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A4B1F07" w:rsidR="007122AD" w:rsidRDefault="00DD466D" w:rsidP="00936AD0">
      <w:pPr>
        <w:pStyle w:val="Heading1"/>
      </w:pPr>
      <w:r>
        <w:t>1.ИМЕ НА ЛЕКАРСТВЕНИЯ ПРОДУКТ</w:t>
      </w:r>
    </w:p>
    <w:p w14:paraId="3EF222CA" w14:textId="6A2D71A7" w:rsidR="00D47DE3" w:rsidRDefault="00D47DE3" w:rsidP="00D47DE3"/>
    <w:p w14:paraId="2B4732DC" w14:textId="77777777" w:rsidR="00D47DE3" w:rsidRPr="00D47DE3" w:rsidRDefault="00D47DE3" w:rsidP="00D47DE3">
      <w:pPr>
        <w:rPr>
          <w:sz w:val="24"/>
          <w:szCs w:val="24"/>
          <w:lang w:val="ru-RU"/>
        </w:rPr>
      </w:pPr>
      <w:r w:rsidRPr="00D47DE3">
        <w:rPr>
          <w:lang w:eastAsia="bg-BG"/>
        </w:rPr>
        <w:t xml:space="preserve">Нолипрел Би-Форте 10 </w:t>
      </w:r>
      <w:r w:rsidRPr="00D47DE3">
        <w:rPr>
          <w:lang w:val="en-US"/>
        </w:rPr>
        <w:t>mg</w:t>
      </w:r>
      <w:r w:rsidRPr="00D47DE3">
        <w:rPr>
          <w:lang w:val="ru-RU"/>
        </w:rPr>
        <w:t xml:space="preserve">/2,5 </w:t>
      </w:r>
      <w:r w:rsidRPr="00D47DE3">
        <w:rPr>
          <w:lang w:val="en-US"/>
        </w:rPr>
        <w:t>mg</w:t>
      </w:r>
      <w:r w:rsidRPr="00D47DE3">
        <w:rPr>
          <w:lang w:val="ru-RU"/>
        </w:rPr>
        <w:t xml:space="preserve"> </w:t>
      </w:r>
      <w:r w:rsidRPr="00D47DE3">
        <w:rPr>
          <w:lang w:eastAsia="bg-BG"/>
        </w:rPr>
        <w:t>филмирани таблетки</w:t>
      </w:r>
    </w:p>
    <w:p w14:paraId="6C6DFE70" w14:textId="6576ED86" w:rsidR="00D47DE3" w:rsidRPr="00D47DE3" w:rsidRDefault="00D47DE3" w:rsidP="00D47DE3">
      <w:proofErr w:type="spellStart"/>
      <w:r w:rsidRPr="00D47DE3">
        <w:rPr>
          <w:lang w:val="en-US"/>
        </w:rPr>
        <w:t>Noliprel</w:t>
      </w:r>
      <w:proofErr w:type="spellEnd"/>
      <w:r w:rsidRPr="00D47DE3">
        <w:rPr>
          <w:lang w:val="en-US"/>
        </w:rPr>
        <w:t xml:space="preserve"> Bi-Forte </w:t>
      </w:r>
      <w:r w:rsidRPr="00D47DE3">
        <w:rPr>
          <w:lang w:eastAsia="bg-BG"/>
        </w:rPr>
        <w:t xml:space="preserve">10 </w:t>
      </w:r>
      <w:r w:rsidRPr="00D47DE3">
        <w:rPr>
          <w:lang w:val="en-US"/>
        </w:rPr>
        <w:t>mg/2.5 mg film-coated tablets</w:t>
      </w:r>
    </w:p>
    <w:p w14:paraId="6920A680" w14:textId="1E831216" w:rsidR="00C40420" w:rsidRDefault="00DD466D" w:rsidP="004A448E">
      <w:pPr>
        <w:pStyle w:val="Heading1"/>
      </w:pPr>
      <w:r>
        <w:t>2. КАЧЕСТВЕН И КОЛИЧЕСТВЕН СЪСТАВ</w:t>
      </w:r>
    </w:p>
    <w:p w14:paraId="255998C1" w14:textId="7945F7E1" w:rsidR="00D47DE3" w:rsidRDefault="00D47DE3" w:rsidP="00D47DE3"/>
    <w:p w14:paraId="2BEA0AAB"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 xml:space="preserve">Една филмирана таблетка съдържа 6,79 </w:t>
      </w:r>
      <w:r w:rsidRPr="00D47DE3">
        <w:rPr>
          <w:rFonts w:eastAsia="Times New Roman" w:cs="Arial"/>
          <w:color w:val="000000"/>
          <w:lang w:val="en-US"/>
        </w:rPr>
        <w:t>mg</w:t>
      </w:r>
      <w:r w:rsidRPr="00D47DE3">
        <w:rPr>
          <w:rFonts w:eastAsia="Times New Roman" w:cs="Arial"/>
          <w:color w:val="000000"/>
        </w:rPr>
        <w:t xml:space="preserve"> </w:t>
      </w:r>
      <w:r w:rsidRPr="00D47DE3">
        <w:rPr>
          <w:rFonts w:eastAsia="Times New Roman" w:cs="Arial"/>
          <w:color w:val="000000"/>
          <w:lang w:eastAsia="bg-BG"/>
        </w:rPr>
        <w:t xml:space="preserve">периндоприл </w:t>
      </w:r>
      <w:r w:rsidRPr="00D47DE3">
        <w:rPr>
          <w:rFonts w:eastAsia="Times New Roman" w:cs="Arial"/>
          <w:i/>
          <w:iCs/>
          <w:color w:val="000000"/>
        </w:rPr>
        <w:t>(</w:t>
      </w:r>
      <w:r w:rsidRPr="00D47DE3">
        <w:rPr>
          <w:rFonts w:eastAsia="Times New Roman" w:cs="Arial"/>
          <w:i/>
          <w:iCs/>
          <w:color w:val="000000"/>
          <w:lang w:val="en-US"/>
        </w:rPr>
        <w:t>perindopril</w:t>
      </w:r>
      <w:r w:rsidRPr="00D47DE3">
        <w:rPr>
          <w:rFonts w:eastAsia="Times New Roman" w:cs="Arial"/>
          <w:i/>
          <w:iCs/>
          <w:color w:val="000000"/>
        </w:rPr>
        <w:t>),</w:t>
      </w:r>
      <w:r w:rsidRPr="00D47DE3">
        <w:rPr>
          <w:rFonts w:eastAsia="Times New Roman" w:cs="Arial"/>
          <w:color w:val="000000"/>
        </w:rPr>
        <w:t xml:space="preserve"> </w:t>
      </w:r>
      <w:r w:rsidRPr="00D47DE3">
        <w:rPr>
          <w:rFonts w:eastAsia="Times New Roman" w:cs="Arial"/>
          <w:color w:val="000000"/>
          <w:lang w:eastAsia="bg-BG"/>
        </w:rPr>
        <w:t xml:space="preserve">еквивалентни на 10 </w:t>
      </w:r>
      <w:r w:rsidRPr="00D47DE3">
        <w:rPr>
          <w:rFonts w:eastAsia="Times New Roman" w:cs="Arial"/>
          <w:color w:val="000000"/>
          <w:lang w:val="en-US"/>
        </w:rPr>
        <w:t>mg</w:t>
      </w:r>
      <w:r w:rsidRPr="00D47DE3">
        <w:rPr>
          <w:rFonts w:eastAsia="Times New Roman" w:cs="Arial"/>
          <w:color w:val="000000"/>
        </w:rPr>
        <w:t xml:space="preserve"> </w:t>
      </w:r>
      <w:r w:rsidRPr="00D47DE3">
        <w:rPr>
          <w:rFonts w:eastAsia="Times New Roman" w:cs="Arial"/>
          <w:color w:val="000000"/>
          <w:lang w:eastAsia="bg-BG"/>
        </w:rPr>
        <w:t xml:space="preserve">перивдоприл аргинин </w:t>
      </w:r>
      <w:r w:rsidRPr="00D47DE3">
        <w:rPr>
          <w:rFonts w:eastAsia="Times New Roman" w:cs="Arial"/>
          <w:i/>
          <w:iCs/>
          <w:color w:val="000000"/>
        </w:rPr>
        <w:t>(</w:t>
      </w:r>
      <w:r w:rsidRPr="00D47DE3">
        <w:rPr>
          <w:rFonts w:eastAsia="Times New Roman" w:cs="Arial"/>
          <w:i/>
          <w:iCs/>
          <w:color w:val="000000"/>
          <w:lang w:val="en-US"/>
        </w:rPr>
        <w:t>perindopril</w:t>
      </w:r>
      <w:r w:rsidRPr="00D47DE3">
        <w:rPr>
          <w:rFonts w:eastAsia="Times New Roman" w:cs="Arial"/>
          <w:i/>
          <w:iCs/>
          <w:color w:val="000000"/>
        </w:rPr>
        <w:t xml:space="preserve"> </w:t>
      </w:r>
      <w:r w:rsidRPr="00D47DE3">
        <w:rPr>
          <w:rFonts w:eastAsia="Times New Roman" w:cs="Arial"/>
          <w:i/>
          <w:iCs/>
          <w:color w:val="000000"/>
          <w:lang w:val="en-US"/>
        </w:rPr>
        <w:t>arginine</w:t>
      </w:r>
      <w:r w:rsidRPr="00D47DE3">
        <w:rPr>
          <w:rFonts w:eastAsia="Times New Roman" w:cs="Arial"/>
          <w:i/>
          <w:iCs/>
          <w:color w:val="000000"/>
        </w:rPr>
        <w:t>)</w:t>
      </w:r>
      <w:r w:rsidRPr="00D47DE3">
        <w:rPr>
          <w:rFonts w:eastAsia="Times New Roman" w:cs="Arial"/>
          <w:color w:val="000000"/>
        </w:rPr>
        <w:t xml:space="preserve"> </w:t>
      </w:r>
      <w:r w:rsidRPr="00D47DE3">
        <w:rPr>
          <w:rFonts w:eastAsia="Times New Roman" w:cs="Arial"/>
          <w:color w:val="000000"/>
          <w:lang w:eastAsia="bg-BG"/>
        </w:rPr>
        <w:t xml:space="preserve">и 2,5 </w:t>
      </w:r>
      <w:r w:rsidRPr="00D47DE3">
        <w:rPr>
          <w:rFonts w:eastAsia="Times New Roman" w:cs="Arial"/>
          <w:color w:val="000000"/>
          <w:lang w:val="en-US"/>
        </w:rPr>
        <w:t>mg</w:t>
      </w:r>
      <w:r w:rsidRPr="00D47DE3">
        <w:rPr>
          <w:rFonts w:eastAsia="Times New Roman" w:cs="Arial"/>
          <w:color w:val="000000"/>
        </w:rPr>
        <w:t xml:space="preserve"> </w:t>
      </w:r>
      <w:r w:rsidRPr="00D47DE3">
        <w:rPr>
          <w:rFonts w:eastAsia="Times New Roman" w:cs="Arial"/>
          <w:color w:val="000000"/>
          <w:lang w:eastAsia="bg-BG"/>
        </w:rPr>
        <w:t xml:space="preserve">индапамид </w:t>
      </w:r>
      <w:r w:rsidRPr="00D47DE3">
        <w:rPr>
          <w:rFonts w:eastAsia="Times New Roman" w:cs="Arial"/>
          <w:i/>
          <w:iCs/>
          <w:color w:val="000000"/>
        </w:rPr>
        <w:t>(</w:t>
      </w:r>
      <w:proofErr w:type="spellStart"/>
      <w:r w:rsidRPr="00D47DE3">
        <w:rPr>
          <w:rFonts w:eastAsia="Times New Roman" w:cs="Arial"/>
          <w:i/>
          <w:iCs/>
          <w:color w:val="000000"/>
          <w:lang w:val="en-US"/>
        </w:rPr>
        <w:t>indapamide</w:t>
      </w:r>
      <w:proofErr w:type="spellEnd"/>
      <w:r w:rsidRPr="00D47DE3">
        <w:rPr>
          <w:rFonts w:eastAsia="Times New Roman" w:cs="Arial"/>
          <w:i/>
          <w:iCs/>
          <w:color w:val="000000"/>
        </w:rPr>
        <w:t>).</w:t>
      </w:r>
    </w:p>
    <w:p w14:paraId="3DAAE168" w14:textId="77777777" w:rsidR="00D47DE3" w:rsidRPr="00D47DE3" w:rsidRDefault="00D47DE3" w:rsidP="00D47DE3">
      <w:pPr>
        <w:spacing w:line="240" w:lineRule="auto"/>
        <w:rPr>
          <w:rFonts w:eastAsia="Times New Roman" w:cs="Arial"/>
          <w:color w:val="000000"/>
          <w:u w:val="single"/>
          <w:lang w:eastAsia="bg-BG"/>
        </w:rPr>
      </w:pPr>
    </w:p>
    <w:p w14:paraId="4CA80B40" w14:textId="65C47AE0" w:rsidR="00D47DE3" w:rsidRPr="00D47DE3" w:rsidRDefault="00D47DE3" w:rsidP="00D47DE3">
      <w:pPr>
        <w:spacing w:line="240" w:lineRule="auto"/>
        <w:rPr>
          <w:rFonts w:eastAsia="Times New Roman" w:cs="Arial"/>
          <w:sz w:val="24"/>
          <w:szCs w:val="24"/>
        </w:rPr>
      </w:pPr>
      <w:r w:rsidRPr="00D47DE3">
        <w:rPr>
          <w:rFonts w:eastAsia="Times New Roman" w:cs="Arial"/>
          <w:color w:val="000000"/>
          <w:u w:val="single"/>
          <w:lang w:eastAsia="bg-BG"/>
        </w:rPr>
        <w:t>Помощно вещество с известно действие:</w:t>
      </w:r>
      <w:r w:rsidRPr="00D47DE3">
        <w:rPr>
          <w:rFonts w:eastAsia="Times New Roman" w:cs="Arial"/>
          <w:color w:val="000000"/>
          <w:lang w:eastAsia="bg-BG"/>
        </w:rPr>
        <w:t xml:space="preserve"> лактоза монохидрат</w:t>
      </w:r>
    </w:p>
    <w:p w14:paraId="0C4375CB" w14:textId="77777777" w:rsidR="00D47DE3" w:rsidRPr="00D47DE3" w:rsidRDefault="00D47DE3" w:rsidP="00D47DE3"/>
    <w:p w14:paraId="614984C4" w14:textId="02B3C0BD" w:rsidR="008A6AF2" w:rsidRDefault="00DD466D" w:rsidP="002C50EE">
      <w:pPr>
        <w:pStyle w:val="Heading1"/>
      </w:pPr>
      <w:r>
        <w:t>3. ЛЕКАРСТВЕНА ФОРМА</w:t>
      </w:r>
    </w:p>
    <w:p w14:paraId="44F5BD38" w14:textId="2268EDC8" w:rsidR="00D47DE3" w:rsidRDefault="00D47DE3" w:rsidP="00D47DE3"/>
    <w:p w14:paraId="62280322" w14:textId="77777777" w:rsidR="00D47DE3" w:rsidRPr="00D47DE3" w:rsidRDefault="00D47DE3" w:rsidP="00D47DE3">
      <w:pPr>
        <w:rPr>
          <w:sz w:val="24"/>
          <w:szCs w:val="24"/>
        </w:rPr>
      </w:pPr>
      <w:r w:rsidRPr="00D47DE3">
        <w:rPr>
          <w:lang w:eastAsia="bg-BG"/>
        </w:rPr>
        <w:t>Филмирана таблетка.</w:t>
      </w:r>
    </w:p>
    <w:p w14:paraId="340D2331" w14:textId="77777777" w:rsidR="00D47DE3" w:rsidRPr="00D47DE3" w:rsidRDefault="00D47DE3" w:rsidP="00D47DE3">
      <w:pPr>
        <w:rPr>
          <w:sz w:val="24"/>
          <w:szCs w:val="24"/>
        </w:rPr>
      </w:pPr>
      <w:r w:rsidRPr="00D47DE3">
        <w:rPr>
          <w:lang w:eastAsia="bg-BG"/>
        </w:rPr>
        <w:t xml:space="preserve">Бяла, кръгла филмирана таблетка с диаметър 8 </w:t>
      </w:r>
      <w:r w:rsidRPr="00D47DE3">
        <w:rPr>
          <w:lang w:val="en-US"/>
        </w:rPr>
        <w:t>mm</w:t>
      </w:r>
      <w:r w:rsidRPr="00D47DE3">
        <w:rPr>
          <w:lang w:val="ru-RU"/>
        </w:rPr>
        <w:t xml:space="preserve"> </w:t>
      </w:r>
      <w:r w:rsidRPr="00D47DE3">
        <w:rPr>
          <w:lang w:eastAsia="bg-BG"/>
        </w:rPr>
        <w:t xml:space="preserve">и радиус при извивката 11 </w:t>
      </w:r>
      <w:r w:rsidRPr="00D47DE3">
        <w:rPr>
          <w:lang w:val="en-US"/>
        </w:rPr>
        <w:t>mm</w:t>
      </w:r>
      <w:r w:rsidRPr="00D47DE3">
        <w:rPr>
          <w:lang w:val="ru-RU"/>
        </w:rPr>
        <w:t>.</w:t>
      </w:r>
    </w:p>
    <w:p w14:paraId="2E76D35F" w14:textId="77777777" w:rsidR="00D47DE3" w:rsidRPr="00D47DE3" w:rsidRDefault="00D47DE3" w:rsidP="00D47DE3"/>
    <w:p w14:paraId="490FC2C4" w14:textId="0F4A4A75" w:rsidR="002C50EE" w:rsidRDefault="002C50EE" w:rsidP="002C50EE">
      <w:pPr>
        <w:pStyle w:val="Heading1"/>
      </w:pPr>
      <w:r>
        <w:t>4. КЛИНИЧНИ ДАННИ</w:t>
      </w:r>
    </w:p>
    <w:p w14:paraId="74330405" w14:textId="770BE198" w:rsidR="007122AD" w:rsidRDefault="002C50EE" w:rsidP="00936AD0">
      <w:pPr>
        <w:pStyle w:val="Heading2"/>
      </w:pPr>
      <w:r>
        <w:t>4.1. Терапевтични показания</w:t>
      </w:r>
    </w:p>
    <w:p w14:paraId="1DDA7969" w14:textId="617067EA" w:rsidR="00D47DE3" w:rsidRDefault="00D47DE3" w:rsidP="00D47DE3"/>
    <w:p w14:paraId="304F73BF" w14:textId="413FC847" w:rsidR="00D47DE3" w:rsidRDefault="00D47DE3" w:rsidP="00D47DE3">
      <w:pPr>
        <w:rPr>
          <w:lang w:eastAsia="bg-BG"/>
        </w:rPr>
      </w:pPr>
      <w:r w:rsidRPr="00D47DE3">
        <w:rPr>
          <w:lang w:eastAsia="bg-BG"/>
        </w:rPr>
        <w:t>Нолипрел Би-Форте е показан като заместителна терапия за лечение на есенциална хипертония при пациенти, които вече са контролирани с периндоприл и индапамид давани едновременно в същата дозировка.</w:t>
      </w:r>
    </w:p>
    <w:p w14:paraId="46F3325F" w14:textId="77777777" w:rsidR="00D47DE3" w:rsidRPr="00D47DE3" w:rsidRDefault="00D47DE3" w:rsidP="00D47DE3">
      <w:pPr>
        <w:rPr>
          <w:sz w:val="24"/>
          <w:szCs w:val="24"/>
        </w:rPr>
      </w:pPr>
    </w:p>
    <w:p w14:paraId="53F5B866" w14:textId="304A9ECA" w:rsidR="007122AD" w:rsidRDefault="002C50EE" w:rsidP="00936AD0">
      <w:pPr>
        <w:pStyle w:val="Heading2"/>
      </w:pPr>
      <w:r>
        <w:t>4.2. Дозировка и начин на приложение</w:t>
      </w:r>
    </w:p>
    <w:p w14:paraId="39BA75A3" w14:textId="7AE03389" w:rsidR="00D47DE3" w:rsidRDefault="00D47DE3" w:rsidP="00D47DE3"/>
    <w:p w14:paraId="51D3414F" w14:textId="77777777" w:rsidR="00D47DE3" w:rsidRPr="00D47DE3" w:rsidRDefault="00D47DE3" w:rsidP="00D47DE3">
      <w:pPr>
        <w:pStyle w:val="Heading3"/>
        <w:rPr>
          <w:rFonts w:eastAsia="Times New Roman"/>
          <w:u w:val="single"/>
        </w:rPr>
      </w:pPr>
      <w:r w:rsidRPr="00D47DE3">
        <w:rPr>
          <w:rFonts w:eastAsia="Times New Roman"/>
          <w:u w:val="single"/>
          <w:lang w:eastAsia="bg-BG"/>
        </w:rPr>
        <w:t>Дозировка</w:t>
      </w:r>
    </w:p>
    <w:p w14:paraId="307D59C1"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Една таблетка Нолипрел Би-Форте дневно като еднократна доза, за предпочитане е да се приема сутрин и преди хранене.</w:t>
      </w:r>
    </w:p>
    <w:p w14:paraId="13F43A50" w14:textId="77777777" w:rsidR="00D47DE3" w:rsidRPr="00D47DE3" w:rsidRDefault="00D47DE3" w:rsidP="00D47DE3">
      <w:pPr>
        <w:spacing w:line="240" w:lineRule="auto"/>
        <w:rPr>
          <w:rFonts w:eastAsia="Times New Roman" w:cs="Arial"/>
          <w:color w:val="000000"/>
          <w:u w:val="single"/>
          <w:lang w:eastAsia="bg-BG"/>
        </w:rPr>
      </w:pPr>
    </w:p>
    <w:p w14:paraId="53E903B9" w14:textId="30359DD1" w:rsidR="00D47DE3" w:rsidRPr="00D47DE3" w:rsidRDefault="00D47DE3" w:rsidP="00D47DE3">
      <w:pPr>
        <w:spacing w:line="240" w:lineRule="auto"/>
        <w:rPr>
          <w:rFonts w:eastAsia="Times New Roman" w:cs="Arial"/>
          <w:sz w:val="24"/>
          <w:szCs w:val="24"/>
        </w:rPr>
      </w:pPr>
      <w:r w:rsidRPr="00D47DE3">
        <w:rPr>
          <w:rFonts w:eastAsia="Times New Roman" w:cs="Arial"/>
          <w:color w:val="000000"/>
          <w:u w:val="single"/>
          <w:lang w:eastAsia="bg-BG"/>
        </w:rPr>
        <w:t>Специални популации</w:t>
      </w:r>
    </w:p>
    <w:p w14:paraId="5E1D4AAC" w14:textId="77777777" w:rsidR="00D47DE3" w:rsidRPr="00D47DE3" w:rsidRDefault="00D47DE3" w:rsidP="00D47DE3">
      <w:pPr>
        <w:spacing w:line="240" w:lineRule="auto"/>
        <w:rPr>
          <w:rFonts w:eastAsia="Times New Roman" w:cs="Arial"/>
          <w:i/>
          <w:iCs/>
          <w:color w:val="000000"/>
          <w:lang w:eastAsia="bg-BG"/>
        </w:rPr>
      </w:pPr>
    </w:p>
    <w:p w14:paraId="2D40BC68" w14:textId="1B6DCB4F"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Старческа възраст (вж. точка 4.4)</w:t>
      </w:r>
    </w:p>
    <w:p w14:paraId="2788A059"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При пациенти в напреднала възраст серумният креатинин трябва да се оцени в зависимост от възрастта, телесното тегло и пола. Пациенти в напреднала възраст могат да бъдат лекувани, ако бъбречната функция е нормална и като се има предвид отговора на кръвното налягане.</w:t>
      </w:r>
    </w:p>
    <w:p w14:paraId="70EC8004" w14:textId="77777777" w:rsidR="00D47DE3" w:rsidRPr="00D47DE3" w:rsidRDefault="00D47DE3" w:rsidP="00D47DE3">
      <w:pPr>
        <w:spacing w:line="240" w:lineRule="auto"/>
        <w:rPr>
          <w:rFonts w:eastAsia="Times New Roman" w:cs="Arial"/>
          <w:i/>
          <w:iCs/>
          <w:color w:val="000000"/>
          <w:lang w:eastAsia="bg-BG"/>
        </w:rPr>
      </w:pPr>
    </w:p>
    <w:p w14:paraId="3F7C4382" w14:textId="24C6926F"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Бъбречна недостатъчност (вж. точка 4.4)</w:t>
      </w:r>
    </w:p>
    <w:p w14:paraId="1D36AF84"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 xml:space="preserve">При тежка и умерена бъбречна недостатъчност (креатининов клирънс под 60 </w:t>
      </w:r>
      <w:r w:rsidRPr="00D47DE3">
        <w:rPr>
          <w:rFonts w:eastAsia="Times New Roman" w:cs="Arial"/>
          <w:color w:val="000000"/>
          <w:lang w:val="en-US"/>
        </w:rPr>
        <w:t>ml</w:t>
      </w:r>
      <w:r w:rsidRPr="00D47DE3">
        <w:rPr>
          <w:rFonts w:eastAsia="Times New Roman" w:cs="Arial"/>
          <w:color w:val="000000"/>
          <w:lang w:val="ru-RU"/>
        </w:rPr>
        <w:t>/</w:t>
      </w:r>
      <w:r w:rsidRPr="00D47DE3">
        <w:rPr>
          <w:rFonts w:eastAsia="Times New Roman" w:cs="Arial"/>
          <w:color w:val="000000"/>
          <w:lang w:val="en-US"/>
        </w:rPr>
        <w:t>min</w:t>
      </w:r>
      <w:r w:rsidRPr="00D47DE3">
        <w:rPr>
          <w:rFonts w:eastAsia="Times New Roman" w:cs="Arial"/>
          <w:color w:val="000000"/>
          <w:lang w:val="ru-RU"/>
        </w:rPr>
        <w:t xml:space="preserve">) </w:t>
      </w:r>
      <w:r w:rsidRPr="00D47DE3">
        <w:rPr>
          <w:rFonts w:eastAsia="Times New Roman" w:cs="Arial"/>
          <w:color w:val="000000"/>
          <w:lang w:eastAsia="bg-BG"/>
        </w:rPr>
        <w:t>лечението е противопоказано.</w:t>
      </w:r>
    </w:p>
    <w:p w14:paraId="55F813E6"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lastRenderedPageBreak/>
        <w:t>Обичайното медицинско проследяване включва чест контрол на креатинина и калия.</w:t>
      </w:r>
    </w:p>
    <w:p w14:paraId="375EFAD1" w14:textId="77777777" w:rsidR="00D47DE3" w:rsidRPr="00D47DE3" w:rsidRDefault="00D47DE3" w:rsidP="00D47DE3">
      <w:pPr>
        <w:spacing w:line="240" w:lineRule="auto"/>
        <w:rPr>
          <w:rFonts w:eastAsia="Times New Roman" w:cs="Arial"/>
          <w:i/>
          <w:iCs/>
          <w:color w:val="000000"/>
          <w:lang w:eastAsia="bg-BG"/>
        </w:rPr>
      </w:pPr>
    </w:p>
    <w:p w14:paraId="29203A32" w14:textId="3BF81589"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Чернодробна недостатъчност (вж. точки 4.3, 4.4 и 5.2)</w:t>
      </w:r>
    </w:p>
    <w:p w14:paraId="54654942"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При тежка чернодробна недостатъчност лечението е противопоказано.</w:t>
      </w:r>
    </w:p>
    <w:p w14:paraId="4CB8528D"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При пациенти с умерена чернодробна недостатъчност не е необходима промяна на дозата</w:t>
      </w:r>
    </w:p>
    <w:p w14:paraId="2623C0BB" w14:textId="77777777" w:rsidR="00D47DE3" w:rsidRPr="00D47DE3" w:rsidRDefault="00D47DE3" w:rsidP="00D47DE3">
      <w:pPr>
        <w:spacing w:line="240" w:lineRule="auto"/>
        <w:rPr>
          <w:rFonts w:eastAsia="Times New Roman" w:cs="Arial"/>
          <w:i/>
          <w:iCs/>
          <w:color w:val="000000"/>
          <w:lang w:eastAsia="bg-BG"/>
        </w:rPr>
      </w:pPr>
    </w:p>
    <w:p w14:paraId="5643C270" w14:textId="51C8F9CB"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Педиатрична популация</w:t>
      </w:r>
    </w:p>
    <w:p w14:paraId="00872D04"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Безопасността и ефикасността на Нолипрел Би-Форте при деца и юноши още</w:t>
      </w:r>
      <w:r w:rsidRPr="00D47DE3">
        <w:rPr>
          <w:rFonts w:eastAsia="Times New Roman" w:cs="Arial"/>
          <w:color w:val="000000"/>
          <w:lang w:val="ru-RU"/>
        </w:rPr>
        <w:t xml:space="preserve"> </w:t>
      </w:r>
      <w:r w:rsidRPr="00D47DE3">
        <w:rPr>
          <w:rFonts w:eastAsia="Times New Roman" w:cs="Arial"/>
          <w:color w:val="000000"/>
          <w:lang w:eastAsia="bg-BG"/>
        </w:rPr>
        <w:t>не е установена. Няма налични данни. Нолипрел Би-Форте не трябва да се прилага при деца и юноши</w:t>
      </w:r>
    </w:p>
    <w:p w14:paraId="1F1AB5AF" w14:textId="77777777" w:rsidR="00D47DE3" w:rsidRPr="00D47DE3" w:rsidRDefault="00D47DE3" w:rsidP="00D47DE3">
      <w:pPr>
        <w:spacing w:line="240" w:lineRule="auto"/>
        <w:rPr>
          <w:rFonts w:eastAsia="Times New Roman" w:cs="Arial"/>
          <w:color w:val="000000"/>
          <w:u w:val="single"/>
          <w:lang w:eastAsia="bg-BG"/>
        </w:rPr>
      </w:pPr>
    </w:p>
    <w:p w14:paraId="5CD69C43" w14:textId="44A5938F" w:rsidR="00D47DE3" w:rsidRPr="00D47DE3" w:rsidRDefault="00D47DE3" w:rsidP="00D47DE3">
      <w:pPr>
        <w:pStyle w:val="Heading3"/>
        <w:rPr>
          <w:rFonts w:eastAsia="Times New Roman"/>
          <w:u w:val="single"/>
        </w:rPr>
      </w:pPr>
      <w:r w:rsidRPr="00D47DE3">
        <w:rPr>
          <w:rFonts w:eastAsia="Times New Roman"/>
          <w:u w:val="single"/>
          <w:lang w:eastAsia="bg-BG"/>
        </w:rPr>
        <w:t>Начин на приложение</w:t>
      </w:r>
    </w:p>
    <w:p w14:paraId="08041698"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Перорално приложение.</w:t>
      </w:r>
    </w:p>
    <w:p w14:paraId="0626047C" w14:textId="77777777" w:rsidR="00D47DE3" w:rsidRPr="00D47DE3" w:rsidRDefault="00D47DE3" w:rsidP="00D47DE3"/>
    <w:p w14:paraId="0F253247" w14:textId="05B0B3AA" w:rsidR="007122AD" w:rsidRDefault="002C50EE" w:rsidP="00936AD0">
      <w:pPr>
        <w:pStyle w:val="Heading2"/>
      </w:pPr>
      <w:r>
        <w:t>4.3. Противопоказания</w:t>
      </w:r>
    </w:p>
    <w:p w14:paraId="66E93DD3" w14:textId="1CF5A2EB" w:rsidR="00D47DE3" w:rsidRDefault="00D47DE3" w:rsidP="00D47DE3"/>
    <w:p w14:paraId="294224B2" w14:textId="77777777"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Свързани с периндоприл:</w:t>
      </w:r>
    </w:p>
    <w:p w14:paraId="61176312"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Свръхчувствителност към активното вещество или към друг АСЕ инхибитор;</w:t>
      </w:r>
    </w:p>
    <w:p w14:paraId="180622ED"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Анамнеза за ангионевротичен оток (оток на Квинке) във връзка с предишно прилагано лечение с АСЕ инхибитор (вж. точка 4.4);</w:t>
      </w:r>
    </w:p>
    <w:p w14:paraId="76CB3C2E"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Наследствен/идиопатичен ангиоедем;</w:t>
      </w:r>
    </w:p>
    <w:p w14:paraId="39E98E82"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Вторият и третият триместьр на бременността (вж. точка 4.4 и 4.6);</w:t>
      </w:r>
    </w:p>
    <w:p w14:paraId="557C630F"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 xml:space="preserve">Едновременна употреба на Нолипрел Би-Форте с алискирен-съдържащи продукти при пациенти със захарен диабет или бъбречно увреждане (скорост на гломерулна филтрация </w:t>
      </w:r>
      <w:r w:rsidRPr="00D47DE3">
        <w:rPr>
          <w:rFonts w:eastAsia="Times New Roman" w:cs="Arial"/>
          <w:color w:val="000000"/>
          <w:lang w:val="ru-RU"/>
        </w:rPr>
        <w:t>(</w:t>
      </w:r>
      <w:r w:rsidRPr="00D47DE3">
        <w:rPr>
          <w:rFonts w:eastAsia="Times New Roman" w:cs="Arial"/>
          <w:color w:val="000000"/>
          <w:lang w:val="en-US"/>
        </w:rPr>
        <w:t>GFR</w:t>
      </w:r>
      <w:r w:rsidRPr="00D47DE3">
        <w:rPr>
          <w:rFonts w:eastAsia="Times New Roman" w:cs="Arial"/>
          <w:color w:val="000000"/>
          <w:lang w:val="ru-RU"/>
        </w:rPr>
        <w:t xml:space="preserve"> </w:t>
      </w:r>
      <w:r w:rsidRPr="00D47DE3">
        <w:rPr>
          <w:rFonts w:eastAsia="Times New Roman" w:cs="Arial"/>
          <w:color w:val="000000"/>
          <w:lang w:eastAsia="bg-BG"/>
        </w:rPr>
        <w:t xml:space="preserve">&lt; 60 </w:t>
      </w:r>
      <w:r w:rsidRPr="00D47DE3">
        <w:rPr>
          <w:rFonts w:eastAsia="Times New Roman" w:cs="Arial"/>
          <w:color w:val="000000"/>
          <w:lang w:val="en-US"/>
        </w:rPr>
        <w:t>ml</w:t>
      </w:r>
      <w:r w:rsidRPr="00D47DE3">
        <w:rPr>
          <w:rFonts w:eastAsia="Times New Roman" w:cs="Arial"/>
          <w:color w:val="000000"/>
          <w:lang w:val="ru-RU"/>
        </w:rPr>
        <w:t>/</w:t>
      </w:r>
      <w:r w:rsidRPr="00D47DE3">
        <w:rPr>
          <w:rFonts w:eastAsia="Times New Roman" w:cs="Arial"/>
          <w:color w:val="000000"/>
          <w:lang w:val="en-US"/>
        </w:rPr>
        <w:t>min</w:t>
      </w:r>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val="ru-RU"/>
        </w:rPr>
        <w:t>,73</w:t>
      </w:r>
      <w:r w:rsidRPr="00D47DE3">
        <w:rPr>
          <w:rFonts w:eastAsia="Times New Roman" w:cs="Arial"/>
          <w:color w:val="000000"/>
          <w:lang w:val="en-US"/>
        </w:rPr>
        <w:t>m</w:t>
      </w:r>
      <w:r w:rsidRPr="00D47DE3">
        <w:rPr>
          <w:rFonts w:eastAsia="Times New Roman" w:cs="Arial"/>
          <w:color w:val="000000"/>
          <w:vertAlign w:val="superscript"/>
          <w:lang w:val="ru-RU"/>
        </w:rPr>
        <w:t>2</w:t>
      </w:r>
      <w:r w:rsidRPr="00D47DE3">
        <w:rPr>
          <w:rFonts w:eastAsia="Times New Roman" w:cs="Arial"/>
          <w:color w:val="000000"/>
          <w:lang w:val="ru-RU"/>
        </w:rPr>
        <w:t xml:space="preserve">) </w:t>
      </w:r>
      <w:r w:rsidRPr="00D47DE3">
        <w:rPr>
          <w:rFonts w:eastAsia="Times New Roman" w:cs="Arial"/>
          <w:color w:val="000000"/>
          <w:lang w:eastAsia="bg-BG"/>
        </w:rPr>
        <w:t>(вж. точки 4.5 и 5.1);</w:t>
      </w:r>
    </w:p>
    <w:p w14:paraId="24331387"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Едновременната употреба при лечение със сакубитрил/валсартан, Нолипрел Би-Форте не трябва да се започва преди да са изминали 36 часа от приема на последната доза сакубитрил/валсартан (вж. точки 4.4 и 4.5);</w:t>
      </w:r>
    </w:p>
    <w:p w14:paraId="637C01AF"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3CC413BC" w14:textId="71D93321"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62A181FB" w14:textId="77777777" w:rsidR="00D47DE3" w:rsidRPr="00D47DE3" w:rsidRDefault="00D47DE3" w:rsidP="00D47DE3">
      <w:pPr>
        <w:spacing w:line="240" w:lineRule="auto"/>
        <w:rPr>
          <w:rFonts w:eastAsia="Times New Roman" w:cs="Arial"/>
          <w:i/>
          <w:iCs/>
          <w:color w:val="000000"/>
          <w:lang w:eastAsia="bg-BG"/>
        </w:rPr>
      </w:pPr>
    </w:p>
    <w:p w14:paraId="4935F54E" w14:textId="348B64A9"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Свързани с индапамид:</w:t>
      </w:r>
    </w:p>
    <w:p w14:paraId="6AF5ABB2"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Свръхчувствителност към активното вещество или към друг сулфонамид</w:t>
      </w:r>
    </w:p>
    <w:p w14:paraId="74419B1B"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 xml:space="preserve">Тежка и умерена бъбречна недостатъчност (креатининов клирънс под </w:t>
      </w:r>
      <w:r w:rsidRPr="00D47DE3">
        <w:rPr>
          <w:rFonts w:eastAsia="Times New Roman" w:cs="Arial"/>
          <w:i/>
          <w:iCs/>
          <w:color w:val="000000"/>
          <w:lang w:eastAsia="bg-BG"/>
        </w:rPr>
        <w:t>60</w:t>
      </w:r>
      <w:r w:rsidRPr="00D47DE3">
        <w:rPr>
          <w:rFonts w:eastAsia="Times New Roman" w:cs="Arial"/>
          <w:color w:val="000000"/>
          <w:lang w:eastAsia="bg-BG"/>
        </w:rPr>
        <w:t xml:space="preserve"> </w:t>
      </w:r>
      <w:r w:rsidRPr="00D47DE3">
        <w:rPr>
          <w:rFonts w:eastAsia="Times New Roman" w:cs="Arial"/>
          <w:color w:val="000000"/>
          <w:lang w:val="en-US"/>
        </w:rPr>
        <w:t>ml</w:t>
      </w:r>
      <w:r w:rsidRPr="00D47DE3">
        <w:rPr>
          <w:rFonts w:eastAsia="Times New Roman" w:cs="Arial"/>
          <w:color w:val="000000"/>
          <w:lang w:val="ru-RU"/>
        </w:rPr>
        <w:t>/</w:t>
      </w:r>
      <w:r w:rsidRPr="00D47DE3">
        <w:rPr>
          <w:rFonts w:eastAsia="Times New Roman" w:cs="Arial"/>
          <w:color w:val="000000"/>
          <w:lang w:val="en-US"/>
        </w:rPr>
        <w:t>min</w:t>
      </w:r>
      <w:r w:rsidRPr="00D47DE3">
        <w:rPr>
          <w:rFonts w:eastAsia="Times New Roman" w:cs="Arial"/>
          <w:color w:val="000000"/>
          <w:lang w:val="ru-RU"/>
        </w:rPr>
        <w:t>)</w:t>
      </w:r>
    </w:p>
    <w:p w14:paraId="3489D93C"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Чернодробна енцефалопатия</w:t>
      </w:r>
    </w:p>
    <w:p w14:paraId="22EB68AF"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Тежка чернодробна недостатъчност</w:t>
      </w:r>
    </w:p>
    <w:p w14:paraId="22C2AF36" w14:textId="700C4CCE"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Хипокалиемия</w:t>
      </w:r>
    </w:p>
    <w:p w14:paraId="0FA6F242" w14:textId="77777777" w:rsidR="00D47DE3" w:rsidRPr="00D47DE3" w:rsidRDefault="00D47DE3" w:rsidP="00D47DE3">
      <w:pPr>
        <w:spacing w:line="240" w:lineRule="auto"/>
        <w:rPr>
          <w:rFonts w:eastAsia="Times New Roman" w:cs="Arial"/>
          <w:i/>
          <w:iCs/>
          <w:color w:val="000000"/>
          <w:lang w:eastAsia="bg-BG"/>
        </w:rPr>
      </w:pPr>
    </w:p>
    <w:p w14:paraId="21C87180" w14:textId="3C1BC024"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lang w:eastAsia="bg-BG"/>
        </w:rPr>
        <w:t>Свързани с Нолипрел Би-Форте:</w:t>
      </w:r>
    </w:p>
    <w:p w14:paraId="21B70EE6" w14:textId="1581E34D"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Свръхчувствителност към някое от помощните вещества, изброени в точка 6.1</w:t>
      </w:r>
    </w:p>
    <w:p w14:paraId="585B8404" w14:textId="77777777" w:rsidR="00D47DE3" w:rsidRPr="00D47DE3" w:rsidRDefault="00D47DE3" w:rsidP="00D47DE3">
      <w:pPr>
        <w:spacing w:line="240" w:lineRule="auto"/>
        <w:rPr>
          <w:rFonts w:eastAsia="Times New Roman" w:cs="Arial"/>
          <w:color w:val="000000"/>
          <w:lang w:eastAsia="bg-BG"/>
        </w:rPr>
      </w:pPr>
    </w:p>
    <w:p w14:paraId="6B12EA0C" w14:textId="77777777" w:rsidR="00D47DE3" w:rsidRPr="00D47DE3" w:rsidRDefault="00D47DE3" w:rsidP="00D47DE3">
      <w:pPr>
        <w:spacing w:line="240" w:lineRule="auto"/>
        <w:rPr>
          <w:rFonts w:eastAsia="Times New Roman" w:cs="Arial"/>
          <w:color w:val="000000"/>
          <w:lang w:eastAsia="bg-BG"/>
        </w:rPr>
      </w:pPr>
      <w:r w:rsidRPr="00D47DE3">
        <w:rPr>
          <w:rFonts w:eastAsia="Times New Roman" w:cs="Arial"/>
          <w:color w:val="000000"/>
          <w:lang w:eastAsia="bg-BG"/>
        </w:rPr>
        <w:lastRenderedPageBreak/>
        <w:t xml:space="preserve">Поради липса на достатъчен терапевтичен опит, Нолипрел Би-Форте не трябва да се използва при: </w:t>
      </w:r>
    </w:p>
    <w:p w14:paraId="47962AEB" w14:textId="77777777" w:rsidR="00D47DE3" w:rsidRPr="00D47DE3" w:rsidRDefault="00D47DE3" w:rsidP="00D47DE3">
      <w:pPr>
        <w:pStyle w:val="ListParagraph"/>
        <w:numPr>
          <w:ilvl w:val="0"/>
          <w:numId w:val="37"/>
        </w:numPr>
        <w:spacing w:line="240" w:lineRule="auto"/>
        <w:rPr>
          <w:rFonts w:eastAsia="Times New Roman" w:cs="Arial"/>
          <w:sz w:val="24"/>
          <w:szCs w:val="24"/>
        </w:rPr>
      </w:pPr>
      <w:r w:rsidRPr="00D47DE3">
        <w:rPr>
          <w:rFonts w:eastAsia="Times New Roman" w:cs="Arial"/>
          <w:color w:val="000000"/>
          <w:lang w:eastAsia="bg-BG"/>
        </w:rPr>
        <w:t>Пациенти на диализа</w:t>
      </w:r>
    </w:p>
    <w:p w14:paraId="0C96F697" w14:textId="6CDF24DD" w:rsidR="00D47DE3" w:rsidRPr="00D47DE3" w:rsidRDefault="00D47DE3" w:rsidP="00D47DE3">
      <w:pPr>
        <w:pStyle w:val="ListParagraph"/>
        <w:numPr>
          <w:ilvl w:val="0"/>
          <w:numId w:val="37"/>
        </w:numPr>
        <w:spacing w:line="240" w:lineRule="auto"/>
        <w:rPr>
          <w:rFonts w:eastAsia="Times New Roman" w:cs="Arial"/>
          <w:sz w:val="24"/>
          <w:szCs w:val="24"/>
        </w:rPr>
      </w:pPr>
      <w:r w:rsidRPr="00D47DE3">
        <w:rPr>
          <w:rFonts w:eastAsia="Times New Roman" w:cs="Arial"/>
          <w:color w:val="000000"/>
          <w:lang w:eastAsia="bg-BG"/>
        </w:rPr>
        <w:t>Пациенти с нелекувана декомпенсирана сърдечна недостатъчност.</w:t>
      </w:r>
    </w:p>
    <w:p w14:paraId="1677CDFE" w14:textId="77777777" w:rsidR="00D47DE3" w:rsidRPr="00D47DE3" w:rsidRDefault="00D47DE3" w:rsidP="00D47DE3"/>
    <w:p w14:paraId="0E0BDCC7" w14:textId="66F9644B" w:rsidR="007122AD" w:rsidRDefault="002C50EE" w:rsidP="00936AD0">
      <w:pPr>
        <w:pStyle w:val="Heading2"/>
      </w:pPr>
      <w:r>
        <w:t>4.4. Специални предупреждения и предпазни мерки при употреба</w:t>
      </w:r>
    </w:p>
    <w:p w14:paraId="088972CE" w14:textId="1C060F59" w:rsidR="00D47DE3" w:rsidRDefault="00D47DE3" w:rsidP="00D47DE3"/>
    <w:p w14:paraId="4EE034C6" w14:textId="77777777" w:rsidR="00D47DE3" w:rsidRPr="00D47DE3" w:rsidRDefault="00D47DE3" w:rsidP="00D47DE3">
      <w:pPr>
        <w:spacing w:line="240" w:lineRule="auto"/>
        <w:rPr>
          <w:rFonts w:eastAsia="Times New Roman" w:cs="Arial"/>
        </w:rPr>
      </w:pPr>
      <w:bookmarkStart w:id="1" w:name="bookmark0"/>
      <w:r w:rsidRPr="00D47DE3">
        <w:rPr>
          <w:rFonts w:eastAsia="Times New Roman" w:cs="Arial"/>
          <w:b/>
          <w:bCs/>
          <w:color w:val="000000"/>
          <w:lang w:eastAsia="bg-BG"/>
        </w:rPr>
        <w:t>Специални предупреждения</w:t>
      </w:r>
      <w:bookmarkEnd w:id="1"/>
    </w:p>
    <w:p w14:paraId="1561F5B2" w14:textId="77777777" w:rsidR="00D47DE3" w:rsidRPr="00D47DE3" w:rsidRDefault="00D47DE3" w:rsidP="00D47DE3">
      <w:pPr>
        <w:spacing w:line="240" w:lineRule="auto"/>
        <w:rPr>
          <w:rFonts w:eastAsia="Times New Roman" w:cs="Arial"/>
          <w:i/>
          <w:iCs/>
          <w:color w:val="000000"/>
          <w:u w:val="single"/>
          <w:lang w:eastAsia="bg-BG"/>
        </w:rPr>
      </w:pPr>
    </w:p>
    <w:p w14:paraId="0A55729D" w14:textId="458B8B0B"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Обши за периндоприл и индапамид</w:t>
      </w:r>
      <w:r w:rsidRPr="00D47DE3">
        <w:rPr>
          <w:rFonts w:eastAsia="Times New Roman" w:cs="Arial"/>
          <w:i/>
          <w:iCs/>
          <w:color w:val="000000"/>
          <w:lang w:eastAsia="bg-BG"/>
        </w:rPr>
        <w:t>:</w:t>
      </w:r>
    </w:p>
    <w:p w14:paraId="0B1AACFB"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Литиеви препарати</w:t>
      </w:r>
    </w:p>
    <w:p w14:paraId="196AD8A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Комбинацията от литиеви препарати и комбинацията на периндоприл с индапамид обикновено не се препоръчва (вж. точка 4.5).</w:t>
      </w:r>
    </w:p>
    <w:p w14:paraId="5BCC3EA1" w14:textId="77777777" w:rsidR="00D47DE3" w:rsidRPr="00D47DE3" w:rsidRDefault="00D47DE3" w:rsidP="00D47DE3">
      <w:pPr>
        <w:spacing w:line="240" w:lineRule="auto"/>
        <w:rPr>
          <w:rFonts w:eastAsia="Times New Roman" w:cs="Arial"/>
          <w:i/>
          <w:iCs/>
          <w:color w:val="000000"/>
          <w:u w:val="single"/>
          <w:lang w:eastAsia="bg-BG"/>
        </w:rPr>
      </w:pPr>
    </w:p>
    <w:p w14:paraId="33062C60" w14:textId="62010290"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периндоприл</w:t>
      </w:r>
      <w:r w:rsidRPr="00D47DE3">
        <w:rPr>
          <w:rFonts w:eastAsia="Times New Roman" w:cs="Arial"/>
          <w:i/>
          <w:iCs/>
          <w:color w:val="000000"/>
          <w:lang w:eastAsia="bg-BG"/>
        </w:rPr>
        <w:t>:</w:t>
      </w:r>
    </w:p>
    <w:p w14:paraId="0EE13113"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 xml:space="preserve">Двойно блокиране на системата ренин-ангиотензин-алдостерон </w:t>
      </w:r>
      <w:r w:rsidRPr="00D47DE3">
        <w:rPr>
          <w:rFonts w:eastAsia="Times New Roman" w:cs="Arial"/>
          <w:i/>
          <w:iCs/>
          <w:color w:val="000000"/>
          <w:lang w:val="ru-RU"/>
        </w:rPr>
        <w:t>(</w:t>
      </w:r>
      <w:r w:rsidRPr="00D47DE3">
        <w:rPr>
          <w:rFonts w:eastAsia="Times New Roman" w:cs="Arial"/>
          <w:i/>
          <w:iCs/>
          <w:color w:val="000000"/>
          <w:lang w:val="en-US"/>
        </w:rPr>
        <w:t>RAAS</w:t>
      </w:r>
      <w:r w:rsidRPr="00D47DE3">
        <w:rPr>
          <w:rFonts w:eastAsia="Times New Roman" w:cs="Arial"/>
          <w:i/>
          <w:iCs/>
          <w:color w:val="000000"/>
          <w:lang w:val="ru-RU"/>
        </w:rPr>
        <w:t>)</w:t>
      </w:r>
    </w:p>
    <w:p w14:paraId="2F8779E3" w14:textId="6A1B7931" w:rsidR="00D47DE3" w:rsidRPr="00D47DE3" w:rsidRDefault="00D47DE3" w:rsidP="00D47DE3">
      <w:pPr>
        <w:rPr>
          <w:rFonts w:eastAsia="Times New Roman" w:cs="Arial"/>
          <w:color w:val="000000"/>
          <w:lang w:eastAsia="bg-BG"/>
        </w:rPr>
      </w:pPr>
      <w:r w:rsidRPr="00D47DE3">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w:t>
      </w:r>
      <w:r w:rsidRPr="00D47DE3">
        <w:rPr>
          <w:rFonts w:eastAsia="Times New Roman" w:cs="Arial"/>
          <w:i/>
          <w:iCs/>
          <w:color w:val="000000"/>
          <w:lang w:eastAsia="bg-BG"/>
        </w:rPr>
        <w:t xml:space="preserve"> </w:t>
      </w:r>
      <w:r w:rsidRPr="00D47DE3">
        <w:rPr>
          <w:rFonts w:eastAsia="Times New Roman" w:cs="Arial"/>
          <w:color w:val="000000"/>
          <w:lang w:eastAsia="bg-BG"/>
        </w:rPr>
        <w:t xml:space="preserve">(включително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D47DE3">
        <w:rPr>
          <w:rFonts w:eastAsia="Times New Roman" w:cs="Arial"/>
          <w:color w:val="000000"/>
          <w:lang w:val="en-US"/>
        </w:rPr>
        <w:t>II</w:t>
      </w:r>
      <w:r w:rsidRPr="00D47DE3">
        <w:rPr>
          <w:rFonts w:eastAsia="Times New Roman" w:cs="Arial"/>
          <w:color w:val="000000"/>
          <w:lang w:eastAsia="bg-BG"/>
        </w:rPr>
        <w:t>-рецепторни блокери или алискирен (вж. точки 4.5 и 5.1).</w:t>
      </w:r>
    </w:p>
    <w:p w14:paraId="3B052A3D" w14:textId="50322D0B" w:rsidR="00D47DE3" w:rsidRPr="00D47DE3" w:rsidRDefault="00D47DE3" w:rsidP="00D47DE3">
      <w:pPr>
        <w:rPr>
          <w:rFonts w:eastAsia="Times New Roman" w:cs="Arial"/>
          <w:color w:val="000000"/>
          <w:lang w:eastAsia="bg-BG"/>
        </w:rPr>
      </w:pPr>
    </w:p>
    <w:p w14:paraId="01EFEB78"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C28FB8F"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АСЕ инхибитори и ангиотензин П-рецепторни блокери не трябва да се използват едновременно при пациенти с диабетна нефропатия</w:t>
      </w:r>
    </w:p>
    <w:p w14:paraId="3B888FCC" w14:textId="77777777" w:rsidR="00D47DE3" w:rsidRPr="00D47DE3" w:rsidRDefault="00D47DE3" w:rsidP="00D47DE3">
      <w:pPr>
        <w:spacing w:line="240" w:lineRule="auto"/>
        <w:rPr>
          <w:rFonts w:eastAsia="Times New Roman" w:cs="Arial"/>
          <w:i/>
          <w:iCs/>
          <w:color w:val="000000"/>
          <w:lang w:eastAsia="bg-BG"/>
        </w:rPr>
      </w:pPr>
    </w:p>
    <w:p w14:paraId="7B479A27" w14:textId="7763678D"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 xml:space="preserve">Калий-съхраняващи лекарства, калиеви добавки или заместители на солта, съдържащи калий </w:t>
      </w:r>
      <w:r w:rsidRPr="00D47DE3">
        <w:rPr>
          <w:rFonts w:eastAsia="Times New Roman" w:cs="Arial"/>
          <w:color w:val="000000"/>
          <w:lang w:eastAsia="bg-BG"/>
        </w:rPr>
        <w:t>Комбинирането на периндоприл с калий-съхраняващи лекарства, калиеви добавки или заместители на сол, съдържащи калий обикновено не се препоръчва (вж. точка 4.5).</w:t>
      </w:r>
    </w:p>
    <w:p w14:paraId="2C6AE48A" w14:textId="77777777" w:rsidR="00D47DE3" w:rsidRPr="00D47DE3" w:rsidRDefault="00D47DE3" w:rsidP="00D47DE3">
      <w:pPr>
        <w:spacing w:line="240" w:lineRule="auto"/>
        <w:rPr>
          <w:rFonts w:eastAsia="Times New Roman" w:cs="Arial"/>
          <w:i/>
          <w:iCs/>
          <w:color w:val="000000"/>
          <w:lang w:eastAsia="bg-BG"/>
        </w:rPr>
      </w:pPr>
    </w:p>
    <w:p w14:paraId="04F1CF05" w14:textId="01015D74"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Неутропения/агранулоцитоза/тромбоцитопения/анемия</w:t>
      </w:r>
    </w:p>
    <w:p w14:paraId="4B9FA83D"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Неутропения/агранулоцитоза, тромбоцитопения и анемия се съобщават при пациенти, получаващи АСЕ инхибитори. При пациенти с нормална бъбречна функция без други усложняващи фактори неутропения се среща рядко. Периндоприл трябва да се използва с изключително повишено внимание при пациенти със съдова колагеноза, имуносупресивна терапия, лечение с алопуринол или прокаинамид или комбинация от тези усложняващи фактори, особено при съществуваща бъбречна недостатъчност. Някои от тези пациенти са развили сериозни инфекции, които в отделни случаи не са отговорили на интензивно антибиотично лечение. В случай на използване на периндоприл при такива пациенти се препоръчва периодично изследване на левкоцитите, а пациентите трябва да бъдат инструктирани да съобщават за всяка проява на инфекция (напр. възпалено гърло, повишена температура) (вж. точки 4.5 и 4.8).</w:t>
      </w:r>
    </w:p>
    <w:p w14:paraId="76FE41F2" w14:textId="77777777" w:rsidR="00D47DE3" w:rsidRPr="00D47DE3" w:rsidRDefault="00D47DE3" w:rsidP="00D47DE3">
      <w:pPr>
        <w:spacing w:line="240" w:lineRule="auto"/>
        <w:rPr>
          <w:rFonts w:eastAsia="Times New Roman" w:cs="Arial"/>
          <w:i/>
          <w:iCs/>
          <w:color w:val="000000"/>
          <w:lang w:eastAsia="bg-BG"/>
        </w:rPr>
      </w:pPr>
    </w:p>
    <w:p w14:paraId="4706198E" w14:textId="00C09419"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Реноваскуларна хипертония:</w:t>
      </w:r>
    </w:p>
    <w:p w14:paraId="500F3DEB" w14:textId="1CAF00DB"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w:t>
      </w:r>
      <w:r w:rsidRPr="00D47DE3">
        <w:rPr>
          <w:rFonts w:eastAsia="Times New Roman" w:cs="Arial"/>
          <w:color w:val="000000"/>
          <w:lang w:eastAsia="bg-BG"/>
        </w:rPr>
        <w:lastRenderedPageBreak/>
        <w:t>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6B34E112" w14:textId="77777777" w:rsidR="00D47DE3" w:rsidRPr="00D47DE3" w:rsidRDefault="00D47DE3" w:rsidP="00D47DE3">
      <w:pPr>
        <w:spacing w:line="240" w:lineRule="auto"/>
        <w:rPr>
          <w:rFonts w:eastAsia="Times New Roman" w:cs="Arial"/>
          <w:i/>
          <w:iCs/>
          <w:color w:val="000000"/>
          <w:lang w:eastAsia="bg-BG"/>
        </w:rPr>
      </w:pPr>
    </w:p>
    <w:p w14:paraId="73C73856" w14:textId="1334C9F8"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Свръхчувствителност/ангиоедем</w:t>
      </w:r>
    </w:p>
    <w:p w14:paraId="3CC91E86"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Ангиоедем на лицето, крайниците, устните, езика, глотиса и/или ларинкса се съобщават рядко при пациенти лекувани с инхибитори на ангиотензин-конвертиращия ензим, включително периндоприл (вж. точка 4.8). Той може да настъпи по всяко време в хода на лечението. В такива случаи лечението с периндоприл трябва да се прекрати незабавно и трябва да се назначи съответен контрол до настъпване на пълно обратно развитие на симптоматиката, преди освобождаване на пациента. В случаите, при които отокът засяга само лицето и устните, това състояние обичайно преминава без лечение, въпреки че има полза от антихистаминови средства за облекчаване на симптоматиката.</w:t>
      </w:r>
    </w:p>
    <w:p w14:paraId="0AA4C816"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Ангиоедем, свързан с оток на ларинкса, може да бъде фатален. Когато има засягане на езика, глотиса или ларинкса с вероятност за обструкция на дихателните пътища, незабавно трябва да се приложи подходящо лечение, което включва подкожно приложение на адреналинов разтвор 1:1000 (0,3 </w:t>
      </w:r>
      <w:r w:rsidRPr="00D47DE3">
        <w:rPr>
          <w:rFonts w:eastAsia="Times New Roman" w:cs="Arial"/>
          <w:color w:val="000000"/>
          <w:lang w:val="en-US"/>
        </w:rPr>
        <w:t>ml</w:t>
      </w:r>
      <w:r w:rsidRPr="00D47DE3">
        <w:rPr>
          <w:rFonts w:eastAsia="Times New Roman" w:cs="Arial"/>
          <w:color w:val="000000"/>
          <w:lang w:val="ru-RU"/>
        </w:rPr>
        <w:t xml:space="preserve"> </w:t>
      </w:r>
      <w:r w:rsidRPr="00D47DE3">
        <w:rPr>
          <w:rFonts w:eastAsia="Times New Roman" w:cs="Arial"/>
          <w:color w:val="000000"/>
          <w:lang w:eastAsia="bg-BG"/>
        </w:rPr>
        <w:t xml:space="preserve">до 0,5 </w:t>
      </w:r>
      <w:r w:rsidRPr="00D47DE3">
        <w:rPr>
          <w:rFonts w:eastAsia="Times New Roman" w:cs="Arial"/>
          <w:color w:val="000000"/>
          <w:lang w:val="en-US"/>
        </w:rPr>
        <w:t>ml</w:t>
      </w:r>
      <w:r w:rsidRPr="00D47DE3">
        <w:rPr>
          <w:rFonts w:eastAsia="Times New Roman" w:cs="Arial"/>
          <w:color w:val="000000"/>
          <w:lang w:val="ru-RU"/>
        </w:rPr>
        <w:t xml:space="preserve">) </w:t>
      </w:r>
      <w:r w:rsidRPr="00D47DE3">
        <w:rPr>
          <w:rFonts w:eastAsia="Times New Roman" w:cs="Arial"/>
          <w:color w:val="000000"/>
          <w:lang w:eastAsia="bg-BG"/>
        </w:rPr>
        <w:t>и/или мерки за осигуряване на проходимост на дихателните пътища.</w:t>
      </w:r>
    </w:p>
    <w:p w14:paraId="550DF5D8" w14:textId="77777777" w:rsidR="00D47DE3" w:rsidRPr="00D47DE3" w:rsidRDefault="00D47DE3" w:rsidP="00D47DE3">
      <w:pPr>
        <w:spacing w:line="240" w:lineRule="auto"/>
        <w:rPr>
          <w:rFonts w:eastAsia="Times New Roman" w:cs="Arial"/>
          <w:color w:val="000000"/>
          <w:lang w:eastAsia="bg-BG"/>
        </w:rPr>
      </w:pPr>
    </w:p>
    <w:p w14:paraId="6E9C9974" w14:textId="66AB4F4C"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пациенти от черната раса, получаващи АСЕ инхибитори, се съобщава за по-висока честота на ангиоедем, отколкото при лица от бялата раса.</w:t>
      </w:r>
    </w:p>
    <w:p w14:paraId="10E6064C" w14:textId="77777777" w:rsidR="00D47DE3" w:rsidRPr="00D47DE3" w:rsidRDefault="00D47DE3" w:rsidP="00D47DE3">
      <w:pPr>
        <w:spacing w:line="240" w:lineRule="auto"/>
        <w:rPr>
          <w:rFonts w:eastAsia="Times New Roman" w:cs="Arial"/>
          <w:color w:val="000000"/>
          <w:lang w:eastAsia="bg-BG"/>
        </w:rPr>
      </w:pPr>
    </w:p>
    <w:p w14:paraId="08B7F074" w14:textId="139D3424" w:rsidR="00D47DE3" w:rsidRPr="00D47DE3" w:rsidRDefault="00D47DE3" w:rsidP="00D47DE3">
      <w:pPr>
        <w:spacing w:line="240" w:lineRule="auto"/>
        <w:rPr>
          <w:rFonts w:eastAsia="Times New Roman" w:cs="Arial"/>
        </w:rPr>
      </w:pPr>
      <w:r w:rsidRPr="00D47DE3">
        <w:rPr>
          <w:rFonts w:eastAsia="Times New Roman" w:cs="Arial"/>
          <w:color w:val="000000"/>
          <w:lang w:eastAsia="bg-BG"/>
        </w:rPr>
        <w:t>Пациенти с анамнеза за ангиоедем несвързан с АСЕ-инхибиторно лечение са с повишен риск от ангиоедем по време на лечение с АСЕ инхибитор (вж. точка 4.3).</w:t>
      </w:r>
    </w:p>
    <w:p w14:paraId="19907428" w14:textId="77777777" w:rsidR="00D47DE3" w:rsidRPr="00D47DE3" w:rsidRDefault="00D47DE3" w:rsidP="00D47DE3">
      <w:pPr>
        <w:spacing w:line="240" w:lineRule="auto"/>
        <w:rPr>
          <w:rFonts w:eastAsia="Times New Roman" w:cs="Arial"/>
          <w:color w:val="000000"/>
          <w:lang w:eastAsia="bg-BG"/>
        </w:rPr>
      </w:pPr>
    </w:p>
    <w:p w14:paraId="1390489E" w14:textId="638C5472"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Чревен ангиоедем се съобщава рядко при пациенти, лекувани с АСЕ инхибитори. Тези пациенти са се оплаквали от болка в корема (с или без гадене или повръщане), в някои случаи не е имало предшестващ лицев ангиоедем, а нивата на С-1 естеразата са били нормални. Ангиоедем е бил диагностициран чрез различни процедури, включително абдоминална СТ или ултразвук или по време на операция, а оплакванията са преминали след спиране на АСЕ инхибитора. Чревният ангиоедем трябва да бъде включен в диференциалната диагноза при пациенти, приемащи </w:t>
      </w:r>
      <w:r w:rsidRPr="00D47DE3">
        <w:rPr>
          <w:rFonts w:eastAsia="Times New Roman" w:cs="Arial"/>
          <w:color w:val="000000"/>
          <w:lang w:val="en-US"/>
        </w:rPr>
        <w:t>ACE</w:t>
      </w:r>
    </w:p>
    <w:p w14:paraId="2FF6D265" w14:textId="55C4D4BB" w:rsidR="00D47DE3" w:rsidRPr="00D47DE3" w:rsidRDefault="00D47DE3" w:rsidP="00D47DE3">
      <w:pPr>
        <w:rPr>
          <w:rFonts w:eastAsia="Times New Roman" w:cs="Arial"/>
          <w:color w:val="000000"/>
          <w:lang w:eastAsia="bg-BG"/>
        </w:rPr>
      </w:pPr>
      <w:r w:rsidRPr="00D47DE3">
        <w:rPr>
          <w:rFonts w:eastAsia="Times New Roman" w:cs="Arial"/>
          <w:color w:val="000000"/>
          <w:lang w:eastAsia="bg-BG"/>
        </w:rPr>
        <w:t>инхибитори, оплакващи се от болка в корема.</w:t>
      </w:r>
    </w:p>
    <w:p w14:paraId="7B21FE98" w14:textId="6231064D" w:rsidR="00D47DE3" w:rsidRPr="00D47DE3" w:rsidRDefault="00D47DE3" w:rsidP="00D47DE3">
      <w:pPr>
        <w:rPr>
          <w:rFonts w:eastAsia="Times New Roman" w:cs="Arial"/>
          <w:color w:val="000000"/>
          <w:lang w:eastAsia="bg-BG"/>
        </w:rPr>
      </w:pPr>
    </w:p>
    <w:p w14:paraId="12F3AF93"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се започва преди да са изминали 36 часа от приемането на последната доза сакубитрил/валсартан (вж. точки 4.3 и 4.5). Едновременната употреба на АСЕ инхибитори с </w:t>
      </w:r>
      <w:r w:rsidRPr="00D47DE3">
        <w:rPr>
          <w:rFonts w:eastAsia="Times New Roman" w:cs="Arial"/>
          <w:color w:val="000000"/>
          <w:lang w:val="en-US"/>
        </w:rPr>
        <w:t>NEP</w:t>
      </w:r>
      <w:r w:rsidRPr="00D47DE3">
        <w:rPr>
          <w:rFonts w:eastAsia="Times New Roman" w:cs="Arial"/>
          <w:color w:val="000000"/>
          <w:lang w:val="ru-RU"/>
        </w:rPr>
        <w:t xml:space="preserve"> </w:t>
      </w:r>
      <w:r w:rsidRPr="00D47DE3">
        <w:rPr>
          <w:rFonts w:eastAsia="Times New Roman" w:cs="Arial"/>
          <w:color w:val="000000"/>
          <w:lang w:eastAsia="bg-BG"/>
        </w:rPr>
        <w:t xml:space="preserve">инхибитори (напр. рацекадотрил), </w:t>
      </w:r>
      <w:proofErr w:type="spellStart"/>
      <w:r w:rsidRPr="00D47DE3">
        <w:rPr>
          <w:rFonts w:eastAsia="Times New Roman" w:cs="Arial"/>
          <w:color w:val="000000"/>
          <w:u w:val="single"/>
          <w:lang w:val="en-US"/>
        </w:rPr>
        <w:t>mTOR</w:t>
      </w:r>
      <w:proofErr w:type="spellEnd"/>
      <w:r w:rsidRPr="00D47DE3">
        <w:rPr>
          <w:rFonts w:eastAsia="Times New Roman" w:cs="Arial"/>
          <w:color w:val="000000"/>
          <w:u w:val="single"/>
          <w:lang w:val="ru-RU"/>
        </w:rPr>
        <w:t xml:space="preserve"> </w:t>
      </w:r>
      <w:r w:rsidRPr="00D47DE3">
        <w:rPr>
          <w:rFonts w:eastAsia="Times New Roman" w:cs="Arial"/>
          <w:color w:val="000000"/>
          <w:u w:val="single"/>
          <w:lang w:eastAsia="bg-BG"/>
        </w:rPr>
        <w:t>инхибитори (напр. сиролимус. еверолимус, темсиролимус)</w:t>
      </w:r>
      <w:r w:rsidRPr="00D47DE3">
        <w:rPr>
          <w:rFonts w:eastAsia="Times New Roman" w:cs="Arial"/>
          <w:color w:val="000000"/>
          <w:lang w:eastAsia="bg-BG"/>
        </w:rPr>
        <w:t xml:space="preserve"> и глиптини (напр. линаглиптин, саксаглиптин, ситаглиптин, вилдаглиптин) може да доведе до повишен риск от ангиоедем (напр. подуване на дихателните пътища или езика, със или без нарушено дишане) (вж. точка 4.5).Трябва да се подхожда с повишено внимание когато се започва рацекадотрил, </w:t>
      </w:r>
      <w:proofErr w:type="spellStart"/>
      <w:r w:rsidRPr="00D47DE3">
        <w:rPr>
          <w:rFonts w:eastAsia="Times New Roman" w:cs="Arial"/>
          <w:color w:val="000000"/>
          <w:u w:val="single"/>
          <w:lang w:val="en-US"/>
        </w:rPr>
        <w:t>mTOR</w:t>
      </w:r>
      <w:proofErr w:type="spellEnd"/>
      <w:r w:rsidRPr="00D47DE3">
        <w:rPr>
          <w:rFonts w:eastAsia="Times New Roman" w:cs="Arial"/>
          <w:color w:val="000000"/>
          <w:u w:val="single"/>
          <w:lang w:val="ru-RU"/>
        </w:rPr>
        <w:t xml:space="preserve"> </w:t>
      </w:r>
      <w:r w:rsidRPr="00D47DE3">
        <w:rPr>
          <w:rFonts w:eastAsia="Times New Roman" w:cs="Arial"/>
          <w:color w:val="000000"/>
          <w:u w:val="single"/>
          <w:lang w:eastAsia="bg-BG"/>
        </w:rPr>
        <w:t>инхибитори (напр, сиролимус. еверолимус, темсиролимус)</w:t>
      </w:r>
      <w:r w:rsidRPr="00D47DE3">
        <w:rPr>
          <w:rFonts w:eastAsia="Times New Roman" w:cs="Arial"/>
          <w:color w:val="000000"/>
          <w:lang w:eastAsia="bg-BG"/>
        </w:rPr>
        <w:t xml:space="preserve"> и глиптини (напр. линаглиптин, саксаглиптин, ситаглиптин, вилдаглиптин) при пациент, който вече приема АСЕ инхибитор</w:t>
      </w:r>
    </w:p>
    <w:p w14:paraId="0C432A6A" w14:textId="77777777" w:rsidR="00D47DE3" w:rsidRPr="00D47DE3" w:rsidRDefault="00D47DE3" w:rsidP="00D47DE3">
      <w:pPr>
        <w:spacing w:line="240" w:lineRule="auto"/>
        <w:rPr>
          <w:rFonts w:eastAsia="Times New Roman" w:cs="Arial"/>
          <w:i/>
          <w:iCs/>
          <w:color w:val="000000"/>
          <w:lang w:eastAsia="bg-BG"/>
        </w:rPr>
      </w:pPr>
    </w:p>
    <w:p w14:paraId="29A35F2E" w14:textId="578E619A"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Анафилактоидни реакции по време на десенсибилизация</w:t>
      </w:r>
    </w:p>
    <w:p w14:paraId="7B87288F"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lastRenderedPageBreak/>
        <w:t>Има изолирани съобщения за пациенти получаващи продължителни, животозастрашаващи анафилактоидни реакции при употреба на АСЕ инхибитори по време на десенсибилизиращо лечение с отрова от ципокрили насекоми (пчели, оси). АСЕ инхибиторите трябва да се използват с повишено внимание при алергични пациенти лекувани с десенсибилизация и да се избягват при провеждащите имунотерапия с отрови. Тези реакции обаче могат да се избегнат чрез временно спиране на АСЕ инхибитора за минимум 24 часа преди лечението при пациенти, нуждаещи се едновременно от АСЕ инхибитори и десенсибилизация.</w:t>
      </w:r>
    </w:p>
    <w:p w14:paraId="3EBE783D" w14:textId="77777777" w:rsidR="00D47DE3" w:rsidRPr="00D47DE3" w:rsidRDefault="00D47DE3" w:rsidP="00D47DE3">
      <w:pPr>
        <w:spacing w:line="240" w:lineRule="auto"/>
        <w:rPr>
          <w:rFonts w:eastAsia="Times New Roman" w:cs="Arial"/>
          <w:i/>
          <w:iCs/>
          <w:color w:val="000000"/>
          <w:lang w:eastAsia="bg-BG"/>
        </w:rPr>
      </w:pPr>
    </w:p>
    <w:p w14:paraId="0B2BEB07" w14:textId="07BED35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 xml:space="preserve">Анафилактоидни реакции по време на </w:t>
      </w:r>
      <w:r w:rsidRPr="00D47DE3">
        <w:rPr>
          <w:rFonts w:eastAsia="Times New Roman" w:cs="Arial"/>
          <w:i/>
          <w:iCs/>
          <w:color w:val="000000"/>
          <w:lang w:val="en-US"/>
        </w:rPr>
        <w:t>LDL</w:t>
      </w:r>
      <w:r w:rsidRPr="00D47DE3">
        <w:rPr>
          <w:rFonts w:eastAsia="Times New Roman" w:cs="Arial"/>
          <w:i/>
          <w:iCs/>
          <w:color w:val="000000"/>
          <w:lang w:val="ru-RU"/>
        </w:rPr>
        <w:t xml:space="preserve"> </w:t>
      </w:r>
      <w:r w:rsidRPr="00D47DE3">
        <w:rPr>
          <w:rFonts w:eastAsia="Times New Roman" w:cs="Arial"/>
          <w:i/>
          <w:iCs/>
          <w:color w:val="000000"/>
          <w:lang w:eastAsia="bg-BG"/>
        </w:rPr>
        <w:t>афереза</w:t>
      </w:r>
    </w:p>
    <w:p w14:paraId="2EE42B29"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Рядко пациенти, получаващи АСЕ инхибитори, по време на афереза на липопротеините с ниска плътност </w:t>
      </w:r>
      <w:r w:rsidRPr="00D47DE3">
        <w:rPr>
          <w:rFonts w:eastAsia="Times New Roman" w:cs="Arial"/>
          <w:color w:val="000000"/>
          <w:lang w:val="ru-RU"/>
        </w:rPr>
        <w:t>(</w:t>
      </w:r>
      <w:r w:rsidRPr="00D47DE3">
        <w:rPr>
          <w:rFonts w:eastAsia="Times New Roman" w:cs="Arial"/>
          <w:color w:val="000000"/>
          <w:lang w:val="en-US"/>
        </w:rPr>
        <w:t>LDL</w:t>
      </w:r>
      <w:r w:rsidRPr="00D47DE3">
        <w:rPr>
          <w:rFonts w:eastAsia="Times New Roman" w:cs="Arial"/>
          <w:color w:val="000000"/>
          <w:lang w:eastAsia="bg-BG"/>
        </w:rPr>
        <w:t>-афереза) с декстран сулфат са имали животозастрашаващи анафилактоидни реакции. Тези реакции се избягват чрез временно спиране на АСЕ-инхибиторната терапия преди началото на всяка афереза.</w:t>
      </w:r>
    </w:p>
    <w:p w14:paraId="1DDCE6F4" w14:textId="77777777" w:rsidR="00D47DE3" w:rsidRPr="00D47DE3" w:rsidRDefault="00D47DE3" w:rsidP="00D47DE3">
      <w:pPr>
        <w:spacing w:line="240" w:lineRule="auto"/>
        <w:rPr>
          <w:rFonts w:eastAsia="Times New Roman" w:cs="Arial"/>
          <w:i/>
          <w:iCs/>
          <w:color w:val="000000"/>
          <w:lang w:eastAsia="bg-BG"/>
        </w:rPr>
      </w:pPr>
    </w:p>
    <w:p w14:paraId="02587F8B" w14:textId="2C178883"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Пациенти на хемодиализа</w:t>
      </w:r>
    </w:p>
    <w:p w14:paraId="18219B1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Анафилактоидни реакции са съобщавани при пациенти, провеждащи диализа с високопропускливи </w:t>
      </w:r>
      <w:r w:rsidRPr="00D47DE3">
        <w:rPr>
          <w:rFonts w:eastAsia="Times New Roman" w:cs="Arial"/>
          <w:color w:val="000000"/>
          <w:lang w:val="ru-RU"/>
        </w:rPr>
        <w:t>(</w:t>
      </w:r>
      <w:r w:rsidRPr="00D47DE3">
        <w:rPr>
          <w:rFonts w:eastAsia="Times New Roman" w:cs="Arial"/>
          <w:color w:val="000000"/>
          <w:lang w:val="en-US"/>
        </w:rPr>
        <w:t>high</w:t>
      </w:r>
      <w:r w:rsidRPr="00D47DE3">
        <w:rPr>
          <w:rFonts w:eastAsia="Times New Roman" w:cs="Arial"/>
          <w:color w:val="000000"/>
          <w:lang w:val="ru-RU"/>
        </w:rPr>
        <w:t>-</w:t>
      </w:r>
      <w:r w:rsidRPr="00D47DE3">
        <w:rPr>
          <w:rFonts w:eastAsia="Times New Roman" w:cs="Arial"/>
          <w:color w:val="000000"/>
          <w:lang w:val="en-US"/>
        </w:rPr>
        <w:t>flux</w:t>
      </w:r>
      <w:r w:rsidRPr="00D47DE3">
        <w:rPr>
          <w:rFonts w:eastAsia="Times New Roman" w:cs="Arial"/>
          <w:color w:val="000000"/>
          <w:lang w:val="ru-RU"/>
        </w:rPr>
        <w:t xml:space="preserve">) </w:t>
      </w:r>
      <w:r w:rsidRPr="00D47DE3">
        <w:rPr>
          <w:rFonts w:eastAsia="Times New Roman" w:cs="Arial"/>
          <w:color w:val="000000"/>
          <w:lang w:eastAsia="bg-BG"/>
        </w:rPr>
        <w:t xml:space="preserve">мембрани (напр. </w:t>
      </w:r>
      <w:r w:rsidRPr="00D47DE3">
        <w:rPr>
          <w:rFonts w:eastAsia="Times New Roman" w:cs="Arial"/>
          <w:color w:val="000000"/>
          <w:lang w:val="en-US"/>
        </w:rPr>
        <w:t>AN</w:t>
      </w:r>
      <w:r w:rsidRPr="00D47DE3">
        <w:rPr>
          <w:rFonts w:eastAsia="Times New Roman" w:cs="Arial"/>
          <w:color w:val="000000"/>
          <w:lang w:val="ru-RU"/>
        </w:rPr>
        <w:t xml:space="preserve"> </w:t>
      </w:r>
      <w:r w:rsidRPr="00D47DE3">
        <w:rPr>
          <w:rFonts w:eastAsia="Times New Roman" w:cs="Arial"/>
          <w:color w:val="000000"/>
          <w:lang w:eastAsia="bg-BG"/>
        </w:rPr>
        <w:t>69®) и лекувани едновременно с АСЕ инхибитор. При тези пациенти трябва да се обсъди използването на различен вид диализни мембрани или различен клас антихипертензивни средства.</w:t>
      </w:r>
    </w:p>
    <w:p w14:paraId="0D72C7EC" w14:textId="77777777" w:rsidR="00D47DE3" w:rsidRPr="00D47DE3" w:rsidRDefault="00D47DE3" w:rsidP="00D47DE3">
      <w:pPr>
        <w:spacing w:line="240" w:lineRule="auto"/>
        <w:rPr>
          <w:rFonts w:eastAsia="Times New Roman" w:cs="Arial"/>
          <w:i/>
          <w:iCs/>
          <w:color w:val="000000"/>
          <w:lang w:eastAsia="bg-BG"/>
        </w:rPr>
      </w:pPr>
    </w:p>
    <w:p w14:paraId="5C477F8C" w14:textId="33D85648"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Първичен алдостеронизъм:</w:t>
      </w:r>
    </w:p>
    <w:p w14:paraId="3DF50590"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ренин-ангиотеязин. Поради това употребата на това лекарство не се препоръчва.</w:t>
      </w:r>
    </w:p>
    <w:p w14:paraId="702AC519" w14:textId="77777777" w:rsidR="00D47DE3" w:rsidRPr="00D47DE3" w:rsidRDefault="00D47DE3" w:rsidP="00D47DE3">
      <w:pPr>
        <w:spacing w:line="240" w:lineRule="auto"/>
        <w:rPr>
          <w:rFonts w:eastAsia="Times New Roman" w:cs="Arial"/>
          <w:i/>
          <w:iCs/>
          <w:color w:val="000000"/>
          <w:lang w:eastAsia="bg-BG"/>
        </w:rPr>
      </w:pPr>
    </w:p>
    <w:p w14:paraId="7BE327C5" w14:textId="3E94DE8E"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Бременност</w:t>
      </w:r>
    </w:p>
    <w:p w14:paraId="5479B530"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Не трябва да се започва лечение с АСЕ инхибитори по време на бременност. Пациентките, които планират бременност, трябва да преминат на алтернативно антихипертензивно лечение, което е с установен профил на безопасност за употреба по време на бременност, освен ако продължителното лечение с АСЕ инхибитор не се счете за крайно необходимо. Когато бременността е потвърдена, лечението с АСЕ инхибитори трябва незабавно да се преустанови и, ако е подходящо, да се започне алтернативно лечение (вж. точки 4.3 и 4.6).</w:t>
      </w:r>
    </w:p>
    <w:p w14:paraId="666A4F23" w14:textId="77777777" w:rsidR="00D47DE3" w:rsidRPr="00D47DE3" w:rsidRDefault="00D47DE3" w:rsidP="00D47DE3">
      <w:pPr>
        <w:spacing w:line="240" w:lineRule="auto"/>
        <w:rPr>
          <w:rFonts w:eastAsia="Times New Roman" w:cs="Arial"/>
          <w:i/>
          <w:iCs/>
          <w:color w:val="000000"/>
          <w:u w:val="single"/>
          <w:lang w:eastAsia="bg-BG"/>
        </w:rPr>
      </w:pPr>
    </w:p>
    <w:p w14:paraId="5C28DFC2" w14:textId="076C7251"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индапамид</w:t>
      </w:r>
      <w:r w:rsidRPr="00D47DE3">
        <w:rPr>
          <w:rFonts w:eastAsia="Times New Roman" w:cs="Arial"/>
          <w:i/>
          <w:iCs/>
          <w:color w:val="000000"/>
          <w:lang w:eastAsia="bg-BG"/>
        </w:rPr>
        <w:t>:</w:t>
      </w:r>
    </w:p>
    <w:p w14:paraId="78C7A478" w14:textId="77777777" w:rsidR="00D47DE3" w:rsidRPr="00D47DE3" w:rsidRDefault="00D47DE3" w:rsidP="00D47DE3">
      <w:pPr>
        <w:spacing w:line="240" w:lineRule="auto"/>
        <w:rPr>
          <w:rFonts w:eastAsia="Times New Roman" w:cs="Arial"/>
          <w:i/>
          <w:iCs/>
          <w:color w:val="000000"/>
          <w:lang w:eastAsia="bg-BG"/>
        </w:rPr>
      </w:pPr>
    </w:p>
    <w:p w14:paraId="271CEFD8" w14:textId="176AD705"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Чернодробна енцефалопатия</w:t>
      </w:r>
    </w:p>
    <w:p w14:paraId="1C29E73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нарушена чернодробна функция тиазидните диуретици и техните аналози могат да причинят, особено в случаи на електролитен дисбаланс, чернодробна енцефалопатия, която може да прогресира до чернодробна кома. В тези случаи приемането на диуретика трябва да се спре незабавно.</w:t>
      </w:r>
    </w:p>
    <w:p w14:paraId="20F0148D" w14:textId="77777777" w:rsidR="00D47DE3" w:rsidRPr="00D47DE3" w:rsidRDefault="00D47DE3" w:rsidP="00D47DE3">
      <w:pPr>
        <w:spacing w:line="240" w:lineRule="auto"/>
        <w:rPr>
          <w:rFonts w:eastAsia="Times New Roman" w:cs="Arial"/>
          <w:i/>
          <w:iCs/>
          <w:color w:val="000000"/>
          <w:lang w:eastAsia="bg-BG"/>
        </w:rPr>
      </w:pPr>
    </w:p>
    <w:p w14:paraId="0E9725B6" w14:textId="1DFD7EA4"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Фотосенсибилизация</w:t>
      </w:r>
    </w:p>
    <w:p w14:paraId="7A071FF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Случаи на фотосенсибилизация се съобщават при прием на тиазидни диуретици и техните аналози (вж. точка 4.8). При настъпване на фотосенсибилизация по време на лечението се препоръчва спирането му. Когато повторното приложение на диуретика се счита за необходимо се препоръчва предпазване на откритите части на тялото от излагане на слънчева светлина и изкуствени ултравиолетови лъчи.</w:t>
      </w:r>
    </w:p>
    <w:p w14:paraId="3B10D699" w14:textId="77777777" w:rsidR="00D47DE3" w:rsidRPr="00D47DE3" w:rsidRDefault="00D47DE3" w:rsidP="00D47DE3">
      <w:pPr>
        <w:spacing w:line="240" w:lineRule="auto"/>
        <w:rPr>
          <w:rFonts w:eastAsia="Times New Roman" w:cs="Arial"/>
          <w:b/>
          <w:bCs/>
          <w:color w:val="000000"/>
          <w:lang w:eastAsia="bg-BG"/>
        </w:rPr>
      </w:pPr>
    </w:p>
    <w:p w14:paraId="7E617F52" w14:textId="60E48D62" w:rsidR="00D47DE3" w:rsidRPr="00D47DE3" w:rsidRDefault="00D47DE3" w:rsidP="00D47DE3">
      <w:pPr>
        <w:spacing w:line="240" w:lineRule="auto"/>
        <w:rPr>
          <w:rFonts w:eastAsia="Times New Roman" w:cs="Arial"/>
        </w:rPr>
      </w:pPr>
      <w:r w:rsidRPr="00D47DE3">
        <w:rPr>
          <w:rFonts w:eastAsia="Times New Roman" w:cs="Arial"/>
          <w:b/>
          <w:bCs/>
          <w:color w:val="000000"/>
          <w:lang w:eastAsia="bg-BG"/>
        </w:rPr>
        <w:t>Предпазни мерки при употреба</w:t>
      </w:r>
    </w:p>
    <w:p w14:paraId="47ED4173" w14:textId="77777777" w:rsidR="00D47DE3" w:rsidRPr="00D47DE3" w:rsidRDefault="00D47DE3" w:rsidP="00D47DE3">
      <w:pPr>
        <w:spacing w:line="240" w:lineRule="auto"/>
        <w:rPr>
          <w:rFonts w:eastAsia="Times New Roman" w:cs="Arial"/>
          <w:i/>
          <w:iCs/>
          <w:color w:val="000000"/>
          <w:u w:val="single"/>
          <w:lang w:eastAsia="bg-BG"/>
        </w:rPr>
      </w:pPr>
    </w:p>
    <w:p w14:paraId="7D5E6917" w14:textId="2CE0D237"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Обши за периндоприл и индапамид</w:t>
      </w:r>
      <w:r w:rsidRPr="00D47DE3">
        <w:rPr>
          <w:rFonts w:eastAsia="Times New Roman" w:cs="Arial"/>
          <w:i/>
          <w:iCs/>
          <w:color w:val="000000"/>
          <w:lang w:eastAsia="bg-BG"/>
        </w:rPr>
        <w:t>:</w:t>
      </w:r>
    </w:p>
    <w:p w14:paraId="29F2A4BF" w14:textId="1BBC965B"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Бъбречна недостатъчност</w:t>
      </w:r>
    </w:p>
    <w:p w14:paraId="5CA703EF"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При тежка и умерена бъбречна недостатъчност (кеатининов клирънс &lt; 60 </w:t>
      </w:r>
      <w:r w:rsidRPr="00D47DE3">
        <w:rPr>
          <w:rFonts w:eastAsia="Times New Roman" w:cs="Arial"/>
          <w:color w:val="000000"/>
          <w:lang w:val="en-US"/>
        </w:rPr>
        <w:t>ml</w:t>
      </w:r>
      <w:r w:rsidRPr="00D47DE3">
        <w:rPr>
          <w:rFonts w:eastAsia="Times New Roman" w:cs="Arial"/>
          <w:color w:val="000000"/>
          <w:lang w:val="ru-RU"/>
        </w:rPr>
        <w:t>/</w:t>
      </w:r>
      <w:r w:rsidRPr="00D47DE3">
        <w:rPr>
          <w:rFonts w:eastAsia="Times New Roman" w:cs="Arial"/>
          <w:color w:val="000000"/>
          <w:lang w:val="en-US"/>
        </w:rPr>
        <w:t>min</w:t>
      </w:r>
      <w:r w:rsidRPr="00D47DE3">
        <w:rPr>
          <w:rFonts w:eastAsia="Times New Roman" w:cs="Arial"/>
          <w:color w:val="000000"/>
          <w:lang w:val="ru-RU"/>
        </w:rPr>
        <w:t xml:space="preserve">) </w:t>
      </w:r>
      <w:r w:rsidRPr="00D47DE3">
        <w:rPr>
          <w:rFonts w:eastAsia="Times New Roman" w:cs="Arial"/>
          <w:color w:val="000000"/>
          <w:lang w:eastAsia="bg-BG"/>
        </w:rPr>
        <w:t>лечението е противопоказано.</w:t>
      </w:r>
    </w:p>
    <w:p w14:paraId="0E4ECBC8"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някои пациенти с хипертония и без предшестващи прояви на бъбречни увреждания, при които бъбречните кръвни проби показват функционална бъбречна недостатъчност, лечението трябва да се прекъсне и по възможност да се възобнови с по-ниска доза или само с един от препаратите.</w:t>
      </w:r>
    </w:p>
    <w:p w14:paraId="7FEC76F8"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такива пациенти медицинското наблюдение трябва да включва често контролиране на калия и креатинина в серума, две седмици след началото на лечението и след това по време на терапевтично стабилния период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реналните артерии.</w:t>
      </w:r>
    </w:p>
    <w:p w14:paraId="2D9CF49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Лекарственият продукт обикновено не се препоръчва при билатерална стеноза на реналните артерии или при единствен функциониращ бъбрек.</w:t>
      </w:r>
    </w:p>
    <w:p w14:paraId="0F49B3FE" w14:textId="77777777" w:rsidR="00D47DE3" w:rsidRPr="00D47DE3" w:rsidRDefault="00D47DE3" w:rsidP="00D47DE3">
      <w:pPr>
        <w:spacing w:line="240" w:lineRule="auto"/>
        <w:rPr>
          <w:rFonts w:eastAsia="Times New Roman" w:cs="Arial"/>
          <w:i/>
          <w:iCs/>
          <w:color w:val="000000"/>
          <w:lang w:eastAsia="bg-BG"/>
        </w:rPr>
      </w:pPr>
    </w:p>
    <w:p w14:paraId="79601F4A" w14:textId="73F4BED4"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Хипотония и загуба на вода и електролити</w:t>
      </w:r>
    </w:p>
    <w:p w14:paraId="779D634C"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наличие на загуба на натрий съществува риск от внезапна хипотония (особено при индивиди със стеноза на реналните артерии). Поради това е необходимо системно контролиране на клиничните симптоми на загуба на вода и електролити, които биха могли да се появят вследствие на интеркурентни диария или повръщане. При такива пациенти редовно трябва да се контролират електролитите в серума.</w:t>
      </w:r>
    </w:p>
    <w:p w14:paraId="6BF75FE8"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Изразената хипотония може да наложи приложение на интравенозна инфузия на изотоничен разтвор на натриев хлорид.</w:t>
      </w:r>
    </w:p>
    <w:p w14:paraId="0C272685"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достатъчни кръвен обем и кръвно налягане лечението може да бъде възстановено с намалена доза или само с един от препаратите.</w:t>
      </w:r>
    </w:p>
    <w:p w14:paraId="7F54199B" w14:textId="77777777" w:rsidR="00D47DE3" w:rsidRPr="00D47DE3" w:rsidRDefault="00D47DE3" w:rsidP="00D47DE3">
      <w:pPr>
        <w:spacing w:line="240" w:lineRule="auto"/>
        <w:rPr>
          <w:rFonts w:eastAsia="Times New Roman" w:cs="Arial"/>
          <w:i/>
          <w:iCs/>
          <w:color w:val="000000"/>
          <w:lang w:eastAsia="bg-BG"/>
        </w:rPr>
      </w:pPr>
    </w:p>
    <w:p w14:paraId="54FD6AB2" w14:textId="198ADD2F"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Серумен калий</w:t>
      </w:r>
    </w:p>
    <w:p w14:paraId="18F3193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Комбинацията на периндоприл и индапамид не може да предотврати настъпването на хипокалиемия, особено при диабетици или при пациенти с бъбречна недостатъчност. Както при всички антихипертензивни средства, в комбинация с диуретик, редовно трябва да се контролира серумното ниво на калия.</w:t>
      </w:r>
    </w:p>
    <w:p w14:paraId="0BDE434F" w14:textId="77777777" w:rsidR="00D47DE3" w:rsidRPr="00D47DE3" w:rsidRDefault="00D47DE3" w:rsidP="00D47DE3">
      <w:pPr>
        <w:spacing w:line="240" w:lineRule="auto"/>
        <w:rPr>
          <w:rFonts w:eastAsia="Times New Roman" w:cs="Arial"/>
          <w:i/>
          <w:iCs/>
          <w:color w:val="000000"/>
          <w:lang w:eastAsia="bg-BG"/>
        </w:rPr>
      </w:pPr>
    </w:p>
    <w:p w14:paraId="411B11B2" w14:textId="58673EBA"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Помощни вещества:</w:t>
      </w:r>
    </w:p>
    <w:p w14:paraId="4682B4C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Нолипрел Би-Форте не трябва да се прилага при пациенти с редките наследствени проблеми на галактозна непоносимост, общ лактазен дефицит или глюкозо-галактозна малабсорбция.</w:t>
      </w:r>
    </w:p>
    <w:p w14:paraId="7EC95DA0" w14:textId="77777777" w:rsidR="00D47DE3" w:rsidRPr="00D47DE3" w:rsidRDefault="00D47DE3" w:rsidP="00D47DE3">
      <w:pPr>
        <w:spacing w:line="240" w:lineRule="auto"/>
        <w:rPr>
          <w:rFonts w:eastAsia="Times New Roman" w:cs="Arial"/>
          <w:color w:val="000000"/>
          <w:u w:val="single"/>
          <w:lang w:eastAsia="bg-BG"/>
        </w:rPr>
      </w:pPr>
    </w:p>
    <w:p w14:paraId="1F5E0B57" w14:textId="68C8EA17" w:rsidR="00D47DE3" w:rsidRPr="00D47DE3" w:rsidRDefault="00D47DE3" w:rsidP="00D47DE3">
      <w:pPr>
        <w:spacing w:line="240" w:lineRule="auto"/>
        <w:rPr>
          <w:rFonts w:eastAsia="Times New Roman" w:cs="Arial"/>
        </w:rPr>
      </w:pPr>
      <w:r w:rsidRPr="00D47DE3">
        <w:rPr>
          <w:rFonts w:eastAsia="Times New Roman" w:cs="Arial"/>
          <w:color w:val="000000"/>
          <w:u w:val="single"/>
          <w:lang w:eastAsia="bg-BG"/>
        </w:rPr>
        <w:t>Ниво на натрий</w:t>
      </w:r>
    </w:p>
    <w:p w14:paraId="75E5C24C"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Нолипрел Би-Форте съдържа по-малко от </w:t>
      </w:r>
      <w:r w:rsidRPr="00D47DE3">
        <w:rPr>
          <w:rFonts w:eastAsia="Times New Roman" w:cs="Arial"/>
          <w:color w:val="000000"/>
          <w:lang w:val="en-US"/>
        </w:rPr>
        <w:t>I</w:t>
      </w:r>
      <w:r w:rsidRPr="00D47DE3">
        <w:rPr>
          <w:rFonts w:eastAsia="Times New Roman" w:cs="Arial"/>
          <w:color w:val="000000"/>
          <w:lang w:val="ru-RU"/>
        </w:rPr>
        <w:t xml:space="preserve"> </w:t>
      </w:r>
      <w:r w:rsidRPr="00D47DE3">
        <w:rPr>
          <w:rFonts w:eastAsia="Times New Roman" w:cs="Arial"/>
          <w:color w:val="000000"/>
          <w:lang w:val="en-US"/>
        </w:rPr>
        <w:t>mml</w:t>
      </w:r>
      <w:r w:rsidRPr="00D47DE3">
        <w:rPr>
          <w:rFonts w:eastAsia="Times New Roman" w:cs="Arial"/>
          <w:color w:val="000000"/>
          <w:lang w:val="ru-RU"/>
        </w:rPr>
        <w:t xml:space="preserve"> </w:t>
      </w:r>
      <w:r w:rsidRPr="00D47DE3">
        <w:rPr>
          <w:rFonts w:eastAsia="Times New Roman" w:cs="Arial"/>
          <w:color w:val="000000"/>
          <w:lang w:eastAsia="bg-BG"/>
        </w:rPr>
        <w:t xml:space="preserve">натрий (23 </w:t>
      </w:r>
      <w:r w:rsidRPr="00D47DE3">
        <w:rPr>
          <w:rFonts w:eastAsia="Times New Roman" w:cs="Arial"/>
          <w:color w:val="000000"/>
          <w:lang w:val="en-US"/>
        </w:rPr>
        <w:t>mg</w:t>
      </w:r>
      <w:r w:rsidRPr="00D47DE3">
        <w:rPr>
          <w:rFonts w:eastAsia="Times New Roman" w:cs="Arial"/>
          <w:color w:val="000000"/>
          <w:lang w:val="ru-RU"/>
        </w:rPr>
        <w:t xml:space="preserve">) </w:t>
      </w:r>
      <w:r w:rsidRPr="00D47DE3">
        <w:rPr>
          <w:rFonts w:eastAsia="Times New Roman" w:cs="Arial"/>
          <w:color w:val="000000"/>
          <w:lang w:eastAsia="bg-BG"/>
        </w:rPr>
        <w:t>за една таблетка, което по същество означава, че не съдържа натрий.</w:t>
      </w:r>
    </w:p>
    <w:p w14:paraId="0E95119D" w14:textId="77777777" w:rsidR="00D47DE3" w:rsidRPr="00D47DE3" w:rsidRDefault="00D47DE3" w:rsidP="00D47DE3">
      <w:pPr>
        <w:spacing w:line="240" w:lineRule="auto"/>
        <w:rPr>
          <w:rFonts w:eastAsia="Times New Roman" w:cs="Arial"/>
          <w:i/>
          <w:iCs/>
          <w:color w:val="000000"/>
          <w:u w:val="single"/>
          <w:lang w:eastAsia="bg-BG"/>
        </w:rPr>
      </w:pPr>
    </w:p>
    <w:p w14:paraId="0A5BD892" w14:textId="0E19CB33"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периндоприл</w:t>
      </w:r>
      <w:r w:rsidRPr="00D47DE3">
        <w:rPr>
          <w:rFonts w:eastAsia="Times New Roman" w:cs="Arial"/>
          <w:i/>
          <w:iCs/>
          <w:color w:val="000000"/>
          <w:lang w:eastAsia="bg-BG"/>
        </w:rPr>
        <w:t>:</w:t>
      </w:r>
    </w:p>
    <w:p w14:paraId="00900F5E"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Кашлица</w:t>
      </w:r>
    </w:p>
    <w:p w14:paraId="0DCBA632" w14:textId="1FB0EAF3" w:rsidR="00D47DE3" w:rsidRPr="00D47DE3" w:rsidRDefault="00D47DE3" w:rsidP="00D47DE3">
      <w:pPr>
        <w:spacing w:line="240" w:lineRule="auto"/>
        <w:rPr>
          <w:rFonts w:eastAsia="Times New Roman" w:cs="Arial"/>
          <w:color w:val="000000"/>
          <w:lang w:eastAsia="bg-BG"/>
        </w:rPr>
      </w:pPr>
      <w:r w:rsidRPr="00D47DE3">
        <w:rPr>
          <w:rFonts w:eastAsia="Times New Roman" w:cs="Arial"/>
          <w:color w:val="000000"/>
          <w:lang w:eastAsia="bg-BG"/>
        </w:rPr>
        <w:t>При употреба на инхибитори на ангиотензин-конвертиращия ензим се съобщава за суха кашлица. Тя</w:t>
      </w:r>
      <w:r w:rsidRPr="00D47DE3">
        <w:rPr>
          <w:rFonts w:eastAsia="Times New Roman" w:cs="Arial"/>
        </w:rPr>
        <w:t xml:space="preserve"> </w:t>
      </w:r>
      <w:r w:rsidRPr="00D47DE3">
        <w:rPr>
          <w:rFonts w:eastAsia="Times New Roman" w:cs="Arial"/>
          <w:color w:val="000000"/>
          <w:lang w:eastAsia="bg-BG"/>
        </w:rPr>
        <w:t>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Ако въпреки това се предпочита предписването на АСЕ инхибитор, продължаването на това лечение при появата на кашлица трябва да се преоценява.</w:t>
      </w:r>
    </w:p>
    <w:p w14:paraId="61322BAA" w14:textId="5CC20C39" w:rsidR="00D47DE3" w:rsidRPr="00D47DE3" w:rsidRDefault="00D47DE3" w:rsidP="00D47DE3">
      <w:pPr>
        <w:spacing w:line="240" w:lineRule="auto"/>
        <w:rPr>
          <w:rFonts w:eastAsia="Times New Roman" w:cs="Arial"/>
          <w:color w:val="000000"/>
          <w:lang w:eastAsia="bg-BG"/>
        </w:rPr>
      </w:pPr>
    </w:p>
    <w:p w14:paraId="7384781C"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Педиатрична популация</w:t>
      </w:r>
    </w:p>
    <w:p w14:paraId="3C00B399"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Ефикасността и поносимостта на периндоприл при самостоятелното му или комбинирано прилагане при деца и подрастващи не са проучени.</w:t>
      </w:r>
    </w:p>
    <w:p w14:paraId="4F036FD5" w14:textId="77777777" w:rsidR="00D47DE3" w:rsidRPr="00D47DE3" w:rsidRDefault="00D47DE3" w:rsidP="00D47DE3">
      <w:pPr>
        <w:spacing w:line="240" w:lineRule="auto"/>
        <w:rPr>
          <w:rFonts w:eastAsia="Times New Roman" w:cs="Arial"/>
          <w:i/>
          <w:iCs/>
          <w:color w:val="000000"/>
          <w:lang w:eastAsia="bg-BG"/>
        </w:rPr>
      </w:pPr>
    </w:p>
    <w:p w14:paraId="01F6BDF1" w14:textId="0D3BED18"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Риск от артериална хипотония и/или бъбречна недостатъчност (в случаите на сърдечна недостатъчност, загуба на вода и електролити и т.н.)</w:t>
      </w:r>
    </w:p>
    <w:p w14:paraId="71E1735B"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Значително стимулиране на системата ренин-ангиотензин-алдостерон се наблюдава, особено по време на голяма загуба на вода и електролити (стриктна диета с ограничен прием на сол или продължителна диуретична терапия), при пациенти </w:t>
      </w:r>
      <w:r w:rsidRPr="00D47DE3">
        <w:rPr>
          <w:rFonts w:eastAsia="Times New Roman" w:cs="Arial"/>
          <w:i/>
          <w:iCs/>
          <w:color w:val="000000"/>
          <w:lang w:eastAsia="bg-BG"/>
        </w:rPr>
        <w:t>с</w:t>
      </w:r>
      <w:r w:rsidRPr="00D47DE3">
        <w:rPr>
          <w:rFonts w:eastAsia="Times New Roman" w:cs="Arial"/>
          <w:color w:val="000000"/>
          <w:lang w:eastAsia="bg-BG"/>
        </w:rPr>
        <w:t xml:space="preserve"> ниско изходно артериално налягане, в случаи на стеноза на реналните артерии, декомпенсирана сърдечна недостатъчност или цироза с отоци и асцит. Следователно, блокирането на тази система може да предизвика, особено по време на първото приемане на лекарствения продукт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на лечението. При такива случаи лечението трябва да започва с по-ниски дози, които постепенно да се увеличават.</w:t>
      </w:r>
    </w:p>
    <w:p w14:paraId="0691A79C" w14:textId="77777777" w:rsidR="00D47DE3" w:rsidRPr="00D47DE3" w:rsidRDefault="00D47DE3" w:rsidP="00D47DE3">
      <w:pPr>
        <w:spacing w:line="240" w:lineRule="auto"/>
        <w:rPr>
          <w:rFonts w:eastAsia="Times New Roman" w:cs="Arial"/>
          <w:i/>
          <w:iCs/>
          <w:color w:val="000000"/>
          <w:lang w:eastAsia="bg-BG"/>
        </w:rPr>
      </w:pPr>
    </w:p>
    <w:p w14:paraId="71135BB9" w14:textId="51E62E79"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Хора в старческа възраст</w:t>
      </w:r>
    </w:p>
    <w:p w14:paraId="0EB2CE1B"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Преди началото на лечението трябва да се изследват бъбречната функция и серумния калий. Началната доза в последствие трябва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1C4880EB" w14:textId="77777777" w:rsidR="00D47DE3" w:rsidRPr="00D47DE3" w:rsidRDefault="00D47DE3" w:rsidP="00D47DE3">
      <w:pPr>
        <w:spacing w:line="240" w:lineRule="auto"/>
        <w:rPr>
          <w:rFonts w:eastAsia="Times New Roman" w:cs="Arial"/>
          <w:i/>
          <w:iCs/>
          <w:color w:val="000000"/>
          <w:lang w:eastAsia="bg-BG"/>
        </w:rPr>
      </w:pPr>
    </w:p>
    <w:p w14:paraId="7C99AC0F" w14:textId="1CD7C25F"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Атеросклероза</w:t>
      </w:r>
    </w:p>
    <w:p w14:paraId="2E6ABBE1"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55DD200F" w14:textId="77777777" w:rsidR="00D47DE3" w:rsidRPr="00D47DE3" w:rsidRDefault="00D47DE3" w:rsidP="00D47DE3">
      <w:pPr>
        <w:spacing w:line="240" w:lineRule="auto"/>
        <w:rPr>
          <w:rFonts w:eastAsia="Times New Roman" w:cs="Arial"/>
          <w:i/>
          <w:iCs/>
          <w:color w:val="000000"/>
          <w:lang w:eastAsia="bg-BG"/>
        </w:rPr>
      </w:pPr>
    </w:p>
    <w:p w14:paraId="4FB6671A" w14:textId="24867903"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Реноваскуларна хипертония</w:t>
      </w:r>
    </w:p>
    <w:p w14:paraId="239E2B69"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Лечението на реноваскуларната хипертензия се състои в реваскуларизация. Въпреки това, инхибиторите на ангиотензин-конвертиращия ензим могат да бъдат полезни при пациенти с реноваскуларна хипертензия, които очакват хирургична корекция, а също тогава, когато такава намеса не е възможна.</w:t>
      </w:r>
    </w:p>
    <w:p w14:paraId="05F42241"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Лечението с Нолипрел Би-Форте не е подходящо при пациенти с установена или подозирана стеноза на бъбречните артерии, тъй като лечението трябва да се започне в болнични условия в доза по-ниска от съдържащата се в Нолипрел Би-Форте.</w:t>
      </w:r>
    </w:p>
    <w:p w14:paraId="39C1B6B0" w14:textId="77777777" w:rsidR="00D47DE3" w:rsidRPr="00D47DE3" w:rsidRDefault="00D47DE3" w:rsidP="00D47DE3">
      <w:pPr>
        <w:spacing w:line="240" w:lineRule="auto"/>
        <w:rPr>
          <w:rFonts w:eastAsia="Times New Roman" w:cs="Arial"/>
          <w:i/>
          <w:iCs/>
          <w:color w:val="000000"/>
          <w:lang w:eastAsia="bg-BG"/>
        </w:rPr>
      </w:pPr>
    </w:p>
    <w:p w14:paraId="01D2D98E" w14:textId="6C0292AC"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Сърдечна недостатъчност / тежка сърдечна недостатъчност</w:t>
      </w:r>
    </w:p>
    <w:p w14:paraId="10F0CA1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пациенти с тежка сърдечна недостатъчност (IV степен) не е подходящо лечение с Нолипрел Би- Форте, тъй като то трябва да започне под медицински контрол с намалена начална доза. Лечението с бета-блокери при пациенти с хипертония и коронарна недостатъчност не трябва да се спира: АСЕ инхибиторът трябва да се добави към бета-блокера.</w:t>
      </w:r>
    </w:p>
    <w:p w14:paraId="40D2A4A1" w14:textId="77777777" w:rsidR="00D47DE3" w:rsidRPr="00D47DE3" w:rsidRDefault="00D47DE3" w:rsidP="00D47DE3">
      <w:pPr>
        <w:spacing w:line="240" w:lineRule="auto"/>
        <w:rPr>
          <w:rFonts w:eastAsia="Times New Roman" w:cs="Arial"/>
          <w:i/>
          <w:iCs/>
          <w:color w:val="000000"/>
          <w:lang w:eastAsia="bg-BG"/>
        </w:rPr>
      </w:pPr>
    </w:p>
    <w:p w14:paraId="0084D1D6" w14:textId="1041A138"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Диабетици:</w:t>
      </w:r>
    </w:p>
    <w:p w14:paraId="0272B931" w14:textId="0B6DD99A"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пациенти с инсулино-зависим захарен диабет (спонтанна тенденция към повишени стойности на серумния калий) лечението с Нолипрел Би-Форте трябва да започва под лекарско наблюдение с ниска начална доза.</w:t>
      </w:r>
    </w:p>
    <w:p w14:paraId="063733FE"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lastRenderedPageBreak/>
        <w:t xml:space="preserve">Гликемията трябва да се контролира строго при диабетици, провеждащи лечение с перорални антидиабетни средства или инсулин, особено през първия месец на лечението с АСЕ инхибитор </w:t>
      </w:r>
      <w:r w:rsidRPr="00D47DE3">
        <w:rPr>
          <w:rFonts w:eastAsia="Times New Roman" w:cs="Arial"/>
          <w:i/>
          <w:iCs/>
          <w:color w:val="000000"/>
          <w:lang w:eastAsia="bg-BG"/>
        </w:rPr>
        <w:t>(вж. точка 4.5).</w:t>
      </w:r>
    </w:p>
    <w:p w14:paraId="6FF1CF00" w14:textId="77777777" w:rsidR="00D47DE3" w:rsidRPr="00D47DE3" w:rsidRDefault="00D47DE3" w:rsidP="00D47DE3">
      <w:pPr>
        <w:spacing w:line="240" w:lineRule="auto"/>
        <w:rPr>
          <w:rFonts w:eastAsia="Times New Roman" w:cs="Arial"/>
          <w:i/>
          <w:iCs/>
          <w:color w:val="000000"/>
          <w:lang w:eastAsia="bg-BG"/>
        </w:rPr>
      </w:pPr>
    </w:p>
    <w:p w14:paraId="0ED2562D" w14:textId="578A4E7C"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Етнически разлики</w:t>
      </w:r>
    </w:p>
    <w:p w14:paraId="3640BEB5"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Както при всички инхибитори на ангиотензин-конвертиращия ензим, периндоприл е значително по- неефекгивен за понижаване на кръвното налягане при черната раса, отколкото при другите раси, вероятно поради по-голямата честота на нискоренинови състояния сред чернокожи хипертонияци.</w:t>
      </w:r>
    </w:p>
    <w:p w14:paraId="3482916B" w14:textId="77777777" w:rsidR="00D47DE3" w:rsidRPr="00D47DE3" w:rsidRDefault="00D47DE3" w:rsidP="00D47DE3">
      <w:pPr>
        <w:spacing w:line="240" w:lineRule="auto"/>
        <w:rPr>
          <w:rFonts w:eastAsia="Times New Roman" w:cs="Arial"/>
          <w:i/>
          <w:iCs/>
          <w:color w:val="000000"/>
          <w:lang w:eastAsia="bg-BG"/>
        </w:rPr>
      </w:pPr>
    </w:p>
    <w:p w14:paraId="1B5BBD07" w14:textId="10119748" w:rsidR="00D47DE3" w:rsidRPr="00D47DE3" w:rsidRDefault="00D47DE3" w:rsidP="00D47DE3">
      <w:pPr>
        <w:spacing w:line="240" w:lineRule="auto"/>
        <w:rPr>
          <w:rFonts w:eastAsia="Times New Roman" w:cs="Arial"/>
          <w:i/>
          <w:iCs/>
          <w:color w:val="000000"/>
          <w:lang w:eastAsia="bg-BG"/>
        </w:rPr>
      </w:pPr>
      <w:r w:rsidRPr="00D47DE3">
        <w:rPr>
          <w:rFonts w:eastAsia="Times New Roman" w:cs="Arial"/>
          <w:i/>
          <w:iCs/>
          <w:color w:val="000000"/>
          <w:lang w:eastAsia="bg-BG"/>
        </w:rPr>
        <w:t>Хирургия/анестезия</w:t>
      </w:r>
    </w:p>
    <w:p w14:paraId="03CD842F"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Инхибиторите на ангиотензин-конвергиращия ензим могат да причинят хипотония в случаите на анестезия, особено когато приложеният анестетик притежава хипотензивни свойства.</w:t>
      </w:r>
    </w:p>
    <w:p w14:paraId="7E54AB5A"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По тази причина се препоръчва лечението с инхибитор на ангиотензин-конвергиращия ензим с удължено действие, като например периндоприл, да бъде спряно, ако е възможно, един ден преди операцията.</w:t>
      </w:r>
    </w:p>
    <w:p w14:paraId="3988014A" w14:textId="77777777" w:rsidR="00D47DE3" w:rsidRPr="00D47DE3" w:rsidRDefault="00D47DE3" w:rsidP="00D47DE3">
      <w:pPr>
        <w:spacing w:line="240" w:lineRule="auto"/>
        <w:rPr>
          <w:rFonts w:eastAsia="Times New Roman" w:cs="Arial"/>
          <w:i/>
          <w:iCs/>
          <w:color w:val="000000"/>
          <w:lang w:eastAsia="bg-BG"/>
        </w:rPr>
      </w:pPr>
    </w:p>
    <w:p w14:paraId="113EA950" w14:textId="1F026276"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Аортна или митрална стеноза /хипертрофична кардиомиопатия</w:t>
      </w:r>
    </w:p>
    <w:p w14:paraId="2BF2213B"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АСЕ трябва да бъдат използвани с повишено внимание при пациенти с обструкция на изходния тракт на лявата камера.</w:t>
      </w:r>
    </w:p>
    <w:p w14:paraId="52B5F2C0" w14:textId="77777777" w:rsidR="00D47DE3" w:rsidRPr="00D47DE3" w:rsidRDefault="00D47DE3" w:rsidP="00D47DE3">
      <w:pPr>
        <w:spacing w:line="240" w:lineRule="auto"/>
        <w:rPr>
          <w:rFonts w:eastAsia="Times New Roman" w:cs="Arial"/>
          <w:i/>
          <w:iCs/>
          <w:color w:val="000000"/>
          <w:lang w:eastAsia="bg-BG"/>
        </w:rPr>
      </w:pPr>
    </w:p>
    <w:p w14:paraId="02F18CA2" w14:textId="31A6451B"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Чернодробна недостатъчност</w:t>
      </w:r>
    </w:p>
    <w:p w14:paraId="07ACDF2C"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Рядко АСЕ инхибиторите са свързани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Пациенти, получаващи АСЕ инхибитори, които развиват жълтеница или значително повишаване на чернодробните ензими, трябва да прекратят приема на АСЕ инхибитора и да бъдат поставени под съответен медицински контрол (вж. точка 4.8).</w:t>
      </w:r>
    </w:p>
    <w:p w14:paraId="7B5840E4" w14:textId="77777777" w:rsidR="00D47DE3" w:rsidRPr="00D47DE3" w:rsidRDefault="00D47DE3" w:rsidP="00D47DE3">
      <w:pPr>
        <w:spacing w:line="240" w:lineRule="auto"/>
        <w:rPr>
          <w:rFonts w:eastAsia="Times New Roman" w:cs="Arial"/>
          <w:i/>
          <w:iCs/>
          <w:color w:val="000000"/>
          <w:lang w:eastAsia="bg-BG"/>
        </w:rPr>
      </w:pPr>
    </w:p>
    <w:p w14:paraId="0DFA56EF" w14:textId="292E96B4"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Хиперкалиемия</w:t>
      </w:r>
    </w:p>
    <w:p w14:paraId="57E5BEEB"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Повишаване на серумния калий се наблюдава при някои пациенти лекувани с АСЕ инхибитори, включително периндоприл. АСЕ инхибиторите могат да предизвикат хиперкалиемия, тъй като инхибират освобождаването на алдостерон. Обикновено ефекта не е значим при пациенти с нормална бъбречна функция. Рисковите фактори за развитието на хиперкалиемия включват бъбречна недостатъчност, влошаване на бъбречната функция, възраст (&gt; 70 години), захарен диабет, интеркурентни усложнения, особено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амилорид), калиеви добавки или калий-съдържащи заместители на готварската сол; или пациенти приемащи други лекарствени средства свързани с повишаване на серумния калий (напр. хепарини, ко-тримоксазол, известен още като триметоприм/сулфаметоксазол, други АСЕ- инхибитори, антагонисти на ангиотензин-</w:t>
      </w:r>
      <w:r w:rsidRPr="00D47DE3">
        <w:rPr>
          <w:rFonts w:eastAsia="Times New Roman" w:cs="Arial"/>
          <w:color w:val="000000"/>
          <w:lang w:val="en-US"/>
        </w:rPr>
        <w:t>II</w:t>
      </w:r>
      <w:r w:rsidRPr="00D47DE3">
        <w:rPr>
          <w:rFonts w:eastAsia="Times New Roman" w:cs="Arial"/>
          <w:color w:val="000000"/>
          <w:lang w:eastAsia="bg-BG"/>
        </w:rPr>
        <w:t xml:space="preserve"> рецепторите, ацетилсалицилова киселина ≥ 3 </w:t>
      </w:r>
      <w:r w:rsidRPr="00D47DE3">
        <w:rPr>
          <w:rFonts w:eastAsia="Times New Roman" w:cs="Arial"/>
          <w:color w:val="000000"/>
          <w:lang w:val="en-US"/>
        </w:rPr>
        <w:t>g</w:t>
      </w:r>
      <w:r w:rsidRPr="00D47DE3">
        <w:rPr>
          <w:rFonts w:eastAsia="Times New Roman" w:cs="Arial"/>
          <w:color w:val="000000"/>
          <w:lang w:eastAsia="bg-BG"/>
        </w:rPr>
        <w:t xml:space="preserve">/ден, СОХ-2 инхибитори и неселективни НСПВС, имунопотискащи средства, като циклоспорин или такролимус, триметоприм) )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повишаване на серумния калий. Хиперкалиемията може да причини сериозни, понякога фатални аритмии. Калий съхраняващите диуретици и ангиотензин рецепторните блокери трябва да се използват с внимание при пациенти, приемащи АСЕ </w:t>
      </w:r>
      <w:r w:rsidRPr="00D47DE3">
        <w:rPr>
          <w:rFonts w:eastAsia="Times New Roman" w:cs="Arial"/>
          <w:color w:val="000000"/>
          <w:lang w:eastAsia="bg-BG"/>
        </w:rPr>
        <w:lastRenderedPageBreak/>
        <w:t>инхибитори, и серумния калий и бъбречната функция трябва да се наблюдават. Ако едновременната употреба на гореспоменатите средства се приема за подходяща, те трябва да бъдат използвани с повишено внимание и при често контролиране на серумния калий (вж. точка 4.5).</w:t>
      </w:r>
    </w:p>
    <w:p w14:paraId="3C33B709" w14:textId="77777777" w:rsidR="00D47DE3" w:rsidRPr="00D47DE3" w:rsidRDefault="00D47DE3" w:rsidP="00D47DE3">
      <w:pPr>
        <w:spacing w:line="240" w:lineRule="auto"/>
        <w:rPr>
          <w:rFonts w:eastAsia="Times New Roman" w:cs="Arial"/>
          <w:i/>
          <w:iCs/>
          <w:color w:val="000000"/>
          <w:u w:val="single"/>
          <w:lang w:eastAsia="bg-BG"/>
        </w:rPr>
      </w:pPr>
    </w:p>
    <w:p w14:paraId="23DA1F7E" w14:textId="03BE724D"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индапамид</w:t>
      </w:r>
      <w:r w:rsidRPr="00D47DE3">
        <w:rPr>
          <w:rFonts w:eastAsia="Times New Roman" w:cs="Arial"/>
          <w:i/>
          <w:iCs/>
          <w:color w:val="000000"/>
          <w:lang w:eastAsia="bg-BG"/>
        </w:rPr>
        <w:t>:</w:t>
      </w:r>
    </w:p>
    <w:p w14:paraId="0405F66E" w14:textId="77777777" w:rsidR="00D47DE3" w:rsidRPr="00D47DE3" w:rsidRDefault="00D47DE3" w:rsidP="00D47DE3">
      <w:pPr>
        <w:spacing w:line="240" w:lineRule="auto"/>
        <w:rPr>
          <w:rFonts w:eastAsia="Times New Roman" w:cs="Arial"/>
          <w:i/>
          <w:iCs/>
          <w:color w:val="000000"/>
          <w:lang w:eastAsia="bg-BG"/>
        </w:rPr>
      </w:pPr>
    </w:p>
    <w:p w14:paraId="01F6E5F7" w14:textId="27019D8D"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Водно-електролитен баланс</w:t>
      </w:r>
    </w:p>
    <w:p w14:paraId="77E0E941"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Серумен натрий</w:t>
      </w:r>
    </w:p>
    <w:p w14:paraId="0A61491F"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Трябва да бъде изследван преди началото на лечението, а след това редовно. Понижението на серумния натрий може да бъде първоначално безсимптомно и затова е наложително редовно изследване. Изследването трябва да бъде по-често при напреднала възраст и пациенти с цироза (вж. точки 4.8 и 4.9). Всяко лечение с диуретици може да причини хипонатрмемия понякога с моного сериозни последици. Хипонатриемия с хиповолемия може да е причината за дехидратация и ортостатична хипотония. Едновременната загуба на хлорид ни йони може да доведе компенсаторна метаболитна алкалоза: честотата и степента на този ефект са слаби.</w:t>
      </w:r>
    </w:p>
    <w:p w14:paraId="616E4555" w14:textId="77777777" w:rsidR="00D47DE3" w:rsidRPr="00D47DE3" w:rsidRDefault="00D47DE3" w:rsidP="00D47DE3">
      <w:pPr>
        <w:spacing w:line="240" w:lineRule="auto"/>
        <w:rPr>
          <w:rFonts w:eastAsia="Times New Roman" w:cs="Arial"/>
          <w:i/>
          <w:iCs/>
          <w:color w:val="000000"/>
          <w:lang w:eastAsia="bg-BG"/>
        </w:rPr>
      </w:pPr>
    </w:p>
    <w:p w14:paraId="513EE109" w14:textId="73CB8305"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Серумен калий</w:t>
      </w:r>
    </w:p>
    <w:p w14:paraId="7FE07416" w14:textId="77777777" w:rsidR="00D47DE3" w:rsidRPr="00D47DE3" w:rsidRDefault="00D47DE3" w:rsidP="00D47DE3">
      <w:pPr>
        <w:rPr>
          <w:rFonts w:eastAsia="Times New Roman" w:cs="Arial"/>
        </w:rPr>
      </w:pPr>
      <w:r w:rsidRPr="00D47DE3">
        <w:rPr>
          <w:rFonts w:eastAsia="Times New Roman" w:cs="Arial"/>
          <w:color w:val="000000"/>
          <w:lang w:eastAsia="bg-BG"/>
        </w:rPr>
        <w:t xml:space="preserve">Загубата на калий с хипокалиемия представлява основен риск при тиазидните диуретици и техните аналози. Хипокалиемията може да предизвика мускулни нарушения. Съобщени са случаи на рабдомиолиза, особено в контекста на тежка хипокалиемия. Рискът от настъпване на хипокалиемия (&lt; 3,4 </w:t>
      </w:r>
      <w:proofErr w:type="spellStart"/>
      <w:r w:rsidRPr="00D47DE3">
        <w:rPr>
          <w:rFonts w:eastAsia="Times New Roman" w:cs="Arial"/>
          <w:color w:val="000000"/>
          <w:lang w:val="en-US"/>
        </w:rPr>
        <w:t>tnmol</w:t>
      </w:r>
      <w:proofErr w:type="spellEnd"/>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val="ru-RU"/>
        </w:rPr>
        <w:t xml:space="preserve">) </w:t>
      </w:r>
      <w:r w:rsidRPr="00D47DE3">
        <w:rPr>
          <w:rFonts w:eastAsia="Times New Roman" w:cs="Arial"/>
          <w:color w:val="000000"/>
          <w:lang w:eastAsia="bg-BG"/>
        </w:rPr>
        <w:t>трябва да се предотвратява при някои високорискови популации, като лица в напреднала възраст и/или с недохранване, независимо дали приемат или не повече лекарствени средства, пациенти с цироза с отоци и асцит, коронарно болни и пациенти със сърдечна недостатъчност.</w:t>
      </w:r>
    </w:p>
    <w:p w14:paraId="60D2603C"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В тези случаи хипокалиемията повишава сърдечната токсичност на сърдечните гликозиди и риска от ритьмни нарушения.</w:t>
      </w:r>
    </w:p>
    <w:p w14:paraId="01C2BB89"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С повишен риск са и лица с удължен </w:t>
      </w:r>
      <w:r w:rsidRPr="00D47DE3">
        <w:rPr>
          <w:rFonts w:eastAsia="Times New Roman" w:cs="Arial"/>
          <w:color w:val="000000"/>
          <w:lang w:val="en-US"/>
        </w:rPr>
        <w:t>QT</w:t>
      </w:r>
      <w:r w:rsidRPr="00D47DE3">
        <w:rPr>
          <w:rFonts w:eastAsia="Times New Roman" w:cs="Arial"/>
          <w:color w:val="000000"/>
          <w:lang w:val="ru-RU"/>
        </w:rPr>
        <w:t xml:space="preserve"> </w:t>
      </w:r>
      <w:r w:rsidRPr="00D47DE3">
        <w:rPr>
          <w:rFonts w:eastAsia="Times New Roman" w:cs="Arial"/>
          <w:color w:val="000000"/>
          <w:lang w:eastAsia="bg-BG"/>
        </w:rPr>
        <w:t xml:space="preserve">интервал, независимо дали той е с вроден или ятрогенен произход. Хипокалиемията, както и брадикардията, действа като фактор благоприятстващ настъпването на тежки ритьмни нарушения, особено </w:t>
      </w:r>
      <w:proofErr w:type="spellStart"/>
      <w:r w:rsidRPr="00D47DE3">
        <w:rPr>
          <w:rFonts w:eastAsia="Times New Roman" w:cs="Arial"/>
          <w:color w:val="000000"/>
          <w:lang w:val="en-US"/>
        </w:rPr>
        <w:t>torsades</w:t>
      </w:r>
      <w:proofErr w:type="spellEnd"/>
      <w:r w:rsidRPr="00D47DE3">
        <w:rPr>
          <w:rFonts w:eastAsia="Times New Roman" w:cs="Arial"/>
          <w:color w:val="000000"/>
          <w:lang w:val="ru-RU"/>
        </w:rPr>
        <w:t xml:space="preserve"> </w:t>
      </w:r>
      <w:r w:rsidRPr="00D47DE3">
        <w:rPr>
          <w:rFonts w:eastAsia="Times New Roman" w:cs="Arial"/>
          <w:color w:val="000000"/>
          <w:lang w:val="en-US"/>
        </w:rPr>
        <w:t>de</w:t>
      </w:r>
      <w:r w:rsidRPr="00D47DE3">
        <w:rPr>
          <w:rFonts w:eastAsia="Times New Roman" w:cs="Arial"/>
          <w:color w:val="000000"/>
          <w:lang w:val="ru-RU"/>
        </w:rPr>
        <w:t xml:space="preserve"> </w:t>
      </w:r>
      <w:r w:rsidRPr="00D47DE3">
        <w:rPr>
          <w:rFonts w:eastAsia="Times New Roman" w:cs="Arial"/>
          <w:color w:val="000000"/>
          <w:lang w:val="en-US"/>
        </w:rPr>
        <w:t>pointes</w:t>
      </w:r>
      <w:r w:rsidRPr="00D47DE3">
        <w:rPr>
          <w:rFonts w:eastAsia="Times New Roman" w:cs="Arial"/>
          <w:color w:val="000000"/>
          <w:lang w:val="ru-RU"/>
        </w:rPr>
        <w:t xml:space="preserve">, </w:t>
      </w:r>
      <w:r w:rsidRPr="00D47DE3">
        <w:rPr>
          <w:rFonts w:eastAsia="Times New Roman" w:cs="Arial"/>
          <w:color w:val="000000"/>
          <w:lang w:eastAsia="bg-BG"/>
        </w:rPr>
        <w:t>които могат да бъдат фатални.</w:t>
      </w:r>
    </w:p>
    <w:p w14:paraId="26A1332A"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Във всички случаи е необходимо по-често изследване на серумния калий. Първото изследване на серумния калий трябва да бъде през първата седмица след започване на лечението.</w:t>
      </w:r>
    </w:p>
    <w:p w14:paraId="1134952D"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установяване на нисък калий е необходима корекция. Хипокалиемия, установена заедно с ниска серумна концентрация на магнезий, може да не се повлияе от лечението, освен ако серумният магнезий не бъде коригиран.</w:t>
      </w:r>
    </w:p>
    <w:p w14:paraId="13576E01" w14:textId="77777777" w:rsidR="00D47DE3" w:rsidRPr="00D47DE3" w:rsidRDefault="00D47DE3" w:rsidP="00D47DE3">
      <w:pPr>
        <w:spacing w:line="240" w:lineRule="auto"/>
        <w:rPr>
          <w:rFonts w:eastAsia="Times New Roman" w:cs="Arial"/>
          <w:i/>
          <w:iCs/>
          <w:color w:val="000000"/>
          <w:lang w:eastAsia="bg-BG"/>
        </w:rPr>
      </w:pPr>
    </w:p>
    <w:p w14:paraId="294B8B55" w14:textId="202700D3"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Серумен калций</w:t>
      </w:r>
    </w:p>
    <w:p w14:paraId="522D074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леко и преходно повишаване на плазмената концентрация на калция. Значителното повишение на серумния калций може да се дължи на недиагностициран хиперпаратиреоидизъм. В този случай лечението трябва да се спре преди изследването на паратиреоидната функция.</w:t>
      </w:r>
    </w:p>
    <w:p w14:paraId="26F7451D" w14:textId="77777777" w:rsidR="00D47DE3" w:rsidRPr="00D47DE3" w:rsidRDefault="00D47DE3" w:rsidP="00D47DE3">
      <w:pPr>
        <w:spacing w:line="240" w:lineRule="auto"/>
        <w:rPr>
          <w:rFonts w:eastAsia="Times New Roman" w:cs="Arial"/>
          <w:i/>
          <w:iCs/>
          <w:color w:val="000000"/>
          <w:lang w:eastAsia="bg-BG"/>
        </w:rPr>
      </w:pPr>
    </w:p>
    <w:p w14:paraId="247C3E7A" w14:textId="1C23DD8E"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Плазмен магнезий</w:t>
      </w:r>
    </w:p>
    <w:p w14:paraId="4D759D7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Доказано е, че тиазидите и техните аналози, включително индапамид, повишават екскрецията на магнезий с урината, което може да доведе до хипомагнезиемия (вж.точки 4.5 и 4.8).</w:t>
      </w:r>
    </w:p>
    <w:p w14:paraId="1B0297E8" w14:textId="77777777" w:rsidR="00D47DE3" w:rsidRPr="00D47DE3" w:rsidRDefault="00D47DE3" w:rsidP="00D47DE3">
      <w:pPr>
        <w:spacing w:line="240" w:lineRule="auto"/>
        <w:rPr>
          <w:rFonts w:eastAsia="Times New Roman" w:cs="Arial"/>
          <w:i/>
          <w:iCs/>
          <w:color w:val="000000"/>
          <w:lang w:eastAsia="bg-BG"/>
        </w:rPr>
      </w:pPr>
    </w:p>
    <w:p w14:paraId="3425F110" w14:textId="772329AC"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Кръвна захар</w:t>
      </w:r>
    </w:p>
    <w:p w14:paraId="2E9DB3B4"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Проследяването на кръвната захар е важно при диабетици, особено при наличие на хипокалиемия.</w:t>
      </w:r>
    </w:p>
    <w:p w14:paraId="5363F6CC" w14:textId="77777777" w:rsidR="00D47DE3" w:rsidRPr="00D47DE3" w:rsidRDefault="00D47DE3" w:rsidP="00D47DE3">
      <w:pPr>
        <w:spacing w:line="240" w:lineRule="auto"/>
        <w:rPr>
          <w:rFonts w:eastAsia="Times New Roman" w:cs="Arial"/>
          <w:i/>
          <w:iCs/>
          <w:color w:val="000000"/>
          <w:lang w:eastAsia="bg-BG"/>
        </w:rPr>
      </w:pPr>
    </w:p>
    <w:p w14:paraId="7303BF67" w14:textId="4D8A72D3"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Пикочна киселина</w:t>
      </w:r>
    </w:p>
    <w:p w14:paraId="71D2C96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При пациенти с хиперурикемия може да се повиши рискът от подагрозни пристъпи.</w:t>
      </w:r>
    </w:p>
    <w:p w14:paraId="3C04802C" w14:textId="77777777" w:rsidR="00D47DE3" w:rsidRPr="00D47DE3" w:rsidRDefault="00D47DE3" w:rsidP="00D47DE3">
      <w:pPr>
        <w:spacing w:line="240" w:lineRule="auto"/>
        <w:rPr>
          <w:rFonts w:eastAsia="Times New Roman" w:cs="Arial"/>
          <w:i/>
          <w:iCs/>
          <w:color w:val="000000"/>
          <w:lang w:eastAsia="bg-BG"/>
        </w:rPr>
      </w:pPr>
    </w:p>
    <w:p w14:paraId="3E855F57" w14:textId="3CFFCA66"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Бъбречна функция и диуретици</w:t>
      </w:r>
    </w:p>
    <w:p w14:paraId="3B3CE7A3" w14:textId="7F0DFF4C"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Тиазидните диуретици и техните аналози са напълно ефективни само при нормална бъбречна функция или при минималното й увреждане (серумен креатинин приблизително под 25 </w:t>
      </w:r>
      <w:r w:rsidRPr="00D47DE3">
        <w:rPr>
          <w:rFonts w:eastAsia="Times New Roman" w:cs="Arial"/>
          <w:color w:val="000000"/>
          <w:lang w:val="en-US"/>
        </w:rPr>
        <w:t>mg</w:t>
      </w:r>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val="ru-RU"/>
        </w:rPr>
        <w:t xml:space="preserve">, </w:t>
      </w:r>
      <w:r w:rsidRPr="00D47DE3">
        <w:rPr>
          <w:rFonts w:eastAsia="Times New Roman" w:cs="Arial"/>
          <w:color w:val="000000"/>
          <w:lang w:eastAsia="bg-BG"/>
        </w:rPr>
        <w:t>т.е. 220</w:t>
      </w:r>
      <w:r w:rsidRPr="00D47DE3">
        <w:rPr>
          <w:rFonts w:eastAsia="Times New Roman" w:cs="Arial"/>
        </w:rPr>
        <w:t xml:space="preserve"> </w:t>
      </w:r>
      <w:r w:rsidRPr="00D47DE3">
        <w:rPr>
          <w:rFonts w:eastAsia="Times New Roman" w:cs="Arial"/>
          <w:color w:val="000000"/>
          <w:lang w:eastAsia="bg-BG"/>
        </w:rPr>
        <w:t>μ</w:t>
      </w:r>
      <w:proofErr w:type="spellStart"/>
      <w:r w:rsidRPr="00D47DE3">
        <w:rPr>
          <w:rFonts w:eastAsia="Times New Roman" w:cs="Arial"/>
          <w:color w:val="000000"/>
          <w:lang w:val="en-US"/>
        </w:rPr>
        <w:t>mol</w:t>
      </w:r>
      <w:proofErr w:type="spellEnd"/>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eastAsia="bg-BG"/>
        </w:rPr>
        <w:t xml:space="preserve"> за възрастни).</w:t>
      </w:r>
    </w:p>
    <w:p w14:paraId="2A8F2B03"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При пациенти в напреднала възраст стойностите на серумния креатинин трябва да бъдат оценявани според възрастта, телесното тегло и пола по формулата на </w:t>
      </w:r>
      <w:proofErr w:type="spellStart"/>
      <w:r w:rsidRPr="00D47DE3">
        <w:rPr>
          <w:rFonts w:eastAsia="Times New Roman" w:cs="Arial"/>
          <w:color w:val="000000"/>
          <w:lang w:val="en-US"/>
        </w:rPr>
        <w:t>Cockroft</w:t>
      </w:r>
      <w:proofErr w:type="spellEnd"/>
      <w:r w:rsidRPr="00D47DE3">
        <w:rPr>
          <w:rFonts w:eastAsia="Times New Roman" w:cs="Arial"/>
          <w:color w:val="000000"/>
          <w:lang w:val="ru-RU"/>
        </w:rPr>
        <w:t xml:space="preserve">: </w:t>
      </w:r>
      <w:proofErr w:type="spellStart"/>
      <w:r w:rsidRPr="00D47DE3">
        <w:rPr>
          <w:rFonts w:eastAsia="Times New Roman" w:cs="Arial"/>
          <w:color w:val="000000"/>
          <w:lang w:val="en-US"/>
        </w:rPr>
        <w:t>cl</w:t>
      </w:r>
      <w:r w:rsidRPr="00D47DE3">
        <w:rPr>
          <w:rFonts w:eastAsia="Times New Roman" w:cs="Arial"/>
          <w:color w:val="000000"/>
          <w:vertAlign w:val="subscript"/>
          <w:lang w:val="en-US"/>
        </w:rPr>
        <w:t>cr</w:t>
      </w:r>
      <w:proofErr w:type="spellEnd"/>
      <w:r w:rsidRPr="00D47DE3">
        <w:rPr>
          <w:rFonts w:eastAsia="Times New Roman" w:cs="Arial"/>
          <w:color w:val="000000"/>
          <w:lang w:val="ru-RU"/>
        </w:rPr>
        <w:t xml:space="preserve"> </w:t>
      </w:r>
      <w:r w:rsidRPr="00D47DE3">
        <w:rPr>
          <w:rFonts w:eastAsia="Times New Roman" w:cs="Arial"/>
          <w:color w:val="000000"/>
          <w:lang w:eastAsia="bg-BG"/>
        </w:rPr>
        <w:t>= (140 - възраст) х телесно тегло / 0,814 х серумен креатинин, където:</w:t>
      </w:r>
    </w:p>
    <w:p w14:paraId="5171E0EA"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възрастта се представя в години,</w:t>
      </w:r>
    </w:p>
    <w:p w14:paraId="18CE4E25"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телесното тегло - в </w:t>
      </w:r>
      <w:r w:rsidRPr="00D47DE3">
        <w:rPr>
          <w:rFonts w:eastAsia="Times New Roman" w:cs="Arial"/>
          <w:color w:val="000000"/>
          <w:lang w:val="en-US"/>
        </w:rPr>
        <w:t>kg</w:t>
      </w:r>
      <w:r w:rsidRPr="00D47DE3">
        <w:rPr>
          <w:rFonts w:eastAsia="Times New Roman" w:cs="Arial"/>
          <w:color w:val="000000"/>
          <w:lang w:val="ru-RU"/>
        </w:rPr>
        <w:t>,</w:t>
      </w:r>
    </w:p>
    <w:p w14:paraId="3D98B2D0"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серумният креатинин - в </w:t>
      </w:r>
      <w:proofErr w:type="spellStart"/>
      <w:r w:rsidRPr="00D47DE3">
        <w:rPr>
          <w:rFonts w:eastAsia="Times New Roman" w:cs="Arial"/>
          <w:color w:val="000000"/>
          <w:lang w:val="en-US"/>
        </w:rPr>
        <w:t>micromol</w:t>
      </w:r>
      <w:proofErr w:type="spellEnd"/>
      <w:r w:rsidRPr="00D47DE3">
        <w:rPr>
          <w:rFonts w:eastAsia="Times New Roman" w:cs="Arial"/>
          <w:color w:val="000000"/>
          <w:lang w:val="ru-RU"/>
        </w:rPr>
        <w:t>/1.</w:t>
      </w:r>
    </w:p>
    <w:p w14:paraId="2610B97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Тази формула е подходяща за мъже в напреднала възраст и трябва да бъде адаптирана за жени чрез умножаване на резултата по 0,85.</w:t>
      </w:r>
    </w:p>
    <w:p w14:paraId="6AA702C2"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Хиповолемията, появила се в резултат на загуба на вода и натрий в началото на диуретичната терапия, предизвиква намаляване на гломерулната филтрация. Това може да доведе до повишаване на серумните стойности на креатинина и уреята. Тази преходна функционална бъбречна недостатъчност не води до нежелани последствия при пациенти с нормална бъбречна функция, но може да влоши една налична бъбречна недостатъчност.</w:t>
      </w:r>
    </w:p>
    <w:p w14:paraId="669EB1E7" w14:textId="77777777" w:rsidR="00D47DE3" w:rsidRPr="00D47DE3" w:rsidRDefault="00D47DE3" w:rsidP="00D47DE3">
      <w:pPr>
        <w:spacing w:line="240" w:lineRule="auto"/>
        <w:rPr>
          <w:rFonts w:eastAsia="Times New Roman" w:cs="Arial"/>
          <w:i/>
          <w:iCs/>
          <w:color w:val="000000"/>
          <w:lang w:eastAsia="bg-BG"/>
        </w:rPr>
      </w:pPr>
    </w:p>
    <w:p w14:paraId="2421BD19" w14:textId="5707F068"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Спортисти</w:t>
      </w:r>
    </w:p>
    <w:p w14:paraId="3D601BC8"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Спортистите трябва да знаят, че този лекарствен продукт съдържа активно вещество, което може да предизвика позитивиране на резултатите при допингов контрол.</w:t>
      </w:r>
    </w:p>
    <w:p w14:paraId="51F63109" w14:textId="77777777" w:rsidR="00D47DE3" w:rsidRPr="00D47DE3" w:rsidRDefault="00D47DE3" w:rsidP="00D47DE3">
      <w:pPr>
        <w:spacing w:line="240" w:lineRule="auto"/>
        <w:rPr>
          <w:rFonts w:eastAsia="Times New Roman" w:cs="Arial"/>
          <w:i/>
          <w:iCs/>
          <w:color w:val="000000"/>
          <w:lang w:eastAsia="bg-BG"/>
        </w:rPr>
      </w:pPr>
    </w:p>
    <w:p w14:paraId="0DE55DBB" w14:textId="6CC40341" w:rsidR="00D47DE3" w:rsidRPr="00D47DE3" w:rsidRDefault="00D47DE3" w:rsidP="00D47DE3">
      <w:pPr>
        <w:spacing w:line="240" w:lineRule="auto"/>
        <w:rPr>
          <w:rFonts w:eastAsia="Times New Roman" w:cs="Arial"/>
          <w:i/>
          <w:iCs/>
          <w:color w:val="000000"/>
          <w:lang w:eastAsia="bg-BG"/>
        </w:rPr>
      </w:pPr>
      <w:r w:rsidRPr="00D47DE3">
        <w:rPr>
          <w:rFonts w:eastAsia="Times New Roman" w:cs="Arial"/>
          <w:i/>
          <w:iCs/>
          <w:color w:val="000000"/>
          <w:lang w:eastAsia="bg-BG"/>
        </w:rPr>
        <w:t>Хороидален излив, силно късогледство и вторична закритоъгълна глаукома</w:t>
      </w:r>
    </w:p>
    <w:p w14:paraId="3CFCA09D"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Сулфонамидите или производните от сулфонамид лекарства могат да причинят идиосинкратична реакция, изразяваща се в хороидален излив с дефект на зрителното поле, преходно късогледство и остра закритоъгълна глаукома. Симптомите включват остро начало на намалена зрителна острота или очна болка и обикновено се появяват в рамките на часове до седмици след започване на приема на лекарството. Нелекуваната закритоъгълна глаукома може да доведе до постоянна загуба на зрение. Първоначалното лечение се изразява в спиране приема на лекарството колкото се може по-скоро. Може да се наложи да се обмисли съответно медицинско или хирургично лечение, ако вътреочното налягане остава неконтролирано. Рисковите фактори за развитието на остра </w:t>
      </w:r>
      <w:r w:rsidRPr="00D47DE3">
        <w:rPr>
          <w:rFonts w:eastAsia="Times New Roman" w:cs="Arial"/>
          <w:i/>
          <w:iCs/>
          <w:color w:val="000000"/>
          <w:lang w:eastAsia="bg-BG"/>
        </w:rPr>
        <w:t>закритоъгълна</w:t>
      </w:r>
      <w:r w:rsidRPr="00D47DE3">
        <w:rPr>
          <w:rFonts w:eastAsia="Times New Roman" w:cs="Arial"/>
          <w:color w:val="000000"/>
          <w:lang w:eastAsia="bg-BG"/>
        </w:rPr>
        <w:t xml:space="preserve"> глаукома могат да включват предшестваща алергия към сулфонамиди или пеницилин.</w:t>
      </w:r>
    </w:p>
    <w:p w14:paraId="6F0AEE8D" w14:textId="116E890B" w:rsidR="00D47DE3" w:rsidRPr="00D47DE3" w:rsidRDefault="00D47DE3" w:rsidP="00D47DE3">
      <w:pPr>
        <w:spacing w:line="240" w:lineRule="auto"/>
        <w:rPr>
          <w:rFonts w:ascii="Times New Roman" w:eastAsia="Times New Roman" w:hAnsi="Times New Roman" w:cs="Times New Roman"/>
          <w:sz w:val="24"/>
          <w:szCs w:val="24"/>
        </w:rPr>
      </w:pPr>
    </w:p>
    <w:p w14:paraId="0734264C" w14:textId="4EC699DA"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4092127" w14:textId="588C1B2C" w:rsidR="00D47DE3" w:rsidRDefault="00D47DE3" w:rsidP="00D47DE3"/>
    <w:p w14:paraId="48119899" w14:textId="77777777"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Обши за периндоприл и индапамид</w:t>
      </w:r>
      <w:r w:rsidRPr="00D47DE3">
        <w:rPr>
          <w:rFonts w:eastAsia="Times New Roman" w:cs="Arial"/>
          <w:i/>
          <w:iCs/>
          <w:color w:val="000000"/>
          <w:lang w:eastAsia="bg-BG"/>
        </w:rPr>
        <w:t>:</w:t>
      </w:r>
    </w:p>
    <w:p w14:paraId="42ACB0D7" w14:textId="77777777" w:rsidR="00D47DE3" w:rsidRPr="00D47DE3" w:rsidRDefault="00D47DE3" w:rsidP="00D47DE3">
      <w:pPr>
        <w:spacing w:line="240" w:lineRule="auto"/>
        <w:rPr>
          <w:rFonts w:eastAsia="Times New Roman" w:cs="Arial"/>
          <w:b/>
          <w:bCs/>
          <w:i/>
          <w:iCs/>
          <w:color w:val="000000"/>
          <w:u w:val="single"/>
          <w:lang w:eastAsia="bg-BG"/>
        </w:rPr>
      </w:pPr>
    </w:p>
    <w:p w14:paraId="6617EEB6" w14:textId="599BA242"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които не се препоръчват:</w:t>
      </w:r>
    </w:p>
    <w:p w14:paraId="3F2DA0BF" w14:textId="77777777" w:rsidR="00D47DE3" w:rsidRPr="00D47DE3" w:rsidRDefault="00D47DE3" w:rsidP="00D47DE3">
      <w:pPr>
        <w:spacing w:line="240" w:lineRule="auto"/>
        <w:rPr>
          <w:rFonts w:eastAsia="Times New Roman" w:cs="Arial"/>
        </w:rPr>
      </w:pPr>
      <w:r w:rsidRPr="00D47DE3">
        <w:rPr>
          <w:rFonts w:eastAsia="Times New Roman" w:cs="Arial"/>
          <w:b/>
          <w:bCs/>
          <w:color w:val="000000"/>
          <w:lang w:eastAsia="bg-BG"/>
        </w:rPr>
        <w:lastRenderedPageBreak/>
        <w:t xml:space="preserve">Литиеви препарати: </w:t>
      </w:r>
      <w:r w:rsidRPr="00D47DE3">
        <w:rPr>
          <w:rFonts w:eastAsia="Times New Roman" w:cs="Arial"/>
          <w:color w:val="000000"/>
          <w:lang w:eastAsia="bg-BG"/>
        </w:rPr>
        <w:t>има съобщения за обратимо повишаване на серумните концентрации на лития и токсични реакции при едновременно приложение на литиеви препарати и АСЕ инхибитори. Употребата на периндоприл в комбинация с индапамид и литиеви препарати не се препоръчва, но ако се наложи комбиниране, трябва да се проведе внимателно контролиране на серумния литий (вж. точка 4.4).</w:t>
      </w:r>
    </w:p>
    <w:p w14:paraId="553A3474" w14:textId="77777777" w:rsidR="00D47DE3" w:rsidRPr="00D47DE3" w:rsidRDefault="00D47DE3" w:rsidP="00D47DE3">
      <w:pPr>
        <w:spacing w:line="240" w:lineRule="auto"/>
        <w:rPr>
          <w:rFonts w:eastAsia="Times New Roman" w:cs="Arial"/>
          <w:b/>
          <w:bCs/>
          <w:i/>
          <w:iCs/>
          <w:color w:val="000000"/>
          <w:u w:val="single"/>
          <w:lang w:eastAsia="bg-BG"/>
        </w:rPr>
      </w:pPr>
    </w:p>
    <w:p w14:paraId="547C970D" w14:textId="76091366"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изискващи специално внимание:</w:t>
      </w:r>
    </w:p>
    <w:p w14:paraId="60758305" w14:textId="77777777"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color w:val="000000"/>
          <w:lang w:eastAsia="bg-BG"/>
        </w:rPr>
        <w:t>Бяклофен.повишен антихипертензивен ефект. Контролиране на кръвното налягане и при нужда корекция на дозата на антихипертензивното средство..</w:t>
      </w:r>
    </w:p>
    <w:p w14:paraId="1F14AE96" w14:textId="6A808B86" w:rsidR="00D47DE3" w:rsidRPr="00D47DE3" w:rsidRDefault="00D47DE3" w:rsidP="00D47DE3">
      <w:pPr>
        <w:pStyle w:val="ListParagraph"/>
        <w:numPr>
          <w:ilvl w:val="0"/>
          <w:numId w:val="2"/>
        </w:numPr>
        <w:spacing w:line="240" w:lineRule="auto"/>
        <w:rPr>
          <w:rFonts w:eastAsia="Times New Roman" w:cs="Arial"/>
          <w:color w:val="000000"/>
          <w:lang w:eastAsia="bg-BG"/>
        </w:rPr>
      </w:pPr>
      <w:r w:rsidRPr="00D47DE3">
        <w:rPr>
          <w:rFonts w:eastAsia="Times New Roman" w:cs="Arial"/>
          <w:b/>
          <w:bCs/>
          <w:color w:val="000000"/>
          <w:lang w:eastAsia="bg-BG"/>
        </w:rPr>
        <w:t>Иестеронднн противовъзпалителни лекарствени продукти (НСПВС) (включително яцетилсалицилова киселина ≥3</w:t>
      </w:r>
      <w:r w:rsidRPr="00D47DE3">
        <w:rPr>
          <w:rFonts w:eastAsia="Times New Roman" w:cs="Arial"/>
          <w:b/>
          <w:bCs/>
          <w:color w:val="000000"/>
          <w:lang w:val="en-US"/>
        </w:rPr>
        <w:t>g</w:t>
      </w:r>
      <w:r w:rsidRPr="00D47DE3">
        <w:rPr>
          <w:rFonts w:eastAsia="Times New Roman" w:cs="Arial"/>
          <w:b/>
          <w:bCs/>
          <w:color w:val="000000"/>
          <w:lang w:eastAsia="bg-BG"/>
        </w:rPr>
        <w:t xml:space="preserve">/ден): </w:t>
      </w:r>
      <w:r w:rsidRPr="00D47DE3">
        <w:rPr>
          <w:rFonts w:eastAsia="Times New Roman" w:cs="Arial"/>
          <w:color w:val="000000"/>
          <w:lang w:eastAsia="bg-BG"/>
        </w:rPr>
        <w:t xml:space="preserve">когато АСЕ инхибитори се приемат едновременно с нестероидни противовъзпалителни лекарствени продукти (напр. яцетилсалицилова киселина в дози за лечение на възпаления, </w:t>
      </w:r>
      <w:r w:rsidRPr="00D47DE3">
        <w:rPr>
          <w:rFonts w:eastAsia="Times New Roman" w:cs="Arial"/>
          <w:i/>
          <w:iCs/>
          <w:color w:val="000000"/>
          <w:lang w:eastAsia="bg-BG"/>
        </w:rPr>
        <w:t>СОХ-2</w:t>
      </w:r>
      <w:r w:rsidRPr="00D47DE3">
        <w:rPr>
          <w:rFonts w:eastAsia="Times New Roman" w:cs="Arial"/>
          <w:color w:val="000000"/>
          <w:lang w:eastAsia="bg-BG"/>
        </w:rPr>
        <w:t xml:space="preserve"> инхибитори и неселективни НСПВС) може да се намали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и възможна остра бъбречна недостатъчност и повишаване на серумния калий особено при пациенти с предшестваща слаба бъбречна функция. Комбинацията трябва да се прилага с внимание особено при пациенти в напреднала възраст. Пациентите трябва да са добре хидратирани като следва да се проследи бъбречната функция слез започване на едновременното лечение, както и периодично след това.</w:t>
      </w:r>
    </w:p>
    <w:p w14:paraId="340E71EC" w14:textId="77777777" w:rsidR="00D47DE3" w:rsidRPr="00D47DE3" w:rsidRDefault="00D47DE3" w:rsidP="00D47DE3">
      <w:pPr>
        <w:spacing w:line="240" w:lineRule="auto"/>
        <w:rPr>
          <w:rFonts w:eastAsia="Times New Roman" w:cs="Arial"/>
          <w:b/>
          <w:bCs/>
          <w:i/>
          <w:iCs/>
          <w:color w:val="000000"/>
          <w:u w:val="single"/>
          <w:lang w:eastAsia="bg-BG"/>
        </w:rPr>
      </w:pPr>
    </w:p>
    <w:p w14:paraId="777A73DA" w14:textId="173053E0"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изискващи внимание:</w:t>
      </w:r>
    </w:p>
    <w:p w14:paraId="2FBB575A" w14:textId="468B0748"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Имипраминоподобни </w:t>
      </w:r>
      <w:r w:rsidRPr="00D47DE3">
        <w:rPr>
          <w:rFonts w:eastAsia="Times New Roman" w:cs="Arial"/>
          <w:b/>
          <w:bCs/>
          <w:color w:val="000000"/>
          <w:lang w:val="en-US"/>
        </w:rPr>
        <w:t>a</w:t>
      </w:r>
      <w:r w:rsidRPr="00D47DE3">
        <w:rPr>
          <w:rFonts w:eastAsia="Times New Roman" w:cs="Arial"/>
          <w:b/>
          <w:bCs/>
          <w:color w:val="000000"/>
          <w:lang w:eastAsia="bg-BG"/>
        </w:rPr>
        <w:t xml:space="preserve">нтидепресанти (трициклични), невролептицн: </w:t>
      </w:r>
      <w:r w:rsidRPr="00D47DE3">
        <w:rPr>
          <w:rFonts w:eastAsia="Times New Roman" w:cs="Arial"/>
          <w:color w:val="000000"/>
          <w:lang w:eastAsia="bg-BG"/>
        </w:rPr>
        <w:t>повишен антихипертензивен ефект и повишен риск от ортостатична хипотония (адитивен ефект).</w:t>
      </w:r>
    </w:p>
    <w:p w14:paraId="28B15EE7" w14:textId="77777777" w:rsidR="00D47DE3" w:rsidRPr="00D47DE3" w:rsidRDefault="00D47DE3" w:rsidP="00D47DE3">
      <w:pPr>
        <w:spacing w:line="240" w:lineRule="auto"/>
        <w:rPr>
          <w:rFonts w:eastAsia="Times New Roman" w:cs="Arial"/>
          <w:i/>
          <w:iCs/>
          <w:color w:val="000000"/>
          <w:u w:val="single"/>
          <w:lang w:eastAsia="bg-BG"/>
        </w:rPr>
      </w:pPr>
    </w:p>
    <w:p w14:paraId="4112D390" w14:textId="5A026389"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периндоприл</w:t>
      </w:r>
      <w:r w:rsidRPr="00D47DE3">
        <w:rPr>
          <w:rFonts w:eastAsia="Times New Roman" w:cs="Arial"/>
          <w:i/>
          <w:iCs/>
          <w:color w:val="000000"/>
          <w:lang w:eastAsia="bg-BG"/>
        </w:rPr>
        <w:t>:</w:t>
      </w:r>
    </w:p>
    <w:p w14:paraId="0EFD0A2D" w14:textId="77777777" w:rsidR="00D47DE3" w:rsidRPr="00D47DE3" w:rsidRDefault="00D47DE3" w:rsidP="00D47DE3">
      <w:pPr>
        <w:spacing w:line="240" w:lineRule="auto"/>
        <w:rPr>
          <w:rFonts w:eastAsia="Times New Roman" w:cs="Arial"/>
          <w:color w:val="000000"/>
          <w:lang w:eastAsia="bg-BG"/>
        </w:rPr>
      </w:pPr>
    </w:p>
    <w:p w14:paraId="0A4B1A2D" w14:textId="37929F7B"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D47DE3">
        <w:rPr>
          <w:rFonts w:eastAsia="Times New Roman" w:cs="Arial"/>
          <w:color w:val="000000"/>
          <w:lang w:val="en-US"/>
        </w:rPr>
        <w:t>II</w:t>
      </w:r>
      <w:r w:rsidRPr="00D47DE3">
        <w:rPr>
          <w:rFonts w:eastAsia="Times New Roman" w:cs="Arial"/>
          <w:color w:val="000000"/>
          <w:lang w:eastAsia="bg-BG"/>
        </w:rPr>
        <w:t>-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w:t>
      </w:r>
      <w:r w:rsidRPr="00D47DE3">
        <w:rPr>
          <w:rFonts w:eastAsia="Times New Roman" w:cs="Arial"/>
          <w:color w:val="000000"/>
          <w:lang w:val="ru-RU"/>
        </w:rPr>
        <w:t xml:space="preserve"> </w:t>
      </w:r>
      <w:r w:rsidRPr="00D47DE3">
        <w:rPr>
          <w:rFonts w:eastAsia="Times New Roman" w:cs="Arial"/>
          <w:color w:val="000000"/>
          <w:lang w:eastAsia="bg-BG"/>
        </w:rPr>
        <w:t>4.4 и 5.1).</w:t>
      </w:r>
    </w:p>
    <w:p w14:paraId="620B150D" w14:textId="77777777" w:rsidR="00D47DE3" w:rsidRPr="00D47DE3" w:rsidRDefault="00D47DE3" w:rsidP="00D47DE3">
      <w:pPr>
        <w:spacing w:line="240" w:lineRule="auto"/>
        <w:rPr>
          <w:rFonts w:eastAsia="Times New Roman" w:cs="Arial"/>
          <w:i/>
          <w:iCs/>
          <w:color w:val="000000"/>
          <w:lang w:eastAsia="bg-BG"/>
        </w:rPr>
      </w:pPr>
    </w:p>
    <w:p w14:paraId="7E37E22C" w14:textId="1C7C27AF"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Лекарства, повишаващи риска от ангиоедем</w:t>
      </w:r>
    </w:p>
    <w:p w14:paraId="40ECAA2B"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Едновременната употреба на АСЕ инхибитори със сакубитрил/валсартан е противопоказана, тъй като това повишава риска от ангиоедем (вж.точки 4.3 и 4.4). Сакубитрил/валсартан не трябва да се започва преди да са изминали 36 часа от приема на последната доза от терапията с периндиорил. Лечение с периндоприл не трябва да се започва преди да са изминали 36 часа след приема на последната доза от сакубитрил/валсартан (вж.точки 4.3 и 4.4).</w:t>
      </w:r>
    </w:p>
    <w:p w14:paraId="52491AF2" w14:textId="5E338191" w:rsidR="00D47DE3" w:rsidRPr="00D47DE3" w:rsidRDefault="00D47DE3" w:rsidP="00D47DE3">
      <w:pPr>
        <w:spacing w:line="240" w:lineRule="auto"/>
        <w:rPr>
          <w:rFonts w:eastAsia="Times New Roman" w:cs="Arial"/>
          <w:color w:val="000000"/>
          <w:lang w:eastAsia="bg-BG"/>
        </w:rPr>
      </w:pPr>
      <w:r w:rsidRPr="00D47DE3">
        <w:rPr>
          <w:rFonts w:eastAsia="Times New Roman" w:cs="Arial"/>
          <w:color w:val="000000"/>
          <w:lang w:eastAsia="bg-BG"/>
        </w:rPr>
        <w:t xml:space="preserve">Едновременната употреба на АСЕ инхибитори с рацекадотрил, </w:t>
      </w:r>
      <w:proofErr w:type="spellStart"/>
      <w:r w:rsidRPr="00D47DE3">
        <w:rPr>
          <w:rFonts w:eastAsia="Times New Roman" w:cs="Arial"/>
          <w:color w:val="000000"/>
          <w:u w:val="single"/>
          <w:lang w:val="en-US"/>
        </w:rPr>
        <w:t>mTOR</w:t>
      </w:r>
      <w:proofErr w:type="spellEnd"/>
      <w:r w:rsidRPr="00D47DE3">
        <w:rPr>
          <w:rFonts w:eastAsia="Times New Roman" w:cs="Arial"/>
          <w:color w:val="000000"/>
          <w:u w:val="single"/>
          <w:lang w:val="ru-RU"/>
        </w:rPr>
        <w:t xml:space="preserve"> </w:t>
      </w:r>
      <w:r w:rsidRPr="00D47DE3">
        <w:rPr>
          <w:rFonts w:eastAsia="Times New Roman" w:cs="Arial"/>
          <w:color w:val="000000"/>
          <w:u w:val="single"/>
          <w:lang w:eastAsia="bg-BG"/>
        </w:rPr>
        <w:t>инхибитори (напр. сиролимус, еверолимус. темсиролимус)</w:t>
      </w:r>
      <w:r w:rsidRPr="00D47DE3">
        <w:rPr>
          <w:rFonts w:eastAsia="Times New Roman" w:cs="Arial"/>
          <w:color w:val="000000"/>
          <w:lang w:eastAsia="bg-BG"/>
        </w:rPr>
        <w:t xml:space="preserve"> и глиптини (напр. линаглиптин, саксаглиптин, ситаглиптин, вилдаглиптин) може да доведе до повишен риск от ангиоедем (вж.точка 4.4).</w:t>
      </w:r>
    </w:p>
    <w:p w14:paraId="78FE7C74" w14:textId="55F953BE" w:rsidR="00D47DE3" w:rsidRPr="00D47DE3" w:rsidRDefault="00D47DE3" w:rsidP="00D47DE3">
      <w:pPr>
        <w:spacing w:line="240" w:lineRule="auto"/>
        <w:rPr>
          <w:rFonts w:eastAsia="Times New Roman" w:cs="Arial"/>
          <w:color w:val="000000"/>
          <w:lang w:eastAsia="bg-BG"/>
        </w:rPr>
      </w:pPr>
    </w:p>
    <w:p w14:paraId="00EA3497" w14:textId="77777777"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Лекарства, предизвикващи хиперкалиемия</w:t>
      </w:r>
    </w:p>
    <w:p w14:paraId="33F03D94"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Въпреки, че серумния калий обикновено остава в нормални граници, хиперкалиемия може да се появи при някои пациенти, лекувани с Нолипрел Би-Форте. Някои лекарства </w:t>
      </w:r>
      <w:r w:rsidRPr="00D47DE3">
        <w:rPr>
          <w:rFonts w:eastAsia="Times New Roman" w:cs="Arial"/>
          <w:color w:val="000000"/>
          <w:lang w:eastAsia="bg-BG"/>
        </w:rPr>
        <w:lastRenderedPageBreak/>
        <w:t>или терапевтични класове могат да увеличат честотата на хиперкалиемия: алискирен, калиеви соли, калий-съхраняващи диуретици (напр. спиронолактон, триамтерен или амилорид), АСЕ-инхибитори, антагонисти на ангиотензин-</w:t>
      </w:r>
      <w:r w:rsidRPr="00D47DE3">
        <w:rPr>
          <w:rFonts w:eastAsia="Times New Roman" w:cs="Arial"/>
          <w:color w:val="000000"/>
          <w:lang w:val="en-US"/>
        </w:rPr>
        <w:t>II</w:t>
      </w:r>
      <w:r w:rsidRPr="00D47DE3">
        <w:rPr>
          <w:rFonts w:eastAsia="Times New Roman" w:cs="Arial"/>
          <w:color w:val="000000"/>
          <w:lang w:eastAsia="bg-BG"/>
        </w:rPr>
        <w:t xml:space="preserve"> рецепторите, НСПВС, хепарини, имунопотискащи средства, като циклоспорин или такролимус, триметоприм и котримоксазол (триметоприм/сулфаметоксазол), тъй като е известно, че триметоприм действа като калий съхраняващ диуретик като амилорид. Комбинацията от тези лекарства увеличава риска от хиперкалиемия. Поради това, комбинирането на Нолипрел Би-Форте с гореспоменатите лекарства не се препоръчва. Ако е предписана едновременна употреба, трябва да се подхожда с внимание и с често проследяване на серумния калий.</w:t>
      </w:r>
    </w:p>
    <w:p w14:paraId="2A4FD5D3" w14:textId="77777777" w:rsidR="00D47DE3" w:rsidRPr="00D47DE3" w:rsidRDefault="00D47DE3" w:rsidP="00D47DE3">
      <w:pPr>
        <w:spacing w:line="240" w:lineRule="auto"/>
        <w:rPr>
          <w:rFonts w:eastAsia="Times New Roman" w:cs="Arial"/>
          <w:b/>
          <w:bCs/>
          <w:i/>
          <w:iCs/>
          <w:color w:val="000000"/>
          <w:u w:val="single"/>
          <w:lang w:eastAsia="bg-BG"/>
        </w:rPr>
      </w:pPr>
    </w:p>
    <w:p w14:paraId="22771D80" w14:textId="632C01D9"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които са противопоказани (вж. точка 4.3):</w:t>
      </w:r>
    </w:p>
    <w:p w14:paraId="4EB38876" w14:textId="77777777" w:rsidR="00D47DE3" w:rsidRPr="00D47DE3" w:rsidRDefault="00D47DE3" w:rsidP="00D47DE3">
      <w:pPr>
        <w:spacing w:line="240" w:lineRule="auto"/>
        <w:rPr>
          <w:rFonts w:eastAsia="Times New Roman" w:cs="Arial"/>
        </w:rPr>
      </w:pPr>
      <w:r w:rsidRPr="00D47DE3">
        <w:rPr>
          <w:rFonts w:eastAsia="Times New Roman" w:cs="Arial"/>
          <w:b/>
          <w:bCs/>
          <w:color w:val="000000"/>
          <w:lang w:eastAsia="bg-BG"/>
        </w:rPr>
        <w:t xml:space="preserve">Алискирен: </w:t>
      </w:r>
      <w:r w:rsidRPr="00D47DE3">
        <w:rPr>
          <w:rFonts w:eastAsia="Times New Roman" w:cs="Arial"/>
          <w:color w:val="000000"/>
          <w:lang w:eastAsia="bg-BG"/>
        </w:rPr>
        <w:t>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5886E79A" w14:textId="77777777" w:rsidR="00D47DE3" w:rsidRPr="00D47DE3" w:rsidRDefault="00D47DE3" w:rsidP="00D47DE3">
      <w:pPr>
        <w:spacing w:line="240" w:lineRule="auto"/>
        <w:rPr>
          <w:rFonts w:eastAsia="Times New Roman" w:cs="Arial"/>
        </w:rPr>
      </w:pPr>
      <w:r w:rsidRPr="00D47DE3">
        <w:rPr>
          <w:rFonts w:eastAsia="Times New Roman" w:cs="Arial"/>
          <w:b/>
          <w:bCs/>
          <w:color w:val="000000"/>
          <w:lang w:eastAsia="bg-BG"/>
        </w:rPr>
        <w:t>Екстракорпорални лечения:</w:t>
      </w:r>
    </w:p>
    <w:p w14:paraId="4A6FE11A"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Екстракорпорални лечения, водещи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234F3EC4" w14:textId="77777777" w:rsidR="00D47DE3" w:rsidRPr="00D47DE3" w:rsidRDefault="00D47DE3" w:rsidP="00D47DE3">
      <w:pPr>
        <w:spacing w:line="240" w:lineRule="auto"/>
        <w:rPr>
          <w:rFonts w:eastAsia="Times New Roman" w:cs="Arial"/>
          <w:b/>
          <w:bCs/>
          <w:i/>
          <w:iCs/>
          <w:color w:val="000000"/>
          <w:u w:val="single"/>
          <w:lang w:eastAsia="bg-BG"/>
        </w:rPr>
      </w:pPr>
    </w:p>
    <w:p w14:paraId="411B7A56" w14:textId="53CABA05"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които не се препоръчват:</w:t>
      </w:r>
    </w:p>
    <w:p w14:paraId="090F306C" w14:textId="77777777" w:rsidR="00D47DE3" w:rsidRPr="00D47DE3" w:rsidRDefault="00D47DE3" w:rsidP="00D47DE3">
      <w:pPr>
        <w:pStyle w:val="ListParagraph"/>
        <w:numPr>
          <w:ilvl w:val="0"/>
          <w:numId w:val="38"/>
        </w:numPr>
        <w:spacing w:line="240" w:lineRule="auto"/>
        <w:rPr>
          <w:rFonts w:eastAsia="Times New Roman" w:cs="Arial"/>
        </w:rPr>
      </w:pPr>
      <w:r w:rsidRPr="00D47DE3">
        <w:rPr>
          <w:rFonts w:eastAsia="Times New Roman" w:cs="Arial"/>
          <w:b/>
          <w:bCs/>
          <w:color w:val="000000"/>
          <w:lang w:eastAsia="bg-BG"/>
        </w:rPr>
        <w:t xml:space="preserve">Алискирен: </w:t>
      </w:r>
      <w:r w:rsidRPr="00D47DE3">
        <w:rPr>
          <w:rFonts w:eastAsia="Times New Roman" w:cs="Arial"/>
          <w:color w:val="000000"/>
          <w:lang w:eastAsia="bg-BG"/>
        </w:rPr>
        <w:t>При пациентите без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 (вж. точка 4.4).</w:t>
      </w:r>
    </w:p>
    <w:p w14:paraId="5802409A" w14:textId="77777777" w:rsidR="00D47DE3" w:rsidRPr="00D47DE3" w:rsidRDefault="00D47DE3" w:rsidP="00D47DE3">
      <w:pPr>
        <w:pStyle w:val="ListParagraph"/>
        <w:numPr>
          <w:ilvl w:val="0"/>
          <w:numId w:val="38"/>
        </w:numPr>
        <w:spacing w:line="240" w:lineRule="auto"/>
        <w:rPr>
          <w:rFonts w:eastAsia="Times New Roman" w:cs="Arial"/>
        </w:rPr>
      </w:pPr>
      <w:r w:rsidRPr="00D47DE3">
        <w:rPr>
          <w:rFonts w:eastAsia="Times New Roman" w:cs="Arial"/>
          <w:b/>
          <w:bCs/>
          <w:color w:val="000000"/>
          <w:lang w:eastAsia="bg-BG"/>
        </w:rPr>
        <w:t xml:space="preserve">Комбинирано лечение с АСЕ- инхнбнтор и ангиотензин-рецепторен блокер: </w:t>
      </w:r>
      <w:r w:rsidRPr="00D47DE3">
        <w:rPr>
          <w:rFonts w:eastAsia="Times New Roman" w:cs="Arial"/>
          <w:color w:val="000000"/>
          <w:lang w:eastAsia="bg-BG"/>
        </w:rPr>
        <w:t>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 рецепторен блокер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ренин-ангиотензин-алдостерон - действащ агент. Двойното блокиране (напр. чрез комбиниране на АСЕ- инхибитор с антагонист на ангиотензин-</w:t>
      </w:r>
      <w:r w:rsidRPr="00D47DE3">
        <w:rPr>
          <w:rFonts w:eastAsia="Times New Roman" w:cs="Arial"/>
          <w:color w:val="000000"/>
          <w:lang w:val="en-US"/>
        </w:rPr>
        <w:t>II</w:t>
      </w:r>
      <w:r w:rsidRPr="00D47DE3">
        <w:rPr>
          <w:rFonts w:eastAsia="Times New Roman" w:cs="Arial"/>
          <w:color w:val="000000"/>
          <w:lang w:eastAsia="bg-BG"/>
        </w:rPr>
        <w:t xml:space="preserve">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w:t>
      </w:r>
    </w:p>
    <w:p w14:paraId="19CDFA1C" w14:textId="77777777" w:rsidR="00D47DE3" w:rsidRPr="00D47DE3" w:rsidRDefault="00D47DE3" w:rsidP="00D47DE3">
      <w:pPr>
        <w:pStyle w:val="ListParagraph"/>
        <w:numPr>
          <w:ilvl w:val="0"/>
          <w:numId w:val="38"/>
        </w:numPr>
        <w:spacing w:line="240" w:lineRule="auto"/>
        <w:rPr>
          <w:rFonts w:eastAsia="Times New Roman" w:cs="Arial"/>
        </w:rPr>
      </w:pPr>
      <w:r w:rsidRPr="00D47DE3">
        <w:rPr>
          <w:rFonts w:eastAsia="Times New Roman" w:cs="Arial"/>
          <w:b/>
          <w:bCs/>
          <w:color w:val="000000"/>
          <w:lang w:eastAsia="bg-BG"/>
        </w:rPr>
        <w:t xml:space="preserve">Естрамустин: </w:t>
      </w:r>
      <w:r w:rsidRPr="00D47DE3">
        <w:rPr>
          <w:rFonts w:eastAsia="Times New Roman" w:cs="Arial"/>
          <w:color w:val="000000"/>
          <w:lang w:eastAsia="bg-BG"/>
        </w:rPr>
        <w:t>Риск от увеличаване на нежеланите реакции, като ангионевротичен оток (ангиоедем).</w:t>
      </w:r>
    </w:p>
    <w:p w14:paraId="301045B4" w14:textId="28D8A210" w:rsidR="00D47DE3" w:rsidRPr="00D47DE3" w:rsidRDefault="00D47DE3" w:rsidP="00D47DE3">
      <w:pPr>
        <w:pStyle w:val="ListParagraph"/>
        <w:numPr>
          <w:ilvl w:val="0"/>
          <w:numId w:val="38"/>
        </w:numPr>
        <w:spacing w:line="240" w:lineRule="auto"/>
        <w:rPr>
          <w:rFonts w:eastAsia="Times New Roman" w:cs="Arial"/>
        </w:rPr>
      </w:pPr>
      <w:r w:rsidRPr="00D47DE3">
        <w:rPr>
          <w:rFonts w:eastAsia="Times New Roman" w:cs="Arial"/>
          <w:b/>
          <w:bCs/>
          <w:color w:val="000000"/>
          <w:lang w:eastAsia="bg-BG"/>
        </w:rPr>
        <w:t xml:space="preserve">Калий-съхраняващи диуретици </w:t>
      </w:r>
      <w:r w:rsidRPr="00D47DE3">
        <w:rPr>
          <w:rFonts w:eastAsia="Times New Roman" w:cs="Arial"/>
          <w:color w:val="000000"/>
          <w:lang w:eastAsia="bg-BG"/>
        </w:rPr>
        <w:t>(напр.</w:t>
      </w:r>
      <w:r w:rsidRPr="00D47DE3">
        <w:rPr>
          <w:rFonts w:eastAsia="Times New Roman" w:cs="Arial"/>
          <w:b/>
          <w:bCs/>
          <w:color w:val="000000"/>
          <w:lang w:eastAsia="bg-BG"/>
        </w:rPr>
        <w:t xml:space="preserve">триамтерен,амилорид...), </w:t>
      </w:r>
      <w:r w:rsidRPr="00D47DE3">
        <w:rPr>
          <w:rFonts w:eastAsia="Times New Roman" w:cs="Arial"/>
          <w:color w:val="000000"/>
          <w:lang w:eastAsia="bg-BG"/>
        </w:rPr>
        <w:t>калий (соли):Хиперкалиемия (потенциално фатална), особено съвместно с бъбречна недостатъчност (адитивен хиперкалиемичен ефект). Комбинирането на периндоприл с гореспоменатите лекарства не се препоръчва (вж. точка 4.4). Ако въпреки това е показана комбинирана употреба, тя трябва да се провежда внимателно и с редовно наблюдение на серумния калий. За употреба на спиронолактон при сърдечна недостатъчност вж. точката „Комбинации, изискващи специално внимание“.</w:t>
      </w:r>
    </w:p>
    <w:p w14:paraId="34B455E6" w14:textId="77777777" w:rsidR="00D47DE3" w:rsidRPr="00D47DE3" w:rsidRDefault="00D47DE3" w:rsidP="00D47DE3">
      <w:pPr>
        <w:spacing w:line="240" w:lineRule="auto"/>
        <w:rPr>
          <w:rFonts w:eastAsia="Times New Roman" w:cs="Arial"/>
          <w:b/>
          <w:bCs/>
          <w:i/>
          <w:iCs/>
          <w:color w:val="000000"/>
          <w:u w:val="single"/>
          <w:lang w:eastAsia="bg-BG"/>
        </w:rPr>
      </w:pPr>
    </w:p>
    <w:p w14:paraId="7B4ED504" w14:textId="32279CBA"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изискващи специално внимание:</w:t>
      </w:r>
    </w:p>
    <w:p w14:paraId="1A4EF75C" w14:textId="246E3888" w:rsidR="00D47DE3" w:rsidRPr="00D47DE3" w:rsidRDefault="00D47DE3" w:rsidP="00D47DE3">
      <w:pPr>
        <w:pStyle w:val="ListParagraph"/>
        <w:numPr>
          <w:ilvl w:val="0"/>
          <w:numId w:val="38"/>
        </w:numPr>
        <w:spacing w:line="240" w:lineRule="auto"/>
        <w:rPr>
          <w:rFonts w:eastAsia="Times New Roman" w:cs="Arial"/>
        </w:rPr>
      </w:pPr>
      <w:r w:rsidRPr="00D47DE3">
        <w:rPr>
          <w:rFonts w:eastAsia="Times New Roman" w:cs="Arial"/>
          <w:b/>
          <w:bCs/>
          <w:color w:val="000000"/>
          <w:lang w:eastAsia="bg-BG"/>
        </w:rPr>
        <w:lastRenderedPageBreak/>
        <w:t>Анткдиабетнн средства (инсулин, лерорални хипогликемичнн препарати):</w:t>
      </w:r>
    </w:p>
    <w:p w14:paraId="62745677"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Епидемиологичните проучвания предполагат, че едновременното приложение на А</w:t>
      </w:r>
      <w:r w:rsidRPr="00D47DE3">
        <w:rPr>
          <w:rFonts w:eastAsia="Times New Roman" w:cs="Arial"/>
          <w:color w:val="000000"/>
          <w:lang w:val="en-US"/>
        </w:rPr>
        <w:t>CE</w:t>
      </w:r>
      <w:r w:rsidRPr="00D47DE3">
        <w:rPr>
          <w:rFonts w:eastAsia="Times New Roman" w:cs="Arial"/>
          <w:color w:val="000000"/>
          <w:lang w:val="ru-RU"/>
        </w:rPr>
        <w:t>-</w:t>
      </w:r>
      <w:r w:rsidRPr="00D47DE3">
        <w:rPr>
          <w:rFonts w:eastAsia="Times New Roman" w:cs="Arial"/>
          <w:color w:val="000000"/>
          <w:lang w:eastAsia="bg-BG"/>
        </w:rPr>
        <w:t>инхибитори и противодиабетни медикаменти (инсулин, перорални хипогликемичнн препарати) може да доведе до засилен ефект на намаляване на кръвната захар с риск от хипогликемия. Това явление изглежда е по-вероятно да възникне през първите седмици на комбинираното лечение и при пациенти с</w:t>
      </w:r>
    </w:p>
    <w:p w14:paraId="590E858D" w14:textId="215E45BE" w:rsidR="00D47DE3" w:rsidRPr="00D47DE3" w:rsidRDefault="00D47DE3" w:rsidP="00D47DE3">
      <w:pPr>
        <w:spacing w:line="240" w:lineRule="auto"/>
        <w:rPr>
          <w:rFonts w:eastAsia="Times New Roman" w:cs="Arial"/>
          <w:color w:val="000000"/>
          <w:lang w:eastAsia="bg-BG"/>
        </w:rPr>
      </w:pPr>
      <w:r w:rsidRPr="00D47DE3">
        <w:rPr>
          <w:rFonts w:eastAsia="Times New Roman" w:cs="Arial"/>
          <w:color w:val="000000"/>
          <w:lang w:eastAsia="bg-BG"/>
        </w:rPr>
        <w:t>бъбречна недостатъчност</w:t>
      </w:r>
    </w:p>
    <w:p w14:paraId="0E7E0C57" w14:textId="6BA89BD0" w:rsidR="00D47DE3" w:rsidRPr="00D47DE3" w:rsidRDefault="00D47DE3" w:rsidP="00D47DE3">
      <w:pPr>
        <w:pStyle w:val="ListParagraph"/>
        <w:numPr>
          <w:ilvl w:val="0"/>
          <w:numId w:val="38"/>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Калин-несъхраняващи диуретици: </w:t>
      </w:r>
      <w:r w:rsidRPr="00D47DE3">
        <w:rPr>
          <w:rFonts w:eastAsia="Times New Roman" w:cs="Arial"/>
          <w:color w:val="000000"/>
          <w:lang w:eastAsia="bg-BG"/>
        </w:rPr>
        <w:t>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с АСЕ-инхибитор.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p>
    <w:p w14:paraId="14AC1AE2"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При артериална хипертония,</w:t>
      </w:r>
      <w:r w:rsidRPr="00D47DE3">
        <w:rPr>
          <w:rFonts w:eastAsia="Times New Roman" w:cs="Arial"/>
          <w:color w:val="000000"/>
          <w:lang w:eastAsia="bg-BG"/>
        </w:rPr>
        <w:t xml:space="preserve"> когато предишно лечение с диуретик може да е причинило загуба на соли/обем, трябва или преди започването на АСЕ-инхибитор да се спре диуретикът (в такъв случай впоследствие може повторно да се въведе калий-несъхраняващ диуретик), или приемът на АСЕинхибитор да се започне с ниска доза и прогресивно да нараства.</w:t>
      </w:r>
    </w:p>
    <w:p w14:paraId="29900933" w14:textId="77777777" w:rsidR="00D47DE3" w:rsidRPr="00D47DE3" w:rsidRDefault="00D47DE3" w:rsidP="00D47DE3">
      <w:pPr>
        <w:spacing w:line="240" w:lineRule="auto"/>
        <w:rPr>
          <w:rFonts w:eastAsia="Times New Roman" w:cs="Arial"/>
        </w:rPr>
      </w:pPr>
      <w:r w:rsidRPr="00D47DE3">
        <w:rPr>
          <w:rFonts w:eastAsia="Times New Roman" w:cs="Arial"/>
          <w:i/>
          <w:iCs/>
          <w:color w:val="000000"/>
          <w:lang w:eastAsia="bg-BG"/>
        </w:rPr>
        <w:t>При конгестивна сърдечна недостатъчност, лекувана с диуретик,</w:t>
      </w:r>
      <w:r w:rsidRPr="00D47DE3">
        <w:rPr>
          <w:rFonts w:eastAsia="Times New Roman" w:cs="Arial"/>
          <w:color w:val="000000"/>
          <w:lang w:eastAsia="bg-BG"/>
        </w:rPr>
        <w:t xml:space="preserve"> приемът на АСЕ-инхибитор трябва да започне с много ниска доза, по възможност след намаляване на дозата на свързания калий-несъхраняващ диуретик.</w:t>
      </w:r>
    </w:p>
    <w:p w14:paraId="15BDACBE"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Във всички случаи трябва да се наблюдава бъбречната функция (нивата на креатинин) през първите няколко седмици на лечението с АСЕ-инхибитор.</w:t>
      </w:r>
    </w:p>
    <w:p w14:paraId="2898A5E1" w14:textId="3D7CC1A9" w:rsidR="00D47DE3" w:rsidRPr="00D47DE3" w:rsidRDefault="00D47DE3" w:rsidP="00D47DE3">
      <w:pPr>
        <w:pStyle w:val="ListParagraph"/>
        <w:numPr>
          <w:ilvl w:val="0"/>
          <w:numId w:val="38"/>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КалиЙ-съхраняващн диуретици (еплеренон, спиронолактон): </w:t>
      </w:r>
      <w:r w:rsidRPr="00D47DE3">
        <w:rPr>
          <w:rFonts w:eastAsia="Times New Roman" w:cs="Arial"/>
          <w:color w:val="000000"/>
          <w:lang w:eastAsia="bg-BG"/>
        </w:rPr>
        <w:t xml:space="preserve">С еплеренон или спиронолактон в ниски дози от 12,5 до 50 </w:t>
      </w:r>
      <w:r w:rsidRPr="00D47DE3">
        <w:rPr>
          <w:rFonts w:eastAsia="Times New Roman" w:cs="Arial"/>
          <w:color w:val="000000"/>
          <w:lang w:val="en-US"/>
        </w:rPr>
        <w:t>mg</w:t>
      </w:r>
      <w:r w:rsidRPr="00D47DE3">
        <w:rPr>
          <w:rFonts w:eastAsia="Times New Roman" w:cs="Arial"/>
          <w:color w:val="000000"/>
          <w:lang w:val="ru-RU"/>
        </w:rPr>
        <w:t xml:space="preserve"> </w:t>
      </w:r>
      <w:r w:rsidRPr="00D47DE3">
        <w:rPr>
          <w:rFonts w:eastAsia="Times New Roman" w:cs="Arial"/>
          <w:color w:val="000000"/>
          <w:lang w:eastAsia="bg-BG"/>
        </w:rPr>
        <w:t>на ден и с АСЕ-инхибитори в ниски дози:</w:t>
      </w:r>
    </w:p>
    <w:p w14:paraId="03206CB4"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При лечение на сърдечна недостатъчност от клас </w:t>
      </w:r>
      <w:r w:rsidRPr="00D47DE3">
        <w:rPr>
          <w:rFonts w:eastAsia="Times New Roman" w:cs="Arial"/>
          <w:color w:val="000000"/>
          <w:lang w:val="en-US"/>
        </w:rPr>
        <w:t>II</w:t>
      </w:r>
      <w:r w:rsidRPr="00D47DE3">
        <w:rPr>
          <w:rFonts w:eastAsia="Times New Roman" w:cs="Arial"/>
          <w:color w:val="000000"/>
          <w:lang w:val="ru-RU"/>
        </w:rPr>
        <w:t>-</w:t>
      </w:r>
      <w:r w:rsidRPr="00D47DE3">
        <w:rPr>
          <w:rFonts w:eastAsia="Times New Roman" w:cs="Arial"/>
          <w:color w:val="000000"/>
          <w:lang w:val="en-US"/>
        </w:rPr>
        <w:t>IV</w:t>
      </w:r>
      <w:r w:rsidRPr="00D47DE3">
        <w:rPr>
          <w:rFonts w:eastAsia="Times New Roman" w:cs="Arial"/>
          <w:color w:val="000000"/>
          <w:lang w:val="ru-RU"/>
        </w:rPr>
        <w:t xml:space="preserve"> (</w:t>
      </w:r>
      <w:r w:rsidRPr="00D47DE3">
        <w:rPr>
          <w:rFonts w:eastAsia="Times New Roman" w:cs="Arial"/>
          <w:color w:val="000000"/>
          <w:lang w:val="en-US"/>
        </w:rPr>
        <w:t>NYHA</w:t>
      </w:r>
      <w:r w:rsidRPr="00D47DE3">
        <w:rPr>
          <w:rFonts w:eastAsia="Times New Roman" w:cs="Arial"/>
          <w:color w:val="000000"/>
          <w:lang w:val="ru-RU"/>
        </w:rPr>
        <w:t xml:space="preserve">) </w:t>
      </w:r>
      <w:r w:rsidRPr="00D47DE3">
        <w:rPr>
          <w:rFonts w:eastAsia="Times New Roman" w:cs="Arial"/>
          <w:color w:val="000000"/>
          <w:lang w:eastAsia="bg-BG"/>
        </w:rPr>
        <w:t>с фракция на изтласкване &lt; 40% и предишно лечение с АСЕ-инхибитори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 Преди да започнете комбинираното лечение, проверете отсъствието на хиперкалиемия и нарушена бъбречна функция.</w:t>
      </w:r>
    </w:p>
    <w:p w14:paraId="0DF6DF34"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Препоръчва се стриктно наблюдение за калиемия и креатининемия ежеседмично през първия месец от лечението и ежемесечно впоследствие.</w:t>
      </w:r>
    </w:p>
    <w:p w14:paraId="11A4B2A9" w14:textId="77777777" w:rsidR="00D47DE3" w:rsidRPr="00D47DE3" w:rsidRDefault="00D47DE3" w:rsidP="00D47DE3">
      <w:pPr>
        <w:spacing w:line="240" w:lineRule="auto"/>
        <w:rPr>
          <w:rFonts w:eastAsia="Times New Roman" w:cs="Arial"/>
          <w:b/>
          <w:bCs/>
          <w:i/>
          <w:iCs/>
          <w:color w:val="000000"/>
          <w:lang w:eastAsia="bg-BG"/>
        </w:rPr>
      </w:pPr>
    </w:p>
    <w:p w14:paraId="52DD8F01" w14:textId="0F24CBA2" w:rsidR="00D47DE3" w:rsidRPr="00D47DE3" w:rsidRDefault="00D47DE3" w:rsidP="00D47DE3">
      <w:pPr>
        <w:spacing w:line="240" w:lineRule="auto"/>
        <w:rPr>
          <w:rFonts w:eastAsia="Times New Roman" w:cs="Arial"/>
        </w:rPr>
      </w:pPr>
      <w:r w:rsidRPr="00D47DE3">
        <w:rPr>
          <w:rFonts w:eastAsia="Times New Roman" w:cs="Arial"/>
          <w:b/>
          <w:bCs/>
          <w:i/>
          <w:iCs/>
          <w:color w:val="000000"/>
          <w:lang w:eastAsia="bg-BG"/>
        </w:rPr>
        <w:t>Комбинации, изискващи внимание:</w:t>
      </w:r>
    </w:p>
    <w:p w14:paraId="5FAF8739"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Антихипертензивни средства и вазоднлататори: </w:t>
      </w:r>
      <w:r w:rsidRPr="00D47DE3">
        <w:rPr>
          <w:rFonts w:eastAsia="Times New Roman" w:cs="Arial"/>
          <w:color w:val="000000"/>
          <w:lang w:eastAsia="bg-BG"/>
        </w:rPr>
        <w:t>Едновременната употреба на тези вещества може да увеличи хипотоничното действие на периндоприл. Комбинирането с нитроглицерин и други нитрати или други вазодилататори може допълнително да понижи кръвното налягане.</w:t>
      </w:r>
    </w:p>
    <w:p w14:paraId="0520EC80"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Алопуринол, цитостатици или имуносупреснвни средства, системни кортикостероиди или прокаинамид: </w:t>
      </w:r>
      <w:r w:rsidRPr="00D47DE3">
        <w:rPr>
          <w:rFonts w:eastAsia="Times New Roman" w:cs="Arial"/>
          <w:color w:val="000000"/>
          <w:lang w:eastAsia="bg-BG"/>
        </w:rPr>
        <w:t>едновременното прилагане с АСЕ инхибитори може да доведе до повишен риск от левкопения (вж. точка 4.4).</w:t>
      </w:r>
    </w:p>
    <w:p w14:paraId="5AC8309B"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Анестетици: </w:t>
      </w:r>
      <w:r w:rsidRPr="00D47DE3">
        <w:rPr>
          <w:rFonts w:eastAsia="Times New Roman" w:cs="Arial"/>
          <w:color w:val="000000"/>
          <w:lang w:eastAsia="bg-BG"/>
        </w:rPr>
        <w:t>АСЕ инхибиторите могат да засилят хипотензивните ефекти на някои анестетици (вж. точка 4.4).</w:t>
      </w:r>
    </w:p>
    <w:p w14:paraId="46C3B9CE"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Симпатомиметнци: </w:t>
      </w:r>
      <w:r w:rsidRPr="00D47DE3">
        <w:rPr>
          <w:rFonts w:eastAsia="Times New Roman" w:cs="Arial"/>
          <w:color w:val="000000"/>
          <w:lang w:eastAsia="bg-BG"/>
        </w:rPr>
        <w:t>Симпатомиметиците могат да намалят антихипертензивното действие на АСЕ- инхибиторите.</w:t>
      </w:r>
    </w:p>
    <w:p w14:paraId="76E79847" w14:textId="363FC05E"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Златни препарати: </w:t>
      </w:r>
      <w:r w:rsidRPr="00D47DE3">
        <w:rPr>
          <w:rFonts w:eastAsia="Times New Roman" w:cs="Arial"/>
          <w:color w:val="000000"/>
          <w:lang w:eastAsia="bg-BG"/>
        </w:rPr>
        <w:t>има редки съобщения за нитритоидни реакции (симптоматиката включва зачервяване на лицето, гадене, повръщане и хипотония) при пациенти провеждащи терапия с инжекционно злато (натриев ауротиомалат) и едновременно АСЕ-инхибиторно лечение, включително с периндоприл.</w:t>
      </w:r>
    </w:p>
    <w:p w14:paraId="77D22D15" w14:textId="77777777" w:rsidR="00D47DE3" w:rsidRPr="00D47DE3" w:rsidRDefault="00D47DE3" w:rsidP="00D47DE3">
      <w:pPr>
        <w:spacing w:line="240" w:lineRule="auto"/>
        <w:rPr>
          <w:rFonts w:eastAsia="Times New Roman" w:cs="Arial"/>
          <w:i/>
          <w:iCs/>
          <w:color w:val="000000"/>
          <w:u w:val="single"/>
          <w:lang w:eastAsia="bg-BG"/>
        </w:rPr>
      </w:pPr>
    </w:p>
    <w:p w14:paraId="2DC9E2D1" w14:textId="19FC1C30" w:rsidR="00D47DE3" w:rsidRPr="00D47DE3" w:rsidRDefault="00D47DE3" w:rsidP="00D47DE3">
      <w:pPr>
        <w:spacing w:line="240" w:lineRule="auto"/>
        <w:rPr>
          <w:rFonts w:eastAsia="Times New Roman" w:cs="Arial"/>
        </w:rPr>
      </w:pPr>
      <w:r w:rsidRPr="00D47DE3">
        <w:rPr>
          <w:rFonts w:eastAsia="Times New Roman" w:cs="Arial"/>
          <w:i/>
          <w:iCs/>
          <w:color w:val="000000"/>
          <w:u w:val="single"/>
          <w:lang w:eastAsia="bg-BG"/>
        </w:rPr>
        <w:t>Свързани с индапамид</w:t>
      </w:r>
      <w:r w:rsidRPr="00D47DE3">
        <w:rPr>
          <w:rFonts w:eastAsia="Times New Roman" w:cs="Arial"/>
          <w:i/>
          <w:iCs/>
          <w:color w:val="000000"/>
          <w:lang w:eastAsia="bg-BG"/>
        </w:rPr>
        <w:t>:</w:t>
      </w:r>
    </w:p>
    <w:p w14:paraId="28421DA4" w14:textId="77777777" w:rsidR="00D47DE3" w:rsidRPr="00D47DE3" w:rsidRDefault="00D47DE3" w:rsidP="00D47DE3">
      <w:pPr>
        <w:spacing w:line="240" w:lineRule="auto"/>
        <w:rPr>
          <w:rFonts w:eastAsia="Times New Roman" w:cs="Arial"/>
          <w:b/>
          <w:bCs/>
          <w:i/>
          <w:iCs/>
          <w:color w:val="000000"/>
          <w:u w:val="single"/>
          <w:lang w:eastAsia="bg-BG"/>
        </w:rPr>
      </w:pPr>
    </w:p>
    <w:p w14:paraId="350F2BB1" w14:textId="5518820D"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изискващи специално внимание:</w:t>
      </w:r>
    </w:p>
    <w:p w14:paraId="4C753418"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Лекарствени средства предизвикващи </w:t>
      </w:r>
      <w:proofErr w:type="spellStart"/>
      <w:r w:rsidRPr="00D47DE3">
        <w:rPr>
          <w:rFonts w:eastAsia="Times New Roman" w:cs="Arial"/>
          <w:b/>
          <w:bCs/>
          <w:color w:val="000000"/>
          <w:lang w:val="en-US"/>
        </w:rPr>
        <w:t>torsades</w:t>
      </w:r>
      <w:proofErr w:type="spellEnd"/>
      <w:r w:rsidRPr="00D47DE3">
        <w:rPr>
          <w:rFonts w:eastAsia="Times New Roman" w:cs="Arial"/>
          <w:b/>
          <w:bCs/>
          <w:color w:val="000000"/>
          <w:lang w:val="ru-RU"/>
        </w:rPr>
        <w:t xml:space="preserve"> </w:t>
      </w:r>
      <w:r w:rsidRPr="00D47DE3">
        <w:rPr>
          <w:rFonts w:eastAsia="Times New Roman" w:cs="Arial"/>
          <w:b/>
          <w:bCs/>
          <w:color w:val="000000"/>
          <w:lang w:val="en-US"/>
        </w:rPr>
        <w:t>de</w:t>
      </w:r>
      <w:r w:rsidRPr="00D47DE3">
        <w:rPr>
          <w:rFonts w:eastAsia="Times New Roman" w:cs="Arial"/>
          <w:b/>
          <w:bCs/>
          <w:color w:val="000000"/>
          <w:lang w:val="ru-RU"/>
        </w:rPr>
        <w:t xml:space="preserve"> </w:t>
      </w:r>
      <w:r w:rsidRPr="00D47DE3">
        <w:rPr>
          <w:rFonts w:eastAsia="Times New Roman" w:cs="Arial"/>
          <w:b/>
          <w:bCs/>
          <w:color w:val="000000"/>
          <w:lang w:val="en-US"/>
        </w:rPr>
        <w:t>pointes</w:t>
      </w:r>
      <w:r w:rsidRPr="00D47DE3">
        <w:rPr>
          <w:rFonts w:eastAsia="Times New Roman" w:cs="Arial"/>
          <w:b/>
          <w:bCs/>
          <w:color w:val="000000"/>
          <w:lang w:val="ru-RU"/>
        </w:rPr>
        <w:t xml:space="preserve">: </w:t>
      </w:r>
      <w:r w:rsidRPr="00D47DE3">
        <w:rPr>
          <w:rFonts w:eastAsia="Times New Roman" w:cs="Arial"/>
          <w:color w:val="000000"/>
          <w:lang w:eastAsia="bg-BG"/>
        </w:rPr>
        <w:t xml:space="preserve">поради риска от хипокалиемия, индапамид трябва да се прилага с повишено внимание в комбинация с лекарствени продукти, които предизвикват </w:t>
      </w:r>
      <w:proofErr w:type="spellStart"/>
      <w:r w:rsidRPr="00D47DE3">
        <w:rPr>
          <w:rFonts w:eastAsia="Times New Roman" w:cs="Arial"/>
          <w:color w:val="000000"/>
          <w:lang w:val="en-US"/>
        </w:rPr>
        <w:t>torsades</w:t>
      </w:r>
      <w:proofErr w:type="spellEnd"/>
      <w:r w:rsidRPr="00D47DE3">
        <w:rPr>
          <w:rFonts w:eastAsia="Times New Roman" w:cs="Arial"/>
          <w:color w:val="000000"/>
          <w:lang w:val="ru-RU"/>
        </w:rPr>
        <w:t xml:space="preserve"> </w:t>
      </w:r>
      <w:r w:rsidRPr="00D47DE3">
        <w:rPr>
          <w:rFonts w:eastAsia="Times New Roman" w:cs="Arial"/>
          <w:color w:val="000000"/>
          <w:lang w:val="en-US"/>
        </w:rPr>
        <w:t>de</w:t>
      </w:r>
      <w:r w:rsidRPr="00D47DE3">
        <w:rPr>
          <w:rFonts w:eastAsia="Times New Roman" w:cs="Arial"/>
          <w:color w:val="000000"/>
          <w:lang w:val="ru-RU"/>
        </w:rPr>
        <w:t xml:space="preserve"> </w:t>
      </w:r>
      <w:r w:rsidRPr="00D47DE3">
        <w:rPr>
          <w:rFonts w:eastAsia="Times New Roman" w:cs="Arial"/>
          <w:color w:val="000000"/>
          <w:lang w:val="en-US"/>
        </w:rPr>
        <w:t>pointes</w:t>
      </w:r>
      <w:r w:rsidRPr="00D47DE3">
        <w:rPr>
          <w:rFonts w:eastAsia="Times New Roman" w:cs="Arial"/>
          <w:color w:val="000000"/>
          <w:lang w:val="ru-RU"/>
        </w:rPr>
        <w:t xml:space="preserve">, </w:t>
      </w:r>
      <w:r w:rsidRPr="00D47DE3">
        <w:rPr>
          <w:rFonts w:eastAsia="Times New Roman" w:cs="Arial"/>
          <w:color w:val="000000"/>
          <w:lang w:eastAsia="bg-BG"/>
        </w:rPr>
        <w:t>като, но не само:</w:t>
      </w:r>
    </w:p>
    <w:p w14:paraId="25BB514A"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color w:val="000000"/>
          <w:lang w:eastAsia="bg-BG"/>
        </w:rPr>
        <w:t xml:space="preserve">клас </w:t>
      </w:r>
      <w:r w:rsidRPr="00D47DE3">
        <w:rPr>
          <w:rFonts w:eastAsia="Times New Roman" w:cs="Arial"/>
          <w:color w:val="000000"/>
          <w:lang w:val="en-US"/>
        </w:rPr>
        <w:t>I</w:t>
      </w:r>
      <w:r w:rsidRPr="00D47DE3">
        <w:rPr>
          <w:rFonts w:eastAsia="Times New Roman" w:cs="Arial"/>
          <w:color w:val="000000"/>
          <w:lang w:eastAsia="bg-BG"/>
        </w:rPr>
        <w:t>а антиаритмични средства (напр. хинидин, хидрохинидин, дизопирамид),</w:t>
      </w:r>
    </w:p>
    <w:p w14:paraId="02C9B1DF" w14:textId="37A3E600"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color w:val="000000"/>
          <w:lang w:eastAsia="bg-BG"/>
        </w:rPr>
        <w:t xml:space="preserve">клас </w:t>
      </w:r>
      <w:r w:rsidRPr="00D47DE3">
        <w:rPr>
          <w:rFonts w:eastAsia="Times New Roman" w:cs="Arial"/>
          <w:color w:val="000000"/>
          <w:lang w:val="en-US"/>
        </w:rPr>
        <w:t>III</w:t>
      </w:r>
      <w:r w:rsidRPr="00D47DE3">
        <w:rPr>
          <w:rFonts w:eastAsia="Times New Roman" w:cs="Arial"/>
          <w:color w:val="000000"/>
          <w:lang w:eastAsia="bg-BG"/>
        </w:rPr>
        <w:t xml:space="preserve"> антиаритмични средства (напр. амиодарон, дофетилид, ибутилид, бретилиум, соталол), - някои антипсихотици</w:t>
      </w:r>
    </w:p>
    <w:p w14:paraId="0EB95B4E"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фенотиазини (напр. хлорпромазин, циамемазин, левомепромазин, тиоридазин, трифлуоперазин), бензамиди (напр. амисулприд, сулпирид, султоприд, тиаприд), бутирофенони (напр. дроперидол, халоперидол),</w:t>
      </w:r>
    </w:p>
    <w:p w14:paraId="77F08804"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други антипсихотици (напр. пимозид),</w:t>
      </w:r>
    </w:p>
    <w:p w14:paraId="38A651BB" w14:textId="1E2A3BB5" w:rsidR="00D47DE3" w:rsidRPr="00D47DE3" w:rsidRDefault="00D47DE3" w:rsidP="00D47DE3">
      <w:pPr>
        <w:spacing w:line="240" w:lineRule="auto"/>
        <w:rPr>
          <w:rFonts w:eastAsia="Times New Roman" w:cs="Arial"/>
          <w:color w:val="000000"/>
          <w:lang w:eastAsia="bg-BG"/>
        </w:rPr>
      </w:pPr>
      <w:r w:rsidRPr="00D47DE3">
        <w:rPr>
          <w:rFonts w:eastAsia="Times New Roman" w:cs="Arial"/>
          <w:color w:val="000000"/>
          <w:lang w:eastAsia="bg-BG"/>
        </w:rPr>
        <w:t xml:space="preserve">други субстанции (напр. бепридил, цизаприд, дифеманил, еритромицин </w:t>
      </w:r>
      <w:proofErr w:type="spellStart"/>
      <w:r w:rsidRPr="00D47DE3">
        <w:rPr>
          <w:rFonts w:eastAsia="Times New Roman" w:cs="Arial"/>
          <w:color w:val="000000"/>
          <w:lang w:val="en-US"/>
        </w:rPr>
        <w:t>i</w:t>
      </w:r>
      <w:proofErr w:type="spellEnd"/>
      <w:r w:rsidRPr="00D47DE3">
        <w:rPr>
          <w:rFonts w:eastAsia="Times New Roman" w:cs="Arial"/>
          <w:color w:val="000000"/>
        </w:rPr>
        <w:t>.</w:t>
      </w:r>
      <w:r w:rsidRPr="00D47DE3">
        <w:rPr>
          <w:rFonts w:eastAsia="Times New Roman" w:cs="Arial"/>
          <w:color w:val="000000"/>
          <w:lang w:val="en-US"/>
        </w:rPr>
        <w:t>v</w:t>
      </w:r>
      <w:r w:rsidRPr="00D47DE3">
        <w:rPr>
          <w:rFonts w:eastAsia="Times New Roman" w:cs="Arial"/>
          <w:color w:val="000000"/>
        </w:rPr>
        <w:t xml:space="preserve">., </w:t>
      </w:r>
      <w:r w:rsidRPr="00D47DE3">
        <w:rPr>
          <w:rFonts w:eastAsia="Times New Roman" w:cs="Arial"/>
          <w:color w:val="000000"/>
          <w:lang w:eastAsia="bg-BG"/>
        </w:rPr>
        <w:t xml:space="preserve">халофантрин, мизоластин, моксифлоксацин, пентамидин, спарфлоксацин, винкамин </w:t>
      </w:r>
      <w:proofErr w:type="spellStart"/>
      <w:r w:rsidRPr="00D47DE3">
        <w:rPr>
          <w:rFonts w:eastAsia="Times New Roman" w:cs="Arial"/>
          <w:color w:val="000000"/>
          <w:lang w:val="en-US"/>
        </w:rPr>
        <w:t>i</w:t>
      </w:r>
      <w:proofErr w:type="spellEnd"/>
      <w:r w:rsidRPr="00D47DE3">
        <w:rPr>
          <w:rFonts w:eastAsia="Times New Roman" w:cs="Arial"/>
          <w:color w:val="000000"/>
        </w:rPr>
        <w:t>.</w:t>
      </w:r>
      <w:r w:rsidRPr="00D47DE3">
        <w:rPr>
          <w:rFonts w:eastAsia="Times New Roman" w:cs="Arial"/>
          <w:color w:val="000000"/>
          <w:lang w:val="en-US"/>
        </w:rPr>
        <w:t>v</w:t>
      </w:r>
      <w:r w:rsidRPr="00D47DE3">
        <w:rPr>
          <w:rFonts w:eastAsia="Times New Roman" w:cs="Arial"/>
          <w:color w:val="000000"/>
        </w:rPr>
        <w:t xml:space="preserve">., </w:t>
      </w:r>
      <w:r w:rsidRPr="00D47DE3">
        <w:rPr>
          <w:rFonts w:eastAsia="Times New Roman" w:cs="Arial"/>
          <w:color w:val="000000"/>
          <w:lang w:eastAsia="bg-BG"/>
        </w:rPr>
        <w:t>метадон, астемизол, терфенадин).</w:t>
      </w:r>
    </w:p>
    <w:p w14:paraId="55414E98" w14:textId="4570EDC4" w:rsidR="00D47DE3" w:rsidRPr="00D47DE3" w:rsidRDefault="00D47DE3" w:rsidP="00D47DE3">
      <w:pPr>
        <w:spacing w:line="240" w:lineRule="auto"/>
        <w:rPr>
          <w:rFonts w:eastAsia="Times New Roman" w:cs="Arial"/>
          <w:color w:val="000000"/>
          <w:lang w:eastAsia="bg-BG"/>
        </w:rPr>
      </w:pPr>
    </w:p>
    <w:p w14:paraId="03C45AA0" w14:textId="77777777" w:rsidR="00D47DE3" w:rsidRPr="00D47DE3" w:rsidRDefault="00D47DE3" w:rsidP="00D47DE3">
      <w:pPr>
        <w:spacing w:line="240" w:lineRule="auto"/>
        <w:rPr>
          <w:rFonts w:eastAsia="Times New Roman" w:cs="Arial"/>
        </w:rPr>
      </w:pPr>
      <w:r w:rsidRPr="00D47DE3">
        <w:rPr>
          <w:rFonts w:eastAsia="Times New Roman" w:cs="Arial"/>
          <w:color w:val="000000"/>
          <w:lang w:eastAsia="bg-BG"/>
        </w:rPr>
        <w:t xml:space="preserve">Да се предотвратява хипокалиемията, ако е необходимо да се коригира: контролиране на </w:t>
      </w:r>
      <w:r w:rsidRPr="00D47DE3">
        <w:rPr>
          <w:rFonts w:eastAsia="Times New Roman" w:cs="Arial"/>
          <w:color w:val="000000"/>
          <w:lang w:val="en-US"/>
        </w:rPr>
        <w:t>QT</w:t>
      </w:r>
      <w:r w:rsidRPr="00D47DE3">
        <w:rPr>
          <w:rFonts w:eastAsia="Times New Roman" w:cs="Arial"/>
          <w:color w:val="000000"/>
          <w:lang w:val="ru-RU"/>
        </w:rPr>
        <w:t xml:space="preserve"> </w:t>
      </w:r>
      <w:r w:rsidRPr="00D47DE3">
        <w:rPr>
          <w:rFonts w:eastAsia="Times New Roman" w:cs="Arial"/>
          <w:color w:val="000000"/>
          <w:lang w:eastAsia="bg-BG"/>
        </w:rPr>
        <w:t>интервал.</w:t>
      </w:r>
    </w:p>
    <w:p w14:paraId="1ED55E8E" w14:textId="70ABF5FF"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Лекарствени средства понижаващи серумния калий: </w:t>
      </w:r>
      <w:r w:rsidRPr="00D47DE3">
        <w:rPr>
          <w:rFonts w:eastAsia="Times New Roman" w:cs="Arial"/>
          <w:color w:val="000000"/>
          <w:lang w:eastAsia="bg-BG"/>
        </w:rPr>
        <w:t xml:space="preserve">амфотерицин В (за </w:t>
      </w:r>
      <w:proofErr w:type="spellStart"/>
      <w:r w:rsidRPr="00D47DE3">
        <w:rPr>
          <w:rFonts w:eastAsia="Times New Roman" w:cs="Arial"/>
          <w:color w:val="000000"/>
          <w:lang w:val="en-US"/>
        </w:rPr>
        <w:t>i</w:t>
      </w:r>
      <w:proofErr w:type="spellEnd"/>
      <w:r w:rsidRPr="00D47DE3">
        <w:rPr>
          <w:rFonts w:eastAsia="Times New Roman" w:cs="Arial"/>
          <w:color w:val="000000"/>
          <w:lang w:val="ru-RU"/>
        </w:rPr>
        <w:t>.</w:t>
      </w:r>
      <w:r w:rsidRPr="00D47DE3">
        <w:rPr>
          <w:rFonts w:eastAsia="Times New Roman" w:cs="Arial"/>
          <w:color w:val="000000"/>
          <w:lang w:val="en-US"/>
        </w:rPr>
        <w:t>v</w:t>
      </w:r>
      <w:r w:rsidRPr="00D47DE3">
        <w:rPr>
          <w:rFonts w:eastAsia="Times New Roman" w:cs="Arial"/>
          <w:color w:val="000000"/>
          <w:lang w:val="ru-RU"/>
        </w:rPr>
        <w:t xml:space="preserve">. </w:t>
      </w:r>
      <w:r w:rsidRPr="00D47DE3">
        <w:rPr>
          <w:rFonts w:eastAsia="Times New Roman" w:cs="Arial"/>
          <w:color w:val="000000"/>
          <w:lang w:eastAsia="bg-BG"/>
        </w:rPr>
        <w:t>приложение), глюкокортикоиди и минералкортикоиди (за системно приложение), тетракозактид, стимулиращи перисталтиката лаксативни средства: повишен риск от хипокалиемия (адитивен ефект). Да се контролира серумния калий и ако е необходимо да се коригира; особено внимание е необходимо в случай на лечение сдигиталисови препарати. Трябва да се използват нестимулиращи лаксативни средства.</w:t>
      </w:r>
    </w:p>
    <w:p w14:paraId="7F5A6373" w14:textId="7777777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Дигиталисови препарати: </w:t>
      </w:r>
      <w:r w:rsidRPr="00D47DE3">
        <w:rPr>
          <w:rFonts w:eastAsia="Times New Roman" w:cs="Arial"/>
          <w:color w:val="000000"/>
          <w:lang w:eastAsia="bg-BG"/>
        </w:rPr>
        <w:t>Хипокалиемията и/или хипомагнезиемията предразполагат към дигиталисова токсичност. Препоръчва се да се проследява плазмения калий, магнезий и ЕКГ и, ако е необходимо, лечението да бъде коригирано.</w:t>
      </w:r>
    </w:p>
    <w:p w14:paraId="60FD8451" w14:textId="5E690E67" w:rsidR="00D47DE3" w:rsidRPr="00D47DE3" w:rsidRDefault="00D47DE3" w:rsidP="00D47DE3">
      <w:pPr>
        <w:pStyle w:val="ListParagraph"/>
        <w:numPr>
          <w:ilvl w:val="0"/>
          <w:numId w:val="2"/>
        </w:numPr>
        <w:spacing w:line="240" w:lineRule="auto"/>
        <w:rPr>
          <w:rFonts w:eastAsia="Times New Roman" w:cs="Arial"/>
          <w:b/>
          <w:bCs/>
          <w:color w:val="000000"/>
          <w:lang w:eastAsia="bg-BG"/>
        </w:rPr>
      </w:pPr>
      <w:r w:rsidRPr="00D47DE3">
        <w:rPr>
          <w:rFonts w:eastAsia="Times New Roman" w:cs="Arial"/>
          <w:b/>
          <w:bCs/>
          <w:color w:val="000000"/>
          <w:lang w:eastAsia="bg-BG"/>
        </w:rPr>
        <w:t xml:space="preserve">Алопуринол: </w:t>
      </w:r>
      <w:r w:rsidRPr="00D47DE3">
        <w:rPr>
          <w:rFonts w:eastAsia="Times New Roman" w:cs="Arial"/>
          <w:color w:val="000000"/>
          <w:lang w:eastAsia="bg-BG"/>
        </w:rPr>
        <w:t>Комбинираното лечение с индапамид може да увеличи честотата на реакции на свръхчувствителност към алопуринол.</w:t>
      </w:r>
    </w:p>
    <w:p w14:paraId="07C23BBA" w14:textId="77777777" w:rsidR="00D47DE3" w:rsidRPr="00D47DE3" w:rsidRDefault="00D47DE3" w:rsidP="00D47DE3">
      <w:pPr>
        <w:spacing w:line="240" w:lineRule="auto"/>
        <w:rPr>
          <w:rFonts w:eastAsia="Times New Roman" w:cs="Arial"/>
          <w:b/>
          <w:bCs/>
          <w:i/>
          <w:iCs/>
          <w:color w:val="000000"/>
          <w:u w:val="single"/>
          <w:lang w:eastAsia="bg-BG"/>
        </w:rPr>
      </w:pPr>
    </w:p>
    <w:p w14:paraId="78CA06D7" w14:textId="49A63168" w:rsidR="00D47DE3" w:rsidRPr="00D47DE3" w:rsidRDefault="00D47DE3" w:rsidP="00D47DE3">
      <w:pPr>
        <w:spacing w:line="240" w:lineRule="auto"/>
        <w:rPr>
          <w:rFonts w:eastAsia="Times New Roman" w:cs="Arial"/>
        </w:rPr>
      </w:pPr>
      <w:r w:rsidRPr="00D47DE3">
        <w:rPr>
          <w:rFonts w:eastAsia="Times New Roman" w:cs="Arial"/>
          <w:b/>
          <w:bCs/>
          <w:i/>
          <w:iCs/>
          <w:color w:val="000000"/>
          <w:u w:val="single"/>
          <w:lang w:eastAsia="bg-BG"/>
        </w:rPr>
        <w:t>Комбинации, изискващи внимание:</w:t>
      </w:r>
    </w:p>
    <w:p w14:paraId="3D074932" w14:textId="77777777"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Калий съхраняващи диуретици (амилорнд, спиронолактон, триамтерен): </w:t>
      </w:r>
      <w:r w:rsidRPr="00D47DE3">
        <w:rPr>
          <w:rFonts w:eastAsia="Times New Roman" w:cs="Arial"/>
          <w:color w:val="000000"/>
          <w:lang w:eastAsia="bg-BG"/>
        </w:rPr>
        <w:t>въпреки, че рационалните комбинации са от полза за някои пациенти, все пак могат да се появят хипокалиемия или хипонатриемия (особено при пациенти с бъбречна недостатъчност или диабет). Плазмения калий и ЕКГ трябва да се проследяват и, ако е необходимо, лечението да се преразгледа.</w:t>
      </w:r>
    </w:p>
    <w:p w14:paraId="0238D6EC" w14:textId="77777777"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Метформин: </w:t>
      </w:r>
      <w:r w:rsidRPr="00D47DE3">
        <w:rPr>
          <w:rFonts w:eastAsia="Times New Roman" w:cs="Arial"/>
          <w:color w:val="000000"/>
          <w:lang w:eastAsia="bg-BG"/>
        </w:rPr>
        <w:t xml:space="preserve">риск от лакгатна ацидоза предизвикана от метформин, поради възможна функционална бъбречна недостатъчност свързана с диуретици и особено с бримкови диуретици. Да не се използва метформин, ако серумният креатинин надвишава 15 </w:t>
      </w:r>
      <w:r w:rsidRPr="00D47DE3">
        <w:rPr>
          <w:rFonts w:eastAsia="Times New Roman" w:cs="Arial"/>
          <w:color w:val="000000"/>
          <w:lang w:val="en-US"/>
        </w:rPr>
        <w:t>mg</w:t>
      </w:r>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val="ru-RU"/>
        </w:rPr>
        <w:t xml:space="preserve"> </w:t>
      </w:r>
      <w:r w:rsidRPr="00D47DE3">
        <w:rPr>
          <w:rFonts w:eastAsia="Times New Roman" w:cs="Arial"/>
          <w:color w:val="000000"/>
          <w:lang w:eastAsia="bg-BG"/>
        </w:rPr>
        <w:t xml:space="preserve">(135 </w:t>
      </w:r>
      <w:proofErr w:type="spellStart"/>
      <w:r w:rsidRPr="00D47DE3">
        <w:rPr>
          <w:rFonts w:eastAsia="Times New Roman" w:cs="Arial"/>
          <w:color w:val="000000"/>
          <w:lang w:val="en-US"/>
        </w:rPr>
        <w:t>micromoVl</w:t>
      </w:r>
      <w:proofErr w:type="spellEnd"/>
      <w:r w:rsidRPr="00D47DE3">
        <w:rPr>
          <w:rFonts w:eastAsia="Times New Roman" w:cs="Arial"/>
          <w:color w:val="000000"/>
          <w:lang w:val="ru-RU"/>
        </w:rPr>
        <w:t xml:space="preserve">) </w:t>
      </w:r>
      <w:r w:rsidRPr="00D47DE3">
        <w:rPr>
          <w:rFonts w:eastAsia="Times New Roman" w:cs="Arial"/>
          <w:color w:val="000000"/>
          <w:lang w:eastAsia="bg-BG"/>
        </w:rPr>
        <w:t xml:space="preserve">за мъже и 12 </w:t>
      </w:r>
      <w:r w:rsidRPr="00D47DE3">
        <w:rPr>
          <w:rFonts w:eastAsia="Times New Roman" w:cs="Arial"/>
          <w:color w:val="000000"/>
          <w:lang w:val="en-US"/>
        </w:rPr>
        <w:t>mg</w:t>
      </w:r>
      <w:r w:rsidRPr="00D47DE3">
        <w:rPr>
          <w:rFonts w:eastAsia="Times New Roman" w:cs="Arial"/>
          <w:color w:val="000000"/>
          <w:lang w:val="ru-RU"/>
        </w:rPr>
        <w:t>/</w:t>
      </w:r>
      <w:r w:rsidRPr="00D47DE3">
        <w:rPr>
          <w:rFonts w:eastAsia="Times New Roman" w:cs="Arial"/>
          <w:color w:val="000000"/>
          <w:lang w:val="en-US"/>
        </w:rPr>
        <w:t>l</w:t>
      </w:r>
      <w:r w:rsidRPr="00D47DE3">
        <w:rPr>
          <w:rFonts w:eastAsia="Times New Roman" w:cs="Arial"/>
          <w:color w:val="000000"/>
          <w:lang w:val="ru-RU"/>
        </w:rPr>
        <w:t xml:space="preserve"> </w:t>
      </w:r>
      <w:r w:rsidRPr="00D47DE3">
        <w:rPr>
          <w:rFonts w:eastAsia="Times New Roman" w:cs="Arial"/>
          <w:color w:val="000000"/>
          <w:lang w:eastAsia="bg-BG"/>
        </w:rPr>
        <w:t xml:space="preserve">(110 </w:t>
      </w:r>
      <w:proofErr w:type="spellStart"/>
      <w:r w:rsidRPr="00D47DE3">
        <w:rPr>
          <w:rFonts w:eastAsia="Times New Roman" w:cs="Arial"/>
          <w:color w:val="000000"/>
          <w:lang w:val="en-US"/>
        </w:rPr>
        <w:t>micromol</w:t>
      </w:r>
      <w:proofErr w:type="spellEnd"/>
      <w:r w:rsidRPr="00D47DE3">
        <w:rPr>
          <w:rFonts w:eastAsia="Times New Roman" w:cs="Arial"/>
          <w:color w:val="000000"/>
          <w:lang w:val="ru-RU"/>
        </w:rPr>
        <w:t xml:space="preserve">/1) </w:t>
      </w:r>
      <w:r w:rsidRPr="00D47DE3">
        <w:rPr>
          <w:rFonts w:eastAsia="Times New Roman" w:cs="Arial"/>
          <w:color w:val="000000"/>
          <w:lang w:eastAsia="bg-BG"/>
        </w:rPr>
        <w:t>за жени.</w:t>
      </w:r>
    </w:p>
    <w:p w14:paraId="64382FBF" w14:textId="77777777"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Йод-съдържащи контрастни средства: </w:t>
      </w:r>
      <w:r w:rsidRPr="00D47DE3">
        <w:rPr>
          <w:rFonts w:eastAsia="Times New Roman" w:cs="Arial"/>
          <w:color w:val="000000"/>
          <w:lang w:eastAsia="bg-BG"/>
        </w:rPr>
        <w:t xml:space="preserve">в случай на дехидратация предизвикана от диуретици, съществува повишен риск от остра бъбречна </w:t>
      </w:r>
      <w:r w:rsidRPr="00D47DE3">
        <w:rPr>
          <w:rFonts w:eastAsia="Times New Roman" w:cs="Arial"/>
          <w:color w:val="000000"/>
          <w:lang w:eastAsia="bg-BG"/>
        </w:rPr>
        <w:lastRenderedPageBreak/>
        <w:t>недостатъчност, особено при употреба на високи дози йод-съдържащи контрастни средства. Трябва да се проведе рехидратация преди прилагането на Йод-сьдържащото контрастно вещество.</w:t>
      </w:r>
    </w:p>
    <w:p w14:paraId="0182F977" w14:textId="77777777"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Калций (соли): </w:t>
      </w:r>
      <w:r w:rsidRPr="00D47DE3">
        <w:rPr>
          <w:rFonts w:eastAsia="Times New Roman" w:cs="Arial"/>
          <w:color w:val="000000"/>
          <w:lang w:eastAsia="bg-BG"/>
        </w:rPr>
        <w:t>риск от повишаване на серумния калций, поради намалена елиминация на калций с урината.</w:t>
      </w:r>
    </w:p>
    <w:p w14:paraId="3F0DD68C" w14:textId="77777777"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Цнклоспорин, такролимус: </w:t>
      </w:r>
      <w:r w:rsidRPr="00D47DE3">
        <w:rPr>
          <w:rFonts w:eastAsia="Times New Roman" w:cs="Arial"/>
          <w:color w:val="000000"/>
          <w:lang w:eastAsia="bg-BG"/>
        </w:rPr>
        <w:t>риск от повишаване на серумния креатинин без промяна на циркулиращия циклоспорин, даже и при липса на загуба на соли и вода.</w:t>
      </w:r>
    </w:p>
    <w:p w14:paraId="1BCD0363" w14:textId="44A9BEE9" w:rsidR="00D47DE3" w:rsidRPr="00D47DE3" w:rsidRDefault="00D47DE3" w:rsidP="00D47DE3">
      <w:pPr>
        <w:pStyle w:val="ListParagraph"/>
        <w:numPr>
          <w:ilvl w:val="0"/>
          <w:numId w:val="2"/>
        </w:numPr>
        <w:spacing w:line="240" w:lineRule="auto"/>
        <w:rPr>
          <w:rFonts w:eastAsia="Times New Roman" w:cs="Arial"/>
        </w:rPr>
      </w:pPr>
      <w:r w:rsidRPr="00D47DE3">
        <w:rPr>
          <w:rFonts w:eastAsia="Times New Roman" w:cs="Arial"/>
          <w:b/>
          <w:bCs/>
          <w:color w:val="000000"/>
          <w:lang w:eastAsia="bg-BG"/>
        </w:rPr>
        <w:t xml:space="preserve">Кортикостероиди, тетракозактид (системно приложение): </w:t>
      </w:r>
      <w:r w:rsidRPr="00D47DE3">
        <w:rPr>
          <w:rFonts w:eastAsia="Times New Roman" w:cs="Arial"/>
          <w:color w:val="000000"/>
          <w:lang w:eastAsia="bg-BG"/>
        </w:rPr>
        <w:t>намаляване на антихипертензивния ефект (задържане на сол и вода дължащо се на кортикостероидите).</w:t>
      </w:r>
    </w:p>
    <w:p w14:paraId="185E5C29" w14:textId="77777777" w:rsidR="00D47DE3" w:rsidRPr="00D47DE3" w:rsidRDefault="00D47DE3" w:rsidP="00D47DE3">
      <w:pPr>
        <w:spacing w:line="240" w:lineRule="auto"/>
        <w:rPr>
          <w:rFonts w:ascii="Times New Roman" w:eastAsia="Times New Roman" w:hAnsi="Times New Roman" w:cs="Times New Roman"/>
          <w:sz w:val="24"/>
          <w:szCs w:val="24"/>
        </w:rPr>
      </w:pPr>
    </w:p>
    <w:p w14:paraId="11FB5F53" w14:textId="77777777" w:rsidR="00D47DE3" w:rsidRPr="00D47DE3" w:rsidRDefault="00D47DE3" w:rsidP="00D47DE3"/>
    <w:p w14:paraId="5D9F40EA" w14:textId="026B8DBE" w:rsidR="007122AD" w:rsidRDefault="002C50EE" w:rsidP="00936AD0">
      <w:pPr>
        <w:pStyle w:val="Heading2"/>
      </w:pPr>
      <w:r>
        <w:t>4.6. Фертилитет, бременност и кърмене</w:t>
      </w:r>
    </w:p>
    <w:p w14:paraId="7329674B" w14:textId="166CAE13" w:rsidR="00D47DE3" w:rsidRDefault="00D47DE3" w:rsidP="00D47DE3"/>
    <w:p w14:paraId="54AB7F1C"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Предвид ефектите на отделните съставки в този лекарствен продукт върху бременността и кърменето, Нолипрел Би-Форте не се препоръчва през първия триместьр от бременността. Нолипрел Би-Форте е противопоказан по време на втория и третия триместьр от бременността.</w:t>
      </w:r>
    </w:p>
    <w:p w14:paraId="5238298A"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Нолипрел Би-Форте не се препоръчва по време на кърмене. Трябва да се вземе решение дали да се прекъсне кърменето или да се спре Нолипрел Би-Форте предвид важността на това лечение за майката.</w:t>
      </w:r>
    </w:p>
    <w:p w14:paraId="682AC26F" w14:textId="77777777" w:rsidR="00D47DE3" w:rsidRPr="00D47DE3" w:rsidRDefault="00D47DE3" w:rsidP="00D47DE3">
      <w:pPr>
        <w:spacing w:line="240" w:lineRule="auto"/>
        <w:rPr>
          <w:rFonts w:eastAsia="Times New Roman" w:cs="Arial"/>
          <w:b/>
          <w:bCs/>
          <w:color w:val="000000"/>
          <w:u w:val="single"/>
          <w:lang w:eastAsia="bg-BG"/>
        </w:rPr>
      </w:pPr>
    </w:p>
    <w:p w14:paraId="4F9E8134" w14:textId="4D985612" w:rsidR="00D47DE3" w:rsidRPr="00D47DE3" w:rsidRDefault="00D47DE3" w:rsidP="00D47DE3">
      <w:pPr>
        <w:pStyle w:val="Heading3"/>
        <w:rPr>
          <w:rFonts w:eastAsia="Times New Roman"/>
          <w:b/>
        </w:rPr>
      </w:pPr>
      <w:r w:rsidRPr="00D47DE3">
        <w:rPr>
          <w:rFonts w:eastAsia="Times New Roman"/>
          <w:b/>
          <w:lang w:eastAsia="bg-BG"/>
        </w:rPr>
        <w:t>Бременност</w:t>
      </w:r>
    </w:p>
    <w:p w14:paraId="11264444" w14:textId="0415A645" w:rsidR="00D47DE3" w:rsidRPr="00D47DE3" w:rsidRDefault="00D47DE3" w:rsidP="00D47DE3">
      <w:pPr>
        <w:spacing w:line="240" w:lineRule="auto"/>
        <w:rPr>
          <w:rFonts w:eastAsia="Times New Roman" w:cs="Arial"/>
          <w:i/>
          <w:iCs/>
          <w:color w:val="000000"/>
          <w:u w:val="single"/>
          <w:lang w:eastAsia="bg-BG"/>
        </w:rPr>
      </w:pPr>
    </w:p>
    <w:p w14:paraId="0ECF7B37" w14:textId="4581BCFF" w:rsidR="00D47DE3" w:rsidRPr="00D47DE3" w:rsidRDefault="00D47DE3" w:rsidP="00D47DE3">
      <w:pPr>
        <w:spacing w:line="240" w:lineRule="auto"/>
        <w:rPr>
          <w:rFonts w:eastAsia="Times New Roman" w:cs="Arial"/>
          <w:i/>
          <w:iCs/>
          <w:color w:val="000000"/>
          <w:lang w:eastAsia="bg-BG"/>
        </w:rPr>
      </w:pPr>
      <w:r w:rsidRPr="00D47DE3">
        <w:rPr>
          <w:rFonts w:eastAsia="Times New Roman" w:cs="Arial"/>
          <w:i/>
          <w:iCs/>
          <w:color w:val="000000"/>
          <w:u w:val="single"/>
          <w:lang w:eastAsia="bg-BG"/>
        </w:rPr>
        <w:t>Свързаниспеоиндоприл</w:t>
      </w:r>
      <w:r w:rsidRPr="00D47DE3">
        <w:rPr>
          <w:rFonts w:eastAsia="Times New Roman" w:cs="Arial"/>
          <w:i/>
          <w:iCs/>
          <w:color w:val="000000"/>
          <w:lang w:eastAsia="bg-BG"/>
        </w:rPr>
        <w:t>:</w:t>
      </w:r>
    </w:p>
    <w:tbl>
      <w:tblPr>
        <w:tblStyle w:val="TableGrid"/>
        <w:tblW w:w="0" w:type="auto"/>
        <w:tblLook w:val="04A0" w:firstRow="1" w:lastRow="0" w:firstColumn="1" w:lastColumn="0" w:noHBand="0" w:noVBand="1"/>
      </w:tblPr>
      <w:tblGrid>
        <w:gridCol w:w="9350"/>
      </w:tblGrid>
      <w:tr w:rsidR="00D47DE3" w:rsidRPr="00D47DE3" w14:paraId="704221A1" w14:textId="77777777" w:rsidTr="00D47DE3">
        <w:tc>
          <w:tcPr>
            <w:tcW w:w="9576" w:type="dxa"/>
          </w:tcPr>
          <w:p w14:paraId="15D6E5FF" w14:textId="1244BECE" w:rsidR="00D47DE3" w:rsidRPr="00D47DE3" w:rsidRDefault="00D47DE3" w:rsidP="00D47DE3">
            <w:pPr>
              <w:spacing w:line="240" w:lineRule="auto"/>
              <w:rPr>
                <w:rFonts w:eastAsia="Times New Roman" w:cs="Arial"/>
                <w:sz w:val="24"/>
                <w:szCs w:val="24"/>
              </w:rPr>
            </w:pPr>
            <w:r w:rsidRPr="00D47DE3">
              <w:rPr>
                <w:rFonts w:eastAsia="Times New Roman" w:cs="Arial"/>
                <w:b/>
                <w:bCs/>
                <w:color w:val="000000"/>
                <w:lang w:eastAsia="bg-BG"/>
              </w:rPr>
              <w:t>Не се препоръчва употребата на АСЕ инхибиторн по време на първия триместьр от бременността (вж.4.4). Употребата на АСЕ инхибиторн е противопоказана по време на втория и третия триместьр от бременността (вж. точки 43 н 4.4).</w:t>
            </w:r>
          </w:p>
        </w:tc>
      </w:tr>
    </w:tbl>
    <w:p w14:paraId="1D3C4B8B" w14:textId="77777777" w:rsidR="00D47DE3" w:rsidRPr="00D47DE3" w:rsidRDefault="00D47DE3" w:rsidP="00D47DE3">
      <w:pPr>
        <w:spacing w:line="240" w:lineRule="auto"/>
        <w:rPr>
          <w:rFonts w:eastAsia="Times New Roman" w:cs="Arial"/>
          <w:sz w:val="24"/>
          <w:szCs w:val="24"/>
        </w:rPr>
      </w:pPr>
    </w:p>
    <w:p w14:paraId="3523D431" w14:textId="77777777" w:rsidR="00D47DE3" w:rsidRPr="00D47DE3" w:rsidRDefault="00D47DE3" w:rsidP="00D47DE3">
      <w:pPr>
        <w:rPr>
          <w:rFonts w:eastAsia="Times New Roman" w:cs="Arial"/>
          <w:sz w:val="24"/>
          <w:szCs w:val="24"/>
        </w:rPr>
      </w:pPr>
      <w:r w:rsidRPr="00D47DE3">
        <w:rPr>
          <w:rFonts w:cs="Arial"/>
        </w:rPr>
        <w:t xml:space="preserve">Епидемиологичните данни относно риска от тератогенен ефект като резултат от експозиция на </w:t>
      </w:r>
      <w:r w:rsidRPr="00D47DE3">
        <w:rPr>
          <w:rFonts w:cs="Arial"/>
          <w:lang w:val="en-US"/>
        </w:rPr>
        <w:t>ACE</w:t>
      </w:r>
      <w:r w:rsidRPr="00D47DE3">
        <w:rPr>
          <w:rFonts w:cs="Arial"/>
        </w:rPr>
        <w:t xml:space="preserve"> инхибиторн по време на първия триместьр от бременността не са убедителни:</w:t>
      </w:r>
      <w:r w:rsidRPr="00D47DE3">
        <w:rPr>
          <w:rFonts w:cs="Arial"/>
          <w:lang w:val="ru-RU"/>
        </w:rPr>
        <w:t xml:space="preserve"> </w:t>
      </w:r>
      <w:r w:rsidRPr="00D47DE3">
        <w:rPr>
          <w:rFonts w:cs="Arial"/>
        </w:rPr>
        <w:t xml:space="preserve">все пак не може да се изключи леко повишаване на риска. Пациентките, които планират бременност, трябва да преминат на алтернативно антихипертензивно лечение, което е с установен профил на безопасност за употреба по време на бременност, освен ако продължителното лечение с АСЕ инхибитор не се счете за крайно </w:t>
      </w:r>
      <w:r w:rsidRPr="00D47DE3">
        <w:rPr>
          <w:rFonts w:eastAsia="Times New Roman" w:cs="Arial"/>
          <w:color w:val="000000"/>
          <w:lang w:eastAsia="bg-BG"/>
        </w:rPr>
        <w:t>необходимо. Когато бременността е потвърдена, лечението с АСЕ инхибитори трябва незабавно да се преустанови и, ако е подходящо, да се започне алтернативно лечение.</w:t>
      </w:r>
    </w:p>
    <w:p w14:paraId="3A9031E5"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Известно е, че експозицията на лечение с АСЕ инхибитори по време на втория и третия триместьр предизвиква фетотоксичност при човека (намаляване на бъбречната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48D6ECB7"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Ако експозицията на АСЕ инхибитор се случи от втория триместьр от бременността, се препоръчва ултразвуково проследяване на бъбречната функция и черепа.</w:t>
      </w:r>
    </w:p>
    <w:p w14:paraId="7844101A"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Новородените, чийто майки са приемали АСЕ инхибитори, трябва да се наблюдават внимателно за хипотония (вж. точки 4.3 и 4.4).</w:t>
      </w:r>
    </w:p>
    <w:p w14:paraId="0EA7C8AB" w14:textId="77777777" w:rsidR="00D47DE3" w:rsidRPr="00D47DE3" w:rsidRDefault="00D47DE3" w:rsidP="00D47DE3">
      <w:pPr>
        <w:spacing w:line="240" w:lineRule="auto"/>
        <w:rPr>
          <w:rFonts w:eastAsia="Times New Roman" w:cs="Arial"/>
          <w:i/>
          <w:iCs/>
          <w:color w:val="000000"/>
          <w:u w:val="single"/>
          <w:lang w:eastAsia="bg-BG"/>
        </w:rPr>
      </w:pPr>
    </w:p>
    <w:p w14:paraId="662ABDAA" w14:textId="4EA79910"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u w:val="single"/>
          <w:lang w:eastAsia="bg-BG"/>
        </w:rPr>
        <w:t>Свързани с индапамид:</w:t>
      </w:r>
    </w:p>
    <w:p w14:paraId="10BB054B"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lastRenderedPageBreak/>
        <w:t>Липсват или има ограничени данни (по-малко от 300 завършили бременности) от употребата на индапамид при бременни жени. Продължителната тиазидна експозиция през третия триместьр на бременността може да намали плазмения обем на майчиния организъм, както и утеро-плацентарния кръвоток, което може да причини фето-плацентарна исхемия и забавяне на растежа.</w:t>
      </w:r>
    </w:p>
    <w:p w14:paraId="3F30A07D" w14:textId="77777777" w:rsidR="00D47DE3" w:rsidRPr="00D47DE3" w:rsidRDefault="00D47DE3" w:rsidP="00D47DE3">
      <w:pPr>
        <w:spacing w:line="240" w:lineRule="auto"/>
        <w:rPr>
          <w:rFonts w:eastAsia="Times New Roman" w:cs="Arial"/>
          <w:color w:val="000000"/>
          <w:lang w:eastAsia="bg-BG"/>
        </w:rPr>
      </w:pPr>
    </w:p>
    <w:p w14:paraId="71C6BC40" w14:textId="55C9F108"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Проучванията при животни не показват преки или косвени вредни действия по отношение на репродуктивната токсичност (вж. точка 5.3).</w:t>
      </w:r>
    </w:p>
    <w:p w14:paraId="09C18101" w14:textId="77777777" w:rsidR="00D47DE3" w:rsidRPr="00D47DE3" w:rsidRDefault="00D47DE3" w:rsidP="00D47DE3">
      <w:pPr>
        <w:spacing w:line="240" w:lineRule="auto"/>
        <w:rPr>
          <w:rFonts w:eastAsia="Times New Roman" w:cs="Arial"/>
          <w:color w:val="000000"/>
          <w:lang w:eastAsia="bg-BG"/>
        </w:rPr>
      </w:pPr>
    </w:p>
    <w:p w14:paraId="7030D151" w14:textId="4789BA6B"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Като предпазна мярка, за предпочитане е да се избягва употребата на индапамид по време на бременност.</w:t>
      </w:r>
    </w:p>
    <w:p w14:paraId="18C963D8" w14:textId="77777777" w:rsidR="00D47DE3" w:rsidRPr="00D47DE3" w:rsidRDefault="00D47DE3" w:rsidP="00D47DE3">
      <w:pPr>
        <w:spacing w:line="240" w:lineRule="auto"/>
        <w:rPr>
          <w:rFonts w:eastAsia="Times New Roman" w:cs="Arial"/>
          <w:b/>
          <w:bCs/>
          <w:color w:val="000000"/>
          <w:u w:val="single"/>
          <w:lang w:eastAsia="bg-BG"/>
        </w:rPr>
      </w:pPr>
    </w:p>
    <w:p w14:paraId="1BDB0A30" w14:textId="5F7EA694" w:rsidR="00D47DE3" w:rsidRPr="00D47DE3" w:rsidRDefault="00D47DE3" w:rsidP="00D47DE3">
      <w:pPr>
        <w:pStyle w:val="Heading3"/>
        <w:rPr>
          <w:rFonts w:eastAsia="Times New Roman"/>
          <w:b/>
        </w:rPr>
      </w:pPr>
      <w:r w:rsidRPr="00D47DE3">
        <w:rPr>
          <w:rFonts w:eastAsia="Times New Roman"/>
          <w:b/>
          <w:lang w:eastAsia="bg-BG"/>
        </w:rPr>
        <w:t>Кърмене:</w:t>
      </w:r>
    </w:p>
    <w:p w14:paraId="2E03C9CD" w14:textId="77777777" w:rsidR="00D47DE3" w:rsidRPr="00D47DE3" w:rsidRDefault="00D47DE3" w:rsidP="00D47DE3">
      <w:pPr>
        <w:spacing w:line="240" w:lineRule="auto"/>
        <w:rPr>
          <w:rFonts w:eastAsia="Times New Roman" w:cs="Arial"/>
          <w:color w:val="000000"/>
          <w:lang w:eastAsia="bg-BG"/>
        </w:rPr>
      </w:pPr>
    </w:p>
    <w:p w14:paraId="3D228D5C" w14:textId="0108146A"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Нолипрел Би-Форте не се препоръчва при кърмене.</w:t>
      </w:r>
    </w:p>
    <w:p w14:paraId="526472DA" w14:textId="77777777" w:rsidR="00D47DE3" w:rsidRPr="00D47DE3" w:rsidRDefault="00D47DE3" w:rsidP="00D47DE3">
      <w:pPr>
        <w:spacing w:line="240" w:lineRule="auto"/>
        <w:rPr>
          <w:rFonts w:eastAsia="Times New Roman" w:cs="Arial"/>
          <w:i/>
          <w:iCs/>
          <w:color w:val="000000"/>
          <w:u w:val="single"/>
          <w:lang w:eastAsia="bg-BG"/>
        </w:rPr>
      </w:pPr>
    </w:p>
    <w:p w14:paraId="7195C58E" w14:textId="62618627"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u w:val="single"/>
          <w:lang w:eastAsia="bg-BG"/>
        </w:rPr>
        <w:t>Свързани с периндоприл:</w:t>
      </w:r>
    </w:p>
    <w:p w14:paraId="19C8CF33"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Поради липса на информация относно употребата на периндоприл по време на кърмене, периндоприл не се препоръчва и в този случай за предпочитане са алтернативни лечения с по-добре установен профил на безопасност, особено когато се касае за кърмене на новородено или на преждевременно родено дете.</w:t>
      </w:r>
    </w:p>
    <w:p w14:paraId="2331DFE2" w14:textId="77777777" w:rsidR="00D47DE3" w:rsidRPr="00D47DE3" w:rsidRDefault="00D47DE3" w:rsidP="00D47DE3">
      <w:pPr>
        <w:spacing w:line="240" w:lineRule="auto"/>
        <w:rPr>
          <w:rFonts w:eastAsia="Times New Roman" w:cs="Arial"/>
          <w:i/>
          <w:iCs/>
          <w:color w:val="000000"/>
          <w:u w:val="single"/>
          <w:lang w:eastAsia="bg-BG"/>
        </w:rPr>
      </w:pPr>
    </w:p>
    <w:p w14:paraId="47C19FAF" w14:textId="7296EDE8"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u w:val="single"/>
          <w:lang w:eastAsia="bg-BG"/>
        </w:rPr>
        <w:t>Свързани с индапамид:</w:t>
      </w:r>
    </w:p>
    <w:p w14:paraId="6A17D357"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Няма достатъчно информация за екскретирането на индипамид или метаболитите му в кърмата. Може да се появи свръхчувствителност към сулфонамидни производни и хипокалиемия. Не може да се изключи риск за новородените/кърмачетата.</w:t>
      </w:r>
    </w:p>
    <w:p w14:paraId="2F13977C"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Индапамид има голямо сходство с тиазидните диуретици, които са свързани в периода на кърмене с понижение или дори спиране на отделянето на кърма.</w:t>
      </w:r>
    </w:p>
    <w:p w14:paraId="1DA73296" w14:textId="77777777"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Индапамид не се препоръчва по време на кърмене.</w:t>
      </w:r>
    </w:p>
    <w:p w14:paraId="3CD41B9B" w14:textId="77777777" w:rsidR="00D47DE3" w:rsidRPr="00D47DE3" w:rsidRDefault="00D47DE3" w:rsidP="00D47DE3">
      <w:pPr>
        <w:spacing w:line="240" w:lineRule="auto"/>
        <w:rPr>
          <w:rFonts w:eastAsia="Times New Roman" w:cs="Arial"/>
          <w:b/>
          <w:bCs/>
          <w:color w:val="000000"/>
          <w:u w:val="single"/>
          <w:lang w:eastAsia="bg-BG"/>
        </w:rPr>
      </w:pPr>
      <w:bookmarkStart w:id="2" w:name="bookmark2"/>
    </w:p>
    <w:p w14:paraId="324C635C" w14:textId="4B66ABA8" w:rsidR="00D47DE3" w:rsidRPr="00D47DE3" w:rsidRDefault="00D47DE3" w:rsidP="00D47DE3">
      <w:pPr>
        <w:pStyle w:val="Heading3"/>
        <w:rPr>
          <w:rFonts w:eastAsia="Times New Roman"/>
          <w:b/>
        </w:rPr>
      </w:pPr>
      <w:r w:rsidRPr="00D47DE3">
        <w:rPr>
          <w:rFonts w:eastAsia="Times New Roman"/>
          <w:b/>
          <w:lang w:eastAsia="bg-BG"/>
        </w:rPr>
        <w:t>Фертнлитет</w:t>
      </w:r>
      <w:bookmarkEnd w:id="2"/>
    </w:p>
    <w:p w14:paraId="176AFA46" w14:textId="77777777" w:rsidR="00D47DE3" w:rsidRPr="00D47DE3" w:rsidRDefault="00D47DE3" w:rsidP="00D47DE3">
      <w:pPr>
        <w:spacing w:line="240" w:lineRule="auto"/>
        <w:rPr>
          <w:rFonts w:eastAsia="Times New Roman" w:cs="Arial"/>
          <w:i/>
          <w:iCs/>
          <w:color w:val="000000"/>
          <w:u w:val="single"/>
          <w:lang w:eastAsia="bg-BG"/>
        </w:rPr>
      </w:pPr>
    </w:p>
    <w:p w14:paraId="378C831C" w14:textId="2C10B135" w:rsidR="00D47DE3" w:rsidRPr="00D47DE3" w:rsidRDefault="00D47DE3" w:rsidP="00D47DE3">
      <w:pPr>
        <w:spacing w:line="240" w:lineRule="auto"/>
        <w:rPr>
          <w:rFonts w:eastAsia="Times New Roman" w:cs="Arial"/>
          <w:sz w:val="24"/>
          <w:szCs w:val="24"/>
        </w:rPr>
      </w:pPr>
      <w:r w:rsidRPr="00D47DE3">
        <w:rPr>
          <w:rFonts w:eastAsia="Times New Roman" w:cs="Arial"/>
          <w:i/>
          <w:iCs/>
          <w:color w:val="000000"/>
          <w:u w:val="single"/>
          <w:lang w:eastAsia="bg-BG"/>
        </w:rPr>
        <w:t>Общо за периндоприл и индапамид</w:t>
      </w:r>
    </w:p>
    <w:p w14:paraId="248E95FA" w14:textId="2ADE452E" w:rsidR="00D47DE3" w:rsidRPr="00D47DE3" w:rsidRDefault="00D47DE3" w:rsidP="00D47DE3">
      <w:pPr>
        <w:spacing w:line="240" w:lineRule="auto"/>
        <w:rPr>
          <w:rFonts w:eastAsia="Times New Roman" w:cs="Arial"/>
          <w:sz w:val="24"/>
          <w:szCs w:val="24"/>
        </w:rPr>
      </w:pPr>
      <w:r w:rsidRPr="00D47DE3">
        <w:rPr>
          <w:rFonts w:eastAsia="Times New Roman" w:cs="Arial"/>
          <w:color w:val="000000"/>
          <w:lang w:eastAsia="bg-BG"/>
        </w:rPr>
        <w:t>Проучванията за репродуктивна токсичност не показват влияние върху фертилитета при женски и мъжки плъхове (вж. точка 5.3). Не се очаква влияние върху фертилитета при хора.</w:t>
      </w:r>
    </w:p>
    <w:p w14:paraId="625EC2D3" w14:textId="725178AA" w:rsidR="00D47DE3" w:rsidRPr="00D47DE3" w:rsidRDefault="00D47DE3" w:rsidP="00D47DE3"/>
    <w:p w14:paraId="5DD7A76D" w14:textId="7EAD2908" w:rsidR="007122AD" w:rsidRDefault="002C50EE" w:rsidP="00936AD0">
      <w:pPr>
        <w:pStyle w:val="Heading2"/>
      </w:pPr>
      <w:r>
        <w:t>4.7. Ефекти върху способността за шофиране и работа с машини</w:t>
      </w:r>
    </w:p>
    <w:p w14:paraId="540C0BAB" w14:textId="6D289162" w:rsidR="00D247F7" w:rsidRDefault="00D247F7" w:rsidP="00D247F7"/>
    <w:p w14:paraId="1E52EA1F" w14:textId="47AD1897" w:rsidR="00D247F7" w:rsidRPr="00D247F7" w:rsidRDefault="00D247F7" w:rsidP="00D247F7">
      <w:pPr>
        <w:rPr>
          <w:sz w:val="24"/>
          <w:szCs w:val="24"/>
        </w:rPr>
      </w:pPr>
      <w:r w:rsidRPr="00D247F7">
        <w:rPr>
          <w:lang w:eastAsia="bg-BG"/>
        </w:rPr>
        <w:t>Двете активни вещества, поотделно или в комбинация в Нолипрел Би-Форте не оказват влияние</w:t>
      </w:r>
      <w:r>
        <w:rPr>
          <w:sz w:val="24"/>
          <w:szCs w:val="24"/>
        </w:rPr>
        <w:t xml:space="preserve"> </w:t>
      </w:r>
      <w:r w:rsidRPr="00D247F7">
        <w:rPr>
          <w:lang w:eastAsia="bg-BG"/>
        </w:rPr>
        <w:t>върху способността за шофиране и работа с машини, но при някои пациенти могат да настъпят</w:t>
      </w:r>
      <w:r>
        <w:rPr>
          <w:lang w:eastAsia="bg-BG"/>
        </w:rPr>
        <w:t xml:space="preserve"> </w:t>
      </w:r>
      <w:r w:rsidRPr="00D247F7">
        <w:rPr>
          <w:lang w:eastAsia="bg-BG"/>
        </w:rPr>
        <w:t>индивидуални реакции свързани с понижаване на кръвното налягане, особено в началото на лечението или в комбинация с други антихипертензивни средства.</w:t>
      </w:r>
    </w:p>
    <w:p w14:paraId="6DEC6659" w14:textId="77777777" w:rsidR="00D247F7" w:rsidRPr="00D247F7" w:rsidRDefault="00D247F7" w:rsidP="00D247F7">
      <w:pPr>
        <w:rPr>
          <w:sz w:val="24"/>
          <w:szCs w:val="24"/>
        </w:rPr>
      </w:pPr>
      <w:r w:rsidRPr="00D247F7">
        <w:rPr>
          <w:lang w:eastAsia="bg-BG"/>
        </w:rPr>
        <w:t>В резултат на това може да се наруши способността за шофиране или работа с машини.</w:t>
      </w:r>
    </w:p>
    <w:p w14:paraId="485E5CE1" w14:textId="39C250FE" w:rsidR="00D247F7" w:rsidRPr="00D247F7" w:rsidRDefault="00D247F7" w:rsidP="00D247F7"/>
    <w:p w14:paraId="44CE30A3" w14:textId="56953E15" w:rsidR="007122AD" w:rsidRDefault="002C50EE" w:rsidP="00936AD0">
      <w:pPr>
        <w:pStyle w:val="Heading2"/>
      </w:pPr>
      <w:r>
        <w:t>4.8. Нежелани лекарствени реакции</w:t>
      </w:r>
    </w:p>
    <w:p w14:paraId="367B94AE" w14:textId="3E03A403" w:rsidR="00D247F7" w:rsidRDefault="00D247F7" w:rsidP="00D247F7"/>
    <w:p w14:paraId="64388B58" w14:textId="37129755" w:rsidR="00D247F7" w:rsidRPr="00D247F7" w:rsidRDefault="00D247F7" w:rsidP="00D247F7">
      <w:pPr>
        <w:spacing w:line="240" w:lineRule="auto"/>
        <w:rPr>
          <w:rFonts w:eastAsia="Times New Roman" w:cs="Arial"/>
          <w:color w:val="000000"/>
          <w:lang w:eastAsia="bg-BG"/>
        </w:rPr>
      </w:pPr>
      <w:r w:rsidRPr="00D247F7">
        <w:rPr>
          <w:rFonts w:eastAsia="Times New Roman" w:cs="Arial"/>
          <w:color w:val="000000"/>
          <w:lang w:eastAsia="bg-BG"/>
        </w:rPr>
        <w:t>а. Обобщен профил на безопасност</w:t>
      </w:r>
    </w:p>
    <w:p w14:paraId="6846988A" w14:textId="77777777"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lastRenderedPageBreak/>
        <w:t>Прилагането на периндоприл инхибира оста ренин-ангиотензин-алдостерон и води до тенденция към намаляване на калиевата загуба причинена от индапамид. Шест процента от пациентите на лечение с Нолипрел Би-Форте получават хипокалиемия (серумен калий &lt; 3,4 пппо1/1).</w:t>
      </w:r>
    </w:p>
    <w:p w14:paraId="5D27EFE8" w14:textId="77777777" w:rsidR="00D247F7" w:rsidRPr="00D247F7" w:rsidRDefault="00D247F7" w:rsidP="00D247F7">
      <w:pPr>
        <w:spacing w:line="240" w:lineRule="auto"/>
        <w:rPr>
          <w:rFonts w:eastAsia="Times New Roman" w:cs="Arial"/>
          <w:color w:val="000000"/>
          <w:lang w:eastAsia="bg-BG"/>
        </w:rPr>
      </w:pPr>
    </w:p>
    <w:p w14:paraId="7756E3B6" w14:textId="5F44601C"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t>Най-често наблюдаваните нежелани реакции са:</w:t>
      </w:r>
    </w:p>
    <w:p w14:paraId="3B7580C3" w14:textId="77777777" w:rsidR="00D247F7" w:rsidRPr="00D247F7" w:rsidRDefault="00D247F7" w:rsidP="00D247F7">
      <w:pPr>
        <w:pStyle w:val="ListParagraph"/>
        <w:numPr>
          <w:ilvl w:val="0"/>
          <w:numId w:val="2"/>
        </w:numPr>
        <w:spacing w:line="240" w:lineRule="auto"/>
        <w:rPr>
          <w:rFonts w:eastAsia="Times New Roman" w:cs="Arial"/>
          <w:sz w:val="24"/>
          <w:szCs w:val="24"/>
        </w:rPr>
      </w:pPr>
      <w:r w:rsidRPr="00D247F7">
        <w:rPr>
          <w:rFonts w:eastAsia="Times New Roman" w:cs="Arial"/>
          <w:color w:val="000000"/>
          <w:lang w:eastAsia="bg-BG"/>
        </w:rPr>
        <w:t>с периндоприл: замаяност, главоболие, парестезия, дисгеузия, зрителни нарушения, световъртеж, шум в ушите, хипотония, кашлица, диспнея, коремни болки, запек, диспепсия, диария, гадене, повръщане, сърбеж, обрив, мускулни спазми и астения.</w:t>
      </w:r>
    </w:p>
    <w:p w14:paraId="25A66A4D" w14:textId="4C0D7605" w:rsidR="00D247F7" w:rsidRPr="00D247F7" w:rsidRDefault="00D247F7" w:rsidP="00D247F7">
      <w:pPr>
        <w:pStyle w:val="ListParagraph"/>
        <w:numPr>
          <w:ilvl w:val="0"/>
          <w:numId w:val="2"/>
        </w:numPr>
        <w:spacing w:line="240" w:lineRule="auto"/>
        <w:rPr>
          <w:rFonts w:eastAsia="Times New Roman" w:cs="Arial"/>
          <w:sz w:val="24"/>
          <w:szCs w:val="24"/>
        </w:rPr>
      </w:pPr>
      <w:r w:rsidRPr="00D247F7">
        <w:rPr>
          <w:rFonts w:eastAsia="Times New Roman" w:cs="Arial"/>
          <w:color w:val="000000"/>
          <w:lang w:eastAsia="bg-BG"/>
        </w:rPr>
        <w:t>с индапамид: хипокалиемия, реакции на свръхчувствителност, основно кожни, при пациенти, предразположени към алергични реакции и астма и макулопапулозни обриви.</w:t>
      </w:r>
    </w:p>
    <w:p w14:paraId="232B396F" w14:textId="77777777" w:rsidR="00D247F7" w:rsidRPr="00D247F7" w:rsidRDefault="00D247F7" w:rsidP="00D247F7">
      <w:pPr>
        <w:spacing w:line="240" w:lineRule="auto"/>
        <w:rPr>
          <w:rFonts w:eastAsia="Times New Roman" w:cs="Arial"/>
          <w:color w:val="000000"/>
          <w:lang w:eastAsia="bg-BG"/>
        </w:rPr>
      </w:pPr>
    </w:p>
    <w:p w14:paraId="7C48D40D" w14:textId="10BD805F" w:rsidR="00D247F7" w:rsidRPr="00D247F7" w:rsidRDefault="00D247F7" w:rsidP="00D247F7">
      <w:pPr>
        <w:pStyle w:val="ListParagraph"/>
        <w:numPr>
          <w:ilvl w:val="0"/>
          <w:numId w:val="39"/>
        </w:numPr>
        <w:spacing w:line="240" w:lineRule="auto"/>
        <w:rPr>
          <w:rFonts w:eastAsia="Times New Roman" w:cs="Arial"/>
          <w:color w:val="000000"/>
          <w:lang w:eastAsia="bg-BG"/>
        </w:rPr>
      </w:pPr>
      <w:r w:rsidRPr="00D247F7">
        <w:rPr>
          <w:rFonts w:eastAsia="Times New Roman" w:cs="Arial"/>
          <w:color w:val="000000"/>
          <w:lang w:eastAsia="bg-BG"/>
        </w:rPr>
        <w:t>Табличен списък на нежеланите реакции</w:t>
      </w:r>
    </w:p>
    <w:p w14:paraId="6BB1D049" w14:textId="77777777" w:rsidR="00D247F7" w:rsidRPr="00D247F7" w:rsidRDefault="00D247F7" w:rsidP="00D247F7">
      <w:pPr>
        <w:spacing w:line="240" w:lineRule="auto"/>
        <w:rPr>
          <w:rFonts w:eastAsia="Times New Roman" w:cs="Arial"/>
          <w:color w:val="000000"/>
          <w:lang w:eastAsia="bg-BG"/>
        </w:rPr>
      </w:pPr>
    </w:p>
    <w:p w14:paraId="10FBECE3" w14:textId="470025AA"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t>Следните нежелани лекарствени реакции са наблюдавани по време на клинични изпитвания и/или постмаркетингова употреба са подредени според честотата си по следния начин:</w:t>
      </w:r>
    </w:p>
    <w:p w14:paraId="2CB7E7E6" w14:textId="4B65BCCC" w:rsidR="00D247F7" w:rsidRDefault="00D247F7" w:rsidP="00D247F7">
      <w:pPr>
        <w:rPr>
          <w:rFonts w:eastAsia="Times New Roman" w:cs="Arial"/>
          <w:color w:val="000000"/>
          <w:lang w:eastAsia="bg-BG"/>
        </w:rPr>
      </w:pPr>
      <w:r w:rsidRPr="00D247F7">
        <w:rPr>
          <w:rFonts w:eastAsia="Times New Roman" w:cs="Arial"/>
          <w:color w:val="000000"/>
          <w:lang w:eastAsia="bg-BG"/>
        </w:rPr>
        <w:t>Много чести (≥1/10); чести (≥1/100, &lt;1/10); нечести (≥1/1000, &lt; 1/100); редки (≥1/10000, &lt;1/1000), много редки(&lt;1/10000), с неизвестна честота (от наличните данни не може да бъде направена оценка).</w:t>
      </w:r>
    </w:p>
    <w:p w14:paraId="1908BC72" w14:textId="7F322F30" w:rsidR="00D247F7" w:rsidRDefault="00D247F7" w:rsidP="00D247F7">
      <w:pPr>
        <w:rPr>
          <w:rFonts w:eastAsia="Times New Roman" w:cs="Arial"/>
          <w:color w:val="000000"/>
          <w:lang w:eastAsia="bg-BG"/>
        </w:rPr>
      </w:pPr>
    </w:p>
    <w:tbl>
      <w:tblPr>
        <w:tblStyle w:val="TableGrid"/>
        <w:tblW w:w="0" w:type="auto"/>
        <w:tblLook w:val="04A0" w:firstRow="1" w:lastRow="0" w:firstColumn="1" w:lastColumn="0" w:noHBand="0" w:noVBand="1"/>
      </w:tblPr>
      <w:tblGrid>
        <w:gridCol w:w="2437"/>
        <w:gridCol w:w="2460"/>
        <w:gridCol w:w="2253"/>
        <w:gridCol w:w="2200"/>
      </w:tblGrid>
      <w:tr w:rsidR="00D247F7" w14:paraId="4D263775" w14:textId="77777777" w:rsidTr="00D247F7">
        <w:tc>
          <w:tcPr>
            <w:tcW w:w="2437" w:type="dxa"/>
            <w:vMerge w:val="restart"/>
          </w:tcPr>
          <w:p w14:paraId="1B38A019" w14:textId="09F55301" w:rsidR="00D247F7" w:rsidRDefault="00D247F7" w:rsidP="00D247F7">
            <w:pPr>
              <w:rPr>
                <w:rFonts w:eastAsia="Times New Roman" w:cs="Arial"/>
                <w:color w:val="000000"/>
                <w:lang w:eastAsia="bg-BG"/>
              </w:rPr>
            </w:pPr>
            <w:proofErr w:type="spellStart"/>
            <w:r>
              <w:rPr>
                <w:b/>
                <w:bCs/>
                <w:u w:val="single"/>
                <w:lang w:val="en-US"/>
              </w:rPr>
              <w:t>MedDRA</w:t>
            </w:r>
            <w:proofErr w:type="spellEnd"/>
            <w:r>
              <w:rPr>
                <w:b/>
                <w:bCs/>
                <w:u w:val="single"/>
                <w:lang w:val="en-US"/>
              </w:rPr>
              <w:t xml:space="preserve"> </w:t>
            </w:r>
            <w:r>
              <w:rPr>
                <w:b/>
                <w:bCs/>
                <w:u w:val="single"/>
              </w:rPr>
              <w:t xml:space="preserve">Системо-органеи </w:t>
            </w:r>
            <w:r>
              <w:rPr>
                <w:b/>
                <w:bCs/>
              </w:rPr>
              <w:t>клас</w:t>
            </w:r>
          </w:p>
        </w:tc>
        <w:tc>
          <w:tcPr>
            <w:tcW w:w="2460" w:type="dxa"/>
          </w:tcPr>
          <w:p w14:paraId="66629B06" w14:textId="77777777" w:rsidR="00D247F7" w:rsidRDefault="00D247F7" w:rsidP="00D247F7">
            <w:pPr>
              <w:rPr>
                <w:rFonts w:eastAsia="Times New Roman" w:cs="Arial"/>
                <w:color w:val="000000"/>
                <w:lang w:eastAsia="bg-BG"/>
              </w:rPr>
            </w:pPr>
          </w:p>
        </w:tc>
        <w:tc>
          <w:tcPr>
            <w:tcW w:w="4679" w:type="dxa"/>
            <w:gridSpan w:val="2"/>
          </w:tcPr>
          <w:p w14:paraId="5032EFCC" w14:textId="43C742CD" w:rsidR="00D247F7" w:rsidRDefault="00D247F7" w:rsidP="00D247F7">
            <w:pPr>
              <w:rPr>
                <w:rFonts w:eastAsia="Times New Roman" w:cs="Arial"/>
                <w:color w:val="000000"/>
                <w:lang w:eastAsia="bg-BG"/>
              </w:rPr>
            </w:pPr>
            <w:r>
              <w:rPr>
                <w:rFonts w:eastAsia="Times New Roman" w:cs="Arial"/>
                <w:color w:val="000000"/>
                <w:lang w:eastAsia="bg-BG"/>
              </w:rPr>
              <w:t>Честота</w:t>
            </w:r>
          </w:p>
        </w:tc>
      </w:tr>
      <w:tr w:rsidR="00D247F7" w14:paraId="14368D54" w14:textId="77777777" w:rsidTr="00D247F7">
        <w:tc>
          <w:tcPr>
            <w:tcW w:w="2437" w:type="dxa"/>
            <w:vMerge/>
          </w:tcPr>
          <w:p w14:paraId="4E2A4EE2" w14:textId="0D798523" w:rsidR="00D247F7" w:rsidRDefault="00D247F7" w:rsidP="00D247F7">
            <w:pPr>
              <w:rPr>
                <w:rFonts w:eastAsia="Times New Roman" w:cs="Arial"/>
                <w:color w:val="000000"/>
                <w:lang w:eastAsia="bg-BG"/>
              </w:rPr>
            </w:pPr>
          </w:p>
        </w:tc>
        <w:tc>
          <w:tcPr>
            <w:tcW w:w="2460" w:type="dxa"/>
          </w:tcPr>
          <w:p w14:paraId="4821039A" w14:textId="738FB4D8" w:rsidR="00D247F7" w:rsidRDefault="00D247F7" w:rsidP="00D247F7">
            <w:pPr>
              <w:rPr>
                <w:rFonts w:eastAsia="Times New Roman" w:cs="Arial"/>
                <w:color w:val="000000"/>
                <w:lang w:eastAsia="bg-BG"/>
              </w:rPr>
            </w:pPr>
            <w:r>
              <w:rPr>
                <w:b/>
                <w:bCs/>
                <w:u w:val="single"/>
              </w:rPr>
              <w:t>Нежелани реакции</w:t>
            </w:r>
          </w:p>
        </w:tc>
        <w:tc>
          <w:tcPr>
            <w:tcW w:w="2348" w:type="dxa"/>
          </w:tcPr>
          <w:p w14:paraId="6B19C750" w14:textId="77777777" w:rsidR="00D247F7" w:rsidRDefault="00D247F7" w:rsidP="00D247F7"/>
          <w:p w14:paraId="3593FA12" w14:textId="57004A36" w:rsidR="00D247F7" w:rsidRDefault="00D247F7" w:rsidP="00D247F7">
            <w:pPr>
              <w:rPr>
                <w:rFonts w:eastAsia="Times New Roman" w:cs="Arial"/>
                <w:color w:val="000000"/>
                <w:lang w:eastAsia="bg-BG"/>
              </w:rPr>
            </w:pPr>
            <w:r>
              <w:rPr>
                <w:b/>
                <w:bCs/>
                <w:u w:val="single"/>
              </w:rPr>
              <w:t>Периндоприл</w:t>
            </w:r>
          </w:p>
        </w:tc>
        <w:tc>
          <w:tcPr>
            <w:tcW w:w="2331" w:type="dxa"/>
          </w:tcPr>
          <w:p w14:paraId="412BE716" w14:textId="77777777" w:rsidR="00D247F7" w:rsidRDefault="00D247F7" w:rsidP="00D247F7"/>
          <w:p w14:paraId="08ED5730" w14:textId="4C4D1F4B" w:rsidR="00D247F7" w:rsidRDefault="00D247F7" w:rsidP="00D247F7">
            <w:pPr>
              <w:rPr>
                <w:rFonts w:eastAsia="Times New Roman" w:cs="Arial"/>
                <w:color w:val="000000"/>
                <w:lang w:eastAsia="bg-BG"/>
              </w:rPr>
            </w:pPr>
            <w:r>
              <w:rPr>
                <w:b/>
                <w:bCs/>
                <w:u w:val="single"/>
              </w:rPr>
              <w:t>Индапамид</w:t>
            </w:r>
          </w:p>
        </w:tc>
      </w:tr>
      <w:tr w:rsidR="00D247F7" w14:paraId="144D00E5" w14:textId="77777777" w:rsidTr="00D247F7">
        <w:tc>
          <w:tcPr>
            <w:tcW w:w="2437" w:type="dxa"/>
          </w:tcPr>
          <w:p w14:paraId="0BD88E89" w14:textId="10C86914" w:rsidR="00D247F7" w:rsidRDefault="00D247F7" w:rsidP="00D247F7">
            <w:pPr>
              <w:rPr>
                <w:rFonts w:eastAsia="Times New Roman" w:cs="Arial"/>
                <w:color w:val="000000"/>
                <w:lang w:eastAsia="bg-BG"/>
              </w:rPr>
            </w:pPr>
            <w:r>
              <w:rPr>
                <w:b/>
                <w:bCs/>
              </w:rPr>
              <w:t>Инфекции и инфестацин</w:t>
            </w:r>
          </w:p>
        </w:tc>
        <w:tc>
          <w:tcPr>
            <w:tcW w:w="2460" w:type="dxa"/>
          </w:tcPr>
          <w:p w14:paraId="0DE0C808" w14:textId="7373ED8B" w:rsidR="00D247F7" w:rsidRDefault="00D247F7" w:rsidP="00D247F7">
            <w:pPr>
              <w:rPr>
                <w:rFonts w:eastAsia="Times New Roman" w:cs="Arial"/>
                <w:color w:val="000000"/>
                <w:lang w:eastAsia="bg-BG"/>
              </w:rPr>
            </w:pPr>
            <w:r>
              <w:t>Ринит</w:t>
            </w:r>
          </w:p>
        </w:tc>
        <w:tc>
          <w:tcPr>
            <w:tcW w:w="2348" w:type="dxa"/>
          </w:tcPr>
          <w:p w14:paraId="03669F78" w14:textId="416CE010" w:rsidR="00D247F7" w:rsidRDefault="00D247F7" w:rsidP="00D247F7">
            <w:pPr>
              <w:rPr>
                <w:rFonts w:eastAsia="Times New Roman" w:cs="Arial"/>
                <w:color w:val="000000"/>
                <w:lang w:eastAsia="bg-BG"/>
              </w:rPr>
            </w:pPr>
            <w:r>
              <w:t>Много редки</w:t>
            </w:r>
          </w:p>
        </w:tc>
        <w:tc>
          <w:tcPr>
            <w:tcW w:w="2331" w:type="dxa"/>
          </w:tcPr>
          <w:p w14:paraId="130079CA" w14:textId="08DC9551" w:rsidR="00D247F7" w:rsidRDefault="00D247F7" w:rsidP="00D247F7">
            <w:pPr>
              <w:rPr>
                <w:rFonts w:eastAsia="Times New Roman" w:cs="Arial"/>
                <w:color w:val="000000"/>
                <w:lang w:eastAsia="bg-BG"/>
              </w:rPr>
            </w:pPr>
            <w:r>
              <w:t>-</w:t>
            </w:r>
          </w:p>
        </w:tc>
      </w:tr>
      <w:tr w:rsidR="00D247F7" w14:paraId="04401BFE" w14:textId="77777777" w:rsidTr="00D247F7">
        <w:tc>
          <w:tcPr>
            <w:tcW w:w="2437" w:type="dxa"/>
          </w:tcPr>
          <w:p w14:paraId="692801BE" w14:textId="1158ED31" w:rsidR="00D247F7" w:rsidRDefault="00D247F7" w:rsidP="00D247F7">
            <w:pPr>
              <w:rPr>
                <w:rFonts w:eastAsia="Times New Roman" w:cs="Arial"/>
                <w:color w:val="000000"/>
                <w:lang w:eastAsia="bg-BG"/>
              </w:rPr>
            </w:pPr>
            <w:r>
              <w:rPr>
                <w:b/>
                <w:bCs/>
              </w:rPr>
              <w:t>Нарушения на ендокринната система</w:t>
            </w:r>
          </w:p>
        </w:tc>
        <w:tc>
          <w:tcPr>
            <w:tcW w:w="2460" w:type="dxa"/>
          </w:tcPr>
          <w:p w14:paraId="3ED7CAD6" w14:textId="1B901D16" w:rsidR="00D247F7" w:rsidRDefault="00D247F7" w:rsidP="00D247F7">
            <w:pPr>
              <w:rPr>
                <w:rFonts w:eastAsia="Times New Roman" w:cs="Arial"/>
                <w:color w:val="000000"/>
                <w:lang w:eastAsia="bg-BG"/>
              </w:rPr>
            </w:pPr>
            <w:r>
              <w:t xml:space="preserve">Синдром на неадекватна секреция на антидиуретичния хормон </w:t>
            </w:r>
            <w:r w:rsidRPr="00D247F7">
              <w:rPr>
                <w:lang w:val="ru-RU"/>
              </w:rPr>
              <w:t>(</w:t>
            </w:r>
            <w:r>
              <w:rPr>
                <w:lang w:val="en-US"/>
              </w:rPr>
              <w:t>S</w:t>
            </w:r>
            <w:r w:rsidRPr="00D247F7">
              <w:rPr>
                <w:lang w:val="ru-RU"/>
              </w:rPr>
              <w:t>1</w:t>
            </w:r>
            <w:r>
              <w:rPr>
                <w:lang w:val="en-US"/>
              </w:rPr>
              <w:t>ADH</w:t>
            </w:r>
            <w:r w:rsidRPr="00D247F7">
              <w:rPr>
                <w:lang w:val="ru-RU"/>
              </w:rPr>
              <w:t>)</w:t>
            </w:r>
          </w:p>
        </w:tc>
        <w:tc>
          <w:tcPr>
            <w:tcW w:w="2348" w:type="dxa"/>
          </w:tcPr>
          <w:p w14:paraId="778D5466" w14:textId="02B895E2" w:rsidR="00D247F7" w:rsidRDefault="00D247F7" w:rsidP="00D247F7">
            <w:pPr>
              <w:rPr>
                <w:rFonts w:eastAsia="Times New Roman" w:cs="Arial"/>
                <w:color w:val="000000"/>
                <w:lang w:eastAsia="bg-BG"/>
              </w:rPr>
            </w:pPr>
            <w:r>
              <w:t>Редки</w:t>
            </w:r>
          </w:p>
        </w:tc>
        <w:tc>
          <w:tcPr>
            <w:tcW w:w="2331" w:type="dxa"/>
          </w:tcPr>
          <w:p w14:paraId="03EBB309" w14:textId="7E5ABE1D" w:rsidR="00D247F7" w:rsidRDefault="00D247F7" w:rsidP="00D247F7">
            <w:pPr>
              <w:rPr>
                <w:rFonts w:eastAsia="Times New Roman" w:cs="Arial"/>
                <w:color w:val="000000"/>
                <w:lang w:eastAsia="bg-BG"/>
              </w:rPr>
            </w:pPr>
            <w:r>
              <w:t>-</w:t>
            </w:r>
          </w:p>
        </w:tc>
      </w:tr>
      <w:tr w:rsidR="00D247F7" w14:paraId="61F14089" w14:textId="77777777" w:rsidTr="00D247F7">
        <w:tc>
          <w:tcPr>
            <w:tcW w:w="2437" w:type="dxa"/>
            <w:vMerge w:val="restart"/>
          </w:tcPr>
          <w:p w14:paraId="2A7E89D6" w14:textId="7A3C5585" w:rsidR="00D247F7" w:rsidRDefault="00D247F7" w:rsidP="00D247F7">
            <w:pPr>
              <w:rPr>
                <w:rFonts w:eastAsia="Times New Roman" w:cs="Arial"/>
                <w:color w:val="000000"/>
                <w:lang w:eastAsia="bg-BG"/>
              </w:rPr>
            </w:pPr>
            <w:r>
              <w:rPr>
                <w:b/>
                <w:bCs/>
              </w:rPr>
              <w:t>Нарушения на кръвоносната и лимфната система</w:t>
            </w:r>
          </w:p>
        </w:tc>
        <w:tc>
          <w:tcPr>
            <w:tcW w:w="2460" w:type="dxa"/>
          </w:tcPr>
          <w:p w14:paraId="537A90D0" w14:textId="77A9D150" w:rsidR="00D247F7" w:rsidRDefault="00D247F7" w:rsidP="00D247F7">
            <w:pPr>
              <w:rPr>
                <w:rFonts w:eastAsia="Times New Roman" w:cs="Arial"/>
                <w:color w:val="000000"/>
                <w:lang w:eastAsia="bg-BG"/>
              </w:rPr>
            </w:pPr>
            <w:r>
              <w:t>Еозинофилия</w:t>
            </w:r>
          </w:p>
        </w:tc>
        <w:tc>
          <w:tcPr>
            <w:tcW w:w="2348" w:type="dxa"/>
          </w:tcPr>
          <w:p w14:paraId="20124CA3" w14:textId="48CFEFF6" w:rsidR="00D247F7" w:rsidRDefault="00D247F7" w:rsidP="00D247F7">
            <w:pPr>
              <w:rPr>
                <w:rFonts w:eastAsia="Times New Roman" w:cs="Arial"/>
                <w:color w:val="000000"/>
                <w:lang w:eastAsia="bg-BG"/>
              </w:rPr>
            </w:pPr>
            <w:r>
              <w:t>Нечести*</w:t>
            </w:r>
          </w:p>
        </w:tc>
        <w:tc>
          <w:tcPr>
            <w:tcW w:w="2331" w:type="dxa"/>
          </w:tcPr>
          <w:p w14:paraId="7912D138" w14:textId="77777777" w:rsidR="00D247F7" w:rsidRDefault="00D247F7" w:rsidP="00D247F7">
            <w:pPr>
              <w:rPr>
                <w:rFonts w:eastAsia="Times New Roman" w:cs="Arial"/>
                <w:color w:val="000000"/>
                <w:lang w:eastAsia="bg-BG"/>
              </w:rPr>
            </w:pPr>
          </w:p>
        </w:tc>
      </w:tr>
      <w:tr w:rsidR="00D247F7" w14:paraId="64AEC3A2" w14:textId="77777777" w:rsidTr="00D247F7">
        <w:tc>
          <w:tcPr>
            <w:tcW w:w="2437" w:type="dxa"/>
            <w:vMerge/>
          </w:tcPr>
          <w:p w14:paraId="7F45B6E2" w14:textId="77777777" w:rsidR="00D247F7" w:rsidRDefault="00D247F7" w:rsidP="00D247F7">
            <w:pPr>
              <w:rPr>
                <w:rFonts w:eastAsia="Times New Roman" w:cs="Arial"/>
                <w:color w:val="000000"/>
                <w:lang w:eastAsia="bg-BG"/>
              </w:rPr>
            </w:pPr>
          </w:p>
        </w:tc>
        <w:tc>
          <w:tcPr>
            <w:tcW w:w="2460" w:type="dxa"/>
          </w:tcPr>
          <w:p w14:paraId="30860A9E" w14:textId="6C357A9E" w:rsidR="00D247F7" w:rsidRDefault="00D247F7" w:rsidP="00D247F7">
            <w:pPr>
              <w:rPr>
                <w:rFonts w:eastAsia="Times New Roman" w:cs="Arial"/>
                <w:color w:val="000000"/>
                <w:lang w:eastAsia="bg-BG"/>
              </w:rPr>
            </w:pPr>
            <w:r>
              <w:t>Агранулоцитоза (вж. точка 4.4)</w:t>
            </w:r>
          </w:p>
        </w:tc>
        <w:tc>
          <w:tcPr>
            <w:tcW w:w="2348" w:type="dxa"/>
          </w:tcPr>
          <w:p w14:paraId="21521575" w14:textId="5AADFFD3" w:rsidR="00D247F7" w:rsidRDefault="00D247F7" w:rsidP="00D247F7">
            <w:pPr>
              <w:rPr>
                <w:rFonts w:eastAsia="Times New Roman" w:cs="Arial"/>
                <w:color w:val="000000"/>
                <w:lang w:eastAsia="bg-BG"/>
              </w:rPr>
            </w:pPr>
            <w:r>
              <w:t>Много редки</w:t>
            </w:r>
          </w:p>
        </w:tc>
        <w:tc>
          <w:tcPr>
            <w:tcW w:w="2331" w:type="dxa"/>
          </w:tcPr>
          <w:p w14:paraId="650DFCF9" w14:textId="603C2861" w:rsidR="00D247F7" w:rsidRDefault="00D247F7" w:rsidP="00D247F7">
            <w:pPr>
              <w:rPr>
                <w:rFonts w:eastAsia="Times New Roman" w:cs="Arial"/>
                <w:color w:val="000000"/>
                <w:lang w:eastAsia="bg-BG"/>
              </w:rPr>
            </w:pPr>
            <w:r>
              <w:t>Много редки</w:t>
            </w:r>
          </w:p>
        </w:tc>
      </w:tr>
      <w:tr w:rsidR="00D247F7" w14:paraId="6BBD0EB5" w14:textId="77777777" w:rsidTr="00D247F7">
        <w:tc>
          <w:tcPr>
            <w:tcW w:w="2437" w:type="dxa"/>
            <w:vMerge/>
          </w:tcPr>
          <w:p w14:paraId="1F93FC43" w14:textId="77777777" w:rsidR="00D247F7" w:rsidRDefault="00D247F7" w:rsidP="00D247F7">
            <w:pPr>
              <w:rPr>
                <w:rFonts w:eastAsia="Times New Roman" w:cs="Arial"/>
                <w:color w:val="000000"/>
                <w:lang w:eastAsia="bg-BG"/>
              </w:rPr>
            </w:pPr>
          </w:p>
        </w:tc>
        <w:tc>
          <w:tcPr>
            <w:tcW w:w="2460" w:type="dxa"/>
          </w:tcPr>
          <w:p w14:paraId="0B416B16" w14:textId="7EE5EC33" w:rsidR="00D247F7" w:rsidRDefault="00D247F7" w:rsidP="00D247F7">
            <w:pPr>
              <w:rPr>
                <w:rFonts w:eastAsia="Times New Roman" w:cs="Arial"/>
                <w:color w:val="000000"/>
                <w:lang w:eastAsia="bg-BG"/>
              </w:rPr>
            </w:pPr>
            <w:r>
              <w:t>Апластична анемия</w:t>
            </w:r>
          </w:p>
        </w:tc>
        <w:tc>
          <w:tcPr>
            <w:tcW w:w="2348" w:type="dxa"/>
          </w:tcPr>
          <w:p w14:paraId="67B5EF2D" w14:textId="55A34DFF" w:rsidR="00D247F7" w:rsidRDefault="00D247F7" w:rsidP="00D247F7">
            <w:pPr>
              <w:rPr>
                <w:rFonts w:eastAsia="Times New Roman" w:cs="Arial"/>
                <w:color w:val="000000"/>
                <w:lang w:eastAsia="bg-BG"/>
              </w:rPr>
            </w:pPr>
            <w:r>
              <w:t>-</w:t>
            </w:r>
          </w:p>
        </w:tc>
        <w:tc>
          <w:tcPr>
            <w:tcW w:w="2331" w:type="dxa"/>
          </w:tcPr>
          <w:p w14:paraId="49A5766D" w14:textId="74F41802" w:rsidR="00D247F7" w:rsidRDefault="00D247F7" w:rsidP="00D247F7">
            <w:pPr>
              <w:rPr>
                <w:rFonts w:eastAsia="Times New Roman" w:cs="Arial"/>
                <w:color w:val="000000"/>
                <w:lang w:eastAsia="bg-BG"/>
              </w:rPr>
            </w:pPr>
            <w:r>
              <w:t>Много редки</w:t>
            </w:r>
          </w:p>
        </w:tc>
      </w:tr>
      <w:tr w:rsidR="00D247F7" w14:paraId="5576674E" w14:textId="77777777" w:rsidTr="00D247F7">
        <w:tc>
          <w:tcPr>
            <w:tcW w:w="2437" w:type="dxa"/>
            <w:vMerge/>
          </w:tcPr>
          <w:p w14:paraId="4EEA3129" w14:textId="77777777" w:rsidR="00D247F7" w:rsidRDefault="00D247F7" w:rsidP="00D247F7">
            <w:pPr>
              <w:rPr>
                <w:rFonts w:eastAsia="Times New Roman" w:cs="Arial"/>
                <w:color w:val="000000"/>
                <w:lang w:eastAsia="bg-BG"/>
              </w:rPr>
            </w:pPr>
          </w:p>
        </w:tc>
        <w:tc>
          <w:tcPr>
            <w:tcW w:w="2460" w:type="dxa"/>
          </w:tcPr>
          <w:p w14:paraId="096CD208" w14:textId="534A05E7" w:rsidR="00D247F7" w:rsidRDefault="00D247F7" w:rsidP="00D247F7">
            <w:pPr>
              <w:rPr>
                <w:rFonts w:eastAsia="Times New Roman" w:cs="Arial"/>
                <w:color w:val="000000"/>
                <w:lang w:eastAsia="bg-BG"/>
              </w:rPr>
            </w:pPr>
            <w:r>
              <w:t>Панцитопения</w:t>
            </w:r>
          </w:p>
        </w:tc>
        <w:tc>
          <w:tcPr>
            <w:tcW w:w="2348" w:type="dxa"/>
          </w:tcPr>
          <w:p w14:paraId="2EC2321B" w14:textId="59D14E73" w:rsidR="00D247F7" w:rsidRDefault="00D247F7" w:rsidP="00D247F7">
            <w:pPr>
              <w:rPr>
                <w:rFonts w:eastAsia="Times New Roman" w:cs="Arial"/>
                <w:color w:val="000000"/>
                <w:lang w:eastAsia="bg-BG"/>
              </w:rPr>
            </w:pPr>
            <w:r>
              <w:t>Много редки</w:t>
            </w:r>
          </w:p>
        </w:tc>
        <w:tc>
          <w:tcPr>
            <w:tcW w:w="2331" w:type="dxa"/>
          </w:tcPr>
          <w:p w14:paraId="6B090E4C" w14:textId="4DBB8252" w:rsidR="00D247F7" w:rsidRDefault="00D247F7" w:rsidP="00D247F7">
            <w:pPr>
              <w:rPr>
                <w:rFonts w:eastAsia="Times New Roman" w:cs="Arial"/>
                <w:color w:val="000000"/>
                <w:lang w:eastAsia="bg-BG"/>
              </w:rPr>
            </w:pPr>
            <w:r>
              <w:rPr>
                <w:rFonts w:cs="Arial"/>
                <w:i/>
                <w:iCs/>
                <w:sz w:val="20"/>
                <w:szCs w:val="20"/>
              </w:rPr>
              <w:t>-</w:t>
            </w:r>
          </w:p>
        </w:tc>
      </w:tr>
      <w:tr w:rsidR="00D247F7" w14:paraId="3E37CC8C" w14:textId="77777777" w:rsidTr="00D247F7">
        <w:tc>
          <w:tcPr>
            <w:tcW w:w="2437" w:type="dxa"/>
            <w:vMerge/>
          </w:tcPr>
          <w:p w14:paraId="3A65F22E" w14:textId="77777777" w:rsidR="00D247F7" w:rsidRDefault="00D247F7" w:rsidP="00D247F7">
            <w:pPr>
              <w:rPr>
                <w:rFonts w:eastAsia="Times New Roman" w:cs="Arial"/>
                <w:color w:val="000000"/>
                <w:lang w:eastAsia="bg-BG"/>
              </w:rPr>
            </w:pPr>
          </w:p>
        </w:tc>
        <w:tc>
          <w:tcPr>
            <w:tcW w:w="2460" w:type="dxa"/>
          </w:tcPr>
          <w:p w14:paraId="74089631" w14:textId="2D8356E3" w:rsidR="00D247F7" w:rsidRDefault="00D247F7" w:rsidP="00D247F7">
            <w:pPr>
              <w:rPr>
                <w:rFonts w:eastAsia="Times New Roman" w:cs="Arial"/>
                <w:color w:val="000000"/>
                <w:lang w:eastAsia="bg-BG"/>
              </w:rPr>
            </w:pPr>
            <w:r>
              <w:t>Левкопения</w:t>
            </w:r>
          </w:p>
        </w:tc>
        <w:tc>
          <w:tcPr>
            <w:tcW w:w="2348" w:type="dxa"/>
          </w:tcPr>
          <w:p w14:paraId="0876BA95" w14:textId="22A906CD" w:rsidR="00D247F7" w:rsidRDefault="00D247F7" w:rsidP="00D247F7">
            <w:pPr>
              <w:rPr>
                <w:rFonts w:eastAsia="Times New Roman" w:cs="Arial"/>
                <w:color w:val="000000"/>
                <w:lang w:eastAsia="bg-BG"/>
              </w:rPr>
            </w:pPr>
            <w:r>
              <w:t>Много редки</w:t>
            </w:r>
          </w:p>
        </w:tc>
        <w:tc>
          <w:tcPr>
            <w:tcW w:w="2331" w:type="dxa"/>
          </w:tcPr>
          <w:p w14:paraId="4DE0A571" w14:textId="4976B320" w:rsidR="00D247F7" w:rsidRDefault="00D247F7" w:rsidP="00D247F7">
            <w:pPr>
              <w:rPr>
                <w:rFonts w:eastAsia="Times New Roman" w:cs="Arial"/>
                <w:color w:val="000000"/>
                <w:lang w:eastAsia="bg-BG"/>
              </w:rPr>
            </w:pPr>
            <w:r>
              <w:t>Много редки</w:t>
            </w:r>
          </w:p>
        </w:tc>
      </w:tr>
      <w:tr w:rsidR="00D247F7" w14:paraId="68726491" w14:textId="77777777" w:rsidTr="00D247F7">
        <w:tc>
          <w:tcPr>
            <w:tcW w:w="2437" w:type="dxa"/>
            <w:vMerge/>
          </w:tcPr>
          <w:p w14:paraId="7DAEF14B" w14:textId="77777777" w:rsidR="00D247F7" w:rsidRDefault="00D247F7" w:rsidP="00D247F7">
            <w:pPr>
              <w:rPr>
                <w:rFonts w:eastAsia="Times New Roman" w:cs="Arial"/>
                <w:color w:val="000000"/>
                <w:lang w:eastAsia="bg-BG"/>
              </w:rPr>
            </w:pPr>
          </w:p>
        </w:tc>
        <w:tc>
          <w:tcPr>
            <w:tcW w:w="2460" w:type="dxa"/>
          </w:tcPr>
          <w:p w14:paraId="3B6BD3AA" w14:textId="69C2A57E" w:rsidR="00D247F7" w:rsidRDefault="00D247F7" w:rsidP="00D247F7">
            <w:pPr>
              <w:rPr>
                <w:rFonts w:eastAsia="Times New Roman" w:cs="Arial"/>
                <w:color w:val="000000"/>
                <w:lang w:eastAsia="bg-BG"/>
              </w:rPr>
            </w:pPr>
            <w:r>
              <w:t>Неутропения (вж. точка 4.4)</w:t>
            </w:r>
          </w:p>
        </w:tc>
        <w:tc>
          <w:tcPr>
            <w:tcW w:w="2348" w:type="dxa"/>
          </w:tcPr>
          <w:p w14:paraId="32A3FFB1" w14:textId="6B53CEED" w:rsidR="00D247F7" w:rsidRDefault="00D247F7" w:rsidP="00D247F7">
            <w:pPr>
              <w:rPr>
                <w:rFonts w:eastAsia="Times New Roman" w:cs="Arial"/>
                <w:color w:val="000000"/>
                <w:lang w:eastAsia="bg-BG"/>
              </w:rPr>
            </w:pPr>
            <w:r>
              <w:t>Много редки</w:t>
            </w:r>
          </w:p>
        </w:tc>
        <w:tc>
          <w:tcPr>
            <w:tcW w:w="2331" w:type="dxa"/>
          </w:tcPr>
          <w:p w14:paraId="58950875" w14:textId="0936597B" w:rsidR="00D247F7" w:rsidRDefault="00D247F7" w:rsidP="00D247F7">
            <w:pPr>
              <w:rPr>
                <w:rFonts w:eastAsia="Times New Roman" w:cs="Arial"/>
                <w:color w:val="000000"/>
                <w:lang w:eastAsia="bg-BG"/>
              </w:rPr>
            </w:pPr>
            <w:r>
              <w:t>-</w:t>
            </w:r>
          </w:p>
        </w:tc>
      </w:tr>
      <w:tr w:rsidR="00D247F7" w14:paraId="5962E1BA" w14:textId="77777777" w:rsidTr="00D247F7">
        <w:tc>
          <w:tcPr>
            <w:tcW w:w="2437" w:type="dxa"/>
            <w:vMerge/>
          </w:tcPr>
          <w:p w14:paraId="0788F661" w14:textId="77777777" w:rsidR="00D247F7" w:rsidRDefault="00D247F7" w:rsidP="00D247F7">
            <w:pPr>
              <w:rPr>
                <w:rFonts w:eastAsia="Times New Roman" w:cs="Arial"/>
                <w:color w:val="000000"/>
                <w:lang w:eastAsia="bg-BG"/>
              </w:rPr>
            </w:pPr>
          </w:p>
        </w:tc>
        <w:tc>
          <w:tcPr>
            <w:tcW w:w="2460" w:type="dxa"/>
          </w:tcPr>
          <w:p w14:paraId="2C60A9B4" w14:textId="05136F12" w:rsidR="00D247F7" w:rsidRDefault="00D247F7" w:rsidP="00D247F7">
            <w:pPr>
              <w:rPr>
                <w:rFonts w:eastAsia="Times New Roman" w:cs="Arial"/>
                <w:color w:val="000000"/>
                <w:lang w:eastAsia="bg-BG"/>
              </w:rPr>
            </w:pPr>
            <w:r>
              <w:t>Хемолитична анемия</w:t>
            </w:r>
          </w:p>
        </w:tc>
        <w:tc>
          <w:tcPr>
            <w:tcW w:w="2348" w:type="dxa"/>
          </w:tcPr>
          <w:p w14:paraId="135B164A" w14:textId="5598BF88" w:rsidR="00D247F7" w:rsidRDefault="00D247F7" w:rsidP="00D247F7">
            <w:pPr>
              <w:rPr>
                <w:rFonts w:eastAsia="Times New Roman" w:cs="Arial"/>
                <w:color w:val="000000"/>
                <w:lang w:eastAsia="bg-BG"/>
              </w:rPr>
            </w:pPr>
            <w:r>
              <w:t>Много редки</w:t>
            </w:r>
          </w:p>
        </w:tc>
        <w:tc>
          <w:tcPr>
            <w:tcW w:w="2331" w:type="dxa"/>
          </w:tcPr>
          <w:p w14:paraId="2872DBB1" w14:textId="5FF8B4DF" w:rsidR="00D247F7" w:rsidRDefault="00D247F7" w:rsidP="00D247F7">
            <w:pPr>
              <w:rPr>
                <w:rFonts w:eastAsia="Times New Roman" w:cs="Arial"/>
                <w:color w:val="000000"/>
                <w:lang w:eastAsia="bg-BG"/>
              </w:rPr>
            </w:pPr>
            <w:r>
              <w:t>Много редки</w:t>
            </w:r>
          </w:p>
        </w:tc>
      </w:tr>
      <w:tr w:rsidR="00D247F7" w14:paraId="54890114" w14:textId="77777777" w:rsidTr="00D247F7">
        <w:tc>
          <w:tcPr>
            <w:tcW w:w="2437" w:type="dxa"/>
            <w:vMerge/>
          </w:tcPr>
          <w:p w14:paraId="417A80E6" w14:textId="77777777" w:rsidR="00D247F7" w:rsidRDefault="00D247F7" w:rsidP="00D247F7">
            <w:pPr>
              <w:rPr>
                <w:rFonts w:eastAsia="Times New Roman" w:cs="Arial"/>
                <w:color w:val="000000"/>
                <w:lang w:eastAsia="bg-BG"/>
              </w:rPr>
            </w:pPr>
          </w:p>
        </w:tc>
        <w:tc>
          <w:tcPr>
            <w:tcW w:w="2460" w:type="dxa"/>
          </w:tcPr>
          <w:p w14:paraId="13AFD9B7" w14:textId="633FC180" w:rsidR="00D247F7" w:rsidRDefault="00D247F7" w:rsidP="00D247F7">
            <w:pPr>
              <w:rPr>
                <w:rFonts w:eastAsia="Times New Roman" w:cs="Arial"/>
                <w:color w:val="000000"/>
                <w:lang w:eastAsia="bg-BG"/>
              </w:rPr>
            </w:pPr>
            <w:r>
              <w:t>Тромбоцитопения (вж. точка 4.4)</w:t>
            </w:r>
          </w:p>
        </w:tc>
        <w:tc>
          <w:tcPr>
            <w:tcW w:w="2348" w:type="dxa"/>
          </w:tcPr>
          <w:p w14:paraId="5C3FF302" w14:textId="1FEF3A52" w:rsidR="00D247F7" w:rsidRDefault="00D247F7" w:rsidP="00D247F7">
            <w:pPr>
              <w:rPr>
                <w:rFonts w:eastAsia="Times New Roman" w:cs="Arial"/>
                <w:color w:val="000000"/>
                <w:lang w:eastAsia="bg-BG"/>
              </w:rPr>
            </w:pPr>
            <w:r>
              <w:t>Много редки</w:t>
            </w:r>
          </w:p>
        </w:tc>
        <w:tc>
          <w:tcPr>
            <w:tcW w:w="2331" w:type="dxa"/>
          </w:tcPr>
          <w:p w14:paraId="1C5A700A" w14:textId="379D2811" w:rsidR="00D247F7" w:rsidRDefault="00D247F7" w:rsidP="00D247F7">
            <w:pPr>
              <w:rPr>
                <w:rFonts w:eastAsia="Times New Roman" w:cs="Arial"/>
                <w:color w:val="000000"/>
                <w:lang w:eastAsia="bg-BG"/>
              </w:rPr>
            </w:pPr>
            <w:r>
              <w:t>Много редки</w:t>
            </w:r>
          </w:p>
        </w:tc>
      </w:tr>
      <w:tr w:rsidR="00D247F7" w14:paraId="3FAF5081" w14:textId="77777777" w:rsidTr="00D247F7">
        <w:tc>
          <w:tcPr>
            <w:tcW w:w="2437" w:type="dxa"/>
          </w:tcPr>
          <w:p w14:paraId="26FB471D" w14:textId="2316EA92" w:rsidR="00D247F7" w:rsidRDefault="00D247F7" w:rsidP="00D247F7">
            <w:pPr>
              <w:rPr>
                <w:rFonts w:eastAsia="Times New Roman" w:cs="Arial"/>
                <w:color w:val="000000"/>
                <w:lang w:eastAsia="bg-BG"/>
              </w:rPr>
            </w:pPr>
            <w:r>
              <w:rPr>
                <w:b/>
                <w:bCs/>
              </w:rPr>
              <w:t>Нарушения на имунната система</w:t>
            </w:r>
          </w:p>
        </w:tc>
        <w:tc>
          <w:tcPr>
            <w:tcW w:w="2460" w:type="dxa"/>
          </w:tcPr>
          <w:p w14:paraId="10E3FE20" w14:textId="4131A713" w:rsidR="00D247F7" w:rsidRDefault="00D247F7" w:rsidP="00D247F7">
            <w:pPr>
              <w:rPr>
                <w:rFonts w:eastAsia="Times New Roman" w:cs="Arial"/>
                <w:color w:val="000000"/>
                <w:lang w:eastAsia="bg-BG"/>
              </w:rPr>
            </w:pPr>
            <w:r>
              <w:t xml:space="preserve">Свръхчувствителност (реакции, основно дерматологични, при пациенти с </w:t>
            </w:r>
            <w:r>
              <w:lastRenderedPageBreak/>
              <w:t>предразположение към алергични и астматични реакции)</w:t>
            </w:r>
          </w:p>
        </w:tc>
        <w:tc>
          <w:tcPr>
            <w:tcW w:w="2348" w:type="dxa"/>
          </w:tcPr>
          <w:p w14:paraId="1598DC42" w14:textId="28E35B0C" w:rsidR="00D247F7" w:rsidRDefault="00D247F7" w:rsidP="00D247F7">
            <w:pPr>
              <w:rPr>
                <w:rFonts w:eastAsia="Times New Roman" w:cs="Arial"/>
                <w:color w:val="000000"/>
                <w:lang w:eastAsia="bg-BG"/>
              </w:rPr>
            </w:pPr>
            <w:r>
              <w:lastRenderedPageBreak/>
              <w:t>-</w:t>
            </w:r>
          </w:p>
        </w:tc>
        <w:tc>
          <w:tcPr>
            <w:tcW w:w="2331" w:type="dxa"/>
          </w:tcPr>
          <w:p w14:paraId="24468028" w14:textId="3528985A" w:rsidR="00D247F7" w:rsidRDefault="00D247F7" w:rsidP="00D247F7">
            <w:pPr>
              <w:rPr>
                <w:rFonts w:eastAsia="Times New Roman" w:cs="Arial"/>
                <w:color w:val="000000"/>
                <w:lang w:eastAsia="bg-BG"/>
              </w:rPr>
            </w:pPr>
            <w:r>
              <w:t>Чести</w:t>
            </w:r>
          </w:p>
        </w:tc>
      </w:tr>
      <w:tr w:rsidR="00D247F7" w14:paraId="153717C8" w14:textId="77777777" w:rsidTr="00D247F7">
        <w:tc>
          <w:tcPr>
            <w:tcW w:w="2437" w:type="dxa"/>
            <w:vMerge w:val="restart"/>
          </w:tcPr>
          <w:p w14:paraId="43B033C3" w14:textId="716988FD" w:rsidR="00D247F7" w:rsidRDefault="00D247F7" w:rsidP="00D247F7">
            <w:pPr>
              <w:rPr>
                <w:rFonts w:eastAsia="Times New Roman" w:cs="Arial"/>
                <w:color w:val="000000"/>
                <w:lang w:eastAsia="bg-BG"/>
              </w:rPr>
            </w:pPr>
            <w:r>
              <w:rPr>
                <w:b/>
                <w:bCs/>
              </w:rPr>
              <w:t>Нарушение на метаболизма  и храненето</w:t>
            </w:r>
          </w:p>
        </w:tc>
        <w:tc>
          <w:tcPr>
            <w:tcW w:w="2460" w:type="dxa"/>
          </w:tcPr>
          <w:p w14:paraId="59BEA3F1" w14:textId="78B93902" w:rsidR="00D247F7" w:rsidRDefault="00D247F7" w:rsidP="00D247F7">
            <w:pPr>
              <w:rPr>
                <w:rFonts w:eastAsia="Times New Roman" w:cs="Arial"/>
                <w:color w:val="000000"/>
                <w:lang w:eastAsia="bg-BG"/>
              </w:rPr>
            </w:pPr>
            <w:r>
              <w:t>Хипогликемия (вж, точки 4.4 и 4.5)</w:t>
            </w:r>
          </w:p>
        </w:tc>
        <w:tc>
          <w:tcPr>
            <w:tcW w:w="2348" w:type="dxa"/>
          </w:tcPr>
          <w:p w14:paraId="01A4482B" w14:textId="74CCFF87" w:rsidR="00D247F7" w:rsidRDefault="00D247F7" w:rsidP="00D247F7">
            <w:pPr>
              <w:rPr>
                <w:rFonts w:eastAsia="Times New Roman" w:cs="Arial"/>
                <w:color w:val="000000"/>
                <w:lang w:eastAsia="bg-BG"/>
              </w:rPr>
            </w:pPr>
            <w:r>
              <w:t>Нечести*</w:t>
            </w:r>
          </w:p>
        </w:tc>
        <w:tc>
          <w:tcPr>
            <w:tcW w:w="2331" w:type="dxa"/>
          </w:tcPr>
          <w:p w14:paraId="16715784" w14:textId="7773DD58" w:rsidR="00D247F7" w:rsidRDefault="00D247F7" w:rsidP="00D247F7">
            <w:pPr>
              <w:rPr>
                <w:rFonts w:eastAsia="Times New Roman" w:cs="Arial"/>
                <w:color w:val="000000"/>
                <w:lang w:eastAsia="bg-BG"/>
              </w:rPr>
            </w:pPr>
            <w:r>
              <w:t>-</w:t>
            </w:r>
          </w:p>
        </w:tc>
      </w:tr>
      <w:tr w:rsidR="00D247F7" w14:paraId="58A3F722" w14:textId="77777777" w:rsidTr="00D247F7">
        <w:tc>
          <w:tcPr>
            <w:tcW w:w="2437" w:type="dxa"/>
            <w:vMerge/>
          </w:tcPr>
          <w:p w14:paraId="7D9814CE" w14:textId="77777777" w:rsidR="00D247F7" w:rsidRDefault="00D247F7" w:rsidP="00D247F7">
            <w:pPr>
              <w:rPr>
                <w:rFonts w:eastAsia="Times New Roman" w:cs="Arial"/>
                <w:color w:val="000000"/>
                <w:lang w:eastAsia="bg-BG"/>
              </w:rPr>
            </w:pPr>
          </w:p>
        </w:tc>
        <w:tc>
          <w:tcPr>
            <w:tcW w:w="2460" w:type="dxa"/>
          </w:tcPr>
          <w:p w14:paraId="4E630D6C" w14:textId="32FF6A30" w:rsidR="00D247F7" w:rsidRDefault="00D247F7" w:rsidP="00D247F7">
            <w:pPr>
              <w:rPr>
                <w:rFonts w:eastAsia="Times New Roman" w:cs="Arial"/>
                <w:color w:val="000000"/>
                <w:lang w:eastAsia="bg-BG"/>
              </w:rPr>
            </w:pPr>
            <w:r>
              <w:t>Хиперкалиемия, обратима при спиране (вж. точка 4.4)</w:t>
            </w:r>
          </w:p>
        </w:tc>
        <w:tc>
          <w:tcPr>
            <w:tcW w:w="2348" w:type="dxa"/>
          </w:tcPr>
          <w:p w14:paraId="4906BDBA" w14:textId="0B99789A" w:rsidR="00D247F7" w:rsidRDefault="00D247F7" w:rsidP="00D247F7">
            <w:pPr>
              <w:rPr>
                <w:rFonts w:eastAsia="Times New Roman" w:cs="Arial"/>
                <w:color w:val="000000"/>
                <w:lang w:eastAsia="bg-BG"/>
              </w:rPr>
            </w:pPr>
            <w:r>
              <w:t>Нечести*</w:t>
            </w:r>
          </w:p>
        </w:tc>
        <w:tc>
          <w:tcPr>
            <w:tcW w:w="2331" w:type="dxa"/>
          </w:tcPr>
          <w:p w14:paraId="22A96C14" w14:textId="19B45229" w:rsidR="00D247F7" w:rsidRDefault="00D247F7" w:rsidP="00D247F7">
            <w:pPr>
              <w:rPr>
                <w:rFonts w:eastAsia="Times New Roman" w:cs="Arial"/>
                <w:color w:val="000000"/>
                <w:lang w:eastAsia="bg-BG"/>
              </w:rPr>
            </w:pPr>
            <w:r>
              <w:t>-</w:t>
            </w:r>
          </w:p>
        </w:tc>
      </w:tr>
      <w:tr w:rsidR="00D247F7" w14:paraId="0054C86E" w14:textId="77777777" w:rsidTr="00D247F7">
        <w:tc>
          <w:tcPr>
            <w:tcW w:w="2437" w:type="dxa"/>
            <w:vMerge/>
          </w:tcPr>
          <w:p w14:paraId="254CB236" w14:textId="77777777" w:rsidR="00D247F7" w:rsidRDefault="00D247F7" w:rsidP="00D247F7">
            <w:pPr>
              <w:rPr>
                <w:rFonts w:eastAsia="Times New Roman" w:cs="Arial"/>
                <w:color w:val="000000"/>
                <w:lang w:eastAsia="bg-BG"/>
              </w:rPr>
            </w:pPr>
          </w:p>
        </w:tc>
        <w:tc>
          <w:tcPr>
            <w:tcW w:w="2460" w:type="dxa"/>
          </w:tcPr>
          <w:p w14:paraId="0A5D99D0" w14:textId="35C0BACC" w:rsidR="00D247F7" w:rsidRDefault="00D247F7" w:rsidP="00D247F7">
            <w:pPr>
              <w:rPr>
                <w:rFonts w:eastAsia="Times New Roman" w:cs="Arial"/>
                <w:color w:val="000000"/>
                <w:lang w:eastAsia="bg-BG"/>
              </w:rPr>
            </w:pPr>
            <w:r>
              <w:t>Хипонатриемия (вж. точка 4.4)</w:t>
            </w:r>
          </w:p>
        </w:tc>
        <w:tc>
          <w:tcPr>
            <w:tcW w:w="2348" w:type="dxa"/>
          </w:tcPr>
          <w:p w14:paraId="43E26C05" w14:textId="3DCAFE06" w:rsidR="00D247F7" w:rsidRDefault="00D247F7" w:rsidP="00D247F7">
            <w:pPr>
              <w:rPr>
                <w:rFonts w:eastAsia="Times New Roman" w:cs="Arial"/>
                <w:color w:val="000000"/>
                <w:lang w:eastAsia="bg-BG"/>
              </w:rPr>
            </w:pPr>
            <w:r>
              <w:t>Нечести*</w:t>
            </w:r>
          </w:p>
        </w:tc>
        <w:tc>
          <w:tcPr>
            <w:tcW w:w="2331" w:type="dxa"/>
          </w:tcPr>
          <w:p w14:paraId="6056E324" w14:textId="2F8004D2" w:rsidR="00D247F7" w:rsidRDefault="00D247F7" w:rsidP="00D247F7">
            <w:pPr>
              <w:rPr>
                <w:rFonts w:eastAsia="Times New Roman" w:cs="Arial"/>
                <w:color w:val="000000"/>
                <w:lang w:eastAsia="bg-BG"/>
              </w:rPr>
            </w:pPr>
            <w:r>
              <w:t>Нечести</w:t>
            </w:r>
          </w:p>
        </w:tc>
      </w:tr>
      <w:tr w:rsidR="00D247F7" w14:paraId="4194EC76" w14:textId="77777777" w:rsidTr="00D247F7">
        <w:tc>
          <w:tcPr>
            <w:tcW w:w="2437" w:type="dxa"/>
            <w:vMerge/>
          </w:tcPr>
          <w:p w14:paraId="4F99CA19" w14:textId="77777777" w:rsidR="00D247F7" w:rsidRDefault="00D247F7" w:rsidP="00D247F7">
            <w:pPr>
              <w:rPr>
                <w:rFonts w:eastAsia="Times New Roman" w:cs="Arial"/>
                <w:color w:val="000000"/>
                <w:lang w:eastAsia="bg-BG"/>
              </w:rPr>
            </w:pPr>
          </w:p>
        </w:tc>
        <w:tc>
          <w:tcPr>
            <w:tcW w:w="2460" w:type="dxa"/>
          </w:tcPr>
          <w:p w14:paraId="59EB0C61" w14:textId="5D45C18E" w:rsidR="00D247F7" w:rsidRDefault="00D247F7" w:rsidP="00D247F7">
            <w:pPr>
              <w:rPr>
                <w:rFonts w:eastAsia="Times New Roman" w:cs="Arial"/>
                <w:color w:val="000000"/>
                <w:lang w:eastAsia="bg-BG"/>
              </w:rPr>
            </w:pPr>
            <w:r>
              <w:t>Хипохлориемия</w:t>
            </w:r>
          </w:p>
        </w:tc>
        <w:tc>
          <w:tcPr>
            <w:tcW w:w="2348" w:type="dxa"/>
          </w:tcPr>
          <w:p w14:paraId="2946D1A9" w14:textId="581F598C" w:rsidR="00D247F7" w:rsidRDefault="00D247F7" w:rsidP="00D247F7">
            <w:pPr>
              <w:rPr>
                <w:rFonts w:eastAsia="Times New Roman" w:cs="Arial"/>
                <w:color w:val="000000"/>
                <w:lang w:eastAsia="bg-BG"/>
              </w:rPr>
            </w:pPr>
            <w:r>
              <w:t>-</w:t>
            </w:r>
          </w:p>
        </w:tc>
        <w:tc>
          <w:tcPr>
            <w:tcW w:w="2331" w:type="dxa"/>
          </w:tcPr>
          <w:p w14:paraId="1CE613DE" w14:textId="45BB3E74" w:rsidR="00D247F7" w:rsidRDefault="00D247F7" w:rsidP="00D247F7">
            <w:pPr>
              <w:rPr>
                <w:rFonts w:eastAsia="Times New Roman" w:cs="Arial"/>
                <w:color w:val="000000"/>
                <w:lang w:eastAsia="bg-BG"/>
              </w:rPr>
            </w:pPr>
            <w:r>
              <w:t>Редки</w:t>
            </w:r>
          </w:p>
        </w:tc>
      </w:tr>
      <w:tr w:rsidR="00D247F7" w14:paraId="06E4A1FC" w14:textId="77777777" w:rsidTr="00D247F7">
        <w:tc>
          <w:tcPr>
            <w:tcW w:w="2437" w:type="dxa"/>
            <w:vMerge/>
          </w:tcPr>
          <w:p w14:paraId="09404948" w14:textId="77777777" w:rsidR="00D247F7" w:rsidRDefault="00D247F7" w:rsidP="00D247F7">
            <w:pPr>
              <w:rPr>
                <w:rFonts w:eastAsia="Times New Roman" w:cs="Arial"/>
                <w:color w:val="000000"/>
                <w:lang w:eastAsia="bg-BG"/>
              </w:rPr>
            </w:pPr>
          </w:p>
        </w:tc>
        <w:tc>
          <w:tcPr>
            <w:tcW w:w="2460" w:type="dxa"/>
          </w:tcPr>
          <w:p w14:paraId="0247FD8A" w14:textId="3B57C5E0" w:rsidR="00D247F7" w:rsidRDefault="00D247F7" w:rsidP="00D247F7">
            <w:pPr>
              <w:rPr>
                <w:rFonts w:eastAsia="Times New Roman" w:cs="Arial"/>
                <w:color w:val="000000"/>
                <w:lang w:eastAsia="bg-BG"/>
              </w:rPr>
            </w:pPr>
            <w:r>
              <w:t>Хипомагнезиемия</w:t>
            </w:r>
          </w:p>
        </w:tc>
        <w:tc>
          <w:tcPr>
            <w:tcW w:w="2348" w:type="dxa"/>
          </w:tcPr>
          <w:p w14:paraId="1ED65B52" w14:textId="314F0522" w:rsidR="00D247F7" w:rsidRDefault="00D247F7" w:rsidP="00D247F7">
            <w:pPr>
              <w:rPr>
                <w:rFonts w:eastAsia="Times New Roman" w:cs="Arial"/>
                <w:color w:val="000000"/>
                <w:lang w:eastAsia="bg-BG"/>
              </w:rPr>
            </w:pPr>
            <w:r>
              <w:t>-</w:t>
            </w:r>
          </w:p>
        </w:tc>
        <w:tc>
          <w:tcPr>
            <w:tcW w:w="2331" w:type="dxa"/>
          </w:tcPr>
          <w:p w14:paraId="207A1782" w14:textId="3F84AC43" w:rsidR="00D247F7" w:rsidRDefault="00D247F7" w:rsidP="00D247F7">
            <w:pPr>
              <w:rPr>
                <w:rFonts w:eastAsia="Times New Roman" w:cs="Arial"/>
                <w:color w:val="000000"/>
                <w:lang w:eastAsia="bg-BG"/>
              </w:rPr>
            </w:pPr>
            <w:r>
              <w:t>Редки</w:t>
            </w:r>
          </w:p>
        </w:tc>
      </w:tr>
      <w:tr w:rsidR="00D247F7" w14:paraId="01D44E56" w14:textId="77777777" w:rsidTr="00D247F7">
        <w:tc>
          <w:tcPr>
            <w:tcW w:w="2437" w:type="dxa"/>
            <w:vMerge/>
          </w:tcPr>
          <w:p w14:paraId="0C26E62A" w14:textId="77777777" w:rsidR="00D247F7" w:rsidRDefault="00D247F7" w:rsidP="00D247F7">
            <w:pPr>
              <w:rPr>
                <w:rFonts w:eastAsia="Times New Roman" w:cs="Arial"/>
                <w:color w:val="000000"/>
                <w:lang w:eastAsia="bg-BG"/>
              </w:rPr>
            </w:pPr>
          </w:p>
        </w:tc>
        <w:tc>
          <w:tcPr>
            <w:tcW w:w="2460" w:type="dxa"/>
          </w:tcPr>
          <w:p w14:paraId="4B5893C7" w14:textId="5FD1680B" w:rsidR="00D247F7" w:rsidRDefault="00D247F7" w:rsidP="00D247F7">
            <w:pPr>
              <w:rPr>
                <w:rFonts w:eastAsia="Times New Roman" w:cs="Arial"/>
                <w:color w:val="000000"/>
                <w:lang w:eastAsia="bg-BG"/>
              </w:rPr>
            </w:pPr>
            <w:r>
              <w:t>Хиперкалциемия</w:t>
            </w:r>
          </w:p>
        </w:tc>
        <w:tc>
          <w:tcPr>
            <w:tcW w:w="2348" w:type="dxa"/>
          </w:tcPr>
          <w:p w14:paraId="202A0DD0" w14:textId="7F9168CD" w:rsidR="00D247F7" w:rsidRDefault="00D247F7" w:rsidP="00D247F7">
            <w:pPr>
              <w:rPr>
                <w:rFonts w:eastAsia="Times New Roman" w:cs="Arial"/>
                <w:color w:val="000000"/>
                <w:lang w:eastAsia="bg-BG"/>
              </w:rPr>
            </w:pPr>
            <w:r>
              <w:t>-</w:t>
            </w:r>
          </w:p>
        </w:tc>
        <w:tc>
          <w:tcPr>
            <w:tcW w:w="2331" w:type="dxa"/>
          </w:tcPr>
          <w:p w14:paraId="0860BA36" w14:textId="086E7584" w:rsidR="00D247F7" w:rsidRDefault="00D247F7" w:rsidP="00D247F7">
            <w:pPr>
              <w:rPr>
                <w:rFonts w:eastAsia="Times New Roman" w:cs="Arial"/>
                <w:color w:val="000000"/>
                <w:lang w:eastAsia="bg-BG"/>
              </w:rPr>
            </w:pPr>
            <w:r>
              <w:t>Много редки</w:t>
            </w:r>
          </w:p>
        </w:tc>
      </w:tr>
      <w:tr w:rsidR="00D247F7" w14:paraId="69634416" w14:textId="77777777" w:rsidTr="00D247F7">
        <w:tc>
          <w:tcPr>
            <w:tcW w:w="2437" w:type="dxa"/>
            <w:vMerge/>
          </w:tcPr>
          <w:p w14:paraId="48CDECDE" w14:textId="77777777" w:rsidR="00D247F7" w:rsidRDefault="00D247F7" w:rsidP="00D247F7">
            <w:pPr>
              <w:rPr>
                <w:rFonts w:eastAsia="Times New Roman" w:cs="Arial"/>
                <w:color w:val="000000"/>
                <w:lang w:eastAsia="bg-BG"/>
              </w:rPr>
            </w:pPr>
          </w:p>
        </w:tc>
        <w:tc>
          <w:tcPr>
            <w:tcW w:w="2460" w:type="dxa"/>
          </w:tcPr>
          <w:p w14:paraId="1F04E043" w14:textId="109EF1F1" w:rsidR="00D247F7" w:rsidRDefault="00D247F7" w:rsidP="00D247F7">
            <w:pPr>
              <w:rPr>
                <w:rFonts w:eastAsia="Times New Roman" w:cs="Arial"/>
                <w:color w:val="000000"/>
                <w:lang w:eastAsia="bg-BG"/>
              </w:rPr>
            </w:pPr>
            <w:r>
              <w:t>Хипокалиемия</w:t>
            </w:r>
          </w:p>
        </w:tc>
        <w:tc>
          <w:tcPr>
            <w:tcW w:w="2348" w:type="dxa"/>
          </w:tcPr>
          <w:p w14:paraId="191C2C21" w14:textId="3CB46BBD" w:rsidR="00D247F7" w:rsidRDefault="00D247F7" w:rsidP="00D247F7">
            <w:pPr>
              <w:rPr>
                <w:rFonts w:eastAsia="Times New Roman" w:cs="Arial"/>
                <w:color w:val="000000"/>
                <w:lang w:eastAsia="bg-BG"/>
              </w:rPr>
            </w:pPr>
            <w:r>
              <w:t>-</w:t>
            </w:r>
          </w:p>
        </w:tc>
        <w:tc>
          <w:tcPr>
            <w:tcW w:w="2331" w:type="dxa"/>
          </w:tcPr>
          <w:p w14:paraId="68D5B3E5" w14:textId="70960C8C" w:rsidR="00D247F7" w:rsidRDefault="00D247F7" w:rsidP="00D247F7">
            <w:pPr>
              <w:rPr>
                <w:rFonts w:eastAsia="Times New Roman" w:cs="Arial"/>
                <w:color w:val="000000"/>
                <w:lang w:eastAsia="bg-BG"/>
              </w:rPr>
            </w:pPr>
            <w:r>
              <w:t>Чести</w:t>
            </w:r>
          </w:p>
        </w:tc>
      </w:tr>
      <w:tr w:rsidR="00D247F7" w14:paraId="78A422DC" w14:textId="77777777" w:rsidTr="00D247F7">
        <w:tc>
          <w:tcPr>
            <w:tcW w:w="2437" w:type="dxa"/>
            <w:vMerge w:val="restart"/>
          </w:tcPr>
          <w:p w14:paraId="2037EF6A" w14:textId="23313A33" w:rsidR="00D247F7" w:rsidRDefault="00D247F7" w:rsidP="00D247F7">
            <w:pPr>
              <w:rPr>
                <w:rFonts w:eastAsia="Times New Roman" w:cs="Arial"/>
                <w:color w:val="000000"/>
                <w:lang w:eastAsia="bg-BG"/>
              </w:rPr>
            </w:pPr>
            <w:r>
              <w:rPr>
                <w:b/>
                <w:bCs/>
              </w:rPr>
              <w:t>Психични нарушения</w:t>
            </w:r>
          </w:p>
        </w:tc>
        <w:tc>
          <w:tcPr>
            <w:tcW w:w="2460" w:type="dxa"/>
          </w:tcPr>
          <w:p w14:paraId="1CE86CCF" w14:textId="1E7ADED8" w:rsidR="00D247F7" w:rsidRDefault="00D247F7" w:rsidP="00D247F7">
            <w:pPr>
              <w:rPr>
                <w:rFonts w:eastAsia="Times New Roman" w:cs="Arial"/>
                <w:color w:val="000000"/>
                <w:lang w:eastAsia="bg-BG"/>
              </w:rPr>
            </w:pPr>
            <w:r>
              <w:t>Промяна на настроението</w:t>
            </w:r>
          </w:p>
        </w:tc>
        <w:tc>
          <w:tcPr>
            <w:tcW w:w="2348" w:type="dxa"/>
          </w:tcPr>
          <w:p w14:paraId="1BA2F6A0" w14:textId="6AC3D7F0" w:rsidR="00D247F7" w:rsidRDefault="00D247F7" w:rsidP="00D247F7">
            <w:pPr>
              <w:rPr>
                <w:rFonts w:eastAsia="Times New Roman" w:cs="Arial"/>
                <w:color w:val="000000"/>
                <w:lang w:eastAsia="bg-BG"/>
              </w:rPr>
            </w:pPr>
            <w:r>
              <w:t>Нечести</w:t>
            </w:r>
          </w:p>
        </w:tc>
        <w:tc>
          <w:tcPr>
            <w:tcW w:w="2331" w:type="dxa"/>
          </w:tcPr>
          <w:p w14:paraId="55DC1F28" w14:textId="77777777" w:rsidR="00D247F7" w:rsidRDefault="00D247F7" w:rsidP="00D247F7">
            <w:pPr>
              <w:rPr>
                <w:rFonts w:eastAsia="Times New Roman" w:cs="Arial"/>
                <w:color w:val="000000"/>
                <w:lang w:eastAsia="bg-BG"/>
              </w:rPr>
            </w:pPr>
          </w:p>
        </w:tc>
      </w:tr>
      <w:tr w:rsidR="00D247F7" w14:paraId="197FD302" w14:textId="77777777" w:rsidTr="00D247F7">
        <w:tc>
          <w:tcPr>
            <w:tcW w:w="2437" w:type="dxa"/>
            <w:vMerge/>
          </w:tcPr>
          <w:p w14:paraId="4BDA5040" w14:textId="77777777" w:rsidR="00D247F7" w:rsidRDefault="00D247F7" w:rsidP="00D247F7">
            <w:pPr>
              <w:rPr>
                <w:rFonts w:eastAsia="Times New Roman" w:cs="Arial"/>
                <w:color w:val="000000"/>
                <w:lang w:eastAsia="bg-BG"/>
              </w:rPr>
            </w:pPr>
          </w:p>
        </w:tc>
        <w:tc>
          <w:tcPr>
            <w:tcW w:w="2460" w:type="dxa"/>
            <w:vAlign w:val="bottom"/>
          </w:tcPr>
          <w:p w14:paraId="11458AAF" w14:textId="7074EC27" w:rsidR="00D247F7" w:rsidRDefault="00D247F7" w:rsidP="00D247F7">
            <w:pPr>
              <w:rPr>
                <w:rFonts w:eastAsia="Times New Roman" w:cs="Arial"/>
                <w:color w:val="000000"/>
                <w:lang w:eastAsia="bg-BG"/>
              </w:rPr>
            </w:pPr>
            <w:r>
              <w:t>Депресия</w:t>
            </w:r>
          </w:p>
        </w:tc>
        <w:tc>
          <w:tcPr>
            <w:tcW w:w="2348" w:type="dxa"/>
            <w:vAlign w:val="bottom"/>
          </w:tcPr>
          <w:p w14:paraId="33E6107A" w14:textId="50947DF7" w:rsidR="00D247F7" w:rsidRDefault="00D247F7" w:rsidP="00D247F7">
            <w:pPr>
              <w:rPr>
                <w:rFonts w:eastAsia="Times New Roman" w:cs="Arial"/>
                <w:color w:val="000000"/>
                <w:lang w:eastAsia="bg-BG"/>
              </w:rPr>
            </w:pPr>
            <w:r>
              <w:rPr>
                <w:b/>
                <w:bCs/>
              </w:rPr>
              <w:t>Нечести*</w:t>
            </w:r>
          </w:p>
        </w:tc>
        <w:tc>
          <w:tcPr>
            <w:tcW w:w="2331" w:type="dxa"/>
            <w:vAlign w:val="bottom"/>
          </w:tcPr>
          <w:p w14:paraId="1C12D4F1" w14:textId="6BB158DA" w:rsidR="00D247F7" w:rsidRDefault="00D247F7" w:rsidP="00D247F7">
            <w:pPr>
              <w:rPr>
                <w:rFonts w:eastAsia="Times New Roman" w:cs="Arial"/>
                <w:color w:val="000000"/>
                <w:lang w:eastAsia="bg-BG"/>
              </w:rPr>
            </w:pPr>
            <w:r>
              <w:rPr>
                <w:rFonts w:ascii="Courier New" w:hAnsi="Courier New" w:cs="Courier New"/>
                <w:sz w:val="10"/>
                <w:szCs w:val="10"/>
              </w:rPr>
              <w:t>-</w:t>
            </w:r>
          </w:p>
        </w:tc>
      </w:tr>
      <w:tr w:rsidR="00D247F7" w14:paraId="481E4203" w14:textId="77777777" w:rsidTr="00D247F7">
        <w:tc>
          <w:tcPr>
            <w:tcW w:w="2437" w:type="dxa"/>
            <w:vMerge/>
          </w:tcPr>
          <w:p w14:paraId="57CEA2B5" w14:textId="77777777" w:rsidR="00D247F7" w:rsidRDefault="00D247F7" w:rsidP="00D247F7">
            <w:pPr>
              <w:rPr>
                <w:rFonts w:eastAsia="Times New Roman" w:cs="Arial"/>
                <w:color w:val="000000"/>
                <w:lang w:eastAsia="bg-BG"/>
              </w:rPr>
            </w:pPr>
          </w:p>
        </w:tc>
        <w:tc>
          <w:tcPr>
            <w:tcW w:w="2460" w:type="dxa"/>
            <w:vAlign w:val="bottom"/>
          </w:tcPr>
          <w:p w14:paraId="2D44CF53" w14:textId="0DAA8129" w:rsidR="00D247F7" w:rsidRDefault="00D247F7" w:rsidP="00D247F7">
            <w:pPr>
              <w:rPr>
                <w:rFonts w:eastAsia="Times New Roman" w:cs="Arial"/>
                <w:color w:val="000000"/>
                <w:lang w:eastAsia="bg-BG"/>
              </w:rPr>
            </w:pPr>
            <w:r>
              <w:t>Разстройство на съня</w:t>
            </w:r>
          </w:p>
        </w:tc>
        <w:tc>
          <w:tcPr>
            <w:tcW w:w="2348" w:type="dxa"/>
            <w:vAlign w:val="bottom"/>
          </w:tcPr>
          <w:p w14:paraId="43D26743" w14:textId="6129ACFA" w:rsidR="00D247F7" w:rsidRDefault="00D247F7" w:rsidP="00D247F7">
            <w:pPr>
              <w:rPr>
                <w:rFonts w:eastAsia="Times New Roman" w:cs="Arial"/>
                <w:color w:val="000000"/>
                <w:lang w:eastAsia="bg-BG"/>
              </w:rPr>
            </w:pPr>
            <w:r>
              <w:t>Нечести</w:t>
            </w:r>
          </w:p>
        </w:tc>
        <w:tc>
          <w:tcPr>
            <w:tcW w:w="2331" w:type="dxa"/>
            <w:vAlign w:val="bottom"/>
          </w:tcPr>
          <w:p w14:paraId="79D05372" w14:textId="16DDDDAC" w:rsidR="00D247F7" w:rsidRDefault="00D247F7" w:rsidP="00D247F7">
            <w:pPr>
              <w:rPr>
                <w:rFonts w:eastAsia="Times New Roman" w:cs="Arial"/>
                <w:color w:val="000000"/>
                <w:lang w:eastAsia="bg-BG"/>
              </w:rPr>
            </w:pPr>
            <w:r>
              <w:t>-</w:t>
            </w:r>
          </w:p>
        </w:tc>
      </w:tr>
      <w:tr w:rsidR="00D247F7" w14:paraId="0AA5C3EA" w14:textId="77777777" w:rsidTr="00D247F7">
        <w:tc>
          <w:tcPr>
            <w:tcW w:w="2437" w:type="dxa"/>
            <w:vMerge/>
          </w:tcPr>
          <w:p w14:paraId="4BD741D5" w14:textId="77777777" w:rsidR="00D247F7" w:rsidRDefault="00D247F7" w:rsidP="00D247F7">
            <w:pPr>
              <w:rPr>
                <w:rFonts w:eastAsia="Times New Roman" w:cs="Arial"/>
                <w:color w:val="000000"/>
                <w:lang w:eastAsia="bg-BG"/>
              </w:rPr>
            </w:pPr>
          </w:p>
        </w:tc>
        <w:tc>
          <w:tcPr>
            <w:tcW w:w="2460" w:type="dxa"/>
            <w:vAlign w:val="bottom"/>
          </w:tcPr>
          <w:p w14:paraId="1C0572EE" w14:textId="588DC3B5" w:rsidR="00D247F7" w:rsidRDefault="00D247F7" w:rsidP="00D247F7">
            <w:pPr>
              <w:rPr>
                <w:rFonts w:eastAsia="Times New Roman" w:cs="Arial"/>
                <w:color w:val="000000"/>
                <w:lang w:eastAsia="bg-BG"/>
              </w:rPr>
            </w:pPr>
            <w:r>
              <w:t>Объркване</w:t>
            </w:r>
          </w:p>
        </w:tc>
        <w:tc>
          <w:tcPr>
            <w:tcW w:w="2348" w:type="dxa"/>
            <w:vAlign w:val="bottom"/>
          </w:tcPr>
          <w:p w14:paraId="1816D32E" w14:textId="5199E7BF" w:rsidR="00D247F7" w:rsidRDefault="00D247F7" w:rsidP="00D247F7">
            <w:pPr>
              <w:rPr>
                <w:rFonts w:eastAsia="Times New Roman" w:cs="Arial"/>
                <w:color w:val="000000"/>
                <w:lang w:eastAsia="bg-BG"/>
              </w:rPr>
            </w:pPr>
            <w:r>
              <w:t>Много редки</w:t>
            </w:r>
          </w:p>
        </w:tc>
        <w:tc>
          <w:tcPr>
            <w:tcW w:w="2331" w:type="dxa"/>
            <w:vAlign w:val="bottom"/>
          </w:tcPr>
          <w:p w14:paraId="3EB04076" w14:textId="185C60EF" w:rsidR="00D247F7" w:rsidRDefault="00D247F7" w:rsidP="00D247F7">
            <w:pPr>
              <w:rPr>
                <w:rFonts w:eastAsia="Times New Roman" w:cs="Arial"/>
                <w:color w:val="000000"/>
                <w:lang w:eastAsia="bg-BG"/>
              </w:rPr>
            </w:pPr>
            <w:r>
              <w:t>-</w:t>
            </w:r>
          </w:p>
        </w:tc>
      </w:tr>
      <w:tr w:rsidR="00D247F7" w14:paraId="3EB0F68F" w14:textId="77777777" w:rsidTr="00D247F7">
        <w:tc>
          <w:tcPr>
            <w:tcW w:w="2437" w:type="dxa"/>
            <w:vMerge w:val="restart"/>
            <w:vAlign w:val="center"/>
          </w:tcPr>
          <w:p w14:paraId="1459A1B5" w14:textId="63BCA885" w:rsidR="00D247F7" w:rsidRDefault="00D247F7" w:rsidP="00D247F7">
            <w:pPr>
              <w:rPr>
                <w:rFonts w:eastAsia="Times New Roman" w:cs="Arial"/>
                <w:color w:val="000000"/>
                <w:lang w:eastAsia="bg-BG"/>
              </w:rPr>
            </w:pPr>
            <w:r>
              <w:rPr>
                <w:b/>
                <w:bCs/>
              </w:rPr>
              <w:t>Нарушения на нервната система</w:t>
            </w:r>
          </w:p>
        </w:tc>
        <w:tc>
          <w:tcPr>
            <w:tcW w:w="2460" w:type="dxa"/>
          </w:tcPr>
          <w:p w14:paraId="4D9D4AFC" w14:textId="5799E476" w:rsidR="00D247F7" w:rsidRDefault="00D247F7" w:rsidP="00D247F7">
            <w:pPr>
              <w:rPr>
                <w:rFonts w:eastAsia="Times New Roman" w:cs="Arial"/>
                <w:color w:val="000000"/>
                <w:lang w:eastAsia="bg-BG"/>
              </w:rPr>
            </w:pPr>
            <w:r>
              <w:t>Замаяност</w:t>
            </w:r>
          </w:p>
        </w:tc>
        <w:tc>
          <w:tcPr>
            <w:tcW w:w="2348" w:type="dxa"/>
          </w:tcPr>
          <w:p w14:paraId="26528229" w14:textId="45DE5D28" w:rsidR="00D247F7" w:rsidRDefault="00D247F7" w:rsidP="00D247F7">
            <w:pPr>
              <w:rPr>
                <w:rFonts w:eastAsia="Times New Roman" w:cs="Arial"/>
                <w:color w:val="000000"/>
                <w:lang w:eastAsia="bg-BG"/>
              </w:rPr>
            </w:pPr>
            <w:r>
              <w:t>Честа</w:t>
            </w:r>
          </w:p>
        </w:tc>
        <w:tc>
          <w:tcPr>
            <w:tcW w:w="2331" w:type="dxa"/>
            <w:vAlign w:val="bottom"/>
          </w:tcPr>
          <w:p w14:paraId="465825DA" w14:textId="7EA89CA5" w:rsidR="00D247F7" w:rsidRDefault="00D247F7" w:rsidP="00D247F7">
            <w:pPr>
              <w:rPr>
                <w:rFonts w:eastAsia="Times New Roman" w:cs="Arial"/>
                <w:color w:val="000000"/>
                <w:lang w:eastAsia="bg-BG"/>
              </w:rPr>
            </w:pPr>
            <w:r>
              <w:t>-</w:t>
            </w:r>
          </w:p>
        </w:tc>
      </w:tr>
      <w:tr w:rsidR="00D247F7" w14:paraId="59CB0B8D" w14:textId="77777777" w:rsidTr="00D247F7">
        <w:tc>
          <w:tcPr>
            <w:tcW w:w="2437" w:type="dxa"/>
            <w:vMerge/>
            <w:vAlign w:val="center"/>
          </w:tcPr>
          <w:p w14:paraId="25EFA80A" w14:textId="77777777" w:rsidR="00D247F7" w:rsidRDefault="00D247F7" w:rsidP="00D247F7">
            <w:pPr>
              <w:rPr>
                <w:rFonts w:eastAsia="Times New Roman" w:cs="Arial"/>
                <w:color w:val="000000"/>
                <w:lang w:eastAsia="bg-BG"/>
              </w:rPr>
            </w:pPr>
          </w:p>
        </w:tc>
        <w:tc>
          <w:tcPr>
            <w:tcW w:w="2460" w:type="dxa"/>
            <w:vAlign w:val="bottom"/>
          </w:tcPr>
          <w:p w14:paraId="760E442C" w14:textId="258E7355" w:rsidR="00D247F7" w:rsidRDefault="00D247F7" w:rsidP="00D247F7">
            <w:pPr>
              <w:rPr>
                <w:rFonts w:eastAsia="Times New Roman" w:cs="Arial"/>
                <w:color w:val="000000"/>
                <w:lang w:eastAsia="bg-BG"/>
              </w:rPr>
            </w:pPr>
            <w:r>
              <w:t>Главоболие</w:t>
            </w:r>
          </w:p>
        </w:tc>
        <w:tc>
          <w:tcPr>
            <w:tcW w:w="2348" w:type="dxa"/>
            <w:vAlign w:val="bottom"/>
          </w:tcPr>
          <w:p w14:paraId="1C5A4333" w14:textId="64EB546D" w:rsidR="00D247F7" w:rsidRDefault="00D247F7" w:rsidP="00D247F7">
            <w:pPr>
              <w:rPr>
                <w:rFonts w:eastAsia="Times New Roman" w:cs="Arial"/>
                <w:color w:val="000000"/>
                <w:lang w:eastAsia="bg-BG"/>
              </w:rPr>
            </w:pPr>
            <w:r>
              <w:t>Честа</w:t>
            </w:r>
          </w:p>
        </w:tc>
        <w:tc>
          <w:tcPr>
            <w:tcW w:w="2331" w:type="dxa"/>
            <w:vAlign w:val="bottom"/>
          </w:tcPr>
          <w:p w14:paraId="4DD0AEB4" w14:textId="3312BD8E" w:rsidR="00D247F7" w:rsidRDefault="00D247F7" w:rsidP="00D247F7">
            <w:pPr>
              <w:rPr>
                <w:rFonts w:eastAsia="Times New Roman" w:cs="Arial"/>
                <w:color w:val="000000"/>
                <w:lang w:eastAsia="bg-BG"/>
              </w:rPr>
            </w:pPr>
            <w:r>
              <w:t>Редки</w:t>
            </w:r>
          </w:p>
        </w:tc>
      </w:tr>
      <w:tr w:rsidR="00D247F7" w14:paraId="1E96EEE1" w14:textId="77777777" w:rsidTr="00D247F7">
        <w:tc>
          <w:tcPr>
            <w:tcW w:w="2437" w:type="dxa"/>
            <w:vMerge/>
            <w:vAlign w:val="center"/>
          </w:tcPr>
          <w:p w14:paraId="5D870A18" w14:textId="77777777" w:rsidR="00D247F7" w:rsidRDefault="00D247F7" w:rsidP="00D247F7">
            <w:pPr>
              <w:rPr>
                <w:rFonts w:eastAsia="Times New Roman" w:cs="Arial"/>
                <w:color w:val="000000"/>
                <w:lang w:eastAsia="bg-BG"/>
              </w:rPr>
            </w:pPr>
          </w:p>
        </w:tc>
        <w:tc>
          <w:tcPr>
            <w:tcW w:w="2460" w:type="dxa"/>
            <w:vAlign w:val="bottom"/>
          </w:tcPr>
          <w:p w14:paraId="209B2DD0" w14:textId="70FEAFE6" w:rsidR="00D247F7" w:rsidRDefault="00D247F7" w:rsidP="00D247F7">
            <w:pPr>
              <w:rPr>
                <w:rFonts w:eastAsia="Times New Roman" w:cs="Arial"/>
                <w:color w:val="000000"/>
                <w:lang w:eastAsia="bg-BG"/>
              </w:rPr>
            </w:pPr>
            <w:r>
              <w:t>Парестезия</w:t>
            </w:r>
          </w:p>
        </w:tc>
        <w:tc>
          <w:tcPr>
            <w:tcW w:w="2348" w:type="dxa"/>
            <w:vAlign w:val="bottom"/>
          </w:tcPr>
          <w:p w14:paraId="7C393809" w14:textId="75AEF70C" w:rsidR="00D247F7" w:rsidRDefault="00D247F7" w:rsidP="00D247F7">
            <w:pPr>
              <w:rPr>
                <w:rFonts w:eastAsia="Times New Roman" w:cs="Arial"/>
                <w:color w:val="000000"/>
                <w:lang w:eastAsia="bg-BG"/>
              </w:rPr>
            </w:pPr>
            <w:r>
              <w:t>Чести</w:t>
            </w:r>
          </w:p>
        </w:tc>
        <w:tc>
          <w:tcPr>
            <w:tcW w:w="2331" w:type="dxa"/>
            <w:vAlign w:val="bottom"/>
          </w:tcPr>
          <w:p w14:paraId="3A27A94E" w14:textId="54488829" w:rsidR="00D247F7" w:rsidRDefault="00D247F7" w:rsidP="00D247F7">
            <w:pPr>
              <w:rPr>
                <w:rFonts w:eastAsia="Times New Roman" w:cs="Arial"/>
                <w:color w:val="000000"/>
                <w:lang w:eastAsia="bg-BG"/>
              </w:rPr>
            </w:pPr>
            <w:r>
              <w:t>Редки</w:t>
            </w:r>
          </w:p>
        </w:tc>
      </w:tr>
      <w:tr w:rsidR="00D247F7" w14:paraId="62B9620A" w14:textId="77777777" w:rsidTr="00D247F7">
        <w:tc>
          <w:tcPr>
            <w:tcW w:w="2437" w:type="dxa"/>
            <w:vMerge/>
            <w:vAlign w:val="center"/>
          </w:tcPr>
          <w:p w14:paraId="1F56E38A" w14:textId="77777777" w:rsidR="00D247F7" w:rsidRDefault="00D247F7" w:rsidP="00D247F7">
            <w:pPr>
              <w:rPr>
                <w:rFonts w:eastAsia="Times New Roman" w:cs="Arial"/>
                <w:color w:val="000000"/>
                <w:lang w:eastAsia="bg-BG"/>
              </w:rPr>
            </w:pPr>
          </w:p>
        </w:tc>
        <w:tc>
          <w:tcPr>
            <w:tcW w:w="2460" w:type="dxa"/>
            <w:vAlign w:val="bottom"/>
          </w:tcPr>
          <w:p w14:paraId="6363E8A4" w14:textId="7D9C7005" w:rsidR="00D247F7" w:rsidRDefault="00D247F7" w:rsidP="00D247F7">
            <w:pPr>
              <w:rPr>
                <w:rFonts w:eastAsia="Times New Roman" w:cs="Arial"/>
                <w:color w:val="000000"/>
                <w:lang w:eastAsia="bg-BG"/>
              </w:rPr>
            </w:pPr>
            <w:r>
              <w:t>Дисгеузия</w:t>
            </w:r>
          </w:p>
        </w:tc>
        <w:tc>
          <w:tcPr>
            <w:tcW w:w="2348" w:type="dxa"/>
            <w:vAlign w:val="bottom"/>
          </w:tcPr>
          <w:p w14:paraId="0AE0CEAC" w14:textId="75827BEE" w:rsidR="00D247F7" w:rsidRDefault="00D247F7" w:rsidP="00D247F7">
            <w:pPr>
              <w:rPr>
                <w:rFonts w:eastAsia="Times New Roman" w:cs="Arial"/>
                <w:color w:val="000000"/>
                <w:lang w:eastAsia="bg-BG"/>
              </w:rPr>
            </w:pPr>
            <w:r>
              <w:t>Чести</w:t>
            </w:r>
          </w:p>
        </w:tc>
        <w:tc>
          <w:tcPr>
            <w:tcW w:w="2331" w:type="dxa"/>
          </w:tcPr>
          <w:p w14:paraId="6D654FF5" w14:textId="77777777" w:rsidR="00D247F7" w:rsidRDefault="00D247F7" w:rsidP="00D247F7">
            <w:pPr>
              <w:rPr>
                <w:rFonts w:eastAsia="Times New Roman" w:cs="Arial"/>
                <w:color w:val="000000"/>
                <w:lang w:eastAsia="bg-BG"/>
              </w:rPr>
            </w:pPr>
          </w:p>
        </w:tc>
      </w:tr>
      <w:tr w:rsidR="00D247F7" w14:paraId="284C39CA" w14:textId="77777777" w:rsidTr="00D247F7">
        <w:tc>
          <w:tcPr>
            <w:tcW w:w="2437" w:type="dxa"/>
            <w:vMerge/>
            <w:vAlign w:val="center"/>
          </w:tcPr>
          <w:p w14:paraId="7CF2F32B" w14:textId="77777777" w:rsidR="00D247F7" w:rsidRDefault="00D247F7" w:rsidP="00D247F7">
            <w:pPr>
              <w:rPr>
                <w:rFonts w:eastAsia="Times New Roman" w:cs="Arial"/>
                <w:color w:val="000000"/>
                <w:lang w:eastAsia="bg-BG"/>
              </w:rPr>
            </w:pPr>
          </w:p>
        </w:tc>
        <w:tc>
          <w:tcPr>
            <w:tcW w:w="2460" w:type="dxa"/>
            <w:vAlign w:val="bottom"/>
          </w:tcPr>
          <w:p w14:paraId="0F67BB26" w14:textId="29D94D14" w:rsidR="00D247F7" w:rsidRDefault="00D247F7" w:rsidP="00D247F7">
            <w:pPr>
              <w:rPr>
                <w:rFonts w:eastAsia="Times New Roman" w:cs="Arial"/>
                <w:color w:val="000000"/>
                <w:lang w:eastAsia="bg-BG"/>
              </w:rPr>
            </w:pPr>
            <w:r>
              <w:t>Сънливост</w:t>
            </w:r>
          </w:p>
        </w:tc>
        <w:tc>
          <w:tcPr>
            <w:tcW w:w="2348" w:type="dxa"/>
            <w:vAlign w:val="bottom"/>
          </w:tcPr>
          <w:p w14:paraId="19836478" w14:textId="106EB63C" w:rsidR="00D247F7" w:rsidRDefault="00D247F7" w:rsidP="00D247F7">
            <w:pPr>
              <w:rPr>
                <w:rFonts w:eastAsia="Times New Roman" w:cs="Arial"/>
                <w:color w:val="000000"/>
                <w:lang w:eastAsia="bg-BG"/>
              </w:rPr>
            </w:pPr>
            <w:r>
              <w:t>Нечести*</w:t>
            </w:r>
          </w:p>
        </w:tc>
        <w:tc>
          <w:tcPr>
            <w:tcW w:w="2331" w:type="dxa"/>
          </w:tcPr>
          <w:p w14:paraId="60B203E4" w14:textId="77777777" w:rsidR="00D247F7" w:rsidRDefault="00D247F7" w:rsidP="00D247F7">
            <w:pPr>
              <w:rPr>
                <w:rFonts w:eastAsia="Times New Roman" w:cs="Arial"/>
                <w:color w:val="000000"/>
                <w:lang w:eastAsia="bg-BG"/>
              </w:rPr>
            </w:pPr>
          </w:p>
        </w:tc>
      </w:tr>
      <w:tr w:rsidR="00D247F7" w14:paraId="79F236B3" w14:textId="77777777" w:rsidTr="00D247F7">
        <w:tc>
          <w:tcPr>
            <w:tcW w:w="2437" w:type="dxa"/>
            <w:vMerge/>
            <w:vAlign w:val="center"/>
          </w:tcPr>
          <w:p w14:paraId="0F51CCCF" w14:textId="77777777" w:rsidR="00D247F7" w:rsidRDefault="00D247F7" w:rsidP="00D247F7">
            <w:pPr>
              <w:rPr>
                <w:rFonts w:eastAsia="Times New Roman" w:cs="Arial"/>
                <w:color w:val="000000"/>
                <w:lang w:eastAsia="bg-BG"/>
              </w:rPr>
            </w:pPr>
          </w:p>
        </w:tc>
        <w:tc>
          <w:tcPr>
            <w:tcW w:w="2460" w:type="dxa"/>
            <w:vAlign w:val="center"/>
          </w:tcPr>
          <w:p w14:paraId="502ACD2E" w14:textId="0251D798" w:rsidR="00D247F7" w:rsidRDefault="00D247F7" w:rsidP="00D247F7">
            <w:pPr>
              <w:rPr>
                <w:rFonts w:eastAsia="Times New Roman" w:cs="Arial"/>
                <w:color w:val="000000"/>
                <w:lang w:eastAsia="bg-BG"/>
              </w:rPr>
            </w:pPr>
            <w:r>
              <w:t>Синкоп</w:t>
            </w:r>
          </w:p>
        </w:tc>
        <w:tc>
          <w:tcPr>
            <w:tcW w:w="2348" w:type="dxa"/>
            <w:vAlign w:val="center"/>
          </w:tcPr>
          <w:p w14:paraId="150E4F74" w14:textId="18C893C0" w:rsidR="00D247F7" w:rsidRDefault="00D247F7" w:rsidP="00D247F7">
            <w:pPr>
              <w:rPr>
                <w:rFonts w:eastAsia="Times New Roman" w:cs="Arial"/>
                <w:color w:val="000000"/>
                <w:lang w:eastAsia="bg-BG"/>
              </w:rPr>
            </w:pPr>
            <w:r>
              <w:t>Нечести*</w:t>
            </w:r>
          </w:p>
        </w:tc>
        <w:tc>
          <w:tcPr>
            <w:tcW w:w="2331" w:type="dxa"/>
            <w:vAlign w:val="bottom"/>
          </w:tcPr>
          <w:p w14:paraId="610AE4A3" w14:textId="61D8E2B3" w:rsidR="00D247F7" w:rsidRDefault="00D247F7" w:rsidP="00D247F7">
            <w:pPr>
              <w:rPr>
                <w:rFonts w:eastAsia="Times New Roman" w:cs="Arial"/>
                <w:color w:val="000000"/>
                <w:lang w:eastAsia="bg-BG"/>
              </w:rPr>
            </w:pPr>
            <w:r>
              <w:t>С неизвестна честота</w:t>
            </w:r>
          </w:p>
        </w:tc>
      </w:tr>
      <w:tr w:rsidR="00D247F7" w14:paraId="5E9409A5" w14:textId="77777777" w:rsidTr="00D247F7">
        <w:tc>
          <w:tcPr>
            <w:tcW w:w="2437" w:type="dxa"/>
            <w:vMerge/>
            <w:vAlign w:val="center"/>
          </w:tcPr>
          <w:p w14:paraId="5C296A09" w14:textId="77777777" w:rsidR="00D247F7" w:rsidRDefault="00D247F7" w:rsidP="00D247F7">
            <w:pPr>
              <w:rPr>
                <w:rFonts w:eastAsia="Times New Roman" w:cs="Arial"/>
                <w:color w:val="000000"/>
                <w:lang w:eastAsia="bg-BG"/>
              </w:rPr>
            </w:pPr>
          </w:p>
        </w:tc>
        <w:tc>
          <w:tcPr>
            <w:tcW w:w="2460" w:type="dxa"/>
            <w:vAlign w:val="bottom"/>
          </w:tcPr>
          <w:p w14:paraId="3BD5C299" w14:textId="587DD57A" w:rsidR="00D247F7" w:rsidRDefault="00D247F7" w:rsidP="00D247F7">
            <w:pPr>
              <w:rPr>
                <w:rFonts w:eastAsia="Times New Roman" w:cs="Arial"/>
                <w:color w:val="000000"/>
                <w:lang w:eastAsia="bg-BG"/>
              </w:rPr>
            </w:pPr>
            <w:r>
              <w:t>Възможен инсулт вследствие на прекомерна хипотония при високорискови пациенти (вж. точка 4.4)</w:t>
            </w:r>
          </w:p>
        </w:tc>
        <w:tc>
          <w:tcPr>
            <w:tcW w:w="2348" w:type="dxa"/>
            <w:vAlign w:val="center"/>
          </w:tcPr>
          <w:p w14:paraId="12972D91" w14:textId="6E738B19" w:rsidR="00D247F7" w:rsidRDefault="00D247F7" w:rsidP="00D247F7">
            <w:pPr>
              <w:rPr>
                <w:rFonts w:eastAsia="Times New Roman" w:cs="Arial"/>
                <w:color w:val="000000"/>
                <w:lang w:eastAsia="bg-BG"/>
              </w:rPr>
            </w:pPr>
            <w:r>
              <w:t>Много редки</w:t>
            </w:r>
          </w:p>
        </w:tc>
        <w:tc>
          <w:tcPr>
            <w:tcW w:w="2331" w:type="dxa"/>
          </w:tcPr>
          <w:p w14:paraId="4CBBE02D" w14:textId="77777777" w:rsidR="00D247F7" w:rsidRDefault="00D247F7" w:rsidP="00D247F7">
            <w:pPr>
              <w:rPr>
                <w:rFonts w:eastAsia="Times New Roman" w:cs="Arial"/>
                <w:color w:val="000000"/>
                <w:lang w:eastAsia="bg-BG"/>
              </w:rPr>
            </w:pPr>
          </w:p>
        </w:tc>
      </w:tr>
      <w:tr w:rsidR="00D247F7" w14:paraId="38DBB26D" w14:textId="77777777" w:rsidTr="00D247F7">
        <w:tc>
          <w:tcPr>
            <w:tcW w:w="2437" w:type="dxa"/>
            <w:vMerge/>
            <w:vAlign w:val="center"/>
          </w:tcPr>
          <w:p w14:paraId="7042DCF9" w14:textId="77777777" w:rsidR="00D247F7" w:rsidRDefault="00D247F7" w:rsidP="00D247F7">
            <w:pPr>
              <w:rPr>
                <w:rFonts w:eastAsia="Times New Roman" w:cs="Arial"/>
                <w:color w:val="000000"/>
                <w:lang w:eastAsia="bg-BG"/>
              </w:rPr>
            </w:pPr>
          </w:p>
        </w:tc>
        <w:tc>
          <w:tcPr>
            <w:tcW w:w="2460" w:type="dxa"/>
            <w:vAlign w:val="bottom"/>
          </w:tcPr>
          <w:p w14:paraId="50243B16" w14:textId="61AC3FDB" w:rsidR="00D247F7" w:rsidRDefault="00D247F7" w:rsidP="00D247F7">
            <w:pPr>
              <w:rPr>
                <w:rFonts w:eastAsia="Times New Roman" w:cs="Arial"/>
                <w:color w:val="000000"/>
                <w:lang w:eastAsia="bg-BG"/>
              </w:rPr>
            </w:pPr>
            <w:r>
              <w:t>Възможност за възникване на чернодробна енцефалопатия в случай на чернодробна недостатъчност (вж. точки 4.3 и 4.4)</w:t>
            </w:r>
          </w:p>
        </w:tc>
        <w:tc>
          <w:tcPr>
            <w:tcW w:w="2348" w:type="dxa"/>
            <w:vAlign w:val="center"/>
          </w:tcPr>
          <w:p w14:paraId="18FB93EF" w14:textId="281AA57A" w:rsidR="00D247F7" w:rsidRDefault="00D247F7" w:rsidP="00D247F7">
            <w:pPr>
              <w:rPr>
                <w:rFonts w:eastAsia="Times New Roman" w:cs="Arial"/>
                <w:color w:val="000000"/>
                <w:lang w:eastAsia="bg-BG"/>
              </w:rPr>
            </w:pPr>
            <w:r>
              <w:t>-</w:t>
            </w:r>
          </w:p>
        </w:tc>
        <w:tc>
          <w:tcPr>
            <w:tcW w:w="2331" w:type="dxa"/>
            <w:vAlign w:val="center"/>
          </w:tcPr>
          <w:p w14:paraId="0667029B" w14:textId="214B08E5" w:rsidR="00D247F7" w:rsidRDefault="00D247F7" w:rsidP="00D247F7">
            <w:pPr>
              <w:rPr>
                <w:rFonts w:eastAsia="Times New Roman" w:cs="Arial"/>
                <w:color w:val="000000"/>
                <w:lang w:eastAsia="bg-BG"/>
              </w:rPr>
            </w:pPr>
            <w:r>
              <w:t>С неизвестна честота</w:t>
            </w:r>
          </w:p>
        </w:tc>
      </w:tr>
      <w:tr w:rsidR="00D247F7" w14:paraId="0C4AC28C" w14:textId="77777777" w:rsidTr="00D247F7">
        <w:tc>
          <w:tcPr>
            <w:tcW w:w="2437" w:type="dxa"/>
            <w:vMerge w:val="restart"/>
            <w:vAlign w:val="center"/>
          </w:tcPr>
          <w:p w14:paraId="5F58C953" w14:textId="56A10F48" w:rsidR="00D247F7" w:rsidRDefault="00D247F7" w:rsidP="00D247F7">
            <w:pPr>
              <w:rPr>
                <w:rFonts w:eastAsia="Times New Roman" w:cs="Arial"/>
                <w:color w:val="000000"/>
                <w:lang w:eastAsia="bg-BG"/>
              </w:rPr>
            </w:pPr>
            <w:r>
              <w:rPr>
                <w:b/>
                <w:bCs/>
              </w:rPr>
              <w:t>Нарушения на очнте</w:t>
            </w:r>
          </w:p>
        </w:tc>
        <w:tc>
          <w:tcPr>
            <w:tcW w:w="2460" w:type="dxa"/>
            <w:vAlign w:val="bottom"/>
          </w:tcPr>
          <w:p w14:paraId="6C306B29" w14:textId="7BD4320B" w:rsidR="00D247F7" w:rsidRDefault="00D247F7" w:rsidP="00D247F7">
            <w:pPr>
              <w:rPr>
                <w:rFonts w:eastAsia="Times New Roman" w:cs="Arial"/>
                <w:color w:val="000000"/>
                <w:lang w:eastAsia="bg-BG"/>
              </w:rPr>
            </w:pPr>
            <w:r>
              <w:t>Зрителни нарушения</w:t>
            </w:r>
          </w:p>
        </w:tc>
        <w:tc>
          <w:tcPr>
            <w:tcW w:w="2348" w:type="dxa"/>
            <w:vAlign w:val="center"/>
          </w:tcPr>
          <w:p w14:paraId="188C0752" w14:textId="1690B7A0" w:rsidR="00D247F7" w:rsidRDefault="00D247F7" w:rsidP="00D247F7">
            <w:pPr>
              <w:rPr>
                <w:rFonts w:eastAsia="Times New Roman" w:cs="Arial"/>
                <w:color w:val="000000"/>
                <w:lang w:eastAsia="bg-BG"/>
              </w:rPr>
            </w:pPr>
            <w:r>
              <w:t>Чести</w:t>
            </w:r>
          </w:p>
        </w:tc>
        <w:tc>
          <w:tcPr>
            <w:tcW w:w="2331" w:type="dxa"/>
            <w:vAlign w:val="bottom"/>
          </w:tcPr>
          <w:p w14:paraId="4F019F58" w14:textId="48E130B1" w:rsidR="00D247F7" w:rsidRDefault="00D247F7" w:rsidP="00D247F7">
            <w:pPr>
              <w:rPr>
                <w:rFonts w:eastAsia="Times New Roman" w:cs="Arial"/>
                <w:color w:val="000000"/>
                <w:lang w:eastAsia="bg-BG"/>
              </w:rPr>
            </w:pPr>
            <w:r>
              <w:t>С неизвестна честота</w:t>
            </w:r>
          </w:p>
        </w:tc>
      </w:tr>
      <w:tr w:rsidR="00D247F7" w14:paraId="31FBC676" w14:textId="77777777" w:rsidTr="00D247F7">
        <w:tc>
          <w:tcPr>
            <w:tcW w:w="2437" w:type="dxa"/>
            <w:vMerge/>
            <w:vAlign w:val="center"/>
          </w:tcPr>
          <w:p w14:paraId="2B162497" w14:textId="77777777" w:rsidR="00D247F7" w:rsidRDefault="00D247F7" w:rsidP="00D247F7">
            <w:pPr>
              <w:rPr>
                <w:rFonts w:eastAsia="Times New Roman" w:cs="Arial"/>
                <w:color w:val="000000"/>
                <w:lang w:eastAsia="bg-BG"/>
              </w:rPr>
            </w:pPr>
          </w:p>
        </w:tc>
        <w:tc>
          <w:tcPr>
            <w:tcW w:w="2460" w:type="dxa"/>
            <w:vAlign w:val="bottom"/>
          </w:tcPr>
          <w:p w14:paraId="0B868362" w14:textId="0215DFA7" w:rsidR="00D247F7" w:rsidRDefault="00D247F7" w:rsidP="00D247F7">
            <w:pPr>
              <w:rPr>
                <w:rFonts w:eastAsia="Times New Roman" w:cs="Arial"/>
                <w:color w:val="000000"/>
                <w:lang w:eastAsia="bg-BG"/>
              </w:rPr>
            </w:pPr>
            <w:r>
              <w:t>Миопия (вж. точка 4.4)</w:t>
            </w:r>
          </w:p>
        </w:tc>
        <w:tc>
          <w:tcPr>
            <w:tcW w:w="2348" w:type="dxa"/>
          </w:tcPr>
          <w:p w14:paraId="426B07DD" w14:textId="77777777" w:rsidR="00D247F7" w:rsidRDefault="00D247F7" w:rsidP="00D247F7">
            <w:pPr>
              <w:rPr>
                <w:rFonts w:eastAsia="Times New Roman" w:cs="Arial"/>
                <w:color w:val="000000"/>
                <w:lang w:eastAsia="bg-BG"/>
              </w:rPr>
            </w:pPr>
          </w:p>
        </w:tc>
        <w:tc>
          <w:tcPr>
            <w:tcW w:w="2331" w:type="dxa"/>
          </w:tcPr>
          <w:p w14:paraId="1F198B25" w14:textId="1C31CBFB" w:rsidR="00D247F7" w:rsidRDefault="00D247F7" w:rsidP="00D247F7">
            <w:pPr>
              <w:rPr>
                <w:rFonts w:eastAsia="Times New Roman" w:cs="Arial"/>
                <w:color w:val="000000"/>
                <w:lang w:eastAsia="bg-BG"/>
              </w:rPr>
            </w:pPr>
            <w:r>
              <w:t>С неизвестна честота</w:t>
            </w:r>
          </w:p>
        </w:tc>
      </w:tr>
      <w:tr w:rsidR="00D247F7" w14:paraId="012726E7" w14:textId="77777777" w:rsidTr="00D247F7">
        <w:tc>
          <w:tcPr>
            <w:tcW w:w="2437" w:type="dxa"/>
            <w:vMerge/>
            <w:vAlign w:val="center"/>
          </w:tcPr>
          <w:p w14:paraId="22F9634D" w14:textId="77777777" w:rsidR="00D247F7" w:rsidRDefault="00D247F7" w:rsidP="00D247F7">
            <w:pPr>
              <w:rPr>
                <w:rFonts w:eastAsia="Times New Roman" w:cs="Arial"/>
                <w:color w:val="000000"/>
                <w:lang w:eastAsia="bg-BG"/>
              </w:rPr>
            </w:pPr>
          </w:p>
        </w:tc>
        <w:tc>
          <w:tcPr>
            <w:tcW w:w="2460" w:type="dxa"/>
            <w:vAlign w:val="center"/>
          </w:tcPr>
          <w:p w14:paraId="546350EC" w14:textId="3D6B2C82" w:rsidR="00D247F7" w:rsidRDefault="00D247F7" w:rsidP="00D247F7">
            <w:pPr>
              <w:rPr>
                <w:rFonts w:eastAsia="Times New Roman" w:cs="Arial"/>
                <w:color w:val="000000"/>
                <w:lang w:eastAsia="bg-BG"/>
              </w:rPr>
            </w:pPr>
            <w:r>
              <w:t>Остра закритоъгьлна глаукома</w:t>
            </w:r>
          </w:p>
        </w:tc>
        <w:tc>
          <w:tcPr>
            <w:tcW w:w="2348" w:type="dxa"/>
            <w:vAlign w:val="center"/>
          </w:tcPr>
          <w:p w14:paraId="0124404F" w14:textId="53975D47" w:rsidR="00D247F7" w:rsidRDefault="00D247F7" w:rsidP="00D247F7">
            <w:pPr>
              <w:rPr>
                <w:rFonts w:eastAsia="Times New Roman" w:cs="Arial"/>
                <w:color w:val="000000"/>
                <w:lang w:eastAsia="bg-BG"/>
              </w:rPr>
            </w:pPr>
            <w:r>
              <w:t>-</w:t>
            </w:r>
          </w:p>
        </w:tc>
        <w:tc>
          <w:tcPr>
            <w:tcW w:w="2331" w:type="dxa"/>
            <w:vAlign w:val="bottom"/>
          </w:tcPr>
          <w:p w14:paraId="66C3D09E" w14:textId="70E255C4" w:rsidR="00D247F7" w:rsidRDefault="00D247F7" w:rsidP="00D247F7">
            <w:pPr>
              <w:rPr>
                <w:rFonts w:eastAsia="Times New Roman" w:cs="Arial"/>
                <w:color w:val="000000"/>
                <w:lang w:eastAsia="bg-BG"/>
              </w:rPr>
            </w:pPr>
            <w:r>
              <w:t>С неизвестна честота</w:t>
            </w:r>
          </w:p>
        </w:tc>
      </w:tr>
      <w:tr w:rsidR="00D247F7" w14:paraId="65C5E4A7" w14:textId="77777777" w:rsidTr="00D247F7">
        <w:tc>
          <w:tcPr>
            <w:tcW w:w="2437" w:type="dxa"/>
            <w:vMerge/>
            <w:vAlign w:val="center"/>
          </w:tcPr>
          <w:p w14:paraId="560C2144" w14:textId="77777777" w:rsidR="00D247F7" w:rsidRDefault="00D247F7" w:rsidP="00D247F7">
            <w:pPr>
              <w:rPr>
                <w:rFonts w:eastAsia="Times New Roman" w:cs="Arial"/>
                <w:color w:val="000000"/>
                <w:lang w:eastAsia="bg-BG"/>
              </w:rPr>
            </w:pPr>
          </w:p>
        </w:tc>
        <w:tc>
          <w:tcPr>
            <w:tcW w:w="2460" w:type="dxa"/>
            <w:vAlign w:val="center"/>
          </w:tcPr>
          <w:p w14:paraId="2A651422" w14:textId="36012C67" w:rsidR="00D247F7" w:rsidRDefault="00D247F7" w:rsidP="00D247F7">
            <w:pPr>
              <w:rPr>
                <w:rFonts w:eastAsia="Times New Roman" w:cs="Arial"/>
                <w:color w:val="000000"/>
                <w:lang w:eastAsia="bg-BG"/>
              </w:rPr>
            </w:pPr>
            <w:r>
              <w:t>Хороидален излив</w:t>
            </w:r>
          </w:p>
        </w:tc>
        <w:tc>
          <w:tcPr>
            <w:tcW w:w="2348" w:type="dxa"/>
            <w:vAlign w:val="center"/>
          </w:tcPr>
          <w:p w14:paraId="02C226E9" w14:textId="661129FB" w:rsidR="00D247F7" w:rsidRDefault="00D247F7" w:rsidP="00D247F7">
            <w:pPr>
              <w:rPr>
                <w:rFonts w:eastAsia="Times New Roman" w:cs="Arial"/>
                <w:color w:val="000000"/>
                <w:lang w:eastAsia="bg-BG"/>
              </w:rPr>
            </w:pPr>
            <w:r>
              <w:t>-</w:t>
            </w:r>
          </w:p>
        </w:tc>
        <w:tc>
          <w:tcPr>
            <w:tcW w:w="2331" w:type="dxa"/>
            <w:vAlign w:val="bottom"/>
          </w:tcPr>
          <w:p w14:paraId="6D5B61DA" w14:textId="3B8475B9" w:rsidR="00D247F7" w:rsidRDefault="00D247F7" w:rsidP="00D247F7">
            <w:pPr>
              <w:rPr>
                <w:rFonts w:eastAsia="Times New Roman" w:cs="Arial"/>
                <w:color w:val="000000"/>
                <w:lang w:eastAsia="bg-BG"/>
              </w:rPr>
            </w:pPr>
            <w:r>
              <w:t>С неизвестна честота</w:t>
            </w:r>
          </w:p>
        </w:tc>
      </w:tr>
      <w:tr w:rsidR="00D247F7" w14:paraId="73090C2C" w14:textId="77777777" w:rsidTr="00D247F7">
        <w:tc>
          <w:tcPr>
            <w:tcW w:w="2437" w:type="dxa"/>
            <w:vMerge/>
            <w:vAlign w:val="center"/>
          </w:tcPr>
          <w:p w14:paraId="73E1C031" w14:textId="77777777" w:rsidR="00D247F7" w:rsidRDefault="00D247F7" w:rsidP="00D247F7">
            <w:pPr>
              <w:rPr>
                <w:rFonts w:eastAsia="Times New Roman" w:cs="Arial"/>
                <w:color w:val="000000"/>
                <w:lang w:eastAsia="bg-BG"/>
              </w:rPr>
            </w:pPr>
          </w:p>
        </w:tc>
        <w:tc>
          <w:tcPr>
            <w:tcW w:w="2460" w:type="dxa"/>
            <w:vAlign w:val="bottom"/>
          </w:tcPr>
          <w:p w14:paraId="36971CB9" w14:textId="63A5177E" w:rsidR="00D247F7" w:rsidRDefault="00D247F7" w:rsidP="00D247F7">
            <w:pPr>
              <w:rPr>
                <w:rFonts w:eastAsia="Times New Roman" w:cs="Arial"/>
                <w:color w:val="000000"/>
                <w:lang w:eastAsia="bg-BG"/>
              </w:rPr>
            </w:pPr>
            <w:r>
              <w:t>Замъглено зрение</w:t>
            </w:r>
          </w:p>
        </w:tc>
        <w:tc>
          <w:tcPr>
            <w:tcW w:w="2348" w:type="dxa"/>
            <w:vAlign w:val="center"/>
          </w:tcPr>
          <w:p w14:paraId="5E35C809" w14:textId="4F831C15" w:rsidR="00D247F7" w:rsidRDefault="00D247F7" w:rsidP="00D247F7">
            <w:pPr>
              <w:rPr>
                <w:rFonts w:eastAsia="Times New Roman" w:cs="Arial"/>
                <w:color w:val="000000"/>
                <w:lang w:eastAsia="bg-BG"/>
              </w:rPr>
            </w:pPr>
            <w:r>
              <w:t>-</w:t>
            </w:r>
          </w:p>
        </w:tc>
        <w:tc>
          <w:tcPr>
            <w:tcW w:w="2331" w:type="dxa"/>
          </w:tcPr>
          <w:p w14:paraId="5047F183" w14:textId="73D92D43" w:rsidR="00D247F7" w:rsidRDefault="00D247F7" w:rsidP="00D247F7">
            <w:pPr>
              <w:rPr>
                <w:rFonts w:eastAsia="Times New Roman" w:cs="Arial"/>
                <w:color w:val="000000"/>
                <w:lang w:eastAsia="bg-BG"/>
              </w:rPr>
            </w:pPr>
            <w:r>
              <w:t>С неизвестна честота</w:t>
            </w:r>
          </w:p>
        </w:tc>
      </w:tr>
      <w:tr w:rsidR="00D247F7" w14:paraId="4BA69C2A" w14:textId="77777777" w:rsidTr="00D247F7">
        <w:tc>
          <w:tcPr>
            <w:tcW w:w="2437" w:type="dxa"/>
            <w:vMerge w:val="restart"/>
            <w:vAlign w:val="bottom"/>
          </w:tcPr>
          <w:p w14:paraId="3D24EF2B" w14:textId="5A9EBF41" w:rsidR="00D247F7" w:rsidRDefault="00D247F7" w:rsidP="00D247F7">
            <w:pPr>
              <w:rPr>
                <w:rFonts w:eastAsia="Times New Roman" w:cs="Arial"/>
                <w:color w:val="000000"/>
                <w:lang w:eastAsia="bg-BG"/>
              </w:rPr>
            </w:pPr>
            <w:r>
              <w:rPr>
                <w:b/>
                <w:bCs/>
              </w:rPr>
              <w:t>Нарушения на ухото и лабиринта</w:t>
            </w:r>
          </w:p>
        </w:tc>
        <w:tc>
          <w:tcPr>
            <w:tcW w:w="2460" w:type="dxa"/>
          </w:tcPr>
          <w:p w14:paraId="4CF80FC6" w14:textId="7E36EE6F" w:rsidR="00D247F7" w:rsidRPr="00D247F7" w:rsidRDefault="00D247F7" w:rsidP="00D247F7">
            <w:r>
              <w:t>Световъртеж</w:t>
            </w:r>
          </w:p>
        </w:tc>
        <w:tc>
          <w:tcPr>
            <w:tcW w:w="2348" w:type="dxa"/>
          </w:tcPr>
          <w:p w14:paraId="6DF13B1A" w14:textId="77777777" w:rsidR="00D247F7" w:rsidRDefault="00D247F7" w:rsidP="00D247F7">
            <w:r>
              <w:t>Чести</w:t>
            </w:r>
          </w:p>
          <w:p w14:paraId="6381FFE3" w14:textId="4C654D64" w:rsidR="00D247F7" w:rsidRDefault="00D247F7" w:rsidP="00D247F7">
            <w:pPr>
              <w:rPr>
                <w:rFonts w:eastAsia="Times New Roman" w:cs="Arial"/>
                <w:color w:val="000000"/>
                <w:lang w:eastAsia="bg-BG"/>
              </w:rPr>
            </w:pPr>
          </w:p>
        </w:tc>
        <w:tc>
          <w:tcPr>
            <w:tcW w:w="2331" w:type="dxa"/>
          </w:tcPr>
          <w:p w14:paraId="0D4282F5" w14:textId="622BF6D3" w:rsidR="00D247F7" w:rsidRDefault="00D247F7" w:rsidP="00D247F7">
            <w:pPr>
              <w:rPr>
                <w:rFonts w:eastAsia="Times New Roman" w:cs="Arial"/>
                <w:color w:val="000000"/>
                <w:lang w:eastAsia="bg-BG"/>
              </w:rPr>
            </w:pPr>
            <w:r>
              <w:t>Редки</w:t>
            </w:r>
          </w:p>
        </w:tc>
      </w:tr>
      <w:tr w:rsidR="00D247F7" w14:paraId="69AF8C42" w14:textId="77777777" w:rsidTr="00D247F7">
        <w:tc>
          <w:tcPr>
            <w:tcW w:w="2437" w:type="dxa"/>
            <w:vMerge/>
          </w:tcPr>
          <w:p w14:paraId="51C1C2B6" w14:textId="77777777" w:rsidR="00D247F7" w:rsidRDefault="00D247F7" w:rsidP="00D247F7">
            <w:pPr>
              <w:rPr>
                <w:rFonts w:eastAsia="Times New Roman" w:cs="Arial"/>
                <w:color w:val="000000"/>
                <w:lang w:eastAsia="bg-BG"/>
              </w:rPr>
            </w:pPr>
          </w:p>
        </w:tc>
        <w:tc>
          <w:tcPr>
            <w:tcW w:w="2460" w:type="dxa"/>
          </w:tcPr>
          <w:p w14:paraId="11579696" w14:textId="2BE81B85" w:rsidR="00D247F7" w:rsidRDefault="00D247F7" w:rsidP="00D247F7">
            <w:pPr>
              <w:rPr>
                <w:rFonts w:eastAsia="Times New Roman" w:cs="Arial"/>
                <w:color w:val="000000"/>
                <w:lang w:eastAsia="bg-BG"/>
              </w:rPr>
            </w:pPr>
            <w:r>
              <w:t>Шум в ушите</w:t>
            </w:r>
          </w:p>
        </w:tc>
        <w:tc>
          <w:tcPr>
            <w:tcW w:w="2348" w:type="dxa"/>
          </w:tcPr>
          <w:p w14:paraId="6838C37E" w14:textId="18FA10DA" w:rsidR="00D247F7" w:rsidRDefault="00D247F7" w:rsidP="00D247F7">
            <w:pPr>
              <w:rPr>
                <w:rFonts w:eastAsia="Times New Roman" w:cs="Arial"/>
                <w:color w:val="000000"/>
                <w:lang w:eastAsia="bg-BG"/>
              </w:rPr>
            </w:pPr>
            <w:r>
              <w:t>Чести</w:t>
            </w:r>
          </w:p>
        </w:tc>
        <w:tc>
          <w:tcPr>
            <w:tcW w:w="2331" w:type="dxa"/>
          </w:tcPr>
          <w:p w14:paraId="64B0B228" w14:textId="3DFDA1E1" w:rsidR="00D247F7" w:rsidRDefault="00D247F7" w:rsidP="00D247F7">
            <w:pPr>
              <w:rPr>
                <w:rFonts w:eastAsia="Times New Roman" w:cs="Arial"/>
                <w:color w:val="000000"/>
                <w:lang w:eastAsia="bg-BG"/>
              </w:rPr>
            </w:pPr>
            <w:r>
              <w:rPr>
                <w:rFonts w:eastAsia="Times New Roman" w:cs="Arial"/>
                <w:color w:val="000000"/>
                <w:lang w:eastAsia="bg-BG"/>
              </w:rPr>
              <w:t>-</w:t>
            </w:r>
          </w:p>
        </w:tc>
      </w:tr>
      <w:tr w:rsidR="00D247F7" w14:paraId="28E1EA9B" w14:textId="77777777" w:rsidTr="00D247F7">
        <w:tc>
          <w:tcPr>
            <w:tcW w:w="2437" w:type="dxa"/>
            <w:vMerge w:val="restart"/>
            <w:vAlign w:val="center"/>
          </w:tcPr>
          <w:p w14:paraId="0EA4B71E" w14:textId="48252B6B" w:rsidR="00D247F7" w:rsidRDefault="00D247F7" w:rsidP="00D247F7">
            <w:pPr>
              <w:rPr>
                <w:rFonts w:eastAsia="Times New Roman" w:cs="Arial"/>
                <w:color w:val="000000"/>
                <w:lang w:eastAsia="bg-BG"/>
              </w:rPr>
            </w:pPr>
            <w:r>
              <w:rPr>
                <w:b/>
                <w:bCs/>
              </w:rPr>
              <w:t>Сърдечни нарушения</w:t>
            </w:r>
          </w:p>
        </w:tc>
        <w:tc>
          <w:tcPr>
            <w:tcW w:w="2460" w:type="dxa"/>
            <w:vAlign w:val="bottom"/>
          </w:tcPr>
          <w:p w14:paraId="6011A608" w14:textId="54FF70F6" w:rsidR="00D247F7" w:rsidRDefault="00D247F7" w:rsidP="00D247F7">
            <w:pPr>
              <w:rPr>
                <w:rFonts w:eastAsia="Times New Roman" w:cs="Arial"/>
                <w:color w:val="000000"/>
                <w:lang w:eastAsia="bg-BG"/>
              </w:rPr>
            </w:pPr>
            <w:r>
              <w:t>Сърцебиене</w:t>
            </w:r>
          </w:p>
        </w:tc>
        <w:tc>
          <w:tcPr>
            <w:tcW w:w="2348" w:type="dxa"/>
            <w:vAlign w:val="bottom"/>
          </w:tcPr>
          <w:p w14:paraId="201B5A39" w14:textId="669D81A7" w:rsidR="00D247F7" w:rsidRDefault="00D247F7" w:rsidP="00D247F7">
            <w:pPr>
              <w:rPr>
                <w:rFonts w:eastAsia="Times New Roman" w:cs="Arial"/>
                <w:color w:val="000000"/>
                <w:lang w:eastAsia="bg-BG"/>
              </w:rPr>
            </w:pPr>
            <w:r>
              <w:t>Нечести*</w:t>
            </w:r>
          </w:p>
        </w:tc>
        <w:tc>
          <w:tcPr>
            <w:tcW w:w="2331" w:type="dxa"/>
            <w:vAlign w:val="bottom"/>
          </w:tcPr>
          <w:p w14:paraId="546103F7" w14:textId="4383E046" w:rsidR="00D247F7" w:rsidRDefault="00D247F7" w:rsidP="00D247F7">
            <w:pPr>
              <w:rPr>
                <w:rFonts w:eastAsia="Times New Roman" w:cs="Arial"/>
                <w:color w:val="000000"/>
                <w:lang w:eastAsia="bg-BG"/>
              </w:rPr>
            </w:pPr>
            <w:r>
              <w:rPr>
                <w:rFonts w:cs="Arial"/>
                <w:i/>
                <w:iCs/>
                <w:sz w:val="20"/>
                <w:szCs w:val="20"/>
              </w:rPr>
              <w:t>-</w:t>
            </w:r>
          </w:p>
        </w:tc>
      </w:tr>
      <w:tr w:rsidR="00D247F7" w14:paraId="5641D59C" w14:textId="77777777" w:rsidTr="00D247F7">
        <w:tc>
          <w:tcPr>
            <w:tcW w:w="2437" w:type="dxa"/>
            <w:vMerge/>
            <w:vAlign w:val="center"/>
          </w:tcPr>
          <w:p w14:paraId="7DF207E8" w14:textId="77777777" w:rsidR="00D247F7" w:rsidRDefault="00D247F7" w:rsidP="00D247F7">
            <w:pPr>
              <w:rPr>
                <w:rFonts w:eastAsia="Times New Roman" w:cs="Arial"/>
                <w:color w:val="000000"/>
                <w:lang w:eastAsia="bg-BG"/>
              </w:rPr>
            </w:pPr>
          </w:p>
        </w:tc>
        <w:tc>
          <w:tcPr>
            <w:tcW w:w="2460" w:type="dxa"/>
            <w:vAlign w:val="bottom"/>
          </w:tcPr>
          <w:p w14:paraId="49265A0C" w14:textId="353FB9E4" w:rsidR="00D247F7" w:rsidRDefault="00D247F7" w:rsidP="00D247F7">
            <w:pPr>
              <w:rPr>
                <w:rFonts w:eastAsia="Times New Roman" w:cs="Arial"/>
                <w:color w:val="000000"/>
                <w:lang w:eastAsia="bg-BG"/>
              </w:rPr>
            </w:pPr>
            <w:r>
              <w:t>Тахикардия</w:t>
            </w:r>
          </w:p>
        </w:tc>
        <w:tc>
          <w:tcPr>
            <w:tcW w:w="2348" w:type="dxa"/>
            <w:vAlign w:val="bottom"/>
          </w:tcPr>
          <w:p w14:paraId="5F59677B" w14:textId="68CB3F36" w:rsidR="00D247F7" w:rsidRDefault="00D247F7" w:rsidP="00D247F7">
            <w:pPr>
              <w:rPr>
                <w:rFonts w:eastAsia="Times New Roman" w:cs="Arial"/>
                <w:color w:val="000000"/>
                <w:lang w:eastAsia="bg-BG"/>
              </w:rPr>
            </w:pPr>
            <w:r>
              <w:t>Нечести*</w:t>
            </w:r>
          </w:p>
        </w:tc>
        <w:tc>
          <w:tcPr>
            <w:tcW w:w="2331" w:type="dxa"/>
            <w:vAlign w:val="bottom"/>
          </w:tcPr>
          <w:p w14:paraId="03E3D3D2" w14:textId="5844DD39" w:rsidR="00D247F7" w:rsidRDefault="00D247F7" w:rsidP="00D247F7">
            <w:pPr>
              <w:rPr>
                <w:rFonts w:eastAsia="Times New Roman" w:cs="Arial"/>
                <w:color w:val="000000"/>
                <w:lang w:eastAsia="bg-BG"/>
              </w:rPr>
            </w:pPr>
            <w:r>
              <w:t>-</w:t>
            </w:r>
          </w:p>
        </w:tc>
      </w:tr>
      <w:tr w:rsidR="00D247F7" w14:paraId="5379F2E7" w14:textId="77777777" w:rsidTr="00D247F7">
        <w:tc>
          <w:tcPr>
            <w:tcW w:w="2437" w:type="dxa"/>
            <w:vMerge/>
            <w:vAlign w:val="center"/>
          </w:tcPr>
          <w:p w14:paraId="36ACB5F6" w14:textId="77777777" w:rsidR="00D247F7" w:rsidRDefault="00D247F7" w:rsidP="00D247F7">
            <w:pPr>
              <w:rPr>
                <w:rFonts w:eastAsia="Times New Roman" w:cs="Arial"/>
                <w:color w:val="000000"/>
                <w:lang w:eastAsia="bg-BG"/>
              </w:rPr>
            </w:pPr>
          </w:p>
        </w:tc>
        <w:tc>
          <w:tcPr>
            <w:tcW w:w="2460" w:type="dxa"/>
            <w:vAlign w:val="bottom"/>
          </w:tcPr>
          <w:p w14:paraId="1ACD749D" w14:textId="64E7AF0B" w:rsidR="00D247F7" w:rsidRDefault="00D247F7" w:rsidP="00D247F7">
            <w:pPr>
              <w:rPr>
                <w:rFonts w:eastAsia="Times New Roman" w:cs="Arial"/>
                <w:color w:val="000000"/>
                <w:lang w:eastAsia="bg-BG"/>
              </w:rPr>
            </w:pPr>
            <w:r>
              <w:t>Ангина пекгорис (вж. точка 4.4)</w:t>
            </w:r>
          </w:p>
        </w:tc>
        <w:tc>
          <w:tcPr>
            <w:tcW w:w="2348" w:type="dxa"/>
            <w:vAlign w:val="bottom"/>
          </w:tcPr>
          <w:p w14:paraId="56FF6122" w14:textId="273322F2" w:rsidR="00D247F7" w:rsidRDefault="00D247F7" w:rsidP="00D247F7">
            <w:pPr>
              <w:rPr>
                <w:rFonts w:eastAsia="Times New Roman" w:cs="Arial"/>
                <w:color w:val="000000"/>
                <w:lang w:eastAsia="bg-BG"/>
              </w:rPr>
            </w:pPr>
            <w:r>
              <w:t>Много редки</w:t>
            </w:r>
          </w:p>
        </w:tc>
        <w:tc>
          <w:tcPr>
            <w:tcW w:w="2331" w:type="dxa"/>
            <w:vAlign w:val="bottom"/>
          </w:tcPr>
          <w:p w14:paraId="1E3E34BD" w14:textId="6FD0719B" w:rsidR="00D247F7" w:rsidRDefault="00D247F7" w:rsidP="00D247F7">
            <w:pPr>
              <w:rPr>
                <w:rFonts w:eastAsia="Times New Roman" w:cs="Arial"/>
                <w:color w:val="000000"/>
                <w:lang w:eastAsia="bg-BG"/>
              </w:rPr>
            </w:pPr>
            <w:r>
              <w:t>-</w:t>
            </w:r>
          </w:p>
        </w:tc>
      </w:tr>
      <w:tr w:rsidR="00D247F7" w14:paraId="4AB1FF76" w14:textId="77777777" w:rsidTr="00D247F7">
        <w:tc>
          <w:tcPr>
            <w:tcW w:w="2437" w:type="dxa"/>
            <w:vMerge/>
            <w:vAlign w:val="center"/>
          </w:tcPr>
          <w:p w14:paraId="08686342" w14:textId="77777777" w:rsidR="00D247F7" w:rsidRDefault="00D247F7" w:rsidP="00D247F7">
            <w:pPr>
              <w:rPr>
                <w:rFonts w:eastAsia="Times New Roman" w:cs="Arial"/>
                <w:color w:val="000000"/>
                <w:lang w:eastAsia="bg-BG"/>
              </w:rPr>
            </w:pPr>
          </w:p>
        </w:tc>
        <w:tc>
          <w:tcPr>
            <w:tcW w:w="2460" w:type="dxa"/>
            <w:vAlign w:val="bottom"/>
          </w:tcPr>
          <w:p w14:paraId="27B49E90" w14:textId="2AA34364" w:rsidR="00D247F7" w:rsidRDefault="00D247F7" w:rsidP="00D247F7">
            <w:pPr>
              <w:rPr>
                <w:rFonts w:eastAsia="Times New Roman" w:cs="Arial"/>
                <w:color w:val="000000"/>
                <w:lang w:eastAsia="bg-BG"/>
              </w:rPr>
            </w:pPr>
            <w:r>
              <w:t>Аритмия (включително брадикардия, вентрикуларна тахикардия, предсърдно мъждене)</w:t>
            </w:r>
          </w:p>
        </w:tc>
        <w:tc>
          <w:tcPr>
            <w:tcW w:w="2348" w:type="dxa"/>
            <w:vAlign w:val="center"/>
          </w:tcPr>
          <w:p w14:paraId="5733CE02" w14:textId="545D2560" w:rsidR="00D247F7" w:rsidRDefault="00D247F7" w:rsidP="00D247F7">
            <w:pPr>
              <w:rPr>
                <w:rFonts w:eastAsia="Times New Roman" w:cs="Arial"/>
                <w:color w:val="000000"/>
                <w:lang w:eastAsia="bg-BG"/>
              </w:rPr>
            </w:pPr>
            <w:r>
              <w:t>Много редки</w:t>
            </w:r>
          </w:p>
        </w:tc>
        <w:tc>
          <w:tcPr>
            <w:tcW w:w="2331" w:type="dxa"/>
            <w:vAlign w:val="center"/>
          </w:tcPr>
          <w:p w14:paraId="7972F871" w14:textId="146FA9BF" w:rsidR="00D247F7" w:rsidRDefault="00D247F7" w:rsidP="00D247F7">
            <w:pPr>
              <w:rPr>
                <w:rFonts w:eastAsia="Times New Roman" w:cs="Arial"/>
                <w:color w:val="000000"/>
                <w:lang w:eastAsia="bg-BG"/>
              </w:rPr>
            </w:pPr>
            <w:r>
              <w:t>Много редки</w:t>
            </w:r>
          </w:p>
        </w:tc>
      </w:tr>
      <w:tr w:rsidR="00D247F7" w14:paraId="4DC41147" w14:textId="77777777" w:rsidTr="00D247F7">
        <w:tc>
          <w:tcPr>
            <w:tcW w:w="2437" w:type="dxa"/>
            <w:vMerge/>
            <w:vAlign w:val="center"/>
          </w:tcPr>
          <w:p w14:paraId="29A227D0" w14:textId="77777777" w:rsidR="00D247F7" w:rsidRDefault="00D247F7" w:rsidP="00D247F7">
            <w:pPr>
              <w:rPr>
                <w:rFonts w:eastAsia="Times New Roman" w:cs="Arial"/>
                <w:color w:val="000000"/>
                <w:lang w:eastAsia="bg-BG"/>
              </w:rPr>
            </w:pPr>
          </w:p>
        </w:tc>
        <w:tc>
          <w:tcPr>
            <w:tcW w:w="2460" w:type="dxa"/>
            <w:vAlign w:val="bottom"/>
          </w:tcPr>
          <w:p w14:paraId="4CDE1726" w14:textId="1ACFBE02" w:rsidR="00D247F7" w:rsidRDefault="00D247F7" w:rsidP="00D247F7">
            <w:pPr>
              <w:rPr>
                <w:rFonts w:eastAsia="Times New Roman" w:cs="Arial"/>
                <w:color w:val="000000"/>
                <w:lang w:eastAsia="bg-BG"/>
              </w:rPr>
            </w:pPr>
            <w:r>
              <w:t>Инфаркт на миокарда вероятно вторичен в следствие на тежка хипотония при високорискови пациенти (вж. точка 4.4)</w:t>
            </w:r>
          </w:p>
        </w:tc>
        <w:tc>
          <w:tcPr>
            <w:tcW w:w="2348" w:type="dxa"/>
            <w:vAlign w:val="center"/>
          </w:tcPr>
          <w:p w14:paraId="7F2AFCAB" w14:textId="2EB9205B" w:rsidR="00D247F7" w:rsidRDefault="00D247F7" w:rsidP="00D247F7">
            <w:pPr>
              <w:rPr>
                <w:rFonts w:eastAsia="Times New Roman" w:cs="Arial"/>
                <w:color w:val="000000"/>
                <w:lang w:eastAsia="bg-BG"/>
              </w:rPr>
            </w:pPr>
            <w:r>
              <w:t>Много редки</w:t>
            </w:r>
          </w:p>
        </w:tc>
        <w:tc>
          <w:tcPr>
            <w:tcW w:w="2331" w:type="dxa"/>
            <w:vAlign w:val="center"/>
          </w:tcPr>
          <w:p w14:paraId="2F2C3398" w14:textId="0F1AFD6E" w:rsidR="00D247F7" w:rsidRDefault="00D247F7" w:rsidP="00D247F7">
            <w:pPr>
              <w:rPr>
                <w:rFonts w:eastAsia="Times New Roman" w:cs="Arial"/>
                <w:color w:val="000000"/>
                <w:lang w:eastAsia="bg-BG"/>
              </w:rPr>
            </w:pPr>
            <w:r>
              <w:t>-</w:t>
            </w:r>
          </w:p>
        </w:tc>
      </w:tr>
      <w:tr w:rsidR="00D247F7" w14:paraId="676BE518" w14:textId="77777777" w:rsidTr="00D247F7">
        <w:tc>
          <w:tcPr>
            <w:tcW w:w="2437" w:type="dxa"/>
            <w:vMerge/>
            <w:vAlign w:val="center"/>
          </w:tcPr>
          <w:p w14:paraId="75D7C06F" w14:textId="77777777" w:rsidR="00D247F7" w:rsidRDefault="00D247F7" w:rsidP="00D247F7">
            <w:pPr>
              <w:rPr>
                <w:rFonts w:eastAsia="Times New Roman" w:cs="Arial"/>
                <w:color w:val="000000"/>
                <w:lang w:eastAsia="bg-BG"/>
              </w:rPr>
            </w:pPr>
          </w:p>
        </w:tc>
        <w:tc>
          <w:tcPr>
            <w:tcW w:w="2460" w:type="dxa"/>
            <w:vAlign w:val="bottom"/>
          </w:tcPr>
          <w:p w14:paraId="70FE54E3" w14:textId="19792B8C" w:rsidR="00D247F7" w:rsidRDefault="00D247F7" w:rsidP="00D247F7">
            <w:pPr>
              <w:rPr>
                <w:rFonts w:eastAsia="Times New Roman" w:cs="Arial"/>
                <w:color w:val="000000"/>
                <w:lang w:eastAsia="bg-BG"/>
              </w:rPr>
            </w:pPr>
            <w:proofErr w:type="spellStart"/>
            <w:r>
              <w:rPr>
                <w:lang w:val="en-US"/>
              </w:rPr>
              <w:t>Torsades</w:t>
            </w:r>
            <w:proofErr w:type="spellEnd"/>
            <w:r>
              <w:rPr>
                <w:lang w:val="en-US"/>
              </w:rPr>
              <w:t xml:space="preserve"> de pointes </w:t>
            </w:r>
            <w:r>
              <w:t>(потенциално фатални) (вж. точки 4.4 и 4.5)</w:t>
            </w:r>
          </w:p>
        </w:tc>
        <w:tc>
          <w:tcPr>
            <w:tcW w:w="2348" w:type="dxa"/>
            <w:vAlign w:val="center"/>
          </w:tcPr>
          <w:p w14:paraId="680B7E53" w14:textId="58885161" w:rsidR="00D247F7" w:rsidRDefault="00D247F7" w:rsidP="00D247F7">
            <w:pPr>
              <w:rPr>
                <w:rFonts w:eastAsia="Times New Roman" w:cs="Arial"/>
                <w:color w:val="000000"/>
                <w:lang w:eastAsia="bg-BG"/>
              </w:rPr>
            </w:pPr>
            <w:r>
              <w:t>-</w:t>
            </w:r>
          </w:p>
        </w:tc>
        <w:tc>
          <w:tcPr>
            <w:tcW w:w="2331" w:type="dxa"/>
            <w:vAlign w:val="bottom"/>
          </w:tcPr>
          <w:p w14:paraId="1BFA2BB8" w14:textId="00A6E6EF" w:rsidR="00D247F7" w:rsidRDefault="00D247F7" w:rsidP="00D247F7">
            <w:pPr>
              <w:rPr>
                <w:rFonts w:eastAsia="Times New Roman" w:cs="Arial"/>
                <w:color w:val="000000"/>
                <w:lang w:eastAsia="bg-BG"/>
              </w:rPr>
            </w:pPr>
            <w:r>
              <w:t>С неизвестна честота</w:t>
            </w:r>
          </w:p>
        </w:tc>
      </w:tr>
      <w:tr w:rsidR="00D247F7" w14:paraId="2F30B133" w14:textId="77777777" w:rsidTr="00D247F7">
        <w:tc>
          <w:tcPr>
            <w:tcW w:w="2437" w:type="dxa"/>
            <w:vMerge w:val="restart"/>
            <w:vAlign w:val="center"/>
          </w:tcPr>
          <w:p w14:paraId="3140ACDA" w14:textId="1DF6197F" w:rsidR="00D247F7" w:rsidRDefault="00D247F7" w:rsidP="00D247F7">
            <w:pPr>
              <w:rPr>
                <w:rFonts w:eastAsia="Times New Roman" w:cs="Arial"/>
                <w:color w:val="000000"/>
                <w:lang w:eastAsia="bg-BG"/>
              </w:rPr>
            </w:pPr>
            <w:r>
              <w:rPr>
                <w:b/>
                <w:bCs/>
              </w:rPr>
              <w:t>Съдови нарушения</w:t>
            </w:r>
          </w:p>
        </w:tc>
        <w:tc>
          <w:tcPr>
            <w:tcW w:w="2460" w:type="dxa"/>
            <w:vAlign w:val="bottom"/>
          </w:tcPr>
          <w:p w14:paraId="1933E696" w14:textId="053CD93C" w:rsidR="00D247F7" w:rsidRDefault="00D247F7" w:rsidP="00D247F7">
            <w:pPr>
              <w:rPr>
                <w:rFonts w:eastAsia="Times New Roman" w:cs="Arial"/>
                <w:color w:val="000000"/>
                <w:lang w:eastAsia="bg-BG"/>
              </w:rPr>
            </w:pPr>
            <w:r>
              <w:t>Хипотония (и свързани с нея ефекти) (вж. точка 4.4)</w:t>
            </w:r>
          </w:p>
        </w:tc>
        <w:tc>
          <w:tcPr>
            <w:tcW w:w="2348" w:type="dxa"/>
            <w:vAlign w:val="center"/>
          </w:tcPr>
          <w:p w14:paraId="7721D597" w14:textId="0A668557" w:rsidR="00D247F7" w:rsidRDefault="00D247F7" w:rsidP="00D247F7">
            <w:pPr>
              <w:rPr>
                <w:rFonts w:eastAsia="Times New Roman" w:cs="Arial"/>
                <w:color w:val="000000"/>
                <w:lang w:eastAsia="bg-BG"/>
              </w:rPr>
            </w:pPr>
            <w:r>
              <w:t>Чести</w:t>
            </w:r>
          </w:p>
        </w:tc>
        <w:tc>
          <w:tcPr>
            <w:tcW w:w="2331" w:type="dxa"/>
            <w:vAlign w:val="center"/>
          </w:tcPr>
          <w:p w14:paraId="680BFE89" w14:textId="1A160EB9" w:rsidR="00D247F7" w:rsidRDefault="00D247F7" w:rsidP="00D247F7">
            <w:pPr>
              <w:rPr>
                <w:rFonts w:eastAsia="Times New Roman" w:cs="Arial"/>
                <w:color w:val="000000"/>
                <w:lang w:eastAsia="bg-BG"/>
              </w:rPr>
            </w:pPr>
            <w:r>
              <w:t>Много редки</w:t>
            </w:r>
          </w:p>
        </w:tc>
      </w:tr>
      <w:tr w:rsidR="00D247F7" w14:paraId="71ED8E57" w14:textId="77777777" w:rsidTr="00D247F7">
        <w:tc>
          <w:tcPr>
            <w:tcW w:w="2437" w:type="dxa"/>
            <w:vMerge/>
            <w:vAlign w:val="center"/>
          </w:tcPr>
          <w:p w14:paraId="7A0ACCC9" w14:textId="77777777" w:rsidR="00D247F7" w:rsidRDefault="00D247F7" w:rsidP="00D247F7">
            <w:pPr>
              <w:rPr>
                <w:rFonts w:eastAsia="Times New Roman" w:cs="Arial"/>
                <w:color w:val="000000"/>
                <w:lang w:eastAsia="bg-BG"/>
              </w:rPr>
            </w:pPr>
          </w:p>
        </w:tc>
        <w:tc>
          <w:tcPr>
            <w:tcW w:w="2460" w:type="dxa"/>
            <w:vAlign w:val="bottom"/>
          </w:tcPr>
          <w:p w14:paraId="0B5F445E" w14:textId="5B3F7C33" w:rsidR="00D247F7" w:rsidRDefault="00D247F7" w:rsidP="00D247F7">
            <w:pPr>
              <w:rPr>
                <w:rFonts w:eastAsia="Times New Roman" w:cs="Arial"/>
                <w:color w:val="000000"/>
                <w:lang w:eastAsia="bg-BG"/>
              </w:rPr>
            </w:pPr>
            <w:r>
              <w:t>Васкулит</w:t>
            </w:r>
          </w:p>
        </w:tc>
        <w:tc>
          <w:tcPr>
            <w:tcW w:w="2348" w:type="dxa"/>
            <w:vAlign w:val="bottom"/>
          </w:tcPr>
          <w:p w14:paraId="60CE7BAD" w14:textId="2D8CA06F" w:rsidR="00D247F7" w:rsidRDefault="00D247F7" w:rsidP="00D247F7">
            <w:pPr>
              <w:rPr>
                <w:rFonts w:eastAsia="Times New Roman" w:cs="Arial"/>
                <w:color w:val="000000"/>
                <w:lang w:eastAsia="bg-BG"/>
              </w:rPr>
            </w:pPr>
            <w:r>
              <w:t>Нечести*</w:t>
            </w:r>
          </w:p>
        </w:tc>
        <w:tc>
          <w:tcPr>
            <w:tcW w:w="2331" w:type="dxa"/>
            <w:vAlign w:val="bottom"/>
          </w:tcPr>
          <w:p w14:paraId="6C6B7828" w14:textId="06F393B3" w:rsidR="00D247F7" w:rsidRDefault="00D247F7" w:rsidP="00D247F7">
            <w:pPr>
              <w:rPr>
                <w:rFonts w:eastAsia="Times New Roman" w:cs="Arial"/>
                <w:color w:val="000000"/>
                <w:lang w:eastAsia="bg-BG"/>
              </w:rPr>
            </w:pPr>
            <w:r>
              <w:t>-</w:t>
            </w:r>
          </w:p>
        </w:tc>
      </w:tr>
      <w:tr w:rsidR="00D247F7" w14:paraId="5DFA731A" w14:textId="77777777" w:rsidTr="00D247F7">
        <w:tc>
          <w:tcPr>
            <w:tcW w:w="2437" w:type="dxa"/>
            <w:vMerge/>
            <w:vAlign w:val="center"/>
          </w:tcPr>
          <w:p w14:paraId="417A8A87" w14:textId="77777777" w:rsidR="00D247F7" w:rsidRDefault="00D247F7" w:rsidP="00D247F7">
            <w:pPr>
              <w:rPr>
                <w:rFonts w:eastAsia="Times New Roman" w:cs="Arial"/>
                <w:color w:val="000000"/>
                <w:lang w:eastAsia="bg-BG"/>
              </w:rPr>
            </w:pPr>
          </w:p>
        </w:tc>
        <w:tc>
          <w:tcPr>
            <w:tcW w:w="2460" w:type="dxa"/>
            <w:vAlign w:val="bottom"/>
          </w:tcPr>
          <w:p w14:paraId="15213EAD" w14:textId="4975F78B" w:rsidR="00D247F7" w:rsidRDefault="00D247F7" w:rsidP="00D247F7">
            <w:pPr>
              <w:rPr>
                <w:rFonts w:eastAsia="Times New Roman" w:cs="Arial"/>
                <w:color w:val="000000"/>
                <w:lang w:eastAsia="bg-BG"/>
              </w:rPr>
            </w:pPr>
            <w:r>
              <w:t>Зачервяване</w:t>
            </w:r>
          </w:p>
        </w:tc>
        <w:tc>
          <w:tcPr>
            <w:tcW w:w="2348" w:type="dxa"/>
            <w:vAlign w:val="bottom"/>
          </w:tcPr>
          <w:p w14:paraId="376E4053" w14:textId="4DA66E34" w:rsidR="00D247F7" w:rsidRDefault="00D247F7" w:rsidP="00D247F7">
            <w:pPr>
              <w:rPr>
                <w:rFonts w:eastAsia="Times New Roman" w:cs="Arial"/>
                <w:color w:val="000000"/>
                <w:lang w:eastAsia="bg-BG"/>
              </w:rPr>
            </w:pPr>
            <w:r>
              <w:t>Редки*</w:t>
            </w:r>
          </w:p>
        </w:tc>
        <w:tc>
          <w:tcPr>
            <w:tcW w:w="2331" w:type="dxa"/>
            <w:vAlign w:val="bottom"/>
          </w:tcPr>
          <w:p w14:paraId="1BA682F3" w14:textId="04DEB183" w:rsidR="00D247F7" w:rsidRDefault="00D247F7" w:rsidP="00D247F7">
            <w:pPr>
              <w:rPr>
                <w:rFonts w:eastAsia="Times New Roman" w:cs="Arial"/>
                <w:color w:val="000000"/>
                <w:lang w:eastAsia="bg-BG"/>
              </w:rPr>
            </w:pPr>
            <w:r>
              <w:t>-</w:t>
            </w:r>
          </w:p>
        </w:tc>
      </w:tr>
      <w:tr w:rsidR="00D247F7" w14:paraId="7319274F" w14:textId="77777777" w:rsidTr="00D247F7">
        <w:tc>
          <w:tcPr>
            <w:tcW w:w="2437" w:type="dxa"/>
            <w:vMerge/>
          </w:tcPr>
          <w:p w14:paraId="6C1E8994" w14:textId="77777777" w:rsidR="00D247F7" w:rsidRDefault="00D247F7" w:rsidP="00D247F7">
            <w:pPr>
              <w:rPr>
                <w:rFonts w:eastAsia="Times New Roman" w:cs="Arial"/>
                <w:color w:val="000000"/>
                <w:lang w:eastAsia="bg-BG"/>
              </w:rPr>
            </w:pPr>
          </w:p>
        </w:tc>
        <w:tc>
          <w:tcPr>
            <w:tcW w:w="2460" w:type="dxa"/>
            <w:vAlign w:val="bottom"/>
          </w:tcPr>
          <w:p w14:paraId="6A90EA80" w14:textId="08D21AD4" w:rsidR="00D247F7" w:rsidRDefault="00D247F7" w:rsidP="00D247F7">
            <w:pPr>
              <w:rPr>
                <w:rFonts w:eastAsia="Times New Roman" w:cs="Arial"/>
                <w:color w:val="000000"/>
                <w:lang w:eastAsia="bg-BG"/>
              </w:rPr>
            </w:pPr>
            <w:r>
              <w:t>Феномен на Рейно</w:t>
            </w:r>
          </w:p>
        </w:tc>
        <w:tc>
          <w:tcPr>
            <w:tcW w:w="2348" w:type="dxa"/>
            <w:vAlign w:val="bottom"/>
          </w:tcPr>
          <w:p w14:paraId="54811487" w14:textId="7F5BE086" w:rsidR="00D247F7" w:rsidRDefault="00D247F7" w:rsidP="00D247F7">
            <w:pPr>
              <w:rPr>
                <w:rFonts w:eastAsia="Times New Roman" w:cs="Arial"/>
                <w:color w:val="000000"/>
                <w:lang w:eastAsia="bg-BG"/>
              </w:rPr>
            </w:pPr>
            <w:r>
              <w:t>С неизвестна честота</w:t>
            </w:r>
          </w:p>
        </w:tc>
        <w:tc>
          <w:tcPr>
            <w:tcW w:w="2331" w:type="dxa"/>
          </w:tcPr>
          <w:p w14:paraId="76FD6BB0" w14:textId="02C166A6" w:rsidR="00D247F7" w:rsidRDefault="00D247F7" w:rsidP="00D247F7">
            <w:pPr>
              <w:rPr>
                <w:rFonts w:eastAsia="Times New Roman" w:cs="Arial"/>
                <w:color w:val="000000"/>
                <w:lang w:eastAsia="bg-BG"/>
              </w:rPr>
            </w:pPr>
            <w:r>
              <w:t>-</w:t>
            </w:r>
          </w:p>
        </w:tc>
      </w:tr>
      <w:tr w:rsidR="00D247F7" w14:paraId="1F77E4A9" w14:textId="77777777" w:rsidTr="00D247F7">
        <w:tc>
          <w:tcPr>
            <w:tcW w:w="2437" w:type="dxa"/>
            <w:vMerge w:val="restart"/>
            <w:vAlign w:val="center"/>
          </w:tcPr>
          <w:p w14:paraId="270602F4" w14:textId="508BAC6B" w:rsidR="00D247F7" w:rsidRDefault="00D247F7" w:rsidP="00D247F7">
            <w:pPr>
              <w:rPr>
                <w:rFonts w:eastAsia="Times New Roman" w:cs="Arial"/>
                <w:color w:val="000000"/>
                <w:lang w:eastAsia="bg-BG"/>
              </w:rPr>
            </w:pPr>
            <w:r>
              <w:rPr>
                <w:b/>
                <w:bCs/>
              </w:rPr>
              <w:t>Респираторни, гръдни и медиастинални нарушения</w:t>
            </w:r>
          </w:p>
        </w:tc>
        <w:tc>
          <w:tcPr>
            <w:tcW w:w="2460" w:type="dxa"/>
          </w:tcPr>
          <w:p w14:paraId="2CAC0ADB" w14:textId="196274F8" w:rsidR="00D247F7" w:rsidRDefault="00D247F7" w:rsidP="00D247F7">
            <w:pPr>
              <w:rPr>
                <w:rFonts w:eastAsia="Times New Roman" w:cs="Arial"/>
                <w:color w:val="000000"/>
                <w:lang w:eastAsia="bg-BG"/>
              </w:rPr>
            </w:pPr>
            <w:r>
              <w:t>Кашлица (вж. точка 4.4)</w:t>
            </w:r>
          </w:p>
        </w:tc>
        <w:tc>
          <w:tcPr>
            <w:tcW w:w="2348" w:type="dxa"/>
            <w:vAlign w:val="bottom"/>
          </w:tcPr>
          <w:p w14:paraId="5F294095" w14:textId="712E0E61" w:rsidR="00D247F7" w:rsidRDefault="00D247F7" w:rsidP="00D247F7">
            <w:pPr>
              <w:rPr>
                <w:rFonts w:eastAsia="Times New Roman" w:cs="Arial"/>
                <w:color w:val="000000"/>
                <w:lang w:eastAsia="bg-BG"/>
              </w:rPr>
            </w:pPr>
            <w:r>
              <w:t>Чести</w:t>
            </w:r>
          </w:p>
        </w:tc>
        <w:tc>
          <w:tcPr>
            <w:tcW w:w="2331" w:type="dxa"/>
          </w:tcPr>
          <w:p w14:paraId="4C9F89D7" w14:textId="0EEA9999" w:rsidR="00D247F7" w:rsidRDefault="00D247F7" w:rsidP="00D247F7">
            <w:pPr>
              <w:rPr>
                <w:rFonts w:eastAsia="Times New Roman" w:cs="Arial"/>
                <w:color w:val="000000"/>
                <w:lang w:eastAsia="bg-BG"/>
              </w:rPr>
            </w:pPr>
            <w:r>
              <w:t>-</w:t>
            </w:r>
          </w:p>
        </w:tc>
      </w:tr>
      <w:tr w:rsidR="00D247F7" w14:paraId="4CC05EDE" w14:textId="77777777" w:rsidTr="00D247F7">
        <w:tc>
          <w:tcPr>
            <w:tcW w:w="2437" w:type="dxa"/>
            <w:vMerge/>
            <w:vAlign w:val="center"/>
          </w:tcPr>
          <w:p w14:paraId="558BDBEB" w14:textId="77777777" w:rsidR="00D247F7" w:rsidRDefault="00D247F7" w:rsidP="00D247F7">
            <w:pPr>
              <w:rPr>
                <w:rFonts w:eastAsia="Times New Roman" w:cs="Arial"/>
                <w:color w:val="000000"/>
                <w:lang w:eastAsia="bg-BG"/>
              </w:rPr>
            </w:pPr>
          </w:p>
        </w:tc>
        <w:tc>
          <w:tcPr>
            <w:tcW w:w="2460" w:type="dxa"/>
          </w:tcPr>
          <w:p w14:paraId="7180ACDF" w14:textId="59134DE2" w:rsidR="00D247F7" w:rsidRDefault="00D247F7" w:rsidP="00D247F7">
            <w:pPr>
              <w:rPr>
                <w:rFonts w:eastAsia="Times New Roman" w:cs="Arial"/>
                <w:color w:val="000000"/>
                <w:lang w:eastAsia="bg-BG"/>
              </w:rPr>
            </w:pPr>
            <w:r>
              <w:t>Диспнея</w:t>
            </w:r>
          </w:p>
        </w:tc>
        <w:tc>
          <w:tcPr>
            <w:tcW w:w="2348" w:type="dxa"/>
          </w:tcPr>
          <w:p w14:paraId="7074D36E" w14:textId="549FC5FF" w:rsidR="00D247F7" w:rsidRDefault="00D247F7" w:rsidP="00D247F7">
            <w:pPr>
              <w:rPr>
                <w:rFonts w:eastAsia="Times New Roman" w:cs="Arial"/>
                <w:color w:val="000000"/>
                <w:lang w:eastAsia="bg-BG"/>
              </w:rPr>
            </w:pPr>
            <w:r>
              <w:t>Чести</w:t>
            </w:r>
          </w:p>
        </w:tc>
        <w:tc>
          <w:tcPr>
            <w:tcW w:w="2331" w:type="dxa"/>
          </w:tcPr>
          <w:p w14:paraId="4CE01CDE" w14:textId="107B9AE3" w:rsidR="00D247F7" w:rsidRDefault="00D247F7" w:rsidP="00D247F7">
            <w:pPr>
              <w:rPr>
                <w:rFonts w:eastAsia="Times New Roman" w:cs="Arial"/>
                <w:color w:val="000000"/>
                <w:lang w:eastAsia="bg-BG"/>
              </w:rPr>
            </w:pPr>
            <w:r>
              <w:t>-</w:t>
            </w:r>
          </w:p>
        </w:tc>
      </w:tr>
      <w:tr w:rsidR="00D247F7" w14:paraId="6CB1CD47" w14:textId="77777777" w:rsidTr="00D247F7">
        <w:tc>
          <w:tcPr>
            <w:tcW w:w="2437" w:type="dxa"/>
            <w:vMerge/>
            <w:vAlign w:val="center"/>
          </w:tcPr>
          <w:p w14:paraId="0B044BE9" w14:textId="77777777" w:rsidR="00D247F7" w:rsidRDefault="00D247F7" w:rsidP="00D247F7">
            <w:pPr>
              <w:rPr>
                <w:rFonts w:eastAsia="Times New Roman" w:cs="Arial"/>
                <w:color w:val="000000"/>
                <w:lang w:eastAsia="bg-BG"/>
              </w:rPr>
            </w:pPr>
          </w:p>
        </w:tc>
        <w:tc>
          <w:tcPr>
            <w:tcW w:w="2460" w:type="dxa"/>
            <w:vAlign w:val="bottom"/>
          </w:tcPr>
          <w:p w14:paraId="3EE0D447" w14:textId="70F1A25F" w:rsidR="00D247F7" w:rsidRDefault="00D247F7" w:rsidP="00D247F7">
            <w:pPr>
              <w:rPr>
                <w:rFonts w:eastAsia="Times New Roman" w:cs="Arial"/>
                <w:color w:val="000000"/>
                <w:lang w:eastAsia="bg-BG"/>
              </w:rPr>
            </w:pPr>
            <w:r>
              <w:t>Бронхоспазъм</w:t>
            </w:r>
          </w:p>
        </w:tc>
        <w:tc>
          <w:tcPr>
            <w:tcW w:w="2348" w:type="dxa"/>
            <w:vAlign w:val="bottom"/>
          </w:tcPr>
          <w:p w14:paraId="523C8F31" w14:textId="00EF014A" w:rsidR="00D247F7" w:rsidRDefault="00D247F7" w:rsidP="00D247F7">
            <w:pPr>
              <w:rPr>
                <w:rFonts w:eastAsia="Times New Roman" w:cs="Arial"/>
                <w:color w:val="000000"/>
                <w:lang w:eastAsia="bg-BG"/>
              </w:rPr>
            </w:pPr>
            <w:r>
              <w:t>Нечести</w:t>
            </w:r>
          </w:p>
        </w:tc>
        <w:tc>
          <w:tcPr>
            <w:tcW w:w="2331" w:type="dxa"/>
          </w:tcPr>
          <w:p w14:paraId="784E3E1D" w14:textId="6C112136" w:rsidR="00D247F7" w:rsidRDefault="00D247F7" w:rsidP="00D247F7">
            <w:pPr>
              <w:rPr>
                <w:rFonts w:eastAsia="Times New Roman" w:cs="Arial"/>
                <w:color w:val="000000"/>
                <w:lang w:eastAsia="bg-BG"/>
              </w:rPr>
            </w:pPr>
            <w:r>
              <w:t>-</w:t>
            </w:r>
          </w:p>
        </w:tc>
      </w:tr>
      <w:tr w:rsidR="00D247F7" w14:paraId="18D18513" w14:textId="77777777" w:rsidTr="00D247F7">
        <w:tc>
          <w:tcPr>
            <w:tcW w:w="2437" w:type="dxa"/>
            <w:vMerge/>
            <w:vAlign w:val="center"/>
          </w:tcPr>
          <w:p w14:paraId="7C1D089D" w14:textId="77777777" w:rsidR="00D247F7" w:rsidRDefault="00D247F7" w:rsidP="00D247F7">
            <w:pPr>
              <w:rPr>
                <w:rFonts w:eastAsia="Times New Roman" w:cs="Arial"/>
                <w:color w:val="000000"/>
                <w:lang w:eastAsia="bg-BG"/>
              </w:rPr>
            </w:pPr>
          </w:p>
        </w:tc>
        <w:tc>
          <w:tcPr>
            <w:tcW w:w="2460" w:type="dxa"/>
            <w:vAlign w:val="bottom"/>
          </w:tcPr>
          <w:p w14:paraId="00E05790" w14:textId="683410B3" w:rsidR="00D247F7" w:rsidRDefault="00D247F7" w:rsidP="00D247F7">
            <w:pPr>
              <w:rPr>
                <w:rFonts w:eastAsia="Times New Roman" w:cs="Arial"/>
                <w:color w:val="000000"/>
                <w:lang w:eastAsia="bg-BG"/>
              </w:rPr>
            </w:pPr>
            <w:r>
              <w:t>Еозинофилна пневмония</w:t>
            </w:r>
          </w:p>
        </w:tc>
        <w:tc>
          <w:tcPr>
            <w:tcW w:w="2348" w:type="dxa"/>
            <w:vAlign w:val="bottom"/>
          </w:tcPr>
          <w:p w14:paraId="398BF1C6" w14:textId="3071809D" w:rsidR="00D247F7" w:rsidRDefault="00D247F7" w:rsidP="00D247F7">
            <w:pPr>
              <w:rPr>
                <w:rFonts w:eastAsia="Times New Roman" w:cs="Arial"/>
                <w:color w:val="000000"/>
                <w:lang w:eastAsia="bg-BG"/>
              </w:rPr>
            </w:pPr>
            <w:r>
              <w:t>Много редки</w:t>
            </w:r>
          </w:p>
        </w:tc>
        <w:tc>
          <w:tcPr>
            <w:tcW w:w="2331" w:type="dxa"/>
            <w:vAlign w:val="bottom"/>
          </w:tcPr>
          <w:p w14:paraId="48C71731" w14:textId="0D5FDBDB" w:rsidR="00D247F7" w:rsidRDefault="00D247F7" w:rsidP="00D247F7">
            <w:pPr>
              <w:rPr>
                <w:rFonts w:eastAsia="Times New Roman" w:cs="Arial"/>
                <w:color w:val="000000"/>
                <w:lang w:eastAsia="bg-BG"/>
              </w:rPr>
            </w:pPr>
            <w:r>
              <w:t>-</w:t>
            </w:r>
          </w:p>
        </w:tc>
      </w:tr>
      <w:tr w:rsidR="00D247F7" w14:paraId="65C33348" w14:textId="77777777" w:rsidTr="00D247F7">
        <w:tc>
          <w:tcPr>
            <w:tcW w:w="2437" w:type="dxa"/>
            <w:vMerge w:val="restart"/>
            <w:vAlign w:val="bottom"/>
          </w:tcPr>
          <w:p w14:paraId="38EAEE50" w14:textId="6FE5595C" w:rsidR="00D247F7" w:rsidRDefault="00D247F7" w:rsidP="00D247F7">
            <w:pPr>
              <w:rPr>
                <w:rFonts w:eastAsia="Times New Roman" w:cs="Arial"/>
                <w:color w:val="000000"/>
                <w:lang w:eastAsia="bg-BG"/>
              </w:rPr>
            </w:pPr>
            <w:r>
              <w:rPr>
                <w:b/>
                <w:bCs/>
              </w:rPr>
              <w:t>Стомашно-чревни нарушения</w:t>
            </w:r>
          </w:p>
        </w:tc>
        <w:tc>
          <w:tcPr>
            <w:tcW w:w="2460" w:type="dxa"/>
            <w:vAlign w:val="bottom"/>
          </w:tcPr>
          <w:p w14:paraId="27C546AF" w14:textId="69D3C612" w:rsidR="00D247F7" w:rsidRDefault="00D247F7" w:rsidP="00D247F7">
            <w:pPr>
              <w:rPr>
                <w:rFonts w:eastAsia="Times New Roman" w:cs="Arial"/>
                <w:color w:val="000000"/>
                <w:lang w:eastAsia="bg-BG"/>
              </w:rPr>
            </w:pPr>
            <w:r>
              <w:t>Коремна болка</w:t>
            </w:r>
          </w:p>
        </w:tc>
        <w:tc>
          <w:tcPr>
            <w:tcW w:w="2348" w:type="dxa"/>
            <w:vAlign w:val="bottom"/>
          </w:tcPr>
          <w:p w14:paraId="56357653" w14:textId="7C62A263" w:rsidR="00D247F7" w:rsidRDefault="00D247F7" w:rsidP="00D247F7">
            <w:pPr>
              <w:rPr>
                <w:rFonts w:eastAsia="Times New Roman" w:cs="Arial"/>
                <w:color w:val="000000"/>
                <w:lang w:eastAsia="bg-BG"/>
              </w:rPr>
            </w:pPr>
            <w:r>
              <w:t>Чести</w:t>
            </w:r>
          </w:p>
        </w:tc>
        <w:tc>
          <w:tcPr>
            <w:tcW w:w="2331" w:type="dxa"/>
            <w:vAlign w:val="bottom"/>
          </w:tcPr>
          <w:p w14:paraId="5C092452" w14:textId="6EFCA7D9" w:rsidR="00D247F7" w:rsidRDefault="00D247F7" w:rsidP="00D247F7">
            <w:pPr>
              <w:rPr>
                <w:rFonts w:eastAsia="Times New Roman" w:cs="Arial"/>
                <w:color w:val="000000"/>
                <w:lang w:eastAsia="bg-BG"/>
              </w:rPr>
            </w:pPr>
            <w:r>
              <w:t>-</w:t>
            </w:r>
          </w:p>
        </w:tc>
      </w:tr>
      <w:tr w:rsidR="00D247F7" w14:paraId="3933888F" w14:textId="77777777" w:rsidTr="00D247F7">
        <w:tc>
          <w:tcPr>
            <w:tcW w:w="2437" w:type="dxa"/>
            <w:vMerge/>
          </w:tcPr>
          <w:p w14:paraId="0C9334AA" w14:textId="77777777" w:rsidR="00D247F7" w:rsidRDefault="00D247F7" w:rsidP="00D247F7">
            <w:pPr>
              <w:rPr>
                <w:rFonts w:eastAsia="Times New Roman" w:cs="Arial"/>
                <w:color w:val="000000"/>
                <w:lang w:eastAsia="bg-BG"/>
              </w:rPr>
            </w:pPr>
          </w:p>
        </w:tc>
        <w:tc>
          <w:tcPr>
            <w:tcW w:w="2460" w:type="dxa"/>
            <w:vAlign w:val="bottom"/>
          </w:tcPr>
          <w:p w14:paraId="065819A1" w14:textId="0C7AC956" w:rsidR="00D247F7" w:rsidRDefault="00D247F7" w:rsidP="00D247F7">
            <w:pPr>
              <w:rPr>
                <w:rFonts w:eastAsia="Times New Roman" w:cs="Arial"/>
                <w:color w:val="000000"/>
                <w:lang w:eastAsia="bg-BG"/>
              </w:rPr>
            </w:pPr>
            <w:r>
              <w:t>Запек</w:t>
            </w:r>
          </w:p>
        </w:tc>
        <w:tc>
          <w:tcPr>
            <w:tcW w:w="2348" w:type="dxa"/>
            <w:vAlign w:val="bottom"/>
          </w:tcPr>
          <w:p w14:paraId="7CDBEDFB" w14:textId="5D8A9B31" w:rsidR="00D247F7" w:rsidRDefault="00D247F7" w:rsidP="00D247F7">
            <w:pPr>
              <w:rPr>
                <w:rFonts w:eastAsia="Times New Roman" w:cs="Arial"/>
                <w:color w:val="000000"/>
                <w:lang w:eastAsia="bg-BG"/>
              </w:rPr>
            </w:pPr>
            <w:r>
              <w:t>Чести</w:t>
            </w:r>
          </w:p>
        </w:tc>
        <w:tc>
          <w:tcPr>
            <w:tcW w:w="2331" w:type="dxa"/>
            <w:vAlign w:val="bottom"/>
          </w:tcPr>
          <w:p w14:paraId="1C45B4BD" w14:textId="2970946C" w:rsidR="00D247F7" w:rsidRDefault="00D247F7" w:rsidP="00D247F7">
            <w:pPr>
              <w:rPr>
                <w:rFonts w:eastAsia="Times New Roman" w:cs="Arial"/>
                <w:color w:val="000000"/>
                <w:lang w:eastAsia="bg-BG"/>
              </w:rPr>
            </w:pPr>
            <w:r>
              <w:t>Редки</w:t>
            </w:r>
          </w:p>
        </w:tc>
      </w:tr>
      <w:tr w:rsidR="00D247F7" w14:paraId="6CE4C73C" w14:textId="77777777" w:rsidTr="00D247F7">
        <w:tc>
          <w:tcPr>
            <w:tcW w:w="2437" w:type="dxa"/>
            <w:vMerge/>
          </w:tcPr>
          <w:p w14:paraId="090A9DE2" w14:textId="77777777" w:rsidR="00D247F7" w:rsidRDefault="00D247F7" w:rsidP="00D247F7">
            <w:pPr>
              <w:rPr>
                <w:rFonts w:eastAsia="Times New Roman" w:cs="Arial"/>
                <w:color w:val="000000"/>
                <w:lang w:eastAsia="bg-BG"/>
              </w:rPr>
            </w:pPr>
          </w:p>
        </w:tc>
        <w:tc>
          <w:tcPr>
            <w:tcW w:w="2460" w:type="dxa"/>
            <w:vAlign w:val="bottom"/>
          </w:tcPr>
          <w:p w14:paraId="7757A8F6" w14:textId="5EFAC31B" w:rsidR="00D247F7" w:rsidRDefault="00D247F7" w:rsidP="00D247F7">
            <w:pPr>
              <w:rPr>
                <w:rFonts w:eastAsia="Times New Roman" w:cs="Arial"/>
                <w:color w:val="000000"/>
                <w:lang w:eastAsia="bg-BG"/>
              </w:rPr>
            </w:pPr>
            <w:r>
              <w:t>Диария</w:t>
            </w:r>
          </w:p>
        </w:tc>
        <w:tc>
          <w:tcPr>
            <w:tcW w:w="2348" w:type="dxa"/>
            <w:vAlign w:val="bottom"/>
          </w:tcPr>
          <w:p w14:paraId="78F9D89B" w14:textId="551BD4C6" w:rsidR="00D247F7" w:rsidRDefault="00D247F7" w:rsidP="00D247F7">
            <w:pPr>
              <w:rPr>
                <w:rFonts w:eastAsia="Times New Roman" w:cs="Arial"/>
                <w:color w:val="000000"/>
                <w:lang w:eastAsia="bg-BG"/>
              </w:rPr>
            </w:pPr>
            <w:r>
              <w:t>Чести</w:t>
            </w:r>
          </w:p>
        </w:tc>
        <w:tc>
          <w:tcPr>
            <w:tcW w:w="2331" w:type="dxa"/>
            <w:vAlign w:val="bottom"/>
          </w:tcPr>
          <w:p w14:paraId="23F79A3C" w14:textId="27BE9456" w:rsidR="00D247F7" w:rsidRDefault="00D247F7" w:rsidP="00D247F7">
            <w:pPr>
              <w:rPr>
                <w:rFonts w:eastAsia="Times New Roman" w:cs="Arial"/>
                <w:color w:val="000000"/>
                <w:lang w:eastAsia="bg-BG"/>
              </w:rPr>
            </w:pPr>
            <w:r>
              <w:t>-</w:t>
            </w:r>
          </w:p>
        </w:tc>
      </w:tr>
      <w:tr w:rsidR="00D247F7" w14:paraId="1AD8984F" w14:textId="77777777" w:rsidTr="00D247F7">
        <w:tc>
          <w:tcPr>
            <w:tcW w:w="2437" w:type="dxa"/>
            <w:vMerge/>
          </w:tcPr>
          <w:p w14:paraId="1FBC4807" w14:textId="77777777" w:rsidR="00D247F7" w:rsidRDefault="00D247F7" w:rsidP="00D247F7">
            <w:pPr>
              <w:rPr>
                <w:rFonts w:eastAsia="Times New Roman" w:cs="Arial"/>
                <w:color w:val="000000"/>
                <w:lang w:eastAsia="bg-BG"/>
              </w:rPr>
            </w:pPr>
          </w:p>
        </w:tc>
        <w:tc>
          <w:tcPr>
            <w:tcW w:w="2460" w:type="dxa"/>
            <w:vAlign w:val="bottom"/>
          </w:tcPr>
          <w:p w14:paraId="1523F882" w14:textId="554D6A01" w:rsidR="00D247F7" w:rsidRDefault="00D247F7" w:rsidP="00D247F7">
            <w:pPr>
              <w:rPr>
                <w:rFonts w:eastAsia="Times New Roman" w:cs="Arial"/>
                <w:color w:val="000000"/>
                <w:lang w:eastAsia="bg-BG"/>
              </w:rPr>
            </w:pPr>
            <w:r>
              <w:t>Диспепсия</w:t>
            </w:r>
          </w:p>
        </w:tc>
        <w:tc>
          <w:tcPr>
            <w:tcW w:w="2348" w:type="dxa"/>
            <w:vAlign w:val="bottom"/>
          </w:tcPr>
          <w:p w14:paraId="20013D0A" w14:textId="15E87C23" w:rsidR="00D247F7" w:rsidRDefault="00D247F7" w:rsidP="00D247F7">
            <w:pPr>
              <w:rPr>
                <w:rFonts w:eastAsia="Times New Roman" w:cs="Arial"/>
                <w:color w:val="000000"/>
                <w:lang w:eastAsia="bg-BG"/>
              </w:rPr>
            </w:pPr>
            <w:r>
              <w:t>Чести</w:t>
            </w:r>
          </w:p>
        </w:tc>
        <w:tc>
          <w:tcPr>
            <w:tcW w:w="2331" w:type="dxa"/>
            <w:vAlign w:val="bottom"/>
          </w:tcPr>
          <w:p w14:paraId="6A8F69BE" w14:textId="12EF010A" w:rsidR="00D247F7" w:rsidRDefault="00D247F7" w:rsidP="00D247F7">
            <w:pPr>
              <w:rPr>
                <w:rFonts w:eastAsia="Times New Roman" w:cs="Arial"/>
                <w:color w:val="000000"/>
                <w:lang w:eastAsia="bg-BG"/>
              </w:rPr>
            </w:pPr>
            <w:r>
              <w:t>-</w:t>
            </w:r>
          </w:p>
        </w:tc>
      </w:tr>
      <w:tr w:rsidR="00D247F7" w14:paraId="3D68DB63" w14:textId="77777777" w:rsidTr="00D247F7">
        <w:tc>
          <w:tcPr>
            <w:tcW w:w="2437" w:type="dxa"/>
            <w:vMerge/>
          </w:tcPr>
          <w:p w14:paraId="0257D2F7" w14:textId="77777777" w:rsidR="00D247F7" w:rsidRDefault="00D247F7" w:rsidP="00D247F7">
            <w:pPr>
              <w:rPr>
                <w:rFonts w:eastAsia="Times New Roman" w:cs="Arial"/>
                <w:color w:val="000000"/>
                <w:lang w:eastAsia="bg-BG"/>
              </w:rPr>
            </w:pPr>
          </w:p>
        </w:tc>
        <w:tc>
          <w:tcPr>
            <w:tcW w:w="2460" w:type="dxa"/>
            <w:vAlign w:val="bottom"/>
          </w:tcPr>
          <w:p w14:paraId="7E44ED0C" w14:textId="7607AA8E" w:rsidR="00D247F7" w:rsidRDefault="00D247F7" w:rsidP="00D247F7">
            <w:pPr>
              <w:rPr>
                <w:rFonts w:eastAsia="Times New Roman" w:cs="Arial"/>
                <w:color w:val="000000"/>
                <w:lang w:eastAsia="bg-BG"/>
              </w:rPr>
            </w:pPr>
            <w:r>
              <w:t>Гадене</w:t>
            </w:r>
          </w:p>
        </w:tc>
        <w:tc>
          <w:tcPr>
            <w:tcW w:w="2348" w:type="dxa"/>
            <w:vAlign w:val="bottom"/>
          </w:tcPr>
          <w:p w14:paraId="3546E2B8" w14:textId="1F270632" w:rsidR="00D247F7" w:rsidRDefault="00D247F7" w:rsidP="00D247F7">
            <w:pPr>
              <w:rPr>
                <w:rFonts w:eastAsia="Times New Roman" w:cs="Arial"/>
                <w:color w:val="000000"/>
                <w:lang w:eastAsia="bg-BG"/>
              </w:rPr>
            </w:pPr>
            <w:r>
              <w:t>Чести</w:t>
            </w:r>
          </w:p>
        </w:tc>
        <w:tc>
          <w:tcPr>
            <w:tcW w:w="2331" w:type="dxa"/>
            <w:vAlign w:val="bottom"/>
          </w:tcPr>
          <w:p w14:paraId="7B7472E6" w14:textId="37256257" w:rsidR="00D247F7" w:rsidRDefault="00D247F7" w:rsidP="00D247F7">
            <w:pPr>
              <w:rPr>
                <w:rFonts w:eastAsia="Times New Roman" w:cs="Arial"/>
                <w:color w:val="000000"/>
                <w:lang w:eastAsia="bg-BG"/>
              </w:rPr>
            </w:pPr>
            <w:r>
              <w:t>Редки</w:t>
            </w:r>
          </w:p>
        </w:tc>
      </w:tr>
      <w:tr w:rsidR="00D247F7" w14:paraId="50F5B914" w14:textId="77777777" w:rsidTr="00D247F7">
        <w:tc>
          <w:tcPr>
            <w:tcW w:w="2437" w:type="dxa"/>
            <w:vMerge/>
          </w:tcPr>
          <w:p w14:paraId="7AB54C4A" w14:textId="77777777" w:rsidR="00D247F7" w:rsidRDefault="00D247F7" w:rsidP="00D247F7">
            <w:pPr>
              <w:rPr>
                <w:rFonts w:eastAsia="Times New Roman" w:cs="Arial"/>
                <w:color w:val="000000"/>
                <w:lang w:eastAsia="bg-BG"/>
              </w:rPr>
            </w:pPr>
          </w:p>
        </w:tc>
        <w:tc>
          <w:tcPr>
            <w:tcW w:w="2460" w:type="dxa"/>
            <w:vAlign w:val="bottom"/>
          </w:tcPr>
          <w:p w14:paraId="183C9F3B" w14:textId="303A6398" w:rsidR="00D247F7" w:rsidRDefault="00D247F7" w:rsidP="00D247F7">
            <w:pPr>
              <w:rPr>
                <w:rFonts w:eastAsia="Times New Roman" w:cs="Arial"/>
                <w:color w:val="000000"/>
                <w:lang w:eastAsia="bg-BG"/>
              </w:rPr>
            </w:pPr>
            <w:r>
              <w:t>Повръщане</w:t>
            </w:r>
          </w:p>
        </w:tc>
        <w:tc>
          <w:tcPr>
            <w:tcW w:w="2348" w:type="dxa"/>
            <w:vAlign w:val="bottom"/>
          </w:tcPr>
          <w:p w14:paraId="68B56715" w14:textId="4B0B9CB4" w:rsidR="00D247F7" w:rsidRDefault="00D247F7" w:rsidP="00D247F7">
            <w:pPr>
              <w:rPr>
                <w:rFonts w:eastAsia="Times New Roman" w:cs="Arial"/>
                <w:color w:val="000000"/>
                <w:lang w:eastAsia="bg-BG"/>
              </w:rPr>
            </w:pPr>
            <w:r>
              <w:t>Чести</w:t>
            </w:r>
          </w:p>
        </w:tc>
        <w:tc>
          <w:tcPr>
            <w:tcW w:w="2331" w:type="dxa"/>
            <w:vAlign w:val="bottom"/>
          </w:tcPr>
          <w:p w14:paraId="124089DE" w14:textId="1787811B" w:rsidR="00D247F7" w:rsidRDefault="00D247F7" w:rsidP="00D247F7">
            <w:pPr>
              <w:rPr>
                <w:rFonts w:eastAsia="Times New Roman" w:cs="Arial"/>
                <w:color w:val="000000"/>
                <w:lang w:eastAsia="bg-BG"/>
              </w:rPr>
            </w:pPr>
            <w:r>
              <w:t>Нечести</w:t>
            </w:r>
          </w:p>
        </w:tc>
      </w:tr>
      <w:tr w:rsidR="00D247F7" w14:paraId="1C33D893" w14:textId="77777777" w:rsidTr="00D247F7">
        <w:tc>
          <w:tcPr>
            <w:tcW w:w="2437" w:type="dxa"/>
            <w:vMerge/>
          </w:tcPr>
          <w:p w14:paraId="7DCA0D47" w14:textId="77777777" w:rsidR="00D247F7" w:rsidRDefault="00D247F7" w:rsidP="00D247F7">
            <w:pPr>
              <w:rPr>
                <w:rFonts w:eastAsia="Times New Roman" w:cs="Arial"/>
                <w:color w:val="000000"/>
                <w:lang w:eastAsia="bg-BG"/>
              </w:rPr>
            </w:pPr>
          </w:p>
        </w:tc>
        <w:tc>
          <w:tcPr>
            <w:tcW w:w="2460" w:type="dxa"/>
            <w:vAlign w:val="bottom"/>
          </w:tcPr>
          <w:p w14:paraId="4B6C54E7" w14:textId="4470A8DF" w:rsidR="00D247F7" w:rsidRDefault="00D247F7" w:rsidP="00D247F7">
            <w:pPr>
              <w:rPr>
                <w:rFonts w:eastAsia="Times New Roman" w:cs="Arial"/>
                <w:color w:val="000000"/>
                <w:lang w:eastAsia="bg-BG"/>
              </w:rPr>
            </w:pPr>
            <w:r>
              <w:t>Сухота в устата</w:t>
            </w:r>
          </w:p>
        </w:tc>
        <w:tc>
          <w:tcPr>
            <w:tcW w:w="2348" w:type="dxa"/>
            <w:vAlign w:val="bottom"/>
          </w:tcPr>
          <w:p w14:paraId="1602025B" w14:textId="310B5877" w:rsidR="00D247F7" w:rsidRDefault="00D247F7" w:rsidP="00D247F7">
            <w:pPr>
              <w:rPr>
                <w:rFonts w:eastAsia="Times New Roman" w:cs="Arial"/>
                <w:color w:val="000000"/>
                <w:lang w:eastAsia="bg-BG"/>
              </w:rPr>
            </w:pPr>
            <w:r>
              <w:t>Нечести</w:t>
            </w:r>
          </w:p>
        </w:tc>
        <w:tc>
          <w:tcPr>
            <w:tcW w:w="2331" w:type="dxa"/>
            <w:vAlign w:val="bottom"/>
          </w:tcPr>
          <w:p w14:paraId="662107C4" w14:textId="1B4DA4D3" w:rsidR="00D247F7" w:rsidRDefault="00D247F7" w:rsidP="00D247F7">
            <w:pPr>
              <w:rPr>
                <w:rFonts w:eastAsia="Times New Roman" w:cs="Arial"/>
                <w:color w:val="000000"/>
                <w:lang w:eastAsia="bg-BG"/>
              </w:rPr>
            </w:pPr>
            <w:r>
              <w:t>Редки</w:t>
            </w:r>
          </w:p>
        </w:tc>
      </w:tr>
      <w:tr w:rsidR="00D247F7" w14:paraId="052E23A2" w14:textId="77777777" w:rsidTr="00D247F7">
        <w:tc>
          <w:tcPr>
            <w:tcW w:w="2437" w:type="dxa"/>
            <w:vMerge/>
          </w:tcPr>
          <w:p w14:paraId="0C08483C" w14:textId="77777777" w:rsidR="00D247F7" w:rsidRDefault="00D247F7" w:rsidP="00D247F7">
            <w:pPr>
              <w:rPr>
                <w:rFonts w:eastAsia="Times New Roman" w:cs="Arial"/>
                <w:color w:val="000000"/>
                <w:lang w:eastAsia="bg-BG"/>
              </w:rPr>
            </w:pPr>
          </w:p>
        </w:tc>
        <w:tc>
          <w:tcPr>
            <w:tcW w:w="2460" w:type="dxa"/>
            <w:vAlign w:val="bottom"/>
          </w:tcPr>
          <w:p w14:paraId="34C7EE8E" w14:textId="0CB8F318" w:rsidR="00D247F7" w:rsidRDefault="00D247F7" w:rsidP="00D247F7">
            <w:pPr>
              <w:rPr>
                <w:rFonts w:eastAsia="Times New Roman" w:cs="Arial"/>
                <w:color w:val="000000"/>
                <w:lang w:eastAsia="bg-BG"/>
              </w:rPr>
            </w:pPr>
            <w:r>
              <w:t>Панкреатит</w:t>
            </w:r>
          </w:p>
        </w:tc>
        <w:tc>
          <w:tcPr>
            <w:tcW w:w="2348" w:type="dxa"/>
            <w:vAlign w:val="bottom"/>
          </w:tcPr>
          <w:p w14:paraId="75177F5F" w14:textId="2E529B4A" w:rsidR="00D247F7" w:rsidRDefault="00D247F7" w:rsidP="00D247F7">
            <w:pPr>
              <w:rPr>
                <w:rFonts w:eastAsia="Times New Roman" w:cs="Arial"/>
                <w:color w:val="000000"/>
                <w:lang w:eastAsia="bg-BG"/>
              </w:rPr>
            </w:pPr>
            <w:r>
              <w:t>Много редки</w:t>
            </w:r>
          </w:p>
        </w:tc>
        <w:tc>
          <w:tcPr>
            <w:tcW w:w="2331" w:type="dxa"/>
            <w:vAlign w:val="bottom"/>
          </w:tcPr>
          <w:p w14:paraId="217E4BC9" w14:textId="321C28DF" w:rsidR="00D247F7" w:rsidRDefault="00D247F7" w:rsidP="00D247F7">
            <w:pPr>
              <w:rPr>
                <w:rFonts w:eastAsia="Times New Roman" w:cs="Arial"/>
                <w:color w:val="000000"/>
                <w:lang w:eastAsia="bg-BG"/>
              </w:rPr>
            </w:pPr>
            <w:r>
              <w:t>Много редки</w:t>
            </w:r>
          </w:p>
        </w:tc>
      </w:tr>
      <w:tr w:rsidR="00D247F7" w14:paraId="11D8AB04" w14:textId="77777777" w:rsidTr="00D247F7">
        <w:tc>
          <w:tcPr>
            <w:tcW w:w="2437" w:type="dxa"/>
            <w:vMerge w:val="restart"/>
            <w:vAlign w:val="center"/>
          </w:tcPr>
          <w:p w14:paraId="5619A783" w14:textId="221078D9" w:rsidR="00D247F7" w:rsidRDefault="00D247F7" w:rsidP="00D247F7">
            <w:pPr>
              <w:rPr>
                <w:rFonts w:eastAsia="Times New Roman" w:cs="Arial"/>
                <w:color w:val="000000"/>
                <w:lang w:eastAsia="bg-BG"/>
              </w:rPr>
            </w:pPr>
            <w:r>
              <w:rPr>
                <w:b/>
                <w:bCs/>
              </w:rPr>
              <w:t>Хепато-билиарни нарушения</w:t>
            </w:r>
          </w:p>
        </w:tc>
        <w:tc>
          <w:tcPr>
            <w:tcW w:w="2460" w:type="dxa"/>
          </w:tcPr>
          <w:p w14:paraId="313C2621" w14:textId="6CF8EBCE" w:rsidR="00D247F7" w:rsidRDefault="00D247F7" w:rsidP="00D247F7">
            <w:pPr>
              <w:rPr>
                <w:rFonts w:eastAsia="Times New Roman" w:cs="Arial"/>
                <w:color w:val="000000"/>
                <w:lang w:eastAsia="bg-BG"/>
              </w:rPr>
            </w:pPr>
            <w:r>
              <w:t>Хепатит (вж. точка 4,4)</w:t>
            </w:r>
          </w:p>
        </w:tc>
        <w:tc>
          <w:tcPr>
            <w:tcW w:w="2348" w:type="dxa"/>
          </w:tcPr>
          <w:p w14:paraId="6B8F9C26" w14:textId="247B28E9" w:rsidR="00D247F7" w:rsidRDefault="00D247F7" w:rsidP="00D247F7">
            <w:pPr>
              <w:rPr>
                <w:rFonts w:eastAsia="Times New Roman" w:cs="Arial"/>
                <w:color w:val="000000"/>
                <w:lang w:eastAsia="bg-BG"/>
              </w:rPr>
            </w:pPr>
            <w:r>
              <w:t>Много редки</w:t>
            </w:r>
          </w:p>
        </w:tc>
        <w:tc>
          <w:tcPr>
            <w:tcW w:w="2331" w:type="dxa"/>
            <w:vAlign w:val="bottom"/>
          </w:tcPr>
          <w:p w14:paraId="7F6647AD" w14:textId="23DD3BDA" w:rsidR="00D247F7" w:rsidRDefault="00D247F7" w:rsidP="00D247F7">
            <w:pPr>
              <w:rPr>
                <w:rFonts w:eastAsia="Times New Roman" w:cs="Arial"/>
                <w:color w:val="000000"/>
                <w:lang w:eastAsia="bg-BG"/>
              </w:rPr>
            </w:pPr>
            <w:r>
              <w:t>С неизвестна честота</w:t>
            </w:r>
          </w:p>
        </w:tc>
      </w:tr>
      <w:tr w:rsidR="00D247F7" w14:paraId="412022A2" w14:textId="77777777" w:rsidTr="00D247F7">
        <w:tc>
          <w:tcPr>
            <w:tcW w:w="2437" w:type="dxa"/>
            <w:vMerge/>
            <w:vAlign w:val="center"/>
          </w:tcPr>
          <w:p w14:paraId="402572F9" w14:textId="77777777" w:rsidR="00D247F7" w:rsidRDefault="00D247F7" w:rsidP="00D247F7">
            <w:pPr>
              <w:rPr>
                <w:rFonts w:eastAsia="Times New Roman" w:cs="Arial"/>
                <w:color w:val="000000"/>
                <w:lang w:eastAsia="bg-BG"/>
              </w:rPr>
            </w:pPr>
          </w:p>
        </w:tc>
        <w:tc>
          <w:tcPr>
            <w:tcW w:w="2460" w:type="dxa"/>
            <w:vAlign w:val="bottom"/>
          </w:tcPr>
          <w:p w14:paraId="77B88EF9" w14:textId="794DDF6D" w:rsidR="00D247F7" w:rsidRDefault="00D247F7" w:rsidP="00D247F7">
            <w:pPr>
              <w:rPr>
                <w:rFonts w:eastAsia="Times New Roman" w:cs="Arial"/>
                <w:color w:val="000000"/>
                <w:lang w:eastAsia="bg-BG"/>
              </w:rPr>
            </w:pPr>
            <w:r>
              <w:t>Анормална чернодробна функция</w:t>
            </w:r>
          </w:p>
        </w:tc>
        <w:tc>
          <w:tcPr>
            <w:tcW w:w="2348" w:type="dxa"/>
            <w:vAlign w:val="center"/>
          </w:tcPr>
          <w:p w14:paraId="7E51E276" w14:textId="3B815282" w:rsidR="00D247F7" w:rsidRDefault="00D247F7" w:rsidP="00D247F7">
            <w:pPr>
              <w:rPr>
                <w:rFonts w:eastAsia="Times New Roman" w:cs="Arial"/>
                <w:color w:val="000000"/>
                <w:lang w:eastAsia="bg-BG"/>
              </w:rPr>
            </w:pPr>
            <w:r>
              <w:t>-</w:t>
            </w:r>
          </w:p>
        </w:tc>
        <w:tc>
          <w:tcPr>
            <w:tcW w:w="2331" w:type="dxa"/>
            <w:vAlign w:val="bottom"/>
          </w:tcPr>
          <w:p w14:paraId="2669BA63" w14:textId="6B470D15" w:rsidR="00D247F7" w:rsidRDefault="00D247F7" w:rsidP="00D247F7">
            <w:pPr>
              <w:rPr>
                <w:rFonts w:eastAsia="Times New Roman" w:cs="Arial"/>
                <w:color w:val="000000"/>
                <w:lang w:eastAsia="bg-BG"/>
              </w:rPr>
            </w:pPr>
            <w:r>
              <w:t>Много редки</w:t>
            </w:r>
          </w:p>
        </w:tc>
      </w:tr>
      <w:tr w:rsidR="00D247F7" w14:paraId="3A636FA3" w14:textId="77777777" w:rsidTr="00D247F7">
        <w:trPr>
          <w:trHeight w:val="64"/>
        </w:trPr>
        <w:tc>
          <w:tcPr>
            <w:tcW w:w="2437" w:type="dxa"/>
            <w:vMerge w:val="restart"/>
            <w:vAlign w:val="center"/>
          </w:tcPr>
          <w:p w14:paraId="08DD8350" w14:textId="1FCDBFE3" w:rsidR="00D247F7" w:rsidRDefault="00D247F7" w:rsidP="00D247F7">
            <w:pPr>
              <w:rPr>
                <w:rFonts w:eastAsia="Times New Roman" w:cs="Arial"/>
                <w:color w:val="000000"/>
                <w:lang w:eastAsia="bg-BG"/>
              </w:rPr>
            </w:pPr>
            <w:r>
              <w:rPr>
                <w:b/>
                <w:bCs/>
              </w:rPr>
              <w:t>Нарушения на кожата и подкожната тъкан</w:t>
            </w:r>
          </w:p>
        </w:tc>
        <w:tc>
          <w:tcPr>
            <w:tcW w:w="2460" w:type="dxa"/>
            <w:vAlign w:val="bottom"/>
          </w:tcPr>
          <w:p w14:paraId="35033B1A" w14:textId="3347389D" w:rsidR="00D247F7" w:rsidRDefault="00D247F7" w:rsidP="00D247F7">
            <w:pPr>
              <w:rPr>
                <w:rFonts w:eastAsia="Times New Roman" w:cs="Arial"/>
                <w:color w:val="000000"/>
                <w:lang w:eastAsia="bg-BG"/>
              </w:rPr>
            </w:pPr>
            <w:r>
              <w:t>Пруритус</w:t>
            </w:r>
          </w:p>
        </w:tc>
        <w:tc>
          <w:tcPr>
            <w:tcW w:w="2348" w:type="dxa"/>
            <w:vAlign w:val="bottom"/>
          </w:tcPr>
          <w:p w14:paraId="57FF2046" w14:textId="4E53AE02" w:rsidR="00D247F7" w:rsidRDefault="00D247F7" w:rsidP="00D247F7">
            <w:pPr>
              <w:rPr>
                <w:rFonts w:eastAsia="Times New Roman" w:cs="Arial"/>
                <w:color w:val="000000"/>
                <w:lang w:eastAsia="bg-BG"/>
              </w:rPr>
            </w:pPr>
            <w:r>
              <w:t>Чести</w:t>
            </w:r>
          </w:p>
        </w:tc>
        <w:tc>
          <w:tcPr>
            <w:tcW w:w="2331" w:type="dxa"/>
            <w:vAlign w:val="bottom"/>
          </w:tcPr>
          <w:p w14:paraId="7185F05F" w14:textId="7B476DCC" w:rsidR="00D247F7" w:rsidRDefault="00D247F7" w:rsidP="00D247F7">
            <w:pPr>
              <w:rPr>
                <w:rFonts w:eastAsia="Times New Roman" w:cs="Arial"/>
                <w:color w:val="000000"/>
                <w:lang w:eastAsia="bg-BG"/>
              </w:rPr>
            </w:pPr>
            <w:r>
              <w:t>-</w:t>
            </w:r>
          </w:p>
        </w:tc>
      </w:tr>
      <w:tr w:rsidR="00D247F7" w14:paraId="5F75DE83" w14:textId="77777777" w:rsidTr="00D247F7">
        <w:tc>
          <w:tcPr>
            <w:tcW w:w="2437" w:type="dxa"/>
            <w:vMerge/>
            <w:vAlign w:val="center"/>
          </w:tcPr>
          <w:p w14:paraId="13BE9543" w14:textId="77777777" w:rsidR="00D247F7" w:rsidRDefault="00D247F7" w:rsidP="00D247F7">
            <w:pPr>
              <w:rPr>
                <w:rFonts w:eastAsia="Times New Roman" w:cs="Arial"/>
                <w:color w:val="000000"/>
                <w:lang w:eastAsia="bg-BG"/>
              </w:rPr>
            </w:pPr>
          </w:p>
        </w:tc>
        <w:tc>
          <w:tcPr>
            <w:tcW w:w="2460" w:type="dxa"/>
            <w:vAlign w:val="bottom"/>
          </w:tcPr>
          <w:p w14:paraId="1170E50A" w14:textId="7E4C1A99" w:rsidR="00D247F7" w:rsidRDefault="00D247F7" w:rsidP="00D247F7">
            <w:pPr>
              <w:rPr>
                <w:rFonts w:eastAsia="Times New Roman" w:cs="Arial"/>
                <w:color w:val="000000"/>
                <w:lang w:eastAsia="bg-BG"/>
              </w:rPr>
            </w:pPr>
            <w:r>
              <w:t>Обрив</w:t>
            </w:r>
          </w:p>
        </w:tc>
        <w:tc>
          <w:tcPr>
            <w:tcW w:w="2348" w:type="dxa"/>
            <w:vAlign w:val="bottom"/>
          </w:tcPr>
          <w:p w14:paraId="330F5EDD" w14:textId="48A56A93" w:rsidR="00D247F7" w:rsidRDefault="00D247F7" w:rsidP="00D247F7">
            <w:pPr>
              <w:rPr>
                <w:rFonts w:eastAsia="Times New Roman" w:cs="Arial"/>
                <w:color w:val="000000"/>
                <w:lang w:eastAsia="bg-BG"/>
              </w:rPr>
            </w:pPr>
            <w:r>
              <w:t>Чести</w:t>
            </w:r>
          </w:p>
        </w:tc>
        <w:tc>
          <w:tcPr>
            <w:tcW w:w="2331" w:type="dxa"/>
            <w:vAlign w:val="bottom"/>
          </w:tcPr>
          <w:p w14:paraId="6FB720E5" w14:textId="0CF66126" w:rsidR="00D247F7" w:rsidRDefault="00D247F7" w:rsidP="00D247F7">
            <w:pPr>
              <w:rPr>
                <w:rFonts w:eastAsia="Times New Roman" w:cs="Arial"/>
                <w:color w:val="000000"/>
                <w:lang w:eastAsia="bg-BG"/>
              </w:rPr>
            </w:pPr>
            <w:r>
              <w:t>-</w:t>
            </w:r>
          </w:p>
        </w:tc>
      </w:tr>
      <w:tr w:rsidR="00D247F7" w14:paraId="546F9674" w14:textId="77777777" w:rsidTr="00D247F7">
        <w:tc>
          <w:tcPr>
            <w:tcW w:w="2437" w:type="dxa"/>
            <w:vMerge/>
            <w:vAlign w:val="center"/>
          </w:tcPr>
          <w:p w14:paraId="47E62207" w14:textId="77777777" w:rsidR="00D247F7" w:rsidRDefault="00D247F7" w:rsidP="00D247F7">
            <w:pPr>
              <w:rPr>
                <w:rFonts w:eastAsia="Times New Roman" w:cs="Arial"/>
                <w:color w:val="000000"/>
                <w:lang w:eastAsia="bg-BG"/>
              </w:rPr>
            </w:pPr>
          </w:p>
        </w:tc>
        <w:tc>
          <w:tcPr>
            <w:tcW w:w="2460" w:type="dxa"/>
            <w:vAlign w:val="bottom"/>
          </w:tcPr>
          <w:p w14:paraId="62B44999" w14:textId="62F996D1" w:rsidR="00D247F7" w:rsidRDefault="00D247F7" w:rsidP="00D247F7">
            <w:pPr>
              <w:rPr>
                <w:rFonts w:eastAsia="Times New Roman" w:cs="Arial"/>
                <w:color w:val="000000"/>
                <w:lang w:eastAsia="bg-BG"/>
              </w:rPr>
            </w:pPr>
            <w:r>
              <w:t>Макулопапулозен обрив</w:t>
            </w:r>
          </w:p>
        </w:tc>
        <w:tc>
          <w:tcPr>
            <w:tcW w:w="2348" w:type="dxa"/>
          </w:tcPr>
          <w:p w14:paraId="3978515E" w14:textId="77777777" w:rsidR="00D247F7" w:rsidRDefault="00D247F7" w:rsidP="00D247F7">
            <w:pPr>
              <w:rPr>
                <w:rFonts w:eastAsia="Times New Roman" w:cs="Arial"/>
                <w:color w:val="000000"/>
                <w:lang w:eastAsia="bg-BG"/>
              </w:rPr>
            </w:pPr>
          </w:p>
        </w:tc>
        <w:tc>
          <w:tcPr>
            <w:tcW w:w="2331" w:type="dxa"/>
            <w:vAlign w:val="bottom"/>
          </w:tcPr>
          <w:p w14:paraId="57D6545F" w14:textId="1C1BA99E" w:rsidR="00D247F7" w:rsidRDefault="00D247F7" w:rsidP="00D247F7">
            <w:pPr>
              <w:rPr>
                <w:rFonts w:eastAsia="Times New Roman" w:cs="Arial"/>
                <w:color w:val="000000"/>
                <w:lang w:eastAsia="bg-BG"/>
              </w:rPr>
            </w:pPr>
            <w:r>
              <w:t>Чести</w:t>
            </w:r>
          </w:p>
        </w:tc>
      </w:tr>
      <w:tr w:rsidR="00D247F7" w14:paraId="0C6E5B45" w14:textId="77777777" w:rsidTr="00D247F7">
        <w:tc>
          <w:tcPr>
            <w:tcW w:w="2437" w:type="dxa"/>
            <w:vMerge/>
            <w:vAlign w:val="center"/>
          </w:tcPr>
          <w:p w14:paraId="57EBC717" w14:textId="77777777" w:rsidR="00D247F7" w:rsidRDefault="00D247F7" w:rsidP="00D247F7">
            <w:pPr>
              <w:rPr>
                <w:rFonts w:eastAsia="Times New Roman" w:cs="Arial"/>
                <w:color w:val="000000"/>
                <w:lang w:eastAsia="bg-BG"/>
              </w:rPr>
            </w:pPr>
          </w:p>
        </w:tc>
        <w:tc>
          <w:tcPr>
            <w:tcW w:w="2460" w:type="dxa"/>
            <w:vAlign w:val="bottom"/>
          </w:tcPr>
          <w:p w14:paraId="0B41AD3A" w14:textId="6C46D622" w:rsidR="00D247F7" w:rsidRDefault="00D247F7" w:rsidP="00D247F7">
            <w:pPr>
              <w:rPr>
                <w:rFonts w:eastAsia="Times New Roman" w:cs="Arial"/>
                <w:color w:val="000000"/>
                <w:lang w:eastAsia="bg-BG"/>
              </w:rPr>
            </w:pPr>
            <w:r>
              <w:t>Уртикария (вж. точка 4.4)</w:t>
            </w:r>
          </w:p>
        </w:tc>
        <w:tc>
          <w:tcPr>
            <w:tcW w:w="2348" w:type="dxa"/>
            <w:vAlign w:val="bottom"/>
          </w:tcPr>
          <w:p w14:paraId="719F44D0" w14:textId="7491B7FB" w:rsidR="00D247F7" w:rsidRDefault="00D247F7" w:rsidP="00D247F7">
            <w:pPr>
              <w:rPr>
                <w:rFonts w:eastAsia="Times New Roman" w:cs="Arial"/>
                <w:color w:val="000000"/>
                <w:lang w:eastAsia="bg-BG"/>
              </w:rPr>
            </w:pPr>
            <w:r>
              <w:t>Нечести</w:t>
            </w:r>
          </w:p>
        </w:tc>
        <w:tc>
          <w:tcPr>
            <w:tcW w:w="2331" w:type="dxa"/>
            <w:vAlign w:val="bottom"/>
          </w:tcPr>
          <w:p w14:paraId="061FC8FE" w14:textId="154C0C1A" w:rsidR="00D247F7" w:rsidRDefault="00D247F7" w:rsidP="00D247F7">
            <w:pPr>
              <w:rPr>
                <w:rFonts w:eastAsia="Times New Roman" w:cs="Arial"/>
                <w:color w:val="000000"/>
                <w:lang w:eastAsia="bg-BG"/>
              </w:rPr>
            </w:pPr>
            <w:r>
              <w:t>Много редки</w:t>
            </w:r>
          </w:p>
        </w:tc>
      </w:tr>
      <w:tr w:rsidR="00D247F7" w14:paraId="3D0FE26C" w14:textId="77777777" w:rsidTr="00D247F7">
        <w:tc>
          <w:tcPr>
            <w:tcW w:w="2437" w:type="dxa"/>
            <w:vMerge/>
            <w:vAlign w:val="center"/>
          </w:tcPr>
          <w:p w14:paraId="00B012E1" w14:textId="77777777" w:rsidR="00D247F7" w:rsidRDefault="00D247F7" w:rsidP="00D247F7">
            <w:pPr>
              <w:rPr>
                <w:rFonts w:eastAsia="Times New Roman" w:cs="Arial"/>
                <w:color w:val="000000"/>
                <w:lang w:eastAsia="bg-BG"/>
              </w:rPr>
            </w:pPr>
          </w:p>
        </w:tc>
        <w:tc>
          <w:tcPr>
            <w:tcW w:w="2460" w:type="dxa"/>
            <w:vAlign w:val="bottom"/>
          </w:tcPr>
          <w:p w14:paraId="7DD0E6AD" w14:textId="2178F4EC" w:rsidR="00D247F7" w:rsidRDefault="00D247F7" w:rsidP="00D247F7">
            <w:pPr>
              <w:rPr>
                <w:rFonts w:eastAsia="Times New Roman" w:cs="Arial"/>
                <w:color w:val="000000"/>
                <w:lang w:eastAsia="bg-BG"/>
              </w:rPr>
            </w:pPr>
            <w:r>
              <w:t>Ангиоедем (вж. точка 4.4)</w:t>
            </w:r>
          </w:p>
        </w:tc>
        <w:tc>
          <w:tcPr>
            <w:tcW w:w="2348" w:type="dxa"/>
            <w:vAlign w:val="bottom"/>
          </w:tcPr>
          <w:p w14:paraId="522E69BE" w14:textId="3858D368" w:rsidR="00D247F7" w:rsidRDefault="00D247F7" w:rsidP="00D247F7">
            <w:pPr>
              <w:rPr>
                <w:rFonts w:eastAsia="Times New Roman" w:cs="Arial"/>
                <w:color w:val="000000"/>
                <w:lang w:eastAsia="bg-BG"/>
              </w:rPr>
            </w:pPr>
            <w:r>
              <w:t>Нечести</w:t>
            </w:r>
          </w:p>
        </w:tc>
        <w:tc>
          <w:tcPr>
            <w:tcW w:w="2331" w:type="dxa"/>
            <w:vAlign w:val="bottom"/>
          </w:tcPr>
          <w:p w14:paraId="599B7CCE" w14:textId="42B3162C" w:rsidR="00D247F7" w:rsidRDefault="00D247F7" w:rsidP="00D247F7">
            <w:pPr>
              <w:rPr>
                <w:rFonts w:eastAsia="Times New Roman" w:cs="Arial"/>
                <w:color w:val="000000"/>
                <w:lang w:eastAsia="bg-BG"/>
              </w:rPr>
            </w:pPr>
            <w:r>
              <w:t>Много редки</w:t>
            </w:r>
          </w:p>
        </w:tc>
      </w:tr>
      <w:tr w:rsidR="00D247F7" w14:paraId="5A8FD705" w14:textId="77777777" w:rsidTr="00D247F7">
        <w:tc>
          <w:tcPr>
            <w:tcW w:w="2437" w:type="dxa"/>
            <w:vMerge/>
            <w:vAlign w:val="center"/>
          </w:tcPr>
          <w:p w14:paraId="256E1F2E" w14:textId="77777777" w:rsidR="00D247F7" w:rsidRDefault="00D247F7" w:rsidP="00D247F7">
            <w:pPr>
              <w:rPr>
                <w:rFonts w:eastAsia="Times New Roman" w:cs="Arial"/>
                <w:color w:val="000000"/>
                <w:lang w:eastAsia="bg-BG"/>
              </w:rPr>
            </w:pPr>
          </w:p>
        </w:tc>
        <w:tc>
          <w:tcPr>
            <w:tcW w:w="2460" w:type="dxa"/>
            <w:vAlign w:val="bottom"/>
          </w:tcPr>
          <w:p w14:paraId="0CAEE84D" w14:textId="6B666435" w:rsidR="00D247F7" w:rsidRDefault="00D247F7" w:rsidP="00D247F7">
            <w:pPr>
              <w:rPr>
                <w:rFonts w:eastAsia="Times New Roman" w:cs="Arial"/>
                <w:color w:val="000000"/>
                <w:lang w:eastAsia="bg-BG"/>
              </w:rPr>
            </w:pPr>
            <w:r>
              <w:t>Пурпура</w:t>
            </w:r>
          </w:p>
        </w:tc>
        <w:tc>
          <w:tcPr>
            <w:tcW w:w="2348" w:type="dxa"/>
            <w:vAlign w:val="bottom"/>
          </w:tcPr>
          <w:p w14:paraId="2D129B7B" w14:textId="521F375E" w:rsidR="00D247F7" w:rsidRDefault="00D247F7" w:rsidP="00D247F7">
            <w:pPr>
              <w:rPr>
                <w:rFonts w:eastAsia="Times New Roman" w:cs="Arial"/>
                <w:color w:val="000000"/>
                <w:lang w:eastAsia="bg-BG"/>
              </w:rPr>
            </w:pPr>
            <w:r>
              <w:t>-</w:t>
            </w:r>
          </w:p>
        </w:tc>
        <w:tc>
          <w:tcPr>
            <w:tcW w:w="2331" w:type="dxa"/>
            <w:vAlign w:val="bottom"/>
          </w:tcPr>
          <w:p w14:paraId="3DE3786E" w14:textId="129C0391" w:rsidR="00D247F7" w:rsidRDefault="00D247F7" w:rsidP="00D247F7">
            <w:pPr>
              <w:rPr>
                <w:rFonts w:eastAsia="Times New Roman" w:cs="Arial"/>
                <w:color w:val="000000"/>
                <w:lang w:eastAsia="bg-BG"/>
              </w:rPr>
            </w:pPr>
            <w:r>
              <w:t>Нечести</w:t>
            </w:r>
          </w:p>
        </w:tc>
      </w:tr>
      <w:tr w:rsidR="00D247F7" w14:paraId="1C24343C" w14:textId="77777777" w:rsidTr="00D247F7">
        <w:tc>
          <w:tcPr>
            <w:tcW w:w="2437" w:type="dxa"/>
            <w:vMerge/>
            <w:vAlign w:val="center"/>
          </w:tcPr>
          <w:p w14:paraId="5B38CA75" w14:textId="77777777" w:rsidR="00D247F7" w:rsidRDefault="00D247F7" w:rsidP="00D247F7">
            <w:pPr>
              <w:rPr>
                <w:rFonts w:eastAsia="Times New Roman" w:cs="Arial"/>
                <w:color w:val="000000"/>
                <w:lang w:eastAsia="bg-BG"/>
              </w:rPr>
            </w:pPr>
          </w:p>
        </w:tc>
        <w:tc>
          <w:tcPr>
            <w:tcW w:w="2460" w:type="dxa"/>
            <w:vAlign w:val="bottom"/>
          </w:tcPr>
          <w:p w14:paraId="2CBBDD12" w14:textId="0641932B" w:rsidR="00D247F7" w:rsidRDefault="00D247F7" w:rsidP="00D247F7">
            <w:pPr>
              <w:rPr>
                <w:rFonts w:eastAsia="Times New Roman" w:cs="Arial"/>
                <w:color w:val="000000"/>
                <w:lang w:eastAsia="bg-BG"/>
              </w:rPr>
            </w:pPr>
            <w:r>
              <w:t>Хиперхидроза</w:t>
            </w:r>
          </w:p>
        </w:tc>
        <w:tc>
          <w:tcPr>
            <w:tcW w:w="2348" w:type="dxa"/>
            <w:vAlign w:val="bottom"/>
          </w:tcPr>
          <w:p w14:paraId="3E1CCAF7" w14:textId="1CB782A9" w:rsidR="00D247F7" w:rsidRDefault="00D247F7" w:rsidP="00D247F7">
            <w:pPr>
              <w:rPr>
                <w:rFonts w:eastAsia="Times New Roman" w:cs="Arial"/>
                <w:color w:val="000000"/>
                <w:lang w:eastAsia="bg-BG"/>
              </w:rPr>
            </w:pPr>
            <w:r>
              <w:t>Нечести</w:t>
            </w:r>
          </w:p>
        </w:tc>
        <w:tc>
          <w:tcPr>
            <w:tcW w:w="2331" w:type="dxa"/>
          </w:tcPr>
          <w:p w14:paraId="71A32DE2" w14:textId="77777777" w:rsidR="00D247F7" w:rsidRDefault="00D247F7" w:rsidP="00D247F7">
            <w:pPr>
              <w:rPr>
                <w:rFonts w:eastAsia="Times New Roman" w:cs="Arial"/>
                <w:color w:val="000000"/>
                <w:lang w:eastAsia="bg-BG"/>
              </w:rPr>
            </w:pPr>
          </w:p>
        </w:tc>
      </w:tr>
      <w:tr w:rsidR="00D247F7" w14:paraId="5D6567CA" w14:textId="77777777" w:rsidTr="00D247F7">
        <w:tc>
          <w:tcPr>
            <w:tcW w:w="2437" w:type="dxa"/>
            <w:vMerge/>
            <w:vAlign w:val="center"/>
          </w:tcPr>
          <w:p w14:paraId="33F4A276" w14:textId="77777777" w:rsidR="00D247F7" w:rsidRDefault="00D247F7" w:rsidP="00D247F7">
            <w:pPr>
              <w:rPr>
                <w:rFonts w:eastAsia="Times New Roman" w:cs="Arial"/>
                <w:color w:val="000000"/>
                <w:lang w:eastAsia="bg-BG"/>
              </w:rPr>
            </w:pPr>
          </w:p>
        </w:tc>
        <w:tc>
          <w:tcPr>
            <w:tcW w:w="2460" w:type="dxa"/>
            <w:vAlign w:val="center"/>
          </w:tcPr>
          <w:p w14:paraId="4B095957" w14:textId="471C3D0C" w:rsidR="00D247F7" w:rsidRDefault="00D247F7" w:rsidP="00D247F7">
            <w:pPr>
              <w:rPr>
                <w:rFonts w:eastAsia="Times New Roman" w:cs="Arial"/>
                <w:color w:val="000000"/>
                <w:lang w:eastAsia="bg-BG"/>
              </w:rPr>
            </w:pPr>
            <w:r>
              <w:t>Реакции на фотосенсибилизация</w:t>
            </w:r>
          </w:p>
        </w:tc>
        <w:tc>
          <w:tcPr>
            <w:tcW w:w="2348" w:type="dxa"/>
            <w:vAlign w:val="center"/>
          </w:tcPr>
          <w:p w14:paraId="40B53B97" w14:textId="215EE348" w:rsidR="00D247F7" w:rsidRDefault="00D247F7" w:rsidP="00D247F7">
            <w:pPr>
              <w:rPr>
                <w:rFonts w:eastAsia="Times New Roman" w:cs="Arial"/>
                <w:color w:val="000000"/>
                <w:lang w:eastAsia="bg-BG"/>
              </w:rPr>
            </w:pPr>
            <w:r>
              <w:t>Нечести*</w:t>
            </w:r>
          </w:p>
        </w:tc>
        <w:tc>
          <w:tcPr>
            <w:tcW w:w="2331" w:type="dxa"/>
            <w:vAlign w:val="bottom"/>
          </w:tcPr>
          <w:p w14:paraId="03BBF9A9" w14:textId="5042068A" w:rsidR="00D247F7" w:rsidRDefault="00D247F7" w:rsidP="00D247F7">
            <w:pPr>
              <w:rPr>
                <w:rFonts w:eastAsia="Times New Roman" w:cs="Arial"/>
                <w:color w:val="000000"/>
                <w:lang w:eastAsia="bg-BG"/>
              </w:rPr>
            </w:pPr>
            <w:r>
              <w:t>С неизвестна честота</w:t>
            </w:r>
          </w:p>
        </w:tc>
      </w:tr>
      <w:tr w:rsidR="00D247F7" w14:paraId="60CB5B87" w14:textId="77777777" w:rsidTr="00D247F7">
        <w:tc>
          <w:tcPr>
            <w:tcW w:w="2437" w:type="dxa"/>
            <w:vMerge/>
            <w:vAlign w:val="center"/>
          </w:tcPr>
          <w:p w14:paraId="164B8E59" w14:textId="77777777" w:rsidR="00D247F7" w:rsidRDefault="00D247F7" w:rsidP="00D247F7">
            <w:pPr>
              <w:rPr>
                <w:rFonts w:eastAsia="Times New Roman" w:cs="Arial"/>
                <w:color w:val="000000"/>
                <w:lang w:eastAsia="bg-BG"/>
              </w:rPr>
            </w:pPr>
          </w:p>
        </w:tc>
        <w:tc>
          <w:tcPr>
            <w:tcW w:w="2460" w:type="dxa"/>
            <w:vAlign w:val="bottom"/>
          </w:tcPr>
          <w:p w14:paraId="6BA09743" w14:textId="1001BD9E" w:rsidR="00D247F7" w:rsidRDefault="00D247F7" w:rsidP="00D247F7">
            <w:pPr>
              <w:rPr>
                <w:rFonts w:eastAsia="Times New Roman" w:cs="Arial"/>
                <w:color w:val="000000"/>
                <w:lang w:eastAsia="bg-BG"/>
              </w:rPr>
            </w:pPr>
            <w:r>
              <w:t>Пемфигоид</w:t>
            </w:r>
          </w:p>
        </w:tc>
        <w:tc>
          <w:tcPr>
            <w:tcW w:w="2348" w:type="dxa"/>
            <w:vAlign w:val="bottom"/>
          </w:tcPr>
          <w:p w14:paraId="0AD7E89E" w14:textId="2DD415F0" w:rsidR="00D247F7" w:rsidRDefault="00D247F7" w:rsidP="00D247F7">
            <w:pPr>
              <w:rPr>
                <w:rFonts w:eastAsia="Times New Roman" w:cs="Arial"/>
                <w:color w:val="000000"/>
                <w:lang w:eastAsia="bg-BG"/>
              </w:rPr>
            </w:pPr>
            <w:r>
              <w:t>Нечести*</w:t>
            </w:r>
          </w:p>
        </w:tc>
        <w:tc>
          <w:tcPr>
            <w:tcW w:w="2331" w:type="dxa"/>
          </w:tcPr>
          <w:p w14:paraId="1803B1DE" w14:textId="77777777" w:rsidR="00D247F7" w:rsidRDefault="00D247F7" w:rsidP="00D247F7">
            <w:pPr>
              <w:rPr>
                <w:rFonts w:eastAsia="Times New Roman" w:cs="Arial"/>
                <w:color w:val="000000"/>
                <w:lang w:eastAsia="bg-BG"/>
              </w:rPr>
            </w:pPr>
          </w:p>
        </w:tc>
      </w:tr>
      <w:tr w:rsidR="00D247F7" w14:paraId="6B7E98A7" w14:textId="77777777" w:rsidTr="00D247F7">
        <w:tc>
          <w:tcPr>
            <w:tcW w:w="2437" w:type="dxa"/>
            <w:vMerge/>
            <w:vAlign w:val="center"/>
          </w:tcPr>
          <w:p w14:paraId="748327A0" w14:textId="77777777" w:rsidR="00D247F7" w:rsidRDefault="00D247F7" w:rsidP="00D247F7">
            <w:pPr>
              <w:rPr>
                <w:rFonts w:eastAsia="Times New Roman" w:cs="Arial"/>
                <w:color w:val="000000"/>
                <w:lang w:eastAsia="bg-BG"/>
              </w:rPr>
            </w:pPr>
          </w:p>
        </w:tc>
        <w:tc>
          <w:tcPr>
            <w:tcW w:w="2460" w:type="dxa"/>
            <w:vAlign w:val="bottom"/>
          </w:tcPr>
          <w:p w14:paraId="6694204E" w14:textId="3C5A733A" w:rsidR="00D247F7" w:rsidRDefault="00D247F7" w:rsidP="00D247F7">
            <w:pPr>
              <w:rPr>
                <w:rFonts w:eastAsia="Times New Roman" w:cs="Arial"/>
                <w:color w:val="000000"/>
                <w:lang w:eastAsia="bg-BG"/>
              </w:rPr>
            </w:pPr>
            <w:r>
              <w:t>Влошаване на псориазис</w:t>
            </w:r>
          </w:p>
        </w:tc>
        <w:tc>
          <w:tcPr>
            <w:tcW w:w="2348" w:type="dxa"/>
            <w:vAlign w:val="bottom"/>
          </w:tcPr>
          <w:p w14:paraId="5BA841DA" w14:textId="75034625" w:rsidR="00D247F7" w:rsidRDefault="00D247F7" w:rsidP="00D247F7">
            <w:pPr>
              <w:rPr>
                <w:rFonts w:eastAsia="Times New Roman" w:cs="Arial"/>
                <w:color w:val="000000"/>
                <w:lang w:eastAsia="bg-BG"/>
              </w:rPr>
            </w:pPr>
            <w:r>
              <w:t>Редки*</w:t>
            </w:r>
          </w:p>
        </w:tc>
        <w:tc>
          <w:tcPr>
            <w:tcW w:w="2331" w:type="dxa"/>
          </w:tcPr>
          <w:p w14:paraId="60F32927" w14:textId="77777777" w:rsidR="00D247F7" w:rsidRDefault="00D247F7" w:rsidP="00D247F7">
            <w:pPr>
              <w:rPr>
                <w:rFonts w:eastAsia="Times New Roman" w:cs="Arial"/>
                <w:color w:val="000000"/>
                <w:lang w:eastAsia="bg-BG"/>
              </w:rPr>
            </w:pPr>
          </w:p>
        </w:tc>
      </w:tr>
      <w:tr w:rsidR="00D247F7" w14:paraId="24DF63B1" w14:textId="77777777" w:rsidTr="00D247F7">
        <w:tc>
          <w:tcPr>
            <w:tcW w:w="2437" w:type="dxa"/>
            <w:vMerge/>
            <w:vAlign w:val="center"/>
          </w:tcPr>
          <w:p w14:paraId="72B3368D" w14:textId="77777777" w:rsidR="00D247F7" w:rsidRDefault="00D247F7" w:rsidP="00D247F7">
            <w:pPr>
              <w:rPr>
                <w:rFonts w:eastAsia="Times New Roman" w:cs="Arial"/>
                <w:color w:val="000000"/>
                <w:lang w:eastAsia="bg-BG"/>
              </w:rPr>
            </w:pPr>
          </w:p>
        </w:tc>
        <w:tc>
          <w:tcPr>
            <w:tcW w:w="2460" w:type="dxa"/>
            <w:vAlign w:val="bottom"/>
          </w:tcPr>
          <w:p w14:paraId="6040B109" w14:textId="19A6DDA0" w:rsidR="00D247F7" w:rsidRDefault="00D247F7" w:rsidP="00D247F7">
            <w:pPr>
              <w:rPr>
                <w:rFonts w:eastAsia="Times New Roman" w:cs="Arial"/>
                <w:color w:val="000000"/>
                <w:lang w:eastAsia="bg-BG"/>
              </w:rPr>
            </w:pPr>
            <w:r>
              <w:t>Еритема мултиформе</w:t>
            </w:r>
          </w:p>
        </w:tc>
        <w:tc>
          <w:tcPr>
            <w:tcW w:w="2348" w:type="dxa"/>
            <w:vAlign w:val="bottom"/>
          </w:tcPr>
          <w:p w14:paraId="2CD4A32D" w14:textId="3190F10F" w:rsidR="00D247F7" w:rsidRDefault="00D247F7" w:rsidP="00D247F7">
            <w:pPr>
              <w:rPr>
                <w:rFonts w:eastAsia="Times New Roman" w:cs="Arial"/>
                <w:color w:val="000000"/>
                <w:lang w:eastAsia="bg-BG"/>
              </w:rPr>
            </w:pPr>
            <w:r>
              <w:t>Много редки</w:t>
            </w:r>
          </w:p>
        </w:tc>
        <w:tc>
          <w:tcPr>
            <w:tcW w:w="2331" w:type="dxa"/>
          </w:tcPr>
          <w:p w14:paraId="7484C751" w14:textId="77777777" w:rsidR="00D247F7" w:rsidRDefault="00D247F7" w:rsidP="00D247F7">
            <w:pPr>
              <w:rPr>
                <w:rFonts w:eastAsia="Times New Roman" w:cs="Arial"/>
                <w:color w:val="000000"/>
                <w:lang w:eastAsia="bg-BG"/>
              </w:rPr>
            </w:pPr>
          </w:p>
        </w:tc>
      </w:tr>
      <w:tr w:rsidR="00D247F7" w14:paraId="64304B15" w14:textId="77777777" w:rsidTr="00D247F7">
        <w:tc>
          <w:tcPr>
            <w:tcW w:w="2437" w:type="dxa"/>
            <w:vMerge/>
            <w:vAlign w:val="center"/>
          </w:tcPr>
          <w:p w14:paraId="29003B1E" w14:textId="77777777" w:rsidR="00D247F7" w:rsidRDefault="00D247F7" w:rsidP="00D247F7">
            <w:pPr>
              <w:rPr>
                <w:rFonts w:eastAsia="Times New Roman" w:cs="Arial"/>
                <w:color w:val="000000"/>
                <w:lang w:eastAsia="bg-BG"/>
              </w:rPr>
            </w:pPr>
          </w:p>
        </w:tc>
        <w:tc>
          <w:tcPr>
            <w:tcW w:w="2460" w:type="dxa"/>
            <w:vAlign w:val="bottom"/>
          </w:tcPr>
          <w:p w14:paraId="08E8C21F" w14:textId="207C8D31" w:rsidR="00D247F7" w:rsidRDefault="00D247F7" w:rsidP="00D247F7">
            <w:pPr>
              <w:rPr>
                <w:rFonts w:eastAsia="Times New Roman" w:cs="Arial"/>
                <w:color w:val="000000"/>
                <w:lang w:eastAsia="bg-BG"/>
              </w:rPr>
            </w:pPr>
            <w:r>
              <w:t>Токсична епидермална некролиза</w:t>
            </w:r>
          </w:p>
        </w:tc>
        <w:tc>
          <w:tcPr>
            <w:tcW w:w="2348" w:type="dxa"/>
            <w:vAlign w:val="bottom"/>
          </w:tcPr>
          <w:p w14:paraId="646BD908" w14:textId="654141E0" w:rsidR="00D247F7" w:rsidRDefault="00D247F7" w:rsidP="00D247F7">
            <w:pPr>
              <w:rPr>
                <w:rFonts w:eastAsia="Times New Roman" w:cs="Arial"/>
                <w:color w:val="000000"/>
                <w:lang w:eastAsia="bg-BG"/>
              </w:rPr>
            </w:pPr>
            <w:r>
              <w:t>-</w:t>
            </w:r>
          </w:p>
        </w:tc>
        <w:tc>
          <w:tcPr>
            <w:tcW w:w="2331" w:type="dxa"/>
            <w:vAlign w:val="bottom"/>
          </w:tcPr>
          <w:p w14:paraId="1871E379" w14:textId="13892D9B" w:rsidR="00D247F7" w:rsidRDefault="00D247F7" w:rsidP="00D247F7">
            <w:pPr>
              <w:rPr>
                <w:rFonts w:eastAsia="Times New Roman" w:cs="Arial"/>
                <w:color w:val="000000"/>
                <w:lang w:eastAsia="bg-BG"/>
              </w:rPr>
            </w:pPr>
            <w:r>
              <w:t>Много редки</w:t>
            </w:r>
          </w:p>
        </w:tc>
      </w:tr>
      <w:tr w:rsidR="00D247F7" w14:paraId="21758787" w14:textId="77777777" w:rsidTr="00D247F7">
        <w:tc>
          <w:tcPr>
            <w:tcW w:w="2437" w:type="dxa"/>
            <w:vMerge/>
            <w:vAlign w:val="center"/>
          </w:tcPr>
          <w:p w14:paraId="2BBD5253" w14:textId="77777777" w:rsidR="00D247F7" w:rsidRDefault="00D247F7" w:rsidP="00D247F7">
            <w:pPr>
              <w:rPr>
                <w:rFonts w:eastAsia="Times New Roman" w:cs="Arial"/>
                <w:color w:val="000000"/>
                <w:lang w:eastAsia="bg-BG"/>
              </w:rPr>
            </w:pPr>
          </w:p>
        </w:tc>
        <w:tc>
          <w:tcPr>
            <w:tcW w:w="2460" w:type="dxa"/>
            <w:vAlign w:val="bottom"/>
          </w:tcPr>
          <w:p w14:paraId="190C10FF" w14:textId="10A7571F" w:rsidR="00D247F7" w:rsidRDefault="00D247F7" w:rsidP="00D247F7">
            <w:pPr>
              <w:rPr>
                <w:rFonts w:eastAsia="Times New Roman" w:cs="Arial"/>
                <w:color w:val="000000"/>
                <w:lang w:eastAsia="bg-BG"/>
              </w:rPr>
            </w:pPr>
            <w:r>
              <w:t>Синдром на Стивънс-Джонсън</w:t>
            </w:r>
          </w:p>
        </w:tc>
        <w:tc>
          <w:tcPr>
            <w:tcW w:w="2348" w:type="dxa"/>
            <w:vAlign w:val="bottom"/>
          </w:tcPr>
          <w:p w14:paraId="7EF4CE1D" w14:textId="7EC6027F" w:rsidR="00D247F7" w:rsidRDefault="00D247F7" w:rsidP="00D247F7">
            <w:pPr>
              <w:rPr>
                <w:rFonts w:eastAsia="Times New Roman" w:cs="Arial"/>
                <w:color w:val="000000"/>
                <w:lang w:eastAsia="bg-BG"/>
              </w:rPr>
            </w:pPr>
            <w:r>
              <w:t>-</w:t>
            </w:r>
          </w:p>
        </w:tc>
        <w:tc>
          <w:tcPr>
            <w:tcW w:w="2331" w:type="dxa"/>
            <w:vAlign w:val="bottom"/>
          </w:tcPr>
          <w:p w14:paraId="109439AE" w14:textId="0D5AB1DC" w:rsidR="00D247F7" w:rsidRDefault="00D247F7" w:rsidP="00D247F7">
            <w:pPr>
              <w:rPr>
                <w:rFonts w:eastAsia="Times New Roman" w:cs="Arial"/>
                <w:color w:val="000000"/>
                <w:lang w:eastAsia="bg-BG"/>
              </w:rPr>
            </w:pPr>
            <w:r>
              <w:t>Много редки</w:t>
            </w:r>
          </w:p>
        </w:tc>
      </w:tr>
      <w:tr w:rsidR="00D247F7" w14:paraId="0EB2022A" w14:textId="77777777" w:rsidTr="00D247F7">
        <w:tc>
          <w:tcPr>
            <w:tcW w:w="2437" w:type="dxa"/>
            <w:vMerge w:val="restart"/>
            <w:vAlign w:val="center"/>
          </w:tcPr>
          <w:p w14:paraId="34DD0C2D" w14:textId="6B65F1CD" w:rsidR="00D247F7" w:rsidRDefault="00D247F7" w:rsidP="00D247F7">
            <w:pPr>
              <w:rPr>
                <w:rFonts w:eastAsia="Times New Roman" w:cs="Arial"/>
                <w:color w:val="000000"/>
                <w:lang w:eastAsia="bg-BG"/>
              </w:rPr>
            </w:pPr>
            <w:r>
              <w:rPr>
                <w:b/>
                <w:bCs/>
              </w:rPr>
              <w:t>Нарушения на мускулно- скелетната система и съединителната тъкан</w:t>
            </w:r>
          </w:p>
        </w:tc>
        <w:tc>
          <w:tcPr>
            <w:tcW w:w="2460" w:type="dxa"/>
            <w:vAlign w:val="center"/>
          </w:tcPr>
          <w:p w14:paraId="1F28F4CA" w14:textId="40FA3E1C" w:rsidR="00D247F7" w:rsidRDefault="00D247F7" w:rsidP="00D247F7">
            <w:pPr>
              <w:rPr>
                <w:rFonts w:eastAsia="Times New Roman" w:cs="Arial"/>
                <w:color w:val="000000"/>
                <w:lang w:eastAsia="bg-BG"/>
              </w:rPr>
            </w:pPr>
            <w:r>
              <w:t>Мускулни спазми</w:t>
            </w:r>
          </w:p>
        </w:tc>
        <w:tc>
          <w:tcPr>
            <w:tcW w:w="2348" w:type="dxa"/>
            <w:vAlign w:val="center"/>
          </w:tcPr>
          <w:p w14:paraId="0143A614" w14:textId="5B2D7CBB" w:rsidR="00D247F7" w:rsidRDefault="00D247F7" w:rsidP="00D247F7">
            <w:pPr>
              <w:rPr>
                <w:rFonts w:eastAsia="Times New Roman" w:cs="Arial"/>
                <w:color w:val="000000"/>
                <w:lang w:eastAsia="bg-BG"/>
              </w:rPr>
            </w:pPr>
            <w:r>
              <w:t>Чести</w:t>
            </w:r>
          </w:p>
        </w:tc>
        <w:tc>
          <w:tcPr>
            <w:tcW w:w="2331" w:type="dxa"/>
            <w:vAlign w:val="bottom"/>
          </w:tcPr>
          <w:p w14:paraId="1B4705B0" w14:textId="7B16F37D" w:rsidR="00D247F7" w:rsidRDefault="00D247F7" w:rsidP="00D247F7">
            <w:pPr>
              <w:rPr>
                <w:rFonts w:eastAsia="Times New Roman" w:cs="Arial"/>
                <w:color w:val="000000"/>
                <w:lang w:eastAsia="bg-BG"/>
              </w:rPr>
            </w:pPr>
            <w:r>
              <w:t>С неизвестна честота</w:t>
            </w:r>
          </w:p>
        </w:tc>
      </w:tr>
      <w:tr w:rsidR="00D247F7" w14:paraId="4EB9F330" w14:textId="77777777" w:rsidTr="00D247F7">
        <w:tc>
          <w:tcPr>
            <w:tcW w:w="2437" w:type="dxa"/>
            <w:vMerge/>
            <w:vAlign w:val="center"/>
          </w:tcPr>
          <w:p w14:paraId="5E09C056" w14:textId="77777777" w:rsidR="00D247F7" w:rsidRDefault="00D247F7" w:rsidP="00D247F7">
            <w:pPr>
              <w:rPr>
                <w:rFonts w:eastAsia="Times New Roman" w:cs="Arial"/>
                <w:color w:val="000000"/>
                <w:lang w:eastAsia="bg-BG"/>
              </w:rPr>
            </w:pPr>
          </w:p>
        </w:tc>
        <w:tc>
          <w:tcPr>
            <w:tcW w:w="2460" w:type="dxa"/>
            <w:vAlign w:val="bottom"/>
          </w:tcPr>
          <w:p w14:paraId="372498D8" w14:textId="3A87EF48" w:rsidR="00D247F7" w:rsidRDefault="00D247F7" w:rsidP="00D247F7">
            <w:pPr>
              <w:rPr>
                <w:rFonts w:eastAsia="Times New Roman" w:cs="Arial"/>
                <w:color w:val="000000"/>
                <w:lang w:eastAsia="bg-BG"/>
              </w:rPr>
            </w:pPr>
            <w:r>
              <w:t>Възможно влошаване на вече съществуващ остър дисеминиран лупус еритематозус</w:t>
            </w:r>
          </w:p>
        </w:tc>
        <w:tc>
          <w:tcPr>
            <w:tcW w:w="2348" w:type="dxa"/>
            <w:vAlign w:val="center"/>
          </w:tcPr>
          <w:p w14:paraId="1208605A" w14:textId="0BF37427" w:rsidR="00D247F7" w:rsidRDefault="00D247F7" w:rsidP="00D247F7">
            <w:pPr>
              <w:rPr>
                <w:rFonts w:eastAsia="Times New Roman" w:cs="Arial"/>
                <w:color w:val="000000"/>
                <w:lang w:eastAsia="bg-BG"/>
              </w:rPr>
            </w:pPr>
            <w:r>
              <w:t>-</w:t>
            </w:r>
          </w:p>
        </w:tc>
        <w:tc>
          <w:tcPr>
            <w:tcW w:w="2331" w:type="dxa"/>
            <w:vAlign w:val="center"/>
          </w:tcPr>
          <w:p w14:paraId="666513EA" w14:textId="15BBAB3A" w:rsidR="00D247F7" w:rsidRDefault="00D247F7" w:rsidP="00D247F7">
            <w:pPr>
              <w:rPr>
                <w:rFonts w:eastAsia="Times New Roman" w:cs="Arial"/>
                <w:color w:val="000000"/>
                <w:lang w:eastAsia="bg-BG"/>
              </w:rPr>
            </w:pPr>
            <w:r>
              <w:t>С неизвестна честота</w:t>
            </w:r>
          </w:p>
        </w:tc>
      </w:tr>
      <w:tr w:rsidR="00D247F7" w14:paraId="49BEE444" w14:textId="77777777" w:rsidTr="00D247F7">
        <w:tc>
          <w:tcPr>
            <w:tcW w:w="2437" w:type="dxa"/>
            <w:vMerge/>
            <w:vAlign w:val="center"/>
          </w:tcPr>
          <w:p w14:paraId="4EB369F4" w14:textId="77777777" w:rsidR="00D247F7" w:rsidRDefault="00D247F7" w:rsidP="00D247F7">
            <w:pPr>
              <w:rPr>
                <w:rFonts w:eastAsia="Times New Roman" w:cs="Arial"/>
                <w:color w:val="000000"/>
                <w:lang w:eastAsia="bg-BG"/>
              </w:rPr>
            </w:pPr>
          </w:p>
        </w:tc>
        <w:tc>
          <w:tcPr>
            <w:tcW w:w="2460" w:type="dxa"/>
            <w:vAlign w:val="bottom"/>
          </w:tcPr>
          <w:p w14:paraId="53F49699" w14:textId="5BA4863E" w:rsidR="00D247F7" w:rsidRDefault="00D247F7" w:rsidP="00D247F7">
            <w:pPr>
              <w:rPr>
                <w:rFonts w:eastAsia="Times New Roman" w:cs="Arial"/>
                <w:color w:val="000000"/>
                <w:lang w:eastAsia="bg-BG"/>
              </w:rPr>
            </w:pPr>
            <w:r>
              <w:t>Артралгия</w:t>
            </w:r>
          </w:p>
        </w:tc>
        <w:tc>
          <w:tcPr>
            <w:tcW w:w="2348" w:type="dxa"/>
            <w:vAlign w:val="bottom"/>
          </w:tcPr>
          <w:p w14:paraId="69424711" w14:textId="51BEDEE0" w:rsidR="00D247F7" w:rsidRDefault="00D247F7" w:rsidP="00D247F7">
            <w:pPr>
              <w:rPr>
                <w:rFonts w:eastAsia="Times New Roman" w:cs="Arial"/>
                <w:color w:val="000000"/>
                <w:lang w:eastAsia="bg-BG"/>
              </w:rPr>
            </w:pPr>
            <w:r>
              <w:t>Нечести*</w:t>
            </w:r>
          </w:p>
        </w:tc>
        <w:tc>
          <w:tcPr>
            <w:tcW w:w="2331" w:type="dxa"/>
            <w:vAlign w:val="bottom"/>
          </w:tcPr>
          <w:p w14:paraId="2EAD4F10" w14:textId="227915DD" w:rsidR="00D247F7" w:rsidRDefault="00D247F7" w:rsidP="00D247F7">
            <w:pPr>
              <w:rPr>
                <w:rFonts w:eastAsia="Times New Roman" w:cs="Arial"/>
                <w:color w:val="000000"/>
                <w:lang w:eastAsia="bg-BG"/>
              </w:rPr>
            </w:pPr>
            <w:r>
              <w:rPr>
                <w:rFonts w:cs="Arial"/>
                <w:i/>
                <w:iCs/>
                <w:sz w:val="20"/>
                <w:szCs w:val="20"/>
              </w:rPr>
              <w:t>-</w:t>
            </w:r>
          </w:p>
        </w:tc>
      </w:tr>
      <w:tr w:rsidR="00D247F7" w14:paraId="65250F92" w14:textId="77777777" w:rsidTr="00D247F7">
        <w:tc>
          <w:tcPr>
            <w:tcW w:w="2437" w:type="dxa"/>
            <w:vMerge/>
            <w:vAlign w:val="center"/>
          </w:tcPr>
          <w:p w14:paraId="3B47DB2C" w14:textId="77777777" w:rsidR="00D247F7" w:rsidRDefault="00D247F7" w:rsidP="00D247F7">
            <w:pPr>
              <w:rPr>
                <w:rFonts w:eastAsia="Times New Roman" w:cs="Arial"/>
                <w:color w:val="000000"/>
                <w:lang w:eastAsia="bg-BG"/>
              </w:rPr>
            </w:pPr>
          </w:p>
        </w:tc>
        <w:tc>
          <w:tcPr>
            <w:tcW w:w="2460" w:type="dxa"/>
            <w:vAlign w:val="center"/>
          </w:tcPr>
          <w:p w14:paraId="4EAFF1FD" w14:textId="1A4874A3" w:rsidR="00D247F7" w:rsidRDefault="00D247F7" w:rsidP="00D247F7">
            <w:pPr>
              <w:rPr>
                <w:rFonts w:eastAsia="Times New Roman" w:cs="Arial"/>
                <w:color w:val="000000"/>
                <w:lang w:eastAsia="bg-BG"/>
              </w:rPr>
            </w:pPr>
            <w:r>
              <w:t>Миалгия</w:t>
            </w:r>
          </w:p>
        </w:tc>
        <w:tc>
          <w:tcPr>
            <w:tcW w:w="2348" w:type="dxa"/>
            <w:vAlign w:val="center"/>
          </w:tcPr>
          <w:p w14:paraId="4EE349EE" w14:textId="68AF5147" w:rsidR="00D247F7" w:rsidRDefault="00D247F7" w:rsidP="00D247F7">
            <w:pPr>
              <w:rPr>
                <w:rFonts w:eastAsia="Times New Roman" w:cs="Arial"/>
                <w:color w:val="000000"/>
                <w:lang w:eastAsia="bg-BG"/>
              </w:rPr>
            </w:pPr>
            <w:r>
              <w:t>Нечести*</w:t>
            </w:r>
          </w:p>
        </w:tc>
        <w:tc>
          <w:tcPr>
            <w:tcW w:w="2331" w:type="dxa"/>
            <w:vAlign w:val="bottom"/>
          </w:tcPr>
          <w:p w14:paraId="00981332" w14:textId="28CDF63F" w:rsidR="00D247F7" w:rsidRDefault="00D247F7" w:rsidP="00D247F7">
            <w:pPr>
              <w:rPr>
                <w:rFonts w:eastAsia="Times New Roman" w:cs="Arial"/>
                <w:color w:val="000000"/>
                <w:lang w:eastAsia="bg-BG"/>
              </w:rPr>
            </w:pPr>
            <w:r>
              <w:t>С неизвестна честота</w:t>
            </w:r>
          </w:p>
        </w:tc>
      </w:tr>
      <w:tr w:rsidR="00D247F7" w14:paraId="628A842D" w14:textId="77777777" w:rsidTr="00D247F7">
        <w:tc>
          <w:tcPr>
            <w:tcW w:w="2437" w:type="dxa"/>
            <w:vMerge/>
            <w:vAlign w:val="center"/>
          </w:tcPr>
          <w:p w14:paraId="59D34CE6" w14:textId="77777777" w:rsidR="00D247F7" w:rsidRDefault="00D247F7" w:rsidP="00D247F7">
            <w:pPr>
              <w:rPr>
                <w:rFonts w:eastAsia="Times New Roman" w:cs="Arial"/>
                <w:color w:val="000000"/>
                <w:lang w:eastAsia="bg-BG"/>
              </w:rPr>
            </w:pPr>
          </w:p>
        </w:tc>
        <w:tc>
          <w:tcPr>
            <w:tcW w:w="2460" w:type="dxa"/>
            <w:vAlign w:val="center"/>
          </w:tcPr>
          <w:p w14:paraId="1A39F856" w14:textId="006CA67B" w:rsidR="00D247F7" w:rsidRDefault="00D247F7" w:rsidP="00D247F7">
            <w:pPr>
              <w:rPr>
                <w:rFonts w:eastAsia="Times New Roman" w:cs="Arial"/>
                <w:color w:val="000000"/>
                <w:lang w:eastAsia="bg-BG"/>
              </w:rPr>
            </w:pPr>
            <w:r>
              <w:t>Мускулна слабост</w:t>
            </w:r>
          </w:p>
        </w:tc>
        <w:tc>
          <w:tcPr>
            <w:tcW w:w="2348" w:type="dxa"/>
            <w:vAlign w:val="center"/>
          </w:tcPr>
          <w:p w14:paraId="3CF8BA7B" w14:textId="633B7D1F" w:rsidR="00D247F7" w:rsidRDefault="00D247F7" w:rsidP="00D247F7">
            <w:pPr>
              <w:rPr>
                <w:rFonts w:eastAsia="Times New Roman" w:cs="Arial"/>
                <w:color w:val="000000"/>
                <w:lang w:eastAsia="bg-BG"/>
              </w:rPr>
            </w:pPr>
            <w:r>
              <w:t>-</w:t>
            </w:r>
          </w:p>
        </w:tc>
        <w:tc>
          <w:tcPr>
            <w:tcW w:w="2331" w:type="dxa"/>
            <w:vAlign w:val="bottom"/>
          </w:tcPr>
          <w:p w14:paraId="2D16E637" w14:textId="7C3BF031" w:rsidR="00D247F7" w:rsidRDefault="00D247F7" w:rsidP="00D247F7">
            <w:pPr>
              <w:rPr>
                <w:rFonts w:eastAsia="Times New Roman" w:cs="Arial"/>
                <w:color w:val="000000"/>
                <w:lang w:eastAsia="bg-BG"/>
              </w:rPr>
            </w:pPr>
            <w:r>
              <w:t>С неизвестна честота</w:t>
            </w:r>
          </w:p>
        </w:tc>
      </w:tr>
      <w:tr w:rsidR="00D247F7" w14:paraId="74E1374B" w14:textId="77777777" w:rsidTr="00D247F7">
        <w:tc>
          <w:tcPr>
            <w:tcW w:w="2437" w:type="dxa"/>
            <w:vMerge/>
            <w:vAlign w:val="center"/>
          </w:tcPr>
          <w:p w14:paraId="76FD9506" w14:textId="77777777" w:rsidR="00D247F7" w:rsidRDefault="00D247F7" w:rsidP="00D247F7">
            <w:pPr>
              <w:rPr>
                <w:rFonts w:eastAsia="Times New Roman" w:cs="Arial"/>
                <w:color w:val="000000"/>
                <w:lang w:eastAsia="bg-BG"/>
              </w:rPr>
            </w:pPr>
          </w:p>
        </w:tc>
        <w:tc>
          <w:tcPr>
            <w:tcW w:w="2460" w:type="dxa"/>
            <w:vAlign w:val="center"/>
          </w:tcPr>
          <w:p w14:paraId="794B0FD9" w14:textId="227A7C9E" w:rsidR="00D247F7" w:rsidRDefault="00D247F7" w:rsidP="00D247F7">
            <w:pPr>
              <w:rPr>
                <w:rFonts w:eastAsia="Times New Roman" w:cs="Arial"/>
                <w:color w:val="000000"/>
                <w:lang w:eastAsia="bg-BG"/>
              </w:rPr>
            </w:pPr>
            <w:r>
              <w:t>Рабдомиолиза</w:t>
            </w:r>
          </w:p>
        </w:tc>
        <w:tc>
          <w:tcPr>
            <w:tcW w:w="2348" w:type="dxa"/>
          </w:tcPr>
          <w:p w14:paraId="4FABDDA9" w14:textId="77777777" w:rsidR="00D247F7" w:rsidRDefault="00D247F7" w:rsidP="00D247F7">
            <w:pPr>
              <w:rPr>
                <w:rFonts w:eastAsia="Times New Roman" w:cs="Arial"/>
                <w:color w:val="000000"/>
                <w:lang w:eastAsia="bg-BG"/>
              </w:rPr>
            </w:pPr>
          </w:p>
        </w:tc>
        <w:tc>
          <w:tcPr>
            <w:tcW w:w="2331" w:type="dxa"/>
            <w:vAlign w:val="bottom"/>
          </w:tcPr>
          <w:p w14:paraId="0F63708B" w14:textId="500B73C4" w:rsidR="00D247F7" w:rsidRDefault="00D247F7" w:rsidP="00D247F7">
            <w:pPr>
              <w:rPr>
                <w:rFonts w:eastAsia="Times New Roman" w:cs="Arial"/>
                <w:color w:val="000000"/>
                <w:lang w:eastAsia="bg-BG"/>
              </w:rPr>
            </w:pPr>
            <w:r>
              <w:t>С неизвестна честота</w:t>
            </w:r>
          </w:p>
        </w:tc>
      </w:tr>
      <w:tr w:rsidR="00D247F7" w14:paraId="21300276" w14:textId="77777777" w:rsidTr="00D247F7">
        <w:tc>
          <w:tcPr>
            <w:tcW w:w="2437" w:type="dxa"/>
            <w:vMerge w:val="restart"/>
            <w:vAlign w:val="bottom"/>
          </w:tcPr>
          <w:p w14:paraId="7F133E4A" w14:textId="68BF2724" w:rsidR="00D247F7" w:rsidRDefault="00D247F7" w:rsidP="00D247F7">
            <w:pPr>
              <w:rPr>
                <w:rFonts w:eastAsia="Times New Roman" w:cs="Arial"/>
                <w:color w:val="000000"/>
                <w:lang w:eastAsia="bg-BG"/>
              </w:rPr>
            </w:pPr>
            <w:r>
              <w:rPr>
                <w:b/>
                <w:bCs/>
              </w:rPr>
              <w:t>Нарушения на бъбреците и пикочните пътища</w:t>
            </w:r>
          </w:p>
        </w:tc>
        <w:tc>
          <w:tcPr>
            <w:tcW w:w="2460" w:type="dxa"/>
            <w:vAlign w:val="bottom"/>
          </w:tcPr>
          <w:p w14:paraId="20499B70" w14:textId="084D7E9A" w:rsidR="00D247F7" w:rsidRDefault="00D247F7" w:rsidP="00D247F7">
            <w:pPr>
              <w:rPr>
                <w:rFonts w:eastAsia="Times New Roman" w:cs="Arial"/>
                <w:color w:val="000000"/>
                <w:lang w:eastAsia="bg-BG"/>
              </w:rPr>
            </w:pPr>
            <w:r>
              <w:t>Бъбречна недостатъчност</w:t>
            </w:r>
          </w:p>
        </w:tc>
        <w:tc>
          <w:tcPr>
            <w:tcW w:w="2348" w:type="dxa"/>
            <w:vAlign w:val="bottom"/>
          </w:tcPr>
          <w:p w14:paraId="42DCE996" w14:textId="1FFE8A5A" w:rsidR="00D247F7" w:rsidRDefault="00D247F7" w:rsidP="00D247F7">
            <w:pPr>
              <w:rPr>
                <w:rFonts w:eastAsia="Times New Roman" w:cs="Arial"/>
                <w:color w:val="000000"/>
                <w:lang w:eastAsia="bg-BG"/>
              </w:rPr>
            </w:pPr>
            <w:r>
              <w:t>Нечести</w:t>
            </w:r>
          </w:p>
        </w:tc>
        <w:tc>
          <w:tcPr>
            <w:tcW w:w="2331" w:type="dxa"/>
            <w:vAlign w:val="bottom"/>
          </w:tcPr>
          <w:p w14:paraId="2FF9E76D" w14:textId="030E5F36" w:rsidR="00D247F7" w:rsidRDefault="00D247F7" w:rsidP="00D247F7">
            <w:pPr>
              <w:rPr>
                <w:rFonts w:eastAsia="Times New Roman" w:cs="Arial"/>
                <w:color w:val="000000"/>
                <w:lang w:eastAsia="bg-BG"/>
              </w:rPr>
            </w:pPr>
            <w:r>
              <w:t>Много редки</w:t>
            </w:r>
          </w:p>
        </w:tc>
      </w:tr>
      <w:tr w:rsidR="00D247F7" w14:paraId="529B0CB5" w14:textId="77777777" w:rsidTr="00D247F7">
        <w:tc>
          <w:tcPr>
            <w:tcW w:w="2437" w:type="dxa"/>
            <w:vMerge/>
            <w:vAlign w:val="bottom"/>
          </w:tcPr>
          <w:p w14:paraId="49DB35BE" w14:textId="77777777" w:rsidR="00D247F7" w:rsidRDefault="00D247F7" w:rsidP="00D247F7">
            <w:pPr>
              <w:rPr>
                <w:rFonts w:eastAsia="Times New Roman" w:cs="Arial"/>
                <w:color w:val="000000"/>
                <w:lang w:eastAsia="bg-BG"/>
              </w:rPr>
            </w:pPr>
          </w:p>
        </w:tc>
        <w:tc>
          <w:tcPr>
            <w:tcW w:w="2460" w:type="dxa"/>
            <w:vAlign w:val="bottom"/>
          </w:tcPr>
          <w:p w14:paraId="79A9A1CC" w14:textId="59675D27" w:rsidR="00D247F7" w:rsidRDefault="00D247F7" w:rsidP="00D247F7">
            <w:pPr>
              <w:rPr>
                <w:rFonts w:eastAsia="Times New Roman" w:cs="Arial"/>
                <w:color w:val="000000"/>
                <w:lang w:eastAsia="bg-BG"/>
              </w:rPr>
            </w:pPr>
            <w:r>
              <w:t>Анурия/олигурия</w:t>
            </w:r>
          </w:p>
        </w:tc>
        <w:tc>
          <w:tcPr>
            <w:tcW w:w="2348" w:type="dxa"/>
            <w:vAlign w:val="bottom"/>
          </w:tcPr>
          <w:p w14:paraId="7BB0FEE6" w14:textId="6D6D8665" w:rsidR="00D247F7" w:rsidRDefault="00D247F7" w:rsidP="00D247F7">
            <w:pPr>
              <w:rPr>
                <w:rFonts w:eastAsia="Times New Roman" w:cs="Arial"/>
                <w:color w:val="000000"/>
                <w:lang w:eastAsia="bg-BG"/>
              </w:rPr>
            </w:pPr>
            <w:r>
              <w:t>Редки*</w:t>
            </w:r>
          </w:p>
        </w:tc>
        <w:tc>
          <w:tcPr>
            <w:tcW w:w="2331" w:type="dxa"/>
          </w:tcPr>
          <w:p w14:paraId="502FBE0E" w14:textId="77777777" w:rsidR="00D247F7" w:rsidRDefault="00D247F7" w:rsidP="00D247F7">
            <w:pPr>
              <w:rPr>
                <w:rFonts w:eastAsia="Times New Roman" w:cs="Arial"/>
                <w:color w:val="000000"/>
                <w:lang w:eastAsia="bg-BG"/>
              </w:rPr>
            </w:pPr>
          </w:p>
        </w:tc>
      </w:tr>
      <w:tr w:rsidR="00D247F7" w14:paraId="2D2D73B7" w14:textId="77777777" w:rsidTr="00D247F7">
        <w:tc>
          <w:tcPr>
            <w:tcW w:w="2437" w:type="dxa"/>
            <w:vMerge/>
            <w:vAlign w:val="bottom"/>
          </w:tcPr>
          <w:p w14:paraId="21434BA1" w14:textId="77777777" w:rsidR="00D247F7" w:rsidRDefault="00D247F7" w:rsidP="00D247F7">
            <w:pPr>
              <w:rPr>
                <w:rFonts w:eastAsia="Times New Roman" w:cs="Arial"/>
                <w:color w:val="000000"/>
                <w:lang w:eastAsia="bg-BG"/>
              </w:rPr>
            </w:pPr>
          </w:p>
        </w:tc>
        <w:tc>
          <w:tcPr>
            <w:tcW w:w="2460" w:type="dxa"/>
            <w:vAlign w:val="bottom"/>
          </w:tcPr>
          <w:p w14:paraId="2DB92B18" w14:textId="1DC9D0BF" w:rsidR="00D247F7" w:rsidRDefault="00D247F7" w:rsidP="00D247F7">
            <w:pPr>
              <w:rPr>
                <w:rFonts w:eastAsia="Times New Roman" w:cs="Arial"/>
                <w:color w:val="000000"/>
                <w:lang w:eastAsia="bg-BG"/>
              </w:rPr>
            </w:pPr>
            <w:r>
              <w:t>Остра бъбречна недостатъчност</w:t>
            </w:r>
          </w:p>
        </w:tc>
        <w:tc>
          <w:tcPr>
            <w:tcW w:w="2348" w:type="dxa"/>
            <w:vAlign w:val="bottom"/>
          </w:tcPr>
          <w:p w14:paraId="33B6F5C3" w14:textId="6259F332" w:rsidR="00D247F7" w:rsidRDefault="00D247F7" w:rsidP="00D247F7">
            <w:pPr>
              <w:rPr>
                <w:rFonts w:eastAsia="Times New Roman" w:cs="Arial"/>
                <w:color w:val="000000"/>
                <w:lang w:eastAsia="bg-BG"/>
              </w:rPr>
            </w:pPr>
            <w:r>
              <w:t>Редки</w:t>
            </w:r>
          </w:p>
        </w:tc>
        <w:tc>
          <w:tcPr>
            <w:tcW w:w="2331" w:type="dxa"/>
          </w:tcPr>
          <w:p w14:paraId="0CFEFC9B" w14:textId="77777777" w:rsidR="00D247F7" w:rsidRDefault="00D247F7" w:rsidP="00D247F7">
            <w:pPr>
              <w:rPr>
                <w:rFonts w:eastAsia="Times New Roman" w:cs="Arial"/>
                <w:color w:val="000000"/>
                <w:lang w:eastAsia="bg-BG"/>
              </w:rPr>
            </w:pPr>
          </w:p>
        </w:tc>
      </w:tr>
      <w:tr w:rsidR="00D247F7" w14:paraId="7D2824AA" w14:textId="77777777" w:rsidTr="00D247F7">
        <w:tc>
          <w:tcPr>
            <w:tcW w:w="2437" w:type="dxa"/>
            <w:vAlign w:val="bottom"/>
          </w:tcPr>
          <w:p w14:paraId="43BD102B" w14:textId="2FD3ADC4" w:rsidR="00D247F7" w:rsidRDefault="00D247F7" w:rsidP="00D247F7">
            <w:pPr>
              <w:rPr>
                <w:rFonts w:eastAsia="Times New Roman" w:cs="Arial"/>
                <w:color w:val="000000"/>
                <w:lang w:eastAsia="bg-BG"/>
              </w:rPr>
            </w:pPr>
            <w:r>
              <w:rPr>
                <w:b/>
                <w:bCs/>
              </w:rPr>
              <w:t>Нарушения на възпроизводителна та система и гърдата</w:t>
            </w:r>
          </w:p>
        </w:tc>
        <w:tc>
          <w:tcPr>
            <w:tcW w:w="2460" w:type="dxa"/>
            <w:vAlign w:val="center"/>
          </w:tcPr>
          <w:p w14:paraId="47220F8C" w14:textId="66BE018E" w:rsidR="00D247F7" w:rsidRDefault="00D247F7" w:rsidP="00D247F7">
            <w:pPr>
              <w:rPr>
                <w:rFonts w:eastAsia="Times New Roman" w:cs="Arial"/>
                <w:color w:val="000000"/>
                <w:lang w:eastAsia="bg-BG"/>
              </w:rPr>
            </w:pPr>
            <w:r>
              <w:t>Еректилна дисфункция</w:t>
            </w:r>
          </w:p>
        </w:tc>
        <w:tc>
          <w:tcPr>
            <w:tcW w:w="2348" w:type="dxa"/>
            <w:vAlign w:val="center"/>
          </w:tcPr>
          <w:p w14:paraId="00BB441B" w14:textId="224E9E1F" w:rsidR="00D247F7" w:rsidRDefault="00D247F7" w:rsidP="00D247F7">
            <w:pPr>
              <w:rPr>
                <w:rFonts w:eastAsia="Times New Roman" w:cs="Arial"/>
                <w:color w:val="000000"/>
                <w:lang w:eastAsia="bg-BG"/>
              </w:rPr>
            </w:pPr>
            <w:r>
              <w:t>Нечести</w:t>
            </w:r>
          </w:p>
        </w:tc>
        <w:tc>
          <w:tcPr>
            <w:tcW w:w="2331" w:type="dxa"/>
          </w:tcPr>
          <w:p w14:paraId="3D14D691" w14:textId="77777777" w:rsidR="00D247F7" w:rsidRDefault="00D247F7" w:rsidP="00D247F7"/>
          <w:p w14:paraId="2B3075E9" w14:textId="63784134" w:rsidR="00D247F7" w:rsidRDefault="00D247F7" w:rsidP="00D247F7">
            <w:pPr>
              <w:rPr>
                <w:rFonts w:eastAsia="Times New Roman" w:cs="Arial"/>
                <w:color w:val="000000"/>
                <w:lang w:eastAsia="bg-BG"/>
              </w:rPr>
            </w:pPr>
            <w:r>
              <w:t>Нечести</w:t>
            </w:r>
          </w:p>
        </w:tc>
      </w:tr>
      <w:tr w:rsidR="00D247F7" w14:paraId="6119EAC3" w14:textId="77777777" w:rsidTr="00D247F7">
        <w:tc>
          <w:tcPr>
            <w:tcW w:w="2437" w:type="dxa"/>
            <w:vMerge w:val="restart"/>
            <w:vAlign w:val="center"/>
          </w:tcPr>
          <w:p w14:paraId="08137BDE" w14:textId="176A6181" w:rsidR="00D247F7" w:rsidRDefault="00D247F7" w:rsidP="00D247F7">
            <w:pPr>
              <w:rPr>
                <w:rFonts w:eastAsia="Times New Roman" w:cs="Arial"/>
                <w:color w:val="000000"/>
                <w:lang w:eastAsia="bg-BG"/>
              </w:rPr>
            </w:pPr>
            <w:r>
              <w:rPr>
                <w:b/>
                <w:bCs/>
              </w:rPr>
              <w:t>Общи нарушения и ефекти на мястото на приложение</w:t>
            </w:r>
          </w:p>
        </w:tc>
        <w:tc>
          <w:tcPr>
            <w:tcW w:w="2460" w:type="dxa"/>
            <w:vAlign w:val="bottom"/>
          </w:tcPr>
          <w:p w14:paraId="6E83B74E" w14:textId="672B3DC5" w:rsidR="00D247F7" w:rsidRDefault="00D247F7" w:rsidP="00D247F7">
            <w:pPr>
              <w:rPr>
                <w:rFonts w:eastAsia="Times New Roman" w:cs="Arial"/>
                <w:color w:val="000000"/>
                <w:lang w:eastAsia="bg-BG"/>
              </w:rPr>
            </w:pPr>
            <w:r>
              <w:t>Астения</w:t>
            </w:r>
          </w:p>
        </w:tc>
        <w:tc>
          <w:tcPr>
            <w:tcW w:w="2348" w:type="dxa"/>
            <w:vAlign w:val="bottom"/>
          </w:tcPr>
          <w:p w14:paraId="4E1C2C5D" w14:textId="00ED9958" w:rsidR="00D247F7" w:rsidRDefault="00D247F7" w:rsidP="00D247F7">
            <w:pPr>
              <w:rPr>
                <w:rFonts w:eastAsia="Times New Roman" w:cs="Arial"/>
                <w:color w:val="000000"/>
                <w:lang w:eastAsia="bg-BG"/>
              </w:rPr>
            </w:pPr>
            <w:r>
              <w:t>Чести</w:t>
            </w:r>
          </w:p>
        </w:tc>
        <w:tc>
          <w:tcPr>
            <w:tcW w:w="2331" w:type="dxa"/>
          </w:tcPr>
          <w:p w14:paraId="29DEBD89" w14:textId="3620723A" w:rsidR="00D247F7" w:rsidRDefault="00D247F7" w:rsidP="00D247F7">
            <w:pPr>
              <w:rPr>
                <w:rFonts w:eastAsia="Times New Roman" w:cs="Arial"/>
                <w:color w:val="000000"/>
                <w:lang w:eastAsia="bg-BG"/>
              </w:rPr>
            </w:pPr>
            <w:r>
              <w:t>-</w:t>
            </w:r>
          </w:p>
        </w:tc>
      </w:tr>
      <w:tr w:rsidR="00D247F7" w14:paraId="02854431" w14:textId="77777777" w:rsidTr="00D247F7">
        <w:tc>
          <w:tcPr>
            <w:tcW w:w="2437" w:type="dxa"/>
            <w:vMerge/>
            <w:vAlign w:val="center"/>
          </w:tcPr>
          <w:p w14:paraId="3A502B4F" w14:textId="77777777" w:rsidR="00D247F7" w:rsidRDefault="00D247F7" w:rsidP="00D247F7">
            <w:pPr>
              <w:rPr>
                <w:rFonts w:eastAsia="Times New Roman" w:cs="Arial"/>
                <w:color w:val="000000"/>
                <w:lang w:eastAsia="bg-BG"/>
              </w:rPr>
            </w:pPr>
          </w:p>
        </w:tc>
        <w:tc>
          <w:tcPr>
            <w:tcW w:w="2460" w:type="dxa"/>
            <w:vAlign w:val="bottom"/>
          </w:tcPr>
          <w:p w14:paraId="309A41D4" w14:textId="15CAE9D3" w:rsidR="00D247F7" w:rsidRDefault="00D247F7" w:rsidP="00D247F7">
            <w:pPr>
              <w:rPr>
                <w:rFonts w:eastAsia="Times New Roman" w:cs="Arial"/>
                <w:color w:val="000000"/>
                <w:lang w:eastAsia="bg-BG"/>
              </w:rPr>
            </w:pPr>
            <w:r>
              <w:t>Болка в гърдите</w:t>
            </w:r>
          </w:p>
        </w:tc>
        <w:tc>
          <w:tcPr>
            <w:tcW w:w="2348" w:type="dxa"/>
            <w:vAlign w:val="bottom"/>
          </w:tcPr>
          <w:p w14:paraId="28DC2A79" w14:textId="2478FEEC" w:rsidR="00D247F7" w:rsidRDefault="00D247F7" w:rsidP="00D247F7">
            <w:pPr>
              <w:rPr>
                <w:rFonts w:eastAsia="Times New Roman" w:cs="Arial"/>
                <w:color w:val="000000"/>
                <w:lang w:eastAsia="bg-BG"/>
              </w:rPr>
            </w:pPr>
            <w:r>
              <w:t>Нечести*</w:t>
            </w:r>
          </w:p>
        </w:tc>
        <w:tc>
          <w:tcPr>
            <w:tcW w:w="2331" w:type="dxa"/>
          </w:tcPr>
          <w:p w14:paraId="2156303C" w14:textId="50D87136" w:rsidR="00D247F7" w:rsidRDefault="00D247F7" w:rsidP="00D247F7">
            <w:pPr>
              <w:rPr>
                <w:rFonts w:eastAsia="Times New Roman" w:cs="Arial"/>
                <w:color w:val="000000"/>
                <w:lang w:eastAsia="bg-BG"/>
              </w:rPr>
            </w:pPr>
            <w:r>
              <w:t>-</w:t>
            </w:r>
          </w:p>
        </w:tc>
      </w:tr>
      <w:tr w:rsidR="00D247F7" w14:paraId="6335F1A4" w14:textId="77777777" w:rsidTr="00D247F7">
        <w:tc>
          <w:tcPr>
            <w:tcW w:w="2437" w:type="dxa"/>
            <w:vMerge/>
            <w:vAlign w:val="center"/>
          </w:tcPr>
          <w:p w14:paraId="4D95CFD6" w14:textId="77777777" w:rsidR="00D247F7" w:rsidRDefault="00D247F7" w:rsidP="00D247F7">
            <w:pPr>
              <w:rPr>
                <w:rFonts w:eastAsia="Times New Roman" w:cs="Arial"/>
                <w:color w:val="000000"/>
                <w:lang w:eastAsia="bg-BG"/>
              </w:rPr>
            </w:pPr>
          </w:p>
        </w:tc>
        <w:tc>
          <w:tcPr>
            <w:tcW w:w="2460" w:type="dxa"/>
            <w:vAlign w:val="bottom"/>
          </w:tcPr>
          <w:p w14:paraId="07531BE4" w14:textId="1A7BF76A" w:rsidR="00D247F7" w:rsidRDefault="00D247F7" w:rsidP="00D247F7">
            <w:pPr>
              <w:rPr>
                <w:rFonts w:eastAsia="Times New Roman" w:cs="Arial"/>
                <w:color w:val="000000"/>
                <w:lang w:eastAsia="bg-BG"/>
              </w:rPr>
            </w:pPr>
            <w:r>
              <w:t>Неразположение</w:t>
            </w:r>
          </w:p>
        </w:tc>
        <w:tc>
          <w:tcPr>
            <w:tcW w:w="2348" w:type="dxa"/>
            <w:vAlign w:val="bottom"/>
          </w:tcPr>
          <w:p w14:paraId="1A61A776" w14:textId="20CF6C56" w:rsidR="00D247F7" w:rsidRDefault="00D247F7" w:rsidP="00D247F7">
            <w:pPr>
              <w:rPr>
                <w:rFonts w:eastAsia="Times New Roman" w:cs="Arial"/>
                <w:color w:val="000000"/>
                <w:lang w:eastAsia="bg-BG"/>
              </w:rPr>
            </w:pPr>
            <w:r>
              <w:t>Нечести*</w:t>
            </w:r>
          </w:p>
        </w:tc>
        <w:tc>
          <w:tcPr>
            <w:tcW w:w="2331" w:type="dxa"/>
            <w:vAlign w:val="bottom"/>
          </w:tcPr>
          <w:p w14:paraId="2F622519" w14:textId="507BD604" w:rsidR="00D247F7" w:rsidRDefault="00D247F7" w:rsidP="00D247F7">
            <w:pPr>
              <w:rPr>
                <w:rFonts w:eastAsia="Times New Roman" w:cs="Arial"/>
                <w:color w:val="000000"/>
                <w:lang w:eastAsia="bg-BG"/>
              </w:rPr>
            </w:pPr>
            <w:r>
              <w:t>-</w:t>
            </w:r>
          </w:p>
        </w:tc>
      </w:tr>
      <w:tr w:rsidR="00D247F7" w14:paraId="6EA7C6CD" w14:textId="77777777" w:rsidTr="00D247F7">
        <w:tc>
          <w:tcPr>
            <w:tcW w:w="2437" w:type="dxa"/>
            <w:vMerge/>
            <w:vAlign w:val="center"/>
          </w:tcPr>
          <w:p w14:paraId="27841E4F" w14:textId="77777777" w:rsidR="00D247F7" w:rsidRDefault="00D247F7" w:rsidP="00D247F7">
            <w:pPr>
              <w:rPr>
                <w:rFonts w:eastAsia="Times New Roman" w:cs="Arial"/>
                <w:color w:val="000000"/>
                <w:lang w:eastAsia="bg-BG"/>
              </w:rPr>
            </w:pPr>
          </w:p>
        </w:tc>
        <w:tc>
          <w:tcPr>
            <w:tcW w:w="2460" w:type="dxa"/>
            <w:vAlign w:val="bottom"/>
          </w:tcPr>
          <w:p w14:paraId="128B8E99" w14:textId="39CE28D3" w:rsidR="00D247F7" w:rsidRDefault="00D247F7" w:rsidP="00D247F7">
            <w:pPr>
              <w:rPr>
                <w:rFonts w:eastAsia="Times New Roman" w:cs="Arial"/>
                <w:color w:val="000000"/>
                <w:lang w:eastAsia="bg-BG"/>
              </w:rPr>
            </w:pPr>
            <w:r>
              <w:t>Периферен оток</w:t>
            </w:r>
          </w:p>
        </w:tc>
        <w:tc>
          <w:tcPr>
            <w:tcW w:w="2348" w:type="dxa"/>
            <w:vAlign w:val="bottom"/>
          </w:tcPr>
          <w:p w14:paraId="0EEA4B84" w14:textId="35010A88" w:rsidR="00D247F7" w:rsidRDefault="00D247F7" w:rsidP="00D247F7">
            <w:pPr>
              <w:rPr>
                <w:rFonts w:eastAsia="Times New Roman" w:cs="Arial"/>
                <w:color w:val="000000"/>
                <w:lang w:eastAsia="bg-BG"/>
              </w:rPr>
            </w:pPr>
            <w:r>
              <w:t>Нечести*</w:t>
            </w:r>
          </w:p>
        </w:tc>
        <w:tc>
          <w:tcPr>
            <w:tcW w:w="2331" w:type="dxa"/>
            <w:vAlign w:val="bottom"/>
          </w:tcPr>
          <w:p w14:paraId="4D5FC8D1" w14:textId="03FDE21F" w:rsidR="00D247F7" w:rsidRDefault="00D247F7" w:rsidP="00D247F7">
            <w:pPr>
              <w:rPr>
                <w:rFonts w:eastAsia="Times New Roman" w:cs="Arial"/>
                <w:color w:val="000000"/>
                <w:lang w:eastAsia="bg-BG"/>
              </w:rPr>
            </w:pPr>
            <w:r>
              <w:t>-</w:t>
            </w:r>
          </w:p>
        </w:tc>
      </w:tr>
      <w:tr w:rsidR="00D247F7" w14:paraId="57A80AD8" w14:textId="77777777" w:rsidTr="00D247F7">
        <w:tc>
          <w:tcPr>
            <w:tcW w:w="2437" w:type="dxa"/>
            <w:vMerge/>
            <w:vAlign w:val="center"/>
          </w:tcPr>
          <w:p w14:paraId="35828E40" w14:textId="77777777" w:rsidR="00D247F7" w:rsidRDefault="00D247F7" w:rsidP="00D247F7">
            <w:pPr>
              <w:rPr>
                <w:rFonts w:eastAsia="Times New Roman" w:cs="Arial"/>
                <w:color w:val="000000"/>
                <w:lang w:eastAsia="bg-BG"/>
              </w:rPr>
            </w:pPr>
          </w:p>
        </w:tc>
        <w:tc>
          <w:tcPr>
            <w:tcW w:w="2460" w:type="dxa"/>
            <w:vAlign w:val="bottom"/>
          </w:tcPr>
          <w:p w14:paraId="6C97F6C1" w14:textId="3DD86327" w:rsidR="00D247F7" w:rsidRDefault="00D247F7" w:rsidP="00D247F7">
            <w:pPr>
              <w:rPr>
                <w:rFonts w:eastAsia="Times New Roman" w:cs="Arial"/>
                <w:color w:val="000000"/>
                <w:lang w:eastAsia="bg-BG"/>
              </w:rPr>
            </w:pPr>
            <w:r>
              <w:t>Пирексия</w:t>
            </w:r>
          </w:p>
        </w:tc>
        <w:tc>
          <w:tcPr>
            <w:tcW w:w="2348" w:type="dxa"/>
            <w:vAlign w:val="bottom"/>
          </w:tcPr>
          <w:p w14:paraId="1CE22B39" w14:textId="3160A93C" w:rsidR="00D247F7" w:rsidRDefault="00D247F7" w:rsidP="00D247F7">
            <w:pPr>
              <w:rPr>
                <w:rFonts w:eastAsia="Times New Roman" w:cs="Arial"/>
                <w:color w:val="000000"/>
                <w:lang w:eastAsia="bg-BG"/>
              </w:rPr>
            </w:pPr>
            <w:r>
              <w:t>Нечести*</w:t>
            </w:r>
          </w:p>
        </w:tc>
        <w:tc>
          <w:tcPr>
            <w:tcW w:w="2331" w:type="dxa"/>
            <w:vAlign w:val="bottom"/>
          </w:tcPr>
          <w:p w14:paraId="2BA0ECC5" w14:textId="64492302" w:rsidR="00D247F7" w:rsidRDefault="00D247F7" w:rsidP="00D247F7">
            <w:pPr>
              <w:rPr>
                <w:rFonts w:eastAsia="Times New Roman" w:cs="Arial"/>
                <w:color w:val="000000"/>
                <w:lang w:eastAsia="bg-BG"/>
              </w:rPr>
            </w:pPr>
            <w:r>
              <w:t>-</w:t>
            </w:r>
          </w:p>
        </w:tc>
      </w:tr>
      <w:tr w:rsidR="00D247F7" w14:paraId="0085F21E" w14:textId="77777777" w:rsidTr="00D247F7">
        <w:tc>
          <w:tcPr>
            <w:tcW w:w="2437" w:type="dxa"/>
            <w:vMerge/>
            <w:vAlign w:val="center"/>
          </w:tcPr>
          <w:p w14:paraId="64B4F308" w14:textId="77777777" w:rsidR="00D247F7" w:rsidRDefault="00D247F7" w:rsidP="00D247F7">
            <w:pPr>
              <w:rPr>
                <w:rFonts w:eastAsia="Times New Roman" w:cs="Arial"/>
                <w:color w:val="000000"/>
                <w:lang w:eastAsia="bg-BG"/>
              </w:rPr>
            </w:pPr>
          </w:p>
        </w:tc>
        <w:tc>
          <w:tcPr>
            <w:tcW w:w="2460" w:type="dxa"/>
            <w:vAlign w:val="bottom"/>
          </w:tcPr>
          <w:p w14:paraId="0CDC6FB2" w14:textId="64D0F71D" w:rsidR="00D247F7" w:rsidRDefault="00D247F7" w:rsidP="00D247F7">
            <w:pPr>
              <w:rPr>
                <w:rFonts w:eastAsia="Times New Roman" w:cs="Arial"/>
                <w:color w:val="000000"/>
                <w:lang w:eastAsia="bg-BG"/>
              </w:rPr>
            </w:pPr>
            <w:r>
              <w:t>Умора</w:t>
            </w:r>
          </w:p>
        </w:tc>
        <w:tc>
          <w:tcPr>
            <w:tcW w:w="2348" w:type="dxa"/>
          </w:tcPr>
          <w:p w14:paraId="7FB5C7D1" w14:textId="3FA5093F" w:rsidR="00D247F7" w:rsidRDefault="00D247F7" w:rsidP="00D247F7">
            <w:pPr>
              <w:rPr>
                <w:rFonts w:eastAsia="Times New Roman" w:cs="Arial"/>
                <w:color w:val="000000"/>
                <w:lang w:eastAsia="bg-BG"/>
              </w:rPr>
            </w:pPr>
            <w:r>
              <w:t>-</w:t>
            </w:r>
          </w:p>
        </w:tc>
        <w:tc>
          <w:tcPr>
            <w:tcW w:w="2331" w:type="dxa"/>
          </w:tcPr>
          <w:p w14:paraId="7BBF9A0D" w14:textId="39609D70" w:rsidR="00D247F7" w:rsidRDefault="00D247F7" w:rsidP="00D247F7">
            <w:pPr>
              <w:rPr>
                <w:rFonts w:eastAsia="Times New Roman" w:cs="Arial"/>
                <w:color w:val="000000"/>
                <w:lang w:eastAsia="bg-BG"/>
              </w:rPr>
            </w:pPr>
            <w:r>
              <w:t>Редки</w:t>
            </w:r>
          </w:p>
        </w:tc>
      </w:tr>
      <w:tr w:rsidR="00D247F7" w14:paraId="5FADB578" w14:textId="77777777" w:rsidTr="00D247F7">
        <w:tc>
          <w:tcPr>
            <w:tcW w:w="2437" w:type="dxa"/>
            <w:vMerge w:val="restart"/>
            <w:vAlign w:val="center"/>
          </w:tcPr>
          <w:p w14:paraId="2DA61316" w14:textId="4A84AC93" w:rsidR="00D247F7" w:rsidRDefault="00D247F7" w:rsidP="00D247F7">
            <w:pPr>
              <w:rPr>
                <w:rFonts w:eastAsia="Times New Roman" w:cs="Arial"/>
                <w:color w:val="000000"/>
                <w:lang w:eastAsia="bg-BG"/>
              </w:rPr>
            </w:pPr>
            <w:r>
              <w:rPr>
                <w:b/>
                <w:bCs/>
              </w:rPr>
              <w:t>Изследвания</w:t>
            </w:r>
          </w:p>
        </w:tc>
        <w:tc>
          <w:tcPr>
            <w:tcW w:w="2460" w:type="dxa"/>
            <w:vAlign w:val="bottom"/>
          </w:tcPr>
          <w:p w14:paraId="5736F095" w14:textId="5EDD69E7" w:rsidR="00D247F7" w:rsidRDefault="00D247F7" w:rsidP="00D247F7">
            <w:pPr>
              <w:rPr>
                <w:rFonts w:eastAsia="Times New Roman" w:cs="Arial"/>
                <w:color w:val="000000"/>
                <w:lang w:eastAsia="bg-BG"/>
              </w:rPr>
            </w:pPr>
            <w:r>
              <w:t>Повишена кръвна урея</w:t>
            </w:r>
          </w:p>
        </w:tc>
        <w:tc>
          <w:tcPr>
            <w:tcW w:w="2348" w:type="dxa"/>
            <w:vAlign w:val="bottom"/>
          </w:tcPr>
          <w:p w14:paraId="71B8754E" w14:textId="6F34AF56" w:rsidR="00D247F7" w:rsidRDefault="00D247F7" w:rsidP="00D247F7">
            <w:pPr>
              <w:rPr>
                <w:rFonts w:eastAsia="Times New Roman" w:cs="Arial"/>
                <w:color w:val="000000"/>
                <w:lang w:eastAsia="bg-BG"/>
              </w:rPr>
            </w:pPr>
            <w:r>
              <w:t>Нечести*</w:t>
            </w:r>
          </w:p>
        </w:tc>
        <w:tc>
          <w:tcPr>
            <w:tcW w:w="2331" w:type="dxa"/>
          </w:tcPr>
          <w:p w14:paraId="4C792C85" w14:textId="53377013" w:rsidR="00D247F7" w:rsidRDefault="00D247F7" w:rsidP="00D247F7">
            <w:pPr>
              <w:rPr>
                <w:rFonts w:eastAsia="Times New Roman" w:cs="Arial"/>
                <w:color w:val="000000"/>
                <w:lang w:eastAsia="bg-BG"/>
              </w:rPr>
            </w:pPr>
            <w:r>
              <w:t>-</w:t>
            </w:r>
          </w:p>
        </w:tc>
      </w:tr>
      <w:tr w:rsidR="00D247F7" w14:paraId="1A2CB473" w14:textId="77777777" w:rsidTr="00D247F7">
        <w:tc>
          <w:tcPr>
            <w:tcW w:w="2437" w:type="dxa"/>
            <w:vMerge/>
            <w:vAlign w:val="center"/>
          </w:tcPr>
          <w:p w14:paraId="26179D8E" w14:textId="77777777" w:rsidR="00D247F7" w:rsidRDefault="00D247F7" w:rsidP="00D247F7">
            <w:pPr>
              <w:rPr>
                <w:rFonts w:eastAsia="Times New Roman" w:cs="Arial"/>
                <w:color w:val="000000"/>
                <w:lang w:eastAsia="bg-BG"/>
              </w:rPr>
            </w:pPr>
          </w:p>
        </w:tc>
        <w:tc>
          <w:tcPr>
            <w:tcW w:w="2460" w:type="dxa"/>
            <w:vAlign w:val="bottom"/>
          </w:tcPr>
          <w:p w14:paraId="730405B5" w14:textId="10D3703B" w:rsidR="00D247F7" w:rsidRDefault="00D247F7" w:rsidP="00D247F7">
            <w:pPr>
              <w:rPr>
                <w:rFonts w:eastAsia="Times New Roman" w:cs="Arial"/>
                <w:color w:val="000000"/>
                <w:lang w:eastAsia="bg-BG"/>
              </w:rPr>
            </w:pPr>
            <w:r>
              <w:t>Повишен кръвен креатинин</w:t>
            </w:r>
          </w:p>
        </w:tc>
        <w:tc>
          <w:tcPr>
            <w:tcW w:w="2348" w:type="dxa"/>
            <w:vAlign w:val="bottom"/>
          </w:tcPr>
          <w:p w14:paraId="7C5BE8A3" w14:textId="1A854D6B" w:rsidR="00D247F7" w:rsidRDefault="00D247F7" w:rsidP="00D247F7">
            <w:pPr>
              <w:rPr>
                <w:rFonts w:eastAsia="Times New Roman" w:cs="Arial"/>
                <w:color w:val="000000"/>
                <w:lang w:eastAsia="bg-BG"/>
              </w:rPr>
            </w:pPr>
            <w:r>
              <w:t>Нечести*</w:t>
            </w:r>
          </w:p>
        </w:tc>
        <w:tc>
          <w:tcPr>
            <w:tcW w:w="2331" w:type="dxa"/>
          </w:tcPr>
          <w:p w14:paraId="6CF8A707" w14:textId="06F7CE60" w:rsidR="00D247F7" w:rsidRDefault="00D247F7" w:rsidP="00D247F7">
            <w:pPr>
              <w:rPr>
                <w:rFonts w:eastAsia="Times New Roman" w:cs="Arial"/>
                <w:color w:val="000000"/>
                <w:lang w:eastAsia="bg-BG"/>
              </w:rPr>
            </w:pPr>
            <w:r>
              <w:t>-</w:t>
            </w:r>
          </w:p>
        </w:tc>
      </w:tr>
      <w:tr w:rsidR="00D247F7" w14:paraId="6791AC50" w14:textId="77777777" w:rsidTr="00D247F7">
        <w:tc>
          <w:tcPr>
            <w:tcW w:w="2437" w:type="dxa"/>
            <w:vMerge/>
            <w:vAlign w:val="center"/>
          </w:tcPr>
          <w:p w14:paraId="401371D3" w14:textId="77777777" w:rsidR="00D247F7" w:rsidRDefault="00D247F7" w:rsidP="00D247F7">
            <w:pPr>
              <w:rPr>
                <w:rFonts w:eastAsia="Times New Roman" w:cs="Arial"/>
                <w:color w:val="000000"/>
                <w:lang w:eastAsia="bg-BG"/>
              </w:rPr>
            </w:pPr>
          </w:p>
        </w:tc>
        <w:tc>
          <w:tcPr>
            <w:tcW w:w="2460" w:type="dxa"/>
          </w:tcPr>
          <w:p w14:paraId="45028185" w14:textId="6BB4FDCF" w:rsidR="00D247F7" w:rsidRDefault="00D247F7" w:rsidP="00D247F7">
            <w:pPr>
              <w:rPr>
                <w:rFonts w:eastAsia="Times New Roman" w:cs="Arial"/>
                <w:color w:val="000000"/>
                <w:lang w:eastAsia="bg-BG"/>
              </w:rPr>
            </w:pPr>
            <w:r>
              <w:t>Повишен кръвен билирубин</w:t>
            </w:r>
          </w:p>
        </w:tc>
        <w:tc>
          <w:tcPr>
            <w:tcW w:w="2348" w:type="dxa"/>
          </w:tcPr>
          <w:p w14:paraId="0C2FAB4E" w14:textId="1979CC3D" w:rsidR="00D247F7" w:rsidRDefault="00D247F7" w:rsidP="00D247F7">
            <w:pPr>
              <w:rPr>
                <w:rFonts w:eastAsia="Times New Roman" w:cs="Arial"/>
                <w:color w:val="000000"/>
                <w:lang w:eastAsia="bg-BG"/>
              </w:rPr>
            </w:pPr>
            <w:r>
              <w:t>Редки</w:t>
            </w:r>
          </w:p>
        </w:tc>
        <w:tc>
          <w:tcPr>
            <w:tcW w:w="2331" w:type="dxa"/>
          </w:tcPr>
          <w:p w14:paraId="1BCB769A" w14:textId="709CF222" w:rsidR="00D247F7" w:rsidRDefault="00D247F7" w:rsidP="00D247F7">
            <w:pPr>
              <w:rPr>
                <w:rFonts w:eastAsia="Times New Roman" w:cs="Arial"/>
                <w:color w:val="000000"/>
                <w:lang w:eastAsia="bg-BG"/>
              </w:rPr>
            </w:pPr>
            <w:r>
              <w:t>-</w:t>
            </w:r>
          </w:p>
        </w:tc>
      </w:tr>
      <w:tr w:rsidR="00D247F7" w14:paraId="14D57562" w14:textId="77777777" w:rsidTr="00D247F7">
        <w:tc>
          <w:tcPr>
            <w:tcW w:w="2437" w:type="dxa"/>
            <w:vMerge/>
            <w:vAlign w:val="center"/>
          </w:tcPr>
          <w:p w14:paraId="5A8C6602" w14:textId="77777777" w:rsidR="00D247F7" w:rsidRDefault="00D247F7" w:rsidP="00D247F7">
            <w:pPr>
              <w:rPr>
                <w:rFonts w:eastAsia="Times New Roman" w:cs="Arial"/>
                <w:color w:val="000000"/>
                <w:lang w:eastAsia="bg-BG"/>
              </w:rPr>
            </w:pPr>
          </w:p>
        </w:tc>
        <w:tc>
          <w:tcPr>
            <w:tcW w:w="2460" w:type="dxa"/>
            <w:vAlign w:val="bottom"/>
          </w:tcPr>
          <w:p w14:paraId="5732389C" w14:textId="50020879" w:rsidR="00D247F7" w:rsidRDefault="00D247F7" w:rsidP="00D247F7">
            <w:pPr>
              <w:rPr>
                <w:rFonts w:eastAsia="Times New Roman" w:cs="Arial"/>
                <w:color w:val="000000"/>
                <w:lang w:eastAsia="bg-BG"/>
              </w:rPr>
            </w:pPr>
            <w:r>
              <w:t>Повишен чернодробен ензим</w:t>
            </w:r>
          </w:p>
        </w:tc>
        <w:tc>
          <w:tcPr>
            <w:tcW w:w="2348" w:type="dxa"/>
            <w:vAlign w:val="bottom"/>
          </w:tcPr>
          <w:p w14:paraId="3CB2A95D" w14:textId="790BE930" w:rsidR="00D247F7" w:rsidRDefault="00D247F7" w:rsidP="00D247F7">
            <w:pPr>
              <w:rPr>
                <w:rFonts w:eastAsia="Times New Roman" w:cs="Arial"/>
                <w:color w:val="000000"/>
                <w:lang w:eastAsia="bg-BG"/>
              </w:rPr>
            </w:pPr>
            <w:r>
              <w:t>Редки</w:t>
            </w:r>
          </w:p>
        </w:tc>
        <w:tc>
          <w:tcPr>
            <w:tcW w:w="2331" w:type="dxa"/>
          </w:tcPr>
          <w:p w14:paraId="58FDD178" w14:textId="77777777" w:rsidR="00D247F7" w:rsidRDefault="00D247F7" w:rsidP="00D247F7">
            <w:r>
              <w:t>С неизвестна</w:t>
            </w:r>
          </w:p>
          <w:p w14:paraId="2D1835D2" w14:textId="1C59CC53" w:rsidR="00D247F7" w:rsidRDefault="00D247F7" w:rsidP="00D247F7">
            <w:pPr>
              <w:rPr>
                <w:rFonts w:eastAsia="Times New Roman" w:cs="Arial"/>
                <w:color w:val="000000"/>
                <w:lang w:eastAsia="bg-BG"/>
              </w:rPr>
            </w:pPr>
            <w:r>
              <w:t>честота</w:t>
            </w:r>
          </w:p>
        </w:tc>
      </w:tr>
      <w:tr w:rsidR="00D247F7" w14:paraId="19F9A4B3" w14:textId="77777777" w:rsidTr="00D247F7">
        <w:tc>
          <w:tcPr>
            <w:tcW w:w="2437" w:type="dxa"/>
            <w:vMerge/>
          </w:tcPr>
          <w:p w14:paraId="5C04FE00" w14:textId="77777777" w:rsidR="00D247F7" w:rsidRDefault="00D247F7" w:rsidP="00D247F7">
            <w:pPr>
              <w:rPr>
                <w:rFonts w:eastAsia="Times New Roman" w:cs="Arial"/>
                <w:color w:val="000000"/>
                <w:lang w:eastAsia="bg-BG"/>
              </w:rPr>
            </w:pPr>
          </w:p>
        </w:tc>
        <w:tc>
          <w:tcPr>
            <w:tcW w:w="2460" w:type="dxa"/>
          </w:tcPr>
          <w:p w14:paraId="46913831" w14:textId="47EF9461" w:rsidR="00D247F7" w:rsidRDefault="00D247F7" w:rsidP="00D247F7">
            <w:pPr>
              <w:rPr>
                <w:rFonts w:eastAsia="Times New Roman" w:cs="Arial"/>
                <w:color w:val="000000"/>
                <w:lang w:eastAsia="bg-BG"/>
              </w:rPr>
            </w:pPr>
            <w:r>
              <w:t>Понижен хемоглобин и хематокрит (вж. точка 4.4)</w:t>
            </w:r>
          </w:p>
        </w:tc>
        <w:tc>
          <w:tcPr>
            <w:tcW w:w="2348" w:type="dxa"/>
          </w:tcPr>
          <w:p w14:paraId="4C2582BF" w14:textId="4D1C207C" w:rsidR="00D247F7" w:rsidRDefault="00D247F7" w:rsidP="00D247F7">
            <w:pPr>
              <w:rPr>
                <w:rFonts w:eastAsia="Times New Roman" w:cs="Arial"/>
                <w:color w:val="000000"/>
                <w:lang w:eastAsia="bg-BG"/>
              </w:rPr>
            </w:pPr>
            <w:r>
              <w:t>Много редки</w:t>
            </w:r>
          </w:p>
        </w:tc>
        <w:tc>
          <w:tcPr>
            <w:tcW w:w="2331" w:type="dxa"/>
          </w:tcPr>
          <w:p w14:paraId="5615B626" w14:textId="4B170751" w:rsidR="00D247F7" w:rsidRDefault="00D247F7" w:rsidP="00D247F7">
            <w:pPr>
              <w:rPr>
                <w:rFonts w:eastAsia="Times New Roman" w:cs="Arial"/>
                <w:color w:val="000000"/>
                <w:lang w:eastAsia="bg-BG"/>
              </w:rPr>
            </w:pPr>
            <w:r>
              <w:t>С неизвестна честота</w:t>
            </w:r>
          </w:p>
        </w:tc>
      </w:tr>
      <w:tr w:rsidR="00D247F7" w14:paraId="4ADBEEEF" w14:textId="77777777" w:rsidTr="00D247F7">
        <w:tc>
          <w:tcPr>
            <w:tcW w:w="2437" w:type="dxa"/>
            <w:vMerge/>
          </w:tcPr>
          <w:p w14:paraId="19303927" w14:textId="77777777" w:rsidR="00D247F7" w:rsidRDefault="00D247F7" w:rsidP="00D247F7">
            <w:pPr>
              <w:rPr>
                <w:rFonts w:eastAsia="Times New Roman" w:cs="Arial"/>
                <w:color w:val="000000"/>
                <w:lang w:eastAsia="bg-BG"/>
              </w:rPr>
            </w:pPr>
          </w:p>
        </w:tc>
        <w:tc>
          <w:tcPr>
            <w:tcW w:w="2460" w:type="dxa"/>
          </w:tcPr>
          <w:p w14:paraId="6A0D43A3" w14:textId="4D809933" w:rsidR="00D247F7" w:rsidRDefault="00D247F7" w:rsidP="00D247F7">
            <w:pPr>
              <w:rPr>
                <w:rFonts w:eastAsia="Times New Roman" w:cs="Arial"/>
                <w:color w:val="000000"/>
                <w:lang w:eastAsia="bg-BG"/>
              </w:rPr>
            </w:pPr>
            <w:r>
              <w:t>Повишена кръвна захар</w:t>
            </w:r>
          </w:p>
        </w:tc>
        <w:tc>
          <w:tcPr>
            <w:tcW w:w="2348" w:type="dxa"/>
          </w:tcPr>
          <w:p w14:paraId="19E8C671" w14:textId="59820D25" w:rsidR="00D247F7" w:rsidRDefault="00D247F7" w:rsidP="00D247F7">
            <w:pPr>
              <w:rPr>
                <w:rFonts w:eastAsia="Times New Roman" w:cs="Arial"/>
                <w:color w:val="000000"/>
                <w:lang w:eastAsia="bg-BG"/>
              </w:rPr>
            </w:pPr>
            <w:r>
              <w:t>-</w:t>
            </w:r>
          </w:p>
        </w:tc>
        <w:tc>
          <w:tcPr>
            <w:tcW w:w="2331" w:type="dxa"/>
          </w:tcPr>
          <w:p w14:paraId="1211AB0E" w14:textId="6D3F398D" w:rsidR="00D247F7" w:rsidRDefault="00D247F7" w:rsidP="00D247F7">
            <w:pPr>
              <w:rPr>
                <w:rFonts w:eastAsia="Times New Roman" w:cs="Arial"/>
                <w:color w:val="000000"/>
                <w:lang w:eastAsia="bg-BG"/>
              </w:rPr>
            </w:pPr>
            <w:r>
              <w:t>С неизвестна честота</w:t>
            </w:r>
          </w:p>
        </w:tc>
      </w:tr>
      <w:tr w:rsidR="00D247F7" w14:paraId="6E5C3FC2" w14:textId="77777777" w:rsidTr="00D247F7">
        <w:tc>
          <w:tcPr>
            <w:tcW w:w="2437" w:type="dxa"/>
            <w:vMerge/>
          </w:tcPr>
          <w:p w14:paraId="726A1F29" w14:textId="77777777" w:rsidR="00D247F7" w:rsidRDefault="00D247F7" w:rsidP="00D247F7">
            <w:pPr>
              <w:rPr>
                <w:rFonts w:eastAsia="Times New Roman" w:cs="Arial"/>
                <w:color w:val="000000"/>
                <w:lang w:eastAsia="bg-BG"/>
              </w:rPr>
            </w:pPr>
          </w:p>
        </w:tc>
        <w:tc>
          <w:tcPr>
            <w:tcW w:w="2460" w:type="dxa"/>
          </w:tcPr>
          <w:p w14:paraId="6C3A6E04" w14:textId="2D8FD2C1" w:rsidR="00D247F7" w:rsidRDefault="00D247F7" w:rsidP="00D247F7">
            <w:pPr>
              <w:rPr>
                <w:rFonts w:eastAsia="Times New Roman" w:cs="Arial"/>
                <w:color w:val="000000"/>
                <w:lang w:eastAsia="bg-BG"/>
              </w:rPr>
            </w:pPr>
            <w:r>
              <w:t>Повишена пикочна киселина в кръвта</w:t>
            </w:r>
          </w:p>
        </w:tc>
        <w:tc>
          <w:tcPr>
            <w:tcW w:w="2348" w:type="dxa"/>
          </w:tcPr>
          <w:p w14:paraId="189B6EB1" w14:textId="01950BC3" w:rsidR="00D247F7" w:rsidRDefault="00D247F7" w:rsidP="00D247F7">
            <w:pPr>
              <w:rPr>
                <w:rFonts w:eastAsia="Times New Roman" w:cs="Arial"/>
                <w:color w:val="000000"/>
                <w:lang w:eastAsia="bg-BG"/>
              </w:rPr>
            </w:pPr>
            <w:r>
              <w:t>-</w:t>
            </w:r>
          </w:p>
        </w:tc>
        <w:tc>
          <w:tcPr>
            <w:tcW w:w="2331" w:type="dxa"/>
          </w:tcPr>
          <w:p w14:paraId="1DF22AAF" w14:textId="4DF0DC8E" w:rsidR="00D247F7" w:rsidRDefault="00D247F7" w:rsidP="00D247F7">
            <w:pPr>
              <w:rPr>
                <w:rFonts w:eastAsia="Times New Roman" w:cs="Arial"/>
                <w:color w:val="000000"/>
                <w:lang w:eastAsia="bg-BG"/>
              </w:rPr>
            </w:pPr>
            <w:r>
              <w:t>С неизвестна честота</w:t>
            </w:r>
          </w:p>
        </w:tc>
      </w:tr>
      <w:tr w:rsidR="00D247F7" w14:paraId="1777A862" w14:textId="77777777" w:rsidTr="00D247F7">
        <w:tc>
          <w:tcPr>
            <w:tcW w:w="2437" w:type="dxa"/>
            <w:vMerge/>
          </w:tcPr>
          <w:p w14:paraId="6406DA8E" w14:textId="77777777" w:rsidR="00D247F7" w:rsidRDefault="00D247F7" w:rsidP="00D247F7">
            <w:pPr>
              <w:rPr>
                <w:rFonts w:eastAsia="Times New Roman" w:cs="Arial"/>
                <w:color w:val="000000"/>
                <w:lang w:eastAsia="bg-BG"/>
              </w:rPr>
            </w:pPr>
          </w:p>
        </w:tc>
        <w:tc>
          <w:tcPr>
            <w:tcW w:w="2460" w:type="dxa"/>
          </w:tcPr>
          <w:p w14:paraId="75FB54C5" w14:textId="2C4A0D94" w:rsidR="00D247F7" w:rsidRDefault="00D247F7" w:rsidP="00D247F7">
            <w:pPr>
              <w:rPr>
                <w:rFonts w:eastAsia="Times New Roman" w:cs="Arial"/>
                <w:color w:val="000000"/>
                <w:lang w:eastAsia="bg-BG"/>
              </w:rPr>
            </w:pPr>
            <w:r>
              <w:t xml:space="preserve">Удължен </w:t>
            </w:r>
            <w:r>
              <w:rPr>
                <w:lang w:val="en-US"/>
              </w:rPr>
              <w:t>QT</w:t>
            </w:r>
            <w:r w:rsidRPr="00D247F7">
              <w:rPr>
                <w:lang w:val="ru-RU"/>
              </w:rPr>
              <w:t xml:space="preserve"> </w:t>
            </w:r>
            <w:r>
              <w:t>интервал в ЕКГ (вж. точки 4.4 и 4.5)</w:t>
            </w:r>
          </w:p>
        </w:tc>
        <w:tc>
          <w:tcPr>
            <w:tcW w:w="2348" w:type="dxa"/>
          </w:tcPr>
          <w:p w14:paraId="45F00BF1" w14:textId="2FF7AB7A" w:rsidR="00D247F7" w:rsidRDefault="00D247F7" w:rsidP="00D247F7">
            <w:pPr>
              <w:rPr>
                <w:rFonts w:eastAsia="Times New Roman" w:cs="Arial"/>
                <w:color w:val="000000"/>
                <w:lang w:eastAsia="bg-BG"/>
              </w:rPr>
            </w:pPr>
            <w:r>
              <w:t>-</w:t>
            </w:r>
          </w:p>
        </w:tc>
        <w:tc>
          <w:tcPr>
            <w:tcW w:w="2331" w:type="dxa"/>
          </w:tcPr>
          <w:p w14:paraId="2506F87D" w14:textId="4B7A3073" w:rsidR="00D247F7" w:rsidRDefault="00D247F7" w:rsidP="00D247F7">
            <w:pPr>
              <w:rPr>
                <w:rFonts w:eastAsia="Times New Roman" w:cs="Arial"/>
                <w:color w:val="000000"/>
                <w:lang w:eastAsia="bg-BG"/>
              </w:rPr>
            </w:pPr>
            <w:r>
              <w:t>С неизвестна честота</w:t>
            </w:r>
          </w:p>
        </w:tc>
      </w:tr>
      <w:tr w:rsidR="00D247F7" w14:paraId="2F8C5FAE" w14:textId="77777777" w:rsidTr="00D247F7">
        <w:tc>
          <w:tcPr>
            <w:tcW w:w="2437" w:type="dxa"/>
          </w:tcPr>
          <w:p w14:paraId="272E1BD4" w14:textId="31BC2543" w:rsidR="00D247F7" w:rsidRDefault="00D247F7" w:rsidP="00D247F7">
            <w:pPr>
              <w:rPr>
                <w:rFonts w:eastAsia="Times New Roman" w:cs="Arial"/>
                <w:color w:val="000000"/>
                <w:lang w:eastAsia="bg-BG"/>
              </w:rPr>
            </w:pPr>
            <w:r>
              <w:rPr>
                <w:b/>
                <w:bCs/>
              </w:rPr>
              <w:t>Наранявания, отравяния и процедурни усложнения</w:t>
            </w:r>
          </w:p>
        </w:tc>
        <w:tc>
          <w:tcPr>
            <w:tcW w:w="2460" w:type="dxa"/>
          </w:tcPr>
          <w:p w14:paraId="2EEE52CF" w14:textId="19EE3D6E" w:rsidR="00D247F7" w:rsidRDefault="00D247F7" w:rsidP="00D247F7">
            <w:r>
              <w:t>Падане</w:t>
            </w:r>
          </w:p>
        </w:tc>
        <w:tc>
          <w:tcPr>
            <w:tcW w:w="2348" w:type="dxa"/>
          </w:tcPr>
          <w:p w14:paraId="07EB8AEC" w14:textId="63B76061" w:rsidR="00D247F7" w:rsidRDefault="00D247F7" w:rsidP="00D247F7">
            <w:r>
              <w:t>Нечести*</w:t>
            </w:r>
          </w:p>
        </w:tc>
        <w:tc>
          <w:tcPr>
            <w:tcW w:w="2331" w:type="dxa"/>
          </w:tcPr>
          <w:p w14:paraId="723D2A4A" w14:textId="0CF944A7" w:rsidR="00D247F7" w:rsidRDefault="00D247F7" w:rsidP="00D247F7">
            <w:r>
              <w:t>-</w:t>
            </w:r>
          </w:p>
        </w:tc>
      </w:tr>
    </w:tbl>
    <w:p w14:paraId="389BE236" w14:textId="0B48D83D" w:rsidR="00D247F7" w:rsidRPr="00D247F7" w:rsidRDefault="00D247F7" w:rsidP="00D247F7">
      <w:pPr>
        <w:spacing w:line="240" w:lineRule="auto"/>
        <w:rPr>
          <w:rFonts w:eastAsia="Times New Roman" w:cs="Arial"/>
        </w:rPr>
      </w:pPr>
      <w:r w:rsidRPr="00D247F7">
        <w:rPr>
          <w:rFonts w:eastAsia="Times New Roman" w:cs="Arial"/>
          <w:i/>
          <w:iCs/>
          <w:color w:val="000000"/>
          <w:lang w:eastAsia="bg-BG"/>
        </w:rPr>
        <w:t>* Честотата е изчислена от клинични изпитвания за нежелани реакции, установени чрез спонтанно съобщаване.</w:t>
      </w:r>
    </w:p>
    <w:p w14:paraId="7A380270" w14:textId="77777777" w:rsidR="00D247F7" w:rsidRPr="00D247F7" w:rsidRDefault="00D247F7" w:rsidP="00D247F7">
      <w:pPr>
        <w:spacing w:line="240" w:lineRule="auto"/>
        <w:rPr>
          <w:rFonts w:eastAsia="Times New Roman" w:cs="Arial"/>
          <w:color w:val="000000"/>
          <w:lang w:eastAsia="bg-BG"/>
        </w:rPr>
      </w:pPr>
    </w:p>
    <w:p w14:paraId="4F420D07" w14:textId="049C460D" w:rsidR="00D247F7" w:rsidRPr="00D247F7" w:rsidRDefault="00D247F7" w:rsidP="00D247F7">
      <w:pPr>
        <w:spacing w:line="240" w:lineRule="auto"/>
        <w:rPr>
          <w:rFonts w:eastAsia="Times New Roman" w:cs="Arial"/>
        </w:rPr>
      </w:pPr>
      <w:r w:rsidRPr="00D247F7">
        <w:rPr>
          <w:rFonts w:eastAsia="Times New Roman" w:cs="Arial"/>
          <w:color w:val="000000"/>
          <w:lang w:eastAsia="bg-BG"/>
        </w:rPr>
        <w:t>Описание на избраните нежелани реакции</w:t>
      </w:r>
    </w:p>
    <w:p w14:paraId="33FAB676"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По време на проучванията фаза П и Ш, сравняващи индапамид </w:t>
      </w:r>
      <w:r w:rsidRPr="00D247F7">
        <w:rPr>
          <w:rFonts w:eastAsia="Times New Roman" w:cs="Arial"/>
          <w:color w:val="000000"/>
          <w:lang w:val="en-US"/>
        </w:rPr>
        <w:t>l</w:t>
      </w:r>
      <w:r w:rsidRPr="00D247F7">
        <w:rPr>
          <w:rFonts w:eastAsia="Times New Roman" w:cs="Arial"/>
          <w:color w:val="000000"/>
          <w:lang w:val="ru-RU"/>
        </w:rPr>
        <w:t>,5</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с 2,5</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анализите на плазмения калий са показали дозозависим ефект от индапамид:</w:t>
      </w:r>
    </w:p>
    <w:p w14:paraId="34369C71" w14:textId="0573186A" w:rsidR="00D247F7" w:rsidRPr="00D247F7" w:rsidRDefault="00D247F7" w:rsidP="00D247F7">
      <w:pPr>
        <w:spacing w:line="240" w:lineRule="auto"/>
        <w:rPr>
          <w:rFonts w:eastAsia="Times New Roman" w:cs="Arial"/>
          <w:color w:val="000000"/>
          <w:lang w:eastAsia="bg-BG"/>
        </w:rPr>
      </w:pPr>
      <w:r w:rsidRPr="00D247F7">
        <w:rPr>
          <w:rFonts w:eastAsia="Times New Roman" w:cs="Arial"/>
          <w:color w:val="000000"/>
          <w:lang w:eastAsia="bg-BG"/>
        </w:rPr>
        <w:lastRenderedPageBreak/>
        <w:t xml:space="preserve">-Индапамид </w:t>
      </w:r>
      <w:r w:rsidRPr="00D247F7">
        <w:rPr>
          <w:rFonts w:eastAsia="Times New Roman" w:cs="Arial"/>
          <w:color w:val="000000"/>
          <w:lang w:val="en-US"/>
        </w:rPr>
        <w:t>l</w:t>
      </w:r>
      <w:r w:rsidRPr="00D247F7">
        <w:rPr>
          <w:rFonts w:eastAsia="Times New Roman" w:cs="Arial"/>
          <w:color w:val="000000"/>
          <w:lang w:val="ru-RU"/>
        </w:rPr>
        <w:t>,5</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плазмен калий &lt; 3,4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 xml:space="preserve"> </w:t>
      </w:r>
      <w:r w:rsidRPr="00D247F7">
        <w:rPr>
          <w:rFonts w:eastAsia="Times New Roman" w:cs="Arial"/>
          <w:color w:val="000000"/>
          <w:lang w:eastAsia="bg-BG"/>
        </w:rPr>
        <w:t xml:space="preserve">е наблюдаван при 10% от пациентите и &lt; 3,2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 xml:space="preserve"> </w:t>
      </w:r>
      <w:r w:rsidRPr="00D247F7">
        <w:rPr>
          <w:rFonts w:eastAsia="Times New Roman" w:cs="Arial"/>
          <w:color w:val="000000"/>
          <w:lang w:eastAsia="bg-BG"/>
        </w:rPr>
        <w:t xml:space="preserve">при 4% от пациентите след 4 до 6 седмици лечение. След 12 седмично лечение, средното понижение на плазмения калий е било 0,23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w:t>
      </w:r>
    </w:p>
    <w:p w14:paraId="2E1C7125" w14:textId="5A049C01" w:rsidR="00D247F7" w:rsidRPr="00D247F7" w:rsidRDefault="00D247F7" w:rsidP="00D247F7">
      <w:pPr>
        <w:spacing w:line="240" w:lineRule="auto"/>
        <w:rPr>
          <w:rFonts w:eastAsia="Times New Roman" w:cs="Arial"/>
          <w:color w:val="000000"/>
          <w:lang w:eastAsia="bg-BG"/>
        </w:rPr>
      </w:pPr>
      <w:r w:rsidRPr="00D247F7">
        <w:rPr>
          <w:rFonts w:eastAsia="Times New Roman" w:cs="Arial"/>
          <w:color w:val="000000"/>
          <w:lang w:eastAsia="bg-BG"/>
        </w:rPr>
        <w:t xml:space="preserve">-Индапамид </w:t>
      </w:r>
      <w:r w:rsidRPr="00D247F7">
        <w:rPr>
          <w:rFonts w:eastAsia="Times New Roman" w:cs="Arial"/>
          <w:color w:val="000000"/>
          <w:lang w:val="ru-RU"/>
        </w:rPr>
        <w:t>2,5</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плазмен калий &lt;3,4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 xml:space="preserve"> </w:t>
      </w:r>
      <w:r w:rsidRPr="00D247F7">
        <w:rPr>
          <w:rFonts w:eastAsia="Times New Roman" w:cs="Arial"/>
          <w:color w:val="000000"/>
          <w:lang w:eastAsia="bg-BG"/>
        </w:rPr>
        <w:t xml:space="preserve">е наблюдаван при 25% от пациентите и &lt; 3,2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 xml:space="preserve"> </w:t>
      </w:r>
      <w:r w:rsidRPr="00D247F7">
        <w:rPr>
          <w:rFonts w:eastAsia="Times New Roman" w:cs="Arial"/>
          <w:color w:val="000000"/>
          <w:lang w:eastAsia="bg-BG"/>
        </w:rPr>
        <w:t xml:space="preserve">при 10% от пациентите след 4 до 6 седмици лечение. След 12 седмично лечение, средното понижение на плазмения калий е било 0,41 </w:t>
      </w:r>
      <w:proofErr w:type="spellStart"/>
      <w:r w:rsidRPr="00D247F7">
        <w:rPr>
          <w:rFonts w:eastAsia="Times New Roman" w:cs="Arial"/>
          <w:color w:val="000000"/>
          <w:lang w:val="en-US"/>
        </w:rPr>
        <w:t>mmol</w:t>
      </w:r>
      <w:proofErr w:type="spellEnd"/>
      <w:r w:rsidRPr="00D247F7">
        <w:rPr>
          <w:rFonts w:eastAsia="Times New Roman" w:cs="Arial"/>
          <w:color w:val="000000"/>
          <w:lang w:val="ru-RU"/>
        </w:rPr>
        <w:t>/</w:t>
      </w:r>
      <w:r w:rsidRPr="00D247F7">
        <w:rPr>
          <w:rFonts w:eastAsia="Times New Roman" w:cs="Arial"/>
          <w:color w:val="000000"/>
          <w:lang w:val="en-US"/>
        </w:rPr>
        <w:t>l</w:t>
      </w:r>
      <w:r w:rsidRPr="00D247F7">
        <w:rPr>
          <w:rFonts w:eastAsia="Times New Roman" w:cs="Arial"/>
          <w:color w:val="000000"/>
          <w:lang w:val="ru-RU"/>
        </w:rPr>
        <w:t>.</w:t>
      </w:r>
    </w:p>
    <w:p w14:paraId="2CA307E8" w14:textId="77777777" w:rsidR="00D247F7" w:rsidRPr="00D247F7" w:rsidRDefault="00D247F7" w:rsidP="00D247F7">
      <w:pPr>
        <w:spacing w:line="240" w:lineRule="auto"/>
        <w:rPr>
          <w:rFonts w:eastAsia="Times New Roman" w:cs="Arial"/>
          <w:b/>
          <w:bCs/>
          <w:color w:val="000000"/>
          <w:u w:val="single"/>
          <w:lang w:eastAsia="bg-BG"/>
        </w:rPr>
      </w:pPr>
    </w:p>
    <w:p w14:paraId="142D66F8" w14:textId="51C278D9" w:rsidR="00D247F7" w:rsidRPr="00D247F7" w:rsidRDefault="00D247F7" w:rsidP="00D247F7">
      <w:pPr>
        <w:spacing w:line="240" w:lineRule="auto"/>
        <w:rPr>
          <w:rFonts w:eastAsia="Times New Roman" w:cs="Arial"/>
        </w:rPr>
      </w:pPr>
      <w:r w:rsidRPr="00D247F7">
        <w:rPr>
          <w:rFonts w:eastAsia="Times New Roman" w:cs="Arial"/>
          <w:b/>
          <w:bCs/>
          <w:color w:val="000000"/>
          <w:u w:val="single"/>
          <w:lang w:eastAsia="bg-BG"/>
        </w:rPr>
        <w:t>Съобщаване на подозирани нежелани реакции:</w:t>
      </w:r>
    </w:p>
    <w:p w14:paraId="2CD3F95C"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56950D2E" w14:textId="77777777" w:rsidR="00D247F7" w:rsidRPr="00D247F7" w:rsidRDefault="00D247F7" w:rsidP="00D247F7">
      <w:pPr>
        <w:spacing w:line="240" w:lineRule="auto"/>
        <w:rPr>
          <w:rFonts w:eastAsia="Times New Roman" w:cs="Arial"/>
          <w:color w:val="000000"/>
          <w:lang w:eastAsia="bg-BG"/>
        </w:rPr>
      </w:pPr>
    </w:p>
    <w:p w14:paraId="5B11F9EA" w14:textId="7DE1B2CB" w:rsidR="00D247F7" w:rsidRPr="00D247F7" w:rsidRDefault="00D247F7" w:rsidP="00D247F7">
      <w:pPr>
        <w:spacing w:line="240" w:lineRule="auto"/>
        <w:rPr>
          <w:rFonts w:eastAsia="Times New Roman" w:cs="Arial"/>
        </w:rPr>
      </w:pPr>
      <w:r w:rsidRPr="00D247F7">
        <w:rPr>
          <w:rFonts w:eastAsia="Times New Roman" w:cs="Arial"/>
          <w:color w:val="000000"/>
          <w:lang w:eastAsia="bg-BG"/>
        </w:rPr>
        <w:t>България</w:t>
      </w:r>
    </w:p>
    <w:p w14:paraId="5BAD6863"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Изпълнителна агенция по лекарствата (ИАЛ)</w:t>
      </w:r>
    </w:p>
    <w:p w14:paraId="268A8AC3"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Ул. „Дамян Груев“ № 8</w:t>
      </w:r>
    </w:p>
    <w:p w14:paraId="2BFA2ACA"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1303, гр. София</w:t>
      </w:r>
    </w:p>
    <w:p w14:paraId="374859F4"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Тел.:+359 2 8903 417</w:t>
      </w:r>
    </w:p>
    <w:p w14:paraId="6DAFC5EC"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уебсайт: </w:t>
      </w:r>
      <w:hyperlink r:id="rId5" w:history="1">
        <w:r w:rsidRPr="00D247F7">
          <w:rPr>
            <w:rFonts w:eastAsia="Times New Roman" w:cs="Arial"/>
            <w:color w:val="000000"/>
            <w:lang w:val="en-US"/>
          </w:rPr>
          <w:t>www.bda.bg</w:t>
        </w:r>
      </w:hyperlink>
    </w:p>
    <w:p w14:paraId="009C651A" w14:textId="77777777" w:rsidR="00D247F7" w:rsidRPr="00D247F7" w:rsidRDefault="00D247F7" w:rsidP="00D247F7"/>
    <w:p w14:paraId="0FF2907B" w14:textId="02706FA6" w:rsidR="00D247F7" w:rsidRDefault="002C50EE" w:rsidP="00D247F7">
      <w:pPr>
        <w:pStyle w:val="Heading2"/>
      </w:pPr>
      <w:r>
        <w:t>4.9. Предозиране</w:t>
      </w:r>
    </w:p>
    <w:p w14:paraId="2E77EDC0" w14:textId="49E8AC4E" w:rsidR="00D247F7" w:rsidRDefault="00D247F7" w:rsidP="00D247F7"/>
    <w:p w14:paraId="652F5DFE" w14:textId="77777777" w:rsidR="00D247F7" w:rsidRPr="00D247F7" w:rsidRDefault="00D247F7" w:rsidP="00D247F7">
      <w:pPr>
        <w:pStyle w:val="Heading3"/>
        <w:rPr>
          <w:rFonts w:eastAsia="Times New Roman"/>
          <w:u w:val="single"/>
        </w:rPr>
      </w:pPr>
      <w:r w:rsidRPr="00D247F7">
        <w:rPr>
          <w:rFonts w:eastAsia="Times New Roman"/>
          <w:u w:val="single"/>
          <w:lang w:eastAsia="bg-BG"/>
        </w:rPr>
        <w:t>Симптоми</w:t>
      </w:r>
    </w:p>
    <w:p w14:paraId="6535C77E" w14:textId="77777777"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t>Най-характерната нежелана реакция в случай на предозиране е хипотонията, понякога свързана с гадене, повръщане, крампи, замайване, сънливост, обърканост, олигурия, която може да прерасне в анурия (дължаща се на хиповолемията). Може да настъпят нарушения на водно-солевия баланс (хипонатриемия, хипокалиемия).</w:t>
      </w:r>
    </w:p>
    <w:p w14:paraId="1FB64018" w14:textId="77777777" w:rsidR="00D247F7" w:rsidRPr="00D247F7" w:rsidRDefault="00D247F7" w:rsidP="00D247F7">
      <w:pPr>
        <w:spacing w:line="240" w:lineRule="auto"/>
        <w:rPr>
          <w:rFonts w:eastAsia="Times New Roman" w:cs="Arial"/>
          <w:color w:val="000000"/>
          <w:u w:val="single"/>
          <w:lang w:eastAsia="bg-BG"/>
        </w:rPr>
      </w:pPr>
    </w:p>
    <w:p w14:paraId="5B330E07" w14:textId="06F92968" w:rsidR="00D247F7" w:rsidRPr="00D247F7" w:rsidRDefault="00D247F7" w:rsidP="00D247F7">
      <w:pPr>
        <w:pStyle w:val="Heading3"/>
        <w:rPr>
          <w:rFonts w:eastAsia="Times New Roman"/>
          <w:u w:val="single"/>
        </w:rPr>
      </w:pPr>
      <w:r w:rsidRPr="00D247F7">
        <w:rPr>
          <w:rFonts w:eastAsia="Times New Roman"/>
          <w:u w:val="single"/>
          <w:lang w:eastAsia="bg-BG"/>
        </w:rPr>
        <w:t>Мерки</w:t>
      </w:r>
    </w:p>
    <w:p w14:paraId="50AE19E7" w14:textId="77777777"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t>Началните мерки, които трябва да се предприемат, включват бързо елиминиране на поетите вещества със стомашна промивка и/или въвеждане на активен въглен, последвани от възстановяване на водно- електролитното равновесие до нормално състояние в специализирани лечебни заведения.</w:t>
      </w:r>
    </w:p>
    <w:p w14:paraId="42249A52" w14:textId="77777777" w:rsidR="00D247F7" w:rsidRPr="00D247F7" w:rsidRDefault="00D247F7" w:rsidP="00D247F7">
      <w:pPr>
        <w:spacing w:line="240" w:lineRule="auto"/>
        <w:rPr>
          <w:rFonts w:eastAsia="Times New Roman" w:cs="Arial"/>
          <w:sz w:val="24"/>
          <w:szCs w:val="24"/>
        </w:rPr>
      </w:pPr>
      <w:r w:rsidRPr="00D247F7">
        <w:rPr>
          <w:rFonts w:eastAsia="Times New Roman" w:cs="Arial"/>
          <w:color w:val="000000"/>
          <w:lang w:eastAsia="bg-BG"/>
        </w:rPr>
        <w:t>При значителна хипотония пациентът се поставя легнал по гръб с ниско положение на главата. Ако е необходимо, може да се приложи интравенозна инфузия на изотоничен разтвор на натриев хлорид или да се приложи друг метод на увеличаване на циркулиращия обем.</w:t>
      </w:r>
    </w:p>
    <w:p w14:paraId="7E26F6BC" w14:textId="114108BE" w:rsidR="00D247F7" w:rsidRPr="00D247F7" w:rsidRDefault="00D247F7" w:rsidP="00D247F7">
      <w:pPr>
        <w:rPr>
          <w:rFonts w:cs="Arial"/>
        </w:rPr>
      </w:pPr>
      <w:r w:rsidRPr="00D247F7">
        <w:rPr>
          <w:rFonts w:eastAsia="Times New Roman" w:cs="Arial"/>
          <w:color w:val="000000"/>
          <w:lang w:eastAsia="bg-BG"/>
        </w:rPr>
        <w:t>Периндоприлат, активната форма на периндоприл, е диализируем (вж. точка 5.2).</w:t>
      </w:r>
    </w:p>
    <w:p w14:paraId="02081B24" w14:textId="1F46E296" w:rsidR="00395555" w:rsidRPr="00395555" w:rsidRDefault="002C50EE" w:rsidP="008A6AF2">
      <w:pPr>
        <w:pStyle w:val="Heading1"/>
      </w:pPr>
      <w:r>
        <w:t>5. ФАРМАКОЛОГИЧНИ СВОЙСТВА</w:t>
      </w:r>
    </w:p>
    <w:p w14:paraId="7DE36AC8" w14:textId="04EB73D8" w:rsidR="00B6672E" w:rsidRDefault="002C50EE" w:rsidP="00936AD0">
      <w:pPr>
        <w:pStyle w:val="Heading2"/>
      </w:pPr>
      <w:r>
        <w:t>5.1. Фармакодинамични свойства</w:t>
      </w:r>
    </w:p>
    <w:p w14:paraId="57C7D173" w14:textId="27BB1A85" w:rsidR="00D247F7" w:rsidRDefault="00D247F7" w:rsidP="00D247F7"/>
    <w:p w14:paraId="43904E70"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Фармакотерапевтична група: периндоприл и диуретици, АТС код: С09ВА04</w:t>
      </w:r>
    </w:p>
    <w:p w14:paraId="121E056B"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Нолипрел Би-Форте е комбинация от аргининова сол на периндоприл, един инхибитор на ангиотензии-конвертиращия ензим, и индапамид, един хлорсулфамоилен диуретик. Неговите фармакологични свойства произтичат от тези на всеки компонент поотделно и </w:t>
      </w:r>
      <w:r w:rsidRPr="00D247F7">
        <w:rPr>
          <w:rFonts w:eastAsia="Times New Roman" w:cs="Arial"/>
          <w:color w:val="000000"/>
          <w:lang w:eastAsia="bg-BG"/>
        </w:rPr>
        <w:lastRenderedPageBreak/>
        <w:t>допълнително от тези, дължащи се на адитивния синергизъм в резултат на комбинирането на двата препарата.</w:t>
      </w:r>
    </w:p>
    <w:p w14:paraId="77F3FA3C" w14:textId="77777777" w:rsidR="00D247F7" w:rsidRPr="00D247F7" w:rsidRDefault="00D247F7" w:rsidP="00D247F7">
      <w:pPr>
        <w:spacing w:line="240" w:lineRule="auto"/>
        <w:rPr>
          <w:rFonts w:eastAsia="Times New Roman" w:cs="Arial"/>
          <w:i/>
          <w:iCs/>
          <w:color w:val="000000"/>
          <w:u w:val="single"/>
          <w:lang w:eastAsia="bg-BG"/>
        </w:rPr>
      </w:pPr>
    </w:p>
    <w:p w14:paraId="24C28E79" w14:textId="73394AB5"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Механизми на действие</w:t>
      </w:r>
    </w:p>
    <w:p w14:paraId="075F15AA" w14:textId="77777777" w:rsidR="00D247F7" w:rsidRPr="00D247F7" w:rsidRDefault="00D247F7" w:rsidP="00D247F7">
      <w:pPr>
        <w:spacing w:line="240" w:lineRule="auto"/>
        <w:rPr>
          <w:rFonts w:eastAsia="Times New Roman" w:cs="Arial"/>
          <w:i/>
          <w:iCs/>
          <w:color w:val="000000"/>
          <w:u w:val="single"/>
          <w:lang w:eastAsia="bg-BG"/>
        </w:rPr>
      </w:pPr>
    </w:p>
    <w:p w14:paraId="56E07F10" w14:textId="30033D9A"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Свързани с периндоприл:</w:t>
      </w:r>
    </w:p>
    <w:p w14:paraId="7D77711C" w14:textId="14B64860" w:rsidR="00D247F7" w:rsidRPr="00D247F7" w:rsidRDefault="00D247F7" w:rsidP="00D247F7">
      <w:pPr>
        <w:spacing w:line="240" w:lineRule="auto"/>
        <w:rPr>
          <w:rFonts w:eastAsia="Times New Roman" w:cs="Arial"/>
        </w:rPr>
      </w:pPr>
      <w:r w:rsidRPr="00D247F7">
        <w:rPr>
          <w:rFonts w:eastAsia="Times New Roman" w:cs="Arial"/>
          <w:color w:val="000000"/>
          <w:lang w:eastAsia="bg-BG"/>
        </w:rPr>
        <w:t>Периндоприл е инхибитор на ангиотензин-конвертнращия ензим (АСЕ инхибитор), който превръща (конвертира) ангиотензин I в ангиотензин II (вазоконстриктор); допълнително ензимът стимулира секрецията на алдостерон от надбъбречната кора и стимулира разграждането на брадикинин (вазодилататор) до неактивни хептапептиди.</w:t>
      </w:r>
    </w:p>
    <w:p w14:paraId="6A3B3961"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Това води до следния резултат:</w:t>
      </w:r>
    </w:p>
    <w:p w14:paraId="32528665"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намаляване на алдостероновата секреция,</w:t>
      </w:r>
    </w:p>
    <w:p w14:paraId="25276273"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увеличаване на плазмената ренинова активност, тъй като алдостеронът не може да осъществява отрицателната обратна връзка,</w:t>
      </w:r>
    </w:p>
    <w:p w14:paraId="5565D24B" w14:textId="2911A659"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намаляване на тоталното периферно съдово съпротивление, преимуществено в областта на съдовете, кръвоснабдяващи мускулите и бъбреците, без поява на придружаваща ретенция на сол и вода или рефлекторна тахикардия при продължително лечение.</w:t>
      </w:r>
    </w:p>
    <w:p w14:paraId="470C0DE0" w14:textId="77777777" w:rsidR="00D247F7" w:rsidRPr="00D247F7" w:rsidRDefault="00D247F7" w:rsidP="00D247F7">
      <w:pPr>
        <w:spacing w:line="240" w:lineRule="auto"/>
        <w:rPr>
          <w:rFonts w:eastAsia="Times New Roman" w:cs="Arial"/>
          <w:color w:val="000000"/>
          <w:lang w:eastAsia="bg-BG"/>
        </w:rPr>
      </w:pPr>
    </w:p>
    <w:p w14:paraId="3E416E7F" w14:textId="72F89F81" w:rsidR="00D247F7" w:rsidRPr="00D247F7" w:rsidRDefault="00D247F7" w:rsidP="00D247F7">
      <w:pPr>
        <w:spacing w:line="240" w:lineRule="auto"/>
        <w:rPr>
          <w:rFonts w:eastAsia="Times New Roman" w:cs="Arial"/>
        </w:rPr>
      </w:pPr>
      <w:r w:rsidRPr="00D247F7">
        <w:rPr>
          <w:rFonts w:eastAsia="Times New Roman" w:cs="Arial"/>
          <w:color w:val="000000"/>
          <w:lang w:eastAsia="bg-BG"/>
        </w:rPr>
        <w:t>Антихипертензивното действие на периндоприл се проявява и при пациенти с ниска или нормална ренинова концентрация.</w:t>
      </w:r>
    </w:p>
    <w:p w14:paraId="421604D6" w14:textId="77777777" w:rsidR="00D247F7" w:rsidRPr="00D247F7" w:rsidRDefault="00D247F7" w:rsidP="00D247F7">
      <w:pPr>
        <w:spacing w:line="240" w:lineRule="auto"/>
        <w:rPr>
          <w:rFonts w:eastAsia="Times New Roman" w:cs="Arial"/>
          <w:color w:val="000000"/>
          <w:lang w:eastAsia="bg-BG"/>
        </w:rPr>
      </w:pPr>
    </w:p>
    <w:p w14:paraId="6F38E383" w14:textId="1F5CB199" w:rsidR="00D247F7" w:rsidRPr="00D247F7" w:rsidRDefault="00D247F7" w:rsidP="00D247F7">
      <w:pPr>
        <w:spacing w:line="240" w:lineRule="auto"/>
        <w:rPr>
          <w:rFonts w:eastAsia="Times New Roman" w:cs="Arial"/>
        </w:rPr>
      </w:pPr>
      <w:r w:rsidRPr="00D247F7">
        <w:rPr>
          <w:rFonts w:eastAsia="Times New Roman" w:cs="Arial"/>
          <w:color w:val="000000"/>
          <w:lang w:eastAsia="bg-BG"/>
        </w:rPr>
        <w:t>Периндоприл оказва своето действие чрез активния си метаболит периндоприлат. Другите метаболити са неактивни.</w:t>
      </w:r>
    </w:p>
    <w:p w14:paraId="747D0F93" w14:textId="7BF5CA3E" w:rsidR="00D247F7" w:rsidRPr="00D247F7" w:rsidRDefault="00D247F7" w:rsidP="00D247F7">
      <w:pPr>
        <w:spacing w:line="240" w:lineRule="auto"/>
        <w:rPr>
          <w:rFonts w:eastAsia="Times New Roman" w:cs="Arial"/>
        </w:rPr>
      </w:pPr>
      <w:r w:rsidRPr="00D247F7">
        <w:rPr>
          <w:rFonts w:eastAsia="Times New Roman" w:cs="Arial"/>
          <w:color w:val="000000"/>
          <w:lang w:eastAsia="bg-BG"/>
        </w:rPr>
        <w:t>Периндоприл намалява работата на сърцето:</w:t>
      </w:r>
    </w:p>
    <w:p w14:paraId="175F3814"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чрез вазодилатиращия си ефект върху вените, вероятно предизвикан от промени в метаболизма на простагландините: намаляване на преднатоварването;</w:t>
      </w:r>
    </w:p>
    <w:p w14:paraId="21FB02C9" w14:textId="2185717B"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чрез намаляване на общото периферно съдово съпротивление: намаляване на следнатоварването.</w:t>
      </w:r>
    </w:p>
    <w:p w14:paraId="34B4120E" w14:textId="77777777" w:rsidR="00D247F7" w:rsidRPr="00D247F7" w:rsidRDefault="00D247F7" w:rsidP="00D247F7">
      <w:pPr>
        <w:spacing w:line="240" w:lineRule="auto"/>
        <w:rPr>
          <w:rFonts w:eastAsia="Times New Roman" w:cs="Arial"/>
          <w:color w:val="000000"/>
          <w:lang w:eastAsia="bg-BG"/>
        </w:rPr>
      </w:pPr>
    </w:p>
    <w:p w14:paraId="35A6A692" w14:textId="3AF71A2D" w:rsidR="00D247F7" w:rsidRPr="00D247F7" w:rsidRDefault="00D247F7" w:rsidP="00D247F7">
      <w:pPr>
        <w:spacing w:line="240" w:lineRule="auto"/>
        <w:rPr>
          <w:rFonts w:eastAsia="Times New Roman" w:cs="Arial"/>
        </w:rPr>
      </w:pPr>
      <w:r w:rsidRPr="00D247F7">
        <w:rPr>
          <w:rFonts w:eastAsia="Times New Roman" w:cs="Arial"/>
          <w:color w:val="000000"/>
          <w:lang w:eastAsia="bg-BG"/>
        </w:rPr>
        <w:t>Изследвания на пациенти със сърдечна недостатъчност са показали:</w:t>
      </w:r>
    </w:p>
    <w:p w14:paraId="272BE412"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намаляване на налаганията на пълнене на лявата и дясната камера,</w:t>
      </w:r>
    </w:p>
    <w:p w14:paraId="647FC729"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намаляване на общото периферно съдово съпротивление,</w:t>
      </w:r>
    </w:p>
    <w:p w14:paraId="6143276B" w14:textId="77777777"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увеличаване на ударния обем на сърцето и подобряване на сърдечния индекс,</w:t>
      </w:r>
    </w:p>
    <w:p w14:paraId="29D8DFCB" w14:textId="1511A712" w:rsidR="00D247F7" w:rsidRPr="00D247F7" w:rsidRDefault="00D247F7" w:rsidP="00D247F7">
      <w:pPr>
        <w:pStyle w:val="ListParagraph"/>
        <w:numPr>
          <w:ilvl w:val="0"/>
          <w:numId w:val="2"/>
        </w:numPr>
        <w:spacing w:line="240" w:lineRule="auto"/>
        <w:rPr>
          <w:rFonts w:eastAsia="Times New Roman" w:cs="Arial"/>
          <w:color w:val="000000"/>
          <w:lang w:eastAsia="bg-BG"/>
        </w:rPr>
      </w:pPr>
      <w:r w:rsidRPr="00D247F7">
        <w:rPr>
          <w:rFonts w:eastAsia="Times New Roman" w:cs="Arial"/>
          <w:color w:val="000000"/>
          <w:lang w:eastAsia="bg-BG"/>
        </w:rPr>
        <w:t>увеличаване на регионалния кръвоток в мускулите.</w:t>
      </w:r>
    </w:p>
    <w:p w14:paraId="000E3E06"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Подобряват се и резултатите от работната проба.</w:t>
      </w:r>
    </w:p>
    <w:p w14:paraId="49468A53" w14:textId="77777777" w:rsidR="00D247F7" w:rsidRPr="00D247F7" w:rsidRDefault="00D247F7" w:rsidP="00D247F7">
      <w:pPr>
        <w:spacing w:line="240" w:lineRule="auto"/>
        <w:rPr>
          <w:rFonts w:eastAsia="Times New Roman" w:cs="Arial"/>
          <w:i/>
          <w:iCs/>
          <w:color w:val="000000"/>
          <w:u w:val="single"/>
          <w:lang w:eastAsia="bg-BG"/>
        </w:rPr>
      </w:pPr>
    </w:p>
    <w:p w14:paraId="3D6E2666" w14:textId="684C1174"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Свързани с индапамид:</w:t>
      </w:r>
    </w:p>
    <w:p w14:paraId="45C3F611"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Индапамид е сулфонамидно производно с индолов пръстен, фармакологично близък до тиазидните диуретици. Индапамид инхибира реабсорбцията на натрий в кортикалния дилуционен сегмент. Това повишава екскрецията на натрий и хлор с урината, а в по-малка степен -екскрецията на калий и магнезий, с което повишава диурезата и оказва антихипертензивно действие.</w:t>
      </w:r>
    </w:p>
    <w:p w14:paraId="44495A4B" w14:textId="77777777" w:rsidR="00D247F7" w:rsidRPr="00D247F7" w:rsidRDefault="00D247F7" w:rsidP="00D247F7">
      <w:pPr>
        <w:spacing w:line="240" w:lineRule="auto"/>
        <w:rPr>
          <w:rFonts w:eastAsia="Times New Roman" w:cs="Arial"/>
          <w:b/>
          <w:bCs/>
          <w:color w:val="000000"/>
          <w:u w:val="single"/>
          <w:lang w:eastAsia="bg-BG"/>
        </w:rPr>
      </w:pPr>
    </w:p>
    <w:p w14:paraId="09C3B795" w14:textId="32355D4E" w:rsidR="00D247F7" w:rsidRPr="00D247F7" w:rsidRDefault="00D247F7" w:rsidP="00D247F7">
      <w:pPr>
        <w:spacing w:line="240" w:lineRule="auto"/>
        <w:rPr>
          <w:rFonts w:eastAsia="Times New Roman" w:cs="Arial"/>
        </w:rPr>
      </w:pPr>
      <w:r w:rsidRPr="00D247F7">
        <w:rPr>
          <w:rFonts w:eastAsia="Times New Roman" w:cs="Arial"/>
          <w:b/>
          <w:bCs/>
          <w:color w:val="000000"/>
          <w:u w:val="single"/>
          <w:lang w:eastAsia="bg-BG"/>
        </w:rPr>
        <w:t>Фармакодинамични ефекти</w:t>
      </w:r>
    </w:p>
    <w:p w14:paraId="34667498" w14:textId="77777777"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Свързана с Нолипрел Би-Форте:</w:t>
      </w:r>
    </w:p>
    <w:p w14:paraId="5993BE2A"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lastRenderedPageBreak/>
        <w:t>При пациенти с хипертония, независимо от възрастта им, Нолипрел Би-Форте упражнява дозо- зависим антихипертензивен ефект по отношение на диастоличното и систоличното артериално</w:t>
      </w:r>
    </w:p>
    <w:p w14:paraId="4FF52FD1" w14:textId="4D19CABC" w:rsidR="00D247F7" w:rsidRPr="00D247F7" w:rsidRDefault="00D247F7" w:rsidP="00D247F7">
      <w:pPr>
        <w:rPr>
          <w:rFonts w:eastAsia="Times New Roman" w:cs="Arial"/>
          <w:color w:val="000000"/>
          <w:lang w:eastAsia="bg-BG"/>
        </w:rPr>
      </w:pPr>
      <w:r w:rsidRPr="00D247F7">
        <w:rPr>
          <w:rFonts w:eastAsia="Times New Roman" w:cs="Arial"/>
          <w:color w:val="000000"/>
          <w:lang w:eastAsia="bg-BG"/>
        </w:rPr>
        <w:t>налягане при легнало или изправено положение на тялото.</w:t>
      </w:r>
    </w:p>
    <w:p w14:paraId="71835FD1" w14:textId="57FFC6BE" w:rsidR="00D247F7" w:rsidRPr="00D247F7" w:rsidRDefault="00D247F7" w:rsidP="00D247F7">
      <w:pPr>
        <w:rPr>
          <w:rFonts w:eastAsia="Times New Roman" w:cs="Arial"/>
          <w:color w:val="000000"/>
          <w:lang w:eastAsia="bg-BG"/>
        </w:rPr>
      </w:pPr>
    </w:p>
    <w:p w14:paraId="6517A41E" w14:textId="77777777" w:rsidR="00D247F7" w:rsidRPr="00D247F7" w:rsidRDefault="00D247F7" w:rsidP="00D247F7">
      <w:pPr>
        <w:spacing w:line="240" w:lineRule="auto"/>
        <w:rPr>
          <w:rFonts w:eastAsia="Times New Roman" w:cs="Arial"/>
        </w:rPr>
      </w:pPr>
      <w:r w:rsidRPr="00D247F7">
        <w:rPr>
          <w:rFonts w:eastAsia="Times New Roman" w:cs="Arial"/>
          <w:color w:val="000000"/>
          <w:lang w:val="en-US"/>
        </w:rPr>
        <w:t>PICXEL</w:t>
      </w:r>
      <w:r w:rsidRPr="00D247F7">
        <w:rPr>
          <w:rFonts w:eastAsia="Times New Roman" w:cs="Arial"/>
          <w:color w:val="000000"/>
          <w:lang w:val="ru-RU"/>
        </w:rPr>
        <w:t xml:space="preserve">, </w:t>
      </w:r>
      <w:r w:rsidRPr="00D247F7">
        <w:rPr>
          <w:rFonts w:eastAsia="Times New Roman" w:cs="Arial"/>
          <w:color w:val="000000"/>
          <w:lang w:eastAsia="bg-BG"/>
        </w:rPr>
        <w:t>многоцентрово, рандомизирано, двойно-сляпо проучване с активна контрола оценява с ехокардиография ефекта на комбинацията периндоприл/индапамид върху ЖХ спрямо монотерапията с еналаприл.</w:t>
      </w:r>
    </w:p>
    <w:p w14:paraId="6CBE7F40" w14:textId="77777777" w:rsidR="00D247F7" w:rsidRPr="00D247F7" w:rsidRDefault="00D247F7" w:rsidP="00D247F7">
      <w:pPr>
        <w:spacing w:line="240" w:lineRule="auto"/>
        <w:rPr>
          <w:rFonts w:eastAsia="Times New Roman" w:cs="Arial"/>
          <w:color w:val="000000"/>
          <w:lang w:eastAsia="bg-BG"/>
        </w:rPr>
      </w:pPr>
    </w:p>
    <w:p w14:paraId="570009BC" w14:textId="411F66FB"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В </w:t>
      </w:r>
      <w:r w:rsidRPr="00D247F7">
        <w:rPr>
          <w:rFonts w:eastAsia="Times New Roman" w:cs="Arial"/>
          <w:color w:val="000000"/>
          <w:lang w:val="en-US"/>
        </w:rPr>
        <w:t>PICXEL</w:t>
      </w:r>
      <w:r w:rsidRPr="00D247F7">
        <w:rPr>
          <w:rFonts w:eastAsia="Times New Roman" w:cs="Arial"/>
          <w:color w:val="000000"/>
          <w:lang w:val="ru-RU"/>
        </w:rPr>
        <w:t xml:space="preserve"> </w:t>
      </w:r>
      <w:r w:rsidRPr="00D247F7">
        <w:rPr>
          <w:rFonts w:eastAsia="Times New Roman" w:cs="Arial"/>
          <w:color w:val="000000"/>
          <w:lang w:eastAsia="bg-BG"/>
        </w:rPr>
        <w:t xml:space="preserve">хипертоници с ЛКХ (определена като индекс на левокамерната мускулна маса </w:t>
      </w:r>
      <w:r w:rsidRPr="00D247F7">
        <w:rPr>
          <w:rFonts w:eastAsia="Times New Roman" w:cs="Arial"/>
          <w:color w:val="000000"/>
          <w:lang w:val="ru-RU"/>
        </w:rPr>
        <w:t>(</w:t>
      </w:r>
      <w:r w:rsidRPr="00D247F7">
        <w:rPr>
          <w:rFonts w:eastAsia="Times New Roman" w:cs="Arial"/>
          <w:color w:val="000000"/>
          <w:lang w:val="en-US"/>
        </w:rPr>
        <w:t>LVMI</w:t>
      </w:r>
      <w:r w:rsidRPr="00D247F7">
        <w:rPr>
          <w:rFonts w:eastAsia="Times New Roman" w:cs="Arial"/>
          <w:color w:val="000000"/>
          <w:lang w:val="ru-RU"/>
        </w:rPr>
        <w:t xml:space="preserve">) </w:t>
      </w:r>
      <w:r w:rsidRPr="00D247F7">
        <w:rPr>
          <w:rFonts w:eastAsia="Times New Roman" w:cs="Arial"/>
          <w:color w:val="000000"/>
          <w:lang w:eastAsia="bg-BG"/>
        </w:rPr>
        <w:t xml:space="preserve">&gt; 120 </w:t>
      </w:r>
      <w:r w:rsidRPr="00D247F7">
        <w:rPr>
          <w:rFonts w:eastAsia="Times New Roman" w:cs="Arial"/>
          <w:color w:val="000000"/>
          <w:lang w:val="en-US"/>
        </w:rPr>
        <w:t>g</w:t>
      </w:r>
      <w:r w:rsidRPr="00D247F7">
        <w:rPr>
          <w:rFonts w:eastAsia="Times New Roman" w:cs="Arial"/>
          <w:color w:val="000000"/>
          <w:lang w:eastAsia="bg-BG"/>
        </w:rPr>
        <w:t>/</w:t>
      </w:r>
      <w:r w:rsidRPr="00D247F7">
        <w:rPr>
          <w:rFonts w:eastAsia="Times New Roman" w:cs="Arial"/>
          <w:color w:val="000000"/>
          <w:lang w:val="en-US"/>
        </w:rPr>
        <w:t>m</w:t>
      </w:r>
      <w:r w:rsidRPr="00D247F7">
        <w:rPr>
          <w:rFonts w:eastAsia="Times New Roman" w:cs="Arial"/>
          <w:color w:val="000000"/>
          <w:vertAlign w:val="superscript"/>
          <w:lang w:eastAsia="bg-BG"/>
        </w:rPr>
        <w:t>2</w:t>
      </w:r>
      <w:r w:rsidRPr="00D247F7">
        <w:rPr>
          <w:rFonts w:eastAsia="Times New Roman" w:cs="Arial"/>
          <w:color w:val="000000"/>
          <w:lang w:eastAsia="bg-BG"/>
        </w:rPr>
        <w:t xml:space="preserve"> за мъже и &gt; 100 </w:t>
      </w:r>
      <w:r w:rsidRPr="00D247F7">
        <w:rPr>
          <w:rFonts w:eastAsia="Times New Roman" w:cs="Arial"/>
          <w:color w:val="000000"/>
          <w:lang w:val="en-US"/>
        </w:rPr>
        <w:t>g</w:t>
      </w:r>
      <w:r w:rsidRPr="00D247F7">
        <w:rPr>
          <w:rFonts w:eastAsia="Times New Roman" w:cs="Arial"/>
          <w:color w:val="000000"/>
          <w:lang w:val="ru-RU"/>
        </w:rPr>
        <w:t>/</w:t>
      </w:r>
      <w:r w:rsidRPr="00D247F7">
        <w:rPr>
          <w:rFonts w:eastAsia="Times New Roman" w:cs="Arial"/>
          <w:color w:val="000000"/>
          <w:lang w:val="en-US"/>
        </w:rPr>
        <w:t>m</w:t>
      </w:r>
      <w:r w:rsidRPr="00D247F7">
        <w:rPr>
          <w:rFonts w:eastAsia="Times New Roman" w:cs="Arial"/>
          <w:color w:val="000000"/>
          <w:vertAlign w:val="superscript"/>
          <w:lang w:val="ru-RU"/>
        </w:rPr>
        <w:t>2</w:t>
      </w:r>
      <w:r w:rsidRPr="00D247F7">
        <w:rPr>
          <w:rFonts w:eastAsia="Times New Roman" w:cs="Arial"/>
          <w:color w:val="000000"/>
          <w:lang w:val="ru-RU"/>
        </w:rPr>
        <w:t xml:space="preserve"> </w:t>
      </w:r>
      <w:r w:rsidRPr="00D247F7">
        <w:rPr>
          <w:rFonts w:eastAsia="Times New Roman" w:cs="Arial"/>
          <w:color w:val="000000"/>
          <w:lang w:eastAsia="bg-BG"/>
        </w:rPr>
        <w:t xml:space="preserve">за жени) са били рандомизирани да получават или периндоприл терт- бутиламин 2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(еквивалентни на 2,5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периндоприл аргинин)/индапамид 0,625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или еналаприл 10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веднъж дневно за срок от една година. Дозата е била адаптирана в зависимост от контролирането на кръвното налягане до периндоприл терт-бутиламин 8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(еквивалентни на 10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периндоприл аргинин) и индапамид 2,5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или еналаприл 40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веднъж дневно. Само 34% от пациентите са останали на лечение с периндоприл терт-бутиламин 2</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(еквивалентни на 2,5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периндоприл аргинин)/индапамид </w:t>
      </w:r>
      <w:r w:rsidRPr="00D247F7">
        <w:rPr>
          <w:rFonts w:eastAsia="Times New Roman" w:cs="Arial"/>
          <w:color w:val="000000"/>
          <w:lang w:val="ru-RU"/>
        </w:rPr>
        <w:t>0,625</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(срещу 20% с еналаприл </w:t>
      </w:r>
      <w:r w:rsidRPr="00D247F7">
        <w:rPr>
          <w:rFonts w:eastAsia="Times New Roman" w:cs="Arial"/>
          <w:color w:val="000000"/>
          <w:lang w:val="ru-RU"/>
        </w:rPr>
        <w:t>10</w:t>
      </w:r>
      <w:r w:rsidRPr="00D247F7">
        <w:rPr>
          <w:rFonts w:eastAsia="Times New Roman" w:cs="Arial"/>
          <w:color w:val="000000"/>
          <w:lang w:val="en-US"/>
        </w:rPr>
        <w:t>mg</w:t>
      </w:r>
      <w:r w:rsidRPr="00D247F7">
        <w:rPr>
          <w:rFonts w:eastAsia="Times New Roman" w:cs="Arial"/>
          <w:color w:val="000000"/>
          <w:lang w:val="ru-RU"/>
        </w:rPr>
        <w:t>).</w:t>
      </w:r>
    </w:p>
    <w:p w14:paraId="3309F513" w14:textId="77777777" w:rsidR="00D247F7" w:rsidRPr="00D247F7" w:rsidRDefault="00D247F7" w:rsidP="00D247F7">
      <w:pPr>
        <w:spacing w:line="240" w:lineRule="auto"/>
        <w:rPr>
          <w:rFonts w:eastAsia="Times New Roman" w:cs="Arial"/>
          <w:color w:val="000000"/>
          <w:lang w:eastAsia="bg-BG"/>
        </w:rPr>
      </w:pPr>
    </w:p>
    <w:p w14:paraId="37824E49" w14:textId="3BD344FA"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В края на проучването </w:t>
      </w:r>
      <w:r w:rsidRPr="00D247F7">
        <w:rPr>
          <w:rFonts w:eastAsia="Times New Roman" w:cs="Arial"/>
          <w:color w:val="000000"/>
          <w:lang w:val="en-US"/>
        </w:rPr>
        <w:t>LVMI</w:t>
      </w:r>
      <w:r w:rsidRPr="00D247F7">
        <w:rPr>
          <w:rFonts w:eastAsia="Times New Roman" w:cs="Arial"/>
          <w:color w:val="000000"/>
          <w:lang w:val="ru-RU"/>
        </w:rPr>
        <w:t xml:space="preserve"> </w:t>
      </w:r>
      <w:r w:rsidRPr="00D247F7">
        <w:rPr>
          <w:rFonts w:eastAsia="Times New Roman" w:cs="Arial"/>
          <w:color w:val="000000"/>
          <w:lang w:eastAsia="bg-BG"/>
        </w:rPr>
        <w:t xml:space="preserve">е бил сигнификантно по-малък в групата с периндоприл/индапамид (- 10,1 </w:t>
      </w:r>
      <w:r w:rsidRPr="00D247F7">
        <w:rPr>
          <w:rFonts w:eastAsia="Times New Roman" w:cs="Arial"/>
          <w:color w:val="000000"/>
          <w:lang w:val="en-US"/>
        </w:rPr>
        <w:t>g</w:t>
      </w:r>
      <w:r w:rsidRPr="00D247F7">
        <w:rPr>
          <w:rFonts w:eastAsia="Times New Roman" w:cs="Arial"/>
          <w:color w:val="000000"/>
          <w:lang w:val="ru-RU"/>
        </w:rPr>
        <w:t>/</w:t>
      </w:r>
      <w:r w:rsidRPr="00D247F7">
        <w:rPr>
          <w:rFonts w:eastAsia="Times New Roman" w:cs="Arial"/>
          <w:color w:val="000000"/>
          <w:lang w:val="en-US"/>
        </w:rPr>
        <w:t>m</w:t>
      </w:r>
      <w:r w:rsidRPr="00D247F7">
        <w:rPr>
          <w:rFonts w:eastAsia="Times New Roman" w:cs="Arial"/>
          <w:color w:val="000000"/>
          <w:vertAlign w:val="superscript"/>
          <w:lang w:val="ru-RU"/>
        </w:rPr>
        <w:t>2</w:t>
      </w:r>
      <w:r w:rsidRPr="00D247F7">
        <w:rPr>
          <w:rFonts w:eastAsia="Times New Roman" w:cs="Arial"/>
          <w:color w:val="000000"/>
          <w:lang w:val="ru-RU"/>
        </w:rPr>
        <w:t xml:space="preserve">), </w:t>
      </w:r>
      <w:r w:rsidRPr="00D247F7">
        <w:rPr>
          <w:rFonts w:eastAsia="Times New Roman" w:cs="Arial"/>
          <w:color w:val="000000"/>
          <w:lang w:eastAsia="bg-BG"/>
        </w:rPr>
        <w:t xml:space="preserve">отколкото в групата с еналаприл (-1,1 </w:t>
      </w:r>
      <w:r w:rsidRPr="00D247F7">
        <w:rPr>
          <w:rFonts w:eastAsia="Times New Roman" w:cs="Arial"/>
          <w:color w:val="000000"/>
          <w:lang w:val="en-US"/>
        </w:rPr>
        <w:t>g</w:t>
      </w:r>
      <w:r w:rsidRPr="00D247F7">
        <w:rPr>
          <w:rFonts w:eastAsia="Times New Roman" w:cs="Arial"/>
          <w:color w:val="000000"/>
          <w:lang w:val="ru-RU"/>
        </w:rPr>
        <w:t>/</w:t>
      </w:r>
      <w:r w:rsidRPr="00D247F7">
        <w:rPr>
          <w:rFonts w:eastAsia="Times New Roman" w:cs="Arial"/>
          <w:color w:val="000000"/>
          <w:lang w:val="en-US"/>
        </w:rPr>
        <w:t>m</w:t>
      </w:r>
      <w:r w:rsidRPr="00D247F7">
        <w:rPr>
          <w:rFonts w:eastAsia="Times New Roman" w:cs="Arial"/>
          <w:color w:val="000000"/>
          <w:vertAlign w:val="superscript"/>
          <w:lang w:val="ru-RU"/>
        </w:rPr>
        <w:t>1</w:t>
      </w:r>
      <w:r w:rsidRPr="00D247F7">
        <w:rPr>
          <w:rFonts w:eastAsia="Times New Roman" w:cs="Arial"/>
          <w:color w:val="000000"/>
          <w:lang w:val="ru-RU"/>
        </w:rPr>
        <w:t xml:space="preserve">) </w:t>
      </w:r>
      <w:r w:rsidRPr="00D247F7">
        <w:rPr>
          <w:rFonts w:eastAsia="Times New Roman" w:cs="Arial"/>
          <w:color w:val="000000"/>
          <w:lang w:eastAsia="bg-BG"/>
        </w:rPr>
        <w:t xml:space="preserve">сред популацията включваща всички рандомизирани пациенти. Междугруповата разлика в промяната на </w:t>
      </w:r>
      <w:r w:rsidRPr="00D247F7">
        <w:rPr>
          <w:rFonts w:eastAsia="Times New Roman" w:cs="Arial"/>
          <w:color w:val="000000"/>
          <w:lang w:val="en-US"/>
        </w:rPr>
        <w:t>LVMI</w:t>
      </w:r>
      <w:r w:rsidRPr="00D247F7">
        <w:rPr>
          <w:rFonts w:eastAsia="Times New Roman" w:cs="Arial"/>
          <w:color w:val="000000"/>
          <w:lang w:val="ru-RU"/>
        </w:rPr>
        <w:t xml:space="preserve"> </w:t>
      </w:r>
      <w:r w:rsidRPr="00D247F7">
        <w:rPr>
          <w:rFonts w:eastAsia="Times New Roman" w:cs="Arial"/>
          <w:color w:val="000000"/>
          <w:lang w:eastAsia="bg-BG"/>
        </w:rPr>
        <w:t xml:space="preserve">е -8,3 (95% </w:t>
      </w:r>
      <w:r w:rsidRPr="00D247F7">
        <w:rPr>
          <w:rFonts w:eastAsia="Times New Roman" w:cs="Arial"/>
          <w:color w:val="000000"/>
          <w:lang w:val="en-US"/>
        </w:rPr>
        <w:t>CI</w:t>
      </w:r>
      <w:r w:rsidRPr="00D247F7">
        <w:rPr>
          <w:rFonts w:eastAsia="Times New Roman" w:cs="Arial"/>
          <w:color w:val="000000"/>
          <w:lang w:val="ru-RU"/>
        </w:rPr>
        <w:t xml:space="preserve"> </w:t>
      </w:r>
      <w:r w:rsidRPr="00D247F7">
        <w:rPr>
          <w:rFonts w:eastAsia="Times New Roman" w:cs="Arial"/>
          <w:color w:val="000000"/>
          <w:lang w:eastAsia="bg-BG"/>
        </w:rPr>
        <w:t>(-11,5,-5,0), р &lt;0,0001).</w:t>
      </w:r>
    </w:p>
    <w:p w14:paraId="11EC9315" w14:textId="77777777" w:rsidR="00D247F7" w:rsidRPr="00D247F7" w:rsidRDefault="00D247F7" w:rsidP="00D247F7">
      <w:pPr>
        <w:spacing w:line="240" w:lineRule="auto"/>
        <w:rPr>
          <w:rFonts w:eastAsia="Times New Roman" w:cs="Arial"/>
          <w:color w:val="000000"/>
          <w:lang w:eastAsia="bg-BG"/>
        </w:rPr>
      </w:pPr>
    </w:p>
    <w:p w14:paraId="1D0209F5" w14:textId="6324B2CF"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По-добър ефект върху </w:t>
      </w:r>
      <w:r w:rsidRPr="00D247F7">
        <w:rPr>
          <w:rFonts w:eastAsia="Times New Roman" w:cs="Arial"/>
          <w:color w:val="000000"/>
          <w:lang w:val="en-US"/>
        </w:rPr>
        <w:t>LVMI</w:t>
      </w:r>
      <w:r w:rsidRPr="00D247F7">
        <w:rPr>
          <w:rFonts w:eastAsia="Times New Roman" w:cs="Arial"/>
          <w:color w:val="000000"/>
          <w:lang w:val="ru-RU"/>
        </w:rPr>
        <w:t xml:space="preserve"> </w:t>
      </w:r>
      <w:r w:rsidRPr="00D247F7">
        <w:rPr>
          <w:rFonts w:eastAsia="Times New Roman" w:cs="Arial"/>
          <w:color w:val="000000"/>
          <w:lang w:eastAsia="bg-BG"/>
        </w:rPr>
        <w:t xml:space="preserve">е постигнат с доза периндоприл 8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(еквивалентни на 10 </w:t>
      </w:r>
      <w:r w:rsidRPr="00D247F7">
        <w:rPr>
          <w:rFonts w:eastAsia="Times New Roman" w:cs="Arial"/>
          <w:color w:val="000000"/>
          <w:lang w:val="en-US"/>
        </w:rPr>
        <w:t>mg</w:t>
      </w:r>
      <w:r w:rsidRPr="00D247F7">
        <w:rPr>
          <w:rFonts w:eastAsia="Times New Roman" w:cs="Arial"/>
          <w:color w:val="000000"/>
          <w:lang w:val="ru-RU"/>
        </w:rPr>
        <w:t xml:space="preserve"> </w:t>
      </w:r>
      <w:r w:rsidRPr="00D247F7">
        <w:rPr>
          <w:rFonts w:eastAsia="Times New Roman" w:cs="Arial"/>
          <w:color w:val="000000"/>
          <w:lang w:eastAsia="bg-BG"/>
        </w:rPr>
        <w:t xml:space="preserve">периндоприл аргинин)/индапамид 2,5 </w:t>
      </w:r>
      <w:r w:rsidRPr="00D247F7">
        <w:rPr>
          <w:rFonts w:eastAsia="Times New Roman" w:cs="Arial"/>
          <w:color w:val="000000"/>
          <w:lang w:val="en-US"/>
        </w:rPr>
        <w:t>mg</w:t>
      </w:r>
      <w:r w:rsidRPr="00D247F7">
        <w:rPr>
          <w:rFonts w:eastAsia="Times New Roman" w:cs="Arial"/>
          <w:color w:val="000000"/>
          <w:lang w:val="ru-RU"/>
        </w:rPr>
        <w:t>.</w:t>
      </w:r>
    </w:p>
    <w:p w14:paraId="32531EEC" w14:textId="77777777" w:rsidR="00D247F7" w:rsidRPr="00D247F7" w:rsidRDefault="00D247F7" w:rsidP="00D247F7">
      <w:pPr>
        <w:spacing w:line="240" w:lineRule="auto"/>
        <w:rPr>
          <w:rFonts w:eastAsia="Times New Roman" w:cs="Arial"/>
          <w:color w:val="000000"/>
          <w:lang w:eastAsia="bg-BG"/>
        </w:rPr>
      </w:pPr>
    </w:p>
    <w:p w14:paraId="7244C1C2" w14:textId="3E4D30BA"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По отношение на кръвното налягане, изчислената средна стойност на междугруповата разлика сред рандомизираната популация е, съответно, -5,8 </w:t>
      </w:r>
      <w:r w:rsidRPr="00D247F7">
        <w:rPr>
          <w:rFonts w:eastAsia="Times New Roman" w:cs="Arial"/>
          <w:color w:val="000000"/>
          <w:lang w:val="en-US"/>
        </w:rPr>
        <w:t>mmHg</w:t>
      </w:r>
      <w:r w:rsidRPr="00D247F7">
        <w:rPr>
          <w:rFonts w:eastAsia="Times New Roman" w:cs="Arial"/>
          <w:color w:val="000000"/>
          <w:lang w:val="ru-RU"/>
        </w:rPr>
        <w:t xml:space="preserve"> </w:t>
      </w:r>
      <w:r w:rsidRPr="00D247F7">
        <w:rPr>
          <w:rFonts w:eastAsia="Times New Roman" w:cs="Arial"/>
          <w:color w:val="000000"/>
          <w:lang w:eastAsia="bg-BG"/>
        </w:rPr>
        <w:t xml:space="preserve">(95% </w:t>
      </w:r>
      <w:r w:rsidRPr="00D247F7">
        <w:rPr>
          <w:rFonts w:eastAsia="Times New Roman" w:cs="Arial"/>
          <w:color w:val="000000"/>
          <w:lang w:val="en-US"/>
        </w:rPr>
        <w:t>CI</w:t>
      </w:r>
      <w:r w:rsidRPr="00D247F7">
        <w:rPr>
          <w:rFonts w:eastAsia="Times New Roman" w:cs="Arial"/>
          <w:color w:val="000000"/>
          <w:lang w:val="ru-RU"/>
        </w:rPr>
        <w:t xml:space="preserve"> </w:t>
      </w:r>
      <w:r w:rsidRPr="00D247F7">
        <w:rPr>
          <w:rFonts w:eastAsia="Times New Roman" w:cs="Arial"/>
          <w:color w:val="000000"/>
          <w:lang w:eastAsia="bg-BG"/>
        </w:rPr>
        <w:t xml:space="preserve">(-7,9, -3,7), р &lt; 0,0001) за систоличното и -2.3 </w:t>
      </w:r>
      <w:r w:rsidRPr="00D247F7">
        <w:rPr>
          <w:rFonts w:eastAsia="Times New Roman" w:cs="Arial"/>
          <w:color w:val="000000"/>
          <w:lang w:val="en-US"/>
        </w:rPr>
        <w:t>mmHg</w:t>
      </w:r>
      <w:r w:rsidRPr="00D247F7">
        <w:rPr>
          <w:rFonts w:eastAsia="Times New Roman" w:cs="Arial"/>
          <w:color w:val="000000"/>
          <w:lang w:val="ru-RU"/>
        </w:rPr>
        <w:t xml:space="preserve"> </w:t>
      </w:r>
      <w:r w:rsidRPr="00D247F7">
        <w:rPr>
          <w:rFonts w:eastAsia="Times New Roman" w:cs="Arial"/>
          <w:color w:val="000000"/>
          <w:lang w:eastAsia="bg-BG"/>
        </w:rPr>
        <w:t xml:space="preserve">(95% </w:t>
      </w:r>
      <w:r w:rsidRPr="00D247F7">
        <w:rPr>
          <w:rFonts w:eastAsia="Times New Roman" w:cs="Arial"/>
          <w:color w:val="000000"/>
          <w:lang w:val="en-US"/>
        </w:rPr>
        <w:t>CI</w:t>
      </w:r>
      <w:r w:rsidRPr="00D247F7">
        <w:rPr>
          <w:rFonts w:eastAsia="Times New Roman" w:cs="Arial"/>
          <w:color w:val="000000"/>
          <w:lang w:val="ru-RU"/>
        </w:rPr>
        <w:t xml:space="preserve"> </w:t>
      </w:r>
      <w:r w:rsidRPr="00D247F7">
        <w:rPr>
          <w:rFonts w:eastAsia="Times New Roman" w:cs="Arial"/>
          <w:color w:val="000000"/>
          <w:lang w:eastAsia="bg-BG"/>
        </w:rPr>
        <w:t>(-3,6,-0,9), р = 0,0004) за диастоличното кръвно налягане, в полза на групата с периндоприл/индапамид.</w:t>
      </w:r>
    </w:p>
    <w:p w14:paraId="7C03F14E" w14:textId="77777777" w:rsidR="00D247F7" w:rsidRPr="00D247F7" w:rsidRDefault="00D247F7" w:rsidP="00D247F7">
      <w:pPr>
        <w:spacing w:line="240" w:lineRule="auto"/>
        <w:rPr>
          <w:rFonts w:eastAsia="Times New Roman" w:cs="Arial"/>
          <w:i/>
          <w:iCs/>
          <w:color w:val="000000"/>
          <w:u w:val="single"/>
          <w:lang w:eastAsia="bg-BG"/>
        </w:rPr>
      </w:pPr>
    </w:p>
    <w:p w14:paraId="52CA33CD" w14:textId="200BB3F8"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Свързана с периндоприл:</w:t>
      </w:r>
    </w:p>
    <w:p w14:paraId="323210EC"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Периндоприл е активен при всички степени на хипертония, лека до умерена или тежка. Намаляване на систоличното и диастоличното артериално налягане се наблюдава при легнало и седящо положение на тялото.</w:t>
      </w:r>
    </w:p>
    <w:p w14:paraId="45BFF238"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Антихипертензивното действие след еднократен прием достига максимума си след 4 до 6 часа и се запазва над 24 часа.</w:t>
      </w:r>
    </w:p>
    <w:p w14:paraId="6FBC28EE"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Съществува висока степен на остатъчно блокиране на ангиотензии-конвертиращия ензим към 24-ия час, приблизително 80%.</w:t>
      </w:r>
    </w:p>
    <w:p w14:paraId="207B2374"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При пациенти с терапевтичен отговор нормализиране на кръвното налягане настъпва за един месец и се запазва без признаци за тахифилаксия.</w:t>
      </w:r>
    </w:p>
    <w:p w14:paraId="2F0BEFAF"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Спирането на лечението не води до ефект на отнемане върху хипертонията.</w:t>
      </w:r>
    </w:p>
    <w:p w14:paraId="77F6DE8B"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Периндоприл има вазодилатативни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54C46FC2"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При необходимост, добавянето на тиазиден диуретик води до адигивен синергизъм.</w:t>
      </w:r>
    </w:p>
    <w:p w14:paraId="0F0049A9"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Комбинацията на инхибитор на ангиотензии-конвертиращия ензим с тиазиден диуретик понижава риска от хипокалиемия, свързан с диуретичната монотерапия.</w:t>
      </w:r>
    </w:p>
    <w:p w14:paraId="6287AC9F" w14:textId="77777777" w:rsidR="00D247F7" w:rsidRPr="00D247F7" w:rsidRDefault="00D247F7" w:rsidP="00D247F7">
      <w:pPr>
        <w:spacing w:line="240" w:lineRule="auto"/>
        <w:rPr>
          <w:rFonts w:eastAsia="Times New Roman" w:cs="Arial"/>
          <w:i/>
          <w:iCs/>
          <w:color w:val="000000"/>
          <w:u w:val="single"/>
          <w:lang w:eastAsia="bg-BG"/>
        </w:rPr>
      </w:pPr>
    </w:p>
    <w:p w14:paraId="19168641" w14:textId="39D604EC" w:rsidR="00D247F7" w:rsidRPr="00D247F7" w:rsidRDefault="00D247F7" w:rsidP="00D247F7">
      <w:pPr>
        <w:spacing w:line="240" w:lineRule="auto"/>
        <w:rPr>
          <w:rFonts w:eastAsia="Times New Roman" w:cs="Arial"/>
        </w:rPr>
      </w:pPr>
      <w:r w:rsidRPr="00D247F7">
        <w:rPr>
          <w:rFonts w:eastAsia="Times New Roman" w:cs="Arial"/>
          <w:i/>
          <w:iCs/>
          <w:color w:val="000000"/>
          <w:u w:val="single"/>
          <w:lang w:eastAsia="bg-BG"/>
        </w:rPr>
        <w:t>Свързана с индапамид:</w:t>
      </w:r>
    </w:p>
    <w:p w14:paraId="10292563"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lastRenderedPageBreak/>
        <w:t>Индапамид, като монотерапия, има антихипертензивен ефект, който продължава 24 часа. Този ефект настъпва при дози, при които диуретичните ефекти са минимални.</w:t>
      </w:r>
    </w:p>
    <w:p w14:paraId="158BFC2B"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Неговото антихипертензивно действие е пропорционално на подобряването на артериалния комплайанс и на намаляването на общото и артериоларното периферно съдово съпротивление. Индапамид намалява левокамерната хипертрофия.</w:t>
      </w:r>
    </w:p>
    <w:p w14:paraId="3655AFC0"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Когато една конкретна доза на тиазидните диуретици или техните аналози бъде превишена, антихипертензивният ефект достига плато, докато нежеланите ефекти продължават Ако лечението е неефективно, дозата не трябва да се увеличава.</w:t>
      </w:r>
    </w:p>
    <w:p w14:paraId="10442016"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Освен това, доказано е, че в краткосрочен, средносрочен и дългосрочен план при пациенти с хипертония</w:t>
      </w:r>
      <w:r w:rsidRPr="00D247F7">
        <w:rPr>
          <w:rFonts w:eastAsia="Times New Roman" w:cs="Arial"/>
          <w:color w:val="000000"/>
          <w:lang w:val="ru-RU"/>
        </w:rPr>
        <w:t xml:space="preserve"> </w:t>
      </w:r>
      <w:r w:rsidRPr="00D247F7">
        <w:rPr>
          <w:rFonts w:eastAsia="Times New Roman" w:cs="Arial"/>
          <w:color w:val="000000"/>
          <w:lang w:eastAsia="bg-BG"/>
        </w:rPr>
        <w:t>индапамид:</w:t>
      </w:r>
    </w:p>
    <w:p w14:paraId="70D5E746" w14:textId="77777777" w:rsidR="00D247F7" w:rsidRPr="00D247F7" w:rsidRDefault="00D247F7" w:rsidP="00D247F7">
      <w:pPr>
        <w:pStyle w:val="ListParagraph"/>
        <w:numPr>
          <w:ilvl w:val="0"/>
          <w:numId w:val="2"/>
        </w:numPr>
        <w:spacing w:line="240" w:lineRule="auto"/>
        <w:rPr>
          <w:rFonts w:eastAsia="Times New Roman" w:cs="Arial"/>
        </w:rPr>
      </w:pPr>
      <w:r w:rsidRPr="00D247F7">
        <w:rPr>
          <w:rFonts w:eastAsia="Times New Roman" w:cs="Arial"/>
          <w:color w:val="000000"/>
          <w:lang w:eastAsia="bg-BG"/>
        </w:rPr>
        <w:t xml:space="preserve">не оказва ефект върху липидния метаболизъм: триглицеридите, </w:t>
      </w:r>
      <w:r w:rsidRPr="00D247F7">
        <w:rPr>
          <w:rFonts w:eastAsia="Times New Roman" w:cs="Arial"/>
          <w:color w:val="000000"/>
          <w:lang w:val="en-US"/>
        </w:rPr>
        <w:t>LDL</w:t>
      </w:r>
      <w:r w:rsidRPr="00D247F7">
        <w:rPr>
          <w:rFonts w:eastAsia="Times New Roman" w:cs="Arial"/>
          <w:color w:val="000000"/>
          <w:lang w:val="ru-RU"/>
        </w:rPr>
        <w:t>-</w:t>
      </w:r>
      <w:r w:rsidRPr="00D247F7">
        <w:rPr>
          <w:rFonts w:eastAsia="Times New Roman" w:cs="Arial"/>
          <w:color w:val="000000"/>
          <w:lang w:eastAsia="bg-BG"/>
        </w:rPr>
        <w:t xml:space="preserve">холестерол и </w:t>
      </w:r>
      <w:r w:rsidRPr="00D247F7">
        <w:rPr>
          <w:rFonts w:eastAsia="Times New Roman" w:cs="Arial"/>
          <w:color w:val="000000"/>
          <w:lang w:val="en-US"/>
        </w:rPr>
        <w:t>HDL</w:t>
      </w:r>
      <w:r w:rsidRPr="00D247F7">
        <w:rPr>
          <w:rFonts w:eastAsia="Times New Roman" w:cs="Arial"/>
          <w:color w:val="000000"/>
          <w:lang w:val="ru-RU"/>
        </w:rPr>
        <w:t>-</w:t>
      </w:r>
      <w:r w:rsidRPr="00D247F7">
        <w:rPr>
          <w:rFonts w:eastAsia="Times New Roman" w:cs="Arial"/>
          <w:color w:val="000000"/>
          <w:lang w:eastAsia="bg-BG"/>
        </w:rPr>
        <w:t>холестерол,</w:t>
      </w:r>
    </w:p>
    <w:p w14:paraId="416A61DA" w14:textId="5051E548" w:rsidR="00D247F7" w:rsidRPr="00D247F7" w:rsidRDefault="00D247F7" w:rsidP="00D247F7">
      <w:pPr>
        <w:pStyle w:val="ListParagraph"/>
        <w:numPr>
          <w:ilvl w:val="0"/>
          <w:numId w:val="2"/>
        </w:numPr>
        <w:spacing w:line="240" w:lineRule="auto"/>
        <w:rPr>
          <w:rFonts w:eastAsia="Times New Roman" w:cs="Arial"/>
        </w:rPr>
      </w:pPr>
      <w:r w:rsidRPr="00D247F7">
        <w:rPr>
          <w:rFonts w:eastAsia="Times New Roman" w:cs="Arial"/>
          <w:color w:val="000000"/>
          <w:lang w:eastAsia="bg-BG"/>
        </w:rPr>
        <w:t>не оказва ефект върху въглехидратния метаболизъм, включително и при хипертоници с диабет.</w:t>
      </w:r>
    </w:p>
    <w:p w14:paraId="4C56F98F" w14:textId="77777777" w:rsidR="00D247F7" w:rsidRPr="00D247F7" w:rsidRDefault="00D247F7" w:rsidP="00D247F7">
      <w:pPr>
        <w:spacing w:line="240" w:lineRule="auto"/>
        <w:rPr>
          <w:rFonts w:eastAsia="Times New Roman" w:cs="Arial"/>
          <w:i/>
          <w:iCs/>
          <w:color w:val="000000"/>
          <w:lang w:eastAsia="bg-BG"/>
        </w:rPr>
      </w:pPr>
    </w:p>
    <w:p w14:paraId="2938D2BF" w14:textId="59166CC0" w:rsidR="00D247F7" w:rsidRPr="00D247F7" w:rsidRDefault="00D247F7" w:rsidP="00D247F7">
      <w:pPr>
        <w:spacing w:line="240" w:lineRule="auto"/>
        <w:rPr>
          <w:rFonts w:eastAsia="Times New Roman" w:cs="Arial"/>
        </w:rPr>
      </w:pPr>
      <w:r w:rsidRPr="00D247F7">
        <w:rPr>
          <w:rFonts w:eastAsia="Times New Roman" w:cs="Arial"/>
          <w:i/>
          <w:iCs/>
          <w:color w:val="000000"/>
          <w:lang w:eastAsia="bg-BG"/>
        </w:rPr>
        <w:t xml:space="preserve">Данни от клиничните проучвания за двойната блокада на системата ренин-ангиотензин- алдостерон </w:t>
      </w:r>
      <w:r w:rsidRPr="00D247F7">
        <w:rPr>
          <w:rFonts w:eastAsia="Times New Roman" w:cs="Arial"/>
          <w:i/>
          <w:iCs/>
          <w:color w:val="000000"/>
          <w:lang w:val="ru-RU"/>
        </w:rPr>
        <w:t>(</w:t>
      </w:r>
      <w:r w:rsidRPr="00D247F7">
        <w:rPr>
          <w:rFonts w:eastAsia="Times New Roman" w:cs="Arial"/>
          <w:i/>
          <w:iCs/>
          <w:color w:val="000000"/>
          <w:lang w:val="en-US"/>
        </w:rPr>
        <w:t>RAAS</w:t>
      </w:r>
      <w:r w:rsidRPr="00D247F7">
        <w:rPr>
          <w:rFonts w:eastAsia="Times New Roman" w:cs="Arial"/>
          <w:i/>
          <w:iCs/>
          <w:color w:val="000000"/>
          <w:lang w:val="ru-RU"/>
        </w:rPr>
        <w:t>):</w:t>
      </w:r>
    </w:p>
    <w:p w14:paraId="03F9A81B"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 xml:space="preserve">Две големи рандомизирани контролирани проучвания - </w:t>
      </w:r>
      <w:r w:rsidRPr="00D247F7">
        <w:rPr>
          <w:rFonts w:eastAsia="Times New Roman" w:cs="Arial"/>
          <w:color w:val="000000"/>
          <w:lang w:val="en-US"/>
        </w:rPr>
        <w:t>ONTARGET</w:t>
      </w:r>
      <w:r w:rsidRPr="00D247F7">
        <w:rPr>
          <w:rFonts w:eastAsia="Times New Roman" w:cs="Arial"/>
          <w:color w:val="000000"/>
        </w:rPr>
        <w:t xml:space="preserve"> (</w:t>
      </w:r>
      <w:proofErr w:type="spellStart"/>
      <w:r w:rsidRPr="00D247F7">
        <w:rPr>
          <w:rFonts w:eastAsia="Times New Roman" w:cs="Arial"/>
          <w:color w:val="000000"/>
          <w:lang w:val="en-US"/>
        </w:rPr>
        <w:t>ONgoing</w:t>
      </w:r>
      <w:proofErr w:type="spellEnd"/>
      <w:r w:rsidRPr="00D247F7">
        <w:rPr>
          <w:rFonts w:eastAsia="Times New Roman" w:cs="Arial"/>
          <w:color w:val="000000"/>
        </w:rPr>
        <w:t xml:space="preserve"> </w:t>
      </w:r>
      <w:proofErr w:type="spellStart"/>
      <w:r w:rsidRPr="00D247F7">
        <w:rPr>
          <w:rFonts w:eastAsia="Times New Roman" w:cs="Arial"/>
          <w:color w:val="000000"/>
          <w:lang w:val="en-US"/>
        </w:rPr>
        <w:t>Telmisartan</w:t>
      </w:r>
      <w:proofErr w:type="spellEnd"/>
      <w:r w:rsidRPr="00D247F7">
        <w:rPr>
          <w:rFonts w:eastAsia="Times New Roman" w:cs="Arial"/>
          <w:color w:val="000000"/>
        </w:rPr>
        <w:t xml:space="preserve"> </w:t>
      </w:r>
      <w:r w:rsidRPr="00D247F7">
        <w:rPr>
          <w:rFonts w:eastAsia="Times New Roman" w:cs="Arial"/>
          <w:color w:val="000000"/>
          <w:lang w:val="en-US"/>
        </w:rPr>
        <w:t>Alone</w:t>
      </w:r>
      <w:r w:rsidRPr="00D247F7">
        <w:rPr>
          <w:rFonts w:eastAsia="Times New Roman" w:cs="Arial"/>
          <w:color w:val="000000"/>
        </w:rPr>
        <w:t xml:space="preserve"> </w:t>
      </w:r>
      <w:r w:rsidRPr="00D247F7">
        <w:rPr>
          <w:rFonts w:eastAsia="Times New Roman" w:cs="Arial"/>
          <w:color w:val="000000"/>
          <w:lang w:val="en-US"/>
        </w:rPr>
        <w:t>and</w:t>
      </w:r>
      <w:r w:rsidRPr="00D247F7">
        <w:rPr>
          <w:rFonts w:eastAsia="Times New Roman" w:cs="Arial"/>
          <w:color w:val="000000"/>
        </w:rPr>
        <w:t xml:space="preserve"> </w:t>
      </w:r>
      <w:r w:rsidRPr="00D247F7">
        <w:rPr>
          <w:rFonts w:eastAsia="Times New Roman" w:cs="Arial"/>
          <w:color w:val="000000"/>
          <w:lang w:val="en-US"/>
        </w:rPr>
        <w:t>in</w:t>
      </w:r>
      <w:r w:rsidRPr="00D247F7">
        <w:rPr>
          <w:rFonts w:eastAsia="Times New Roman" w:cs="Arial"/>
          <w:color w:val="000000"/>
        </w:rPr>
        <w:t xml:space="preserve"> </w:t>
      </w:r>
      <w:r w:rsidRPr="00D247F7">
        <w:rPr>
          <w:rFonts w:eastAsia="Times New Roman" w:cs="Arial"/>
          <w:color w:val="000000"/>
          <w:lang w:val="en-US"/>
        </w:rPr>
        <w:t>combination</w:t>
      </w:r>
      <w:r w:rsidRPr="00D247F7">
        <w:rPr>
          <w:rFonts w:eastAsia="Times New Roman" w:cs="Arial"/>
          <w:color w:val="000000"/>
        </w:rPr>
        <w:t xml:space="preserve"> </w:t>
      </w:r>
      <w:r w:rsidRPr="00D247F7">
        <w:rPr>
          <w:rFonts w:eastAsia="Times New Roman" w:cs="Arial"/>
          <w:color w:val="000000"/>
          <w:lang w:val="en-US"/>
        </w:rPr>
        <w:t>with</w:t>
      </w:r>
      <w:r w:rsidRPr="00D247F7">
        <w:rPr>
          <w:rFonts w:eastAsia="Times New Roman" w:cs="Arial"/>
          <w:color w:val="000000"/>
        </w:rPr>
        <w:t xml:space="preserve"> </w:t>
      </w:r>
      <w:r w:rsidRPr="00D247F7">
        <w:rPr>
          <w:rFonts w:eastAsia="Times New Roman" w:cs="Arial"/>
          <w:color w:val="000000"/>
          <w:lang w:val="en-US"/>
        </w:rPr>
        <w:t>Ramipril</w:t>
      </w:r>
      <w:r w:rsidRPr="00D247F7">
        <w:rPr>
          <w:rFonts w:eastAsia="Times New Roman" w:cs="Arial"/>
          <w:color w:val="000000"/>
        </w:rPr>
        <w:t xml:space="preserve"> </w:t>
      </w:r>
      <w:r w:rsidRPr="00D247F7">
        <w:rPr>
          <w:rFonts w:eastAsia="Times New Roman" w:cs="Arial"/>
          <w:color w:val="000000"/>
          <w:lang w:val="en-US"/>
        </w:rPr>
        <w:t>Global</w:t>
      </w:r>
      <w:r w:rsidRPr="00D247F7">
        <w:rPr>
          <w:rFonts w:eastAsia="Times New Roman" w:cs="Arial"/>
          <w:color w:val="000000"/>
        </w:rPr>
        <w:t xml:space="preserve"> </w:t>
      </w:r>
      <w:r w:rsidRPr="00D247F7">
        <w:rPr>
          <w:rFonts w:eastAsia="Times New Roman" w:cs="Arial"/>
          <w:color w:val="000000"/>
          <w:lang w:val="en-US"/>
        </w:rPr>
        <w:t>Endpoint</w:t>
      </w:r>
      <w:r w:rsidRPr="00D247F7">
        <w:rPr>
          <w:rFonts w:eastAsia="Times New Roman" w:cs="Arial"/>
          <w:color w:val="000000"/>
        </w:rPr>
        <w:t xml:space="preserve"> </w:t>
      </w:r>
      <w:r w:rsidRPr="00D247F7">
        <w:rPr>
          <w:rFonts w:eastAsia="Times New Roman" w:cs="Arial"/>
          <w:color w:val="000000"/>
          <w:lang w:val="en-US"/>
        </w:rPr>
        <w:t>Trial</w:t>
      </w:r>
      <w:r w:rsidRPr="00D247F7">
        <w:rPr>
          <w:rFonts w:eastAsia="Times New Roman" w:cs="Arial"/>
          <w:color w:val="000000"/>
        </w:rPr>
        <w:t xml:space="preserve"> - </w:t>
      </w:r>
      <w:r w:rsidRPr="00D247F7">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D247F7">
        <w:rPr>
          <w:rFonts w:eastAsia="Times New Roman" w:cs="Arial"/>
          <w:color w:val="000000"/>
          <w:lang w:val="en-US"/>
        </w:rPr>
        <w:t>VA</w:t>
      </w:r>
      <w:r w:rsidRPr="00D247F7">
        <w:rPr>
          <w:rFonts w:eastAsia="Times New Roman" w:cs="Arial"/>
          <w:color w:val="000000"/>
        </w:rPr>
        <w:t xml:space="preserve"> </w:t>
      </w:r>
      <w:r w:rsidRPr="00D247F7">
        <w:rPr>
          <w:rFonts w:eastAsia="Times New Roman" w:cs="Arial"/>
          <w:color w:val="000000"/>
          <w:lang w:val="en-US"/>
        </w:rPr>
        <w:t>NEPHRON</w:t>
      </w:r>
      <w:r w:rsidRPr="00D247F7">
        <w:rPr>
          <w:rFonts w:eastAsia="Times New Roman" w:cs="Arial"/>
          <w:color w:val="000000"/>
        </w:rPr>
        <w:t>-</w:t>
      </w:r>
      <w:r w:rsidRPr="00D247F7">
        <w:rPr>
          <w:rFonts w:eastAsia="Times New Roman" w:cs="Arial"/>
          <w:color w:val="000000"/>
          <w:lang w:val="en-US"/>
        </w:rPr>
        <w:t>D</w:t>
      </w:r>
      <w:r w:rsidRPr="00D247F7">
        <w:rPr>
          <w:rFonts w:eastAsia="Times New Roman" w:cs="Arial"/>
          <w:color w:val="000000"/>
        </w:rPr>
        <w:t xml:space="preserve"> </w:t>
      </w:r>
      <w:r w:rsidRPr="00D247F7">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1BB2C890" w14:textId="77777777" w:rsidR="00D247F7" w:rsidRPr="00D247F7" w:rsidRDefault="00D247F7" w:rsidP="00D247F7">
      <w:pPr>
        <w:spacing w:line="240" w:lineRule="auto"/>
        <w:rPr>
          <w:rFonts w:eastAsia="Times New Roman" w:cs="Arial"/>
        </w:rPr>
      </w:pPr>
      <w:r w:rsidRPr="00D247F7">
        <w:rPr>
          <w:rFonts w:eastAsia="Times New Roman" w:cs="Arial"/>
          <w:color w:val="000000"/>
          <w:lang w:val="en-US"/>
        </w:rPr>
        <w:t>ONTARGET</w:t>
      </w:r>
      <w:r w:rsidRPr="00D247F7">
        <w:rPr>
          <w:rFonts w:eastAsia="Times New Roman" w:cs="Arial"/>
          <w:color w:val="000000"/>
          <w:lang w:val="ru-RU"/>
        </w:rPr>
        <w:t xml:space="preserve"> </w:t>
      </w:r>
      <w:r w:rsidRPr="00D247F7">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D247F7">
        <w:rPr>
          <w:rFonts w:eastAsia="Times New Roman" w:cs="Arial"/>
          <w:color w:val="000000"/>
          <w:lang w:val="en-US"/>
        </w:rPr>
        <w:t>VA</w:t>
      </w:r>
      <w:r w:rsidRPr="00D247F7">
        <w:rPr>
          <w:rFonts w:eastAsia="Times New Roman" w:cs="Arial"/>
          <w:color w:val="000000"/>
          <w:lang w:val="ru-RU"/>
        </w:rPr>
        <w:t xml:space="preserve"> </w:t>
      </w:r>
      <w:r w:rsidRPr="00D247F7">
        <w:rPr>
          <w:rFonts w:eastAsia="Times New Roman" w:cs="Arial"/>
          <w:color w:val="000000"/>
          <w:lang w:val="en-US"/>
        </w:rPr>
        <w:t>NEPHRON</w:t>
      </w:r>
      <w:r w:rsidRPr="00D247F7">
        <w:rPr>
          <w:rFonts w:eastAsia="Times New Roman" w:cs="Arial"/>
          <w:color w:val="000000"/>
          <w:lang w:val="ru-RU"/>
        </w:rPr>
        <w:t>-</w:t>
      </w:r>
      <w:r w:rsidRPr="00D247F7">
        <w:rPr>
          <w:rFonts w:eastAsia="Times New Roman" w:cs="Arial"/>
          <w:color w:val="000000"/>
          <w:lang w:val="en-US"/>
        </w:rPr>
        <w:t>D</w:t>
      </w:r>
      <w:r w:rsidRPr="00D247F7">
        <w:rPr>
          <w:rFonts w:eastAsia="Times New Roman" w:cs="Arial"/>
          <w:color w:val="000000"/>
          <w:lang w:val="ru-RU"/>
        </w:rPr>
        <w:t xml:space="preserve"> </w:t>
      </w:r>
      <w:r w:rsidRPr="00D247F7">
        <w:rPr>
          <w:rFonts w:eastAsia="Times New Roman" w:cs="Arial"/>
          <w:color w:val="000000"/>
          <w:lang w:eastAsia="bg-BG"/>
        </w:rPr>
        <w:t>е проучване при пациенти със захарен диабет тип 2 и диабетна нефропатия.</w:t>
      </w:r>
    </w:p>
    <w:p w14:paraId="34C4EAFE"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П-рецепторни блокери.</w:t>
      </w:r>
    </w:p>
    <w:p w14:paraId="0177F256" w14:textId="77777777" w:rsidR="00D247F7" w:rsidRPr="00D247F7" w:rsidRDefault="00D247F7" w:rsidP="00D247F7">
      <w:pPr>
        <w:spacing w:line="240" w:lineRule="auto"/>
        <w:rPr>
          <w:rFonts w:eastAsia="Times New Roman" w:cs="Arial"/>
        </w:rPr>
      </w:pPr>
      <w:r w:rsidRPr="00D247F7">
        <w:rPr>
          <w:rFonts w:eastAsia="Times New Roman" w:cs="Arial"/>
          <w:color w:val="000000"/>
          <w:lang w:eastAsia="bg-BG"/>
        </w:rPr>
        <w:t>АСЕ инхибитори и ангиотензин П-рецепторни блокери следователно не трябва да се използват едновременно при пациенти с диабетна нефропатия.</w:t>
      </w:r>
    </w:p>
    <w:p w14:paraId="71987B78" w14:textId="77777777" w:rsidR="00D247F7" w:rsidRPr="00D247F7" w:rsidRDefault="00D247F7" w:rsidP="00D247F7">
      <w:pPr>
        <w:spacing w:line="240" w:lineRule="auto"/>
        <w:rPr>
          <w:rFonts w:eastAsia="Times New Roman" w:cs="Arial"/>
        </w:rPr>
      </w:pPr>
      <w:r w:rsidRPr="00D247F7">
        <w:rPr>
          <w:rFonts w:eastAsia="Times New Roman" w:cs="Arial"/>
          <w:color w:val="000000"/>
          <w:lang w:val="en-US"/>
        </w:rPr>
        <w:t>ALTITUDE</w:t>
      </w:r>
      <w:r w:rsidRPr="00D247F7">
        <w:rPr>
          <w:rFonts w:eastAsia="Times New Roman" w:cs="Arial"/>
          <w:color w:val="000000"/>
          <w:lang w:val="ru-RU"/>
        </w:rPr>
        <w:t xml:space="preserve"> </w:t>
      </w:r>
      <w:r w:rsidRPr="00D247F7">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D247F7">
        <w:rPr>
          <w:rFonts w:eastAsia="Times New Roman" w:cs="Arial"/>
          <w:color w:val="000000"/>
          <w:lang w:val="en-US"/>
        </w:rPr>
        <w:t>II</w:t>
      </w:r>
      <w:r w:rsidRPr="00D247F7">
        <w:rPr>
          <w:rFonts w:eastAsia="Times New Roman" w:cs="Arial"/>
          <w:color w:val="000000"/>
          <w:lang w:val="ru-RU"/>
        </w:rPr>
        <w:t>-</w:t>
      </w:r>
      <w:r w:rsidRPr="00D247F7">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w:t>
      </w:r>
      <w:r w:rsidRPr="00D247F7">
        <w:rPr>
          <w:rFonts w:eastAsia="Times New Roman" w:cs="Arial"/>
          <w:i/>
          <w:iCs/>
          <w:color w:val="000000"/>
          <w:lang w:eastAsia="bg-BG"/>
        </w:rPr>
        <w:t>в</w:t>
      </w:r>
      <w:r w:rsidRPr="00D247F7">
        <w:rPr>
          <w:rFonts w:eastAsia="Times New Roman" w:cs="Arial"/>
          <w:color w:val="000000"/>
          <w:lang w:eastAsia="bg-BG"/>
        </w:rPr>
        <w:t xml:space="preserve"> групата на алискирен, отколкото в групата на плацебо.</w:t>
      </w:r>
    </w:p>
    <w:p w14:paraId="7CD3E5B2" w14:textId="77777777" w:rsidR="00D247F7" w:rsidRPr="00D247F7" w:rsidRDefault="00D247F7" w:rsidP="00D247F7">
      <w:pPr>
        <w:spacing w:line="240" w:lineRule="auto"/>
        <w:rPr>
          <w:rFonts w:eastAsia="Times New Roman" w:cs="Arial"/>
          <w:i/>
          <w:iCs/>
          <w:color w:val="000000"/>
          <w:lang w:eastAsia="bg-BG"/>
        </w:rPr>
      </w:pPr>
    </w:p>
    <w:p w14:paraId="01C5AD93" w14:textId="3FB0CDCC" w:rsidR="00D247F7" w:rsidRPr="00D247F7" w:rsidRDefault="00D247F7" w:rsidP="00D247F7">
      <w:pPr>
        <w:spacing w:line="240" w:lineRule="auto"/>
        <w:rPr>
          <w:rFonts w:eastAsia="Times New Roman" w:cs="Arial"/>
        </w:rPr>
      </w:pPr>
      <w:r w:rsidRPr="00D247F7">
        <w:rPr>
          <w:rFonts w:eastAsia="Times New Roman" w:cs="Arial"/>
          <w:i/>
          <w:iCs/>
          <w:color w:val="000000"/>
          <w:lang w:eastAsia="bg-BG"/>
        </w:rPr>
        <w:t>Педиатрична популация</w:t>
      </w:r>
    </w:p>
    <w:p w14:paraId="60890907" w14:textId="17A08C8A" w:rsidR="00D247F7" w:rsidRPr="00D247F7" w:rsidRDefault="00D247F7" w:rsidP="00D247F7">
      <w:pPr>
        <w:spacing w:line="240" w:lineRule="auto"/>
        <w:rPr>
          <w:rFonts w:eastAsia="Times New Roman" w:cs="Arial"/>
        </w:rPr>
      </w:pPr>
      <w:r w:rsidRPr="00D247F7">
        <w:rPr>
          <w:rFonts w:eastAsia="Times New Roman" w:cs="Arial"/>
          <w:color w:val="000000"/>
          <w:lang w:eastAsia="bg-BG"/>
        </w:rPr>
        <w:t>Липсват данни за употребата на Нолипрел Би-Форте при деца.</w:t>
      </w:r>
    </w:p>
    <w:p w14:paraId="78DD93AA" w14:textId="4E15B392" w:rsidR="00B6672E" w:rsidRDefault="002C50EE" w:rsidP="00936AD0">
      <w:pPr>
        <w:pStyle w:val="Heading2"/>
      </w:pPr>
      <w:r>
        <w:lastRenderedPageBreak/>
        <w:t>5.2. Фармакокинетични свойства</w:t>
      </w:r>
    </w:p>
    <w:p w14:paraId="3196C361" w14:textId="7FD223D2" w:rsidR="00D247F7" w:rsidRDefault="00D247F7" w:rsidP="00D247F7"/>
    <w:p w14:paraId="5B5C5FF8" w14:textId="77777777" w:rsidR="00D247F7" w:rsidRPr="00685FDA" w:rsidRDefault="00D247F7" w:rsidP="00685FDA">
      <w:pPr>
        <w:pStyle w:val="Heading3"/>
        <w:rPr>
          <w:rFonts w:eastAsia="Times New Roman"/>
          <w:u w:val="single"/>
        </w:rPr>
      </w:pPr>
      <w:r w:rsidRPr="00685FDA">
        <w:rPr>
          <w:rFonts w:eastAsia="Times New Roman"/>
          <w:u w:val="single"/>
          <w:lang w:eastAsia="bg-BG"/>
        </w:rPr>
        <w:t>Свързани с Нолипрел Би-Форте:</w:t>
      </w:r>
    </w:p>
    <w:p w14:paraId="01DA86A3"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Едновременното въвеждане на периндоприл и индапамид не променя техните фармакокинетични свойства в сравнение с отделното им въвеждане.</w:t>
      </w:r>
    </w:p>
    <w:p w14:paraId="242CEB81" w14:textId="77777777" w:rsidR="00D247F7" w:rsidRPr="00685FDA" w:rsidRDefault="00D247F7" w:rsidP="00D247F7">
      <w:pPr>
        <w:spacing w:line="240" w:lineRule="auto"/>
        <w:rPr>
          <w:rFonts w:eastAsia="Times New Roman" w:cs="Arial"/>
          <w:i/>
          <w:iCs/>
          <w:color w:val="000000"/>
          <w:u w:val="single"/>
          <w:lang w:eastAsia="bg-BG"/>
        </w:rPr>
      </w:pPr>
    </w:p>
    <w:p w14:paraId="376BD104" w14:textId="4C318E4D" w:rsidR="00D247F7" w:rsidRPr="00685FDA" w:rsidRDefault="00D247F7" w:rsidP="00685FDA">
      <w:pPr>
        <w:pStyle w:val="Heading3"/>
        <w:rPr>
          <w:rFonts w:eastAsia="Times New Roman"/>
          <w:u w:val="single"/>
        </w:rPr>
      </w:pPr>
      <w:r w:rsidRPr="00685FDA">
        <w:rPr>
          <w:rFonts w:eastAsia="Times New Roman"/>
          <w:u w:val="single"/>
          <w:lang w:eastAsia="bg-BG"/>
        </w:rPr>
        <w:t>Свързани с периндоприл:</w:t>
      </w:r>
    </w:p>
    <w:p w14:paraId="73C51021" w14:textId="77777777" w:rsidR="00D247F7" w:rsidRPr="00685FDA" w:rsidRDefault="00D247F7" w:rsidP="00D247F7">
      <w:pPr>
        <w:spacing w:line="240" w:lineRule="auto"/>
        <w:rPr>
          <w:rFonts w:eastAsia="Times New Roman" w:cs="Arial"/>
          <w:color w:val="000000"/>
          <w:u w:val="single"/>
          <w:lang w:eastAsia="bg-BG"/>
        </w:rPr>
      </w:pPr>
    </w:p>
    <w:p w14:paraId="3E3E49F7" w14:textId="79880F6F"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Резорбция и бионаличност</w:t>
      </w:r>
    </w:p>
    <w:p w14:paraId="76A86C75"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След перорално въвеждане абсорбцията на периндоприл е бърза и пиковата концентрация се достига за 1 час. Плазменият полуживот на периндоприл е равен на 1 час.</w:t>
      </w:r>
    </w:p>
    <w:p w14:paraId="3655BBA4"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Тъй като приемът на храна намалява конверсията до периндоприлат, а оттам и бионаличността, периндоприл аргининова сол трябва да се приема перорално веднъж дневно, сутрин преди хранене.</w:t>
      </w:r>
    </w:p>
    <w:p w14:paraId="1D3A4012" w14:textId="77777777" w:rsidR="00D247F7" w:rsidRPr="00685FDA" w:rsidRDefault="00D247F7" w:rsidP="00D247F7">
      <w:pPr>
        <w:spacing w:line="240" w:lineRule="auto"/>
        <w:rPr>
          <w:rFonts w:eastAsia="Times New Roman" w:cs="Arial"/>
          <w:color w:val="000000"/>
          <w:u w:val="single"/>
          <w:lang w:eastAsia="bg-BG"/>
        </w:rPr>
      </w:pPr>
    </w:p>
    <w:p w14:paraId="120C553A" w14:textId="6A536AEF"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Разпределение</w:t>
      </w:r>
    </w:p>
    <w:p w14:paraId="7E2E52F4"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 xml:space="preserve">Обемът на разпределение е приблизително 0,2 </w:t>
      </w:r>
      <w:r w:rsidRPr="00685FDA">
        <w:rPr>
          <w:rFonts w:eastAsia="Times New Roman" w:cs="Arial"/>
          <w:color w:val="000000"/>
          <w:lang w:val="en-US"/>
        </w:rPr>
        <w:t>l</w:t>
      </w:r>
      <w:r w:rsidRPr="00685FDA">
        <w:rPr>
          <w:rFonts w:eastAsia="Times New Roman" w:cs="Arial"/>
          <w:color w:val="000000"/>
          <w:lang w:val="ru-RU"/>
        </w:rPr>
        <w:t>/</w:t>
      </w:r>
      <w:r w:rsidRPr="00685FDA">
        <w:rPr>
          <w:rFonts w:eastAsia="Times New Roman" w:cs="Arial"/>
          <w:color w:val="000000"/>
          <w:lang w:val="en-US"/>
        </w:rPr>
        <w:t>kg</w:t>
      </w:r>
      <w:r w:rsidRPr="00685FDA">
        <w:rPr>
          <w:rFonts w:eastAsia="Times New Roman" w:cs="Arial"/>
          <w:color w:val="000000"/>
          <w:lang w:val="ru-RU"/>
        </w:rPr>
        <w:t xml:space="preserve"> </w:t>
      </w:r>
      <w:r w:rsidRPr="00685FDA">
        <w:rPr>
          <w:rFonts w:eastAsia="Times New Roman" w:cs="Arial"/>
          <w:color w:val="000000"/>
          <w:lang w:eastAsia="bg-BG"/>
        </w:rPr>
        <w:t>за несвързания периндоприлат. Свъ</w:t>
      </w:r>
      <w:r w:rsidRPr="00685FDA">
        <w:rPr>
          <w:rFonts w:eastAsia="Times New Roman" w:cs="Arial"/>
          <w:color w:val="000000"/>
          <w:u w:val="single"/>
          <w:lang w:eastAsia="bg-BG"/>
        </w:rPr>
        <w:t>рзван</w:t>
      </w:r>
      <w:r w:rsidRPr="00685FDA">
        <w:rPr>
          <w:rFonts w:eastAsia="Times New Roman" w:cs="Arial"/>
          <w:color w:val="000000"/>
          <w:lang w:eastAsia="bg-BG"/>
        </w:rPr>
        <w:t>ето на периндоприлат с плазмените протеини е 20%, главно с ангиотензин-конвертирация ензим, но показва зависимост от концентрацията.</w:t>
      </w:r>
    </w:p>
    <w:p w14:paraId="718E4208" w14:textId="77777777" w:rsidR="00D247F7" w:rsidRPr="00685FDA" w:rsidRDefault="00D247F7" w:rsidP="00D247F7">
      <w:pPr>
        <w:spacing w:line="240" w:lineRule="auto"/>
        <w:rPr>
          <w:rFonts w:eastAsia="Times New Roman" w:cs="Arial"/>
          <w:color w:val="000000"/>
          <w:u w:val="single"/>
          <w:lang w:eastAsia="bg-BG"/>
        </w:rPr>
      </w:pPr>
    </w:p>
    <w:p w14:paraId="52316662" w14:textId="6A08B719" w:rsidR="00D247F7" w:rsidRPr="00685FDA" w:rsidRDefault="00D247F7" w:rsidP="00D247F7">
      <w:pPr>
        <w:spacing w:line="240" w:lineRule="auto"/>
        <w:rPr>
          <w:rFonts w:eastAsia="Times New Roman" w:cs="Arial"/>
          <w:color w:val="000000"/>
          <w:u w:val="single"/>
          <w:lang w:eastAsia="bg-BG"/>
        </w:rPr>
      </w:pPr>
      <w:r w:rsidRPr="00685FDA">
        <w:rPr>
          <w:rFonts w:eastAsia="Times New Roman" w:cs="Arial"/>
          <w:color w:val="000000"/>
          <w:u w:val="single"/>
          <w:lang w:eastAsia="bg-BG"/>
        </w:rPr>
        <w:t>Биотрансфоомация</w:t>
      </w:r>
    </w:p>
    <w:p w14:paraId="37196B13"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Периндоприл е лекарствен прекурсор.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1B0DE609" w14:textId="77777777" w:rsidR="00D247F7" w:rsidRPr="00685FDA" w:rsidRDefault="00D247F7" w:rsidP="00D247F7">
      <w:pPr>
        <w:spacing w:line="240" w:lineRule="auto"/>
        <w:rPr>
          <w:rFonts w:eastAsia="Times New Roman" w:cs="Arial"/>
          <w:color w:val="000000"/>
          <w:u w:val="single"/>
          <w:lang w:eastAsia="bg-BG"/>
        </w:rPr>
      </w:pPr>
    </w:p>
    <w:p w14:paraId="652D8AEC" w14:textId="1E862388"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Елиминиране</w:t>
      </w:r>
    </w:p>
    <w:p w14:paraId="1F376377"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Периндоприлат се елиминира с урината, а окончателният полуживот на несвързаната фракция е приблизително 17 часа, което води до равновесно състояние средно след 4 дни.</w:t>
      </w:r>
    </w:p>
    <w:p w14:paraId="20CBD72A" w14:textId="77777777" w:rsidR="00D247F7" w:rsidRPr="00685FDA" w:rsidRDefault="00D247F7" w:rsidP="00D247F7">
      <w:pPr>
        <w:spacing w:line="240" w:lineRule="auto"/>
        <w:rPr>
          <w:rFonts w:eastAsia="Times New Roman" w:cs="Arial"/>
          <w:color w:val="000000"/>
          <w:u w:val="single"/>
          <w:lang w:eastAsia="bg-BG"/>
        </w:rPr>
      </w:pPr>
    </w:p>
    <w:p w14:paraId="2AEF9D01" w14:textId="7F3EA1A3"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Линейност/не линейност</w:t>
      </w:r>
    </w:p>
    <w:p w14:paraId="456701DC"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Демонстрирана е линейна зависимост между приетата доза периндоприл и плазмената експозиция.</w:t>
      </w:r>
    </w:p>
    <w:p w14:paraId="6A2B0BB9" w14:textId="77777777" w:rsidR="00D247F7" w:rsidRPr="00685FDA" w:rsidRDefault="00D247F7" w:rsidP="00D247F7">
      <w:pPr>
        <w:spacing w:line="240" w:lineRule="auto"/>
        <w:rPr>
          <w:rFonts w:eastAsia="Times New Roman" w:cs="Arial"/>
          <w:color w:val="000000"/>
          <w:u w:val="single"/>
          <w:lang w:eastAsia="bg-BG"/>
        </w:rPr>
      </w:pPr>
    </w:p>
    <w:p w14:paraId="1BBF2E3D" w14:textId="470A1DEE"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Специални популации</w:t>
      </w:r>
    </w:p>
    <w:p w14:paraId="5C2027A0" w14:textId="77777777" w:rsidR="00D247F7" w:rsidRPr="00685FDA" w:rsidRDefault="00D247F7" w:rsidP="00D247F7">
      <w:pPr>
        <w:spacing w:line="240" w:lineRule="auto"/>
        <w:rPr>
          <w:rFonts w:eastAsia="Times New Roman" w:cs="Arial"/>
          <w:i/>
          <w:iCs/>
          <w:color w:val="000000"/>
          <w:lang w:eastAsia="bg-BG"/>
        </w:rPr>
      </w:pPr>
    </w:p>
    <w:p w14:paraId="105DA16C" w14:textId="106DB75D" w:rsidR="00D247F7" w:rsidRPr="00685FDA" w:rsidRDefault="00D247F7" w:rsidP="00D247F7">
      <w:pPr>
        <w:spacing w:line="240" w:lineRule="auto"/>
        <w:rPr>
          <w:rFonts w:eastAsia="Times New Roman" w:cs="Arial"/>
        </w:rPr>
      </w:pPr>
      <w:r w:rsidRPr="00685FDA">
        <w:rPr>
          <w:rFonts w:eastAsia="Times New Roman" w:cs="Arial"/>
          <w:i/>
          <w:iCs/>
          <w:color w:val="000000"/>
          <w:lang w:eastAsia="bg-BG"/>
        </w:rPr>
        <w:t>Хора в старческа възраст:</w:t>
      </w:r>
    </w:p>
    <w:p w14:paraId="730655BE"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Елиминацията на периндоприлат е намалена при старческа възраст, а също и при пациенти със сърдечна или бъбречна недостатъчност.</w:t>
      </w:r>
    </w:p>
    <w:p w14:paraId="1CC27AD1" w14:textId="77777777" w:rsidR="00D247F7" w:rsidRPr="00685FDA" w:rsidRDefault="00D247F7" w:rsidP="00D247F7">
      <w:pPr>
        <w:spacing w:line="240" w:lineRule="auto"/>
        <w:rPr>
          <w:rFonts w:eastAsia="Times New Roman" w:cs="Arial"/>
          <w:i/>
          <w:iCs/>
          <w:color w:val="000000"/>
          <w:lang w:eastAsia="bg-BG"/>
        </w:rPr>
      </w:pPr>
    </w:p>
    <w:p w14:paraId="55144BFD" w14:textId="589D11D8" w:rsidR="00D247F7" w:rsidRPr="00685FDA" w:rsidRDefault="00D247F7" w:rsidP="00D247F7">
      <w:pPr>
        <w:spacing w:line="240" w:lineRule="auto"/>
        <w:rPr>
          <w:rFonts w:eastAsia="Times New Roman" w:cs="Arial"/>
        </w:rPr>
      </w:pPr>
      <w:r w:rsidRPr="00685FDA">
        <w:rPr>
          <w:rFonts w:eastAsia="Times New Roman" w:cs="Arial"/>
          <w:i/>
          <w:iCs/>
          <w:color w:val="000000"/>
          <w:lang w:eastAsia="bg-BG"/>
        </w:rPr>
        <w:t>Бъбречна недостатъчност:</w:t>
      </w:r>
    </w:p>
    <w:p w14:paraId="06B40D65"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При бъбречна недостатъчност е желателна адаптация на дозата, в зависимост от степента на нарушението (креатининовия клирънс).</w:t>
      </w:r>
    </w:p>
    <w:p w14:paraId="31232186" w14:textId="77777777" w:rsidR="00D247F7" w:rsidRPr="00685FDA" w:rsidRDefault="00D247F7" w:rsidP="00D247F7">
      <w:pPr>
        <w:spacing w:line="240" w:lineRule="auto"/>
        <w:rPr>
          <w:rFonts w:eastAsia="Times New Roman" w:cs="Arial"/>
          <w:i/>
          <w:iCs/>
          <w:color w:val="000000"/>
          <w:lang w:eastAsia="bg-BG"/>
        </w:rPr>
      </w:pPr>
    </w:p>
    <w:p w14:paraId="44727F0F" w14:textId="6BEE5441" w:rsidR="00D247F7" w:rsidRPr="00685FDA" w:rsidRDefault="00D247F7" w:rsidP="00D247F7">
      <w:pPr>
        <w:spacing w:line="240" w:lineRule="auto"/>
        <w:rPr>
          <w:rFonts w:eastAsia="Times New Roman" w:cs="Arial"/>
        </w:rPr>
      </w:pPr>
      <w:r w:rsidRPr="00685FDA">
        <w:rPr>
          <w:rFonts w:eastAsia="Times New Roman" w:cs="Arial"/>
          <w:i/>
          <w:iCs/>
          <w:color w:val="000000"/>
          <w:lang w:eastAsia="bg-BG"/>
        </w:rPr>
        <w:t>В случай на диализа:</w:t>
      </w:r>
    </w:p>
    <w:p w14:paraId="77813218"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 xml:space="preserve">Клирънсът на периндоприлат при диализа е равен на 70 </w:t>
      </w:r>
      <w:r w:rsidRPr="00685FDA">
        <w:rPr>
          <w:rFonts w:eastAsia="Times New Roman" w:cs="Arial"/>
          <w:color w:val="000000"/>
          <w:lang w:val="en-US"/>
        </w:rPr>
        <w:t>ml</w:t>
      </w:r>
      <w:r w:rsidRPr="00685FDA">
        <w:rPr>
          <w:rFonts w:eastAsia="Times New Roman" w:cs="Arial"/>
          <w:color w:val="000000"/>
          <w:lang w:val="ru-RU"/>
        </w:rPr>
        <w:t>/</w:t>
      </w:r>
      <w:r w:rsidRPr="00685FDA">
        <w:rPr>
          <w:rFonts w:eastAsia="Times New Roman" w:cs="Arial"/>
          <w:color w:val="000000"/>
          <w:lang w:val="en-US"/>
        </w:rPr>
        <w:t>min</w:t>
      </w:r>
      <w:r w:rsidRPr="00685FDA">
        <w:rPr>
          <w:rFonts w:eastAsia="Times New Roman" w:cs="Arial"/>
          <w:color w:val="000000"/>
          <w:lang w:val="ru-RU"/>
        </w:rPr>
        <w:t>.</w:t>
      </w:r>
    </w:p>
    <w:p w14:paraId="797D4018" w14:textId="77777777" w:rsidR="00D247F7" w:rsidRPr="00685FDA" w:rsidRDefault="00D247F7" w:rsidP="00D247F7">
      <w:pPr>
        <w:spacing w:line="240" w:lineRule="auto"/>
        <w:rPr>
          <w:rFonts w:eastAsia="Times New Roman" w:cs="Arial"/>
          <w:i/>
          <w:iCs/>
          <w:color w:val="000000"/>
          <w:lang w:eastAsia="bg-BG"/>
        </w:rPr>
      </w:pPr>
    </w:p>
    <w:p w14:paraId="326BC625" w14:textId="2BC9D857" w:rsidR="00D247F7" w:rsidRPr="00685FDA" w:rsidRDefault="00D247F7" w:rsidP="00D247F7">
      <w:pPr>
        <w:spacing w:line="240" w:lineRule="auto"/>
        <w:rPr>
          <w:rFonts w:eastAsia="Times New Roman" w:cs="Arial"/>
        </w:rPr>
      </w:pPr>
      <w:r w:rsidRPr="00685FDA">
        <w:rPr>
          <w:rFonts w:eastAsia="Times New Roman" w:cs="Arial"/>
          <w:i/>
          <w:iCs/>
          <w:color w:val="000000"/>
          <w:lang w:eastAsia="bg-BG"/>
        </w:rPr>
        <w:lastRenderedPageBreak/>
        <w:t>Цироза:</w:t>
      </w:r>
    </w:p>
    <w:p w14:paraId="6B9D43FE"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Кинетиката на периндоприл е променена при пациенти с цироза: чернодробният клирънс на изходното вещество се намалява наполовина. Количеството на образувания периндоприлат, обаче, не намалява и затова не е необходимо да се коригира дозата (вж. точки 4.2 и 4.4).</w:t>
      </w:r>
    </w:p>
    <w:p w14:paraId="7F6D895C" w14:textId="77777777" w:rsidR="00D247F7" w:rsidRPr="00685FDA" w:rsidRDefault="00D247F7" w:rsidP="00D247F7">
      <w:pPr>
        <w:spacing w:line="240" w:lineRule="auto"/>
        <w:rPr>
          <w:rFonts w:eastAsia="Times New Roman" w:cs="Arial"/>
          <w:i/>
          <w:iCs/>
          <w:color w:val="000000"/>
          <w:u w:val="single"/>
          <w:lang w:eastAsia="bg-BG"/>
        </w:rPr>
      </w:pPr>
    </w:p>
    <w:p w14:paraId="0B465D37" w14:textId="5510C54A" w:rsidR="00D247F7" w:rsidRPr="00685FDA" w:rsidRDefault="00D247F7" w:rsidP="00685FDA">
      <w:pPr>
        <w:pStyle w:val="Heading3"/>
        <w:rPr>
          <w:rFonts w:eastAsia="Times New Roman"/>
          <w:u w:val="single"/>
        </w:rPr>
      </w:pPr>
      <w:r w:rsidRPr="00685FDA">
        <w:rPr>
          <w:rFonts w:eastAsia="Times New Roman"/>
          <w:u w:val="single"/>
          <w:lang w:eastAsia="bg-BG"/>
        </w:rPr>
        <w:t>Свързани с индапамид:</w:t>
      </w:r>
    </w:p>
    <w:p w14:paraId="11AA2CFB" w14:textId="77777777" w:rsidR="00D247F7" w:rsidRPr="00685FDA" w:rsidRDefault="00D247F7" w:rsidP="00D247F7">
      <w:pPr>
        <w:spacing w:line="240" w:lineRule="auto"/>
        <w:rPr>
          <w:rFonts w:eastAsia="Times New Roman" w:cs="Arial"/>
          <w:color w:val="000000"/>
          <w:u w:val="single"/>
          <w:lang w:eastAsia="bg-BG"/>
        </w:rPr>
      </w:pPr>
    </w:p>
    <w:p w14:paraId="2572B6DD" w14:textId="283B9AB0"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Резорбция</w:t>
      </w:r>
    </w:p>
    <w:p w14:paraId="3CDDF262"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Индапамид се резорбира бързо и напълно от храносмилателния тракт.</w:t>
      </w:r>
    </w:p>
    <w:p w14:paraId="29A878FD"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Пиковата плазмена концентрация при хора се достига приблизително един час след перорално въвеждане на препарата.</w:t>
      </w:r>
    </w:p>
    <w:p w14:paraId="47A2755F" w14:textId="77777777" w:rsidR="00D247F7" w:rsidRPr="00685FDA" w:rsidRDefault="00D247F7" w:rsidP="00D247F7">
      <w:pPr>
        <w:spacing w:line="240" w:lineRule="auto"/>
        <w:rPr>
          <w:rFonts w:eastAsia="Times New Roman" w:cs="Arial"/>
          <w:color w:val="000000"/>
          <w:u w:val="single"/>
          <w:lang w:eastAsia="bg-BG"/>
        </w:rPr>
      </w:pPr>
    </w:p>
    <w:p w14:paraId="3F363E27" w14:textId="488C40E5"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Разпределение</w:t>
      </w:r>
    </w:p>
    <w:p w14:paraId="1EFB3982"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Свързването с плазмените протеини е 79 %.</w:t>
      </w:r>
    </w:p>
    <w:p w14:paraId="724C9310" w14:textId="77777777" w:rsidR="00D247F7" w:rsidRPr="00685FDA" w:rsidRDefault="00D247F7" w:rsidP="00D247F7">
      <w:pPr>
        <w:spacing w:line="240" w:lineRule="auto"/>
        <w:rPr>
          <w:rFonts w:eastAsia="Times New Roman" w:cs="Arial"/>
          <w:color w:val="000000"/>
          <w:u w:val="single"/>
          <w:lang w:eastAsia="bg-BG"/>
        </w:rPr>
      </w:pPr>
    </w:p>
    <w:p w14:paraId="26D9F3D0" w14:textId="3E7D91BB"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Биотрансформация и елиминиране</w:t>
      </w:r>
    </w:p>
    <w:p w14:paraId="126B4643" w14:textId="77777777" w:rsidR="00D247F7" w:rsidRPr="00685FDA" w:rsidRDefault="00D247F7" w:rsidP="00D247F7">
      <w:pPr>
        <w:spacing w:line="240" w:lineRule="auto"/>
        <w:rPr>
          <w:rFonts w:eastAsia="Times New Roman" w:cs="Arial"/>
        </w:rPr>
      </w:pPr>
      <w:r w:rsidRPr="00685FDA">
        <w:rPr>
          <w:rFonts w:eastAsia="Times New Roman" w:cs="Arial"/>
          <w:color w:val="000000"/>
          <w:lang w:eastAsia="bg-BG"/>
        </w:rPr>
        <w:t>Времето на полу-елиминиране е между 14 и 24 часа (средно 18 часа) Многократното въвеждане не води до кумулация. Екскрецията е главно с урината (70 % от дозата) и фекалиите (22 %) под формата на неактивни метаболити.</w:t>
      </w:r>
    </w:p>
    <w:p w14:paraId="2CB2014D" w14:textId="77777777" w:rsidR="00D247F7" w:rsidRPr="00685FDA" w:rsidRDefault="00D247F7" w:rsidP="00D247F7">
      <w:pPr>
        <w:spacing w:line="240" w:lineRule="auto"/>
        <w:rPr>
          <w:rFonts w:eastAsia="Times New Roman" w:cs="Arial"/>
          <w:color w:val="000000"/>
          <w:u w:val="single"/>
          <w:lang w:eastAsia="bg-BG"/>
        </w:rPr>
      </w:pPr>
    </w:p>
    <w:p w14:paraId="387327B2" w14:textId="7EB2CEBC" w:rsidR="00D247F7" w:rsidRPr="00685FDA" w:rsidRDefault="00D247F7" w:rsidP="00D247F7">
      <w:pPr>
        <w:spacing w:line="240" w:lineRule="auto"/>
        <w:rPr>
          <w:rFonts w:eastAsia="Times New Roman" w:cs="Arial"/>
        </w:rPr>
      </w:pPr>
      <w:r w:rsidRPr="00685FDA">
        <w:rPr>
          <w:rFonts w:eastAsia="Times New Roman" w:cs="Arial"/>
          <w:color w:val="000000"/>
          <w:u w:val="single"/>
          <w:lang w:eastAsia="bg-BG"/>
        </w:rPr>
        <w:t>Специални популации</w:t>
      </w:r>
    </w:p>
    <w:p w14:paraId="528D44FE" w14:textId="77777777" w:rsidR="00D247F7" w:rsidRPr="00685FDA" w:rsidRDefault="00D247F7" w:rsidP="00D247F7">
      <w:pPr>
        <w:spacing w:line="240" w:lineRule="auto"/>
        <w:rPr>
          <w:rFonts w:eastAsia="Times New Roman" w:cs="Arial"/>
          <w:i/>
          <w:iCs/>
          <w:color w:val="000000"/>
          <w:lang w:eastAsia="bg-BG"/>
        </w:rPr>
      </w:pPr>
    </w:p>
    <w:p w14:paraId="34C6A9B6" w14:textId="43E8BC51" w:rsidR="00D247F7" w:rsidRPr="00685FDA" w:rsidRDefault="00D247F7" w:rsidP="00D247F7">
      <w:pPr>
        <w:spacing w:line="240" w:lineRule="auto"/>
        <w:rPr>
          <w:rFonts w:eastAsia="Times New Roman" w:cs="Arial"/>
        </w:rPr>
      </w:pPr>
      <w:r w:rsidRPr="00685FDA">
        <w:rPr>
          <w:rFonts w:eastAsia="Times New Roman" w:cs="Arial"/>
          <w:i/>
          <w:iCs/>
          <w:color w:val="000000"/>
          <w:lang w:eastAsia="bg-BG"/>
        </w:rPr>
        <w:t>Бъбречна недостатъчност:</w:t>
      </w:r>
    </w:p>
    <w:p w14:paraId="6B6536AF" w14:textId="446980FC" w:rsidR="00D247F7" w:rsidRPr="00685FDA" w:rsidRDefault="00D247F7" w:rsidP="00D247F7">
      <w:pPr>
        <w:spacing w:line="240" w:lineRule="auto"/>
        <w:rPr>
          <w:rFonts w:eastAsia="Times New Roman" w:cs="Arial"/>
        </w:rPr>
      </w:pPr>
      <w:r w:rsidRPr="00685FDA">
        <w:rPr>
          <w:rFonts w:eastAsia="Times New Roman" w:cs="Arial"/>
          <w:color w:val="000000"/>
          <w:lang w:eastAsia="bg-BG"/>
        </w:rPr>
        <w:t>Фармакокинетичните свойства не се променят при пациенти с бъбречна недостатъчност.</w:t>
      </w:r>
    </w:p>
    <w:p w14:paraId="3BB52959" w14:textId="77777777" w:rsidR="00D247F7" w:rsidRPr="00D247F7" w:rsidRDefault="00D247F7" w:rsidP="00D247F7"/>
    <w:p w14:paraId="4FB791BE" w14:textId="13D32FF8" w:rsidR="00B6672E" w:rsidRDefault="002C50EE" w:rsidP="00936AD0">
      <w:pPr>
        <w:pStyle w:val="Heading2"/>
      </w:pPr>
      <w:r>
        <w:t>5.3. Предклинични данни за безопасност</w:t>
      </w:r>
    </w:p>
    <w:p w14:paraId="27E40C12" w14:textId="72AFD33F" w:rsidR="00685FDA" w:rsidRDefault="00685FDA" w:rsidP="00685FDA"/>
    <w:p w14:paraId="12314E00"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Комбинацията периндоприл/индапамид притежава малко по-висока токсичност в сравнение с тази на нейните компоненти. При плъхове не се наблюдава потенциране на бъбречните прояви</w:t>
      </w:r>
    </w:p>
    <w:p w14:paraId="22CB66F5"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Комбинацията, обаче, предизвиква гастро-интестинална токсичност при кучета, и токсични ефекти върху майчиния организъм без тератогенен ефект при плъхове.</w:t>
      </w:r>
    </w:p>
    <w:p w14:paraId="70398B0F"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Въпреки това, тези нежелани ефекти се наблюдават при дози, в сравнение с които използваните терапевтични дози се намират в обсега на сигурно безопасните.</w:t>
      </w:r>
    </w:p>
    <w:p w14:paraId="1100ED80" w14:textId="77777777" w:rsidR="00685FDA" w:rsidRPr="00685FDA" w:rsidRDefault="00685FDA" w:rsidP="00685FDA">
      <w:pPr>
        <w:spacing w:line="240" w:lineRule="auto"/>
        <w:rPr>
          <w:rFonts w:eastAsia="Times New Roman" w:cs="Arial"/>
          <w:i/>
          <w:iCs/>
          <w:color w:val="000000"/>
          <w:u w:val="single"/>
          <w:lang w:eastAsia="bg-BG"/>
        </w:rPr>
      </w:pPr>
    </w:p>
    <w:p w14:paraId="6A98B848" w14:textId="157DAA74" w:rsidR="00685FDA" w:rsidRPr="00685FDA" w:rsidRDefault="00685FDA" w:rsidP="00685FDA">
      <w:pPr>
        <w:spacing w:line="240" w:lineRule="auto"/>
        <w:rPr>
          <w:rFonts w:eastAsia="Times New Roman" w:cs="Arial"/>
          <w:sz w:val="24"/>
          <w:szCs w:val="24"/>
        </w:rPr>
      </w:pPr>
      <w:r w:rsidRPr="00685FDA">
        <w:rPr>
          <w:rFonts w:eastAsia="Times New Roman" w:cs="Arial"/>
          <w:i/>
          <w:iCs/>
          <w:color w:val="000000"/>
          <w:u w:val="single"/>
          <w:lang w:eastAsia="bg-BG"/>
        </w:rPr>
        <w:t>Свързани с периндоприл:</w:t>
      </w:r>
    </w:p>
    <w:p w14:paraId="7FE2897B"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В проучвания за хронична перорална токсичност (плъхове и маймуни) прицелен орган е бъбрекът, който показва обратими промени.</w:t>
      </w:r>
    </w:p>
    <w:p w14:paraId="30C12008"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 xml:space="preserve">В проучвания проведени </w:t>
      </w:r>
      <w:r w:rsidRPr="00685FDA">
        <w:rPr>
          <w:rFonts w:eastAsia="Times New Roman" w:cs="Arial"/>
          <w:i/>
          <w:iCs/>
          <w:color w:val="000000"/>
          <w:lang w:val="en-US"/>
        </w:rPr>
        <w:t>in</w:t>
      </w:r>
      <w:r w:rsidRPr="00685FDA">
        <w:rPr>
          <w:rFonts w:eastAsia="Times New Roman" w:cs="Arial"/>
          <w:i/>
          <w:iCs/>
          <w:color w:val="000000"/>
          <w:lang w:val="ru-RU"/>
        </w:rPr>
        <w:t xml:space="preserve"> </w:t>
      </w:r>
      <w:r w:rsidRPr="00685FDA">
        <w:rPr>
          <w:rFonts w:eastAsia="Times New Roman" w:cs="Arial"/>
          <w:i/>
          <w:iCs/>
          <w:color w:val="000000"/>
          <w:lang w:val="en-US"/>
        </w:rPr>
        <w:t>vitro</w:t>
      </w:r>
      <w:r w:rsidRPr="00685FDA">
        <w:rPr>
          <w:rFonts w:eastAsia="Times New Roman" w:cs="Arial"/>
          <w:color w:val="000000"/>
          <w:lang w:val="ru-RU"/>
        </w:rPr>
        <w:t xml:space="preserve"> </w:t>
      </w:r>
      <w:r w:rsidRPr="00685FDA">
        <w:rPr>
          <w:rFonts w:eastAsia="Times New Roman" w:cs="Arial"/>
          <w:color w:val="000000"/>
          <w:lang w:eastAsia="bg-BG"/>
        </w:rPr>
        <w:t xml:space="preserve">или </w:t>
      </w:r>
      <w:r w:rsidRPr="00685FDA">
        <w:rPr>
          <w:rFonts w:eastAsia="Times New Roman" w:cs="Arial"/>
          <w:i/>
          <w:iCs/>
          <w:color w:val="000000"/>
          <w:lang w:val="en-US"/>
        </w:rPr>
        <w:t>in</w:t>
      </w:r>
      <w:r w:rsidRPr="00685FDA">
        <w:rPr>
          <w:rFonts w:eastAsia="Times New Roman" w:cs="Arial"/>
          <w:i/>
          <w:iCs/>
          <w:color w:val="000000"/>
          <w:lang w:val="ru-RU"/>
        </w:rPr>
        <w:t xml:space="preserve"> </w:t>
      </w:r>
      <w:r w:rsidRPr="00685FDA">
        <w:rPr>
          <w:rFonts w:eastAsia="Times New Roman" w:cs="Arial"/>
          <w:i/>
          <w:iCs/>
          <w:color w:val="000000"/>
          <w:lang w:val="en-US"/>
        </w:rPr>
        <w:t>vivo</w:t>
      </w:r>
      <w:r w:rsidRPr="00685FDA">
        <w:rPr>
          <w:rFonts w:eastAsia="Times New Roman" w:cs="Arial"/>
          <w:color w:val="000000"/>
          <w:lang w:val="ru-RU"/>
        </w:rPr>
        <w:t xml:space="preserve"> </w:t>
      </w:r>
      <w:r w:rsidRPr="00685FDA">
        <w:rPr>
          <w:rFonts w:eastAsia="Times New Roman" w:cs="Arial"/>
          <w:color w:val="000000"/>
          <w:lang w:eastAsia="bg-BG"/>
        </w:rPr>
        <w:t>не се наблюдават мутагенни ефекти.</w:t>
      </w:r>
    </w:p>
    <w:p w14:paraId="7BF69F8E"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Проучвания за репродуктивна токсичност (плъхове, мишки, зайци и маймуни) не показват признаци на ембрионална токсичност или тератогенен ефект. Все пак, инхибиторите на ангиотензин- конвертиращия ензим, като клас, предизвикват нежелани ефекти върху късните етапи на развитие на плода, които водят до смърт на плода и вродени дефекти при гризачи и зайци: наблюдават се ренални лезии и повишаване на пери- и постнаталната смъртност. Фертилитета не е бил нарушен нито при мъжки, нито при женски плъхове.</w:t>
      </w:r>
    </w:p>
    <w:p w14:paraId="3F5403D2"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В дългосрочни проучвания при плъхове и мишки не се наблюдават карциногенни ефекти.</w:t>
      </w:r>
    </w:p>
    <w:p w14:paraId="0BE04601" w14:textId="77777777" w:rsidR="00685FDA" w:rsidRPr="00685FDA" w:rsidRDefault="00685FDA" w:rsidP="00685FDA">
      <w:pPr>
        <w:spacing w:line="240" w:lineRule="auto"/>
        <w:rPr>
          <w:rFonts w:eastAsia="Times New Roman" w:cs="Arial"/>
          <w:i/>
          <w:iCs/>
          <w:color w:val="000000"/>
          <w:u w:val="single"/>
          <w:lang w:eastAsia="bg-BG"/>
        </w:rPr>
      </w:pPr>
    </w:p>
    <w:p w14:paraId="1523653C" w14:textId="6BA3F44E" w:rsidR="00685FDA" w:rsidRPr="00685FDA" w:rsidRDefault="00685FDA" w:rsidP="00685FDA">
      <w:pPr>
        <w:spacing w:line="240" w:lineRule="auto"/>
        <w:rPr>
          <w:rFonts w:eastAsia="Times New Roman" w:cs="Arial"/>
          <w:sz w:val="24"/>
          <w:szCs w:val="24"/>
        </w:rPr>
      </w:pPr>
      <w:r w:rsidRPr="00685FDA">
        <w:rPr>
          <w:rFonts w:eastAsia="Times New Roman" w:cs="Arial"/>
          <w:i/>
          <w:iCs/>
          <w:color w:val="000000"/>
          <w:u w:val="single"/>
          <w:lang w:eastAsia="bg-BG"/>
        </w:rPr>
        <w:t>Свързани с индапамид:</w:t>
      </w:r>
    </w:p>
    <w:p w14:paraId="09EF6F64" w14:textId="77777777"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lastRenderedPageBreak/>
        <w:t>Най-високите дози въведени перорално при различни видове животни (40 до 8000 пъти по-големи от терапевтичната доза) показват засилване на диурегичните ефекти на индапамид. Главните симптоми на отравяне в проучвания за остра токсичност с интравенозно или интраперитонеално въведен индапамид са свързани с фармакологичното действие на индапамид, т.е. брадипнея и периферна вазодилатация.</w:t>
      </w:r>
    </w:p>
    <w:p w14:paraId="7AFD704E" w14:textId="77777777" w:rsidR="00685FDA" w:rsidRPr="00685FDA" w:rsidRDefault="00685FDA" w:rsidP="00685FDA">
      <w:pPr>
        <w:spacing w:line="240" w:lineRule="auto"/>
        <w:rPr>
          <w:rFonts w:eastAsia="Times New Roman" w:cs="Arial"/>
          <w:color w:val="000000"/>
          <w:lang w:eastAsia="bg-BG"/>
        </w:rPr>
      </w:pPr>
    </w:p>
    <w:p w14:paraId="4190F278" w14:textId="35EA5CF8" w:rsidR="00685FDA" w:rsidRPr="00685FDA" w:rsidRDefault="00685FDA" w:rsidP="00685FDA">
      <w:pPr>
        <w:spacing w:line="240" w:lineRule="auto"/>
        <w:rPr>
          <w:rFonts w:eastAsia="Times New Roman" w:cs="Arial"/>
          <w:sz w:val="24"/>
          <w:szCs w:val="24"/>
        </w:rPr>
      </w:pPr>
      <w:r w:rsidRPr="00685FDA">
        <w:rPr>
          <w:rFonts w:eastAsia="Times New Roman" w:cs="Arial"/>
          <w:color w:val="000000"/>
          <w:lang w:eastAsia="bg-BG"/>
        </w:rPr>
        <w:t>Проучванията за репродуктивна токсичност не показват ембриотоксичност или тератогенен потенциал, а фертилитетьт не се нарушава.</w:t>
      </w:r>
    </w:p>
    <w:p w14:paraId="70B2C6B3" w14:textId="77777777" w:rsidR="00685FDA" w:rsidRPr="00685FDA" w:rsidRDefault="00685FDA" w:rsidP="00685FDA">
      <w:pPr>
        <w:spacing w:line="240" w:lineRule="auto"/>
        <w:rPr>
          <w:rFonts w:ascii="Times New Roman" w:eastAsia="Times New Roman" w:hAnsi="Times New Roman" w:cs="Times New Roman"/>
          <w:sz w:val="24"/>
          <w:szCs w:val="24"/>
        </w:rPr>
      </w:pPr>
      <w:r w:rsidRPr="00685FDA">
        <w:rPr>
          <w:rFonts w:eastAsia="Times New Roman" w:cs="Arial"/>
          <w:color w:val="000000"/>
          <w:lang w:eastAsia="bg-BG"/>
        </w:rPr>
        <w:t>Индапамид не показва мутагенни и карциногенни свойства в проведените изпитвания.</w:t>
      </w:r>
    </w:p>
    <w:p w14:paraId="5E480761" w14:textId="77777777" w:rsidR="00685FDA" w:rsidRPr="00685FDA" w:rsidRDefault="00685FDA" w:rsidP="00685FDA"/>
    <w:p w14:paraId="1BA6531D" w14:textId="43109427" w:rsidR="00B6672E" w:rsidRDefault="002C50EE" w:rsidP="00936AD0">
      <w:pPr>
        <w:pStyle w:val="Heading1"/>
      </w:pPr>
      <w:r>
        <w:t>7. ПРИТЕЖАТЕЛ НА РАЗРЕШЕНИЕТО ЗА УПОТРЕБА</w:t>
      </w:r>
    </w:p>
    <w:p w14:paraId="6E10788D" w14:textId="08EDB801" w:rsidR="00685FDA" w:rsidRDefault="00685FDA" w:rsidP="00685FDA"/>
    <w:p w14:paraId="19810E86" w14:textId="77777777" w:rsidR="00685FDA" w:rsidRPr="00685FDA" w:rsidRDefault="00685FDA" w:rsidP="00685FDA">
      <w:pPr>
        <w:rPr>
          <w:sz w:val="24"/>
          <w:szCs w:val="24"/>
          <w:lang w:val="en-US"/>
        </w:rPr>
      </w:pPr>
      <w:r w:rsidRPr="00685FDA">
        <w:rPr>
          <w:lang w:val="en-US"/>
        </w:rPr>
        <w:t xml:space="preserve">Les </w:t>
      </w:r>
      <w:proofErr w:type="spellStart"/>
      <w:r w:rsidRPr="00685FDA">
        <w:rPr>
          <w:lang w:val="en-US"/>
        </w:rPr>
        <w:t>Laboratoires</w:t>
      </w:r>
      <w:proofErr w:type="spellEnd"/>
      <w:r w:rsidRPr="00685FDA">
        <w:rPr>
          <w:lang w:val="en-US"/>
        </w:rPr>
        <w:t xml:space="preserve"> </w:t>
      </w:r>
      <w:proofErr w:type="spellStart"/>
      <w:r w:rsidRPr="00685FDA">
        <w:rPr>
          <w:lang w:val="en-US"/>
        </w:rPr>
        <w:t>Servier</w:t>
      </w:r>
      <w:proofErr w:type="spellEnd"/>
    </w:p>
    <w:p w14:paraId="0716F5C3" w14:textId="77777777" w:rsidR="00685FDA" w:rsidRPr="00685FDA" w:rsidRDefault="00685FDA" w:rsidP="00685FDA">
      <w:pPr>
        <w:rPr>
          <w:sz w:val="24"/>
          <w:szCs w:val="24"/>
          <w:lang w:val="en-US"/>
        </w:rPr>
      </w:pPr>
      <w:r w:rsidRPr="00685FDA">
        <w:rPr>
          <w:lang w:eastAsia="bg-BG"/>
        </w:rPr>
        <w:t xml:space="preserve">50, </w:t>
      </w:r>
      <w:r w:rsidRPr="00685FDA">
        <w:rPr>
          <w:lang w:val="en-US"/>
        </w:rPr>
        <w:t>rue Carnot</w:t>
      </w:r>
    </w:p>
    <w:p w14:paraId="16DEED78" w14:textId="77777777" w:rsidR="00685FDA" w:rsidRPr="00685FDA" w:rsidRDefault="00685FDA" w:rsidP="00685FDA">
      <w:pPr>
        <w:rPr>
          <w:sz w:val="24"/>
          <w:szCs w:val="24"/>
          <w:lang w:val="en-US"/>
        </w:rPr>
      </w:pPr>
      <w:proofErr w:type="gramStart"/>
      <w:r w:rsidRPr="00685FDA">
        <w:rPr>
          <w:lang w:val="en-US"/>
        </w:rPr>
        <w:t>92284</w:t>
      </w:r>
      <w:proofErr w:type="gramEnd"/>
      <w:r w:rsidRPr="00685FDA">
        <w:rPr>
          <w:lang w:val="en-US"/>
        </w:rPr>
        <w:t xml:space="preserve"> </w:t>
      </w:r>
      <w:proofErr w:type="spellStart"/>
      <w:r w:rsidRPr="00685FDA">
        <w:rPr>
          <w:lang w:val="en-US"/>
        </w:rPr>
        <w:t>Suresnes</w:t>
      </w:r>
      <w:proofErr w:type="spellEnd"/>
      <w:r w:rsidRPr="00685FDA">
        <w:rPr>
          <w:lang w:val="en-US"/>
        </w:rPr>
        <w:t xml:space="preserve"> </w:t>
      </w:r>
      <w:proofErr w:type="spellStart"/>
      <w:r w:rsidRPr="00685FDA">
        <w:rPr>
          <w:lang w:val="en-US"/>
        </w:rPr>
        <w:t>cedex</w:t>
      </w:r>
      <w:proofErr w:type="spellEnd"/>
    </w:p>
    <w:p w14:paraId="22B8BEBB" w14:textId="0148CDD8" w:rsidR="00685FDA" w:rsidRPr="00685FDA" w:rsidRDefault="00685FDA" w:rsidP="00685FDA">
      <w:r w:rsidRPr="00685FDA">
        <w:rPr>
          <w:lang w:eastAsia="bg-BG"/>
        </w:rPr>
        <w:t>Франция</w:t>
      </w:r>
    </w:p>
    <w:p w14:paraId="508F3A54" w14:textId="610D8240" w:rsidR="00B6672E" w:rsidRDefault="00936AD0" w:rsidP="00936AD0">
      <w:pPr>
        <w:pStyle w:val="Heading1"/>
      </w:pPr>
      <w:r>
        <w:t>8.</w:t>
      </w:r>
      <w:r w:rsidR="002C50EE">
        <w:t>НОМЕР НА РАЗРЕШЕНИЕТО ЗА УПОТРЕБА</w:t>
      </w:r>
    </w:p>
    <w:p w14:paraId="5E4AC696" w14:textId="75B15F07" w:rsidR="00685FDA" w:rsidRDefault="00685FDA" w:rsidP="00685FDA"/>
    <w:p w14:paraId="30977705" w14:textId="79CF4971" w:rsidR="00685FDA" w:rsidRPr="00685FDA" w:rsidRDefault="00685FDA" w:rsidP="00685FDA">
      <w:pPr>
        <w:rPr>
          <w:sz w:val="24"/>
          <w:szCs w:val="24"/>
        </w:rPr>
      </w:pPr>
      <w:r w:rsidRPr="00685FDA">
        <w:rPr>
          <w:lang w:eastAsia="bg-BG"/>
        </w:rPr>
        <w:t>Регистрационен №: 20090198</w:t>
      </w:r>
    </w:p>
    <w:p w14:paraId="2CCB5832" w14:textId="2041741B" w:rsidR="007C605B" w:rsidRDefault="002C50EE" w:rsidP="007C605B">
      <w:pPr>
        <w:pStyle w:val="Heading1"/>
      </w:pPr>
      <w:r>
        <w:t>9. ДАТА НА ПЪРВО РАЗРЕШАВАНЕ/ПОДНОВЯВАНЕ НА РАЗРЕШЕНИЕТО ЗА УПОТРЕБА</w:t>
      </w:r>
    </w:p>
    <w:p w14:paraId="0A0FF39F" w14:textId="2101DD00" w:rsidR="00685FDA" w:rsidRDefault="00685FDA" w:rsidP="00685FDA"/>
    <w:p w14:paraId="5F88125A" w14:textId="376DBE1C" w:rsidR="00685FDA" w:rsidRPr="00685FDA" w:rsidRDefault="00685FDA" w:rsidP="00685FDA">
      <w:r>
        <w:t>15.05.2009</w:t>
      </w:r>
      <w:bookmarkStart w:id="3" w:name="_GoBack"/>
      <w:bookmarkEnd w:id="3"/>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D15FD"/>
    <w:multiLevelType w:val="hybridMultilevel"/>
    <w:tmpl w:val="A004378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71513"/>
    <w:multiLevelType w:val="hybridMultilevel"/>
    <w:tmpl w:val="36B0899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1016E"/>
    <w:multiLevelType w:val="hybridMultilevel"/>
    <w:tmpl w:val="B35C41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7"/>
  </w:num>
  <w:num w:numId="13">
    <w:abstractNumId w:val="22"/>
  </w:num>
  <w:num w:numId="14">
    <w:abstractNumId w:val="13"/>
  </w:num>
  <w:num w:numId="15">
    <w:abstractNumId w:val="33"/>
  </w:num>
  <w:num w:numId="16">
    <w:abstractNumId w:val="11"/>
  </w:num>
  <w:num w:numId="17">
    <w:abstractNumId w:val="27"/>
  </w:num>
  <w:num w:numId="18">
    <w:abstractNumId w:val="8"/>
  </w:num>
  <w:num w:numId="19">
    <w:abstractNumId w:val="30"/>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5"/>
  </w:num>
  <w:num w:numId="28">
    <w:abstractNumId w:val="6"/>
  </w:num>
  <w:num w:numId="29">
    <w:abstractNumId w:val="23"/>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1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85FDA"/>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247F7"/>
    <w:rsid w:val="00D47DE3"/>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9691</Words>
  <Characters>55241</Characters>
  <Application>Microsoft Office Word</Application>
  <DocSecurity>0</DocSecurity>
  <Lines>460</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2022-10-24T17:36:00Z</dcterms:created>
  <dcterms:modified xsi:type="dcterms:W3CDTF">2022-10-24T17:36:00Z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