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4BDF406C" w:rsidR="007122AD" w:rsidRDefault="00DD466D" w:rsidP="00936AD0">
      <w:pPr>
        <w:pStyle w:val="Heading1"/>
      </w:pPr>
      <w:r>
        <w:t>1.ИМЕ НА ЛЕКАРСТВЕНИЯ ПРОДУКТ</w:t>
      </w:r>
    </w:p>
    <w:p w14:paraId="4EB73FB5" w14:textId="6713DFBD" w:rsidR="00B67E9C" w:rsidRDefault="00B67E9C" w:rsidP="00B67E9C"/>
    <w:p w14:paraId="115BC80B" w14:textId="77777777" w:rsidR="00B67E9C" w:rsidRDefault="00B67E9C" w:rsidP="00B67E9C">
      <w:pPr>
        <w:rPr>
          <w:lang w:eastAsia="bg-BG"/>
        </w:rPr>
      </w:pPr>
      <w:r>
        <w:rPr>
          <w:lang w:eastAsia="bg-BG"/>
        </w:rPr>
        <w:t xml:space="preserve">Нолипрел Форте 5 </w:t>
      </w:r>
      <w:r>
        <w:t xml:space="preserve">mg </w:t>
      </w:r>
      <w:r>
        <w:rPr>
          <w:lang w:eastAsia="bg-BG"/>
        </w:rPr>
        <w:t xml:space="preserve">/1,25 </w:t>
      </w:r>
      <w:r>
        <w:t xml:space="preserve">mg </w:t>
      </w:r>
      <w:r>
        <w:rPr>
          <w:lang w:eastAsia="bg-BG"/>
        </w:rPr>
        <w:t xml:space="preserve">филмирани таблетки </w:t>
      </w:r>
    </w:p>
    <w:p w14:paraId="007B3F77" w14:textId="4AAAB12C" w:rsidR="00B67E9C" w:rsidRPr="00B67E9C" w:rsidRDefault="00B67E9C" w:rsidP="00B67E9C">
      <w:r>
        <w:t xml:space="preserve">Noliprel Forte </w:t>
      </w:r>
      <w:r>
        <w:rPr>
          <w:lang w:eastAsia="bg-BG"/>
        </w:rPr>
        <w:t xml:space="preserve">5 </w:t>
      </w:r>
      <w:r>
        <w:t xml:space="preserve">mg </w:t>
      </w:r>
      <w:r>
        <w:rPr>
          <w:lang w:eastAsia="bg-BG"/>
        </w:rPr>
        <w:t>/</w:t>
      </w:r>
      <w:r>
        <w:t>1,25 mg film-coated tablets</w:t>
      </w:r>
    </w:p>
    <w:p w14:paraId="6920A680" w14:textId="0916066C" w:rsidR="00C40420" w:rsidRDefault="00DD466D" w:rsidP="004A448E">
      <w:pPr>
        <w:pStyle w:val="Heading1"/>
      </w:pPr>
      <w:r>
        <w:t>2. КАЧЕСТВЕН И КОЛИЧЕСТВЕН СЪСТАВ</w:t>
      </w:r>
    </w:p>
    <w:p w14:paraId="2D010818" w14:textId="1BA056AA" w:rsidR="00B67E9C" w:rsidRDefault="00B67E9C" w:rsidP="00B67E9C"/>
    <w:p w14:paraId="44385C25" w14:textId="77777777" w:rsidR="00B67E9C" w:rsidRPr="00B67E9C" w:rsidRDefault="00B67E9C" w:rsidP="00B67E9C">
      <w:pPr>
        <w:spacing w:line="240" w:lineRule="auto"/>
        <w:rPr>
          <w:rFonts w:eastAsia="Times New Roman" w:cs="Arial"/>
          <w:sz w:val="28"/>
          <w:szCs w:val="24"/>
        </w:rPr>
      </w:pPr>
      <w:r w:rsidRPr="00B67E9C">
        <w:rPr>
          <w:rFonts w:eastAsia="Times New Roman" w:cs="Arial"/>
          <w:color w:val="000000"/>
          <w:szCs w:val="20"/>
          <w:lang w:eastAsia="bg-BG"/>
        </w:rPr>
        <w:t xml:space="preserve">Една филмирана таблетка съдържа 3,395 </w:t>
      </w:r>
      <w:r w:rsidRPr="00B67E9C">
        <w:rPr>
          <w:rFonts w:eastAsia="Times New Roman" w:cs="Arial"/>
          <w:color w:val="000000"/>
          <w:szCs w:val="20"/>
          <w:lang w:val="en-US"/>
        </w:rPr>
        <w:t>mg</w:t>
      </w:r>
      <w:r w:rsidRPr="00B67E9C">
        <w:rPr>
          <w:rFonts w:eastAsia="Times New Roman" w:cs="Arial"/>
          <w:color w:val="000000"/>
          <w:szCs w:val="20"/>
        </w:rPr>
        <w:t xml:space="preserve"> </w:t>
      </w:r>
      <w:r w:rsidRPr="00B67E9C">
        <w:rPr>
          <w:rFonts w:eastAsia="Times New Roman" w:cs="Arial"/>
          <w:color w:val="000000"/>
          <w:szCs w:val="20"/>
          <w:lang w:eastAsia="bg-BG"/>
        </w:rPr>
        <w:t xml:space="preserve">периндоприл </w:t>
      </w:r>
      <w:r w:rsidRPr="00B67E9C">
        <w:rPr>
          <w:rFonts w:eastAsia="Times New Roman" w:cs="Arial"/>
          <w:i/>
          <w:iCs/>
          <w:color w:val="000000"/>
          <w:szCs w:val="20"/>
        </w:rPr>
        <w:t>(</w:t>
      </w:r>
      <w:r w:rsidRPr="00B67E9C">
        <w:rPr>
          <w:rFonts w:eastAsia="Times New Roman" w:cs="Arial"/>
          <w:i/>
          <w:iCs/>
          <w:color w:val="000000"/>
          <w:szCs w:val="20"/>
          <w:lang w:val="en-US"/>
        </w:rPr>
        <w:t>perindopril</w:t>
      </w:r>
      <w:r w:rsidRPr="00B67E9C">
        <w:rPr>
          <w:rFonts w:eastAsia="Times New Roman" w:cs="Arial"/>
          <w:i/>
          <w:iCs/>
          <w:color w:val="000000"/>
          <w:szCs w:val="20"/>
        </w:rPr>
        <w:t>)</w:t>
      </w:r>
      <w:r w:rsidRPr="00B67E9C">
        <w:rPr>
          <w:rFonts w:eastAsia="Times New Roman" w:cs="Arial"/>
          <w:color w:val="000000"/>
          <w:szCs w:val="20"/>
        </w:rPr>
        <w:t xml:space="preserve"> </w:t>
      </w:r>
      <w:r w:rsidRPr="00B67E9C">
        <w:rPr>
          <w:rFonts w:eastAsia="Times New Roman" w:cs="Arial"/>
          <w:color w:val="000000"/>
          <w:szCs w:val="20"/>
          <w:lang w:eastAsia="bg-BG"/>
        </w:rPr>
        <w:t xml:space="preserve">съответстващи на 5 </w:t>
      </w:r>
      <w:r w:rsidRPr="00B67E9C">
        <w:rPr>
          <w:rFonts w:eastAsia="Times New Roman" w:cs="Arial"/>
          <w:color w:val="000000"/>
          <w:szCs w:val="20"/>
          <w:lang w:val="en-US"/>
        </w:rPr>
        <w:t>mg</w:t>
      </w:r>
      <w:r w:rsidRPr="00B67E9C">
        <w:rPr>
          <w:rFonts w:eastAsia="Times New Roman" w:cs="Arial"/>
          <w:color w:val="000000"/>
          <w:szCs w:val="20"/>
        </w:rPr>
        <w:t xml:space="preserve"> </w:t>
      </w:r>
      <w:r w:rsidRPr="00B67E9C">
        <w:rPr>
          <w:rFonts w:eastAsia="Times New Roman" w:cs="Arial"/>
          <w:color w:val="000000"/>
          <w:szCs w:val="20"/>
          <w:lang w:eastAsia="bg-BG"/>
        </w:rPr>
        <w:t xml:space="preserve">периндоприл аргинин </w:t>
      </w:r>
      <w:r w:rsidRPr="00B67E9C">
        <w:rPr>
          <w:rFonts w:eastAsia="Times New Roman" w:cs="Arial"/>
          <w:i/>
          <w:iCs/>
          <w:color w:val="000000"/>
          <w:szCs w:val="20"/>
        </w:rPr>
        <w:t>(</w:t>
      </w:r>
      <w:r w:rsidRPr="00B67E9C">
        <w:rPr>
          <w:rFonts w:eastAsia="Times New Roman" w:cs="Arial"/>
          <w:i/>
          <w:iCs/>
          <w:color w:val="000000"/>
          <w:szCs w:val="20"/>
          <w:lang w:val="en-US"/>
        </w:rPr>
        <w:t>perindopril</w:t>
      </w:r>
      <w:r w:rsidRPr="00B67E9C">
        <w:rPr>
          <w:rFonts w:eastAsia="Times New Roman" w:cs="Arial"/>
          <w:i/>
          <w:iCs/>
          <w:color w:val="000000"/>
          <w:szCs w:val="20"/>
        </w:rPr>
        <w:t xml:space="preserve"> </w:t>
      </w:r>
      <w:r w:rsidRPr="00B67E9C">
        <w:rPr>
          <w:rFonts w:eastAsia="Times New Roman" w:cs="Arial"/>
          <w:i/>
          <w:iCs/>
          <w:color w:val="000000"/>
          <w:szCs w:val="20"/>
          <w:lang w:val="en-US"/>
        </w:rPr>
        <w:t>arginine</w:t>
      </w:r>
      <w:r w:rsidRPr="00B67E9C">
        <w:rPr>
          <w:rFonts w:eastAsia="Times New Roman" w:cs="Arial"/>
          <w:i/>
          <w:iCs/>
          <w:color w:val="000000"/>
          <w:szCs w:val="20"/>
        </w:rPr>
        <w:t>)</w:t>
      </w:r>
      <w:r w:rsidRPr="00B67E9C">
        <w:rPr>
          <w:rFonts w:eastAsia="Times New Roman" w:cs="Arial"/>
          <w:color w:val="000000"/>
          <w:szCs w:val="20"/>
        </w:rPr>
        <w:t xml:space="preserve"> </w:t>
      </w:r>
      <w:r w:rsidRPr="00B67E9C">
        <w:rPr>
          <w:rFonts w:eastAsia="Times New Roman" w:cs="Arial"/>
          <w:color w:val="000000"/>
          <w:szCs w:val="20"/>
          <w:lang w:eastAsia="bg-BG"/>
        </w:rPr>
        <w:t xml:space="preserve">и 1,25 </w:t>
      </w:r>
      <w:r w:rsidRPr="00B67E9C">
        <w:rPr>
          <w:rFonts w:eastAsia="Times New Roman" w:cs="Arial"/>
          <w:color w:val="000000"/>
          <w:szCs w:val="20"/>
          <w:lang w:val="en-US"/>
        </w:rPr>
        <w:t>mg</w:t>
      </w:r>
      <w:r w:rsidRPr="00B67E9C">
        <w:rPr>
          <w:rFonts w:eastAsia="Times New Roman" w:cs="Arial"/>
          <w:color w:val="000000"/>
          <w:szCs w:val="20"/>
        </w:rPr>
        <w:t xml:space="preserve"> </w:t>
      </w:r>
      <w:r w:rsidRPr="00B67E9C">
        <w:rPr>
          <w:rFonts w:eastAsia="Times New Roman" w:cs="Arial"/>
          <w:color w:val="000000"/>
          <w:szCs w:val="20"/>
          <w:lang w:eastAsia="bg-BG"/>
        </w:rPr>
        <w:t xml:space="preserve">индапамид </w:t>
      </w:r>
      <w:r w:rsidRPr="00B67E9C">
        <w:rPr>
          <w:rFonts w:eastAsia="Times New Roman" w:cs="Arial"/>
          <w:i/>
          <w:iCs/>
          <w:color w:val="000000"/>
          <w:szCs w:val="20"/>
        </w:rPr>
        <w:t>(</w:t>
      </w:r>
      <w:r w:rsidRPr="00B67E9C">
        <w:rPr>
          <w:rFonts w:eastAsia="Times New Roman" w:cs="Arial"/>
          <w:i/>
          <w:iCs/>
          <w:color w:val="000000"/>
          <w:szCs w:val="20"/>
          <w:lang w:val="en-US"/>
        </w:rPr>
        <w:t>indapamide</w:t>
      </w:r>
      <w:r w:rsidRPr="00B67E9C">
        <w:rPr>
          <w:rFonts w:eastAsia="Times New Roman" w:cs="Arial"/>
          <w:i/>
          <w:iCs/>
          <w:color w:val="000000"/>
          <w:szCs w:val="20"/>
        </w:rPr>
        <w:t>).</w:t>
      </w:r>
    </w:p>
    <w:p w14:paraId="6D89A006" w14:textId="77777777" w:rsidR="00B67E9C" w:rsidRPr="00B67E9C" w:rsidRDefault="00B67E9C" w:rsidP="00B67E9C">
      <w:pPr>
        <w:spacing w:line="240" w:lineRule="auto"/>
        <w:rPr>
          <w:rFonts w:eastAsia="Times New Roman" w:cs="Arial"/>
          <w:color w:val="000000"/>
          <w:szCs w:val="20"/>
          <w:lang w:eastAsia="bg-BG"/>
        </w:rPr>
      </w:pPr>
    </w:p>
    <w:p w14:paraId="4133CAB0" w14:textId="7AF39435" w:rsidR="00B67E9C" w:rsidRPr="00B67E9C" w:rsidRDefault="00B67E9C" w:rsidP="00B67E9C">
      <w:pPr>
        <w:spacing w:line="240" w:lineRule="auto"/>
        <w:rPr>
          <w:rFonts w:eastAsia="Times New Roman" w:cs="Arial"/>
          <w:sz w:val="28"/>
          <w:szCs w:val="24"/>
        </w:rPr>
      </w:pPr>
      <w:r w:rsidRPr="00B67E9C">
        <w:rPr>
          <w:rFonts w:eastAsia="Times New Roman" w:cs="Arial"/>
          <w:color w:val="000000"/>
          <w:szCs w:val="20"/>
          <w:lang w:eastAsia="bg-BG"/>
        </w:rPr>
        <w:t xml:space="preserve">Помощно вещество с известно действие: 71,33 </w:t>
      </w:r>
      <w:r w:rsidRPr="00B67E9C">
        <w:rPr>
          <w:rFonts w:eastAsia="Times New Roman" w:cs="Arial"/>
          <w:color w:val="000000"/>
          <w:szCs w:val="20"/>
          <w:lang w:val="en-US"/>
        </w:rPr>
        <w:t>mg</w:t>
      </w:r>
      <w:r w:rsidRPr="00B67E9C">
        <w:rPr>
          <w:rFonts w:eastAsia="Times New Roman" w:cs="Arial"/>
          <w:color w:val="000000"/>
          <w:szCs w:val="20"/>
          <w:lang w:val="ru-RU"/>
        </w:rPr>
        <w:t xml:space="preserve"> </w:t>
      </w:r>
      <w:r w:rsidRPr="00B67E9C">
        <w:rPr>
          <w:rFonts w:eastAsia="Times New Roman" w:cs="Arial"/>
          <w:color w:val="000000"/>
          <w:szCs w:val="20"/>
          <w:lang w:eastAsia="bg-BG"/>
        </w:rPr>
        <w:t xml:space="preserve">лактоза монохидрат </w:t>
      </w:r>
      <w:r w:rsidRPr="00B67E9C">
        <w:rPr>
          <w:rFonts w:eastAsia="Times New Roman" w:cs="Arial"/>
          <w:i/>
          <w:iCs/>
          <w:color w:val="000000"/>
          <w:szCs w:val="20"/>
          <w:lang w:val="ru-RU"/>
        </w:rPr>
        <w:t>(</w:t>
      </w:r>
      <w:r w:rsidRPr="00B67E9C">
        <w:rPr>
          <w:rFonts w:eastAsia="Times New Roman" w:cs="Arial"/>
          <w:i/>
          <w:iCs/>
          <w:color w:val="000000"/>
          <w:szCs w:val="20"/>
          <w:lang w:val="en-US"/>
        </w:rPr>
        <w:t>lactose</w:t>
      </w:r>
      <w:r w:rsidRPr="00B67E9C">
        <w:rPr>
          <w:rFonts w:eastAsia="Times New Roman" w:cs="Arial"/>
          <w:i/>
          <w:iCs/>
          <w:color w:val="000000"/>
          <w:szCs w:val="20"/>
          <w:lang w:val="ru-RU"/>
        </w:rPr>
        <w:t xml:space="preserve"> </w:t>
      </w:r>
      <w:r w:rsidRPr="00B67E9C">
        <w:rPr>
          <w:rFonts w:eastAsia="Times New Roman" w:cs="Arial"/>
          <w:i/>
          <w:iCs/>
          <w:color w:val="000000"/>
          <w:szCs w:val="20"/>
          <w:lang w:val="en-US"/>
        </w:rPr>
        <w:t>monohydrate</w:t>
      </w:r>
      <w:r w:rsidRPr="00B67E9C">
        <w:rPr>
          <w:rFonts w:eastAsia="Times New Roman" w:cs="Arial"/>
          <w:i/>
          <w:iCs/>
          <w:color w:val="000000"/>
          <w:szCs w:val="20"/>
          <w:lang w:val="ru-RU"/>
        </w:rPr>
        <w:t>).</w:t>
      </w:r>
    </w:p>
    <w:p w14:paraId="71297858" w14:textId="77777777" w:rsidR="00B67E9C" w:rsidRPr="00B67E9C" w:rsidRDefault="00B67E9C" w:rsidP="00B67E9C"/>
    <w:p w14:paraId="614984C4" w14:textId="5A17DEA7" w:rsidR="008A6AF2" w:rsidRDefault="00DD466D" w:rsidP="002C50EE">
      <w:pPr>
        <w:pStyle w:val="Heading1"/>
      </w:pPr>
      <w:r>
        <w:t>3. ЛЕКАРСТВЕНА ФОРМА</w:t>
      </w:r>
    </w:p>
    <w:p w14:paraId="60C5A4C7" w14:textId="194F46A7" w:rsidR="00B67E9C" w:rsidRDefault="00B67E9C" w:rsidP="00B67E9C"/>
    <w:p w14:paraId="3601377B" w14:textId="77777777" w:rsidR="00B67E9C" w:rsidRPr="00B67E9C" w:rsidRDefault="00B67E9C" w:rsidP="00B67E9C">
      <w:pPr>
        <w:rPr>
          <w:sz w:val="24"/>
          <w:szCs w:val="24"/>
        </w:rPr>
      </w:pPr>
      <w:r w:rsidRPr="00B67E9C">
        <w:rPr>
          <w:lang w:eastAsia="bg-BG"/>
        </w:rPr>
        <w:t>Филмирана таблетка.</w:t>
      </w:r>
    </w:p>
    <w:p w14:paraId="11563EC6" w14:textId="67BA4CBD" w:rsidR="00B67E9C" w:rsidRPr="00B67E9C" w:rsidRDefault="00B67E9C" w:rsidP="00B67E9C">
      <w:r w:rsidRPr="00B67E9C">
        <w:rPr>
          <w:lang w:eastAsia="bg-BG"/>
        </w:rPr>
        <w:t>Бяла продълговата филмирана таблетка.</w:t>
      </w:r>
    </w:p>
    <w:p w14:paraId="490FC2C4" w14:textId="0F4A4A75" w:rsidR="002C50EE" w:rsidRDefault="002C50EE" w:rsidP="002C50EE">
      <w:pPr>
        <w:pStyle w:val="Heading1"/>
      </w:pPr>
      <w:r>
        <w:t>4. КЛИНИЧНИ ДАННИ</w:t>
      </w:r>
    </w:p>
    <w:p w14:paraId="74330405" w14:textId="711ECD71" w:rsidR="007122AD" w:rsidRDefault="002C50EE" w:rsidP="00936AD0">
      <w:pPr>
        <w:pStyle w:val="Heading2"/>
      </w:pPr>
      <w:r>
        <w:t>4.1. Терапевтични показания</w:t>
      </w:r>
    </w:p>
    <w:p w14:paraId="45BC5FA3" w14:textId="66ADC628" w:rsidR="00B67E9C" w:rsidRDefault="00B67E9C" w:rsidP="00B67E9C"/>
    <w:p w14:paraId="3397D37C" w14:textId="4484F584" w:rsidR="00B67E9C" w:rsidRDefault="00B67E9C" w:rsidP="00B67E9C">
      <w:pPr>
        <w:rPr>
          <w:szCs w:val="20"/>
        </w:rPr>
      </w:pPr>
      <w:r w:rsidRPr="00B67E9C">
        <w:rPr>
          <w:szCs w:val="20"/>
        </w:rPr>
        <w:t xml:space="preserve">Лечение на есенциална хипертония, при възрастни. Нолипрел Форте 5 </w:t>
      </w:r>
      <w:r w:rsidRPr="00B67E9C">
        <w:rPr>
          <w:szCs w:val="20"/>
          <w:lang w:val="en-US"/>
        </w:rPr>
        <w:t>mg</w:t>
      </w:r>
      <w:r w:rsidRPr="00B67E9C">
        <w:rPr>
          <w:szCs w:val="20"/>
          <w:lang w:val="ru-RU"/>
        </w:rPr>
        <w:t xml:space="preserve"> </w:t>
      </w:r>
      <w:r w:rsidRPr="00B67E9C">
        <w:rPr>
          <w:szCs w:val="20"/>
        </w:rPr>
        <w:t xml:space="preserve">/1,25 </w:t>
      </w:r>
      <w:r w:rsidRPr="00B67E9C">
        <w:rPr>
          <w:szCs w:val="20"/>
          <w:lang w:val="en-US"/>
        </w:rPr>
        <w:t>mg</w:t>
      </w:r>
      <w:r w:rsidRPr="00B67E9C">
        <w:rPr>
          <w:szCs w:val="20"/>
          <w:lang w:val="ru-RU"/>
        </w:rPr>
        <w:t xml:space="preserve"> </w:t>
      </w:r>
      <w:r w:rsidRPr="00B67E9C">
        <w:rPr>
          <w:szCs w:val="20"/>
        </w:rPr>
        <w:t>е показан при пациенти, чието кръвно налягане не е достатъчно контролирано само с периндоприл.</w:t>
      </w:r>
    </w:p>
    <w:p w14:paraId="3BCBAC89" w14:textId="77777777" w:rsidR="00B67E9C" w:rsidRPr="00B67E9C" w:rsidRDefault="00B67E9C" w:rsidP="00B67E9C">
      <w:pPr>
        <w:rPr>
          <w:sz w:val="24"/>
        </w:rPr>
      </w:pPr>
    </w:p>
    <w:p w14:paraId="53F5B866" w14:textId="19AA9975" w:rsidR="007122AD" w:rsidRDefault="002C50EE" w:rsidP="00936AD0">
      <w:pPr>
        <w:pStyle w:val="Heading2"/>
      </w:pPr>
      <w:r>
        <w:t>4.2. Дозировка и начин на приложение</w:t>
      </w:r>
    </w:p>
    <w:p w14:paraId="40CDE19D" w14:textId="35552225" w:rsidR="00B67E9C" w:rsidRDefault="00B67E9C" w:rsidP="00B67E9C"/>
    <w:p w14:paraId="474AE30E" w14:textId="77777777" w:rsidR="00B67E9C" w:rsidRPr="00B67E9C" w:rsidRDefault="00B67E9C" w:rsidP="00B67E9C">
      <w:pPr>
        <w:pStyle w:val="Heading3"/>
        <w:rPr>
          <w:rFonts w:eastAsia="Times New Roman"/>
          <w:u w:val="single"/>
        </w:rPr>
      </w:pPr>
      <w:r w:rsidRPr="00B67E9C">
        <w:rPr>
          <w:rFonts w:eastAsia="Times New Roman"/>
          <w:u w:val="single"/>
          <w:lang w:eastAsia="bg-BG"/>
        </w:rPr>
        <w:t>Дозировка</w:t>
      </w:r>
    </w:p>
    <w:p w14:paraId="48127A47" w14:textId="77777777" w:rsidR="00B67E9C" w:rsidRPr="00B67E9C" w:rsidRDefault="00B67E9C" w:rsidP="00B67E9C">
      <w:pPr>
        <w:spacing w:line="240" w:lineRule="auto"/>
        <w:rPr>
          <w:rFonts w:eastAsia="Times New Roman" w:cs="Arial"/>
          <w:color w:val="000000"/>
          <w:lang w:eastAsia="bg-BG"/>
        </w:rPr>
      </w:pPr>
    </w:p>
    <w:p w14:paraId="1EF57DB5" w14:textId="2140A54F" w:rsidR="00B67E9C" w:rsidRPr="00B67E9C" w:rsidRDefault="00B67E9C" w:rsidP="00B67E9C">
      <w:pPr>
        <w:spacing w:line="240" w:lineRule="auto"/>
        <w:rPr>
          <w:rFonts w:eastAsia="Times New Roman" w:cs="Arial"/>
        </w:rPr>
      </w:pPr>
      <w:r w:rsidRPr="00B67E9C">
        <w:rPr>
          <w:rFonts w:eastAsia="Times New Roman" w:cs="Arial"/>
          <w:color w:val="000000"/>
          <w:lang w:eastAsia="bg-BG"/>
        </w:rPr>
        <w:t xml:space="preserve">Една филмирана таблетка Нолипрел Форте 5 </w:t>
      </w:r>
      <w:r w:rsidRPr="00B67E9C">
        <w:rPr>
          <w:rFonts w:eastAsia="Times New Roman" w:cs="Arial"/>
          <w:color w:val="000000"/>
          <w:lang w:val="en-US"/>
        </w:rPr>
        <w:t>mg</w:t>
      </w:r>
      <w:r w:rsidRPr="00B67E9C">
        <w:rPr>
          <w:rFonts w:eastAsia="Times New Roman" w:cs="Arial"/>
          <w:color w:val="000000"/>
          <w:lang w:val="ru-RU"/>
        </w:rPr>
        <w:t xml:space="preserve"> </w:t>
      </w:r>
      <w:r w:rsidRPr="00B67E9C">
        <w:rPr>
          <w:rFonts w:eastAsia="Times New Roman" w:cs="Arial"/>
          <w:color w:val="000000"/>
          <w:lang w:eastAsia="bg-BG"/>
        </w:rPr>
        <w:t xml:space="preserve">/1,25 </w:t>
      </w:r>
      <w:r w:rsidRPr="00B67E9C">
        <w:rPr>
          <w:rFonts w:eastAsia="Times New Roman" w:cs="Arial"/>
          <w:color w:val="000000"/>
          <w:lang w:val="en-US"/>
        </w:rPr>
        <w:t>mg</w:t>
      </w:r>
      <w:r w:rsidRPr="00B67E9C">
        <w:rPr>
          <w:rFonts w:eastAsia="Times New Roman" w:cs="Arial"/>
          <w:color w:val="000000"/>
          <w:lang w:val="ru-RU"/>
        </w:rPr>
        <w:t xml:space="preserve"> </w:t>
      </w:r>
      <w:r w:rsidRPr="00B67E9C">
        <w:rPr>
          <w:rFonts w:eastAsia="Times New Roman" w:cs="Arial"/>
          <w:color w:val="000000"/>
          <w:lang w:eastAsia="bg-BG"/>
        </w:rPr>
        <w:t>дневно като еднократна доза, за предпочитане е да се приема сутрин и преди хранене.</w:t>
      </w:r>
    </w:p>
    <w:p w14:paraId="4AE458A1" w14:textId="77777777" w:rsidR="00B67E9C" w:rsidRPr="00B67E9C" w:rsidRDefault="00B67E9C" w:rsidP="00B67E9C">
      <w:pPr>
        <w:spacing w:line="240" w:lineRule="auto"/>
        <w:rPr>
          <w:rFonts w:eastAsia="Times New Roman" w:cs="Arial"/>
        </w:rPr>
      </w:pPr>
      <w:r w:rsidRPr="00B67E9C">
        <w:rPr>
          <w:rFonts w:eastAsia="Times New Roman" w:cs="Arial"/>
          <w:color w:val="000000"/>
          <w:lang w:eastAsia="bg-BG"/>
        </w:rPr>
        <w:t xml:space="preserve">По възможност се препоръчва титриране на дозата на отделните компоненти. Нолипрел Форте 5 </w:t>
      </w:r>
      <w:r w:rsidRPr="00B67E9C">
        <w:rPr>
          <w:rFonts w:eastAsia="Times New Roman" w:cs="Arial"/>
          <w:color w:val="000000"/>
          <w:lang w:val="en-US"/>
        </w:rPr>
        <w:t>mg</w:t>
      </w:r>
      <w:r w:rsidRPr="00B67E9C">
        <w:rPr>
          <w:rFonts w:eastAsia="Times New Roman" w:cs="Arial"/>
          <w:color w:val="000000"/>
          <w:lang w:val="ru-RU"/>
        </w:rPr>
        <w:t xml:space="preserve"> </w:t>
      </w:r>
      <w:r w:rsidRPr="00B67E9C">
        <w:rPr>
          <w:rFonts w:eastAsia="Times New Roman" w:cs="Arial"/>
          <w:color w:val="000000"/>
          <w:lang w:eastAsia="bg-BG"/>
        </w:rPr>
        <w:t xml:space="preserve">/1,25 </w:t>
      </w:r>
      <w:r w:rsidRPr="00B67E9C">
        <w:rPr>
          <w:rFonts w:eastAsia="Times New Roman" w:cs="Arial"/>
          <w:color w:val="000000"/>
          <w:lang w:val="en-US"/>
        </w:rPr>
        <w:t>mg</w:t>
      </w:r>
      <w:r w:rsidRPr="00B67E9C">
        <w:rPr>
          <w:rFonts w:eastAsia="Times New Roman" w:cs="Arial"/>
          <w:color w:val="000000"/>
          <w:lang w:val="ru-RU"/>
        </w:rPr>
        <w:t xml:space="preserve"> </w:t>
      </w:r>
      <w:r w:rsidRPr="00B67E9C">
        <w:rPr>
          <w:rFonts w:eastAsia="Times New Roman" w:cs="Arial"/>
          <w:color w:val="000000"/>
          <w:lang w:eastAsia="bg-BG"/>
        </w:rPr>
        <w:t xml:space="preserve">филмирани таблетки трябва да бъдат използвани, когато кръвното налягане не се контролира достатъчно с Нолипрел 2,5 </w:t>
      </w:r>
      <w:r w:rsidRPr="00B67E9C">
        <w:rPr>
          <w:rFonts w:eastAsia="Times New Roman" w:cs="Arial"/>
          <w:color w:val="000000"/>
          <w:lang w:val="en-US"/>
        </w:rPr>
        <w:t>mg</w:t>
      </w:r>
      <w:r w:rsidRPr="00B67E9C">
        <w:rPr>
          <w:rFonts w:eastAsia="Times New Roman" w:cs="Arial"/>
          <w:color w:val="000000"/>
          <w:lang w:val="ru-RU"/>
        </w:rPr>
        <w:t xml:space="preserve"> </w:t>
      </w:r>
      <w:r w:rsidRPr="00B67E9C">
        <w:rPr>
          <w:rFonts w:eastAsia="Times New Roman" w:cs="Arial"/>
          <w:color w:val="000000"/>
          <w:lang w:eastAsia="bg-BG"/>
        </w:rPr>
        <w:t xml:space="preserve">/ 0,625 </w:t>
      </w:r>
      <w:r w:rsidRPr="00B67E9C">
        <w:rPr>
          <w:rFonts w:eastAsia="Times New Roman" w:cs="Arial"/>
          <w:color w:val="000000"/>
          <w:lang w:val="en-US"/>
        </w:rPr>
        <w:t>mg</w:t>
      </w:r>
      <w:r w:rsidRPr="00B67E9C">
        <w:rPr>
          <w:rFonts w:eastAsia="Times New Roman" w:cs="Arial"/>
          <w:color w:val="000000"/>
          <w:lang w:val="ru-RU"/>
        </w:rPr>
        <w:t xml:space="preserve"> </w:t>
      </w:r>
      <w:r w:rsidRPr="00B67E9C">
        <w:rPr>
          <w:rFonts w:eastAsia="Times New Roman" w:cs="Arial"/>
          <w:color w:val="000000"/>
          <w:lang w:eastAsia="bg-BG"/>
        </w:rPr>
        <w:t xml:space="preserve">(при наличност). Когато от клинична гледна точка е подходящо, може да се има предвид директно преминаване от монотерапия към Нолипрел Форте 5 </w:t>
      </w:r>
      <w:r w:rsidRPr="00B67E9C">
        <w:rPr>
          <w:rFonts w:eastAsia="Times New Roman" w:cs="Arial"/>
          <w:color w:val="000000"/>
          <w:lang w:val="en-US"/>
        </w:rPr>
        <w:t>mg</w:t>
      </w:r>
      <w:r w:rsidRPr="00B67E9C">
        <w:rPr>
          <w:rFonts w:eastAsia="Times New Roman" w:cs="Arial"/>
          <w:color w:val="000000"/>
          <w:lang w:val="ru-RU"/>
        </w:rPr>
        <w:t xml:space="preserve"> </w:t>
      </w:r>
      <w:r w:rsidRPr="00B67E9C">
        <w:rPr>
          <w:rFonts w:eastAsia="Times New Roman" w:cs="Arial"/>
          <w:color w:val="000000"/>
          <w:lang w:eastAsia="bg-BG"/>
        </w:rPr>
        <w:t xml:space="preserve">/ 1,25 </w:t>
      </w:r>
      <w:r w:rsidRPr="00B67E9C">
        <w:rPr>
          <w:rFonts w:eastAsia="Times New Roman" w:cs="Arial"/>
          <w:color w:val="000000"/>
          <w:lang w:val="en-US"/>
        </w:rPr>
        <w:t>mg</w:t>
      </w:r>
      <w:r w:rsidRPr="00B67E9C">
        <w:rPr>
          <w:rFonts w:eastAsia="Times New Roman" w:cs="Arial"/>
          <w:color w:val="000000"/>
          <w:lang w:val="ru-RU"/>
        </w:rPr>
        <w:t xml:space="preserve"> </w:t>
      </w:r>
      <w:r w:rsidRPr="00B67E9C">
        <w:rPr>
          <w:rFonts w:eastAsia="Times New Roman" w:cs="Arial"/>
          <w:color w:val="000000"/>
          <w:lang w:eastAsia="bg-BG"/>
        </w:rPr>
        <w:t>филмирани таблетки.</w:t>
      </w:r>
    </w:p>
    <w:p w14:paraId="2D8D8585" w14:textId="77777777" w:rsidR="00B67E9C" w:rsidRPr="00B67E9C" w:rsidRDefault="00B67E9C" w:rsidP="00B67E9C">
      <w:pPr>
        <w:spacing w:line="240" w:lineRule="auto"/>
        <w:rPr>
          <w:rFonts w:eastAsia="Times New Roman" w:cs="Arial"/>
          <w:color w:val="000000"/>
          <w:u w:val="single"/>
          <w:lang w:eastAsia="bg-BG"/>
        </w:rPr>
      </w:pPr>
    </w:p>
    <w:p w14:paraId="3528E418" w14:textId="07E9C093" w:rsidR="00B67E9C" w:rsidRPr="00B67E9C" w:rsidRDefault="00B67E9C" w:rsidP="00B67E9C">
      <w:pPr>
        <w:spacing w:line="240" w:lineRule="auto"/>
        <w:rPr>
          <w:rFonts w:eastAsia="Times New Roman" w:cs="Arial"/>
        </w:rPr>
      </w:pPr>
      <w:r w:rsidRPr="00B67E9C">
        <w:rPr>
          <w:rFonts w:eastAsia="Times New Roman" w:cs="Arial"/>
          <w:color w:val="000000"/>
          <w:u w:val="single"/>
          <w:lang w:eastAsia="bg-BG"/>
        </w:rPr>
        <w:t>Специални популации</w:t>
      </w:r>
    </w:p>
    <w:p w14:paraId="4B8FE102" w14:textId="77777777" w:rsidR="00B67E9C" w:rsidRPr="00B67E9C" w:rsidRDefault="00B67E9C" w:rsidP="00B67E9C">
      <w:pPr>
        <w:spacing w:line="240" w:lineRule="auto"/>
        <w:rPr>
          <w:rFonts w:eastAsia="Times New Roman" w:cs="Arial"/>
          <w:i/>
          <w:iCs/>
          <w:color w:val="000000"/>
          <w:lang w:eastAsia="bg-BG"/>
        </w:rPr>
      </w:pPr>
    </w:p>
    <w:p w14:paraId="7CC32AC2" w14:textId="2948090C" w:rsidR="00B67E9C" w:rsidRPr="00B67E9C" w:rsidRDefault="00B67E9C" w:rsidP="00B67E9C">
      <w:pPr>
        <w:spacing w:line="240" w:lineRule="auto"/>
        <w:rPr>
          <w:rFonts w:eastAsia="Times New Roman" w:cs="Arial"/>
        </w:rPr>
      </w:pPr>
      <w:r w:rsidRPr="00B67E9C">
        <w:rPr>
          <w:rFonts w:eastAsia="Times New Roman" w:cs="Arial"/>
          <w:i/>
          <w:iCs/>
          <w:color w:val="000000"/>
          <w:lang w:eastAsia="bg-BG"/>
        </w:rPr>
        <w:t>Хора в старческа възраст (вж .точка 4.4)</w:t>
      </w:r>
    </w:p>
    <w:p w14:paraId="664C3D99" w14:textId="77777777" w:rsidR="00B67E9C" w:rsidRPr="00B67E9C" w:rsidRDefault="00B67E9C" w:rsidP="00B67E9C">
      <w:pPr>
        <w:spacing w:line="240" w:lineRule="auto"/>
        <w:rPr>
          <w:rFonts w:eastAsia="Times New Roman" w:cs="Arial"/>
        </w:rPr>
      </w:pPr>
      <w:r w:rsidRPr="00B67E9C">
        <w:rPr>
          <w:rFonts w:eastAsia="Times New Roman" w:cs="Arial"/>
          <w:color w:val="000000"/>
          <w:lang w:eastAsia="bg-BG"/>
        </w:rPr>
        <w:t>Лечението трябва да започне след като се вземат предвид отговорът на кръвното налягане ибъбречната функция.</w:t>
      </w:r>
    </w:p>
    <w:p w14:paraId="4F1D9DC9" w14:textId="77777777" w:rsidR="00B67E9C" w:rsidRPr="00B67E9C" w:rsidRDefault="00B67E9C" w:rsidP="00B67E9C">
      <w:pPr>
        <w:spacing w:line="240" w:lineRule="auto"/>
        <w:rPr>
          <w:rFonts w:eastAsia="Times New Roman" w:cs="Arial"/>
          <w:i/>
          <w:iCs/>
          <w:color w:val="000000"/>
          <w:lang w:eastAsia="bg-BG"/>
        </w:rPr>
      </w:pPr>
    </w:p>
    <w:p w14:paraId="15E410CB" w14:textId="69B7E6C9" w:rsidR="00B67E9C" w:rsidRPr="00B67E9C" w:rsidRDefault="00B67E9C" w:rsidP="00B67E9C">
      <w:pPr>
        <w:spacing w:line="240" w:lineRule="auto"/>
        <w:rPr>
          <w:rFonts w:eastAsia="Times New Roman" w:cs="Arial"/>
        </w:rPr>
      </w:pPr>
      <w:r w:rsidRPr="00B67E9C">
        <w:rPr>
          <w:rFonts w:eastAsia="Times New Roman" w:cs="Arial"/>
          <w:i/>
          <w:iCs/>
          <w:color w:val="000000"/>
          <w:lang w:eastAsia="bg-BG"/>
        </w:rPr>
        <w:t>Бъбречно увреждане (вж. точка 4.4)</w:t>
      </w:r>
    </w:p>
    <w:p w14:paraId="6964F909" w14:textId="77777777" w:rsidR="00B67E9C" w:rsidRPr="00B67E9C" w:rsidRDefault="00B67E9C" w:rsidP="00B67E9C">
      <w:pPr>
        <w:spacing w:line="240" w:lineRule="auto"/>
        <w:rPr>
          <w:rFonts w:eastAsia="Times New Roman" w:cs="Arial"/>
        </w:rPr>
      </w:pPr>
      <w:r w:rsidRPr="00B67E9C">
        <w:rPr>
          <w:rFonts w:eastAsia="Times New Roman" w:cs="Arial"/>
          <w:color w:val="000000"/>
          <w:lang w:eastAsia="bg-BG"/>
        </w:rPr>
        <w:t xml:space="preserve">При тежка бъбречна недостатъчност (креатининов клирънс под 30 </w:t>
      </w:r>
      <w:r w:rsidRPr="00B67E9C">
        <w:rPr>
          <w:rFonts w:eastAsia="Times New Roman" w:cs="Arial"/>
          <w:color w:val="000000"/>
          <w:lang w:val="en-US"/>
        </w:rPr>
        <w:t>ml</w:t>
      </w:r>
      <w:r w:rsidRPr="00B67E9C">
        <w:rPr>
          <w:rFonts w:eastAsia="Times New Roman" w:cs="Arial"/>
          <w:color w:val="000000"/>
          <w:lang w:val="ru-RU"/>
        </w:rPr>
        <w:t>/</w:t>
      </w:r>
      <w:r w:rsidRPr="00B67E9C">
        <w:rPr>
          <w:rFonts w:eastAsia="Times New Roman" w:cs="Arial"/>
          <w:color w:val="000000"/>
          <w:lang w:val="en-US"/>
        </w:rPr>
        <w:t>min</w:t>
      </w:r>
      <w:r w:rsidRPr="00B67E9C">
        <w:rPr>
          <w:rFonts w:eastAsia="Times New Roman" w:cs="Arial"/>
          <w:color w:val="000000"/>
          <w:lang w:val="ru-RU"/>
        </w:rPr>
        <w:t xml:space="preserve">) </w:t>
      </w:r>
      <w:r w:rsidRPr="00B67E9C">
        <w:rPr>
          <w:rFonts w:eastAsia="Times New Roman" w:cs="Arial"/>
          <w:color w:val="000000"/>
          <w:lang w:eastAsia="bg-BG"/>
        </w:rPr>
        <w:t>лечението е противопоказано.</w:t>
      </w:r>
    </w:p>
    <w:p w14:paraId="0C1E030D" w14:textId="3E3B1005" w:rsidR="00B67E9C" w:rsidRPr="00B67E9C" w:rsidRDefault="00B67E9C" w:rsidP="00B67E9C">
      <w:pPr>
        <w:rPr>
          <w:rFonts w:eastAsia="Times New Roman" w:cs="Arial"/>
          <w:color w:val="000000"/>
          <w:lang w:eastAsia="bg-BG"/>
        </w:rPr>
      </w:pPr>
      <w:r w:rsidRPr="00B67E9C">
        <w:rPr>
          <w:rFonts w:eastAsia="Times New Roman" w:cs="Arial"/>
          <w:color w:val="000000"/>
          <w:lang w:eastAsia="bg-BG"/>
        </w:rPr>
        <w:t xml:space="preserve">При пациенти с умерена бъбречна недостатъчност (креатининов клирънс 30-60 </w:t>
      </w:r>
      <w:r w:rsidRPr="00B67E9C">
        <w:rPr>
          <w:rFonts w:eastAsia="Times New Roman" w:cs="Arial"/>
          <w:color w:val="000000"/>
          <w:lang w:val="en-US"/>
        </w:rPr>
        <w:t>ml</w:t>
      </w:r>
      <w:r w:rsidRPr="00B67E9C">
        <w:rPr>
          <w:rFonts w:eastAsia="Times New Roman" w:cs="Arial"/>
          <w:color w:val="000000"/>
          <w:lang w:val="ru-RU"/>
        </w:rPr>
        <w:t>/</w:t>
      </w:r>
      <w:r w:rsidRPr="00B67E9C">
        <w:rPr>
          <w:rFonts w:eastAsia="Times New Roman" w:cs="Arial"/>
          <w:color w:val="000000"/>
          <w:lang w:val="en-US"/>
        </w:rPr>
        <w:t>min</w:t>
      </w:r>
      <w:r w:rsidRPr="00B67E9C">
        <w:rPr>
          <w:rFonts w:eastAsia="Times New Roman" w:cs="Arial"/>
          <w:color w:val="000000"/>
          <w:lang w:val="ru-RU"/>
        </w:rPr>
        <w:t xml:space="preserve">) </w:t>
      </w:r>
      <w:r w:rsidRPr="00B67E9C">
        <w:rPr>
          <w:rFonts w:eastAsia="Times New Roman" w:cs="Arial"/>
          <w:color w:val="000000"/>
          <w:lang w:eastAsia="bg-BG"/>
        </w:rPr>
        <w:t>се препоръчва започване на лечението със свободната комбинация в подходящата дозировка.</w:t>
      </w:r>
    </w:p>
    <w:p w14:paraId="7AE26E26" w14:textId="5BA89BF1" w:rsidR="00B67E9C" w:rsidRPr="00B67E9C" w:rsidRDefault="00B67E9C" w:rsidP="00B67E9C">
      <w:pPr>
        <w:rPr>
          <w:rFonts w:eastAsia="Times New Roman" w:cs="Arial"/>
          <w:color w:val="000000"/>
          <w:lang w:eastAsia="bg-BG"/>
        </w:rPr>
      </w:pPr>
    </w:p>
    <w:p w14:paraId="76BC281A" w14:textId="77777777" w:rsidR="00B67E9C" w:rsidRPr="00B67E9C" w:rsidRDefault="00B67E9C" w:rsidP="00B67E9C">
      <w:pPr>
        <w:spacing w:line="240" w:lineRule="auto"/>
        <w:rPr>
          <w:rFonts w:eastAsia="Times New Roman" w:cs="Arial"/>
        </w:rPr>
      </w:pPr>
      <w:r w:rsidRPr="00B67E9C">
        <w:rPr>
          <w:rFonts w:eastAsia="Times New Roman" w:cs="Arial"/>
          <w:color w:val="000000"/>
          <w:lang w:eastAsia="bg-BG"/>
        </w:rPr>
        <w:t xml:space="preserve">При пациенти с креатининов клирънс по-голям или равен на 60 </w:t>
      </w:r>
      <w:r w:rsidRPr="00B67E9C">
        <w:rPr>
          <w:rFonts w:eastAsia="Times New Roman" w:cs="Arial"/>
          <w:color w:val="000000"/>
          <w:lang w:val="en-US"/>
        </w:rPr>
        <w:t>ml</w:t>
      </w:r>
      <w:r w:rsidRPr="00B67E9C">
        <w:rPr>
          <w:rFonts w:eastAsia="Times New Roman" w:cs="Arial"/>
          <w:color w:val="000000"/>
          <w:lang w:val="ru-RU"/>
        </w:rPr>
        <w:t>/</w:t>
      </w:r>
      <w:r w:rsidRPr="00B67E9C">
        <w:rPr>
          <w:rFonts w:eastAsia="Times New Roman" w:cs="Arial"/>
          <w:color w:val="000000"/>
          <w:lang w:val="en-US"/>
        </w:rPr>
        <w:t>min</w:t>
      </w:r>
      <w:r w:rsidRPr="00B67E9C">
        <w:rPr>
          <w:rFonts w:eastAsia="Times New Roman" w:cs="Arial"/>
          <w:color w:val="000000"/>
          <w:lang w:val="ru-RU"/>
        </w:rPr>
        <w:t xml:space="preserve"> </w:t>
      </w:r>
      <w:r w:rsidRPr="00B67E9C">
        <w:rPr>
          <w:rFonts w:eastAsia="Times New Roman" w:cs="Arial"/>
          <w:color w:val="000000"/>
          <w:lang w:eastAsia="bg-BG"/>
        </w:rPr>
        <w:t>не се изисква промяна в дозировката.</w:t>
      </w:r>
    </w:p>
    <w:p w14:paraId="2B5B578C" w14:textId="77777777" w:rsidR="00B67E9C" w:rsidRPr="00B67E9C" w:rsidRDefault="00B67E9C" w:rsidP="00B67E9C">
      <w:pPr>
        <w:spacing w:line="240" w:lineRule="auto"/>
        <w:rPr>
          <w:rFonts w:eastAsia="Times New Roman" w:cs="Arial"/>
        </w:rPr>
      </w:pPr>
      <w:r w:rsidRPr="00B67E9C">
        <w:rPr>
          <w:rFonts w:eastAsia="Times New Roman" w:cs="Arial"/>
          <w:color w:val="000000"/>
          <w:lang w:eastAsia="bg-BG"/>
        </w:rPr>
        <w:t>Обичайното клинично наблюдение трябва да включва често контролиране на стойностите на креатинина и калия.</w:t>
      </w:r>
    </w:p>
    <w:p w14:paraId="069C4530" w14:textId="77777777" w:rsidR="00B67E9C" w:rsidRPr="00B67E9C" w:rsidRDefault="00B67E9C" w:rsidP="00B67E9C">
      <w:pPr>
        <w:spacing w:line="240" w:lineRule="auto"/>
        <w:rPr>
          <w:rFonts w:eastAsia="Times New Roman" w:cs="Arial"/>
          <w:i/>
          <w:iCs/>
          <w:color w:val="000000"/>
          <w:lang w:eastAsia="bg-BG"/>
        </w:rPr>
      </w:pPr>
    </w:p>
    <w:p w14:paraId="6A3A5120" w14:textId="3936CE7C" w:rsidR="00B67E9C" w:rsidRPr="00B67E9C" w:rsidRDefault="00B67E9C" w:rsidP="00B67E9C">
      <w:pPr>
        <w:spacing w:line="240" w:lineRule="auto"/>
        <w:rPr>
          <w:rFonts w:eastAsia="Times New Roman" w:cs="Arial"/>
        </w:rPr>
      </w:pPr>
      <w:r w:rsidRPr="00B67E9C">
        <w:rPr>
          <w:rFonts w:eastAsia="Times New Roman" w:cs="Arial"/>
          <w:i/>
          <w:iCs/>
          <w:color w:val="000000"/>
          <w:lang w:eastAsia="bg-BG"/>
        </w:rPr>
        <w:t>Чернодробно увреждане (вж. точка 4.3, 4.4 и 5.2)</w:t>
      </w:r>
    </w:p>
    <w:p w14:paraId="5A472C76" w14:textId="77777777" w:rsidR="00B67E9C" w:rsidRPr="00B67E9C" w:rsidRDefault="00B67E9C" w:rsidP="00B67E9C">
      <w:pPr>
        <w:spacing w:line="240" w:lineRule="auto"/>
        <w:rPr>
          <w:rFonts w:eastAsia="Times New Roman" w:cs="Arial"/>
        </w:rPr>
      </w:pPr>
      <w:r w:rsidRPr="00B67E9C">
        <w:rPr>
          <w:rFonts w:eastAsia="Times New Roman" w:cs="Arial"/>
          <w:color w:val="000000"/>
          <w:lang w:eastAsia="bg-BG"/>
        </w:rPr>
        <w:t>При тежка чернодробна недостатъчност лечението е противопоказано.</w:t>
      </w:r>
    </w:p>
    <w:p w14:paraId="7781A406" w14:textId="77777777" w:rsidR="00B67E9C" w:rsidRPr="00B67E9C" w:rsidRDefault="00B67E9C" w:rsidP="00B67E9C">
      <w:pPr>
        <w:spacing w:line="240" w:lineRule="auto"/>
        <w:rPr>
          <w:rFonts w:eastAsia="Times New Roman" w:cs="Arial"/>
        </w:rPr>
      </w:pPr>
      <w:r w:rsidRPr="00B67E9C">
        <w:rPr>
          <w:rFonts w:eastAsia="Times New Roman" w:cs="Arial"/>
          <w:color w:val="000000"/>
          <w:lang w:eastAsia="bg-BG"/>
        </w:rPr>
        <w:t>При пациенти с умерена чернодробна недостатъчност не е необходима промяна на дозата.</w:t>
      </w:r>
    </w:p>
    <w:p w14:paraId="72D8E1AA" w14:textId="77777777" w:rsidR="00B67E9C" w:rsidRPr="00B67E9C" w:rsidRDefault="00B67E9C" w:rsidP="00B67E9C">
      <w:pPr>
        <w:spacing w:line="240" w:lineRule="auto"/>
        <w:rPr>
          <w:rFonts w:eastAsia="Times New Roman" w:cs="Arial"/>
          <w:i/>
          <w:iCs/>
          <w:color w:val="000000"/>
          <w:lang w:eastAsia="bg-BG"/>
        </w:rPr>
      </w:pPr>
    </w:p>
    <w:p w14:paraId="437E6F5E" w14:textId="3417099F" w:rsidR="00B67E9C" w:rsidRPr="00B67E9C" w:rsidRDefault="00B67E9C" w:rsidP="00B67E9C">
      <w:pPr>
        <w:spacing w:line="240" w:lineRule="auto"/>
        <w:rPr>
          <w:rFonts w:eastAsia="Times New Roman" w:cs="Arial"/>
        </w:rPr>
      </w:pPr>
      <w:r w:rsidRPr="00B67E9C">
        <w:rPr>
          <w:rFonts w:eastAsia="Times New Roman" w:cs="Arial"/>
          <w:i/>
          <w:iCs/>
          <w:color w:val="000000"/>
          <w:lang w:eastAsia="bg-BG"/>
        </w:rPr>
        <w:t>Педиатрична популация</w:t>
      </w:r>
    </w:p>
    <w:p w14:paraId="64834648" w14:textId="77777777" w:rsidR="00B67E9C" w:rsidRPr="00B67E9C" w:rsidRDefault="00B67E9C" w:rsidP="00B67E9C">
      <w:pPr>
        <w:spacing w:line="240" w:lineRule="auto"/>
        <w:rPr>
          <w:rFonts w:eastAsia="Times New Roman" w:cs="Arial"/>
        </w:rPr>
      </w:pPr>
      <w:r w:rsidRPr="00B67E9C">
        <w:rPr>
          <w:rFonts w:eastAsia="Times New Roman" w:cs="Arial"/>
          <w:color w:val="000000"/>
          <w:lang w:eastAsia="bg-BG"/>
        </w:rPr>
        <w:t>Безопасността и ефикасността на периндоприл аргинин/индапамид при педиатрична популация все още не е установена. Няма налични данни.</w:t>
      </w:r>
    </w:p>
    <w:p w14:paraId="1B2C2FE5" w14:textId="77777777" w:rsidR="00B67E9C" w:rsidRPr="00B67E9C" w:rsidRDefault="00B67E9C" w:rsidP="00B67E9C">
      <w:pPr>
        <w:spacing w:line="240" w:lineRule="auto"/>
        <w:rPr>
          <w:rFonts w:eastAsia="Times New Roman" w:cs="Arial"/>
        </w:rPr>
      </w:pPr>
      <w:r w:rsidRPr="00B67E9C">
        <w:rPr>
          <w:rFonts w:eastAsia="Times New Roman" w:cs="Arial"/>
          <w:b/>
          <w:bCs/>
          <w:color w:val="000000"/>
          <w:lang w:eastAsia="bg-BG"/>
        </w:rPr>
        <w:t xml:space="preserve">Нолипрел Форте 5 </w:t>
      </w:r>
      <w:r w:rsidRPr="00B67E9C">
        <w:rPr>
          <w:rFonts w:eastAsia="Times New Roman" w:cs="Arial"/>
          <w:b/>
          <w:bCs/>
          <w:color w:val="000000"/>
          <w:lang w:val="en-US"/>
        </w:rPr>
        <w:t>mg</w:t>
      </w:r>
      <w:r w:rsidRPr="00B67E9C">
        <w:rPr>
          <w:rFonts w:eastAsia="Times New Roman" w:cs="Arial"/>
          <w:b/>
          <w:bCs/>
          <w:color w:val="000000"/>
          <w:lang w:val="ru-RU"/>
        </w:rPr>
        <w:t xml:space="preserve"> </w:t>
      </w:r>
      <w:r w:rsidRPr="00B67E9C">
        <w:rPr>
          <w:rFonts w:eastAsia="Times New Roman" w:cs="Arial"/>
          <w:b/>
          <w:bCs/>
          <w:color w:val="000000"/>
          <w:lang w:eastAsia="bg-BG"/>
        </w:rPr>
        <w:t xml:space="preserve">/1,25 </w:t>
      </w:r>
      <w:r w:rsidRPr="00B67E9C">
        <w:rPr>
          <w:rFonts w:eastAsia="Times New Roman" w:cs="Arial"/>
          <w:b/>
          <w:bCs/>
          <w:color w:val="000000"/>
          <w:lang w:val="en-US"/>
        </w:rPr>
        <w:t>mg</w:t>
      </w:r>
      <w:r w:rsidRPr="00B67E9C">
        <w:rPr>
          <w:rFonts w:eastAsia="Times New Roman" w:cs="Arial"/>
          <w:b/>
          <w:bCs/>
          <w:color w:val="000000"/>
          <w:lang w:val="ru-RU"/>
        </w:rPr>
        <w:t xml:space="preserve"> </w:t>
      </w:r>
      <w:r w:rsidRPr="00B67E9C">
        <w:rPr>
          <w:rFonts w:eastAsia="Times New Roman" w:cs="Arial"/>
          <w:b/>
          <w:bCs/>
          <w:color w:val="000000"/>
          <w:lang w:eastAsia="bg-BG"/>
        </w:rPr>
        <w:t>не трябва да се прилага при деца и юноши.</w:t>
      </w:r>
    </w:p>
    <w:p w14:paraId="56033E7F" w14:textId="77777777" w:rsidR="00B67E9C" w:rsidRPr="00B67E9C" w:rsidRDefault="00B67E9C" w:rsidP="00B67E9C">
      <w:pPr>
        <w:spacing w:line="240" w:lineRule="auto"/>
        <w:rPr>
          <w:rFonts w:eastAsia="Times New Roman" w:cs="Arial"/>
          <w:color w:val="000000"/>
          <w:u w:val="single"/>
          <w:lang w:eastAsia="bg-BG"/>
        </w:rPr>
      </w:pPr>
    </w:p>
    <w:p w14:paraId="093621B6" w14:textId="05562CD9" w:rsidR="00B67E9C" w:rsidRPr="00B67E9C" w:rsidRDefault="00B67E9C" w:rsidP="00B67E9C">
      <w:pPr>
        <w:pStyle w:val="Heading3"/>
        <w:rPr>
          <w:rFonts w:eastAsia="Times New Roman"/>
          <w:u w:val="single"/>
        </w:rPr>
      </w:pPr>
      <w:r w:rsidRPr="00B67E9C">
        <w:rPr>
          <w:rFonts w:eastAsia="Times New Roman"/>
          <w:u w:val="single"/>
          <w:lang w:eastAsia="bg-BG"/>
        </w:rPr>
        <w:t>Начин на приложение</w:t>
      </w:r>
    </w:p>
    <w:p w14:paraId="7CB7FB76" w14:textId="77777777" w:rsidR="00B67E9C" w:rsidRPr="00B67E9C" w:rsidRDefault="00B67E9C" w:rsidP="00B67E9C">
      <w:pPr>
        <w:spacing w:line="240" w:lineRule="auto"/>
        <w:rPr>
          <w:rFonts w:ascii="Times New Roman" w:eastAsia="Times New Roman" w:hAnsi="Times New Roman" w:cs="Times New Roman"/>
          <w:sz w:val="24"/>
          <w:szCs w:val="24"/>
        </w:rPr>
      </w:pPr>
      <w:r w:rsidRPr="00B67E9C">
        <w:rPr>
          <w:rFonts w:eastAsia="Times New Roman" w:cs="Arial"/>
          <w:color w:val="000000"/>
          <w:lang w:eastAsia="bg-BG"/>
        </w:rPr>
        <w:t>Перорално приложение</w:t>
      </w:r>
    </w:p>
    <w:p w14:paraId="6E735B5E" w14:textId="77777777" w:rsidR="00B67E9C" w:rsidRPr="00B67E9C" w:rsidRDefault="00B67E9C" w:rsidP="00B67E9C"/>
    <w:p w14:paraId="0F253247" w14:textId="216DD1CC" w:rsidR="007122AD" w:rsidRDefault="002C50EE" w:rsidP="00936AD0">
      <w:pPr>
        <w:pStyle w:val="Heading2"/>
      </w:pPr>
      <w:r>
        <w:t>4.3. Противопоказания</w:t>
      </w:r>
    </w:p>
    <w:p w14:paraId="0D16555B" w14:textId="2CD53A29" w:rsidR="00B67E9C" w:rsidRDefault="00B67E9C" w:rsidP="00B67E9C"/>
    <w:p w14:paraId="49119B76" w14:textId="77777777" w:rsidR="00B67E9C" w:rsidRPr="00B67E9C" w:rsidRDefault="00B67E9C" w:rsidP="00B67E9C">
      <w:pPr>
        <w:spacing w:line="240" w:lineRule="auto"/>
        <w:rPr>
          <w:rFonts w:eastAsia="Times New Roman" w:cs="Arial"/>
          <w:sz w:val="28"/>
          <w:szCs w:val="24"/>
        </w:rPr>
      </w:pPr>
      <w:r w:rsidRPr="00B67E9C">
        <w:rPr>
          <w:rFonts w:eastAsia="Times New Roman" w:cs="Arial"/>
          <w:i/>
          <w:iCs/>
          <w:color w:val="000000"/>
          <w:szCs w:val="20"/>
          <w:u w:val="single"/>
          <w:lang w:eastAsia="bg-BG"/>
        </w:rPr>
        <w:t>Свързани с периндоприл</w:t>
      </w:r>
    </w:p>
    <w:p w14:paraId="2A269994" w14:textId="77777777" w:rsidR="00B67E9C" w:rsidRPr="003E122D" w:rsidRDefault="00B67E9C" w:rsidP="00B67E9C">
      <w:pPr>
        <w:pStyle w:val="ListParagraph"/>
        <w:numPr>
          <w:ilvl w:val="0"/>
          <w:numId w:val="37"/>
        </w:numPr>
        <w:spacing w:line="240" w:lineRule="auto"/>
        <w:rPr>
          <w:rFonts w:eastAsia="Times New Roman" w:cs="Arial"/>
          <w:sz w:val="28"/>
          <w:szCs w:val="24"/>
        </w:rPr>
      </w:pPr>
      <w:r w:rsidRPr="003E122D">
        <w:rPr>
          <w:rFonts w:eastAsia="Times New Roman" w:cs="Arial"/>
          <w:color w:val="000000"/>
          <w:szCs w:val="20"/>
          <w:lang w:eastAsia="bg-BG"/>
        </w:rPr>
        <w:t>Свръхчувствителност към активното вещество или друг АСЕ-инхибитор.</w:t>
      </w:r>
    </w:p>
    <w:p w14:paraId="0EC5A6D7" w14:textId="77777777" w:rsidR="00B67E9C" w:rsidRPr="003E122D" w:rsidRDefault="00B67E9C" w:rsidP="00B67E9C">
      <w:pPr>
        <w:pStyle w:val="ListParagraph"/>
        <w:numPr>
          <w:ilvl w:val="0"/>
          <w:numId w:val="37"/>
        </w:numPr>
        <w:spacing w:line="240" w:lineRule="auto"/>
        <w:rPr>
          <w:rFonts w:eastAsia="Times New Roman" w:cs="Arial"/>
          <w:sz w:val="28"/>
          <w:szCs w:val="24"/>
        </w:rPr>
      </w:pPr>
      <w:r w:rsidRPr="003E122D">
        <w:rPr>
          <w:rFonts w:eastAsia="Times New Roman" w:cs="Arial"/>
          <w:color w:val="000000"/>
          <w:szCs w:val="20"/>
          <w:lang w:eastAsia="bg-BG"/>
        </w:rPr>
        <w:t>Анамнеза за ангионевротичен оток (оток на Квинке) във връзка с прилагано лечение с АСЕ- инхибитори (вж. точка 4.4).</w:t>
      </w:r>
    </w:p>
    <w:p w14:paraId="0CE903D9" w14:textId="77777777" w:rsidR="00B67E9C" w:rsidRPr="003E122D" w:rsidRDefault="00B67E9C" w:rsidP="00B67E9C">
      <w:pPr>
        <w:pStyle w:val="ListParagraph"/>
        <w:numPr>
          <w:ilvl w:val="0"/>
          <w:numId w:val="37"/>
        </w:numPr>
        <w:spacing w:line="240" w:lineRule="auto"/>
        <w:rPr>
          <w:rFonts w:eastAsia="Times New Roman" w:cs="Arial"/>
          <w:sz w:val="28"/>
          <w:szCs w:val="24"/>
        </w:rPr>
      </w:pPr>
      <w:r w:rsidRPr="003E122D">
        <w:rPr>
          <w:rFonts w:eastAsia="Times New Roman" w:cs="Arial"/>
          <w:color w:val="000000"/>
          <w:szCs w:val="20"/>
          <w:lang w:eastAsia="bg-BG"/>
        </w:rPr>
        <w:t>Наследствен/идиопатичен ангионевротичен оток.</w:t>
      </w:r>
    </w:p>
    <w:p w14:paraId="7A5E6C88" w14:textId="77777777" w:rsidR="00B67E9C" w:rsidRPr="003E122D" w:rsidRDefault="00B67E9C" w:rsidP="00B67E9C">
      <w:pPr>
        <w:pStyle w:val="ListParagraph"/>
        <w:numPr>
          <w:ilvl w:val="0"/>
          <w:numId w:val="37"/>
        </w:numPr>
        <w:spacing w:line="240" w:lineRule="auto"/>
        <w:rPr>
          <w:rFonts w:eastAsia="Times New Roman" w:cs="Arial"/>
          <w:sz w:val="28"/>
          <w:szCs w:val="24"/>
        </w:rPr>
      </w:pPr>
      <w:r w:rsidRPr="003E122D">
        <w:rPr>
          <w:rFonts w:eastAsia="Times New Roman" w:cs="Arial"/>
          <w:color w:val="000000"/>
          <w:szCs w:val="20"/>
          <w:lang w:eastAsia="bg-BG"/>
        </w:rPr>
        <w:t>Втори и трети триместър на бременността (вж. точки 4.4 и 4.6).</w:t>
      </w:r>
    </w:p>
    <w:p w14:paraId="57F1A075" w14:textId="77777777" w:rsidR="00B67E9C" w:rsidRPr="003E122D" w:rsidRDefault="00B67E9C" w:rsidP="00B67E9C">
      <w:pPr>
        <w:pStyle w:val="ListParagraph"/>
        <w:numPr>
          <w:ilvl w:val="0"/>
          <w:numId w:val="37"/>
        </w:numPr>
        <w:spacing w:line="240" w:lineRule="auto"/>
        <w:rPr>
          <w:rFonts w:eastAsia="Times New Roman" w:cs="Arial"/>
          <w:sz w:val="28"/>
          <w:szCs w:val="24"/>
        </w:rPr>
      </w:pPr>
      <w:r w:rsidRPr="003E122D">
        <w:rPr>
          <w:rFonts w:eastAsia="Times New Roman" w:cs="Arial"/>
          <w:color w:val="000000"/>
          <w:szCs w:val="20"/>
          <w:lang w:eastAsia="bg-BG"/>
        </w:rPr>
        <w:t xml:space="preserve">Едновременната употреба на Нолипрел Форте 5 </w:t>
      </w:r>
      <w:r w:rsidRPr="003E122D">
        <w:rPr>
          <w:rFonts w:eastAsia="Times New Roman" w:cs="Arial"/>
          <w:color w:val="000000"/>
          <w:szCs w:val="20"/>
          <w:lang w:val="en-US"/>
        </w:rPr>
        <w:t>mg</w:t>
      </w:r>
      <w:r w:rsidRPr="003E122D">
        <w:rPr>
          <w:rFonts w:eastAsia="Times New Roman" w:cs="Arial"/>
          <w:color w:val="000000"/>
          <w:szCs w:val="20"/>
          <w:lang w:val="ru-RU"/>
        </w:rPr>
        <w:t xml:space="preserve"> </w:t>
      </w:r>
      <w:r w:rsidRPr="003E122D">
        <w:rPr>
          <w:rFonts w:eastAsia="Times New Roman" w:cs="Arial"/>
          <w:color w:val="000000"/>
          <w:szCs w:val="20"/>
          <w:lang w:eastAsia="bg-BG"/>
        </w:rPr>
        <w:t xml:space="preserve">/ 1,25 </w:t>
      </w:r>
      <w:r w:rsidRPr="003E122D">
        <w:rPr>
          <w:rFonts w:eastAsia="Times New Roman" w:cs="Arial"/>
          <w:color w:val="000000"/>
          <w:szCs w:val="20"/>
          <w:lang w:val="en-US"/>
        </w:rPr>
        <w:t>mg</w:t>
      </w:r>
      <w:r w:rsidRPr="003E122D">
        <w:rPr>
          <w:rFonts w:eastAsia="Times New Roman" w:cs="Arial"/>
          <w:color w:val="000000"/>
          <w:szCs w:val="20"/>
          <w:lang w:val="ru-RU"/>
        </w:rPr>
        <w:t xml:space="preserve"> </w:t>
      </w:r>
      <w:r w:rsidRPr="003E122D">
        <w:rPr>
          <w:rFonts w:eastAsia="Times New Roman" w:cs="Arial"/>
          <w:color w:val="000000"/>
          <w:szCs w:val="20"/>
          <w:lang w:eastAsia="bg-BG"/>
        </w:rPr>
        <w:t xml:space="preserve">с алискирен-съдържащи продукти при пациенти със захарен диабет или бъбречно увреждане (скорост на гломерулна филтрация </w:t>
      </w:r>
      <w:r w:rsidRPr="003E122D">
        <w:rPr>
          <w:rFonts w:eastAsia="Times New Roman" w:cs="Arial"/>
          <w:color w:val="000000"/>
          <w:szCs w:val="20"/>
          <w:lang w:val="ru-RU"/>
        </w:rPr>
        <w:t>(</w:t>
      </w:r>
      <w:r w:rsidRPr="003E122D">
        <w:rPr>
          <w:rFonts w:eastAsia="Times New Roman" w:cs="Arial"/>
          <w:color w:val="000000"/>
          <w:szCs w:val="20"/>
          <w:lang w:val="en-US"/>
        </w:rPr>
        <w:t>GFR</w:t>
      </w:r>
      <w:r w:rsidRPr="003E122D">
        <w:rPr>
          <w:rFonts w:eastAsia="Times New Roman" w:cs="Arial"/>
          <w:color w:val="000000"/>
          <w:szCs w:val="20"/>
          <w:lang w:val="ru-RU"/>
        </w:rPr>
        <w:t xml:space="preserve"> </w:t>
      </w:r>
      <w:r w:rsidRPr="003E122D">
        <w:rPr>
          <w:rFonts w:eastAsia="Times New Roman" w:cs="Arial"/>
          <w:color w:val="000000"/>
          <w:szCs w:val="20"/>
          <w:lang w:eastAsia="bg-BG"/>
        </w:rPr>
        <w:t xml:space="preserve">&lt; 60 </w:t>
      </w:r>
      <w:r w:rsidRPr="003E122D">
        <w:rPr>
          <w:rFonts w:eastAsia="Times New Roman" w:cs="Arial"/>
          <w:color w:val="000000"/>
          <w:szCs w:val="20"/>
          <w:lang w:val="en-US"/>
        </w:rPr>
        <w:t>ml</w:t>
      </w:r>
      <w:r w:rsidRPr="003E122D">
        <w:rPr>
          <w:rFonts w:eastAsia="Times New Roman" w:cs="Arial"/>
          <w:color w:val="000000"/>
          <w:szCs w:val="20"/>
          <w:lang w:val="ru-RU"/>
        </w:rPr>
        <w:t>/</w:t>
      </w:r>
      <w:r w:rsidRPr="003E122D">
        <w:rPr>
          <w:rFonts w:eastAsia="Times New Roman" w:cs="Arial"/>
          <w:color w:val="000000"/>
          <w:szCs w:val="20"/>
          <w:lang w:val="en-US"/>
        </w:rPr>
        <w:t>min</w:t>
      </w:r>
      <w:r w:rsidRPr="003E122D">
        <w:rPr>
          <w:rFonts w:eastAsia="Times New Roman" w:cs="Arial"/>
          <w:color w:val="000000"/>
          <w:szCs w:val="20"/>
          <w:lang w:val="ru-RU"/>
        </w:rPr>
        <w:t>/</w:t>
      </w:r>
      <w:r w:rsidRPr="003E122D">
        <w:rPr>
          <w:rFonts w:eastAsia="Times New Roman" w:cs="Arial"/>
          <w:color w:val="000000"/>
          <w:szCs w:val="20"/>
          <w:lang w:val="en-US"/>
        </w:rPr>
        <w:t>l</w:t>
      </w:r>
      <w:r w:rsidRPr="003E122D">
        <w:rPr>
          <w:rFonts w:eastAsia="Times New Roman" w:cs="Arial"/>
          <w:color w:val="000000"/>
          <w:szCs w:val="20"/>
          <w:lang w:val="ru-RU"/>
        </w:rPr>
        <w:t>,73</w:t>
      </w:r>
      <w:r w:rsidRPr="003E122D">
        <w:rPr>
          <w:rFonts w:eastAsia="Times New Roman" w:cs="Arial"/>
          <w:color w:val="000000"/>
          <w:szCs w:val="20"/>
          <w:lang w:val="en-US"/>
        </w:rPr>
        <w:t>m</w:t>
      </w:r>
      <w:r w:rsidRPr="003E122D">
        <w:rPr>
          <w:rFonts w:eastAsia="Times New Roman" w:cs="Arial"/>
          <w:color w:val="000000"/>
          <w:szCs w:val="20"/>
          <w:vertAlign w:val="superscript"/>
          <w:lang w:val="ru-RU"/>
        </w:rPr>
        <w:t>2</w:t>
      </w:r>
      <w:r w:rsidRPr="003E122D">
        <w:rPr>
          <w:rFonts w:eastAsia="Times New Roman" w:cs="Arial"/>
          <w:color w:val="000000"/>
          <w:szCs w:val="20"/>
          <w:lang w:val="ru-RU"/>
        </w:rPr>
        <w:t xml:space="preserve">) </w:t>
      </w:r>
      <w:r w:rsidRPr="003E122D">
        <w:rPr>
          <w:rFonts w:eastAsia="Times New Roman" w:cs="Arial"/>
          <w:color w:val="000000"/>
          <w:szCs w:val="20"/>
          <w:lang w:eastAsia="bg-BG"/>
        </w:rPr>
        <w:t>(вж. точки 4.5 и 5.1),</w:t>
      </w:r>
    </w:p>
    <w:p w14:paraId="26B20746" w14:textId="77777777" w:rsidR="00B67E9C" w:rsidRPr="003E122D" w:rsidRDefault="00B67E9C" w:rsidP="00B67E9C">
      <w:pPr>
        <w:pStyle w:val="ListParagraph"/>
        <w:numPr>
          <w:ilvl w:val="0"/>
          <w:numId w:val="37"/>
        </w:numPr>
        <w:spacing w:line="240" w:lineRule="auto"/>
        <w:rPr>
          <w:rFonts w:eastAsia="Times New Roman" w:cs="Arial"/>
          <w:sz w:val="28"/>
          <w:szCs w:val="24"/>
        </w:rPr>
      </w:pPr>
      <w:r w:rsidRPr="003E122D">
        <w:rPr>
          <w:rFonts w:eastAsia="Times New Roman" w:cs="Arial"/>
          <w:color w:val="000000"/>
          <w:szCs w:val="20"/>
          <w:lang w:eastAsia="bg-BG"/>
        </w:rPr>
        <w:t>Едновременната употреба със сакубитрил/валсартан (вж. точки 4.4 и 4.5).</w:t>
      </w:r>
    </w:p>
    <w:p w14:paraId="4122214A" w14:textId="77777777" w:rsidR="00B67E9C" w:rsidRPr="003E122D" w:rsidRDefault="00B67E9C" w:rsidP="00B67E9C">
      <w:pPr>
        <w:pStyle w:val="ListParagraph"/>
        <w:numPr>
          <w:ilvl w:val="0"/>
          <w:numId w:val="37"/>
        </w:numPr>
        <w:spacing w:line="240" w:lineRule="auto"/>
        <w:rPr>
          <w:rFonts w:eastAsia="Times New Roman" w:cs="Arial"/>
          <w:sz w:val="28"/>
          <w:szCs w:val="24"/>
        </w:rPr>
      </w:pPr>
      <w:r w:rsidRPr="003E122D">
        <w:rPr>
          <w:rFonts w:eastAsia="Times New Roman" w:cs="Arial"/>
          <w:color w:val="000000"/>
          <w:szCs w:val="20"/>
          <w:lang w:eastAsia="bg-BG"/>
        </w:rPr>
        <w:t>Екстракорпорални лечения, водещи до контакт на кръвта с отрицателно заредени повърхности (вж. точка 4.5);</w:t>
      </w:r>
    </w:p>
    <w:p w14:paraId="11FD825B" w14:textId="1E41107C" w:rsidR="00B67E9C" w:rsidRPr="003E122D" w:rsidRDefault="00B67E9C" w:rsidP="00B67E9C">
      <w:pPr>
        <w:pStyle w:val="ListParagraph"/>
        <w:numPr>
          <w:ilvl w:val="0"/>
          <w:numId w:val="37"/>
        </w:numPr>
        <w:spacing w:line="240" w:lineRule="auto"/>
        <w:rPr>
          <w:rFonts w:eastAsia="Times New Roman" w:cs="Arial"/>
          <w:sz w:val="28"/>
          <w:szCs w:val="24"/>
        </w:rPr>
      </w:pPr>
      <w:r w:rsidRPr="003E122D">
        <w:rPr>
          <w:rFonts w:eastAsia="Times New Roman" w:cs="Arial"/>
          <w:color w:val="000000"/>
          <w:szCs w:val="20"/>
          <w:lang w:eastAsia="bg-BG"/>
        </w:rPr>
        <w:t>Значима двустранна стеноза на бъбречните артерии или стеноза на бъбречната артерия на единствен функциониращ бъбрек (вж. точка 4.4).</w:t>
      </w:r>
    </w:p>
    <w:p w14:paraId="7BD5844C" w14:textId="77777777" w:rsidR="00B67E9C" w:rsidRPr="003E122D" w:rsidRDefault="00B67E9C" w:rsidP="00B67E9C">
      <w:pPr>
        <w:spacing w:line="240" w:lineRule="auto"/>
        <w:rPr>
          <w:rFonts w:eastAsia="Times New Roman" w:cs="Arial"/>
          <w:i/>
          <w:iCs/>
          <w:color w:val="000000"/>
          <w:szCs w:val="20"/>
          <w:u w:val="single"/>
          <w:lang w:eastAsia="bg-BG"/>
        </w:rPr>
      </w:pPr>
    </w:p>
    <w:p w14:paraId="457E921C" w14:textId="6A7A95E6" w:rsidR="00B67E9C" w:rsidRPr="00B67E9C" w:rsidRDefault="00B67E9C" w:rsidP="00B67E9C">
      <w:pPr>
        <w:spacing w:line="240" w:lineRule="auto"/>
        <w:rPr>
          <w:rFonts w:eastAsia="Times New Roman" w:cs="Arial"/>
          <w:sz w:val="28"/>
          <w:szCs w:val="24"/>
        </w:rPr>
      </w:pPr>
      <w:r w:rsidRPr="00B67E9C">
        <w:rPr>
          <w:rFonts w:eastAsia="Times New Roman" w:cs="Arial"/>
          <w:i/>
          <w:iCs/>
          <w:color w:val="000000"/>
          <w:szCs w:val="20"/>
          <w:u w:val="single"/>
          <w:lang w:eastAsia="bg-BG"/>
        </w:rPr>
        <w:t>Свързани с индапамид:</w:t>
      </w:r>
    </w:p>
    <w:p w14:paraId="3818AF85" w14:textId="77777777" w:rsidR="00B67E9C" w:rsidRPr="003E122D" w:rsidRDefault="00B67E9C" w:rsidP="00B67E9C">
      <w:pPr>
        <w:pStyle w:val="ListParagraph"/>
        <w:numPr>
          <w:ilvl w:val="0"/>
          <w:numId w:val="38"/>
        </w:numPr>
        <w:spacing w:line="240" w:lineRule="auto"/>
        <w:rPr>
          <w:rFonts w:eastAsia="Times New Roman" w:cs="Arial"/>
          <w:sz w:val="28"/>
          <w:szCs w:val="24"/>
        </w:rPr>
      </w:pPr>
      <w:r w:rsidRPr="003E122D">
        <w:rPr>
          <w:rFonts w:eastAsia="Times New Roman" w:cs="Arial"/>
          <w:color w:val="000000"/>
          <w:szCs w:val="20"/>
          <w:lang w:eastAsia="bg-BG"/>
        </w:rPr>
        <w:t>Свръхчувствителност към активното вещество или към други сулфонамиди.</w:t>
      </w:r>
    </w:p>
    <w:p w14:paraId="4BB32669" w14:textId="77777777" w:rsidR="00B67E9C" w:rsidRPr="003E122D" w:rsidRDefault="00B67E9C" w:rsidP="00B67E9C">
      <w:pPr>
        <w:pStyle w:val="ListParagraph"/>
        <w:numPr>
          <w:ilvl w:val="0"/>
          <w:numId w:val="38"/>
        </w:numPr>
        <w:spacing w:line="240" w:lineRule="auto"/>
        <w:rPr>
          <w:rFonts w:eastAsia="Times New Roman" w:cs="Arial"/>
          <w:sz w:val="28"/>
          <w:szCs w:val="24"/>
        </w:rPr>
      </w:pPr>
      <w:r w:rsidRPr="003E122D">
        <w:rPr>
          <w:rFonts w:eastAsia="Times New Roman" w:cs="Arial"/>
          <w:color w:val="000000"/>
          <w:szCs w:val="20"/>
          <w:lang w:eastAsia="bg-BG"/>
        </w:rPr>
        <w:t xml:space="preserve">Тежка бъбречна недостатъчност (креатининов клирънс под 30 </w:t>
      </w:r>
      <w:r w:rsidRPr="003E122D">
        <w:rPr>
          <w:rFonts w:eastAsia="Times New Roman" w:cs="Arial"/>
          <w:color w:val="000000"/>
          <w:szCs w:val="20"/>
          <w:lang w:val="en-US"/>
        </w:rPr>
        <w:t>ml</w:t>
      </w:r>
      <w:r w:rsidRPr="003E122D">
        <w:rPr>
          <w:rFonts w:eastAsia="Times New Roman" w:cs="Arial"/>
          <w:color w:val="000000"/>
          <w:szCs w:val="20"/>
          <w:lang w:val="ru-RU"/>
        </w:rPr>
        <w:t>/</w:t>
      </w:r>
      <w:r w:rsidRPr="003E122D">
        <w:rPr>
          <w:rFonts w:eastAsia="Times New Roman" w:cs="Arial"/>
          <w:color w:val="000000"/>
          <w:szCs w:val="20"/>
          <w:lang w:val="en-US"/>
        </w:rPr>
        <w:t>min</w:t>
      </w:r>
      <w:r w:rsidRPr="003E122D">
        <w:rPr>
          <w:rFonts w:eastAsia="Times New Roman" w:cs="Arial"/>
          <w:color w:val="000000"/>
          <w:szCs w:val="20"/>
          <w:lang w:val="ru-RU"/>
        </w:rPr>
        <w:t>).</w:t>
      </w:r>
    </w:p>
    <w:p w14:paraId="732F976C" w14:textId="77777777" w:rsidR="00B67E9C" w:rsidRPr="003E122D" w:rsidRDefault="00B67E9C" w:rsidP="00B67E9C">
      <w:pPr>
        <w:pStyle w:val="ListParagraph"/>
        <w:numPr>
          <w:ilvl w:val="0"/>
          <w:numId w:val="38"/>
        </w:numPr>
        <w:spacing w:line="240" w:lineRule="auto"/>
        <w:rPr>
          <w:rFonts w:eastAsia="Times New Roman" w:cs="Arial"/>
          <w:sz w:val="28"/>
          <w:szCs w:val="24"/>
        </w:rPr>
      </w:pPr>
      <w:r w:rsidRPr="003E122D">
        <w:rPr>
          <w:rFonts w:eastAsia="Times New Roman" w:cs="Arial"/>
          <w:color w:val="000000"/>
          <w:szCs w:val="20"/>
          <w:lang w:eastAsia="bg-BG"/>
        </w:rPr>
        <w:t>Чернодробна енцефалопатия.</w:t>
      </w:r>
    </w:p>
    <w:p w14:paraId="4832822E" w14:textId="77777777" w:rsidR="00B67E9C" w:rsidRPr="003E122D" w:rsidRDefault="00B67E9C" w:rsidP="00B67E9C">
      <w:pPr>
        <w:pStyle w:val="ListParagraph"/>
        <w:numPr>
          <w:ilvl w:val="0"/>
          <w:numId w:val="38"/>
        </w:numPr>
        <w:spacing w:line="240" w:lineRule="auto"/>
        <w:rPr>
          <w:rFonts w:eastAsia="Times New Roman" w:cs="Arial"/>
          <w:sz w:val="28"/>
          <w:szCs w:val="24"/>
        </w:rPr>
      </w:pPr>
      <w:r w:rsidRPr="003E122D">
        <w:rPr>
          <w:rFonts w:eastAsia="Times New Roman" w:cs="Arial"/>
          <w:color w:val="000000"/>
          <w:szCs w:val="20"/>
          <w:lang w:eastAsia="bg-BG"/>
        </w:rPr>
        <w:t>Тежко увреждане на чернодробната функция.</w:t>
      </w:r>
    </w:p>
    <w:p w14:paraId="1C2DDCE0" w14:textId="6D93550B" w:rsidR="00B67E9C" w:rsidRPr="003E122D" w:rsidRDefault="00B67E9C" w:rsidP="00B67E9C">
      <w:pPr>
        <w:pStyle w:val="ListParagraph"/>
        <w:numPr>
          <w:ilvl w:val="0"/>
          <w:numId w:val="38"/>
        </w:numPr>
        <w:spacing w:line="240" w:lineRule="auto"/>
        <w:rPr>
          <w:rFonts w:eastAsia="Times New Roman" w:cs="Arial"/>
          <w:sz w:val="28"/>
          <w:szCs w:val="24"/>
        </w:rPr>
      </w:pPr>
      <w:r w:rsidRPr="003E122D">
        <w:rPr>
          <w:rFonts w:eastAsia="Times New Roman" w:cs="Arial"/>
          <w:color w:val="000000"/>
          <w:szCs w:val="20"/>
          <w:lang w:eastAsia="bg-BG"/>
        </w:rPr>
        <w:t>Хипокалиемия.</w:t>
      </w:r>
    </w:p>
    <w:p w14:paraId="54F0A43E" w14:textId="77777777" w:rsidR="00B67E9C" w:rsidRPr="003E122D" w:rsidRDefault="00B67E9C" w:rsidP="00B67E9C">
      <w:pPr>
        <w:spacing w:line="240" w:lineRule="auto"/>
        <w:rPr>
          <w:rFonts w:eastAsia="Times New Roman" w:cs="Arial"/>
          <w:i/>
          <w:iCs/>
          <w:color w:val="000000"/>
          <w:szCs w:val="20"/>
          <w:u w:val="single"/>
          <w:lang w:eastAsia="bg-BG"/>
        </w:rPr>
      </w:pPr>
    </w:p>
    <w:p w14:paraId="267F38DF" w14:textId="54B8E9DD" w:rsidR="00B67E9C" w:rsidRPr="00B67E9C" w:rsidRDefault="00B67E9C" w:rsidP="00B67E9C">
      <w:pPr>
        <w:spacing w:line="240" w:lineRule="auto"/>
        <w:rPr>
          <w:rFonts w:eastAsia="Times New Roman" w:cs="Arial"/>
          <w:sz w:val="28"/>
          <w:szCs w:val="24"/>
        </w:rPr>
      </w:pPr>
      <w:r w:rsidRPr="00B67E9C">
        <w:rPr>
          <w:rFonts w:eastAsia="Times New Roman" w:cs="Arial"/>
          <w:i/>
          <w:iCs/>
          <w:color w:val="000000"/>
          <w:szCs w:val="20"/>
          <w:u w:val="single"/>
          <w:lang w:eastAsia="bg-BG"/>
        </w:rPr>
        <w:lastRenderedPageBreak/>
        <w:t xml:space="preserve">Свързани с Нолипрел Форте 5 те/1.25 </w:t>
      </w:r>
      <w:r w:rsidRPr="00B67E9C">
        <w:rPr>
          <w:rFonts w:eastAsia="Times New Roman" w:cs="Arial"/>
          <w:i/>
          <w:iCs/>
          <w:color w:val="000000"/>
          <w:szCs w:val="20"/>
          <w:u w:val="single"/>
          <w:lang w:val="en-US"/>
        </w:rPr>
        <w:t>mg</w:t>
      </w:r>
      <w:r w:rsidRPr="00B67E9C">
        <w:rPr>
          <w:rFonts w:eastAsia="Times New Roman" w:cs="Arial"/>
          <w:i/>
          <w:iCs/>
          <w:color w:val="000000"/>
          <w:szCs w:val="20"/>
          <w:u w:val="single"/>
          <w:lang w:val="ru-RU"/>
        </w:rPr>
        <w:t>:</w:t>
      </w:r>
    </w:p>
    <w:p w14:paraId="7CB389F4" w14:textId="77777777" w:rsidR="00B67E9C" w:rsidRPr="003E122D" w:rsidRDefault="00B67E9C" w:rsidP="00B67E9C">
      <w:pPr>
        <w:pStyle w:val="ListParagraph"/>
        <w:numPr>
          <w:ilvl w:val="0"/>
          <w:numId w:val="38"/>
        </w:numPr>
        <w:spacing w:line="240" w:lineRule="auto"/>
        <w:rPr>
          <w:rFonts w:eastAsia="Times New Roman" w:cs="Arial"/>
          <w:sz w:val="28"/>
          <w:szCs w:val="24"/>
        </w:rPr>
      </w:pPr>
      <w:r w:rsidRPr="003E122D">
        <w:rPr>
          <w:rFonts w:eastAsia="Times New Roman" w:cs="Arial"/>
          <w:color w:val="000000"/>
          <w:szCs w:val="20"/>
          <w:lang w:eastAsia="bg-BG"/>
        </w:rPr>
        <w:t>Свръхчувствителност към някое от помощните вещества, изброени в точка 6.1.</w:t>
      </w:r>
    </w:p>
    <w:p w14:paraId="5D7D377C" w14:textId="77777777" w:rsidR="00B67E9C" w:rsidRPr="003E122D" w:rsidRDefault="00B67E9C" w:rsidP="00B67E9C">
      <w:pPr>
        <w:spacing w:line="240" w:lineRule="auto"/>
        <w:rPr>
          <w:rFonts w:eastAsia="Times New Roman" w:cs="Arial"/>
          <w:color w:val="000000"/>
          <w:szCs w:val="20"/>
          <w:lang w:eastAsia="bg-BG"/>
        </w:rPr>
      </w:pPr>
    </w:p>
    <w:p w14:paraId="49C94F79" w14:textId="5A8939DA" w:rsidR="00B67E9C" w:rsidRPr="003E122D" w:rsidRDefault="00B67E9C" w:rsidP="00B67E9C">
      <w:pPr>
        <w:spacing w:line="240" w:lineRule="auto"/>
        <w:rPr>
          <w:rFonts w:eastAsia="Times New Roman" w:cs="Arial"/>
          <w:sz w:val="28"/>
          <w:szCs w:val="24"/>
        </w:rPr>
      </w:pPr>
      <w:r w:rsidRPr="003E122D">
        <w:rPr>
          <w:rFonts w:eastAsia="Times New Roman" w:cs="Arial"/>
          <w:color w:val="000000"/>
          <w:szCs w:val="20"/>
          <w:lang w:eastAsia="bg-BG"/>
        </w:rPr>
        <w:t xml:space="preserve">Поради липса на достатъчен терапевтичен опит Нолипрел Форте 5 </w:t>
      </w:r>
      <w:r w:rsidRPr="003E122D">
        <w:rPr>
          <w:rFonts w:eastAsia="Times New Roman" w:cs="Arial"/>
          <w:color w:val="000000"/>
          <w:szCs w:val="20"/>
          <w:lang w:val="en-US"/>
        </w:rPr>
        <w:t>mg</w:t>
      </w:r>
      <w:r w:rsidRPr="003E122D">
        <w:rPr>
          <w:rFonts w:eastAsia="Times New Roman" w:cs="Arial"/>
          <w:color w:val="000000"/>
          <w:szCs w:val="20"/>
          <w:lang w:val="ru-RU"/>
        </w:rPr>
        <w:t xml:space="preserve"> </w:t>
      </w:r>
      <w:r w:rsidRPr="003E122D">
        <w:rPr>
          <w:rFonts w:eastAsia="Times New Roman" w:cs="Arial"/>
          <w:color w:val="000000"/>
          <w:szCs w:val="20"/>
          <w:lang w:eastAsia="bg-BG"/>
        </w:rPr>
        <w:t xml:space="preserve">/1,25 </w:t>
      </w:r>
      <w:r w:rsidRPr="003E122D">
        <w:rPr>
          <w:rFonts w:eastAsia="Times New Roman" w:cs="Arial"/>
          <w:color w:val="000000"/>
          <w:szCs w:val="20"/>
          <w:lang w:val="en-US"/>
        </w:rPr>
        <w:t>mg</w:t>
      </w:r>
      <w:r w:rsidRPr="003E122D">
        <w:rPr>
          <w:rFonts w:eastAsia="Times New Roman" w:cs="Arial"/>
          <w:color w:val="000000"/>
          <w:szCs w:val="20"/>
          <w:lang w:val="ru-RU"/>
        </w:rPr>
        <w:t xml:space="preserve"> </w:t>
      </w:r>
      <w:r w:rsidRPr="003E122D">
        <w:rPr>
          <w:rFonts w:eastAsia="Times New Roman" w:cs="Arial"/>
          <w:color w:val="000000"/>
          <w:szCs w:val="20"/>
          <w:lang w:eastAsia="bg-BG"/>
        </w:rPr>
        <w:t>не трябва да се прилага при:</w:t>
      </w:r>
    </w:p>
    <w:p w14:paraId="1B7F79F4" w14:textId="77777777" w:rsidR="00B67E9C" w:rsidRPr="003E122D" w:rsidRDefault="00B67E9C" w:rsidP="00B67E9C">
      <w:pPr>
        <w:pStyle w:val="ListParagraph"/>
        <w:numPr>
          <w:ilvl w:val="0"/>
          <w:numId w:val="38"/>
        </w:numPr>
        <w:spacing w:line="240" w:lineRule="auto"/>
        <w:rPr>
          <w:rFonts w:eastAsia="Times New Roman" w:cs="Arial"/>
          <w:sz w:val="28"/>
          <w:szCs w:val="24"/>
        </w:rPr>
      </w:pPr>
      <w:r w:rsidRPr="003E122D">
        <w:rPr>
          <w:rFonts w:eastAsia="Times New Roman" w:cs="Arial"/>
          <w:color w:val="000000"/>
          <w:szCs w:val="20"/>
          <w:lang w:eastAsia="bg-BG"/>
        </w:rPr>
        <w:t>пациенти на хемодиализа;</w:t>
      </w:r>
    </w:p>
    <w:p w14:paraId="0B24EFEB" w14:textId="7E726884" w:rsidR="00B67E9C" w:rsidRPr="003E122D" w:rsidRDefault="00B67E9C" w:rsidP="00B67E9C">
      <w:pPr>
        <w:pStyle w:val="ListParagraph"/>
        <w:numPr>
          <w:ilvl w:val="0"/>
          <w:numId w:val="38"/>
        </w:numPr>
        <w:spacing w:line="240" w:lineRule="auto"/>
        <w:rPr>
          <w:rFonts w:eastAsia="Times New Roman" w:cs="Arial"/>
          <w:sz w:val="28"/>
          <w:szCs w:val="24"/>
        </w:rPr>
      </w:pPr>
      <w:r w:rsidRPr="003E122D">
        <w:rPr>
          <w:rFonts w:eastAsia="Times New Roman" w:cs="Arial"/>
          <w:color w:val="000000"/>
          <w:szCs w:val="20"/>
          <w:lang w:eastAsia="bg-BG"/>
        </w:rPr>
        <w:t>пациенти с нелекувана сърдечна декомпенсация.</w:t>
      </w:r>
    </w:p>
    <w:p w14:paraId="06207DE0" w14:textId="77777777" w:rsidR="003E122D" w:rsidRPr="003E122D" w:rsidRDefault="003E122D" w:rsidP="003E122D">
      <w:pPr>
        <w:spacing w:line="240" w:lineRule="auto"/>
        <w:rPr>
          <w:rFonts w:ascii="Times New Roman" w:eastAsia="Times New Roman" w:hAnsi="Times New Roman" w:cs="Times New Roman"/>
          <w:sz w:val="24"/>
          <w:szCs w:val="24"/>
        </w:rPr>
      </w:pPr>
    </w:p>
    <w:p w14:paraId="0E0BDCC7" w14:textId="2DC5C41D" w:rsidR="007122AD" w:rsidRDefault="002C50EE" w:rsidP="00936AD0">
      <w:pPr>
        <w:pStyle w:val="Heading2"/>
      </w:pPr>
      <w:r>
        <w:t>4.4. Специални предупреждения и предпазни мерки при употреба</w:t>
      </w:r>
    </w:p>
    <w:p w14:paraId="170148EE" w14:textId="27579560" w:rsidR="003E122D" w:rsidRDefault="003E122D" w:rsidP="003E122D"/>
    <w:p w14:paraId="132D710C" w14:textId="77777777" w:rsidR="003E122D" w:rsidRPr="003E122D" w:rsidRDefault="003E122D" w:rsidP="003E122D">
      <w:pPr>
        <w:spacing w:line="240" w:lineRule="auto"/>
        <w:rPr>
          <w:rFonts w:eastAsia="Times New Roman" w:cs="Arial"/>
        </w:rPr>
      </w:pPr>
      <w:r w:rsidRPr="003E122D">
        <w:rPr>
          <w:rFonts w:eastAsia="Times New Roman" w:cs="Arial"/>
          <w:i/>
          <w:iCs/>
          <w:color w:val="000000"/>
          <w:u w:val="single"/>
          <w:lang w:eastAsia="bg-BG"/>
        </w:rPr>
        <w:t>Специални предупреждения</w:t>
      </w:r>
    </w:p>
    <w:p w14:paraId="2F415F4E" w14:textId="77777777" w:rsidR="003E122D" w:rsidRPr="00F93BAC" w:rsidRDefault="003E122D" w:rsidP="003E122D">
      <w:pPr>
        <w:spacing w:line="240" w:lineRule="auto"/>
        <w:rPr>
          <w:rFonts w:eastAsia="Times New Roman" w:cs="Arial"/>
          <w:i/>
          <w:iCs/>
          <w:color w:val="000000"/>
          <w:u w:val="single"/>
          <w:lang w:eastAsia="bg-BG"/>
        </w:rPr>
      </w:pPr>
    </w:p>
    <w:p w14:paraId="51568665" w14:textId="6A3285BC" w:rsidR="003E122D" w:rsidRPr="003E122D" w:rsidRDefault="003E122D" w:rsidP="003E122D">
      <w:pPr>
        <w:spacing w:line="240" w:lineRule="auto"/>
        <w:rPr>
          <w:rFonts w:eastAsia="Times New Roman" w:cs="Arial"/>
        </w:rPr>
      </w:pPr>
      <w:r w:rsidRPr="003E122D">
        <w:rPr>
          <w:rFonts w:eastAsia="Times New Roman" w:cs="Arial"/>
          <w:i/>
          <w:iCs/>
          <w:color w:val="000000"/>
          <w:u w:val="single"/>
          <w:lang w:eastAsia="bg-BG"/>
        </w:rPr>
        <w:t>Обши за периндоприл и индапамид:</w:t>
      </w:r>
    </w:p>
    <w:p w14:paraId="538EE470" w14:textId="77777777" w:rsidR="003E122D" w:rsidRPr="00F93BAC" w:rsidRDefault="003E122D" w:rsidP="003E122D">
      <w:pPr>
        <w:spacing w:line="240" w:lineRule="auto"/>
        <w:rPr>
          <w:rFonts w:eastAsia="Times New Roman" w:cs="Arial"/>
          <w:i/>
          <w:iCs/>
          <w:color w:val="000000"/>
          <w:lang w:eastAsia="bg-BG"/>
        </w:rPr>
      </w:pPr>
    </w:p>
    <w:p w14:paraId="7F6EA189" w14:textId="79F1FD49"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Литий:</w:t>
      </w:r>
    </w:p>
    <w:p w14:paraId="52380499"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Комбинирането на литий и комбинация от периндоприл и индапамид обичайно не се препоръчва (вж. точка 4.5).</w:t>
      </w:r>
    </w:p>
    <w:p w14:paraId="0F1CFA3D" w14:textId="77777777" w:rsidR="003E122D" w:rsidRPr="00F93BAC" w:rsidRDefault="003E122D" w:rsidP="003E122D">
      <w:pPr>
        <w:spacing w:line="240" w:lineRule="auto"/>
        <w:rPr>
          <w:rFonts w:eastAsia="Times New Roman" w:cs="Arial"/>
          <w:i/>
          <w:iCs/>
          <w:color w:val="000000"/>
          <w:u w:val="single"/>
          <w:lang w:eastAsia="bg-BG"/>
        </w:rPr>
      </w:pPr>
    </w:p>
    <w:p w14:paraId="4A1536ED" w14:textId="2BDE6D89" w:rsidR="003E122D" w:rsidRPr="003E122D" w:rsidRDefault="003E122D" w:rsidP="003E122D">
      <w:pPr>
        <w:spacing w:line="240" w:lineRule="auto"/>
        <w:rPr>
          <w:rFonts w:eastAsia="Times New Roman" w:cs="Arial"/>
        </w:rPr>
      </w:pPr>
      <w:r w:rsidRPr="003E122D">
        <w:rPr>
          <w:rFonts w:eastAsia="Times New Roman" w:cs="Arial"/>
          <w:i/>
          <w:iCs/>
          <w:color w:val="000000"/>
          <w:u w:val="single"/>
          <w:lang w:eastAsia="bg-BG"/>
        </w:rPr>
        <w:t>Свързани с периндоприл</w:t>
      </w:r>
      <w:r w:rsidRPr="003E122D">
        <w:rPr>
          <w:rFonts w:eastAsia="Times New Roman" w:cs="Arial"/>
          <w:i/>
          <w:iCs/>
          <w:color w:val="000000"/>
          <w:lang w:eastAsia="bg-BG"/>
        </w:rPr>
        <w:t>:</w:t>
      </w:r>
    </w:p>
    <w:p w14:paraId="2B4618C4" w14:textId="77777777" w:rsidR="003E122D" w:rsidRPr="00F93BAC" w:rsidRDefault="003E122D" w:rsidP="003E122D">
      <w:pPr>
        <w:spacing w:line="240" w:lineRule="auto"/>
        <w:rPr>
          <w:rFonts w:eastAsia="Times New Roman" w:cs="Arial"/>
          <w:i/>
          <w:iCs/>
          <w:color w:val="000000"/>
          <w:lang w:eastAsia="bg-BG"/>
        </w:rPr>
      </w:pPr>
    </w:p>
    <w:p w14:paraId="2AE8F7AB" w14:textId="402D774A"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Двойно блокиране на ренин-ангиотензин-алдостероновата система (РААС)</w:t>
      </w:r>
    </w:p>
    <w:p w14:paraId="46721F3B" w14:textId="139E6FA3" w:rsidR="003E122D" w:rsidRPr="003E122D" w:rsidRDefault="003E122D" w:rsidP="003E122D">
      <w:pPr>
        <w:spacing w:line="240" w:lineRule="auto"/>
        <w:rPr>
          <w:rFonts w:eastAsia="Times New Roman" w:cs="Arial"/>
        </w:rPr>
      </w:pPr>
      <w:r w:rsidRPr="003E122D">
        <w:rPr>
          <w:rFonts w:eastAsia="Times New Roman" w:cs="Arial"/>
          <w:color w:val="000000"/>
          <w:lang w:eastAsia="bg-BG"/>
        </w:rPr>
        <w:t xml:space="preserve">Има данни, че едновременната употреба на АСЕ инхибитори, ангиотензин </w:t>
      </w:r>
      <w:r w:rsidRPr="003E122D">
        <w:rPr>
          <w:rFonts w:eastAsia="Times New Roman" w:cs="Arial"/>
          <w:color w:val="000000"/>
          <w:lang w:val="en-US"/>
        </w:rPr>
        <w:t>II</w:t>
      </w:r>
      <w:r w:rsidRPr="003E122D">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3E122D">
        <w:rPr>
          <w:rFonts w:eastAsia="Times New Roman" w:cs="Arial"/>
          <w:color w:val="000000"/>
          <w:lang w:val="en-US"/>
        </w:rPr>
        <w:t>II</w:t>
      </w:r>
      <w:r w:rsidRPr="003E122D">
        <w:rPr>
          <w:rFonts w:eastAsia="Times New Roman" w:cs="Arial"/>
          <w:color w:val="000000"/>
          <w:lang w:eastAsia="bg-BG"/>
        </w:rPr>
        <w:t>-рецепторни блокери или алискирен (вж. точки 4.5 и 5.1).</w:t>
      </w:r>
    </w:p>
    <w:p w14:paraId="4EE09760" w14:textId="77777777" w:rsidR="003E122D" w:rsidRPr="00F93BAC" w:rsidRDefault="003E122D" w:rsidP="003E122D">
      <w:pPr>
        <w:spacing w:line="240" w:lineRule="auto"/>
        <w:rPr>
          <w:rFonts w:eastAsia="Times New Roman" w:cs="Arial"/>
          <w:color w:val="000000"/>
          <w:lang w:eastAsia="bg-BG"/>
        </w:rPr>
      </w:pPr>
    </w:p>
    <w:p w14:paraId="2324F88C" w14:textId="73C45AE9" w:rsidR="003E122D" w:rsidRPr="003E122D" w:rsidRDefault="003E122D" w:rsidP="003E122D">
      <w:pPr>
        <w:spacing w:line="240" w:lineRule="auto"/>
        <w:rPr>
          <w:rFonts w:eastAsia="Times New Roman" w:cs="Arial"/>
        </w:rPr>
      </w:pPr>
      <w:r w:rsidRPr="003E122D">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5C5FCBBB"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 xml:space="preserve">АСЕ инхибитори и ангиотензин </w:t>
      </w:r>
      <w:r w:rsidRPr="003E122D">
        <w:rPr>
          <w:rFonts w:eastAsia="Times New Roman" w:cs="Arial"/>
          <w:color w:val="000000"/>
          <w:lang w:val="en-US"/>
        </w:rPr>
        <w:t>II</w:t>
      </w:r>
      <w:r w:rsidRPr="003E122D">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5EA4CFCA" w14:textId="77777777" w:rsidR="003E122D" w:rsidRPr="00F93BAC" w:rsidRDefault="003E122D" w:rsidP="003E122D">
      <w:pPr>
        <w:spacing w:line="240" w:lineRule="auto"/>
        <w:rPr>
          <w:rFonts w:eastAsia="Times New Roman" w:cs="Arial"/>
          <w:i/>
          <w:iCs/>
          <w:color w:val="000000"/>
          <w:lang w:eastAsia="bg-BG"/>
        </w:rPr>
      </w:pPr>
    </w:p>
    <w:p w14:paraId="6217999A" w14:textId="3B30EA99"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 xml:space="preserve">Калий-съхраняващи лекарства, калиеви добавки или заместители на солта, съдържащи калий </w:t>
      </w:r>
      <w:r w:rsidRPr="003E122D">
        <w:rPr>
          <w:rFonts w:eastAsia="Times New Roman" w:cs="Arial"/>
          <w:color w:val="000000"/>
          <w:lang w:eastAsia="bg-BG"/>
        </w:rPr>
        <w:t>Комбинирането на периндоприл с калий-съхраняващи лекарства, калиеви добавки или заместители на сол, съдържащи калий обикновено не се препоръчва (вж. точка 4.5).</w:t>
      </w:r>
    </w:p>
    <w:p w14:paraId="68D475F9" w14:textId="77777777" w:rsidR="003E122D" w:rsidRPr="00F93BAC" w:rsidRDefault="003E122D" w:rsidP="003E122D">
      <w:pPr>
        <w:spacing w:line="240" w:lineRule="auto"/>
        <w:rPr>
          <w:rFonts w:eastAsia="Times New Roman" w:cs="Arial"/>
          <w:i/>
          <w:iCs/>
          <w:color w:val="000000"/>
          <w:lang w:eastAsia="bg-BG"/>
        </w:rPr>
      </w:pPr>
    </w:p>
    <w:p w14:paraId="3E6C8C87" w14:textId="191C2C19"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Неутропения/агранулоцитоза/тромбоцитопения/анемия</w:t>
      </w:r>
    </w:p>
    <w:p w14:paraId="6557D9E1"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При пациенти, приемащи АСЕ-инхибитори, са наблюдавани неутропения/агранулоцотоза, тромбоцитопения и анемия. При пациенти с нормална бъбречна функция без други усложняващи фактори неутропения се появява рядко. Периндоприл трябва да се използва с изключително внимание от пациенти с колагенни съдови заболявания, на имуносупресивна терапия, лечение с алопуринол или прокаинамид или комбинация от тези усложняващи фактори, особено в случаи, когато съществува предварително установена увредена бъбречна функция. Някои от тези пациенти развиват сериозни инфекции, които в няколко случая не са повлияни от интензивна антибиотична терапия. Ако на такива пациенти се назначи периндоприл, се препоръчва редовно проследяване на левкограмата и пациентите трябва да бъдат предупредени да съобщават за всякакви признаци на инфекция (например възпалено гърло, температура) (вж. точка 4.8).</w:t>
      </w:r>
    </w:p>
    <w:p w14:paraId="672AE153" w14:textId="77777777" w:rsidR="003E122D" w:rsidRPr="00F93BAC" w:rsidRDefault="003E122D" w:rsidP="003E122D">
      <w:pPr>
        <w:spacing w:line="240" w:lineRule="auto"/>
        <w:rPr>
          <w:rFonts w:eastAsia="Times New Roman" w:cs="Arial"/>
          <w:color w:val="000000"/>
          <w:u w:val="single"/>
          <w:lang w:eastAsia="bg-BG"/>
        </w:rPr>
      </w:pPr>
    </w:p>
    <w:p w14:paraId="764E6779" w14:textId="39BEC8D2" w:rsidR="003E122D" w:rsidRPr="003E122D" w:rsidRDefault="003E122D" w:rsidP="003E122D">
      <w:pPr>
        <w:spacing w:line="240" w:lineRule="auto"/>
        <w:rPr>
          <w:rFonts w:eastAsia="Times New Roman" w:cs="Arial"/>
        </w:rPr>
      </w:pPr>
      <w:r w:rsidRPr="003E122D">
        <w:rPr>
          <w:rFonts w:eastAsia="Times New Roman" w:cs="Arial"/>
          <w:color w:val="000000"/>
          <w:u w:val="single"/>
          <w:lang w:eastAsia="bg-BG"/>
        </w:rPr>
        <w:t>Реноваскуларна хипертония:</w:t>
      </w:r>
    </w:p>
    <w:p w14:paraId="38E48BE3"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При пациенти с двустранна стеноза на бъбречната артерия или стеноза на артерията при един функциониращ бъбрек, лекувани с АСЕ инхибитори, съществува повишен риск от хипотония и бъбречна недостатъчност (вж. точка 4.3). Лечението с диуретици може да стане допринасящ фактор. Загубата на бъбречна функция може да настъпи при минимални изменения в серумния креатинин дори при пациенти с едностранна стеноза на бъбречната артерия.</w:t>
      </w:r>
    </w:p>
    <w:p w14:paraId="3FD163FA" w14:textId="77777777" w:rsidR="003E122D" w:rsidRPr="00F93BAC" w:rsidRDefault="003E122D" w:rsidP="003E122D">
      <w:pPr>
        <w:spacing w:line="240" w:lineRule="auto"/>
        <w:rPr>
          <w:rFonts w:eastAsia="Times New Roman" w:cs="Arial"/>
          <w:i/>
          <w:iCs/>
          <w:color w:val="000000"/>
          <w:lang w:eastAsia="bg-BG"/>
        </w:rPr>
      </w:pPr>
    </w:p>
    <w:p w14:paraId="32D751EA" w14:textId="73132077"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Свръхчувствителност/ангиоедем</w:t>
      </w:r>
    </w:p>
    <w:p w14:paraId="46070B25" w14:textId="77777777" w:rsidR="003E122D" w:rsidRPr="00F93BAC" w:rsidRDefault="003E122D" w:rsidP="003E122D">
      <w:pPr>
        <w:rPr>
          <w:rFonts w:eastAsia="Times New Roman" w:cs="Arial"/>
        </w:rPr>
      </w:pPr>
      <w:r w:rsidRPr="00F93BAC">
        <w:rPr>
          <w:rFonts w:eastAsia="Times New Roman" w:cs="Arial"/>
          <w:color w:val="000000"/>
          <w:lang w:eastAsia="bg-BG"/>
        </w:rPr>
        <w:t>Има съобщения за редки случаи на ангиоедем на лицето, крайниците, устните, лигавиците, езика, глотиса и/или ларинкса при пациенти, лекувани с АСЕ-инхибитори, включително с периндоприл (вж. точка 4.8). Това може да се появи по всяко време на лечението. В такива случаи периндоприл се прекратява незабавно и се предприема подходящо проследяване, което продължава до пълното отзвучаване на симптомите преди пациента да бъде освободен. В случаите, когато отокът се ограничи на лицето и устните, състоянието по принцип се овладява без лечение, макар че за облекчаване на симптомите е полезно прилагането на антихистаминови препарати.</w:t>
      </w:r>
    </w:p>
    <w:p w14:paraId="17437631"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 xml:space="preserve">Ангиоедем, свързан с оток на ларинкса може да има фатален изход. В случаите, при които има ангажиране на езика, глотиса или ларинкса, което е вероятно да причини обструкция на въздушните пътища, незабавно трябва да се започне спешно лечение, което може да включва подкожно приложение на адреналин 1:1000 (0.3 </w:t>
      </w:r>
      <w:r w:rsidRPr="003E122D">
        <w:rPr>
          <w:rFonts w:eastAsia="Times New Roman" w:cs="Arial"/>
          <w:color w:val="000000"/>
          <w:lang w:val="en-US"/>
        </w:rPr>
        <w:t>ml</w:t>
      </w:r>
      <w:r w:rsidRPr="003E122D">
        <w:rPr>
          <w:rFonts w:eastAsia="Times New Roman" w:cs="Arial"/>
          <w:color w:val="000000"/>
          <w:lang w:val="ru-RU"/>
        </w:rPr>
        <w:t xml:space="preserve"> </w:t>
      </w:r>
      <w:r w:rsidRPr="003E122D">
        <w:rPr>
          <w:rFonts w:eastAsia="Times New Roman" w:cs="Arial"/>
          <w:color w:val="000000"/>
          <w:lang w:eastAsia="bg-BG"/>
        </w:rPr>
        <w:t xml:space="preserve">до 0.5 </w:t>
      </w:r>
      <w:r w:rsidRPr="003E122D">
        <w:rPr>
          <w:rFonts w:eastAsia="Times New Roman" w:cs="Arial"/>
          <w:color w:val="000000"/>
          <w:lang w:val="en-US"/>
        </w:rPr>
        <w:t>ml</w:t>
      </w:r>
      <w:r w:rsidRPr="003E122D">
        <w:rPr>
          <w:rFonts w:eastAsia="Times New Roman" w:cs="Arial"/>
          <w:color w:val="000000"/>
          <w:lang w:val="ru-RU"/>
        </w:rPr>
        <w:t xml:space="preserve">) </w:t>
      </w:r>
      <w:r w:rsidRPr="003E122D">
        <w:rPr>
          <w:rFonts w:eastAsia="Times New Roman" w:cs="Arial"/>
          <w:color w:val="000000"/>
          <w:lang w:eastAsia="bg-BG"/>
        </w:rPr>
        <w:t>и/или да се предприемат други подходящи мерки, за да се осигури проходимост на дихателните пътища.</w:t>
      </w:r>
    </w:p>
    <w:p w14:paraId="434FD496" w14:textId="77777777" w:rsidR="003E122D" w:rsidRPr="00F93BAC" w:rsidRDefault="003E122D" w:rsidP="003E122D">
      <w:pPr>
        <w:spacing w:line="240" w:lineRule="auto"/>
        <w:rPr>
          <w:rFonts w:eastAsia="Times New Roman" w:cs="Arial"/>
          <w:color w:val="000000"/>
          <w:lang w:eastAsia="bg-BG"/>
        </w:rPr>
      </w:pPr>
    </w:p>
    <w:p w14:paraId="1219F0EC" w14:textId="7B27DCD5" w:rsidR="003E122D" w:rsidRPr="003E122D" w:rsidRDefault="003E122D" w:rsidP="003E122D">
      <w:pPr>
        <w:spacing w:line="240" w:lineRule="auto"/>
        <w:rPr>
          <w:rFonts w:eastAsia="Times New Roman" w:cs="Arial"/>
        </w:rPr>
      </w:pPr>
      <w:r w:rsidRPr="003E122D">
        <w:rPr>
          <w:rFonts w:eastAsia="Times New Roman" w:cs="Arial"/>
          <w:color w:val="000000"/>
          <w:lang w:eastAsia="bg-BG"/>
        </w:rPr>
        <w:t>При чернокожи пациенти, приемащи АСЕ-инхибитори, се съобщава за по-голям риск от ангиоедем в сравнение с не чернокожи.</w:t>
      </w:r>
    </w:p>
    <w:p w14:paraId="27DB261C" w14:textId="77777777" w:rsidR="003E122D" w:rsidRPr="00F93BAC" w:rsidRDefault="003E122D" w:rsidP="003E122D">
      <w:pPr>
        <w:spacing w:line="240" w:lineRule="auto"/>
        <w:rPr>
          <w:rFonts w:eastAsia="Times New Roman" w:cs="Arial"/>
          <w:color w:val="000000"/>
          <w:lang w:eastAsia="bg-BG"/>
        </w:rPr>
      </w:pPr>
    </w:p>
    <w:p w14:paraId="083C4D47" w14:textId="689B460C" w:rsidR="003E122D" w:rsidRPr="003E122D" w:rsidRDefault="003E122D" w:rsidP="003E122D">
      <w:pPr>
        <w:spacing w:line="240" w:lineRule="auto"/>
        <w:rPr>
          <w:rFonts w:eastAsia="Times New Roman" w:cs="Arial"/>
        </w:rPr>
      </w:pPr>
      <w:r w:rsidRPr="003E122D">
        <w:rPr>
          <w:rFonts w:eastAsia="Times New Roman" w:cs="Arial"/>
          <w:color w:val="000000"/>
          <w:lang w:eastAsia="bg-BG"/>
        </w:rPr>
        <w:t>Пациенти с анамнеза на ангиоедем, несвързан с терапията с АСЕ-инхибитор, може да са изложени на повишен риск от ангиоедем в процеса на приемане на АСЕ-инхибитора (</w:t>
      </w:r>
      <w:r w:rsidRPr="003E122D">
        <w:rPr>
          <w:rFonts w:eastAsia="Times New Roman" w:cs="Arial"/>
          <w:i/>
          <w:iCs/>
          <w:color w:val="000000"/>
          <w:lang w:eastAsia="bg-BG"/>
        </w:rPr>
        <w:t>вж. точка 4.3).</w:t>
      </w:r>
    </w:p>
    <w:p w14:paraId="638AEBC9" w14:textId="77777777" w:rsidR="003E122D" w:rsidRPr="00F93BAC" w:rsidRDefault="003E122D" w:rsidP="003E122D">
      <w:pPr>
        <w:spacing w:line="240" w:lineRule="auto"/>
        <w:rPr>
          <w:rFonts w:eastAsia="Times New Roman" w:cs="Arial"/>
          <w:color w:val="000000"/>
          <w:lang w:eastAsia="bg-BG"/>
        </w:rPr>
      </w:pPr>
    </w:p>
    <w:p w14:paraId="0C6D5179" w14:textId="1D51BB4B" w:rsidR="003E122D" w:rsidRPr="003E122D" w:rsidRDefault="003E122D" w:rsidP="003E122D">
      <w:pPr>
        <w:spacing w:line="240" w:lineRule="auto"/>
        <w:rPr>
          <w:rFonts w:eastAsia="Times New Roman" w:cs="Arial"/>
        </w:rPr>
      </w:pPr>
      <w:r w:rsidRPr="003E122D">
        <w:rPr>
          <w:rFonts w:eastAsia="Times New Roman" w:cs="Arial"/>
          <w:color w:val="000000"/>
          <w:lang w:eastAsia="bg-BG"/>
        </w:rPr>
        <w:t>Има редки съобщения за чревен ангиоедем при пациенти, лекувани с АСЕ-инхибитори. Тези пациенти са се представили с коремна болка (с или без гадене или повръщане); в някои случаи не е имало предшестващ ангионевротичен оток на лицето, а С-1 естеразата е била в нормални стойности. Ангиоедемът е бил диагностициран чрез процедури, включително абдоминална компютърна томография или ултразвук, или по време на операция, а симптоматиката е преминавала след спиране на АСЕ-инхибитора. Чревният ангиоедем трябва да бъде включен в диференциалната диагноза на приемащи АСЕ-инхибитори пациенти, представящи се с болка в корема.</w:t>
      </w:r>
    </w:p>
    <w:p w14:paraId="67596286" w14:textId="77777777" w:rsidR="003E122D" w:rsidRPr="00F93BAC" w:rsidRDefault="003E122D" w:rsidP="003E122D">
      <w:pPr>
        <w:spacing w:line="240" w:lineRule="auto"/>
        <w:rPr>
          <w:rFonts w:eastAsia="Times New Roman" w:cs="Arial"/>
          <w:color w:val="000000"/>
          <w:lang w:eastAsia="bg-BG"/>
        </w:rPr>
      </w:pPr>
    </w:p>
    <w:p w14:paraId="58DB36AB" w14:textId="6384590E" w:rsidR="003E122D" w:rsidRPr="003E122D" w:rsidRDefault="003E122D" w:rsidP="003E122D">
      <w:pPr>
        <w:spacing w:line="240" w:lineRule="auto"/>
        <w:rPr>
          <w:rFonts w:eastAsia="Times New Roman" w:cs="Arial"/>
        </w:rPr>
      </w:pPr>
      <w:r w:rsidRPr="003E122D">
        <w:rPr>
          <w:rFonts w:eastAsia="Times New Roman" w:cs="Arial"/>
          <w:color w:val="000000"/>
          <w:lang w:eastAsia="bg-BG"/>
        </w:rPr>
        <w:t xml:space="preserve">Комбинирането на периндоприл със сакубитрил/валсартан е противопоказано поради увеличен риск от ангиоедем (вж. точка 4.3). Лечение със сакубитрил/валсартан не трябва да се започва преди да са изминали 36 часа от приемането на последната доза от лечението с периндоприл. Ако лечението със сакубитрил/валсартан е прекратено, лечението с периндоприл не трябва да се започва преди да са изминали 36 часа от приемането на последната доза сакубитрил/валсартан (вж. точки 4.3 и 4.5). Едновременната употреба на други </w:t>
      </w:r>
      <w:r w:rsidRPr="003E122D">
        <w:rPr>
          <w:rFonts w:eastAsia="Times New Roman" w:cs="Arial"/>
          <w:color w:val="000000"/>
          <w:lang w:val="en-US"/>
        </w:rPr>
        <w:t>NEP</w:t>
      </w:r>
      <w:r w:rsidRPr="003E122D">
        <w:rPr>
          <w:rFonts w:eastAsia="Times New Roman" w:cs="Arial"/>
          <w:color w:val="000000"/>
          <w:lang w:val="ru-RU"/>
        </w:rPr>
        <w:t xml:space="preserve"> </w:t>
      </w:r>
      <w:r w:rsidRPr="003E122D">
        <w:rPr>
          <w:rFonts w:eastAsia="Times New Roman" w:cs="Arial"/>
          <w:color w:val="000000"/>
          <w:lang w:eastAsia="bg-BG"/>
        </w:rPr>
        <w:t xml:space="preserve">инхибитори (напр.рацекадотрил) и АСЕ инхибитори също може да увеличи риска от ангиоедем (вж. точка 4.5). Поради това е </w:t>
      </w:r>
      <w:r w:rsidRPr="003E122D">
        <w:rPr>
          <w:rFonts w:eastAsia="Times New Roman" w:cs="Arial"/>
          <w:color w:val="000000"/>
          <w:lang w:eastAsia="bg-BG"/>
        </w:rPr>
        <w:lastRenderedPageBreak/>
        <w:t xml:space="preserve">необходимо внимателно оценяване на съотношението полза-риск преди започването на лечение с </w:t>
      </w:r>
      <w:r w:rsidRPr="003E122D">
        <w:rPr>
          <w:rFonts w:eastAsia="Times New Roman" w:cs="Arial"/>
          <w:color w:val="000000"/>
          <w:lang w:val="en-US"/>
        </w:rPr>
        <w:t>NEP</w:t>
      </w:r>
      <w:r w:rsidRPr="003E122D">
        <w:rPr>
          <w:rFonts w:eastAsia="Times New Roman" w:cs="Arial"/>
          <w:color w:val="000000"/>
          <w:lang w:val="ru-RU"/>
        </w:rPr>
        <w:t xml:space="preserve"> </w:t>
      </w:r>
      <w:r w:rsidRPr="003E122D">
        <w:rPr>
          <w:rFonts w:eastAsia="Times New Roman" w:cs="Arial"/>
          <w:color w:val="000000"/>
          <w:lang w:eastAsia="bg-BG"/>
        </w:rPr>
        <w:t>инхибитори (напр.рацекадотрил) при пациенти, лекувани с периндоприл.</w:t>
      </w:r>
    </w:p>
    <w:p w14:paraId="6CCD224C"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 xml:space="preserve">Едновременна употреба на </w:t>
      </w:r>
      <w:r w:rsidRPr="003E122D">
        <w:rPr>
          <w:rFonts w:eastAsia="Times New Roman" w:cs="Arial"/>
          <w:color w:val="000000"/>
          <w:lang w:val="en-US"/>
        </w:rPr>
        <w:t>mTOR</w:t>
      </w:r>
      <w:r w:rsidRPr="003E122D">
        <w:rPr>
          <w:rFonts w:eastAsia="Times New Roman" w:cs="Arial"/>
          <w:color w:val="000000"/>
          <w:lang w:val="ru-RU"/>
        </w:rPr>
        <w:t xml:space="preserve"> </w:t>
      </w:r>
      <w:r w:rsidRPr="003E122D">
        <w:rPr>
          <w:rFonts w:eastAsia="Times New Roman" w:cs="Arial"/>
          <w:color w:val="000000"/>
          <w:lang w:eastAsia="bg-BG"/>
        </w:rPr>
        <w:t>инхибитори (напр. сиролимус, еверолимус, темсиролимус):</w:t>
      </w:r>
    </w:p>
    <w:p w14:paraId="14A9B832"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 xml:space="preserve">При пациенти, провеждащи едновременно лечение с </w:t>
      </w:r>
      <w:r w:rsidRPr="003E122D">
        <w:rPr>
          <w:rFonts w:eastAsia="Times New Roman" w:cs="Arial"/>
          <w:color w:val="000000"/>
          <w:lang w:val="en-US"/>
        </w:rPr>
        <w:t>mTOR</w:t>
      </w:r>
      <w:r w:rsidRPr="003E122D">
        <w:rPr>
          <w:rFonts w:eastAsia="Times New Roman" w:cs="Arial"/>
          <w:color w:val="000000"/>
          <w:lang w:val="ru-RU"/>
        </w:rPr>
        <w:t xml:space="preserve"> </w:t>
      </w:r>
      <w:r w:rsidRPr="003E122D">
        <w:rPr>
          <w:rFonts w:eastAsia="Times New Roman" w:cs="Arial"/>
          <w:color w:val="000000"/>
          <w:lang w:eastAsia="bg-BG"/>
        </w:rPr>
        <w:t>инхибитори (напр. сиролимус, еверолимус, темсиролимус) може да има повишен риск от ангиоедем (напр. подуване на дихателните пътища или езика, с или без респираторно нарушение) (вж. точка 4.5).</w:t>
      </w:r>
    </w:p>
    <w:p w14:paraId="1B7FD625" w14:textId="77777777" w:rsidR="003E122D" w:rsidRPr="00F93BAC" w:rsidRDefault="003E122D" w:rsidP="003E122D">
      <w:pPr>
        <w:spacing w:line="240" w:lineRule="auto"/>
        <w:rPr>
          <w:rFonts w:eastAsia="Times New Roman" w:cs="Arial"/>
          <w:i/>
          <w:iCs/>
          <w:color w:val="000000"/>
          <w:lang w:eastAsia="bg-BG"/>
        </w:rPr>
      </w:pPr>
    </w:p>
    <w:p w14:paraId="4E0C0FEF" w14:textId="6B2592DB"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Анафилактоидни реакции по време на десенсибилизация</w:t>
      </w:r>
    </w:p>
    <w:p w14:paraId="3FCC1F63"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Има единични съобщения за пациенти, приемащи АСЕ-инхибитори, при които са наблюдавани продължителни животозастрашаващи анафилактоидни реакции по време на лечение за десенсибилизация с отрова на ципокрили насекоми (пчели, оси). АСЕ-инхибиторите трябва да се прилагат с повишено внимание при алергични пациенти, лекувани с десенсибилизация, и да се избягват при индивиди в процеса на имунотерапията с отрова. Такива реакции обаче могат да бъдат предотвратени чрез временно спиране на АСЕ-инхибитора поне 24 часа преди началото на десенсибилизацията при пациенти, нуждаещи се както от АСЕ-инхибитори, така и от десенсибилизация.</w:t>
      </w:r>
    </w:p>
    <w:p w14:paraId="49530A2E" w14:textId="77777777" w:rsidR="003E122D" w:rsidRPr="00F93BAC" w:rsidRDefault="003E122D" w:rsidP="003E122D">
      <w:pPr>
        <w:rPr>
          <w:rFonts w:eastAsia="Times New Roman" w:cs="Arial"/>
          <w:i/>
          <w:iCs/>
          <w:color w:val="000000"/>
          <w:lang w:eastAsia="bg-BG"/>
        </w:rPr>
      </w:pPr>
    </w:p>
    <w:p w14:paraId="660A3F37" w14:textId="11BA5F34" w:rsidR="003E122D" w:rsidRPr="00F93BAC" w:rsidRDefault="003E122D" w:rsidP="003E122D">
      <w:pPr>
        <w:rPr>
          <w:rFonts w:eastAsia="Times New Roman" w:cs="Arial"/>
          <w:i/>
          <w:iCs/>
          <w:color w:val="000000"/>
          <w:lang w:val="ru-RU"/>
        </w:rPr>
      </w:pPr>
      <w:r w:rsidRPr="00F93BAC">
        <w:rPr>
          <w:rFonts w:eastAsia="Times New Roman" w:cs="Arial"/>
          <w:i/>
          <w:iCs/>
          <w:color w:val="000000"/>
          <w:lang w:eastAsia="bg-BG"/>
        </w:rPr>
        <w:t>Анафилактоидни реакции по време на афереза на липопротеините с ниска плътност (</w:t>
      </w:r>
      <w:r w:rsidRPr="00F93BAC">
        <w:rPr>
          <w:rFonts w:eastAsia="Times New Roman" w:cs="Arial"/>
          <w:i/>
          <w:iCs/>
          <w:color w:val="000000"/>
          <w:lang w:val="en-US"/>
        </w:rPr>
        <w:t>LDL</w:t>
      </w:r>
      <w:r w:rsidRPr="00F93BAC">
        <w:rPr>
          <w:rFonts w:eastAsia="Times New Roman" w:cs="Arial"/>
          <w:i/>
          <w:iCs/>
          <w:color w:val="000000"/>
          <w:lang w:val="ru-RU"/>
        </w:rPr>
        <w:t>)</w:t>
      </w:r>
    </w:p>
    <w:p w14:paraId="6CED4582"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 xml:space="preserve">В редки случаи при пациенти, приемащи АСЕ-инхибитори по време на афереза на липопротеините с ниска плътност </w:t>
      </w:r>
      <w:r w:rsidRPr="003E122D">
        <w:rPr>
          <w:rFonts w:eastAsia="Times New Roman" w:cs="Arial"/>
          <w:color w:val="000000"/>
          <w:lang w:val="ru-RU"/>
        </w:rPr>
        <w:t>(</w:t>
      </w:r>
      <w:r w:rsidRPr="003E122D">
        <w:rPr>
          <w:rFonts w:eastAsia="Times New Roman" w:cs="Arial"/>
          <w:color w:val="000000"/>
          <w:lang w:val="en-US"/>
        </w:rPr>
        <w:t>LDL</w:t>
      </w:r>
      <w:r w:rsidRPr="003E122D">
        <w:rPr>
          <w:rFonts w:eastAsia="Times New Roman" w:cs="Arial"/>
          <w:color w:val="000000"/>
          <w:lang w:val="ru-RU"/>
        </w:rPr>
        <w:t xml:space="preserve">) </w:t>
      </w:r>
      <w:r w:rsidRPr="003E122D">
        <w:rPr>
          <w:rFonts w:eastAsia="Times New Roman" w:cs="Arial"/>
          <w:color w:val="000000"/>
          <w:lang w:eastAsia="bg-BG"/>
        </w:rPr>
        <w:t>с декстранов сулфат, са наблюдавани животозатсрашаващи анафилактоидни реакции. Тези реакции се избягват чрез временно прекратяване на терапията с АСЕ-инхибитор преди всяка афереза.</w:t>
      </w:r>
    </w:p>
    <w:p w14:paraId="0ADE50FC" w14:textId="77777777" w:rsidR="003E122D" w:rsidRPr="00F93BAC" w:rsidRDefault="003E122D" w:rsidP="003E122D">
      <w:pPr>
        <w:spacing w:line="240" w:lineRule="auto"/>
        <w:rPr>
          <w:rFonts w:eastAsia="Times New Roman" w:cs="Arial"/>
          <w:i/>
          <w:iCs/>
          <w:color w:val="000000"/>
          <w:lang w:eastAsia="bg-BG"/>
        </w:rPr>
      </w:pPr>
    </w:p>
    <w:p w14:paraId="659089E1" w14:textId="57559FBF"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Пациенти на хемодиализа</w:t>
      </w:r>
    </w:p>
    <w:p w14:paraId="75066E1A"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 xml:space="preserve">При пациенти, диализирани с мембрани с висока скорост на потока </w:t>
      </w:r>
      <w:r w:rsidRPr="003E122D">
        <w:rPr>
          <w:rFonts w:eastAsia="Times New Roman" w:cs="Arial"/>
          <w:color w:val="000000"/>
          <w:lang w:val="ru-RU"/>
        </w:rPr>
        <w:t>(</w:t>
      </w:r>
      <w:r w:rsidRPr="003E122D">
        <w:rPr>
          <w:rFonts w:eastAsia="Times New Roman" w:cs="Arial"/>
          <w:color w:val="000000"/>
          <w:lang w:val="en-US"/>
        </w:rPr>
        <w:t>high</w:t>
      </w:r>
      <w:r w:rsidRPr="003E122D">
        <w:rPr>
          <w:rFonts w:eastAsia="Times New Roman" w:cs="Arial"/>
          <w:color w:val="000000"/>
          <w:lang w:val="ru-RU"/>
        </w:rPr>
        <w:t xml:space="preserve"> </w:t>
      </w:r>
      <w:r w:rsidRPr="003E122D">
        <w:rPr>
          <w:rFonts w:eastAsia="Times New Roman" w:cs="Arial"/>
          <w:color w:val="000000"/>
          <w:lang w:val="en-US"/>
        </w:rPr>
        <w:t>flux</w:t>
      </w:r>
      <w:r w:rsidRPr="003E122D">
        <w:rPr>
          <w:rFonts w:eastAsia="Times New Roman" w:cs="Arial"/>
          <w:color w:val="000000"/>
          <w:lang w:val="ru-RU"/>
        </w:rPr>
        <w:t xml:space="preserve">) </w:t>
      </w:r>
      <w:r w:rsidRPr="003E122D">
        <w:rPr>
          <w:rFonts w:eastAsia="Times New Roman" w:cs="Arial"/>
          <w:color w:val="000000"/>
          <w:lang w:eastAsia="bg-BG"/>
        </w:rPr>
        <w:t xml:space="preserve">(например </w:t>
      </w:r>
      <w:r w:rsidRPr="003E122D">
        <w:rPr>
          <w:rFonts w:eastAsia="Times New Roman" w:cs="Arial"/>
          <w:color w:val="000000"/>
          <w:lang w:val="en-US"/>
        </w:rPr>
        <w:t>AN</w:t>
      </w:r>
      <w:r w:rsidRPr="003E122D">
        <w:rPr>
          <w:rFonts w:eastAsia="Times New Roman" w:cs="Arial"/>
          <w:color w:val="000000"/>
          <w:lang w:val="ru-RU"/>
        </w:rPr>
        <w:t xml:space="preserve"> </w:t>
      </w:r>
      <w:r w:rsidRPr="003E122D">
        <w:rPr>
          <w:rFonts w:eastAsia="Times New Roman" w:cs="Arial"/>
          <w:color w:val="000000"/>
          <w:lang w:eastAsia="bg-BG"/>
        </w:rPr>
        <w:t>69®) и едновременно лекувани с АСЕ-инхибитор, се съобщава за възникване на анафилактоидни реакции. При такива пациенти трябва да се разгледа използването на различен вид диализна мембрана или антихипертензивен агент от различен клас.</w:t>
      </w:r>
    </w:p>
    <w:p w14:paraId="543F3C20" w14:textId="77777777" w:rsidR="003E122D" w:rsidRPr="00F93BAC" w:rsidRDefault="003E122D" w:rsidP="003E122D">
      <w:pPr>
        <w:spacing w:line="240" w:lineRule="auto"/>
        <w:rPr>
          <w:rFonts w:eastAsia="Times New Roman" w:cs="Arial"/>
          <w:i/>
          <w:iCs/>
          <w:color w:val="000000"/>
          <w:lang w:eastAsia="bg-BG"/>
        </w:rPr>
      </w:pPr>
    </w:p>
    <w:p w14:paraId="12BAD4D5" w14:textId="0DD58AEC"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Първичен алдостеронизъм:</w:t>
      </w:r>
    </w:p>
    <w:p w14:paraId="2483ACBF"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Пациенти с първичен хипералдостеронизъм като цяло не се влияят от лечение с антихипертензивни лекарства, действащи чрез инхибиране на системата ренин-ангиотензин. Поради това употребата на това лекарство не се препоръчва</w:t>
      </w:r>
    </w:p>
    <w:p w14:paraId="2A47D943" w14:textId="77777777" w:rsidR="003E122D" w:rsidRPr="00F93BAC" w:rsidRDefault="003E122D" w:rsidP="003E122D">
      <w:pPr>
        <w:spacing w:line="240" w:lineRule="auto"/>
        <w:rPr>
          <w:rFonts w:eastAsia="Times New Roman" w:cs="Arial"/>
          <w:i/>
          <w:iCs/>
          <w:color w:val="000000"/>
          <w:lang w:eastAsia="bg-BG"/>
        </w:rPr>
      </w:pPr>
    </w:p>
    <w:p w14:paraId="6A86EC28" w14:textId="18F280E7"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Бременност</w:t>
      </w:r>
    </w:p>
    <w:p w14:paraId="551EB364"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АСЕ-инхибитори не трябва да се започват по време на бременност. Освен когато продължаването на АСЕ-инхибиторното лечение се счита за съществено, пациенти, планиращи бременност, трябва да преминат на алтернативно антихипертензивно лечение, което има установен профил на безопасност на употреба при бременност. Когато се установи бременност, лечението с АСЕ- инхибитори трябва да се спре незабавно и ако е необходимо да се започне алтернативно лечение (вж. точки 4.3 и 4.6).</w:t>
      </w:r>
    </w:p>
    <w:p w14:paraId="7C0BF4B1" w14:textId="77777777" w:rsidR="003E122D" w:rsidRPr="00F93BAC" w:rsidRDefault="003E122D" w:rsidP="003E122D">
      <w:pPr>
        <w:spacing w:line="240" w:lineRule="auto"/>
        <w:rPr>
          <w:rFonts w:eastAsia="Times New Roman" w:cs="Arial"/>
          <w:i/>
          <w:iCs/>
          <w:color w:val="000000"/>
          <w:u w:val="single"/>
          <w:lang w:eastAsia="bg-BG"/>
        </w:rPr>
      </w:pPr>
    </w:p>
    <w:p w14:paraId="15D4DCA5" w14:textId="2166B3C9" w:rsidR="003E122D" w:rsidRPr="003E122D" w:rsidRDefault="003E122D" w:rsidP="003E122D">
      <w:pPr>
        <w:spacing w:line="240" w:lineRule="auto"/>
        <w:rPr>
          <w:rFonts w:eastAsia="Times New Roman" w:cs="Arial"/>
        </w:rPr>
      </w:pPr>
      <w:r w:rsidRPr="003E122D">
        <w:rPr>
          <w:rFonts w:eastAsia="Times New Roman" w:cs="Arial"/>
          <w:i/>
          <w:iCs/>
          <w:color w:val="000000"/>
          <w:u w:val="single"/>
          <w:lang w:eastAsia="bg-BG"/>
        </w:rPr>
        <w:t>Свързани с индапамид</w:t>
      </w:r>
      <w:r w:rsidRPr="003E122D">
        <w:rPr>
          <w:rFonts w:eastAsia="Times New Roman" w:cs="Arial"/>
          <w:i/>
          <w:iCs/>
          <w:color w:val="000000"/>
          <w:lang w:eastAsia="bg-BG"/>
        </w:rPr>
        <w:t>:</w:t>
      </w:r>
    </w:p>
    <w:p w14:paraId="194E3AFA" w14:textId="77777777" w:rsidR="003E122D" w:rsidRPr="00F93BAC" w:rsidRDefault="003E122D" w:rsidP="003E122D">
      <w:pPr>
        <w:spacing w:line="240" w:lineRule="auto"/>
        <w:rPr>
          <w:rFonts w:eastAsia="Times New Roman" w:cs="Arial"/>
          <w:i/>
          <w:iCs/>
          <w:color w:val="000000"/>
          <w:lang w:eastAsia="bg-BG"/>
        </w:rPr>
      </w:pPr>
    </w:p>
    <w:p w14:paraId="22216D33" w14:textId="71B71FDC"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Чернодробна енцефалопапия</w:t>
      </w:r>
    </w:p>
    <w:p w14:paraId="77670D66"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 xml:space="preserve">При увредена чернодробна функция тиазидните диуретици и техните аналози могат да причинят, особено в случаи на електролитен дисбаланс, чернодробна енцефалопатия, </w:t>
      </w:r>
      <w:r w:rsidRPr="003E122D">
        <w:rPr>
          <w:rFonts w:eastAsia="Times New Roman" w:cs="Arial"/>
          <w:color w:val="000000"/>
          <w:lang w:eastAsia="bg-BG"/>
        </w:rPr>
        <w:lastRenderedPageBreak/>
        <w:t>която може да прогресира до чернодробна кома. В такъв случай приемането на диуретика веднага трябва да се преустанови.</w:t>
      </w:r>
    </w:p>
    <w:p w14:paraId="563DA516" w14:textId="77777777" w:rsidR="003E122D" w:rsidRPr="00F93BAC" w:rsidRDefault="003E122D" w:rsidP="003E122D">
      <w:pPr>
        <w:spacing w:line="240" w:lineRule="auto"/>
        <w:rPr>
          <w:rFonts w:eastAsia="Times New Roman" w:cs="Arial"/>
          <w:i/>
          <w:iCs/>
          <w:color w:val="000000"/>
          <w:lang w:eastAsia="bg-BG"/>
        </w:rPr>
      </w:pPr>
    </w:p>
    <w:p w14:paraId="4779F405" w14:textId="69394CA1"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Фотосенсибилизация</w:t>
      </w:r>
    </w:p>
    <w:p w14:paraId="2C93484C"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 xml:space="preserve">Случаи на реакции на фотосенсибилизация са съобщени при тиазиди и тиазидни производни диуретици (вж. точка 4.8). Ако по време на лечението се появят реакции на фотосенсибилизация, се препоръчва прекратяване на лечението. Ако повторното приемане на диуретика се счете за необходимо, се препоръчва изложените на светлина части да бъдат защитени от слънце или изкуствени </w:t>
      </w:r>
      <w:r w:rsidRPr="003E122D">
        <w:rPr>
          <w:rFonts w:eastAsia="Times New Roman" w:cs="Arial"/>
          <w:color w:val="000000"/>
          <w:lang w:val="en-US"/>
        </w:rPr>
        <w:t>UVA</w:t>
      </w:r>
      <w:r w:rsidRPr="003E122D">
        <w:rPr>
          <w:rFonts w:eastAsia="Times New Roman" w:cs="Arial"/>
          <w:color w:val="000000"/>
          <w:lang w:val="ru-RU"/>
        </w:rPr>
        <w:t>.</w:t>
      </w:r>
    </w:p>
    <w:p w14:paraId="2D07154A" w14:textId="77777777" w:rsidR="003E122D" w:rsidRPr="00F93BAC" w:rsidRDefault="003E122D" w:rsidP="003E122D">
      <w:pPr>
        <w:spacing w:line="240" w:lineRule="auto"/>
        <w:rPr>
          <w:rFonts w:eastAsia="Times New Roman" w:cs="Arial"/>
          <w:i/>
          <w:iCs/>
          <w:color w:val="000000"/>
          <w:u w:val="single"/>
          <w:lang w:eastAsia="bg-BG"/>
        </w:rPr>
      </w:pPr>
    </w:p>
    <w:p w14:paraId="29495557" w14:textId="15F32CB7" w:rsidR="003E122D" w:rsidRPr="003E122D" w:rsidRDefault="003E122D" w:rsidP="003E122D">
      <w:pPr>
        <w:spacing w:line="240" w:lineRule="auto"/>
        <w:rPr>
          <w:rFonts w:eastAsia="Times New Roman" w:cs="Arial"/>
        </w:rPr>
      </w:pPr>
      <w:r w:rsidRPr="003E122D">
        <w:rPr>
          <w:rFonts w:eastAsia="Times New Roman" w:cs="Arial"/>
          <w:i/>
          <w:iCs/>
          <w:color w:val="000000"/>
          <w:u w:val="single"/>
          <w:lang w:eastAsia="bg-BG"/>
        </w:rPr>
        <w:t>Специални предпазни мерки при употреба</w:t>
      </w:r>
    </w:p>
    <w:p w14:paraId="3E5D90F8" w14:textId="77777777" w:rsidR="003E122D" w:rsidRPr="00F93BAC" w:rsidRDefault="003E122D" w:rsidP="003E122D">
      <w:pPr>
        <w:spacing w:line="240" w:lineRule="auto"/>
        <w:rPr>
          <w:rFonts w:eastAsia="Times New Roman" w:cs="Arial"/>
          <w:i/>
          <w:iCs/>
          <w:color w:val="000000"/>
          <w:u w:val="single"/>
          <w:lang w:eastAsia="bg-BG"/>
        </w:rPr>
      </w:pPr>
    </w:p>
    <w:p w14:paraId="7D5BBA40" w14:textId="03C88331" w:rsidR="003E122D" w:rsidRPr="003E122D" w:rsidRDefault="003E122D" w:rsidP="003E122D">
      <w:pPr>
        <w:spacing w:line="240" w:lineRule="auto"/>
        <w:rPr>
          <w:rFonts w:eastAsia="Times New Roman" w:cs="Arial"/>
        </w:rPr>
      </w:pPr>
      <w:r w:rsidRPr="003E122D">
        <w:rPr>
          <w:rFonts w:eastAsia="Times New Roman" w:cs="Arial"/>
          <w:i/>
          <w:iCs/>
          <w:color w:val="000000"/>
          <w:u w:val="single"/>
          <w:lang w:eastAsia="bg-BG"/>
        </w:rPr>
        <w:t>Обши за периндоприл и индапамид:</w:t>
      </w:r>
    </w:p>
    <w:p w14:paraId="6296D4E0" w14:textId="77777777" w:rsidR="003E122D" w:rsidRPr="00F93BAC" w:rsidRDefault="003E122D" w:rsidP="003E122D">
      <w:pPr>
        <w:spacing w:line="240" w:lineRule="auto"/>
        <w:rPr>
          <w:rFonts w:eastAsia="Times New Roman" w:cs="Arial"/>
          <w:i/>
          <w:iCs/>
          <w:color w:val="000000"/>
          <w:lang w:eastAsia="bg-BG"/>
        </w:rPr>
      </w:pPr>
    </w:p>
    <w:p w14:paraId="43052CAD" w14:textId="268F4D57"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Бъбречна недостатъчност</w:t>
      </w:r>
    </w:p>
    <w:p w14:paraId="388FB367"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 xml:space="preserve">При тежка бъбречна недостатъчност (креатининов клирънс &lt; 30 </w:t>
      </w:r>
      <w:r w:rsidRPr="003E122D">
        <w:rPr>
          <w:rFonts w:eastAsia="Times New Roman" w:cs="Arial"/>
          <w:color w:val="000000"/>
          <w:lang w:val="en-US"/>
        </w:rPr>
        <w:t>ml</w:t>
      </w:r>
      <w:r w:rsidRPr="003E122D">
        <w:rPr>
          <w:rFonts w:eastAsia="Times New Roman" w:cs="Arial"/>
          <w:color w:val="000000"/>
          <w:lang w:val="ru-RU"/>
        </w:rPr>
        <w:t>/</w:t>
      </w:r>
      <w:r w:rsidRPr="003E122D">
        <w:rPr>
          <w:rFonts w:eastAsia="Times New Roman" w:cs="Arial"/>
          <w:color w:val="000000"/>
          <w:lang w:val="en-US"/>
        </w:rPr>
        <w:t>min</w:t>
      </w:r>
      <w:r w:rsidRPr="003E122D">
        <w:rPr>
          <w:rFonts w:eastAsia="Times New Roman" w:cs="Arial"/>
          <w:color w:val="000000"/>
          <w:lang w:val="ru-RU"/>
        </w:rPr>
        <w:t xml:space="preserve">) </w:t>
      </w:r>
      <w:r w:rsidRPr="003E122D">
        <w:rPr>
          <w:rFonts w:eastAsia="Times New Roman" w:cs="Arial"/>
          <w:color w:val="000000"/>
          <w:lang w:eastAsia="bg-BG"/>
        </w:rPr>
        <w:t>лечението е противопоказано.</w:t>
      </w:r>
    </w:p>
    <w:p w14:paraId="7BE245FD"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При пациенти с хипертония и без предшестваща проява на бъбречни увреждания и при които бъбречните кръвни проби показват функционална бъбречна недостатъчност, лечението трябва да се прекъсне и по възможност да се продължи с по-ниска доза или само с една от съставките.</w:t>
      </w:r>
    </w:p>
    <w:p w14:paraId="1F9DDCE1" w14:textId="77777777" w:rsidR="003E122D" w:rsidRPr="00F93BAC" w:rsidRDefault="003E122D" w:rsidP="003E122D">
      <w:pPr>
        <w:rPr>
          <w:rFonts w:eastAsia="Times New Roman" w:cs="Arial"/>
        </w:rPr>
      </w:pPr>
      <w:r w:rsidRPr="00F93BAC">
        <w:rPr>
          <w:rFonts w:eastAsia="Times New Roman" w:cs="Arial"/>
          <w:color w:val="000000"/>
          <w:lang w:eastAsia="bg-BG"/>
        </w:rPr>
        <w:t>При такива пациенти медицинското наблюдение трябва да включва често контролиране на стойностите на креатинина и калия две седмици след началото на лечението, а след това по време на терапевтично стабилния период - през два месеца. За бъбречна недостатъчност се съобщава главно при пациенти с тежка сърдечна недостатъчност или при латентна бъбречна недостатъчност, включително стеноза на бъбречните артерии.</w:t>
      </w:r>
    </w:p>
    <w:p w14:paraId="062F59EA"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Лекарството обичайно не се препоръчва в случай на двустранна стеноза на бъбречните артерии или единствен функциониращ бъбрек.</w:t>
      </w:r>
    </w:p>
    <w:p w14:paraId="7FE887B5" w14:textId="77777777" w:rsidR="003E122D" w:rsidRPr="00F93BAC" w:rsidRDefault="003E122D" w:rsidP="003E122D">
      <w:pPr>
        <w:spacing w:line="240" w:lineRule="auto"/>
        <w:rPr>
          <w:rFonts w:eastAsia="Times New Roman" w:cs="Arial"/>
          <w:i/>
          <w:iCs/>
          <w:color w:val="000000"/>
          <w:lang w:eastAsia="bg-BG"/>
        </w:rPr>
      </w:pPr>
    </w:p>
    <w:p w14:paraId="619925FF" w14:textId="5729F6A9"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Хипотония и загуба на вода и електролити</w:t>
      </w:r>
    </w:p>
    <w:p w14:paraId="4B53861F"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При наличие на загуба на натрий съществува риск от внезапна хипотония (особено при индивиди със стеноза на бъбречните артерии). Поради това е необходимо системно наблюдение за клинични признаци на загуба на вода и електролити, които биха могли да се появят вследствие на интеркурентна диария или повръщане. При такива пациенти редовно трябва да се контролират електролитите в серума.</w:t>
      </w:r>
    </w:p>
    <w:p w14:paraId="5E4D2EF9"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Значителната хипотония може да наложи включване на венозна инфузия на изотоничен разтвор на натриев хлорид.</w:t>
      </w:r>
    </w:p>
    <w:p w14:paraId="520FECE2" w14:textId="79F2FA1C" w:rsidR="003E122D" w:rsidRPr="003E122D" w:rsidRDefault="003E122D" w:rsidP="003E122D">
      <w:pPr>
        <w:spacing w:line="240" w:lineRule="auto"/>
        <w:rPr>
          <w:rFonts w:eastAsia="Times New Roman" w:cs="Arial"/>
        </w:rPr>
      </w:pPr>
      <w:r w:rsidRPr="003E122D">
        <w:rPr>
          <w:rFonts w:eastAsia="Times New Roman" w:cs="Arial"/>
          <w:color w:val="000000"/>
          <w:lang w:eastAsia="bg-BG"/>
        </w:rPr>
        <w:t>Преходната хипотония не е противопоказание за продължаване на лечението. След възстановяване на достатъчен кръвен обем и кръвно налягане лечението може да започне отново с по-ниска доза или само с една от съставките.</w:t>
      </w:r>
    </w:p>
    <w:p w14:paraId="2532F33A" w14:textId="77777777" w:rsidR="003E122D" w:rsidRPr="00F93BAC" w:rsidRDefault="003E122D" w:rsidP="003E122D">
      <w:pPr>
        <w:spacing w:line="240" w:lineRule="auto"/>
        <w:rPr>
          <w:rFonts w:eastAsia="Times New Roman" w:cs="Arial"/>
          <w:i/>
          <w:iCs/>
          <w:color w:val="000000"/>
          <w:lang w:eastAsia="bg-BG"/>
        </w:rPr>
      </w:pPr>
    </w:p>
    <w:p w14:paraId="47FF7F8E" w14:textId="7971FE3A"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Серумен калий</w:t>
      </w:r>
    </w:p>
    <w:p w14:paraId="2FCD422E"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Комбинацията на периндоприл и индапамид не може да предодврати настъпването на хипокалиемия, особено при диабетици или пациенти с бъбречна недостатъчност. Както при всички антихипертензивни средства, съдържащи диуретик, редовно трябва да се контролира серумното ниво на калия.</w:t>
      </w:r>
    </w:p>
    <w:p w14:paraId="43C9EA9C" w14:textId="77777777" w:rsidR="003E122D" w:rsidRPr="00F93BAC" w:rsidRDefault="003E122D" w:rsidP="003E122D">
      <w:pPr>
        <w:spacing w:line="240" w:lineRule="auto"/>
        <w:rPr>
          <w:rFonts w:eastAsia="Times New Roman" w:cs="Arial"/>
          <w:i/>
          <w:iCs/>
          <w:color w:val="000000"/>
          <w:lang w:eastAsia="bg-BG"/>
        </w:rPr>
      </w:pPr>
    </w:p>
    <w:p w14:paraId="70709F26" w14:textId="2EA9D129"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Помощни вещества</w:t>
      </w:r>
    </w:p>
    <w:p w14:paraId="2B9656BD"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lastRenderedPageBreak/>
        <w:t xml:space="preserve">Нолипрел Форте 5 </w:t>
      </w:r>
      <w:r w:rsidRPr="003E122D">
        <w:rPr>
          <w:rFonts w:eastAsia="Times New Roman" w:cs="Arial"/>
          <w:color w:val="000000"/>
          <w:lang w:val="en-US"/>
        </w:rPr>
        <w:t>mg</w:t>
      </w:r>
      <w:r w:rsidRPr="003E122D">
        <w:rPr>
          <w:rFonts w:eastAsia="Times New Roman" w:cs="Arial"/>
          <w:color w:val="000000"/>
          <w:lang w:val="ru-RU"/>
        </w:rPr>
        <w:t xml:space="preserve"> </w:t>
      </w:r>
      <w:r w:rsidRPr="003E122D">
        <w:rPr>
          <w:rFonts w:eastAsia="Times New Roman" w:cs="Arial"/>
          <w:color w:val="000000"/>
          <w:lang w:eastAsia="bg-BG"/>
        </w:rPr>
        <w:t xml:space="preserve">/ 1,25 </w:t>
      </w:r>
      <w:r w:rsidRPr="003E122D">
        <w:rPr>
          <w:rFonts w:eastAsia="Times New Roman" w:cs="Arial"/>
          <w:color w:val="000000"/>
          <w:lang w:val="en-US"/>
        </w:rPr>
        <w:t>mg</w:t>
      </w:r>
      <w:r w:rsidRPr="003E122D">
        <w:rPr>
          <w:rFonts w:eastAsia="Times New Roman" w:cs="Arial"/>
          <w:color w:val="000000"/>
          <w:lang w:val="ru-RU"/>
        </w:rPr>
        <w:t xml:space="preserve"> </w:t>
      </w:r>
      <w:r w:rsidRPr="003E122D">
        <w:rPr>
          <w:rFonts w:eastAsia="Times New Roman" w:cs="Arial"/>
          <w:color w:val="000000"/>
          <w:lang w:eastAsia="bg-BG"/>
        </w:rPr>
        <w:t>не трябва да се прилага при пациенти с рядко срещаните наследствени заболявания галактозна непоносимост, общ лактазен дефицит или глюкозо- галактозна малабсорбция.</w:t>
      </w:r>
    </w:p>
    <w:p w14:paraId="4819C8A6" w14:textId="77777777" w:rsidR="003E122D" w:rsidRPr="00F93BAC" w:rsidRDefault="003E122D" w:rsidP="003E122D">
      <w:pPr>
        <w:spacing w:line="240" w:lineRule="auto"/>
        <w:rPr>
          <w:rFonts w:eastAsia="Times New Roman" w:cs="Arial"/>
          <w:i/>
          <w:iCs/>
          <w:color w:val="000000"/>
          <w:u w:val="single"/>
          <w:lang w:eastAsia="bg-BG"/>
        </w:rPr>
      </w:pPr>
    </w:p>
    <w:p w14:paraId="418A53B9" w14:textId="53C5033B" w:rsidR="003E122D" w:rsidRPr="003E122D" w:rsidRDefault="003E122D" w:rsidP="003E122D">
      <w:pPr>
        <w:spacing w:line="240" w:lineRule="auto"/>
        <w:rPr>
          <w:rFonts w:eastAsia="Times New Roman" w:cs="Arial"/>
        </w:rPr>
      </w:pPr>
      <w:r w:rsidRPr="003E122D">
        <w:rPr>
          <w:rFonts w:eastAsia="Times New Roman" w:cs="Arial"/>
          <w:i/>
          <w:iCs/>
          <w:color w:val="000000"/>
          <w:u w:val="single"/>
          <w:lang w:eastAsia="bg-BG"/>
        </w:rPr>
        <w:t>Свързани с периндоприл:</w:t>
      </w:r>
    </w:p>
    <w:p w14:paraId="398C3B20" w14:textId="77777777" w:rsidR="003E122D" w:rsidRPr="00F93BAC" w:rsidRDefault="003E122D" w:rsidP="003E122D">
      <w:pPr>
        <w:spacing w:line="240" w:lineRule="auto"/>
        <w:rPr>
          <w:rFonts w:eastAsia="Times New Roman" w:cs="Arial"/>
          <w:i/>
          <w:iCs/>
          <w:color w:val="000000"/>
          <w:lang w:eastAsia="bg-BG"/>
        </w:rPr>
      </w:pPr>
    </w:p>
    <w:p w14:paraId="72BAA97C" w14:textId="343A3EE9"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Кашлица</w:t>
      </w:r>
    </w:p>
    <w:p w14:paraId="7E04EC9C"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При използване на инхибитори на ангиотензин-конвертиращия ензим се съобщава за суха кашлица. Тя се характеризира със своята упоритост и с нейното изчезване след прекратяване на лечението. При появата на този симптом трябва да се има предвид ятрогенна етиология. В случай, че се предпочита предписването на АСЕ-инхибитор, то продължаването на това лечение при появата на кашлица трябва да се преоценява.</w:t>
      </w:r>
    </w:p>
    <w:p w14:paraId="6C888B49" w14:textId="77777777" w:rsidR="003E122D" w:rsidRPr="00F93BAC" w:rsidRDefault="003E122D" w:rsidP="003E122D">
      <w:pPr>
        <w:spacing w:line="240" w:lineRule="auto"/>
        <w:rPr>
          <w:rFonts w:eastAsia="Times New Roman" w:cs="Arial"/>
          <w:i/>
          <w:iCs/>
          <w:color w:val="000000"/>
          <w:lang w:eastAsia="bg-BG"/>
        </w:rPr>
      </w:pPr>
    </w:p>
    <w:p w14:paraId="1DF61289" w14:textId="20335675"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Педиатрична популация</w:t>
      </w:r>
    </w:p>
    <w:p w14:paraId="0431E0F9"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Ефективността и безопасността на периндоприл при самостоятелното му или комбинирано прилагане при деца и юноши не са проучени.</w:t>
      </w:r>
    </w:p>
    <w:p w14:paraId="39D92EC4" w14:textId="77777777" w:rsidR="003E122D" w:rsidRPr="00F93BAC" w:rsidRDefault="003E122D" w:rsidP="003E122D">
      <w:pPr>
        <w:spacing w:line="240" w:lineRule="auto"/>
        <w:rPr>
          <w:rFonts w:eastAsia="Times New Roman" w:cs="Arial"/>
          <w:i/>
          <w:iCs/>
          <w:color w:val="000000"/>
          <w:lang w:eastAsia="bg-BG"/>
        </w:rPr>
      </w:pPr>
    </w:p>
    <w:p w14:paraId="089063B6" w14:textId="4D5465FB"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Риск от артериална хипотония и/или бъбречна недостатъчност (в случаите на сърдечна недостатъчност, загуба на вода и електролити и т.н.)</w:t>
      </w:r>
    </w:p>
    <w:p w14:paraId="264DF9E3"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Значително стимулиране на системата ренин-ангиотензин-алдостерон се наблюдава особено по време на голяма загуба на вода и електролити (стриктна безсолна диета или продължително диуретично лечение), при пациенти с ниско изходно артериално налягане, в случаи на стеноза на бъбречните артерии, застойна сърдечна недостатъчност или цироза с отоци и асцит.</w:t>
      </w:r>
    </w:p>
    <w:p w14:paraId="187838DB"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Следователно блокирането на тази система с инхибитор на ангиотензин-конвертиращия ензим може да предизвика, особено по време на първото приемане на лекарственото средство и през първите две седмици на лечението, внезапно спадане на кръвното налягане и/или повишаване на серумния креатинин, което говори за функционална бъбречна недостатъчност. Понякога това настъпва остро, но рядко и по различно време в хода на лечението.</w:t>
      </w:r>
    </w:p>
    <w:p w14:paraId="35E31539" w14:textId="5BE3F436" w:rsidR="003E122D" w:rsidRPr="00F93BAC" w:rsidRDefault="003E122D" w:rsidP="003E122D">
      <w:pPr>
        <w:rPr>
          <w:rFonts w:cs="Arial"/>
        </w:rPr>
      </w:pPr>
    </w:p>
    <w:p w14:paraId="00FE7E05"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При такива случаи лечението трябва да започва с по-ниски дози, които постепенно да се увеличават.</w:t>
      </w:r>
    </w:p>
    <w:p w14:paraId="269D0E3F" w14:textId="77777777" w:rsidR="003E122D" w:rsidRPr="00F93BAC" w:rsidRDefault="003E122D" w:rsidP="003E122D">
      <w:pPr>
        <w:spacing w:line="240" w:lineRule="auto"/>
        <w:rPr>
          <w:rFonts w:eastAsia="Times New Roman" w:cs="Arial"/>
          <w:i/>
          <w:iCs/>
          <w:color w:val="000000"/>
          <w:lang w:eastAsia="bg-BG"/>
        </w:rPr>
      </w:pPr>
    </w:p>
    <w:p w14:paraId="3E3523DD" w14:textId="24C14C69"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Хора в старческа възраст</w:t>
      </w:r>
    </w:p>
    <w:p w14:paraId="17ADA8E9"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Преди началото на лечението трябва да се изследват бъбречната функция и серумния калий. Началната доза трябва впоследствие да се адаптира според промяната на кръвното налягане, особено в случаите на загуба на вода и електролити, с цел да се избегне появата на внезапна хипотония.</w:t>
      </w:r>
    </w:p>
    <w:p w14:paraId="72F889E2" w14:textId="77777777" w:rsidR="003E122D" w:rsidRPr="00F93BAC" w:rsidRDefault="003E122D" w:rsidP="003E122D">
      <w:pPr>
        <w:spacing w:line="240" w:lineRule="auto"/>
        <w:rPr>
          <w:rFonts w:eastAsia="Times New Roman" w:cs="Arial"/>
          <w:i/>
          <w:iCs/>
          <w:color w:val="000000"/>
          <w:lang w:eastAsia="bg-BG"/>
        </w:rPr>
      </w:pPr>
    </w:p>
    <w:p w14:paraId="7C35A67E" w14:textId="72383FE8"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Атеросклероза</w:t>
      </w:r>
    </w:p>
    <w:p w14:paraId="3141244A"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Риск от хипотония съществува при всички пациенти, но особено внимание трябва да се отделя на пациенти с исхемична болест на сърцето или циркулаторна недостатъчност на мозъка. При такива случаи лечението следва да започне с ниска доза.</w:t>
      </w:r>
    </w:p>
    <w:p w14:paraId="6995367E" w14:textId="77777777" w:rsidR="003E122D" w:rsidRPr="00F93BAC" w:rsidRDefault="003E122D" w:rsidP="003E122D">
      <w:pPr>
        <w:spacing w:line="240" w:lineRule="auto"/>
        <w:rPr>
          <w:rFonts w:eastAsia="Times New Roman" w:cs="Arial"/>
          <w:i/>
          <w:iCs/>
          <w:color w:val="000000"/>
          <w:lang w:eastAsia="bg-BG"/>
        </w:rPr>
      </w:pPr>
    </w:p>
    <w:p w14:paraId="2B19EFBE" w14:textId="43CEA4CD"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Реноваскуларна хипертония</w:t>
      </w:r>
    </w:p>
    <w:p w14:paraId="1D0F2318"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Лечението на реноваскуларната хипертония се състои в реваскуларизация. Въпреки това, инхибиторите на ангиотензин-конвертиращия ензим могат да бъдат полезни при пациенти с реноваскуларна хипертония, които очакват хирургична корекция, а също и тогава, когато такава намеса не е възможна.</w:t>
      </w:r>
    </w:p>
    <w:p w14:paraId="68C205BD"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lastRenderedPageBreak/>
        <w:t xml:space="preserve">Ако Нолипрел Форте 5 </w:t>
      </w:r>
      <w:r w:rsidRPr="003E122D">
        <w:rPr>
          <w:rFonts w:eastAsia="Times New Roman" w:cs="Arial"/>
          <w:color w:val="000000"/>
          <w:lang w:val="en-US"/>
        </w:rPr>
        <w:t>mg</w:t>
      </w:r>
      <w:r w:rsidRPr="003E122D">
        <w:rPr>
          <w:rFonts w:eastAsia="Times New Roman" w:cs="Arial"/>
          <w:color w:val="000000"/>
          <w:lang w:val="ru-RU"/>
        </w:rPr>
        <w:t xml:space="preserve"> </w:t>
      </w:r>
      <w:r w:rsidRPr="003E122D">
        <w:rPr>
          <w:rFonts w:eastAsia="Times New Roman" w:cs="Arial"/>
          <w:color w:val="000000"/>
          <w:lang w:eastAsia="bg-BG"/>
        </w:rPr>
        <w:t xml:space="preserve">/1,25 </w:t>
      </w:r>
      <w:r w:rsidRPr="003E122D">
        <w:rPr>
          <w:rFonts w:eastAsia="Times New Roman" w:cs="Arial"/>
          <w:color w:val="000000"/>
          <w:lang w:val="en-US"/>
        </w:rPr>
        <w:t>mg</w:t>
      </w:r>
      <w:r w:rsidRPr="003E122D">
        <w:rPr>
          <w:rFonts w:eastAsia="Times New Roman" w:cs="Arial"/>
          <w:color w:val="000000"/>
          <w:lang w:val="ru-RU"/>
        </w:rPr>
        <w:t xml:space="preserve"> </w:t>
      </w:r>
      <w:r w:rsidRPr="003E122D">
        <w:rPr>
          <w:rFonts w:eastAsia="Times New Roman" w:cs="Arial"/>
          <w:color w:val="000000"/>
          <w:lang w:eastAsia="bg-BG"/>
        </w:rPr>
        <w:t>се предпише на пациенти с установена или подозирана стеноза на бъбречните артерии, лечението трябва да се започва в болнични условия с ниска доза, а бъбречната функция и серумният креатинин трябва да бъдат проследявани, тъй като някои пациенти развиват функционална бъбречна недостатъчност, която претърпява обратно развитие след спиране на лечението.</w:t>
      </w:r>
    </w:p>
    <w:p w14:paraId="0A520A13" w14:textId="77777777" w:rsidR="003E122D" w:rsidRPr="00F93BAC" w:rsidRDefault="003E122D" w:rsidP="003E122D">
      <w:pPr>
        <w:spacing w:line="240" w:lineRule="auto"/>
        <w:rPr>
          <w:rFonts w:eastAsia="Times New Roman" w:cs="Arial"/>
          <w:i/>
          <w:iCs/>
          <w:color w:val="000000"/>
          <w:lang w:eastAsia="bg-BG"/>
        </w:rPr>
      </w:pPr>
    </w:p>
    <w:p w14:paraId="76632270" w14:textId="1C5880CD"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Сърдечна недостатъчност / тежка сърдечна недостатъчност</w:t>
      </w:r>
    </w:p>
    <w:p w14:paraId="542D096A"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При пациенти с тежка сърдечна недостатъчност (IV степен) лечението трябва да започва под лекарско наблюдение и ниска начална доза. Лечението с бета-блокери при хипертоници с коронарна недостатъчност не бива да се отменя: АСЕ-инхибиторът би трябвало да се прибави към бета-блокера.</w:t>
      </w:r>
    </w:p>
    <w:p w14:paraId="5F387DB6" w14:textId="77777777" w:rsidR="003E122D" w:rsidRPr="00F93BAC" w:rsidRDefault="003E122D" w:rsidP="003E122D">
      <w:pPr>
        <w:spacing w:line="240" w:lineRule="auto"/>
        <w:rPr>
          <w:rFonts w:eastAsia="Times New Roman" w:cs="Arial"/>
          <w:i/>
          <w:iCs/>
          <w:color w:val="000000"/>
          <w:lang w:eastAsia="bg-BG"/>
        </w:rPr>
      </w:pPr>
    </w:p>
    <w:p w14:paraId="5ECF028B" w14:textId="085926F7"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Диабетици</w:t>
      </w:r>
    </w:p>
    <w:p w14:paraId="46A182EF"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При пациенти с инсулино-зависим захарен диабет (спонтанна тенденция към повишени стойности на серумния калий) лечението трябва да започва под лекарско наблюдение с ниска начална доза. През първия месец от лечението с АСЕ-инхибитори на диабетици, които приемат перорални антидиабетни препарати или инсулин, трябва да се извършва редовен контрол на гликемията (вж. точка 4.5).</w:t>
      </w:r>
    </w:p>
    <w:p w14:paraId="2B96E76C" w14:textId="77777777" w:rsidR="003E122D" w:rsidRPr="00F93BAC" w:rsidRDefault="003E122D" w:rsidP="003E122D">
      <w:pPr>
        <w:spacing w:line="240" w:lineRule="auto"/>
        <w:rPr>
          <w:rFonts w:eastAsia="Times New Roman" w:cs="Arial"/>
          <w:i/>
          <w:iCs/>
          <w:color w:val="000000"/>
          <w:lang w:eastAsia="bg-BG"/>
        </w:rPr>
      </w:pPr>
    </w:p>
    <w:p w14:paraId="3D28EF01" w14:textId="153BA0DC"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Расова принадлежност</w:t>
      </w:r>
    </w:p>
    <w:p w14:paraId="6665CD95"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Подобно на останалите АСЕ-инхибитори, периндоприл може да бъде по-малко ефективен за намаляване на кръвното налягане при чернокожи, отколкото при не чернокожи, вероятно поради преобладаването на по-ниски ренинови нива сред чернокожата популация от хипертоници.</w:t>
      </w:r>
    </w:p>
    <w:p w14:paraId="41010AFA" w14:textId="77777777" w:rsidR="003E122D" w:rsidRPr="00F93BAC" w:rsidRDefault="003E122D" w:rsidP="003E122D">
      <w:pPr>
        <w:spacing w:line="240" w:lineRule="auto"/>
        <w:rPr>
          <w:rFonts w:eastAsia="Times New Roman" w:cs="Arial"/>
          <w:i/>
          <w:iCs/>
          <w:color w:val="000000"/>
          <w:lang w:eastAsia="bg-BG"/>
        </w:rPr>
      </w:pPr>
    </w:p>
    <w:p w14:paraId="6A8CAD42" w14:textId="3D96106D"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Хирургична интервенция/анестезия</w:t>
      </w:r>
    </w:p>
    <w:p w14:paraId="31DFBEE7"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Инхибиторите на ангиотензин-конвертиращия ензим могат да предизвикат хипотония при анестезия, особено когато използваният анестетик е с потенциална хипотензивна активност.</w:t>
      </w:r>
    </w:p>
    <w:p w14:paraId="6FAB7C68"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По тази причина се препоръчва приемането на АСЕ-инхибитори с продължително действие, какъвто е и периндоприл, по възможност да се прекъсне един ден преди хирургичната намеса.</w:t>
      </w:r>
    </w:p>
    <w:p w14:paraId="3D5D4111" w14:textId="77777777" w:rsidR="003E122D" w:rsidRPr="00F93BAC" w:rsidRDefault="003E122D" w:rsidP="003E122D">
      <w:pPr>
        <w:spacing w:line="240" w:lineRule="auto"/>
        <w:rPr>
          <w:rFonts w:eastAsia="Times New Roman" w:cs="Arial"/>
          <w:i/>
          <w:iCs/>
          <w:color w:val="000000"/>
          <w:lang w:eastAsia="bg-BG"/>
        </w:rPr>
      </w:pPr>
    </w:p>
    <w:p w14:paraId="20D08F7A" w14:textId="5738E95C" w:rsidR="003E122D" w:rsidRPr="003E122D" w:rsidRDefault="003E122D" w:rsidP="003E122D">
      <w:pPr>
        <w:spacing w:line="240" w:lineRule="auto"/>
        <w:rPr>
          <w:rFonts w:eastAsia="Times New Roman" w:cs="Arial"/>
        </w:rPr>
      </w:pPr>
      <w:r w:rsidRPr="003E122D">
        <w:rPr>
          <w:rFonts w:eastAsia="Times New Roman" w:cs="Arial"/>
          <w:i/>
          <w:iCs/>
          <w:color w:val="000000"/>
          <w:lang w:eastAsia="bg-BG"/>
        </w:rPr>
        <w:t>Аортна стеноза или стеноза на митралната клапа /хипертрофична кардиомиопатия</w:t>
      </w:r>
    </w:p>
    <w:p w14:paraId="7C1D1229" w14:textId="77777777" w:rsidR="003E122D" w:rsidRPr="003E122D" w:rsidRDefault="003E122D" w:rsidP="003E122D">
      <w:pPr>
        <w:spacing w:line="240" w:lineRule="auto"/>
        <w:rPr>
          <w:rFonts w:eastAsia="Times New Roman" w:cs="Arial"/>
        </w:rPr>
      </w:pPr>
      <w:r w:rsidRPr="003E122D">
        <w:rPr>
          <w:rFonts w:eastAsia="Times New Roman" w:cs="Arial"/>
          <w:color w:val="000000"/>
          <w:lang w:eastAsia="bg-BG"/>
        </w:rPr>
        <w:t>При пациенти с обструкция на изходния тракт на лявата камера АСЕ-инхибиторите трябва да се употребяват с повишено внимание.</w:t>
      </w:r>
    </w:p>
    <w:p w14:paraId="531CA1BE" w14:textId="6282EF48" w:rsidR="003E122D" w:rsidRPr="00F93BAC" w:rsidRDefault="003E122D" w:rsidP="003E122D">
      <w:pPr>
        <w:rPr>
          <w:rFonts w:cs="Arial"/>
        </w:rPr>
      </w:pPr>
    </w:p>
    <w:p w14:paraId="7445974A" w14:textId="77777777" w:rsidR="00F93BAC" w:rsidRPr="00F93BAC" w:rsidRDefault="00F93BAC" w:rsidP="00F93BAC">
      <w:pPr>
        <w:spacing w:line="240" w:lineRule="auto"/>
        <w:rPr>
          <w:rFonts w:eastAsia="Times New Roman" w:cs="Arial"/>
        </w:rPr>
      </w:pPr>
      <w:r w:rsidRPr="00F93BAC">
        <w:rPr>
          <w:rFonts w:eastAsia="Times New Roman" w:cs="Arial"/>
          <w:i/>
          <w:iCs/>
          <w:color w:val="000000"/>
          <w:lang w:eastAsia="bg-BG"/>
        </w:rPr>
        <w:t>Чернодробна недостатъчност</w:t>
      </w:r>
    </w:p>
    <w:p w14:paraId="2CC9E2E0"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Рядко, АСЕ-инхибиторите се свързват със синдром, който започва с холестатична жълтеница и прогресира до фулминантна чернодробна некроза и (понякога) смърт. Механизмът на този синдром не е изяснен. При пациенти, получаващи АСЕ-инхибитори, които развият жълтеница или изразено повишаване на чернодробните ензими, АСЕ-инхибиторът трябва да бъде спрян и да се проведе подходящо медицинско наблюдение (вж. точка 4.8).</w:t>
      </w:r>
    </w:p>
    <w:p w14:paraId="7AF4990B" w14:textId="77777777" w:rsidR="00F93BAC" w:rsidRPr="00F93BAC" w:rsidRDefault="00F93BAC" w:rsidP="00F93BAC">
      <w:pPr>
        <w:spacing w:line="240" w:lineRule="auto"/>
        <w:rPr>
          <w:rFonts w:eastAsia="Times New Roman" w:cs="Arial"/>
          <w:i/>
          <w:iCs/>
          <w:color w:val="000000"/>
          <w:lang w:eastAsia="bg-BG"/>
        </w:rPr>
      </w:pPr>
    </w:p>
    <w:p w14:paraId="581181EB" w14:textId="7102293A" w:rsidR="00F93BAC" w:rsidRPr="00F93BAC" w:rsidRDefault="00F93BAC" w:rsidP="00F93BAC">
      <w:pPr>
        <w:spacing w:line="240" w:lineRule="auto"/>
        <w:rPr>
          <w:rFonts w:eastAsia="Times New Roman" w:cs="Arial"/>
        </w:rPr>
      </w:pPr>
      <w:r w:rsidRPr="00F93BAC">
        <w:rPr>
          <w:rFonts w:eastAsia="Times New Roman" w:cs="Arial"/>
          <w:i/>
          <w:iCs/>
          <w:color w:val="000000"/>
          <w:lang w:eastAsia="bg-BG"/>
        </w:rPr>
        <w:t>Хиперкалиемия</w:t>
      </w:r>
    </w:p>
    <w:p w14:paraId="32B1E658"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 xml:space="preserve">Повишавания на серумния калий се наблюдават при някои пациенти лекувани с АСЕ-инхибитори, включително периндоприл. Рисковите фактори за развитието на хиперкалиемия включват пациенти с бъбречна недостатъчност, влошаване на бъбречната функция, напреднала възраст (&gt; 70 години), захарен диабет, вметнатите събития, по-специално дехидратация, остра сърдечна декомпенсация, метаболитна </w:t>
      </w:r>
      <w:r w:rsidRPr="00F93BAC">
        <w:rPr>
          <w:rFonts w:eastAsia="Times New Roman" w:cs="Arial"/>
          <w:color w:val="000000"/>
          <w:lang w:eastAsia="bg-BG"/>
        </w:rPr>
        <w:lastRenderedPageBreak/>
        <w:t>ацидоза и едновременна употреба на калий-съхраняващи диуретици (напр. спиронолактон, еплеренон, триамтерен, амилорид...), калиеви добавки или калий- съдържащи заместители на готварската сол; или пациенти приемащи други лекарства, свързани с повишавания на серумния калий (напр. хепарин, ко-тримоксазол, известен още като триметоприм/сулфаметоксазол, други АСЕ-инхибитори, антагонисти на ангиотензин-</w:t>
      </w:r>
      <w:r w:rsidRPr="00F93BAC">
        <w:rPr>
          <w:rFonts w:eastAsia="Times New Roman" w:cs="Arial"/>
          <w:color w:val="000000"/>
          <w:lang w:val="en-US"/>
        </w:rPr>
        <w:t>II</w:t>
      </w:r>
      <w:r w:rsidRPr="00F93BAC">
        <w:rPr>
          <w:rFonts w:eastAsia="Times New Roman" w:cs="Arial"/>
          <w:color w:val="000000"/>
          <w:lang w:eastAsia="bg-BG"/>
        </w:rPr>
        <w:t xml:space="preserve"> рецепторите, ацетилсалицилова киселина ≥ 3 </w:t>
      </w:r>
      <w:r w:rsidRPr="00F93BAC">
        <w:rPr>
          <w:rFonts w:eastAsia="Times New Roman" w:cs="Arial"/>
          <w:color w:val="000000"/>
          <w:lang w:val="en-US"/>
        </w:rPr>
        <w:t>g</w:t>
      </w:r>
      <w:r w:rsidRPr="00F93BAC">
        <w:rPr>
          <w:rFonts w:eastAsia="Times New Roman" w:cs="Arial"/>
          <w:color w:val="000000"/>
          <w:lang w:eastAsia="bg-BG"/>
        </w:rPr>
        <w:t>/ден, СОХ-2 инхибитори и неселективни НСПВС, имунопотискащи средства, като циклоспорин или такролимус, триметоприм). Употребата на калиеви добавки, калий-съхраняващи диуретици или калий-съдържащи заместители на готварската сол, особено при пациенти с нарушена бъбречна функция, могат да доведат до значимо повишаване на серумния калий. Хиперкалиемията може да причини сериозни, понякога фатални аритмии. Ако едновременната употреба на гореспоменатите вещества се счита за подходяща, те трябва да бъдат използвани с повишено внимание и при често контролиране на серумния калий (вж. точка 4.5).</w:t>
      </w:r>
    </w:p>
    <w:p w14:paraId="5F3785DD" w14:textId="77777777" w:rsidR="00F93BAC" w:rsidRPr="00F93BAC" w:rsidRDefault="00F93BAC" w:rsidP="00F93BAC">
      <w:pPr>
        <w:spacing w:line="240" w:lineRule="auto"/>
        <w:rPr>
          <w:rFonts w:eastAsia="Times New Roman" w:cs="Arial"/>
          <w:i/>
          <w:iCs/>
          <w:color w:val="000000"/>
          <w:u w:val="single"/>
          <w:lang w:eastAsia="bg-BG"/>
        </w:rPr>
      </w:pPr>
    </w:p>
    <w:p w14:paraId="6DDE8CDE" w14:textId="14A02852" w:rsidR="00F93BAC" w:rsidRPr="00F93BAC" w:rsidRDefault="00F93BAC" w:rsidP="00F93BAC">
      <w:pPr>
        <w:spacing w:line="240" w:lineRule="auto"/>
        <w:rPr>
          <w:rFonts w:eastAsia="Times New Roman" w:cs="Arial"/>
        </w:rPr>
      </w:pPr>
      <w:r w:rsidRPr="00F93BAC">
        <w:rPr>
          <w:rFonts w:eastAsia="Times New Roman" w:cs="Arial"/>
          <w:i/>
          <w:iCs/>
          <w:color w:val="000000"/>
          <w:u w:val="single"/>
          <w:lang w:eastAsia="bg-BG"/>
        </w:rPr>
        <w:t>Свързани с индапамид:</w:t>
      </w:r>
    </w:p>
    <w:p w14:paraId="5350C619" w14:textId="77777777" w:rsidR="00F93BAC" w:rsidRPr="00F93BAC" w:rsidRDefault="00F93BAC" w:rsidP="00F93BAC">
      <w:pPr>
        <w:spacing w:line="240" w:lineRule="auto"/>
        <w:rPr>
          <w:rFonts w:eastAsia="Times New Roman" w:cs="Arial"/>
          <w:i/>
          <w:iCs/>
          <w:color w:val="000000"/>
          <w:lang w:eastAsia="bg-BG"/>
        </w:rPr>
      </w:pPr>
    </w:p>
    <w:p w14:paraId="0DCF04C2" w14:textId="12D0120A" w:rsidR="00F93BAC" w:rsidRPr="00F93BAC" w:rsidRDefault="00F93BAC" w:rsidP="00F93BAC">
      <w:pPr>
        <w:spacing w:line="240" w:lineRule="auto"/>
        <w:rPr>
          <w:rFonts w:eastAsia="Times New Roman" w:cs="Arial"/>
        </w:rPr>
      </w:pPr>
      <w:r w:rsidRPr="00F93BAC">
        <w:rPr>
          <w:rFonts w:eastAsia="Times New Roman" w:cs="Arial"/>
          <w:i/>
          <w:iCs/>
          <w:color w:val="000000"/>
          <w:lang w:eastAsia="bg-BG"/>
        </w:rPr>
        <w:t>Водно-електролитен баланс</w:t>
      </w:r>
    </w:p>
    <w:p w14:paraId="59F62D5D" w14:textId="33CE77A0" w:rsidR="00F93BAC" w:rsidRPr="00F93BAC" w:rsidRDefault="00F93BAC" w:rsidP="00F93BAC">
      <w:pPr>
        <w:spacing w:line="240" w:lineRule="auto"/>
        <w:rPr>
          <w:rFonts w:eastAsia="Times New Roman" w:cs="Arial"/>
        </w:rPr>
      </w:pPr>
      <w:r w:rsidRPr="00F93BAC">
        <w:rPr>
          <w:rFonts w:eastAsia="Times New Roman" w:cs="Arial"/>
          <w:i/>
          <w:iCs/>
          <w:color w:val="000000"/>
          <w:lang w:eastAsia="bg-BG"/>
        </w:rPr>
        <w:t>Серумен натрий</w:t>
      </w:r>
    </w:p>
    <w:p w14:paraId="54372D0A"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Трябва да се изследва преди започване на лечението, а след това подлежи на редовен контрол.</w:t>
      </w:r>
    </w:p>
    <w:p w14:paraId="63C7B3D2"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Всяка диуретична терапия може да предизвика понижаване на серумния натрий, което може да има сериозни последствия. Понижаването на натрия може в началото да протече безсимптомно и затова е необходимо редовно да се изследва. Контролът трябва да бъде по-чест при напреднала възраст и при пациенти с цироза (вж. точки 4.8 и 4.9).</w:t>
      </w:r>
    </w:p>
    <w:p w14:paraId="30BC56BD" w14:textId="77777777" w:rsidR="00F93BAC" w:rsidRPr="00F93BAC" w:rsidRDefault="00F93BAC" w:rsidP="00F93BAC">
      <w:pPr>
        <w:spacing w:line="240" w:lineRule="auto"/>
        <w:rPr>
          <w:rFonts w:eastAsia="Times New Roman" w:cs="Arial"/>
          <w:i/>
          <w:iCs/>
          <w:color w:val="000000"/>
          <w:lang w:eastAsia="bg-BG"/>
        </w:rPr>
      </w:pPr>
    </w:p>
    <w:p w14:paraId="7F4A5B4C" w14:textId="5CCC9D53" w:rsidR="00F93BAC" w:rsidRPr="00F93BAC" w:rsidRDefault="00F93BAC" w:rsidP="00F93BAC">
      <w:pPr>
        <w:spacing w:line="240" w:lineRule="auto"/>
        <w:rPr>
          <w:rFonts w:eastAsia="Times New Roman" w:cs="Arial"/>
        </w:rPr>
      </w:pPr>
      <w:r w:rsidRPr="00F93BAC">
        <w:rPr>
          <w:rFonts w:eastAsia="Times New Roman" w:cs="Arial"/>
          <w:i/>
          <w:iCs/>
          <w:color w:val="000000"/>
          <w:lang w:eastAsia="bg-BG"/>
        </w:rPr>
        <w:t>Серумен калий</w:t>
      </w:r>
    </w:p>
    <w:p w14:paraId="629D74E8"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 xml:space="preserve">Голям риск при лечение с тиазидни диуретици и техните аналози е загубата на калий и хипокалиемията. Хипокалиемията може да предизвика мускулни нарушения. Съобщени са случаи на рабдомиолиза, особено в контекста на тежка хипокалиемия. Рискът от поява на понижени стойности на серумния калий (&lt;3,4 </w:t>
      </w:r>
      <w:r w:rsidRPr="00F93BAC">
        <w:rPr>
          <w:rFonts w:eastAsia="Times New Roman" w:cs="Arial"/>
          <w:color w:val="000000"/>
          <w:lang w:val="en-US"/>
        </w:rPr>
        <w:t>mmol</w:t>
      </w:r>
      <w:r w:rsidRPr="00F93BAC">
        <w:rPr>
          <w:rFonts w:eastAsia="Times New Roman" w:cs="Arial"/>
          <w:color w:val="000000"/>
          <w:lang w:val="ru-RU"/>
        </w:rPr>
        <w:t xml:space="preserve">/1) </w:t>
      </w:r>
      <w:r w:rsidRPr="00F93BAC">
        <w:rPr>
          <w:rFonts w:eastAsia="Times New Roman" w:cs="Arial"/>
          <w:color w:val="000000"/>
          <w:lang w:eastAsia="bg-BG"/>
        </w:rPr>
        <w:t>трябва да се предотвратява при високорискови групи пациенти, като тези в напреднала възраст и/или с недохранване, независимо дали получават повече от едно лекарствено средство, пациенти с цироза с отоци и асцит, коронарно болни и пациенти със сърдечна недостатъчност.</w:t>
      </w:r>
    </w:p>
    <w:p w14:paraId="4D9AE3B0"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При такива случаи хипокалиемията повишава миокардната токсичност на сърдечните гликозиди и риска от ритъмни нарушения.</w:t>
      </w:r>
    </w:p>
    <w:p w14:paraId="4A1DB6FF" w14:textId="0E39EAD7" w:rsidR="00F93BAC" w:rsidRPr="00F93BAC" w:rsidRDefault="00F93BAC" w:rsidP="00F93BAC">
      <w:pPr>
        <w:spacing w:line="240" w:lineRule="auto"/>
        <w:rPr>
          <w:rFonts w:eastAsia="Times New Roman" w:cs="Arial"/>
          <w:color w:val="000000"/>
          <w:lang w:eastAsia="bg-BG"/>
        </w:rPr>
      </w:pPr>
      <w:r w:rsidRPr="00F93BAC">
        <w:rPr>
          <w:rFonts w:eastAsia="Times New Roman" w:cs="Arial"/>
          <w:color w:val="000000"/>
          <w:lang w:eastAsia="bg-BG"/>
        </w:rPr>
        <w:t xml:space="preserve">Рискови са и пациенти с удължен </w:t>
      </w:r>
      <w:r w:rsidRPr="00F93BAC">
        <w:rPr>
          <w:rFonts w:eastAsia="Times New Roman" w:cs="Arial"/>
          <w:color w:val="000000"/>
          <w:lang w:val="en-US"/>
        </w:rPr>
        <w:t>QT</w:t>
      </w:r>
      <w:r w:rsidRPr="00F93BAC">
        <w:rPr>
          <w:rFonts w:eastAsia="Times New Roman" w:cs="Arial"/>
          <w:color w:val="000000"/>
          <w:lang w:val="ru-RU"/>
        </w:rPr>
        <w:t xml:space="preserve"> </w:t>
      </w:r>
      <w:r w:rsidRPr="00F93BAC">
        <w:rPr>
          <w:rFonts w:eastAsia="Times New Roman" w:cs="Arial"/>
          <w:color w:val="000000"/>
          <w:lang w:eastAsia="bg-BG"/>
        </w:rPr>
        <w:t xml:space="preserve">интервал, независимо дали е от конгенитален или ятрогенен произход. Хипокалиемията, както и брадикардията, са предразполагащи фактори за настъпване на тежки ритьмни нарушения, особено на </w:t>
      </w:r>
      <w:r w:rsidRPr="00F93BAC">
        <w:rPr>
          <w:rFonts w:eastAsia="Times New Roman" w:cs="Arial"/>
          <w:color w:val="000000"/>
          <w:lang w:val="en-US"/>
        </w:rPr>
        <w:t>torsades</w:t>
      </w:r>
      <w:r w:rsidRPr="00F93BAC">
        <w:rPr>
          <w:rFonts w:eastAsia="Times New Roman" w:cs="Arial"/>
          <w:color w:val="000000"/>
          <w:lang w:val="ru-RU"/>
        </w:rPr>
        <w:t xml:space="preserve"> </w:t>
      </w:r>
      <w:r w:rsidRPr="00F93BAC">
        <w:rPr>
          <w:rFonts w:eastAsia="Times New Roman" w:cs="Arial"/>
          <w:color w:val="000000"/>
          <w:lang w:val="en-US"/>
        </w:rPr>
        <w:t>de</w:t>
      </w:r>
      <w:r w:rsidRPr="00F93BAC">
        <w:rPr>
          <w:rFonts w:eastAsia="Times New Roman" w:cs="Arial"/>
          <w:color w:val="000000"/>
          <w:lang w:val="ru-RU"/>
        </w:rPr>
        <w:t xml:space="preserve"> </w:t>
      </w:r>
      <w:r w:rsidRPr="00F93BAC">
        <w:rPr>
          <w:rFonts w:eastAsia="Times New Roman" w:cs="Arial"/>
          <w:color w:val="000000"/>
          <w:lang w:val="en-US"/>
        </w:rPr>
        <w:t>pointes</w:t>
      </w:r>
      <w:r w:rsidRPr="00F93BAC">
        <w:rPr>
          <w:rFonts w:eastAsia="Times New Roman" w:cs="Arial"/>
          <w:color w:val="000000"/>
          <w:lang w:val="ru-RU"/>
        </w:rPr>
        <w:t xml:space="preserve">, </w:t>
      </w:r>
      <w:r w:rsidRPr="00F93BAC">
        <w:rPr>
          <w:rFonts w:eastAsia="Times New Roman" w:cs="Arial"/>
          <w:color w:val="000000"/>
          <w:lang w:eastAsia="bg-BG"/>
        </w:rPr>
        <w:t>които могат за бъдат фатални.</w:t>
      </w:r>
    </w:p>
    <w:p w14:paraId="5EF2F4B3" w14:textId="29A25284" w:rsidR="00F93BAC" w:rsidRPr="00F93BAC" w:rsidRDefault="00F93BAC" w:rsidP="00F93BAC">
      <w:pPr>
        <w:spacing w:line="240" w:lineRule="auto"/>
        <w:rPr>
          <w:rFonts w:eastAsia="Times New Roman" w:cs="Arial"/>
          <w:color w:val="000000"/>
          <w:lang w:eastAsia="bg-BG"/>
        </w:rPr>
      </w:pPr>
    </w:p>
    <w:p w14:paraId="4B5C7E9B"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При всички посочени случаи е необходимо по-често проследяване на стойностите на серумния калий. Първото изследване на серумния калий следва да се извърши през първата седмица след началото на лечението.</w:t>
      </w:r>
    </w:p>
    <w:p w14:paraId="3671E995"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Ако се установят ниски стойности на калия, те трябва да бъдат коригирани.</w:t>
      </w:r>
    </w:p>
    <w:p w14:paraId="0E60D6BD" w14:textId="77777777" w:rsidR="00F93BAC" w:rsidRPr="00F93BAC" w:rsidRDefault="00F93BAC" w:rsidP="00F93BAC">
      <w:pPr>
        <w:spacing w:line="240" w:lineRule="auto"/>
        <w:rPr>
          <w:rFonts w:eastAsia="Times New Roman" w:cs="Arial"/>
          <w:i/>
          <w:iCs/>
          <w:color w:val="000000"/>
          <w:lang w:eastAsia="bg-BG"/>
        </w:rPr>
      </w:pPr>
    </w:p>
    <w:p w14:paraId="4B1ADAD6" w14:textId="2553794A" w:rsidR="00F93BAC" w:rsidRPr="00F93BAC" w:rsidRDefault="00F93BAC" w:rsidP="00F93BAC">
      <w:pPr>
        <w:spacing w:line="240" w:lineRule="auto"/>
        <w:rPr>
          <w:rFonts w:eastAsia="Times New Roman" w:cs="Arial"/>
        </w:rPr>
      </w:pPr>
      <w:r w:rsidRPr="00F93BAC">
        <w:rPr>
          <w:rFonts w:eastAsia="Times New Roman" w:cs="Arial"/>
          <w:i/>
          <w:iCs/>
          <w:color w:val="000000"/>
          <w:lang w:eastAsia="bg-BG"/>
        </w:rPr>
        <w:t>Серумен калций</w:t>
      </w:r>
    </w:p>
    <w:p w14:paraId="604A182F"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Тиазидните диуретици и техните аналози могат да намалят уринната екскреция на калция и да предизвикат умерено и преходно повишаване на серумния калций. Значително повишеният серумен калций може да бъде израз на недиагностициран хиперпаратиреоидизъм. При такива случаи лечението трябва да се спре преди изследването на паратиреоидната функция.</w:t>
      </w:r>
    </w:p>
    <w:p w14:paraId="0486C600" w14:textId="77777777" w:rsidR="00F93BAC" w:rsidRPr="00F93BAC" w:rsidRDefault="00F93BAC" w:rsidP="00F93BAC">
      <w:pPr>
        <w:spacing w:line="240" w:lineRule="auto"/>
        <w:rPr>
          <w:rFonts w:eastAsia="Times New Roman" w:cs="Arial"/>
          <w:i/>
          <w:iCs/>
          <w:color w:val="000000"/>
          <w:lang w:eastAsia="bg-BG"/>
        </w:rPr>
      </w:pPr>
    </w:p>
    <w:p w14:paraId="158EB81D" w14:textId="341AD5BF" w:rsidR="00F93BAC" w:rsidRPr="00F93BAC" w:rsidRDefault="00F93BAC" w:rsidP="00F93BAC">
      <w:pPr>
        <w:spacing w:line="240" w:lineRule="auto"/>
        <w:rPr>
          <w:rFonts w:eastAsia="Times New Roman" w:cs="Arial"/>
        </w:rPr>
      </w:pPr>
      <w:r w:rsidRPr="00F93BAC">
        <w:rPr>
          <w:rFonts w:eastAsia="Times New Roman" w:cs="Arial"/>
          <w:i/>
          <w:iCs/>
          <w:color w:val="000000"/>
          <w:lang w:eastAsia="bg-BG"/>
        </w:rPr>
        <w:t>Кръвна захар</w:t>
      </w:r>
    </w:p>
    <w:p w14:paraId="1F39FFBD"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Контролът на кръвната захар е важен при диабетици, особено при наличие на хипокалиемия.</w:t>
      </w:r>
    </w:p>
    <w:p w14:paraId="17D507F0" w14:textId="77777777" w:rsidR="00F93BAC" w:rsidRPr="00F93BAC" w:rsidRDefault="00F93BAC" w:rsidP="00F93BAC">
      <w:pPr>
        <w:spacing w:line="240" w:lineRule="auto"/>
        <w:rPr>
          <w:rFonts w:eastAsia="Times New Roman" w:cs="Arial"/>
          <w:i/>
          <w:iCs/>
          <w:color w:val="000000"/>
          <w:lang w:eastAsia="bg-BG"/>
        </w:rPr>
      </w:pPr>
    </w:p>
    <w:p w14:paraId="0F14A8EA" w14:textId="416697A9" w:rsidR="00F93BAC" w:rsidRPr="00F93BAC" w:rsidRDefault="00F93BAC" w:rsidP="00F93BAC">
      <w:pPr>
        <w:spacing w:line="240" w:lineRule="auto"/>
        <w:rPr>
          <w:rFonts w:eastAsia="Times New Roman" w:cs="Arial"/>
        </w:rPr>
      </w:pPr>
      <w:r w:rsidRPr="00F93BAC">
        <w:rPr>
          <w:rFonts w:eastAsia="Times New Roman" w:cs="Arial"/>
          <w:i/>
          <w:iCs/>
          <w:color w:val="000000"/>
          <w:lang w:eastAsia="bg-BG"/>
        </w:rPr>
        <w:t>Пикочна киселина</w:t>
      </w:r>
    </w:p>
    <w:p w14:paraId="26A0D5C7"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При пациенти с хиперурикемия може да се повиши рискът от подагрозни пристъпи.</w:t>
      </w:r>
    </w:p>
    <w:p w14:paraId="6AD6A86B" w14:textId="77777777" w:rsidR="00F93BAC" w:rsidRPr="00F93BAC" w:rsidRDefault="00F93BAC" w:rsidP="00F93BAC">
      <w:pPr>
        <w:spacing w:line="240" w:lineRule="auto"/>
        <w:rPr>
          <w:rFonts w:eastAsia="Times New Roman" w:cs="Arial"/>
          <w:i/>
          <w:iCs/>
          <w:color w:val="000000"/>
          <w:lang w:eastAsia="bg-BG"/>
        </w:rPr>
      </w:pPr>
    </w:p>
    <w:p w14:paraId="0335F2B0" w14:textId="629E37FC" w:rsidR="00F93BAC" w:rsidRPr="00F93BAC" w:rsidRDefault="00F93BAC" w:rsidP="00F93BAC">
      <w:pPr>
        <w:spacing w:line="240" w:lineRule="auto"/>
        <w:rPr>
          <w:rFonts w:eastAsia="Times New Roman" w:cs="Arial"/>
        </w:rPr>
      </w:pPr>
      <w:r w:rsidRPr="00F93BAC">
        <w:rPr>
          <w:rFonts w:eastAsia="Times New Roman" w:cs="Arial"/>
          <w:i/>
          <w:iCs/>
          <w:color w:val="000000"/>
          <w:lang w:eastAsia="bg-BG"/>
        </w:rPr>
        <w:t>Бъбречна функция и диуретици</w:t>
      </w:r>
    </w:p>
    <w:p w14:paraId="47ABF0AD"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 xml:space="preserve">Тиазидните диуретици и техните аналози са напълно ефективни само при нормална или леко нарушена бъбречна функция (серумен креатинин по-нисък от около 25 </w:t>
      </w:r>
      <w:r w:rsidRPr="00F93BAC">
        <w:rPr>
          <w:rFonts w:eastAsia="Times New Roman" w:cs="Arial"/>
          <w:color w:val="000000"/>
          <w:lang w:val="en-US"/>
        </w:rPr>
        <w:t>mg</w:t>
      </w:r>
      <w:r w:rsidRPr="00F93BAC">
        <w:rPr>
          <w:rFonts w:eastAsia="Times New Roman" w:cs="Arial"/>
          <w:color w:val="000000"/>
          <w:lang w:val="ru-RU"/>
        </w:rPr>
        <w:t xml:space="preserve">/1, </w:t>
      </w:r>
      <w:r w:rsidRPr="00F93BAC">
        <w:rPr>
          <w:rFonts w:eastAsia="Times New Roman" w:cs="Arial"/>
          <w:color w:val="000000"/>
          <w:lang w:eastAsia="bg-BG"/>
        </w:rPr>
        <w:t>т.е. 220 μ</w:t>
      </w:r>
      <w:r w:rsidRPr="00F93BAC">
        <w:rPr>
          <w:rFonts w:eastAsia="Times New Roman" w:cs="Arial"/>
          <w:color w:val="000000"/>
          <w:lang w:val="en-US"/>
        </w:rPr>
        <w:t>mol</w:t>
      </w:r>
      <w:r w:rsidRPr="00F93BAC">
        <w:rPr>
          <w:rFonts w:eastAsia="Times New Roman" w:cs="Arial"/>
          <w:color w:val="000000"/>
          <w:lang w:val="ru-RU"/>
        </w:rPr>
        <w:t>/</w:t>
      </w:r>
      <w:r w:rsidRPr="00F93BAC">
        <w:rPr>
          <w:rFonts w:eastAsia="Times New Roman" w:cs="Arial"/>
          <w:color w:val="000000"/>
          <w:lang w:val="en-US"/>
        </w:rPr>
        <w:t>l</w:t>
      </w:r>
      <w:r w:rsidRPr="00F93BAC">
        <w:rPr>
          <w:rFonts w:eastAsia="Times New Roman" w:cs="Arial"/>
          <w:color w:val="000000"/>
          <w:lang w:val="ru-RU"/>
        </w:rPr>
        <w:t xml:space="preserve"> </w:t>
      </w:r>
      <w:r w:rsidRPr="00F93BAC">
        <w:rPr>
          <w:rFonts w:eastAsia="Times New Roman" w:cs="Arial"/>
          <w:color w:val="000000"/>
          <w:lang w:eastAsia="bg-BG"/>
        </w:rPr>
        <w:t>за възрастни).</w:t>
      </w:r>
    </w:p>
    <w:p w14:paraId="2A3CF32B"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 xml:space="preserve">При пациенти в напреднала възраст стойностите на серумния креатинин трябва да бъдат коригирани според възрастта, телесното тегло и половата принадлежност на пациента по формулата на </w:t>
      </w:r>
      <w:r w:rsidRPr="00F93BAC">
        <w:rPr>
          <w:rFonts w:eastAsia="Times New Roman" w:cs="Arial"/>
          <w:color w:val="000000"/>
          <w:lang w:val="en-US"/>
        </w:rPr>
        <w:t>Cockroft</w:t>
      </w:r>
      <w:r w:rsidRPr="00F93BAC">
        <w:rPr>
          <w:rFonts w:eastAsia="Times New Roman" w:cs="Arial"/>
          <w:color w:val="000000"/>
          <w:lang w:val="ru-RU"/>
        </w:rPr>
        <w:t>:</w:t>
      </w:r>
    </w:p>
    <w:p w14:paraId="7F498CB0" w14:textId="77777777" w:rsidR="00F93BAC" w:rsidRPr="00F93BAC" w:rsidRDefault="00F93BAC" w:rsidP="00F93BAC">
      <w:pPr>
        <w:spacing w:line="240" w:lineRule="auto"/>
        <w:rPr>
          <w:rFonts w:eastAsia="Times New Roman" w:cs="Arial"/>
        </w:rPr>
      </w:pPr>
      <w:proofErr w:type="gramStart"/>
      <w:r w:rsidRPr="00F93BAC">
        <w:rPr>
          <w:rFonts w:eastAsia="Times New Roman" w:cs="Arial"/>
          <w:color w:val="000000"/>
          <w:lang w:val="en-US"/>
        </w:rPr>
        <w:t>cl</w:t>
      </w:r>
      <w:r w:rsidRPr="00F93BAC">
        <w:rPr>
          <w:rFonts w:eastAsia="Times New Roman" w:cs="Arial"/>
          <w:color w:val="000000"/>
          <w:vertAlign w:val="subscript"/>
          <w:lang w:val="en-US"/>
        </w:rPr>
        <w:t>cr</w:t>
      </w:r>
      <w:proofErr w:type="gramEnd"/>
      <w:r w:rsidRPr="00F93BAC">
        <w:rPr>
          <w:rFonts w:eastAsia="Times New Roman" w:cs="Arial"/>
          <w:color w:val="000000"/>
          <w:lang w:val="ru-RU"/>
        </w:rPr>
        <w:t xml:space="preserve"> </w:t>
      </w:r>
      <w:r w:rsidRPr="00F93BAC">
        <w:rPr>
          <w:rFonts w:eastAsia="Times New Roman" w:cs="Arial"/>
          <w:color w:val="000000"/>
          <w:lang w:eastAsia="bg-BG"/>
        </w:rPr>
        <w:t>= (140 - възраст) х телесно тегло / 0,814 х серумен креатинин, където:</w:t>
      </w:r>
    </w:p>
    <w:p w14:paraId="43A7347F"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 xml:space="preserve">възрастта е изразена в години телесното тегло — в </w:t>
      </w:r>
      <w:r w:rsidRPr="00F93BAC">
        <w:rPr>
          <w:rFonts w:eastAsia="Times New Roman" w:cs="Arial"/>
          <w:color w:val="000000"/>
          <w:lang w:val="en-US"/>
        </w:rPr>
        <w:t>kg</w:t>
      </w:r>
      <w:r w:rsidRPr="00F93BAC">
        <w:rPr>
          <w:rFonts w:eastAsia="Times New Roman" w:cs="Arial"/>
          <w:color w:val="000000"/>
          <w:lang w:val="ru-RU"/>
        </w:rPr>
        <w:t xml:space="preserve"> </w:t>
      </w:r>
      <w:r w:rsidRPr="00F93BAC">
        <w:rPr>
          <w:rFonts w:eastAsia="Times New Roman" w:cs="Arial"/>
          <w:color w:val="000000"/>
          <w:lang w:eastAsia="bg-BG"/>
        </w:rPr>
        <w:t xml:space="preserve">серумният креатинин - в </w:t>
      </w:r>
      <w:r w:rsidRPr="00F93BAC">
        <w:rPr>
          <w:rFonts w:eastAsia="Times New Roman" w:cs="Arial"/>
          <w:color w:val="000000"/>
          <w:lang w:val="en-US"/>
        </w:rPr>
        <w:t>micromol</w:t>
      </w:r>
      <w:r w:rsidRPr="00F93BAC">
        <w:rPr>
          <w:rFonts w:eastAsia="Times New Roman" w:cs="Arial"/>
          <w:color w:val="000000"/>
          <w:lang w:val="ru-RU"/>
        </w:rPr>
        <w:t>/</w:t>
      </w:r>
      <w:r w:rsidRPr="00F93BAC">
        <w:rPr>
          <w:rFonts w:eastAsia="Times New Roman" w:cs="Arial"/>
          <w:color w:val="000000"/>
          <w:lang w:val="en-US"/>
        </w:rPr>
        <w:t>l</w:t>
      </w:r>
    </w:p>
    <w:p w14:paraId="0095D005"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Тази формула е подходяща за мъже в напреднала възраст и трябва да бъде адаптирана за жени чрез умножаване на получения резултат х 0,85.</w:t>
      </w:r>
    </w:p>
    <w:p w14:paraId="0E5A082A"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Хиповолемията, появила се в резултат на загубата на вода и натрий, причинена от диуретика в началото на лечението, води до понижаване на гломерулната филтрация. Това може да доведе до повишаване на уреата и креатинина. Тази преходна функционална бъбречна недостатъчност не води до нежелани последствия при пациенти с нормална бъбречна функция, но може да влоши съществуваща бъбречна недостатъчност.</w:t>
      </w:r>
    </w:p>
    <w:p w14:paraId="768CCE34" w14:textId="77777777" w:rsidR="00F93BAC" w:rsidRPr="00F93BAC" w:rsidRDefault="00F93BAC" w:rsidP="00F93BAC">
      <w:pPr>
        <w:spacing w:line="240" w:lineRule="auto"/>
        <w:rPr>
          <w:rFonts w:eastAsia="Times New Roman" w:cs="Arial"/>
          <w:i/>
          <w:iCs/>
          <w:color w:val="000000"/>
          <w:lang w:eastAsia="bg-BG"/>
        </w:rPr>
      </w:pPr>
    </w:p>
    <w:p w14:paraId="2EF7FD84" w14:textId="480803F6" w:rsidR="00F93BAC" w:rsidRPr="00F93BAC" w:rsidRDefault="00F93BAC" w:rsidP="00F93BAC">
      <w:pPr>
        <w:spacing w:line="240" w:lineRule="auto"/>
        <w:rPr>
          <w:rFonts w:eastAsia="Times New Roman" w:cs="Arial"/>
        </w:rPr>
      </w:pPr>
      <w:r w:rsidRPr="00F93BAC">
        <w:rPr>
          <w:rFonts w:eastAsia="Times New Roman" w:cs="Arial"/>
          <w:i/>
          <w:iCs/>
          <w:color w:val="000000"/>
          <w:lang w:eastAsia="bg-BG"/>
        </w:rPr>
        <w:t>Спортисти</w:t>
      </w:r>
    </w:p>
    <w:p w14:paraId="7AC57027"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Спортистите трябва да знаят, че този продукт съдържа активно вещество, което може да доведе до положителна допинг-проба.</w:t>
      </w:r>
    </w:p>
    <w:p w14:paraId="412A95A3" w14:textId="77777777" w:rsidR="00F93BAC" w:rsidRPr="00F93BAC" w:rsidRDefault="00F93BAC" w:rsidP="00F93BAC">
      <w:pPr>
        <w:spacing w:line="240" w:lineRule="auto"/>
        <w:rPr>
          <w:rFonts w:eastAsia="Times New Roman" w:cs="Arial"/>
          <w:i/>
          <w:iCs/>
          <w:color w:val="000000"/>
          <w:lang w:eastAsia="bg-BG"/>
        </w:rPr>
      </w:pPr>
    </w:p>
    <w:p w14:paraId="036C7D66" w14:textId="12CF98EE" w:rsidR="00F93BAC" w:rsidRPr="00F93BAC" w:rsidRDefault="00F93BAC" w:rsidP="00F93BAC">
      <w:pPr>
        <w:spacing w:line="240" w:lineRule="auto"/>
        <w:rPr>
          <w:rFonts w:eastAsia="Times New Roman" w:cs="Arial"/>
        </w:rPr>
      </w:pPr>
      <w:r w:rsidRPr="00F93BAC">
        <w:rPr>
          <w:rFonts w:eastAsia="Times New Roman" w:cs="Arial"/>
          <w:i/>
          <w:iCs/>
          <w:color w:val="000000"/>
          <w:lang w:eastAsia="bg-BG"/>
        </w:rPr>
        <w:t>Хороидален излив, силно късогледство и вторична закритоъгълна глаукома</w:t>
      </w:r>
    </w:p>
    <w:p w14:paraId="53446379" w14:textId="7413593D" w:rsidR="00F93BAC" w:rsidRPr="00F93BAC" w:rsidRDefault="00F93BAC" w:rsidP="00F93BAC">
      <w:pPr>
        <w:spacing w:line="240" w:lineRule="auto"/>
        <w:rPr>
          <w:rFonts w:eastAsia="Times New Roman" w:cs="Arial"/>
        </w:rPr>
      </w:pPr>
      <w:r w:rsidRPr="00F93BAC">
        <w:rPr>
          <w:rFonts w:eastAsia="Times New Roman" w:cs="Arial"/>
          <w:color w:val="000000"/>
          <w:lang w:eastAsia="bg-BG"/>
        </w:rPr>
        <w:t xml:space="preserve">Сулфонамидите или производните от сулфонамид лекарства могат да причинят идиосинкратична реакция, изразяваща се в хороидален излив с дефект на зрителното поле, преходно късогледство и остра закритоъгълна глаукома. Симптомите включват остро начало на намалена зрителна острота или очна болка и обикновено се появяват в рамките на часове до седмици след започване на приема на лекарството. Нелекуваната закритоъгълна глаукома може да доведе до постоянна загуба на зрение. Първоначалното лечение се изразява в спиране приема на лекарството колкото се може по-скоро. Може да се наложи да се обмисли съответно медицинско или хирургично лечение, ако вътреочното налягане остава неконтролирано. Рисковите фактори за развитието на остра </w:t>
      </w:r>
      <w:r w:rsidRPr="00F93BAC">
        <w:rPr>
          <w:rFonts w:eastAsia="Times New Roman" w:cs="Arial"/>
          <w:i/>
          <w:iCs/>
          <w:color w:val="000000"/>
          <w:lang w:eastAsia="bg-BG"/>
        </w:rPr>
        <w:t>закритоъгълна</w:t>
      </w:r>
      <w:r w:rsidRPr="00F93BAC">
        <w:rPr>
          <w:rFonts w:eastAsia="Times New Roman" w:cs="Arial"/>
          <w:color w:val="000000"/>
          <w:lang w:eastAsia="bg-BG"/>
        </w:rPr>
        <w:t xml:space="preserve"> глаукома могат да включват предшестваща алергия към сулфонамиди или пеницилин.</w:t>
      </w:r>
    </w:p>
    <w:p w14:paraId="2751F92C" w14:textId="0ED0D8F7" w:rsidR="00F93BAC" w:rsidRPr="003E122D" w:rsidRDefault="00F93BAC" w:rsidP="003E122D"/>
    <w:p w14:paraId="0734264C" w14:textId="2F6BF891"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C2BAC10" w14:textId="7D20363F" w:rsidR="00F93BAC" w:rsidRDefault="00F93BAC" w:rsidP="00F93BAC"/>
    <w:p w14:paraId="2A5416B4" w14:textId="77777777" w:rsidR="00F93BAC" w:rsidRPr="00F93BAC" w:rsidRDefault="00F93BAC" w:rsidP="00F93BAC">
      <w:pPr>
        <w:spacing w:line="240" w:lineRule="auto"/>
        <w:rPr>
          <w:rFonts w:eastAsia="Times New Roman" w:cs="Arial"/>
        </w:rPr>
      </w:pPr>
      <w:r w:rsidRPr="00F93BAC">
        <w:rPr>
          <w:rFonts w:eastAsia="Times New Roman" w:cs="Arial"/>
          <w:i/>
          <w:iCs/>
          <w:color w:val="000000"/>
          <w:u w:val="single"/>
          <w:lang w:eastAsia="bg-BG"/>
        </w:rPr>
        <w:t>Обши за периндоприл и индапамид</w:t>
      </w:r>
    </w:p>
    <w:p w14:paraId="0AA8730B" w14:textId="77777777" w:rsidR="00F93BAC" w:rsidRPr="00F93BAC" w:rsidRDefault="00F93BAC" w:rsidP="00F93BAC">
      <w:pPr>
        <w:spacing w:line="240" w:lineRule="auto"/>
        <w:rPr>
          <w:rFonts w:eastAsia="Times New Roman" w:cs="Arial"/>
          <w:b/>
          <w:bCs/>
          <w:i/>
          <w:iCs/>
          <w:color w:val="000000"/>
          <w:u w:val="single"/>
          <w:lang w:eastAsia="bg-BG"/>
        </w:rPr>
      </w:pPr>
    </w:p>
    <w:p w14:paraId="76F7D1C0" w14:textId="5D330DE2" w:rsidR="00F93BAC" w:rsidRPr="00F93BAC" w:rsidRDefault="00F93BAC" w:rsidP="00F93BAC">
      <w:pPr>
        <w:spacing w:line="240" w:lineRule="auto"/>
        <w:rPr>
          <w:rFonts w:eastAsia="Times New Roman" w:cs="Arial"/>
        </w:rPr>
      </w:pPr>
      <w:r w:rsidRPr="00F93BAC">
        <w:rPr>
          <w:rFonts w:eastAsia="Times New Roman" w:cs="Arial"/>
          <w:b/>
          <w:bCs/>
          <w:i/>
          <w:iCs/>
          <w:color w:val="000000"/>
          <w:u w:val="single"/>
          <w:lang w:eastAsia="bg-BG"/>
        </w:rPr>
        <w:t>Комбинации, които не се препоръчват:</w:t>
      </w:r>
    </w:p>
    <w:p w14:paraId="1C36B534" w14:textId="77777777" w:rsidR="00F93BAC" w:rsidRPr="00F93BAC" w:rsidRDefault="00F93BAC" w:rsidP="00F93BAC">
      <w:pPr>
        <w:spacing w:line="240" w:lineRule="auto"/>
        <w:rPr>
          <w:rFonts w:eastAsia="Times New Roman" w:cs="Arial"/>
        </w:rPr>
      </w:pPr>
      <w:r w:rsidRPr="00F93BAC">
        <w:rPr>
          <w:rFonts w:eastAsia="Times New Roman" w:cs="Arial"/>
          <w:b/>
          <w:bCs/>
          <w:color w:val="000000"/>
          <w:lang w:eastAsia="bg-BG"/>
        </w:rPr>
        <w:lastRenderedPageBreak/>
        <w:t xml:space="preserve">Литиеви препарати: </w:t>
      </w:r>
      <w:r w:rsidRPr="00F93BAC">
        <w:rPr>
          <w:rFonts w:eastAsia="Times New Roman" w:cs="Arial"/>
          <w:color w:val="000000"/>
          <w:lang w:eastAsia="bg-BG"/>
        </w:rPr>
        <w:t>по време на едновременно приложение на литиеви препарати и АСЕ- инхибитори се наблюдава обратимо повишение на литиевите концентрации и токсични реакции. Употребата на периндоприл в комбинация с индапамид и литиеви препарати не се препоръчва, но ако комбинацията е наложителна, трябва да се извършва внимателно контролиране на серумния литий (вж. точка 4.4).</w:t>
      </w:r>
    </w:p>
    <w:p w14:paraId="17F9BC0A" w14:textId="77777777" w:rsidR="00F93BAC" w:rsidRPr="00F93BAC" w:rsidRDefault="00F93BAC" w:rsidP="00F93BAC">
      <w:pPr>
        <w:spacing w:line="240" w:lineRule="auto"/>
        <w:rPr>
          <w:rFonts w:eastAsia="Times New Roman" w:cs="Arial"/>
          <w:b/>
          <w:bCs/>
          <w:i/>
          <w:iCs/>
          <w:color w:val="000000"/>
          <w:u w:val="single"/>
          <w:lang w:eastAsia="bg-BG"/>
        </w:rPr>
      </w:pPr>
    </w:p>
    <w:p w14:paraId="79D24881" w14:textId="7B521B99" w:rsidR="00F93BAC" w:rsidRPr="00F93BAC" w:rsidRDefault="00F93BAC" w:rsidP="00F93BAC">
      <w:pPr>
        <w:spacing w:line="240" w:lineRule="auto"/>
        <w:rPr>
          <w:rFonts w:eastAsia="Times New Roman" w:cs="Arial"/>
        </w:rPr>
      </w:pPr>
      <w:r w:rsidRPr="00F93BAC">
        <w:rPr>
          <w:rFonts w:eastAsia="Times New Roman" w:cs="Arial"/>
          <w:b/>
          <w:bCs/>
          <w:i/>
          <w:iCs/>
          <w:color w:val="000000"/>
          <w:u w:val="single"/>
          <w:lang w:eastAsia="bg-BG"/>
        </w:rPr>
        <w:t>Комбинации, изискващи специално внимание:</w:t>
      </w:r>
    </w:p>
    <w:p w14:paraId="7FA75EFB" w14:textId="77777777" w:rsidR="00F93BAC" w:rsidRPr="00F93BAC" w:rsidRDefault="00F93BAC" w:rsidP="00F93BAC">
      <w:pPr>
        <w:pStyle w:val="ListParagraph"/>
        <w:numPr>
          <w:ilvl w:val="0"/>
          <w:numId w:val="39"/>
        </w:numPr>
        <w:spacing w:line="240" w:lineRule="auto"/>
        <w:rPr>
          <w:rFonts w:eastAsia="Times New Roman" w:cs="Arial"/>
        </w:rPr>
      </w:pPr>
      <w:r w:rsidRPr="00F93BAC">
        <w:rPr>
          <w:rFonts w:eastAsia="Times New Roman" w:cs="Arial"/>
          <w:b/>
          <w:bCs/>
          <w:color w:val="000000"/>
          <w:lang w:eastAsia="bg-BG"/>
        </w:rPr>
        <w:t xml:space="preserve">Баклофен: </w:t>
      </w:r>
      <w:r w:rsidRPr="00F93BAC">
        <w:rPr>
          <w:rFonts w:eastAsia="Times New Roman" w:cs="Arial"/>
          <w:color w:val="000000"/>
          <w:lang w:eastAsia="bg-BG"/>
        </w:rPr>
        <w:t>Засилване на антихипертензивния ефект. Контролиране на кръвното налягане и при нужда корекция на дозата на антихипертеизивното средство.</w:t>
      </w:r>
    </w:p>
    <w:p w14:paraId="5F612A56" w14:textId="2325E3F8" w:rsidR="00F93BAC" w:rsidRPr="00F93BAC" w:rsidRDefault="00F93BAC" w:rsidP="00F93BAC">
      <w:pPr>
        <w:pStyle w:val="ListParagraph"/>
        <w:numPr>
          <w:ilvl w:val="0"/>
          <w:numId w:val="39"/>
        </w:numPr>
        <w:spacing w:line="240" w:lineRule="auto"/>
        <w:rPr>
          <w:rFonts w:eastAsia="Times New Roman" w:cs="Arial"/>
        </w:rPr>
      </w:pPr>
      <w:r w:rsidRPr="00F93BAC">
        <w:rPr>
          <w:rFonts w:eastAsia="Times New Roman" w:cs="Arial"/>
          <w:b/>
          <w:bCs/>
          <w:color w:val="000000"/>
          <w:lang w:eastAsia="bg-BG"/>
        </w:rPr>
        <w:t>Нестероидни противовъзпалителни лекарствени продукти (НСПВС) (включително аспирин &gt; 3</w:t>
      </w:r>
      <w:r w:rsidRPr="00F93BAC">
        <w:rPr>
          <w:rFonts w:eastAsia="Times New Roman" w:cs="Arial"/>
          <w:b/>
          <w:bCs/>
          <w:color w:val="000000"/>
          <w:lang w:val="en-US"/>
        </w:rPr>
        <w:t>g</w:t>
      </w:r>
      <w:r w:rsidRPr="00F93BAC">
        <w:rPr>
          <w:rFonts w:eastAsia="Times New Roman" w:cs="Arial"/>
          <w:b/>
          <w:bCs/>
          <w:color w:val="000000"/>
          <w:lang w:eastAsia="bg-BG"/>
        </w:rPr>
        <w:t xml:space="preserve">/ден): </w:t>
      </w:r>
      <w:r w:rsidRPr="00F93BAC">
        <w:rPr>
          <w:rFonts w:eastAsia="Times New Roman" w:cs="Arial"/>
          <w:color w:val="000000"/>
          <w:lang w:eastAsia="bg-BG"/>
        </w:rPr>
        <w:t>когато АСЕ-инхибитори се въвеждат едновременно с нестероидни противовъзпалителни средства (напр. ацетилсалицилова киселина в противовъзпалителни дозировки, СОХ-2 инхибитори и неселективни НСПВС) може да настъпи отслабване на антихипертензивния ефект. Едновременната употреба на АСЕ-инхибитори и НСПВС може да доведе до повишен риск от влошаване на бъбречната функция, включително възможна остра бъбречна недостатъчност и повишаване на серумния калий, особено при пациенти с лоша предшестваща бъбречна функция. Комбинацията трябва да се прилага с повишено внимание, особено при напреднала възраст. Пациентите трябва да бъдат достатъчно хидратирани и трябва да се предвиди контролиране на бъбречната функция в началото на комбинираното лечение, а след това - периодично.</w:t>
      </w:r>
    </w:p>
    <w:p w14:paraId="6CCF3C62" w14:textId="77777777" w:rsidR="00F93BAC" w:rsidRPr="00F93BAC" w:rsidRDefault="00F93BAC" w:rsidP="00F93BAC">
      <w:pPr>
        <w:spacing w:line="240" w:lineRule="auto"/>
        <w:rPr>
          <w:rFonts w:eastAsia="Times New Roman" w:cs="Arial"/>
          <w:b/>
          <w:bCs/>
          <w:i/>
          <w:iCs/>
          <w:color w:val="000000"/>
          <w:u w:val="single"/>
          <w:lang w:eastAsia="bg-BG"/>
        </w:rPr>
      </w:pPr>
    </w:p>
    <w:p w14:paraId="2DA2212D" w14:textId="52F3C4BC" w:rsidR="00F93BAC" w:rsidRPr="00F93BAC" w:rsidRDefault="00F93BAC" w:rsidP="00F93BAC">
      <w:pPr>
        <w:spacing w:line="240" w:lineRule="auto"/>
        <w:rPr>
          <w:rFonts w:eastAsia="Times New Roman" w:cs="Arial"/>
        </w:rPr>
      </w:pPr>
      <w:r w:rsidRPr="00F93BAC">
        <w:rPr>
          <w:rFonts w:eastAsia="Times New Roman" w:cs="Arial"/>
          <w:b/>
          <w:bCs/>
          <w:i/>
          <w:iCs/>
          <w:color w:val="000000"/>
          <w:u w:val="single"/>
          <w:lang w:eastAsia="bg-BG"/>
        </w:rPr>
        <w:t>Комбинации, които изискват внимание:</w:t>
      </w:r>
    </w:p>
    <w:p w14:paraId="5F6A8BB4" w14:textId="77777777" w:rsidR="00F93BAC" w:rsidRPr="00F93BAC" w:rsidRDefault="00F93BAC" w:rsidP="00F93BAC">
      <w:pPr>
        <w:pStyle w:val="ListParagraph"/>
        <w:numPr>
          <w:ilvl w:val="0"/>
          <w:numId w:val="40"/>
        </w:numPr>
        <w:spacing w:line="240" w:lineRule="auto"/>
        <w:rPr>
          <w:rFonts w:eastAsia="Times New Roman" w:cs="Arial"/>
        </w:rPr>
      </w:pPr>
      <w:r w:rsidRPr="00F93BAC">
        <w:rPr>
          <w:rFonts w:eastAsia="Times New Roman" w:cs="Arial"/>
          <w:b/>
          <w:bCs/>
          <w:color w:val="000000"/>
          <w:lang w:eastAsia="bg-BG"/>
        </w:rPr>
        <w:t xml:space="preserve">Антидепресанти от имнпрамнновата група (трициклични), невролептнцн: </w:t>
      </w:r>
      <w:r w:rsidRPr="00F93BAC">
        <w:rPr>
          <w:rFonts w:eastAsia="Times New Roman" w:cs="Arial"/>
          <w:color w:val="000000"/>
          <w:lang w:eastAsia="bg-BG"/>
        </w:rPr>
        <w:t>Засилване на антихипертензивния ефект и повишен риск от ортостатична хипотония (адитивен ефект).</w:t>
      </w:r>
    </w:p>
    <w:p w14:paraId="56CBF43E" w14:textId="77777777" w:rsidR="00F93BAC" w:rsidRPr="00F93BAC" w:rsidRDefault="00F93BAC" w:rsidP="00F93BAC">
      <w:pPr>
        <w:pStyle w:val="ListParagraph"/>
        <w:numPr>
          <w:ilvl w:val="0"/>
          <w:numId w:val="40"/>
        </w:numPr>
        <w:spacing w:line="240" w:lineRule="auto"/>
        <w:rPr>
          <w:rFonts w:eastAsia="Times New Roman" w:cs="Arial"/>
        </w:rPr>
      </w:pPr>
      <w:r w:rsidRPr="00F93BAC">
        <w:rPr>
          <w:rFonts w:eastAsia="Times New Roman" w:cs="Arial"/>
          <w:b/>
          <w:bCs/>
          <w:color w:val="000000"/>
          <w:lang w:eastAsia="bg-BG"/>
        </w:rPr>
        <w:t xml:space="preserve">Кортикостероиди, тетракозактид: </w:t>
      </w:r>
      <w:r w:rsidRPr="00F93BAC">
        <w:rPr>
          <w:rFonts w:eastAsia="Times New Roman" w:cs="Arial"/>
          <w:color w:val="000000"/>
          <w:lang w:eastAsia="bg-BG"/>
        </w:rPr>
        <w:t>Отслабване на антихипертензивния ефект (задържане на соли и вода, дължаща се на кортикостероидите).</w:t>
      </w:r>
    </w:p>
    <w:p w14:paraId="60912B44" w14:textId="38595984" w:rsidR="00F93BAC" w:rsidRPr="00F93BAC" w:rsidRDefault="00F93BAC" w:rsidP="00F93BAC">
      <w:pPr>
        <w:pStyle w:val="ListParagraph"/>
        <w:numPr>
          <w:ilvl w:val="0"/>
          <w:numId w:val="40"/>
        </w:numPr>
        <w:spacing w:line="240" w:lineRule="auto"/>
        <w:rPr>
          <w:rFonts w:eastAsia="Times New Roman" w:cs="Arial"/>
        </w:rPr>
      </w:pPr>
      <w:r w:rsidRPr="00F93BAC">
        <w:rPr>
          <w:rFonts w:eastAsia="Times New Roman" w:cs="Arial"/>
          <w:b/>
          <w:bCs/>
          <w:color w:val="000000"/>
          <w:lang w:eastAsia="bg-BG"/>
        </w:rPr>
        <w:t xml:space="preserve">Други антихипертензивни средства: </w:t>
      </w:r>
      <w:r w:rsidRPr="00F93BAC">
        <w:rPr>
          <w:rFonts w:eastAsia="Times New Roman" w:cs="Arial"/>
          <w:color w:val="000000"/>
          <w:lang w:eastAsia="bg-BG"/>
        </w:rPr>
        <w:t>употребата на други антихипертензивни лекарствени продукти с периндоприл/индапамид би могла да доведе до допълнителен антихипертензивен ефект.</w:t>
      </w:r>
    </w:p>
    <w:p w14:paraId="044820FB" w14:textId="77777777" w:rsidR="00F93BAC" w:rsidRPr="00F93BAC" w:rsidRDefault="00F93BAC" w:rsidP="00F93BAC">
      <w:pPr>
        <w:spacing w:line="240" w:lineRule="auto"/>
        <w:rPr>
          <w:rFonts w:eastAsia="Times New Roman" w:cs="Arial"/>
          <w:i/>
          <w:iCs/>
          <w:color w:val="000000"/>
          <w:u w:val="single"/>
          <w:lang w:eastAsia="bg-BG"/>
        </w:rPr>
      </w:pPr>
    </w:p>
    <w:p w14:paraId="3C35CAD0" w14:textId="6965DFD0" w:rsidR="00F93BAC" w:rsidRPr="00F93BAC" w:rsidRDefault="00F93BAC" w:rsidP="00F93BAC">
      <w:pPr>
        <w:spacing w:line="240" w:lineRule="auto"/>
        <w:rPr>
          <w:rFonts w:eastAsia="Times New Roman" w:cs="Arial"/>
        </w:rPr>
      </w:pPr>
      <w:r w:rsidRPr="00F93BAC">
        <w:rPr>
          <w:rFonts w:eastAsia="Times New Roman" w:cs="Arial"/>
          <w:i/>
          <w:iCs/>
          <w:color w:val="000000"/>
          <w:u w:val="single"/>
          <w:lang w:eastAsia="bg-BG"/>
        </w:rPr>
        <w:t>Свързани с периндоприл:</w:t>
      </w:r>
    </w:p>
    <w:p w14:paraId="72A7DCE1" w14:textId="77777777" w:rsidR="00F93BAC" w:rsidRPr="00F93BAC" w:rsidRDefault="00F93BAC" w:rsidP="00F93BAC">
      <w:pPr>
        <w:spacing w:line="240" w:lineRule="auto"/>
        <w:rPr>
          <w:rFonts w:eastAsia="Times New Roman" w:cs="Arial"/>
          <w:color w:val="000000"/>
          <w:lang w:eastAsia="bg-BG"/>
        </w:rPr>
      </w:pPr>
    </w:p>
    <w:p w14:paraId="76B251BF" w14:textId="5E25FEAB" w:rsidR="00F93BAC" w:rsidRPr="00F93BAC" w:rsidRDefault="00F93BAC" w:rsidP="00F93BAC">
      <w:pPr>
        <w:spacing w:line="240" w:lineRule="auto"/>
        <w:rPr>
          <w:rFonts w:eastAsia="Times New Roman" w:cs="Arial"/>
        </w:rPr>
      </w:pPr>
      <w:r w:rsidRPr="00F93BAC">
        <w:rPr>
          <w:rFonts w:eastAsia="Times New Roman" w:cs="Arial"/>
          <w:color w:val="000000"/>
          <w:lang w:eastAsia="bg-BG"/>
        </w:rPr>
        <w:t xml:space="preserve">Данни от клинични проучвания показват, че двойното блокиране на ренин - ангиотензин алдостероновата система (РААС) чрез комбинираната употреба на АСЕ инхибитори, ангиотензин </w:t>
      </w:r>
      <w:r w:rsidRPr="00F93BAC">
        <w:rPr>
          <w:rFonts w:eastAsia="Times New Roman" w:cs="Arial"/>
          <w:color w:val="000000"/>
          <w:lang w:val="en-US"/>
        </w:rPr>
        <w:t>II</w:t>
      </w:r>
      <w:r w:rsidRPr="00F93BAC">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00F88CD3" w14:textId="77777777" w:rsidR="00F93BAC" w:rsidRPr="00F93BAC" w:rsidRDefault="00F93BAC" w:rsidP="00F93BAC">
      <w:pPr>
        <w:spacing w:line="240" w:lineRule="auto"/>
        <w:rPr>
          <w:rFonts w:eastAsia="Times New Roman" w:cs="Arial"/>
          <w:b/>
          <w:bCs/>
          <w:i/>
          <w:iCs/>
          <w:color w:val="000000"/>
          <w:u w:val="single"/>
          <w:lang w:eastAsia="bg-BG"/>
        </w:rPr>
      </w:pPr>
    </w:p>
    <w:p w14:paraId="31F6F177" w14:textId="2CD1A01F" w:rsidR="00F93BAC" w:rsidRPr="00F93BAC" w:rsidRDefault="00F93BAC" w:rsidP="00F93BAC">
      <w:pPr>
        <w:spacing w:line="240" w:lineRule="auto"/>
        <w:rPr>
          <w:rFonts w:eastAsia="Times New Roman" w:cs="Arial"/>
        </w:rPr>
      </w:pPr>
      <w:r w:rsidRPr="00F93BAC">
        <w:rPr>
          <w:rFonts w:eastAsia="Times New Roman" w:cs="Arial"/>
          <w:b/>
          <w:bCs/>
          <w:i/>
          <w:iCs/>
          <w:color w:val="000000"/>
          <w:u w:val="single"/>
          <w:lang w:eastAsia="bg-BG"/>
        </w:rPr>
        <w:t>Лекарства, предизвикващи хиперкалиемия</w:t>
      </w:r>
    </w:p>
    <w:p w14:paraId="57CE09C5" w14:textId="5A3F19AC" w:rsidR="00F93BAC" w:rsidRPr="00F93BAC" w:rsidRDefault="00F93BAC" w:rsidP="00F93BAC">
      <w:pPr>
        <w:rPr>
          <w:rFonts w:eastAsia="Times New Roman" w:cs="Arial"/>
          <w:color w:val="000000"/>
          <w:lang w:eastAsia="bg-BG"/>
        </w:rPr>
      </w:pPr>
      <w:r w:rsidRPr="00F93BAC">
        <w:rPr>
          <w:rFonts w:eastAsia="Times New Roman" w:cs="Arial"/>
          <w:color w:val="000000"/>
          <w:lang w:eastAsia="bg-BG"/>
        </w:rPr>
        <w:t>Някои лекарства или терапевтични класове могат да увеличат честотата на хиперкалиемия: алискирен, калиеви соли, калий-съхраняващи диуретици, АСЕ-инхибитори, антагонисти на ангиотензин-</w:t>
      </w:r>
      <w:r w:rsidRPr="00F93BAC">
        <w:rPr>
          <w:rFonts w:eastAsia="Times New Roman" w:cs="Arial"/>
          <w:color w:val="000000"/>
          <w:lang w:val="en-US"/>
        </w:rPr>
        <w:t>II</w:t>
      </w:r>
      <w:r w:rsidRPr="00F93BAC">
        <w:rPr>
          <w:rFonts w:eastAsia="Times New Roman" w:cs="Arial"/>
          <w:color w:val="000000"/>
          <w:lang w:eastAsia="bg-BG"/>
        </w:rPr>
        <w:t xml:space="preserve"> рецепторите, НСПВС, хепарини, имунопотискащи средства, като циклоспорин или такролимус, триметоприм. Комбинацията от тези лекарства риска от хиперкалиемия.</w:t>
      </w:r>
    </w:p>
    <w:p w14:paraId="41C8BCF8" w14:textId="4D064119" w:rsidR="00F93BAC" w:rsidRPr="00F93BAC" w:rsidRDefault="00F93BAC" w:rsidP="00F93BAC">
      <w:pPr>
        <w:rPr>
          <w:rFonts w:eastAsia="Times New Roman" w:cs="Arial"/>
          <w:color w:val="000000"/>
          <w:lang w:eastAsia="bg-BG"/>
        </w:rPr>
      </w:pPr>
    </w:p>
    <w:p w14:paraId="0D03AD0D" w14:textId="77777777" w:rsidR="00F93BAC" w:rsidRPr="00F93BAC" w:rsidRDefault="00F93BAC" w:rsidP="00F93BAC">
      <w:pPr>
        <w:spacing w:line="240" w:lineRule="auto"/>
        <w:rPr>
          <w:rFonts w:eastAsia="Times New Roman" w:cs="Arial"/>
        </w:rPr>
      </w:pPr>
      <w:r w:rsidRPr="00F93BAC">
        <w:rPr>
          <w:rFonts w:eastAsia="Times New Roman" w:cs="Arial"/>
          <w:b/>
          <w:bCs/>
          <w:i/>
          <w:iCs/>
          <w:color w:val="000000"/>
          <w:u w:val="single"/>
          <w:lang w:eastAsia="bg-BG"/>
        </w:rPr>
        <w:t>Комбинации, които са противопоказани (вж, точка 4.3):</w:t>
      </w:r>
    </w:p>
    <w:p w14:paraId="611281BF" w14:textId="77777777" w:rsidR="00F93BAC" w:rsidRPr="00F93BAC" w:rsidRDefault="00F93BAC" w:rsidP="00F93BAC">
      <w:pPr>
        <w:spacing w:line="240" w:lineRule="auto"/>
        <w:rPr>
          <w:rFonts w:eastAsia="Times New Roman" w:cs="Arial"/>
        </w:rPr>
      </w:pPr>
      <w:r w:rsidRPr="00F93BAC">
        <w:rPr>
          <w:rFonts w:eastAsia="Times New Roman" w:cs="Arial"/>
          <w:b/>
          <w:bCs/>
          <w:color w:val="000000"/>
          <w:lang w:eastAsia="bg-BG"/>
        </w:rPr>
        <w:lastRenderedPageBreak/>
        <w:t xml:space="preserve">Алискирен: </w:t>
      </w:r>
      <w:r w:rsidRPr="00F93BAC">
        <w:rPr>
          <w:rFonts w:eastAsia="Times New Roman" w:cs="Arial"/>
          <w:color w:val="000000"/>
          <w:lang w:eastAsia="bg-BG"/>
        </w:rPr>
        <w:t>При пациентите с диабет или нарушена бъбречна функция се увеличава риска от хиперкалиемия, влошаване на бъбречната функция и сърдечносъдовата заболеваемост и смъртност.</w:t>
      </w:r>
    </w:p>
    <w:p w14:paraId="1E0854CE" w14:textId="77777777" w:rsidR="00F93BAC" w:rsidRPr="00F93BAC" w:rsidRDefault="00F93BAC" w:rsidP="00F93BAC">
      <w:pPr>
        <w:spacing w:line="240" w:lineRule="auto"/>
        <w:rPr>
          <w:rFonts w:eastAsia="Times New Roman" w:cs="Arial"/>
        </w:rPr>
      </w:pPr>
      <w:r w:rsidRPr="00F93BAC">
        <w:rPr>
          <w:rFonts w:eastAsia="Times New Roman" w:cs="Arial"/>
          <w:b/>
          <w:bCs/>
          <w:color w:val="000000"/>
          <w:lang w:eastAsia="bg-BG"/>
        </w:rPr>
        <w:t xml:space="preserve">Екстракорпоралии лечения: </w:t>
      </w:r>
      <w:r w:rsidRPr="00F93BAC">
        <w:rPr>
          <w:rFonts w:eastAsia="Times New Roman" w:cs="Arial"/>
          <w:color w:val="000000"/>
          <w:lang w:eastAsia="bg-BG"/>
        </w:rPr>
        <w:t>Екстракорпорални лечения, водещо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декстранов сулфат, поради повишен риск от тежки анафилактоидни реакции (вж. точка 4.3). При необходимост от подобно лечение трябва да се обмисли използване на друг тип диализни мембрани или на антихипертензивно средство от друг клас.</w:t>
      </w:r>
    </w:p>
    <w:p w14:paraId="210FFB7B" w14:textId="77777777" w:rsidR="00F93BAC" w:rsidRPr="00F93BAC" w:rsidRDefault="00F93BAC" w:rsidP="00F93BAC">
      <w:pPr>
        <w:spacing w:line="240" w:lineRule="auto"/>
        <w:rPr>
          <w:rFonts w:eastAsia="Times New Roman" w:cs="Arial"/>
          <w:b/>
          <w:bCs/>
          <w:color w:val="000000"/>
          <w:lang w:eastAsia="bg-BG"/>
        </w:rPr>
      </w:pPr>
    </w:p>
    <w:p w14:paraId="40AA2333" w14:textId="3E117759" w:rsidR="00F93BAC" w:rsidRPr="00F93BAC" w:rsidRDefault="00F93BAC" w:rsidP="00F93BAC">
      <w:pPr>
        <w:spacing w:line="240" w:lineRule="auto"/>
        <w:rPr>
          <w:rFonts w:eastAsia="Times New Roman" w:cs="Arial"/>
        </w:rPr>
      </w:pPr>
      <w:r w:rsidRPr="00F93BAC">
        <w:rPr>
          <w:rFonts w:eastAsia="Times New Roman" w:cs="Arial"/>
          <w:b/>
          <w:bCs/>
          <w:color w:val="000000"/>
          <w:lang w:eastAsia="bg-BG"/>
        </w:rPr>
        <w:t xml:space="preserve">Сакубитрил/валсартан: </w:t>
      </w:r>
      <w:r w:rsidRPr="00F93BAC">
        <w:rPr>
          <w:rFonts w:eastAsia="Times New Roman" w:cs="Arial"/>
          <w:color w:val="000000"/>
          <w:u w:val="single"/>
          <w:lang w:eastAsia="bg-BG"/>
        </w:rPr>
        <w:t>Едн</w:t>
      </w:r>
      <w:r w:rsidRPr="00F93BAC">
        <w:rPr>
          <w:rFonts w:eastAsia="Times New Roman" w:cs="Arial"/>
          <w:color w:val="000000"/>
          <w:lang w:eastAsia="bg-BG"/>
        </w:rPr>
        <w:t>овременната употреба на периндоприл със</w:t>
      </w:r>
    </w:p>
    <w:p w14:paraId="5A15367D"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сакубитрил/валсартан е противопоказано, тъй като едновременното инхибиране на неприлизин и АСЕ може да повиши риска от ангиоедем. Лечение със сакубитрил/валсартан не трябва да се започва преди да са изминали 36 часа от приемането на последната доза периндоприл. Лечението с периндоприл не трябва да започва преди да са изминали 36 часа след приемане на последната доза сакубитрил/валсартан (вж. точки 4.3 и 4.4).</w:t>
      </w:r>
    </w:p>
    <w:p w14:paraId="3CD0109E" w14:textId="77777777" w:rsidR="00F93BAC" w:rsidRPr="00F93BAC" w:rsidRDefault="00F93BAC" w:rsidP="00F93BAC">
      <w:pPr>
        <w:spacing w:line="240" w:lineRule="auto"/>
        <w:rPr>
          <w:rFonts w:eastAsia="Times New Roman" w:cs="Arial"/>
          <w:b/>
          <w:bCs/>
          <w:i/>
          <w:iCs/>
          <w:color w:val="000000"/>
          <w:u w:val="single"/>
          <w:lang w:eastAsia="bg-BG"/>
        </w:rPr>
      </w:pPr>
    </w:p>
    <w:p w14:paraId="7AD846E1" w14:textId="3F1C5405" w:rsidR="00F93BAC" w:rsidRPr="00F93BAC" w:rsidRDefault="00F93BAC" w:rsidP="00F93BAC">
      <w:pPr>
        <w:spacing w:line="240" w:lineRule="auto"/>
        <w:rPr>
          <w:rFonts w:eastAsia="Times New Roman" w:cs="Arial"/>
        </w:rPr>
      </w:pPr>
      <w:r w:rsidRPr="00F93BAC">
        <w:rPr>
          <w:rFonts w:eastAsia="Times New Roman" w:cs="Arial"/>
          <w:b/>
          <w:bCs/>
          <w:i/>
          <w:iCs/>
          <w:color w:val="000000"/>
          <w:u w:val="single"/>
          <w:lang w:eastAsia="bg-BG"/>
        </w:rPr>
        <w:t>Комбинации, които не се препоръчват:</w:t>
      </w:r>
    </w:p>
    <w:p w14:paraId="29F1391A" w14:textId="77777777" w:rsidR="00F93BAC" w:rsidRPr="00F93BAC" w:rsidRDefault="00F93BAC" w:rsidP="00F93BAC">
      <w:pPr>
        <w:pStyle w:val="ListParagraph"/>
        <w:numPr>
          <w:ilvl w:val="0"/>
          <w:numId w:val="41"/>
        </w:numPr>
        <w:spacing w:line="240" w:lineRule="auto"/>
        <w:rPr>
          <w:rFonts w:eastAsia="Times New Roman" w:cs="Arial"/>
        </w:rPr>
      </w:pPr>
      <w:r w:rsidRPr="00F93BAC">
        <w:rPr>
          <w:rFonts w:eastAsia="Times New Roman" w:cs="Arial"/>
          <w:b/>
          <w:bCs/>
          <w:color w:val="000000"/>
          <w:lang w:eastAsia="bg-BG"/>
        </w:rPr>
        <w:t xml:space="preserve">Алискирен: </w:t>
      </w:r>
      <w:r w:rsidRPr="00F93BAC">
        <w:rPr>
          <w:rFonts w:eastAsia="Times New Roman" w:cs="Arial"/>
          <w:color w:val="000000"/>
          <w:lang w:eastAsia="bg-BG"/>
        </w:rPr>
        <w:t>При пациентите без диабет или нарушена бъбречна функция се увеличава риска от хиперкалиемия, влошаване на бъбречната функция и сърдечносъдовата заболеваемост и смъртност (вж. точка 4.4).</w:t>
      </w:r>
    </w:p>
    <w:p w14:paraId="1B3EED2A" w14:textId="77777777" w:rsidR="00F93BAC" w:rsidRPr="00F93BAC" w:rsidRDefault="00F93BAC" w:rsidP="00F93BAC">
      <w:pPr>
        <w:pStyle w:val="ListParagraph"/>
        <w:numPr>
          <w:ilvl w:val="0"/>
          <w:numId w:val="41"/>
        </w:numPr>
        <w:spacing w:line="240" w:lineRule="auto"/>
        <w:rPr>
          <w:rFonts w:eastAsia="Times New Roman" w:cs="Arial"/>
        </w:rPr>
      </w:pPr>
      <w:r w:rsidRPr="00F93BAC">
        <w:rPr>
          <w:rFonts w:eastAsia="Times New Roman" w:cs="Arial"/>
          <w:b/>
          <w:bCs/>
          <w:color w:val="000000"/>
          <w:lang w:eastAsia="bg-BG"/>
        </w:rPr>
        <w:t xml:space="preserve">Комбинирано лечение с АСЕ-инхибитор и ангнотензин-рецепторен блокер: </w:t>
      </w:r>
      <w:r w:rsidRPr="00F93BAC">
        <w:rPr>
          <w:rFonts w:eastAsia="Times New Roman" w:cs="Arial"/>
          <w:color w:val="000000"/>
          <w:lang w:eastAsia="bg-BG"/>
        </w:rPr>
        <w:t>В литературата се съобщава, че при пациенти с установено атеросклеротично заболяване, сърдечна недостатъчност или диабет с крайно органно увреждане комбинираното лечение с АСЕ- инхибитор и ангиотензин-рецепторен блокер е свързано с повишена честота на хипотония, синкоп, хиперкалиемия и влошаване на бъбречната функция (включително остра бъбречна недостатъчност) в сравнение с употребата на един ренин-ангиотензин-алдостерон - действащ агент. Двойното блокиране (напр. чрез комбиниране на АСЕ-инхибитор с антагонист на ангиотензин-</w:t>
      </w:r>
      <w:r w:rsidRPr="00F93BAC">
        <w:rPr>
          <w:rFonts w:eastAsia="Times New Roman" w:cs="Arial"/>
          <w:color w:val="000000"/>
          <w:lang w:val="en-US"/>
        </w:rPr>
        <w:t>II</w:t>
      </w:r>
      <w:r w:rsidRPr="00F93BAC">
        <w:rPr>
          <w:rFonts w:eastAsia="Times New Roman" w:cs="Arial"/>
          <w:color w:val="000000"/>
          <w:lang w:eastAsia="bg-BG"/>
        </w:rPr>
        <w:t xml:space="preserve"> рецепторите) трябва да се ограничава само до отделни случаи с непосредствено наблюдение на бъбречната функция, серумния калий и кръвното налягане (вж. точка 4.4).</w:t>
      </w:r>
    </w:p>
    <w:p w14:paraId="21B4AF80" w14:textId="77777777" w:rsidR="00F93BAC" w:rsidRPr="00F93BAC" w:rsidRDefault="00F93BAC" w:rsidP="00F93BAC">
      <w:pPr>
        <w:pStyle w:val="ListParagraph"/>
        <w:numPr>
          <w:ilvl w:val="0"/>
          <w:numId w:val="41"/>
        </w:numPr>
        <w:spacing w:line="240" w:lineRule="auto"/>
        <w:rPr>
          <w:rFonts w:eastAsia="Times New Roman" w:cs="Arial"/>
        </w:rPr>
      </w:pPr>
      <w:r w:rsidRPr="00F93BAC">
        <w:rPr>
          <w:rFonts w:eastAsia="Times New Roman" w:cs="Arial"/>
          <w:b/>
          <w:bCs/>
          <w:color w:val="000000"/>
          <w:lang w:eastAsia="bg-BG"/>
        </w:rPr>
        <w:t xml:space="preserve">Естрамустин: </w:t>
      </w:r>
      <w:r w:rsidRPr="00F93BAC">
        <w:rPr>
          <w:rFonts w:eastAsia="Times New Roman" w:cs="Arial"/>
          <w:color w:val="000000"/>
          <w:lang w:eastAsia="bg-BG"/>
        </w:rPr>
        <w:t>Риск от увеличаване на нежеланите реакции, като ангионевротичен оток (ангиоедем).</w:t>
      </w:r>
    </w:p>
    <w:p w14:paraId="388D7424" w14:textId="77777777" w:rsidR="00F93BAC" w:rsidRPr="00F93BAC" w:rsidRDefault="00F93BAC" w:rsidP="00F93BAC">
      <w:pPr>
        <w:pStyle w:val="ListParagraph"/>
        <w:numPr>
          <w:ilvl w:val="0"/>
          <w:numId w:val="41"/>
        </w:numPr>
        <w:spacing w:line="240" w:lineRule="auto"/>
        <w:rPr>
          <w:rFonts w:eastAsia="Times New Roman" w:cs="Arial"/>
        </w:rPr>
      </w:pPr>
      <w:r w:rsidRPr="00F93BAC">
        <w:rPr>
          <w:rFonts w:eastAsia="Times New Roman" w:cs="Arial"/>
          <w:b/>
          <w:bCs/>
          <w:color w:val="000000"/>
          <w:lang w:eastAsia="bg-BG"/>
        </w:rPr>
        <w:t xml:space="preserve">Ко-тримоксазол (триметоприм/сулфаметоксазол): </w:t>
      </w:r>
      <w:r w:rsidRPr="00F93BAC">
        <w:rPr>
          <w:rFonts w:eastAsia="Times New Roman" w:cs="Arial"/>
          <w:color w:val="000000"/>
          <w:lang w:eastAsia="bg-BG"/>
        </w:rPr>
        <w:t>Пациенти, приемащи едновременно ко- тримоксазол (триметоприм/сулфаметоксазол) може да са с повишен риск от хиперкалиемия (вж. точка 4.4).</w:t>
      </w:r>
    </w:p>
    <w:p w14:paraId="0B4EE0BF" w14:textId="0B78E8F3" w:rsidR="00F93BAC" w:rsidRPr="00F93BAC" w:rsidRDefault="00F93BAC" w:rsidP="00F93BAC">
      <w:pPr>
        <w:pStyle w:val="ListParagraph"/>
        <w:numPr>
          <w:ilvl w:val="0"/>
          <w:numId w:val="41"/>
        </w:numPr>
        <w:spacing w:line="240" w:lineRule="auto"/>
        <w:rPr>
          <w:rFonts w:eastAsia="Times New Roman" w:cs="Arial"/>
        </w:rPr>
      </w:pPr>
      <w:r w:rsidRPr="00F93BAC">
        <w:rPr>
          <w:rFonts w:eastAsia="Times New Roman" w:cs="Arial"/>
          <w:b/>
          <w:bCs/>
          <w:color w:val="000000"/>
          <w:lang w:eastAsia="bg-BG"/>
        </w:rPr>
        <w:t>Калий-съхраняващи диуретици (,напр. триамтерен, амилорид...), калий (соли):</w:t>
      </w:r>
    </w:p>
    <w:p w14:paraId="6C10B1F6"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Хиперкалиемия (потенциално фатална), особено съвместно с бъбречна недостатъчност (адитивен хиперкалиемичен ефект). Комбинирането на периндоприл с гореспоменатите лекарства не се препоръчва (вж. точка 4.4). Ако въпреки това е показана комбинирана употреба, тя трябва да се провежда внимателно и с редовно наблюдение на серумния калий. За употреба на спиронолактон при сърдечна недостатъчност вж. точката „Комбинации, изискващи специално внимание“.</w:t>
      </w:r>
    </w:p>
    <w:p w14:paraId="05C7596C" w14:textId="77777777" w:rsidR="00F93BAC" w:rsidRPr="00F93BAC" w:rsidRDefault="00F93BAC" w:rsidP="00F93BAC">
      <w:pPr>
        <w:spacing w:line="240" w:lineRule="auto"/>
        <w:rPr>
          <w:rFonts w:eastAsia="Times New Roman" w:cs="Arial"/>
          <w:b/>
          <w:bCs/>
          <w:i/>
          <w:iCs/>
          <w:color w:val="000000"/>
          <w:u w:val="single"/>
          <w:lang w:eastAsia="bg-BG"/>
        </w:rPr>
      </w:pPr>
    </w:p>
    <w:p w14:paraId="57881B82" w14:textId="25AD55F5" w:rsidR="00F93BAC" w:rsidRPr="00F93BAC" w:rsidRDefault="00F93BAC" w:rsidP="00F93BAC">
      <w:pPr>
        <w:spacing w:line="240" w:lineRule="auto"/>
        <w:rPr>
          <w:rFonts w:eastAsia="Times New Roman" w:cs="Arial"/>
        </w:rPr>
      </w:pPr>
      <w:r w:rsidRPr="00F93BAC">
        <w:rPr>
          <w:rFonts w:eastAsia="Times New Roman" w:cs="Arial"/>
          <w:b/>
          <w:bCs/>
          <w:i/>
          <w:iCs/>
          <w:color w:val="000000"/>
          <w:u w:val="single"/>
          <w:lang w:eastAsia="bg-BG"/>
        </w:rPr>
        <w:t>Комбинации, изискващи специално внимание:</w:t>
      </w:r>
    </w:p>
    <w:p w14:paraId="54BCA99B" w14:textId="77777777" w:rsidR="00F93BAC" w:rsidRPr="00F93BAC" w:rsidRDefault="00F93BAC" w:rsidP="00F93BAC">
      <w:pPr>
        <w:pStyle w:val="ListParagraph"/>
        <w:numPr>
          <w:ilvl w:val="0"/>
          <w:numId w:val="42"/>
        </w:numPr>
        <w:rPr>
          <w:rFonts w:cs="Arial"/>
        </w:rPr>
      </w:pPr>
      <w:r w:rsidRPr="00F93BAC">
        <w:rPr>
          <w:rFonts w:eastAsia="Times New Roman" w:cs="Arial"/>
          <w:b/>
          <w:bCs/>
          <w:color w:val="000000"/>
          <w:lang w:eastAsia="bg-BG"/>
        </w:rPr>
        <w:t xml:space="preserve">Протнводиабетни средства (инсулин, орални хипогликемнчии агенти): </w:t>
      </w:r>
      <w:r w:rsidRPr="00F93BAC">
        <w:rPr>
          <w:rFonts w:eastAsia="Times New Roman" w:cs="Arial"/>
          <w:color w:val="000000"/>
          <w:lang w:eastAsia="bg-BG"/>
        </w:rPr>
        <w:t xml:space="preserve">Епидемиологичните проучвания предполагат, че едновременното приложение на </w:t>
      </w:r>
      <w:r w:rsidRPr="00F93BAC">
        <w:rPr>
          <w:rFonts w:eastAsia="Times New Roman" w:cs="Arial"/>
          <w:color w:val="000000"/>
          <w:lang w:eastAsia="bg-BG"/>
        </w:rPr>
        <w:lastRenderedPageBreak/>
        <w:t>АСЕ- инхибитори и протнводиабетни медикаменти (инсулин, орални хипогликемични вещества) може да доведе до засилен ефект на намаляване на кръвната захар с риск от хипогликемия. Това явление изглежда е по-вероятно да възникне през първите седмици на комбинираното лечение и при пациенти с бъбречна недостатъчност.</w:t>
      </w:r>
    </w:p>
    <w:p w14:paraId="60A43314" w14:textId="61B415FE" w:rsidR="00F93BAC" w:rsidRPr="00F93BAC" w:rsidRDefault="00F93BAC" w:rsidP="00F93BAC">
      <w:pPr>
        <w:pStyle w:val="ListParagraph"/>
        <w:numPr>
          <w:ilvl w:val="0"/>
          <w:numId w:val="42"/>
        </w:numPr>
        <w:rPr>
          <w:rFonts w:cs="Arial"/>
        </w:rPr>
      </w:pPr>
      <w:r w:rsidRPr="00F93BAC">
        <w:rPr>
          <w:rFonts w:eastAsia="Times New Roman" w:cs="Arial"/>
          <w:b/>
          <w:bCs/>
          <w:color w:val="000000"/>
          <w:lang w:eastAsia="bg-BG"/>
        </w:rPr>
        <w:t xml:space="preserve">Калий-несъхраняващи диуретици: </w:t>
      </w:r>
      <w:r w:rsidRPr="00F93BAC">
        <w:rPr>
          <w:rFonts w:eastAsia="Times New Roman" w:cs="Arial"/>
          <w:color w:val="000000"/>
          <w:lang w:eastAsia="bg-BG"/>
        </w:rPr>
        <w:t>Пациентите, приемащи диуретици, и особено онези със загуба на обем и/или соли могат да почувстват прекомерно понижаване на кръвното налягане след започване на лечение с АСЕ-инхибитор. Възможността за хипотонични ефекти може да се намали чрез спиране на диуретика или чрез увеличаване на обема или приема на соли преди началото на лечение с ниски и постепенно нарастващи дози периндоприл.</w:t>
      </w:r>
    </w:p>
    <w:p w14:paraId="16487576" w14:textId="77777777" w:rsidR="00F93BAC" w:rsidRPr="00F93BAC" w:rsidRDefault="00F93BAC" w:rsidP="00F93BAC">
      <w:pPr>
        <w:spacing w:line="240" w:lineRule="auto"/>
        <w:rPr>
          <w:rFonts w:eastAsia="Times New Roman" w:cs="Arial"/>
        </w:rPr>
      </w:pPr>
      <w:r w:rsidRPr="00F93BAC">
        <w:rPr>
          <w:rFonts w:eastAsia="Times New Roman" w:cs="Arial"/>
          <w:i/>
          <w:iCs/>
          <w:color w:val="000000"/>
          <w:lang w:eastAsia="bg-BG"/>
        </w:rPr>
        <w:t>При артериална хипертония,</w:t>
      </w:r>
      <w:r w:rsidRPr="00F93BAC">
        <w:rPr>
          <w:rFonts w:eastAsia="Times New Roman" w:cs="Arial"/>
          <w:color w:val="000000"/>
          <w:lang w:eastAsia="bg-BG"/>
        </w:rPr>
        <w:t xml:space="preserve"> когато предишно лечение с диуретик може да е причинило загуба на соли/обем, трябва или преди започването на АСЕ-инхибитор да се спре диуретикът (в такъв случай впоследствие може повторно да се въведе калий-несъхраняващ диуретик), или приемът на АСЕинхибитор да се започне с ниска доза и прогресивно да нараства.</w:t>
      </w:r>
    </w:p>
    <w:p w14:paraId="74CEF89F" w14:textId="77777777" w:rsidR="00F93BAC" w:rsidRPr="00F93BAC" w:rsidRDefault="00F93BAC" w:rsidP="00F93BAC">
      <w:pPr>
        <w:spacing w:line="240" w:lineRule="auto"/>
        <w:rPr>
          <w:rFonts w:eastAsia="Times New Roman" w:cs="Arial"/>
        </w:rPr>
      </w:pPr>
      <w:r w:rsidRPr="00F93BAC">
        <w:rPr>
          <w:rFonts w:eastAsia="Times New Roman" w:cs="Arial"/>
          <w:i/>
          <w:iCs/>
          <w:color w:val="000000"/>
          <w:lang w:eastAsia="bg-BG"/>
        </w:rPr>
        <w:t>При конгестивна сърдечна недостатъчност, лекувана с диуретик,</w:t>
      </w:r>
      <w:r w:rsidRPr="00F93BAC">
        <w:rPr>
          <w:rFonts w:eastAsia="Times New Roman" w:cs="Arial"/>
          <w:color w:val="000000"/>
          <w:lang w:eastAsia="bg-BG"/>
        </w:rPr>
        <w:t xml:space="preserve"> приемът на АСЕ-инхибитор трябва да започне с много ниска доза, по възможност след намаляване на дозата на свързания калий-несъхраняващ диуретик.</w:t>
      </w:r>
    </w:p>
    <w:p w14:paraId="4324D3EA"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Във всички случаи трябва да се наблюдава бъбречната функция (нивата на креатинин) през първите няколко седмици на лечението с АСЕ-инхибитор.</w:t>
      </w:r>
    </w:p>
    <w:p w14:paraId="76E27E10" w14:textId="0DC51DB2" w:rsidR="00F93BAC" w:rsidRPr="00F93BAC" w:rsidRDefault="00F93BAC" w:rsidP="00F93BAC">
      <w:pPr>
        <w:pStyle w:val="ListParagraph"/>
        <w:numPr>
          <w:ilvl w:val="0"/>
          <w:numId w:val="42"/>
        </w:numPr>
        <w:spacing w:line="240" w:lineRule="auto"/>
        <w:rPr>
          <w:rFonts w:eastAsia="Times New Roman" w:cs="Arial"/>
          <w:b/>
          <w:bCs/>
          <w:color w:val="000000"/>
          <w:lang w:eastAsia="bg-BG"/>
        </w:rPr>
      </w:pPr>
      <w:r w:rsidRPr="00F93BAC">
        <w:rPr>
          <w:rFonts w:eastAsia="Times New Roman" w:cs="Arial"/>
          <w:b/>
          <w:bCs/>
          <w:color w:val="000000"/>
          <w:lang w:eastAsia="bg-BG"/>
        </w:rPr>
        <w:t xml:space="preserve">Калий-съхраняващи диуретици (еплеренон, спиронолактон): С </w:t>
      </w:r>
      <w:r w:rsidRPr="00F93BAC">
        <w:rPr>
          <w:rFonts w:eastAsia="Times New Roman" w:cs="Arial"/>
          <w:color w:val="000000"/>
          <w:lang w:eastAsia="bg-BG"/>
        </w:rPr>
        <w:t xml:space="preserve">еплеренон или спиронолактон в ниски дози от 12,5 до 50 </w:t>
      </w:r>
      <w:r w:rsidRPr="00F93BAC">
        <w:rPr>
          <w:rFonts w:eastAsia="Times New Roman" w:cs="Arial"/>
          <w:color w:val="000000"/>
          <w:lang w:val="en-US"/>
        </w:rPr>
        <w:t>mg</w:t>
      </w:r>
      <w:r w:rsidRPr="00F93BAC">
        <w:rPr>
          <w:rFonts w:eastAsia="Times New Roman" w:cs="Arial"/>
          <w:color w:val="000000"/>
          <w:lang w:val="ru-RU"/>
        </w:rPr>
        <w:t xml:space="preserve"> </w:t>
      </w:r>
      <w:r w:rsidRPr="00F93BAC">
        <w:rPr>
          <w:rFonts w:eastAsia="Times New Roman" w:cs="Arial"/>
          <w:color w:val="000000"/>
          <w:lang w:eastAsia="bg-BG"/>
        </w:rPr>
        <w:t xml:space="preserve">на ден и с АСЕ-инхибитори в ниски дози: При лечение на сърдечна недостатъчност от клас </w:t>
      </w:r>
      <w:r w:rsidRPr="00F93BAC">
        <w:rPr>
          <w:rFonts w:eastAsia="Times New Roman" w:cs="Arial"/>
          <w:color w:val="000000"/>
          <w:lang w:val="en-US"/>
        </w:rPr>
        <w:t>II</w:t>
      </w:r>
      <w:r w:rsidRPr="00F93BAC">
        <w:rPr>
          <w:rFonts w:eastAsia="Times New Roman" w:cs="Arial"/>
          <w:color w:val="000000"/>
          <w:lang w:val="ru-RU"/>
        </w:rPr>
        <w:t>-</w:t>
      </w:r>
      <w:r w:rsidRPr="00F93BAC">
        <w:rPr>
          <w:rFonts w:eastAsia="Times New Roman" w:cs="Arial"/>
          <w:color w:val="000000"/>
          <w:lang w:val="en-US"/>
        </w:rPr>
        <w:t>IV</w:t>
      </w:r>
      <w:r w:rsidRPr="00F93BAC">
        <w:rPr>
          <w:rFonts w:eastAsia="Times New Roman" w:cs="Arial"/>
          <w:color w:val="000000"/>
          <w:lang w:val="ru-RU"/>
        </w:rPr>
        <w:t xml:space="preserve"> (</w:t>
      </w:r>
      <w:r w:rsidRPr="00F93BAC">
        <w:rPr>
          <w:rFonts w:eastAsia="Times New Roman" w:cs="Arial"/>
          <w:color w:val="000000"/>
          <w:lang w:val="en-US"/>
        </w:rPr>
        <w:t>NYHA</w:t>
      </w:r>
      <w:r w:rsidRPr="00F93BAC">
        <w:rPr>
          <w:rFonts w:eastAsia="Times New Roman" w:cs="Arial"/>
          <w:color w:val="000000"/>
          <w:lang w:val="ru-RU"/>
        </w:rPr>
        <w:t xml:space="preserve">) </w:t>
      </w:r>
      <w:r w:rsidRPr="00F93BAC">
        <w:rPr>
          <w:rFonts w:eastAsia="Times New Roman" w:cs="Arial"/>
          <w:color w:val="000000"/>
          <w:lang w:eastAsia="bg-BG"/>
        </w:rPr>
        <w:t>с фракция на изтласкване &lt; 40% и предишно лечение с АСЕ-инхибитори и бримкови диуретици съществува риск от потенциално фатална хиперкалиемия, особено при неспазване на предписаните препоръки за тази комбинация.</w:t>
      </w:r>
    </w:p>
    <w:p w14:paraId="6A0B25A5"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Преди да започнете комбинираното лечение, проверете отсъствието на хиперкалиемия и нарушена бъбречнафункция.</w:t>
      </w:r>
    </w:p>
    <w:p w14:paraId="48B01244" w14:textId="77777777" w:rsidR="00F93BAC" w:rsidRPr="00F93BAC" w:rsidRDefault="00F93BAC" w:rsidP="00F93BAC">
      <w:pPr>
        <w:spacing w:line="240" w:lineRule="auto"/>
        <w:rPr>
          <w:rFonts w:eastAsia="Times New Roman" w:cs="Arial"/>
        </w:rPr>
      </w:pPr>
      <w:r w:rsidRPr="00F93BAC">
        <w:rPr>
          <w:rFonts w:eastAsia="Times New Roman" w:cs="Arial"/>
          <w:color w:val="000000"/>
          <w:lang w:eastAsia="bg-BG"/>
        </w:rPr>
        <w:t>Препоръчва се непосредствено наблюдение за калиемия и креатининемия ежеседмично през първия месец от лечението и ежемесечно впоследствие.</w:t>
      </w:r>
    </w:p>
    <w:p w14:paraId="25B9A70D" w14:textId="60C84DAB" w:rsidR="00F93BAC" w:rsidRPr="00F93BAC" w:rsidRDefault="00F93BAC" w:rsidP="00F93BAC">
      <w:pPr>
        <w:pStyle w:val="ListParagraph"/>
        <w:numPr>
          <w:ilvl w:val="0"/>
          <w:numId w:val="42"/>
        </w:numPr>
        <w:spacing w:line="240" w:lineRule="auto"/>
        <w:rPr>
          <w:rFonts w:eastAsia="Times New Roman" w:cs="Arial"/>
          <w:b/>
          <w:bCs/>
          <w:color w:val="000000"/>
          <w:lang w:eastAsia="bg-BG"/>
        </w:rPr>
      </w:pPr>
      <w:r w:rsidRPr="00F93BAC">
        <w:rPr>
          <w:rFonts w:eastAsia="Times New Roman" w:cs="Arial"/>
          <w:b/>
          <w:bCs/>
          <w:color w:val="000000"/>
          <w:lang w:eastAsia="bg-BG"/>
        </w:rPr>
        <w:t xml:space="preserve">Рацекадотрнл: </w:t>
      </w:r>
      <w:r w:rsidRPr="00F93BAC">
        <w:rPr>
          <w:rFonts w:eastAsia="Times New Roman" w:cs="Arial"/>
          <w:color w:val="000000"/>
          <w:lang w:eastAsia="bg-BG"/>
        </w:rPr>
        <w:t>известно е, че АСЕ инхибиторите (напр.периндоприл) предизвикват ангиоедем. Този риск може да се увеличи, когато се използват едновременно с рацекадотрнл (лекарство, използвано срещу остра диария).</w:t>
      </w:r>
    </w:p>
    <w:p w14:paraId="5E4A6A39" w14:textId="3CB46614" w:rsidR="00F93BAC" w:rsidRPr="00F93BAC" w:rsidRDefault="00F93BAC" w:rsidP="00F93BAC">
      <w:pPr>
        <w:pStyle w:val="ListParagraph"/>
        <w:numPr>
          <w:ilvl w:val="0"/>
          <w:numId w:val="42"/>
        </w:numPr>
        <w:spacing w:line="240" w:lineRule="auto"/>
        <w:rPr>
          <w:rFonts w:eastAsia="Times New Roman" w:cs="Arial"/>
          <w:b/>
          <w:bCs/>
          <w:color w:val="000000"/>
          <w:lang w:val="ru-RU"/>
        </w:rPr>
      </w:pPr>
      <w:proofErr w:type="gramStart"/>
      <w:r w:rsidRPr="00F93BAC">
        <w:rPr>
          <w:rFonts w:eastAsia="Times New Roman" w:cs="Arial"/>
          <w:b/>
          <w:bCs/>
          <w:color w:val="000000"/>
          <w:lang w:val="en-US"/>
        </w:rPr>
        <w:t>mTOR</w:t>
      </w:r>
      <w:proofErr w:type="gramEnd"/>
      <w:r w:rsidRPr="00F93BAC">
        <w:rPr>
          <w:rFonts w:eastAsia="Times New Roman" w:cs="Arial"/>
          <w:b/>
          <w:bCs/>
          <w:color w:val="000000"/>
          <w:lang w:val="ru-RU"/>
        </w:rPr>
        <w:t xml:space="preserve"> </w:t>
      </w:r>
      <w:r w:rsidRPr="00F93BAC">
        <w:rPr>
          <w:rFonts w:eastAsia="Times New Roman" w:cs="Arial"/>
          <w:b/>
          <w:bCs/>
          <w:color w:val="000000"/>
          <w:lang w:eastAsia="bg-BG"/>
        </w:rPr>
        <w:t xml:space="preserve">инхибитори (напр. сиролимус, еверолимус, темсиролимус): </w:t>
      </w:r>
      <w:r w:rsidRPr="00F93BAC">
        <w:rPr>
          <w:rFonts w:eastAsia="Times New Roman" w:cs="Arial"/>
          <w:color w:val="000000"/>
          <w:lang w:eastAsia="bg-BG"/>
        </w:rPr>
        <w:t xml:space="preserve">при пациенти, провеждащи едновременно лечение с </w:t>
      </w:r>
      <w:r w:rsidRPr="00F93BAC">
        <w:rPr>
          <w:rFonts w:eastAsia="Times New Roman" w:cs="Arial"/>
          <w:color w:val="000000"/>
          <w:lang w:val="en-US"/>
        </w:rPr>
        <w:t>mTOR</w:t>
      </w:r>
      <w:r w:rsidRPr="00F93BAC">
        <w:rPr>
          <w:rFonts w:eastAsia="Times New Roman" w:cs="Arial"/>
          <w:color w:val="000000"/>
          <w:lang w:val="ru-RU"/>
        </w:rPr>
        <w:t xml:space="preserve"> </w:t>
      </w:r>
      <w:r w:rsidRPr="00F93BAC">
        <w:rPr>
          <w:rFonts w:eastAsia="Times New Roman" w:cs="Arial"/>
          <w:color w:val="000000"/>
          <w:lang w:eastAsia="bg-BG"/>
        </w:rPr>
        <w:t>инхибитори може да има повишен риск от ангиоедем (вж. точка 4.4).</w:t>
      </w:r>
    </w:p>
    <w:p w14:paraId="439608F5" w14:textId="77777777" w:rsidR="00F93BAC" w:rsidRPr="00F93BAC" w:rsidRDefault="00F93BAC" w:rsidP="00F93BAC">
      <w:pPr>
        <w:spacing w:line="240" w:lineRule="auto"/>
        <w:rPr>
          <w:rFonts w:eastAsia="Times New Roman" w:cs="Arial"/>
          <w:b/>
          <w:bCs/>
          <w:i/>
          <w:iCs/>
          <w:color w:val="000000"/>
          <w:u w:val="single"/>
          <w:lang w:eastAsia="bg-BG"/>
        </w:rPr>
      </w:pPr>
    </w:p>
    <w:p w14:paraId="67D9F801" w14:textId="45EA2B90" w:rsidR="00F93BAC" w:rsidRPr="00F93BAC" w:rsidRDefault="00F93BAC" w:rsidP="00F93BAC">
      <w:pPr>
        <w:spacing w:line="240" w:lineRule="auto"/>
        <w:rPr>
          <w:rFonts w:eastAsia="Times New Roman" w:cs="Arial"/>
        </w:rPr>
      </w:pPr>
      <w:r w:rsidRPr="00F93BAC">
        <w:rPr>
          <w:rFonts w:eastAsia="Times New Roman" w:cs="Arial"/>
          <w:b/>
          <w:bCs/>
          <w:i/>
          <w:iCs/>
          <w:color w:val="000000"/>
          <w:u w:val="single"/>
          <w:lang w:eastAsia="bg-BG"/>
        </w:rPr>
        <w:t>Комбинации, които изискват внимание:</w:t>
      </w:r>
    </w:p>
    <w:p w14:paraId="5061260E" w14:textId="77777777" w:rsidR="00F93BAC" w:rsidRPr="00F93BAC" w:rsidRDefault="00F93BAC" w:rsidP="00F93BAC">
      <w:pPr>
        <w:pStyle w:val="ListParagraph"/>
        <w:numPr>
          <w:ilvl w:val="0"/>
          <w:numId w:val="42"/>
        </w:numPr>
        <w:spacing w:line="240" w:lineRule="auto"/>
        <w:rPr>
          <w:rFonts w:eastAsia="Times New Roman" w:cs="Arial"/>
          <w:b/>
          <w:bCs/>
          <w:color w:val="000000"/>
          <w:lang w:eastAsia="bg-BG"/>
        </w:rPr>
      </w:pPr>
      <w:r w:rsidRPr="00F93BAC">
        <w:rPr>
          <w:rFonts w:eastAsia="Times New Roman" w:cs="Arial"/>
          <w:b/>
          <w:bCs/>
          <w:color w:val="000000"/>
          <w:lang w:eastAsia="bg-BG"/>
        </w:rPr>
        <w:t xml:space="preserve">Антнхипертензнвнн средства и вазодилататори: </w:t>
      </w:r>
      <w:r w:rsidRPr="00F93BAC">
        <w:rPr>
          <w:rFonts w:eastAsia="Times New Roman" w:cs="Arial"/>
          <w:color w:val="000000"/>
          <w:lang w:eastAsia="bg-BG"/>
        </w:rPr>
        <w:t>Едновременната употреба на тези вещества може да увеличи хипотоничното действие на периндоприл. Комбинирането с нитроглицерин и други нитрати или други вазодилататори може допълнително да понижи кръвното налягане.</w:t>
      </w:r>
    </w:p>
    <w:p w14:paraId="29AF9E20" w14:textId="77777777" w:rsidR="00F93BAC" w:rsidRPr="00F93BAC" w:rsidRDefault="00F93BAC" w:rsidP="00F93BAC">
      <w:pPr>
        <w:pStyle w:val="ListParagraph"/>
        <w:numPr>
          <w:ilvl w:val="0"/>
          <w:numId w:val="42"/>
        </w:numPr>
        <w:spacing w:line="240" w:lineRule="auto"/>
        <w:rPr>
          <w:rFonts w:eastAsia="Times New Roman" w:cs="Arial"/>
          <w:b/>
          <w:bCs/>
          <w:color w:val="000000"/>
          <w:lang w:eastAsia="bg-BG"/>
        </w:rPr>
      </w:pPr>
      <w:r w:rsidRPr="00F93BAC">
        <w:rPr>
          <w:rFonts w:eastAsia="Times New Roman" w:cs="Arial"/>
          <w:b/>
          <w:bCs/>
          <w:color w:val="000000"/>
          <w:lang w:eastAsia="bg-BG"/>
        </w:rPr>
        <w:t xml:space="preserve">Алопуринол, цитостатичнн или имуносупреснвнн препарати, кортикостероиди за системна употреба или проканнамид: </w:t>
      </w:r>
      <w:r w:rsidRPr="00F93BAC">
        <w:rPr>
          <w:rFonts w:eastAsia="Times New Roman" w:cs="Arial"/>
          <w:color w:val="000000"/>
          <w:lang w:eastAsia="bg-BG"/>
        </w:rPr>
        <w:t>Едновременното приложение с АСЕ-инхибитори може да доведе до засилен риск от левкопения.</w:t>
      </w:r>
    </w:p>
    <w:p w14:paraId="7D6E1F60" w14:textId="77777777" w:rsidR="00F93BAC" w:rsidRPr="00F93BAC" w:rsidRDefault="00F93BAC" w:rsidP="00F93BAC">
      <w:pPr>
        <w:pStyle w:val="ListParagraph"/>
        <w:numPr>
          <w:ilvl w:val="0"/>
          <w:numId w:val="42"/>
        </w:numPr>
        <w:spacing w:line="240" w:lineRule="auto"/>
        <w:rPr>
          <w:rFonts w:eastAsia="Times New Roman" w:cs="Arial"/>
          <w:b/>
          <w:bCs/>
          <w:color w:val="000000"/>
          <w:lang w:eastAsia="bg-BG"/>
        </w:rPr>
      </w:pPr>
      <w:r w:rsidRPr="00F93BAC">
        <w:rPr>
          <w:rFonts w:eastAsia="Times New Roman" w:cs="Arial"/>
          <w:b/>
          <w:bCs/>
          <w:color w:val="000000"/>
          <w:lang w:eastAsia="bg-BG"/>
        </w:rPr>
        <w:t xml:space="preserve">Анестетици: </w:t>
      </w:r>
      <w:r w:rsidRPr="00F93BAC">
        <w:rPr>
          <w:rFonts w:eastAsia="Times New Roman" w:cs="Arial"/>
          <w:color w:val="000000"/>
          <w:lang w:eastAsia="bg-BG"/>
        </w:rPr>
        <w:t>АСЕ-инхибиторите могат да засилят хипотензивните ефекти на някои анестетици.</w:t>
      </w:r>
    </w:p>
    <w:p w14:paraId="62ABBA8D" w14:textId="77777777" w:rsidR="00F93BAC" w:rsidRPr="00F93BAC" w:rsidRDefault="00F93BAC" w:rsidP="00F93BAC">
      <w:pPr>
        <w:pStyle w:val="ListParagraph"/>
        <w:numPr>
          <w:ilvl w:val="0"/>
          <w:numId w:val="42"/>
        </w:numPr>
        <w:spacing w:line="240" w:lineRule="auto"/>
        <w:rPr>
          <w:rFonts w:eastAsia="Times New Roman" w:cs="Arial"/>
          <w:b/>
          <w:bCs/>
          <w:color w:val="000000"/>
          <w:lang w:eastAsia="bg-BG"/>
        </w:rPr>
      </w:pPr>
      <w:r w:rsidRPr="00F93BAC">
        <w:rPr>
          <w:rFonts w:eastAsia="Times New Roman" w:cs="Arial"/>
          <w:b/>
          <w:bCs/>
          <w:color w:val="000000"/>
          <w:lang w:eastAsia="bg-BG"/>
        </w:rPr>
        <w:lastRenderedPageBreak/>
        <w:t xml:space="preserve">Диуретици (тиазндни или бримкови диуретици): </w:t>
      </w:r>
      <w:r w:rsidRPr="00F93BAC">
        <w:rPr>
          <w:rFonts w:eastAsia="Times New Roman" w:cs="Arial"/>
          <w:color w:val="000000"/>
          <w:lang w:eastAsia="bg-BG"/>
        </w:rPr>
        <w:t>предшестващото лечение с диуретици във високи дози може да доведе до дехидратация и до риск от хипотония, когато се започне лечение с периндоприл.</w:t>
      </w:r>
    </w:p>
    <w:p w14:paraId="4ECEC2A3" w14:textId="77777777" w:rsidR="00F93BAC" w:rsidRPr="00F93BAC" w:rsidRDefault="00F93BAC" w:rsidP="00F93BAC">
      <w:pPr>
        <w:pStyle w:val="ListParagraph"/>
        <w:numPr>
          <w:ilvl w:val="0"/>
          <w:numId w:val="42"/>
        </w:numPr>
        <w:spacing w:line="240" w:lineRule="auto"/>
        <w:rPr>
          <w:rFonts w:eastAsia="Times New Roman" w:cs="Arial"/>
          <w:b/>
          <w:bCs/>
          <w:color w:val="000000"/>
          <w:lang w:eastAsia="bg-BG"/>
        </w:rPr>
      </w:pPr>
      <w:r w:rsidRPr="00F93BAC">
        <w:rPr>
          <w:rFonts w:eastAsia="Times New Roman" w:cs="Arial"/>
          <w:b/>
          <w:bCs/>
          <w:color w:val="000000"/>
          <w:lang w:eastAsia="bg-BG"/>
        </w:rPr>
        <w:t xml:space="preserve">Глиптини (линаглиптин, саксаглиптин, ситаглиптин, вилдаглнптин): </w:t>
      </w:r>
      <w:r w:rsidRPr="00F93BAC">
        <w:rPr>
          <w:rFonts w:eastAsia="Times New Roman" w:cs="Arial"/>
          <w:color w:val="000000"/>
          <w:lang w:eastAsia="bg-BG"/>
        </w:rPr>
        <w:t xml:space="preserve">Повишен риск от ангиоедем поради отслабеното от глиптина действие на дипептидил пептидаза IV </w:t>
      </w:r>
      <w:r w:rsidRPr="00F93BAC">
        <w:rPr>
          <w:rFonts w:eastAsia="Times New Roman" w:cs="Arial"/>
          <w:color w:val="000000"/>
          <w:lang w:val="ru-RU"/>
        </w:rPr>
        <w:t>(</w:t>
      </w:r>
      <w:r w:rsidRPr="00F93BAC">
        <w:rPr>
          <w:rFonts w:eastAsia="Times New Roman" w:cs="Arial"/>
          <w:color w:val="000000"/>
          <w:lang w:val="en-US"/>
        </w:rPr>
        <w:t>DPP</w:t>
      </w:r>
      <w:r w:rsidRPr="00F93BAC">
        <w:rPr>
          <w:rFonts w:eastAsia="Times New Roman" w:cs="Arial"/>
          <w:color w:val="000000"/>
          <w:lang w:val="ru-RU"/>
        </w:rPr>
        <w:t>-</w:t>
      </w:r>
      <w:r w:rsidRPr="00F93BAC">
        <w:rPr>
          <w:rFonts w:eastAsia="Times New Roman" w:cs="Arial"/>
          <w:color w:val="000000"/>
          <w:lang w:val="en-US"/>
        </w:rPr>
        <w:t>IV</w:t>
      </w:r>
      <w:r w:rsidRPr="00F93BAC">
        <w:rPr>
          <w:rFonts w:eastAsia="Times New Roman" w:cs="Arial"/>
          <w:color w:val="000000"/>
          <w:lang w:val="ru-RU"/>
        </w:rPr>
        <w:t xml:space="preserve">) </w:t>
      </w:r>
      <w:r w:rsidRPr="00F93BAC">
        <w:rPr>
          <w:rFonts w:eastAsia="Times New Roman" w:cs="Arial"/>
          <w:color w:val="000000"/>
          <w:lang w:eastAsia="bg-BG"/>
        </w:rPr>
        <w:t>при пациенти, едновременно лекувани с АСЕ-инхибитор.</w:t>
      </w:r>
    </w:p>
    <w:p w14:paraId="378C8DC1" w14:textId="77777777" w:rsidR="00F93BAC" w:rsidRPr="00F93BAC" w:rsidRDefault="00F93BAC" w:rsidP="00F93BAC">
      <w:pPr>
        <w:pStyle w:val="ListParagraph"/>
        <w:numPr>
          <w:ilvl w:val="0"/>
          <w:numId w:val="42"/>
        </w:numPr>
        <w:spacing w:line="240" w:lineRule="auto"/>
        <w:rPr>
          <w:rFonts w:eastAsia="Times New Roman" w:cs="Arial"/>
          <w:b/>
          <w:bCs/>
          <w:color w:val="000000"/>
          <w:lang w:eastAsia="bg-BG"/>
        </w:rPr>
      </w:pPr>
      <w:r w:rsidRPr="00F93BAC">
        <w:rPr>
          <w:rFonts w:eastAsia="Times New Roman" w:cs="Arial"/>
          <w:b/>
          <w:bCs/>
          <w:color w:val="000000"/>
          <w:lang w:eastAsia="bg-BG"/>
        </w:rPr>
        <w:t xml:space="preserve">Симпатомиметици: </w:t>
      </w:r>
      <w:r w:rsidRPr="00F93BAC">
        <w:rPr>
          <w:rFonts w:eastAsia="Times New Roman" w:cs="Arial"/>
          <w:color w:val="000000"/>
          <w:lang w:eastAsia="bg-BG"/>
        </w:rPr>
        <w:t>Симпатомиметиците могат да намалят антихипертензивното действие на АСЕ-инхибиторите.</w:t>
      </w:r>
    </w:p>
    <w:p w14:paraId="78C95188" w14:textId="1C81B86A" w:rsidR="00F93BAC" w:rsidRPr="00F93BAC" w:rsidRDefault="00F93BAC" w:rsidP="00F93BAC">
      <w:pPr>
        <w:pStyle w:val="ListParagraph"/>
        <w:numPr>
          <w:ilvl w:val="0"/>
          <w:numId w:val="42"/>
        </w:numPr>
        <w:spacing w:line="240" w:lineRule="auto"/>
        <w:rPr>
          <w:rFonts w:eastAsia="Times New Roman" w:cs="Arial"/>
          <w:b/>
          <w:bCs/>
          <w:color w:val="000000"/>
          <w:lang w:eastAsia="bg-BG"/>
        </w:rPr>
      </w:pPr>
      <w:r w:rsidRPr="00F93BAC">
        <w:rPr>
          <w:rFonts w:eastAsia="Times New Roman" w:cs="Arial"/>
          <w:b/>
          <w:bCs/>
          <w:color w:val="000000"/>
          <w:lang w:eastAsia="bg-BG"/>
        </w:rPr>
        <w:t xml:space="preserve">Златни препарати: </w:t>
      </w:r>
      <w:r w:rsidRPr="00F93BAC">
        <w:rPr>
          <w:rFonts w:eastAsia="Times New Roman" w:cs="Arial"/>
          <w:color w:val="000000"/>
          <w:lang w:eastAsia="bg-BG"/>
        </w:rPr>
        <w:t>има редки съобщения за нитритоидни реакции (симптоматиката включва</w:t>
      </w:r>
      <w:r w:rsidRPr="00F93BAC">
        <w:rPr>
          <w:rFonts w:eastAsia="Times New Roman" w:cs="Arial"/>
          <w:color w:val="000000"/>
          <w:vertAlign w:val="superscript"/>
          <w:lang w:eastAsia="bg-BG"/>
        </w:rPr>
        <w:t xml:space="preserve"> </w:t>
      </w:r>
      <w:r w:rsidRPr="00F93BAC">
        <w:rPr>
          <w:rFonts w:eastAsia="Times New Roman" w:cs="Arial"/>
          <w:color w:val="000000"/>
          <w:lang w:eastAsia="bg-BG"/>
        </w:rPr>
        <w:t>зачервяване на лицето, гадене, повръщане и хипотония) при пациенти, провеждащи лечение с инжекционни златни препарати (натриев ауротиомалат) едновременно с АСЕ-инхибитор, включително периндоприл.</w:t>
      </w:r>
    </w:p>
    <w:p w14:paraId="3FED5560" w14:textId="77777777" w:rsidR="00F93BAC" w:rsidRPr="00F93BAC" w:rsidRDefault="00F93BAC" w:rsidP="00F93BAC">
      <w:pPr>
        <w:spacing w:line="240" w:lineRule="auto"/>
        <w:rPr>
          <w:rFonts w:eastAsia="Times New Roman" w:cs="Arial"/>
          <w:i/>
          <w:iCs/>
          <w:color w:val="000000"/>
          <w:u w:val="single"/>
          <w:lang w:eastAsia="bg-BG"/>
        </w:rPr>
      </w:pPr>
    </w:p>
    <w:p w14:paraId="5E49C923" w14:textId="2626F763" w:rsidR="00F93BAC" w:rsidRPr="00F93BAC" w:rsidRDefault="00F93BAC" w:rsidP="00F93BAC">
      <w:pPr>
        <w:spacing w:line="240" w:lineRule="auto"/>
        <w:rPr>
          <w:rFonts w:eastAsia="Times New Roman" w:cs="Arial"/>
        </w:rPr>
      </w:pPr>
      <w:r w:rsidRPr="00F93BAC">
        <w:rPr>
          <w:rFonts w:eastAsia="Times New Roman" w:cs="Arial"/>
          <w:i/>
          <w:iCs/>
          <w:color w:val="000000"/>
          <w:u w:val="single"/>
          <w:lang w:eastAsia="bg-BG"/>
        </w:rPr>
        <w:t>Свързани с индапамид:</w:t>
      </w:r>
    </w:p>
    <w:p w14:paraId="521F31E3" w14:textId="77777777" w:rsidR="00F93BAC" w:rsidRPr="00F93BAC" w:rsidRDefault="00F93BAC" w:rsidP="00F93BAC">
      <w:pPr>
        <w:spacing w:line="240" w:lineRule="auto"/>
        <w:rPr>
          <w:rFonts w:eastAsia="Times New Roman" w:cs="Arial"/>
          <w:b/>
          <w:bCs/>
          <w:i/>
          <w:iCs/>
          <w:color w:val="000000"/>
          <w:u w:val="single"/>
          <w:lang w:eastAsia="bg-BG"/>
        </w:rPr>
      </w:pPr>
    </w:p>
    <w:p w14:paraId="4FB631EF" w14:textId="0EF11780" w:rsidR="00F93BAC" w:rsidRPr="00F93BAC" w:rsidRDefault="00F93BAC" w:rsidP="00F93BAC">
      <w:pPr>
        <w:spacing w:line="240" w:lineRule="auto"/>
        <w:rPr>
          <w:rFonts w:eastAsia="Times New Roman" w:cs="Arial"/>
        </w:rPr>
      </w:pPr>
      <w:r w:rsidRPr="00F93BAC">
        <w:rPr>
          <w:rFonts w:eastAsia="Times New Roman" w:cs="Arial"/>
          <w:b/>
          <w:bCs/>
          <w:i/>
          <w:iCs/>
          <w:color w:val="000000"/>
          <w:u w:val="single"/>
          <w:lang w:eastAsia="bg-BG"/>
        </w:rPr>
        <w:t>Комбинации изискващи специално внимание:</w:t>
      </w:r>
    </w:p>
    <w:p w14:paraId="56026863" w14:textId="77777777" w:rsidR="00F93BAC" w:rsidRPr="00F93BAC" w:rsidRDefault="00F93BAC" w:rsidP="00F93BAC">
      <w:pPr>
        <w:pStyle w:val="ListParagraph"/>
        <w:numPr>
          <w:ilvl w:val="0"/>
          <w:numId w:val="2"/>
        </w:numPr>
        <w:spacing w:line="240" w:lineRule="auto"/>
        <w:rPr>
          <w:rFonts w:eastAsia="Times New Roman" w:cs="Arial"/>
          <w:b/>
          <w:bCs/>
          <w:color w:val="000000"/>
          <w:lang w:eastAsia="bg-BG"/>
        </w:rPr>
      </w:pPr>
      <w:r w:rsidRPr="00F93BAC">
        <w:rPr>
          <w:rFonts w:eastAsia="Times New Roman" w:cs="Arial"/>
          <w:b/>
          <w:bCs/>
          <w:color w:val="000000"/>
          <w:lang w:eastAsia="bg-BG"/>
        </w:rPr>
        <w:t xml:space="preserve">Лекарствени средства, предизвикващи </w:t>
      </w:r>
      <w:r w:rsidRPr="00F93BAC">
        <w:rPr>
          <w:rFonts w:eastAsia="Times New Roman" w:cs="Arial"/>
          <w:b/>
          <w:bCs/>
          <w:color w:val="000000"/>
          <w:lang w:val="en-US"/>
        </w:rPr>
        <w:t>torsades</w:t>
      </w:r>
      <w:r w:rsidRPr="00F93BAC">
        <w:rPr>
          <w:rFonts w:eastAsia="Times New Roman" w:cs="Arial"/>
          <w:b/>
          <w:bCs/>
          <w:color w:val="000000"/>
          <w:lang w:val="ru-RU"/>
        </w:rPr>
        <w:t xml:space="preserve"> </w:t>
      </w:r>
      <w:r w:rsidRPr="00F93BAC">
        <w:rPr>
          <w:rFonts w:eastAsia="Times New Roman" w:cs="Arial"/>
          <w:color w:val="000000"/>
          <w:lang w:val="en-US"/>
        </w:rPr>
        <w:t>de</w:t>
      </w:r>
      <w:r w:rsidRPr="00F93BAC">
        <w:rPr>
          <w:rFonts w:eastAsia="Times New Roman" w:cs="Arial"/>
          <w:color w:val="000000"/>
          <w:lang w:val="ru-RU"/>
        </w:rPr>
        <w:t xml:space="preserve"> </w:t>
      </w:r>
      <w:r w:rsidRPr="00F93BAC">
        <w:rPr>
          <w:rFonts w:eastAsia="Times New Roman" w:cs="Arial"/>
          <w:b/>
          <w:bCs/>
          <w:color w:val="000000"/>
          <w:lang w:val="en-US"/>
        </w:rPr>
        <w:t>pointes</w:t>
      </w:r>
      <w:r w:rsidRPr="00F93BAC">
        <w:rPr>
          <w:rFonts w:eastAsia="Times New Roman" w:cs="Arial"/>
          <w:b/>
          <w:bCs/>
          <w:color w:val="000000"/>
          <w:lang w:val="ru-RU"/>
        </w:rPr>
        <w:t xml:space="preserve">: </w:t>
      </w:r>
      <w:r w:rsidRPr="00F93BAC">
        <w:rPr>
          <w:rFonts w:eastAsia="Times New Roman" w:cs="Arial"/>
          <w:color w:val="000000"/>
          <w:lang w:eastAsia="bg-BG"/>
        </w:rPr>
        <w:t xml:space="preserve">Поради риска от хипокалиемия, индапамид трябва да се прилага с повишено внимание, когато се комбинира с лекарствени продукти, предизвикващи </w:t>
      </w:r>
      <w:r w:rsidRPr="00F93BAC">
        <w:rPr>
          <w:rFonts w:eastAsia="Times New Roman" w:cs="Arial"/>
          <w:color w:val="000000"/>
          <w:lang w:val="en-US"/>
        </w:rPr>
        <w:t>torsades</w:t>
      </w:r>
      <w:r w:rsidRPr="00F93BAC">
        <w:rPr>
          <w:rFonts w:eastAsia="Times New Roman" w:cs="Arial"/>
          <w:color w:val="000000"/>
          <w:lang w:val="ru-RU"/>
        </w:rPr>
        <w:t xml:space="preserve"> </w:t>
      </w:r>
      <w:r w:rsidRPr="00F93BAC">
        <w:rPr>
          <w:rFonts w:eastAsia="Times New Roman" w:cs="Arial"/>
          <w:color w:val="000000"/>
          <w:lang w:val="en-US"/>
        </w:rPr>
        <w:t>de</w:t>
      </w:r>
      <w:r w:rsidRPr="00F93BAC">
        <w:rPr>
          <w:rFonts w:eastAsia="Times New Roman" w:cs="Arial"/>
          <w:color w:val="000000"/>
          <w:lang w:val="ru-RU"/>
        </w:rPr>
        <w:t xml:space="preserve"> </w:t>
      </w:r>
      <w:r w:rsidRPr="00F93BAC">
        <w:rPr>
          <w:rFonts w:eastAsia="Times New Roman" w:cs="Arial"/>
          <w:color w:val="000000"/>
          <w:lang w:val="en-US"/>
        </w:rPr>
        <w:t>pointes</w:t>
      </w:r>
      <w:r w:rsidRPr="00F93BAC">
        <w:rPr>
          <w:rFonts w:eastAsia="Times New Roman" w:cs="Arial"/>
          <w:color w:val="000000"/>
          <w:lang w:val="ru-RU"/>
        </w:rPr>
        <w:t xml:space="preserve">, </w:t>
      </w:r>
      <w:r w:rsidRPr="00F93BAC">
        <w:rPr>
          <w:rFonts w:eastAsia="Times New Roman" w:cs="Arial"/>
          <w:color w:val="000000"/>
          <w:lang w:eastAsia="bg-BG"/>
        </w:rPr>
        <w:t>като, но не само:</w:t>
      </w:r>
    </w:p>
    <w:p w14:paraId="56ADE89E" w14:textId="77777777" w:rsidR="00F93BAC" w:rsidRPr="00F93BAC" w:rsidRDefault="00F93BAC" w:rsidP="00F93BAC">
      <w:pPr>
        <w:pStyle w:val="ListParagraph"/>
        <w:numPr>
          <w:ilvl w:val="0"/>
          <w:numId w:val="2"/>
        </w:numPr>
        <w:spacing w:line="240" w:lineRule="auto"/>
        <w:rPr>
          <w:rFonts w:eastAsia="Times New Roman" w:cs="Arial"/>
          <w:b/>
          <w:bCs/>
          <w:color w:val="000000"/>
          <w:lang w:eastAsia="bg-BG"/>
        </w:rPr>
      </w:pPr>
      <w:r w:rsidRPr="00F93BAC">
        <w:rPr>
          <w:rFonts w:eastAsia="Times New Roman" w:cs="Arial"/>
          <w:color w:val="000000"/>
          <w:lang w:eastAsia="bg-BG"/>
        </w:rPr>
        <w:t xml:space="preserve">клас </w:t>
      </w:r>
      <w:r w:rsidRPr="00F93BAC">
        <w:rPr>
          <w:rFonts w:eastAsia="Times New Roman" w:cs="Arial"/>
          <w:color w:val="000000"/>
          <w:lang w:val="en-US"/>
        </w:rPr>
        <w:t>I</w:t>
      </w:r>
      <w:r w:rsidRPr="00F93BAC">
        <w:rPr>
          <w:rFonts w:eastAsia="Times New Roman" w:cs="Arial"/>
          <w:color w:val="000000"/>
          <w:lang w:eastAsia="bg-BG"/>
        </w:rPr>
        <w:t>а антиаритмични средства (напр. хинидин, хидрохинидин, дизопирамид),</w:t>
      </w:r>
    </w:p>
    <w:p w14:paraId="4671961D" w14:textId="77777777" w:rsidR="00F93BAC" w:rsidRPr="00F93BAC" w:rsidRDefault="00F93BAC" w:rsidP="00F93BAC">
      <w:pPr>
        <w:pStyle w:val="ListParagraph"/>
        <w:numPr>
          <w:ilvl w:val="0"/>
          <w:numId w:val="2"/>
        </w:numPr>
        <w:spacing w:line="240" w:lineRule="auto"/>
        <w:rPr>
          <w:rFonts w:eastAsia="Times New Roman" w:cs="Arial"/>
          <w:b/>
          <w:bCs/>
          <w:color w:val="000000"/>
          <w:lang w:eastAsia="bg-BG"/>
        </w:rPr>
      </w:pPr>
      <w:r w:rsidRPr="00F93BAC">
        <w:rPr>
          <w:rFonts w:eastAsia="Times New Roman" w:cs="Arial"/>
          <w:color w:val="000000"/>
          <w:lang w:eastAsia="bg-BG"/>
        </w:rPr>
        <w:t>клас III антиаритмични средства (напр. амиодарон, дофетилид, ибутилид, бретилиум, соталол),</w:t>
      </w:r>
    </w:p>
    <w:p w14:paraId="5A0CB665" w14:textId="77777777" w:rsidR="00F93BAC" w:rsidRPr="00F93BAC" w:rsidRDefault="00F93BAC" w:rsidP="00F93BAC">
      <w:pPr>
        <w:pStyle w:val="ListParagraph"/>
        <w:numPr>
          <w:ilvl w:val="0"/>
          <w:numId w:val="2"/>
        </w:numPr>
        <w:spacing w:line="240" w:lineRule="auto"/>
        <w:rPr>
          <w:rFonts w:eastAsia="Times New Roman" w:cs="Arial"/>
          <w:b/>
          <w:bCs/>
          <w:color w:val="000000"/>
          <w:lang w:eastAsia="bg-BG"/>
        </w:rPr>
      </w:pPr>
      <w:r w:rsidRPr="00F93BAC">
        <w:rPr>
          <w:rFonts w:eastAsia="Times New Roman" w:cs="Arial"/>
          <w:color w:val="000000"/>
          <w:lang w:eastAsia="bg-BG"/>
        </w:rPr>
        <w:t>някои антипсихотици фенотиазини (напр. хлорпромазин, циамемазин, левомепромазин, тиоридазин, трифлуоперазин), бензамиди (напр. амисулприд, сулпирид, султоприд, тиаприд), бутирофенони (напр. дроперидол, халоперидол), други антипсихотици (напр. примозид),</w:t>
      </w:r>
    </w:p>
    <w:p w14:paraId="35717520" w14:textId="0D2B87FD" w:rsidR="00F93BAC" w:rsidRPr="00F93BAC" w:rsidRDefault="00F93BAC" w:rsidP="00F93BAC">
      <w:pPr>
        <w:pStyle w:val="ListParagraph"/>
        <w:numPr>
          <w:ilvl w:val="0"/>
          <w:numId w:val="2"/>
        </w:numPr>
        <w:spacing w:line="240" w:lineRule="auto"/>
        <w:rPr>
          <w:rFonts w:eastAsia="Times New Roman" w:cs="Arial"/>
          <w:b/>
          <w:bCs/>
          <w:color w:val="000000"/>
          <w:lang w:eastAsia="bg-BG"/>
        </w:rPr>
      </w:pPr>
      <w:r w:rsidRPr="00F93BAC">
        <w:rPr>
          <w:rFonts w:eastAsia="Times New Roman" w:cs="Arial"/>
          <w:color w:val="000000"/>
          <w:lang w:eastAsia="bg-BG"/>
        </w:rPr>
        <w:t xml:space="preserve">други вещества (напр. бепридил, цизаприд, дифеманил, еритромицин </w:t>
      </w:r>
      <w:r w:rsidRPr="00F93BAC">
        <w:rPr>
          <w:rFonts w:eastAsia="Times New Roman" w:cs="Arial"/>
          <w:color w:val="000000"/>
          <w:lang w:val="en-US"/>
        </w:rPr>
        <w:t>i</w:t>
      </w:r>
      <w:r w:rsidRPr="00F93BAC">
        <w:rPr>
          <w:rFonts w:eastAsia="Times New Roman" w:cs="Arial"/>
          <w:color w:val="000000"/>
        </w:rPr>
        <w:t>.</w:t>
      </w:r>
      <w:r w:rsidRPr="00F93BAC">
        <w:rPr>
          <w:rFonts w:eastAsia="Times New Roman" w:cs="Arial"/>
          <w:color w:val="000000"/>
          <w:lang w:val="en-US"/>
        </w:rPr>
        <w:t>v</w:t>
      </w:r>
      <w:r w:rsidRPr="00F93BAC">
        <w:rPr>
          <w:rFonts w:eastAsia="Times New Roman" w:cs="Arial"/>
          <w:color w:val="000000"/>
        </w:rPr>
        <w:t xml:space="preserve">., </w:t>
      </w:r>
      <w:r w:rsidRPr="00F93BAC">
        <w:rPr>
          <w:rFonts w:eastAsia="Times New Roman" w:cs="Arial"/>
          <w:color w:val="000000"/>
          <w:lang w:eastAsia="bg-BG"/>
        </w:rPr>
        <w:t xml:space="preserve">халофантрин, мизоластин, моксифлоксацин, пентамидин, спарфлоксацин, винкамин </w:t>
      </w:r>
      <w:r w:rsidRPr="00F93BAC">
        <w:rPr>
          <w:rFonts w:eastAsia="Times New Roman" w:cs="Arial"/>
          <w:color w:val="000000"/>
          <w:lang w:val="en-US"/>
        </w:rPr>
        <w:t>i</w:t>
      </w:r>
      <w:r w:rsidRPr="00F93BAC">
        <w:rPr>
          <w:rFonts w:eastAsia="Times New Roman" w:cs="Arial"/>
          <w:color w:val="000000"/>
        </w:rPr>
        <w:t>.</w:t>
      </w:r>
      <w:r w:rsidRPr="00F93BAC">
        <w:rPr>
          <w:rFonts w:eastAsia="Times New Roman" w:cs="Arial"/>
          <w:color w:val="000000"/>
          <w:lang w:val="en-US"/>
        </w:rPr>
        <w:t>v</w:t>
      </w:r>
      <w:r w:rsidRPr="00F93BAC">
        <w:rPr>
          <w:rFonts w:eastAsia="Times New Roman" w:cs="Arial"/>
          <w:color w:val="000000"/>
        </w:rPr>
        <w:t xml:space="preserve">., </w:t>
      </w:r>
      <w:r w:rsidRPr="00F93BAC">
        <w:rPr>
          <w:rFonts w:eastAsia="Times New Roman" w:cs="Arial"/>
          <w:color w:val="000000"/>
          <w:lang w:eastAsia="bg-BG"/>
        </w:rPr>
        <w:t>метадон, астемизол, терфенадин).</w:t>
      </w:r>
    </w:p>
    <w:p w14:paraId="0062332A" w14:textId="77777777" w:rsidR="00F93BAC" w:rsidRPr="00F93BAC" w:rsidRDefault="00F93BAC" w:rsidP="00F93BAC">
      <w:pPr>
        <w:spacing w:line="240" w:lineRule="auto"/>
        <w:rPr>
          <w:rFonts w:eastAsia="Times New Roman" w:cs="Arial"/>
          <w:color w:val="000000"/>
          <w:lang w:eastAsia="bg-BG"/>
        </w:rPr>
      </w:pPr>
    </w:p>
    <w:p w14:paraId="5CA72736" w14:textId="34BE3774" w:rsidR="00F93BAC" w:rsidRPr="00F93BAC" w:rsidRDefault="00F93BAC" w:rsidP="00F93BAC">
      <w:pPr>
        <w:spacing w:line="240" w:lineRule="auto"/>
        <w:rPr>
          <w:rFonts w:eastAsia="Times New Roman" w:cs="Arial"/>
        </w:rPr>
      </w:pPr>
      <w:r w:rsidRPr="00F93BAC">
        <w:rPr>
          <w:rFonts w:eastAsia="Times New Roman" w:cs="Arial"/>
          <w:color w:val="000000"/>
          <w:lang w:eastAsia="bg-BG"/>
        </w:rPr>
        <w:t xml:space="preserve">Превенция на хипокалиемията и при нужда контрол на </w:t>
      </w:r>
      <w:r w:rsidRPr="00F93BAC">
        <w:rPr>
          <w:rFonts w:eastAsia="Times New Roman" w:cs="Arial"/>
          <w:color w:val="000000"/>
          <w:lang w:val="en-US"/>
        </w:rPr>
        <w:t>QT</w:t>
      </w:r>
      <w:r w:rsidRPr="00F93BAC">
        <w:rPr>
          <w:rFonts w:eastAsia="Times New Roman" w:cs="Arial"/>
          <w:color w:val="000000"/>
          <w:lang w:val="ru-RU"/>
        </w:rPr>
        <w:t xml:space="preserve"> </w:t>
      </w:r>
      <w:r w:rsidRPr="00F93BAC">
        <w:rPr>
          <w:rFonts w:eastAsia="Times New Roman" w:cs="Arial"/>
          <w:color w:val="000000"/>
          <w:lang w:eastAsia="bg-BG"/>
        </w:rPr>
        <w:t>интервала.</w:t>
      </w:r>
    </w:p>
    <w:p w14:paraId="350255F7" w14:textId="77777777" w:rsidR="00F93BAC" w:rsidRPr="00F93BAC" w:rsidRDefault="00F93BAC" w:rsidP="00F93BAC">
      <w:pPr>
        <w:pStyle w:val="ListParagraph"/>
        <w:numPr>
          <w:ilvl w:val="0"/>
          <w:numId w:val="2"/>
        </w:numPr>
        <w:spacing w:line="240" w:lineRule="auto"/>
        <w:rPr>
          <w:rFonts w:eastAsia="Times New Roman" w:cs="Arial"/>
          <w:b/>
          <w:bCs/>
          <w:color w:val="000000"/>
          <w:lang w:eastAsia="bg-BG"/>
        </w:rPr>
      </w:pPr>
      <w:r w:rsidRPr="00F93BAC">
        <w:rPr>
          <w:rFonts w:eastAsia="Times New Roman" w:cs="Arial"/>
          <w:b/>
          <w:bCs/>
          <w:color w:val="000000"/>
          <w:lang w:eastAsia="bg-BG"/>
        </w:rPr>
        <w:t xml:space="preserve">Калий-понижаващи средства: </w:t>
      </w:r>
      <w:r w:rsidRPr="00F93BAC">
        <w:rPr>
          <w:rFonts w:eastAsia="Times New Roman" w:cs="Arial"/>
          <w:color w:val="000000"/>
          <w:lang w:eastAsia="bg-BG"/>
        </w:rPr>
        <w:t xml:space="preserve">амфотерицин Б </w:t>
      </w:r>
      <w:r w:rsidRPr="00F93BAC">
        <w:rPr>
          <w:rFonts w:eastAsia="Times New Roman" w:cs="Arial"/>
          <w:color w:val="000000"/>
          <w:lang w:val="ru-RU"/>
        </w:rPr>
        <w:t>(</w:t>
      </w:r>
      <w:r w:rsidRPr="00F93BAC">
        <w:rPr>
          <w:rFonts w:eastAsia="Times New Roman" w:cs="Arial"/>
          <w:color w:val="000000"/>
          <w:lang w:val="en-US"/>
        </w:rPr>
        <w:t>i</w:t>
      </w:r>
      <w:r w:rsidRPr="00F93BAC">
        <w:rPr>
          <w:rFonts w:eastAsia="Times New Roman" w:cs="Arial"/>
          <w:color w:val="000000"/>
          <w:lang w:val="ru-RU"/>
        </w:rPr>
        <w:t>.</w:t>
      </w:r>
      <w:r w:rsidRPr="00F93BAC">
        <w:rPr>
          <w:rFonts w:eastAsia="Times New Roman" w:cs="Arial"/>
          <w:color w:val="000000"/>
          <w:lang w:val="en-US"/>
        </w:rPr>
        <w:t>v</w:t>
      </w:r>
      <w:r w:rsidRPr="00F93BAC">
        <w:rPr>
          <w:rFonts w:eastAsia="Times New Roman" w:cs="Arial"/>
          <w:color w:val="000000"/>
          <w:lang w:val="ru-RU"/>
        </w:rPr>
        <w:t xml:space="preserve">. </w:t>
      </w:r>
      <w:r w:rsidRPr="00F93BAC">
        <w:rPr>
          <w:rFonts w:eastAsia="Times New Roman" w:cs="Arial"/>
          <w:color w:val="000000"/>
          <w:lang w:eastAsia="bg-BG"/>
        </w:rPr>
        <w:t>приложение), глюкокортикоиди и минералкортикоиди (системно приложение), тетракозактид, лаксативни средства със стимулиращо действие: Повишен риск от хипокалиемия (адитивен ефект). Контрол и при нужда корекция на калиемията; специално внимание се изисква в случаите на лечение със сърдечни гликозиди. Трябва да се използват лаксативни средства без стимулиращо действие.</w:t>
      </w:r>
    </w:p>
    <w:p w14:paraId="56BB509B" w14:textId="77777777" w:rsidR="00F93BAC" w:rsidRPr="00F93BAC" w:rsidRDefault="00F93BAC" w:rsidP="00F93BAC">
      <w:pPr>
        <w:pStyle w:val="ListParagraph"/>
        <w:numPr>
          <w:ilvl w:val="0"/>
          <w:numId w:val="2"/>
        </w:numPr>
        <w:spacing w:line="240" w:lineRule="auto"/>
        <w:rPr>
          <w:rFonts w:eastAsia="Times New Roman" w:cs="Arial"/>
          <w:b/>
          <w:bCs/>
          <w:color w:val="000000"/>
          <w:lang w:eastAsia="bg-BG"/>
        </w:rPr>
      </w:pPr>
      <w:r w:rsidRPr="00F93BAC">
        <w:rPr>
          <w:rFonts w:eastAsia="Times New Roman" w:cs="Arial"/>
          <w:b/>
          <w:bCs/>
          <w:color w:val="000000"/>
          <w:lang w:eastAsia="bg-BG"/>
        </w:rPr>
        <w:t xml:space="preserve">Сърдечни гликозиди: </w:t>
      </w:r>
      <w:r w:rsidRPr="00F93BAC">
        <w:rPr>
          <w:rFonts w:eastAsia="Times New Roman" w:cs="Arial"/>
          <w:color w:val="000000"/>
          <w:lang w:eastAsia="bg-BG"/>
        </w:rPr>
        <w:t>Хипокалиемията благоприятства токсичните ефекти на сърдечните гликозиди. Трябва да се контролира калия и ЕКГ и при нужда да се направи преоценка на лечението.</w:t>
      </w:r>
    </w:p>
    <w:p w14:paraId="248E15F4" w14:textId="0DBAEA4D" w:rsidR="00F93BAC" w:rsidRPr="00F93BAC" w:rsidRDefault="00F93BAC" w:rsidP="00F93BAC">
      <w:pPr>
        <w:pStyle w:val="ListParagraph"/>
        <w:numPr>
          <w:ilvl w:val="0"/>
          <w:numId w:val="2"/>
        </w:numPr>
        <w:spacing w:line="240" w:lineRule="auto"/>
        <w:rPr>
          <w:rFonts w:eastAsia="Times New Roman" w:cs="Arial"/>
          <w:b/>
          <w:bCs/>
          <w:color w:val="000000"/>
          <w:lang w:eastAsia="bg-BG"/>
        </w:rPr>
      </w:pPr>
      <w:r w:rsidRPr="00F93BAC">
        <w:rPr>
          <w:rFonts w:eastAsia="Times New Roman" w:cs="Arial"/>
          <w:b/>
          <w:bCs/>
          <w:color w:val="000000"/>
          <w:lang w:eastAsia="bg-BG"/>
        </w:rPr>
        <w:t xml:space="preserve">Алопуринол: </w:t>
      </w:r>
      <w:r w:rsidRPr="00F93BAC">
        <w:rPr>
          <w:rFonts w:eastAsia="Times New Roman" w:cs="Arial"/>
          <w:color w:val="000000"/>
          <w:lang w:eastAsia="bg-BG"/>
        </w:rPr>
        <w:t>Комбинираното лечение с индапамид може да увеличи честотата на реакции на свръхчувствителност към алопуринол.</w:t>
      </w:r>
    </w:p>
    <w:p w14:paraId="677AFE20" w14:textId="77777777" w:rsidR="00F93BAC" w:rsidRPr="00F93BAC" w:rsidRDefault="00F93BAC" w:rsidP="00F93BAC">
      <w:pPr>
        <w:spacing w:line="240" w:lineRule="auto"/>
        <w:rPr>
          <w:rFonts w:eastAsia="Times New Roman" w:cs="Arial"/>
          <w:b/>
          <w:bCs/>
          <w:i/>
          <w:iCs/>
          <w:color w:val="000000"/>
          <w:u w:val="single"/>
          <w:lang w:eastAsia="bg-BG"/>
        </w:rPr>
      </w:pPr>
    </w:p>
    <w:p w14:paraId="79ED0089" w14:textId="6B1032D5" w:rsidR="00F93BAC" w:rsidRPr="00F93BAC" w:rsidRDefault="00F93BAC" w:rsidP="00F93BAC">
      <w:pPr>
        <w:spacing w:line="240" w:lineRule="auto"/>
        <w:rPr>
          <w:rFonts w:eastAsia="Times New Roman" w:cs="Arial"/>
        </w:rPr>
      </w:pPr>
      <w:r w:rsidRPr="00F93BAC">
        <w:rPr>
          <w:rFonts w:eastAsia="Times New Roman" w:cs="Arial"/>
          <w:b/>
          <w:bCs/>
          <w:i/>
          <w:iCs/>
          <w:color w:val="000000"/>
          <w:u w:val="single"/>
          <w:lang w:eastAsia="bg-BG"/>
        </w:rPr>
        <w:t>Комбинации, които изискват внимание:</w:t>
      </w:r>
    </w:p>
    <w:p w14:paraId="1A4EF701" w14:textId="77777777" w:rsidR="00F93BAC" w:rsidRPr="00F93BAC" w:rsidRDefault="00F93BAC" w:rsidP="00F93BAC">
      <w:pPr>
        <w:pStyle w:val="ListParagraph"/>
        <w:numPr>
          <w:ilvl w:val="0"/>
          <w:numId w:val="2"/>
        </w:numPr>
        <w:spacing w:line="240" w:lineRule="auto"/>
        <w:rPr>
          <w:rFonts w:eastAsia="Times New Roman" w:cs="Arial"/>
          <w:b/>
          <w:bCs/>
          <w:color w:val="000000"/>
          <w:lang w:eastAsia="bg-BG"/>
        </w:rPr>
      </w:pPr>
      <w:r w:rsidRPr="00F93BAC">
        <w:rPr>
          <w:rFonts w:eastAsia="Times New Roman" w:cs="Arial"/>
          <w:b/>
          <w:bCs/>
          <w:color w:val="000000"/>
          <w:lang w:eastAsia="bg-BG"/>
        </w:rPr>
        <w:t xml:space="preserve">Метформин: </w:t>
      </w:r>
      <w:r w:rsidRPr="00F93BAC">
        <w:rPr>
          <w:rFonts w:eastAsia="Times New Roman" w:cs="Arial"/>
          <w:color w:val="000000"/>
          <w:lang w:eastAsia="bg-BG"/>
        </w:rPr>
        <w:t xml:space="preserve">Лактатна ацидоза, дължаща се на метформин, причинена от евентуална функционална бъбречна недостатъчност във връзка с употреба на диуретици и особено бримкови диуретици. Да не се употребява метформин, ако </w:t>
      </w:r>
      <w:r w:rsidRPr="00F93BAC">
        <w:rPr>
          <w:rFonts w:eastAsia="Times New Roman" w:cs="Arial"/>
          <w:color w:val="000000"/>
          <w:lang w:eastAsia="bg-BG"/>
        </w:rPr>
        <w:lastRenderedPageBreak/>
        <w:t xml:space="preserve">плазменият креатинин надхвърля 15 </w:t>
      </w:r>
      <w:r w:rsidRPr="00F93BAC">
        <w:rPr>
          <w:rFonts w:eastAsia="Times New Roman" w:cs="Arial"/>
          <w:color w:val="000000"/>
          <w:lang w:val="en-US"/>
        </w:rPr>
        <w:t>mg</w:t>
      </w:r>
      <w:r w:rsidRPr="00F93BAC">
        <w:rPr>
          <w:rFonts w:eastAsia="Times New Roman" w:cs="Arial"/>
          <w:color w:val="000000"/>
          <w:lang w:val="ru-RU"/>
        </w:rPr>
        <w:t>/</w:t>
      </w:r>
      <w:r w:rsidRPr="00F93BAC">
        <w:rPr>
          <w:rFonts w:eastAsia="Times New Roman" w:cs="Arial"/>
          <w:color w:val="000000"/>
          <w:lang w:val="en-US"/>
        </w:rPr>
        <w:t>l</w:t>
      </w:r>
      <w:r w:rsidRPr="00F93BAC">
        <w:rPr>
          <w:rFonts w:eastAsia="Times New Roman" w:cs="Arial"/>
          <w:color w:val="000000"/>
          <w:lang w:val="ru-RU"/>
        </w:rPr>
        <w:t xml:space="preserve"> </w:t>
      </w:r>
      <w:r w:rsidRPr="00F93BAC">
        <w:rPr>
          <w:rFonts w:eastAsia="Times New Roman" w:cs="Arial"/>
          <w:color w:val="000000"/>
          <w:lang w:eastAsia="bg-BG"/>
        </w:rPr>
        <w:t xml:space="preserve">(135 </w:t>
      </w:r>
      <w:r w:rsidRPr="00F93BAC">
        <w:rPr>
          <w:rFonts w:eastAsia="Times New Roman" w:cs="Arial"/>
          <w:color w:val="000000"/>
          <w:lang w:val="en-US"/>
        </w:rPr>
        <w:t>micromol</w:t>
      </w:r>
      <w:r w:rsidRPr="00F93BAC">
        <w:rPr>
          <w:rFonts w:eastAsia="Times New Roman" w:cs="Arial"/>
          <w:color w:val="000000"/>
          <w:lang w:val="ru-RU"/>
        </w:rPr>
        <w:t>/</w:t>
      </w:r>
      <w:r w:rsidRPr="00F93BAC">
        <w:rPr>
          <w:rFonts w:eastAsia="Times New Roman" w:cs="Arial"/>
          <w:color w:val="000000"/>
          <w:lang w:val="en-US"/>
        </w:rPr>
        <w:t>l</w:t>
      </w:r>
      <w:r w:rsidRPr="00F93BAC">
        <w:rPr>
          <w:rFonts w:eastAsia="Times New Roman" w:cs="Arial"/>
          <w:color w:val="000000"/>
          <w:lang w:val="ru-RU"/>
        </w:rPr>
        <w:t xml:space="preserve">) </w:t>
      </w:r>
      <w:r w:rsidRPr="00F93BAC">
        <w:rPr>
          <w:rFonts w:eastAsia="Times New Roman" w:cs="Arial"/>
          <w:color w:val="000000"/>
          <w:lang w:eastAsia="bg-BG"/>
        </w:rPr>
        <w:t xml:space="preserve">при мъже и 12 </w:t>
      </w:r>
      <w:r w:rsidRPr="00F93BAC">
        <w:rPr>
          <w:rFonts w:eastAsia="Times New Roman" w:cs="Arial"/>
          <w:color w:val="000000"/>
          <w:lang w:val="en-US"/>
        </w:rPr>
        <w:t>mg</w:t>
      </w:r>
      <w:r w:rsidRPr="00F93BAC">
        <w:rPr>
          <w:rFonts w:eastAsia="Times New Roman" w:cs="Arial"/>
          <w:color w:val="000000"/>
          <w:lang w:val="ru-RU"/>
        </w:rPr>
        <w:t xml:space="preserve">/1 </w:t>
      </w:r>
      <w:r w:rsidRPr="00F93BAC">
        <w:rPr>
          <w:rFonts w:eastAsia="Times New Roman" w:cs="Arial"/>
          <w:color w:val="000000"/>
          <w:lang w:eastAsia="bg-BG"/>
        </w:rPr>
        <w:t xml:space="preserve">(110 </w:t>
      </w:r>
      <w:r w:rsidRPr="00F93BAC">
        <w:rPr>
          <w:rFonts w:eastAsia="Times New Roman" w:cs="Arial"/>
          <w:color w:val="000000"/>
          <w:lang w:val="en-US"/>
        </w:rPr>
        <w:t>micromol</w:t>
      </w:r>
      <w:r w:rsidRPr="00F93BAC">
        <w:rPr>
          <w:rFonts w:eastAsia="Times New Roman" w:cs="Arial"/>
          <w:color w:val="000000"/>
          <w:lang w:val="ru-RU"/>
        </w:rPr>
        <w:t xml:space="preserve">/1) </w:t>
      </w:r>
      <w:r w:rsidRPr="00F93BAC">
        <w:rPr>
          <w:rFonts w:eastAsia="Times New Roman" w:cs="Arial"/>
          <w:color w:val="000000"/>
          <w:lang w:eastAsia="bg-BG"/>
        </w:rPr>
        <w:t>при жени.</w:t>
      </w:r>
    </w:p>
    <w:p w14:paraId="33316759" w14:textId="77777777" w:rsidR="00F93BAC" w:rsidRPr="00F93BAC" w:rsidRDefault="00F93BAC" w:rsidP="00F93BAC">
      <w:pPr>
        <w:pStyle w:val="ListParagraph"/>
        <w:numPr>
          <w:ilvl w:val="0"/>
          <w:numId w:val="2"/>
        </w:numPr>
        <w:spacing w:line="240" w:lineRule="auto"/>
        <w:rPr>
          <w:rFonts w:eastAsia="Times New Roman" w:cs="Arial"/>
          <w:b/>
          <w:bCs/>
          <w:color w:val="000000"/>
          <w:lang w:eastAsia="bg-BG"/>
        </w:rPr>
      </w:pPr>
      <w:r w:rsidRPr="00F93BAC">
        <w:rPr>
          <w:rFonts w:eastAsia="Times New Roman" w:cs="Arial"/>
          <w:b/>
          <w:bCs/>
          <w:color w:val="000000"/>
          <w:lang w:eastAsia="bg-BG"/>
        </w:rPr>
        <w:t xml:space="preserve">Йод-съдържащи контрастни средства: </w:t>
      </w:r>
      <w:r w:rsidRPr="00F93BAC">
        <w:rPr>
          <w:rFonts w:eastAsia="Times New Roman" w:cs="Arial"/>
          <w:color w:val="000000"/>
          <w:lang w:eastAsia="bg-BG"/>
        </w:rPr>
        <w:t>В случай на дехидратация, причинена от диуретици, съществува повишен риск от поява на остра бъбречна недостатъчност, особено при използването на високи дози йод-съдържащи контрастни средства. Трябва да се проведе рехидратация още преди въвеждането на йод-съдържащия препарат.</w:t>
      </w:r>
    </w:p>
    <w:p w14:paraId="3DF8B6DB" w14:textId="77777777" w:rsidR="00F93BAC" w:rsidRPr="00F93BAC" w:rsidRDefault="00F93BAC" w:rsidP="00F93BAC">
      <w:pPr>
        <w:pStyle w:val="ListParagraph"/>
        <w:numPr>
          <w:ilvl w:val="0"/>
          <w:numId w:val="2"/>
        </w:numPr>
        <w:spacing w:line="240" w:lineRule="auto"/>
        <w:rPr>
          <w:rFonts w:eastAsia="Times New Roman" w:cs="Arial"/>
          <w:b/>
          <w:bCs/>
          <w:color w:val="000000"/>
          <w:lang w:eastAsia="bg-BG"/>
        </w:rPr>
      </w:pPr>
      <w:r w:rsidRPr="00F93BAC">
        <w:rPr>
          <w:rFonts w:eastAsia="Times New Roman" w:cs="Arial"/>
          <w:b/>
          <w:bCs/>
          <w:color w:val="000000"/>
          <w:lang w:eastAsia="bg-BG"/>
        </w:rPr>
        <w:t xml:space="preserve">Калций (соли): </w:t>
      </w:r>
      <w:r w:rsidRPr="00F93BAC">
        <w:rPr>
          <w:rFonts w:eastAsia="Times New Roman" w:cs="Arial"/>
          <w:color w:val="000000"/>
          <w:lang w:eastAsia="bg-BG"/>
        </w:rPr>
        <w:t>Риск от хиперкалциемия, поради повишение на калция във връзка с понижената бъбречна екскреция на калций.</w:t>
      </w:r>
    </w:p>
    <w:p w14:paraId="779E573D" w14:textId="50FABB85" w:rsidR="00F93BAC" w:rsidRPr="00F93BAC" w:rsidRDefault="00F93BAC" w:rsidP="00F93BAC">
      <w:pPr>
        <w:pStyle w:val="ListParagraph"/>
        <w:numPr>
          <w:ilvl w:val="0"/>
          <w:numId w:val="2"/>
        </w:numPr>
        <w:spacing w:line="240" w:lineRule="auto"/>
        <w:rPr>
          <w:rFonts w:eastAsia="Times New Roman" w:cs="Arial"/>
          <w:b/>
          <w:bCs/>
          <w:color w:val="000000"/>
          <w:lang w:eastAsia="bg-BG"/>
        </w:rPr>
      </w:pPr>
      <w:r w:rsidRPr="00F93BAC">
        <w:rPr>
          <w:rFonts w:eastAsia="Times New Roman" w:cs="Arial"/>
          <w:b/>
          <w:bCs/>
          <w:color w:val="000000"/>
          <w:lang w:eastAsia="bg-BG"/>
        </w:rPr>
        <w:t>Цнклоспор</w:t>
      </w:r>
      <w:r w:rsidRPr="00F93BAC">
        <w:rPr>
          <w:rFonts w:eastAsia="Times New Roman" w:cs="Arial"/>
          <w:b/>
          <w:bCs/>
          <w:color w:val="000000"/>
          <w:lang w:val="en-US"/>
        </w:rPr>
        <w:t>i</w:t>
      </w:r>
      <w:r w:rsidRPr="00F93BAC">
        <w:rPr>
          <w:rFonts w:eastAsia="Times New Roman" w:cs="Arial"/>
          <w:b/>
          <w:bCs/>
          <w:color w:val="000000"/>
          <w:lang w:eastAsia="bg-BG"/>
        </w:rPr>
        <w:t xml:space="preserve">н: </w:t>
      </w:r>
      <w:r w:rsidRPr="00F93BAC">
        <w:rPr>
          <w:rFonts w:eastAsia="Times New Roman" w:cs="Arial"/>
          <w:color w:val="000000"/>
          <w:lang w:eastAsia="bg-BG"/>
        </w:rPr>
        <w:t>Риск от повишаване на серумния креатинин без промяна в плазмените концентрации на циклоспорина, дори при отсъствие на загуба на соли и вода.</w:t>
      </w:r>
    </w:p>
    <w:p w14:paraId="13B0B986" w14:textId="1543705A" w:rsidR="00F93BAC" w:rsidRPr="00F93BAC" w:rsidRDefault="00F93BAC" w:rsidP="00F93BAC">
      <w:pPr>
        <w:spacing w:line="240" w:lineRule="auto"/>
        <w:ind w:left="720"/>
        <w:rPr>
          <w:rFonts w:ascii="Times New Roman" w:eastAsia="Times New Roman" w:hAnsi="Times New Roman" w:cs="Times New Roman"/>
          <w:b/>
          <w:bCs/>
          <w:color w:val="000000"/>
          <w:sz w:val="20"/>
          <w:szCs w:val="20"/>
          <w:lang w:eastAsia="bg-BG"/>
        </w:rPr>
      </w:pPr>
    </w:p>
    <w:p w14:paraId="5D9F40EA" w14:textId="69626A88" w:rsidR="007122AD" w:rsidRDefault="002C50EE" w:rsidP="00936AD0">
      <w:pPr>
        <w:pStyle w:val="Heading2"/>
      </w:pPr>
      <w:r>
        <w:t>4.6. Фертилитет, бременност и кърмене</w:t>
      </w:r>
    </w:p>
    <w:p w14:paraId="7F9DD7FE" w14:textId="795340D7" w:rsidR="00F93BAC" w:rsidRDefault="00F93BAC" w:rsidP="00F93BAC"/>
    <w:p w14:paraId="0788A6C2" w14:textId="77777777" w:rsidR="00F93BAC" w:rsidRPr="00F93BAC" w:rsidRDefault="00F93BAC" w:rsidP="00F93BAC">
      <w:pPr>
        <w:rPr>
          <w:rFonts w:eastAsia="Times New Roman" w:cs="Arial"/>
          <w:sz w:val="28"/>
          <w:szCs w:val="24"/>
        </w:rPr>
      </w:pPr>
      <w:r w:rsidRPr="00F93BAC">
        <w:rPr>
          <w:rFonts w:cs="Arial"/>
          <w:szCs w:val="20"/>
        </w:rPr>
        <w:t xml:space="preserve">Предвид ефектите на всяко едно от веществата в този комбиниран лекарствен продукт върху бременността и кърменето, Нолипрел Форте 5 </w:t>
      </w:r>
      <w:r w:rsidRPr="00F93BAC">
        <w:rPr>
          <w:rFonts w:cs="Arial"/>
          <w:szCs w:val="20"/>
          <w:lang w:val="en-US"/>
        </w:rPr>
        <w:t>mg</w:t>
      </w:r>
      <w:r w:rsidRPr="00F93BAC">
        <w:rPr>
          <w:rFonts w:cs="Arial"/>
          <w:szCs w:val="20"/>
          <w:lang w:val="ru-RU"/>
        </w:rPr>
        <w:t xml:space="preserve"> </w:t>
      </w:r>
      <w:r w:rsidRPr="00F93BAC">
        <w:rPr>
          <w:rFonts w:cs="Arial"/>
          <w:szCs w:val="20"/>
        </w:rPr>
        <w:t xml:space="preserve">/1,25 </w:t>
      </w:r>
      <w:r w:rsidRPr="00F93BAC">
        <w:rPr>
          <w:rFonts w:cs="Arial"/>
          <w:szCs w:val="20"/>
          <w:lang w:val="en-US"/>
        </w:rPr>
        <w:t>mg</w:t>
      </w:r>
      <w:r w:rsidRPr="00F93BAC">
        <w:rPr>
          <w:rFonts w:cs="Arial"/>
          <w:szCs w:val="20"/>
          <w:lang w:val="ru-RU"/>
        </w:rPr>
        <w:t xml:space="preserve"> </w:t>
      </w:r>
      <w:r w:rsidRPr="00F93BAC">
        <w:rPr>
          <w:rFonts w:cs="Arial"/>
          <w:szCs w:val="20"/>
        </w:rPr>
        <w:t>не се препоръчва през</w:t>
      </w:r>
      <w:r w:rsidRPr="00F93BAC">
        <w:rPr>
          <w:rFonts w:cs="Arial"/>
          <w:szCs w:val="20"/>
          <w:lang w:val="ru-RU"/>
        </w:rPr>
        <w:t xml:space="preserve"> </w:t>
      </w:r>
      <w:r w:rsidRPr="00F93BAC">
        <w:rPr>
          <w:rFonts w:cs="Arial"/>
          <w:szCs w:val="20"/>
        </w:rPr>
        <w:t xml:space="preserve">първото </w:t>
      </w:r>
      <w:r w:rsidRPr="00F93BAC">
        <w:rPr>
          <w:rFonts w:eastAsia="Times New Roman" w:cs="Arial"/>
          <w:color w:val="000000"/>
          <w:szCs w:val="20"/>
          <w:lang w:eastAsia="bg-BG"/>
        </w:rPr>
        <w:t xml:space="preserve">тримесечие от бременността. Нолипрел Форте 5 </w:t>
      </w:r>
      <w:r w:rsidRPr="00F93BAC">
        <w:rPr>
          <w:rFonts w:eastAsia="Times New Roman" w:cs="Arial"/>
          <w:color w:val="000000"/>
          <w:szCs w:val="20"/>
          <w:lang w:val="en-US"/>
        </w:rPr>
        <w:t>mg</w:t>
      </w:r>
      <w:r w:rsidRPr="00F93BAC">
        <w:rPr>
          <w:rFonts w:eastAsia="Times New Roman" w:cs="Arial"/>
          <w:color w:val="000000"/>
          <w:szCs w:val="20"/>
          <w:lang w:val="ru-RU"/>
        </w:rPr>
        <w:t xml:space="preserve"> </w:t>
      </w:r>
      <w:r w:rsidRPr="00F93BAC">
        <w:rPr>
          <w:rFonts w:eastAsia="Times New Roman" w:cs="Arial"/>
          <w:color w:val="000000"/>
          <w:szCs w:val="20"/>
          <w:lang w:eastAsia="bg-BG"/>
        </w:rPr>
        <w:t xml:space="preserve">/ 1,25 </w:t>
      </w:r>
      <w:r w:rsidRPr="00F93BAC">
        <w:rPr>
          <w:rFonts w:eastAsia="Times New Roman" w:cs="Arial"/>
          <w:color w:val="000000"/>
          <w:szCs w:val="20"/>
          <w:lang w:val="en-US"/>
        </w:rPr>
        <w:t>mg</w:t>
      </w:r>
      <w:r w:rsidRPr="00F93BAC">
        <w:rPr>
          <w:rFonts w:eastAsia="Times New Roman" w:cs="Arial"/>
          <w:color w:val="000000"/>
          <w:szCs w:val="20"/>
          <w:lang w:val="ru-RU"/>
        </w:rPr>
        <w:t xml:space="preserve"> </w:t>
      </w:r>
      <w:r w:rsidRPr="00F93BAC">
        <w:rPr>
          <w:rFonts w:eastAsia="Times New Roman" w:cs="Arial"/>
          <w:color w:val="000000"/>
          <w:szCs w:val="20"/>
          <w:lang w:eastAsia="bg-BG"/>
        </w:rPr>
        <w:t>е противопоказан по време на второто и третото тримесечие от бременността.</w:t>
      </w:r>
    </w:p>
    <w:p w14:paraId="20720951" w14:textId="77777777" w:rsidR="00F93BAC" w:rsidRPr="00F93BAC" w:rsidRDefault="00F93BAC" w:rsidP="00F93BAC">
      <w:pPr>
        <w:spacing w:line="240" w:lineRule="auto"/>
        <w:rPr>
          <w:rFonts w:eastAsia="Times New Roman" w:cs="Arial"/>
          <w:sz w:val="28"/>
          <w:szCs w:val="24"/>
        </w:rPr>
      </w:pPr>
      <w:r w:rsidRPr="00F93BAC">
        <w:rPr>
          <w:rFonts w:eastAsia="Times New Roman" w:cs="Arial"/>
          <w:color w:val="000000"/>
          <w:szCs w:val="20"/>
          <w:lang w:eastAsia="bg-BG"/>
        </w:rPr>
        <w:t xml:space="preserve">Нолипрел Форте 5 </w:t>
      </w:r>
      <w:r w:rsidRPr="00F93BAC">
        <w:rPr>
          <w:rFonts w:eastAsia="Times New Roman" w:cs="Arial"/>
          <w:color w:val="000000"/>
          <w:szCs w:val="20"/>
          <w:lang w:val="en-US"/>
        </w:rPr>
        <w:t>mg</w:t>
      </w:r>
      <w:r w:rsidRPr="00F93BAC">
        <w:rPr>
          <w:rFonts w:eastAsia="Times New Roman" w:cs="Arial"/>
          <w:color w:val="000000"/>
          <w:szCs w:val="20"/>
          <w:lang w:val="ru-RU"/>
        </w:rPr>
        <w:t xml:space="preserve"> </w:t>
      </w:r>
      <w:r w:rsidRPr="00F93BAC">
        <w:rPr>
          <w:rFonts w:eastAsia="Times New Roman" w:cs="Arial"/>
          <w:color w:val="000000"/>
          <w:szCs w:val="20"/>
          <w:lang w:eastAsia="bg-BG"/>
        </w:rPr>
        <w:t xml:space="preserve">/1,25 </w:t>
      </w:r>
      <w:r w:rsidRPr="00F93BAC">
        <w:rPr>
          <w:rFonts w:eastAsia="Times New Roman" w:cs="Arial"/>
          <w:color w:val="000000"/>
          <w:szCs w:val="20"/>
          <w:lang w:val="en-US"/>
        </w:rPr>
        <w:t>mg</w:t>
      </w:r>
      <w:r w:rsidRPr="00F93BAC">
        <w:rPr>
          <w:rFonts w:eastAsia="Times New Roman" w:cs="Arial"/>
          <w:color w:val="000000"/>
          <w:szCs w:val="20"/>
          <w:lang w:val="ru-RU"/>
        </w:rPr>
        <w:t xml:space="preserve"> </w:t>
      </w:r>
      <w:r w:rsidRPr="00F93BAC">
        <w:rPr>
          <w:rFonts w:eastAsia="Times New Roman" w:cs="Arial"/>
          <w:color w:val="000000"/>
          <w:szCs w:val="20"/>
          <w:lang w:eastAsia="bg-BG"/>
        </w:rPr>
        <w:t xml:space="preserve">е противопоказан по време на кърмене. Трябва да се вземе решение дали да се спре кърменето или приема на Нолипрел Форте 5 </w:t>
      </w:r>
      <w:r w:rsidRPr="00F93BAC">
        <w:rPr>
          <w:rFonts w:eastAsia="Times New Roman" w:cs="Arial"/>
          <w:color w:val="000000"/>
          <w:szCs w:val="20"/>
          <w:lang w:val="en-US"/>
        </w:rPr>
        <w:t>mg</w:t>
      </w:r>
      <w:r w:rsidRPr="00F93BAC">
        <w:rPr>
          <w:rFonts w:eastAsia="Times New Roman" w:cs="Arial"/>
          <w:color w:val="000000"/>
          <w:szCs w:val="20"/>
          <w:lang w:val="ru-RU"/>
        </w:rPr>
        <w:t xml:space="preserve"> </w:t>
      </w:r>
      <w:r w:rsidRPr="00F93BAC">
        <w:rPr>
          <w:rFonts w:eastAsia="Times New Roman" w:cs="Arial"/>
          <w:color w:val="000000"/>
          <w:szCs w:val="20"/>
          <w:lang w:eastAsia="bg-BG"/>
        </w:rPr>
        <w:t xml:space="preserve">/1,25 </w:t>
      </w:r>
      <w:r w:rsidRPr="00F93BAC">
        <w:rPr>
          <w:rFonts w:eastAsia="Times New Roman" w:cs="Arial"/>
          <w:color w:val="000000"/>
          <w:szCs w:val="20"/>
          <w:lang w:val="en-US"/>
        </w:rPr>
        <w:t>mg</w:t>
      </w:r>
      <w:r w:rsidRPr="00F93BAC">
        <w:rPr>
          <w:rFonts w:eastAsia="Times New Roman" w:cs="Arial"/>
          <w:color w:val="000000"/>
          <w:szCs w:val="20"/>
          <w:lang w:val="ru-RU"/>
        </w:rPr>
        <w:t xml:space="preserve"> </w:t>
      </w:r>
      <w:r w:rsidRPr="00F93BAC">
        <w:rPr>
          <w:rFonts w:eastAsia="Times New Roman" w:cs="Arial"/>
          <w:color w:val="000000"/>
          <w:szCs w:val="20"/>
          <w:lang w:eastAsia="bg-BG"/>
        </w:rPr>
        <w:t>предвид важността на това лечение за майката.</w:t>
      </w:r>
    </w:p>
    <w:p w14:paraId="0EEBB997" w14:textId="77777777" w:rsidR="00F93BAC" w:rsidRPr="00F93BAC" w:rsidRDefault="00F93BAC" w:rsidP="00F93BAC">
      <w:pPr>
        <w:spacing w:line="240" w:lineRule="auto"/>
        <w:rPr>
          <w:rFonts w:eastAsia="Times New Roman" w:cs="Arial"/>
          <w:b/>
          <w:bCs/>
          <w:color w:val="000000"/>
          <w:szCs w:val="20"/>
          <w:lang w:eastAsia="bg-BG"/>
        </w:rPr>
      </w:pPr>
      <w:bookmarkStart w:id="1" w:name="bookmark0"/>
    </w:p>
    <w:p w14:paraId="51DC1BAD" w14:textId="22C23158" w:rsidR="00F93BAC" w:rsidRPr="00F93BAC" w:rsidRDefault="00F93BAC" w:rsidP="00F93BAC">
      <w:pPr>
        <w:pStyle w:val="Heading3"/>
        <w:rPr>
          <w:rFonts w:eastAsia="Times New Roman"/>
          <w:b/>
          <w:sz w:val="28"/>
        </w:rPr>
      </w:pPr>
      <w:r w:rsidRPr="00F93BAC">
        <w:rPr>
          <w:rFonts w:eastAsia="Times New Roman"/>
          <w:b/>
          <w:lang w:eastAsia="bg-BG"/>
        </w:rPr>
        <w:t>Бременност</w:t>
      </w:r>
      <w:bookmarkEnd w:id="1"/>
    </w:p>
    <w:p w14:paraId="7AC2B70A" w14:textId="77777777" w:rsidR="00F93BAC" w:rsidRPr="00F93BAC" w:rsidRDefault="00F93BAC" w:rsidP="00F93BAC">
      <w:pPr>
        <w:spacing w:line="240" w:lineRule="auto"/>
        <w:rPr>
          <w:rFonts w:eastAsia="Times New Roman" w:cs="Arial"/>
          <w:i/>
          <w:iCs/>
          <w:color w:val="000000"/>
          <w:szCs w:val="20"/>
          <w:u w:val="single"/>
          <w:lang w:eastAsia="bg-BG"/>
        </w:rPr>
      </w:pPr>
    </w:p>
    <w:p w14:paraId="041E9EFB" w14:textId="043B8750" w:rsidR="00F93BAC" w:rsidRPr="00F93BAC" w:rsidRDefault="00F93BAC" w:rsidP="00F93BAC">
      <w:pPr>
        <w:spacing w:line="240" w:lineRule="auto"/>
        <w:rPr>
          <w:rFonts w:eastAsia="Times New Roman" w:cs="Arial"/>
          <w:sz w:val="28"/>
          <w:szCs w:val="24"/>
        </w:rPr>
      </w:pPr>
      <w:r w:rsidRPr="00F93BAC">
        <w:rPr>
          <w:rFonts w:eastAsia="Times New Roman" w:cs="Arial"/>
          <w:i/>
          <w:iCs/>
          <w:color w:val="000000"/>
          <w:szCs w:val="20"/>
          <w:u w:val="single"/>
          <w:lang w:eastAsia="bg-BG"/>
        </w:rPr>
        <w:t>Свързано с периндоприл:</w:t>
      </w:r>
    </w:p>
    <w:p w14:paraId="09EB75C4" w14:textId="14F42268" w:rsidR="00F93BAC" w:rsidRDefault="00F93BAC" w:rsidP="00F93BAC"/>
    <w:tbl>
      <w:tblPr>
        <w:tblStyle w:val="TableGrid"/>
        <w:tblW w:w="0" w:type="auto"/>
        <w:tblLook w:val="04A0" w:firstRow="1" w:lastRow="0" w:firstColumn="1" w:lastColumn="0" w:noHBand="0" w:noVBand="1"/>
      </w:tblPr>
      <w:tblGrid>
        <w:gridCol w:w="9350"/>
      </w:tblGrid>
      <w:tr w:rsidR="00F93BAC" w14:paraId="6498AE8A" w14:textId="77777777" w:rsidTr="00F93BAC">
        <w:tc>
          <w:tcPr>
            <w:tcW w:w="9576" w:type="dxa"/>
          </w:tcPr>
          <w:p w14:paraId="55C0E832" w14:textId="3E1CCBD5" w:rsidR="00F93BAC" w:rsidRDefault="00F93BAC" w:rsidP="00F93BAC">
            <w:r w:rsidRPr="00F93BAC">
              <w:rPr>
                <w:b/>
                <w:bCs/>
                <w:szCs w:val="20"/>
              </w:rPr>
              <w:t>Употребата на АСЕ-инхибитори не се препоръчва през първото тримесечие на бременността (вж. точка 4.4). Употребата на АСЕ-инхибитори е противопоказана през 2-то и 3-то тримесечие на бременността (вж. точки 4.3 и 4.4).</w:t>
            </w:r>
          </w:p>
        </w:tc>
      </w:tr>
    </w:tbl>
    <w:p w14:paraId="32985162" w14:textId="71C4778D" w:rsidR="00F93BAC" w:rsidRDefault="00F93BAC" w:rsidP="00F93BAC"/>
    <w:p w14:paraId="47222627" w14:textId="77777777" w:rsidR="00F93BAC" w:rsidRPr="00F93BAC" w:rsidRDefault="00F93BAC" w:rsidP="00F93BAC">
      <w:pPr>
        <w:spacing w:line="240" w:lineRule="auto"/>
        <w:rPr>
          <w:rFonts w:eastAsia="Times New Roman" w:cs="Arial"/>
          <w:sz w:val="28"/>
          <w:szCs w:val="24"/>
        </w:rPr>
      </w:pPr>
      <w:r w:rsidRPr="00F93BAC">
        <w:rPr>
          <w:rFonts w:eastAsia="Times New Roman" w:cs="Arial"/>
          <w:color w:val="000000"/>
          <w:szCs w:val="20"/>
          <w:lang w:eastAsia="bg-BG"/>
        </w:rPr>
        <w:t>Епидемиологичните данни относно тератогенния риск след АСЕ-инхибиторна експозиция през първото тримесечие на бременността нямат окончателен характер; малко повишаване на риска обаче не може да бъде изключено. Освен когато продължаването на АСЕ-инхибиторното лечение се счита за съществено, пациенти планиращи бременност трябва да преминат на алтернативно антихипертензивно лечение, което има установен профил на безопасност на употреба при бременност. Когато се установи бременност, лечението с АСЕ-инхибитори трябва да се спре незабавно и ако е необходимо да се започне алтернативно лечение.</w:t>
      </w:r>
    </w:p>
    <w:p w14:paraId="24F13C4F" w14:textId="77777777" w:rsidR="00F93BAC" w:rsidRPr="00F93BAC" w:rsidRDefault="00F93BAC" w:rsidP="00F93BAC">
      <w:pPr>
        <w:spacing w:line="240" w:lineRule="auto"/>
        <w:rPr>
          <w:rFonts w:eastAsia="Times New Roman" w:cs="Arial"/>
          <w:color w:val="000000"/>
          <w:szCs w:val="20"/>
          <w:lang w:eastAsia="bg-BG"/>
        </w:rPr>
      </w:pPr>
    </w:p>
    <w:p w14:paraId="041E79CB" w14:textId="3A31D626" w:rsidR="00F93BAC" w:rsidRPr="00F93BAC" w:rsidRDefault="00F93BAC" w:rsidP="00F93BAC">
      <w:pPr>
        <w:spacing w:line="240" w:lineRule="auto"/>
        <w:rPr>
          <w:rFonts w:eastAsia="Times New Roman" w:cs="Arial"/>
          <w:sz w:val="28"/>
          <w:szCs w:val="24"/>
        </w:rPr>
      </w:pPr>
      <w:r w:rsidRPr="00F93BAC">
        <w:rPr>
          <w:rFonts w:eastAsia="Times New Roman" w:cs="Arial"/>
          <w:color w:val="000000"/>
          <w:szCs w:val="20"/>
          <w:lang w:eastAsia="bg-BG"/>
        </w:rPr>
        <w:t>За АСЕ-инхибиторната експозиция през второто и третото тримесечие се знае, че предизвиква фетотоксични ефекти при хора (намалена бъбречна функция, олигохидрамнион, забавяне на черепната осификация) и неонатални токсични ефекти (бъбречна недостатъчност, хипотензия, хиперкалиемия) (вж. точка 5.3). Когато има данни за АСЕ-инхибиторна експозиция от второто тримесечие на бременността, се препоръчва ултразвуково изследване на бъбречната функция и черепа. Бебета, чиито майки са приемали АСЕ-инхибитори, трябва да бъдат наблюдавани внимателно за хипотензия (вж. точки 4.3 и 4.4).</w:t>
      </w:r>
    </w:p>
    <w:p w14:paraId="78CB8FE2" w14:textId="77777777" w:rsidR="00F93BAC" w:rsidRPr="00F93BAC" w:rsidRDefault="00F93BAC" w:rsidP="00F93BAC">
      <w:pPr>
        <w:spacing w:line="240" w:lineRule="auto"/>
        <w:rPr>
          <w:rFonts w:eastAsia="Times New Roman" w:cs="Arial"/>
          <w:i/>
          <w:iCs/>
          <w:color w:val="000000"/>
          <w:szCs w:val="20"/>
          <w:u w:val="single"/>
          <w:lang w:eastAsia="bg-BG"/>
        </w:rPr>
      </w:pPr>
    </w:p>
    <w:p w14:paraId="20330922" w14:textId="55A367A2" w:rsidR="00F93BAC" w:rsidRPr="00F93BAC" w:rsidRDefault="00F93BAC" w:rsidP="00F93BAC">
      <w:pPr>
        <w:spacing w:line="240" w:lineRule="auto"/>
        <w:rPr>
          <w:rFonts w:eastAsia="Times New Roman" w:cs="Arial"/>
          <w:sz w:val="28"/>
          <w:szCs w:val="24"/>
        </w:rPr>
      </w:pPr>
      <w:r w:rsidRPr="00F93BAC">
        <w:rPr>
          <w:rFonts w:eastAsia="Times New Roman" w:cs="Arial"/>
          <w:i/>
          <w:iCs/>
          <w:color w:val="000000"/>
          <w:szCs w:val="20"/>
          <w:u w:val="single"/>
          <w:lang w:eastAsia="bg-BG"/>
        </w:rPr>
        <w:lastRenderedPageBreak/>
        <w:t>Свързано с индапамид:</w:t>
      </w:r>
    </w:p>
    <w:p w14:paraId="60F23384" w14:textId="77777777" w:rsidR="00F93BAC" w:rsidRPr="00F93BAC" w:rsidRDefault="00F93BAC" w:rsidP="00F93BAC">
      <w:pPr>
        <w:spacing w:line="240" w:lineRule="auto"/>
        <w:rPr>
          <w:rFonts w:eastAsia="Times New Roman" w:cs="Arial"/>
          <w:sz w:val="28"/>
          <w:szCs w:val="24"/>
        </w:rPr>
      </w:pPr>
      <w:r w:rsidRPr="00F93BAC">
        <w:rPr>
          <w:rFonts w:eastAsia="Times New Roman" w:cs="Arial"/>
          <w:color w:val="000000"/>
          <w:szCs w:val="20"/>
          <w:lang w:eastAsia="bg-BG"/>
        </w:rPr>
        <w:t>Липсват или има ограничени данни (по-малко от 300 завършили бременности) от употребата на индапамид при бременни жени.</w:t>
      </w:r>
    </w:p>
    <w:p w14:paraId="46AF4ACF" w14:textId="77777777" w:rsidR="00F93BAC" w:rsidRPr="00F93BAC" w:rsidRDefault="00F93BAC" w:rsidP="00F93BAC">
      <w:pPr>
        <w:spacing w:line="240" w:lineRule="auto"/>
        <w:rPr>
          <w:rFonts w:eastAsia="Times New Roman" w:cs="Arial"/>
          <w:sz w:val="28"/>
          <w:szCs w:val="24"/>
        </w:rPr>
      </w:pPr>
      <w:r w:rsidRPr="00F93BAC">
        <w:rPr>
          <w:rFonts w:eastAsia="Times New Roman" w:cs="Arial"/>
          <w:color w:val="000000"/>
          <w:szCs w:val="20"/>
          <w:lang w:eastAsia="bg-BG"/>
        </w:rPr>
        <w:t>Продължителната тиазидна експозиция през третото тримесечие на бременността може да намали плазмения обем в майчиния организъм, както и утероплацентарния кръвоток, което може да предизвика фето-плацентарна исхемия и забавяне на растежа на плода. Освен това, има редки съобщения за хипогликемия и тромбоцитопения при новороденото след експозиция близо до термина.</w:t>
      </w:r>
    </w:p>
    <w:p w14:paraId="413D11E0" w14:textId="77777777" w:rsidR="00F93BAC" w:rsidRPr="00F93BAC" w:rsidRDefault="00F93BAC" w:rsidP="00F93BAC">
      <w:pPr>
        <w:spacing w:line="240" w:lineRule="auto"/>
        <w:rPr>
          <w:rFonts w:eastAsia="Times New Roman" w:cs="Arial"/>
          <w:color w:val="000000"/>
          <w:szCs w:val="20"/>
          <w:lang w:eastAsia="bg-BG"/>
        </w:rPr>
      </w:pPr>
    </w:p>
    <w:p w14:paraId="4DD5CAB4" w14:textId="345BCFBB" w:rsidR="00F93BAC" w:rsidRPr="00F93BAC" w:rsidRDefault="00F93BAC" w:rsidP="00F93BAC">
      <w:pPr>
        <w:spacing w:line="240" w:lineRule="auto"/>
        <w:rPr>
          <w:rFonts w:eastAsia="Times New Roman" w:cs="Arial"/>
          <w:sz w:val="28"/>
          <w:szCs w:val="24"/>
        </w:rPr>
      </w:pPr>
      <w:r w:rsidRPr="00F93BAC">
        <w:rPr>
          <w:rFonts w:eastAsia="Times New Roman" w:cs="Arial"/>
          <w:color w:val="000000"/>
          <w:szCs w:val="20"/>
          <w:lang w:eastAsia="bg-BG"/>
        </w:rPr>
        <w:t>Проучванията при животни не показват преки или косвени вредни действия по отношение на репродуктивната токсичност (вж. точка 5.3).</w:t>
      </w:r>
    </w:p>
    <w:p w14:paraId="5A1181A5" w14:textId="77777777" w:rsidR="00F93BAC" w:rsidRPr="00F93BAC" w:rsidRDefault="00F93BAC" w:rsidP="00F93BAC">
      <w:pPr>
        <w:spacing w:line="240" w:lineRule="auto"/>
        <w:rPr>
          <w:rFonts w:eastAsia="Times New Roman" w:cs="Arial"/>
          <w:b/>
          <w:bCs/>
          <w:color w:val="000000"/>
          <w:szCs w:val="20"/>
          <w:lang w:eastAsia="bg-BG"/>
        </w:rPr>
      </w:pPr>
    </w:p>
    <w:p w14:paraId="1DCE3DA0" w14:textId="5EE38927" w:rsidR="00F93BAC" w:rsidRPr="00F93BAC" w:rsidRDefault="00F93BAC" w:rsidP="00F93BAC">
      <w:pPr>
        <w:pStyle w:val="Heading3"/>
        <w:rPr>
          <w:rFonts w:eastAsia="Times New Roman"/>
          <w:b/>
          <w:sz w:val="28"/>
        </w:rPr>
      </w:pPr>
      <w:r w:rsidRPr="00F93BAC">
        <w:rPr>
          <w:rFonts w:eastAsia="Times New Roman"/>
          <w:b/>
          <w:lang w:eastAsia="bg-BG"/>
        </w:rPr>
        <w:t>Кърмене:</w:t>
      </w:r>
    </w:p>
    <w:p w14:paraId="0C1EDBA0" w14:textId="77777777" w:rsidR="00F93BAC" w:rsidRPr="00F93BAC" w:rsidRDefault="00F93BAC" w:rsidP="00F93BAC">
      <w:pPr>
        <w:spacing w:line="240" w:lineRule="auto"/>
        <w:rPr>
          <w:rFonts w:eastAsia="Times New Roman" w:cs="Arial"/>
          <w:sz w:val="28"/>
          <w:szCs w:val="24"/>
        </w:rPr>
      </w:pPr>
      <w:r w:rsidRPr="00F93BAC">
        <w:rPr>
          <w:rFonts w:eastAsia="Times New Roman" w:cs="Arial"/>
          <w:color w:val="000000"/>
          <w:szCs w:val="20"/>
          <w:lang w:eastAsia="bg-BG"/>
        </w:rPr>
        <w:t xml:space="preserve">Нолипрел Форте 5 </w:t>
      </w:r>
      <w:r w:rsidRPr="00F93BAC">
        <w:rPr>
          <w:rFonts w:eastAsia="Times New Roman" w:cs="Arial"/>
          <w:color w:val="000000"/>
          <w:szCs w:val="20"/>
          <w:lang w:val="en-US"/>
        </w:rPr>
        <w:t>mg</w:t>
      </w:r>
      <w:r w:rsidRPr="00F93BAC">
        <w:rPr>
          <w:rFonts w:eastAsia="Times New Roman" w:cs="Arial"/>
          <w:color w:val="000000"/>
          <w:szCs w:val="20"/>
          <w:lang w:val="ru-RU"/>
        </w:rPr>
        <w:t xml:space="preserve"> </w:t>
      </w:r>
      <w:r w:rsidRPr="00F93BAC">
        <w:rPr>
          <w:rFonts w:eastAsia="Times New Roman" w:cs="Arial"/>
          <w:color w:val="000000"/>
          <w:szCs w:val="20"/>
          <w:lang w:eastAsia="bg-BG"/>
        </w:rPr>
        <w:t xml:space="preserve">/1,25 </w:t>
      </w:r>
      <w:r w:rsidRPr="00F93BAC">
        <w:rPr>
          <w:rFonts w:eastAsia="Times New Roman" w:cs="Arial"/>
          <w:color w:val="000000"/>
          <w:szCs w:val="20"/>
          <w:lang w:val="en-US"/>
        </w:rPr>
        <w:t>mg</w:t>
      </w:r>
      <w:r w:rsidRPr="00F93BAC">
        <w:rPr>
          <w:rFonts w:eastAsia="Times New Roman" w:cs="Arial"/>
          <w:color w:val="000000"/>
          <w:szCs w:val="20"/>
          <w:lang w:val="ru-RU"/>
        </w:rPr>
        <w:t xml:space="preserve"> </w:t>
      </w:r>
      <w:r w:rsidRPr="00F93BAC">
        <w:rPr>
          <w:rFonts w:eastAsia="Times New Roman" w:cs="Arial"/>
          <w:color w:val="000000"/>
          <w:szCs w:val="20"/>
          <w:lang w:eastAsia="bg-BG"/>
        </w:rPr>
        <w:t>е противопоказан по време на кърмене.</w:t>
      </w:r>
    </w:p>
    <w:p w14:paraId="71F433EA" w14:textId="77777777" w:rsidR="00F93BAC" w:rsidRPr="00F93BAC" w:rsidRDefault="00F93BAC" w:rsidP="00F93BAC">
      <w:pPr>
        <w:spacing w:line="240" w:lineRule="auto"/>
        <w:rPr>
          <w:rFonts w:eastAsia="Times New Roman" w:cs="Arial"/>
          <w:i/>
          <w:iCs/>
          <w:color w:val="000000"/>
          <w:szCs w:val="20"/>
          <w:lang w:eastAsia="bg-BG"/>
        </w:rPr>
      </w:pPr>
    </w:p>
    <w:p w14:paraId="16DC3AF5" w14:textId="6CA78708" w:rsidR="00F93BAC" w:rsidRPr="00F93BAC" w:rsidRDefault="00F93BAC" w:rsidP="00F93BAC">
      <w:pPr>
        <w:spacing w:line="240" w:lineRule="auto"/>
        <w:rPr>
          <w:rFonts w:eastAsia="Times New Roman" w:cs="Arial"/>
          <w:sz w:val="28"/>
          <w:szCs w:val="24"/>
        </w:rPr>
      </w:pPr>
      <w:r w:rsidRPr="00F93BAC">
        <w:rPr>
          <w:rFonts w:eastAsia="Times New Roman" w:cs="Arial"/>
          <w:i/>
          <w:iCs/>
          <w:color w:val="000000"/>
          <w:szCs w:val="20"/>
          <w:lang w:eastAsia="bg-BG"/>
        </w:rPr>
        <w:t>Свързано с периндоприл:</w:t>
      </w:r>
    </w:p>
    <w:p w14:paraId="19CE7477" w14:textId="77777777" w:rsidR="00F93BAC" w:rsidRPr="00F93BAC" w:rsidRDefault="00F93BAC" w:rsidP="00F93BAC">
      <w:pPr>
        <w:spacing w:line="240" w:lineRule="auto"/>
        <w:rPr>
          <w:rFonts w:eastAsia="Times New Roman" w:cs="Arial"/>
          <w:sz w:val="28"/>
          <w:szCs w:val="24"/>
        </w:rPr>
      </w:pPr>
      <w:r w:rsidRPr="00F93BAC">
        <w:rPr>
          <w:rFonts w:eastAsia="Times New Roman" w:cs="Arial"/>
          <w:color w:val="000000"/>
          <w:szCs w:val="20"/>
          <w:lang w:eastAsia="bg-BG"/>
        </w:rPr>
        <w:t>Тъй като няма налични данни по отношение на употребата на периндоприл по време на кърмене, периндоприл не се препоръчва и за това по време на кърмене се предпочитат алтернативни лечения с по-добре установен профил на безопасност, особено когато се касае за новородено или преждевременно родено дете.</w:t>
      </w:r>
    </w:p>
    <w:p w14:paraId="4B58979E" w14:textId="20BD60F7" w:rsidR="00F93BAC" w:rsidRPr="00F93BAC" w:rsidRDefault="00F93BAC" w:rsidP="00F93BAC">
      <w:pPr>
        <w:spacing w:line="240" w:lineRule="auto"/>
        <w:rPr>
          <w:rFonts w:eastAsia="Times New Roman" w:cs="Arial"/>
          <w:i/>
          <w:iCs/>
          <w:color w:val="000000"/>
          <w:szCs w:val="20"/>
          <w:lang w:eastAsia="bg-BG"/>
        </w:rPr>
      </w:pPr>
    </w:p>
    <w:p w14:paraId="2056BA32" w14:textId="1C3DB208" w:rsidR="00F93BAC" w:rsidRPr="00F93BAC" w:rsidRDefault="00F93BAC" w:rsidP="00F93BAC">
      <w:pPr>
        <w:spacing w:line="240" w:lineRule="auto"/>
        <w:rPr>
          <w:rFonts w:eastAsia="Times New Roman" w:cs="Arial"/>
          <w:i/>
          <w:iCs/>
          <w:color w:val="000000"/>
          <w:szCs w:val="20"/>
          <w:lang w:eastAsia="bg-BG"/>
        </w:rPr>
      </w:pPr>
      <w:r w:rsidRPr="00F93BAC">
        <w:rPr>
          <w:rFonts w:eastAsia="Times New Roman" w:cs="Arial"/>
          <w:i/>
          <w:iCs/>
          <w:color w:val="000000"/>
          <w:szCs w:val="20"/>
          <w:lang w:eastAsia="bg-BG"/>
        </w:rPr>
        <w:t>Свързано с индапамид:</w:t>
      </w:r>
    </w:p>
    <w:p w14:paraId="6102C705" w14:textId="77777777" w:rsidR="00F93BAC" w:rsidRPr="00F93BAC" w:rsidRDefault="00F93BAC" w:rsidP="00F93BAC">
      <w:pPr>
        <w:spacing w:line="240" w:lineRule="auto"/>
        <w:rPr>
          <w:rFonts w:eastAsia="Times New Roman" w:cs="Arial"/>
          <w:sz w:val="28"/>
          <w:szCs w:val="24"/>
        </w:rPr>
      </w:pPr>
      <w:r w:rsidRPr="00F93BAC">
        <w:rPr>
          <w:rFonts w:eastAsia="Times New Roman" w:cs="Arial"/>
          <w:color w:val="000000"/>
          <w:szCs w:val="20"/>
          <w:lang w:eastAsia="bg-BG"/>
        </w:rPr>
        <w:t>Няма достатъчно информация за екскретирането на индипамид/метаболитите в кърмата. Биха могли да се появят свръхчувствителност към производни на сулфонамидите и хипокалиемия. Не може да се изключи риск за новородените/кърмачетата.</w:t>
      </w:r>
    </w:p>
    <w:p w14:paraId="57EFA9AD" w14:textId="77777777" w:rsidR="00F93BAC" w:rsidRPr="00F93BAC" w:rsidRDefault="00F93BAC" w:rsidP="00F93BAC">
      <w:pPr>
        <w:spacing w:line="240" w:lineRule="auto"/>
        <w:rPr>
          <w:rFonts w:eastAsia="Times New Roman" w:cs="Arial"/>
          <w:color w:val="000000"/>
          <w:szCs w:val="20"/>
          <w:lang w:eastAsia="bg-BG"/>
        </w:rPr>
      </w:pPr>
    </w:p>
    <w:p w14:paraId="4299E3C2" w14:textId="3473C23F" w:rsidR="00F93BAC" w:rsidRPr="00F93BAC" w:rsidRDefault="00F93BAC" w:rsidP="00F93BAC">
      <w:pPr>
        <w:spacing w:line="240" w:lineRule="auto"/>
        <w:rPr>
          <w:rFonts w:eastAsia="Times New Roman" w:cs="Arial"/>
          <w:sz w:val="28"/>
          <w:szCs w:val="24"/>
        </w:rPr>
      </w:pPr>
      <w:r w:rsidRPr="00F93BAC">
        <w:rPr>
          <w:rFonts w:eastAsia="Times New Roman" w:cs="Arial"/>
          <w:color w:val="000000"/>
          <w:szCs w:val="20"/>
          <w:lang w:eastAsia="bg-BG"/>
        </w:rPr>
        <w:t>Индапамид има тясно сходство с тиазидните диуретици, които по време на кърмене са свързани с намаление или даже потискане на секрецията на кърма.</w:t>
      </w:r>
    </w:p>
    <w:p w14:paraId="043D084A" w14:textId="77777777" w:rsidR="00F93BAC" w:rsidRPr="00F93BAC" w:rsidRDefault="00F93BAC" w:rsidP="00F93BAC">
      <w:pPr>
        <w:spacing w:line="240" w:lineRule="auto"/>
        <w:rPr>
          <w:rFonts w:eastAsia="Times New Roman" w:cs="Arial"/>
          <w:color w:val="000000"/>
          <w:szCs w:val="20"/>
          <w:lang w:eastAsia="bg-BG"/>
        </w:rPr>
      </w:pPr>
    </w:p>
    <w:p w14:paraId="24C35442" w14:textId="7FD407D2" w:rsidR="00F93BAC" w:rsidRPr="00F93BAC" w:rsidRDefault="00F93BAC" w:rsidP="00F93BAC">
      <w:pPr>
        <w:spacing w:line="240" w:lineRule="auto"/>
        <w:rPr>
          <w:rFonts w:eastAsia="Times New Roman" w:cs="Arial"/>
          <w:sz w:val="28"/>
          <w:szCs w:val="24"/>
        </w:rPr>
      </w:pPr>
      <w:r w:rsidRPr="00F93BAC">
        <w:rPr>
          <w:rFonts w:eastAsia="Times New Roman" w:cs="Arial"/>
          <w:color w:val="000000"/>
          <w:szCs w:val="20"/>
          <w:lang w:eastAsia="bg-BG"/>
        </w:rPr>
        <w:t>Индапамид не се препоръчва по време на кърмене.</w:t>
      </w:r>
    </w:p>
    <w:p w14:paraId="1CF1DACD" w14:textId="77777777" w:rsidR="00F93BAC" w:rsidRPr="00F93BAC" w:rsidRDefault="00F93BAC" w:rsidP="00F93BAC">
      <w:pPr>
        <w:spacing w:line="240" w:lineRule="auto"/>
        <w:rPr>
          <w:rFonts w:eastAsia="Times New Roman" w:cs="Arial"/>
          <w:b/>
          <w:bCs/>
          <w:color w:val="000000"/>
          <w:szCs w:val="20"/>
          <w:u w:val="single"/>
          <w:lang w:eastAsia="bg-BG"/>
        </w:rPr>
      </w:pPr>
    </w:p>
    <w:p w14:paraId="74842617" w14:textId="3724E1A9" w:rsidR="00F93BAC" w:rsidRPr="00F93BAC" w:rsidRDefault="00F93BAC" w:rsidP="00F93BAC">
      <w:pPr>
        <w:pStyle w:val="Heading3"/>
        <w:rPr>
          <w:rFonts w:eastAsia="Times New Roman"/>
          <w:b/>
          <w:sz w:val="28"/>
        </w:rPr>
      </w:pPr>
      <w:r w:rsidRPr="00F93BAC">
        <w:rPr>
          <w:rFonts w:eastAsia="Times New Roman"/>
          <w:b/>
          <w:lang w:eastAsia="bg-BG"/>
        </w:rPr>
        <w:t>Фертилитет</w:t>
      </w:r>
    </w:p>
    <w:p w14:paraId="5BCE8C81" w14:textId="77777777" w:rsidR="00F93BAC" w:rsidRPr="00F93BAC" w:rsidRDefault="00F93BAC" w:rsidP="00F93BAC">
      <w:pPr>
        <w:spacing w:line="240" w:lineRule="auto"/>
        <w:rPr>
          <w:rFonts w:eastAsia="Times New Roman" w:cs="Arial"/>
          <w:i/>
          <w:iCs/>
          <w:color w:val="000000"/>
          <w:szCs w:val="20"/>
          <w:u w:val="single"/>
          <w:lang w:eastAsia="bg-BG"/>
        </w:rPr>
      </w:pPr>
    </w:p>
    <w:p w14:paraId="0CB63074" w14:textId="0563AC1D" w:rsidR="00F93BAC" w:rsidRPr="00F93BAC" w:rsidRDefault="00F93BAC" w:rsidP="00F93BAC">
      <w:pPr>
        <w:spacing w:line="240" w:lineRule="auto"/>
        <w:rPr>
          <w:rFonts w:eastAsia="Times New Roman" w:cs="Arial"/>
          <w:sz w:val="28"/>
          <w:szCs w:val="24"/>
        </w:rPr>
      </w:pPr>
      <w:r w:rsidRPr="00F93BAC">
        <w:rPr>
          <w:rFonts w:eastAsia="Times New Roman" w:cs="Arial"/>
          <w:i/>
          <w:iCs/>
          <w:color w:val="000000"/>
          <w:szCs w:val="20"/>
          <w:u w:val="single"/>
          <w:lang w:eastAsia="bg-BG"/>
        </w:rPr>
        <w:t>Общо за периндоприл и индапамид</w:t>
      </w:r>
    </w:p>
    <w:p w14:paraId="47255FAB" w14:textId="77777777" w:rsidR="00F93BAC" w:rsidRPr="00F93BAC" w:rsidRDefault="00F93BAC" w:rsidP="00F93BAC">
      <w:pPr>
        <w:spacing w:line="240" w:lineRule="auto"/>
        <w:rPr>
          <w:rFonts w:eastAsia="Times New Roman" w:cs="Arial"/>
          <w:color w:val="000000"/>
          <w:szCs w:val="20"/>
          <w:lang w:eastAsia="bg-BG"/>
        </w:rPr>
      </w:pPr>
    </w:p>
    <w:p w14:paraId="05E3AFA2" w14:textId="1DF12501" w:rsidR="00F93BAC" w:rsidRPr="00F93BAC" w:rsidRDefault="00F93BAC" w:rsidP="00F93BAC">
      <w:pPr>
        <w:spacing w:line="240" w:lineRule="auto"/>
        <w:rPr>
          <w:rFonts w:ascii="Times New Roman" w:eastAsia="Times New Roman" w:hAnsi="Times New Roman" w:cs="Times New Roman"/>
          <w:sz w:val="24"/>
          <w:szCs w:val="24"/>
        </w:rPr>
      </w:pPr>
      <w:r w:rsidRPr="00F93BAC">
        <w:rPr>
          <w:rFonts w:eastAsia="Times New Roman" w:cs="Arial"/>
          <w:color w:val="000000"/>
          <w:szCs w:val="20"/>
          <w:lang w:eastAsia="bg-BG"/>
        </w:rPr>
        <w:t>Проучванията за репродуктивна токсичност не показват влияние върху фертилитета при женски и мъжки плъхове (вж. точка 5.3). Не се очаква влияние върху фертилитета при хора.</w:t>
      </w:r>
    </w:p>
    <w:p w14:paraId="192B5FE0" w14:textId="77777777" w:rsidR="00F93BAC" w:rsidRPr="00F93BAC" w:rsidRDefault="00F93BAC" w:rsidP="00F93BAC"/>
    <w:p w14:paraId="5DD7A76D" w14:textId="163E4A0A" w:rsidR="007122AD" w:rsidRDefault="002C50EE" w:rsidP="00936AD0">
      <w:pPr>
        <w:pStyle w:val="Heading2"/>
      </w:pPr>
      <w:r>
        <w:t>4.7. Ефекти върху способността за шофиране и работа с машини</w:t>
      </w:r>
    </w:p>
    <w:p w14:paraId="6EAB0C57" w14:textId="330553FA" w:rsidR="00F93BAC" w:rsidRDefault="00F93BAC" w:rsidP="00F93BAC"/>
    <w:p w14:paraId="3FAC7094" w14:textId="77777777" w:rsidR="00F93BAC" w:rsidRPr="00F93BAC" w:rsidRDefault="00F93BAC" w:rsidP="00F93BAC">
      <w:pPr>
        <w:spacing w:line="240" w:lineRule="auto"/>
        <w:rPr>
          <w:rFonts w:eastAsia="Times New Roman" w:cs="Arial"/>
          <w:sz w:val="28"/>
          <w:szCs w:val="24"/>
        </w:rPr>
      </w:pPr>
      <w:r w:rsidRPr="00F93BAC">
        <w:rPr>
          <w:rFonts w:eastAsia="Times New Roman" w:cs="Arial"/>
          <w:i/>
          <w:iCs/>
          <w:color w:val="000000"/>
          <w:szCs w:val="20"/>
          <w:lang w:eastAsia="bg-BG"/>
        </w:rPr>
        <w:t xml:space="preserve">Свързани с периндоприл, индапамид и Нолипрел Форте 5 </w:t>
      </w:r>
      <w:r w:rsidRPr="00F93BAC">
        <w:rPr>
          <w:rFonts w:eastAsia="Times New Roman" w:cs="Arial"/>
          <w:i/>
          <w:iCs/>
          <w:color w:val="000000"/>
          <w:szCs w:val="20"/>
          <w:lang w:val="en-US"/>
        </w:rPr>
        <w:t>mg</w:t>
      </w:r>
      <w:r w:rsidRPr="00F93BAC">
        <w:rPr>
          <w:rFonts w:eastAsia="Times New Roman" w:cs="Arial"/>
          <w:i/>
          <w:iCs/>
          <w:color w:val="000000"/>
          <w:szCs w:val="20"/>
          <w:lang w:val="ru-RU"/>
        </w:rPr>
        <w:t>/</w:t>
      </w:r>
      <w:r w:rsidRPr="00F93BAC">
        <w:rPr>
          <w:rFonts w:eastAsia="Times New Roman" w:cs="Arial"/>
          <w:i/>
          <w:iCs/>
          <w:color w:val="000000"/>
          <w:szCs w:val="20"/>
          <w:lang w:eastAsia="bg-BG"/>
        </w:rPr>
        <w:t xml:space="preserve">1,25 </w:t>
      </w:r>
      <w:r w:rsidRPr="00F93BAC">
        <w:rPr>
          <w:rFonts w:eastAsia="Times New Roman" w:cs="Arial"/>
          <w:i/>
          <w:iCs/>
          <w:color w:val="000000"/>
          <w:szCs w:val="20"/>
          <w:lang w:val="en-US"/>
        </w:rPr>
        <w:t>mg</w:t>
      </w:r>
      <w:r w:rsidRPr="00F93BAC">
        <w:rPr>
          <w:rFonts w:eastAsia="Times New Roman" w:cs="Arial"/>
          <w:i/>
          <w:iCs/>
          <w:color w:val="000000"/>
          <w:szCs w:val="20"/>
          <w:lang w:val="ru-RU"/>
        </w:rPr>
        <w:t>:</w:t>
      </w:r>
    </w:p>
    <w:p w14:paraId="28184CDD" w14:textId="77777777" w:rsidR="00F93BAC" w:rsidRPr="00F93BAC" w:rsidRDefault="00F93BAC" w:rsidP="00F93BAC">
      <w:pPr>
        <w:spacing w:line="240" w:lineRule="auto"/>
        <w:rPr>
          <w:rFonts w:eastAsia="Times New Roman" w:cs="Arial"/>
          <w:color w:val="000000"/>
          <w:szCs w:val="20"/>
          <w:lang w:eastAsia="bg-BG"/>
        </w:rPr>
      </w:pPr>
    </w:p>
    <w:p w14:paraId="0D27092B" w14:textId="2D97800D" w:rsidR="00F93BAC" w:rsidRPr="00F93BAC" w:rsidRDefault="00F93BAC" w:rsidP="00F93BAC">
      <w:pPr>
        <w:spacing w:line="240" w:lineRule="auto"/>
        <w:rPr>
          <w:rFonts w:eastAsia="Times New Roman" w:cs="Arial"/>
          <w:color w:val="000000"/>
          <w:szCs w:val="20"/>
          <w:lang w:eastAsia="bg-BG"/>
        </w:rPr>
      </w:pPr>
      <w:r w:rsidRPr="00F93BAC">
        <w:rPr>
          <w:rFonts w:eastAsia="Times New Roman" w:cs="Arial"/>
          <w:color w:val="000000"/>
          <w:szCs w:val="20"/>
          <w:lang w:eastAsia="bg-BG"/>
        </w:rPr>
        <w:t xml:space="preserve">Двете активни вещества, самостоятелно или в комбинацията Нолипрел Форте 5 </w:t>
      </w:r>
      <w:r w:rsidRPr="00F93BAC">
        <w:rPr>
          <w:rFonts w:eastAsia="Times New Roman" w:cs="Arial"/>
          <w:color w:val="000000"/>
          <w:szCs w:val="20"/>
          <w:lang w:val="en-US"/>
        </w:rPr>
        <w:t>mg</w:t>
      </w:r>
      <w:r w:rsidRPr="00F93BAC">
        <w:rPr>
          <w:rFonts w:eastAsia="Times New Roman" w:cs="Arial"/>
          <w:color w:val="000000"/>
          <w:szCs w:val="20"/>
          <w:lang w:val="ru-RU"/>
        </w:rPr>
        <w:t xml:space="preserve"> </w:t>
      </w:r>
      <w:r w:rsidRPr="00F93BAC">
        <w:rPr>
          <w:rFonts w:eastAsia="Times New Roman" w:cs="Arial"/>
          <w:color w:val="000000"/>
          <w:szCs w:val="20"/>
          <w:lang w:eastAsia="bg-BG"/>
        </w:rPr>
        <w:t xml:space="preserve">/ 1,25 </w:t>
      </w:r>
      <w:r w:rsidRPr="00F93BAC">
        <w:rPr>
          <w:rFonts w:eastAsia="Times New Roman" w:cs="Arial"/>
          <w:color w:val="000000"/>
          <w:szCs w:val="20"/>
          <w:lang w:val="en-US"/>
        </w:rPr>
        <w:t>mg</w:t>
      </w:r>
      <w:r w:rsidRPr="00F93BAC">
        <w:rPr>
          <w:rFonts w:eastAsia="Times New Roman" w:cs="Arial"/>
          <w:color w:val="000000"/>
          <w:szCs w:val="20"/>
          <w:lang w:val="ru-RU"/>
        </w:rPr>
        <w:t xml:space="preserve">, </w:t>
      </w:r>
      <w:r w:rsidRPr="00F93BAC">
        <w:rPr>
          <w:rFonts w:eastAsia="Times New Roman" w:cs="Arial"/>
          <w:color w:val="000000"/>
          <w:szCs w:val="20"/>
          <w:lang w:eastAsia="bg-BG"/>
        </w:rPr>
        <w:t xml:space="preserve">не оказват </w:t>
      </w:r>
    </w:p>
    <w:p w14:paraId="5567A5B2" w14:textId="06B948B5" w:rsidR="00F93BAC" w:rsidRPr="00F93BAC" w:rsidRDefault="00F93BAC" w:rsidP="00F93BAC">
      <w:pPr>
        <w:spacing w:line="240" w:lineRule="auto"/>
        <w:rPr>
          <w:rFonts w:eastAsia="Times New Roman" w:cs="Arial"/>
          <w:sz w:val="28"/>
          <w:szCs w:val="24"/>
        </w:rPr>
      </w:pPr>
      <w:r w:rsidRPr="00F93BAC">
        <w:rPr>
          <w:rFonts w:eastAsia="Times New Roman" w:cs="Arial"/>
          <w:color w:val="000000"/>
          <w:szCs w:val="20"/>
          <w:lang w:eastAsia="bg-BG"/>
        </w:rPr>
        <w:t>влияние върху способността за шофиране и работа с машини, но при някои пациенти могат да настъпят индивидуални реакции, свързани с ниско кръвно налягане, особено в началото на лечението или при комбиниране с други антихипертензивни средства.</w:t>
      </w:r>
    </w:p>
    <w:p w14:paraId="6E7366B9" w14:textId="044C85E5" w:rsidR="00F93BAC" w:rsidRPr="00F93BAC" w:rsidRDefault="00F93BAC" w:rsidP="00F93BAC">
      <w:pPr>
        <w:rPr>
          <w:rFonts w:cs="Arial"/>
          <w:sz w:val="24"/>
        </w:rPr>
      </w:pPr>
      <w:r w:rsidRPr="00F93BAC">
        <w:rPr>
          <w:rFonts w:eastAsia="Times New Roman" w:cs="Arial"/>
          <w:color w:val="000000"/>
          <w:szCs w:val="20"/>
          <w:lang w:eastAsia="bg-BG"/>
        </w:rPr>
        <w:t xml:space="preserve">В резултат на това може да се наруши способността за шофиране или работа </w:t>
      </w:r>
      <w:r w:rsidRPr="00F93BAC">
        <w:rPr>
          <w:rFonts w:eastAsia="Times New Roman" w:cs="Arial"/>
          <w:i/>
          <w:iCs/>
          <w:color w:val="000000"/>
          <w:szCs w:val="20"/>
          <w:lang w:eastAsia="bg-BG"/>
        </w:rPr>
        <w:t>с</w:t>
      </w:r>
      <w:r w:rsidRPr="00F93BAC">
        <w:rPr>
          <w:rFonts w:eastAsia="Times New Roman" w:cs="Arial"/>
          <w:color w:val="000000"/>
          <w:szCs w:val="20"/>
          <w:lang w:eastAsia="bg-BG"/>
        </w:rPr>
        <w:t xml:space="preserve"> машини.</w:t>
      </w:r>
    </w:p>
    <w:p w14:paraId="44CE30A3" w14:textId="0F8DA1F3" w:rsidR="007122AD" w:rsidRDefault="002C50EE" w:rsidP="00936AD0">
      <w:pPr>
        <w:pStyle w:val="Heading2"/>
      </w:pPr>
      <w:r>
        <w:lastRenderedPageBreak/>
        <w:t>4.8. Нежелани лекарствени реакции</w:t>
      </w:r>
    </w:p>
    <w:p w14:paraId="478A99EE" w14:textId="2B401136" w:rsidR="00F93BAC" w:rsidRDefault="00F93BAC" w:rsidP="00F93BAC"/>
    <w:p w14:paraId="6DC4B340" w14:textId="77777777" w:rsidR="00F93BAC" w:rsidRPr="00FF0CA9" w:rsidRDefault="00F93BAC" w:rsidP="00F93BAC">
      <w:pPr>
        <w:spacing w:line="240" w:lineRule="auto"/>
        <w:rPr>
          <w:rFonts w:eastAsia="Times New Roman" w:cs="Arial"/>
        </w:rPr>
      </w:pPr>
      <w:r w:rsidRPr="00FF0CA9">
        <w:rPr>
          <w:rFonts w:eastAsia="Times New Roman" w:cs="Arial"/>
          <w:color w:val="000000"/>
          <w:lang w:eastAsia="bg-BG"/>
        </w:rPr>
        <w:t>а. Обобщен профил на безопасността</w:t>
      </w:r>
    </w:p>
    <w:p w14:paraId="0F8AAE34" w14:textId="77777777" w:rsidR="00F93BAC" w:rsidRPr="00FF0CA9" w:rsidRDefault="00F93BAC" w:rsidP="00F93BAC">
      <w:pPr>
        <w:spacing w:line="240" w:lineRule="auto"/>
        <w:rPr>
          <w:rFonts w:eastAsia="Times New Roman" w:cs="Arial"/>
          <w:color w:val="000000"/>
          <w:lang w:eastAsia="bg-BG"/>
        </w:rPr>
      </w:pPr>
    </w:p>
    <w:p w14:paraId="2E1D95C3" w14:textId="70FF5C73" w:rsidR="00F93BAC" w:rsidRPr="00FF0CA9" w:rsidRDefault="00F93BAC" w:rsidP="00F93BAC">
      <w:pPr>
        <w:spacing w:line="240" w:lineRule="auto"/>
        <w:rPr>
          <w:rFonts w:eastAsia="Times New Roman" w:cs="Arial"/>
        </w:rPr>
      </w:pPr>
      <w:r w:rsidRPr="00FF0CA9">
        <w:rPr>
          <w:rFonts w:eastAsia="Times New Roman" w:cs="Arial"/>
          <w:color w:val="000000"/>
          <w:lang w:eastAsia="bg-BG"/>
        </w:rPr>
        <w:t xml:space="preserve">Въвеждането на периндоприл инхибира ренин-ангиотензин-алдостероновата ос и води до тенденция към ограничаване на калиевата загуба предизвикана от индапамид. Два процента от пациентите лекувани с Нолипрел Форте 5 </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/1,25 </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получават хипокалиемия (серумен калий &lt; 3,4 </w:t>
      </w:r>
      <w:r w:rsidRPr="00FF0CA9">
        <w:rPr>
          <w:rFonts w:eastAsia="Times New Roman" w:cs="Arial"/>
          <w:color w:val="000000"/>
          <w:lang w:val="en-US"/>
        </w:rPr>
        <w:t>mmol</w:t>
      </w:r>
      <w:r w:rsidRPr="00FF0CA9">
        <w:rPr>
          <w:rFonts w:eastAsia="Times New Roman" w:cs="Arial"/>
          <w:color w:val="000000"/>
          <w:lang w:val="ru-RU"/>
        </w:rPr>
        <w:t>/1).</w:t>
      </w:r>
    </w:p>
    <w:p w14:paraId="63D5D49D" w14:textId="77777777" w:rsidR="00F93BAC" w:rsidRPr="00FF0CA9" w:rsidRDefault="00F93BAC" w:rsidP="00F93BAC">
      <w:pPr>
        <w:spacing w:line="240" w:lineRule="auto"/>
        <w:rPr>
          <w:rFonts w:eastAsia="Times New Roman" w:cs="Arial"/>
          <w:color w:val="000000"/>
          <w:lang w:eastAsia="bg-BG"/>
        </w:rPr>
      </w:pPr>
    </w:p>
    <w:p w14:paraId="400728E4" w14:textId="5649AF45" w:rsidR="00F93BAC" w:rsidRPr="00FF0CA9" w:rsidRDefault="00F93BAC" w:rsidP="00F93BAC">
      <w:pPr>
        <w:spacing w:line="240" w:lineRule="auto"/>
        <w:rPr>
          <w:rFonts w:eastAsia="Times New Roman" w:cs="Arial"/>
        </w:rPr>
      </w:pPr>
      <w:r w:rsidRPr="00FF0CA9">
        <w:rPr>
          <w:rFonts w:eastAsia="Times New Roman" w:cs="Arial"/>
          <w:color w:val="000000"/>
          <w:lang w:eastAsia="bg-BG"/>
        </w:rPr>
        <w:t>Най-често съобщаваните нежелани реакции са:</w:t>
      </w:r>
    </w:p>
    <w:p w14:paraId="2AE5EBFE" w14:textId="77777777" w:rsidR="00F93BAC" w:rsidRPr="00FF0CA9" w:rsidRDefault="00F93BAC" w:rsidP="00F93BAC">
      <w:pPr>
        <w:pStyle w:val="ListParagraph"/>
        <w:numPr>
          <w:ilvl w:val="0"/>
          <w:numId w:val="43"/>
        </w:numPr>
        <w:spacing w:line="240" w:lineRule="auto"/>
        <w:rPr>
          <w:rFonts w:eastAsia="Times New Roman" w:cs="Arial"/>
        </w:rPr>
      </w:pPr>
      <w:r w:rsidRPr="00FF0CA9">
        <w:rPr>
          <w:rFonts w:eastAsia="Times New Roman" w:cs="Arial"/>
          <w:color w:val="000000"/>
          <w:lang w:eastAsia="bg-BG"/>
        </w:rPr>
        <w:t>при периндоприл: замаяност, главоболие, парестезия, дисгеузия, зрителни нарушения, световъртеж, шум в ушите, хипотония, кашлица, диспнея, коремни болки, запек, диспепсия, диария, гадене, повръщане, сърбеж, обрив, мускулни спазми и астения.</w:t>
      </w:r>
    </w:p>
    <w:p w14:paraId="59DA063C" w14:textId="55FB75E0" w:rsidR="00F93BAC" w:rsidRPr="00FF0CA9" w:rsidRDefault="00F93BAC" w:rsidP="00F93BAC">
      <w:pPr>
        <w:pStyle w:val="ListParagraph"/>
        <w:numPr>
          <w:ilvl w:val="0"/>
          <w:numId w:val="43"/>
        </w:numPr>
        <w:spacing w:line="240" w:lineRule="auto"/>
        <w:rPr>
          <w:rFonts w:eastAsia="Times New Roman" w:cs="Arial"/>
        </w:rPr>
      </w:pPr>
      <w:r w:rsidRPr="00FF0CA9">
        <w:rPr>
          <w:rFonts w:eastAsia="Times New Roman" w:cs="Arial"/>
          <w:color w:val="000000"/>
          <w:lang w:eastAsia="bg-BG"/>
        </w:rPr>
        <w:t xml:space="preserve">при индапамид: реакции на свръхчувствителност, основно кожни при хора, предразположени към алергични и асматични реакции и макулопапуларни обриви.,, </w:t>
      </w:r>
      <w:r w:rsidRPr="00FF0CA9">
        <w:rPr>
          <w:rFonts w:eastAsia="Times New Roman" w:cs="Arial"/>
          <w:color w:val="000000"/>
          <w:lang w:val="en-US"/>
        </w:rPr>
        <w:t>b</w:t>
      </w:r>
      <w:r w:rsidRPr="00FF0CA9">
        <w:rPr>
          <w:rFonts w:eastAsia="Times New Roman" w:cs="Arial"/>
          <w:color w:val="000000"/>
          <w:lang w:eastAsia="bg-BG"/>
        </w:rPr>
        <w:t>. Табличен списък на нежеланите реакции</w:t>
      </w:r>
    </w:p>
    <w:p w14:paraId="4AAD2D99" w14:textId="77777777" w:rsidR="00F93BAC" w:rsidRPr="00FF0CA9" w:rsidRDefault="00F93BAC" w:rsidP="00F93BAC">
      <w:pPr>
        <w:spacing w:line="240" w:lineRule="auto"/>
        <w:rPr>
          <w:rFonts w:eastAsia="Times New Roman" w:cs="Arial"/>
          <w:color w:val="000000"/>
          <w:lang w:eastAsia="bg-BG"/>
        </w:rPr>
      </w:pPr>
    </w:p>
    <w:p w14:paraId="1C2E10E1" w14:textId="519B3781" w:rsidR="00F93BAC" w:rsidRPr="00FF0CA9" w:rsidRDefault="00F93BAC" w:rsidP="00F93BAC">
      <w:pPr>
        <w:spacing w:line="240" w:lineRule="auto"/>
        <w:rPr>
          <w:rFonts w:eastAsia="Times New Roman" w:cs="Arial"/>
        </w:rPr>
      </w:pPr>
      <w:r w:rsidRPr="00FF0CA9">
        <w:rPr>
          <w:rFonts w:eastAsia="Times New Roman" w:cs="Arial"/>
          <w:color w:val="000000"/>
          <w:lang w:eastAsia="bg-BG"/>
        </w:rPr>
        <w:t>Следващите нежелани реакции са наблюдавани по време на клинични изпитвания и/или пост маркетингова употреба и са подредени по следната честота:</w:t>
      </w:r>
    </w:p>
    <w:p w14:paraId="572DB184" w14:textId="77777777" w:rsidR="00F93BAC" w:rsidRPr="00FF0CA9" w:rsidRDefault="00F93BAC" w:rsidP="00F93BAC">
      <w:pPr>
        <w:spacing w:line="240" w:lineRule="auto"/>
        <w:rPr>
          <w:rFonts w:eastAsia="Times New Roman" w:cs="Arial"/>
          <w:color w:val="000000"/>
          <w:lang w:eastAsia="bg-BG"/>
        </w:rPr>
      </w:pPr>
    </w:p>
    <w:p w14:paraId="2E4A3C7D" w14:textId="70BB2956" w:rsidR="00F93BAC" w:rsidRPr="00FF0CA9" w:rsidRDefault="00F93BAC" w:rsidP="00F93BAC">
      <w:pPr>
        <w:spacing w:line="240" w:lineRule="auto"/>
        <w:rPr>
          <w:rFonts w:eastAsia="Times New Roman" w:cs="Arial"/>
        </w:rPr>
      </w:pPr>
      <w:r w:rsidRPr="00FF0CA9">
        <w:rPr>
          <w:rFonts w:eastAsia="Times New Roman" w:cs="Arial"/>
          <w:color w:val="000000"/>
          <w:lang w:eastAsia="bg-BG"/>
        </w:rPr>
        <w:t>Много чести (≥1/10); чести (≥1/100, &lt;1/10); нечести (≥1/1000, &lt;1/100); редки (≥1/10000, &lt;1/1000); много редки (&lt;1/10000), с неизвестна честота (от наличните данни не може да бъде направена оценка).</w:t>
      </w:r>
    </w:p>
    <w:p w14:paraId="53E0FE9C" w14:textId="00A5A113" w:rsidR="00F93BAC" w:rsidRDefault="00F93BAC" w:rsidP="00F93BAC"/>
    <w:tbl>
      <w:tblPr>
        <w:tblStyle w:val="TableGrid"/>
        <w:tblW w:w="0" w:type="auto"/>
        <w:tblLook w:val="04A0" w:firstRow="1" w:lastRow="0" w:firstColumn="1" w:lastColumn="0" w:noHBand="0" w:noVBand="1"/>
      </w:tblPr>
      <w:tblGrid>
        <w:gridCol w:w="2468"/>
        <w:gridCol w:w="2421"/>
        <w:gridCol w:w="2256"/>
        <w:gridCol w:w="2205"/>
      </w:tblGrid>
      <w:tr w:rsidR="00FF0CA9" w14:paraId="15CA4306" w14:textId="77777777" w:rsidTr="00FF0CA9">
        <w:tc>
          <w:tcPr>
            <w:tcW w:w="2468" w:type="dxa"/>
            <w:vMerge w:val="restart"/>
            <w:vAlign w:val="center"/>
          </w:tcPr>
          <w:p w14:paraId="593275F1" w14:textId="77777777" w:rsidR="00FF0CA9" w:rsidRPr="00FF0CA9" w:rsidRDefault="00FF0CA9" w:rsidP="00FF0CA9">
            <w:r w:rsidRPr="00FF0CA9">
              <w:rPr>
                <w:b/>
                <w:bCs/>
                <w:lang w:val="en-US"/>
              </w:rPr>
              <w:t xml:space="preserve">MedDRA </w:t>
            </w:r>
            <w:r w:rsidRPr="00FF0CA9">
              <w:rPr>
                <w:b/>
                <w:bCs/>
              </w:rPr>
              <w:t>Системо-органен</w:t>
            </w:r>
          </w:p>
          <w:p w14:paraId="24DA0392" w14:textId="7FE3929C" w:rsidR="00FF0CA9" w:rsidRPr="00FF0CA9" w:rsidRDefault="00FF0CA9" w:rsidP="00FF0CA9">
            <w:r w:rsidRPr="00FF0CA9">
              <w:rPr>
                <w:b/>
                <w:bCs/>
              </w:rPr>
              <w:t>клас</w:t>
            </w:r>
          </w:p>
        </w:tc>
        <w:tc>
          <w:tcPr>
            <w:tcW w:w="2421" w:type="dxa"/>
            <w:vMerge w:val="restart"/>
            <w:vAlign w:val="center"/>
          </w:tcPr>
          <w:p w14:paraId="5AC7C25E" w14:textId="587C78BC" w:rsidR="00FF0CA9" w:rsidRPr="00FF0CA9" w:rsidRDefault="00FF0CA9" w:rsidP="00FF0CA9">
            <w:r w:rsidRPr="00FF0CA9">
              <w:rPr>
                <w:b/>
                <w:bCs/>
              </w:rPr>
              <w:t>Нежелани реакции</w:t>
            </w:r>
          </w:p>
        </w:tc>
        <w:tc>
          <w:tcPr>
            <w:tcW w:w="4687" w:type="dxa"/>
            <w:gridSpan w:val="2"/>
          </w:tcPr>
          <w:p w14:paraId="739AD42A" w14:textId="0849307B" w:rsidR="00FF0CA9" w:rsidRPr="00FF0CA9" w:rsidRDefault="00FF0CA9" w:rsidP="00FF0CA9">
            <w:r w:rsidRPr="00FF0CA9">
              <w:rPr>
                <w:b/>
                <w:bCs/>
              </w:rPr>
              <w:t>Честота</w:t>
            </w:r>
          </w:p>
        </w:tc>
      </w:tr>
      <w:tr w:rsidR="00FF0CA9" w14:paraId="2887A226" w14:textId="77777777" w:rsidTr="00FF0CA9">
        <w:tc>
          <w:tcPr>
            <w:tcW w:w="2468" w:type="dxa"/>
            <w:vMerge/>
          </w:tcPr>
          <w:p w14:paraId="0B7A0916" w14:textId="77777777" w:rsidR="00FF0CA9" w:rsidRPr="00FF0CA9" w:rsidRDefault="00FF0CA9" w:rsidP="00FF0CA9"/>
        </w:tc>
        <w:tc>
          <w:tcPr>
            <w:tcW w:w="2421" w:type="dxa"/>
            <w:vMerge/>
          </w:tcPr>
          <w:p w14:paraId="63BB448A" w14:textId="77777777" w:rsidR="00FF0CA9" w:rsidRPr="00FF0CA9" w:rsidRDefault="00FF0CA9" w:rsidP="00FF0CA9"/>
        </w:tc>
        <w:tc>
          <w:tcPr>
            <w:tcW w:w="2351" w:type="dxa"/>
            <w:vAlign w:val="bottom"/>
          </w:tcPr>
          <w:p w14:paraId="22416123" w14:textId="0E1F6CEE" w:rsidR="00FF0CA9" w:rsidRPr="00FF0CA9" w:rsidRDefault="00FF0CA9" w:rsidP="00FF0CA9">
            <w:r w:rsidRPr="00FF0CA9">
              <w:rPr>
                <w:b/>
                <w:bCs/>
              </w:rPr>
              <w:t>Периндоприл</w:t>
            </w:r>
          </w:p>
        </w:tc>
        <w:tc>
          <w:tcPr>
            <w:tcW w:w="2336" w:type="dxa"/>
            <w:vAlign w:val="bottom"/>
          </w:tcPr>
          <w:p w14:paraId="413850FC" w14:textId="66A28F4B" w:rsidR="00FF0CA9" w:rsidRPr="00FF0CA9" w:rsidRDefault="00FF0CA9" w:rsidP="00FF0CA9">
            <w:pPr>
              <w:rPr>
                <w:b/>
              </w:rPr>
            </w:pPr>
            <w:r w:rsidRPr="00FF0CA9">
              <w:rPr>
                <w:rFonts w:cs="Arial"/>
                <w:b/>
              </w:rPr>
              <w:t>Индапамид</w:t>
            </w:r>
          </w:p>
        </w:tc>
      </w:tr>
      <w:tr w:rsidR="00FF0CA9" w14:paraId="04F17A97" w14:textId="77777777" w:rsidTr="00FF0CA9">
        <w:tc>
          <w:tcPr>
            <w:tcW w:w="2468" w:type="dxa"/>
            <w:vAlign w:val="bottom"/>
          </w:tcPr>
          <w:p w14:paraId="76645408" w14:textId="639F3142" w:rsidR="00FF0CA9" w:rsidRPr="00FF0CA9" w:rsidRDefault="00FF0CA9" w:rsidP="00FF0CA9">
            <w:pPr>
              <w:rPr>
                <w:rFonts w:cs="Arial"/>
              </w:rPr>
            </w:pPr>
            <w:r w:rsidRPr="00FF0CA9">
              <w:rPr>
                <w:rFonts w:cs="Arial"/>
                <w:bCs/>
              </w:rPr>
              <w:t>Инфекции и инфестацни</w:t>
            </w:r>
          </w:p>
        </w:tc>
        <w:tc>
          <w:tcPr>
            <w:tcW w:w="2421" w:type="dxa"/>
            <w:vAlign w:val="center"/>
          </w:tcPr>
          <w:p w14:paraId="01F8BB02" w14:textId="6D319A9F" w:rsidR="00FF0CA9" w:rsidRPr="00FF0CA9" w:rsidRDefault="00FF0CA9" w:rsidP="00FF0CA9">
            <w:pPr>
              <w:rPr>
                <w:rFonts w:cs="Arial"/>
              </w:rPr>
            </w:pPr>
            <w:r w:rsidRPr="00FF0CA9">
              <w:rPr>
                <w:rFonts w:cs="Arial"/>
                <w:bCs/>
              </w:rPr>
              <w:t>Ринит</w:t>
            </w:r>
          </w:p>
        </w:tc>
        <w:tc>
          <w:tcPr>
            <w:tcW w:w="2351" w:type="dxa"/>
            <w:vAlign w:val="center"/>
          </w:tcPr>
          <w:p w14:paraId="3E2AF832" w14:textId="2305CA50" w:rsidR="00FF0CA9" w:rsidRPr="00FF0CA9" w:rsidRDefault="00FF0CA9" w:rsidP="00FF0CA9">
            <w:pPr>
              <w:rPr>
                <w:rFonts w:cs="Arial"/>
              </w:rPr>
            </w:pPr>
            <w:r w:rsidRPr="00FF0CA9">
              <w:rPr>
                <w:rFonts w:cs="Arial"/>
                <w:bCs/>
              </w:rPr>
              <w:t>Много редки</w:t>
            </w:r>
          </w:p>
        </w:tc>
        <w:tc>
          <w:tcPr>
            <w:tcW w:w="2336" w:type="dxa"/>
            <w:vAlign w:val="center"/>
          </w:tcPr>
          <w:p w14:paraId="1180600D" w14:textId="302F1EFA" w:rsidR="00FF0CA9" w:rsidRPr="00FF0CA9" w:rsidRDefault="00FF0CA9" w:rsidP="00FF0CA9">
            <w:pPr>
              <w:rPr>
                <w:rFonts w:cs="Arial"/>
              </w:rPr>
            </w:pPr>
            <w:r w:rsidRPr="00FF0CA9">
              <w:rPr>
                <w:rFonts w:cs="Arial"/>
                <w:i/>
                <w:iCs/>
              </w:rPr>
              <w:t>-</w:t>
            </w:r>
          </w:p>
        </w:tc>
      </w:tr>
      <w:tr w:rsidR="00FF0CA9" w14:paraId="234223B9" w14:textId="77777777" w:rsidTr="00FF0CA9">
        <w:tc>
          <w:tcPr>
            <w:tcW w:w="2468" w:type="dxa"/>
            <w:vMerge w:val="restart"/>
            <w:vAlign w:val="center"/>
          </w:tcPr>
          <w:p w14:paraId="3EF8983F" w14:textId="1AC43457" w:rsidR="00FF0CA9" w:rsidRPr="00FF0CA9" w:rsidRDefault="00FF0CA9" w:rsidP="00FF0CA9">
            <w:pPr>
              <w:rPr>
                <w:rFonts w:cs="Arial"/>
              </w:rPr>
            </w:pPr>
            <w:r w:rsidRPr="00FF0CA9">
              <w:rPr>
                <w:rFonts w:cs="Arial"/>
                <w:bCs/>
              </w:rPr>
              <w:t>Нарушения на кръвоносната и лимфната система</w:t>
            </w:r>
          </w:p>
        </w:tc>
        <w:tc>
          <w:tcPr>
            <w:tcW w:w="2421" w:type="dxa"/>
            <w:vAlign w:val="center"/>
          </w:tcPr>
          <w:p w14:paraId="61F574DD" w14:textId="7418A713" w:rsidR="00FF0CA9" w:rsidRPr="00FF0CA9" w:rsidRDefault="00FF0CA9" w:rsidP="00FF0CA9">
            <w:pPr>
              <w:rPr>
                <w:rFonts w:cs="Arial"/>
              </w:rPr>
            </w:pPr>
            <w:r w:rsidRPr="00FF0CA9">
              <w:rPr>
                <w:rFonts w:cs="Arial"/>
                <w:bCs/>
              </w:rPr>
              <w:t>Еозинофилия</w:t>
            </w:r>
          </w:p>
        </w:tc>
        <w:tc>
          <w:tcPr>
            <w:tcW w:w="2351" w:type="dxa"/>
            <w:vAlign w:val="center"/>
          </w:tcPr>
          <w:p w14:paraId="2091232B" w14:textId="70CE69F4" w:rsidR="00FF0CA9" w:rsidRPr="00FF0CA9" w:rsidRDefault="00FF0CA9" w:rsidP="00FF0CA9">
            <w:pPr>
              <w:rPr>
                <w:rFonts w:cs="Arial"/>
              </w:rPr>
            </w:pPr>
            <w:r w:rsidRPr="00FF0CA9">
              <w:rPr>
                <w:rFonts w:cs="Arial"/>
                <w:bCs/>
              </w:rPr>
              <w:t>Нечести*</w:t>
            </w:r>
          </w:p>
        </w:tc>
        <w:tc>
          <w:tcPr>
            <w:tcW w:w="2336" w:type="dxa"/>
            <w:vAlign w:val="center"/>
          </w:tcPr>
          <w:p w14:paraId="7AFEFD23" w14:textId="39C39EC4" w:rsidR="00FF0CA9" w:rsidRPr="00FF0CA9" w:rsidRDefault="00FF0CA9" w:rsidP="00FF0CA9">
            <w:pPr>
              <w:rPr>
                <w:rFonts w:cs="Arial"/>
              </w:rPr>
            </w:pPr>
            <w:r w:rsidRPr="00FF0CA9">
              <w:rPr>
                <w:rFonts w:cs="Arial"/>
                <w:bCs/>
              </w:rPr>
              <w:t>-</w:t>
            </w:r>
          </w:p>
        </w:tc>
      </w:tr>
      <w:tr w:rsidR="00FF0CA9" w14:paraId="13E7B22D" w14:textId="77777777" w:rsidTr="00FF0CA9">
        <w:tc>
          <w:tcPr>
            <w:tcW w:w="2468" w:type="dxa"/>
            <w:vMerge/>
            <w:vAlign w:val="center"/>
          </w:tcPr>
          <w:p w14:paraId="3B613B5C" w14:textId="77777777" w:rsidR="00FF0CA9" w:rsidRPr="00FF0CA9" w:rsidRDefault="00FF0CA9" w:rsidP="00FF0CA9">
            <w:pPr>
              <w:rPr>
                <w:rFonts w:cs="Arial"/>
              </w:rPr>
            </w:pPr>
          </w:p>
        </w:tc>
        <w:tc>
          <w:tcPr>
            <w:tcW w:w="2421" w:type="dxa"/>
            <w:vAlign w:val="bottom"/>
          </w:tcPr>
          <w:p w14:paraId="1C2F1962" w14:textId="20AE990D" w:rsidR="00FF0CA9" w:rsidRPr="00FF0CA9" w:rsidRDefault="00FF0CA9" w:rsidP="00FF0CA9">
            <w:pPr>
              <w:rPr>
                <w:rFonts w:cs="Arial"/>
              </w:rPr>
            </w:pPr>
            <w:r w:rsidRPr="00FF0CA9">
              <w:rPr>
                <w:rFonts w:cs="Arial"/>
                <w:bCs/>
              </w:rPr>
              <w:t>Агранулоцитоза (вж, точка 4.4)</w:t>
            </w:r>
          </w:p>
        </w:tc>
        <w:tc>
          <w:tcPr>
            <w:tcW w:w="2351" w:type="dxa"/>
            <w:vAlign w:val="bottom"/>
          </w:tcPr>
          <w:p w14:paraId="55ED79BA" w14:textId="65324503" w:rsidR="00FF0CA9" w:rsidRPr="00FF0CA9" w:rsidRDefault="00FF0CA9" w:rsidP="00FF0CA9">
            <w:pPr>
              <w:rPr>
                <w:rFonts w:cs="Arial"/>
              </w:rPr>
            </w:pPr>
            <w:r w:rsidRPr="00FF0CA9">
              <w:rPr>
                <w:rFonts w:cs="Arial"/>
                <w:bCs/>
              </w:rPr>
              <w:t>Много редки</w:t>
            </w:r>
          </w:p>
        </w:tc>
        <w:tc>
          <w:tcPr>
            <w:tcW w:w="2336" w:type="dxa"/>
            <w:vAlign w:val="bottom"/>
          </w:tcPr>
          <w:p w14:paraId="1263A618" w14:textId="548E7442" w:rsidR="00FF0CA9" w:rsidRPr="00FF0CA9" w:rsidRDefault="00FF0CA9" w:rsidP="00FF0CA9">
            <w:pPr>
              <w:rPr>
                <w:rFonts w:cs="Arial"/>
              </w:rPr>
            </w:pPr>
            <w:r w:rsidRPr="00FF0CA9">
              <w:rPr>
                <w:rFonts w:cs="Arial"/>
                <w:bCs/>
              </w:rPr>
              <w:t>Много редки</w:t>
            </w:r>
          </w:p>
        </w:tc>
      </w:tr>
      <w:tr w:rsidR="00FF0CA9" w14:paraId="5FD20F5A" w14:textId="77777777" w:rsidTr="00FF0CA9">
        <w:tc>
          <w:tcPr>
            <w:tcW w:w="2468" w:type="dxa"/>
            <w:vMerge/>
            <w:vAlign w:val="center"/>
          </w:tcPr>
          <w:p w14:paraId="3AAB1874" w14:textId="77777777" w:rsidR="00FF0CA9" w:rsidRPr="00FF0CA9" w:rsidRDefault="00FF0CA9" w:rsidP="00FF0CA9">
            <w:pPr>
              <w:rPr>
                <w:rFonts w:cs="Arial"/>
              </w:rPr>
            </w:pPr>
          </w:p>
        </w:tc>
        <w:tc>
          <w:tcPr>
            <w:tcW w:w="2421" w:type="dxa"/>
            <w:vAlign w:val="center"/>
          </w:tcPr>
          <w:p w14:paraId="50D5E525" w14:textId="780EDE97" w:rsidR="00FF0CA9" w:rsidRPr="00FF0CA9" w:rsidRDefault="00FF0CA9" w:rsidP="00FF0CA9">
            <w:pPr>
              <w:rPr>
                <w:rFonts w:cs="Arial"/>
              </w:rPr>
            </w:pPr>
            <w:r w:rsidRPr="00FF0CA9">
              <w:rPr>
                <w:rFonts w:cs="Arial"/>
                <w:bCs/>
              </w:rPr>
              <w:t>Апластична анемия</w:t>
            </w:r>
          </w:p>
        </w:tc>
        <w:tc>
          <w:tcPr>
            <w:tcW w:w="2351" w:type="dxa"/>
            <w:vAlign w:val="center"/>
          </w:tcPr>
          <w:p w14:paraId="38C48F76" w14:textId="6D7E4628" w:rsidR="00FF0CA9" w:rsidRPr="00FF0CA9" w:rsidRDefault="00FF0CA9" w:rsidP="00FF0CA9">
            <w:pPr>
              <w:rPr>
                <w:rFonts w:cs="Arial"/>
              </w:rPr>
            </w:pPr>
            <w:r w:rsidRPr="00FF0CA9">
              <w:rPr>
                <w:rFonts w:cs="Arial"/>
                <w:bCs/>
              </w:rPr>
              <w:t>-</w:t>
            </w:r>
          </w:p>
        </w:tc>
        <w:tc>
          <w:tcPr>
            <w:tcW w:w="2336" w:type="dxa"/>
            <w:vAlign w:val="bottom"/>
          </w:tcPr>
          <w:p w14:paraId="67C08598" w14:textId="20565DC0" w:rsidR="00FF0CA9" w:rsidRPr="00FF0CA9" w:rsidRDefault="00FF0CA9" w:rsidP="00FF0CA9">
            <w:pPr>
              <w:rPr>
                <w:rFonts w:cs="Arial"/>
              </w:rPr>
            </w:pPr>
            <w:r w:rsidRPr="00FF0CA9">
              <w:rPr>
                <w:rFonts w:cs="Arial"/>
                <w:bCs/>
              </w:rPr>
              <w:t>Много редки</w:t>
            </w:r>
          </w:p>
        </w:tc>
      </w:tr>
      <w:tr w:rsidR="00FF0CA9" w14:paraId="29DE4176" w14:textId="77777777" w:rsidTr="00FF0CA9">
        <w:tc>
          <w:tcPr>
            <w:tcW w:w="2468" w:type="dxa"/>
            <w:vMerge/>
            <w:vAlign w:val="center"/>
          </w:tcPr>
          <w:p w14:paraId="18A3E88F" w14:textId="77777777" w:rsidR="00FF0CA9" w:rsidRPr="00FF0CA9" w:rsidRDefault="00FF0CA9" w:rsidP="00FF0CA9">
            <w:pPr>
              <w:rPr>
                <w:rFonts w:cs="Arial"/>
              </w:rPr>
            </w:pPr>
          </w:p>
        </w:tc>
        <w:tc>
          <w:tcPr>
            <w:tcW w:w="2421" w:type="dxa"/>
            <w:vAlign w:val="bottom"/>
          </w:tcPr>
          <w:p w14:paraId="631D68E6" w14:textId="2C5753E9" w:rsidR="00FF0CA9" w:rsidRPr="00FF0CA9" w:rsidRDefault="00FF0CA9" w:rsidP="00FF0CA9">
            <w:pPr>
              <w:rPr>
                <w:rFonts w:cs="Arial"/>
              </w:rPr>
            </w:pPr>
            <w:r w:rsidRPr="00FF0CA9">
              <w:rPr>
                <w:rFonts w:cs="Arial"/>
                <w:bCs/>
              </w:rPr>
              <w:t>Панцитопения</w:t>
            </w:r>
          </w:p>
        </w:tc>
        <w:tc>
          <w:tcPr>
            <w:tcW w:w="2351" w:type="dxa"/>
            <w:vAlign w:val="bottom"/>
          </w:tcPr>
          <w:p w14:paraId="7A4E2D2C" w14:textId="2D3ADE39" w:rsidR="00FF0CA9" w:rsidRPr="00FF0CA9" w:rsidRDefault="00FF0CA9" w:rsidP="00FF0CA9">
            <w:pPr>
              <w:rPr>
                <w:rFonts w:cs="Arial"/>
              </w:rPr>
            </w:pPr>
            <w:r w:rsidRPr="00FF0CA9">
              <w:rPr>
                <w:rFonts w:cs="Arial"/>
                <w:bCs/>
              </w:rPr>
              <w:t>Много редки</w:t>
            </w:r>
          </w:p>
        </w:tc>
        <w:tc>
          <w:tcPr>
            <w:tcW w:w="2336" w:type="dxa"/>
            <w:vAlign w:val="center"/>
          </w:tcPr>
          <w:p w14:paraId="2427E739" w14:textId="466BFC9C" w:rsidR="00FF0CA9" w:rsidRPr="00FF0CA9" w:rsidRDefault="00FF0CA9" w:rsidP="00FF0CA9">
            <w:pPr>
              <w:rPr>
                <w:rFonts w:cs="Arial"/>
              </w:rPr>
            </w:pPr>
            <w:r w:rsidRPr="00FF0CA9">
              <w:rPr>
                <w:rFonts w:cs="Arial"/>
                <w:bCs/>
              </w:rPr>
              <w:t>-</w:t>
            </w:r>
          </w:p>
        </w:tc>
      </w:tr>
      <w:tr w:rsidR="00FF0CA9" w14:paraId="54A54734" w14:textId="77777777" w:rsidTr="00FF0CA9">
        <w:tc>
          <w:tcPr>
            <w:tcW w:w="2468" w:type="dxa"/>
            <w:vMerge/>
            <w:vAlign w:val="center"/>
          </w:tcPr>
          <w:p w14:paraId="4E8217D8" w14:textId="77777777" w:rsidR="00FF0CA9" w:rsidRPr="00FF0CA9" w:rsidRDefault="00FF0CA9" w:rsidP="00FF0CA9">
            <w:pPr>
              <w:rPr>
                <w:rFonts w:cs="Arial"/>
              </w:rPr>
            </w:pPr>
          </w:p>
        </w:tc>
        <w:tc>
          <w:tcPr>
            <w:tcW w:w="2421" w:type="dxa"/>
            <w:vAlign w:val="bottom"/>
          </w:tcPr>
          <w:p w14:paraId="6FD99A59" w14:textId="37C6C696" w:rsidR="00FF0CA9" w:rsidRPr="00FF0CA9" w:rsidRDefault="00FF0CA9" w:rsidP="00FF0CA9">
            <w:pPr>
              <w:rPr>
                <w:rFonts w:cs="Arial"/>
              </w:rPr>
            </w:pPr>
            <w:r w:rsidRPr="00FF0CA9">
              <w:rPr>
                <w:rFonts w:cs="Arial"/>
                <w:bCs/>
              </w:rPr>
              <w:t>Левкопения</w:t>
            </w:r>
          </w:p>
        </w:tc>
        <w:tc>
          <w:tcPr>
            <w:tcW w:w="2351" w:type="dxa"/>
            <w:vAlign w:val="bottom"/>
          </w:tcPr>
          <w:p w14:paraId="0A034338" w14:textId="5FBD4121" w:rsidR="00FF0CA9" w:rsidRPr="00FF0CA9" w:rsidRDefault="00FF0CA9" w:rsidP="00FF0CA9">
            <w:pPr>
              <w:rPr>
                <w:rFonts w:cs="Arial"/>
              </w:rPr>
            </w:pPr>
            <w:r w:rsidRPr="00FF0CA9">
              <w:rPr>
                <w:rFonts w:cs="Arial"/>
                <w:bCs/>
              </w:rPr>
              <w:t>Много редки</w:t>
            </w:r>
          </w:p>
        </w:tc>
        <w:tc>
          <w:tcPr>
            <w:tcW w:w="2336" w:type="dxa"/>
            <w:vAlign w:val="bottom"/>
          </w:tcPr>
          <w:p w14:paraId="3A366AA0" w14:textId="7A788A9E" w:rsidR="00FF0CA9" w:rsidRPr="00FF0CA9" w:rsidRDefault="00FF0CA9" w:rsidP="00FF0CA9">
            <w:pPr>
              <w:rPr>
                <w:rFonts w:cs="Arial"/>
              </w:rPr>
            </w:pPr>
            <w:r w:rsidRPr="00FF0CA9">
              <w:rPr>
                <w:rFonts w:cs="Arial"/>
                <w:bCs/>
              </w:rPr>
              <w:t>Много редки</w:t>
            </w:r>
          </w:p>
        </w:tc>
      </w:tr>
      <w:tr w:rsidR="00FF0CA9" w14:paraId="13C151FA" w14:textId="77777777" w:rsidTr="00FF0CA9">
        <w:tc>
          <w:tcPr>
            <w:tcW w:w="2468" w:type="dxa"/>
            <w:vMerge/>
            <w:vAlign w:val="center"/>
          </w:tcPr>
          <w:p w14:paraId="63A96FE1" w14:textId="77777777" w:rsidR="00FF0CA9" w:rsidRPr="00FF0CA9" w:rsidRDefault="00FF0CA9" w:rsidP="00FF0CA9">
            <w:pPr>
              <w:rPr>
                <w:rFonts w:cs="Arial"/>
              </w:rPr>
            </w:pPr>
          </w:p>
        </w:tc>
        <w:tc>
          <w:tcPr>
            <w:tcW w:w="2421" w:type="dxa"/>
            <w:vAlign w:val="bottom"/>
          </w:tcPr>
          <w:p w14:paraId="7635EA58" w14:textId="7D6AC45C" w:rsidR="00FF0CA9" w:rsidRPr="00FF0CA9" w:rsidRDefault="00FF0CA9" w:rsidP="00FF0CA9">
            <w:pPr>
              <w:rPr>
                <w:rFonts w:cs="Arial"/>
              </w:rPr>
            </w:pPr>
            <w:r w:rsidRPr="00FF0CA9">
              <w:rPr>
                <w:rFonts w:cs="Arial"/>
                <w:bCs/>
              </w:rPr>
              <w:t>Неутропения (вж. точка 4.4)</w:t>
            </w:r>
          </w:p>
        </w:tc>
        <w:tc>
          <w:tcPr>
            <w:tcW w:w="2351" w:type="dxa"/>
            <w:vAlign w:val="bottom"/>
          </w:tcPr>
          <w:p w14:paraId="0D6C297C" w14:textId="03FBEC18" w:rsidR="00FF0CA9" w:rsidRPr="00FF0CA9" w:rsidRDefault="00FF0CA9" w:rsidP="00FF0CA9">
            <w:pPr>
              <w:rPr>
                <w:rFonts w:cs="Arial"/>
              </w:rPr>
            </w:pPr>
            <w:r w:rsidRPr="00FF0CA9">
              <w:rPr>
                <w:rFonts w:cs="Arial"/>
                <w:bCs/>
              </w:rPr>
              <w:t>Много редки</w:t>
            </w:r>
          </w:p>
        </w:tc>
        <w:tc>
          <w:tcPr>
            <w:tcW w:w="2336" w:type="dxa"/>
            <w:vAlign w:val="center"/>
          </w:tcPr>
          <w:p w14:paraId="098022BD" w14:textId="729D1322" w:rsidR="00FF0CA9" w:rsidRPr="00FF0CA9" w:rsidRDefault="00FF0CA9" w:rsidP="00FF0CA9">
            <w:pPr>
              <w:rPr>
                <w:rFonts w:cs="Arial"/>
              </w:rPr>
            </w:pPr>
            <w:r w:rsidRPr="00FF0CA9">
              <w:rPr>
                <w:rFonts w:cs="Arial"/>
                <w:bCs/>
              </w:rPr>
              <w:t>-</w:t>
            </w:r>
          </w:p>
        </w:tc>
      </w:tr>
      <w:tr w:rsidR="00FF0CA9" w14:paraId="71464416" w14:textId="77777777" w:rsidTr="00FF0CA9">
        <w:tc>
          <w:tcPr>
            <w:tcW w:w="2468" w:type="dxa"/>
            <w:vMerge/>
            <w:vAlign w:val="center"/>
          </w:tcPr>
          <w:p w14:paraId="7A72A8D3" w14:textId="77777777" w:rsidR="00FF0CA9" w:rsidRPr="00FF0CA9" w:rsidRDefault="00FF0CA9" w:rsidP="00FF0CA9">
            <w:pPr>
              <w:rPr>
                <w:rFonts w:cs="Arial"/>
              </w:rPr>
            </w:pPr>
          </w:p>
        </w:tc>
        <w:tc>
          <w:tcPr>
            <w:tcW w:w="2421" w:type="dxa"/>
            <w:vAlign w:val="bottom"/>
          </w:tcPr>
          <w:p w14:paraId="1BC3B206" w14:textId="0EF3E4F5" w:rsidR="00FF0CA9" w:rsidRPr="00FF0CA9" w:rsidRDefault="00FF0CA9" w:rsidP="00FF0CA9">
            <w:pPr>
              <w:rPr>
                <w:rFonts w:cs="Arial"/>
              </w:rPr>
            </w:pPr>
            <w:r w:rsidRPr="00FF0CA9">
              <w:rPr>
                <w:rFonts w:cs="Arial"/>
                <w:bCs/>
              </w:rPr>
              <w:t>Ензим-специфична хемолитична анемия</w:t>
            </w:r>
          </w:p>
        </w:tc>
        <w:tc>
          <w:tcPr>
            <w:tcW w:w="2351" w:type="dxa"/>
            <w:vAlign w:val="bottom"/>
          </w:tcPr>
          <w:p w14:paraId="3D913DF6" w14:textId="3DA34A2B" w:rsidR="00FF0CA9" w:rsidRPr="00FF0CA9" w:rsidRDefault="00FF0CA9" w:rsidP="00FF0CA9">
            <w:pPr>
              <w:rPr>
                <w:rFonts w:cs="Arial"/>
              </w:rPr>
            </w:pPr>
            <w:r w:rsidRPr="00FF0CA9">
              <w:rPr>
                <w:rFonts w:cs="Arial"/>
                <w:bCs/>
              </w:rPr>
              <w:t>Много редки</w:t>
            </w:r>
          </w:p>
        </w:tc>
        <w:tc>
          <w:tcPr>
            <w:tcW w:w="2336" w:type="dxa"/>
            <w:vAlign w:val="bottom"/>
          </w:tcPr>
          <w:p w14:paraId="0802DF89" w14:textId="3C61322E" w:rsidR="00FF0CA9" w:rsidRPr="00FF0CA9" w:rsidRDefault="00FF0CA9" w:rsidP="00FF0CA9">
            <w:pPr>
              <w:rPr>
                <w:rFonts w:cs="Arial"/>
              </w:rPr>
            </w:pPr>
            <w:r w:rsidRPr="00FF0CA9">
              <w:rPr>
                <w:rFonts w:cs="Arial"/>
                <w:bCs/>
              </w:rPr>
              <w:t>Много редки</w:t>
            </w:r>
          </w:p>
        </w:tc>
      </w:tr>
      <w:tr w:rsidR="00FF0CA9" w14:paraId="2E143C08" w14:textId="77777777" w:rsidTr="00FF0CA9">
        <w:tc>
          <w:tcPr>
            <w:tcW w:w="2468" w:type="dxa"/>
            <w:vMerge/>
            <w:vAlign w:val="center"/>
          </w:tcPr>
          <w:p w14:paraId="2FAEFE79" w14:textId="77777777" w:rsidR="00FF0CA9" w:rsidRPr="00FF0CA9" w:rsidRDefault="00FF0CA9" w:rsidP="00FF0CA9">
            <w:pPr>
              <w:rPr>
                <w:rFonts w:cs="Arial"/>
              </w:rPr>
            </w:pPr>
          </w:p>
        </w:tc>
        <w:tc>
          <w:tcPr>
            <w:tcW w:w="2421" w:type="dxa"/>
            <w:vAlign w:val="bottom"/>
          </w:tcPr>
          <w:p w14:paraId="676532CF" w14:textId="77CEF163" w:rsidR="00FF0CA9" w:rsidRPr="00FF0CA9" w:rsidRDefault="00FF0CA9" w:rsidP="00FF0CA9">
            <w:pPr>
              <w:rPr>
                <w:rFonts w:cs="Arial"/>
              </w:rPr>
            </w:pPr>
            <w:r w:rsidRPr="00FF0CA9">
              <w:rPr>
                <w:rFonts w:cs="Arial"/>
                <w:bCs/>
              </w:rPr>
              <w:t>Тромбоцитопения (вж. точка 4.4)</w:t>
            </w:r>
          </w:p>
        </w:tc>
        <w:tc>
          <w:tcPr>
            <w:tcW w:w="2351" w:type="dxa"/>
            <w:vAlign w:val="bottom"/>
          </w:tcPr>
          <w:p w14:paraId="305B1AA6" w14:textId="590F6BA2" w:rsidR="00FF0CA9" w:rsidRPr="00FF0CA9" w:rsidRDefault="00FF0CA9" w:rsidP="00FF0CA9">
            <w:pPr>
              <w:rPr>
                <w:rFonts w:cs="Arial"/>
              </w:rPr>
            </w:pPr>
            <w:r w:rsidRPr="00FF0CA9">
              <w:rPr>
                <w:rFonts w:cs="Arial"/>
                <w:bCs/>
              </w:rPr>
              <w:t>Много редки</w:t>
            </w:r>
          </w:p>
        </w:tc>
        <w:tc>
          <w:tcPr>
            <w:tcW w:w="2336" w:type="dxa"/>
            <w:vAlign w:val="bottom"/>
          </w:tcPr>
          <w:p w14:paraId="321A17EA" w14:textId="3FA10BAE" w:rsidR="00FF0CA9" w:rsidRPr="00FF0CA9" w:rsidRDefault="00FF0CA9" w:rsidP="00FF0CA9">
            <w:pPr>
              <w:rPr>
                <w:rFonts w:cs="Arial"/>
              </w:rPr>
            </w:pPr>
            <w:r w:rsidRPr="00FF0CA9">
              <w:rPr>
                <w:rFonts w:cs="Arial"/>
                <w:bCs/>
              </w:rPr>
              <w:t>Много редки</w:t>
            </w:r>
          </w:p>
        </w:tc>
      </w:tr>
      <w:tr w:rsidR="00FF0CA9" w14:paraId="6F95BE27" w14:textId="77777777" w:rsidTr="00FF0CA9">
        <w:tc>
          <w:tcPr>
            <w:tcW w:w="2468" w:type="dxa"/>
            <w:vAlign w:val="center"/>
          </w:tcPr>
          <w:p w14:paraId="594FD872" w14:textId="2049E648" w:rsidR="00FF0CA9" w:rsidRPr="00FF0CA9" w:rsidRDefault="00FF0CA9" w:rsidP="00FF0CA9">
            <w:pPr>
              <w:rPr>
                <w:rFonts w:cs="Arial"/>
              </w:rPr>
            </w:pPr>
            <w:r w:rsidRPr="00FF0CA9">
              <w:rPr>
                <w:rFonts w:cs="Arial"/>
                <w:bCs/>
              </w:rPr>
              <w:t>Нарушения на имунната система</w:t>
            </w:r>
          </w:p>
        </w:tc>
        <w:tc>
          <w:tcPr>
            <w:tcW w:w="2421" w:type="dxa"/>
            <w:vAlign w:val="bottom"/>
          </w:tcPr>
          <w:p w14:paraId="672F6993" w14:textId="4E142A5A" w:rsidR="00FF0CA9" w:rsidRPr="00FF0CA9" w:rsidRDefault="00FF0CA9" w:rsidP="00FF0CA9">
            <w:pPr>
              <w:rPr>
                <w:rFonts w:cs="Arial"/>
              </w:rPr>
            </w:pPr>
            <w:r w:rsidRPr="00FF0CA9">
              <w:rPr>
                <w:rFonts w:cs="Arial"/>
                <w:bCs/>
              </w:rPr>
              <w:t xml:space="preserve">Свръхчуствителност (реакции, основно дерматологични, при пациенти с предразположение </w:t>
            </w:r>
            <w:r w:rsidRPr="00FF0CA9">
              <w:rPr>
                <w:rFonts w:cs="Arial"/>
                <w:bCs/>
              </w:rPr>
              <w:lastRenderedPageBreak/>
              <w:t>към алергични и астматични реакции)</w:t>
            </w:r>
          </w:p>
        </w:tc>
        <w:tc>
          <w:tcPr>
            <w:tcW w:w="2351" w:type="dxa"/>
            <w:vAlign w:val="center"/>
          </w:tcPr>
          <w:p w14:paraId="20F21647" w14:textId="76A9A27F" w:rsidR="00FF0CA9" w:rsidRPr="00FF0CA9" w:rsidRDefault="00FF0CA9" w:rsidP="00FF0CA9">
            <w:pPr>
              <w:rPr>
                <w:rFonts w:cs="Arial"/>
              </w:rPr>
            </w:pPr>
            <w:r w:rsidRPr="00FF0CA9">
              <w:rPr>
                <w:rFonts w:cs="Arial"/>
                <w:bCs/>
              </w:rPr>
              <w:lastRenderedPageBreak/>
              <w:t>-</w:t>
            </w:r>
          </w:p>
        </w:tc>
        <w:tc>
          <w:tcPr>
            <w:tcW w:w="2336" w:type="dxa"/>
            <w:vAlign w:val="center"/>
          </w:tcPr>
          <w:p w14:paraId="024D6E86" w14:textId="64CBE03D" w:rsidR="00FF0CA9" w:rsidRPr="00FF0CA9" w:rsidRDefault="00FF0CA9" w:rsidP="00FF0CA9">
            <w:pPr>
              <w:rPr>
                <w:rFonts w:cs="Arial"/>
              </w:rPr>
            </w:pPr>
            <w:r w:rsidRPr="00FF0CA9">
              <w:rPr>
                <w:rFonts w:cs="Arial"/>
                <w:bCs/>
              </w:rPr>
              <w:t>Чести</w:t>
            </w:r>
          </w:p>
        </w:tc>
      </w:tr>
      <w:tr w:rsidR="00FF0CA9" w14:paraId="01A2DE7E" w14:textId="77777777" w:rsidTr="00FF0CA9">
        <w:tc>
          <w:tcPr>
            <w:tcW w:w="2468" w:type="dxa"/>
            <w:vMerge w:val="restart"/>
            <w:vAlign w:val="center"/>
          </w:tcPr>
          <w:p w14:paraId="5EACD634" w14:textId="7C6678F8" w:rsidR="00FF0CA9" w:rsidRPr="00FF0CA9" w:rsidRDefault="00FF0CA9" w:rsidP="00FF0CA9">
            <w:pPr>
              <w:rPr>
                <w:rFonts w:cs="Arial"/>
              </w:rPr>
            </w:pPr>
            <w:r w:rsidRPr="00FF0CA9">
              <w:rPr>
                <w:rFonts w:cs="Arial"/>
                <w:bCs/>
              </w:rPr>
              <w:t>Нарушения на метаболизма и храненето</w:t>
            </w:r>
          </w:p>
        </w:tc>
        <w:tc>
          <w:tcPr>
            <w:tcW w:w="2421" w:type="dxa"/>
            <w:vAlign w:val="center"/>
          </w:tcPr>
          <w:p w14:paraId="27A2795C" w14:textId="023BC91E" w:rsidR="00FF0CA9" w:rsidRPr="00FF0CA9" w:rsidRDefault="00FF0CA9" w:rsidP="00FF0CA9">
            <w:pPr>
              <w:rPr>
                <w:rFonts w:cs="Arial"/>
              </w:rPr>
            </w:pPr>
            <w:r w:rsidRPr="00FF0CA9">
              <w:rPr>
                <w:rFonts w:cs="Arial"/>
                <w:bCs/>
              </w:rPr>
              <w:t>Намален апетит</w:t>
            </w:r>
          </w:p>
        </w:tc>
        <w:tc>
          <w:tcPr>
            <w:tcW w:w="2351" w:type="dxa"/>
            <w:vAlign w:val="center"/>
          </w:tcPr>
          <w:p w14:paraId="1F168A8D" w14:textId="4A9F43A9" w:rsidR="00FF0CA9" w:rsidRPr="00FF0CA9" w:rsidRDefault="00FF0CA9" w:rsidP="00FF0CA9">
            <w:pPr>
              <w:rPr>
                <w:rFonts w:cs="Arial"/>
              </w:rPr>
            </w:pPr>
            <w:r w:rsidRPr="00FF0CA9">
              <w:rPr>
                <w:rFonts w:cs="Arial"/>
                <w:bCs/>
              </w:rPr>
              <w:t>Чести</w:t>
            </w:r>
          </w:p>
        </w:tc>
        <w:tc>
          <w:tcPr>
            <w:tcW w:w="2336" w:type="dxa"/>
            <w:vAlign w:val="center"/>
          </w:tcPr>
          <w:p w14:paraId="3ECE0BAE" w14:textId="5AF39A57" w:rsidR="00FF0CA9" w:rsidRPr="00FF0CA9" w:rsidRDefault="00FF0CA9" w:rsidP="00FF0CA9">
            <w:pPr>
              <w:rPr>
                <w:rFonts w:cs="Arial"/>
              </w:rPr>
            </w:pPr>
            <w:r w:rsidRPr="00FF0CA9">
              <w:rPr>
                <w:rFonts w:cs="Arial"/>
                <w:bCs/>
              </w:rPr>
              <w:t>-</w:t>
            </w:r>
          </w:p>
        </w:tc>
      </w:tr>
      <w:tr w:rsidR="00FF0CA9" w14:paraId="7C280451" w14:textId="77777777" w:rsidTr="00FF0CA9">
        <w:tc>
          <w:tcPr>
            <w:tcW w:w="2468" w:type="dxa"/>
            <w:vMerge/>
            <w:vAlign w:val="center"/>
          </w:tcPr>
          <w:p w14:paraId="603E37CD" w14:textId="77777777" w:rsidR="00FF0CA9" w:rsidRPr="00FF0CA9" w:rsidRDefault="00FF0CA9" w:rsidP="00FF0CA9">
            <w:pPr>
              <w:rPr>
                <w:rFonts w:cs="Arial"/>
              </w:rPr>
            </w:pPr>
          </w:p>
        </w:tc>
        <w:tc>
          <w:tcPr>
            <w:tcW w:w="2421" w:type="dxa"/>
            <w:vAlign w:val="center"/>
          </w:tcPr>
          <w:p w14:paraId="4DEF9DDF" w14:textId="4E74D452" w:rsidR="00FF0CA9" w:rsidRPr="00FF0CA9" w:rsidRDefault="00FF0CA9" w:rsidP="00FF0CA9">
            <w:pPr>
              <w:rPr>
                <w:rFonts w:cs="Arial"/>
              </w:rPr>
            </w:pPr>
            <w:r w:rsidRPr="00FF0CA9">
              <w:rPr>
                <w:rFonts w:cs="Arial"/>
                <w:bCs/>
              </w:rPr>
              <w:t>Хипогликемия (вж. точки 4.4 и 4.5)</w:t>
            </w:r>
          </w:p>
        </w:tc>
        <w:tc>
          <w:tcPr>
            <w:tcW w:w="2351" w:type="dxa"/>
            <w:vAlign w:val="center"/>
          </w:tcPr>
          <w:p w14:paraId="7C88569D" w14:textId="73022A06" w:rsidR="00FF0CA9" w:rsidRPr="00FF0CA9" w:rsidRDefault="00FF0CA9" w:rsidP="00FF0CA9">
            <w:pPr>
              <w:rPr>
                <w:rFonts w:cs="Arial"/>
              </w:rPr>
            </w:pPr>
            <w:r w:rsidRPr="00FF0CA9">
              <w:rPr>
                <w:rFonts w:cs="Arial"/>
                <w:bCs/>
              </w:rPr>
              <w:t>Нечести*</w:t>
            </w:r>
          </w:p>
        </w:tc>
        <w:tc>
          <w:tcPr>
            <w:tcW w:w="2336" w:type="dxa"/>
            <w:vAlign w:val="center"/>
          </w:tcPr>
          <w:p w14:paraId="156FC6BD" w14:textId="35131906" w:rsidR="00FF0CA9" w:rsidRPr="00FF0CA9" w:rsidRDefault="00FF0CA9" w:rsidP="00FF0CA9">
            <w:pPr>
              <w:rPr>
                <w:rFonts w:cs="Arial"/>
              </w:rPr>
            </w:pPr>
            <w:r w:rsidRPr="00FF0CA9">
              <w:rPr>
                <w:rFonts w:cs="Arial"/>
                <w:bCs/>
              </w:rPr>
              <w:t>-</w:t>
            </w:r>
          </w:p>
        </w:tc>
      </w:tr>
      <w:tr w:rsidR="00FF0CA9" w14:paraId="154DC19B" w14:textId="77777777" w:rsidTr="00FF0CA9">
        <w:tc>
          <w:tcPr>
            <w:tcW w:w="2468" w:type="dxa"/>
            <w:vMerge/>
            <w:vAlign w:val="center"/>
          </w:tcPr>
          <w:p w14:paraId="263A9874" w14:textId="77777777" w:rsidR="00FF0CA9" w:rsidRPr="00FF0CA9" w:rsidRDefault="00FF0CA9" w:rsidP="00FF0CA9">
            <w:pPr>
              <w:rPr>
                <w:rFonts w:cs="Arial"/>
              </w:rPr>
            </w:pPr>
          </w:p>
        </w:tc>
        <w:tc>
          <w:tcPr>
            <w:tcW w:w="2421" w:type="dxa"/>
          </w:tcPr>
          <w:p w14:paraId="30F76BE3" w14:textId="38B3C3F0" w:rsidR="00FF0CA9" w:rsidRPr="00FF0CA9" w:rsidRDefault="00FF0CA9" w:rsidP="00FF0CA9">
            <w:pPr>
              <w:rPr>
                <w:rFonts w:cs="Arial"/>
              </w:rPr>
            </w:pPr>
            <w:r w:rsidRPr="00FF0CA9">
              <w:rPr>
                <w:rFonts w:cs="Arial"/>
                <w:bCs/>
              </w:rPr>
              <w:t>Хиперкалиемия, обратима при спиране (вж. точка 4.4)</w:t>
            </w:r>
          </w:p>
        </w:tc>
        <w:tc>
          <w:tcPr>
            <w:tcW w:w="2351" w:type="dxa"/>
            <w:vAlign w:val="center"/>
          </w:tcPr>
          <w:p w14:paraId="1EF2C3D3" w14:textId="63708FF9" w:rsidR="00FF0CA9" w:rsidRPr="00FF0CA9" w:rsidRDefault="00FF0CA9" w:rsidP="00FF0CA9">
            <w:pPr>
              <w:rPr>
                <w:rFonts w:cs="Arial"/>
              </w:rPr>
            </w:pPr>
            <w:r w:rsidRPr="00FF0CA9">
              <w:rPr>
                <w:rFonts w:cs="Arial"/>
                <w:bCs/>
              </w:rPr>
              <w:t>Нечести*</w:t>
            </w:r>
          </w:p>
        </w:tc>
        <w:tc>
          <w:tcPr>
            <w:tcW w:w="2336" w:type="dxa"/>
            <w:vAlign w:val="center"/>
          </w:tcPr>
          <w:p w14:paraId="624F3FC1" w14:textId="70502FBA" w:rsidR="00FF0CA9" w:rsidRPr="00FF0CA9" w:rsidRDefault="00FF0CA9" w:rsidP="00FF0CA9">
            <w:pPr>
              <w:rPr>
                <w:rFonts w:cs="Arial"/>
              </w:rPr>
            </w:pPr>
            <w:r w:rsidRPr="00FF0CA9">
              <w:rPr>
                <w:rFonts w:cs="Arial"/>
                <w:bCs/>
              </w:rPr>
              <w:t>-</w:t>
            </w:r>
          </w:p>
        </w:tc>
      </w:tr>
      <w:tr w:rsidR="00FF0CA9" w14:paraId="739B6AFB" w14:textId="77777777" w:rsidTr="00FF0CA9">
        <w:tc>
          <w:tcPr>
            <w:tcW w:w="2468" w:type="dxa"/>
            <w:vMerge/>
            <w:vAlign w:val="center"/>
          </w:tcPr>
          <w:p w14:paraId="63091FC3" w14:textId="77777777" w:rsidR="00FF0CA9" w:rsidRPr="00FF0CA9" w:rsidRDefault="00FF0CA9" w:rsidP="00FF0CA9">
            <w:pPr>
              <w:rPr>
                <w:rFonts w:cs="Arial"/>
              </w:rPr>
            </w:pPr>
          </w:p>
        </w:tc>
        <w:tc>
          <w:tcPr>
            <w:tcW w:w="2421" w:type="dxa"/>
            <w:vAlign w:val="center"/>
          </w:tcPr>
          <w:p w14:paraId="70146E7A" w14:textId="4F43DE77" w:rsidR="00FF0CA9" w:rsidRPr="00FF0CA9" w:rsidRDefault="00FF0CA9" w:rsidP="00FF0CA9">
            <w:pPr>
              <w:rPr>
                <w:rFonts w:cs="Arial"/>
              </w:rPr>
            </w:pPr>
            <w:r w:rsidRPr="00FF0CA9">
              <w:rPr>
                <w:rFonts w:cs="Arial"/>
                <w:bCs/>
              </w:rPr>
              <w:t>Хипонатриемия (вж. точка 4.4)</w:t>
            </w:r>
          </w:p>
        </w:tc>
        <w:tc>
          <w:tcPr>
            <w:tcW w:w="2351" w:type="dxa"/>
            <w:vAlign w:val="center"/>
          </w:tcPr>
          <w:p w14:paraId="5ADF3B13" w14:textId="79BA6AA5" w:rsidR="00FF0CA9" w:rsidRPr="00FF0CA9" w:rsidRDefault="00FF0CA9" w:rsidP="00FF0CA9">
            <w:pPr>
              <w:rPr>
                <w:rFonts w:cs="Arial"/>
              </w:rPr>
            </w:pPr>
            <w:r w:rsidRPr="00FF0CA9">
              <w:rPr>
                <w:rFonts w:cs="Arial"/>
                <w:bCs/>
              </w:rPr>
              <w:t>Нечести*</w:t>
            </w:r>
          </w:p>
        </w:tc>
        <w:tc>
          <w:tcPr>
            <w:tcW w:w="2336" w:type="dxa"/>
            <w:vAlign w:val="bottom"/>
          </w:tcPr>
          <w:p w14:paraId="40EA3260" w14:textId="7F9A3FF6" w:rsidR="00FF0CA9" w:rsidRPr="00FF0CA9" w:rsidRDefault="00FF0CA9" w:rsidP="00FF0CA9">
            <w:pPr>
              <w:rPr>
                <w:rFonts w:cs="Arial"/>
              </w:rPr>
            </w:pPr>
            <w:r w:rsidRPr="00FF0CA9">
              <w:rPr>
                <w:rFonts w:cs="Arial"/>
                <w:bCs/>
              </w:rPr>
              <w:t>С неизвестна честота</w:t>
            </w:r>
          </w:p>
        </w:tc>
      </w:tr>
      <w:tr w:rsidR="00FF0CA9" w14:paraId="6D1BA65D" w14:textId="77777777" w:rsidTr="00FF0CA9">
        <w:tc>
          <w:tcPr>
            <w:tcW w:w="2468" w:type="dxa"/>
            <w:vMerge/>
            <w:vAlign w:val="center"/>
          </w:tcPr>
          <w:p w14:paraId="2C6424C8" w14:textId="77777777" w:rsidR="00FF0CA9" w:rsidRPr="00FF0CA9" w:rsidRDefault="00FF0CA9" w:rsidP="00FF0CA9">
            <w:pPr>
              <w:rPr>
                <w:rFonts w:cs="Arial"/>
              </w:rPr>
            </w:pPr>
          </w:p>
        </w:tc>
        <w:tc>
          <w:tcPr>
            <w:tcW w:w="2421" w:type="dxa"/>
            <w:vAlign w:val="center"/>
          </w:tcPr>
          <w:p w14:paraId="18E3E167" w14:textId="5B94C2AB" w:rsidR="00FF0CA9" w:rsidRPr="00FF0CA9" w:rsidRDefault="00FF0CA9" w:rsidP="00FF0CA9">
            <w:pPr>
              <w:rPr>
                <w:rFonts w:cs="Arial"/>
              </w:rPr>
            </w:pPr>
            <w:r w:rsidRPr="00FF0CA9">
              <w:rPr>
                <w:rFonts w:cs="Arial"/>
                <w:bCs/>
              </w:rPr>
              <w:t>Хиперкалциемия</w:t>
            </w:r>
          </w:p>
        </w:tc>
        <w:tc>
          <w:tcPr>
            <w:tcW w:w="2351" w:type="dxa"/>
            <w:vAlign w:val="center"/>
          </w:tcPr>
          <w:p w14:paraId="794AF099" w14:textId="74FCEF29" w:rsidR="00FF0CA9" w:rsidRPr="00FF0CA9" w:rsidRDefault="00FF0CA9" w:rsidP="00FF0CA9">
            <w:pPr>
              <w:rPr>
                <w:rFonts w:cs="Arial"/>
              </w:rPr>
            </w:pPr>
            <w:r w:rsidRPr="00FF0CA9">
              <w:rPr>
                <w:rFonts w:cs="Arial"/>
                <w:bCs/>
              </w:rPr>
              <w:t>-</w:t>
            </w:r>
          </w:p>
        </w:tc>
        <w:tc>
          <w:tcPr>
            <w:tcW w:w="2336" w:type="dxa"/>
            <w:vAlign w:val="center"/>
          </w:tcPr>
          <w:p w14:paraId="4AFD2906" w14:textId="266FFE51" w:rsidR="00FF0CA9" w:rsidRPr="00FF0CA9" w:rsidRDefault="00FF0CA9" w:rsidP="00FF0CA9">
            <w:pPr>
              <w:rPr>
                <w:rFonts w:cs="Arial"/>
              </w:rPr>
            </w:pPr>
            <w:r w:rsidRPr="00FF0CA9">
              <w:rPr>
                <w:rFonts w:cs="Arial"/>
                <w:bCs/>
              </w:rPr>
              <w:t>Редки</w:t>
            </w:r>
          </w:p>
        </w:tc>
      </w:tr>
      <w:tr w:rsidR="00FF0CA9" w14:paraId="32BA1AF3" w14:textId="77777777" w:rsidTr="00FF0CA9">
        <w:trPr>
          <w:trHeight w:val="1493"/>
        </w:trPr>
        <w:tc>
          <w:tcPr>
            <w:tcW w:w="2468" w:type="dxa"/>
            <w:vMerge/>
            <w:vAlign w:val="center"/>
          </w:tcPr>
          <w:p w14:paraId="58CA4029" w14:textId="77777777" w:rsidR="00FF0CA9" w:rsidRPr="00FF0CA9" w:rsidRDefault="00FF0CA9" w:rsidP="00FF0CA9">
            <w:pPr>
              <w:rPr>
                <w:rFonts w:cs="Arial"/>
              </w:rPr>
            </w:pPr>
          </w:p>
        </w:tc>
        <w:tc>
          <w:tcPr>
            <w:tcW w:w="2421" w:type="dxa"/>
            <w:vAlign w:val="bottom"/>
          </w:tcPr>
          <w:p w14:paraId="620C40D4" w14:textId="317C3E2C" w:rsidR="00FF0CA9" w:rsidRPr="00FF0CA9" w:rsidRDefault="00FF0CA9" w:rsidP="00FF0CA9">
            <w:pPr>
              <w:rPr>
                <w:rFonts w:cs="Arial"/>
              </w:rPr>
            </w:pPr>
            <w:r w:rsidRPr="00FF0CA9">
              <w:rPr>
                <w:rFonts w:cs="Arial"/>
                <w:bCs/>
              </w:rPr>
              <w:t>Хипокалиемия с особено сериозно понижаване на нивата на калия при някои рискови групи (вж. точка 4.4)</w:t>
            </w:r>
          </w:p>
        </w:tc>
        <w:tc>
          <w:tcPr>
            <w:tcW w:w="2351" w:type="dxa"/>
            <w:vAlign w:val="center"/>
          </w:tcPr>
          <w:p w14:paraId="0B20005A" w14:textId="0669E22C" w:rsidR="00FF0CA9" w:rsidRPr="00FF0CA9" w:rsidRDefault="00FF0CA9" w:rsidP="00FF0CA9">
            <w:pPr>
              <w:rPr>
                <w:rFonts w:cs="Arial"/>
              </w:rPr>
            </w:pPr>
            <w:r w:rsidRPr="00FF0CA9">
              <w:rPr>
                <w:rFonts w:cs="Arial"/>
                <w:bCs/>
              </w:rPr>
              <w:t>-</w:t>
            </w:r>
          </w:p>
        </w:tc>
        <w:tc>
          <w:tcPr>
            <w:tcW w:w="2336" w:type="dxa"/>
            <w:vAlign w:val="center"/>
          </w:tcPr>
          <w:p w14:paraId="65BA2F6B" w14:textId="271670B4" w:rsidR="00FF0CA9" w:rsidRPr="00FF0CA9" w:rsidRDefault="00FF0CA9" w:rsidP="00FF0CA9">
            <w:pPr>
              <w:rPr>
                <w:rFonts w:cs="Arial"/>
              </w:rPr>
            </w:pPr>
            <w:r w:rsidRPr="00FF0CA9">
              <w:rPr>
                <w:rFonts w:cs="Arial"/>
                <w:bCs/>
              </w:rPr>
              <w:t>С неизвестна честота</w:t>
            </w:r>
          </w:p>
        </w:tc>
      </w:tr>
      <w:tr w:rsidR="00FF0CA9" w14:paraId="2A34DADF" w14:textId="77777777" w:rsidTr="00FF0CA9">
        <w:tc>
          <w:tcPr>
            <w:tcW w:w="2468" w:type="dxa"/>
            <w:vMerge w:val="restart"/>
            <w:vAlign w:val="center"/>
          </w:tcPr>
          <w:p w14:paraId="28A8B884" w14:textId="6A686731" w:rsidR="00FF0CA9" w:rsidRPr="00FF0CA9" w:rsidRDefault="00FF0CA9" w:rsidP="00FF0CA9">
            <w:r w:rsidRPr="00FF0CA9">
              <w:rPr>
                <w:bCs/>
                <w:szCs w:val="18"/>
              </w:rPr>
              <w:t>Психични нарушения</w:t>
            </w:r>
          </w:p>
        </w:tc>
        <w:tc>
          <w:tcPr>
            <w:tcW w:w="2421" w:type="dxa"/>
            <w:vAlign w:val="center"/>
          </w:tcPr>
          <w:p w14:paraId="6BBB6A6E" w14:textId="639A1A3B" w:rsidR="00FF0CA9" w:rsidRPr="00FF0CA9" w:rsidRDefault="00FF0CA9" w:rsidP="00FF0CA9">
            <w:r w:rsidRPr="00FF0CA9">
              <w:rPr>
                <w:bCs/>
                <w:szCs w:val="18"/>
              </w:rPr>
              <w:t>Промяна на настроението</w:t>
            </w:r>
          </w:p>
        </w:tc>
        <w:tc>
          <w:tcPr>
            <w:tcW w:w="2351" w:type="dxa"/>
            <w:vAlign w:val="center"/>
          </w:tcPr>
          <w:p w14:paraId="0FEEECEF" w14:textId="29ED2E4A" w:rsidR="00FF0CA9" w:rsidRPr="00FF0CA9" w:rsidRDefault="00FF0CA9" w:rsidP="00FF0CA9">
            <w:r w:rsidRPr="00FF0CA9">
              <w:rPr>
                <w:bCs/>
                <w:szCs w:val="18"/>
              </w:rPr>
              <w:t>Нечести</w:t>
            </w:r>
          </w:p>
        </w:tc>
        <w:tc>
          <w:tcPr>
            <w:tcW w:w="2336" w:type="dxa"/>
            <w:vAlign w:val="center"/>
          </w:tcPr>
          <w:p w14:paraId="5C0440C0" w14:textId="0B159318" w:rsidR="00FF0CA9" w:rsidRPr="00FF0CA9" w:rsidRDefault="00FF0CA9" w:rsidP="00FF0CA9">
            <w:r w:rsidRPr="00FF0CA9">
              <w:rPr>
                <w:bCs/>
                <w:szCs w:val="18"/>
              </w:rPr>
              <w:t>-</w:t>
            </w:r>
          </w:p>
        </w:tc>
      </w:tr>
      <w:tr w:rsidR="00FF0CA9" w14:paraId="42F960B1" w14:textId="77777777" w:rsidTr="00FF0CA9">
        <w:tc>
          <w:tcPr>
            <w:tcW w:w="2468" w:type="dxa"/>
            <w:vMerge/>
            <w:vAlign w:val="center"/>
          </w:tcPr>
          <w:p w14:paraId="48BD5DAD" w14:textId="77777777" w:rsidR="00FF0CA9" w:rsidRPr="00FF0CA9" w:rsidRDefault="00FF0CA9" w:rsidP="00FF0CA9"/>
        </w:tc>
        <w:tc>
          <w:tcPr>
            <w:tcW w:w="2421" w:type="dxa"/>
            <w:vAlign w:val="center"/>
          </w:tcPr>
          <w:p w14:paraId="23BF8653" w14:textId="55B8BAC3" w:rsidR="00FF0CA9" w:rsidRPr="00FF0CA9" w:rsidRDefault="00FF0CA9" w:rsidP="00FF0CA9">
            <w:r w:rsidRPr="00FF0CA9">
              <w:rPr>
                <w:bCs/>
                <w:szCs w:val="18"/>
              </w:rPr>
              <w:t>Разстройство на съня</w:t>
            </w:r>
          </w:p>
        </w:tc>
        <w:tc>
          <w:tcPr>
            <w:tcW w:w="2351" w:type="dxa"/>
            <w:vAlign w:val="center"/>
          </w:tcPr>
          <w:p w14:paraId="0590D4C7" w14:textId="2AE1A9C7" w:rsidR="00FF0CA9" w:rsidRPr="00FF0CA9" w:rsidRDefault="00FF0CA9" w:rsidP="00FF0CA9">
            <w:r w:rsidRPr="00FF0CA9">
              <w:rPr>
                <w:bCs/>
                <w:szCs w:val="18"/>
              </w:rPr>
              <w:t>Нечести</w:t>
            </w:r>
          </w:p>
        </w:tc>
        <w:tc>
          <w:tcPr>
            <w:tcW w:w="2336" w:type="dxa"/>
            <w:vAlign w:val="center"/>
          </w:tcPr>
          <w:p w14:paraId="203F99BB" w14:textId="2E3AF017" w:rsidR="00FF0CA9" w:rsidRPr="00FF0CA9" w:rsidRDefault="00FF0CA9" w:rsidP="00FF0CA9">
            <w:r w:rsidRPr="00FF0CA9">
              <w:rPr>
                <w:bCs/>
                <w:szCs w:val="18"/>
              </w:rPr>
              <w:t>-</w:t>
            </w:r>
          </w:p>
        </w:tc>
      </w:tr>
      <w:tr w:rsidR="00FF0CA9" w14:paraId="57DAD746" w14:textId="77777777" w:rsidTr="00FF0CA9">
        <w:tc>
          <w:tcPr>
            <w:tcW w:w="2468" w:type="dxa"/>
            <w:vMerge/>
            <w:vAlign w:val="center"/>
          </w:tcPr>
          <w:p w14:paraId="73FF4442" w14:textId="77777777" w:rsidR="00FF0CA9" w:rsidRPr="00FF0CA9" w:rsidRDefault="00FF0CA9" w:rsidP="00FF0CA9"/>
        </w:tc>
        <w:tc>
          <w:tcPr>
            <w:tcW w:w="2421" w:type="dxa"/>
            <w:vAlign w:val="bottom"/>
          </w:tcPr>
          <w:p w14:paraId="22EA8FA4" w14:textId="2619700F" w:rsidR="00FF0CA9" w:rsidRPr="00FF0CA9" w:rsidRDefault="00FF0CA9" w:rsidP="00FF0CA9">
            <w:r w:rsidRPr="00FF0CA9">
              <w:rPr>
                <w:bCs/>
                <w:szCs w:val="18"/>
              </w:rPr>
              <w:t>Объркване</w:t>
            </w:r>
          </w:p>
        </w:tc>
        <w:tc>
          <w:tcPr>
            <w:tcW w:w="2351" w:type="dxa"/>
            <w:vAlign w:val="bottom"/>
          </w:tcPr>
          <w:p w14:paraId="1B953D34" w14:textId="38ECB0CA" w:rsidR="00FF0CA9" w:rsidRPr="00FF0CA9" w:rsidRDefault="00FF0CA9" w:rsidP="00FF0CA9">
            <w:r w:rsidRPr="00FF0CA9">
              <w:rPr>
                <w:bCs/>
                <w:szCs w:val="18"/>
              </w:rPr>
              <w:t>Много редки</w:t>
            </w:r>
          </w:p>
        </w:tc>
        <w:tc>
          <w:tcPr>
            <w:tcW w:w="2336" w:type="dxa"/>
            <w:vAlign w:val="center"/>
          </w:tcPr>
          <w:p w14:paraId="4759B753" w14:textId="6B46F7D8" w:rsidR="00FF0CA9" w:rsidRPr="00FF0CA9" w:rsidRDefault="00FF0CA9" w:rsidP="00FF0CA9">
            <w:r w:rsidRPr="00FF0CA9">
              <w:rPr>
                <w:bCs/>
                <w:szCs w:val="18"/>
              </w:rPr>
              <w:t>-</w:t>
            </w:r>
          </w:p>
        </w:tc>
      </w:tr>
      <w:tr w:rsidR="00FF0CA9" w14:paraId="41626D8A" w14:textId="77777777" w:rsidTr="00FF0CA9">
        <w:tc>
          <w:tcPr>
            <w:tcW w:w="2468" w:type="dxa"/>
            <w:vMerge w:val="restart"/>
            <w:vAlign w:val="center"/>
          </w:tcPr>
          <w:p w14:paraId="01817665" w14:textId="424BA375" w:rsidR="00FF0CA9" w:rsidRPr="00FF0CA9" w:rsidRDefault="00FF0CA9" w:rsidP="00FF0CA9">
            <w:r w:rsidRPr="00FF0CA9">
              <w:rPr>
                <w:bCs/>
                <w:szCs w:val="18"/>
              </w:rPr>
              <w:t>Нарушения на нервната система</w:t>
            </w:r>
          </w:p>
        </w:tc>
        <w:tc>
          <w:tcPr>
            <w:tcW w:w="2421" w:type="dxa"/>
            <w:vAlign w:val="center"/>
          </w:tcPr>
          <w:p w14:paraId="5EA7ABA0" w14:textId="1C9EF7BB" w:rsidR="00FF0CA9" w:rsidRPr="00FF0CA9" w:rsidRDefault="00FF0CA9" w:rsidP="00FF0CA9">
            <w:r w:rsidRPr="00FF0CA9">
              <w:rPr>
                <w:bCs/>
                <w:szCs w:val="18"/>
              </w:rPr>
              <w:t>Замаяност</w:t>
            </w:r>
          </w:p>
        </w:tc>
        <w:tc>
          <w:tcPr>
            <w:tcW w:w="2351" w:type="dxa"/>
            <w:vAlign w:val="center"/>
          </w:tcPr>
          <w:p w14:paraId="616FF609" w14:textId="199287E5" w:rsidR="00FF0CA9" w:rsidRPr="00FF0CA9" w:rsidRDefault="00FF0CA9" w:rsidP="00FF0CA9">
            <w:r w:rsidRPr="00FF0CA9">
              <w:rPr>
                <w:bCs/>
                <w:szCs w:val="18"/>
              </w:rPr>
              <w:t>Чести</w:t>
            </w:r>
          </w:p>
        </w:tc>
        <w:tc>
          <w:tcPr>
            <w:tcW w:w="2336" w:type="dxa"/>
            <w:vAlign w:val="center"/>
          </w:tcPr>
          <w:p w14:paraId="1F3EA591" w14:textId="25741032" w:rsidR="00FF0CA9" w:rsidRPr="00FF0CA9" w:rsidRDefault="00FF0CA9" w:rsidP="00FF0CA9">
            <w:r w:rsidRPr="00FF0CA9">
              <w:rPr>
                <w:bCs/>
                <w:szCs w:val="18"/>
              </w:rPr>
              <w:t>-</w:t>
            </w:r>
          </w:p>
        </w:tc>
      </w:tr>
      <w:tr w:rsidR="00FF0CA9" w14:paraId="71C94809" w14:textId="77777777" w:rsidTr="00FF0CA9">
        <w:tc>
          <w:tcPr>
            <w:tcW w:w="2468" w:type="dxa"/>
            <w:vMerge/>
            <w:vAlign w:val="center"/>
          </w:tcPr>
          <w:p w14:paraId="78111402" w14:textId="77777777" w:rsidR="00FF0CA9" w:rsidRPr="00FF0CA9" w:rsidRDefault="00FF0CA9" w:rsidP="00FF0CA9"/>
        </w:tc>
        <w:tc>
          <w:tcPr>
            <w:tcW w:w="2421" w:type="dxa"/>
            <w:vAlign w:val="bottom"/>
          </w:tcPr>
          <w:p w14:paraId="42397881" w14:textId="709E03E3" w:rsidR="00FF0CA9" w:rsidRPr="00FF0CA9" w:rsidRDefault="00FF0CA9" w:rsidP="00FF0CA9">
            <w:r w:rsidRPr="00FF0CA9">
              <w:rPr>
                <w:bCs/>
                <w:szCs w:val="18"/>
              </w:rPr>
              <w:t>Главоболие</w:t>
            </w:r>
          </w:p>
        </w:tc>
        <w:tc>
          <w:tcPr>
            <w:tcW w:w="2351" w:type="dxa"/>
            <w:vAlign w:val="bottom"/>
          </w:tcPr>
          <w:p w14:paraId="31D0B65E" w14:textId="7907FE5E" w:rsidR="00FF0CA9" w:rsidRPr="00FF0CA9" w:rsidRDefault="00FF0CA9" w:rsidP="00FF0CA9">
            <w:r w:rsidRPr="00FF0CA9">
              <w:rPr>
                <w:bCs/>
                <w:szCs w:val="18"/>
              </w:rPr>
              <w:t>Чести</w:t>
            </w:r>
          </w:p>
        </w:tc>
        <w:tc>
          <w:tcPr>
            <w:tcW w:w="2336" w:type="dxa"/>
            <w:vAlign w:val="bottom"/>
          </w:tcPr>
          <w:p w14:paraId="2EF11542" w14:textId="42B6535C" w:rsidR="00FF0CA9" w:rsidRPr="00FF0CA9" w:rsidRDefault="00FF0CA9" w:rsidP="00FF0CA9">
            <w:r w:rsidRPr="00FF0CA9">
              <w:rPr>
                <w:bCs/>
                <w:szCs w:val="18"/>
              </w:rPr>
              <w:t>Редки</w:t>
            </w:r>
          </w:p>
        </w:tc>
      </w:tr>
      <w:tr w:rsidR="00FF0CA9" w14:paraId="26A16558" w14:textId="77777777" w:rsidTr="00FF0CA9">
        <w:tc>
          <w:tcPr>
            <w:tcW w:w="2468" w:type="dxa"/>
            <w:vMerge/>
            <w:vAlign w:val="center"/>
          </w:tcPr>
          <w:p w14:paraId="51DD70E9" w14:textId="77777777" w:rsidR="00FF0CA9" w:rsidRPr="00FF0CA9" w:rsidRDefault="00FF0CA9" w:rsidP="00FF0CA9"/>
        </w:tc>
        <w:tc>
          <w:tcPr>
            <w:tcW w:w="2421" w:type="dxa"/>
            <w:vAlign w:val="bottom"/>
          </w:tcPr>
          <w:p w14:paraId="37418D5C" w14:textId="67A8C9F6" w:rsidR="00FF0CA9" w:rsidRPr="00FF0CA9" w:rsidRDefault="00FF0CA9" w:rsidP="00FF0CA9">
            <w:r w:rsidRPr="00FF0CA9">
              <w:rPr>
                <w:bCs/>
                <w:szCs w:val="18"/>
              </w:rPr>
              <w:t>Парестезия</w:t>
            </w:r>
          </w:p>
        </w:tc>
        <w:tc>
          <w:tcPr>
            <w:tcW w:w="2351" w:type="dxa"/>
            <w:vAlign w:val="bottom"/>
          </w:tcPr>
          <w:p w14:paraId="68D8DFC8" w14:textId="5158BE87" w:rsidR="00FF0CA9" w:rsidRPr="00FF0CA9" w:rsidRDefault="00FF0CA9" w:rsidP="00FF0CA9">
            <w:r w:rsidRPr="00FF0CA9">
              <w:rPr>
                <w:bCs/>
                <w:szCs w:val="18"/>
              </w:rPr>
              <w:t>Чести</w:t>
            </w:r>
          </w:p>
        </w:tc>
        <w:tc>
          <w:tcPr>
            <w:tcW w:w="2336" w:type="dxa"/>
            <w:vAlign w:val="bottom"/>
          </w:tcPr>
          <w:p w14:paraId="630DE1EE" w14:textId="54922AEA" w:rsidR="00FF0CA9" w:rsidRPr="00FF0CA9" w:rsidRDefault="00FF0CA9" w:rsidP="00FF0CA9">
            <w:r w:rsidRPr="00FF0CA9">
              <w:rPr>
                <w:bCs/>
                <w:szCs w:val="18"/>
              </w:rPr>
              <w:t>Редки</w:t>
            </w:r>
          </w:p>
        </w:tc>
      </w:tr>
      <w:tr w:rsidR="00FF0CA9" w14:paraId="0413AB4B" w14:textId="77777777" w:rsidTr="00FF0CA9">
        <w:tc>
          <w:tcPr>
            <w:tcW w:w="2468" w:type="dxa"/>
            <w:vMerge/>
            <w:vAlign w:val="center"/>
          </w:tcPr>
          <w:p w14:paraId="18B99A71" w14:textId="77777777" w:rsidR="00FF0CA9" w:rsidRPr="00FF0CA9" w:rsidRDefault="00FF0CA9" w:rsidP="00FF0CA9"/>
        </w:tc>
        <w:tc>
          <w:tcPr>
            <w:tcW w:w="2421" w:type="dxa"/>
            <w:vAlign w:val="bottom"/>
          </w:tcPr>
          <w:p w14:paraId="2366A0BE" w14:textId="0685461A" w:rsidR="00FF0CA9" w:rsidRPr="00FF0CA9" w:rsidRDefault="00FF0CA9" w:rsidP="00FF0CA9">
            <w:r w:rsidRPr="00FF0CA9">
              <w:rPr>
                <w:bCs/>
                <w:szCs w:val="18"/>
              </w:rPr>
              <w:t>Световъртеж</w:t>
            </w:r>
          </w:p>
        </w:tc>
        <w:tc>
          <w:tcPr>
            <w:tcW w:w="2351" w:type="dxa"/>
            <w:vAlign w:val="bottom"/>
          </w:tcPr>
          <w:p w14:paraId="33315BA3" w14:textId="41DF06EC" w:rsidR="00FF0CA9" w:rsidRPr="00FF0CA9" w:rsidRDefault="00FF0CA9" w:rsidP="00FF0CA9">
            <w:r w:rsidRPr="00FF0CA9">
              <w:rPr>
                <w:bCs/>
                <w:szCs w:val="18"/>
              </w:rPr>
              <w:t>Чести</w:t>
            </w:r>
          </w:p>
        </w:tc>
        <w:tc>
          <w:tcPr>
            <w:tcW w:w="2336" w:type="dxa"/>
            <w:vAlign w:val="bottom"/>
          </w:tcPr>
          <w:p w14:paraId="0795420D" w14:textId="24195D69" w:rsidR="00FF0CA9" w:rsidRPr="00FF0CA9" w:rsidRDefault="00FF0CA9" w:rsidP="00FF0CA9">
            <w:r w:rsidRPr="00FF0CA9">
              <w:rPr>
                <w:bCs/>
                <w:szCs w:val="18"/>
              </w:rPr>
              <w:t>Редки</w:t>
            </w:r>
          </w:p>
        </w:tc>
      </w:tr>
      <w:tr w:rsidR="00FF0CA9" w14:paraId="3FAD3296" w14:textId="77777777" w:rsidTr="00FF0CA9">
        <w:tc>
          <w:tcPr>
            <w:tcW w:w="2468" w:type="dxa"/>
            <w:vMerge/>
            <w:vAlign w:val="center"/>
          </w:tcPr>
          <w:p w14:paraId="019F0310" w14:textId="77777777" w:rsidR="00FF0CA9" w:rsidRPr="00FF0CA9" w:rsidRDefault="00FF0CA9" w:rsidP="00FF0CA9"/>
        </w:tc>
        <w:tc>
          <w:tcPr>
            <w:tcW w:w="2421" w:type="dxa"/>
            <w:vAlign w:val="center"/>
          </w:tcPr>
          <w:p w14:paraId="4C4533BC" w14:textId="7C21382B" w:rsidR="00FF0CA9" w:rsidRPr="00FF0CA9" w:rsidRDefault="00FF0CA9" w:rsidP="00FF0CA9">
            <w:r w:rsidRPr="00FF0CA9">
              <w:rPr>
                <w:bCs/>
                <w:szCs w:val="18"/>
              </w:rPr>
              <w:t>Дисгеузия</w:t>
            </w:r>
          </w:p>
        </w:tc>
        <w:tc>
          <w:tcPr>
            <w:tcW w:w="2351" w:type="dxa"/>
            <w:vAlign w:val="center"/>
          </w:tcPr>
          <w:p w14:paraId="15DE929C" w14:textId="2174BE36" w:rsidR="00FF0CA9" w:rsidRPr="00FF0CA9" w:rsidRDefault="00FF0CA9" w:rsidP="00FF0CA9">
            <w:r w:rsidRPr="00FF0CA9">
              <w:rPr>
                <w:bCs/>
                <w:szCs w:val="18"/>
              </w:rPr>
              <w:t>Чести</w:t>
            </w:r>
          </w:p>
        </w:tc>
        <w:tc>
          <w:tcPr>
            <w:tcW w:w="2336" w:type="dxa"/>
            <w:vAlign w:val="center"/>
          </w:tcPr>
          <w:p w14:paraId="16AB2B6A" w14:textId="16B1E95F" w:rsidR="00FF0CA9" w:rsidRPr="00FF0CA9" w:rsidRDefault="00FF0CA9" w:rsidP="00FF0CA9">
            <w:r w:rsidRPr="00FF0CA9">
              <w:rPr>
                <w:bCs/>
                <w:szCs w:val="18"/>
              </w:rPr>
              <w:t>-</w:t>
            </w:r>
          </w:p>
        </w:tc>
      </w:tr>
      <w:tr w:rsidR="00FF0CA9" w14:paraId="64651F2F" w14:textId="77777777" w:rsidTr="00FF0CA9">
        <w:tc>
          <w:tcPr>
            <w:tcW w:w="2468" w:type="dxa"/>
            <w:vMerge/>
            <w:vAlign w:val="center"/>
          </w:tcPr>
          <w:p w14:paraId="727A7D5B" w14:textId="77777777" w:rsidR="00FF0CA9" w:rsidRPr="00FF0CA9" w:rsidRDefault="00FF0CA9" w:rsidP="00FF0CA9"/>
        </w:tc>
        <w:tc>
          <w:tcPr>
            <w:tcW w:w="2421" w:type="dxa"/>
            <w:vAlign w:val="center"/>
          </w:tcPr>
          <w:p w14:paraId="6027F63B" w14:textId="4252AD7D" w:rsidR="00FF0CA9" w:rsidRPr="00FF0CA9" w:rsidRDefault="00FF0CA9" w:rsidP="00FF0CA9">
            <w:r w:rsidRPr="00FF0CA9">
              <w:rPr>
                <w:bCs/>
                <w:szCs w:val="18"/>
              </w:rPr>
              <w:t>Сънливост</w:t>
            </w:r>
          </w:p>
        </w:tc>
        <w:tc>
          <w:tcPr>
            <w:tcW w:w="2351" w:type="dxa"/>
            <w:vAlign w:val="center"/>
          </w:tcPr>
          <w:p w14:paraId="781E1E1B" w14:textId="78D6754A" w:rsidR="00FF0CA9" w:rsidRPr="00FF0CA9" w:rsidRDefault="00FF0CA9" w:rsidP="00FF0CA9">
            <w:r w:rsidRPr="00FF0CA9">
              <w:rPr>
                <w:bCs/>
                <w:szCs w:val="18"/>
              </w:rPr>
              <w:t>Нечести*</w:t>
            </w:r>
          </w:p>
        </w:tc>
        <w:tc>
          <w:tcPr>
            <w:tcW w:w="2336" w:type="dxa"/>
            <w:vAlign w:val="center"/>
          </w:tcPr>
          <w:p w14:paraId="3675E87F" w14:textId="565E92C4" w:rsidR="00FF0CA9" w:rsidRPr="00FF0CA9" w:rsidRDefault="00FF0CA9" w:rsidP="00FF0CA9">
            <w:r w:rsidRPr="00FF0CA9">
              <w:rPr>
                <w:bCs/>
                <w:szCs w:val="18"/>
              </w:rPr>
              <w:t>-</w:t>
            </w:r>
          </w:p>
        </w:tc>
      </w:tr>
      <w:tr w:rsidR="00FF0CA9" w14:paraId="623DC6EC" w14:textId="77777777" w:rsidTr="00FF0CA9">
        <w:tc>
          <w:tcPr>
            <w:tcW w:w="2468" w:type="dxa"/>
            <w:vMerge/>
            <w:vAlign w:val="center"/>
          </w:tcPr>
          <w:p w14:paraId="166A401E" w14:textId="77777777" w:rsidR="00FF0CA9" w:rsidRPr="00FF0CA9" w:rsidRDefault="00FF0CA9" w:rsidP="00FF0CA9"/>
        </w:tc>
        <w:tc>
          <w:tcPr>
            <w:tcW w:w="2421" w:type="dxa"/>
            <w:vAlign w:val="center"/>
          </w:tcPr>
          <w:p w14:paraId="052A83E9" w14:textId="05313EDA" w:rsidR="00FF0CA9" w:rsidRPr="00FF0CA9" w:rsidRDefault="00FF0CA9" w:rsidP="00FF0CA9">
            <w:r w:rsidRPr="00FF0CA9">
              <w:rPr>
                <w:bCs/>
                <w:szCs w:val="18"/>
              </w:rPr>
              <w:t>Синкоп</w:t>
            </w:r>
          </w:p>
        </w:tc>
        <w:tc>
          <w:tcPr>
            <w:tcW w:w="2351" w:type="dxa"/>
            <w:vAlign w:val="center"/>
          </w:tcPr>
          <w:p w14:paraId="4B134049" w14:textId="4D44D5E9" w:rsidR="00FF0CA9" w:rsidRPr="00FF0CA9" w:rsidRDefault="00FF0CA9" w:rsidP="00FF0CA9">
            <w:r w:rsidRPr="00FF0CA9">
              <w:rPr>
                <w:bCs/>
                <w:szCs w:val="18"/>
              </w:rPr>
              <w:t>Нечести*</w:t>
            </w:r>
          </w:p>
        </w:tc>
        <w:tc>
          <w:tcPr>
            <w:tcW w:w="2336" w:type="dxa"/>
          </w:tcPr>
          <w:p w14:paraId="3C9604AA" w14:textId="64CF25A2" w:rsidR="00FF0CA9" w:rsidRPr="00FF0CA9" w:rsidRDefault="00FF0CA9" w:rsidP="00FF0CA9">
            <w:r w:rsidRPr="00FF0CA9">
              <w:rPr>
                <w:bCs/>
                <w:szCs w:val="18"/>
              </w:rPr>
              <w:t>С неизвестна честота</w:t>
            </w:r>
          </w:p>
        </w:tc>
      </w:tr>
      <w:tr w:rsidR="00FF0CA9" w14:paraId="2687BF7E" w14:textId="77777777" w:rsidTr="00FF0CA9">
        <w:tc>
          <w:tcPr>
            <w:tcW w:w="2468" w:type="dxa"/>
            <w:vMerge/>
            <w:vAlign w:val="center"/>
          </w:tcPr>
          <w:p w14:paraId="77052B6A" w14:textId="77777777" w:rsidR="00FF0CA9" w:rsidRPr="00FF0CA9" w:rsidRDefault="00FF0CA9" w:rsidP="00FF0CA9"/>
        </w:tc>
        <w:tc>
          <w:tcPr>
            <w:tcW w:w="2421" w:type="dxa"/>
            <w:vAlign w:val="bottom"/>
          </w:tcPr>
          <w:p w14:paraId="1C5F7FFD" w14:textId="79E39775" w:rsidR="00FF0CA9" w:rsidRPr="00FF0CA9" w:rsidRDefault="00FF0CA9" w:rsidP="00FF0CA9">
            <w:r w:rsidRPr="00FF0CA9">
              <w:rPr>
                <w:bCs/>
                <w:szCs w:val="18"/>
              </w:rPr>
              <w:t>Възможен инсулт вследствие на прекомерна хипотония при високорискови пациенти (вж. точка 4.4)</w:t>
            </w:r>
          </w:p>
        </w:tc>
        <w:tc>
          <w:tcPr>
            <w:tcW w:w="2351" w:type="dxa"/>
            <w:vAlign w:val="center"/>
          </w:tcPr>
          <w:p w14:paraId="16BDD7C4" w14:textId="2B365B04" w:rsidR="00FF0CA9" w:rsidRPr="00FF0CA9" w:rsidRDefault="00FF0CA9" w:rsidP="00FF0CA9">
            <w:r w:rsidRPr="00FF0CA9">
              <w:rPr>
                <w:bCs/>
                <w:szCs w:val="18"/>
              </w:rPr>
              <w:t>Много редки</w:t>
            </w:r>
          </w:p>
        </w:tc>
        <w:tc>
          <w:tcPr>
            <w:tcW w:w="2336" w:type="dxa"/>
            <w:vAlign w:val="center"/>
          </w:tcPr>
          <w:p w14:paraId="0C0B3F4A" w14:textId="5F4E7780" w:rsidR="00FF0CA9" w:rsidRPr="00FF0CA9" w:rsidRDefault="00FF0CA9" w:rsidP="00FF0CA9">
            <w:r w:rsidRPr="00FF0CA9">
              <w:rPr>
                <w:bCs/>
                <w:szCs w:val="18"/>
              </w:rPr>
              <w:t>-</w:t>
            </w:r>
          </w:p>
        </w:tc>
      </w:tr>
      <w:tr w:rsidR="00FF0CA9" w14:paraId="4D7A4289" w14:textId="77777777" w:rsidTr="00FF0CA9">
        <w:tc>
          <w:tcPr>
            <w:tcW w:w="2468" w:type="dxa"/>
            <w:vMerge/>
            <w:vAlign w:val="center"/>
          </w:tcPr>
          <w:p w14:paraId="40CA14CC" w14:textId="77777777" w:rsidR="00FF0CA9" w:rsidRPr="00FF0CA9" w:rsidRDefault="00FF0CA9" w:rsidP="00FF0CA9"/>
        </w:tc>
        <w:tc>
          <w:tcPr>
            <w:tcW w:w="2421" w:type="dxa"/>
            <w:vAlign w:val="bottom"/>
          </w:tcPr>
          <w:p w14:paraId="238CAFA7" w14:textId="604B5B8A" w:rsidR="00FF0CA9" w:rsidRPr="00FF0CA9" w:rsidRDefault="00FF0CA9" w:rsidP="00FF0CA9">
            <w:r w:rsidRPr="00FF0CA9">
              <w:rPr>
                <w:bCs/>
                <w:szCs w:val="18"/>
              </w:rPr>
              <w:t>Възможност за възникване на чернодробна енцефалопатия в случай на чернодробна недостатъчност (вж. точки 4.3 и 4.4)</w:t>
            </w:r>
          </w:p>
        </w:tc>
        <w:tc>
          <w:tcPr>
            <w:tcW w:w="2351" w:type="dxa"/>
          </w:tcPr>
          <w:p w14:paraId="673B4F77" w14:textId="77777777" w:rsidR="00FF0CA9" w:rsidRPr="00FF0CA9" w:rsidRDefault="00FF0CA9" w:rsidP="00FF0CA9"/>
        </w:tc>
        <w:tc>
          <w:tcPr>
            <w:tcW w:w="2336" w:type="dxa"/>
            <w:vAlign w:val="center"/>
          </w:tcPr>
          <w:p w14:paraId="6964721A" w14:textId="4603A881" w:rsidR="00FF0CA9" w:rsidRPr="00FF0CA9" w:rsidRDefault="00FF0CA9" w:rsidP="00FF0CA9">
            <w:r w:rsidRPr="00FF0CA9">
              <w:rPr>
                <w:bCs/>
                <w:szCs w:val="18"/>
              </w:rPr>
              <w:t>С неизвестна честота</w:t>
            </w:r>
          </w:p>
        </w:tc>
      </w:tr>
      <w:tr w:rsidR="00FF0CA9" w14:paraId="3501DD0F" w14:textId="77777777" w:rsidTr="00FF0CA9">
        <w:tc>
          <w:tcPr>
            <w:tcW w:w="2468" w:type="dxa"/>
            <w:vMerge w:val="restart"/>
            <w:vAlign w:val="center"/>
          </w:tcPr>
          <w:p w14:paraId="66575B9B" w14:textId="5420D2B8" w:rsidR="00FF0CA9" w:rsidRPr="00FF0CA9" w:rsidRDefault="00FF0CA9" w:rsidP="00FF0CA9">
            <w:r w:rsidRPr="00FF0CA9">
              <w:rPr>
                <w:bCs/>
                <w:szCs w:val="18"/>
              </w:rPr>
              <w:lastRenderedPageBreak/>
              <w:t>Нарушения на очите</w:t>
            </w:r>
          </w:p>
        </w:tc>
        <w:tc>
          <w:tcPr>
            <w:tcW w:w="2421" w:type="dxa"/>
            <w:vAlign w:val="bottom"/>
          </w:tcPr>
          <w:p w14:paraId="40624158" w14:textId="53AEFDA4" w:rsidR="00FF0CA9" w:rsidRDefault="00FF0CA9" w:rsidP="00FF0CA9">
            <w:r>
              <w:t>Зрителни нарушения</w:t>
            </w:r>
          </w:p>
        </w:tc>
        <w:tc>
          <w:tcPr>
            <w:tcW w:w="2351" w:type="dxa"/>
            <w:vAlign w:val="bottom"/>
          </w:tcPr>
          <w:p w14:paraId="1471A65C" w14:textId="7B455165" w:rsidR="00FF0CA9" w:rsidRDefault="00FF0CA9" w:rsidP="00FF0CA9">
            <w:r>
              <w:rPr>
                <w:u w:val="single"/>
              </w:rPr>
              <w:t>Чести</w:t>
            </w:r>
          </w:p>
        </w:tc>
        <w:tc>
          <w:tcPr>
            <w:tcW w:w="2336" w:type="dxa"/>
          </w:tcPr>
          <w:p w14:paraId="6707E5A5" w14:textId="2D508136" w:rsidR="00FF0CA9" w:rsidRDefault="00FF0CA9" w:rsidP="00FF0CA9">
            <w:r>
              <w:t>С неизвестна честота</w:t>
            </w:r>
          </w:p>
        </w:tc>
      </w:tr>
      <w:tr w:rsidR="00FF0CA9" w14:paraId="65DEAFEC" w14:textId="77777777" w:rsidTr="00FF0CA9">
        <w:tc>
          <w:tcPr>
            <w:tcW w:w="2468" w:type="dxa"/>
            <w:vMerge/>
          </w:tcPr>
          <w:p w14:paraId="238A546E" w14:textId="77777777" w:rsidR="00FF0CA9" w:rsidRDefault="00FF0CA9" w:rsidP="00FF0CA9"/>
        </w:tc>
        <w:tc>
          <w:tcPr>
            <w:tcW w:w="2421" w:type="dxa"/>
            <w:vAlign w:val="center"/>
          </w:tcPr>
          <w:p w14:paraId="0CD5BA7C" w14:textId="6B8818DD" w:rsidR="00FF0CA9" w:rsidRDefault="00FF0CA9" w:rsidP="00FF0CA9">
            <w:r>
              <w:t>Късогледство</w:t>
            </w:r>
          </w:p>
        </w:tc>
        <w:tc>
          <w:tcPr>
            <w:tcW w:w="2351" w:type="dxa"/>
            <w:vAlign w:val="center"/>
          </w:tcPr>
          <w:p w14:paraId="7E5FD533" w14:textId="5F2EC780" w:rsidR="00FF0CA9" w:rsidRDefault="00FF0CA9" w:rsidP="00FF0CA9">
            <w:r>
              <w:rPr>
                <w:rFonts w:cs="Arial"/>
                <w:sz w:val="12"/>
                <w:szCs w:val="12"/>
              </w:rPr>
              <w:t>-</w:t>
            </w:r>
          </w:p>
        </w:tc>
        <w:tc>
          <w:tcPr>
            <w:tcW w:w="2336" w:type="dxa"/>
            <w:vAlign w:val="center"/>
          </w:tcPr>
          <w:p w14:paraId="3D830189" w14:textId="20A86506" w:rsidR="00FF0CA9" w:rsidRDefault="00FF0CA9" w:rsidP="00FF0CA9">
            <w:r>
              <w:t>С неизвестна честота</w:t>
            </w:r>
          </w:p>
        </w:tc>
      </w:tr>
      <w:tr w:rsidR="00FF0CA9" w14:paraId="7C49C1C3" w14:textId="77777777" w:rsidTr="00FF0CA9">
        <w:tc>
          <w:tcPr>
            <w:tcW w:w="2468" w:type="dxa"/>
            <w:vMerge/>
          </w:tcPr>
          <w:p w14:paraId="2B0FD1B1" w14:textId="77777777" w:rsidR="00FF0CA9" w:rsidRDefault="00FF0CA9" w:rsidP="00FF0CA9"/>
        </w:tc>
        <w:tc>
          <w:tcPr>
            <w:tcW w:w="2421" w:type="dxa"/>
            <w:vAlign w:val="center"/>
          </w:tcPr>
          <w:p w14:paraId="18EC4ECA" w14:textId="773863C1" w:rsidR="00FF0CA9" w:rsidRDefault="00FF0CA9" w:rsidP="00FF0CA9">
            <w:r>
              <w:t>Остра закритоъгьлна глаукома</w:t>
            </w:r>
          </w:p>
        </w:tc>
        <w:tc>
          <w:tcPr>
            <w:tcW w:w="2351" w:type="dxa"/>
            <w:vAlign w:val="center"/>
          </w:tcPr>
          <w:p w14:paraId="3C976CE8" w14:textId="4957D561" w:rsidR="00FF0CA9" w:rsidRDefault="00FF0CA9" w:rsidP="00FF0CA9">
            <w:r>
              <w:t>-</w:t>
            </w:r>
          </w:p>
        </w:tc>
        <w:tc>
          <w:tcPr>
            <w:tcW w:w="2336" w:type="dxa"/>
            <w:vAlign w:val="center"/>
          </w:tcPr>
          <w:p w14:paraId="1839CBBD" w14:textId="49A1C43A" w:rsidR="00FF0CA9" w:rsidRDefault="00FF0CA9" w:rsidP="00FF0CA9">
            <w:r>
              <w:t>С неизвестна честота</w:t>
            </w:r>
          </w:p>
        </w:tc>
      </w:tr>
      <w:tr w:rsidR="00FF0CA9" w14:paraId="4489B7E5" w14:textId="77777777" w:rsidTr="00FF0CA9">
        <w:tc>
          <w:tcPr>
            <w:tcW w:w="2468" w:type="dxa"/>
            <w:vMerge/>
          </w:tcPr>
          <w:p w14:paraId="349B4735" w14:textId="77777777" w:rsidR="00FF0CA9" w:rsidRDefault="00FF0CA9" w:rsidP="00FF0CA9"/>
        </w:tc>
        <w:tc>
          <w:tcPr>
            <w:tcW w:w="2421" w:type="dxa"/>
            <w:vAlign w:val="center"/>
          </w:tcPr>
          <w:p w14:paraId="44078F59" w14:textId="5DF1C4AD" w:rsidR="00FF0CA9" w:rsidRDefault="00FF0CA9" w:rsidP="00FF0CA9">
            <w:r>
              <w:t>Хороидален излив</w:t>
            </w:r>
          </w:p>
        </w:tc>
        <w:tc>
          <w:tcPr>
            <w:tcW w:w="2351" w:type="dxa"/>
            <w:vAlign w:val="center"/>
          </w:tcPr>
          <w:p w14:paraId="71133407" w14:textId="1F13185C" w:rsidR="00FF0CA9" w:rsidRDefault="00FF0CA9" w:rsidP="00FF0CA9">
            <w:r>
              <w:t>-</w:t>
            </w:r>
          </w:p>
        </w:tc>
        <w:tc>
          <w:tcPr>
            <w:tcW w:w="2336" w:type="dxa"/>
            <w:vAlign w:val="center"/>
          </w:tcPr>
          <w:p w14:paraId="08BFE390" w14:textId="3A9A5066" w:rsidR="00FF0CA9" w:rsidRDefault="00FF0CA9" w:rsidP="00FF0CA9">
            <w:r>
              <w:t>С неизвестна честота</w:t>
            </w:r>
          </w:p>
        </w:tc>
      </w:tr>
      <w:tr w:rsidR="00FF0CA9" w14:paraId="59D057F9" w14:textId="77777777" w:rsidTr="00FF0CA9">
        <w:tc>
          <w:tcPr>
            <w:tcW w:w="2468" w:type="dxa"/>
            <w:vMerge/>
          </w:tcPr>
          <w:p w14:paraId="7260A8F3" w14:textId="77777777" w:rsidR="00FF0CA9" w:rsidRDefault="00FF0CA9" w:rsidP="00FF0CA9"/>
        </w:tc>
        <w:tc>
          <w:tcPr>
            <w:tcW w:w="2421" w:type="dxa"/>
            <w:vAlign w:val="center"/>
          </w:tcPr>
          <w:p w14:paraId="013E6D8A" w14:textId="4D0B1DC3" w:rsidR="00FF0CA9" w:rsidRDefault="00FF0CA9" w:rsidP="00FF0CA9">
            <w:r>
              <w:t>Замъглено зрение</w:t>
            </w:r>
          </w:p>
        </w:tc>
        <w:tc>
          <w:tcPr>
            <w:tcW w:w="2351" w:type="dxa"/>
            <w:vAlign w:val="center"/>
          </w:tcPr>
          <w:p w14:paraId="52FCF2F7" w14:textId="3E81B155" w:rsidR="00FF0CA9" w:rsidRDefault="00FF0CA9" w:rsidP="00FF0CA9">
            <w:r>
              <w:t>-</w:t>
            </w:r>
          </w:p>
        </w:tc>
        <w:tc>
          <w:tcPr>
            <w:tcW w:w="2336" w:type="dxa"/>
            <w:vAlign w:val="center"/>
          </w:tcPr>
          <w:p w14:paraId="4D01D189" w14:textId="107CEE83" w:rsidR="00FF0CA9" w:rsidRDefault="00FF0CA9" w:rsidP="00FF0CA9">
            <w:r>
              <w:t>С неизвестна честота</w:t>
            </w:r>
          </w:p>
        </w:tc>
      </w:tr>
      <w:tr w:rsidR="00FF0CA9" w14:paraId="60E5F6BB" w14:textId="77777777" w:rsidTr="00FF0CA9">
        <w:tc>
          <w:tcPr>
            <w:tcW w:w="2468" w:type="dxa"/>
            <w:vAlign w:val="bottom"/>
          </w:tcPr>
          <w:p w14:paraId="28CBD82E" w14:textId="6A9C75A2" w:rsidR="00FF0CA9" w:rsidRPr="00FF0CA9" w:rsidRDefault="00FF0CA9" w:rsidP="00FF0CA9">
            <w:r w:rsidRPr="00FF0CA9">
              <w:rPr>
                <w:bCs/>
              </w:rPr>
              <w:t>Нарушения на ухото и лабиринта</w:t>
            </w:r>
          </w:p>
        </w:tc>
        <w:tc>
          <w:tcPr>
            <w:tcW w:w="2421" w:type="dxa"/>
            <w:vAlign w:val="center"/>
          </w:tcPr>
          <w:p w14:paraId="2F3125B1" w14:textId="0F59C0CA" w:rsidR="00FF0CA9" w:rsidRPr="00FF0CA9" w:rsidRDefault="00FF0CA9" w:rsidP="00FF0CA9">
            <w:r w:rsidRPr="00FF0CA9">
              <w:rPr>
                <w:bCs/>
              </w:rPr>
              <w:t>Шум в ушите</w:t>
            </w:r>
          </w:p>
        </w:tc>
        <w:tc>
          <w:tcPr>
            <w:tcW w:w="2351" w:type="dxa"/>
            <w:vAlign w:val="center"/>
          </w:tcPr>
          <w:p w14:paraId="0B7FCDFF" w14:textId="0145BF4E" w:rsidR="00FF0CA9" w:rsidRPr="00FF0CA9" w:rsidRDefault="00FF0CA9" w:rsidP="00FF0CA9">
            <w:r w:rsidRPr="00FF0CA9">
              <w:rPr>
                <w:bCs/>
              </w:rPr>
              <w:t>Чести</w:t>
            </w:r>
          </w:p>
        </w:tc>
        <w:tc>
          <w:tcPr>
            <w:tcW w:w="2336" w:type="dxa"/>
            <w:vAlign w:val="center"/>
          </w:tcPr>
          <w:p w14:paraId="410E692F" w14:textId="6BC8D678" w:rsidR="00FF0CA9" w:rsidRPr="00FF0CA9" w:rsidRDefault="00FF0CA9" w:rsidP="00FF0CA9">
            <w:r w:rsidRPr="00FF0CA9">
              <w:rPr>
                <w:bCs/>
              </w:rPr>
              <w:t>-</w:t>
            </w:r>
          </w:p>
        </w:tc>
      </w:tr>
      <w:tr w:rsidR="00FF0CA9" w14:paraId="30AD5C5A" w14:textId="77777777" w:rsidTr="00FF0CA9">
        <w:tc>
          <w:tcPr>
            <w:tcW w:w="2468" w:type="dxa"/>
            <w:vMerge w:val="restart"/>
            <w:vAlign w:val="center"/>
          </w:tcPr>
          <w:p w14:paraId="713748C9" w14:textId="12D8B036" w:rsidR="00FF0CA9" w:rsidRPr="00FF0CA9" w:rsidRDefault="00FF0CA9" w:rsidP="00FF0CA9">
            <w:r w:rsidRPr="00FF0CA9">
              <w:rPr>
                <w:bCs/>
              </w:rPr>
              <w:t>Сърдечни нарушения</w:t>
            </w:r>
          </w:p>
        </w:tc>
        <w:tc>
          <w:tcPr>
            <w:tcW w:w="2421" w:type="dxa"/>
            <w:vAlign w:val="center"/>
          </w:tcPr>
          <w:p w14:paraId="70F03397" w14:textId="1DECB4F4" w:rsidR="00FF0CA9" w:rsidRPr="00FF0CA9" w:rsidRDefault="00FF0CA9" w:rsidP="00FF0CA9">
            <w:r w:rsidRPr="00FF0CA9">
              <w:rPr>
                <w:bCs/>
              </w:rPr>
              <w:t>Сърцебиене</w:t>
            </w:r>
          </w:p>
        </w:tc>
        <w:tc>
          <w:tcPr>
            <w:tcW w:w="2351" w:type="dxa"/>
            <w:vAlign w:val="center"/>
          </w:tcPr>
          <w:p w14:paraId="49F80956" w14:textId="1CE6A3FF" w:rsidR="00FF0CA9" w:rsidRPr="00FF0CA9" w:rsidRDefault="00FF0CA9" w:rsidP="00FF0CA9">
            <w:r w:rsidRPr="00FF0CA9">
              <w:rPr>
                <w:bCs/>
              </w:rPr>
              <w:t>Нечести*</w:t>
            </w:r>
          </w:p>
        </w:tc>
        <w:tc>
          <w:tcPr>
            <w:tcW w:w="2336" w:type="dxa"/>
            <w:vAlign w:val="center"/>
          </w:tcPr>
          <w:p w14:paraId="4B8B0E38" w14:textId="572E3FAF" w:rsidR="00FF0CA9" w:rsidRPr="00FF0CA9" w:rsidRDefault="00FF0CA9" w:rsidP="00FF0CA9">
            <w:r w:rsidRPr="00FF0CA9">
              <w:rPr>
                <w:bCs/>
              </w:rPr>
              <w:t>-</w:t>
            </w:r>
          </w:p>
        </w:tc>
      </w:tr>
      <w:tr w:rsidR="00FF0CA9" w14:paraId="3221E552" w14:textId="77777777" w:rsidTr="00FF0CA9">
        <w:tc>
          <w:tcPr>
            <w:tcW w:w="2468" w:type="dxa"/>
            <w:vMerge/>
            <w:vAlign w:val="center"/>
          </w:tcPr>
          <w:p w14:paraId="05BCB2A7" w14:textId="77777777" w:rsidR="00FF0CA9" w:rsidRPr="00FF0CA9" w:rsidRDefault="00FF0CA9" w:rsidP="00FF0CA9"/>
        </w:tc>
        <w:tc>
          <w:tcPr>
            <w:tcW w:w="2421" w:type="dxa"/>
            <w:vAlign w:val="center"/>
          </w:tcPr>
          <w:p w14:paraId="331E6EDC" w14:textId="244DF272" w:rsidR="00FF0CA9" w:rsidRPr="00FF0CA9" w:rsidRDefault="00FF0CA9" w:rsidP="00FF0CA9">
            <w:r w:rsidRPr="00FF0CA9">
              <w:rPr>
                <w:bCs/>
              </w:rPr>
              <w:t>Тахикардия</w:t>
            </w:r>
          </w:p>
        </w:tc>
        <w:tc>
          <w:tcPr>
            <w:tcW w:w="2351" w:type="dxa"/>
            <w:vAlign w:val="center"/>
          </w:tcPr>
          <w:p w14:paraId="318FBE9F" w14:textId="5D5AB908" w:rsidR="00FF0CA9" w:rsidRPr="00FF0CA9" w:rsidRDefault="00FF0CA9" w:rsidP="00FF0CA9">
            <w:r w:rsidRPr="00FF0CA9">
              <w:rPr>
                <w:bCs/>
              </w:rPr>
              <w:t>Нечести*</w:t>
            </w:r>
          </w:p>
        </w:tc>
        <w:tc>
          <w:tcPr>
            <w:tcW w:w="2336" w:type="dxa"/>
            <w:vAlign w:val="center"/>
          </w:tcPr>
          <w:p w14:paraId="7290A549" w14:textId="7C795BE4" w:rsidR="00FF0CA9" w:rsidRPr="00FF0CA9" w:rsidRDefault="00FF0CA9" w:rsidP="00FF0CA9">
            <w:r w:rsidRPr="00FF0CA9">
              <w:rPr>
                <w:bCs/>
              </w:rPr>
              <w:t>-</w:t>
            </w:r>
          </w:p>
        </w:tc>
      </w:tr>
      <w:tr w:rsidR="00FF0CA9" w14:paraId="27092C27" w14:textId="77777777" w:rsidTr="00FF0CA9">
        <w:tc>
          <w:tcPr>
            <w:tcW w:w="2468" w:type="dxa"/>
            <w:vMerge/>
            <w:vAlign w:val="center"/>
          </w:tcPr>
          <w:p w14:paraId="596741BF" w14:textId="77777777" w:rsidR="00FF0CA9" w:rsidRPr="00FF0CA9" w:rsidRDefault="00FF0CA9" w:rsidP="00FF0CA9"/>
        </w:tc>
        <w:tc>
          <w:tcPr>
            <w:tcW w:w="2421" w:type="dxa"/>
            <w:vAlign w:val="bottom"/>
          </w:tcPr>
          <w:p w14:paraId="695216BF" w14:textId="56C740EC" w:rsidR="00FF0CA9" w:rsidRPr="00FF0CA9" w:rsidRDefault="00FF0CA9" w:rsidP="00FF0CA9">
            <w:r w:rsidRPr="00FF0CA9">
              <w:rPr>
                <w:bCs/>
              </w:rPr>
              <w:t>Ангина пекторис (вж. точка 4.4)</w:t>
            </w:r>
          </w:p>
        </w:tc>
        <w:tc>
          <w:tcPr>
            <w:tcW w:w="2351" w:type="dxa"/>
            <w:vAlign w:val="bottom"/>
          </w:tcPr>
          <w:p w14:paraId="0D3F9FD7" w14:textId="35128AC2" w:rsidR="00FF0CA9" w:rsidRPr="00FF0CA9" w:rsidRDefault="00FF0CA9" w:rsidP="00FF0CA9">
            <w:r w:rsidRPr="00FF0CA9">
              <w:rPr>
                <w:bCs/>
              </w:rPr>
              <w:t>Много редки</w:t>
            </w:r>
          </w:p>
        </w:tc>
        <w:tc>
          <w:tcPr>
            <w:tcW w:w="2336" w:type="dxa"/>
            <w:vAlign w:val="center"/>
          </w:tcPr>
          <w:p w14:paraId="5CE3B7A5" w14:textId="2361F2F8" w:rsidR="00FF0CA9" w:rsidRPr="00FF0CA9" w:rsidRDefault="00FF0CA9" w:rsidP="00FF0CA9">
            <w:r w:rsidRPr="00FF0CA9">
              <w:rPr>
                <w:bCs/>
              </w:rPr>
              <w:t>-</w:t>
            </w:r>
          </w:p>
        </w:tc>
      </w:tr>
      <w:tr w:rsidR="00FF0CA9" w14:paraId="581FF77C" w14:textId="77777777" w:rsidTr="00FF0CA9">
        <w:tc>
          <w:tcPr>
            <w:tcW w:w="2468" w:type="dxa"/>
            <w:vMerge/>
            <w:vAlign w:val="center"/>
          </w:tcPr>
          <w:p w14:paraId="25EFADA2" w14:textId="77777777" w:rsidR="00FF0CA9" w:rsidRPr="00FF0CA9" w:rsidRDefault="00FF0CA9" w:rsidP="00FF0CA9"/>
        </w:tc>
        <w:tc>
          <w:tcPr>
            <w:tcW w:w="2421" w:type="dxa"/>
            <w:vAlign w:val="bottom"/>
          </w:tcPr>
          <w:p w14:paraId="76E4F50B" w14:textId="7FB2DA4C" w:rsidR="00FF0CA9" w:rsidRPr="00FF0CA9" w:rsidRDefault="00FF0CA9" w:rsidP="00FF0CA9">
            <w:r w:rsidRPr="00FF0CA9">
              <w:rPr>
                <w:bCs/>
              </w:rPr>
              <w:t>Аритмия (включително брадикардия, вентрикуларна тахикардия, предсърдно мъждене)</w:t>
            </w:r>
          </w:p>
        </w:tc>
        <w:tc>
          <w:tcPr>
            <w:tcW w:w="2351" w:type="dxa"/>
            <w:vAlign w:val="center"/>
          </w:tcPr>
          <w:p w14:paraId="489994FE" w14:textId="0B6D9D62" w:rsidR="00FF0CA9" w:rsidRPr="00FF0CA9" w:rsidRDefault="00FF0CA9" w:rsidP="00FF0CA9">
            <w:r w:rsidRPr="00FF0CA9">
              <w:rPr>
                <w:bCs/>
              </w:rPr>
              <w:t>Много редки</w:t>
            </w:r>
          </w:p>
        </w:tc>
        <w:tc>
          <w:tcPr>
            <w:tcW w:w="2336" w:type="dxa"/>
            <w:vAlign w:val="center"/>
          </w:tcPr>
          <w:p w14:paraId="46F5A0A0" w14:textId="073B712D" w:rsidR="00FF0CA9" w:rsidRPr="00FF0CA9" w:rsidRDefault="00FF0CA9" w:rsidP="00FF0CA9">
            <w:r w:rsidRPr="00FF0CA9">
              <w:rPr>
                <w:bCs/>
              </w:rPr>
              <w:t>Много редки</w:t>
            </w:r>
          </w:p>
        </w:tc>
      </w:tr>
      <w:tr w:rsidR="00FF0CA9" w14:paraId="3DC27D47" w14:textId="77777777" w:rsidTr="00FF0CA9">
        <w:tc>
          <w:tcPr>
            <w:tcW w:w="2468" w:type="dxa"/>
            <w:vMerge/>
            <w:vAlign w:val="center"/>
          </w:tcPr>
          <w:p w14:paraId="5D663653" w14:textId="77777777" w:rsidR="00FF0CA9" w:rsidRPr="00FF0CA9" w:rsidRDefault="00FF0CA9" w:rsidP="00FF0CA9"/>
        </w:tc>
        <w:tc>
          <w:tcPr>
            <w:tcW w:w="2421" w:type="dxa"/>
            <w:vAlign w:val="bottom"/>
          </w:tcPr>
          <w:p w14:paraId="353EE5AB" w14:textId="0E718426" w:rsidR="00FF0CA9" w:rsidRPr="00FF0CA9" w:rsidRDefault="00FF0CA9" w:rsidP="00FF0CA9">
            <w:r w:rsidRPr="00FF0CA9">
              <w:rPr>
                <w:bCs/>
              </w:rPr>
              <w:t>Инфаркт на миокарда вероятно вторичен в следствие на тежка хипотония при високорискови пациенти (вж. точка 4.4)</w:t>
            </w:r>
          </w:p>
        </w:tc>
        <w:tc>
          <w:tcPr>
            <w:tcW w:w="2351" w:type="dxa"/>
            <w:vAlign w:val="center"/>
          </w:tcPr>
          <w:p w14:paraId="48FDB0F4" w14:textId="33E74D25" w:rsidR="00FF0CA9" w:rsidRPr="00FF0CA9" w:rsidRDefault="00FF0CA9" w:rsidP="00FF0CA9">
            <w:r w:rsidRPr="00FF0CA9">
              <w:rPr>
                <w:bCs/>
              </w:rPr>
              <w:t>Много редки</w:t>
            </w:r>
          </w:p>
        </w:tc>
        <w:tc>
          <w:tcPr>
            <w:tcW w:w="2336" w:type="dxa"/>
            <w:vAlign w:val="center"/>
          </w:tcPr>
          <w:p w14:paraId="477A66B1" w14:textId="4B8745C7" w:rsidR="00FF0CA9" w:rsidRPr="00FF0CA9" w:rsidRDefault="00FF0CA9" w:rsidP="00FF0CA9">
            <w:r w:rsidRPr="00FF0CA9">
              <w:rPr>
                <w:bCs/>
              </w:rPr>
              <w:t>-</w:t>
            </w:r>
          </w:p>
        </w:tc>
      </w:tr>
      <w:tr w:rsidR="00FF0CA9" w14:paraId="7467276F" w14:textId="77777777" w:rsidTr="00FF0CA9">
        <w:tc>
          <w:tcPr>
            <w:tcW w:w="2468" w:type="dxa"/>
            <w:vMerge/>
            <w:vAlign w:val="center"/>
          </w:tcPr>
          <w:p w14:paraId="694CD2A0" w14:textId="77777777" w:rsidR="00FF0CA9" w:rsidRPr="00FF0CA9" w:rsidRDefault="00FF0CA9" w:rsidP="00FF0CA9"/>
        </w:tc>
        <w:tc>
          <w:tcPr>
            <w:tcW w:w="2421" w:type="dxa"/>
            <w:vAlign w:val="bottom"/>
          </w:tcPr>
          <w:p w14:paraId="4339290E" w14:textId="1F8CCC1F" w:rsidR="00FF0CA9" w:rsidRPr="00FF0CA9" w:rsidRDefault="00FF0CA9" w:rsidP="00FF0CA9">
            <w:r w:rsidRPr="00FF0CA9">
              <w:rPr>
                <w:bCs/>
                <w:lang w:val="en-US"/>
              </w:rPr>
              <w:t xml:space="preserve">Torsades de pointes </w:t>
            </w:r>
            <w:r w:rsidRPr="00FF0CA9">
              <w:rPr>
                <w:bCs/>
              </w:rPr>
              <w:t>(потенциално фатални) (вж. точки 4.4 и 4.5)</w:t>
            </w:r>
          </w:p>
        </w:tc>
        <w:tc>
          <w:tcPr>
            <w:tcW w:w="2351" w:type="dxa"/>
            <w:vAlign w:val="center"/>
          </w:tcPr>
          <w:p w14:paraId="02E8CB44" w14:textId="777F7928" w:rsidR="00FF0CA9" w:rsidRPr="00FF0CA9" w:rsidRDefault="00FF0CA9" w:rsidP="00FF0CA9">
            <w:r w:rsidRPr="00FF0CA9">
              <w:rPr>
                <w:bCs/>
              </w:rPr>
              <w:t>-</w:t>
            </w:r>
          </w:p>
        </w:tc>
        <w:tc>
          <w:tcPr>
            <w:tcW w:w="2336" w:type="dxa"/>
            <w:vAlign w:val="bottom"/>
          </w:tcPr>
          <w:p w14:paraId="37CAA6A0" w14:textId="7057E0B3" w:rsidR="00FF0CA9" w:rsidRPr="00FF0CA9" w:rsidRDefault="00FF0CA9" w:rsidP="00FF0CA9">
            <w:r w:rsidRPr="00FF0CA9">
              <w:rPr>
                <w:bCs/>
              </w:rPr>
              <w:t>С неизвестна честота</w:t>
            </w:r>
          </w:p>
        </w:tc>
      </w:tr>
      <w:tr w:rsidR="00FF0CA9" w14:paraId="49538559" w14:textId="77777777" w:rsidTr="00FF0CA9">
        <w:tc>
          <w:tcPr>
            <w:tcW w:w="2468" w:type="dxa"/>
            <w:vMerge w:val="restart"/>
            <w:vAlign w:val="center"/>
          </w:tcPr>
          <w:p w14:paraId="3460BFF7" w14:textId="765425E4" w:rsidR="00FF0CA9" w:rsidRPr="00FF0CA9" w:rsidRDefault="00FF0CA9" w:rsidP="00FF0CA9">
            <w:r w:rsidRPr="00FF0CA9">
              <w:rPr>
                <w:bCs/>
              </w:rPr>
              <w:t>Съдови нарушения</w:t>
            </w:r>
          </w:p>
        </w:tc>
        <w:tc>
          <w:tcPr>
            <w:tcW w:w="2421" w:type="dxa"/>
            <w:vAlign w:val="bottom"/>
          </w:tcPr>
          <w:p w14:paraId="7EB13D45" w14:textId="153E8734" w:rsidR="00FF0CA9" w:rsidRPr="00FF0CA9" w:rsidRDefault="00FF0CA9" w:rsidP="00FF0CA9">
            <w:r w:rsidRPr="00FF0CA9">
              <w:rPr>
                <w:bCs/>
              </w:rPr>
              <w:t>Хипотония (и свързани с нея ефекти) (вж. точка 4.4)</w:t>
            </w:r>
          </w:p>
        </w:tc>
        <w:tc>
          <w:tcPr>
            <w:tcW w:w="2351" w:type="dxa"/>
            <w:vAlign w:val="center"/>
          </w:tcPr>
          <w:p w14:paraId="70887866" w14:textId="1AD5949C" w:rsidR="00FF0CA9" w:rsidRPr="00FF0CA9" w:rsidRDefault="00FF0CA9" w:rsidP="00FF0CA9">
            <w:r w:rsidRPr="00FF0CA9">
              <w:rPr>
                <w:bCs/>
              </w:rPr>
              <w:t>Чести</w:t>
            </w:r>
          </w:p>
        </w:tc>
        <w:tc>
          <w:tcPr>
            <w:tcW w:w="2336" w:type="dxa"/>
            <w:vAlign w:val="center"/>
          </w:tcPr>
          <w:p w14:paraId="3E7FD678" w14:textId="0EB2D96D" w:rsidR="00FF0CA9" w:rsidRPr="00FF0CA9" w:rsidRDefault="00FF0CA9" w:rsidP="00FF0CA9">
            <w:r w:rsidRPr="00FF0CA9">
              <w:rPr>
                <w:bCs/>
              </w:rPr>
              <w:t>Много редки</w:t>
            </w:r>
          </w:p>
        </w:tc>
      </w:tr>
      <w:tr w:rsidR="00FF0CA9" w14:paraId="5959D45B" w14:textId="77777777" w:rsidTr="00FF0CA9">
        <w:tc>
          <w:tcPr>
            <w:tcW w:w="2468" w:type="dxa"/>
            <w:vMerge/>
            <w:vAlign w:val="center"/>
          </w:tcPr>
          <w:p w14:paraId="242F7350" w14:textId="77777777" w:rsidR="00FF0CA9" w:rsidRPr="00FF0CA9" w:rsidRDefault="00FF0CA9" w:rsidP="00FF0CA9"/>
        </w:tc>
        <w:tc>
          <w:tcPr>
            <w:tcW w:w="2421" w:type="dxa"/>
            <w:vAlign w:val="center"/>
          </w:tcPr>
          <w:p w14:paraId="4B677E95" w14:textId="7E4BD946" w:rsidR="00FF0CA9" w:rsidRPr="00FF0CA9" w:rsidRDefault="00FF0CA9" w:rsidP="00FF0CA9">
            <w:r w:rsidRPr="00FF0CA9">
              <w:rPr>
                <w:bCs/>
              </w:rPr>
              <w:t>Васкулит</w:t>
            </w:r>
          </w:p>
        </w:tc>
        <w:tc>
          <w:tcPr>
            <w:tcW w:w="2351" w:type="dxa"/>
            <w:vAlign w:val="center"/>
          </w:tcPr>
          <w:p w14:paraId="5C6FEEA6" w14:textId="3EDB58DA" w:rsidR="00FF0CA9" w:rsidRPr="00FF0CA9" w:rsidRDefault="00FF0CA9" w:rsidP="00FF0CA9">
            <w:r w:rsidRPr="00FF0CA9">
              <w:rPr>
                <w:bCs/>
              </w:rPr>
              <w:t>Нечести*</w:t>
            </w:r>
          </w:p>
        </w:tc>
        <w:tc>
          <w:tcPr>
            <w:tcW w:w="2336" w:type="dxa"/>
            <w:vAlign w:val="center"/>
          </w:tcPr>
          <w:p w14:paraId="4D232BF2" w14:textId="7FEC77F0" w:rsidR="00FF0CA9" w:rsidRPr="00FF0CA9" w:rsidRDefault="00FF0CA9" w:rsidP="00FF0CA9">
            <w:r w:rsidRPr="00FF0CA9">
              <w:rPr>
                <w:bCs/>
              </w:rPr>
              <w:t>-</w:t>
            </w:r>
          </w:p>
        </w:tc>
      </w:tr>
      <w:tr w:rsidR="00FF0CA9" w14:paraId="5E0FC335" w14:textId="77777777" w:rsidTr="00FF0CA9">
        <w:tc>
          <w:tcPr>
            <w:tcW w:w="2468" w:type="dxa"/>
            <w:vMerge/>
            <w:vAlign w:val="center"/>
          </w:tcPr>
          <w:p w14:paraId="6634810C" w14:textId="77777777" w:rsidR="00FF0CA9" w:rsidRPr="00FF0CA9" w:rsidRDefault="00FF0CA9" w:rsidP="00FF0CA9"/>
        </w:tc>
        <w:tc>
          <w:tcPr>
            <w:tcW w:w="2421" w:type="dxa"/>
            <w:vAlign w:val="center"/>
          </w:tcPr>
          <w:p w14:paraId="074788F9" w14:textId="2DC21CBD" w:rsidR="00FF0CA9" w:rsidRPr="00FF0CA9" w:rsidRDefault="00FF0CA9" w:rsidP="00FF0CA9">
            <w:r w:rsidRPr="00FF0CA9">
              <w:rPr>
                <w:bCs/>
              </w:rPr>
              <w:t>Феномен на Рейно</w:t>
            </w:r>
          </w:p>
        </w:tc>
        <w:tc>
          <w:tcPr>
            <w:tcW w:w="2351" w:type="dxa"/>
            <w:vAlign w:val="center"/>
          </w:tcPr>
          <w:p w14:paraId="5E5E633D" w14:textId="0AD53D87" w:rsidR="00FF0CA9" w:rsidRPr="00FF0CA9" w:rsidRDefault="00FF0CA9" w:rsidP="00FF0CA9">
            <w:r w:rsidRPr="00FF0CA9">
              <w:rPr>
                <w:bCs/>
              </w:rPr>
              <w:t>С неизвестна честота</w:t>
            </w:r>
          </w:p>
        </w:tc>
        <w:tc>
          <w:tcPr>
            <w:tcW w:w="2336" w:type="dxa"/>
            <w:vAlign w:val="center"/>
          </w:tcPr>
          <w:p w14:paraId="6612107F" w14:textId="31A626BB" w:rsidR="00FF0CA9" w:rsidRPr="00FF0CA9" w:rsidRDefault="00FF0CA9" w:rsidP="00FF0CA9">
            <w:r w:rsidRPr="00FF0CA9">
              <w:rPr>
                <w:bCs/>
              </w:rPr>
              <w:t>-</w:t>
            </w:r>
          </w:p>
        </w:tc>
      </w:tr>
      <w:tr w:rsidR="00FF0CA9" w14:paraId="76636DEE" w14:textId="77777777" w:rsidTr="00FF0CA9">
        <w:tc>
          <w:tcPr>
            <w:tcW w:w="2468" w:type="dxa"/>
            <w:vMerge w:val="restart"/>
            <w:vAlign w:val="center"/>
          </w:tcPr>
          <w:p w14:paraId="1DC0B7C0" w14:textId="4E28A0BC" w:rsidR="00FF0CA9" w:rsidRPr="00FF0CA9" w:rsidRDefault="00FF0CA9" w:rsidP="00FF0CA9">
            <w:r w:rsidRPr="00FF0CA9">
              <w:rPr>
                <w:bCs/>
              </w:rPr>
              <w:t>Респираторни, гръдни и медиастинални нарушения</w:t>
            </w:r>
          </w:p>
        </w:tc>
        <w:tc>
          <w:tcPr>
            <w:tcW w:w="2421" w:type="dxa"/>
          </w:tcPr>
          <w:p w14:paraId="0555FF05" w14:textId="07AB2D1C" w:rsidR="00FF0CA9" w:rsidRPr="00FF0CA9" w:rsidRDefault="00FF0CA9" w:rsidP="00FF0CA9">
            <w:r w:rsidRPr="00FF0CA9">
              <w:rPr>
                <w:bCs/>
              </w:rPr>
              <w:t>Кашлица (вж. точка 4.4)</w:t>
            </w:r>
          </w:p>
        </w:tc>
        <w:tc>
          <w:tcPr>
            <w:tcW w:w="2351" w:type="dxa"/>
            <w:vAlign w:val="center"/>
          </w:tcPr>
          <w:p w14:paraId="4F25141E" w14:textId="4CEE325C" w:rsidR="00FF0CA9" w:rsidRPr="00FF0CA9" w:rsidRDefault="00FF0CA9" w:rsidP="00FF0CA9">
            <w:r w:rsidRPr="00FF0CA9">
              <w:rPr>
                <w:bCs/>
              </w:rPr>
              <w:t>Чести</w:t>
            </w:r>
          </w:p>
        </w:tc>
        <w:tc>
          <w:tcPr>
            <w:tcW w:w="2336" w:type="dxa"/>
            <w:vAlign w:val="center"/>
          </w:tcPr>
          <w:p w14:paraId="5C81B0AB" w14:textId="690ECD2F" w:rsidR="00FF0CA9" w:rsidRPr="00FF0CA9" w:rsidRDefault="00FF0CA9" w:rsidP="00FF0CA9">
            <w:r w:rsidRPr="00FF0CA9">
              <w:rPr>
                <w:bCs/>
              </w:rPr>
              <w:t>-</w:t>
            </w:r>
          </w:p>
        </w:tc>
      </w:tr>
      <w:tr w:rsidR="00FF0CA9" w14:paraId="74E1DFFD" w14:textId="77777777" w:rsidTr="00FF0CA9">
        <w:tc>
          <w:tcPr>
            <w:tcW w:w="2468" w:type="dxa"/>
            <w:vMerge/>
            <w:vAlign w:val="center"/>
          </w:tcPr>
          <w:p w14:paraId="5F7D2D2F" w14:textId="77777777" w:rsidR="00FF0CA9" w:rsidRPr="00FF0CA9" w:rsidRDefault="00FF0CA9" w:rsidP="00FF0CA9"/>
        </w:tc>
        <w:tc>
          <w:tcPr>
            <w:tcW w:w="2421" w:type="dxa"/>
            <w:vAlign w:val="center"/>
          </w:tcPr>
          <w:p w14:paraId="603B494D" w14:textId="77E27523" w:rsidR="00FF0CA9" w:rsidRPr="00FF0CA9" w:rsidRDefault="00FF0CA9" w:rsidP="00FF0CA9">
            <w:r w:rsidRPr="00FF0CA9">
              <w:rPr>
                <w:bCs/>
              </w:rPr>
              <w:t>Диспнея</w:t>
            </w:r>
          </w:p>
        </w:tc>
        <w:tc>
          <w:tcPr>
            <w:tcW w:w="2351" w:type="dxa"/>
            <w:vAlign w:val="center"/>
          </w:tcPr>
          <w:p w14:paraId="5D77F805" w14:textId="45B4C397" w:rsidR="00FF0CA9" w:rsidRPr="00FF0CA9" w:rsidRDefault="00FF0CA9" w:rsidP="00FF0CA9">
            <w:r w:rsidRPr="00FF0CA9">
              <w:rPr>
                <w:bCs/>
              </w:rPr>
              <w:t>Чести</w:t>
            </w:r>
          </w:p>
        </w:tc>
        <w:tc>
          <w:tcPr>
            <w:tcW w:w="2336" w:type="dxa"/>
            <w:vAlign w:val="center"/>
          </w:tcPr>
          <w:p w14:paraId="5E72CAFB" w14:textId="42C045B5" w:rsidR="00FF0CA9" w:rsidRPr="00FF0CA9" w:rsidRDefault="00FF0CA9" w:rsidP="00FF0CA9">
            <w:r w:rsidRPr="00FF0CA9">
              <w:rPr>
                <w:bCs/>
              </w:rPr>
              <w:t>-</w:t>
            </w:r>
          </w:p>
        </w:tc>
      </w:tr>
      <w:tr w:rsidR="00FF0CA9" w14:paraId="465EA5E1" w14:textId="77777777" w:rsidTr="00FF0CA9">
        <w:tc>
          <w:tcPr>
            <w:tcW w:w="2468" w:type="dxa"/>
            <w:vMerge/>
            <w:vAlign w:val="center"/>
          </w:tcPr>
          <w:p w14:paraId="185AE0D4" w14:textId="77777777" w:rsidR="00FF0CA9" w:rsidRPr="00FF0CA9" w:rsidRDefault="00FF0CA9" w:rsidP="00FF0CA9"/>
        </w:tc>
        <w:tc>
          <w:tcPr>
            <w:tcW w:w="2421" w:type="dxa"/>
            <w:vAlign w:val="center"/>
          </w:tcPr>
          <w:p w14:paraId="716FD87D" w14:textId="653F0007" w:rsidR="00FF0CA9" w:rsidRPr="00FF0CA9" w:rsidRDefault="00FF0CA9" w:rsidP="00FF0CA9">
            <w:r w:rsidRPr="00FF0CA9">
              <w:rPr>
                <w:bCs/>
              </w:rPr>
              <w:t>Бронхоспазъм</w:t>
            </w:r>
          </w:p>
        </w:tc>
        <w:tc>
          <w:tcPr>
            <w:tcW w:w="2351" w:type="dxa"/>
            <w:vAlign w:val="center"/>
          </w:tcPr>
          <w:p w14:paraId="6AD12B71" w14:textId="3CF0ED20" w:rsidR="00FF0CA9" w:rsidRPr="00FF0CA9" w:rsidRDefault="00FF0CA9" w:rsidP="00FF0CA9">
            <w:r w:rsidRPr="00FF0CA9">
              <w:rPr>
                <w:bCs/>
              </w:rPr>
              <w:t>Нечести</w:t>
            </w:r>
          </w:p>
        </w:tc>
        <w:tc>
          <w:tcPr>
            <w:tcW w:w="2336" w:type="dxa"/>
            <w:vAlign w:val="center"/>
          </w:tcPr>
          <w:p w14:paraId="757C8DF3" w14:textId="01C5C3A3" w:rsidR="00FF0CA9" w:rsidRPr="00FF0CA9" w:rsidRDefault="00FF0CA9" w:rsidP="00FF0CA9">
            <w:r w:rsidRPr="00FF0CA9">
              <w:rPr>
                <w:bCs/>
              </w:rPr>
              <w:t>-</w:t>
            </w:r>
          </w:p>
        </w:tc>
      </w:tr>
      <w:tr w:rsidR="00FF0CA9" w14:paraId="6F0AD640" w14:textId="77777777" w:rsidTr="00FF0CA9">
        <w:tc>
          <w:tcPr>
            <w:tcW w:w="2468" w:type="dxa"/>
            <w:vMerge/>
            <w:vAlign w:val="center"/>
          </w:tcPr>
          <w:p w14:paraId="380E734B" w14:textId="77777777" w:rsidR="00FF0CA9" w:rsidRPr="00FF0CA9" w:rsidRDefault="00FF0CA9" w:rsidP="00FF0CA9"/>
        </w:tc>
        <w:tc>
          <w:tcPr>
            <w:tcW w:w="2421" w:type="dxa"/>
            <w:vAlign w:val="bottom"/>
          </w:tcPr>
          <w:p w14:paraId="1D69D3D3" w14:textId="1AEF03FB" w:rsidR="00FF0CA9" w:rsidRPr="00FF0CA9" w:rsidRDefault="00FF0CA9" w:rsidP="00FF0CA9">
            <w:r w:rsidRPr="00FF0CA9">
              <w:rPr>
                <w:bCs/>
              </w:rPr>
              <w:t>Еозинофилна пневмония</w:t>
            </w:r>
          </w:p>
        </w:tc>
        <w:tc>
          <w:tcPr>
            <w:tcW w:w="2351" w:type="dxa"/>
            <w:vAlign w:val="bottom"/>
          </w:tcPr>
          <w:p w14:paraId="7FEFF561" w14:textId="5E787DC4" w:rsidR="00FF0CA9" w:rsidRPr="00FF0CA9" w:rsidRDefault="00FF0CA9" w:rsidP="00FF0CA9">
            <w:r w:rsidRPr="00FF0CA9">
              <w:rPr>
                <w:bCs/>
              </w:rPr>
              <w:t>Много редки</w:t>
            </w:r>
          </w:p>
        </w:tc>
        <w:tc>
          <w:tcPr>
            <w:tcW w:w="2336" w:type="dxa"/>
            <w:vAlign w:val="center"/>
          </w:tcPr>
          <w:p w14:paraId="33A57F21" w14:textId="4F7DA0EB" w:rsidR="00FF0CA9" w:rsidRPr="00FF0CA9" w:rsidRDefault="00FF0CA9" w:rsidP="00FF0CA9">
            <w:r w:rsidRPr="00FF0CA9">
              <w:rPr>
                <w:bCs/>
              </w:rPr>
              <w:t>-</w:t>
            </w:r>
          </w:p>
        </w:tc>
      </w:tr>
      <w:tr w:rsidR="00FF0CA9" w14:paraId="1D89A65E" w14:textId="77777777" w:rsidTr="00FF0CA9">
        <w:tc>
          <w:tcPr>
            <w:tcW w:w="2468" w:type="dxa"/>
            <w:vMerge w:val="restart"/>
            <w:vAlign w:val="center"/>
          </w:tcPr>
          <w:p w14:paraId="0DCA371C" w14:textId="7EE85686" w:rsidR="00FF0CA9" w:rsidRPr="00FF0CA9" w:rsidRDefault="00FF0CA9" w:rsidP="00FF0CA9">
            <w:pPr>
              <w:rPr>
                <w:rFonts w:cs="Arial"/>
              </w:rPr>
            </w:pPr>
            <w:r w:rsidRPr="00FF0CA9">
              <w:rPr>
                <w:rFonts w:cs="Arial"/>
                <w:bCs/>
              </w:rPr>
              <w:t>Стомашно-чревни нарушенняя</w:t>
            </w:r>
          </w:p>
        </w:tc>
        <w:tc>
          <w:tcPr>
            <w:tcW w:w="2421" w:type="dxa"/>
            <w:vAlign w:val="center"/>
          </w:tcPr>
          <w:p w14:paraId="21B0E957" w14:textId="324C5774" w:rsidR="00FF0CA9" w:rsidRPr="00FF0CA9" w:rsidRDefault="00FF0CA9" w:rsidP="00FF0CA9">
            <w:pPr>
              <w:rPr>
                <w:rFonts w:cs="Arial"/>
              </w:rPr>
            </w:pPr>
            <w:r w:rsidRPr="00FF0CA9">
              <w:rPr>
                <w:rFonts w:cs="Arial"/>
                <w:bCs/>
              </w:rPr>
              <w:t>Коремна болка</w:t>
            </w:r>
          </w:p>
        </w:tc>
        <w:tc>
          <w:tcPr>
            <w:tcW w:w="2351" w:type="dxa"/>
            <w:vAlign w:val="center"/>
          </w:tcPr>
          <w:p w14:paraId="1AF482FA" w14:textId="35C3D1E3" w:rsidR="00FF0CA9" w:rsidRPr="00FF0CA9" w:rsidRDefault="00FF0CA9" w:rsidP="00FF0CA9">
            <w:pPr>
              <w:rPr>
                <w:rFonts w:cs="Arial"/>
              </w:rPr>
            </w:pPr>
            <w:r w:rsidRPr="00FF0CA9">
              <w:rPr>
                <w:rFonts w:cs="Arial"/>
                <w:bCs/>
              </w:rPr>
              <w:t>Чести</w:t>
            </w:r>
          </w:p>
        </w:tc>
        <w:tc>
          <w:tcPr>
            <w:tcW w:w="2336" w:type="dxa"/>
            <w:vAlign w:val="center"/>
          </w:tcPr>
          <w:p w14:paraId="31517887" w14:textId="3457B5A7" w:rsidR="00FF0CA9" w:rsidRPr="00FF0CA9" w:rsidRDefault="00FF0CA9" w:rsidP="00FF0CA9">
            <w:pPr>
              <w:rPr>
                <w:rFonts w:cs="Arial"/>
              </w:rPr>
            </w:pPr>
            <w:r w:rsidRPr="00FF0CA9">
              <w:rPr>
                <w:rFonts w:cs="Arial"/>
                <w:bCs/>
              </w:rPr>
              <w:t>-</w:t>
            </w:r>
          </w:p>
        </w:tc>
      </w:tr>
      <w:tr w:rsidR="00FF0CA9" w14:paraId="19A23D60" w14:textId="77777777" w:rsidTr="00FF0CA9">
        <w:tc>
          <w:tcPr>
            <w:tcW w:w="2468" w:type="dxa"/>
            <w:vMerge/>
            <w:vAlign w:val="center"/>
          </w:tcPr>
          <w:p w14:paraId="44C01706" w14:textId="77777777" w:rsidR="00FF0CA9" w:rsidRPr="00FF0CA9" w:rsidRDefault="00FF0CA9" w:rsidP="00FF0CA9">
            <w:pPr>
              <w:rPr>
                <w:rFonts w:cs="Arial"/>
              </w:rPr>
            </w:pPr>
          </w:p>
        </w:tc>
        <w:tc>
          <w:tcPr>
            <w:tcW w:w="2421" w:type="dxa"/>
            <w:vAlign w:val="center"/>
          </w:tcPr>
          <w:p w14:paraId="184027D6" w14:textId="23E08663" w:rsidR="00FF0CA9" w:rsidRPr="00FF0CA9" w:rsidRDefault="00FF0CA9" w:rsidP="00FF0CA9">
            <w:pPr>
              <w:rPr>
                <w:rFonts w:cs="Arial"/>
              </w:rPr>
            </w:pPr>
            <w:r w:rsidRPr="00FF0CA9">
              <w:rPr>
                <w:rFonts w:cs="Arial"/>
                <w:bCs/>
              </w:rPr>
              <w:t>Епигастрална болка</w:t>
            </w:r>
          </w:p>
        </w:tc>
        <w:tc>
          <w:tcPr>
            <w:tcW w:w="2351" w:type="dxa"/>
            <w:vAlign w:val="center"/>
          </w:tcPr>
          <w:p w14:paraId="7044EA5F" w14:textId="779038B6" w:rsidR="00FF0CA9" w:rsidRPr="00FF0CA9" w:rsidRDefault="00FF0CA9" w:rsidP="00FF0CA9">
            <w:pPr>
              <w:rPr>
                <w:rFonts w:cs="Arial"/>
              </w:rPr>
            </w:pPr>
            <w:r w:rsidRPr="00FF0CA9">
              <w:rPr>
                <w:rFonts w:cs="Arial"/>
                <w:bCs/>
              </w:rPr>
              <w:t>Чести</w:t>
            </w:r>
          </w:p>
        </w:tc>
        <w:tc>
          <w:tcPr>
            <w:tcW w:w="2336" w:type="dxa"/>
            <w:vAlign w:val="center"/>
          </w:tcPr>
          <w:p w14:paraId="1EE0301B" w14:textId="72DC9985" w:rsidR="00FF0CA9" w:rsidRPr="00FF0CA9" w:rsidRDefault="00FF0CA9" w:rsidP="00FF0CA9">
            <w:pPr>
              <w:rPr>
                <w:rFonts w:cs="Arial"/>
              </w:rPr>
            </w:pPr>
            <w:r w:rsidRPr="00FF0CA9">
              <w:rPr>
                <w:rFonts w:cs="Arial"/>
                <w:bCs/>
              </w:rPr>
              <w:t>-</w:t>
            </w:r>
          </w:p>
        </w:tc>
      </w:tr>
      <w:tr w:rsidR="00FF0CA9" w14:paraId="0CFDA277" w14:textId="77777777" w:rsidTr="00FF0CA9">
        <w:tc>
          <w:tcPr>
            <w:tcW w:w="2468" w:type="dxa"/>
            <w:vMerge/>
            <w:vAlign w:val="center"/>
          </w:tcPr>
          <w:p w14:paraId="00193CE2" w14:textId="77777777" w:rsidR="00FF0CA9" w:rsidRPr="00FF0CA9" w:rsidRDefault="00FF0CA9" w:rsidP="00FF0CA9">
            <w:pPr>
              <w:rPr>
                <w:rFonts w:cs="Arial"/>
              </w:rPr>
            </w:pPr>
          </w:p>
        </w:tc>
        <w:tc>
          <w:tcPr>
            <w:tcW w:w="2421" w:type="dxa"/>
            <w:vAlign w:val="bottom"/>
          </w:tcPr>
          <w:p w14:paraId="634155A2" w14:textId="13FA89D1" w:rsidR="00FF0CA9" w:rsidRPr="00FF0CA9" w:rsidRDefault="00FF0CA9" w:rsidP="00FF0CA9">
            <w:pPr>
              <w:rPr>
                <w:rFonts w:cs="Arial"/>
              </w:rPr>
            </w:pPr>
            <w:r w:rsidRPr="00FF0CA9">
              <w:rPr>
                <w:rFonts w:cs="Arial"/>
                <w:bCs/>
              </w:rPr>
              <w:t>Запек</w:t>
            </w:r>
          </w:p>
        </w:tc>
        <w:tc>
          <w:tcPr>
            <w:tcW w:w="2351" w:type="dxa"/>
            <w:vAlign w:val="bottom"/>
          </w:tcPr>
          <w:p w14:paraId="5C7F1625" w14:textId="0D85CC34" w:rsidR="00FF0CA9" w:rsidRPr="00FF0CA9" w:rsidRDefault="00FF0CA9" w:rsidP="00FF0CA9">
            <w:pPr>
              <w:rPr>
                <w:rFonts w:cs="Arial"/>
              </w:rPr>
            </w:pPr>
            <w:r w:rsidRPr="00FF0CA9">
              <w:rPr>
                <w:rFonts w:cs="Arial"/>
                <w:bCs/>
              </w:rPr>
              <w:t>Чести</w:t>
            </w:r>
          </w:p>
        </w:tc>
        <w:tc>
          <w:tcPr>
            <w:tcW w:w="2336" w:type="dxa"/>
            <w:vAlign w:val="bottom"/>
          </w:tcPr>
          <w:p w14:paraId="12817F4F" w14:textId="60F79FFC" w:rsidR="00FF0CA9" w:rsidRPr="00FF0CA9" w:rsidRDefault="00FF0CA9" w:rsidP="00FF0CA9">
            <w:pPr>
              <w:rPr>
                <w:rFonts w:cs="Arial"/>
              </w:rPr>
            </w:pPr>
            <w:r w:rsidRPr="00FF0CA9">
              <w:rPr>
                <w:rFonts w:cs="Arial"/>
                <w:bCs/>
              </w:rPr>
              <w:t>Редки</w:t>
            </w:r>
          </w:p>
        </w:tc>
      </w:tr>
      <w:tr w:rsidR="00FF0CA9" w14:paraId="3C65C7D3" w14:textId="77777777" w:rsidTr="00FF0CA9">
        <w:tc>
          <w:tcPr>
            <w:tcW w:w="2468" w:type="dxa"/>
            <w:vMerge/>
            <w:vAlign w:val="center"/>
          </w:tcPr>
          <w:p w14:paraId="794E5B83" w14:textId="77777777" w:rsidR="00FF0CA9" w:rsidRPr="00FF0CA9" w:rsidRDefault="00FF0CA9" w:rsidP="00FF0CA9">
            <w:pPr>
              <w:rPr>
                <w:rFonts w:cs="Arial"/>
              </w:rPr>
            </w:pPr>
          </w:p>
        </w:tc>
        <w:tc>
          <w:tcPr>
            <w:tcW w:w="2421" w:type="dxa"/>
            <w:vAlign w:val="center"/>
          </w:tcPr>
          <w:p w14:paraId="4E1997D7" w14:textId="16C17020" w:rsidR="00FF0CA9" w:rsidRPr="00FF0CA9" w:rsidRDefault="00FF0CA9" w:rsidP="00FF0CA9">
            <w:pPr>
              <w:rPr>
                <w:rFonts w:cs="Arial"/>
              </w:rPr>
            </w:pPr>
            <w:r w:rsidRPr="00FF0CA9">
              <w:rPr>
                <w:rFonts w:cs="Arial"/>
                <w:bCs/>
              </w:rPr>
              <w:t>Диария</w:t>
            </w:r>
          </w:p>
        </w:tc>
        <w:tc>
          <w:tcPr>
            <w:tcW w:w="2351" w:type="dxa"/>
            <w:vAlign w:val="center"/>
          </w:tcPr>
          <w:p w14:paraId="46E2F8A2" w14:textId="15F72C7B" w:rsidR="00FF0CA9" w:rsidRPr="00FF0CA9" w:rsidRDefault="00FF0CA9" w:rsidP="00FF0CA9">
            <w:pPr>
              <w:rPr>
                <w:rFonts w:cs="Arial"/>
              </w:rPr>
            </w:pPr>
            <w:r w:rsidRPr="00FF0CA9">
              <w:rPr>
                <w:rFonts w:cs="Arial"/>
                <w:bCs/>
              </w:rPr>
              <w:t>Чести</w:t>
            </w:r>
          </w:p>
        </w:tc>
        <w:tc>
          <w:tcPr>
            <w:tcW w:w="2336" w:type="dxa"/>
            <w:vAlign w:val="center"/>
          </w:tcPr>
          <w:p w14:paraId="0C693D6A" w14:textId="46722EA5" w:rsidR="00FF0CA9" w:rsidRPr="00FF0CA9" w:rsidRDefault="00FF0CA9" w:rsidP="00FF0CA9">
            <w:pPr>
              <w:rPr>
                <w:rFonts w:cs="Arial"/>
              </w:rPr>
            </w:pPr>
            <w:r w:rsidRPr="00FF0CA9">
              <w:rPr>
                <w:rFonts w:cs="Arial"/>
                <w:bCs/>
              </w:rPr>
              <w:t>-</w:t>
            </w:r>
          </w:p>
        </w:tc>
      </w:tr>
      <w:tr w:rsidR="00FF0CA9" w14:paraId="2A39AB43" w14:textId="77777777" w:rsidTr="00FF0CA9">
        <w:tc>
          <w:tcPr>
            <w:tcW w:w="2468" w:type="dxa"/>
            <w:vMerge/>
            <w:vAlign w:val="center"/>
          </w:tcPr>
          <w:p w14:paraId="27AFCBF6" w14:textId="77777777" w:rsidR="00FF0CA9" w:rsidRPr="00FF0CA9" w:rsidRDefault="00FF0CA9" w:rsidP="00FF0CA9">
            <w:pPr>
              <w:rPr>
                <w:rFonts w:cs="Arial"/>
              </w:rPr>
            </w:pPr>
          </w:p>
        </w:tc>
        <w:tc>
          <w:tcPr>
            <w:tcW w:w="2421" w:type="dxa"/>
            <w:vAlign w:val="center"/>
          </w:tcPr>
          <w:p w14:paraId="1E305BD5" w14:textId="2574401E" w:rsidR="00FF0CA9" w:rsidRPr="00FF0CA9" w:rsidRDefault="00FF0CA9" w:rsidP="00FF0CA9">
            <w:pPr>
              <w:rPr>
                <w:rFonts w:cs="Arial"/>
              </w:rPr>
            </w:pPr>
            <w:r w:rsidRPr="00FF0CA9">
              <w:rPr>
                <w:rFonts w:cs="Arial"/>
                <w:bCs/>
              </w:rPr>
              <w:t>Диспепсия</w:t>
            </w:r>
          </w:p>
        </w:tc>
        <w:tc>
          <w:tcPr>
            <w:tcW w:w="2351" w:type="dxa"/>
            <w:vAlign w:val="center"/>
          </w:tcPr>
          <w:p w14:paraId="403FCE73" w14:textId="77CC8002" w:rsidR="00FF0CA9" w:rsidRPr="00FF0CA9" w:rsidRDefault="00FF0CA9" w:rsidP="00FF0CA9">
            <w:pPr>
              <w:rPr>
                <w:rFonts w:cs="Arial"/>
              </w:rPr>
            </w:pPr>
            <w:r w:rsidRPr="00FF0CA9">
              <w:rPr>
                <w:rFonts w:cs="Arial"/>
                <w:bCs/>
              </w:rPr>
              <w:t>Чести</w:t>
            </w:r>
          </w:p>
        </w:tc>
        <w:tc>
          <w:tcPr>
            <w:tcW w:w="2336" w:type="dxa"/>
            <w:vAlign w:val="center"/>
          </w:tcPr>
          <w:p w14:paraId="6ADFE3F9" w14:textId="7B57C702" w:rsidR="00FF0CA9" w:rsidRPr="00FF0CA9" w:rsidRDefault="00FF0CA9" w:rsidP="00FF0CA9">
            <w:pPr>
              <w:rPr>
                <w:rFonts w:cs="Arial"/>
              </w:rPr>
            </w:pPr>
            <w:r w:rsidRPr="00FF0CA9">
              <w:rPr>
                <w:rFonts w:cs="Arial"/>
                <w:bCs/>
              </w:rPr>
              <w:t>-</w:t>
            </w:r>
          </w:p>
        </w:tc>
      </w:tr>
      <w:tr w:rsidR="00FF0CA9" w14:paraId="53AC1708" w14:textId="77777777" w:rsidTr="00FF0CA9">
        <w:tc>
          <w:tcPr>
            <w:tcW w:w="2468" w:type="dxa"/>
            <w:vMerge/>
            <w:vAlign w:val="center"/>
          </w:tcPr>
          <w:p w14:paraId="016C0116" w14:textId="77777777" w:rsidR="00FF0CA9" w:rsidRPr="00FF0CA9" w:rsidRDefault="00FF0CA9" w:rsidP="00FF0CA9">
            <w:pPr>
              <w:rPr>
                <w:rFonts w:cs="Arial"/>
              </w:rPr>
            </w:pPr>
          </w:p>
        </w:tc>
        <w:tc>
          <w:tcPr>
            <w:tcW w:w="2421" w:type="dxa"/>
            <w:vAlign w:val="bottom"/>
          </w:tcPr>
          <w:p w14:paraId="27725101" w14:textId="717A8259" w:rsidR="00FF0CA9" w:rsidRPr="00FF0CA9" w:rsidRDefault="00FF0CA9" w:rsidP="00FF0CA9">
            <w:pPr>
              <w:rPr>
                <w:rFonts w:cs="Arial"/>
              </w:rPr>
            </w:pPr>
            <w:r w:rsidRPr="00FF0CA9">
              <w:rPr>
                <w:rFonts w:cs="Arial"/>
                <w:bCs/>
              </w:rPr>
              <w:t>Гадене</w:t>
            </w:r>
          </w:p>
        </w:tc>
        <w:tc>
          <w:tcPr>
            <w:tcW w:w="2351" w:type="dxa"/>
            <w:vAlign w:val="bottom"/>
          </w:tcPr>
          <w:p w14:paraId="679A6D0D" w14:textId="03E77C75" w:rsidR="00FF0CA9" w:rsidRPr="00FF0CA9" w:rsidRDefault="00FF0CA9" w:rsidP="00FF0CA9">
            <w:pPr>
              <w:rPr>
                <w:rFonts w:cs="Arial"/>
              </w:rPr>
            </w:pPr>
            <w:r w:rsidRPr="00FF0CA9">
              <w:rPr>
                <w:rFonts w:cs="Arial"/>
                <w:bCs/>
              </w:rPr>
              <w:t>Чести</w:t>
            </w:r>
          </w:p>
        </w:tc>
        <w:tc>
          <w:tcPr>
            <w:tcW w:w="2336" w:type="dxa"/>
            <w:vAlign w:val="bottom"/>
          </w:tcPr>
          <w:p w14:paraId="2A568153" w14:textId="629E4C2D" w:rsidR="00FF0CA9" w:rsidRPr="00FF0CA9" w:rsidRDefault="00FF0CA9" w:rsidP="00FF0CA9">
            <w:pPr>
              <w:rPr>
                <w:rFonts w:cs="Arial"/>
              </w:rPr>
            </w:pPr>
            <w:r w:rsidRPr="00FF0CA9">
              <w:rPr>
                <w:rFonts w:cs="Arial"/>
                <w:bCs/>
              </w:rPr>
              <w:t>Редки</w:t>
            </w:r>
          </w:p>
        </w:tc>
      </w:tr>
      <w:tr w:rsidR="00FF0CA9" w14:paraId="01EFCAF5" w14:textId="77777777" w:rsidTr="00FF0CA9">
        <w:tc>
          <w:tcPr>
            <w:tcW w:w="2468" w:type="dxa"/>
            <w:vMerge/>
            <w:vAlign w:val="center"/>
          </w:tcPr>
          <w:p w14:paraId="0BFC6B7F" w14:textId="77777777" w:rsidR="00FF0CA9" w:rsidRPr="00FF0CA9" w:rsidRDefault="00FF0CA9" w:rsidP="00FF0CA9">
            <w:pPr>
              <w:rPr>
                <w:rFonts w:cs="Arial"/>
              </w:rPr>
            </w:pPr>
          </w:p>
        </w:tc>
        <w:tc>
          <w:tcPr>
            <w:tcW w:w="2421" w:type="dxa"/>
            <w:vAlign w:val="bottom"/>
          </w:tcPr>
          <w:p w14:paraId="6DB49597" w14:textId="6DDD329C" w:rsidR="00FF0CA9" w:rsidRPr="00FF0CA9" w:rsidRDefault="00FF0CA9" w:rsidP="00FF0CA9">
            <w:pPr>
              <w:rPr>
                <w:rFonts w:cs="Arial"/>
              </w:rPr>
            </w:pPr>
            <w:r w:rsidRPr="00FF0CA9">
              <w:rPr>
                <w:rFonts w:cs="Arial"/>
                <w:bCs/>
              </w:rPr>
              <w:t>Повръщане</w:t>
            </w:r>
          </w:p>
        </w:tc>
        <w:tc>
          <w:tcPr>
            <w:tcW w:w="2351" w:type="dxa"/>
            <w:vAlign w:val="bottom"/>
          </w:tcPr>
          <w:p w14:paraId="43DBB35F" w14:textId="59EB89D3" w:rsidR="00FF0CA9" w:rsidRPr="00FF0CA9" w:rsidRDefault="00FF0CA9" w:rsidP="00FF0CA9">
            <w:pPr>
              <w:rPr>
                <w:rFonts w:cs="Arial"/>
              </w:rPr>
            </w:pPr>
            <w:r w:rsidRPr="00FF0CA9">
              <w:rPr>
                <w:rFonts w:cs="Arial"/>
                <w:bCs/>
              </w:rPr>
              <w:t>Чести</w:t>
            </w:r>
          </w:p>
        </w:tc>
        <w:tc>
          <w:tcPr>
            <w:tcW w:w="2336" w:type="dxa"/>
            <w:vAlign w:val="bottom"/>
          </w:tcPr>
          <w:p w14:paraId="5E7D248B" w14:textId="3C1346EF" w:rsidR="00FF0CA9" w:rsidRPr="00FF0CA9" w:rsidRDefault="00FF0CA9" w:rsidP="00FF0CA9">
            <w:pPr>
              <w:rPr>
                <w:rFonts w:cs="Arial"/>
              </w:rPr>
            </w:pPr>
            <w:r w:rsidRPr="00FF0CA9">
              <w:rPr>
                <w:rFonts w:cs="Arial"/>
                <w:bCs/>
              </w:rPr>
              <w:t>Нечести</w:t>
            </w:r>
          </w:p>
        </w:tc>
      </w:tr>
      <w:tr w:rsidR="00FF0CA9" w14:paraId="6BDF114B" w14:textId="77777777" w:rsidTr="00FF0CA9">
        <w:tc>
          <w:tcPr>
            <w:tcW w:w="2468" w:type="dxa"/>
            <w:vMerge/>
            <w:vAlign w:val="center"/>
          </w:tcPr>
          <w:p w14:paraId="6749C00A" w14:textId="77777777" w:rsidR="00FF0CA9" w:rsidRPr="00FF0CA9" w:rsidRDefault="00FF0CA9" w:rsidP="00FF0CA9">
            <w:pPr>
              <w:rPr>
                <w:rFonts w:cs="Arial"/>
              </w:rPr>
            </w:pPr>
          </w:p>
        </w:tc>
        <w:tc>
          <w:tcPr>
            <w:tcW w:w="2421" w:type="dxa"/>
            <w:vAlign w:val="bottom"/>
          </w:tcPr>
          <w:p w14:paraId="135931D4" w14:textId="4A950C26" w:rsidR="00FF0CA9" w:rsidRPr="00FF0CA9" w:rsidRDefault="00FF0CA9" w:rsidP="00FF0CA9">
            <w:pPr>
              <w:rPr>
                <w:rFonts w:cs="Arial"/>
              </w:rPr>
            </w:pPr>
            <w:r w:rsidRPr="00FF0CA9">
              <w:rPr>
                <w:rFonts w:cs="Arial"/>
                <w:bCs/>
              </w:rPr>
              <w:t>Сухота в устата</w:t>
            </w:r>
          </w:p>
        </w:tc>
        <w:tc>
          <w:tcPr>
            <w:tcW w:w="2351" w:type="dxa"/>
            <w:vAlign w:val="bottom"/>
          </w:tcPr>
          <w:p w14:paraId="5FD95599" w14:textId="52FFF907" w:rsidR="00FF0CA9" w:rsidRPr="00FF0CA9" w:rsidRDefault="00FF0CA9" w:rsidP="00FF0CA9">
            <w:pPr>
              <w:rPr>
                <w:rFonts w:cs="Arial"/>
              </w:rPr>
            </w:pPr>
            <w:r w:rsidRPr="00FF0CA9">
              <w:rPr>
                <w:rFonts w:cs="Arial"/>
                <w:bCs/>
              </w:rPr>
              <w:t>Чести</w:t>
            </w:r>
          </w:p>
        </w:tc>
        <w:tc>
          <w:tcPr>
            <w:tcW w:w="2336" w:type="dxa"/>
            <w:vAlign w:val="bottom"/>
          </w:tcPr>
          <w:p w14:paraId="2FB5C8A4" w14:textId="4101589C" w:rsidR="00FF0CA9" w:rsidRPr="00FF0CA9" w:rsidRDefault="00FF0CA9" w:rsidP="00FF0CA9">
            <w:pPr>
              <w:rPr>
                <w:rFonts w:cs="Arial"/>
              </w:rPr>
            </w:pPr>
            <w:r w:rsidRPr="00FF0CA9">
              <w:rPr>
                <w:rFonts w:cs="Arial"/>
                <w:bCs/>
              </w:rPr>
              <w:t>Редки</w:t>
            </w:r>
          </w:p>
        </w:tc>
      </w:tr>
      <w:tr w:rsidR="00FF0CA9" w14:paraId="3DAB4D6A" w14:textId="77777777" w:rsidTr="00FF0CA9">
        <w:tc>
          <w:tcPr>
            <w:tcW w:w="2468" w:type="dxa"/>
            <w:vMerge/>
            <w:vAlign w:val="center"/>
          </w:tcPr>
          <w:p w14:paraId="67A762A7" w14:textId="77777777" w:rsidR="00FF0CA9" w:rsidRPr="00FF0CA9" w:rsidRDefault="00FF0CA9" w:rsidP="00FF0CA9">
            <w:pPr>
              <w:rPr>
                <w:rFonts w:cs="Arial"/>
              </w:rPr>
            </w:pPr>
          </w:p>
        </w:tc>
        <w:tc>
          <w:tcPr>
            <w:tcW w:w="2421" w:type="dxa"/>
            <w:vAlign w:val="bottom"/>
          </w:tcPr>
          <w:p w14:paraId="1B809CFA" w14:textId="6BB1350E" w:rsidR="00FF0CA9" w:rsidRPr="00FF0CA9" w:rsidRDefault="00FF0CA9" w:rsidP="00FF0CA9">
            <w:pPr>
              <w:rPr>
                <w:rFonts w:cs="Arial"/>
              </w:rPr>
            </w:pPr>
            <w:r w:rsidRPr="00FF0CA9">
              <w:rPr>
                <w:rFonts w:cs="Arial"/>
                <w:bCs/>
              </w:rPr>
              <w:t>Панкреатит</w:t>
            </w:r>
          </w:p>
        </w:tc>
        <w:tc>
          <w:tcPr>
            <w:tcW w:w="2351" w:type="dxa"/>
            <w:vAlign w:val="bottom"/>
          </w:tcPr>
          <w:p w14:paraId="3012E369" w14:textId="084D58DE" w:rsidR="00FF0CA9" w:rsidRPr="00FF0CA9" w:rsidRDefault="00FF0CA9" w:rsidP="00FF0CA9">
            <w:pPr>
              <w:rPr>
                <w:rFonts w:cs="Arial"/>
              </w:rPr>
            </w:pPr>
            <w:r w:rsidRPr="00FF0CA9">
              <w:rPr>
                <w:rFonts w:cs="Arial"/>
                <w:bCs/>
              </w:rPr>
              <w:t>Много редки</w:t>
            </w:r>
          </w:p>
        </w:tc>
        <w:tc>
          <w:tcPr>
            <w:tcW w:w="2336" w:type="dxa"/>
            <w:vAlign w:val="bottom"/>
          </w:tcPr>
          <w:p w14:paraId="5FAAFCA6" w14:textId="1A56FD04" w:rsidR="00FF0CA9" w:rsidRPr="00FF0CA9" w:rsidRDefault="00FF0CA9" w:rsidP="00FF0CA9">
            <w:pPr>
              <w:rPr>
                <w:rFonts w:cs="Arial"/>
              </w:rPr>
            </w:pPr>
            <w:r w:rsidRPr="00FF0CA9">
              <w:rPr>
                <w:rFonts w:cs="Arial"/>
                <w:bCs/>
              </w:rPr>
              <w:t>Много редки</w:t>
            </w:r>
          </w:p>
        </w:tc>
      </w:tr>
      <w:tr w:rsidR="00FF0CA9" w14:paraId="19E13EF8" w14:textId="77777777" w:rsidTr="00FF0CA9">
        <w:tc>
          <w:tcPr>
            <w:tcW w:w="2468" w:type="dxa"/>
            <w:vAlign w:val="bottom"/>
          </w:tcPr>
          <w:p w14:paraId="6FC59E91" w14:textId="1635370E" w:rsidR="00FF0CA9" w:rsidRPr="00FF0CA9" w:rsidRDefault="00FF0CA9" w:rsidP="00FF0CA9">
            <w:pPr>
              <w:rPr>
                <w:rFonts w:cs="Arial"/>
              </w:rPr>
            </w:pPr>
            <w:r w:rsidRPr="00FF0CA9">
              <w:rPr>
                <w:rFonts w:cs="Arial"/>
                <w:bCs/>
              </w:rPr>
              <w:t>Хепато-бнлнарнн нарушения</w:t>
            </w:r>
          </w:p>
        </w:tc>
        <w:tc>
          <w:tcPr>
            <w:tcW w:w="2421" w:type="dxa"/>
            <w:vAlign w:val="center"/>
          </w:tcPr>
          <w:p w14:paraId="0B611053" w14:textId="128DDB32" w:rsidR="00FF0CA9" w:rsidRPr="00FF0CA9" w:rsidRDefault="00FF0CA9" w:rsidP="00FF0CA9">
            <w:pPr>
              <w:rPr>
                <w:rFonts w:cs="Arial"/>
              </w:rPr>
            </w:pPr>
            <w:r w:rsidRPr="00FF0CA9">
              <w:rPr>
                <w:rFonts w:cs="Arial"/>
                <w:bCs/>
              </w:rPr>
              <w:t>Хепатит (вж. точка 4,4)</w:t>
            </w:r>
          </w:p>
        </w:tc>
        <w:tc>
          <w:tcPr>
            <w:tcW w:w="2351" w:type="dxa"/>
            <w:vAlign w:val="center"/>
          </w:tcPr>
          <w:p w14:paraId="25BBE625" w14:textId="671ECF19" w:rsidR="00FF0CA9" w:rsidRPr="00FF0CA9" w:rsidRDefault="00FF0CA9" w:rsidP="00FF0CA9">
            <w:pPr>
              <w:rPr>
                <w:rFonts w:cs="Arial"/>
              </w:rPr>
            </w:pPr>
            <w:r w:rsidRPr="00FF0CA9">
              <w:rPr>
                <w:rFonts w:cs="Arial"/>
                <w:bCs/>
              </w:rPr>
              <w:t>Много редки</w:t>
            </w:r>
          </w:p>
        </w:tc>
        <w:tc>
          <w:tcPr>
            <w:tcW w:w="2336" w:type="dxa"/>
            <w:vAlign w:val="bottom"/>
          </w:tcPr>
          <w:p w14:paraId="3478D071" w14:textId="23FBEC4B" w:rsidR="00FF0CA9" w:rsidRPr="00FF0CA9" w:rsidRDefault="00FF0CA9" w:rsidP="00FF0CA9">
            <w:pPr>
              <w:rPr>
                <w:rFonts w:cs="Arial"/>
              </w:rPr>
            </w:pPr>
            <w:r w:rsidRPr="00FF0CA9">
              <w:rPr>
                <w:rFonts w:cs="Arial"/>
                <w:bCs/>
              </w:rPr>
              <w:t>С неизвестна ч</w:t>
            </w:r>
            <w:r w:rsidRPr="00FF0CA9">
              <w:rPr>
                <w:rFonts w:cs="Arial"/>
                <w:bCs/>
                <w:u w:val="single"/>
              </w:rPr>
              <w:t>естот</w:t>
            </w:r>
            <w:r w:rsidRPr="00FF0CA9">
              <w:rPr>
                <w:rFonts w:cs="Arial"/>
                <w:bCs/>
              </w:rPr>
              <w:t>а</w:t>
            </w:r>
          </w:p>
        </w:tc>
      </w:tr>
      <w:tr w:rsidR="00FF0CA9" w14:paraId="334AAC59" w14:textId="77777777" w:rsidTr="00FF0CA9">
        <w:tc>
          <w:tcPr>
            <w:tcW w:w="2468" w:type="dxa"/>
            <w:vMerge w:val="restart"/>
            <w:vAlign w:val="center"/>
          </w:tcPr>
          <w:p w14:paraId="7139613E" w14:textId="12A4B68A" w:rsidR="00FF0CA9" w:rsidRPr="00FF0CA9" w:rsidRDefault="00FF0CA9" w:rsidP="00FF0CA9">
            <w:pPr>
              <w:rPr>
                <w:rFonts w:cs="Arial"/>
              </w:rPr>
            </w:pPr>
            <w:r w:rsidRPr="00FF0CA9">
              <w:rPr>
                <w:rFonts w:cs="Arial"/>
                <w:bCs/>
              </w:rPr>
              <w:t>Нарушения на кожата н подкожната тъкан</w:t>
            </w:r>
          </w:p>
        </w:tc>
        <w:tc>
          <w:tcPr>
            <w:tcW w:w="2421" w:type="dxa"/>
            <w:vAlign w:val="bottom"/>
          </w:tcPr>
          <w:p w14:paraId="41548DB8" w14:textId="53FB95F0" w:rsidR="00FF0CA9" w:rsidRPr="00FF0CA9" w:rsidRDefault="00FF0CA9" w:rsidP="00FF0CA9">
            <w:pPr>
              <w:rPr>
                <w:rFonts w:cs="Arial"/>
              </w:rPr>
            </w:pPr>
            <w:r w:rsidRPr="00FF0CA9">
              <w:rPr>
                <w:rFonts w:cs="Arial"/>
                <w:bCs/>
              </w:rPr>
              <w:t>Пруритус</w:t>
            </w:r>
          </w:p>
        </w:tc>
        <w:tc>
          <w:tcPr>
            <w:tcW w:w="2351" w:type="dxa"/>
            <w:vAlign w:val="bottom"/>
          </w:tcPr>
          <w:p w14:paraId="63CDB1F8" w14:textId="75B3EECD" w:rsidR="00FF0CA9" w:rsidRPr="00FF0CA9" w:rsidRDefault="00FF0CA9" w:rsidP="00FF0CA9">
            <w:pPr>
              <w:rPr>
                <w:rFonts w:cs="Arial"/>
              </w:rPr>
            </w:pPr>
            <w:r w:rsidRPr="00FF0CA9">
              <w:rPr>
                <w:rFonts w:cs="Arial"/>
                <w:bCs/>
              </w:rPr>
              <w:t>Чести</w:t>
            </w:r>
          </w:p>
        </w:tc>
        <w:tc>
          <w:tcPr>
            <w:tcW w:w="2336" w:type="dxa"/>
          </w:tcPr>
          <w:p w14:paraId="65316709" w14:textId="12DD2DC7" w:rsidR="00FF0CA9" w:rsidRPr="00FF0CA9" w:rsidRDefault="00FF0CA9" w:rsidP="00FF0CA9">
            <w:pPr>
              <w:rPr>
                <w:rFonts w:cs="Arial"/>
              </w:rPr>
            </w:pPr>
            <w:r w:rsidRPr="00FF0CA9">
              <w:rPr>
                <w:rFonts w:cs="Arial"/>
                <w:bCs/>
              </w:rPr>
              <w:t>-</w:t>
            </w:r>
          </w:p>
        </w:tc>
      </w:tr>
      <w:tr w:rsidR="00FF0CA9" w14:paraId="747A8D26" w14:textId="77777777" w:rsidTr="00FF0CA9">
        <w:tc>
          <w:tcPr>
            <w:tcW w:w="2468" w:type="dxa"/>
            <w:vMerge/>
            <w:vAlign w:val="center"/>
          </w:tcPr>
          <w:p w14:paraId="52C29145" w14:textId="77777777" w:rsidR="00FF0CA9" w:rsidRPr="00FF0CA9" w:rsidRDefault="00FF0CA9" w:rsidP="00FF0CA9">
            <w:pPr>
              <w:rPr>
                <w:rFonts w:cs="Arial"/>
              </w:rPr>
            </w:pPr>
          </w:p>
        </w:tc>
        <w:tc>
          <w:tcPr>
            <w:tcW w:w="2421" w:type="dxa"/>
            <w:vAlign w:val="bottom"/>
          </w:tcPr>
          <w:p w14:paraId="0D4BF416" w14:textId="4A31F625" w:rsidR="00FF0CA9" w:rsidRPr="00FF0CA9" w:rsidRDefault="00FF0CA9" w:rsidP="00FF0CA9">
            <w:pPr>
              <w:rPr>
                <w:rFonts w:cs="Arial"/>
              </w:rPr>
            </w:pPr>
            <w:r w:rsidRPr="00FF0CA9">
              <w:rPr>
                <w:rFonts w:cs="Arial"/>
                <w:bCs/>
              </w:rPr>
              <w:t>Обрив</w:t>
            </w:r>
          </w:p>
        </w:tc>
        <w:tc>
          <w:tcPr>
            <w:tcW w:w="2351" w:type="dxa"/>
          </w:tcPr>
          <w:p w14:paraId="35DFB8AC" w14:textId="79BCD4E3" w:rsidR="00FF0CA9" w:rsidRPr="00FF0CA9" w:rsidRDefault="00FF0CA9" w:rsidP="00FF0CA9">
            <w:pPr>
              <w:rPr>
                <w:rFonts w:cs="Arial"/>
              </w:rPr>
            </w:pPr>
            <w:r w:rsidRPr="00FF0CA9">
              <w:rPr>
                <w:rFonts w:cs="Arial"/>
                <w:bCs/>
              </w:rPr>
              <w:t>Чести</w:t>
            </w:r>
          </w:p>
        </w:tc>
        <w:tc>
          <w:tcPr>
            <w:tcW w:w="2336" w:type="dxa"/>
            <w:vAlign w:val="bottom"/>
          </w:tcPr>
          <w:p w14:paraId="62BC7FAA" w14:textId="5C3FF46F" w:rsidR="00FF0CA9" w:rsidRPr="00FF0CA9" w:rsidRDefault="00FF0CA9" w:rsidP="00FF0CA9">
            <w:pPr>
              <w:rPr>
                <w:rFonts w:cs="Arial"/>
              </w:rPr>
            </w:pPr>
            <w:r w:rsidRPr="00FF0CA9">
              <w:rPr>
                <w:rFonts w:cs="Arial"/>
              </w:rPr>
              <w:t>-</w:t>
            </w:r>
          </w:p>
        </w:tc>
      </w:tr>
      <w:tr w:rsidR="00FF0CA9" w14:paraId="3A5B17B1" w14:textId="77777777" w:rsidTr="00FF0CA9">
        <w:tc>
          <w:tcPr>
            <w:tcW w:w="2468" w:type="dxa"/>
            <w:vMerge/>
            <w:vAlign w:val="center"/>
          </w:tcPr>
          <w:p w14:paraId="1C85D654" w14:textId="77777777" w:rsidR="00FF0CA9" w:rsidRPr="00FF0CA9" w:rsidRDefault="00FF0CA9" w:rsidP="00FF0CA9">
            <w:pPr>
              <w:rPr>
                <w:rFonts w:cs="Arial"/>
              </w:rPr>
            </w:pPr>
          </w:p>
        </w:tc>
        <w:tc>
          <w:tcPr>
            <w:tcW w:w="2421" w:type="dxa"/>
            <w:vAlign w:val="bottom"/>
          </w:tcPr>
          <w:p w14:paraId="557C212B" w14:textId="1C913CCA" w:rsidR="00FF0CA9" w:rsidRPr="00FF0CA9" w:rsidRDefault="00FF0CA9" w:rsidP="00FF0CA9">
            <w:pPr>
              <w:rPr>
                <w:rFonts w:cs="Arial"/>
              </w:rPr>
            </w:pPr>
            <w:r w:rsidRPr="00FF0CA9">
              <w:rPr>
                <w:rFonts w:cs="Arial"/>
                <w:bCs/>
              </w:rPr>
              <w:t>Макулопапулозен обрив</w:t>
            </w:r>
          </w:p>
        </w:tc>
        <w:tc>
          <w:tcPr>
            <w:tcW w:w="2351" w:type="dxa"/>
            <w:vAlign w:val="bottom"/>
          </w:tcPr>
          <w:p w14:paraId="1611417F" w14:textId="0AD5CB88" w:rsidR="00FF0CA9" w:rsidRPr="00FF0CA9" w:rsidRDefault="00FF0CA9" w:rsidP="00FF0CA9">
            <w:pPr>
              <w:rPr>
                <w:rFonts w:cs="Arial"/>
              </w:rPr>
            </w:pPr>
            <w:r w:rsidRPr="00FF0CA9">
              <w:rPr>
                <w:rFonts w:cs="Arial"/>
              </w:rPr>
              <w:t>-</w:t>
            </w:r>
          </w:p>
        </w:tc>
        <w:tc>
          <w:tcPr>
            <w:tcW w:w="2336" w:type="dxa"/>
            <w:vAlign w:val="bottom"/>
          </w:tcPr>
          <w:p w14:paraId="2F0A5491" w14:textId="46EDD215" w:rsidR="00FF0CA9" w:rsidRPr="00FF0CA9" w:rsidRDefault="00FF0CA9" w:rsidP="00FF0CA9">
            <w:pPr>
              <w:rPr>
                <w:rFonts w:cs="Arial"/>
              </w:rPr>
            </w:pPr>
            <w:r w:rsidRPr="00FF0CA9">
              <w:rPr>
                <w:rFonts w:cs="Arial"/>
                <w:bCs/>
              </w:rPr>
              <w:t>Чести</w:t>
            </w:r>
          </w:p>
        </w:tc>
      </w:tr>
      <w:tr w:rsidR="00FF0CA9" w14:paraId="5B05B73C" w14:textId="77777777" w:rsidTr="00FF0CA9">
        <w:tc>
          <w:tcPr>
            <w:tcW w:w="2468" w:type="dxa"/>
            <w:vMerge/>
          </w:tcPr>
          <w:p w14:paraId="53A8B30C" w14:textId="77777777" w:rsidR="00FF0CA9" w:rsidRDefault="00FF0CA9" w:rsidP="00FF0CA9"/>
        </w:tc>
        <w:tc>
          <w:tcPr>
            <w:tcW w:w="2421" w:type="dxa"/>
            <w:vAlign w:val="bottom"/>
          </w:tcPr>
          <w:p w14:paraId="09E9B3B9" w14:textId="08F083FA" w:rsidR="00FF0CA9" w:rsidRPr="00FF0CA9" w:rsidRDefault="00FF0CA9" w:rsidP="00FF0CA9">
            <w:r w:rsidRPr="00FF0CA9">
              <w:rPr>
                <w:bCs/>
              </w:rPr>
              <w:t>Уртикария (вж. точка 4.4)</w:t>
            </w:r>
          </w:p>
        </w:tc>
        <w:tc>
          <w:tcPr>
            <w:tcW w:w="2351" w:type="dxa"/>
            <w:vAlign w:val="bottom"/>
          </w:tcPr>
          <w:p w14:paraId="65A063F2" w14:textId="0E03C9D7" w:rsidR="00FF0CA9" w:rsidRPr="00FF0CA9" w:rsidRDefault="00FF0CA9" w:rsidP="00FF0CA9">
            <w:r w:rsidRPr="00FF0CA9">
              <w:rPr>
                <w:bCs/>
              </w:rPr>
              <w:t>Нечести</w:t>
            </w:r>
          </w:p>
        </w:tc>
        <w:tc>
          <w:tcPr>
            <w:tcW w:w="2336" w:type="dxa"/>
            <w:vAlign w:val="bottom"/>
          </w:tcPr>
          <w:p w14:paraId="55272D67" w14:textId="4263038A" w:rsidR="00FF0CA9" w:rsidRPr="00FF0CA9" w:rsidRDefault="00FF0CA9" w:rsidP="00FF0CA9">
            <w:r w:rsidRPr="00FF0CA9">
              <w:rPr>
                <w:bCs/>
              </w:rPr>
              <w:t>Много редки</w:t>
            </w:r>
          </w:p>
        </w:tc>
      </w:tr>
      <w:tr w:rsidR="00FF0CA9" w14:paraId="7F70D1FB" w14:textId="77777777" w:rsidTr="00FF0CA9">
        <w:tc>
          <w:tcPr>
            <w:tcW w:w="2468" w:type="dxa"/>
            <w:vMerge/>
          </w:tcPr>
          <w:p w14:paraId="05536B71" w14:textId="77777777" w:rsidR="00FF0CA9" w:rsidRDefault="00FF0CA9" w:rsidP="00FF0CA9"/>
        </w:tc>
        <w:tc>
          <w:tcPr>
            <w:tcW w:w="2421" w:type="dxa"/>
            <w:vAlign w:val="bottom"/>
          </w:tcPr>
          <w:p w14:paraId="6C4D7E14" w14:textId="6B8B9514" w:rsidR="00FF0CA9" w:rsidRPr="00FF0CA9" w:rsidRDefault="00FF0CA9" w:rsidP="00FF0CA9">
            <w:r w:rsidRPr="00FF0CA9">
              <w:rPr>
                <w:bCs/>
              </w:rPr>
              <w:t>Ангиоедем (вж. точка 4.4)</w:t>
            </w:r>
          </w:p>
        </w:tc>
        <w:tc>
          <w:tcPr>
            <w:tcW w:w="2351" w:type="dxa"/>
            <w:vAlign w:val="bottom"/>
          </w:tcPr>
          <w:p w14:paraId="73EAAFA9" w14:textId="64E31933" w:rsidR="00FF0CA9" w:rsidRPr="00FF0CA9" w:rsidRDefault="00FF0CA9" w:rsidP="00FF0CA9">
            <w:r w:rsidRPr="00FF0CA9">
              <w:rPr>
                <w:bCs/>
              </w:rPr>
              <w:t>Нечести</w:t>
            </w:r>
          </w:p>
        </w:tc>
        <w:tc>
          <w:tcPr>
            <w:tcW w:w="2336" w:type="dxa"/>
            <w:vAlign w:val="bottom"/>
          </w:tcPr>
          <w:p w14:paraId="0D61E3E7" w14:textId="774A99F5" w:rsidR="00FF0CA9" w:rsidRPr="00FF0CA9" w:rsidRDefault="00FF0CA9" w:rsidP="00FF0CA9">
            <w:r w:rsidRPr="00FF0CA9">
              <w:rPr>
                <w:bCs/>
              </w:rPr>
              <w:t>Много редки</w:t>
            </w:r>
          </w:p>
        </w:tc>
      </w:tr>
      <w:tr w:rsidR="00FF0CA9" w14:paraId="3F4FBB04" w14:textId="77777777" w:rsidTr="00FF0CA9">
        <w:tc>
          <w:tcPr>
            <w:tcW w:w="2468" w:type="dxa"/>
            <w:vMerge/>
          </w:tcPr>
          <w:p w14:paraId="26348BD0" w14:textId="77777777" w:rsidR="00FF0CA9" w:rsidRDefault="00FF0CA9" w:rsidP="00FF0CA9"/>
        </w:tc>
        <w:tc>
          <w:tcPr>
            <w:tcW w:w="2421" w:type="dxa"/>
            <w:vAlign w:val="center"/>
          </w:tcPr>
          <w:p w14:paraId="48E46754" w14:textId="04014372" w:rsidR="00FF0CA9" w:rsidRPr="00FF0CA9" w:rsidRDefault="00FF0CA9" w:rsidP="00FF0CA9">
            <w:r w:rsidRPr="00FF0CA9">
              <w:rPr>
                <w:bCs/>
              </w:rPr>
              <w:t>Пурпура</w:t>
            </w:r>
          </w:p>
        </w:tc>
        <w:tc>
          <w:tcPr>
            <w:tcW w:w="2351" w:type="dxa"/>
            <w:vAlign w:val="center"/>
          </w:tcPr>
          <w:p w14:paraId="7D5CE744" w14:textId="3F850E35" w:rsidR="00FF0CA9" w:rsidRPr="00FF0CA9" w:rsidRDefault="00FF0CA9" w:rsidP="00FF0CA9">
            <w:r w:rsidRPr="00FF0CA9">
              <w:rPr>
                <w:bCs/>
              </w:rPr>
              <w:t>-</w:t>
            </w:r>
          </w:p>
        </w:tc>
        <w:tc>
          <w:tcPr>
            <w:tcW w:w="2336" w:type="dxa"/>
            <w:vAlign w:val="center"/>
          </w:tcPr>
          <w:p w14:paraId="70210F2A" w14:textId="6E7EDE05" w:rsidR="00FF0CA9" w:rsidRPr="00FF0CA9" w:rsidRDefault="00FF0CA9" w:rsidP="00FF0CA9">
            <w:r w:rsidRPr="00FF0CA9">
              <w:rPr>
                <w:bCs/>
              </w:rPr>
              <w:t>Нечести</w:t>
            </w:r>
          </w:p>
        </w:tc>
      </w:tr>
      <w:tr w:rsidR="00FF0CA9" w14:paraId="7882D8EB" w14:textId="77777777" w:rsidTr="00FF0CA9">
        <w:tc>
          <w:tcPr>
            <w:tcW w:w="2468" w:type="dxa"/>
            <w:vMerge/>
          </w:tcPr>
          <w:p w14:paraId="70C64C8F" w14:textId="77777777" w:rsidR="00FF0CA9" w:rsidRDefault="00FF0CA9" w:rsidP="00FF0CA9"/>
        </w:tc>
        <w:tc>
          <w:tcPr>
            <w:tcW w:w="2421" w:type="dxa"/>
            <w:vAlign w:val="center"/>
          </w:tcPr>
          <w:p w14:paraId="02740E6D" w14:textId="14184CB2" w:rsidR="00FF0CA9" w:rsidRPr="00FF0CA9" w:rsidRDefault="00FF0CA9" w:rsidP="00FF0CA9">
            <w:r w:rsidRPr="00FF0CA9">
              <w:rPr>
                <w:bCs/>
              </w:rPr>
              <w:t>Хиперхидроза</w:t>
            </w:r>
          </w:p>
        </w:tc>
        <w:tc>
          <w:tcPr>
            <w:tcW w:w="2351" w:type="dxa"/>
            <w:vAlign w:val="center"/>
          </w:tcPr>
          <w:p w14:paraId="395A2478" w14:textId="03430B48" w:rsidR="00FF0CA9" w:rsidRPr="00FF0CA9" w:rsidRDefault="00FF0CA9" w:rsidP="00FF0CA9">
            <w:r w:rsidRPr="00FF0CA9">
              <w:rPr>
                <w:bCs/>
              </w:rPr>
              <w:t>Нечести</w:t>
            </w:r>
          </w:p>
        </w:tc>
        <w:tc>
          <w:tcPr>
            <w:tcW w:w="2336" w:type="dxa"/>
            <w:vAlign w:val="center"/>
          </w:tcPr>
          <w:p w14:paraId="5235E444" w14:textId="3E1468A0" w:rsidR="00FF0CA9" w:rsidRPr="00FF0CA9" w:rsidRDefault="00FF0CA9" w:rsidP="00FF0CA9">
            <w:r w:rsidRPr="00FF0CA9">
              <w:rPr>
                <w:bCs/>
              </w:rPr>
              <w:t>-</w:t>
            </w:r>
          </w:p>
        </w:tc>
      </w:tr>
      <w:tr w:rsidR="00FF0CA9" w14:paraId="64C2C5E8" w14:textId="77777777" w:rsidTr="00FF0CA9">
        <w:tc>
          <w:tcPr>
            <w:tcW w:w="2468" w:type="dxa"/>
            <w:vMerge/>
          </w:tcPr>
          <w:p w14:paraId="4EC8B5DE" w14:textId="77777777" w:rsidR="00FF0CA9" w:rsidRDefault="00FF0CA9" w:rsidP="00FF0CA9"/>
        </w:tc>
        <w:tc>
          <w:tcPr>
            <w:tcW w:w="2421" w:type="dxa"/>
            <w:vAlign w:val="center"/>
          </w:tcPr>
          <w:p w14:paraId="04F5E14A" w14:textId="2FFEA70F" w:rsidR="00FF0CA9" w:rsidRPr="00FF0CA9" w:rsidRDefault="00FF0CA9" w:rsidP="00FF0CA9">
            <w:r w:rsidRPr="00FF0CA9">
              <w:rPr>
                <w:bCs/>
              </w:rPr>
              <w:t>Реакции на фотосенсибилизация</w:t>
            </w:r>
          </w:p>
        </w:tc>
        <w:tc>
          <w:tcPr>
            <w:tcW w:w="2351" w:type="dxa"/>
            <w:vAlign w:val="center"/>
          </w:tcPr>
          <w:p w14:paraId="67D08CFA" w14:textId="575BA844" w:rsidR="00FF0CA9" w:rsidRPr="00FF0CA9" w:rsidRDefault="00FF0CA9" w:rsidP="00FF0CA9">
            <w:r w:rsidRPr="00FF0CA9">
              <w:rPr>
                <w:bCs/>
              </w:rPr>
              <w:t>Нечести*</w:t>
            </w:r>
          </w:p>
        </w:tc>
        <w:tc>
          <w:tcPr>
            <w:tcW w:w="2336" w:type="dxa"/>
            <w:vAlign w:val="bottom"/>
          </w:tcPr>
          <w:p w14:paraId="46BD3C65" w14:textId="72530CEB" w:rsidR="00FF0CA9" w:rsidRPr="00FF0CA9" w:rsidRDefault="00FF0CA9" w:rsidP="00FF0CA9">
            <w:r w:rsidRPr="00FF0CA9">
              <w:rPr>
                <w:bCs/>
              </w:rPr>
              <w:t>С неизвестна честота</w:t>
            </w:r>
          </w:p>
        </w:tc>
      </w:tr>
      <w:tr w:rsidR="00FF0CA9" w14:paraId="1F6B350F" w14:textId="77777777" w:rsidTr="00FF0CA9">
        <w:tc>
          <w:tcPr>
            <w:tcW w:w="2468" w:type="dxa"/>
            <w:vMerge/>
          </w:tcPr>
          <w:p w14:paraId="1F2F3F9B" w14:textId="77777777" w:rsidR="00FF0CA9" w:rsidRDefault="00FF0CA9" w:rsidP="00FF0CA9"/>
        </w:tc>
        <w:tc>
          <w:tcPr>
            <w:tcW w:w="2421" w:type="dxa"/>
            <w:vAlign w:val="center"/>
          </w:tcPr>
          <w:p w14:paraId="72A7ED7B" w14:textId="772399DD" w:rsidR="00FF0CA9" w:rsidRPr="00FF0CA9" w:rsidRDefault="00FF0CA9" w:rsidP="00FF0CA9">
            <w:r w:rsidRPr="00FF0CA9">
              <w:rPr>
                <w:bCs/>
              </w:rPr>
              <w:t>Пемфигоид</w:t>
            </w:r>
          </w:p>
        </w:tc>
        <w:tc>
          <w:tcPr>
            <w:tcW w:w="2351" w:type="dxa"/>
            <w:vAlign w:val="center"/>
          </w:tcPr>
          <w:p w14:paraId="2F4E6F29" w14:textId="2BD2B54A" w:rsidR="00FF0CA9" w:rsidRPr="00FF0CA9" w:rsidRDefault="00FF0CA9" w:rsidP="00FF0CA9">
            <w:r w:rsidRPr="00FF0CA9">
              <w:rPr>
                <w:bCs/>
              </w:rPr>
              <w:t>Нечести*</w:t>
            </w:r>
          </w:p>
        </w:tc>
        <w:tc>
          <w:tcPr>
            <w:tcW w:w="2336" w:type="dxa"/>
            <w:vAlign w:val="center"/>
          </w:tcPr>
          <w:p w14:paraId="6F0B4BE3" w14:textId="4D81910D" w:rsidR="00FF0CA9" w:rsidRPr="00FF0CA9" w:rsidRDefault="00FF0CA9" w:rsidP="00FF0CA9">
            <w:r w:rsidRPr="00FF0CA9">
              <w:rPr>
                <w:bCs/>
              </w:rPr>
              <w:t>-</w:t>
            </w:r>
          </w:p>
        </w:tc>
      </w:tr>
      <w:tr w:rsidR="00FF0CA9" w14:paraId="593D0B56" w14:textId="77777777" w:rsidTr="00FF0CA9">
        <w:tc>
          <w:tcPr>
            <w:tcW w:w="2468" w:type="dxa"/>
            <w:vMerge/>
          </w:tcPr>
          <w:p w14:paraId="6EDF4202" w14:textId="77777777" w:rsidR="00FF0CA9" w:rsidRDefault="00FF0CA9" w:rsidP="00FF0CA9"/>
        </w:tc>
        <w:tc>
          <w:tcPr>
            <w:tcW w:w="2421" w:type="dxa"/>
            <w:vAlign w:val="bottom"/>
          </w:tcPr>
          <w:p w14:paraId="05F44476" w14:textId="7EA69043" w:rsidR="00FF0CA9" w:rsidRPr="00FF0CA9" w:rsidRDefault="00FF0CA9" w:rsidP="00FF0CA9">
            <w:r w:rsidRPr="00FF0CA9">
              <w:t>Влошаване на псориазис</w:t>
            </w:r>
          </w:p>
        </w:tc>
        <w:tc>
          <w:tcPr>
            <w:tcW w:w="2351" w:type="dxa"/>
            <w:vAlign w:val="bottom"/>
          </w:tcPr>
          <w:p w14:paraId="06F30E8E" w14:textId="56F953CC" w:rsidR="00FF0CA9" w:rsidRPr="00FF0CA9" w:rsidRDefault="00FF0CA9" w:rsidP="00FF0CA9">
            <w:r w:rsidRPr="00FF0CA9">
              <w:rPr>
                <w:bCs/>
              </w:rPr>
              <w:t>Редки*</w:t>
            </w:r>
          </w:p>
        </w:tc>
        <w:tc>
          <w:tcPr>
            <w:tcW w:w="2336" w:type="dxa"/>
            <w:vAlign w:val="center"/>
          </w:tcPr>
          <w:p w14:paraId="35820D17" w14:textId="3610A3E2" w:rsidR="00FF0CA9" w:rsidRPr="00FF0CA9" w:rsidRDefault="00FF0CA9" w:rsidP="00FF0CA9">
            <w:r w:rsidRPr="00FF0CA9">
              <w:rPr>
                <w:bCs/>
              </w:rPr>
              <w:t>-</w:t>
            </w:r>
          </w:p>
        </w:tc>
      </w:tr>
      <w:tr w:rsidR="00FF0CA9" w14:paraId="3567EAB3" w14:textId="77777777" w:rsidTr="00FF0CA9">
        <w:tc>
          <w:tcPr>
            <w:tcW w:w="2468" w:type="dxa"/>
            <w:vMerge/>
          </w:tcPr>
          <w:p w14:paraId="15E8D63C" w14:textId="77777777" w:rsidR="00FF0CA9" w:rsidRDefault="00FF0CA9" w:rsidP="00FF0CA9"/>
        </w:tc>
        <w:tc>
          <w:tcPr>
            <w:tcW w:w="2421" w:type="dxa"/>
            <w:vAlign w:val="bottom"/>
          </w:tcPr>
          <w:p w14:paraId="206F762B" w14:textId="376BE8B9" w:rsidR="00FF0CA9" w:rsidRPr="00FF0CA9" w:rsidRDefault="00FF0CA9" w:rsidP="00FF0CA9">
            <w:r w:rsidRPr="00FF0CA9">
              <w:rPr>
                <w:bCs/>
              </w:rPr>
              <w:t>Еритема мултиформе</w:t>
            </w:r>
          </w:p>
        </w:tc>
        <w:tc>
          <w:tcPr>
            <w:tcW w:w="2351" w:type="dxa"/>
            <w:vAlign w:val="bottom"/>
          </w:tcPr>
          <w:p w14:paraId="6F151633" w14:textId="41CBCFF5" w:rsidR="00FF0CA9" w:rsidRPr="00FF0CA9" w:rsidRDefault="00FF0CA9" w:rsidP="00FF0CA9">
            <w:r w:rsidRPr="00FF0CA9">
              <w:rPr>
                <w:bCs/>
              </w:rPr>
              <w:t>Много редки</w:t>
            </w:r>
          </w:p>
        </w:tc>
        <w:tc>
          <w:tcPr>
            <w:tcW w:w="2336" w:type="dxa"/>
            <w:vAlign w:val="center"/>
          </w:tcPr>
          <w:p w14:paraId="1701A6C7" w14:textId="42F5C02C" w:rsidR="00FF0CA9" w:rsidRPr="00FF0CA9" w:rsidRDefault="00FF0CA9" w:rsidP="00FF0CA9">
            <w:r w:rsidRPr="00FF0CA9">
              <w:rPr>
                <w:bCs/>
              </w:rPr>
              <w:t>-</w:t>
            </w:r>
          </w:p>
        </w:tc>
      </w:tr>
      <w:tr w:rsidR="00FF0CA9" w14:paraId="7B6811A4" w14:textId="77777777" w:rsidTr="00FF0CA9">
        <w:tc>
          <w:tcPr>
            <w:tcW w:w="2468" w:type="dxa"/>
            <w:vMerge/>
          </w:tcPr>
          <w:p w14:paraId="6EA396A9" w14:textId="77777777" w:rsidR="00FF0CA9" w:rsidRDefault="00FF0CA9" w:rsidP="00FF0CA9"/>
        </w:tc>
        <w:tc>
          <w:tcPr>
            <w:tcW w:w="2421" w:type="dxa"/>
            <w:vAlign w:val="bottom"/>
          </w:tcPr>
          <w:p w14:paraId="14D7D618" w14:textId="68DA2D7A" w:rsidR="00FF0CA9" w:rsidRPr="00FF0CA9" w:rsidRDefault="00FF0CA9" w:rsidP="00FF0CA9">
            <w:r w:rsidRPr="00FF0CA9">
              <w:rPr>
                <w:bCs/>
              </w:rPr>
              <w:t>Токсична епидермална некролиза</w:t>
            </w:r>
          </w:p>
        </w:tc>
        <w:tc>
          <w:tcPr>
            <w:tcW w:w="2351" w:type="dxa"/>
            <w:vAlign w:val="bottom"/>
          </w:tcPr>
          <w:p w14:paraId="373D2492" w14:textId="150F84D4" w:rsidR="00FF0CA9" w:rsidRPr="00FF0CA9" w:rsidRDefault="00FF0CA9" w:rsidP="00FF0CA9">
            <w:r w:rsidRPr="00FF0CA9">
              <w:rPr>
                <w:bCs/>
              </w:rPr>
              <w:t>-</w:t>
            </w:r>
          </w:p>
        </w:tc>
        <w:tc>
          <w:tcPr>
            <w:tcW w:w="2336" w:type="dxa"/>
            <w:vAlign w:val="bottom"/>
          </w:tcPr>
          <w:p w14:paraId="3FB0C450" w14:textId="0F6774E3" w:rsidR="00FF0CA9" w:rsidRPr="00FF0CA9" w:rsidRDefault="00FF0CA9" w:rsidP="00FF0CA9">
            <w:r w:rsidRPr="00FF0CA9">
              <w:rPr>
                <w:bCs/>
              </w:rPr>
              <w:t>Много редки</w:t>
            </w:r>
          </w:p>
        </w:tc>
      </w:tr>
      <w:tr w:rsidR="00FF0CA9" w14:paraId="08AAF630" w14:textId="77777777" w:rsidTr="00FF0CA9">
        <w:tc>
          <w:tcPr>
            <w:tcW w:w="2468" w:type="dxa"/>
            <w:vMerge/>
          </w:tcPr>
          <w:p w14:paraId="6279C5F3" w14:textId="77777777" w:rsidR="00FF0CA9" w:rsidRDefault="00FF0CA9" w:rsidP="00FF0CA9"/>
        </w:tc>
        <w:tc>
          <w:tcPr>
            <w:tcW w:w="2421" w:type="dxa"/>
            <w:vAlign w:val="bottom"/>
          </w:tcPr>
          <w:p w14:paraId="74ABE167" w14:textId="0EFBE0F7" w:rsidR="00FF0CA9" w:rsidRPr="00FF0CA9" w:rsidRDefault="00FF0CA9" w:rsidP="00FF0CA9">
            <w:r w:rsidRPr="00FF0CA9">
              <w:rPr>
                <w:bCs/>
              </w:rPr>
              <w:t>Синдром на Стивънс-Джонсън</w:t>
            </w:r>
          </w:p>
        </w:tc>
        <w:tc>
          <w:tcPr>
            <w:tcW w:w="2351" w:type="dxa"/>
            <w:vAlign w:val="bottom"/>
          </w:tcPr>
          <w:p w14:paraId="00F31C5D" w14:textId="6FF2158E" w:rsidR="00FF0CA9" w:rsidRPr="00FF0CA9" w:rsidRDefault="00FF0CA9" w:rsidP="00FF0CA9">
            <w:r w:rsidRPr="00FF0CA9">
              <w:rPr>
                <w:bCs/>
              </w:rPr>
              <w:t>-</w:t>
            </w:r>
          </w:p>
        </w:tc>
        <w:tc>
          <w:tcPr>
            <w:tcW w:w="2336" w:type="dxa"/>
            <w:vAlign w:val="bottom"/>
          </w:tcPr>
          <w:p w14:paraId="0993DDA7" w14:textId="3531E0C6" w:rsidR="00FF0CA9" w:rsidRPr="00FF0CA9" w:rsidRDefault="00FF0CA9" w:rsidP="00FF0CA9">
            <w:r w:rsidRPr="00FF0CA9">
              <w:rPr>
                <w:bCs/>
              </w:rPr>
              <w:t>Много редки</w:t>
            </w:r>
          </w:p>
        </w:tc>
      </w:tr>
      <w:tr w:rsidR="00FF0CA9" w14:paraId="0E7D4665" w14:textId="77777777" w:rsidTr="00FF0CA9">
        <w:tc>
          <w:tcPr>
            <w:tcW w:w="2468" w:type="dxa"/>
            <w:vMerge w:val="restart"/>
            <w:vAlign w:val="center"/>
          </w:tcPr>
          <w:p w14:paraId="21B335FE" w14:textId="7012BC02" w:rsidR="00FF0CA9" w:rsidRPr="00FF0CA9" w:rsidRDefault="00FF0CA9" w:rsidP="00FF0CA9">
            <w:pPr>
              <w:rPr>
                <w:rFonts w:cs="Arial"/>
              </w:rPr>
            </w:pPr>
            <w:r w:rsidRPr="00FF0CA9">
              <w:rPr>
                <w:rFonts w:cs="Arial"/>
                <w:bCs/>
              </w:rPr>
              <w:t>Нарушения на мускулно-скелетната система и съединителната тъкан</w:t>
            </w:r>
          </w:p>
        </w:tc>
        <w:tc>
          <w:tcPr>
            <w:tcW w:w="2421" w:type="dxa"/>
            <w:vAlign w:val="center"/>
          </w:tcPr>
          <w:p w14:paraId="732B02FC" w14:textId="19C37D0F" w:rsidR="00FF0CA9" w:rsidRPr="00FF0CA9" w:rsidRDefault="00FF0CA9" w:rsidP="00FF0CA9">
            <w:pPr>
              <w:rPr>
                <w:rFonts w:cs="Arial"/>
              </w:rPr>
            </w:pPr>
            <w:r w:rsidRPr="00FF0CA9">
              <w:rPr>
                <w:rFonts w:cs="Arial"/>
                <w:bCs/>
              </w:rPr>
              <w:t>Мускулни спазми</w:t>
            </w:r>
          </w:p>
        </w:tc>
        <w:tc>
          <w:tcPr>
            <w:tcW w:w="2351" w:type="dxa"/>
            <w:vAlign w:val="center"/>
          </w:tcPr>
          <w:p w14:paraId="541E7E76" w14:textId="7BA16450" w:rsidR="00FF0CA9" w:rsidRPr="00FF0CA9" w:rsidRDefault="00FF0CA9" w:rsidP="00FF0CA9">
            <w:pPr>
              <w:rPr>
                <w:rFonts w:cs="Arial"/>
              </w:rPr>
            </w:pPr>
            <w:r w:rsidRPr="00FF0CA9">
              <w:rPr>
                <w:rFonts w:cs="Arial"/>
                <w:bCs/>
              </w:rPr>
              <w:t>Чести</w:t>
            </w:r>
          </w:p>
        </w:tc>
        <w:tc>
          <w:tcPr>
            <w:tcW w:w="2336" w:type="dxa"/>
          </w:tcPr>
          <w:p w14:paraId="30E64F4F" w14:textId="79925648" w:rsidR="00FF0CA9" w:rsidRPr="00FF0CA9" w:rsidRDefault="00FF0CA9" w:rsidP="00FF0CA9">
            <w:pPr>
              <w:rPr>
                <w:rFonts w:cs="Arial"/>
              </w:rPr>
            </w:pPr>
            <w:r w:rsidRPr="00FF0CA9">
              <w:rPr>
                <w:rFonts w:cs="Arial"/>
                <w:bCs/>
              </w:rPr>
              <w:t>С неизвестна честота</w:t>
            </w:r>
          </w:p>
        </w:tc>
      </w:tr>
      <w:tr w:rsidR="00FF0CA9" w14:paraId="0AF2C929" w14:textId="77777777" w:rsidTr="00FF0CA9">
        <w:tc>
          <w:tcPr>
            <w:tcW w:w="2468" w:type="dxa"/>
            <w:vMerge/>
            <w:vAlign w:val="center"/>
          </w:tcPr>
          <w:p w14:paraId="7702491C" w14:textId="77777777" w:rsidR="00FF0CA9" w:rsidRPr="00FF0CA9" w:rsidRDefault="00FF0CA9" w:rsidP="00FF0CA9">
            <w:pPr>
              <w:rPr>
                <w:rFonts w:cs="Arial"/>
              </w:rPr>
            </w:pPr>
          </w:p>
        </w:tc>
        <w:tc>
          <w:tcPr>
            <w:tcW w:w="2421" w:type="dxa"/>
            <w:vAlign w:val="bottom"/>
          </w:tcPr>
          <w:p w14:paraId="2DBBAEC2" w14:textId="7E0506DB" w:rsidR="00FF0CA9" w:rsidRPr="00FF0CA9" w:rsidRDefault="00FF0CA9" w:rsidP="00FF0CA9">
            <w:pPr>
              <w:rPr>
                <w:rFonts w:cs="Arial"/>
              </w:rPr>
            </w:pPr>
            <w:r w:rsidRPr="00FF0CA9">
              <w:rPr>
                <w:rFonts w:cs="Arial"/>
                <w:bCs/>
              </w:rPr>
              <w:t>Възможно влошаване на вече съществуващ остър дисеминиран лупус еритематозус</w:t>
            </w:r>
          </w:p>
        </w:tc>
        <w:tc>
          <w:tcPr>
            <w:tcW w:w="2351" w:type="dxa"/>
            <w:vAlign w:val="center"/>
          </w:tcPr>
          <w:p w14:paraId="142C1E6C" w14:textId="21E505C2" w:rsidR="00FF0CA9" w:rsidRPr="00FF0CA9" w:rsidRDefault="00FF0CA9" w:rsidP="00FF0CA9">
            <w:pPr>
              <w:rPr>
                <w:rFonts w:cs="Arial"/>
              </w:rPr>
            </w:pPr>
            <w:r w:rsidRPr="00FF0CA9">
              <w:rPr>
                <w:rFonts w:cs="Arial"/>
                <w:bCs/>
              </w:rPr>
              <w:t>-</w:t>
            </w:r>
          </w:p>
        </w:tc>
        <w:tc>
          <w:tcPr>
            <w:tcW w:w="2336" w:type="dxa"/>
            <w:vAlign w:val="center"/>
          </w:tcPr>
          <w:p w14:paraId="7B97D5D2" w14:textId="6A1AA33D" w:rsidR="00FF0CA9" w:rsidRPr="00FF0CA9" w:rsidRDefault="00FF0CA9" w:rsidP="00FF0CA9">
            <w:pPr>
              <w:rPr>
                <w:rFonts w:cs="Arial"/>
              </w:rPr>
            </w:pPr>
            <w:r w:rsidRPr="00FF0CA9">
              <w:rPr>
                <w:rFonts w:cs="Arial"/>
                <w:bCs/>
              </w:rPr>
              <w:t>Нечести</w:t>
            </w:r>
          </w:p>
        </w:tc>
      </w:tr>
      <w:tr w:rsidR="00FF0CA9" w14:paraId="0917B46C" w14:textId="77777777" w:rsidTr="00FF0CA9">
        <w:tc>
          <w:tcPr>
            <w:tcW w:w="2468" w:type="dxa"/>
            <w:vMerge/>
            <w:vAlign w:val="center"/>
          </w:tcPr>
          <w:p w14:paraId="1F1BE4B7" w14:textId="77777777" w:rsidR="00FF0CA9" w:rsidRPr="00FF0CA9" w:rsidRDefault="00FF0CA9" w:rsidP="00FF0CA9">
            <w:pPr>
              <w:rPr>
                <w:rFonts w:cs="Arial"/>
              </w:rPr>
            </w:pPr>
          </w:p>
        </w:tc>
        <w:tc>
          <w:tcPr>
            <w:tcW w:w="2421" w:type="dxa"/>
            <w:vAlign w:val="center"/>
          </w:tcPr>
          <w:p w14:paraId="0C220A83" w14:textId="1AF54B1B" w:rsidR="00FF0CA9" w:rsidRPr="00FF0CA9" w:rsidRDefault="00FF0CA9" w:rsidP="00FF0CA9">
            <w:pPr>
              <w:rPr>
                <w:rFonts w:cs="Arial"/>
              </w:rPr>
            </w:pPr>
            <w:r w:rsidRPr="00FF0CA9">
              <w:rPr>
                <w:rFonts w:cs="Arial"/>
                <w:bCs/>
              </w:rPr>
              <w:t>Артралгия</w:t>
            </w:r>
          </w:p>
        </w:tc>
        <w:tc>
          <w:tcPr>
            <w:tcW w:w="2351" w:type="dxa"/>
            <w:vAlign w:val="center"/>
          </w:tcPr>
          <w:p w14:paraId="10FA08C0" w14:textId="4F4F0C85" w:rsidR="00FF0CA9" w:rsidRPr="00FF0CA9" w:rsidRDefault="00FF0CA9" w:rsidP="00FF0CA9">
            <w:pPr>
              <w:rPr>
                <w:rFonts w:cs="Arial"/>
              </w:rPr>
            </w:pPr>
            <w:r w:rsidRPr="00FF0CA9">
              <w:rPr>
                <w:rFonts w:cs="Arial"/>
                <w:bCs/>
              </w:rPr>
              <w:t>Нечести*</w:t>
            </w:r>
          </w:p>
        </w:tc>
        <w:tc>
          <w:tcPr>
            <w:tcW w:w="2336" w:type="dxa"/>
            <w:vAlign w:val="center"/>
          </w:tcPr>
          <w:p w14:paraId="632E7A53" w14:textId="26A02F9F" w:rsidR="00FF0CA9" w:rsidRPr="00FF0CA9" w:rsidRDefault="00FF0CA9" w:rsidP="00FF0CA9">
            <w:pPr>
              <w:rPr>
                <w:rFonts w:cs="Arial"/>
              </w:rPr>
            </w:pPr>
            <w:r w:rsidRPr="00FF0CA9">
              <w:rPr>
                <w:rFonts w:cs="Arial"/>
                <w:bCs/>
              </w:rPr>
              <w:t>-</w:t>
            </w:r>
          </w:p>
        </w:tc>
      </w:tr>
      <w:tr w:rsidR="00FF0CA9" w14:paraId="43E9848B" w14:textId="77777777" w:rsidTr="00FF0CA9">
        <w:tc>
          <w:tcPr>
            <w:tcW w:w="2468" w:type="dxa"/>
            <w:vMerge/>
            <w:vAlign w:val="center"/>
          </w:tcPr>
          <w:p w14:paraId="6D7146C8" w14:textId="77777777" w:rsidR="00FF0CA9" w:rsidRPr="00FF0CA9" w:rsidRDefault="00FF0CA9" w:rsidP="00FF0CA9">
            <w:pPr>
              <w:rPr>
                <w:rFonts w:cs="Arial"/>
              </w:rPr>
            </w:pPr>
          </w:p>
        </w:tc>
        <w:tc>
          <w:tcPr>
            <w:tcW w:w="2421" w:type="dxa"/>
            <w:vAlign w:val="center"/>
          </w:tcPr>
          <w:p w14:paraId="2DB565A9" w14:textId="6A4FB06A" w:rsidR="00FF0CA9" w:rsidRPr="00FF0CA9" w:rsidRDefault="00FF0CA9" w:rsidP="00FF0CA9">
            <w:pPr>
              <w:rPr>
                <w:rFonts w:cs="Arial"/>
              </w:rPr>
            </w:pPr>
            <w:r w:rsidRPr="00FF0CA9">
              <w:rPr>
                <w:rFonts w:cs="Arial"/>
                <w:bCs/>
              </w:rPr>
              <w:t>Миалгия</w:t>
            </w:r>
          </w:p>
        </w:tc>
        <w:tc>
          <w:tcPr>
            <w:tcW w:w="2351" w:type="dxa"/>
            <w:vAlign w:val="center"/>
          </w:tcPr>
          <w:p w14:paraId="2309D9BD" w14:textId="0E2FC18E" w:rsidR="00FF0CA9" w:rsidRPr="00FF0CA9" w:rsidRDefault="00FF0CA9" w:rsidP="00FF0CA9">
            <w:pPr>
              <w:rPr>
                <w:rFonts w:cs="Arial"/>
              </w:rPr>
            </w:pPr>
            <w:r w:rsidRPr="00FF0CA9">
              <w:rPr>
                <w:rFonts w:cs="Arial"/>
                <w:bCs/>
              </w:rPr>
              <w:t>Нечести*</w:t>
            </w:r>
          </w:p>
        </w:tc>
        <w:tc>
          <w:tcPr>
            <w:tcW w:w="2336" w:type="dxa"/>
          </w:tcPr>
          <w:p w14:paraId="4BF2FD3A" w14:textId="59211F67" w:rsidR="00FF0CA9" w:rsidRPr="00FF0CA9" w:rsidRDefault="00FF0CA9" w:rsidP="00FF0CA9">
            <w:pPr>
              <w:rPr>
                <w:rFonts w:cs="Arial"/>
              </w:rPr>
            </w:pPr>
            <w:r w:rsidRPr="00FF0CA9">
              <w:rPr>
                <w:rFonts w:cs="Arial"/>
                <w:bCs/>
              </w:rPr>
              <w:t>С неизвестна честота</w:t>
            </w:r>
          </w:p>
        </w:tc>
      </w:tr>
      <w:tr w:rsidR="00FF0CA9" w14:paraId="55EDCED5" w14:textId="77777777" w:rsidTr="00FF0CA9">
        <w:tc>
          <w:tcPr>
            <w:tcW w:w="2468" w:type="dxa"/>
            <w:vMerge/>
            <w:vAlign w:val="center"/>
          </w:tcPr>
          <w:p w14:paraId="708EA69A" w14:textId="77777777" w:rsidR="00FF0CA9" w:rsidRPr="00FF0CA9" w:rsidRDefault="00FF0CA9" w:rsidP="00FF0CA9">
            <w:pPr>
              <w:rPr>
                <w:rFonts w:cs="Arial"/>
              </w:rPr>
            </w:pPr>
          </w:p>
        </w:tc>
        <w:tc>
          <w:tcPr>
            <w:tcW w:w="2421" w:type="dxa"/>
            <w:vAlign w:val="center"/>
          </w:tcPr>
          <w:p w14:paraId="2B9A678B" w14:textId="66BEA2CF" w:rsidR="00FF0CA9" w:rsidRPr="00FF0CA9" w:rsidRDefault="00FF0CA9" w:rsidP="00FF0CA9">
            <w:pPr>
              <w:rPr>
                <w:rFonts w:cs="Arial"/>
              </w:rPr>
            </w:pPr>
            <w:r w:rsidRPr="00FF0CA9">
              <w:rPr>
                <w:rFonts w:cs="Arial"/>
                <w:bCs/>
              </w:rPr>
              <w:t>Мускулна слабост</w:t>
            </w:r>
          </w:p>
        </w:tc>
        <w:tc>
          <w:tcPr>
            <w:tcW w:w="2351" w:type="dxa"/>
            <w:vAlign w:val="center"/>
          </w:tcPr>
          <w:p w14:paraId="5D83143D" w14:textId="3A78CAB9" w:rsidR="00FF0CA9" w:rsidRPr="00FF0CA9" w:rsidRDefault="00FF0CA9" w:rsidP="00FF0CA9">
            <w:pPr>
              <w:rPr>
                <w:rFonts w:cs="Arial"/>
              </w:rPr>
            </w:pPr>
            <w:r w:rsidRPr="00FF0CA9">
              <w:rPr>
                <w:rFonts w:cs="Arial"/>
                <w:bCs/>
              </w:rPr>
              <w:t>-</w:t>
            </w:r>
          </w:p>
        </w:tc>
        <w:tc>
          <w:tcPr>
            <w:tcW w:w="2336" w:type="dxa"/>
            <w:vAlign w:val="center"/>
          </w:tcPr>
          <w:p w14:paraId="08AC52B6" w14:textId="4705E7C9" w:rsidR="00FF0CA9" w:rsidRPr="00FF0CA9" w:rsidRDefault="00FF0CA9" w:rsidP="00FF0CA9">
            <w:pPr>
              <w:rPr>
                <w:rFonts w:cs="Arial"/>
              </w:rPr>
            </w:pPr>
            <w:r w:rsidRPr="00FF0CA9">
              <w:rPr>
                <w:rFonts w:cs="Arial"/>
                <w:bCs/>
              </w:rPr>
              <w:t>С неизвестна честота</w:t>
            </w:r>
          </w:p>
        </w:tc>
      </w:tr>
      <w:tr w:rsidR="00FF0CA9" w14:paraId="7B58DCB0" w14:textId="77777777" w:rsidTr="00FF0CA9">
        <w:tc>
          <w:tcPr>
            <w:tcW w:w="2468" w:type="dxa"/>
            <w:vMerge/>
            <w:vAlign w:val="center"/>
          </w:tcPr>
          <w:p w14:paraId="1F249C7E" w14:textId="77777777" w:rsidR="00FF0CA9" w:rsidRPr="00FF0CA9" w:rsidRDefault="00FF0CA9" w:rsidP="00FF0CA9">
            <w:pPr>
              <w:rPr>
                <w:rFonts w:cs="Arial"/>
              </w:rPr>
            </w:pPr>
          </w:p>
        </w:tc>
        <w:tc>
          <w:tcPr>
            <w:tcW w:w="2421" w:type="dxa"/>
            <w:vAlign w:val="center"/>
          </w:tcPr>
          <w:p w14:paraId="5A9462D1" w14:textId="4899D5EC" w:rsidR="00FF0CA9" w:rsidRPr="00FF0CA9" w:rsidRDefault="00FF0CA9" w:rsidP="00FF0CA9">
            <w:pPr>
              <w:rPr>
                <w:rFonts w:cs="Arial"/>
              </w:rPr>
            </w:pPr>
            <w:r w:rsidRPr="00FF0CA9">
              <w:rPr>
                <w:rFonts w:cs="Arial"/>
                <w:bCs/>
              </w:rPr>
              <w:t>Рабдомиолиза</w:t>
            </w:r>
          </w:p>
        </w:tc>
        <w:tc>
          <w:tcPr>
            <w:tcW w:w="2351" w:type="dxa"/>
            <w:vAlign w:val="center"/>
          </w:tcPr>
          <w:p w14:paraId="099FCBFD" w14:textId="50B098A6" w:rsidR="00FF0CA9" w:rsidRPr="00FF0CA9" w:rsidRDefault="00FF0CA9" w:rsidP="00FF0CA9">
            <w:pPr>
              <w:rPr>
                <w:rFonts w:cs="Arial"/>
              </w:rPr>
            </w:pPr>
            <w:r w:rsidRPr="00FF0CA9">
              <w:rPr>
                <w:rFonts w:cs="Arial"/>
                <w:bCs/>
              </w:rPr>
              <w:t>-</w:t>
            </w:r>
          </w:p>
        </w:tc>
        <w:tc>
          <w:tcPr>
            <w:tcW w:w="2336" w:type="dxa"/>
            <w:vAlign w:val="center"/>
          </w:tcPr>
          <w:p w14:paraId="52615724" w14:textId="21DCF0F2" w:rsidR="00FF0CA9" w:rsidRPr="00FF0CA9" w:rsidRDefault="00FF0CA9" w:rsidP="00FF0CA9">
            <w:pPr>
              <w:rPr>
                <w:rFonts w:cs="Arial"/>
              </w:rPr>
            </w:pPr>
            <w:r w:rsidRPr="00FF0CA9">
              <w:rPr>
                <w:rFonts w:cs="Arial"/>
                <w:bCs/>
              </w:rPr>
              <w:t>С неизвестна честота</w:t>
            </w:r>
          </w:p>
        </w:tc>
      </w:tr>
      <w:tr w:rsidR="00FF0CA9" w14:paraId="1174434F" w14:textId="77777777" w:rsidTr="00FF0CA9">
        <w:tc>
          <w:tcPr>
            <w:tcW w:w="2468" w:type="dxa"/>
            <w:vMerge w:val="restart"/>
            <w:vAlign w:val="bottom"/>
          </w:tcPr>
          <w:p w14:paraId="1B173943" w14:textId="3414492F" w:rsidR="00FF0CA9" w:rsidRPr="00FF0CA9" w:rsidRDefault="00FF0CA9" w:rsidP="00FF0CA9">
            <w:pPr>
              <w:rPr>
                <w:rFonts w:cs="Arial"/>
              </w:rPr>
            </w:pPr>
            <w:r w:rsidRPr="00FF0CA9">
              <w:rPr>
                <w:rFonts w:cs="Arial"/>
                <w:bCs/>
              </w:rPr>
              <w:t>Нарушения на бъбреците и пикочните пътища</w:t>
            </w:r>
          </w:p>
        </w:tc>
        <w:tc>
          <w:tcPr>
            <w:tcW w:w="2421" w:type="dxa"/>
            <w:vAlign w:val="bottom"/>
          </w:tcPr>
          <w:p w14:paraId="64FC736A" w14:textId="09485EAD" w:rsidR="00FF0CA9" w:rsidRPr="00FF0CA9" w:rsidRDefault="00FF0CA9" w:rsidP="00FF0CA9">
            <w:pPr>
              <w:rPr>
                <w:rFonts w:cs="Arial"/>
              </w:rPr>
            </w:pPr>
            <w:r w:rsidRPr="00FF0CA9">
              <w:rPr>
                <w:rFonts w:cs="Arial"/>
                <w:bCs/>
              </w:rPr>
              <w:t>Бъбречна недостатъчност</w:t>
            </w:r>
          </w:p>
        </w:tc>
        <w:tc>
          <w:tcPr>
            <w:tcW w:w="2351" w:type="dxa"/>
            <w:vAlign w:val="bottom"/>
          </w:tcPr>
          <w:p w14:paraId="43E48C90" w14:textId="3864DB14" w:rsidR="00FF0CA9" w:rsidRPr="00FF0CA9" w:rsidRDefault="00FF0CA9" w:rsidP="00FF0CA9">
            <w:pPr>
              <w:rPr>
                <w:rFonts w:cs="Arial"/>
              </w:rPr>
            </w:pPr>
            <w:r w:rsidRPr="00FF0CA9">
              <w:rPr>
                <w:rFonts w:cs="Arial"/>
                <w:bCs/>
              </w:rPr>
              <w:t>Нечести</w:t>
            </w:r>
          </w:p>
        </w:tc>
        <w:tc>
          <w:tcPr>
            <w:tcW w:w="2336" w:type="dxa"/>
            <w:vAlign w:val="bottom"/>
          </w:tcPr>
          <w:p w14:paraId="31F14F19" w14:textId="10356C01" w:rsidR="00FF0CA9" w:rsidRPr="00FF0CA9" w:rsidRDefault="00FF0CA9" w:rsidP="00FF0CA9">
            <w:pPr>
              <w:rPr>
                <w:rFonts w:cs="Arial"/>
              </w:rPr>
            </w:pPr>
            <w:r w:rsidRPr="00FF0CA9">
              <w:rPr>
                <w:rFonts w:cs="Arial"/>
                <w:bCs/>
              </w:rPr>
              <w:t>Много редки</w:t>
            </w:r>
          </w:p>
        </w:tc>
      </w:tr>
      <w:tr w:rsidR="00FF0CA9" w14:paraId="6E3F803F" w14:textId="77777777" w:rsidTr="00FF0CA9">
        <w:tc>
          <w:tcPr>
            <w:tcW w:w="2468" w:type="dxa"/>
            <w:vMerge/>
            <w:vAlign w:val="bottom"/>
          </w:tcPr>
          <w:p w14:paraId="3446DD48" w14:textId="77777777" w:rsidR="00FF0CA9" w:rsidRPr="00FF0CA9" w:rsidRDefault="00FF0CA9" w:rsidP="00FF0CA9">
            <w:pPr>
              <w:rPr>
                <w:rFonts w:cs="Arial"/>
              </w:rPr>
            </w:pPr>
          </w:p>
        </w:tc>
        <w:tc>
          <w:tcPr>
            <w:tcW w:w="2421" w:type="dxa"/>
            <w:vAlign w:val="center"/>
          </w:tcPr>
          <w:p w14:paraId="1DA3D3BF" w14:textId="6C7D1EC1" w:rsidR="00FF0CA9" w:rsidRPr="00FF0CA9" w:rsidRDefault="00FF0CA9" w:rsidP="00FF0CA9">
            <w:pPr>
              <w:rPr>
                <w:rFonts w:cs="Arial"/>
              </w:rPr>
            </w:pPr>
            <w:r w:rsidRPr="00FF0CA9">
              <w:rPr>
                <w:rFonts w:cs="Arial"/>
                <w:bCs/>
              </w:rPr>
              <w:t>Остра бъбречна недостатъчност</w:t>
            </w:r>
          </w:p>
        </w:tc>
        <w:tc>
          <w:tcPr>
            <w:tcW w:w="2351" w:type="dxa"/>
            <w:vAlign w:val="center"/>
          </w:tcPr>
          <w:p w14:paraId="30FF0FE5" w14:textId="1711BB64" w:rsidR="00FF0CA9" w:rsidRPr="00FF0CA9" w:rsidRDefault="00FF0CA9" w:rsidP="00FF0CA9">
            <w:pPr>
              <w:rPr>
                <w:rFonts w:cs="Arial"/>
              </w:rPr>
            </w:pPr>
            <w:r w:rsidRPr="00FF0CA9">
              <w:rPr>
                <w:rFonts w:cs="Arial"/>
                <w:bCs/>
              </w:rPr>
              <w:t>Много редки</w:t>
            </w:r>
          </w:p>
        </w:tc>
        <w:tc>
          <w:tcPr>
            <w:tcW w:w="2336" w:type="dxa"/>
            <w:vAlign w:val="center"/>
          </w:tcPr>
          <w:p w14:paraId="44117EEF" w14:textId="1E4EA6C0" w:rsidR="00FF0CA9" w:rsidRPr="00FF0CA9" w:rsidRDefault="00FF0CA9" w:rsidP="00FF0CA9">
            <w:pPr>
              <w:rPr>
                <w:rFonts w:cs="Arial"/>
              </w:rPr>
            </w:pPr>
            <w:r w:rsidRPr="00FF0CA9">
              <w:rPr>
                <w:rFonts w:cs="Arial"/>
                <w:bCs/>
              </w:rPr>
              <w:t>-</w:t>
            </w:r>
          </w:p>
        </w:tc>
      </w:tr>
      <w:tr w:rsidR="00FF0CA9" w14:paraId="1C0F1756" w14:textId="77777777" w:rsidTr="00FF0CA9">
        <w:tc>
          <w:tcPr>
            <w:tcW w:w="2468" w:type="dxa"/>
            <w:vAlign w:val="bottom"/>
          </w:tcPr>
          <w:p w14:paraId="1527E088" w14:textId="4A5FC8CD" w:rsidR="00FF0CA9" w:rsidRPr="00FF0CA9" w:rsidRDefault="00FF0CA9" w:rsidP="00FF0CA9">
            <w:pPr>
              <w:rPr>
                <w:rFonts w:cs="Arial"/>
              </w:rPr>
            </w:pPr>
            <w:r w:rsidRPr="00FF0CA9">
              <w:rPr>
                <w:rFonts w:cs="Arial"/>
                <w:bCs/>
              </w:rPr>
              <w:t>Нарушения на възпроизводителната система и гърдата</w:t>
            </w:r>
          </w:p>
        </w:tc>
        <w:tc>
          <w:tcPr>
            <w:tcW w:w="2421" w:type="dxa"/>
            <w:vAlign w:val="center"/>
          </w:tcPr>
          <w:p w14:paraId="35DD8DC2" w14:textId="57A72B06" w:rsidR="00FF0CA9" w:rsidRPr="00FF0CA9" w:rsidRDefault="00FF0CA9" w:rsidP="00FF0CA9">
            <w:pPr>
              <w:rPr>
                <w:rFonts w:cs="Arial"/>
              </w:rPr>
            </w:pPr>
            <w:r w:rsidRPr="00FF0CA9">
              <w:rPr>
                <w:rFonts w:cs="Arial"/>
                <w:bCs/>
              </w:rPr>
              <w:t>Еректилна дисфункция</w:t>
            </w:r>
          </w:p>
        </w:tc>
        <w:tc>
          <w:tcPr>
            <w:tcW w:w="2351" w:type="dxa"/>
            <w:vAlign w:val="center"/>
          </w:tcPr>
          <w:p w14:paraId="0F9428D7" w14:textId="432A7B1E" w:rsidR="00FF0CA9" w:rsidRPr="00FF0CA9" w:rsidRDefault="00FF0CA9" w:rsidP="00FF0CA9">
            <w:pPr>
              <w:rPr>
                <w:rFonts w:cs="Arial"/>
              </w:rPr>
            </w:pPr>
            <w:r w:rsidRPr="00FF0CA9">
              <w:rPr>
                <w:rFonts w:cs="Arial"/>
                <w:bCs/>
              </w:rPr>
              <w:t>Нечести</w:t>
            </w:r>
          </w:p>
        </w:tc>
        <w:tc>
          <w:tcPr>
            <w:tcW w:w="2336" w:type="dxa"/>
            <w:vAlign w:val="center"/>
          </w:tcPr>
          <w:p w14:paraId="41EF8005" w14:textId="4FC203FE" w:rsidR="00FF0CA9" w:rsidRPr="00FF0CA9" w:rsidRDefault="00FF0CA9" w:rsidP="00FF0CA9">
            <w:pPr>
              <w:rPr>
                <w:rFonts w:cs="Arial"/>
              </w:rPr>
            </w:pPr>
            <w:r w:rsidRPr="00FF0CA9">
              <w:rPr>
                <w:rFonts w:cs="Arial"/>
                <w:bCs/>
              </w:rPr>
              <w:t>-</w:t>
            </w:r>
          </w:p>
        </w:tc>
      </w:tr>
      <w:tr w:rsidR="00FF0CA9" w14:paraId="41FBFB70" w14:textId="77777777" w:rsidTr="00FF0CA9">
        <w:tc>
          <w:tcPr>
            <w:tcW w:w="2468" w:type="dxa"/>
            <w:vMerge w:val="restart"/>
            <w:vAlign w:val="center"/>
          </w:tcPr>
          <w:p w14:paraId="09FEF7B7" w14:textId="611FF5CC" w:rsidR="00FF0CA9" w:rsidRPr="00FF0CA9" w:rsidRDefault="00FF0CA9" w:rsidP="00FF0CA9">
            <w:pPr>
              <w:rPr>
                <w:rFonts w:cs="Arial"/>
              </w:rPr>
            </w:pPr>
            <w:r w:rsidRPr="00FF0CA9">
              <w:rPr>
                <w:rFonts w:cs="Arial"/>
                <w:bCs/>
              </w:rPr>
              <w:t>Общи нарушения и ефекти на мястото на приложение</w:t>
            </w:r>
          </w:p>
        </w:tc>
        <w:tc>
          <w:tcPr>
            <w:tcW w:w="2421" w:type="dxa"/>
            <w:vAlign w:val="center"/>
          </w:tcPr>
          <w:p w14:paraId="1571E72C" w14:textId="22257ABD" w:rsidR="00FF0CA9" w:rsidRPr="00FF0CA9" w:rsidRDefault="00FF0CA9" w:rsidP="00FF0CA9">
            <w:pPr>
              <w:rPr>
                <w:rFonts w:cs="Arial"/>
              </w:rPr>
            </w:pPr>
            <w:r w:rsidRPr="00FF0CA9">
              <w:rPr>
                <w:rFonts w:cs="Arial"/>
                <w:bCs/>
              </w:rPr>
              <w:t>Астения</w:t>
            </w:r>
          </w:p>
        </w:tc>
        <w:tc>
          <w:tcPr>
            <w:tcW w:w="2351" w:type="dxa"/>
            <w:vAlign w:val="center"/>
          </w:tcPr>
          <w:p w14:paraId="4DBE4598" w14:textId="12E26028" w:rsidR="00FF0CA9" w:rsidRPr="00FF0CA9" w:rsidRDefault="00FF0CA9" w:rsidP="00FF0CA9">
            <w:pPr>
              <w:rPr>
                <w:rFonts w:cs="Arial"/>
              </w:rPr>
            </w:pPr>
            <w:r w:rsidRPr="00FF0CA9">
              <w:rPr>
                <w:rFonts w:cs="Arial"/>
                <w:bCs/>
              </w:rPr>
              <w:t>Чести</w:t>
            </w:r>
          </w:p>
        </w:tc>
        <w:tc>
          <w:tcPr>
            <w:tcW w:w="2336" w:type="dxa"/>
            <w:vAlign w:val="center"/>
          </w:tcPr>
          <w:p w14:paraId="1780C46B" w14:textId="118F9A8D" w:rsidR="00FF0CA9" w:rsidRPr="00FF0CA9" w:rsidRDefault="00FF0CA9" w:rsidP="00FF0CA9">
            <w:pPr>
              <w:rPr>
                <w:rFonts w:cs="Arial"/>
              </w:rPr>
            </w:pPr>
            <w:r w:rsidRPr="00FF0CA9">
              <w:rPr>
                <w:rFonts w:cs="Arial"/>
                <w:bCs/>
              </w:rPr>
              <w:t>-</w:t>
            </w:r>
          </w:p>
        </w:tc>
      </w:tr>
      <w:tr w:rsidR="00FF0CA9" w14:paraId="3700CB51" w14:textId="77777777" w:rsidTr="00FF0CA9">
        <w:tc>
          <w:tcPr>
            <w:tcW w:w="2468" w:type="dxa"/>
            <w:vMerge/>
            <w:vAlign w:val="center"/>
          </w:tcPr>
          <w:p w14:paraId="7AE9C4DC" w14:textId="77777777" w:rsidR="00FF0CA9" w:rsidRPr="00FF0CA9" w:rsidRDefault="00FF0CA9" w:rsidP="00FF0CA9">
            <w:pPr>
              <w:rPr>
                <w:rFonts w:cs="Arial"/>
              </w:rPr>
            </w:pPr>
          </w:p>
        </w:tc>
        <w:tc>
          <w:tcPr>
            <w:tcW w:w="2421" w:type="dxa"/>
            <w:vAlign w:val="center"/>
          </w:tcPr>
          <w:p w14:paraId="75322F91" w14:textId="4D28D9A8" w:rsidR="00FF0CA9" w:rsidRPr="00FF0CA9" w:rsidRDefault="00FF0CA9" w:rsidP="00FF0CA9">
            <w:pPr>
              <w:rPr>
                <w:rFonts w:cs="Arial"/>
              </w:rPr>
            </w:pPr>
            <w:r w:rsidRPr="00FF0CA9">
              <w:rPr>
                <w:rFonts w:cs="Arial"/>
                <w:bCs/>
              </w:rPr>
              <w:t>Болка в гърдите</w:t>
            </w:r>
          </w:p>
        </w:tc>
        <w:tc>
          <w:tcPr>
            <w:tcW w:w="2351" w:type="dxa"/>
            <w:vAlign w:val="center"/>
          </w:tcPr>
          <w:p w14:paraId="2157D36D" w14:textId="3332D1FB" w:rsidR="00FF0CA9" w:rsidRPr="00FF0CA9" w:rsidRDefault="00FF0CA9" w:rsidP="00FF0CA9">
            <w:pPr>
              <w:rPr>
                <w:rFonts w:cs="Arial"/>
              </w:rPr>
            </w:pPr>
            <w:r w:rsidRPr="00FF0CA9">
              <w:rPr>
                <w:rFonts w:cs="Arial"/>
                <w:bCs/>
              </w:rPr>
              <w:t>Нечести*</w:t>
            </w:r>
          </w:p>
        </w:tc>
        <w:tc>
          <w:tcPr>
            <w:tcW w:w="2336" w:type="dxa"/>
            <w:vAlign w:val="center"/>
          </w:tcPr>
          <w:p w14:paraId="4156B8EA" w14:textId="3FAE5CC1" w:rsidR="00FF0CA9" w:rsidRPr="00FF0CA9" w:rsidRDefault="00FF0CA9" w:rsidP="00FF0CA9">
            <w:pPr>
              <w:rPr>
                <w:rFonts w:cs="Arial"/>
              </w:rPr>
            </w:pPr>
            <w:r w:rsidRPr="00FF0CA9">
              <w:rPr>
                <w:rFonts w:cs="Arial"/>
                <w:bCs/>
              </w:rPr>
              <w:t>-</w:t>
            </w:r>
          </w:p>
        </w:tc>
      </w:tr>
      <w:tr w:rsidR="00FF0CA9" w14:paraId="55C93C53" w14:textId="77777777" w:rsidTr="00FF0CA9">
        <w:tc>
          <w:tcPr>
            <w:tcW w:w="2468" w:type="dxa"/>
            <w:vMerge/>
            <w:vAlign w:val="center"/>
          </w:tcPr>
          <w:p w14:paraId="3484A1E4" w14:textId="77777777" w:rsidR="00FF0CA9" w:rsidRPr="00FF0CA9" w:rsidRDefault="00FF0CA9" w:rsidP="00FF0CA9">
            <w:pPr>
              <w:rPr>
                <w:rFonts w:cs="Arial"/>
              </w:rPr>
            </w:pPr>
          </w:p>
        </w:tc>
        <w:tc>
          <w:tcPr>
            <w:tcW w:w="2421" w:type="dxa"/>
            <w:vAlign w:val="center"/>
          </w:tcPr>
          <w:p w14:paraId="5F437BE5" w14:textId="1F293866" w:rsidR="00FF0CA9" w:rsidRPr="00FF0CA9" w:rsidRDefault="00FF0CA9" w:rsidP="00FF0CA9">
            <w:pPr>
              <w:rPr>
                <w:rFonts w:cs="Arial"/>
              </w:rPr>
            </w:pPr>
            <w:r w:rsidRPr="00FF0CA9">
              <w:rPr>
                <w:rFonts w:cs="Arial"/>
                <w:bCs/>
              </w:rPr>
              <w:t>Неразположение</w:t>
            </w:r>
          </w:p>
        </w:tc>
        <w:tc>
          <w:tcPr>
            <w:tcW w:w="2351" w:type="dxa"/>
            <w:vAlign w:val="center"/>
          </w:tcPr>
          <w:p w14:paraId="3AF4F8C0" w14:textId="0B656432" w:rsidR="00FF0CA9" w:rsidRPr="00FF0CA9" w:rsidRDefault="00FF0CA9" w:rsidP="00FF0CA9">
            <w:pPr>
              <w:rPr>
                <w:rFonts w:cs="Arial"/>
              </w:rPr>
            </w:pPr>
            <w:r w:rsidRPr="00FF0CA9">
              <w:rPr>
                <w:rFonts w:cs="Arial"/>
                <w:bCs/>
              </w:rPr>
              <w:t>Нечести*</w:t>
            </w:r>
          </w:p>
        </w:tc>
        <w:tc>
          <w:tcPr>
            <w:tcW w:w="2336" w:type="dxa"/>
            <w:vAlign w:val="center"/>
          </w:tcPr>
          <w:p w14:paraId="62F7C18D" w14:textId="4BC17C0C" w:rsidR="00FF0CA9" w:rsidRPr="00FF0CA9" w:rsidRDefault="00FF0CA9" w:rsidP="00FF0CA9">
            <w:pPr>
              <w:rPr>
                <w:rFonts w:cs="Arial"/>
              </w:rPr>
            </w:pPr>
            <w:r w:rsidRPr="00FF0CA9">
              <w:rPr>
                <w:rFonts w:cs="Arial"/>
                <w:bCs/>
              </w:rPr>
              <w:t>-</w:t>
            </w:r>
          </w:p>
        </w:tc>
      </w:tr>
      <w:tr w:rsidR="00FF0CA9" w14:paraId="42697A9C" w14:textId="77777777" w:rsidTr="00FF0CA9">
        <w:tc>
          <w:tcPr>
            <w:tcW w:w="2468" w:type="dxa"/>
            <w:vMerge/>
            <w:vAlign w:val="center"/>
          </w:tcPr>
          <w:p w14:paraId="241C30E5" w14:textId="77777777" w:rsidR="00FF0CA9" w:rsidRPr="00FF0CA9" w:rsidRDefault="00FF0CA9" w:rsidP="00FF0CA9">
            <w:pPr>
              <w:rPr>
                <w:rFonts w:cs="Arial"/>
              </w:rPr>
            </w:pPr>
          </w:p>
        </w:tc>
        <w:tc>
          <w:tcPr>
            <w:tcW w:w="2421" w:type="dxa"/>
            <w:vAlign w:val="center"/>
          </w:tcPr>
          <w:p w14:paraId="688C7484" w14:textId="58C0C6CD" w:rsidR="00FF0CA9" w:rsidRPr="00FF0CA9" w:rsidRDefault="00FF0CA9" w:rsidP="00FF0CA9">
            <w:pPr>
              <w:rPr>
                <w:rFonts w:cs="Arial"/>
              </w:rPr>
            </w:pPr>
            <w:r w:rsidRPr="00FF0CA9">
              <w:rPr>
                <w:rFonts w:cs="Arial"/>
                <w:bCs/>
              </w:rPr>
              <w:t>Периферен оток</w:t>
            </w:r>
          </w:p>
        </w:tc>
        <w:tc>
          <w:tcPr>
            <w:tcW w:w="2351" w:type="dxa"/>
            <w:vAlign w:val="center"/>
          </w:tcPr>
          <w:p w14:paraId="6F5ED60D" w14:textId="76979CA2" w:rsidR="00FF0CA9" w:rsidRPr="00FF0CA9" w:rsidRDefault="00FF0CA9" w:rsidP="00FF0CA9">
            <w:pPr>
              <w:rPr>
                <w:rFonts w:cs="Arial"/>
              </w:rPr>
            </w:pPr>
            <w:r w:rsidRPr="00FF0CA9">
              <w:rPr>
                <w:rFonts w:cs="Arial"/>
                <w:bCs/>
              </w:rPr>
              <w:t>Нечести*</w:t>
            </w:r>
          </w:p>
        </w:tc>
        <w:tc>
          <w:tcPr>
            <w:tcW w:w="2336" w:type="dxa"/>
            <w:vAlign w:val="center"/>
          </w:tcPr>
          <w:p w14:paraId="2446925B" w14:textId="3160DDDA" w:rsidR="00FF0CA9" w:rsidRPr="00FF0CA9" w:rsidRDefault="00FF0CA9" w:rsidP="00FF0CA9">
            <w:pPr>
              <w:rPr>
                <w:rFonts w:cs="Arial"/>
              </w:rPr>
            </w:pPr>
            <w:r w:rsidRPr="00FF0CA9">
              <w:rPr>
                <w:rFonts w:cs="Arial"/>
                <w:bCs/>
              </w:rPr>
              <w:t>-</w:t>
            </w:r>
          </w:p>
        </w:tc>
      </w:tr>
      <w:tr w:rsidR="00FF0CA9" w14:paraId="0CEFE35B" w14:textId="77777777" w:rsidTr="00FF0CA9">
        <w:tc>
          <w:tcPr>
            <w:tcW w:w="2468" w:type="dxa"/>
            <w:vMerge/>
            <w:vAlign w:val="center"/>
          </w:tcPr>
          <w:p w14:paraId="63918C6F" w14:textId="77777777" w:rsidR="00FF0CA9" w:rsidRPr="00FF0CA9" w:rsidRDefault="00FF0CA9" w:rsidP="00FF0CA9">
            <w:pPr>
              <w:rPr>
                <w:rFonts w:cs="Arial"/>
              </w:rPr>
            </w:pPr>
          </w:p>
        </w:tc>
        <w:tc>
          <w:tcPr>
            <w:tcW w:w="2421" w:type="dxa"/>
            <w:vAlign w:val="center"/>
          </w:tcPr>
          <w:p w14:paraId="61C56F64" w14:textId="6C2BB65B" w:rsidR="00FF0CA9" w:rsidRPr="00FF0CA9" w:rsidRDefault="00FF0CA9" w:rsidP="00FF0CA9">
            <w:pPr>
              <w:rPr>
                <w:rFonts w:cs="Arial"/>
              </w:rPr>
            </w:pPr>
            <w:r w:rsidRPr="00FF0CA9">
              <w:rPr>
                <w:rFonts w:cs="Arial"/>
                <w:bCs/>
              </w:rPr>
              <w:t>Пирексия</w:t>
            </w:r>
          </w:p>
        </w:tc>
        <w:tc>
          <w:tcPr>
            <w:tcW w:w="2351" w:type="dxa"/>
            <w:vAlign w:val="center"/>
          </w:tcPr>
          <w:p w14:paraId="6E4F2CD6" w14:textId="63FFA9CE" w:rsidR="00FF0CA9" w:rsidRPr="00FF0CA9" w:rsidRDefault="00FF0CA9" w:rsidP="00FF0CA9">
            <w:pPr>
              <w:rPr>
                <w:rFonts w:cs="Arial"/>
              </w:rPr>
            </w:pPr>
            <w:r w:rsidRPr="00FF0CA9">
              <w:rPr>
                <w:rFonts w:cs="Arial"/>
                <w:bCs/>
              </w:rPr>
              <w:t>Нечести*</w:t>
            </w:r>
          </w:p>
        </w:tc>
        <w:tc>
          <w:tcPr>
            <w:tcW w:w="2336" w:type="dxa"/>
            <w:vAlign w:val="center"/>
          </w:tcPr>
          <w:p w14:paraId="6E7801F4" w14:textId="622241A4" w:rsidR="00FF0CA9" w:rsidRPr="00FF0CA9" w:rsidRDefault="00FF0CA9" w:rsidP="00FF0CA9">
            <w:pPr>
              <w:rPr>
                <w:rFonts w:cs="Arial"/>
              </w:rPr>
            </w:pPr>
            <w:r w:rsidRPr="00FF0CA9">
              <w:rPr>
                <w:rFonts w:cs="Arial"/>
                <w:bCs/>
              </w:rPr>
              <w:t>-</w:t>
            </w:r>
          </w:p>
        </w:tc>
      </w:tr>
      <w:tr w:rsidR="00FF0CA9" w14:paraId="79ACE64F" w14:textId="77777777" w:rsidTr="00FF0CA9">
        <w:tc>
          <w:tcPr>
            <w:tcW w:w="2468" w:type="dxa"/>
            <w:vMerge/>
            <w:vAlign w:val="center"/>
          </w:tcPr>
          <w:p w14:paraId="69F1DB52" w14:textId="77777777" w:rsidR="00FF0CA9" w:rsidRPr="00FF0CA9" w:rsidRDefault="00FF0CA9" w:rsidP="00FF0CA9">
            <w:pPr>
              <w:rPr>
                <w:rFonts w:cs="Arial"/>
              </w:rPr>
            </w:pPr>
          </w:p>
        </w:tc>
        <w:tc>
          <w:tcPr>
            <w:tcW w:w="2421" w:type="dxa"/>
            <w:vAlign w:val="center"/>
          </w:tcPr>
          <w:p w14:paraId="7E77BAA4" w14:textId="573D0971" w:rsidR="00FF0CA9" w:rsidRPr="00FF0CA9" w:rsidRDefault="00FF0CA9" w:rsidP="00FF0CA9">
            <w:pPr>
              <w:rPr>
                <w:rFonts w:cs="Arial"/>
              </w:rPr>
            </w:pPr>
            <w:r w:rsidRPr="00FF0CA9">
              <w:rPr>
                <w:rFonts w:cs="Arial"/>
                <w:bCs/>
              </w:rPr>
              <w:t>Умора</w:t>
            </w:r>
          </w:p>
        </w:tc>
        <w:tc>
          <w:tcPr>
            <w:tcW w:w="2351" w:type="dxa"/>
            <w:vAlign w:val="center"/>
          </w:tcPr>
          <w:p w14:paraId="52402E52" w14:textId="5BA01E39" w:rsidR="00FF0CA9" w:rsidRPr="00FF0CA9" w:rsidRDefault="00FF0CA9" w:rsidP="00FF0CA9">
            <w:pPr>
              <w:rPr>
                <w:rFonts w:cs="Arial"/>
              </w:rPr>
            </w:pPr>
            <w:r w:rsidRPr="00FF0CA9">
              <w:rPr>
                <w:rFonts w:cs="Arial"/>
                <w:bCs/>
              </w:rPr>
              <w:t>-</w:t>
            </w:r>
          </w:p>
        </w:tc>
        <w:tc>
          <w:tcPr>
            <w:tcW w:w="2336" w:type="dxa"/>
            <w:vAlign w:val="center"/>
          </w:tcPr>
          <w:p w14:paraId="033DECAA" w14:textId="28B4594F" w:rsidR="00FF0CA9" w:rsidRPr="00FF0CA9" w:rsidRDefault="00FF0CA9" w:rsidP="00FF0CA9">
            <w:pPr>
              <w:rPr>
                <w:rFonts w:cs="Arial"/>
              </w:rPr>
            </w:pPr>
            <w:r w:rsidRPr="00FF0CA9">
              <w:rPr>
                <w:rFonts w:cs="Arial"/>
                <w:bCs/>
              </w:rPr>
              <w:t>Редки</w:t>
            </w:r>
          </w:p>
        </w:tc>
      </w:tr>
      <w:tr w:rsidR="00FF0CA9" w14:paraId="1BB65858" w14:textId="77777777" w:rsidTr="00FF0CA9">
        <w:tc>
          <w:tcPr>
            <w:tcW w:w="2468" w:type="dxa"/>
            <w:vMerge w:val="restart"/>
            <w:vAlign w:val="center"/>
          </w:tcPr>
          <w:p w14:paraId="790C5983" w14:textId="17E5E20C" w:rsidR="00FF0CA9" w:rsidRPr="00FF0CA9" w:rsidRDefault="00FF0CA9" w:rsidP="00FF0CA9">
            <w:r w:rsidRPr="00FF0CA9">
              <w:rPr>
                <w:bCs/>
                <w:szCs w:val="18"/>
              </w:rPr>
              <w:t>Изследвания</w:t>
            </w:r>
          </w:p>
        </w:tc>
        <w:tc>
          <w:tcPr>
            <w:tcW w:w="2421" w:type="dxa"/>
            <w:vAlign w:val="center"/>
          </w:tcPr>
          <w:p w14:paraId="69D2EE40" w14:textId="691DA79F" w:rsidR="00FF0CA9" w:rsidRPr="00FF0CA9" w:rsidRDefault="00FF0CA9" w:rsidP="00FF0CA9">
            <w:r w:rsidRPr="00FF0CA9">
              <w:rPr>
                <w:bCs/>
                <w:szCs w:val="18"/>
              </w:rPr>
              <w:t>Повишена кръвна урея.</w:t>
            </w:r>
          </w:p>
        </w:tc>
        <w:tc>
          <w:tcPr>
            <w:tcW w:w="2351" w:type="dxa"/>
            <w:vAlign w:val="center"/>
          </w:tcPr>
          <w:p w14:paraId="5C0AEA3C" w14:textId="31B4609F" w:rsidR="00FF0CA9" w:rsidRPr="00FF0CA9" w:rsidRDefault="00FF0CA9" w:rsidP="00FF0CA9">
            <w:r w:rsidRPr="00FF0CA9">
              <w:rPr>
                <w:bCs/>
                <w:szCs w:val="18"/>
              </w:rPr>
              <w:t>Нечести*</w:t>
            </w:r>
          </w:p>
        </w:tc>
        <w:tc>
          <w:tcPr>
            <w:tcW w:w="2336" w:type="dxa"/>
            <w:vAlign w:val="center"/>
          </w:tcPr>
          <w:p w14:paraId="29C8E999" w14:textId="6FEB6FC7" w:rsidR="00FF0CA9" w:rsidRPr="00FF0CA9" w:rsidRDefault="00FF0CA9" w:rsidP="00FF0CA9">
            <w:r w:rsidRPr="00FF0CA9">
              <w:rPr>
                <w:bCs/>
                <w:szCs w:val="18"/>
              </w:rPr>
              <w:t>-</w:t>
            </w:r>
          </w:p>
        </w:tc>
      </w:tr>
      <w:tr w:rsidR="00FF0CA9" w14:paraId="4F379A10" w14:textId="77777777" w:rsidTr="00FF0CA9">
        <w:tc>
          <w:tcPr>
            <w:tcW w:w="2468" w:type="dxa"/>
            <w:vMerge/>
            <w:vAlign w:val="center"/>
          </w:tcPr>
          <w:p w14:paraId="3D67DF91" w14:textId="77777777" w:rsidR="00FF0CA9" w:rsidRPr="00FF0CA9" w:rsidRDefault="00FF0CA9" w:rsidP="00FF0CA9"/>
        </w:tc>
        <w:tc>
          <w:tcPr>
            <w:tcW w:w="2421" w:type="dxa"/>
          </w:tcPr>
          <w:p w14:paraId="54F88EF9" w14:textId="362C1217" w:rsidR="00FF0CA9" w:rsidRPr="00FF0CA9" w:rsidRDefault="00FF0CA9" w:rsidP="00FF0CA9">
            <w:r w:rsidRPr="00FF0CA9">
              <w:rPr>
                <w:bCs/>
                <w:szCs w:val="18"/>
              </w:rPr>
              <w:t>Повишен кръвен креатинин</w:t>
            </w:r>
          </w:p>
        </w:tc>
        <w:tc>
          <w:tcPr>
            <w:tcW w:w="2351" w:type="dxa"/>
            <w:vAlign w:val="center"/>
          </w:tcPr>
          <w:p w14:paraId="5E91C35E" w14:textId="53BECC4E" w:rsidR="00FF0CA9" w:rsidRPr="00FF0CA9" w:rsidRDefault="00FF0CA9" w:rsidP="00FF0CA9">
            <w:r w:rsidRPr="00FF0CA9">
              <w:rPr>
                <w:bCs/>
                <w:szCs w:val="18"/>
              </w:rPr>
              <w:t>Нечести*</w:t>
            </w:r>
          </w:p>
        </w:tc>
        <w:tc>
          <w:tcPr>
            <w:tcW w:w="2336" w:type="dxa"/>
            <w:vAlign w:val="center"/>
          </w:tcPr>
          <w:p w14:paraId="1900CFFB" w14:textId="59B09EE8" w:rsidR="00FF0CA9" w:rsidRPr="00FF0CA9" w:rsidRDefault="00FF0CA9" w:rsidP="00FF0CA9">
            <w:r w:rsidRPr="00FF0CA9">
              <w:rPr>
                <w:bCs/>
                <w:szCs w:val="18"/>
              </w:rPr>
              <w:t>-</w:t>
            </w:r>
          </w:p>
        </w:tc>
      </w:tr>
      <w:tr w:rsidR="00FF0CA9" w14:paraId="6DBF197C" w14:textId="77777777" w:rsidTr="00FF0CA9">
        <w:tc>
          <w:tcPr>
            <w:tcW w:w="2468" w:type="dxa"/>
            <w:vMerge/>
            <w:vAlign w:val="center"/>
          </w:tcPr>
          <w:p w14:paraId="231E3566" w14:textId="77777777" w:rsidR="00FF0CA9" w:rsidRPr="00FF0CA9" w:rsidRDefault="00FF0CA9" w:rsidP="00FF0CA9"/>
        </w:tc>
        <w:tc>
          <w:tcPr>
            <w:tcW w:w="2421" w:type="dxa"/>
            <w:vAlign w:val="bottom"/>
          </w:tcPr>
          <w:p w14:paraId="58F35EDF" w14:textId="67CD0A90" w:rsidR="00FF0CA9" w:rsidRPr="00FF0CA9" w:rsidRDefault="00FF0CA9" w:rsidP="00FF0CA9">
            <w:r w:rsidRPr="00FF0CA9">
              <w:rPr>
                <w:bCs/>
                <w:szCs w:val="18"/>
              </w:rPr>
              <w:t>Повишен кръвен билирубин</w:t>
            </w:r>
          </w:p>
        </w:tc>
        <w:tc>
          <w:tcPr>
            <w:tcW w:w="2351" w:type="dxa"/>
            <w:vAlign w:val="bottom"/>
          </w:tcPr>
          <w:p w14:paraId="0B8B8288" w14:textId="401B1FD0" w:rsidR="00FF0CA9" w:rsidRPr="00FF0CA9" w:rsidRDefault="00FF0CA9" w:rsidP="00FF0CA9">
            <w:r w:rsidRPr="00FF0CA9">
              <w:rPr>
                <w:bCs/>
                <w:szCs w:val="18"/>
              </w:rPr>
              <w:t>Редки</w:t>
            </w:r>
          </w:p>
        </w:tc>
        <w:tc>
          <w:tcPr>
            <w:tcW w:w="2336" w:type="dxa"/>
            <w:vAlign w:val="center"/>
          </w:tcPr>
          <w:p w14:paraId="021B5601" w14:textId="6BA03ECF" w:rsidR="00FF0CA9" w:rsidRPr="00FF0CA9" w:rsidRDefault="00FF0CA9" w:rsidP="00FF0CA9">
            <w:r w:rsidRPr="00FF0CA9">
              <w:rPr>
                <w:bCs/>
                <w:szCs w:val="18"/>
              </w:rPr>
              <w:t>-</w:t>
            </w:r>
          </w:p>
        </w:tc>
      </w:tr>
      <w:tr w:rsidR="00FF0CA9" w14:paraId="48832971" w14:textId="77777777" w:rsidTr="00FF0CA9">
        <w:tc>
          <w:tcPr>
            <w:tcW w:w="2468" w:type="dxa"/>
            <w:vMerge/>
            <w:vAlign w:val="center"/>
          </w:tcPr>
          <w:p w14:paraId="5741A1EF" w14:textId="77777777" w:rsidR="00FF0CA9" w:rsidRPr="00FF0CA9" w:rsidRDefault="00FF0CA9" w:rsidP="00FF0CA9"/>
        </w:tc>
        <w:tc>
          <w:tcPr>
            <w:tcW w:w="2421" w:type="dxa"/>
          </w:tcPr>
          <w:p w14:paraId="0BEE305C" w14:textId="7D9679A4" w:rsidR="00FF0CA9" w:rsidRPr="00FF0CA9" w:rsidRDefault="00FF0CA9" w:rsidP="00FF0CA9">
            <w:r w:rsidRPr="00FF0CA9">
              <w:rPr>
                <w:bCs/>
                <w:szCs w:val="18"/>
              </w:rPr>
              <w:t>Повишен чернодробен ензим</w:t>
            </w:r>
          </w:p>
        </w:tc>
        <w:tc>
          <w:tcPr>
            <w:tcW w:w="2351" w:type="dxa"/>
            <w:vAlign w:val="center"/>
          </w:tcPr>
          <w:p w14:paraId="4BC1E76D" w14:textId="10C57EE5" w:rsidR="00FF0CA9" w:rsidRPr="00FF0CA9" w:rsidRDefault="00FF0CA9" w:rsidP="00FF0CA9">
            <w:r w:rsidRPr="00FF0CA9">
              <w:rPr>
                <w:bCs/>
                <w:szCs w:val="18"/>
              </w:rPr>
              <w:t>Редки</w:t>
            </w:r>
          </w:p>
        </w:tc>
        <w:tc>
          <w:tcPr>
            <w:tcW w:w="2336" w:type="dxa"/>
            <w:vAlign w:val="center"/>
          </w:tcPr>
          <w:p w14:paraId="68D82EAA" w14:textId="03A1C37A" w:rsidR="00FF0CA9" w:rsidRPr="00FF0CA9" w:rsidRDefault="00FF0CA9" w:rsidP="00FF0CA9">
            <w:r w:rsidRPr="00FF0CA9">
              <w:rPr>
                <w:bCs/>
                <w:szCs w:val="18"/>
              </w:rPr>
              <w:t>С неизвестна честота</w:t>
            </w:r>
          </w:p>
        </w:tc>
      </w:tr>
      <w:tr w:rsidR="00FF0CA9" w14:paraId="27081AAB" w14:textId="77777777" w:rsidTr="00FF0CA9">
        <w:tc>
          <w:tcPr>
            <w:tcW w:w="2468" w:type="dxa"/>
            <w:vMerge/>
            <w:vAlign w:val="center"/>
          </w:tcPr>
          <w:p w14:paraId="6AD9AD4A" w14:textId="77777777" w:rsidR="00FF0CA9" w:rsidRPr="00FF0CA9" w:rsidRDefault="00FF0CA9" w:rsidP="00FF0CA9"/>
        </w:tc>
        <w:tc>
          <w:tcPr>
            <w:tcW w:w="2421" w:type="dxa"/>
            <w:vAlign w:val="bottom"/>
          </w:tcPr>
          <w:p w14:paraId="3BD9D689" w14:textId="6FD4E035" w:rsidR="00FF0CA9" w:rsidRPr="00FF0CA9" w:rsidRDefault="00FF0CA9" w:rsidP="00FF0CA9">
            <w:r w:rsidRPr="00FF0CA9">
              <w:rPr>
                <w:bCs/>
                <w:szCs w:val="18"/>
              </w:rPr>
              <w:t>Понижен хемоглобин и хематокрит (вж. точка 4.4)</w:t>
            </w:r>
          </w:p>
        </w:tc>
        <w:tc>
          <w:tcPr>
            <w:tcW w:w="2351" w:type="dxa"/>
            <w:vAlign w:val="bottom"/>
          </w:tcPr>
          <w:p w14:paraId="2F0819EA" w14:textId="54AA36A2" w:rsidR="00FF0CA9" w:rsidRPr="00FF0CA9" w:rsidRDefault="00FF0CA9" w:rsidP="00FF0CA9">
            <w:r w:rsidRPr="00FF0CA9">
              <w:rPr>
                <w:bCs/>
                <w:szCs w:val="18"/>
              </w:rPr>
              <w:t>Много редки</w:t>
            </w:r>
          </w:p>
        </w:tc>
        <w:tc>
          <w:tcPr>
            <w:tcW w:w="2336" w:type="dxa"/>
            <w:vAlign w:val="bottom"/>
          </w:tcPr>
          <w:p w14:paraId="64D6FF2C" w14:textId="20FEB58D" w:rsidR="00FF0CA9" w:rsidRPr="00FF0CA9" w:rsidRDefault="00FF0CA9" w:rsidP="00FF0CA9">
            <w:r w:rsidRPr="00FF0CA9">
              <w:rPr>
                <w:bCs/>
                <w:szCs w:val="18"/>
              </w:rPr>
              <w:t>С неизвестна честота</w:t>
            </w:r>
          </w:p>
        </w:tc>
      </w:tr>
      <w:tr w:rsidR="00FF0CA9" w14:paraId="26FAFD17" w14:textId="77777777" w:rsidTr="00FF0CA9">
        <w:tc>
          <w:tcPr>
            <w:tcW w:w="2468" w:type="dxa"/>
            <w:vMerge/>
            <w:vAlign w:val="center"/>
          </w:tcPr>
          <w:p w14:paraId="7CF3EA3C" w14:textId="77777777" w:rsidR="00FF0CA9" w:rsidRPr="00FF0CA9" w:rsidRDefault="00FF0CA9" w:rsidP="00FF0CA9"/>
        </w:tc>
        <w:tc>
          <w:tcPr>
            <w:tcW w:w="2421" w:type="dxa"/>
            <w:vAlign w:val="bottom"/>
          </w:tcPr>
          <w:p w14:paraId="346DF104" w14:textId="6687ADC0" w:rsidR="00FF0CA9" w:rsidRPr="00FF0CA9" w:rsidRDefault="00FF0CA9" w:rsidP="00FF0CA9">
            <w:r w:rsidRPr="00FF0CA9">
              <w:rPr>
                <w:bCs/>
                <w:szCs w:val="18"/>
              </w:rPr>
              <w:t>Повишена кръвна захар</w:t>
            </w:r>
          </w:p>
        </w:tc>
        <w:tc>
          <w:tcPr>
            <w:tcW w:w="2351" w:type="dxa"/>
            <w:vAlign w:val="bottom"/>
          </w:tcPr>
          <w:p w14:paraId="78C3EB9C" w14:textId="7E217C2F" w:rsidR="00FF0CA9" w:rsidRPr="00FF0CA9" w:rsidRDefault="00FF0CA9" w:rsidP="00FF0CA9">
            <w:r w:rsidRPr="00FF0CA9">
              <w:rPr>
                <w:szCs w:val="20"/>
              </w:rPr>
              <w:t>-</w:t>
            </w:r>
          </w:p>
        </w:tc>
        <w:tc>
          <w:tcPr>
            <w:tcW w:w="2336" w:type="dxa"/>
          </w:tcPr>
          <w:p w14:paraId="0F32B29D" w14:textId="65A60451" w:rsidR="00FF0CA9" w:rsidRPr="00FF0CA9" w:rsidRDefault="00FF0CA9" w:rsidP="00FF0CA9">
            <w:r w:rsidRPr="00FF0CA9">
              <w:rPr>
                <w:bCs/>
                <w:szCs w:val="18"/>
              </w:rPr>
              <w:t>С неизвестна честота</w:t>
            </w:r>
          </w:p>
        </w:tc>
      </w:tr>
      <w:tr w:rsidR="00FF0CA9" w14:paraId="0A81869A" w14:textId="77777777" w:rsidTr="00FF0CA9">
        <w:tc>
          <w:tcPr>
            <w:tcW w:w="2468" w:type="dxa"/>
            <w:vMerge/>
            <w:vAlign w:val="center"/>
          </w:tcPr>
          <w:p w14:paraId="05CC1CD9" w14:textId="77777777" w:rsidR="00FF0CA9" w:rsidRPr="00FF0CA9" w:rsidRDefault="00FF0CA9" w:rsidP="00FF0CA9"/>
        </w:tc>
        <w:tc>
          <w:tcPr>
            <w:tcW w:w="2421" w:type="dxa"/>
            <w:vAlign w:val="center"/>
          </w:tcPr>
          <w:p w14:paraId="027B5ADF" w14:textId="2D009156" w:rsidR="00FF0CA9" w:rsidRPr="00FF0CA9" w:rsidRDefault="00FF0CA9" w:rsidP="00FF0CA9">
            <w:r w:rsidRPr="00FF0CA9">
              <w:rPr>
                <w:bCs/>
                <w:szCs w:val="18"/>
              </w:rPr>
              <w:t>Повишена пикочна киселина в кръвта</w:t>
            </w:r>
          </w:p>
        </w:tc>
        <w:tc>
          <w:tcPr>
            <w:tcW w:w="2351" w:type="dxa"/>
            <w:vAlign w:val="bottom"/>
          </w:tcPr>
          <w:p w14:paraId="5159CCAA" w14:textId="09D45807" w:rsidR="00FF0CA9" w:rsidRPr="00FF0CA9" w:rsidRDefault="00FF0CA9" w:rsidP="00FF0CA9">
            <w:r w:rsidRPr="00FF0CA9">
              <w:rPr>
                <w:szCs w:val="20"/>
              </w:rPr>
              <w:t>-</w:t>
            </w:r>
          </w:p>
        </w:tc>
        <w:tc>
          <w:tcPr>
            <w:tcW w:w="2336" w:type="dxa"/>
          </w:tcPr>
          <w:p w14:paraId="7D0D83AD" w14:textId="3241B878" w:rsidR="00FF0CA9" w:rsidRPr="00FF0CA9" w:rsidRDefault="00FF0CA9" w:rsidP="00FF0CA9">
            <w:r w:rsidRPr="00FF0CA9">
              <w:rPr>
                <w:bCs/>
                <w:szCs w:val="18"/>
              </w:rPr>
              <w:t>С неизвестна честота</w:t>
            </w:r>
          </w:p>
        </w:tc>
      </w:tr>
      <w:tr w:rsidR="00FF0CA9" w14:paraId="66487B3A" w14:textId="77777777" w:rsidTr="00FF0CA9">
        <w:tc>
          <w:tcPr>
            <w:tcW w:w="2468" w:type="dxa"/>
            <w:vMerge/>
          </w:tcPr>
          <w:p w14:paraId="26157413" w14:textId="77777777" w:rsidR="00FF0CA9" w:rsidRDefault="00FF0CA9" w:rsidP="00FF0CA9"/>
        </w:tc>
        <w:tc>
          <w:tcPr>
            <w:tcW w:w="2421" w:type="dxa"/>
          </w:tcPr>
          <w:p w14:paraId="2012C43D" w14:textId="67E0E248" w:rsidR="00FF0CA9" w:rsidRDefault="00FF0CA9" w:rsidP="00FF0CA9">
            <w:r>
              <w:t xml:space="preserve">Удължен </w:t>
            </w:r>
            <w:r>
              <w:rPr>
                <w:lang w:val="en-US"/>
              </w:rPr>
              <w:t>QT</w:t>
            </w:r>
            <w:r w:rsidRPr="00FF0CA9">
              <w:rPr>
                <w:lang w:val="ru-RU"/>
              </w:rPr>
              <w:t xml:space="preserve"> </w:t>
            </w:r>
            <w:r>
              <w:t>интервал в ЕКГ (вж. точки 4.4 и 4.5)</w:t>
            </w:r>
          </w:p>
        </w:tc>
        <w:tc>
          <w:tcPr>
            <w:tcW w:w="2351" w:type="dxa"/>
          </w:tcPr>
          <w:p w14:paraId="0AFF08A4" w14:textId="3955DC44" w:rsidR="00FF0CA9" w:rsidRDefault="00FF0CA9" w:rsidP="00FF0CA9">
            <w:r>
              <w:t>-</w:t>
            </w:r>
          </w:p>
        </w:tc>
        <w:tc>
          <w:tcPr>
            <w:tcW w:w="2336" w:type="dxa"/>
          </w:tcPr>
          <w:p w14:paraId="74FB430F" w14:textId="2DEFFD10" w:rsidR="00FF0CA9" w:rsidRDefault="00FF0CA9" w:rsidP="00FF0CA9">
            <w:r>
              <w:t>С неизвестна честота</w:t>
            </w:r>
          </w:p>
        </w:tc>
      </w:tr>
      <w:tr w:rsidR="00FF0CA9" w14:paraId="2E214139" w14:textId="77777777" w:rsidTr="00FF0CA9">
        <w:tc>
          <w:tcPr>
            <w:tcW w:w="2468" w:type="dxa"/>
          </w:tcPr>
          <w:p w14:paraId="05AC45C0" w14:textId="00BEABA0" w:rsidR="00FF0CA9" w:rsidRDefault="00FF0CA9" w:rsidP="00FF0CA9">
            <w:r>
              <w:t>Наранявания, отравяния и процедурни усложнения</w:t>
            </w:r>
          </w:p>
        </w:tc>
        <w:tc>
          <w:tcPr>
            <w:tcW w:w="2421" w:type="dxa"/>
          </w:tcPr>
          <w:p w14:paraId="3CFC9CE2" w14:textId="2DCAC795" w:rsidR="00FF0CA9" w:rsidRDefault="00FF0CA9" w:rsidP="00FF0CA9">
            <w:r>
              <w:t>Падане</w:t>
            </w:r>
          </w:p>
        </w:tc>
        <w:tc>
          <w:tcPr>
            <w:tcW w:w="2351" w:type="dxa"/>
          </w:tcPr>
          <w:p w14:paraId="421B648A" w14:textId="57576A48" w:rsidR="00FF0CA9" w:rsidRDefault="00FF0CA9" w:rsidP="00FF0CA9">
            <w:r>
              <w:t>Нечести*</w:t>
            </w:r>
          </w:p>
        </w:tc>
        <w:tc>
          <w:tcPr>
            <w:tcW w:w="2336" w:type="dxa"/>
          </w:tcPr>
          <w:p w14:paraId="2FECE530" w14:textId="4F95389D" w:rsidR="00FF0CA9" w:rsidRDefault="00FF0CA9" w:rsidP="00FF0CA9">
            <w:r>
              <w:t>-</w:t>
            </w:r>
          </w:p>
        </w:tc>
      </w:tr>
    </w:tbl>
    <w:p w14:paraId="0DA8396D"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 Честотата е изчислена от клинични изпитвания за нежелани реакции, установени чрез спонтанно съобщаване.</w:t>
      </w:r>
    </w:p>
    <w:p w14:paraId="711942C5" w14:textId="77777777" w:rsidR="00FF0CA9" w:rsidRPr="00FF0CA9" w:rsidRDefault="00FF0CA9" w:rsidP="00FF0CA9">
      <w:pPr>
        <w:spacing w:line="240" w:lineRule="auto"/>
        <w:rPr>
          <w:rFonts w:eastAsia="Times New Roman" w:cs="Arial"/>
          <w:color w:val="000000"/>
          <w:lang w:eastAsia="bg-BG"/>
        </w:rPr>
      </w:pPr>
    </w:p>
    <w:p w14:paraId="09AFB828" w14:textId="1D37648D" w:rsidR="00FF0CA9" w:rsidRPr="00FF0CA9" w:rsidRDefault="00FF0CA9" w:rsidP="00FF0CA9">
      <w:pPr>
        <w:spacing w:line="240" w:lineRule="auto"/>
        <w:rPr>
          <w:rFonts w:eastAsia="Times New Roman" w:cs="Arial"/>
        </w:rPr>
      </w:pPr>
      <w:r w:rsidRPr="00FF0CA9">
        <w:rPr>
          <w:rFonts w:eastAsia="Times New Roman" w:cs="Arial"/>
          <w:color w:val="000000"/>
          <w:lang w:eastAsia="bg-BG"/>
        </w:rPr>
        <w:t xml:space="preserve">Съобщени са случаи на Синдром на неправилна секреция на антидиуретичния хормон </w:t>
      </w:r>
      <w:r w:rsidRPr="00FF0CA9">
        <w:rPr>
          <w:rFonts w:eastAsia="Times New Roman" w:cs="Arial"/>
          <w:color w:val="000000"/>
          <w:lang w:val="ru-RU"/>
        </w:rPr>
        <w:t>(</w:t>
      </w:r>
      <w:r w:rsidRPr="00FF0CA9">
        <w:rPr>
          <w:rFonts w:eastAsia="Times New Roman" w:cs="Arial"/>
          <w:color w:val="000000"/>
          <w:lang w:val="en-US"/>
        </w:rPr>
        <w:t>SIADH</w:t>
      </w:r>
      <w:r w:rsidRPr="00FF0CA9">
        <w:rPr>
          <w:rFonts w:eastAsia="Times New Roman" w:cs="Arial"/>
          <w:color w:val="000000"/>
          <w:lang w:val="ru-RU"/>
        </w:rPr>
        <w:t xml:space="preserve">) </w:t>
      </w:r>
      <w:r w:rsidRPr="00FF0CA9">
        <w:rPr>
          <w:rFonts w:eastAsia="Times New Roman" w:cs="Arial"/>
          <w:color w:val="000000"/>
          <w:lang w:eastAsia="bg-BG"/>
        </w:rPr>
        <w:t xml:space="preserve">при употребата на други АСЕ инхибитори. </w:t>
      </w:r>
      <w:r w:rsidRPr="00FF0CA9">
        <w:rPr>
          <w:rFonts w:eastAsia="Times New Roman" w:cs="Arial"/>
          <w:color w:val="000000"/>
          <w:lang w:val="en-US"/>
        </w:rPr>
        <w:t>SIADH</w:t>
      </w:r>
      <w:r w:rsidRPr="00FF0CA9">
        <w:rPr>
          <w:rFonts w:eastAsia="Times New Roman" w:cs="Arial"/>
          <w:color w:val="000000"/>
          <w:lang w:val="ru-RU"/>
        </w:rPr>
        <w:t xml:space="preserve"> </w:t>
      </w:r>
      <w:r w:rsidRPr="00FF0CA9">
        <w:rPr>
          <w:rFonts w:eastAsia="Times New Roman" w:cs="Arial"/>
          <w:color w:val="000000"/>
          <w:lang w:eastAsia="bg-BG"/>
        </w:rPr>
        <w:t>може да се счита като много рядко, но възможно усложнение, свързано с лечение с АСЕ инхибитор, включително с периндоприл.</w:t>
      </w:r>
    </w:p>
    <w:p w14:paraId="3282EBD1" w14:textId="77777777" w:rsidR="00FF0CA9" w:rsidRPr="00FF0CA9" w:rsidRDefault="00FF0CA9" w:rsidP="00FF0CA9">
      <w:pPr>
        <w:spacing w:line="240" w:lineRule="auto"/>
        <w:rPr>
          <w:rFonts w:eastAsia="Times New Roman" w:cs="Arial"/>
          <w:b/>
          <w:bCs/>
          <w:color w:val="000000"/>
          <w:lang w:eastAsia="bg-BG"/>
        </w:rPr>
      </w:pPr>
    </w:p>
    <w:p w14:paraId="35389ACB" w14:textId="4379CB8E" w:rsidR="00FF0CA9" w:rsidRPr="00FF0CA9" w:rsidRDefault="00FF0CA9" w:rsidP="00FF0CA9">
      <w:pPr>
        <w:spacing w:line="240" w:lineRule="auto"/>
        <w:rPr>
          <w:rFonts w:eastAsia="Times New Roman" w:cs="Arial"/>
        </w:rPr>
      </w:pPr>
      <w:r w:rsidRPr="00FF0CA9">
        <w:rPr>
          <w:rFonts w:eastAsia="Times New Roman" w:cs="Arial"/>
          <w:b/>
          <w:bCs/>
          <w:color w:val="000000"/>
          <w:lang w:eastAsia="bg-BG"/>
        </w:rPr>
        <w:lastRenderedPageBreak/>
        <w:t>Съобщаване на подозирани нежелани реакции:</w:t>
      </w:r>
    </w:p>
    <w:p w14:paraId="5797236E"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2A691AD7" w14:textId="77777777" w:rsidR="00FF0CA9" w:rsidRPr="00FF0CA9" w:rsidRDefault="00FF0CA9" w:rsidP="00FF0CA9">
      <w:pPr>
        <w:spacing w:line="240" w:lineRule="auto"/>
        <w:rPr>
          <w:rFonts w:eastAsia="Times New Roman" w:cs="Arial"/>
          <w:b/>
          <w:bCs/>
          <w:color w:val="000000"/>
          <w:lang w:eastAsia="bg-BG"/>
        </w:rPr>
      </w:pPr>
      <w:bookmarkStart w:id="2" w:name="bookmark2"/>
    </w:p>
    <w:p w14:paraId="5C3709F4" w14:textId="639D739C" w:rsidR="00FF0CA9" w:rsidRPr="00FF0CA9" w:rsidRDefault="00FF0CA9" w:rsidP="00FF0CA9">
      <w:pPr>
        <w:spacing w:line="240" w:lineRule="auto"/>
        <w:rPr>
          <w:rFonts w:eastAsia="Times New Roman" w:cs="Arial"/>
        </w:rPr>
      </w:pPr>
      <w:r w:rsidRPr="00FF0CA9">
        <w:rPr>
          <w:rFonts w:eastAsia="Times New Roman" w:cs="Arial"/>
          <w:b/>
          <w:bCs/>
          <w:color w:val="000000"/>
          <w:lang w:eastAsia="bg-BG"/>
        </w:rPr>
        <w:t>България</w:t>
      </w:r>
      <w:bookmarkEnd w:id="2"/>
    </w:p>
    <w:p w14:paraId="4685AB0F"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Изпълнителна агенция по лекарствата (ИАЛ)</w:t>
      </w:r>
    </w:p>
    <w:p w14:paraId="11003AFD"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Ул.,Дамян Груев“ № 8</w:t>
      </w:r>
    </w:p>
    <w:p w14:paraId="50E3BBE6"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1303, гр. София</w:t>
      </w:r>
    </w:p>
    <w:p w14:paraId="4BAC450A"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Тел.:+359 2 8903 417</w:t>
      </w:r>
    </w:p>
    <w:p w14:paraId="2AE16C59"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 xml:space="preserve">уебсайт: </w:t>
      </w:r>
      <w:hyperlink r:id="rId5" w:history="1">
        <w:r w:rsidRPr="00FF0CA9">
          <w:rPr>
            <w:rFonts w:eastAsia="Times New Roman" w:cs="Arial"/>
            <w:color w:val="000000"/>
            <w:lang w:val="en-US"/>
          </w:rPr>
          <w:t>www</w:t>
        </w:r>
        <w:r w:rsidRPr="00FF0CA9">
          <w:rPr>
            <w:rFonts w:eastAsia="Times New Roman" w:cs="Arial"/>
            <w:color w:val="000000"/>
            <w:lang w:val="ru-RU"/>
          </w:rPr>
          <w:t>.</w:t>
        </w:r>
        <w:r w:rsidRPr="00FF0CA9">
          <w:rPr>
            <w:rFonts w:eastAsia="Times New Roman" w:cs="Arial"/>
            <w:color w:val="000000"/>
            <w:lang w:val="en-US"/>
          </w:rPr>
          <w:t>bda</w:t>
        </w:r>
        <w:r w:rsidRPr="00FF0CA9">
          <w:rPr>
            <w:rFonts w:eastAsia="Times New Roman" w:cs="Arial"/>
            <w:color w:val="000000"/>
            <w:lang w:val="ru-RU"/>
          </w:rPr>
          <w:t>.</w:t>
        </w:r>
        <w:r w:rsidRPr="00FF0CA9">
          <w:rPr>
            <w:rFonts w:eastAsia="Times New Roman" w:cs="Arial"/>
            <w:color w:val="000000"/>
            <w:lang w:val="en-US"/>
          </w:rPr>
          <w:t>bg</w:t>
        </w:r>
      </w:hyperlink>
    </w:p>
    <w:p w14:paraId="6D211909" w14:textId="77777777" w:rsidR="00FF0CA9" w:rsidRPr="00F93BAC" w:rsidRDefault="00FF0CA9" w:rsidP="00F93BAC"/>
    <w:p w14:paraId="5A87DBA3" w14:textId="0818F455" w:rsidR="007122AD" w:rsidRDefault="002C50EE" w:rsidP="00936AD0">
      <w:pPr>
        <w:pStyle w:val="Heading2"/>
      </w:pPr>
      <w:r>
        <w:t>4.9. Предозиране</w:t>
      </w:r>
    </w:p>
    <w:p w14:paraId="4062104F" w14:textId="0D187FB8" w:rsidR="00FF0CA9" w:rsidRDefault="00FF0CA9" w:rsidP="00FF0CA9"/>
    <w:p w14:paraId="41A0E84C" w14:textId="77777777" w:rsidR="00FF0CA9" w:rsidRPr="00FF0CA9" w:rsidRDefault="00FF0CA9" w:rsidP="00FF0CA9">
      <w:pPr>
        <w:pStyle w:val="Heading3"/>
        <w:rPr>
          <w:rFonts w:eastAsia="Times New Roman"/>
          <w:sz w:val="28"/>
          <w:u w:val="single"/>
        </w:rPr>
      </w:pPr>
      <w:r w:rsidRPr="00FF0CA9">
        <w:rPr>
          <w:rFonts w:eastAsia="Times New Roman"/>
          <w:u w:val="single"/>
          <w:lang w:eastAsia="bg-BG"/>
        </w:rPr>
        <w:t>Симптоми</w:t>
      </w:r>
    </w:p>
    <w:p w14:paraId="54FC812D" w14:textId="77777777" w:rsidR="00FF0CA9" w:rsidRPr="00FF0CA9" w:rsidRDefault="00FF0CA9" w:rsidP="00FF0CA9">
      <w:pPr>
        <w:spacing w:line="240" w:lineRule="auto"/>
        <w:rPr>
          <w:rFonts w:eastAsia="Times New Roman" w:cs="Arial"/>
          <w:sz w:val="28"/>
          <w:szCs w:val="24"/>
        </w:rPr>
      </w:pPr>
      <w:r w:rsidRPr="00FF0CA9">
        <w:rPr>
          <w:rFonts w:eastAsia="Times New Roman" w:cs="Arial"/>
          <w:color w:val="000000"/>
          <w:szCs w:val="20"/>
          <w:lang w:eastAsia="bg-BG"/>
        </w:rPr>
        <w:t>Най-вероятната нежелана реакция в случаите на предозиране е хипотонията, понякога придружена от гадене, повръщане, крампи, виене на свят, сънливост, психическа обърканост, олигурия, която може да прогресира до анурия (поради хиповолемия). Могат да настъпят нарушения на водно- електролитния баланс (хипонатриемия, хипокалиемия).</w:t>
      </w:r>
    </w:p>
    <w:p w14:paraId="360F776A" w14:textId="77777777" w:rsidR="00FF0CA9" w:rsidRPr="00FF0CA9" w:rsidRDefault="00FF0CA9" w:rsidP="00FF0CA9">
      <w:pPr>
        <w:spacing w:line="240" w:lineRule="auto"/>
        <w:rPr>
          <w:rFonts w:eastAsia="Times New Roman" w:cs="Arial"/>
          <w:color w:val="000000"/>
          <w:szCs w:val="20"/>
          <w:u w:val="single"/>
          <w:lang w:eastAsia="bg-BG"/>
        </w:rPr>
      </w:pPr>
    </w:p>
    <w:p w14:paraId="75F485D1" w14:textId="45890EF4" w:rsidR="00FF0CA9" w:rsidRPr="00FF0CA9" w:rsidRDefault="00FF0CA9" w:rsidP="00FF0CA9">
      <w:pPr>
        <w:pStyle w:val="Heading3"/>
        <w:rPr>
          <w:rFonts w:eastAsia="Times New Roman"/>
          <w:sz w:val="28"/>
          <w:u w:val="single"/>
        </w:rPr>
      </w:pPr>
      <w:r w:rsidRPr="00FF0CA9">
        <w:rPr>
          <w:rFonts w:eastAsia="Times New Roman"/>
          <w:u w:val="single"/>
          <w:lang w:eastAsia="bg-BG"/>
        </w:rPr>
        <w:t>Мерки</w:t>
      </w:r>
    </w:p>
    <w:p w14:paraId="40BEA766" w14:textId="77777777" w:rsidR="00FF0CA9" w:rsidRPr="00FF0CA9" w:rsidRDefault="00FF0CA9" w:rsidP="00FF0CA9">
      <w:pPr>
        <w:spacing w:line="240" w:lineRule="auto"/>
        <w:rPr>
          <w:rFonts w:eastAsia="Times New Roman" w:cs="Arial"/>
          <w:sz w:val="28"/>
          <w:szCs w:val="24"/>
        </w:rPr>
      </w:pPr>
      <w:r w:rsidRPr="00FF0CA9">
        <w:rPr>
          <w:rFonts w:eastAsia="Times New Roman" w:cs="Arial"/>
          <w:color w:val="000000"/>
          <w:szCs w:val="20"/>
          <w:lang w:eastAsia="bg-BG"/>
        </w:rPr>
        <w:t>Началните мерки, които трябва да се вземат, включват бързо елиминиране на погълнатия продукт(и) посредством стомашна промивка и/или въвеждане на активен въглен, след което възстановяване на водно-електролитния баланс до нормално състояние в специализирано лечебно заведение.</w:t>
      </w:r>
    </w:p>
    <w:p w14:paraId="6D28D349" w14:textId="77777777" w:rsidR="00FF0CA9" w:rsidRPr="00FF0CA9" w:rsidRDefault="00FF0CA9" w:rsidP="00FF0CA9">
      <w:pPr>
        <w:spacing w:line="240" w:lineRule="auto"/>
        <w:rPr>
          <w:rFonts w:eastAsia="Times New Roman" w:cs="Arial"/>
          <w:sz w:val="28"/>
          <w:szCs w:val="24"/>
        </w:rPr>
      </w:pPr>
      <w:r w:rsidRPr="00FF0CA9">
        <w:rPr>
          <w:rFonts w:eastAsia="Times New Roman" w:cs="Arial"/>
          <w:color w:val="000000"/>
          <w:szCs w:val="20"/>
          <w:lang w:eastAsia="bg-BG"/>
        </w:rPr>
        <w:t xml:space="preserve">При настъпване на значителна хипотония, пациентът трябва да бъде поставен легнал по гръб с ниско положение на главата. Ако е необходимо, може да се направи </w:t>
      </w:r>
      <w:r w:rsidRPr="00FF0CA9">
        <w:rPr>
          <w:rFonts w:eastAsia="Times New Roman" w:cs="Arial"/>
          <w:color w:val="000000"/>
          <w:szCs w:val="20"/>
          <w:lang w:val="en-US"/>
        </w:rPr>
        <w:t>i</w:t>
      </w:r>
      <w:r w:rsidRPr="00FF0CA9">
        <w:rPr>
          <w:rFonts w:eastAsia="Times New Roman" w:cs="Arial"/>
          <w:color w:val="000000"/>
          <w:szCs w:val="20"/>
          <w:lang w:val="ru-RU"/>
        </w:rPr>
        <w:t>.</w:t>
      </w:r>
      <w:r w:rsidRPr="00FF0CA9">
        <w:rPr>
          <w:rFonts w:eastAsia="Times New Roman" w:cs="Arial"/>
          <w:color w:val="000000"/>
          <w:szCs w:val="20"/>
          <w:lang w:val="en-US"/>
        </w:rPr>
        <w:t>v</w:t>
      </w:r>
      <w:r w:rsidRPr="00FF0CA9">
        <w:rPr>
          <w:rFonts w:eastAsia="Times New Roman" w:cs="Arial"/>
          <w:color w:val="000000"/>
          <w:szCs w:val="20"/>
          <w:lang w:val="ru-RU"/>
        </w:rPr>
        <w:t xml:space="preserve">. </w:t>
      </w:r>
      <w:r w:rsidRPr="00FF0CA9">
        <w:rPr>
          <w:rFonts w:eastAsia="Times New Roman" w:cs="Arial"/>
          <w:color w:val="000000"/>
          <w:szCs w:val="20"/>
          <w:lang w:eastAsia="bg-BG"/>
        </w:rPr>
        <w:t>инфузия на изотоничен разтвор на натриев хлорид или да се приложи друг метод на обемно заместване.</w:t>
      </w:r>
    </w:p>
    <w:p w14:paraId="523E928D" w14:textId="77777777" w:rsidR="00FF0CA9" w:rsidRPr="00FF0CA9" w:rsidRDefault="00FF0CA9" w:rsidP="00FF0CA9">
      <w:pPr>
        <w:spacing w:line="240" w:lineRule="auto"/>
        <w:rPr>
          <w:rFonts w:eastAsia="Times New Roman" w:cs="Arial"/>
          <w:sz w:val="28"/>
          <w:szCs w:val="24"/>
        </w:rPr>
      </w:pPr>
      <w:r w:rsidRPr="00FF0CA9">
        <w:rPr>
          <w:rFonts w:eastAsia="Times New Roman" w:cs="Arial"/>
          <w:color w:val="000000"/>
          <w:szCs w:val="20"/>
          <w:lang w:eastAsia="bg-BG"/>
        </w:rPr>
        <w:t>Периндоприлат, активната форма на периндоприл, е диализируем (вж. точка 5.2).</w:t>
      </w:r>
    </w:p>
    <w:p w14:paraId="7FE86139" w14:textId="77777777" w:rsidR="00FF0CA9" w:rsidRPr="00FF0CA9" w:rsidRDefault="00FF0CA9" w:rsidP="00FF0CA9"/>
    <w:p w14:paraId="02081B24" w14:textId="1F46E296" w:rsidR="00395555" w:rsidRPr="00395555" w:rsidRDefault="002C50EE" w:rsidP="008A6AF2">
      <w:pPr>
        <w:pStyle w:val="Heading1"/>
      </w:pPr>
      <w:r>
        <w:t>5. ФАРМАКОЛОГИЧНИ СВОЙСТВА</w:t>
      </w:r>
    </w:p>
    <w:p w14:paraId="7DE36AC8" w14:textId="22549B33" w:rsidR="00B6672E" w:rsidRDefault="002C50EE" w:rsidP="00936AD0">
      <w:pPr>
        <w:pStyle w:val="Heading2"/>
      </w:pPr>
      <w:r>
        <w:t>5.1. Фармакодинамични свойства</w:t>
      </w:r>
    </w:p>
    <w:p w14:paraId="22D2B192" w14:textId="07F2F0CE" w:rsidR="00FF0CA9" w:rsidRDefault="00FF0CA9" w:rsidP="00FF0CA9"/>
    <w:p w14:paraId="7069B79B"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Фармакотерапевтична група: периндоприл и диуретици, АТС код: С09ВА04</w:t>
      </w:r>
    </w:p>
    <w:p w14:paraId="1EFAC670" w14:textId="77777777" w:rsidR="00FF0CA9" w:rsidRPr="00FF0CA9" w:rsidRDefault="00FF0CA9" w:rsidP="00FF0CA9">
      <w:pPr>
        <w:spacing w:line="240" w:lineRule="auto"/>
        <w:rPr>
          <w:rFonts w:eastAsia="Times New Roman" w:cs="Arial"/>
          <w:color w:val="000000"/>
          <w:lang w:eastAsia="bg-BG"/>
        </w:rPr>
      </w:pPr>
    </w:p>
    <w:p w14:paraId="22B5A361" w14:textId="763D0BCE" w:rsidR="00FF0CA9" w:rsidRPr="00FF0CA9" w:rsidRDefault="00FF0CA9" w:rsidP="00FF0CA9">
      <w:pPr>
        <w:spacing w:line="240" w:lineRule="auto"/>
        <w:rPr>
          <w:rFonts w:eastAsia="Times New Roman" w:cs="Arial"/>
        </w:rPr>
      </w:pPr>
      <w:r w:rsidRPr="00FF0CA9">
        <w:rPr>
          <w:rFonts w:eastAsia="Times New Roman" w:cs="Arial"/>
          <w:color w:val="000000"/>
          <w:lang w:eastAsia="bg-BG"/>
        </w:rPr>
        <w:t xml:space="preserve">Нолипрел Форте 5 </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 1,25 </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е комбинация от аргининовата сол на периндоприл, инхибитор на ангиотензин-конвертиращия ензим и индапамид, хлорсулфамоилов диуретик. Фармакологичните му свойства произтичат от тези на всеки компонент поотделно и допълнително от тези, дължащи се на адитивния синергизъм в резултат на комбинирането на двата продукта.</w:t>
      </w:r>
    </w:p>
    <w:p w14:paraId="7CD77FBA" w14:textId="77777777" w:rsidR="00FF0CA9" w:rsidRPr="00FF0CA9" w:rsidRDefault="00FF0CA9" w:rsidP="00FF0CA9">
      <w:pPr>
        <w:spacing w:line="240" w:lineRule="auto"/>
        <w:rPr>
          <w:rFonts w:eastAsia="Times New Roman" w:cs="Arial"/>
          <w:i/>
          <w:iCs/>
          <w:color w:val="000000"/>
          <w:u w:val="single"/>
          <w:lang w:eastAsia="bg-BG"/>
        </w:rPr>
      </w:pPr>
    </w:p>
    <w:p w14:paraId="2D4993A3" w14:textId="39228866" w:rsidR="00FF0CA9" w:rsidRPr="00FF0CA9" w:rsidRDefault="00FF0CA9" w:rsidP="00FF0CA9">
      <w:pPr>
        <w:spacing w:line="240" w:lineRule="auto"/>
        <w:rPr>
          <w:rFonts w:eastAsia="Times New Roman" w:cs="Arial"/>
        </w:rPr>
      </w:pPr>
      <w:r w:rsidRPr="00FF0CA9">
        <w:rPr>
          <w:rFonts w:eastAsia="Times New Roman" w:cs="Arial"/>
          <w:i/>
          <w:iCs/>
          <w:color w:val="000000"/>
          <w:u w:val="single"/>
          <w:lang w:eastAsia="bg-BG"/>
        </w:rPr>
        <w:t>Механизъм на действие</w:t>
      </w:r>
    </w:p>
    <w:p w14:paraId="7AB18E0E" w14:textId="77777777" w:rsidR="00FF0CA9" w:rsidRPr="00FF0CA9" w:rsidRDefault="00FF0CA9" w:rsidP="00FF0CA9">
      <w:pPr>
        <w:spacing w:line="240" w:lineRule="auto"/>
        <w:rPr>
          <w:rFonts w:eastAsia="Times New Roman" w:cs="Arial"/>
        </w:rPr>
      </w:pPr>
      <w:r w:rsidRPr="00FF0CA9">
        <w:rPr>
          <w:rFonts w:eastAsia="Times New Roman" w:cs="Arial"/>
          <w:i/>
          <w:iCs/>
          <w:color w:val="000000"/>
          <w:lang w:eastAsia="bg-BG"/>
        </w:rPr>
        <w:t xml:space="preserve">Свързан с Нолипрел Форте 5 </w:t>
      </w:r>
      <w:r w:rsidRPr="00FF0CA9">
        <w:rPr>
          <w:rFonts w:eastAsia="Times New Roman" w:cs="Arial"/>
          <w:i/>
          <w:iCs/>
          <w:color w:val="000000"/>
          <w:lang w:val="en-US"/>
        </w:rPr>
        <w:t>mg</w:t>
      </w:r>
      <w:r w:rsidRPr="00FF0CA9">
        <w:rPr>
          <w:rFonts w:eastAsia="Times New Roman" w:cs="Arial"/>
          <w:i/>
          <w:iCs/>
          <w:color w:val="000000"/>
          <w:lang w:val="ru-RU"/>
        </w:rPr>
        <w:t>/</w:t>
      </w:r>
      <w:r w:rsidRPr="00FF0CA9">
        <w:rPr>
          <w:rFonts w:eastAsia="Times New Roman" w:cs="Arial"/>
          <w:i/>
          <w:iCs/>
          <w:color w:val="000000"/>
          <w:lang w:eastAsia="bg-BG"/>
        </w:rPr>
        <w:t xml:space="preserve">1,25 </w:t>
      </w:r>
      <w:r w:rsidRPr="00FF0CA9">
        <w:rPr>
          <w:rFonts w:eastAsia="Times New Roman" w:cs="Arial"/>
          <w:i/>
          <w:iCs/>
          <w:color w:val="000000"/>
          <w:lang w:val="en-US"/>
        </w:rPr>
        <w:t>mg</w:t>
      </w:r>
      <w:r w:rsidRPr="00FF0CA9">
        <w:rPr>
          <w:rFonts w:eastAsia="Times New Roman" w:cs="Arial"/>
          <w:i/>
          <w:iCs/>
          <w:color w:val="000000"/>
          <w:lang w:val="ru-RU"/>
        </w:rPr>
        <w:t>:</w:t>
      </w:r>
    </w:p>
    <w:p w14:paraId="08A3B7FC"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lastRenderedPageBreak/>
        <w:t xml:space="preserve">Нолипрел Форте 5 </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 1,25 </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води до адитивен синергизъм на антихипертензивните ефекти на двата компонента.</w:t>
      </w:r>
    </w:p>
    <w:p w14:paraId="677B0A0A" w14:textId="77777777" w:rsidR="00FF0CA9" w:rsidRPr="00FF0CA9" w:rsidRDefault="00FF0CA9" w:rsidP="00FF0CA9">
      <w:pPr>
        <w:spacing w:line="240" w:lineRule="auto"/>
        <w:rPr>
          <w:rFonts w:eastAsia="Times New Roman" w:cs="Arial"/>
          <w:i/>
          <w:iCs/>
          <w:color w:val="000000"/>
          <w:lang w:eastAsia="bg-BG"/>
        </w:rPr>
      </w:pPr>
    </w:p>
    <w:p w14:paraId="0BD5ECA2" w14:textId="724BF821" w:rsidR="00FF0CA9" w:rsidRPr="00FF0CA9" w:rsidRDefault="00FF0CA9" w:rsidP="00FF0CA9">
      <w:pPr>
        <w:spacing w:line="240" w:lineRule="auto"/>
        <w:rPr>
          <w:rFonts w:eastAsia="Times New Roman" w:cs="Arial"/>
        </w:rPr>
      </w:pPr>
      <w:r w:rsidRPr="00FF0CA9">
        <w:rPr>
          <w:rFonts w:eastAsia="Times New Roman" w:cs="Arial"/>
          <w:i/>
          <w:iCs/>
          <w:color w:val="000000"/>
          <w:lang w:eastAsia="bg-BG"/>
        </w:rPr>
        <w:t>Свързани с периндоприл:</w:t>
      </w:r>
    </w:p>
    <w:p w14:paraId="28E3AB2A"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Периндоприл е инхибитор на ангиотензин-конвертиращия ензим (АСЕинхибитор), който превръща ангиотензин I в ангиотензин II, вазоконстрикторно вещество; ензимът допълнително стимулира секрецията на алдостерон от кората на надбьбречните жлези и стимулира разграждането на брадикинин, вазодилататорно вещество, до неактивни хептапептиди.</w:t>
      </w:r>
    </w:p>
    <w:p w14:paraId="412A3975"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Това води до:</w:t>
      </w:r>
    </w:p>
    <w:p w14:paraId="5E925BD9" w14:textId="77777777" w:rsidR="00FF0CA9" w:rsidRPr="00FF0CA9" w:rsidRDefault="00FF0CA9" w:rsidP="00FF0CA9">
      <w:pPr>
        <w:pStyle w:val="ListParagraph"/>
        <w:numPr>
          <w:ilvl w:val="0"/>
          <w:numId w:val="2"/>
        </w:numPr>
        <w:spacing w:line="240" w:lineRule="auto"/>
        <w:rPr>
          <w:rFonts w:eastAsia="Times New Roman" w:cs="Arial"/>
          <w:color w:val="000000"/>
          <w:lang w:eastAsia="bg-BG"/>
        </w:rPr>
      </w:pPr>
      <w:r w:rsidRPr="00FF0CA9">
        <w:rPr>
          <w:rFonts w:eastAsia="Times New Roman" w:cs="Arial"/>
          <w:color w:val="000000"/>
          <w:lang w:eastAsia="bg-BG"/>
        </w:rPr>
        <w:t>намаляване на алдостероновата секреция,</w:t>
      </w:r>
    </w:p>
    <w:p w14:paraId="4251A714" w14:textId="77777777" w:rsidR="00FF0CA9" w:rsidRPr="00FF0CA9" w:rsidRDefault="00FF0CA9" w:rsidP="00FF0CA9">
      <w:pPr>
        <w:pStyle w:val="ListParagraph"/>
        <w:numPr>
          <w:ilvl w:val="0"/>
          <w:numId w:val="2"/>
        </w:numPr>
        <w:spacing w:line="240" w:lineRule="auto"/>
        <w:rPr>
          <w:rFonts w:eastAsia="Times New Roman" w:cs="Arial"/>
          <w:color w:val="000000"/>
          <w:lang w:eastAsia="bg-BG"/>
        </w:rPr>
      </w:pPr>
      <w:r w:rsidRPr="00FF0CA9">
        <w:rPr>
          <w:rFonts w:eastAsia="Times New Roman" w:cs="Arial"/>
          <w:color w:val="000000"/>
          <w:lang w:eastAsia="bg-BG"/>
        </w:rPr>
        <w:t>увеличаване на плазмената ренинова активност, тъй като алдостеронът не може да осъществява отрицателна обратна връзка,</w:t>
      </w:r>
    </w:p>
    <w:p w14:paraId="197A9B4C" w14:textId="376F425C" w:rsidR="00FF0CA9" w:rsidRPr="00FF0CA9" w:rsidRDefault="00FF0CA9" w:rsidP="00FF0CA9">
      <w:pPr>
        <w:pStyle w:val="ListParagraph"/>
        <w:numPr>
          <w:ilvl w:val="0"/>
          <w:numId w:val="2"/>
        </w:numPr>
        <w:spacing w:line="240" w:lineRule="auto"/>
        <w:rPr>
          <w:rFonts w:eastAsia="Times New Roman" w:cs="Arial"/>
          <w:color w:val="000000"/>
          <w:lang w:eastAsia="bg-BG"/>
        </w:rPr>
      </w:pPr>
      <w:r w:rsidRPr="00FF0CA9">
        <w:rPr>
          <w:rFonts w:eastAsia="Times New Roman" w:cs="Arial"/>
          <w:color w:val="000000"/>
          <w:lang w:eastAsia="bg-BG"/>
        </w:rPr>
        <w:t>намаляване на общото периферно съдово съпротивление чрез действие предимно върху мускулното и бъбречното съдово русло, без придружаваща задръжка на соли и течности или рефлекторна тахикардия при хронично лечение.</w:t>
      </w:r>
    </w:p>
    <w:p w14:paraId="3B08AD28" w14:textId="77777777" w:rsidR="00FF0CA9" w:rsidRPr="00FF0CA9" w:rsidRDefault="00FF0CA9" w:rsidP="00FF0CA9">
      <w:pPr>
        <w:spacing w:line="240" w:lineRule="auto"/>
        <w:rPr>
          <w:rFonts w:eastAsia="Times New Roman" w:cs="Arial"/>
          <w:color w:val="000000"/>
          <w:lang w:eastAsia="bg-BG"/>
        </w:rPr>
      </w:pPr>
    </w:p>
    <w:p w14:paraId="0FA47FB7" w14:textId="51837412" w:rsidR="00FF0CA9" w:rsidRPr="00FF0CA9" w:rsidRDefault="00FF0CA9" w:rsidP="00FF0CA9">
      <w:pPr>
        <w:spacing w:line="240" w:lineRule="auto"/>
        <w:rPr>
          <w:rFonts w:eastAsia="Times New Roman" w:cs="Arial"/>
        </w:rPr>
      </w:pPr>
      <w:r w:rsidRPr="00FF0CA9">
        <w:rPr>
          <w:rFonts w:eastAsia="Times New Roman" w:cs="Arial"/>
          <w:color w:val="000000"/>
          <w:lang w:eastAsia="bg-BG"/>
        </w:rPr>
        <w:t>Антихипертензивното действие на периндоприл се проявява и при пациенти с ниска или нормална ренинова концентрация.</w:t>
      </w:r>
    </w:p>
    <w:p w14:paraId="1169DCBD" w14:textId="77777777" w:rsidR="00FF0CA9" w:rsidRPr="00FF0CA9" w:rsidRDefault="00FF0CA9" w:rsidP="00FF0CA9">
      <w:pPr>
        <w:spacing w:line="240" w:lineRule="auto"/>
        <w:rPr>
          <w:rFonts w:eastAsia="Times New Roman" w:cs="Arial"/>
          <w:color w:val="000000"/>
          <w:lang w:eastAsia="bg-BG"/>
        </w:rPr>
      </w:pPr>
    </w:p>
    <w:p w14:paraId="34C43F70" w14:textId="56E7B078" w:rsidR="00FF0CA9" w:rsidRPr="00FF0CA9" w:rsidRDefault="00FF0CA9" w:rsidP="00FF0CA9">
      <w:pPr>
        <w:spacing w:line="240" w:lineRule="auto"/>
        <w:rPr>
          <w:rFonts w:eastAsia="Times New Roman" w:cs="Arial"/>
        </w:rPr>
      </w:pPr>
      <w:r w:rsidRPr="00FF0CA9">
        <w:rPr>
          <w:rFonts w:eastAsia="Times New Roman" w:cs="Arial"/>
          <w:color w:val="000000"/>
          <w:lang w:eastAsia="bg-BG"/>
        </w:rPr>
        <w:t>Периндоприл оказва своето действието чрез активния си метаболит периндоприлат. Другите метаболити са неактивни.</w:t>
      </w:r>
    </w:p>
    <w:p w14:paraId="67C268C1"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Периндоприл намалява работата на сърцето:</w:t>
      </w:r>
    </w:p>
    <w:p w14:paraId="623986BD" w14:textId="77777777" w:rsidR="00FF0CA9" w:rsidRPr="00FF0CA9" w:rsidRDefault="00FF0CA9" w:rsidP="00FF0CA9">
      <w:pPr>
        <w:pStyle w:val="ListParagraph"/>
        <w:numPr>
          <w:ilvl w:val="0"/>
          <w:numId w:val="2"/>
        </w:numPr>
        <w:spacing w:line="240" w:lineRule="auto"/>
        <w:rPr>
          <w:rFonts w:eastAsia="Times New Roman" w:cs="Arial"/>
          <w:color w:val="000000"/>
          <w:lang w:eastAsia="bg-BG"/>
        </w:rPr>
      </w:pPr>
      <w:r w:rsidRPr="00FF0CA9">
        <w:rPr>
          <w:rFonts w:eastAsia="Times New Roman" w:cs="Arial"/>
          <w:color w:val="000000"/>
          <w:lang w:eastAsia="bg-BG"/>
        </w:rPr>
        <w:t>чрез съдоразширяващ ефект върху вените, вероятно предизвикан от промени в метаболизма на простагландините: понижаване на преднатоварването,</w:t>
      </w:r>
    </w:p>
    <w:p w14:paraId="433E38DB" w14:textId="55CE30F8" w:rsidR="00FF0CA9" w:rsidRPr="00FF0CA9" w:rsidRDefault="00FF0CA9" w:rsidP="00FF0CA9">
      <w:pPr>
        <w:pStyle w:val="ListParagraph"/>
        <w:numPr>
          <w:ilvl w:val="0"/>
          <w:numId w:val="2"/>
        </w:numPr>
        <w:spacing w:line="240" w:lineRule="auto"/>
        <w:rPr>
          <w:rFonts w:eastAsia="Times New Roman" w:cs="Arial"/>
          <w:color w:val="000000"/>
          <w:lang w:eastAsia="bg-BG"/>
        </w:rPr>
      </w:pPr>
      <w:r w:rsidRPr="00FF0CA9">
        <w:rPr>
          <w:rFonts w:eastAsia="Times New Roman" w:cs="Arial"/>
          <w:color w:val="000000"/>
          <w:lang w:eastAsia="bg-BG"/>
        </w:rPr>
        <w:t>чрез намаляване на общото периферно съпротивление: понижаване на следнатоварването.</w:t>
      </w:r>
    </w:p>
    <w:p w14:paraId="28E2D916" w14:textId="77777777" w:rsidR="00FF0CA9" w:rsidRPr="00FF0CA9" w:rsidRDefault="00FF0CA9" w:rsidP="00FF0CA9">
      <w:pPr>
        <w:spacing w:line="240" w:lineRule="auto"/>
        <w:rPr>
          <w:rFonts w:eastAsia="Times New Roman" w:cs="Arial"/>
          <w:color w:val="000000"/>
          <w:lang w:eastAsia="bg-BG"/>
        </w:rPr>
      </w:pPr>
    </w:p>
    <w:p w14:paraId="45180160" w14:textId="53F2E909" w:rsidR="00FF0CA9" w:rsidRPr="00FF0CA9" w:rsidRDefault="00FF0CA9" w:rsidP="00FF0CA9">
      <w:pPr>
        <w:spacing w:line="240" w:lineRule="auto"/>
        <w:rPr>
          <w:rFonts w:eastAsia="Times New Roman" w:cs="Arial"/>
        </w:rPr>
      </w:pPr>
      <w:r w:rsidRPr="00FF0CA9">
        <w:rPr>
          <w:rFonts w:eastAsia="Times New Roman" w:cs="Arial"/>
          <w:color w:val="000000"/>
          <w:lang w:eastAsia="bg-BG"/>
        </w:rPr>
        <w:t>Проучвания проведени при пациенти със сърдечна недостатъчност показаха:</w:t>
      </w:r>
    </w:p>
    <w:p w14:paraId="57A5B061" w14:textId="77777777" w:rsidR="00FF0CA9" w:rsidRPr="00FF0CA9" w:rsidRDefault="00FF0CA9" w:rsidP="00FF0CA9">
      <w:pPr>
        <w:pStyle w:val="ListParagraph"/>
        <w:numPr>
          <w:ilvl w:val="0"/>
          <w:numId w:val="2"/>
        </w:numPr>
        <w:spacing w:line="240" w:lineRule="auto"/>
        <w:rPr>
          <w:rFonts w:eastAsia="Times New Roman" w:cs="Arial"/>
          <w:color w:val="000000"/>
          <w:lang w:eastAsia="bg-BG"/>
        </w:rPr>
      </w:pPr>
      <w:r w:rsidRPr="00FF0CA9">
        <w:rPr>
          <w:rFonts w:eastAsia="Times New Roman" w:cs="Arial"/>
          <w:color w:val="000000"/>
          <w:lang w:eastAsia="bg-BG"/>
        </w:rPr>
        <w:t>понижаване на налаганията на пълнене на лявата и дясната камера,</w:t>
      </w:r>
    </w:p>
    <w:p w14:paraId="55C7FA51" w14:textId="77777777" w:rsidR="00FF0CA9" w:rsidRPr="00FF0CA9" w:rsidRDefault="00FF0CA9" w:rsidP="00FF0CA9">
      <w:pPr>
        <w:pStyle w:val="ListParagraph"/>
        <w:numPr>
          <w:ilvl w:val="0"/>
          <w:numId w:val="2"/>
        </w:numPr>
        <w:spacing w:line="240" w:lineRule="auto"/>
        <w:rPr>
          <w:rFonts w:eastAsia="Times New Roman" w:cs="Arial"/>
          <w:color w:val="000000"/>
          <w:lang w:eastAsia="bg-BG"/>
        </w:rPr>
      </w:pPr>
      <w:r w:rsidRPr="00FF0CA9">
        <w:rPr>
          <w:rFonts w:eastAsia="Times New Roman" w:cs="Arial"/>
          <w:color w:val="000000"/>
          <w:lang w:eastAsia="bg-BG"/>
        </w:rPr>
        <w:t>понижаване на общото периферно съдово съпротивление,</w:t>
      </w:r>
    </w:p>
    <w:p w14:paraId="346E1F33" w14:textId="77777777" w:rsidR="00FF0CA9" w:rsidRPr="00FF0CA9" w:rsidRDefault="00FF0CA9" w:rsidP="00FF0CA9">
      <w:pPr>
        <w:pStyle w:val="ListParagraph"/>
        <w:numPr>
          <w:ilvl w:val="0"/>
          <w:numId w:val="2"/>
        </w:numPr>
        <w:spacing w:line="240" w:lineRule="auto"/>
        <w:rPr>
          <w:rFonts w:eastAsia="Times New Roman" w:cs="Arial"/>
          <w:color w:val="000000"/>
          <w:lang w:eastAsia="bg-BG"/>
        </w:rPr>
      </w:pPr>
      <w:r w:rsidRPr="00FF0CA9">
        <w:rPr>
          <w:rFonts w:eastAsia="Times New Roman" w:cs="Arial"/>
          <w:color w:val="000000"/>
          <w:lang w:eastAsia="bg-BG"/>
        </w:rPr>
        <w:t>нарастване на сърдечния дебит и подобряване на сърдечния индекс,</w:t>
      </w:r>
    </w:p>
    <w:p w14:paraId="2F166802" w14:textId="7AC00AE0" w:rsidR="00FF0CA9" w:rsidRPr="00FF0CA9" w:rsidRDefault="00FF0CA9" w:rsidP="00FF0CA9">
      <w:pPr>
        <w:pStyle w:val="ListParagraph"/>
        <w:numPr>
          <w:ilvl w:val="0"/>
          <w:numId w:val="2"/>
        </w:numPr>
        <w:spacing w:line="240" w:lineRule="auto"/>
        <w:rPr>
          <w:rFonts w:eastAsia="Times New Roman" w:cs="Arial"/>
          <w:color w:val="000000"/>
          <w:lang w:eastAsia="bg-BG"/>
        </w:rPr>
      </w:pPr>
      <w:r w:rsidRPr="00FF0CA9">
        <w:rPr>
          <w:rFonts w:eastAsia="Times New Roman" w:cs="Arial"/>
          <w:color w:val="000000"/>
          <w:lang w:eastAsia="bg-BG"/>
        </w:rPr>
        <w:t>нарастване на регионалния мускулен кръвоток.</w:t>
      </w:r>
    </w:p>
    <w:p w14:paraId="09A0F3F7"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Подобряват се и показателите на работната проба.</w:t>
      </w:r>
    </w:p>
    <w:p w14:paraId="110DADB1" w14:textId="77777777" w:rsidR="00FF0CA9" w:rsidRPr="00FF0CA9" w:rsidRDefault="00FF0CA9" w:rsidP="00FF0CA9">
      <w:pPr>
        <w:spacing w:line="240" w:lineRule="auto"/>
        <w:rPr>
          <w:rFonts w:eastAsia="Times New Roman" w:cs="Arial"/>
          <w:i/>
          <w:iCs/>
          <w:color w:val="000000"/>
          <w:lang w:eastAsia="bg-BG"/>
        </w:rPr>
      </w:pPr>
    </w:p>
    <w:p w14:paraId="7EBBF908" w14:textId="7FAFA9AF" w:rsidR="00FF0CA9" w:rsidRPr="00FF0CA9" w:rsidRDefault="00FF0CA9" w:rsidP="00FF0CA9">
      <w:pPr>
        <w:spacing w:line="240" w:lineRule="auto"/>
        <w:rPr>
          <w:rFonts w:eastAsia="Times New Roman" w:cs="Arial"/>
        </w:rPr>
      </w:pPr>
      <w:r w:rsidRPr="00FF0CA9">
        <w:rPr>
          <w:rFonts w:eastAsia="Times New Roman" w:cs="Arial"/>
          <w:i/>
          <w:iCs/>
          <w:color w:val="000000"/>
          <w:lang w:eastAsia="bg-BG"/>
        </w:rPr>
        <w:t>Свързани с индапамид:</w:t>
      </w:r>
    </w:p>
    <w:p w14:paraId="0C4DB1DA"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Индапамид е сулфонамидно производно с индолов пръстен, фармакологично сродно с групата на тиазидните диуретици. Индапамид инхибира реабсорбцията на натрий в кортикалния дилуционен сегмент (на нефрона). Това повишава екскрецията на натрий и хлориди с урината и, в по-малка степен, екскрецията на калий и магнезий, с което повишава диурезата и оказва антихипертензивно действие.</w:t>
      </w:r>
    </w:p>
    <w:p w14:paraId="59FA321A" w14:textId="77777777" w:rsidR="00FF0CA9" w:rsidRPr="00FF0CA9" w:rsidRDefault="00FF0CA9" w:rsidP="00FF0CA9">
      <w:pPr>
        <w:spacing w:line="240" w:lineRule="auto"/>
        <w:rPr>
          <w:rFonts w:eastAsia="Times New Roman" w:cs="Arial"/>
          <w:i/>
          <w:iCs/>
          <w:color w:val="000000"/>
          <w:u w:val="single"/>
          <w:lang w:eastAsia="bg-BG"/>
        </w:rPr>
      </w:pPr>
    </w:p>
    <w:p w14:paraId="1BACBB1C" w14:textId="54CD1061" w:rsidR="00FF0CA9" w:rsidRPr="00FF0CA9" w:rsidRDefault="00FF0CA9" w:rsidP="00FF0CA9">
      <w:pPr>
        <w:spacing w:line="240" w:lineRule="auto"/>
        <w:rPr>
          <w:rFonts w:eastAsia="Times New Roman" w:cs="Arial"/>
        </w:rPr>
      </w:pPr>
      <w:r w:rsidRPr="00FF0CA9">
        <w:rPr>
          <w:rFonts w:eastAsia="Times New Roman" w:cs="Arial"/>
          <w:i/>
          <w:iCs/>
          <w:color w:val="000000"/>
          <w:u w:val="single"/>
          <w:lang w:eastAsia="bg-BG"/>
        </w:rPr>
        <w:t>Фармакодинамични ефекти</w:t>
      </w:r>
    </w:p>
    <w:p w14:paraId="0E0CBC3F" w14:textId="6E60F99E" w:rsidR="00FF0CA9" w:rsidRPr="00FF0CA9" w:rsidRDefault="00FF0CA9" w:rsidP="00FF0CA9">
      <w:pPr>
        <w:rPr>
          <w:rFonts w:eastAsia="Times New Roman" w:cs="Arial"/>
          <w:i/>
          <w:iCs/>
          <w:color w:val="000000"/>
          <w:lang w:val="en-US"/>
        </w:rPr>
      </w:pPr>
      <w:r w:rsidRPr="00FF0CA9">
        <w:rPr>
          <w:rFonts w:eastAsia="Times New Roman" w:cs="Arial"/>
          <w:i/>
          <w:iCs/>
          <w:color w:val="000000"/>
          <w:lang w:eastAsia="bg-BG"/>
        </w:rPr>
        <w:t xml:space="preserve">Свързани с Нолипрел Форте 5 </w:t>
      </w:r>
      <w:r w:rsidRPr="00FF0CA9">
        <w:rPr>
          <w:rFonts w:eastAsia="Times New Roman" w:cs="Arial"/>
          <w:i/>
          <w:iCs/>
          <w:color w:val="000000"/>
          <w:lang w:val="en-US"/>
        </w:rPr>
        <w:t>mg</w:t>
      </w:r>
      <w:r w:rsidRPr="00FF0CA9">
        <w:rPr>
          <w:rFonts w:eastAsia="Times New Roman" w:cs="Arial"/>
          <w:i/>
          <w:iCs/>
          <w:color w:val="000000"/>
          <w:lang w:val="ru-RU"/>
        </w:rPr>
        <w:t>/</w:t>
      </w:r>
      <w:r w:rsidRPr="00FF0CA9">
        <w:rPr>
          <w:rFonts w:eastAsia="Times New Roman" w:cs="Arial"/>
          <w:i/>
          <w:iCs/>
          <w:color w:val="000000"/>
          <w:lang w:eastAsia="bg-BG"/>
        </w:rPr>
        <w:t xml:space="preserve">1,25 </w:t>
      </w:r>
      <w:r w:rsidRPr="00FF0CA9">
        <w:rPr>
          <w:rFonts w:eastAsia="Times New Roman" w:cs="Arial"/>
          <w:i/>
          <w:iCs/>
          <w:color w:val="000000"/>
          <w:lang w:val="en-US"/>
        </w:rPr>
        <w:t>mg</w:t>
      </w:r>
    </w:p>
    <w:p w14:paraId="19550B00" w14:textId="6E93C85A" w:rsidR="00FF0CA9" w:rsidRPr="00FF0CA9" w:rsidRDefault="00FF0CA9" w:rsidP="00FF0CA9">
      <w:pPr>
        <w:rPr>
          <w:rFonts w:eastAsia="Times New Roman" w:cs="Arial"/>
          <w:i/>
          <w:iCs/>
          <w:color w:val="000000"/>
          <w:lang w:val="en-US"/>
        </w:rPr>
      </w:pPr>
    </w:p>
    <w:p w14:paraId="6FDB0F95"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 xml:space="preserve">При пациенти с хипертония, независимо от възрастта им, Нолипрел Форте 5 </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/1,25 </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упражнява дозо-зависим антихипертензивен ефект върху диастолното и систолното артериално налягане в легнало или изправено положение на тялото. Този антихипертензивен ефект продължава 24 часа. Понижаването на кръвното налягане се </w:t>
      </w:r>
      <w:r w:rsidRPr="00FF0CA9">
        <w:rPr>
          <w:rFonts w:eastAsia="Times New Roman" w:cs="Arial"/>
          <w:color w:val="000000"/>
          <w:lang w:eastAsia="bg-BG"/>
        </w:rPr>
        <w:lastRenderedPageBreak/>
        <w:t>постига за по-малко от един месец без прояви на тахифилаксия; спирането на лечението не води до феномен на отнемане. Клинични опити са показали, че едновременното приложение на периндоприл и индапамид води до антихипертензивни ефекти със синергичен характер спрямо ефекта на всеки от тези лекарствени продукти, приложени поотделно.</w:t>
      </w:r>
    </w:p>
    <w:p w14:paraId="24B0710D" w14:textId="77777777" w:rsidR="00FF0CA9" w:rsidRPr="00FF0CA9" w:rsidRDefault="00FF0CA9" w:rsidP="00FF0CA9">
      <w:pPr>
        <w:spacing w:line="240" w:lineRule="auto"/>
        <w:rPr>
          <w:rFonts w:eastAsia="Times New Roman" w:cs="Arial"/>
          <w:color w:val="000000"/>
          <w:lang w:val="en-US"/>
        </w:rPr>
      </w:pPr>
    </w:p>
    <w:p w14:paraId="41F1AEE8" w14:textId="5D5F1B8A" w:rsidR="00FF0CA9" w:rsidRPr="00FF0CA9" w:rsidRDefault="00FF0CA9" w:rsidP="00FF0CA9">
      <w:pPr>
        <w:spacing w:line="240" w:lineRule="auto"/>
        <w:rPr>
          <w:rFonts w:eastAsia="Times New Roman" w:cs="Arial"/>
        </w:rPr>
      </w:pPr>
      <w:r w:rsidRPr="00FF0CA9">
        <w:rPr>
          <w:rFonts w:eastAsia="Times New Roman" w:cs="Arial"/>
          <w:color w:val="000000"/>
          <w:lang w:val="en-US"/>
        </w:rPr>
        <w:t>PICXEL</w:t>
      </w:r>
      <w:r w:rsidRPr="00FF0CA9">
        <w:rPr>
          <w:rFonts w:eastAsia="Times New Roman" w:cs="Arial"/>
          <w:color w:val="000000"/>
          <w:lang w:val="ru-RU"/>
        </w:rPr>
        <w:t xml:space="preserve"> </w:t>
      </w:r>
      <w:r w:rsidRPr="00FF0CA9">
        <w:rPr>
          <w:rFonts w:eastAsia="Times New Roman" w:cs="Arial"/>
          <w:color w:val="000000"/>
          <w:lang w:eastAsia="bg-BG"/>
        </w:rPr>
        <w:t>е мултицентрово, рандомизирано, двойно сляпо активно контролирано ехокардиографско проучване оценяващо ефекта от комбинацията периндоприл/индапамид при лявокамерна хипертрофия (ЛКХ) спрямо монотерапия с еналаприл.</w:t>
      </w:r>
    </w:p>
    <w:p w14:paraId="7CFD9D53" w14:textId="77777777" w:rsidR="00FF0CA9" w:rsidRPr="00FF0CA9" w:rsidRDefault="00FF0CA9" w:rsidP="00FF0CA9">
      <w:pPr>
        <w:spacing w:line="240" w:lineRule="auto"/>
        <w:rPr>
          <w:rFonts w:eastAsia="Times New Roman" w:cs="Arial"/>
          <w:color w:val="000000"/>
          <w:lang w:eastAsia="bg-BG"/>
        </w:rPr>
      </w:pPr>
    </w:p>
    <w:p w14:paraId="6FCFC3C9" w14:textId="1FEDB320" w:rsidR="00FF0CA9" w:rsidRPr="00FF0CA9" w:rsidRDefault="00FF0CA9" w:rsidP="00FF0CA9">
      <w:pPr>
        <w:spacing w:line="240" w:lineRule="auto"/>
        <w:rPr>
          <w:rFonts w:eastAsia="Times New Roman" w:cs="Arial"/>
        </w:rPr>
      </w:pPr>
      <w:r w:rsidRPr="00FF0CA9">
        <w:rPr>
          <w:rFonts w:eastAsia="Times New Roman" w:cs="Arial"/>
          <w:color w:val="000000"/>
          <w:lang w:eastAsia="bg-BG"/>
        </w:rPr>
        <w:t xml:space="preserve">При </w:t>
      </w:r>
      <w:r w:rsidRPr="00FF0CA9">
        <w:rPr>
          <w:rFonts w:eastAsia="Times New Roman" w:cs="Arial"/>
          <w:color w:val="000000"/>
          <w:lang w:val="en-US"/>
        </w:rPr>
        <w:t>PICXEL</w:t>
      </w:r>
      <w:r w:rsidRPr="00FF0CA9">
        <w:rPr>
          <w:rFonts w:eastAsia="Times New Roman" w:cs="Arial"/>
          <w:color w:val="000000"/>
          <w:lang w:val="ru-RU"/>
        </w:rPr>
        <w:t xml:space="preserve">, </w:t>
      </w:r>
      <w:r w:rsidRPr="00FF0CA9">
        <w:rPr>
          <w:rFonts w:eastAsia="Times New Roman" w:cs="Arial"/>
          <w:color w:val="000000"/>
          <w:lang w:eastAsia="bg-BG"/>
        </w:rPr>
        <w:t xml:space="preserve">хипертоници с ЛКХ (дефинирана като лявокамерен мас-индекс (ЛКХИ) &gt; 120 </w:t>
      </w:r>
      <w:r w:rsidRPr="00FF0CA9">
        <w:rPr>
          <w:rFonts w:eastAsia="Times New Roman" w:cs="Arial"/>
          <w:color w:val="000000"/>
          <w:lang w:val="en-US"/>
        </w:rPr>
        <w:t>g</w:t>
      </w:r>
      <w:r w:rsidRPr="00FF0CA9">
        <w:rPr>
          <w:rFonts w:eastAsia="Times New Roman" w:cs="Arial"/>
          <w:color w:val="000000"/>
          <w:lang w:val="ru-RU"/>
        </w:rPr>
        <w:t>/</w:t>
      </w:r>
      <w:r w:rsidRPr="00FF0CA9">
        <w:rPr>
          <w:rFonts w:eastAsia="Times New Roman" w:cs="Arial"/>
          <w:color w:val="000000"/>
          <w:lang w:val="en-US"/>
        </w:rPr>
        <w:t>m</w:t>
      </w:r>
      <w:r w:rsidRPr="00FF0CA9">
        <w:rPr>
          <w:rFonts w:eastAsia="Times New Roman" w:cs="Arial"/>
          <w:color w:val="000000"/>
          <w:vertAlign w:val="superscript"/>
          <w:lang w:val="ru-RU"/>
        </w:rPr>
        <w:t xml:space="preserve">2 </w:t>
      </w:r>
      <w:r w:rsidRPr="00FF0CA9">
        <w:rPr>
          <w:rFonts w:eastAsia="Times New Roman" w:cs="Arial"/>
          <w:color w:val="000000"/>
          <w:lang w:eastAsia="bg-BG"/>
        </w:rPr>
        <w:t xml:space="preserve">при мъже и &gt; 100 </w:t>
      </w:r>
      <w:r w:rsidRPr="00FF0CA9">
        <w:rPr>
          <w:rFonts w:eastAsia="Times New Roman" w:cs="Arial"/>
          <w:color w:val="000000"/>
          <w:lang w:val="en-US"/>
        </w:rPr>
        <w:t>g</w:t>
      </w:r>
      <w:r w:rsidRPr="00FF0CA9">
        <w:rPr>
          <w:rFonts w:eastAsia="Times New Roman" w:cs="Arial"/>
          <w:color w:val="000000"/>
          <w:lang w:val="ru-RU"/>
        </w:rPr>
        <w:t>/</w:t>
      </w:r>
      <w:r w:rsidRPr="00FF0CA9">
        <w:rPr>
          <w:rFonts w:eastAsia="Times New Roman" w:cs="Arial"/>
          <w:color w:val="000000"/>
          <w:lang w:val="en-US"/>
        </w:rPr>
        <w:t>m</w:t>
      </w:r>
      <w:r w:rsidRPr="00FF0CA9">
        <w:rPr>
          <w:rFonts w:eastAsia="Times New Roman" w:cs="Arial"/>
          <w:color w:val="000000"/>
          <w:vertAlign w:val="superscript"/>
          <w:lang w:val="ru-RU"/>
        </w:rPr>
        <w:t>2</w:t>
      </w:r>
      <w:r w:rsidRPr="00FF0CA9">
        <w:rPr>
          <w:rFonts w:eastAsia="Times New Roman" w:cs="Arial"/>
          <w:color w:val="000000"/>
          <w:lang w:val="ru-RU"/>
        </w:rPr>
        <w:t xml:space="preserve"> </w:t>
      </w:r>
      <w:r w:rsidRPr="00FF0CA9">
        <w:rPr>
          <w:rFonts w:eastAsia="Times New Roman" w:cs="Arial"/>
          <w:color w:val="000000"/>
          <w:lang w:eastAsia="bg-BG"/>
        </w:rPr>
        <w:t xml:space="preserve">при жени) са били рандомизирани или с периндоприл терт-бутиламин </w:t>
      </w:r>
      <w:r w:rsidRPr="00FF0CA9">
        <w:rPr>
          <w:rFonts w:eastAsia="Times New Roman" w:cs="Arial"/>
          <w:color w:val="000000"/>
          <w:lang w:val="ru-RU"/>
        </w:rPr>
        <w:t>2</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(еквивалентни на </w:t>
      </w:r>
      <w:r w:rsidRPr="00FF0CA9">
        <w:rPr>
          <w:rFonts w:eastAsia="Times New Roman" w:cs="Arial"/>
          <w:color w:val="000000"/>
          <w:lang w:val="ru-RU"/>
        </w:rPr>
        <w:t>2,5</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периндоприл аргинин)/индапамид 0,625 </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или с еналаприл 10 </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веднъж дневно за период на лечение от една година. Дозата е била адаптирана в зависимост от контрола на кръвното налягане, до </w:t>
      </w:r>
      <w:r w:rsidRPr="00FF0CA9">
        <w:rPr>
          <w:rFonts w:eastAsia="Times New Roman" w:cs="Arial"/>
          <w:color w:val="000000"/>
          <w:lang w:val="ru-RU"/>
        </w:rPr>
        <w:t>8</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периндоприл терт-бутиламин (еквивалентни на </w:t>
      </w:r>
      <w:r w:rsidRPr="00FF0CA9">
        <w:rPr>
          <w:rFonts w:eastAsia="Times New Roman" w:cs="Arial"/>
          <w:color w:val="000000"/>
          <w:lang w:val="ru-RU"/>
        </w:rPr>
        <w:t>10</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периндоприл аргинин) </w:t>
      </w:r>
      <w:r w:rsidRPr="00FF0CA9">
        <w:rPr>
          <w:rFonts w:eastAsia="Times New Roman" w:cs="Arial"/>
          <w:i/>
          <w:iCs/>
          <w:color w:val="000000"/>
          <w:lang w:eastAsia="bg-BG"/>
        </w:rPr>
        <w:t>и</w:t>
      </w:r>
      <w:r w:rsidRPr="00FF0CA9">
        <w:rPr>
          <w:rFonts w:eastAsia="Times New Roman" w:cs="Arial"/>
          <w:color w:val="000000"/>
          <w:lang w:eastAsia="bg-BG"/>
        </w:rPr>
        <w:t xml:space="preserve"> индапамид 2,5 </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или еналаприл </w:t>
      </w:r>
      <w:r w:rsidRPr="00FF0CA9">
        <w:rPr>
          <w:rFonts w:eastAsia="Times New Roman" w:cs="Arial"/>
          <w:color w:val="000000"/>
          <w:lang w:val="ru-RU"/>
        </w:rPr>
        <w:t>40</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веднъж дневно. Само 34% от пациентите са останали на лечение с периндоприл терт-бутиламин </w:t>
      </w:r>
      <w:r w:rsidRPr="00FF0CA9">
        <w:rPr>
          <w:rFonts w:eastAsia="Times New Roman" w:cs="Arial"/>
          <w:color w:val="000000"/>
          <w:lang w:val="ru-RU"/>
        </w:rPr>
        <w:t>2</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(еквивалентни на </w:t>
      </w:r>
      <w:r w:rsidRPr="00FF0CA9">
        <w:rPr>
          <w:rFonts w:eastAsia="Times New Roman" w:cs="Arial"/>
          <w:color w:val="000000"/>
          <w:lang w:val="ru-RU"/>
        </w:rPr>
        <w:t>2,5</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периндоприл аргинин)/индапамид 0,625 </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(срещу 20% с еналаприл </w:t>
      </w:r>
      <w:r w:rsidRPr="00FF0CA9">
        <w:rPr>
          <w:rFonts w:eastAsia="Times New Roman" w:cs="Arial"/>
          <w:color w:val="000000"/>
          <w:lang w:val="ru-RU"/>
        </w:rPr>
        <w:t>10</w:t>
      </w:r>
      <w:r w:rsidRPr="00FF0CA9">
        <w:rPr>
          <w:rFonts w:eastAsia="Times New Roman" w:cs="Arial"/>
          <w:color w:val="000000"/>
          <w:lang w:val="en-US"/>
        </w:rPr>
        <w:t>mg</w:t>
      </w:r>
      <w:r w:rsidRPr="00FF0CA9">
        <w:rPr>
          <w:rFonts w:eastAsia="Times New Roman" w:cs="Arial"/>
          <w:color w:val="000000"/>
          <w:lang w:val="ru-RU"/>
        </w:rPr>
        <w:t>).</w:t>
      </w:r>
    </w:p>
    <w:p w14:paraId="3D8E4365" w14:textId="77777777" w:rsidR="00FF0CA9" w:rsidRPr="00FF0CA9" w:rsidRDefault="00FF0CA9" w:rsidP="00FF0CA9">
      <w:pPr>
        <w:spacing w:line="240" w:lineRule="auto"/>
        <w:rPr>
          <w:rFonts w:eastAsia="Times New Roman" w:cs="Arial"/>
          <w:color w:val="000000"/>
          <w:lang w:eastAsia="bg-BG"/>
        </w:rPr>
      </w:pPr>
    </w:p>
    <w:p w14:paraId="1096D721" w14:textId="28897D07" w:rsidR="00FF0CA9" w:rsidRPr="00FF0CA9" w:rsidRDefault="00FF0CA9" w:rsidP="00FF0CA9">
      <w:pPr>
        <w:spacing w:line="240" w:lineRule="auto"/>
        <w:rPr>
          <w:rFonts w:eastAsia="Times New Roman" w:cs="Arial"/>
        </w:rPr>
      </w:pPr>
      <w:r w:rsidRPr="00FF0CA9">
        <w:rPr>
          <w:rFonts w:eastAsia="Times New Roman" w:cs="Arial"/>
          <w:color w:val="000000"/>
          <w:lang w:eastAsia="bg-BG"/>
        </w:rPr>
        <w:t xml:space="preserve">В края на лечението ЛКХИ е намалял значително повече в групата на лекуваните с периндоприл/индапамид (-10,1 </w:t>
      </w:r>
      <w:r w:rsidRPr="00FF0CA9">
        <w:rPr>
          <w:rFonts w:eastAsia="Times New Roman" w:cs="Arial"/>
          <w:color w:val="000000"/>
          <w:lang w:val="en-US"/>
        </w:rPr>
        <w:t>g</w:t>
      </w:r>
      <w:r w:rsidRPr="00FF0CA9">
        <w:rPr>
          <w:rFonts w:eastAsia="Times New Roman" w:cs="Arial"/>
          <w:color w:val="000000"/>
          <w:lang w:val="ru-RU"/>
        </w:rPr>
        <w:t>/</w:t>
      </w:r>
      <w:r w:rsidRPr="00FF0CA9">
        <w:rPr>
          <w:rFonts w:eastAsia="Times New Roman" w:cs="Arial"/>
          <w:color w:val="000000"/>
          <w:lang w:val="en-US"/>
        </w:rPr>
        <w:t>m</w:t>
      </w:r>
      <w:r w:rsidRPr="00FF0CA9">
        <w:rPr>
          <w:rFonts w:eastAsia="Times New Roman" w:cs="Arial"/>
          <w:color w:val="000000"/>
          <w:vertAlign w:val="superscript"/>
          <w:lang w:val="ru-RU"/>
        </w:rPr>
        <w:t>2</w:t>
      </w:r>
      <w:r w:rsidRPr="00FF0CA9">
        <w:rPr>
          <w:rFonts w:eastAsia="Times New Roman" w:cs="Arial"/>
          <w:color w:val="000000"/>
          <w:lang w:val="ru-RU"/>
        </w:rPr>
        <w:t xml:space="preserve">) </w:t>
      </w:r>
      <w:r w:rsidRPr="00FF0CA9">
        <w:rPr>
          <w:rFonts w:eastAsia="Times New Roman" w:cs="Arial"/>
          <w:color w:val="000000"/>
          <w:lang w:eastAsia="bg-BG"/>
        </w:rPr>
        <w:t xml:space="preserve">спрямо групата, лекувана с еналаприл (-1,1 </w:t>
      </w:r>
      <w:r w:rsidRPr="00FF0CA9">
        <w:rPr>
          <w:rFonts w:eastAsia="Times New Roman" w:cs="Arial"/>
          <w:color w:val="000000"/>
          <w:lang w:val="en-US"/>
        </w:rPr>
        <w:t>g</w:t>
      </w:r>
      <w:r w:rsidRPr="00FF0CA9">
        <w:rPr>
          <w:rFonts w:eastAsia="Times New Roman" w:cs="Arial"/>
          <w:color w:val="000000"/>
          <w:lang w:val="ru-RU"/>
        </w:rPr>
        <w:t>/</w:t>
      </w:r>
      <w:r w:rsidRPr="00FF0CA9">
        <w:rPr>
          <w:rFonts w:eastAsia="Times New Roman" w:cs="Arial"/>
          <w:color w:val="000000"/>
          <w:lang w:val="en-US"/>
        </w:rPr>
        <w:t>m</w:t>
      </w:r>
      <w:r w:rsidRPr="00FF0CA9">
        <w:rPr>
          <w:rFonts w:eastAsia="Times New Roman" w:cs="Arial"/>
          <w:color w:val="000000"/>
          <w:vertAlign w:val="superscript"/>
          <w:lang w:val="ru-RU"/>
        </w:rPr>
        <w:t>2</w:t>
      </w:r>
      <w:r w:rsidRPr="00FF0CA9">
        <w:rPr>
          <w:rFonts w:eastAsia="Times New Roman" w:cs="Arial"/>
          <w:color w:val="000000"/>
          <w:lang w:val="ru-RU"/>
        </w:rPr>
        <w:t xml:space="preserve">) </w:t>
      </w:r>
      <w:r w:rsidRPr="00FF0CA9">
        <w:rPr>
          <w:rFonts w:eastAsia="Times New Roman" w:cs="Arial"/>
          <w:color w:val="000000"/>
          <w:lang w:eastAsia="bg-BG"/>
        </w:rPr>
        <w:t xml:space="preserve">при цялата популация от рандомизирани пациенти. Промяната в междугруповата разлика на ЛКХИ е -8,3 (95% </w:t>
      </w:r>
      <w:r w:rsidRPr="00FF0CA9">
        <w:rPr>
          <w:rFonts w:eastAsia="Times New Roman" w:cs="Arial"/>
          <w:color w:val="000000"/>
          <w:lang w:val="en-US"/>
        </w:rPr>
        <w:t>CI</w:t>
      </w:r>
      <w:r w:rsidRPr="00FF0CA9">
        <w:rPr>
          <w:rFonts w:eastAsia="Times New Roman" w:cs="Arial"/>
          <w:color w:val="000000"/>
          <w:lang w:val="ru-RU"/>
        </w:rPr>
        <w:t xml:space="preserve"> </w:t>
      </w:r>
      <w:r w:rsidRPr="00FF0CA9">
        <w:rPr>
          <w:rFonts w:eastAsia="Times New Roman" w:cs="Arial"/>
          <w:color w:val="000000"/>
          <w:lang w:eastAsia="bg-BG"/>
        </w:rPr>
        <w:t>(-11,5,-5,О),р&lt; 0,0001).</w:t>
      </w:r>
    </w:p>
    <w:p w14:paraId="05C7D00E"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 xml:space="preserve">По-добър ефект в ЛКХИ е достигнат с по-високи дози периндоприл/индапамид от тези, одобрени за Нолипрел 2,5 </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 0,625 </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и Нолипрел Форте 5 </w:t>
      </w:r>
      <w:r w:rsidRPr="00FF0CA9">
        <w:rPr>
          <w:rFonts w:eastAsia="Times New Roman" w:cs="Arial"/>
          <w:color w:val="000000"/>
          <w:lang w:val="en-US"/>
        </w:rPr>
        <w:t>mg</w:t>
      </w:r>
      <w:r w:rsidRPr="00FF0CA9">
        <w:rPr>
          <w:rFonts w:eastAsia="Times New Roman" w:cs="Arial"/>
          <w:color w:val="000000"/>
          <w:lang w:val="ru-RU"/>
        </w:rPr>
        <w:t xml:space="preserve"> </w:t>
      </w:r>
      <w:r w:rsidRPr="00FF0CA9">
        <w:rPr>
          <w:rFonts w:eastAsia="Times New Roman" w:cs="Arial"/>
          <w:color w:val="000000"/>
          <w:lang w:eastAsia="bg-BG"/>
        </w:rPr>
        <w:t xml:space="preserve">/1,25 </w:t>
      </w:r>
      <w:r w:rsidRPr="00FF0CA9">
        <w:rPr>
          <w:rFonts w:eastAsia="Times New Roman" w:cs="Arial"/>
          <w:color w:val="000000"/>
          <w:lang w:val="en-US"/>
        </w:rPr>
        <w:t>mg</w:t>
      </w:r>
      <w:r w:rsidRPr="00FF0CA9">
        <w:rPr>
          <w:rFonts w:eastAsia="Times New Roman" w:cs="Arial"/>
          <w:color w:val="000000"/>
          <w:lang w:val="ru-RU"/>
        </w:rPr>
        <w:t>.</w:t>
      </w:r>
    </w:p>
    <w:p w14:paraId="5D854C00"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 xml:space="preserve">По отношение на кръвното налягане, оценените средни междугрупови разлики в рандомизираната популация са -5,8 </w:t>
      </w:r>
      <w:r w:rsidRPr="00FF0CA9">
        <w:rPr>
          <w:rFonts w:eastAsia="Times New Roman" w:cs="Arial"/>
          <w:color w:val="000000"/>
          <w:lang w:val="en-US"/>
        </w:rPr>
        <w:t>mmHg</w:t>
      </w:r>
      <w:r w:rsidRPr="00FF0CA9">
        <w:rPr>
          <w:rFonts w:eastAsia="Times New Roman" w:cs="Arial"/>
          <w:color w:val="000000"/>
          <w:lang w:val="ru-RU"/>
        </w:rPr>
        <w:t xml:space="preserve"> </w:t>
      </w:r>
      <w:r w:rsidRPr="00FF0CA9">
        <w:rPr>
          <w:rFonts w:eastAsia="Times New Roman" w:cs="Arial"/>
          <w:color w:val="000000"/>
          <w:lang w:eastAsia="bg-BG"/>
        </w:rPr>
        <w:t xml:space="preserve">(95% </w:t>
      </w:r>
      <w:r w:rsidRPr="00FF0CA9">
        <w:rPr>
          <w:rFonts w:eastAsia="Times New Roman" w:cs="Arial"/>
          <w:color w:val="000000"/>
          <w:lang w:val="en-US"/>
        </w:rPr>
        <w:t>CI</w:t>
      </w:r>
      <w:r w:rsidRPr="00FF0CA9">
        <w:rPr>
          <w:rFonts w:eastAsia="Times New Roman" w:cs="Arial"/>
          <w:color w:val="000000"/>
          <w:lang w:val="ru-RU"/>
        </w:rPr>
        <w:t xml:space="preserve"> </w:t>
      </w:r>
      <w:r w:rsidRPr="00FF0CA9">
        <w:rPr>
          <w:rFonts w:eastAsia="Times New Roman" w:cs="Arial"/>
          <w:color w:val="000000"/>
          <w:lang w:eastAsia="bg-BG"/>
        </w:rPr>
        <w:t xml:space="preserve">(-7,9, -3,7), р &lt; 0,0001) съответно за систолното кръвно налягане и -2,3 </w:t>
      </w:r>
      <w:r w:rsidRPr="00FF0CA9">
        <w:rPr>
          <w:rFonts w:eastAsia="Times New Roman" w:cs="Arial"/>
          <w:color w:val="000000"/>
          <w:lang w:val="en-US"/>
        </w:rPr>
        <w:t>mmHg</w:t>
      </w:r>
      <w:r w:rsidRPr="00FF0CA9">
        <w:rPr>
          <w:rFonts w:eastAsia="Times New Roman" w:cs="Arial"/>
          <w:color w:val="000000"/>
          <w:lang w:val="ru-RU"/>
        </w:rPr>
        <w:t xml:space="preserve"> </w:t>
      </w:r>
      <w:r w:rsidRPr="00FF0CA9">
        <w:rPr>
          <w:rFonts w:eastAsia="Times New Roman" w:cs="Arial"/>
          <w:color w:val="000000"/>
          <w:lang w:eastAsia="bg-BG"/>
        </w:rPr>
        <w:t xml:space="preserve">(95% </w:t>
      </w:r>
      <w:r w:rsidRPr="00FF0CA9">
        <w:rPr>
          <w:rFonts w:eastAsia="Times New Roman" w:cs="Arial"/>
          <w:color w:val="000000"/>
          <w:lang w:val="en-US"/>
        </w:rPr>
        <w:t>CI</w:t>
      </w:r>
      <w:r w:rsidRPr="00FF0CA9">
        <w:rPr>
          <w:rFonts w:eastAsia="Times New Roman" w:cs="Arial"/>
          <w:color w:val="000000"/>
          <w:lang w:val="ru-RU"/>
        </w:rPr>
        <w:t xml:space="preserve"> </w:t>
      </w:r>
      <w:r w:rsidRPr="00FF0CA9">
        <w:rPr>
          <w:rFonts w:eastAsia="Times New Roman" w:cs="Arial"/>
          <w:color w:val="000000"/>
          <w:lang w:eastAsia="bg-BG"/>
        </w:rPr>
        <w:t>(-3,6,-0,9), р = 0,0004) за диастолното, в полза на групата периндоприл/индапамид.</w:t>
      </w:r>
    </w:p>
    <w:p w14:paraId="73480C4F" w14:textId="77777777" w:rsidR="00FF0CA9" w:rsidRPr="00FF0CA9" w:rsidRDefault="00FF0CA9" w:rsidP="00FF0CA9">
      <w:pPr>
        <w:spacing w:line="240" w:lineRule="auto"/>
        <w:rPr>
          <w:rFonts w:eastAsia="Times New Roman" w:cs="Arial"/>
          <w:i/>
          <w:iCs/>
          <w:color w:val="000000"/>
          <w:lang w:eastAsia="bg-BG"/>
        </w:rPr>
      </w:pPr>
    </w:p>
    <w:p w14:paraId="5DC18E90" w14:textId="15BC48F8" w:rsidR="00FF0CA9" w:rsidRPr="00FF0CA9" w:rsidRDefault="00FF0CA9" w:rsidP="00FF0CA9">
      <w:pPr>
        <w:spacing w:line="240" w:lineRule="auto"/>
        <w:rPr>
          <w:rFonts w:eastAsia="Times New Roman" w:cs="Arial"/>
        </w:rPr>
      </w:pPr>
      <w:r w:rsidRPr="00FF0CA9">
        <w:rPr>
          <w:rFonts w:eastAsia="Times New Roman" w:cs="Arial"/>
          <w:i/>
          <w:iCs/>
          <w:color w:val="000000"/>
          <w:lang w:eastAsia="bg-BG"/>
        </w:rPr>
        <w:t>Свързани с периндоприл:</w:t>
      </w:r>
    </w:p>
    <w:p w14:paraId="65872019"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Периндоприл е активен при всички степени на хипертония: лека до умерена или тежка. Понижаване на диастолното и систолното артериално налягане се наблюдава при легнало и изправено положение на тялото.</w:t>
      </w:r>
    </w:p>
    <w:p w14:paraId="0BE74D9B"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Антихипергензивното действие след прием на единична доза достига максимума си след 4 до 6 часа и продължава над 24 часа.</w:t>
      </w:r>
    </w:p>
    <w:p w14:paraId="4398E3B6"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Наблюдава се висока степен на остатъчно блокиране на ангиотензин-конвертиращия ензим 24 часа след приема, приблизително 80%.</w:t>
      </w:r>
    </w:p>
    <w:p w14:paraId="5B64A3FE"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При пациенти с терапевтичен отговор нормализирането на кръвното налягане се постига след един месец и се задържа без поява на тахифилаксия.</w:t>
      </w:r>
    </w:p>
    <w:p w14:paraId="3EF4302C"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Отмяната на лечението не оказва ефект на отнемане върху хипертонията.</w:t>
      </w:r>
    </w:p>
    <w:p w14:paraId="38E8ED37"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Периндоприл има съдоразширяващи свойства и възстановява еластичността на големите артерии, коригира хистоморфометричните промени в резистивните артерии и води до намаляване на левокамерната хипертрофия.</w:t>
      </w:r>
    </w:p>
    <w:p w14:paraId="5AE119AA"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Когато е необходимо, добавянето на тиазиден диуретик оказва адитивно синергично действие. Комбинирането на инхибитор на ангиотензин-конвертиращия ензим с тиазиден диуретик намалява риска от хипокалиемия, свързан със самостоятелната употреба на диуретика.</w:t>
      </w:r>
    </w:p>
    <w:p w14:paraId="4C2CF0AA" w14:textId="77777777" w:rsidR="00FF0CA9" w:rsidRPr="00FF0CA9" w:rsidRDefault="00FF0CA9" w:rsidP="00FF0CA9">
      <w:pPr>
        <w:spacing w:line="240" w:lineRule="auto"/>
        <w:rPr>
          <w:rFonts w:eastAsia="Times New Roman" w:cs="Arial"/>
          <w:i/>
          <w:iCs/>
          <w:color w:val="000000"/>
          <w:lang w:eastAsia="bg-BG"/>
        </w:rPr>
      </w:pPr>
    </w:p>
    <w:p w14:paraId="08A281ED" w14:textId="731999B3" w:rsidR="00FF0CA9" w:rsidRPr="00FF0CA9" w:rsidRDefault="00FF0CA9" w:rsidP="00FF0CA9">
      <w:pPr>
        <w:spacing w:line="240" w:lineRule="auto"/>
        <w:rPr>
          <w:rFonts w:eastAsia="Times New Roman" w:cs="Arial"/>
          <w:i/>
          <w:iCs/>
          <w:color w:val="000000"/>
          <w:lang w:eastAsia="bg-BG"/>
        </w:rPr>
      </w:pPr>
      <w:r w:rsidRPr="00FF0CA9">
        <w:rPr>
          <w:rFonts w:eastAsia="Times New Roman" w:cs="Arial"/>
          <w:i/>
          <w:iCs/>
          <w:color w:val="000000"/>
          <w:lang w:eastAsia="bg-BG"/>
        </w:rPr>
        <w:lastRenderedPageBreak/>
        <w:t>Свързани с индапамид:</w:t>
      </w:r>
    </w:p>
    <w:p w14:paraId="2FFAFA2D"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Монотерапията с индапамид оказва антихипертензивен ефект с 24-часова продължителност. Този ефект се проявява в дози, оказващи минимално диуретично действие.</w:t>
      </w:r>
    </w:p>
    <w:p w14:paraId="4A5C61A5"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Антихипертензивното действие е пропорционално на подобрението на артериалния комплайанс и на понижението на общото и артериоларното периферно съдово съпротивление.</w:t>
      </w:r>
    </w:p>
    <w:p w14:paraId="551AD3DA"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Индапамид намалява левокамерната хипертрофия.</w:t>
      </w:r>
    </w:p>
    <w:p w14:paraId="013E3508"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При надвишаване на дозата на тиазидните диуретици или техните аналози, антихипертензивният ефект достига плато, докато нежеланите реакции продължават да нарастват. Ако лечението е неефективно, дозата не трябва да се увеличава.</w:t>
      </w:r>
    </w:p>
    <w:p w14:paraId="4A85176C"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Допълнително, в краткосрочни, средносрочни и дългосрочни изпитвания при хипертоници се установява, че индапамид:</w:t>
      </w:r>
    </w:p>
    <w:p w14:paraId="4D1B3546" w14:textId="77777777" w:rsidR="00FF0CA9" w:rsidRPr="00FF0CA9" w:rsidRDefault="00FF0CA9" w:rsidP="00FF0CA9">
      <w:pPr>
        <w:pStyle w:val="ListParagraph"/>
        <w:numPr>
          <w:ilvl w:val="0"/>
          <w:numId w:val="2"/>
        </w:numPr>
        <w:spacing w:line="240" w:lineRule="auto"/>
        <w:rPr>
          <w:rFonts w:eastAsia="Times New Roman" w:cs="Arial"/>
          <w:color w:val="000000"/>
          <w:lang w:eastAsia="bg-BG"/>
        </w:rPr>
      </w:pPr>
      <w:r w:rsidRPr="00FF0CA9">
        <w:rPr>
          <w:rFonts w:eastAsia="Times New Roman" w:cs="Arial"/>
          <w:color w:val="000000"/>
          <w:lang w:eastAsia="bg-BG"/>
        </w:rPr>
        <w:t xml:space="preserve">не оказва влияние върху метаболизма на липидите: триглицеридите, </w:t>
      </w:r>
      <w:r w:rsidRPr="00FF0CA9">
        <w:rPr>
          <w:rFonts w:eastAsia="Times New Roman" w:cs="Arial"/>
          <w:color w:val="000000"/>
          <w:lang w:val="en-US"/>
        </w:rPr>
        <w:t>LDL</w:t>
      </w:r>
      <w:r w:rsidRPr="00FF0CA9">
        <w:rPr>
          <w:rFonts w:eastAsia="Times New Roman" w:cs="Arial"/>
          <w:color w:val="000000"/>
          <w:lang w:eastAsia="bg-BG"/>
        </w:rPr>
        <w:t xml:space="preserve">-холестерола и </w:t>
      </w:r>
      <w:r w:rsidRPr="00FF0CA9">
        <w:rPr>
          <w:rFonts w:eastAsia="Times New Roman" w:cs="Arial"/>
          <w:color w:val="000000"/>
          <w:lang w:val="en-US"/>
        </w:rPr>
        <w:t>HDL</w:t>
      </w:r>
      <w:r w:rsidRPr="00FF0CA9">
        <w:rPr>
          <w:rFonts w:eastAsia="Times New Roman" w:cs="Arial"/>
          <w:color w:val="000000"/>
          <w:lang w:val="ru-RU"/>
        </w:rPr>
        <w:t xml:space="preserve">- </w:t>
      </w:r>
      <w:r w:rsidRPr="00FF0CA9">
        <w:rPr>
          <w:rFonts w:eastAsia="Times New Roman" w:cs="Arial"/>
          <w:color w:val="000000"/>
          <w:lang w:eastAsia="bg-BG"/>
        </w:rPr>
        <w:t>холестерола,</w:t>
      </w:r>
    </w:p>
    <w:p w14:paraId="31FBC393" w14:textId="1ABFDA02" w:rsidR="00FF0CA9" w:rsidRPr="00FF0CA9" w:rsidRDefault="00FF0CA9" w:rsidP="00FF0CA9">
      <w:pPr>
        <w:pStyle w:val="ListParagraph"/>
        <w:numPr>
          <w:ilvl w:val="0"/>
          <w:numId w:val="2"/>
        </w:numPr>
        <w:spacing w:line="240" w:lineRule="auto"/>
        <w:rPr>
          <w:rFonts w:eastAsia="Times New Roman" w:cs="Arial"/>
          <w:color w:val="000000"/>
          <w:lang w:eastAsia="bg-BG"/>
        </w:rPr>
      </w:pPr>
      <w:r w:rsidRPr="00FF0CA9">
        <w:rPr>
          <w:rFonts w:eastAsia="Times New Roman" w:cs="Arial"/>
          <w:color w:val="000000"/>
          <w:lang w:eastAsia="bg-BG"/>
        </w:rPr>
        <w:t>не оказва влияние върху метаболизма на въглехидратите, даже и при хипертоници с диабет.</w:t>
      </w:r>
    </w:p>
    <w:p w14:paraId="16525139" w14:textId="77777777" w:rsidR="00FF0CA9" w:rsidRPr="00FF0CA9" w:rsidRDefault="00FF0CA9" w:rsidP="00FF0CA9">
      <w:pPr>
        <w:spacing w:line="240" w:lineRule="auto"/>
        <w:rPr>
          <w:rFonts w:eastAsia="Times New Roman" w:cs="Arial"/>
          <w:color w:val="000000"/>
          <w:lang w:eastAsia="bg-BG"/>
        </w:rPr>
      </w:pPr>
    </w:p>
    <w:p w14:paraId="228AA19D" w14:textId="27D7A143" w:rsidR="00FF0CA9" w:rsidRPr="00FF0CA9" w:rsidRDefault="00FF0CA9" w:rsidP="00FF0CA9">
      <w:pPr>
        <w:spacing w:line="240" w:lineRule="auto"/>
        <w:rPr>
          <w:rFonts w:eastAsia="Times New Roman" w:cs="Arial"/>
        </w:rPr>
      </w:pPr>
      <w:r w:rsidRPr="00FF0CA9">
        <w:rPr>
          <w:rFonts w:eastAsia="Times New Roman" w:cs="Arial"/>
          <w:color w:val="000000"/>
          <w:lang w:eastAsia="bg-BG"/>
        </w:rPr>
        <w:t xml:space="preserve">Данни от клиничните проучвания за двойната блокада на системата ренин-ангиотензин-алдостерон </w:t>
      </w:r>
      <w:r w:rsidRPr="00FF0CA9">
        <w:rPr>
          <w:rFonts w:eastAsia="Times New Roman" w:cs="Arial"/>
          <w:color w:val="000000"/>
          <w:lang w:val="ru-RU"/>
        </w:rPr>
        <w:t>(</w:t>
      </w:r>
      <w:r w:rsidRPr="00FF0CA9">
        <w:rPr>
          <w:rFonts w:eastAsia="Times New Roman" w:cs="Arial"/>
          <w:color w:val="000000"/>
          <w:lang w:val="en-US"/>
        </w:rPr>
        <w:t>RAAS</w:t>
      </w:r>
      <w:r w:rsidRPr="00FF0CA9">
        <w:rPr>
          <w:rFonts w:eastAsia="Times New Roman" w:cs="Arial"/>
          <w:color w:val="000000"/>
          <w:lang w:val="ru-RU"/>
        </w:rPr>
        <w:t>):</w:t>
      </w:r>
    </w:p>
    <w:p w14:paraId="54FDB547" w14:textId="77777777" w:rsidR="00FF0CA9" w:rsidRPr="00FF0CA9" w:rsidRDefault="00FF0CA9" w:rsidP="00FF0CA9">
      <w:pPr>
        <w:spacing w:line="240" w:lineRule="auto"/>
        <w:rPr>
          <w:rFonts w:eastAsia="Times New Roman" w:cs="Arial"/>
          <w:color w:val="000000"/>
          <w:lang w:eastAsia="bg-BG"/>
        </w:rPr>
      </w:pPr>
    </w:p>
    <w:p w14:paraId="3B66DB41" w14:textId="6F02AEED" w:rsidR="00FF0CA9" w:rsidRPr="00FF0CA9" w:rsidRDefault="00FF0CA9" w:rsidP="00FF0CA9">
      <w:pPr>
        <w:spacing w:line="240" w:lineRule="auto"/>
        <w:rPr>
          <w:rFonts w:eastAsia="Times New Roman" w:cs="Arial"/>
        </w:rPr>
      </w:pPr>
      <w:r w:rsidRPr="00FF0CA9">
        <w:rPr>
          <w:rFonts w:eastAsia="Times New Roman" w:cs="Arial"/>
          <w:color w:val="000000"/>
          <w:lang w:eastAsia="bg-BG"/>
        </w:rPr>
        <w:t xml:space="preserve">Две големи рандомизирани контролирани проучвания - </w:t>
      </w:r>
      <w:r w:rsidRPr="00FF0CA9">
        <w:rPr>
          <w:rFonts w:eastAsia="Times New Roman" w:cs="Arial"/>
          <w:color w:val="000000"/>
          <w:lang w:val="en-US"/>
        </w:rPr>
        <w:t>ONTARGET</w:t>
      </w:r>
      <w:r w:rsidRPr="00FF0CA9">
        <w:rPr>
          <w:rFonts w:eastAsia="Times New Roman" w:cs="Arial"/>
          <w:color w:val="000000"/>
        </w:rPr>
        <w:t xml:space="preserve"> (</w:t>
      </w:r>
      <w:r w:rsidRPr="00FF0CA9">
        <w:rPr>
          <w:rFonts w:eastAsia="Times New Roman" w:cs="Arial"/>
          <w:color w:val="000000"/>
          <w:lang w:val="en-US"/>
        </w:rPr>
        <w:t>ONgoing</w:t>
      </w:r>
      <w:r w:rsidRPr="00FF0CA9">
        <w:rPr>
          <w:rFonts w:eastAsia="Times New Roman" w:cs="Arial"/>
          <w:color w:val="000000"/>
        </w:rPr>
        <w:t xml:space="preserve"> </w:t>
      </w:r>
      <w:r w:rsidRPr="00FF0CA9">
        <w:rPr>
          <w:rFonts w:eastAsia="Times New Roman" w:cs="Arial"/>
          <w:color w:val="000000"/>
          <w:lang w:val="en-US"/>
        </w:rPr>
        <w:t>Telmisartan</w:t>
      </w:r>
      <w:r w:rsidRPr="00FF0CA9">
        <w:rPr>
          <w:rFonts w:eastAsia="Times New Roman" w:cs="Arial"/>
          <w:color w:val="000000"/>
        </w:rPr>
        <w:t xml:space="preserve"> </w:t>
      </w:r>
      <w:r w:rsidRPr="00FF0CA9">
        <w:rPr>
          <w:rFonts w:eastAsia="Times New Roman" w:cs="Arial"/>
          <w:color w:val="000000"/>
          <w:lang w:val="en-US"/>
        </w:rPr>
        <w:t>Alone</w:t>
      </w:r>
      <w:r w:rsidRPr="00FF0CA9">
        <w:rPr>
          <w:rFonts w:eastAsia="Times New Roman" w:cs="Arial"/>
          <w:color w:val="000000"/>
        </w:rPr>
        <w:t xml:space="preserve"> </w:t>
      </w:r>
      <w:r w:rsidRPr="00FF0CA9">
        <w:rPr>
          <w:rFonts w:eastAsia="Times New Roman" w:cs="Arial"/>
          <w:color w:val="000000"/>
          <w:lang w:val="en-US"/>
        </w:rPr>
        <w:t>and</w:t>
      </w:r>
      <w:r w:rsidRPr="00FF0CA9">
        <w:rPr>
          <w:rFonts w:eastAsia="Times New Roman" w:cs="Arial"/>
          <w:color w:val="000000"/>
        </w:rPr>
        <w:t xml:space="preserve"> </w:t>
      </w:r>
      <w:r w:rsidRPr="00FF0CA9">
        <w:rPr>
          <w:rFonts w:eastAsia="Times New Roman" w:cs="Arial"/>
          <w:color w:val="000000"/>
          <w:lang w:val="en-US"/>
        </w:rPr>
        <w:t>in</w:t>
      </w:r>
      <w:r w:rsidRPr="00FF0CA9">
        <w:rPr>
          <w:rFonts w:eastAsia="Times New Roman" w:cs="Arial"/>
          <w:color w:val="000000"/>
        </w:rPr>
        <w:t xml:space="preserve"> </w:t>
      </w:r>
      <w:r w:rsidRPr="00FF0CA9">
        <w:rPr>
          <w:rFonts w:eastAsia="Times New Roman" w:cs="Arial"/>
          <w:color w:val="000000"/>
          <w:lang w:val="en-US"/>
        </w:rPr>
        <w:t>combination</w:t>
      </w:r>
      <w:r w:rsidRPr="00FF0CA9">
        <w:rPr>
          <w:rFonts w:eastAsia="Times New Roman" w:cs="Arial"/>
          <w:color w:val="000000"/>
        </w:rPr>
        <w:t xml:space="preserve"> </w:t>
      </w:r>
      <w:r w:rsidRPr="00FF0CA9">
        <w:rPr>
          <w:rFonts w:eastAsia="Times New Roman" w:cs="Arial"/>
          <w:color w:val="000000"/>
          <w:lang w:val="en-US"/>
        </w:rPr>
        <w:t>with</w:t>
      </w:r>
      <w:r w:rsidRPr="00FF0CA9">
        <w:rPr>
          <w:rFonts w:eastAsia="Times New Roman" w:cs="Arial"/>
          <w:color w:val="000000"/>
        </w:rPr>
        <w:t xml:space="preserve"> </w:t>
      </w:r>
      <w:r w:rsidRPr="00FF0CA9">
        <w:rPr>
          <w:rFonts w:eastAsia="Times New Roman" w:cs="Arial"/>
          <w:color w:val="000000"/>
          <w:lang w:val="en-US"/>
        </w:rPr>
        <w:t>Ramipril</w:t>
      </w:r>
      <w:r w:rsidRPr="00FF0CA9">
        <w:rPr>
          <w:rFonts w:eastAsia="Times New Roman" w:cs="Arial"/>
          <w:color w:val="000000"/>
        </w:rPr>
        <w:t xml:space="preserve"> </w:t>
      </w:r>
      <w:r w:rsidRPr="00FF0CA9">
        <w:rPr>
          <w:rFonts w:eastAsia="Times New Roman" w:cs="Arial"/>
          <w:color w:val="000000"/>
          <w:lang w:val="en-US"/>
        </w:rPr>
        <w:t>Global</w:t>
      </w:r>
      <w:r w:rsidRPr="00FF0CA9">
        <w:rPr>
          <w:rFonts w:eastAsia="Times New Roman" w:cs="Arial"/>
          <w:color w:val="000000"/>
        </w:rPr>
        <w:t xml:space="preserve"> </w:t>
      </w:r>
      <w:r w:rsidRPr="00FF0CA9">
        <w:rPr>
          <w:rFonts w:eastAsia="Times New Roman" w:cs="Arial"/>
          <w:color w:val="000000"/>
          <w:lang w:val="en-US"/>
        </w:rPr>
        <w:t>Endpoint</w:t>
      </w:r>
      <w:r w:rsidRPr="00FF0CA9">
        <w:rPr>
          <w:rFonts w:eastAsia="Times New Roman" w:cs="Arial"/>
          <w:color w:val="000000"/>
        </w:rPr>
        <w:t xml:space="preserve"> </w:t>
      </w:r>
      <w:r w:rsidRPr="00FF0CA9">
        <w:rPr>
          <w:rFonts w:eastAsia="Times New Roman" w:cs="Arial"/>
          <w:color w:val="000000"/>
          <w:lang w:val="en-US"/>
        </w:rPr>
        <w:t>Trial</w:t>
      </w:r>
      <w:r w:rsidRPr="00FF0CA9">
        <w:rPr>
          <w:rFonts w:eastAsia="Times New Roman" w:cs="Arial"/>
          <w:color w:val="000000"/>
        </w:rPr>
        <w:t xml:space="preserve"> - </w:t>
      </w:r>
      <w:r w:rsidRPr="00FF0CA9">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FF0CA9">
        <w:rPr>
          <w:rFonts w:eastAsia="Times New Roman" w:cs="Arial"/>
          <w:color w:val="000000"/>
          <w:lang w:val="en-US"/>
        </w:rPr>
        <w:t>VA</w:t>
      </w:r>
      <w:r w:rsidRPr="00FF0CA9">
        <w:rPr>
          <w:rFonts w:eastAsia="Times New Roman" w:cs="Arial"/>
          <w:color w:val="000000"/>
        </w:rPr>
        <w:t xml:space="preserve"> </w:t>
      </w:r>
      <w:r w:rsidRPr="00FF0CA9">
        <w:rPr>
          <w:rFonts w:eastAsia="Times New Roman" w:cs="Arial"/>
          <w:color w:val="000000"/>
          <w:lang w:val="en-US"/>
        </w:rPr>
        <w:t>NEPHRON</w:t>
      </w:r>
      <w:r w:rsidRPr="00FF0CA9">
        <w:rPr>
          <w:rFonts w:eastAsia="Times New Roman" w:cs="Arial"/>
          <w:color w:val="000000"/>
        </w:rPr>
        <w:t>-</w:t>
      </w:r>
      <w:r w:rsidRPr="00FF0CA9">
        <w:rPr>
          <w:rFonts w:eastAsia="Times New Roman" w:cs="Arial"/>
          <w:color w:val="000000"/>
          <w:lang w:val="en-US"/>
        </w:rPr>
        <w:t>D</w:t>
      </w:r>
      <w:r w:rsidRPr="00FF0CA9">
        <w:rPr>
          <w:rFonts w:eastAsia="Times New Roman" w:cs="Arial"/>
          <w:color w:val="000000"/>
        </w:rPr>
        <w:t xml:space="preserve"> </w:t>
      </w:r>
      <w:r w:rsidRPr="00FF0CA9">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FF0CA9">
        <w:rPr>
          <w:rFonts w:eastAsia="Times New Roman" w:cs="Arial"/>
          <w:color w:val="000000"/>
          <w:lang w:val="en-US"/>
        </w:rPr>
        <w:t>II</w:t>
      </w:r>
      <w:r w:rsidRPr="00FF0CA9">
        <w:rPr>
          <w:rFonts w:eastAsia="Times New Roman" w:cs="Arial"/>
          <w:color w:val="000000"/>
          <w:lang w:eastAsia="bg-BG"/>
        </w:rPr>
        <w:t>-рецепторен блокер.</w:t>
      </w:r>
    </w:p>
    <w:p w14:paraId="0F8B7F6B" w14:textId="77777777" w:rsidR="00FF0CA9" w:rsidRPr="00FF0CA9" w:rsidRDefault="00FF0CA9" w:rsidP="00FF0CA9">
      <w:pPr>
        <w:spacing w:line="240" w:lineRule="auto"/>
        <w:rPr>
          <w:rFonts w:eastAsia="Times New Roman" w:cs="Arial"/>
          <w:color w:val="000000"/>
          <w:lang w:val="en-US"/>
        </w:rPr>
      </w:pPr>
    </w:p>
    <w:p w14:paraId="73F61092" w14:textId="1BA47790" w:rsidR="00FF0CA9" w:rsidRPr="00FF0CA9" w:rsidRDefault="00FF0CA9" w:rsidP="00FF0CA9">
      <w:pPr>
        <w:spacing w:line="240" w:lineRule="auto"/>
        <w:rPr>
          <w:rFonts w:eastAsia="Times New Roman" w:cs="Arial"/>
        </w:rPr>
      </w:pPr>
      <w:r w:rsidRPr="00FF0CA9">
        <w:rPr>
          <w:rFonts w:eastAsia="Times New Roman" w:cs="Arial"/>
          <w:color w:val="000000"/>
          <w:lang w:val="en-US"/>
        </w:rPr>
        <w:t>ONTARGET</w:t>
      </w:r>
      <w:r w:rsidRPr="00FF0CA9">
        <w:rPr>
          <w:rFonts w:eastAsia="Times New Roman" w:cs="Arial"/>
          <w:color w:val="000000"/>
          <w:lang w:val="ru-RU"/>
        </w:rPr>
        <w:t xml:space="preserve"> </w:t>
      </w:r>
      <w:r w:rsidRPr="00FF0CA9">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FF0CA9">
        <w:rPr>
          <w:rFonts w:eastAsia="Times New Roman" w:cs="Arial"/>
          <w:color w:val="000000"/>
          <w:lang w:val="en-US"/>
        </w:rPr>
        <w:t>VA</w:t>
      </w:r>
      <w:r w:rsidRPr="00FF0CA9">
        <w:rPr>
          <w:rFonts w:eastAsia="Times New Roman" w:cs="Arial"/>
          <w:color w:val="000000"/>
          <w:lang w:val="ru-RU"/>
        </w:rPr>
        <w:t xml:space="preserve"> </w:t>
      </w:r>
      <w:r w:rsidRPr="00FF0CA9">
        <w:rPr>
          <w:rFonts w:eastAsia="Times New Roman" w:cs="Arial"/>
          <w:color w:val="000000"/>
          <w:lang w:val="en-US"/>
        </w:rPr>
        <w:t>NEPHRON</w:t>
      </w:r>
      <w:r w:rsidRPr="00FF0CA9">
        <w:rPr>
          <w:rFonts w:eastAsia="Times New Roman" w:cs="Arial"/>
          <w:color w:val="000000"/>
          <w:lang w:val="ru-RU"/>
        </w:rPr>
        <w:t>-</w:t>
      </w:r>
      <w:r w:rsidRPr="00FF0CA9">
        <w:rPr>
          <w:rFonts w:eastAsia="Times New Roman" w:cs="Arial"/>
          <w:color w:val="000000"/>
          <w:lang w:val="en-US"/>
        </w:rPr>
        <w:t>D</w:t>
      </w:r>
      <w:r w:rsidRPr="00FF0CA9">
        <w:rPr>
          <w:rFonts w:eastAsia="Times New Roman" w:cs="Arial"/>
          <w:color w:val="000000"/>
          <w:lang w:val="ru-RU"/>
        </w:rPr>
        <w:t xml:space="preserve"> </w:t>
      </w:r>
      <w:r w:rsidRPr="00FF0CA9">
        <w:rPr>
          <w:rFonts w:eastAsia="Times New Roman" w:cs="Arial"/>
          <w:color w:val="000000"/>
          <w:lang w:eastAsia="bg-BG"/>
        </w:rPr>
        <w:t>е проучване при пациенти със захарен диабет тип 2 и диабетна нефропатия.</w:t>
      </w:r>
    </w:p>
    <w:p w14:paraId="41E6A793"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Тези проучвания не показват значим благоприятен ефект върху бъбречните и/или сърдечно</w:t>
      </w:r>
      <w:r w:rsidRPr="00FF0CA9">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монотерапията.Като се имат предвид сходните им фармакодинамични свойства, тези резултати са приложими и за други АСЕ инхибитори и ангиотензин </w:t>
      </w:r>
      <w:r w:rsidRPr="00FF0CA9">
        <w:rPr>
          <w:rFonts w:eastAsia="Times New Roman" w:cs="Arial"/>
          <w:color w:val="000000"/>
          <w:lang w:val="en-US"/>
        </w:rPr>
        <w:t>II</w:t>
      </w:r>
      <w:r w:rsidRPr="00FF0CA9">
        <w:rPr>
          <w:rFonts w:eastAsia="Times New Roman" w:cs="Arial"/>
          <w:color w:val="000000"/>
          <w:lang w:eastAsia="bg-BG"/>
        </w:rPr>
        <w:t>-рецепторни блокери.</w:t>
      </w:r>
    </w:p>
    <w:p w14:paraId="057604D8" w14:textId="77777777" w:rsidR="00FF0CA9" w:rsidRPr="00FF0CA9" w:rsidRDefault="00FF0CA9" w:rsidP="00FF0CA9">
      <w:pPr>
        <w:spacing w:line="240" w:lineRule="auto"/>
        <w:rPr>
          <w:rFonts w:eastAsia="Times New Roman" w:cs="Arial"/>
          <w:color w:val="000000"/>
          <w:lang w:eastAsia="bg-BG"/>
        </w:rPr>
      </w:pPr>
    </w:p>
    <w:p w14:paraId="48B79A07" w14:textId="052C0986" w:rsidR="00FF0CA9" w:rsidRPr="00FF0CA9" w:rsidRDefault="00FF0CA9" w:rsidP="00FF0CA9">
      <w:pPr>
        <w:spacing w:line="240" w:lineRule="auto"/>
        <w:rPr>
          <w:rFonts w:eastAsia="Times New Roman" w:cs="Arial"/>
        </w:rPr>
      </w:pPr>
      <w:r w:rsidRPr="00FF0CA9">
        <w:rPr>
          <w:rFonts w:eastAsia="Times New Roman" w:cs="Arial"/>
          <w:color w:val="000000"/>
          <w:lang w:eastAsia="bg-BG"/>
        </w:rPr>
        <w:t xml:space="preserve">АСЕ инхибитори и ангиотензин </w:t>
      </w:r>
      <w:r w:rsidRPr="00FF0CA9">
        <w:rPr>
          <w:rFonts w:eastAsia="Times New Roman" w:cs="Arial"/>
          <w:color w:val="000000"/>
          <w:lang w:val="en-US"/>
        </w:rPr>
        <w:t>II</w:t>
      </w:r>
      <w:r w:rsidRPr="00FF0CA9">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079BF5A9" w14:textId="77777777" w:rsidR="00FF0CA9" w:rsidRPr="00FF0CA9" w:rsidRDefault="00FF0CA9" w:rsidP="00FF0CA9">
      <w:pPr>
        <w:spacing w:line="240" w:lineRule="auto"/>
        <w:rPr>
          <w:rFonts w:eastAsia="Times New Roman" w:cs="Arial"/>
          <w:color w:val="000000"/>
          <w:lang w:val="ru-RU"/>
        </w:rPr>
      </w:pPr>
    </w:p>
    <w:p w14:paraId="469CE066" w14:textId="24205650" w:rsidR="00FF0CA9" w:rsidRPr="00FF0CA9" w:rsidRDefault="00FF0CA9" w:rsidP="00FF0CA9">
      <w:pPr>
        <w:spacing w:line="240" w:lineRule="auto"/>
        <w:rPr>
          <w:rFonts w:eastAsia="Times New Roman" w:cs="Arial"/>
        </w:rPr>
      </w:pPr>
      <w:r w:rsidRPr="00FF0CA9">
        <w:rPr>
          <w:rFonts w:eastAsia="Times New Roman" w:cs="Arial"/>
          <w:color w:val="000000"/>
          <w:lang w:val="en-US"/>
        </w:rPr>
        <w:t>ALTITUDE</w:t>
      </w:r>
      <w:r w:rsidRPr="00FF0CA9">
        <w:rPr>
          <w:rFonts w:eastAsia="Times New Roman" w:cs="Arial"/>
          <w:color w:val="000000"/>
          <w:lang w:val="ru-RU"/>
        </w:rPr>
        <w:t xml:space="preserve"> </w:t>
      </w:r>
      <w:r w:rsidRPr="00FF0CA9">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FF0CA9">
        <w:rPr>
          <w:rFonts w:eastAsia="Times New Roman" w:cs="Arial"/>
          <w:color w:val="000000"/>
          <w:lang w:val="en-US"/>
        </w:rPr>
        <w:t>II</w:t>
      </w:r>
      <w:r w:rsidRPr="00FF0CA9">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w:t>
      </w:r>
      <w:r w:rsidRPr="00FF0CA9">
        <w:rPr>
          <w:rFonts w:eastAsia="Times New Roman" w:cs="Arial"/>
          <w:color w:val="000000"/>
          <w:lang w:eastAsia="bg-BG"/>
        </w:rPr>
        <w:softHyphen/>
        <w:t xml:space="preserve">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w:t>
      </w:r>
      <w:r w:rsidRPr="00FF0CA9">
        <w:rPr>
          <w:rFonts w:eastAsia="Times New Roman" w:cs="Arial"/>
          <w:color w:val="000000"/>
          <w:lang w:eastAsia="bg-BG"/>
        </w:rPr>
        <w:lastRenderedPageBreak/>
        <w:t>дисфункция) се съобщават по-често в групата на алискирен, отколкото в групата на плацебо.</w:t>
      </w:r>
    </w:p>
    <w:p w14:paraId="367A1E3B" w14:textId="75A3F6DF" w:rsidR="00FF0CA9" w:rsidRPr="00FF0CA9" w:rsidRDefault="00FF0CA9" w:rsidP="00FF0CA9"/>
    <w:p w14:paraId="78DD93AA" w14:textId="53032718" w:rsidR="00B6672E" w:rsidRDefault="002C50EE" w:rsidP="00936AD0">
      <w:pPr>
        <w:pStyle w:val="Heading2"/>
      </w:pPr>
      <w:r>
        <w:t>5.2. Фармакокинетични свойства</w:t>
      </w:r>
    </w:p>
    <w:p w14:paraId="3AFFB84F" w14:textId="7F4E7A73" w:rsidR="00FF0CA9" w:rsidRDefault="00FF0CA9" w:rsidP="00FF0CA9"/>
    <w:p w14:paraId="00BC801F" w14:textId="1A544122" w:rsidR="00FF0CA9" w:rsidRPr="00FF0CA9" w:rsidRDefault="00FF0CA9" w:rsidP="00FF0CA9">
      <w:pPr>
        <w:rPr>
          <w:rFonts w:cs="Arial"/>
          <w:i/>
          <w:iCs/>
          <w:lang w:val="ru-RU"/>
        </w:rPr>
      </w:pPr>
      <w:r w:rsidRPr="00FF0CA9">
        <w:rPr>
          <w:rFonts w:cs="Arial"/>
          <w:i/>
          <w:iCs/>
        </w:rPr>
        <w:t xml:space="preserve">Свързани с Нолипрел Форте 5 </w:t>
      </w:r>
      <w:r w:rsidRPr="00FF0CA9">
        <w:rPr>
          <w:rFonts w:cs="Arial"/>
          <w:i/>
          <w:iCs/>
          <w:lang w:val="en-US"/>
        </w:rPr>
        <w:t>mg</w:t>
      </w:r>
      <w:r w:rsidRPr="00FF0CA9">
        <w:rPr>
          <w:rFonts w:cs="Arial"/>
          <w:i/>
          <w:iCs/>
          <w:lang w:val="ru-RU"/>
        </w:rPr>
        <w:t xml:space="preserve"> </w:t>
      </w:r>
      <w:r w:rsidRPr="00FF0CA9">
        <w:rPr>
          <w:rFonts w:cs="Arial"/>
          <w:i/>
          <w:iCs/>
        </w:rPr>
        <w:t xml:space="preserve">/1,25 </w:t>
      </w:r>
      <w:r w:rsidRPr="00FF0CA9">
        <w:rPr>
          <w:rFonts w:cs="Arial"/>
          <w:i/>
          <w:iCs/>
          <w:lang w:val="en-US"/>
        </w:rPr>
        <w:t>mg</w:t>
      </w:r>
      <w:r w:rsidRPr="00FF0CA9">
        <w:rPr>
          <w:rFonts w:cs="Arial"/>
          <w:i/>
          <w:iCs/>
          <w:lang w:val="ru-RU"/>
        </w:rPr>
        <w:t>:</w:t>
      </w:r>
    </w:p>
    <w:p w14:paraId="2F91A297"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Едновременното прилагане на периндоприл и индапамид не променя техните фармакокинетични свойства в сравнение със самостоятелното им приложение.</w:t>
      </w:r>
    </w:p>
    <w:p w14:paraId="667373CA" w14:textId="77777777" w:rsidR="00FF0CA9" w:rsidRPr="00FF0CA9" w:rsidRDefault="00FF0CA9" w:rsidP="00FF0CA9">
      <w:pPr>
        <w:spacing w:line="240" w:lineRule="auto"/>
        <w:rPr>
          <w:rFonts w:eastAsia="Times New Roman" w:cs="Arial"/>
          <w:i/>
          <w:iCs/>
          <w:color w:val="000000"/>
          <w:lang w:eastAsia="bg-BG"/>
        </w:rPr>
      </w:pPr>
    </w:p>
    <w:p w14:paraId="011737C7" w14:textId="534DB05B" w:rsidR="00FF0CA9" w:rsidRPr="00D22EC6" w:rsidRDefault="00FF0CA9" w:rsidP="00D22EC6">
      <w:pPr>
        <w:pStyle w:val="Heading3"/>
        <w:rPr>
          <w:rFonts w:eastAsia="Times New Roman"/>
          <w:i/>
        </w:rPr>
      </w:pPr>
      <w:r w:rsidRPr="00D22EC6">
        <w:rPr>
          <w:rFonts w:eastAsia="Times New Roman"/>
          <w:i/>
          <w:lang w:eastAsia="bg-BG"/>
        </w:rPr>
        <w:t>Свързани с периндоприл:</w:t>
      </w:r>
    </w:p>
    <w:p w14:paraId="5CC2E966" w14:textId="77777777" w:rsidR="00FF0CA9" w:rsidRPr="00FF0CA9" w:rsidRDefault="00FF0CA9" w:rsidP="00FF0CA9">
      <w:pPr>
        <w:spacing w:line="240" w:lineRule="auto"/>
        <w:rPr>
          <w:rFonts w:eastAsia="Times New Roman" w:cs="Arial"/>
          <w:color w:val="000000"/>
          <w:u w:val="single"/>
          <w:lang w:eastAsia="bg-BG"/>
        </w:rPr>
      </w:pPr>
    </w:p>
    <w:p w14:paraId="72C37441" w14:textId="762DF953" w:rsidR="00FF0CA9" w:rsidRPr="00FF0CA9" w:rsidRDefault="00FF0CA9" w:rsidP="00FF0CA9">
      <w:pPr>
        <w:spacing w:line="240" w:lineRule="auto"/>
        <w:rPr>
          <w:rFonts w:eastAsia="Times New Roman" w:cs="Arial"/>
        </w:rPr>
      </w:pPr>
      <w:r w:rsidRPr="00FF0CA9">
        <w:rPr>
          <w:rFonts w:eastAsia="Times New Roman" w:cs="Arial"/>
          <w:color w:val="000000"/>
          <w:u w:val="single"/>
          <w:lang w:eastAsia="bg-BG"/>
        </w:rPr>
        <w:t>Резорбция и бионаличност</w:t>
      </w:r>
    </w:p>
    <w:p w14:paraId="4F4FCCD6"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След перорален прием периндоприл се резорбира бързо и пикови концентрации се достигат в рамките на 1 час. Плазменият полуживот на периндоприл е равен на 1 час.</w:t>
      </w:r>
    </w:p>
    <w:p w14:paraId="4372106C"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Тъй като приемането на храна понижава превръщането в периндоприлат, а оттам и бионаличността, периндоприл аргинин трябва да се приема пероралнно като еднократна дневна доза сутрин преди хранене.</w:t>
      </w:r>
    </w:p>
    <w:p w14:paraId="36F1064A" w14:textId="77777777" w:rsidR="00FF0CA9" w:rsidRPr="00FF0CA9" w:rsidRDefault="00FF0CA9" w:rsidP="00FF0CA9">
      <w:pPr>
        <w:spacing w:line="240" w:lineRule="auto"/>
        <w:rPr>
          <w:rFonts w:eastAsia="Times New Roman" w:cs="Arial"/>
          <w:color w:val="000000"/>
          <w:u w:val="single"/>
          <w:lang w:eastAsia="bg-BG"/>
        </w:rPr>
      </w:pPr>
    </w:p>
    <w:p w14:paraId="09ECE18B" w14:textId="3C80DED3" w:rsidR="00FF0CA9" w:rsidRPr="00FF0CA9" w:rsidRDefault="00FF0CA9" w:rsidP="00FF0CA9">
      <w:pPr>
        <w:spacing w:line="240" w:lineRule="auto"/>
        <w:rPr>
          <w:rFonts w:eastAsia="Times New Roman" w:cs="Arial"/>
        </w:rPr>
      </w:pPr>
      <w:r w:rsidRPr="00FF0CA9">
        <w:rPr>
          <w:rFonts w:eastAsia="Times New Roman" w:cs="Arial"/>
          <w:color w:val="000000"/>
          <w:u w:val="single"/>
          <w:lang w:eastAsia="bg-BG"/>
        </w:rPr>
        <w:t>Разпределение</w:t>
      </w:r>
    </w:p>
    <w:p w14:paraId="5F9550F5"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Обемът на разпределение е приблизително 0,2</w:t>
      </w:r>
      <w:r w:rsidRPr="00FF0CA9">
        <w:rPr>
          <w:rFonts w:eastAsia="Times New Roman" w:cs="Arial"/>
          <w:color w:val="000000"/>
          <w:lang w:val="ru-RU"/>
        </w:rPr>
        <w:t xml:space="preserve"> </w:t>
      </w:r>
      <w:r w:rsidRPr="00FF0CA9">
        <w:rPr>
          <w:rFonts w:eastAsia="Times New Roman" w:cs="Arial"/>
          <w:color w:val="000000"/>
          <w:lang w:val="en-US"/>
        </w:rPr>
        <w:t>l</w:t>
      </w:r>
      <w:r w:rsidRPr="00FF0CA9">
        <w:rPr>
          <w:rFonts w:eastAsia="Times New Roman" w:cs="Arial"/>
          <w:color w:val="000000"/>
          <w:lang w:val="ru-RU"/>
        </w:rPr>
        <w:t>/</w:t>
      </w:r>
      <w:r w:rsidRPr="00FF0CA9">
        <w:rPr>
          <w:rFonts w:eastAsia="Times New Roman" w:cs="Arial"/>
          <w:color w:val="000000"/>
          <w:lang w:val="en-US"/>
        </w:rPr>
        <w:t>kg</w:t>
      </w:r>
      <w:r w:rsidRPr="00FF0CA9">
        <w:rPr>
          <w:rFonts w:eastAsia="Times New Roman" w:cs="Arial"/>
          <w:color w:val="000000"/>
          <w:lang w:val="ru-RU"/>
        </w:rPr>
        <w:t xml:space="preserve"> </w:t>
      </w:r>
      <w:r w:rsidRPr="00FF0CA9">
        <w:rPr>
          <w:rFonts w:eastAsia="Times New Roman" w:cs="Arial"/>
          <w:color w:val="000000"/>
          <w:lang w:eastAsia="bg-BG"/>
        </w:rPr>
        <w:t>за несвързания периндоприлат. Свързването с плазмените протеини на периндоприлат е 20%, главно с ангиотензин-конвертиращия ензим, но е зависимо от концентрацията.</w:t>
      </w:r>
    </w:p>
    <w:p w14:paraId="0FD2E91F" w14:textId="77777777" w:rsidR="00FF0CA9" w:rsidRPr="00FF0CA9" w:rsidRDefault="00FF0CA9" w:rsidP="00FF0CA9">
      <w:pPr>
        <w:spacing w:line="240" w:lineRule="auto"/>
        <w:rPr>
          <w:rFonts w:eastAsia="Times New Roman" w:cs="Arial"/>
          <w:color w:val="000000"/>
          <w:u w:val="single"/>
          <w:lang w:eastAsia="bg-BG"/>
        </w:rPr>
      </w:pPr>
    </w:p>
    <w:p w14:paraId="7E4FC16F" w14:textId="578B2337" w:rsidR="00FF0CA9" w:rsidRPr="00FF0CA9" w:rsidRDefault="00FF0CA9" w:rsidP="00FF0CA9">
      <w:pPr>
        <w:spacing w:line="240" w:lineRule="auto"/>
        <w:rPr>
          <w:rFonts w:eastAsia="Times New Roman" w:cs="Arial"/>
        </w:rPr>
      </w:pPr>
      <w:r w:rsidRPr="00FF0CA9">
        <w:rPr>
          <w:rFonts w:eastAsia="Times New Roman" w:cs="Arial"/>
          <w:color w:val="000000"/>
          <w:u w:val="single"/>
          <w:lang w:eastAsia="bg-BG"/>
        </w:rPr>
        <w:t>Биотрансформация</w:t>
      </w:r>
    </w:p>
    <w:p w14:paraId="54BCB7E2"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Периндоприл е лекарствен прекурсор. Двадесет и седем процента от приетото количество периндоприл достигат до кръвообращението под формата на активния метаболит периндоприлат. В допълнение към активното вещество периндоприлат периндоприл дава още пет метаболита, всичките неактивни. Пикови плазмени концентрации на периндоприлат се достигат в рамките иа 3 до 4 часа.</w:t>
      </w:r>
    </w:p>
    <w:p w14:paraId="00432962" w14:textId="77777777" w:rsidR="00FF0CA9" w:rsidRPr="00FF0CA9" w:rsidRDefault="00FF0CA9" w:rsidP="00FF0CA9">
      <w:pPr>
        <w:spacing w:line="240" w:lineRule="auto"/>
        <w:rPr>
          <w:rFonts w:eastAsia="Times New Roman" w:cs="Arial"/>
          <w:color w:val="000000"/>
          <w:u w:val="single"/>
          <w:lang w:eastAsia="bg-BG"/>
        </w:rPr>
      </w:pPr>
    </w:p>
    <w:p w14:paraId="66E73CFB" w14:textId="29461292" w:rsidR="00FF0CA9" w:rsidRPr="00FF0CA9" w:rsidRDefault="00FF0CA9" w:rsidP="00FF0CA9">
      <w:pPr>
        <w:spacing w:line="240" w:lineRule="auto"/>
        <w:rPr>
          <w:rFonts w:eastAsia="Times New Roman" w:cs="Arial"/>
        </w:rPr>
      </w:pPr>
      <w:r w:rsidRPr="00FF0CA9">
        <w:rPr>
          <w:rFonts w:eastAsia="Times New Roman" w:cs="Arial"/>
          <w:color w:val="000000"/>
          <w:u w:val="single"/>
          <w:lang w:eastAsia="bg-BG"/>
        </w:rPr>
        <w:t>Елиминиране</w:t>
      </w:r>
    </w:p>
    <w:p w14:paraId="501B47E4"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Периндоприлат се елиминира с урината и терминалният полуживот на несвързаната фракция е приблизително 17 часа, в резултат на което равновесни концентрации се достигат в рамките на 4 дни.</w:t>
      </w:r>
    </w:p>
    <w:p w14:paraId="666CF0A9" w14:textId="77777777" w:rsidR="00FF0CA9" w:rsidRPr="00FF0CA9" w:rsidRDefault="00FF0CA9" w:rsidP="00FF0CA9">
      <w:pPr>
        <w:spacing w:line="240" w:lineRule="auto"/>
        <w:rPr>
          <w:rFonts w:eastAsia="Times New Roman" w:cs="Arial"/>
          <w:color w:val="000000"/>
          <w:u w:val="single"/>
          <w:lang w:eastAsia="bg-BG"/>
        </w:rPr>
      </w:pPr>
    </w:p>
    <w:p w14:paraId="41A1E672" w14:textId="2B974CE0" w:rsidR="00FF0CA9" w:rsidRPr="00FF0CA9" w:rsidRDefault="00FF0CA9" w:rsidP="00FF0CA9">
      <w:pPr>
        <w:spacing w:line="240" w:lineRule="auto"/>
        <w:rPr>
          <w:rFonts w:eastAsia="Times New Roman" w:cs="Arial"/>
        </w:rPr>
      </w:pPr>
      <w:r w:rsidRPr="00FF0CA9">
        <w:rPr>
          <w:rFonts w:eastAsia="Times New Roman" w:cs="Arial"/>
          <w:color w:val="000000"/>
          <w:u w:val="single"/>
          <w:lang w:eastAsia="bg-BG"/>
        </w:rPr>
        <w:t>Линейност/нелинейност</w:t>
      </w:r>
    </w:p>
    <w:p w14:paraId="7B127D79"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Демонстрирана е линейна зависимост между приетата доза периндоприл и плазмената експозиция.</w:t>
      </w:r>
    </w:p>
    <w:p w14:paraId="0E293824" w14:textId="77777777" w:rsidR="00FF0CA9" w:rsidRPr="00FF0CA9" w:rsidRDefault="00FF0CA9" w:rsidP="00FF0CA9">
      <w:pPr>
        <w:spacing w:line="240" w:lineRule="auto"/>
        <w:rPr>
          <w:rFonts w:eastAsia="Times New Roman" w:cs="Arial"/>
          <w:color w:val="000000"/>
          <w:u w:val="single"/>
          <w:lang w:eastAsia="bg-BG"/>
        </w:rPr>
      </w:pPr>
    </w:p>
    <w:p w14:paraId="0F6497E7" w14:textId="7C596FF6" w:rsidR="00FF0CA9" w:rsidRPr="00FF0CA9" w:rsidRDefault="00FF0CA9" w:rsidP="00FF0CA9">
      <w:pPr>
        <w:spacing w:line="240" w:lineRule="auto"/>
        <w:rPr>
          <w:rFonts w:eastAsia="Times New Roman" w:cs="Arial"/>
        </w:rPr>
      </w:pPr>
      <w:r w:rsidRPr="00FF0CA9">
        <w:rPr>
          <w:rFonts w:eastAsia="Times New Roman" w:cs="Arial"/>
          <w:color w:val="000000"/>
          <w:u w:val="single"/>
          <w:lang w:eastAsia="bg-BG"/>
        </w:rPr>
        <w:t>Специални популации</w:t>
      </w:r>
    </w:p>
    <w:p w14:paraId="75BD4076" w14:textId="77777777" w:rsidR="00FF0CA9" w:rsidRPr="00FF0CA9" w:rsidRDefault="00FF0CA9" w:rsidP="00FF0CA9">
      <w:pPr>
        <w:spacing w:line="240" w:lineRule="auto"/>
        <w:rPr>
          <w:rFonts w:eastAsia="Times New Roman" w:cs="Arial"/>
          <w:i/>
          <w:iCs/>
          <w:color w:val="000000"/>
          <w:lang w:eastAsia="bg-BG"/>
        </w:rPr>
      </w:pPr>
    </w:p>
    <w:p w14:paraId="21241FA8" w14:textId="5E5B75A6" w:rsidR="00FF0CA9" w:rsidRPr="00FF0CA9" w:rsidRDefault="00FF0CA9" w:rsidP="00FF0CA9">
      <w:pPr>
        <w:spacing w:line="240" w:lineRule="auto"/>
        <w:rPr>
          <w:rFonts w:eastAsia="Times New Roman" w:cs="Arial"/>
        </w:rPr>
      </w:pPr>
      <w:r w:rsidRPr="00FF0CA9">
        <w:rPr>
          <w:rFonts w:eastAsia="Times New Roman" w:cs="Arial"/>
          <w:i/>
          <w:iCs/>
          <w:color w:val="000000"/>
          <w:lang w:eastAsia="bg-BG"/>
        </w:rPr>
        <w:t>Пациенти в напреднала възраст:</w:t>
      </w:r>
    </w:p>
    <w:p w14:paraId="01DF465A"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Елиминацията на периндоприлат се понижава при напреднала възраст и при пациенти със сърдечна или бъбречна недостатъчност.</w:t>
      </w:r>
    </w:p>
    <w:p w14:paraId="6B34AC3C" w14:textId="77777777" w:rsidR="00FF0CA9" w:rsidRPr="00FF0CA9" w:rsidRDefault="00FF0CA9" w:rsidP="00FF0CA9">
      <w:pPr>
        <w:spacing w:line="240" w:lineRule="auto"/>
        <w:rPr>
          <w:rFonts w:eastAsia="Times New Roman" w:cs="Arial"/>
          <w:i/>
          <w:iCs/>
          <w:color w:val="000000"/>
          <w:lang w:eastAsia="bg-BG"/>
        </w:rPr>
      </w:pPr>
    </w:p>
    <w:p w14:paraId="6D9AA7C2" w14:textId="785EE2EE" w:rsidR="00FF0CA9" w:rsidRPr="00FF0CA9" w:rsidRDefault="00FF0CA9" w:rsidP="00FF0CA9">
      <w:pPr>
        <w:spacing w:line="240" w:lineRule="auto"/>
        <w:rPr>
          <w:rFonts w:eastAsia="Times New Roman" w:cs="Arial"/>
        </w:rPr>
      </w:pPr>
      <w:r w:rsidRPr="00FF0CA9">
        <w:rPr>
          <w:rFonts w:eastAsia="Times New Roman" w:cs="Arial"/>
          <w:i/>
          <w:iCs/>
          <w:color w:val="000000"/>
          <w:lang w:eastAsia="bg-BG"/>
        </w:rPr>
        <w:t>Пациенти с бъбречна недостатъчност:</w:t>
      </w:r>
    </w:p>
    <w:p w14:paraId="6122BF1A"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При бъбречна недостатъчност е желателна корекция на дозата, в зависимост от степента на нарушението (креатининовия клирънс).</w:t>
      </w:r>
    </w:p>
    <w:p w14:paraId="16A27FF1" w14:textId="77777777" w:rsidR="00FF0CA9" w:rsidRPr="00FF0CA9" w:rsidRDefault="00FF0CA9" w:rsidP="00FF0CA9">
      <w:pPr>
        <w:spacing w:line="240" w:lineRule="auto"/>
        <w:rPr>
          <w:rFonts w:eastAsia="Times New Roman" w:cs="Arial"/>
          <w:i/>
          <w:iCs/>
          <w:color w:val="000000"/>
          <w:lang w:eastAsia="bg-BG"/>
        </w:rPr>
      </w:pPr>
    </w:p>
    <w:p w14:paraId="0D0A4282" w14:textId="5EC069AA" w:rsidR="00FF0CA9" w:rsidRPr="00FF0CA9" w:rsidRDefault="00FF0CA9" w:rsidP="00FF0CA9">
      <w:pPr>
        <w:spacing w:line="240" w:lineRule="auto"/>
        <w:rPr>
          <w:rFonts w:eastAsia="Times New Roman" w:cs="Arial"/>
        </w:rPr>
      </w:pPr>
      <w:r w:rsidRPr="00FF0CA9">
        <w:rPr>
          <w:rFonts w:eastAsia="Times New Roman" w:cs="Arial"/>
          <w:i/>
          <w:iCs/>
          <w:color w:val="000000"/>
          <w:lang w:eastAsia="bg-BG"/>
        </w:rPr>
        <w:t>В случай на диализа:</w:t>
      </w:r>
    </w:p>
    <w:p w14:paraId="5DA62494"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lastRenderedPageBreak/>
        <w:t xml:space="preserve">Диализният клирънс на периндоприлат е равен на 70 </w:t>
      </w:r>
      <w:r w:rsidRPr="00FF0CA9">
        <w:rPr>
          <w:rFonts w:eastAsia="Times New Roman" w:cs="Arial"/>
          <w:color w:val="000000"/>
          <w:lang w:val="en-US"/>
        </w:rPr>
        <w:t>ml</w:t>
      </w:r>
      <w:r w:rsidRPr="00FF0CA9">
        <w:rPr>
          <w:rFonts w:eastAsia="Times New Roman" w:cs="Arial"/>
          <w:color w:val="000000"/>
          <w:lang w:val="ru-RU"/>
        </w:rPr>
        <w:t>/</w:t>
      </w:r>
      <w:r w:rsidRPr="00FF0CA9">
        <w:rPr>
          <w:rFonts w:eastAsia="Times New Roman" w:cs="Arial"/>
          <w:color w:val="000000"/>
          <w:lang w:val="en-US"/>
        </w:rPr>
        <w:t>min</w:t>
      </w:r>
      <w:r w:rsidRPr="00FF0CA9">
        <w:rPr>
          <w:rFonts w:eastAsia="Times New Roman" w:cs="Arial"/>
          <w:color w:val="000000"/>
          <w:lang w:val="ru-RU"/>
        </w:rPr>
        <w:t>.</w:t>
      </w:r>
    </w:p>
    <w:p w14:paraId="3C89BB4A" w14:textId="77777777" w:rsidR="00FF0CA9" w:rsidRPr="00FF0CA9" w:rsidRDefault="00FF0CA9" w:rsidP="00FF0CA9">
      <w:pPr>
        <w:spacing w:line="240" w:lineRule="auto"/>
        <w:rPr>
          <w:rFonts w:eastAsia="Times New Roman" w:cs="Arial"/>
          <w:i/>
          <w:iCs/>
          <w:color w:val="000000"/>
          <w:lang w:eastAsia="bg-BG"/>
        </w:rPr>
      </w:pPr>
    </w:p>
    <w:p w14:paraId="49D63A2D" w14:textId="73130A94" w:rsidR="00FF0CA9" w:rsidRPr="00FF0CA9" w:rsidRDefault="00FF0CA9" w:rsidP="00FF0CA9">
      <w:pPr>
        <w:spacing w:line="240" w:lineRule="auto"/>
        <w:rPr>
          <w:rFonts w:eastAsia="Times New Roman" w:cs="Arial"/>
        </w:rPr>
      </w:pPr>
      <w:r w:rsidRPr="00FF0CA9">
        <w:rPr>
          <w:rFonts w:eastAsia="Times New Roman" w:cs="Arial"/>
          <w:i/>
          <w:iCs/>
          <w:color w:val="000000"/>
          <w:lang w:eastAsia="bg-BG"/>
        </w:rPr>
        <w:t>Пациенти с цироза:</w:t>
      </w:r>
    </w:p>
    <w:p w14:paraId="3A82A637"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Кинетиката на периндоприл е променена при пациенти с цироза: чернодробният клирънс на майчината молекула е намален наполовина. Въпреки това, количеството на образувания периндоприлат не намалява и следователно не се налага съобразяване на дозировката (вж. точки 4.2 и 4.4).</w:t>
      </w:r>
    </w:p>
    <w:p w14:paraId="3AB3A4A4" w14:textId="77777777" w:rsidR="00FF0CA9" w:rsidRPr="00FF0CA9" w:rsidRDefault="00FF0CA9" w:rsidP="00FF0CA9">
      <w:pPr>
        <w:spacing w:line="240" w:lineRule="auto"/>
        <w:rPr>
          <w:rFonts w:eastAsia="Times New Roman" w:cs="Arial"/>
          <w:i/>
          <w:iCs/>
          <w:color w:val="000000"/>
          <w:lang w:eastAsia="bg-BG"/>
        </w:rPr>
      </w:pPr>
    </w:p>
    <w:p w14:paraId="412F6BF7" w14:textId="0AE2D28A" w:rsidR="00FF0CA9" w:rsidRPr="00D22EC6" w:rsidRDefault="00FF0CA9" w:rsidP="00D22EC6">
      <w:pPr>
        <w:pStyle w:val="Heading3"/>
        <w:rPr>
          <w:rFonts w:eastAsia="Times New Roman"/>
          <w:i/>
        </w:rPr>
      </w:pPr>
      <w:r w:rsidRPr="00D22EC6">
        <w:rPr>
          <w:rFonts w:eastAsia="Times New Roman"/>
          <w:i/>
          <w:lang w:eastAsia="bg-BG"/>
        </w:rPr>
        <w:t>Свързани с индапамид:</w:t>
      </w:r>
    </w:p>
    <w:p w14:paraId="11C0AA8E" w14:textId="77777777" w:rsidR="00FF0CA9" w:rsidRPr="00FF0CA9" w:rsidRDefault="00FF0CA9" w:rsidP="00FF0CA9">
      <w:pPr>
        <w:spacing w:line="240" w:lineRule="auto"/>
        <w:rPr>
          <w:rFonts w:eastAsia="Times New Roman" w:cs="Arial"/>
          <w:color w:val="000000"/>
          <w:u w:val="single"/>
          <w:lang w:eastAsia="bg-BG"/>
        </w:rPr>
      </w:pPr>
    </w:p>
    <w:p w14:paraId="2C1685AF" w14:textId="15AFBBB4" w:rsidR="00FF0CA9" w:rsidRPr="00FF0CA9" w:rsidRDefault="00FF0CA9" w:rsidP="00FF0CA9">
      <w:pPr>
        <w:spacing w:line="240" w:lineRule="auto"/>
        <w:rPr>
          <w:rFonts w:eastAsia="Times New Roman" w:cs="Arial"/>
        </w:rPr>
      </w:pPr>
      <w:r w:rsidRPr="00FF0CA9">
        <w:rPr>
          <w:rFonts w:eastAsia="Times New Roman" w:cs="Arial"/>
          <w:color w:val="000000"/>
          <w:u w:val="single"/>
          <w:lang w:eastAsia="bg-BG"/>
        </w:rPr>
        <w:t>Резорбция</w:t>
      </w:r>
    </w:p>
    <w:p w14:paraId="7713435E"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Индапамид се резорбира бързо и напълно в храносмилателния тракт.</w:t>
      </w:r>
    </w:p>
    <w:p w14:paraId="390C6137"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Пиковата плазмена концентрация се достига при хора приблизително един час след перорален прием на продукта.</w:t>
      </w:r>
    </w:p>
    <w:p w14:paraId="07ACE6C1" w14:textId="77777777" w:rsidR="00FF0CA9" w:rsidRPr="00FF0CA9" w:rsidRDefault="00FF0CA9" w:rsidP="00FF0CA9">
      <w:pPr>
        <w:spacing w:line="240" w:lineRule="auto"/>
        <w:rPr>
          <w:rFonts w:eastAsia="Times New Roman" w:cs="Arial"/>
          <w:color w:val="000000"/>
          <w:u w:val="single"/>
          <w:lang w:eastAsia="bg-BG"/>
        </w:rPr>
      </w:pPr>
    </w:p>
    <w:p w14:paraId="2AFA3C65" w14:textId="275BCBF9" w:rsidR="00FF0CA9" w:rsidRPr="00FF0CA9" w:rsidRDefault="00FF0CA9" w:rsidP="00FF0CA9">
      <w:pPr>
        <w:spacing w:line="240" w:lineRule="auto"/>
        <w:rPr>
          <w:rFonts w:eastAsia="Times New Roman" w:cs="Arial"/>
        </w:rPr>
      </w:pPr>
      <w:r w:rsidRPr="00FF0CA9">
        <w:rPr>
          <w:rFonts w:eastAsia="Times New Roman" w:cs="Arial"/>
          <w:color w:val="000000"/>
          <w:u w:val="single"/>
          <w:lang w:eastAsia="bg-BG"/>
        </w:rPr>
        <w:t>Разпределение</w:t>
      </w:r>
    </w:p>
    <w:p w14:paraId="5CEBB81F"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Свързването с плазмените протеини е 79%.</w:t>
      </w:r>
    </w:p>
    <w:p w14:paraId="6B2EC543" w14:textId="77777777" w:rsidR="00FF0CA9" w:rsidRPr="00FF0CA9" w:rsidRDefault="00FF0CA9" w:rsidP="00FF0CA9">
      <w:pPr>
        <w:spacing w:line="240" w:lineRule="auto"/>
        <w:rPr>
          <w:rFonts w:eastAsia="Times New Roman" w:cs="Arial"/>
          <w:color w:val="000000"/>
          <w:u w:val="single"/>
          <w:lang w:eastAsia="bg-BG"/>
        </w:rPr>
      </w:pPr>
    </w:p>
    <w:p w14:paraId="5A035766" w14:textId="0F1D1EAE" w:rsidR="00FF0CA9" w:rsidRPr="00FF0CA9" w:rsidRDefault="00FF0CA9" w:rsidP="00FF0CA9">
      <w:pPr>
        <w:spacing w:line="240" w:lineRule="auto"/>
        <w:rPr>
          <w:rFonts w:eastAsia="Times New Roman" w:cs="Arial"/>
        </w:rPr>
      </w:pPr>
      <w:r w:rsidRPr="00FF0CA9">
        <w:rPr>
          <w:rFonts w:eastAsia="Times New Roman" w:cs="Arial"/>
          <w:color w:val="000000"/>
          <w:u w:val="single"/>
          <w:lang w:eastAsia="bg-BG"/>
        </w:rPr>
        <w:t>Биотрансформапия и елиминиране</w:t>
      </w:r>
    </w:p>
    <w:p w14:paraId="4D3CD199" w14:textId="77777777" w:rsidR="00FF0CA9" w:rsidRPr="00FF0CA9" w:rsidRDefault="00FF0CA9" w:rsidP="00FF0CA9">
      <w:pPr>
        <w:spacing w:line="240" w:lineRule="auto"/>
        <w:rPr>
          <w:rFonts w:eastAsia="Times New Roman" w:cs="Arial"/>
        </w:rPr>
      </w:pPr>
      <w:r w:rsidRPr="00FF0CA9">
        <w:rPr>
          <w:rFonts w:eastAsia="Times New Roman" w:cs="Arial"/>
          <w:color w:val="000000"/>
          <w:lang w:eastAsia="bg-BG"/>
        </w:rPr>
        <w:t>Времето на полуживот е между 14 и 24 часа (средно 18 часа). Многократният прием не води до кумулация. Елиминацията е главно с урината (70% от приетата доза) и изпражненията (22%) под формата на неактивни метаболити.</w:t>
      </w:r>
    </w:p>
    <w:p w14:paraId="047FBF5A" w14:textId="77777777" w:rsidR="00FF0CA9" w:rsidRPr="00FF0CA9" w:rsidRDefault="00FF0CA9" w:rsidP="00FF0CA9">
      <w:pPr>
        <w:spacing w:line="240" w:lineRule="auto"/>
        <w:rPr>
          <w:rFonts w:eastAsia="Times New Roman" w:cs="Arial"/>
          <w:color w:val="000000"/>
          <w:u w:val="single"/>
          <w:lang w:eastAsia="bg-BG"/>
        </w:rPr>
      </w:pPr>
    </w:p>
    <w:p w14:paraId="3141C9DA" w14:textId="7C528330" w:rsidR="00FF0CA9" w:rsidRPr="00FF0CA9" w:rsidRDefault="00FF0CA9" w:rsidP="00FF0CA9">
      <w:pPr>
        <w:spacing w:line="240" w:lineRule="auto"/>
        <w:rPr>
          <w:rFonts w:eastAsia="Times New Roman" w:cs="Arial"/>
        </w:rPr>
      </w:pPr>
      <w:r w:rsidRPr="00FF0CA9">
        <w:rPr>
          <w:rFonts w:eastAsia="Times New Roman" w:cs="Arial"/>
          <w:color w:val="000000"/>
          <w:u w:val="single"/>
          <w:lang w:eastAsia="bg-BG"/>
        </w:rPr>
        <w:t>Специални популации</w:t>
      </w:r>
    </w:p>
    <w:p w14:paraId="318DBF12" w14:textId="77777777" w:rsidR="00FF0CA9" w:rsidRPr="00FF0CA9" w:rsidRDefault="00FF0CA9" w:rsidP="00FF0CA9">
      <w:pPr>
        <w:spacing w:line="240" w:lineRule="auto"/>
        <w:rPr>
          <w:rFonts w:eastAsia="Times New Roman" w:cs="Arial"/>
          <w:i/>
          <w:iCs/>
          <w:color w:val="000000"/>
          <w:lang w:eastAsia="bg-BG"/>
        </w:rPr>
      </w:pPr>
    </w:p>
    <w:p w14:paraId="43E97FEB" w14:textId="33DC9D5D" w:rsidR="00FF0CA9" w:rsidRPr="00FF0CA9" w:rsidRDefault="00FF0CA9" w:rsidP="00FF0CA9">
      <w:pPr>
        <w:spacing w:line="240" w:lineRule="auto"/>
        <w:rPr>
          <w:rFonts w:eastAsia="Times New Roman" w:cs="Arial"/>
        </w:rPr>
      </w:pPr>
      <w:r w:rsidRPr="00FF0CA9">
        <w:rPr>
          <w:rFonts w:eastAsia="Times New Roman" w:cs="Arial"/>
          <w:i/>
          <w:iCs/>
          <w:color w:val="000000"/>
          <w:lang w:eastAsia="bg-BG"/>
        </w:rPr>
        <w:t>Пациенти с бъбречна недостатъчност:</w:t>
      </w:r>
    </w:p>
    <w:p w14:paraId="2D536F6C" w14:textId="25E7D78E" w:rsidR="00FF0CA9" w:rsidRPr="00FF0CA9" w:rsidRDefault="00FF0CA9" w:rsidP="00FF0CA9">
      <w:pPr>
        <w:rPr>
          <w:rFonts w:eastAsia="Times New Roman" w:cs="Arial"/>
          <w:color w:val="000000"/>
          <w:lang w:eastAsia="bg-BG"/>
        </w:rPr>
      </w:pPr>
      <w:r w:rsidRPr="00FF0CA9">
        <w:rPr>
          <w:rFonts w:eastAsia="Times New Roman" w:cs="Arial"/>
          <w:color w:val="000000"/>
          <w:lang w:eastAsia="bg-BG"/>
        </w:rPr>
        <w:t>Фармакокинетичните свойства не се променят при пациенти с бъбречна недостатъчност.</w:t>
      </w:r>
    </w:p>
    <w:p w14:paraId="4A451709" w14:textId="77777777" w:rsidR="00FF0CA9" w:rsidRPr="00FF0CA9" w:rsidRDefault="00FF0CA9" w:rsidP="00FF0CA9"/>
    <w:p w14:paraId="4FB791BE" w14:textId="1796879B" w:rsidR="00B6672E" w:rsidRDefault="002C50EE" w:rsidP="00936AD0">
      <w:pPr>
        <w:pStyle w:val="Heading2"/>
      </w:pPr>
      <w:r>
        <w:t>5.3. Предклинични данни за безопасност</w:t>
      </w:r>
    </w:p>
    <w:p w14:paraId="04DCF1D2" w14:textId="2B35B4B8" w:rsidR="00D22EC6" w:rsidRDefault="00D22EC6" w:rsidP="00D22EC6"/>
    <w:p w14:paraId="65554212" w14:textId="77777777" w:rsidR="00D22EC6" w:rsidRPr="00D22EC6" w:rsidRDefault="00D22EC6" w:rsidP="00D22EC6">
      <w:pPr>
        <w:rPr>
          <w:sz w:val="24"/>
          <w:szCs w:val="24"/>
        </w:rPr>
      </w:pPr>
      <w:r w:rsidRPr="00D22EC6">
        <w:rPr>
          <w:lang w:eastAsia="bg-BG"/>
        </w:rPr>
        <w:t xml:space="preserve">Нолипрел Форте 5 </w:t>
      </w:r>
      <w:r w:rsidRPr="00D22EC6">
        <w:rPr>
          <w:lang w:val="en-US"/>
        </w:rPr>
        <w:t>mg</w:t>
      </w:r>
      <w:r w:rsidRPr="00D22EC6">
        <w:rPr>
          <w:lang w:val="ru-RU"/>
        </w:rPr>
        <w:t xml:space="preserve"> </w:t>
      </w:r>
      <w:r w:rsidRPr="00D22EC6">
        <w:rPr>
          <w:lang w:eastAsia="bg-BG"/>
        </w:rPr>
        <w:t xml:space="preserve">/ 1,25 </w:t>
      </w:r>
      <w:r w:rsidRPr="00D22EC6">
        <w:rPr>
          <w:lang w:val="en-US"/>
        </w:rPr>
        <w:t>mg</w:t>
      </w:r>
      <w:r w:rsidRPr="00D22EC6">
        <w:rPr>
          <w:lang w:val="ru-RU"/>
        </w:rPr>
        <w:t xml:space="preserve"> </w:t>
      </w:r>
      <w:r w:rsidRPr="00D22EC6">
        <w:rPr>
          <w:lang w:eastAsia="bg-BG"/>
        </w:rPr>
        <w:t>показва малко по-висока токсичност от тази на компонентите си. При плъхове не се наблюдава засилване на бъбречните прояви. Комбинацията, обаче, предизвиква гастро-интестинална токсичност при кучета, а токсичните ефекти върху майката са повишени при плъхове (в сравнение с периндоприл).</w:t>
      </w:r>
    </w:p>
    <w:p w14:paraId="12D48DE0" w14:textId="77777777" w:rsidR="00D22EC6" w:rsidRPr="00D22EC6" w:rsidRDefault="00D22EC6" w:rsidP="00D22EC6">
      <w:pPr>
        <w:rPr>
          <w:sz w:val="24"/>
          <w:szCs w:val="24"/>
        </w:rPr>
      </w:pPr>
      <w:r w:rsidRPr="00D22EC6">
        <w:rPr>
          <w:lang w:eastAsia="bg-BG"/>
        </w:rPr>
        <w:t>Въпреки това, тези нежелани реакции се наблюдават при дози много по-различни от използваните терапевтични дози, което показва ясно очертан диапазон на безопасност.</w:t>
      </w:r>
    </w:p>
    <w:p w14:paraId="4662CFDC" w14:textId="7F537BF9" w:rsidR="00D22EC6" w:rsidRPr="00D22EC6" w:rsidRDefault="00D22EC6" w:rsidP="00D22EC6">
      <w:r w:rsidRPr="00D22EC6">
        <w:rPr>
          <w:lang w:eastAsia="bg-BG"/>
        </w:rPr>
        <w:t>Предклиничните изпитвания, проведени поотделно с периндоприл и индапамид, не са показали генетична токсичност или карциногенност. Проучванията за репродуктивна токсичност не показват ембриотоксичност или тератогенен потенциал, а фертилитетьт не се нарушава.</w:t>
      </w:r>
    </w:p>
    <w:p w14:paraId="1BA6531D" w14:textId="40C8091A" w:rsidR="00B6672E" w:rsidRDefault="002C50EE" w:rsidP="00936AD0">
      <w:pPr>
        <w:pStyle w:val="Heading1"/>
      </w:pPr>
      <w:r>
        <w:t>7. ПРИТЕЖАТЕЛ НА РАЗРЕШЕНИЕТО ЗА УПОТРЕБА</w:t>
      </w:r>
    </w:p>
    <w:p w14:paraId="5511F7D8" w14:textId="2D5E0BA9" w:rsidR="00D22EC6" w:rsidRDefault="00D22EC6" w:rsidP="00D22EC6"/>
    <w:p w14:paraId="2588718B" w14:textId="77777777" w:rsidR="00D22EC6" w:rsidRPr="00D22EC6" w:rsidRDefault="00D22EC6" w:rsidP="00D22EC6">
      <w:pPr>
        <w:rPr>
          <w:sz w:val="24"/>
          <w:szCs w:val="24"/>
          <w:lang w:val="en-US"/>
        </w:rPr>
      </w:pPr>
      <w:r w:rsidRPr="00D22EC6">
        <w:rPr>
          <w:lang w:val="en-US"/>
        </w:rPr>
        <w:t>Les Laboratoires Servier,</w:t>
      </w:r>
    </w:p>
    <w:p w14:paraId="7E789950" w14:textId="77777777" w:rsidR="00D22EC6" w:rsidRPr="00D22EC6" w:rsidRDefault="00D22EC6" w:rsidP="00D22EC6">
      <w:pPr>
        <w:rPr>
          <w:sz w:val="24"/>
          <w:szCs w:val="24"/>
          <w:lang w:val="en-US"/>
        </w:rPr>
      </w:pPr>
      <w:r w:rsidRPr="00D22EC6">
        <w:rPr>
          <w:lang w:eastAsia="bg-BG"/>
        </w:rPr>
        <w:t xml:space="preserve">50, </w:t>
      </w:r>
      <w:r w:rsidRPr="00D22EC6">
        <w:rPr>
          <w:lang w:val="en-US"/>
        </w:rPr>
        <w:t>rue Carnot,</w:t>
      </w:r>
    </w:p>
    <w:p w14:paraId="739E9EA0" w14:textId="77777777" w:rsidR="00D22EC6" w:rsidRPr="00D22EC6" w:rsidRDefault="00D22EC6" w:rsidP="00D22EC6">
      <w:pPr>
        <w:rPr>
          <w:sz w:val="24"/>
          <w:szCs w:val="24"/>
          <w:lang w:val="ru-RU"/>
        </w:rPr>
      </w:pPr>
      <w:r w:rsidRPr="00D22EC6">
        <w:rPr>
          <w:lang w:val="ru-RU"/>
        </w:rPr>
        <w:t xml:space="preserve">92284 </w:t>
      </w:r>
      <w:r w:rsidRPr="00D22EC6">
        <w:rPr>
          <w:lang w:val="en-US"/>
        </w:rPr>
        <w:t>Suresnes</w:t>
      </w:r>
      <w:r w:rsidRPr="00D22EC6">
        <w:rPr>
          <w:lang w:val="ru-RU"/>
        </w:rPr>
        <w:t xml:space="preserve"> </w:t>
      </w:r>
      <w:r w:rsidRPr="00D22EC6">
        <w:rPr>
          <w:lang w:val="en-US"/>
        </w:rPr>
        <w:t>cedex</w:t>
      </w:r>
    </w:p>
    <w:p w14:paraId="0BF22558" w14:textId="2738570A" w:rsidR="00D22EC6" w:rsidRPr="00D22EC6" w:rsidRDefault="00D22EC6" w:rsidP="00D22EC6">
      <w:r w:rsidRPr="00D22EC6">
        <w:rPr>
          <w:lang w:eastAsia="bg-BG"/>
        </w:rPr>
        <w:t>Франция</w:t>
      </w:r>
    </w:p>
    <w:p w14:paraId="508F3A54" w14:textId="376FD84D" w:rsidR="00B6672E" w:rsidRDefault="00936AD0" w:rsidP="00936AD0">
      <w:pPr>
        <w:pStyle w:val="Heading1"/>
      </w:pPr>
      <w:r>
        <w:lastRenderedPageBreak/>
        <w:t>8.</w:t>
      </w:r>
      <w:r w:rsidR="002C50EE">
        <w:t>НОМЕР НА РАЗРЕШЕНИЕТО ЗА УПОТРЕБА</w:t>
      </w:r>
    </w:p>
    <w:p w14:paraId="58C9C841" w14:textId="50144DFD" w:rsidR="00D22EC6" w:rsidRDefault="00D22EC6" w:rsidP="00D22EC6"/>
    <w:p w14:paraId="3600BDB9" w14:textId="41F5C853" w:rsidR="00D22EC6" w:rsidRPr="00D22EC6" w:rsidRDefault="00D22EC6" w:rsidP="00D22EC6">
      <w:r>
        <w:t>20020838</w:t>
      </w:r>
    </w:p>
    <w:p w14:paraId="2CCB5832" w14:textId="0D12F5E4" w:rsidR="007C605B" w:rsidRDefault="002C50EE" w:rsidP="007C605B">
      <w:pPr>
        <w:pStyle w:val="Heading1"/>
      </w:pPr>
      <w:r>
        <w:t>9. ДАТА НА ПЪРВО РАЗРЕШАВАНЕ/ПОДНОВЯВАНЕ НА РАЗРЕШЕНИЕТО ЗА УПОТРЕБА</w:t>
      </w:r>
    </w:p>
    <w:p w14:paraId="2B6FE839" w14:textId="7F2C959D" w:rsidR="00D22EC6" w:rsidRDefault="00D22EC6" w:rsidP="00D22EC6"/>
    <w:p w14:paraId="1D29AA50" w14:textId="77777777" w:rsidR="00D22EC6" w:rsidRPr="00D22EC6" w:rsidRDefault="00D22EC6" w:rsidP="00D22EC6">
      <w:pPr>
        <w:rPr>
          <w:sz w:val="24"/>
          <w:szCs w:val="24"/>
        </w:rPr>
      </w:pPr>
      <w:r w:rsidRPr="00D22EC6">
        <w:rPr>
          <w:lang w:eastAsia="bg-BG"/>
        </w:rPr>
        <w:t>Дата на първо разрешаване: 18.10.2002</w:t>
      </w:r>
    </w:p>
    <w:p w14:paraId="62778425" w14:textId="77777777" w:rsidR="00D22EC6" w:rsidRPr="00D22EC6" w:rsidRDefault="00D22EC6" w:rsidP="00D22EC6">
      <w:pPr>
        <w:rPr>
          <w:sz w:val="24"/>
          <w:szCs w:val="24"/>
        </w:rPr>
      </w:pPr>
      <w:r w:rsidRPr="00D22EC6">
        <w:rPr>
          <w:lang w:eastAsia="bg-BG"/>
        </w:rPr>
        <w:t>Дата на последно подновяване: 31.03.2008</w:t>
      </w:r>
    </w:p>
    <w:p w14:paraId="6C74B01A" w14:textId="77777777" w:rsidR="00D22EC6" w:rsidRPr="00D22EC6" w:rsidRDefault="00D22EC6" w:rsidP="00D22EC6"/>
    <w:p w14:paraId="0E9D0119" w14:textId="0245C6D7" w:rsidR="002C50EE" w:rsidRDefault="002C50EE" w:rsidP="002C50EE">
      <w:pPr>
        <w:pStyle w:val="Heading1"/>
      </w:pPr>
      <w:r>
        <w:t>10. ДАТА НА АКТУАЛИЗИРАНЕ НА ТЕКСТА</w:t>
      </w:r>
    </w:p>
    <w:p w14:paraId="43FB38A2" w14:textId="689F8F04" w:rsidR="007C605B" w:rsidRPr="003E3126" w:rsidRDefault="007C605B" w:rsidP="00B6672E">
      <w:bookmarkStart w:id="3" w:name="_GoBack"/>
      <w:bookmarkEnd w:id="0"/>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797254"/>
    <w:multiLevelType w:val="hybridMultilevel"/>
    <w:tmpl w:val="A73ACED0"/>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F6F28"/>
    <w:multiLevelType w:val="hybridMultilevel"/>
    <w:tmpl w:val="5A70066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14B08"/>
    <w:multiLevelType w:val="hybridMultilevel"/>
    <w:tmpl w:val="5742CFFC"/>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A215D"/>
    <w:multiLevelType w:val="hybridMultilevel"/>
    <w:tmpl w:val="4358F73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60D20"/>
    <w:multiLevelType w:val="hybridMultilevel"/>
    <w:tmpl w:val="9260DDD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7"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E14DF"/>
    <w:multiLevelType w:val="hybridMultilevel"/>
    <w:tmpl w:val="BA9097B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A206AE"/>
    <w:multiLevelType w:val="hybridMultilevel"/>
    <w:tmpl w:val="BFB0650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4"/>
  </w:num>
  <w:num w:numId="2">
    <w:abstractNumId w:val="0"/>
  </w:num>
  <w:num w:numId="3">
    <w:abstractNumId w:val="19"/>
  </w:num>
  <w:num w:numId="4">
    <w:abstractNumId w:val="3"/>
  </w:num>
  <w:num w:numId="5">
    <w:abstractNumId w:val="1"/>
  </w:num>
  <w:num w:numId="6">
    <w:abstractNumId w:val="22"/>
  </w:num>
  <w:num w:numId="7">
    <w:abstractNumId w:val="17"/>
  </w:num>
  <w:num w:numId="8">
    <w:abstractNumId w:val="21"/>
  </w:num>
  <w:num w:numId="9">
    <w:abstractNumId w:val="2"/>
  </w:num>
  <w:num w:numId="10">
    <w:abstractNumId w:val="5"/>
  </w:num>
  <w:num w:numId="11">
    <w:abstractNumId w:val="37"/>
  </w:num>
  <w:num w:numId="12">
    <w:abstractNumId w:val="20"/>
  </w:num>
  <w:num w:numId="13">
    <w:abstractNumId w:val="25"/>
  </w:num>
  <w:num w:numId="14">
    <w:abstractNumId w:val="18"/>
  </w:num>
  <w:num w:numId="15">
    <w:abstractNumId w:val="36"/>
  </w:num>
  <w:num w:numId="16">
    <w:abstractNumId w:val="16"/>
  </w:num>
  <w:num w:numId="17">
    <w:abstractNumId w:val="30"/>
  </w:num>
  <w:num w:numId="18">
    <w:abstractNumId w:val="10"/>
  </w:num>
  <w:num w:numId="19">
    <w:abstractNumId w:val="33"/>
  </w:num>
  <w:num w:numId="20">
    <w:abstractNumId w:val="29"/>
  </w:num>
  <w:num w:numId="21">
    <w:abstractNumId w:val="23"/>
  </w:num>
  <w:num w:numId="22">
    <w:abstractNumId w:val="32"/>
  </w:num>
  <w:num w:numId="23">
    <w:abstractNumId w:val="24"/>
  </w:num>
  <w:num w:numId="24">
    <w:abstractNumId w:val="12"/>
  </w:num>
  <w:num w:numId="25">
    <w:abstractNumId w:val="28"/>
  </w:num>
  <w:num w:numId="26">
    <w:abstractNumId w:val="27"/>
  </w:num>
  <w:num w:numId="27">
    <w:abstractNumId w:val="39"/>
  </w:num>
  <w:num w:numId="28">
    <w:abstractNumId w:val="7"/>
  </w:num>
  <w:num w:numId="29">
    <w:abstractNumId w:val="26"/>
  </w:num>
  <w:num w:numId="30">
    <w:abstractNumId w:val="42"/>
  </w:num>
  <w:num w:numId="31">
    <w:abstractNumId w:val="6"/>
  </w:num>
  <w:num w:numId="32">
    <w:abstractNumId w:val="41"/>
  </w:num>
  <w:num w:numId="33">
    <w:abstractNumId w:val="35"/>
  </w:num>
  <w:num w:numId="34">
    <w:abstractNumId w:val="40"/>
  </w:num>
  <w:num w:numId="35">
    <w:abstractNumId w:val="8"/>
  </w:num>
  <w:num w:numId="36">
    <w:abstractNumId w:val="13"/>
  </w:num>
  <w:num w:numId="37">
    <w:abstractNumId w:val="9"/>
  </w:num>
  <w:num w:numId="38">
    <w:abstractNumId w:val="31"/>
  </w:num>
  <w:num w:numId="39">
    <w:abstractNumId w:val="15"/>
  </w:num>
  <w:num w:numId="40">
    <w:abstractNumId w:val="4"/>
  </w:num>
  <w:num w:numId="41">
    <w:abstractNumId w:val="38"/>
  </w:num>
  <w:num w:numId="42">
    <w:abstractNumId w:val="1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122D"/>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67E9C"/>
    <w:rsid w:val="00BF2600"/>
    <w:rsid w:val="00C0049F"/>
    <w:rsid w:val="00C07B84"/>
    <w:rsid w:val="00C33464"/>
    <w:rsid w:val="00C40420"/>
    <w:rsid w:val="00C809A7"/>
    <w:rsid w:val="00C83063"/>
    <w:rsid w:val="00C87E90"/>
    <w:rsid w:val="00CA1B57"/>
    <w:rsid w:val="00CF77F7"/>
    <w:rsid w:val="00D22EC6"/>
    <w:rsid w:val="00D86297"/>
    <w:rsid w:val="00DD466D"/>
    <w:rsid w:val="00EB6364"/>
    <w:rsid w:val="00F37B64"/>
    <w:rsid w:val="00F93BAC"/>
    <w:rsid w:val="00FD69E8"/>
    <w:rsid w:val="00FF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9499</Words>
  <Characters>54147</Characters>
  <Application>Microsoft Office Word</Application>
  <DocSecurity>0</DocSecurity>
  <Lines>451</Lines>
  <Paragraphs>127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2022-10-24T19:22:00Z</dcterms:created>
  <dcterms:modified xsi:type="dcterms:W3CDTF">2022-10-24T19:22:00Z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