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4457DDDC" w:rsidR="009F77A4" w:rsidRDefault="00DD466D" w:rsidP="00387A66">
      <w:pPr>
        <w:pStyle w:val="Heading1"/>
      </w:pPr>
      <w:r>
        <w:t>1.ИМЕ НА ЛЕКАРСТВЕНИЯ ПРОДУКТ</w:t>
      </w:r>
    </w:p>
    <w:p w14:paraId="79E7119E" w14:textId="309BCC4A" w:rsidR="002F003D" w:rsidRDefault="002F003D" w:rsidP="002F003D"/>
    <w:p w14:paraId="297C90C1" w14:textId="77777777" w:rsidR="002F003D" w:rsidRPr="002F003D" w:rsidRDefault="002F003D" w:rsidP="002F003D">
      <w:pPr>
        <w:rPr>
          <w:sz w:val="24"/>
          <w:szCs w:val="24"/>
          <w:lang w:val="en-US" w:eastAsia="bg-BG"/>
        </w:rPr>
      </w:pPr>
      <w:r w:rsidRPr="002F003D">
        <w:rPr>
          <w:lang w:eastAsia="bg-BG"/>
        </w:rPr>
        <w:t xml:space="preserve">Офтакуикс 5 </w:t>
      </w:r>
      <w:r w:rsidRPr="002F003D">
        <w:rPr>
          <w:lang w:val="en-US"/>
        </w:rPr>
        <w:t xml:space="preserve">mg/ml </w:t>
      </w:r>
      <w:r w:rsidRPr="002F003D">
        <w:rPr>
          <w:lang w:eastAsia="bg-BG"/>
        </w:rPr>
        <w:t>капки за очи, разтвор</w:t>
      </w:r>
    </w:p>
    <w:p w14:paraId="63F91051" w14:textId="51B0A361" w:rsidR="002F003D" w:rsidRPr="002F003D" w:rsidRDefault="002F003D" w:rsidP="002F003D">
      <w:pPr>
        <w:rPr>
          <w:sz w:val="24"/>
          <w:szCs w:val="24"/>
          <w:lang w:val="en-US" w:eastAsia="bg-BG"/>
        </w:rPr>
      </w:pPr>
      <w:proofErr w:type="spellStart"/>
      <w:r w:rsidRPr="002F003D">
        <w:rPr>
          <w:lang w:val="en-US"/>
        </w:rPr>
        <w:t>Oftaquix</w:t>
      </w:r>
      <w:proofErr w:type="spellEnd"/>
      <w:r w:rsidRPr="002F003D">
        <w:rPr>
          <w:lang w:val="en-US"/>
        </w:rPr>
        <w:t xml:space="preserve"> </w:t>
      </w:r>
      <w:r w:rsidRPr="002F003D">
        <w:rPr>
          <w:lang w:eastAsia="bg-BG"/>
        </w:rPr>
        <w:t xml:space="preserve">5 </w:t>
      </w:r>
      <w:r w:rsidRPr="002F003D">
        <w:rPr>
          <w:lang w:val="en-US"/>
        </w:rPr>
        <w:t>mg/ml eye drops, solution</w:t>
      </w:r>
    </w:p>
    <w:p w14:paraId="0DF202EC" w14:textId="2C702758" w:rsidR="00F53FB7" w:rsidRDefault="00DD466D" w:rsidP="00A93499">
      <w:pPr>
        <w:pStyle w:val="Heading1"/>
      </w:pPr>
      <w:r>
        <w:t>2. КАЧЕСТВЕН И КОЛИЧЕСТВЕН СЪСТАВ</w:t>
      </w:r>
    </w:p>
    <w:p w14:paraId="65A22C0A" w14:textId="19806A01" w:rsidR="002F003D" w:rsidRDefault="002F003D" w:rsidP="002F003D"/>
    <w:p w14:paraId="688B56A2"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 xml:space="preserve">1 </w:t>
      </w:r>
      <w:r w:rsidRPr="002F003D">
        <w:rPr>
          <w:rFonts w:eastAsia="Times New Roman" w:cs="Arial"/>
          <w:color w:val="000000"/>
          <w:lang w:val="en-US"/>
        </w:rPr>
        <w:t xml:space="preserve">ml </w:t>
      </w:r>
      <w:r w:rsidRPr="002F003D">
        <w:rPr>
          <w:rFonts w:eastAsia="Times New Roman" w:cs="Arial"/>
          <w:color w:val="000000"/>
          <w:lang w:eastAsia="bg-BG"/>
        </w:rPr>
        <w:t xml:space="preserve">капки за очи, разтвор съдържа 5,12 </w:t>
      </w:r>
      <w:r w:rsidRPr="002F003D">
        <w:rPr>
          <w:rFonts w:eastAsia="Times New Roman" w:cs="Arial"/>
          <w:color w:val="000000"/>
          <w:lang w:val="en-US"/>
        </w:rPr>
        <w:t xml:space="preserve">mg </w:t>
      </w:r>
      <w:r w:rsidRPr="002F003D">
        <w:rPr>
          <w:rFonts w:eastAsia="Times New Roman" w:cs="Arial"/>
          <w:color w:val="000000"/>
          <w:lang w:eastAsia="bg-BG"/>
        </w:rPr>
        <w:t>левофлоксацин хемихидрат (</w:t>
      </w:r>
      <w:r w:rsidRPr="002F003D">
        <w:rPr>
          <w:rFonts w:eastAsia="Times New Roman" w:cs="Arial"/>
          <w:i/>
          <w:iCs/>
          <w:color w:val="000000"/>
          <w:lang w:val="en-US"/>
        </w:rPr>
        <w:t xml:space="preserve">Levofloxacin hemihydrate), </w:t>
      </w:r>
      <w:r w:rsidRPr="002F003D">
        <w:rPr>
          <w:rFonts w:eastAsia="Times New Roman" w:cs="Arial"/>
          <w:color w:val="000000"/>
          <w:lang w:eastAsia="bg-BG"/>
        </w:rPr>
        <w:t xml:space="preserve">еквивалентен на 5 </w:t>
      </w:r>
      <w:r w:rsidRPr="002F003D">
        <w:rPr>
          <w:rFonts w:eastAsia="Times New Roman" w:cs="Arial"/>
          <w:color w:val="000000"/>
          <w:lang w:val="en-US"/>
        </w:rPr>
        <w:t xml:space="preserve">mg </w:t>
      </w:r>
      <w:r w:rsidRPr="002F003D">
        <w:rPr>
          <w:rFonts w:eastAsia="Times New Roman" w:cs="Arial"/>
          <w:color w:val="000000"/>
          <w:lang w:eastAsia="bg-BG"/>
        </w:rPr>
        <w:t>левофлоксацин (</w:t>
      </w:r>
      <w:r w:rsidRPr="002F003D">
        <w:rPr>
          <w:rFonts w:eastAsia="Times New Roman" w:cs="Arial"/>
          <w:i/>
          <w:iCs/>
          <w:color w:val="000000"/>
          <w:lang w:val="en-US"/>
        </w:rPr>
        <w:t>Levofloxacin).</w:t>
      </w:r>
    </w:p>
    <w:p w14:paraId="3C5F362C" w14:textId="77777777" w:rsidR="002F003D" w:rsidRPr="002F003D" w:rsidRDefault="002F003D" w:rsidP="002F003D">
      <w:pPr>
        <w:spacing w:line="240" w:lineRule="auto"/>
        <w:rPr>
          <w:rFonts w:eastAsia="Times New Roman" w:cs="Arial"/>
          <w:color w:val="000000"/>
          <w:u w:val="single"/>
          <w:lang w:eastAsia="bg-BG"/>
        </w:rPr>
      </w:pPr>
    </w:p>
    <w:p w14:paraId="4487820F" w14:textId="6A1B8236"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u w:val="single"/>
          <w:lang w:eastAsia="bg-BG"/>
        </w:rPr>
        <w:t>Помошно вещество с известно действие:</w:t>
      </w:r>
    </w:p>
    <w:p w14:paraId="6E6F7131" w14:textId="4E43331A" w:rsidR="002F003D" w:rsidRPr="002F003D" w:rsidRDefault="002F003D" w:rsidP="002F003D">
      <w:pPr>
        <w:rPr>
          <w:rFonts w:cs="Arial"/>
          <w:sz w:val="24"/>
          <w:szCs w:val="24"/>
        </w:rPr>
      </w:pPr>
      <w:r w:rsidRPr="002F003D">
        <w:rPr>
          <w:rFonts w:eastAsia="Times New Roman" w:cs="Arial"/>
          <w:color w:val="000000"/>
          <w:lang w:val="en-US"/>
        </w:rPr>
        <w:t xml:space="preserve">1 </w:t>
      </w:r>
      <w:r w:rsidRPr="002F003D">
        <w:rPr>
          <w:rFonts w:eastAsia="Times New Roman" w:cs="Arial"/>
          <w:color w:val="000000"/>
          <w:lang w:val="en-US"/>
        </w:rPr>
        <w:t xml:space="preserve">ml </w:t>
      </w:r>
      <w:r w:rsidRPr="002F003D">
        <w:rPr>
          <w:rFonts w:eastAsia="Times New Roman" w:cs="Arial"/>
          <w:color w:val="000000"/>
          <w:lang w:eastAsia="bg-BG"/>
        </w:rPr>
        <w:t xml:space="preserve">капки за очи, разтвор съдържа 0,05 </w:t>
      </w:r>
      <w:r w:rsidRPr="002F003D">
        <w:rPr>
          <w:rFonts w:eastAsia="Times New Roman" w:cs="Arial"/>
          <w:color w:val="000000"/>
          <w:lang w:val="en-US"/>
        </w:rPr>
        <w:t xml:space="preserve">mg </w:t>
      </w:r>
      <w:r w:rsidRPr="002F003D">
        <w:rPr>
          <w:rFonts w:eastAsia="Times New Roman" w:cs="Arial"/>
          <w:color w:val="000000"/>
          <w:lang w:eastAsia="bg-BG"/>
        </w:rPr>
        <w:t xml:space="preserve">бензалкониев хлорид, а една капка разтвор съдържа приблизително 0,002 </w:t>
      </w:r>
      <w:r w:rsidRPr="002F003D">
        <w:rPr>
          <w:rFonts w:eastAsia="Times New Roman" w:cs="Arial"/>
          <w:color w:val="000000"/>
          <w:lang w:val="en-US"/>
        </w:rPr>
        <w:t xml:space="preserve">mg </w:t>
      </w:r>
      <w:r w:rsidRPr="002F003D">
        <w:rPr>
          <w:rFonts w:eastAsia="Times New Roman" w:cs="Arial"/>
          <w:color w:val="000000"/>
          <w:lang w:eastAsia="bg-BG"/>
        </w:rPr>
        <w:t>бензалкониев хлорид.</w:t>
      </w:r>
    </w:p>
    <w:p w14:paraId="4CABB9ED" w14:textId="32719CA2" w:rsidR="00F53FB7" w:rsidRDefault="00DD466D" w:rsidP="00A93499">
      <w:pPr>
        <w:pStyle w:val="Heading1"/>
      </w:pPr>
      <w:r>
        <w:t>3. ЛЕКАРСТВЕНА ФОРМА</w:t>
      </w:r>
    </w:p>
    <w:p w14:paraId="4B92CE7D" w14:textId="5A0870DE" w:rsidR="002F003D" w:rsidRDefault="002F003D" w:rsidP="002F003D"/>
    <w:p w14:paraId="0CBF19CC" w14:textId="77777777" w:rsidR="002F003D" w:rsidRPr="002F003D" w:rsidRDefault="002F003D" w:rsidP="002F003D">
      <w:pPr>
        <w:rPr>
          <w:sz w:val="24"/>
          <w:szCs w:val="24"/>
          <w:lang w:eastAsia="bg-BG"/>
        </w:rPr>
      </w:pPr>
      <w:r w:rsidRPr="002F003D">
        <w:rPr>
          <w:lang w:eastAsia="bg-BG"/>
        </w:rPr>
        <w:t>Капки за очи, разтвор.</w:t>
      </w:r>
    </w:p>
    <w:p w14:paraId="10DEDE3A" w14:textId="1A4D5BA3" w:rsidR="002F003D" w:rsidRPr="002F003D" w:rsidRDefault="002F003D" w:rsidP="002F003D">
      <w:r w:rsidRPr="002F003D">
        <w:rPr>
          <w:lang w:eastAsia="bg-BG"/>
        </w:rPr>
        <w:t xml:space="preserve">Бистър, светложълт до светло зеленикаво-жълт разтвор, практически без видими частици. Изотоничният разтвор е с </w:t>
      </w:r>
      <w:r w:rsidRPr="002F003D">
        <w:rPr>
          <w:lang w:val="en-US"/>
        </w:rPr>
        <w:t xml:space="preserve">pH </w:t>
      </w:r>
      <w:r w:rsidRPr="002F003D">
        <w:rPr>
          <w:lang w:eastAsia="bg-BG"/>
        </w:rPr>
        <w:t>въвфизиологичния диапазон.</w:t>
      </w:r>
    </w:p>
    <w:p w14:paraId="490FC2C4" w14:textId="6899DE43" w:rsidR="002C50EE" w:rsidRDefault="002C50EE" w:rsidP="002C50EE">
      <w:pPr>
        <w:pStyle w:val="Heading1"/>
      </w:pPr>
      <w:r>
        <w:t>4. КЛИНИЧНИ ДАННИ</w:t>
      </w:r>
    </w:p>
    <w:p w14:paraId="461901E4" w14:textId="22CFB50C" w:rsidR="009F77A4" w:rsidRDefault="002C50EE" w:rsidP="00387A66">
      <w:pPr>
        <w:pStyle w:val="Heading2"/>
      </w:pPr>
      <w:r>
        <w:t>4.1. Терапевтични показания</w:t>
      </w:r>
    </w:p>
    <w:p w14:paraId="15614E7A" w14:textId="510C4BE0" w:rsidR="002F003D" w:rsidRDefault="002F003D" w:rsidP="002F003D"/>
    <w:p w14:paraId="3D26E64A" w14:textId="77777777" w:rsidR="002F003D" w:rsidRDefault="002F003D" w:rsidP="002F003D">
      <w:pPr>
        <w:rPr>
          <w:lang w:eastAsia="bg-BG"/>
        </w:rPr>
      </w:pPr>
      <w:r w:rsidRPr="002F003D">
        <w:rPr>
          <w:lang w:eastAsia="bg-BG"/>
        </w:rPr>
        <w:t xml:space="preserve">Офтакуикс 5 </w:t>
      </w:r>
      <w:r w:rsidRPr="002F003D">
        <w:rPr>
          <w:lang w:val="en-US"/>
        </w:rPr>
        <w:t xml:space="preserve">mg/ml </w:t>
      </w:r>
      <w:r w:rsidRPr="002F003D">
        <w:rPr>
          <w:lang w:eastAsia="bg-BG"/>
        </w:rPr>
        <w:t xml:space="preserve">капки за очи е предназначен за локално лечение на бактериални външни очни инфекции при пациенти на възраст ≥1 година, причинени от микроорганизми, чувствителни към левофлоксацин (вж. </w:t>
      </w:r>
    </w:p>
    <w:p w14:paraId="06B2D20D" w14:textId="0F153F37" w:rsidR="002F003D" w:rsidRPr="002F003D" w:rsidRDefault="002F003D" w:rsidP="002F003D">
      <w:pPr>
        <w:rPr>
          <w:sz w:val="24"/>
          <w:szCs w:val="24"/>
          <w:lang w:eastAsia="bg-BG"/>
        </w:rPr>
      </w:pPr>
      <w:r w:rsidRPr="002F003D">
        <w:rPr>
          <w:lang w:eastAsia="bg-BG"/>
        </w:rPr>
        <w:t>също точки 4.4 и 5.1).</w:t>
      </w:r>
    </w:p>
    <w:p w14:paraId="55ED2FB7" w14:textId="77777777" w:rsidR="002F003D" w:rsidRDefault="002F003D" w:rsidP="002F003D">
      <w:pPr>
        <w:rPr>
          <w:lang w:eastAsia="bg-BG"/>
        </w:rPr>
      </w:pPr>
    </w:p>
    <w:p w14:paraId="1530F260" w14:textId="185D7F66" w:rsidR="002F003D" w:rsidRPr="002F003D" w:rsidRDefault="002F003D" w:rsidP="002F003D">
      <w:pPr>
        <w:rPr>
          <w:sz w:val="24"/>
          <w:szCs w:val="24"/>
          <w:lang w:eastAsia="bg-BG"/>
        </w:rPr>
      </w:pPr>
      <w:r w:rsidRPr="002F003D">
        <w:rPr>
          <w:lang w:eastAsia="bg-BG"/>
        </w:rPr>
        <w:t>Трябва да се вземат предвид официалните препоръки за подходяща употреба на антибактериални лекарства.</w:t>
      </w:r>
    </w:p>
    <w:p w14:paraId="5AE49AD8" w14:textId="77777777" w:rsidR="002F003D" w:rsidRDefault="002F003D" w:rsidP="002F003D">
      <w:pPr>
        <w:rPr>
          <w:lang w:eastAsia="bg-BG"/>
        </w:rPr>
      </w:pPr>
    </w:p>
    <w:p w14:paraId="11CF0274" w14:textId="1B8BBD29" w:rsidR="002F003D" w:rsidRPr="002F003D" w:rsidRDefault="002F003D" w:rsidP="002F003D">
      <w:pPr>
        <w:rPr>
          <w:sz w:val="24"/>
          <w:szCs w:val="24"/>
          <w:lang w:eastAsia="bg-BG"/>
        </w:rPr>
      </w:pPr>
      <w:r w:rsidRPr="002F003D">
        <w:rPr>
          <w:lang w:eastAsia="bg-BG"/>
        </w:rPr>
        <w:t>Офтакуикс е показан при възрастни, деца на възраст &gt; 1 година и до 12 години и юноши на възраст от 12 до 18 години.</w:t>
      </w:r>
    </w:p>
    <w:p w14:paraId="5FC7BAFF" w14:textId="77777777" w:rsidR="002F003D" w:rsidRPr="002F003D" w:rsidRDefault="002F003D" w:rsidP="002F003D"/>
    <w:p w14:paraId="31744E5A" w14:textId="77188058" w:rsidR="009F77A4" w:rsidRDefault="002C50EE" w:rsidP="00387A66">
      <w:pPr>
        <w:pStyle w:val="Heading2"/>
      </w:pPr>
      <w:r>
        <w:t>4.2. Дозировка и начин на приложение</w:t>
      </w:r>
    </w:p>
    <w:p w14:paraId="02009952" w14:textId="6C06A140" w:rsidR="002F003D" w:rsidRDefault="002F003D" w:rsidP="002F003D"/>
    <w:p w14:paraId="725FA8F6" w14:textId="77777777" w:rsidR="002F003D" w:rsidRPr="002F003D" w:rsidRDefault="002F003D" w:rsidP="002F003D">
      <w:pPr>
        <w:pStyle w:val="Heading3"/>
        <w:rPr>
          <w:u w:val="single"/>
        </w:rPr>
      </w:pPr>
      <w:r w:rsidRPr="002F003D">
        <w:rPr>
          <w:rFonts w:eastAsia="Times New Roman"/>
          <w:u w:val="single"/>
          <w:lang w:eastAsia="bg-BG"/>
        </w:rPr>
        <w:t>Дозировка</w:t>
      </w:r>
    </w:p>
    <w:p w14:paraId="5AE1D2D6"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При всички пациенти през първите два дни да се поставят по една до две капки в засегнатото око (очи) на всеки два часа, до 8 пъти дневно, когато са будни. След това, от 3-ия до 5-ия ден - по четири пъти дневно.</w:t>
      </w:r>
    </w:p>
    <w:p w14:paraId="7B3804C8" w14:textId="77777777" w:rsidR="002F003D" w:rsidRPr="002F003D" w:rsidRDefault="002F003D" w:rsidP="002F003D">
      <w:pPr>
        <w:spacing w:line="240" w:lineRule="auto"/>
        <w:rPr>
          <w:rFonts w:eastAsia="Times New Roman" w:cs="Arial"/>
          <w:color w:val="000000"/>
          <w:lang w:eastAsia="bg-BG"/>
        </w:rPr>
      </w:pPr>
    </w:p>
    <w:p w14:paraId="2462441F" w14:textId="65F821DD"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lastRenderedPageBreak/>
        <w:t>Ако едновременно се използват други очни лекарствени продукти за локално приложение, се изисква интервал от поне 15 минути между две накапвания.</w:t>
      </w:r>
    </w:p>
    <w:p w14:paraId="6F191638" w14:textId="77777777" w:rsidR="002F003D" w:rsidRPr="002F003D" w:rsidRDefault="002F003D" w:rsidP="002F003D">
      <w:pPr>
        <w:spacing w:line="240" w:lineRule="auto"/>
        <w:rPr>
          <w:rFonts w:eastAsia="Times New Roman" w:cs="Arial"/>
          <w:color w:val="000000"/>
          <w:lang w:eastAsia="bg-BG"/>
        </w:rPr>
      </w:pPr>
    </w:p>
    <w:p w14:paraId="68DC0DB6" w14:textId="2F1C6345"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За да се предотврати замърсяването на капкомера и разтвора, върхът на капкомера не трябва да влиза в допир с клепачите или околните повърхности.</w:t>
      </w:r>
    </w:p>
    <w:p w14:paraId="48398BFC" w14:textId="77777777" w:rsidR="002F003D" w:rsidRPr="002F003D" w:rsidRDefault="002F003D" w:rsidP="002F003D">
      <w:pPr>
        <w:rPr>
          <w:rFonts w:eastAsia="Times New Roman" w:cs="Arial"/>
          <w:color w:val="000000"/>
          <w:lang w:eastAsia="bg-BG"/>
        </w:rPr>
      </w:pPr>
    </w:p>
    <w:p w14:paraId="5564F283" w14:textId="62BC1305" w:rsidR="002F003D" w:rsidRPr="002F003D" w:rsidRDefault="002F003D" w:rsidP="002F003D">
      <w:pPr>
        <w:rPr>
          <w:rFonts w:eastAsia="Times New Roman" w:cs="Arial"/>
          <w:color w:val="000000"/>
          <w:lang w:eastAsia="bg-BG"/>
        </w:rPr>
      </w:pPr>
      <w:r w:rsidRPr="002F003D">
        <w:rPr>
          <w:rFonts w:eastAsia="Times New Roman" w:cs="Arial"/>
          <w:color w:val="000000"/>
          <w:lang w:eastAsia="bg-BG"/>
        </w:rPr>
        <w:t>Продължителността на лечение зависи от тежестта на заболяването, от клиничния и бактериологичен ход на инфекцията. Обичайният срок на лечение е 5 дни</w:t>
      </w:r>
    </w:p>
    <w:p w14:paraId="643283CD" w14:textId="00F73947" w:rsidR="002F003D" w:rsidRPr="002F003D" w:rsidRDefault="002F003D" w:rsidP="002F003D">
      <w:pPr>
        <w:rPr>
          <w:rFonts w:eastAsia="Times New Roman" w:cs="Arial"/>
          <w:color w:val="000000"/>
          <w:lang w:eastAsia="bg-BG"/>
        </w:rPr>
      </w:pPr>
    </w:p>
    <w:p w14:paraId="269F45F6"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Безопасността и ефикасността на продукта при лечение на язва на роговицата и офталмия неонаторум не са установени. Офтакуикс не се препоръчва при деца под 1 година поради липса на данни за ефикасност и безопасност.</w:t>
      </w:r>
    </w:p>
    <w:p w14:paraId="1C536402" w14:textId="77777777" w:rsidR="002F003D" w:rsidRPr="002F003D" w:rsidRDefault="002F003D" w:rsidP="002F003D">
      <w:pPr>
        <w:spacing w:line="240" w:lineRule="auto"/>
        <w:rPr>
          <w:rFonts w:eastAsia="Times New Roman" w:cs="Arial"/>
          <w:i/>
          <w:iCs/>
          <w:color w:val="000000"/>
          <w:lang w:eastAsia="bg-BG"/>
        </w:rPr>
      </w:pPr>
    </w:p>
    <w:p w14:paraId="474BAF08" w14:textId="43A49776" w:rsidR="002F003D" w:rsidRPr="002F003D" w:rsidRDefault="002F003D" w:rsidP="002F003D">
      <w:pPr>
        <w:spacing w:line="240" w:lineRule="auto"/>
        <w:rPr>
          <w:rFonts w:eastAsia="Times New Roman" w:cs="Arial"/>
          <w:sz w:val="28"/>
          <w:szCs w:val="28"/>
          <w:lang w:eastAsia="bg-BG"/>
        </w:rPr>
      </w:pPr>
      <w:r w:rsidRPr="002F003D">
        <w:rPr>
          <w:rFonts w:eastAsia="Times New Roman" w:cs="Arial"/>
          <w:i/>
          <w:iCs/>
          <w:color w:val="000000"/>
          <w:lang w:eastAsia="bg-BG"/>
        </w:rPr>
        <w:t>Употреба при пациенти в старческа възраст</w:t>
      </w:r>
    </w:p>
    <w:p w14:paraId="3D869661"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Не се изисква корекция на дозата.</w:t>
      </w:r>
    </w:p>
    <w:p w14:paraId="4A0F1E8D" w14:textId="77777777" w:rsidR="002F003D" w:rsidRPr="002F003D" w:rsidRDefault="002F003D" w:rsidP="002F003D">
      <w:pPr>
        <w:spacing w:line="240" w:lineRule="auto"/>
        <w:rPr>
          <w:rFonts w:eastAsia="Times New Roman" w:cs="Arial"/>
          <w:i/>
          <w:iCs/>
          <w:color w:val="000000"/>
          <w:lang w:eastAsia="bg-BG"/>
        </w:rPr>
      </w:pPr>
    </w:p>
    <w:p w14:paraId="6F43E439" w14:textId="463067E9" w:rsidR="002F003D" w:rsidRPr="002F003D" w:rsidRDefault="002F003D" w:rsidP="002F003D">
      <w:pPr>
        <w:spacing w:line="240" w:lineRule="auto"/>
        <w:rPr>
          <w:rFonts w:eastAsia="Times New Roman" w:cs="Arial"/>
          <w:sz w:val="28"/>
          <w:szCs w:val="28"/>
          <w:lang w:eastAsia="bg-BG"/>
        </w:rPr>
      </w:pPr>
      <w:r w:rsidRPr="002F003D">
        <w:rPr>
          <w:rFonts w:eastAsia="Times New Roman" w:cs="Arial"/>
          <w:i/>
          <w:iCs/>
          <w:color w:val="000000"/>
          <w:lang w:eastAsia="bg-BG"/>
        </w:rPr>
        <w:t>Педиатрична популация</w:t>
      </w:r>
    </w:p>
    <w:p w14:paraId="1A974882"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Дозировката е еднаква при възрастни и деца на възраст ≥ 1 година.</w:t>
      </w:r>
    </w:p>
    <w:p w14:paraId="38C568FC"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Безопаснастга и ефикасността на Офтакуикс при деца на възраст ≥ 1 година е установена.</w:t>
      </w:r>
    </w:p>
    <w:p w14:paraId="3129E5F2" w14:textId="77777777" w:rsidR="002F003D" w:rsidRPr="002F003D" w:rsidRDefault="002F003D" w:rsidP="002F003D">
      <w:pPr>
        <w:spacing w:line="240" w:lineRule="auto"/>
        <w:rPr>
          <w:rFonts w:eastAsia="Times New Roman" w:cs="Arial"/>
          <w:color w:val="000000"/>
          <w:lang w:eastAsia="bg-BG"/>
        </w:rPr>
      </w:pPr>
      <w:r w:rsidRPr="002F003D">
        <w:rPr>
          <w:rFonts w:eastAsia="Times New Roman" w:cs="Arial"/>
          <w:color w:val="000000"/>
          <w:lang w:eastAsia="bg-BG"/>
        </w:rPr>
        <w:t xml:space="preserve">Безопасността и ефикасността на Офтакуикс при деца на възраст &lt; 1 година не е установена. Няма налични </w:t>
      </w:r>
    </w:p>
    <w:p w14:paraId="08596983" w14:textId="4113D6F2"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данни.</w:t>
      </w:r>
    </w:p>
    <w:p w14:paraId="2656D58B" w14:textId="77777777" w:rsidR="002F003D" w:rsidRPr="002F003D" w:rsidRDefault="002F003D" w:rsidP="002F003D">
      <w:pPr>
        <w:spacing w:line="240" w:lineRule="auto"/>
        <w:rPr>
          <w:rFonts w:eastAsia="Times New Roman" w:cs="Arial"/>
          <w:color w:val="000000"/>
          <w:u w:val="single"/>
          <w:lang w:eastAsia="bg-BG"/>
        </w:rPr>
      </w:pPr>
    </w:p>
    <w:p w14:paraId="10FDC873" w14:textId="77777777" w:rsidR="002F003D" w:rsidRPr="002F003D" w:rsidRDefault="002F003D" w:rsidP="002F003D">
      <w:pPr>
        <w:pStyle w:val="Heading3"/>
        <w:rPr>
          <w:rFonts w:eastAsia="Times New Roman"/>
          <w:u w:val="single"/>
          <w:lang w:eastAsia="bg-BG"/>
        </w:rPr>
      </w:pPr>
      <w:r w:rsidRPr="002F003D">
        <w:rPr>
          <w:rFonts w:eastAsia="Times New Roman"/>
          <w:u w:val="single"/>
          <w:lang w:eastAsia="bg-BG"/>
        </w:rPr>
        <w:t xml:space="preserve">Начин на приложение </w:t>
      </w:r>
    </w:p>
    <w:p w14:paraId="69317186" w14:textId="6C4AE9F2"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За очно приложение.</w:t>
      </w:r>
    </w:p>
    <w:p w14:paraId="275CF831" w14:textId="77777777" w:rsidR="002F003D" w:rsidRPr="002F003D" w:rsidRDefault="002F003D" w:rsidP="002F003D"/>
    <w:p w14:paraId="5D9E65DA" w14:textId="25F77D5F" w:rsidR="009F77A4" w:rsidRDefault="002C50EE" w:rsidP="00387A66">
      <w:pPr>
        <w:pStyle w:val="Heading2"/>
      </w:pPr>
      <w:r>
        <w:t>4.3. Противопоказания</w:t>
      </w:r>
    </w:p>
    <w:p w14:paraId="22917EC1" w14:textId="42B87267" w:rsidR="002F003D" w:rsidRDefault="002F003D" w:rsidP="002F003D"/>
    <w:p w14:paraId="3909AD6A" w14:textId="4E7F577A" w:rsidR="002F003D" w:rsidRDefault="002F003D" w:rsidP="002F003D">
      <w:pPr>
        <w:rPr>
          <w:lang w:eastAsia="bg-BG"/>
        </w:rPr>
      </w:pPr>
      <w:r w:rsidRPr="002F003D">
        <w:rPr>
          <w:lang w:eastAsia="bg-BG"/>
        </w:rPr>
        <w:t>Свръхчувствителност към активното вещество-левофлоксацин, към други хинолони или към някое от помощните вещества, изброени в точка 6.1, напр. бензалкониев хлорид.</w:t>
      </w:r>
    </w:p>
    <w:p w14:paraId="064BB55F" w14:textId="77777777" w:rsidR="002F003D" w:rsidRPr="002F003D" w:rsidRDefault="002F003D" w:rsidP="002F003D">
      <w:pPr>
        <w:rPr>
          <w:sz w:val="24"/>
          <w:szCs w:val="24"/>
          <w:lang w:eastAsia="bg-BG"/>
        </w:rPr>
      </w:pPr>
    </w:p>
    <w:p w14:paraId="1C27CE53" w14:textId="20F8E958" w:rsidR="009F77A4" w:rsidRDefault="002C50EE" w:rsidP="00387A66">
      <w:pPr>
        <w:pStyle w:val="Heading2"/>
      </w:pPr>
      <w:r>
        <w:t>4.4. Специални предупреждения и предпазни мерки при употреба</w:t>
      </w:r>
    </w:p>
    <w:p w14:paraId="081CA8AB" w14:textId="2179AD05" w:rsidR="002F003D" w:rsidRDefault="002F003D" w:rsidP="002F003D"/>
    <w:p w14:paraId="087C6333"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 xml:space="preserve">Офтакуикс 5 </w:t>
      </w:r>
      <w:r w:rsidRPr="002F003D">
        <w:rPr>
          <w:rFonts w:eastAsia="Times New Roman" w:cs="Arial"/>
          <w:color w:val="000000"/>
          <w:lang w:val="en-US"/>
        </w:rPr>
        <w:t xml:space="preserve">mg/ml </w:t>
      </w:r>
      <w:r w:rsidRPr="002F003D">
        <w:rPr>
          <w:rFonts w:eastAsia="Times New Roman" w:cs="Arial"/>
          <w:color w:val="000000"/>
          <w:lang w:eastAsia="bg-BG"/>
        </w:rPr>
        <w:t>капки за очи не трябва да се инжектират субконюнктивално. Разтворът не бива да се въвежда директно в предната очна камера.</w:t>
      </w:r>
    </w:p>
    <w:p w14:paraId="6FB4A0A1" w14:textId="77777777" w:rsidR="002F003D" w:rsidRPr="002F003D" w:rsidRDefault="002F003D" w:rsidP="002F003D">
      <w:pPr>
        <w:spacing w:line="240" w:lineRule="auto"/>
        <w:rPr>
          <w:rFonts w:eastAsia="Times New Roman" w:cs="Arial"/>
          <w:color w:val="000000"/>
          <w:lang w:eastAsia="bg-BG"/>
        </w:rPr>
      </w:pPr>
    </w:p>
    <w:p w14:paraId="26F6633C" w14:textId="377DC9D4"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Както и при други, противовъзпалителни средства, продължителната употреба може да доведе до свръхрастеж на нечувствителни организми, включително гъбички. Ако настъпи влошаване на инфекцията, или ако не се забелязва клинично подобрение в разумни срокове на лечение, преустановете използването и назначете алтернативна терапия. Когато клиничната преценка налага това, трябва да се направи микроскопско изследване, като например биомикроскопия с шлиц- лампа и където е уместно, оцветяване с флуоресцеин.</w:t>
      </w:r>
    </w:p>
    <w:p w14:paraId="69331999" w14:textId="77777777" w:rsidR="002F003D" w:rsidRPr="002F003D" w:rsidRDefault="002F003D" w:rsidP="002F003D">
      <w:pPr>
        <w:spacing w:line="240" w:lineRule="auto"/>
        <w:rPr>
          <w:rFonts w:eastAsia="Times New Roman" w:cs="Arial"/>
          <w:color w:val="000000"/>
          <w:lang w:eastAsia="bg-BG"/>
        </w:rPr>
      </w:pPr>
    </w:p>
    <w:p w14:paraId="5549C81E" w14:textId="7F833FCA"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Системните флуорохинолони понякога предизвикват реакции на свръхчувствителност дори при еднократна доза. Ако се появи алергична реакция към левофлоксацин, лечението трябва да се преустанови.</w:t>
      </w:r>
    </w:p>
    <w:p w14:paraId="42E04E63" w14:textId="77777777" w:rsidR="002F003D" w:rsidRPr="002F003D" w:rsidRDefault="002F003D" w:rsidP="002F003D">
      <w:pPr>
        <w:spacing w:line="240" w:lineRule="auto"/>
        <w:rPr>
          <w:rFonts w:eastAsia="Times New Roman" w:cs="Arial"/>
          <w:color w:val="000000"/>
          <w:lang w:eastAsia="bg-BG"/>
        </w:rPr>
      </w:pPr>
    </w:p>
    <w:p w14:paraId="0A8F0024" w14:textId="6869EE1A"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lastRenderedPageBreak/>
        <w:t>Може да настъпи възпаление и скъсване на сухожилия при системна терапия с флуорохинолони, включително левофлоксацин, особено при по-възрастни пациенти и пациенти, лекувани едновременно с кортикостероиди. Поради това е необходимо повишено внимание и лечението с Офтакуикс трябва да се преустанови при първите признаци на възпаление на сухожилията (вж. точка 4.8).</w:t>
      </w:r>
    </w:p>
    <w:p w14:paraId="5BD0D990" w14:textId="77777777" w:rsidR="002F003D" w:rsidRPr="002F003D" w:rsidRDefault="002F003D" w:rsidP="002F003D">
      <w:pPr>
        <w:spacing w:line="240" w:lineRule="auto"/>
        <w:rPr>
          <w:rFonts w:eastAsia="Times New Roman" w:cs="Arial"/>
          <w:color w:val="000000"/>
          <w:u w:val="single"/>
          <w:lang w:eastAsia="bg-BG"/>
        </w:rPr>
      </w:pPr>
    </w:p>
    <w:p w14:paraId="2B05255E" w14:textId="322BF7DE"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u w:val="single"/>
          <w:lang w:eastAsia="bg-BG"/>
        </w:rPr>
        <w:t xml:space="preserve">Офтакуикс 5 </w:t>
      </w:r>
      <w:r w:rsidRPr="002F003D">
        <w:rPr>
          <w:rFonts w:eastAsia="Times New Roman" w:cs="Arial"/>
          <w:color w:val="000000"/>
          <w:u w:val="single"/>
          <w:lang w:val="en-US"/>
        </w:rPr>
        <w:t xml:space="preserve">mg/ml </w:t>
      </w:r>
      <w:r w:rsidRPr="002F003D">
        <w:rPr>
          <w:rFonts w:eastAsia="Times New Roman" w:cs="Arial"/>
          <w:color w:val="000000"/>
          <w:u w:val="single"/>
          <w:lang w:eastAsia="bg-BG"/>
        </w:rPr>
        <w:t>съдържа бензалкониев хлорид като консервант.</w:t>
      </w:r>
    </w:p>
    <w:p w14:paraId="7F775B24"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Трябва да свалите контактните лещи преди употребата на това лекарство и да изчакате поне 15 минути преди да ги поставите отново. Бензалкониевият хлорид променя цвета на меките контактни лещи.</w:t>
      </w:r>
    </w:p>
    <w:p w14:paraId="20F065AC"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Пациентите с външни бактериални очни инфекции не трябва да носят контактни лещи.</w:t>
      </w:r>
    </w:p>
    <w:p w14:paraId="4179390C"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Съобщава се, че бензалкониевият хлорид причинява дразнене на очите, симптоми на „сухо око“ и може да засегне слъзния филм и повърхността на роговицата. Трябва да се използва с повишено внимание при пациенти със „сухо око“ и при пациенти, при които роговицата може да е увредена. Пациентите трябва да бъдат наблюдавани в случай на продължителна употреба.</w:t>
      </w:r>
    </w:p>
    <w:p w14:paraId="40EA02E9" w14:textId="77777777" w:rsidR="002F003D" w:rsidRPr="002F003D" w:rsidRDefault="002F003D" w:rsidP="002F003D">
      <w:pPr>
        <w:spacing w:line="240" w:lineRule="auto"/>
        <w:rPr>
          <w:rFonts w:eastAsia="Times New Roman" w:cs="Arial"/>
          <w:color w:val="000000"/>
          <w:u w:val="single"/>
          <w:lang w:eastAsia="bg-BG"/>
        </w:rPr>
      </w:pPr>
    </w:p>
    <w:p w14:paraId="628E58B9" w14:textId="763741F3"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u w:val="single"/>
          <w:lang w:eastAsia="bg-BG"/>
        </w:rPr>
        <w:t>Педиатрична понулация</w:t>
      </w:r>
    </w:p>
    <w:p w14:paraId="06410AF9"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Специалните предупреждения и предпазни мерки при употреба са едни и същи при възрастни и деца на възраст ≥1 година.</w:t>
      </w:r>
    </w:p>
    <w:p w14:paraId="53EF526F" w14:textId="77777777" w:rsidR="002F003D" w:rsidRPr="002F003D" w:rsidRDefault="002F003D" w:rsidP="002F003D"/>
    <w:p w14:paraId="1DA47448" w14:textId="7321AE1F"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E21CF8C" w14:textId="22242A78" w:rsidR="002F003D" w:rsidRDefault="002F003D" w:rsidP="002F003D"/>
    <w:p w14:paraId="1C26907B"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 xml:space="preserve">Специални проучвания за лекарствените взаимодействия на Офтакуикс 5 </w:t>
      </w:r>
      <w:r w:rsidRPr="002F003D">
        <w:rPr>
          <w:rFonts w:eastAsia="Times New Roman" w:cs="Arial"/>
          <w:color w:val="000000"/>
          <w:lang w:val="en-US"/>
        </w:rPr>
        <w:t xml:space="preserve">mg/ml </w:t>
      </w:r>
      <w:r w:rsidRPr="002F003D">
        <w:rPr>
          <w:rFonts w:eastAsia="Times New Roman" w:cs="Arial"/>
          <w:color w:val="000000"/>
          <w:lang w:eastAsia="bg-BG"/>
        </w:rPr>
        <w:t xml:space="preserve">капки за очи, не са провеждани. Тъй като максималните плазмени концентрации на левофлоксацин след очно приложение са поне 1000 пъти по-ниски в сравнение с тези, отчетени след стандартно перорално приложение, малко вероятно е взаимодействията, установени при системно приложение, да имат клинично значение, когато се използва Офтакуикс 5 </w:t>
      </w:r>
      <w:r w:rsidRPr="002F003D">
        <w:rPr>
          <w:rFonts w:eastAsia="Times New Roman" w:cs="Arial"/>
          <w:color w:val="000000"/>
          <w:lang w:val="en-US"/>
        </w:rPr>
        <w:t xml:space="preserve">mg/ml </w:t>
      </w:r>
      <w:r w:rsidRPr="002F003D">
        <w:rPr>
          <w:rFonts w:eastAsia="Times New Roman" w:cs="Arial"/>
          <w:color w:val="000000"/>
          <w:lang w:eastAsia="bg-BG"/>
        </w:rPr>
        <w:t>капки за очи.</w:t>
      </w:r>
    </w:p>
    <w:p w14:paraId="3A5F4556" w14:textId="77777777" w:rsidR="002F003D" w:rsidRPr="002F003D" w:rsidRDefault="002F003D" w:rsidP="002F003D">
      <w:pPr>
        <w:spacing w:line="240" w:lineRule="auto"/>
        <w:rPr>
          <w:rFonts w:eastAsia="Times New Roman" w:cs="Arial"/>
          <w:color w:val="000000"/>
          <w:lang w:eastAsia="bg-BG"/>
        </w:rPr>
      </w:pPr>
    </w:p>
    <w:p w14:paraId="0E818AF7" w14:textId="67080972"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Педиатрична популация</w:t>
      </w:r>
    </w:p>
    <w:p w14:paraId="1ABCD5C3"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Не са провеждани проучвания за взаимодействията.</w:t>
      </w:r>
    </w:p>
    <w:p w14:paraId="607DF3C4" w14:textId="77777777" w:rsidR="002F003D" w:rsidRPr="002F003D" w:rsidRDefault="002F003D" w:rsidP="002F003D"/>
    <w:p w14:paraId="48846BBA" w14:textId="0FE8147E" w:rsidR="009F77A4" w:rsidRDefault="002C50EE" w:rsidP="00387A66">
      <w:pPr>
        <w:pStyle w:val="Heading2"/>
      </w:pPr>
      <w:r>
        <w:t>4.6. Фертилитет, бременност и кърмене</w:t>
      </w:r>
    </w:p>
    <w:p w14:paraId="5566D607" w14:textId="652DA37B" w:rsidR="002F003D" w:rsidRDefault="002F003D" w:rsidP="002F003D"/>
    <w:p w14:paraId="5B66E3A1" w14:textId="77777777" w:rsidR="002F003D" w:rsidRPr="002F003D" w:rsidRDefault="002F003D" w:rsidP="002F003D">
      <w:pPr>
        <w:pStyle w:val="Heading3"/>
        <w:rPr>
          <w:rFonts w:eastAsia="Times New Roman"/>
          <w:sz w:val="28"/>
          <w:szCs w:val="28"/>
          <w:u w:val="single"/>
          <w:lang w:eastAsia="bg-BG"/>
        </w:rPr>
      </w:pPr>
      <w:r w:rsidRPr="002F003D">
        <w:rPr>
          <w:rFonts w:eastAsia="Times New Roman"/>
          <w:u w:val="single"/>
          <w:lang w:eastAsia="bg-BG"/>
        </w:rPr>
        <w:t>Бременност</w:t>
      </w:r>
    </w:p>
    <w:p w14:paraId="1537717B"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Няма достоверни данни за използването на левофлоксацин при бременни жени. Проучвания при животни не показват директна или индиректна репродуктивна токсичност (вж. точка 5.3).</w:t>
      </w:r>
    </w:p>
    <w:p w14:paraId="0B0934EF"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 xml:space="preserve">Потенциалният риск при хората не е установен. Офтакуикс 5 </w:t>
      </w:r>
      <w:r w:rsidRPr="002F003D">
        <w:rPr>
          <w:rFonts w:eastAsia="Times New Roman" w:cs="Arial"/>
          <w:color w:val="000000"/>
          <w:lang w:val="en-US"/>
        </w:rPr>
        <w:t xml:space="preserve">mg/ml </w:t>
      </w:r>
      <w:r w:rsidRPr="002F003D">
        <w:rPr>
          <w:rFonts w:eastAsia="Times New Roman" w:cs="Arial"/>
          <w:color w:val="000000"/>
          <w:lang w:eastAsia="bg-BG"/>
        </w:rPr>
        <w:t>капки за очи трябва да се използва по време на бременност само ако очакваната полза оправдава потенциалния риск за плода.</w:t>
      </w:r>
    </w:p>
    <w:p w14:paraId="731E3320" w14:textId="77777777" w:rsidR="002F003D" w:rsidRPr="002F003D" w:rsidRDefault="002F003D" w:rsidP="002F003D">
      <w:pPr>
        <w:spacing w:line="240" w:lineRule="auto"/>
        <w:rPr>
          <w:rFonts w:eastAsia="Times New Roman" w:cs="Arial"/>
          <w:color w:val="000000"/>
          <w:u w:val="single"/>
          <w:lang w:eastAsia="bg-BG"/>
        </w:rPr>
      </w:pPr>
    </w:p>
    <w:p w14:paraId="7B405F9B" w14:textId="354D5763" w:rsidR="002F003D" w:rsidRPr="002F003D" w:rsidRDefault="002F003D" w:rsidP="002F003D">
      <w:pPr>
        <w:pStyle w:val="Heading3"/>
        <w:rPr>
          <w:rFonts w:eastAsia="Times New Roman"/>
          <w:sz w:val="28"/>
          <w:szCs w:val="28"/>
          <w:u w:val="single"/>
          <w:lang w:eastAsia="bg-BG"/>
        </w:rPr>
      </w:pPr>
      <w:r w:rsidRPr="002F003D">
        <w:rPr>
          <w:rFonts w:eastAsia="Times New Roman"/>
          <w:u w:val="single"/>
          <w:lang w:eastAsia="bg-BG"/>
        </w:rPr>
        <w:t>Кърмене</w:t>
      </w:r>
    </w:p>
    <w:p w14:paraId="6FA0B2A5"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 xml:space="preserve">Левофлоксацин се отделя в кърмата. Въпреки, че при терапевтични дози на Офтакуикс не се очакват нежелани ефекти върху кърмачето. Офтакуикс 5 </w:t>
      </w:r>
      <w:r w:rsidRPr="002F003D">
        <w:rPr>
          <w:rFonts w:eastAsia="Times New Roman" w:cs="Arial"/>
          <w:color w:val="000000"/>
          <w:lang w:val="en-US"/>
        </w:rPr>
        <w:t xml:space="preserve">mg/ml </w:t>
      </w:r>
      <w:r w:rsidRPr="002F003D">
        <w:rPr>
          <w:rFonts w:eastAsia="Times New Roman" w:cs="Arial"/>
          <w:color w:val="000000"/>
          <w:lang w:eastAsia="bg-BG"/>
        </w:rPr>
        <w:t>капки за очи трябва да се използва по време на кърмене само ако очакваната полза оправдава потенциалния риск за кърмачето.</w:t>
      </w:r>
    </w:p>
    <w:p w14:paraId="761240D0" w14:textId="77777777" w:rsidR="002F003D" w:rsidRPr="002F003D" w:rsidRDefault="002F003D" w:rsidP="002F003D">
      <w:pPr>
        <w:spacing w:line="240" w:lineRule="auto"/>
        <w:rPr>
          <w:rFonts w:eastAsia="Times New Roman" w:cs="Arial"/>
          <w:color w:val="000000"/>
          <w:u w:val="single"/>
          <w:lang w:eastAsia="bg-BG"/>
        </w:rPr>
      </w:pPr>
    </w:p>
    <w:p w14:paraId="02F24F2B" w14:textId="7216F718" w:rsidR="002F003D" w:rsidRPr="002F003D" w:rsidRDefault="002F003D" w:rsidP="002F003D">
      <w:pPr>
        <w:pStyle w:val="Heading3"/>
        <w:rPr>
          <w:rFonts w:eastAsia="Times New Roman"/>
          <w:sz w:val="28"/>
          <w:szCs w:val="28"/>
          <w:u w:val="single"/>
          <w:lang w:eastAsia="bg-BG"/>
        </w:rPr>
      </w:pPr>
      <w:r w:rsidRPr="002F003D">
        <w:rPr>
          <w:rFonts w:eastAsia="Times New Roman"/>
          <w:u w:val="single"/>
          <w:lang w:eastAsia="bg-BG"/>
        </w:rPr>
        <w:t>Фертилитет</w:t>
      </w:r>
    </w:p>
    <w:p w14:paraId="22E596D4" w14:textId="3A5230CA" w:rsidR="002F003D" w:rsidRDefault="002F003D" w:rsidP="002F003D">
      <w:pPr>
        <w:rPr>
          <w:rFonts w:eastAsia="Times New Roman" w:cs="Arial"/>
          <w:color w:val="000000"/>
          <w:lang w:eastAsia="bg-BG"/>
        </w:rPr>
      </w:pPr>
      <w:r w:rsidRPr="002F003D">
        <w:rPr>
          <w:rFonts w:eastAsia="Times New Roman" w:cs="Arial"/>
          <w:color w:val="000000"/>
          <w:lang w:eastAsia="bg-BG"/>
        </w:rPr>
        <w:t>Левофлоксацин не води до увреждане на фертилитета при плъхове, след експозиции, значително превишаващи максималната експозиция при хора след очно приложение (вж. точка 5.3).</w:t>
      </w:r>
    </w:p>
    <w:p w14:paraId="7E267F09" w14:textId="77777777" w:rsidR="002F003D" w:rsidRPr="002F003D" w:rsidRDefault="002F003D" w:rsidP="002F003D">
      <w:pPr>
        <w:rPr>
          <w:rFonts w:cs="Arial"/>
          <w:sz w:val="24"/>
          <w:szCs w:val="24"/>
        </w:rPr>
      </w:pPr>
    </w:p>
    <w:p w14:paraId="321AAB00" w14:textId="25E46B51" w:rsidR="009F77A4" w:rsidRDefault="002C50EE" w:rsidP="00387A66">
      <w:pPr>
        <w:pStyle w:val="Heading2"/>
      </w:pPr>
      <w:r>
        <w:t>4.7. Ефекти върху способността за шофиране и работа с машини</w:t>
      </w:r>
    </w:p>
    <w:p w14:paraId="46F5BD65" w14:textId="5C6FA3A8" w:rsidR="002F003D" w:rsidRDefault="002F003D" w:rsidP="002F003D"/>
    <w:p w14:paraId="710AE563" w14:textId="77777777" w:rsidR="002F003D" w:rsidRPr="002F003D" w:rsidRDefault="002F003D" w:rsidP="002F003D">
      <w:pPr>
        <w:rPr>
          <w:sz w:val="24"/>
          <w:szCs w:val="24"/>
          <w:lang w:eastAsia="bg-BG"/>
        </w:rPr>
      </w:pPr>
      <w:r w:rsidRPr="002F003D">
        <w:rPr>
          <w:lang w:eastAsia="bg-BG"/>
        </w:rPr>
        <w:t>Офтакуикс има слабо влияние върху способността за шофиране и работа с машини.</w:t>
      </w:r>
    </w:p>
    <w:p w14:paraId="4A0EE992" w14:textId="77777777" w:rsidR="002F003D" w:rsidRPr="002F003D" w:rsidRDefault="002F003D" w:rsidP="002F003D">
      <w:pPr>
        <w:rPr>
          <w:sz w:val="24"/>
          <w:szCs w:val="24"/>
          <w:lang w:eastAsia="bg-BG"/>
        </w:rPr>
      </w:pPr>
      <w:r w:rsidRPr="002F003D">
        <w:rPr>
          <w:lang w:eastAsia="bg-BG"/>
        </w:rPr>
        <w:t>Ако има преходно повлияване на зрението, пациентът трябва да бъде посъветван да изчака до избистряне на зрението преди да шофира или работи с машини.</w:t>
      </w:r>
    </w:p>
    <w:p w14:paraId="41E64750" w14:textId="77777777" w:rsidR="002F003D" w:rsidRPr="002F003D" w:rsidRDefault="002F003D" w:rsidP="002F003D"/>
    <w:p w14:paraId="136C86B8" w14:textId="7CACF1D5" w:rsidR="009F77A4" w:rsidRDefault="002C50EE" w:rsidP="00387A66">
      <w:pPr>
        <w:pStyle w:val="Heading2"/>
      </w:pPr>
      <w:r>
        <w:t>4.8. Нежелани лекарствени реакции</w:t>
      </w:r>
    </w:p>
    <w:p w14:paraId="11C6797C" w14:textId="062F3C54" w:rsidR="002F003D" w:rsidRDefault="002F003D" w:rsidP="002F003D"/>
    <w:p w14:paraId="65336898" w14:textId="77777777"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При приблизително 10% от пациентите могат да се очакват нежелани реакции. Реакциите се преценяват обикновено като леки или умерени, преходни са и се ограничават най-вече в окото.</w:t>
      </w:r>
    </w:p>
    <w:p w14:paraId="6B0418F6" w14:textId="77777777" w:rsidR="002F003D" w:rsidRPr="002F003D" w:rsidRDefault="002F003D" w:rsidP="002F003D">
      <w:pPr>
        <w:spacing w:line="240" w:lineRule="auto"/>
        <w:rPr>
          <w:rFonts w:eastAsia="Times New Roman" w:cs="Arial"/>
          <w:color w:val="000000"/>
          <w:lang w:eastAsia="bg-BG"/>
        </w:rPr>
      </w:pPr>
    </w:p>
    <w:p w14:paraId="00406B62" w14:textId="04271959"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Тъй като продуктът съдържа бензалкониев хлорид, появата на контактна екзема и/или дразнене могат да се дължат или на активната съставка или на този консервант.</w:t>
      </w:r>
    </w:p>
    <w:p w14:paraId="54CC4CEE" w14:textId="77777777" w:rsidR="002F003D" w:rsidRPr="002F003D" w:rsidRDefault="002F003D" w:rsidP="002F003D">
      <w:pPr>
        <w:spacing w:line="240" w:lineRule="auto"/>
        <w:rPr>
          <w:rFonts w:eastAsia="Times New Roman" w:cs="Arial"/>
          <w:color w:val="000000"/>
          <w:lang w:eastAsia="bg-BG"/>
        </w:rPr>
      </w:pPr>
    </w:p>
    <w:p w14:paraId="4264521D" w14:textId="173E86F6"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 xml:space="preserve">Следните нежелани реакции, оценени като вероятно или възможно свързани с лечението, са докладвани по време на клиничните проучвания и постмаркетинговия опит с левофлоксацин съдържащ се в капкитеОфтакуикс 5 </w:t>
      </w:r>
      <w:r w:rsidRPr="002F003D">
        <w:rPr>
          <w:rFonts w:eastAsia="Times New Roman" w:cs="Arial"/>
          <w:color w:val="000000"/>
          <w:lang w:val="en-US"/>
        </w:rPr>
        <w:t xml:space="preserve">mg/ml </w:t>
      </w:r>
      <w:r w:rsidRPr="002F003D">
        <w:rPr>
          <w:rFonts w:eastAsia="Times New Roman" w:cs="Arial"/>
          <w:color w:val="000000"/>
          <w:lang w:eastAsia="bg-BG"/>
        </w:rPr>
        <w:t>капки за очи.</w:t>
      </w:r>
    </w:p>
    <w:p w14:paraId="4B751FE9" w14:textId="77777777" w:rsidR="002F003D" w:rsidRPr="002F003D" w:rsidRDefault="002F003D" w:rsidP="002F003D">
      <w:pPr>
        <w:spacing w:line="240" w:lineRule="auto"/>
        <w:rPr>
          <w:rFonts w:eastAsia="Times New Roman" w:cs="Arial"/>
          <w:i/>
          <w:iCs/>
          <w:color w:val="000000"/>
          <w:lang w:eastAsia="bg-BG"/>
        </w:rPr>
      </w:pPr>
    </w:p>
    <w:p w14:paraId="1DAEEF44" w14:textId="3CB01DD4" w:rsidR="002F003D" w:rsidRPr="002F003D" w:rsidRDefault="002F003D" w:rsidP="002F003D">
      <w:pPr>
        <w:spacing w:line="240" w:lineRule="auto"/>
        <w:rPr>
          <w:rFonts w:eastAsia="Times New Roman" w:cs="Arial"/>
          <w:lang w:eastAsia="bg-BG"/>
        </w:rPr>
      </w:pPr>
      <w:r w:rsidRPr="002F003D">
        <w:rPr>
          <w:rFonts w:eastAsia="Times New Roman" w:cs="Arial"/>
          <w:i/>
          <w:iCs/>
          <w:color w:val="000000"/>
          <w:lang w:eastAsia="bg-BG"/>
        </w:rPr>
        <w:t>Нарушения на имунната система:</w:t>
      </w:r>
    </w:p>
    <w:p w14:paraId="5B1DC590" w14:textId="77777777"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Редки (≥1/10,000 до &lt;1/1,000): Околоочни алергични реакции, вкл. кожен обрив</w:t>
      </w:r>
    </w:p>
    <w:p w14:paraId="2031188E" w14:textId="77777777"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Много редки (&lt; 1/10,000), Анафилаксия</w:t>
      </w:r>
    </w:p>
    <w:p w14:paraId="6D7AAE69" w14:textId="77777777" w:rsidR="002F003D" w:rsidRPr="002F003D" w:rsidRDefault="002F003D" w:rsidP="002F003D">
      <w:pPr>
        <w:spacing w:line="240" w:lineRule="auto"/>
        <w:rPr>
          <w:rFonts w:eastAsia="Times New Roman" w:cs="Arial"/>
          <w:i/>
          <w:iCs/>
          <w:color w:val="000000"/>
          <w:lang w:eastAsia="bg-BG"/>
        </w:rPr>
      </w:pPr>
    </w:p>
    <w:p w14:paraId="1687C100" w14:textId="67561BF0" w:rsidR="002F003D" w:rsidRPr="002F003D" w:rsidRDefault="002F003D" w:rsidP="002F003D">
      <w:pPr>
        <w:spacing w:line="240" w:lineRule="auto"/>
        <w:rPr>
          <w:rFonts w:eastAsia="Times New Roman" w:cs="Arial"/>
          <w:lang w:eastAsia="bg-BG"/>
        </w:rPr>
      </w:pPr>
      <w:r w:rsidRPr="002F003D">
        <w:rPr>
          <w:rFonts w:eastAsia="Times New Roman" w:cs="Arial"/>
          <w:i/>
          <w:iCs/>
          <w:color w:val="000000"/>
          <w:lang w:eastAsia="bg-BG"/>
        </w:rPr>
        <w:t>Нарушения на нервната система:</w:t>
      </w:r>
    </w:p>
    <w:p w14:paraId="5D2A116B" w14:textId="1681E563" w:rsidR="002F003D" w:rsidRPr="002F003D" w:rsidRDefault="002F003D" w:rsidP="002F003D">
      <w:pPr>
        <w:rPr>
          <w:rFonts w:eastAsia="Times New Roman" w:cs="Arial"/>
          <w:color w:val="000000"/>
          <w:lang w:eastAsia="bg-BG"/>
        </w:rPr>
      </w:pPr>
      <w:r w:rsidRPr="002F003D">
        <w:rPr>
          <w:rFonts w:eastAsia="Times New Roman" w:cs="Arial"/>
          <w:color w:val="000000"/>
          <w:lang w:eastAsia="bg-BG"/>
        </w:rPr>
        <w:t>Нечести (≥1/1,000 до &lt;1/100): Главоболие</w:t>
      </w:r>
    </w:p>
    <w:p w14:paraId="1049C888" w14:textId="799EBA68" w:rsidR="002F003D" w:rsidRPr="002F003D" w:rsidRDefault="002F003D" w:rsidP="002F003D">
      <w:pPr>
        <w:rPr>
          <w:rFonts w:eastAsia="Times New Roman" w:cs="Arial"/>
          <w:color w:val="000000"/>
          <w:lang w:eastAsia="bg-BG"/>
        </w:rPr>
      </w:pPr>
    </w:p>
    <w:p w14:paraId="22ED5F52" w14:textId="77777777" w:rsidR="002F003D" w:rsidRPr="002F003D" w:rsidRDefault="002F003D" w:rsidP="002F003D">
      <w:pPr>
        <w:spacing w:line="240" w:lineRule="auto"/>
        <w:rPr>
          <w:rFonts w:eastAsia="Times New Roman" w:cs="Arial"/>
          <w:lang w:eastAsia="bg-BG"/>
        </w:rPr>
      </w:pPr>
      <w:r w:rsidRPr="002F003D">
        <w:rPr>
          <w:rFonts w:eastAsia="Times New Roman" w:cs="Arial"/>
          <w:i/>
          <w:iCs/>
          <w:color w:val="000000"/>
          <w:lang w:eastAsia="bg-BG"/>
        </w:rPr>
        <w:t xml:space="preserve">Нарушения на очите: </w:t>
      </w:r>
      <w:r w:rsidRPr="002F003D">
        <w:rPr>
          <w:rFonts w:eastAsia="Times New Roman" w:cs="Arial"/>
          <w:color w:val="000000"/>
          <w:lang w:eastAsia="bg-BG"/>
        </w:rPr>
        <w:t>Чести (≥1/100 до &lt;1/10): Парене в окото, намалена зрителна острота и мукозна секреция.</w:t>
      </w:r>
    </w:p>
    <w:p w14:paraId="1786F639" w14:textId="77777777" w:rsidR="002F003D" w:rsidRPr="002F003D" w:rsidRDefault="002F003D" w:rsidP="002F003D">
      <w:pPr>
        <w:spacing w:line="240" w:lineRule="auto"/>
        <w:rPr>
          <w:rFonts w:eastAsia="Times New Roman" w:cs="Arial"/>
          <w:color w:val="000000"/>
          <w:lang w:eastAsia="bg-BG"/>
        </w:rPr>
      </w:pPr>
    </w:p>
    <w:p w14:paraId="076E8883" w14:textId="74F28937"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Нечести (≥1/1,000 до &lt;1/100):</w:t>
      </w:r>
    </w:p>
    <w:p w14:paraId="3677B426" w14:textId="77777777"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Слепване на клепачите, хемозис, конюнктивална папиларна реакция, оток на клепачите, очен дискомфорт, сърбеж в окото, болка в окото, инекция на конюнктивита, фоликули на конюнктивита, сухота в окото, еритем на клепача и фотофобия.</w:t>
      </w:r>
    </w:p>
    <w:p w14:paraId="1DFC5917" w14:textId="77777777" w:rsidR="002F003D" w:rsidRPr="002F003D" w:rsidRDefault="002F003D" w:rsidP="002F003D">
      <w:pPr>
        <w:spacing w:line="240" w:lineRule="auto"/>
        <w:rPr>
          <w:rFonts w:eastAsia="Times New Roman" w:cs="Arial"/>
          <w:color w:val="000000"/>
          <w:lang w:eastAsia="bg-BG"/>
        </w:rPr>
      </w:pPr>
    </w:p>
    <w:p w14:paraId="2946F63D" w14:textId="2BBD7348"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При клиничните проучвания не са наблюдавани преципитати по роговицата.</w:t>
      </w:r>
    </w:p>
    <w:p w14:paraId="117E0CCB" w14:textId="77777777" w:rsidR="002F003D" w:rsidRPr="002F003D" w:rsidRDefault="002F003D" w:rsidP="002F003D">
      <w:pPr>
        <w:spacing w:line="240" w:lineRule="auto"/>
        <w:rPr>
          <w:rFonts w:eastAsia="Times New Roman" w:cs="Arial"/>
          <w:i/>
          <w:iCs/>
          <w:color w:val="000000"/>
          <w:lang w:eastAsia="bg-BG"/>
        </w:rPr>
      </w:pPr>
    </w:p>
    <w:p w14:paraId="2261533C" w14:textId="0D625C5D" w:rsidR="002F003D" w:rsidRPr="002F003D" w:rsidRDefault="002F003D" w:rsidP="002F003D">
      <w:pPr>
        <w:spacing w:line="240" w:lineRule="auto"/>
        <w:rPr>
          <w:rFonts w:eastAsia="Times New Roman" w:cs="Arial"/>
          <w:lang w:eastAsia="bg-BG"/>
        </w:rPr>
      </w:pPr>
      <w:r w:rsidRPr="002F003D">
        <w:rPr>
          <w:rFonts w:eastAsia="Times New Roman" w:cs="Arial"/>
          <w:i/>
          <w:iCs/>
          <w:color w:val="000000"/>
          <w:lang w:eastAsia="bg-BG"/>
        </w:rPr>
        <w:t xml:space="preserve">Респираторни, гръдни и медиастинални нарушения: </w:t>
      </w:r>
      <w:r w:rsidRPr="002F003D">
        <w:rPr>
          <w:rFonts w:eastAsia="Times New Roman" w:cs="Arial"/>
          <w:color w:val="000000"/>
          <w:lang w:eastAsia="bg-BG"/>
        </w:rPr>
        <w:t>Нечести (≥1/1,000 до &lt;1/100): Ринит Много редки (&lt; 1/10,000), Оток на ларинкса</w:t>
      </w:r>
    </w:p>
    <w:p w14:paraId="41B0F06F" w14:textId="77777777" w:rsidR="002F003D" w:rsidRPr="002F003D" w:rsidRDefault="002F003D" w:rsidP="002F003D">
      <w:pPr>
        <w:spacing w:line="240" w:lineRule="auto"/>
        <w:rPr>
          <w:rFonts w:eastAsia="Times New Roman" w:cs="Arial"/>
          <w:i/>
          <w:iCs/>
          <w:color w:val="000000"/>
          <w:lang w:eastAsia="bg-BG"/>
        </w:rPr>
      </w:pPr>
    </w:p>
    <w:p w14:paraId="0AC2ECCE" w14:textId="2FA0AA45" w:rsidR="002F003D" w:rsidRPr="002F003D" w:rsidRDefault="002F003D" w:rsidP="002F003D">
      <w:pPr>
        <w:spacing w:line="240" w:lineRule="auto"/>
        <w:rPr>
          <w:rFonts w:eastAsia="Times New Roman" w:cs="Arial"/>
          <w:lang w:eastAsia="bg-BG"/>
        </w:rPr>
      </w:pPr>
      <w:r w:rsidRPr="002F003D">
        <w:rPr>
          <w:rFonts w:eastAsia="Times New Roman" w:cs="Arial"/>
          <w:i/>
          <w:iCs/>
          <w:color w:val="000000"/>
          <w:lang w:eastAsia="bg-BG"/>
        </w:rPr>
        <w:t xml:space="preserve">Допълнителни нежелани реакции, които са наблюдавани при системно приложение на активното вещество (левофлоксацин) и потенциално могат да се появят и при приложение на Офтакуикс: </w:t>
      </w:r>
      <w:r w:rsidRPr="002F003D">
        <w:rPr>
          <w:rFonts w:eastAsia="Times New Roman" w:cs="Arial"/>
          <w:color w:val="000000"/>
          <w:lang w:eastAsia="bg-BG"/>
        </w:rPr>
        <w:t xml:space="preserve">При пациенти, получаващи системни флуорохинолони, се съобщава за скъсвания на сухожилията на рамото, ръката, ахилесовото или други </w:t>
      </w:r>
      <w:r w:rsidRPr="002F003D">
        <w:rPr>
          <w:rFonts w:eastAsia="Times New Roman" w:cs="Arial"/>
          <w:color w:val="000000"/>
          <w:lang w:eastAsia="bg-BG"/>
        </w:rPr>
        <w:lastRenderedPageBreak/>
        <w:t>сухожилия, които изискват хирургично възстановяване или водят до продължителна инвалидност. Проучванията и постмаркетинговия опит със системни хинолони показват, че рискът от тези скъсвания може да бъде увеличен при пациенти, получаващи кортикостероиди, особено при пациенти в старческа възраст и при сухожилия, изложени на високо натоварване, включително ахилесовото сухожилие (вж. точка 4.4).</w:t>
      </w:r>
    </w:p>
    <w:p w14:paraId="191CE6A4" w14:textId="77777777" w:rsidR="002F003D" w:rsidRPr="002F003D" w:rsidRDefault="002F003D" w:rsidP="002F003D">
      <w:pPr>
        <w:spacing w:line="240" w:lineRule="auto"/>
        <w:rPr>
          <w:rFonts w:eastAsia="Times New Roman" w:cs="Arial"/>
          <w:color w:val="000000"/>
          <w:u w:val="single"/>
          <w:lang w:eastAsia="bg-BG"/>
        </w:rPr>
      </w:pPr>
    </w:p>
    <w:p w14:paraId="730363AA" w14:textId="3C04A439" w:rsidR="002F003D" w:rsidRPr="002F003D" w:rsidRDefault="002F003D" w:rsidP="002F003D">
      <w:pPr>
        <w:spacing w:line="240" w:lineRule="auto"/>
        <w:rPr>
          <w:rFonts w:eastAsia="Times New Roman" w:cs="Arial"/>
          <w:lang w:eastAsia="bg-BG"/>
        </w:rPr>
      </w:pPr>
      <w:r w:rsidRPr="002F003D">
        <w:rPr>
          <w:rFonts w:eastAsia="Times New Roman" w:cs="Arial"/>
          <w:color w:val="000000"/>
          <w:u w:val="single"/>
          <w:lang w:eastAsia="bg-BG"/>
        </w:rPr>
        <w:t>Педиатрична популапия</w:t>
      </w:r>
    </w:p>
    <w:p w14:paraId="64135FE0" w14:textId="77777777"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Честотата, вида и тежестта на нежеланите лекарствени реакции при деца се очаква да бъде същата както и при възрастни.</w:t>
      </w:r>
    </w:p>
    <w:p w14:paraId="29CA32EE" w14:textId="77777777" w:rsidR="002F003D" w:rsidRPr="002F003D" w:rsidRDefault="002F003D" w:rsidP="002F003D">
      <w:pPr>
        <w:spacing w:line="240" w:lineRule="auto"/>
        <w:rPr>
          <w:rFonts w:eastAsia="Times New Roman" w:cs="Arial"/>
          <w:color w:val="000000"/>
          <w:u w:val="single"/>
          <w:lang w:eastAsia="bg-BG"/>
        </w:rPr>
      </w:pPr>
    </w:p>
    <w:p w14:paraId="5651FC99" w14:textId="04C8E372" w:rsidR="002F003D" w:rsidRPr="002F003D" w:rsidRDefault="002F003D" w:rsidP="002F003D">
      <w:pPr>
        <w:spacing w:line="240" w:lineRule="auto"/>
        <w:rPr>
          <w:rFonts w:eastAsia="Times New Roman" w:cs="Arial"/>
          <w:lang w:eastAsia="bg-BG"/>
        </w:rPr>
      </w:pPr>
      <w:r w:rsidRPr="002F003D">
        <w:rPr>
          <w:rFonts w:eastAsia="Times New Roman" w:cs="Arial"/>
          <w:color w:val="000000"/>
          <w:u w:val="single"/>
          <w:lang w:eastAsia="bg-BG"/>
        </w:rPr>
        <w:t>Съобщаване на подозирани нежелани реакции</w:t>
      </w:r>
    </w:p>
    <w:p w14:paraId="10527BCF" w14:textId="77777777" w:rsidR="002F003D" w:rsidRPr="002F003D" w:rsidRDefault="002F003D" w:rsidP="002F003D">
      <w:pPr>
        <w:spacing w:line="240" w:lineRule="auto"/>
        <w:rPr>
          <w:rFonts w:eastAsia="Times New Roman" w:cs="Arial"/>
          <w:color w:val="000000"/>
          <w:lang w:eastAsia="bg-BG"/>
        </w:rPr>
      </w:pPr>
      <w:r w:rsidRPr="002F003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Изпълнителна агенция по лекарствата </w:t>
      </w:r>
    </w:p>
    <w:p w14:paraId="6DA9CB5B" w14:textId="77777777" w:rsidR="002F003D" w:rsidRPr="002F003D" w:rsidRDefault="002F003D" w:rsidP="002F003D">
      <w:pPr>
        <w:spacing w:line="240" w:lineRule="auto"/>
        <w:rPr>
          <w:rFonts w:eastAsia="Times New Roman" w:cs="Arial"/>
          <w:color w:val="000000"/>
          <w:lang w:eastAsia="bg-BG"/>
        </w:rPr>
      </w:pPr>
      <w:r w:rsidRPr="002F003D">
        <w:rPr>
          <w:rFonts w:eastAsia="Times New Roman" w:cs="Arial"/>
          <w:color w:val="000000"/>
          <w:lang w:eastAsia="bg-BG"/>
        </w:rPr>
        <w:t xml:space="preserve">ул. „Дамян Груев” № 8 </w:t>
      </w:r>
    </w:p>
    <w:p w14:paraId="22546CD3" w14:textId="48EAAADD" w:rsidR="002F003D" w:rsidRPr="002F003D" w:rsidRDefault="002F003D" w:rsidP="002F003D">
      <w:pPr>
        <w:spacing w:line="240" w:lineRule="auto"/>
        <w:rPr>
          <w:rFonts w:eastAsia="Times New Roman" w:cs="Arial"/>
          <w:color w:val="000000"/>
          <w:lang w:eastAsia="bg-BG"/>
        </w:rPr>
      </w:pPr>
      <w:r w:rsidRPr="002F003D">
        <w:rPr>
          <w:rFonts w:eastAsia="Times New Roman" w:cs="Arial"/>
          <w:color w:val="000000"/>
          <w:lang w:eastAsia="bg-BG"/>
        </w:rPr>
        <w:t>1303 София</w:t>
      </w:r>
    </w:p>
    <w:p w14:paraId="4FA472DA" w14:textId="77777777" w:rsidR="002F003D" w:rsidRPr="002F003D" w:rsidRDefault="002F003D" w:rsidP="002F003D">
      <w:pPr>
        <w:spacing w:line="240" w:lineRule="auto"/>
        <w:rPr>
          <w:rFonts w:eastAsia="Times New Roman" w:cs="Arial"/>
          <w:color w:val="000000"/>
          <w:lang w:eastAsia="bg-BG"/>
        </w:rPr>
      </w:pPr>
      <w:r w:rsidRPr="002F003D">
        <w:rPr>
          <w:rFonts w:eastAsia="Times New Roman" w:cs="Arial"/>
          <w:color w:val="000000"/>
          <w:lang w:eastAsia="bg-BG"/>
        </w:rPr>
        <w:t xml:space="preserve">Тел.: +35 928903417 </w:t>
      </w:r>
    </w:p>
    <w:p w14:paraId="1BDF9C11" w14:textId="25EB518E"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 xml:space="preserve">уебсайт: </w:t>
      </w:r>
      <w:r w:rsidRPr="002F003D">
        <w:rPr>
          <w:rFonts w:eastAsia="Times New Roman" w:cs="Arial"/>
          <w:lang w:eastAsia="bg-BG"/>
        </w:rPr>
        <w:fldChar w:fldCharType="begin"/>
      </w:r>
      <w:r w:rsidRPr="002F003D">
        <w:rPr>
          <w:rFonts w:eastAsia="Times New Roman" w:cs="Arial"/>
          <w:lang w:eastAsia="bg-BG"/>
        </w:rPr>
        <w:instrText xml:space="preserve"> HYPERLINK "http://www.bda.bg" </w:instrText>
      </w:r>
      <w:r w:rsidRPr="002F003D">
        <w:rPr>
          <w:rFonts w:eastAsia="Times New Roman" w:cs="Arial"/>
          <w:lang w:eastAsia="bg-BG"/>
        </w:rPr>
      </w:r>
      <w:r w:rsidRPr="002F003D">
        <w:rPr>
          <w:rFonts w:eastAsia="Times New Roman" w:cs="Arial"/>
          <w:lang w:eastAsia="bg-BG"/>
        </w:rPr>
        <w:fldChar w:fldCharType="separate"/>
      </w:r>
      <w:r w:rsidRPr="002F003D">
        <w:rPr>
          <w:rFonts w:eastAsia="Times New Roman" w:cs="Arial"/>
          <w:color w:val="000000"/>
          <w:lang w:val="en-US"/>
        </w:rPr>
        <w:t>www.bda.bg</w:t>
      </w:r>
      <w:r w:rsidRPr="002F003D">
        <w:rPr>
          <w:rFonts w:eastAsia="Times New Roman" w:cs="Arial"/>
          <w:lang w:eastAsia="bg-BG"/>
        </w:rPr>
        <w:fldChar w:fldCharType="end"/>
      </w:r>
    </w:p>
    <w:p w14:paraId="5962200A" w14:textId="77777777" w:rsidR="002F003D" w:rsidRPr="002F003D" w:rsidRDefault="002F003D" w:rsidP="002F003D"/>
    <w:p w14:paraId="378A0F20" w14:textId="6B39FF26" w:rsidR="001D095A" w:rsidRDefault="002C50EE" w:rsidP="00340E8D">
      <w:pPr>
        <w:pStyle w:val="Heading2"/>
      </w:pPr>
      <w:r>
        <w:t>4.9. Предозиране</w:t>
      </w:r>
    </w:p>
    <w:p w14:paraId="2AFE5169" w14:textId="798605AE" w:rsidR="002F003D" w:rsidRDefault="002F003D" w:rsidP="002F003D"/>
    <w:p w14:paraId="2FDC4BDD"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 xml:space="preserve">Общото количество левофлоксацин в една-бутилка с очни капки е много малко, за да предизвика токсични реакции при погрешно приемане през устата. Ако се сметне за необходимо, пациентът може да се наблюдава клинично и да се предприемат необходимите мерки. При локално свръхдозиране с Офтакуикс 5 </w:t>
      </w:r>
      <w:r w:rsidRPr="002F003D">
        <w:rPr>
          <w:rFonts w:eastAsia="Times New Roman" w:cs="Arial"/>
          <w:color w:val="000000"/>
          <w:lang w:val="en-US"/>
        </w:rPr>
        <w:t xml:space="preserve">mg/ml </w:t>
      </w:r>
      <w:r w:rsidRPr="002F003D">
        <w:rPr>
          <w:rFonts w:eastAsia="Times New Roman" w:cs="Arial"/>
          <w:color w:val="000000"/>
          <w:lang w:eastAsia="bg-BG"/>
        </w:rPr>
        <w:t>капки за очи, очите могат да се изплакнат с чиста (чешмяна) вода на стайна температура.</w:t>
      </w:r>
    </w:p>
    <w:p w14:paraId="6C0F185B" w14:textId="77777777" w:rsidR="002F003D" w:rsidRPr="002F003D" w:rsidRDefault="002F003D" w:rsidP="002F003D">
      <w:pPr>
        <w:spacing w:line="240" w:lineRule="auto"/>
        <w:rPr>
          <w:rFonts w:eastAsia="Times New Roman" w:cs="Arial"/>
          <w:color w:val="000000"/>
          <w:u w:val="single"/>
          <w:lang w:eastAsia="bg-BG"/>
        </w:rPr>
      </w:pPr>
    </w:p>
    <w:p w14:paraId="3157346E" w14:textId="619A006C"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u w:val="single"/>
          <w:lang w:eastAsia="bg-BG"/>
        </w:rPr>
        <w:t>Педиатрична популапия</w:t>
      </w:r>
    </w:p>
    <w:p w14:paraId="79831CF3"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Действията, които трябва да се предприемат в случай на предозиране, са еднакви при възрастни и деца на възраст ≥ 1 година.</w:t>
      </w:r>
    </w:p>
    <w:p w14:paraId="2594CA91" w14:textId="77777777" w:rsidR="002F003D" w:rsidRPr="002F003D" w:rsidRDefault="002F003D" w:rsidP="002F003D"/>
    <w:p w14:paraId="2DD1F91A" w14:textId="6B4E1A35" w:rsidR="002F003D" w:rsidRPr="002F003D" w:rsidRDefault="002C50EE" w:rsidP="002F003D">
      <w:pPr>
        <w:pStyle w:val="Heading1"/>
      </w:pPr>
      <w:r>
        <w:t>5. ФАРМАКОЛОГИЧНИ СВОЙСТВА</w:t>
      </w:r>
    </w:p>
    <w:p w14:paraId="7F6CC5E1" w14:textId="2E505EB3" w:rsidR="00F62E44" w:rsidRDefault="002C50EE" w:rsidP="00387A66">
      <w:pPr>
        <w:pStyle w:val="Heading2"/>
      </w:pPr>
      <w:r>
        <w:t>5.1. Фармакодинамични свойства</w:t>
      </w:r>
    </w:p>
    <w:p w14:paraId="5C4DC96D" w14:textId="2F35309E" w:rsidR="002F003D" w:rsidRDefault="002F003D" w:rsidP="002F003D"/>
    <w:p w14:paraId="2696E4F5" w14:textId="5E2853F2" w:rsidR="002F003D" w:rsidRPr="002F003D" w:rsidRDefault="002F003D" w:rsidP="002F003D">
      <w:pPr>
        <w:rPr>
          <w:rFonts w:cs="Arial"/>
        </w:rPr>
      </w:pPr>
      <w:r w:rsidRPr="002F003D">
        <w:rPr>
          <w:rFonts w:cs="Arial"/>
        </w:rPr>
        <w:t>Фармакотерапевтична група: Офталмологични, антиинфекциозни, флуорохинолони.</w:t>
      </w:r>
    </w:p>
    <w:p w14:paraId="6D8D3DBF" w14:textId="77777777"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 xml:space="preserve">АТСкод: </w:t>
      </w:r>
      <w:r w:rsidRPr="002F003D">
        <w:rPr>
          <w:rFonts w:eastAsia="Times New Roman" w:cs="Arial"/>
          <w:color w:val="000000"/>
          <w:lang w:val="en-US"/>
        </w:rPr>
        <w:t>S01AE05.</w:t>
      </w:r>
    </w:p>
    <w:p w14:paraId="3E8DABF9" w14:textId="77777777" w:rsidR="002F003D" w:rsidRPr="002F003D" w:rsidRDefault="002F003D" w:rsidP="002F003D">
      <w:pPr>
        <w:spacing w:line="240" w:lineRule="auto"/>
        <w:rPr>
          <w:rFonts w:eastAsia="Times New Roman" w:cs="Arial"/>
          <w:color w:val="000000"/>
          <w:lang w:eastAsia="bg-BG"/>
        </w:rPr>
      </w:pPr>
    </w:p>
    <w:p w14:paraId="5E86B7F4" w14:textId="388E1A24"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 xml:space="preserve">Левофлоксацин е </w:t>
      </w:r>
      <w:r w:rsidRPr="002F003D">
        <w:rPr>
          <w:rFonts w:eastAsia="Times New Roman" w:cs="Arial"/>
          <w:color w:val="000000"/>
          <w:lang w:val="en-US"/>
        </w:rPr>
        <w:t>L</w:t>
      </w:r>
      <w:r w:rsidRPr="002F003D">
        <w:rPr>
          <w:rFonts w:eastAsia="Times New Roman" w:cs="Arial"/>
          <w:color w:val="000000"/>
          <w:lang w:eastAsia="bg-BG"/>
        </w:rPr>
        <w:t xml:space="preserve">-изомер на рацемичната лекарствена субстанция офлоксацин. Антибактериалната активност на офлоксацин се определя основно от </w:t>
      </w:r>
      <w:r w:rsidRPr="002F003D">
        <w:rPr>
          <w:rFonts w:eastAsia="Times New Roman" w:cs="Arial"/>
          <w:color w:val="000000"/>
          <w:lang w:val="en-US"/>
        </w:rPr>
        <w:t>L</w:t>
      </w:r>
      <w:r w:rsidRPr="002F003D">
        <w:rPr>
          <w:rFonts w:eastAsia="Times New Roman" w:cs="Arial"/>
          <w:color w:val="000000"/>
          <w:lang w:eastAsia="bg-BG"/>
        </w:rPr>
        <w:t>-изомера.</w:t>
      </w:r>
    </w:p>
    <w:p w14:paraId="33ED7AD5" w14:textId="77777777" w:rsidR="002F003D" w:rsidRPr="002F003D" w:rsidRDefault="002F003D" w:rsidP="002F003D">
      <w:pPr>
        <w:spacing w:line="240" w:lineRule="auto"/>
        <w:rPr>
          <w:rFonts w:eastAsia="Times New Roman" w:cs="Arial"/>
          <w:color w:val="000000"/>
          <w:u w:val="single"/>
          <w:lang w:eastAsia="bg-BG"/>
        </w:rPr>
      </w:pPr>
    </w:p>
    <w:p w14:paraId="714BF74F" w14:textId="6772A33E" w:rsidR="002F003D" w:rsidRPr="002F003D" w:rsidRDefault="002F003D" w:rsidP="002F003D">
      <w:pPr>
        <w:spacing w:line="240" w:lineRule="auto"/>
        <w:rPr>
          <w:rFonts w:eastAsia="Times New Roman" w:cs="Arial"/>
          <w:lang w:eastAsia="bg-BG"/>
        </w:rPr>
      </w:pPr>
      <w:r w:rsidRPr="002F003D">
        <w:rPr>
          <w:rFonts w:eastAsia="Times New Roman" w:cs="Arial"/>
          <w:color w:val="000000"/>
          <w:u w:val="single"/>
          <w:lang w:eastAsia="bg-BG"/>
        </w:rPr>
        <w:t>Механизъм на действие</w:t>
      </w:r>
    </w:p>
    <w:p w14:paraId="0A5B9294" w14:textId="73F0789A"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 xml:space="preserve">Като флуорохинолонов антибактериален агент, левофлоксацин инхибира бактериалната тип </w:t>
      </w:r>
      <w:r w:rsidRPr="002F003D">
        <w:rPr>
          <w:rFonts w:eastAsia="Times New Roman" w:cs="Arial"/>
          <w:color w:val="000000"/>
          <w:lang w:val="en-US"/>
        </w:rPr>
        <w:t>II</w:t>
      </w:r>
      <w:r w:rsidRPr="002F003D">
        <w:rPr>
          <w:rFonts w:eastAsia="Times New Roman" w:cs="Arial"/>
          <w:color w:val="000000"/>
          <w:lang w:eastAsia="bg-BG"/>
        </w:rPr>
        <w:t xml:space="preserve"> топоизомераза - ДНК-гираза и топоизомераза IV. Левофлоксацин преимуществено атакува ДНК- гиразата </w:t>
      </w:r>
      <w:r w:rsidRPr="002F003D">
        <w:rPr>
          <w:rFonts w:eastAsia="Times New Roman" w:cs="Arial"/>
          <w:i/>
          <w:iCs/>
          <w:color w:val="000000"/>
          <w:lang w:eastAsia="bg-BG"/>
        </w:rPr>
        <w:t>при</w:t>
      </w:r>
      <w:r w:rsidRPr="002F003D">
        <w:rPr>
          <w:rFonts w:eastAsia="Times New Roman" w:cs="Arial"/>
          <w:color w:val="000000"/>
          <w:lang w:eastAsia="bg-BG"/>
        </w:rPr>
        <w:t xml:space="preserve"> Грам- отрицателните бактерии и топоизомераза IV в Грам-положителните бактерии.</w:t>
      </w:r>
    </w:p>
    <w:p w14:paraId="36DFA79A" w14:textId="77777777" w:rsidR="002F003D" w:rsidRPr="002F003D" w:rsidRDefault="002F003D" w:rsidP="002F003D">
      <w:pPr>
        <w:spacing w:line="240" w:lineRule="auto"/>
        <w:rPr>
          <w:rFonts w:eastAsia="Times New Roman" w:cs="Arial"/>
          <w:color w:val="000000"/>
          <w:u w:val="single"/>
          <w:lang w:eastAsia="bg-BG"/>
        </w:rPr>
      </w:pPr>
    </w:p>
    <w:p w14:paraId="7612FB6C" w14:textId="5C0B4194" w:rsidR="002F003D" w:rsidRPr="002F003D" w:rsidRDefault="002F003D" w:rsidP="002F003D">
      <w:pPr>
        <w:spacing w:line="240" w:lineRule="auto"/>
        <w:rPr>
          <w:rFonts w:eastAsia="Times New Roman" w:cs="Arial"/>
          <w:lang w:eastAsia="bg-BG"/>
        </w:rPr>
      </w:pPr>
      <w:r w:rsidRPr="002F003D">
        <w:rPr>
          <w:rFonts w:eastAsia="Times New Roman" w:cs="Arial"/>
          <w:color w:val="000000"/>
          <w:u w:val="single"/>
          <w:lang w:eastAsia="bg-BG"/>
        </w:rPr>
        <w:lastRenderedPageBreak/>
        <w:t>Механизми за резистентност</w:t>
      </w:r>
    </w:p>
    <w:p w14:paraId="51445F43" w14:textId="77777777"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 xml:space="preserve">Бактериалната резистентност към левофлоксацин може да се развие предимно посредством два основни мехнизма - намаляване на интрабактериалната концентарция на лекарствения продукт или промяна на прицелните за лекарствения продукт ензими. Промените в прицелните места са резултат на мутации в хромозомните гени кодиращи ДНК гиразата </w:t>
      </w:r>
      <w:r w:rsidRPr="002F003D">
        <w:rPr>
          <w:rFonts w:eastAsia="Times New Roman" w:cs="Arial"/>
          <w:i/>
          <w:iCs/>
          <w:color w:val="000000"/>
          <w:lang w:val="en-US"/>
        </w:rPr>
        <w:t>(</w:t>
      </w:r>
      <w:proofErr w:type="spellStart"/>
      <w:r w:rsidRPr="002F003D">
        <w:rPr>
          <w:rFonts w:eastAsia="Times New Roman" w:cs="Arial"/>
          <w:i/>
          <w:iCs/>
          <w:color w:val="000000"/>
          <w:lang w:val="en-US"/>
        </w:rPr>
        <w:t>gyrA</w:t>
      </w:r>
      <w:proofErr w:type="spellEnd"/>
      <w:r w:rsidRPr="002F003D">
        <w:rPr>
          <w:rFonts w:eastAsia="Times New Roman" w:cs="Arial"/>
          <w:i/>
          <w:iCs/>
          <w:color w:val="000000"/>
          <w:lang w:val="en-US"/>
        </w:rPr>
        <w:t xml:space="preserve"> </w:t>
      </w:r>
      <w:r w:rsidRPr="002F003D">
        <w:rPr>
          <w:rFonts w:eastAsia="Times New Roman" w:cs="Arial"/>
          <w:i/>
          <w:iCs/>
          <w:color w:val="000000"/>
          <w:lang w:eastAsia="bg-BG"/>
        </w:rPr>
        <w:t xml:space="preserve">и </w:t>
      </w:r>
      <w:proofErr w:type="spellStart"/>
      <w:r w:rsidRPr="002F003D">
        <w:rPr>
          <w:rFonts w:eastAsia="Times New Roman" w:cs="Arial"/>
          <w:i/>
          <w:iCs/>
          <w:color w:val="000000"/>
          <w:lang w:val="en-US"/>
        </w:rPr>
        <w:t>gyrB</w:t>
      </w:r>
      <w:proofErr w:type="spellEnd"/>
      <w:r w:rsidRPr="002F003D">
        <w:rPr>
          <w:rFonts w:eastAsia="Times New Roman" w:cs="Arial"/>
          <w:i/>
          <w:iCs/>
          <w:color w:val="000000"/>
          <w:lang w:val="en-US"/>
        </w:rPr>
        <w:t>)</w:t>
      </w:r>
      <w:r w:rsidRPr="002F003D">
        <w:rPr>
          <w:rFonts w:eastAsia="Times New Roman" w:cs="Arial"/>
          <w:color w:val="000000"/>
          <w:lang w:val="en-US"/>
        </w:rPr>
        <w:t xml:space="preserve"> </w:t>
      </w:r>
      <w:r w:rsidRPr="002F003D">
        <w:rPr>
          <w:rFonts w:eastAsia="Times New Roman" w:cs="Arial"/>
          <w:color w:val="000000"/>
          <w:lang w:eastAsia="bg-BG"/>
        </w:rPr>
        <w:t>и топоизомераза IV (р</w:t>
      </w:r>
      <w:proofErr w:type="spellStart"/>
      <w:r w:rsidRPr="002F003D">
        <w:rPr>
          <w:rFonts w:eastAsia="Times New Roman" w:cs="Arial"/>
          <w:color w:val="000000"/>
          <w:lang w:val="en-US"/>
        </w:rPr>
        <w:t>ar</w:t>
      </w:r>
      <w:proofErr w:type="spellEnd"/>
      <w:r w:rsidRPr="002F003D">
        <w:rPr>
          <w:rFonts w:eastAsia="Times New Roman" w:cs="Arial"/>
          <w:color w:val="000000"/>
          <w:lang w:eastAsia="bg-BG"/>
        </w:rPr>
        <w:t>С и р</w:t>
      </w:r>
      <w:proofErr w:type="spellStart"/>
      <w:r w:rsidRPr="002F003D">
        <w:rPr>
          <w:rFonts w:eastAsia="Times New Roman" w:cs="Arial"/>
          <w:color w:val="000000"/>
          <w:lang w:val="en-US"/>
        </w:rPr>
        <w:t>ar</w:t>
      </w:r>
      <w:proofErr w:type="spellEnd"/>
      <w:r w:rsidRPr="002F003D">
        <w:rPr>
          <w:rFonts w:eastAsia="Times New Roman" w:cs="Arial"/>
          <w:color w:val="000000"/>
          <w:lang w:eastAsia="bg-BG"/>
        </w:rPr>
        <w:t xml:space="preserve">Е; </w:t>
      </w:r>
      <w:proofErr w:type="spellStart"/>
      <w:r w:rsidRPr="002F003D">
        <w:rPr>
          <w:rFonts w:eastAsia="Times New Roman" w:cs="Arial"/>
          <w:i/>
          <w:iCs/>
          <w:color w:val="000000"/>
          <w:lang w:val="en-US"/>
        </w:rPr>
        <w:t>grlA</w:t>
      </w:r>
      <w:proofErr w:type="spellEnd"/>
      <w:r w:rsidRPr="002F003D">
        <w:rPr>
          <w:rFonts w:eastAsia="Times New Roman" w:cs="Arial"/>
          <w:color w:val="000000"/>
          <w:lang w:val="en-US"/>
        </w:rPr>
        <w:t xml:space="preserve"> </w:t>
      </w:r>
      <w:r w:rsidRPr="002F003D">
        <w:rPr>
          <w:rFonts w:eastAsia="Times New Roman" w:cs="Arial"/>
          <w:color w:val="000000"/>
          <w:lang w:eastAsia="bg-BG"/>
        </w:rPr>
        <w:t xml:space="preserve">и </w:t>
      </w:r>
      <w:proofErr w:type="spellStart"/>
      <w:r w:rsidRPr="002F003D">
        <w:rPr>
          <w:rFonts w:eastAsia="Times New Roman" w:cs="Arial"/>
          <w:i/>
          <w:iCs/>
          <w:color w:val="000000"/>
          <w:lang w:val="en-US"/>
        </w:rPr>
        <w:t>grlB</w:t>
      </w:r>
      <w:proofErr w:type="spellEnd"/>
      <w:r w:rsidRPr="002F003D">
        <w:rPr>
          <w:rFonts w:eastAsia="Times New Roman" w:cs="Arial"/>
          <w:color w:val="000000"/>
          <w:lang w:val="en-US"/>
        </w:rPr>
        <w:t xml:space="preserve"> </w:t>
      </w:r>
      <w:r w:rsidRPr="002F003D">
        <w:rPr>
          <w:rFonts w:eastAsia="Times New Roman" w:cs="Arial"/>
          <w:color w:val="000000"/>
          <w:lang w:eastAsia="bg-BG"/>
        </w:rPr>
        <w:t xml:space="preserve">при </w:t>
      </w:r>
      <w:r w:rsidRPr="002F003D">
        <w:rPr>
          <w:rFonts w:eastAsia="Times New Roman" w:cs="Arial"/>
          <w:i/>
          <w:iCs/>
          <w:color w:val="000000"/>
          <w:lang w:val="en-US"/>
        </w:rPr>
        <w:t>Staphylococcus aureus).</w:t>
      </w:r>
      <w:r w:rsidRPr="002F003D">
        <w:rPr>
          <w:rFonts w:eastAsia="Times New Roman" w:cs="Arial"/>
          <w:color w:val="000000"/>
          <w:lang w:val="en-US"/>
        </w:rPr>
        <w:t xml:space="preserve"> </w:t>
      </w:r>
      <w:r w:rsidRPr="002F003D">
        <w:rPr>
          <w:rFonts w:eastAsia="Times New Roman" w:cs="Arial"/>
          <w:color w:val="000000"/>
          <w:lang w:eastAsia="bg-BG"/>
        </w:rPr>
        <w:t xml:space="preserve">Резистентност, дължаща се на ниска интрабактериална концентрация на лекарствения продукт е следствие или на промяна в порините на външната мембрана </w:t>
      </w:r>
      <w:r w:rsidRPr="002F003D">
        <w:rPr>
          <w:rFonts w:eastAsia="Times New Roman" w:cs="Arial"/>
          <w:color w:val="000000"/>
          <w:lang w:val="en-US"/>
        </w:rPr>
        <w:t>(</w:t>
      </w:r>
      <w:proofErr w:type="spellStart"/>
      <w:r w:rsidRPr="002F003D">
        <w:rPr>
          <w:rFonts w:eastAsia="Times New Roman" w:cs="Arial"/>
          <w:color w:val="000000"/>
          <w:lang w:val="en-US"/>
        </w:rPr>
        <w:t>OmpF</w:t>
      </w:r>
      <w:proofErr w:type="spellEnd"/>
      <w:r w:rsidRPr="002F003D">
        <w:rPr>
          <w:rFonts w:eastAsia="Times New Roman" w:cs="Arial"/>
          <w:color w:val="000000"/>
          <w:lang w:val="en-US"/>
        </w:rPr>
        <w:t xml:space="preserve">), </w:t>
      </w:r>
      <w:r w:rsidRPr="002F003D">
        <w:rPr>
          <w:rFonts w:eastAsia="Times New Roman" w:cs="Arial"/>
          <w:color w:val="000000"/>
          <w:lang w:eastAsia="bg-BG"/>
        </w:rPr>
        <w:t xml:space="preserve">водеща до намалено навлизане на флуорохинолона в Грам- отрицателните бактерии или на механизъм на ефлукс-помпа. Резистентност чрез ефлукс-помпа е описана при пневмококи (РппА), стафилококи </w:t>
      </w:r>
      <w:r w:rsidRPr="002F003D">
        <w:rPr>
          <w:rFonts w:eastAsia="Times New Roman" w:cs="Arial"/>
          <w:color w:val="000000"/>
          <w:lang w:val="en-US"/>
        </w:rPr>
        <w:t>(</w:t>
      </w:r>
      <w:proofErr w:type="spellStart"/>
      <w:r w:rsidRPr="002F003D">
        <w:rPr>
          <w:rFonts w:eastAsia="Times New Roman" w:cs="Arial"/>
          <w:color w:val="000000"/>
          <w:lang w:val="en-US"/>
        </w:rPr>
        <w:t>NorA</w:t>
      </w:r>
      <w:proofErr w:type="spellEnd"/>
      <w:r w:rsidRPr="002F003D">
        <w:rPr>
          <w:rFonts w:eastAsia="Times New Roman" w:cs="Arial"/>
          <w:color w:val="000000"/>
          <w:lang w:val="en-US"/>
        </w:rPr>
        <w:t xml:space="preserve">), </w:t>
      </w:r>
      <w:r w:rsidRPr="002F003D">
        <w:rPr>
          <w:rFonts w:eastAsia="Times New Roman" w:cs="Arial"/>
          <w:color w:val="000000"/>
          <w:lang w:eastAsia="bg-BG"/>
        </w:rPr>
        <w:t xml:space="preserve">анаероби и Грам-отрицателни бактерии. Последно, резистентност към хинолоните чрез плазмиди (определяна от </w:t>
      </w:r>
      <w:proofErr w:type="spellStart"/>
      <w:r w:rsidRPr="002F003D">
        <w:rPr>
          <w:rFonts w:eastAsia="Times New Roman" w:cs="Arial"/>
          <w:i/>
          <w:iCs/>
          <w:color w:val="000000"/>
          <w:lang w:val="en-US"/>
        </w:rPr>
        <w:t>gnr</w:t>
      </w:r>
      <w:proofErr w:type="spellEnd"/>
      <w:r w:rsidRPr="002F003D">
        <w:rPr>
          <w:rFonts w:eastAsia="Times New Roman" w:cs="Arial"/>
          <w:i/>
          <w:iCs/>
          <w:color w:val="000000"/>
          <w:lang w:val="en-US"/>
        </w:rPr>
        <w:t>-</w:t>
      </w:r>
      <w:r w:rsidRPr="002F003D">
        <w:rPr>
          <w:rFonts w:eastAsia="Times New Roman" w:cs="Arial"/>
          <w:color w:val="000000"/>
          <w:lang w:val="en-US"/>
        </w:rPr>
        <w:t xml:space="preserve"> </w:t>
      </w:r>
      <w:r w:rsidRPr="002F003D">
        <w:rPr>
          <w:rFonts w:eastAsia="Times New Roman" w:cs="Arial"/>
          <w:color w:val="000000"/>
          <w:lang w:eastAsia="bg-BG"/>
        </w:rPr>
        <w:t xml:space="preserve">гена) е описана при </w:t>
      </w:r>
      <w:r w:rsidRPr="002F003D">
        <w:rPr>
          <w:rFonts w:eastAsia="Times New Roman" w:cs="Arial"/>
          <w:i/>
          <w:iCs/>
          <w:color w:val="000000"/>
          <w:lang w:val="en-US"/>
        </w:rPr>
        <w:t>Klebsiella pneumoniae</w:t>
      </w:r>
      <w:r w:rsidRPr="002F003D">
        <w:rPr>
          <w:rFonts w:eastAsia="Times New Roman" w:cs="Arial"/>
          <w:color w:val="000000"/>
          <w:lang w:val="en-US"/>
        </w:rPr>
        <w:t xml:space="preserve"> </w:t>
      </w:r>
      <w:r w:rsidRPr="002F003D">
        <w:rPr>
          <w:rFonts w:eastAsia="Times New Roman" w:cs="Arial"/>
          <w:color w:val="000000"/>
          <w:lang w:eastAsia="bg-BG"/>
        </w:rPr>
        <w:t xml:space="preserve">и при </w:t>
      </w:r>
      <w:r w:rsidRPr="002F003D">
        <w:rPr>
          <w:rFonts w:eastAsia="Times New Roman" w:cs="Arial"/>
          <w:i/>
          <w:iCs/>
          <w:color w:val="000000"/>
          <w:lang w:val="en-US"/>
        </w:rPr>
        <w:t>E.coli.</w:t>
      </w:r>
    </w:p>
    <w:p w14:paraId="5A25B500" w14:textId="77777777" w:rsidR="002F003D" w:rsidRPr="002F003D" w:rsidRDefault="002F003D" w:rsidP="002F003D">
      <w:pPr>
        <w:spacing w:line="240" w:lineRule="auto"/>
        <w:rPr>
          <w:rFonts w:eastAsia="Times New Roman" w:cs="Arial"/>
          <w:color w:val="000000"/>
          <w:u w:val="single"/>
          <w:lang w:eastAsia="bg-BG"/>
        </w:rPr>
      </w:pPr>
    </w:p>
    <w:p w14:paraId="47075F16" w14:textId="14D212BE" w:rsidR="002F003D" w:rsidRPr="002F003D" w:rsidRDefault="002F003D" w:rsidP="002F003D">
      <w:pPr>
        <w:spacing w:line="240" w:lineRule="auto"/>
        <w:rPr>
          <w:rFonts w:eastAsia="Times New Roman" w:cs="Arial"/>
          <w:lang w:eastAsia="bg-BG"/>
        </w:rPr>
      </w:pPr>
      <w:r w:rsidRPr="002F003D">
        <w:rPr>
          <w:rFonts w:eastAsia="Times New Roman" w:cs="Arial"/>
          <w:color w:val="000000"/>
          <w:u w:val="single"/>
          <w:lang w:eastAsia="bg-BG"/>
        </w:rPr>
        <w:t>Кръстосана резистентност</w:t>
      </w:r>
    </w:p>
    <w:p w14:paraId="00D7AF5B" w14:textId="77777777"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 xml:space="preserve">Може да се появи кръстосана резистентност между флуорохинолони. Единичните мутации могат </w:t>
      </w:r>
      <w:r w:rsidRPr="002F003D">
        <w:rPr>
          <w:rFonts w:eastAsia="Times New Roman" w:cs="Arial"/>
          <w:i/>
          <w:iCs/>
          <w:color w:val="000000"/>
          <w:lang w:eastAsia="bg-BG"/>
        </w:rPr>
        <w:t>и да</w:t>
      </w:r>
      <w:r w:rsidRPr="002F003D">
        <w:rPr>
          <w:rFonts w:eastAsia="Times New Roman" w:cs="Arial"/>
          <w:color w:val="000000"/>
          <w:lang w:eastAsia="bg-BG"/>
        </w:rPr>
        <w:t xml:space="preserve"> не доведат до клинична резистентност, но множествените мутации обикновено водят до клинична резистентност към всички лекарствени продукти от клас флуорохинолони. Изменения в порините на външната мембрана и изпомпващите системи могат да имат широк субстрат, засягащ няколко класа антибактериални агенти </w:t>
      </w:r>
      <w:r w:rsidRPr="002F003D">
        <w:rPr>
          <w:rFonts w:eastAsia="Times New Roman" w:cs="Arial"/>
          <w:i/>
          <w:iCs/>
          <w:color w:val="000000"/>
          <w:lang w:eastAsia="bg-BG"/>
        </w:rPr>
        <w:t>и да</w:t>
      </w:r>
      <w:r w:rsidRPr="002F003D">
        <w:rPr>
          <w:rFonts w:eastAsia="Times New Roman" w:cs="Arial"/>
          <w:color w:val="000000"/>
          <w:lang w:eastAsia="bg-BG"/>
        </w:rPr>
        <w:t xml:space="preserve"> доведат до мултирезистентност.</w:t>
      </w:r>
    </w:p>
    <w:p w14:paraId="1998C534" w14:textId="77777777" w:rsidR="002F003D" w:rsidRPr="002F003D" w:rsidRDefault="002F003D" w:rsidP="002F003D">
      <w:pPr>
        <w:spacing w:line="240" w:lineRule="auto"/>
        <w:rPr>
          <w:rFonts w:eastAsia="Times New Roman" w:cs="Arial"/>
          <w:color w:val="000000"/>
          <w:u w:val="single"/>
          <w:lang w:eastAsia="bg-BG"/>
        </w:rPr>
      </w:pPr>
    </w:p>
    <w:p w14:paraId="6D6ED9CC" w14:textId="3D2D9ACF" w:rsidR="002F003D" w:rsidRPr="002F003D" w:rsidRDefault="002F003D" w:rsidP="002F003D">
      <w:pPr>
        <w:spacing w:line="240" w:lineRule="auto"/>
        <w:rPr>
          <w:rFonts w:eastAsia="Times New Roman" w:cs="Arial"/>
          <w:lang w:eastAsia="bg-BG"/>
        </w:rPr>
      </w:pPr>
      <w:r w:rsidRPr="002F003D">
        <w:rPr>
          <w:rFonts w:eastAsia="Times New Roman" w:cs="Arial"/>
          <w:color w:val="000000"/>
          <w:u w:val="single"/>
          <w:lang w:eastAsia="bg-BG"/>
        </w:rPr>
        <w:t>Гранични стойности</w:t>
      </w:r>
    </w:p>
    <w:p w14:paraId="50A6599A" w14:textId="77777777" w:rsidR="002F003D" w:rsidRPr="002F003D" w:rsidRDefault="002F003D" w:rsidP="002F003D">
      <w:pPr>
        <w:spacing w:line="240" w:lineRule="auto"/>
        <w:rPr>
          <w:rFonts w:eastAsia="Times New Roman" w:cs="Arial"/>
          <w:lang w:eastAsia="bg-BG"/>
        </w:rPr>
      </w:pPr>
      <w:r w:rsidRPr="002F003D">
        <w:rPr>
          <w:rFonts w:eastAsia="Times New Roman" w:cs="Arial"/>
          <w:color w:val="000000"/>
          <w:lang w:val="en-US"/>
        </w:rPr>
        <w:t xml:space="preserve">MIC </w:t>
      </w:r>
      <w:r w:rsidRPr="002F003D">
        <w:rPr>
          <w:rFonts w:eastAsia="Times New Roman" w:cs="Arial"/>
          <w:color w:val="000000"/>
          <w:lang w:eastAsia="bg-BG"/>
        </w:rPr>
        <w:t xml:space="preserve">гранични стойности, разделящи чувствителни от умерено чувствителни микроорганизми и умерено чувствителни от резистентни микроорганизми според </w:t>
      </w:r>
      <w:r w:rsidRPr="002F003D">
        <w:rPr>
          <w:rFonts w:eastAsia="Times New Roman" w:cs="Arial"/>
          <w:color w:val="000000"/>
          <w:lang w:val="en-US"/>
        </w:rPr>
        <w:t xml:space="preserve">EUCAST </w:t>
      </w:r>
      <w:r w:rsidRPr="002F003D">
        <w:rPr>
          <w:rFonts w:eastAsia="Times New Roman" w:cs="Arial"/>
          <w:color w:val="000000"/>
          <w:lang w:eastAsia="bg-BG"/>
        </w:rPr>
        <w:t>(Европейски Комитет за Изследване на Антибактериалната Чувствителност) са следните:</w:t>
      </w:r>
    </w:p>
    <w:p w14:paraId="18C83CF1" w14:textId="77777777" w:rsidR="002F003D" w:rsidRPr="002F003D" w:rsidRDefault="002F003D" w:rsidP="002F003D">
      <w:pPr>
        <w:spacing w:line="240" w:lineRule="auto"/>
        <w:rPr>
          <w:rFonts w:eastAsia="Times New Roman" w:cs="Arial"/>
          <w:lang w:eastAsia="bg-BG"/>
        </w:rPr>
      </w:pPr>
      <w:r w:rsidRPr="002F003D">
        <w:rPr>
          <w:rFonts w:eastAsia="Times New Roman" w:cs="Arial"/>
          <w:i/>
          <w:iCs/>
          <w:color w:val="000000"/>
          <w:lang w:val="en-US"/>
        </w:rPr>
        <w:t>Pseudomonas spp., Staphylococcus</w:t>
      </w:r>
      <w:r w:rsidRPr="002F003D">
        <w:rPr>
          <w:rFonts w:eastAsia="Times New Roman" w:cs="Arial"/>
          <w:color w:val="000000"/>
          <w:lang w:val="en-US"/>
        </w:rPr>
        <w:t xml:space="preserve"> spp., </w:t>
      </w:r>
      <w:r w:rsidRPr="002F003D">
        <w:rPr>
          <w:rFonts w:eastAsia="Times New Roman" w:cs="Arial"/>
          <w:i/>
          <w:iCs/>
          <w:color w:val="000000"/>
          <w:lang w:val="en-US"/>
        </w:rPr>
        <w:t>Streptococcus</w:t>
      </w:r>
      <w:r w:rsidRPr="002F003D">
        <w:rPr>
          <w:rFonts w:eastAsia="Times New Roman" w:cs="Arial"/>
          <w:color w:val="000000"/>
          <w:lang w:val="en-US"/>
        </w:rPr>
        <w:t xml:space="preserve"> </w:t>
      </w:r>
      <w:r w:rsidRPr="002F003D">
        <w:rPr>
          <w:rFonts w:eastAsia="Times New Roman" w:cs="Arial"/>
          <w:color w:val="000000"/>
          <w:lang w:eastAsia="bg-BG"/>
        </w:rPr>
        <w:t xml:space="preserve">А, В, </w:t>
      </w:r>
      <w:r w:rsidRPr="002F003D">
        <w:rPr>
          <w:rFonts w:eastAsia="Times New Roman" w:cs="Arial"/>
          <w:color w:val="000000"/>
          <w:lang w:val="en-US"/>
        </w:rPr>
        <w:t>C, G:</w:t>
      </w:r>
    </w:p>
    <w:p w14:paraId="54D6B4C7" w14:textId="77777777"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Чувствителни ≤</w:t>
      </w:r>
      <w:r w:rsidRPr="002F003D">
        <w:rPr>
          <w:rFonts w:eastAsia="Times New Roman" w:cs="Arial"/>
          <w:color w:val="000000"/>
          <w:lang w:val="en-US"/>
        </w:rPr>
        <w:t xml:space="preserve"> </w:t>
      </w:r>
      <w:proofErr w:type="spellStart"/>
      <w:r w:rsidRPr="002F003D">
        <w:rPr>
          <w:rFonts w:eastAsia="Times New Roman" w:cs="Arial"/>
          <w:color w:val="000000"/>
          <w:lang w:val="en-US"/>
        </w:rPr>
        <w:t>Img</w:t>
      </w:r>
      <w:proofErr w:type="spellEnd"/>
      <w:r w:rsidRPr="002F003D">
        <w:rPr>
          <w:rFonts w:eastAsia="Times New Roman" w:cs="Arial"/>
          <w:color w:val="000000"/>
          <w:lang w:val="en-US"/>
        </w:rPr>
        <w:t xml:space="preserve">/L, </w:t>
      </w:r>
      <w:r w:rsidRPr="002F003D">
        <w:rPr>
          <w:rFonts w:eastAsia="Times New Roman" w:cs="Arial"/>
          <w:color w:val="000000"/>
          <w:lang w:eastAsia="bg-BG"/>
        </w:rPr>
        <w:t xml:space="preserve">резистентни </w:t>
      </w:r>
      <w:r w:rsidRPr="002F003D">
        <w:rPr>
          <w:rFonts w:eastAsia="Times New Roman" w:cs="Arial"/>
          <w:color w:val="000000"/>
          <w:lang w:val="en-US"/>
        </w:rPr>
        <w:t>&gt; 2mg/L</w:t>
      </w:r>
    </w:p>
    <w:p w14:paraId="4BE21E38" w14:textId="77777777" w:rsidR="002F003D" w:rsidRPr="002F003D" w:rsidRDefault="002F003D" w:rsidP="002F003D">
      <w:pPr>
        <w:spacing w:line="240" w:lineRule="auto"/>
        <w:rPr>
          <w:rFonts w:eastAsia="Times New Roman" w:cs="Arial"/>
          <w:lang w:eastAsia="bg-BG"/>
        </w:rPr>
      </w:pPr>
      <w:r w:rsidRPr="002F003D">
        <w:rPr>
          <w:rFonts w:eastAsia="Times New Roman" w:cs="Arial"/>
          <w:i/>
          <w:iCs/>
          <w:color w:val="000000"/>
          <w:lang w:val="en-US"/>
        </w:rPr>
        <w:t>Streptococcus pneumoniae:</w:t>
      </w:r>
      <w:r w:rsidRPr="002F003D">
        <w:rPr>
          <w:rFonts w:eastAsia="Times New Roman" w:cs="Arial"/>
          <w:color w:val="000000"/>
          <w:lang w:val="en-US"/>
        </w:rPr>
        <w:t xml:space="preserve"> </w:t>
      </w:r>
      <w:r w:rsidRPr="002F003D">
        <w:rPr>
          <w:rFonts w:eastAsia="Times New Roman" w:cs="Arial"/>
          <w:color w:val="000000"/>
          <w:lang w:eastAsia="bg-BG"/>
        </w:rPr>
        <w:t>Чувствителни ≤</w:t>
      </w:r>
      <w:r w:rsidRPr="002F003D">
        <w:rPr>
          <w:rFonts w:eastAsia="Times New Roman" w:cs="Arial"/>
          <w:color w:val="000000"/>
          <w:lang w:val="en-US"/>
        </w:rPr>
        <w:t xml:space="preserve"> 2mg/L, </w:t>
      </w:r>
      <w:r w:rsidRPr="002F003D">
        <w:rPr>
          <w:rFonts w:eastAsia="Times New Roman" w:cs="Arial"/>
          <w:color w:val="000000"/>
          <w:lang w:eastAsia="bg-BG"/>
        </w:rPr>
        <w:t xml:space="preserve">резистентни </w:t>
      </w:r>
      <w:r w:rsidRPr="002F003D">
        <w:rPr>
          <w:rFonts w:eastAsia="Times New Roman" w:cs="Arial"/>
          <w:color w:val="000000"/>
          <w:lang w:val="en-US"/>
        </w:rPr>
        <w:t>&gt; 2mg/L</w:t>
      </w:r>
    </w:p>
    <w:p w14:paraId="3CAE21B6" w14:textId="77777777" w:rsidR="002F003D" w:rsidRPr="002F003D" w:rsidRDefault="002F003D" w:rsidP="002F003D">
      <w:pPr>
        <w:spacing w:line="240" w:lineRule="auto"/>
        <w:rPr>
          <w:rFonts w:eastAsia="Times New Roman" w:cs="Arial"/>
          <w:lang w:eastAsia="bg-BG"/>
        </w:rPr>
      </w:pPr>
      <w:proofErr w:type="spellStart"/>
      <w:r w:rsidRPr="002F003D">
        <w:rPr>
          <w:rFonts w:eastAsia="Times New Roman" w:cs="Arial"/>
          <w:i/>
          <w:iCs/>
          <w:color w:val="000000"/>
          <w:lang w:val="en-US"/>
        </w:rPr>
        <w:t>Haemophilus</w:t>
      </w:r>
      <w:proofErr w:type="spellEnd"/>
      <w:r w:rsidRPr="002F003D">
        <w:rPr>
          <w:rFonts w:eastAsia="Times New Roman" w:cs="Arial"/>
          <w:i/>
          <w:iCs/>
          <w:color w:val="000000"/>
          <w:lang w:val="en-US"/>
        </w:rPr>
        <w:t xml:space="preserve"> influenzae, Moraxella catarrhalis:</w:t>
      </w:r>
      <w:r w:rsidRPr="002F003D">
        <w:rPr>
          <w:rFonts w:eastAsia="Times New Roman" w:cs="Arial"/>
          <w:color w:val="000000"/>
          <w:lang w:val="en-US"/>
        </w:rPr>
        <w:t xml:space="preserve"> </w:t>
      </w:r>
      <w:r w:rsidRPr="002F003D">
        <w:rPr>
          <w:rFonts w:eastAsia="Times New Roman" w:cs="Arial"/>
          <w:color w:val="000000"/>
          <w:lang w:eastAsia="bg-BG"/>
        </w:rPr>
        <w:t>Чувствителни ≤1</w:t>
      </w:r>
      <w:r w:rsidRPr="002F003D">
        <w:rPr>
          <w:rFonts w:eastAsia="Times New Roman" w:cs="Arial"/>
          <w:color w:val="000000"/>
          <w:lang w:val="en-US"/>
        </w:rPr>
        <w:t xml:space="preserve">mg/L, </w:t>
      </w:r>
      <w:r w:rsidRPr="002F003D">
        <w:rPr>
          <w:rFonts w:eastAsia="Times New Roman" w:cs="Arial"/>
          <w:color w:val="000000"/>
          <w:lang w:eastAsia="bg-BG"/>
        </w:rPr>
        <w:t xml:space="preserve">резистентни </w:t>
      </w:r>
      <w:r w:rsidRPr="002F003D">
        <w:rPr>
          <w:rFonts w:eastAsia="Times New Roman" w:cs="Arial"/>
          <w:color w:val="000000"/>
          <w:lang w:val="en-US"/>
        </w:rPr>
        <w:t xml:space="preserve">&gt; </w:t>
      </w:r>
      <w:proofErr w:type="spellStart"/>
      <w:r w:rsidRPr="002F003D">
        <w:rPr>
          <w:rFonts w:eastAsia="Times New Roman" w:cs="Arial"/>
          <w:color w:val="000000"/>
          <w:lang w:val="en-US"/>
        </w:rPr>
        <w:t>Img</w:t>
      </w:r>
      <w:proofErr w:type="spellEnd"/>
      <w:r w:rsidRPr="002F003D">
        <w:rPr>
          <w:rFonts w:eastAsia="Times New Roman" w:cs="Arial"/>
          <w:color w:val="000000"/>
          <w:lang w:val="en-US"/>
        </w:rPr>
        <w:t xml:space="preserve">/L </w:t>
      </w:r>
      <w:r w:rsidRPr="002F003D">
        <w:rPr>
          <w:rFonts w:eastAsia="Times New Roman" w:cs="Arial"/>
          <w:color w:val="000000"/>
          <w:lang w:eastAsia="bg-BG"/>
        </w:rPr>
        <w:t>Всички други патогени: Чувствителни &lt; 1</w:t>
      </w:r>
      <w:r w:rsidRPr="002F003D">
        <w:rPr>
          <w:rFonts w:eastAsia="Times New Roman" w:cs="Arial"/>
          <w:color w:val="000000"/>
          <w:lang w:val="en-US"/>
        </w:rPr>
        <w:t xml:space="preserve">mg/ L, </w:t>
      </w:r>
      <w:r w:rsidRPr="002F003D">
        <w:rPr>
          <w:rFonts w:eastAsia="Times New Roman" w:cs="Arial"/>
          <w:color w:val="000000"/>
          <w:lang w:eastAsia="bg-BG"/>
        </w:rPr>
        <w:t>резистентни ≥</w:t>
      </w:r>
      <w:r w:rsidRPr="002F003D">
        <w:rPr>
          <w:rFonts w:eastAsia="Times New Roman" w:cs="Arial"/>
          <w:color w:val="000000"/>
          <w:lang w:val="en-US"/>
        </w:rPr>
        <w:t>2mg/ L</w:t>
      </w:r>
    </w:p>
    <w:p w14:paraId="012D1191" w14:textId="77777777" w:rsidR="002F003D" w:rsidRPr="002F003D" w:rsidRDefault="002F003D" w:rsidP="002F003D">
      <w:pPr>
        <w:spacing w:line="240" w:lineRule="auto"/>
        <w:rPr>
          <w:rFonts w:eastAsia="Times New Roman" w:cs="Arial"/>
          <w:color w:val="000000"/>
          <w:u w:val="single"/>
          <w:lang w:eastAsia="bg-BG"/>
        </w:rPr>
      </w:pPr>
    </w:p>
    <w:p w14:paraId="7F501503" w14:textId="739DA0C1" w:rsidR="002F003D" w:rsidRPr="002F003D" w:rsidRDefault="002F003D" w:rsidP="002F003D">
      <w:pPr>
        <w:spacing w:line="240" w:lineRule="auto"/>
        <w:rPr>
          <w:rFonts w:eastAsia="Times New Roman" w:cs="Arial"/>
          <w:lang w:eastAsia="bg-BG"/>
        </w:rPr>
      </w:pPr>
      <w:r w:rsidRPr="002F003D">
        <w:rPr>
          <w:rFonts w:eastAsia="Times New Roman" w:cs="Arial"/>
          <w:color w:val="000000"/>
          <w:u w:val="single"/>
          <w:lang w:eastAsia="bg-BG"/>
        </w:rPr>
        <w:t>Антибактериален спектър</w:t>
      </w:r>
    </w:p>
    <w:p w14:paraId="3E430262" w14:textId="77777777"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Честотата на придобитата резистентност на определени видове може да варира в зависимост от географското местоположение и във времето, затова е желателно да има местна информация за резистентностга, особено когато се лекуват тежки инфекции. Ето защо представената информация дава само приблизителни насоки за вероятността микроорганизмите да са чувствителни към левофлоксацин или не. Когато местната честота на резистентност е такава, че ползата от лекарствения продукт при поне няколко типа инфекции е под съмнение, трябва да се потърси мнението на експерт.</w:t>
      </w:r>
    </w:p>
    <w:p w14:paraId="2BBF51D4" w14:textId="77777777"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Само онези бактериални видове, които обикновено причиняват външни очни инфекции като конюнктивит са представени в следващата таблица.</w:t>
      </w:r>
    </w:p>
    <w:p w14:paraId="70FDD9B0" w14:textId="77777777" w:rsidR="002F003D" w:rsidRPr="002F003D" w:rsidRDefault="002F003D" w:rsidP="002F003D">
      <w:pPr>
        <w:spacing w:line="240" w:lineRule="auto"/>
        <w:rPr>
          <w:rFonts w:eastAsia="Times New Roman" w:cs="Arial"/>
          <w:color w:val="000000"/>
          <w:lang w:eastAsia="bg-BG"/>
        </w:rPr>
      </w:pPr>
    </w:p>
    <w:p w14:paraId="65B2FEE4" w14:textId="3907881F"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Антибактериален спектър - трупа чувствителност и характеристика на резистентността според</w:t>
      </w:r>
      <w:r w:rsidRPr="002F003D">
        <w:rPr>
          <w:rFonts w:eastAsia="Times New Roman" w:cs="Arial"/>
          <w:color w:val="000000"/>
          <w:vertAlign w:val="subscript"/>
          <w:lang w:eastAsia="bg-BG"/>
        </w:rPr>
        <w:t xml:space="preserve"> </w:t>
      </w:r>
      <w:r w:rsidRPr="002F003D">
        <w:rPr>
          <w:rFonts w:eastAsia="Times New Roman" w:cs="Arial"/>
          <w:color w:val="000000"/>
          <w:lang w:val="en-US"/>
        </w:rPr>
        <w:t>EUCAST</w:t>
      </w:r>
    </w:p>
    <w:tbl>
      <w:tblPr>
        <w:tblStyle w:val="TableGrid"/>
        <w:tblW w:w="0" w:type="auto"/>
        <w:tblLook w:val="04A0" w:firstRow="1" w:lastRow="0" w:firstColumn="1" w:lastColumn="0" w:noHBand="0" w:noVBand="1"/>
      </w:tblPr>
      <w:tblGrid>
        <w:gridCol w:w="4671"/>
        <w:gridCol w:w="4679"/>
      </w:tblGrid>
      <w:tr w:rsidR="002F003D" w:rsidRPr="002F003D" w14:paraId="48501121" w14:textId="77777777" w:rsidTr="003765CC">
        <w:trPr>
          <w:trHeight w:val="89"/>
        </w:trPr>
        <w:tc>
          <w:tcPr>
            <w:tcW w:w="9500" w:type="dxa"/>
            <w:gridSpan w:val="2"/>
            <w:vAlign w:val="bottom"/>
          </w:tcPr>
          <w:p w14:paraId="046C42EC" w14:textId="0D7002E7" w:rsidR="002F003D" w:rsidRPr="002F003D" w:rsidRDefault="002F003D" w:rsidP="002F003D">
            <w:pPr>
              <w:rPr>
                <w:rFonts w:cs="Arial"/>
              </w:rPr>
            </w:pPr>
            <w:r w:rsidRPr="002F003D">
              <w:rPr>
                <w:rFonts w:cs="Arial"/>
                <w:b/>
                <w:bCs/>
              </w:rPr>
              <w:t>Група I: Обикновено чувствителни щамове</w:t>
            </w:r>
          </w:p>
        </w:tc>
      </w:tr>
      <w:tr w:rsidR="002F003D" w:rsidRPr="002F003D" w14:paraId="27F8E5A3" w14:textId="77777777" w:rsidTr="003765CC">
        <w:tc>
          <w:tcPr>
            <w:tcW w:w="9500" w:type="dxa"/>
            <w:gridSpan w:val="2"/>
            <w:vAlign w:val="bottom"/>
          </w:tcPr>
          <w:p w14:paraId="42ADFE13" w14:textId="1D2C1F41" w:rsidR="002F003D" w:rsidRPr="002F003D" w:rsidRDefault="002F003D" w:rsidP="002F003D">
            <w:pPr>
              <w:rPr>
                <w:rFonts w:cs="Arial"/>
              </w:rPr>
            </w:pPr>
            <w:r w:rsidRPr="002F003D">
              <w:rPr>
                <w:rFonts w:cs="Arial"/>
                <w:b/>
                <w:bCs/>
              </w:rPr>
              <w:t xml:space="preserve">Аеробни </w:t>
            </w:r>
            <w:r w:rsidRPr="002F003D">
              <w:rPr>
                <w:rFonts w:cs="Arial"/>
                <w:b/>
                <w:bCs/>
                <w:lang w:val="en-US"/>
              </w:rPr>
              <w:t>Gram</w:t>
            </w:r>
            <w:r w:rsidRPr="002F003D">
              <w:rPr>
                <w:rFonts w:cs="Arial"/>
                <w:b/>
                <w:bCs/>
              </w:rPr>
              <w:t>-положителни микроорганизми</w:t>
            </w:r>
          </w:p>
        </w:tc>
      </w:tr>
      <w:tr w:rsidR="002F003D" w:rsidRPr="002F003D" w14:paraId="7B92A5EE" w14:textId="77777777" w:rsidTr="003765CC">
        <w:tc>
          <w:tcPr>
            <w:tcW w:w="9500" w:type="dxa"/>
            <w:gridSpan w:val="2"/>
            <w:vAlign w:val="bottom"/>
          </w:tcPr>
          <w:p w14:paraId="128E63AD" w14:textId="40B7B118" w:rsidR="002F003D" w:rsidRPr="002F003D" w:rsidRDefault="002F003D" w:rsidP="002F003D">
            <w:pPr>
              <w:rPr>
                <w:rFonts w:cs="Arial"/>
              </w:rPr>
            </w:pPr>
            <w:r w:rsidRPr="002F003D">
              <w:rPr>
                <w:rFonts w:cs="Arial"/>
                <w:i/>
                <w:iCs/>
                <w:lang w:val="en-US"/>
              </w:rPr>
              <w:t>Staphylococcus aureus</w:t>
            </w:r>
            <w:r w:rsidRPr="002F003D">
              <w:rPr>
                <w:rFonts w:cs="Arial"/>
                <w:b/>
                <w:bCs/>
                <w:lang w:val="en-US"/>
              </w:rPr>
              <w:t xml:space="preserve"> (MSSA)*</w:t>
            </w:r>
          </w:p>
        </w:tc>
      </w:tr>
      <w:tr w:rsidR="002F003D" w:rsidRPr="002F003D" w14:paraId="1B354CCC" w14:textId="77777777" w:rsidTr="002F003D">
        <w:tc>
          <w:tcPr>
            <w:tcW w:w="9500" w:type="dxa"/>
            <w:gridSpan w:val="2"/>
          </w:tcPr>
          <w:p w14:paraId="43F4A39B" w14:textId="4F81C07E" w:rsidR="002F003D" w:rsidRPr="002F003D" w:rsidRDefault="002F003D" w:rsidP="002F003D">
            <w:pPr>
              <w:rPr>
                <w:rFonts w:cs="Arial"/>
              </w:rPr>
            </w:pPr>
            <w:r w:rsidRPr="002F003D">
              <w:rPr>
                <w:rFonts w:cs="Arial"/>
                <w:i/>
                <w:iCs/>
              </w:rPr>
              <w:t>Streptococcus pneumoniae</w:t>
            </w:r>
          </w:p>
        </w:tc>
      </w:tr>
      <w:tr w:rsidR="002F003D" w:rsidRPr="002F003D" w14:paraId="548EB54E" w14:textId="77777777" w:rsidTr="002F003D">
        <w:tc>
          <w:tcPr>
            <w:tcW w:w="9500" w:type="dxa"/>
            <w:gridSpan w:val="2"/>
          </w:tcPr>
          <w:p w14:paraId="66CFFFA1" w14:textId="3FC27193" w:rsidR="002F003D" w:rsidRPr="002F003D" w:rsidRDefault="002F003D" w:rsidP="002F003D">
            <w:pPr>
              <w:rPr>
                <w:rFonts w:cs="Arial"/>
              </w:rPr>
            </w:pPr>
            <w:r w:rsidRPr="002F003D">
              <w:rPr>
                <w:rFonts w:cs="Arial"/>
                <w:i/>
                <w:iCs/>
              </w:rPr>
              <w:t>Streptococcus pyogenes</w:t>
            </w:r>
          </w:p>
        </w:tc>
      </w:tr>
      <w:tr w:rsidR="002F003D" w:rsidRPr="002F003D" w14:paraId="61A574D6" w14:textId="77777777" w:rsidTr="002F003D">
        <w:tc>
          <w:tcPr>
            <w:tcW w:w="9500" w:type="dxa"/>
            <w:gridSpan w:val="2"/>
          </w:tcPr>
          <w:p w14:paraId="01CE47CF" w14:textId="218BD90A" w:rsidR="002F003D" w:rsidRPr="002F003D" w:rsidRDefault="002F003D" w:rsidP="002F003D">
            <w:pPr>
              <w:rPr>
                <w:rFonts w:cs="Arial"/>
              </w:rPr>
            </w:pPr>
            <w:r w:rsidRPr="002F003D">
              <w:rPr>
                <w:rFonts w:cs="Arial"/>
              </w:rPr>
              <w:lastRenderedPageBreak/>
              <w:t>Viridans group streptococci</w:t>
            </w:r>
          </w:p>
        </w:tc>
      </w:tr>
      <w:tr w:rsidR="002F003D" w:rsidRPr="002F003D" w14:paraId="079CD95C" w14:textId="77777777" w:rsidTr="002F003D">
        <w:tc>
          <w:tcPr>
            <w:tcW w:w="9500" w:type="dxa"/>
            <w:gridSpan w:val="2"/>
          </w:tcPr>
          <w:p w14:paraId="23802F21" w14:textId="0D1216CC" w:rsidR="002F003D" w:rsidRPr="002F003D" w:rsidRDefault="002F003D" w:rsidP="002F003D">
            <w:pPr>
              <w:rPr>
                <w:rFonts w:cs="Arial"/>
              </w:rPr>
            </w:pPr>
            <w:r w:rsidRPr="002F003D">
              <w:rPr>
                <w:rFonts w:cs="Arial"/>
                <w:b/>
                <w:bCs/>
                <w:lang w:eastAsia="bg-BG"/>
              </w:rPr>
              <w:t xml:space="preserve">Аеробни </w:t>
            </w:r>
            <w:r w:rsidRPr="002F003D">
              <w:rPr>
                <w:rFonts w:cs="Arial"/>
                <w:b/>
                <w:bCs/>
              </w:rPr>
              <w:t>Gram</w:t>
            </w:r>
            <w:r w:rsidRPr="002F003D">
              <w:rPr>
                <w:rFonts w:cs="Arial"/>
                <w:b/>
                <w:bCs/>
                <w:lang w:eastAsia="bg-BG"/>
              </w:rPr>
              <w:t>-отрицателни микроорганизми</w:t>
            </w:r>
          </w:p>
        </w:tc>
      </w:tr>
      <w:tr w:rsidR="002F003D" w:rsidRPr="002F003D" w14:paraId="1299D350" w14:textId="77777777" w:rsidTr="002F003D">
        <w:tc>
          <w:tcPr>
            <w:tcW w:w="9500" w:type="dxa"/>
            <w:gridSpan w:val="2"/>
          </w:tcPr>
          <w:p w14:paraId="274B6621" w14:textId="0A015280" w:rsidR="002F003D" w:rsidRPr="002F003D" w:rsidRDefault="002F003D" w:rsidP="002F003D">
            <w:pPr>
              <w:rPr>
                <w:rFonts w:cs="Arial"/>
              </w:rPr>
            </w:pPr>
            <w:r w:rsidRPr="002F003D">
              <w:rPr>
                <w:rFonts w:cs="Arial"/>
                <w:i/>
                <w:iCs/>
              </w:rPr>
              <w:t>Escherichia coli</w:t>
            </w:r>
          </w:p>
        </w:tc>
      </w:tr>
      <w:tr w:rsidR="002F003D" w:rsidRPr="002F003D" w14:paraId="35B01BD7" w14:textId="77777777" w:rsidTr="002F003D">
        <w:tc>
          <w:tcPr>
            <w:tcW w:w="9500" w:type="dxa"/>
            <w:gridSpan w:val="2"/>
          </w:tcPr>
          <w:p w14:paraId="324C56F1" w14:textId="6FC6A96D" w:rsidR="002F003D" w:rsidRPr="002F003D" w:rsidRDefault="002F003D" w:rsidP="002F003D">
            <w:pPr>
              <w:rPr>
                <w:rFonts w:cs="Arial"/>
              </w:rPr>
            </w:pPr>
            <w:r w:rsidRPr="002F003D">
              <w:rPr>
                <w:rFonts w:cs="Arial"/>
                <w:i/>
                <w:iCs/>
              </w:rPr>
              <w:t>Haemophilus influenzae</w:t>
            </w:r>
          </w:p>
        </w:tc>
      </w:tr>
      <w:tr w:rsidR="002F003D" w:rsidRPr="002F003D" w14:paraId="7A6A3FAC" w14:textId="77777777" w:rsidTr="002F003D">
        <w:tc>
          <w:tcPr>
            <w:tcW w:w="9500" w:type="dxa"/>
            <w:gridSpan w:val="2"/>
          </w:tcPr>
          <w:p w14:paraId="4028DB1A" w14:textId="335EABE4" w:rsidR="002F003D" w:rsidRPr="002F003D" w:rsidRDefault="002F003D" w:rsidP="002F003D">
            <w:pPr>
              <w:rPr>
                <w:rFonts w:cs="Arial"/>
              </w:rPr>
            </w:pPr>
            <w:r w:rsidRPr="002F003D">
              <w:rPr>
                <w:rFonts w:cs="Arial"/>
                <w:i/>
                <w:iCs/>
              </w:rPr>
              <w:t>Moraxella catarrhalis</w:t>
            </w:r>
          </w:p>
        </w:tc>
      </w:tr>
      <w:tr w:rsidR="002F003D" w:rsidRPr="002F003D" w14:paraId="44EC4096" w14:textId="77777777" w:rsidTr="00382EAD">
        <w:trPr>
          <w:trHeight w:val="123"/>
        </w:trPr>
        <w:tc>
          <w:tcPr>
            <w:tcW w:w="4750" w:type="dxa"/>
          </w:tcPr>
          <w:p w14:paraId="6B48A05E" w14:textId="5AF0EDE4" w:rsidR="002F003D" w:rsidRPr="002F003D" w:rsidRDefault="002F003D" w:rsidP="002F003D">
            <w:pPr>
              <w:rPr>
                <w:rFonts w:cs="Arial"/>
              </w:rPr>
            </w:pPr>
            <w:r w:rsidRPr="002F003D">
              <w:rPr>
                <w:rFonts w:cs="Arial"/>
                <w:i/>
                <w:iCs/>
                <w:lang w:val="en-US"/>
              </w:rPr>
              <w:t>Pseudomonas aeruginosa</w:t>
            </w:r>
          </w:p>
        </w:tc>
        <w:tc>
          <w:tcPr>
            <w:tcW w:w="4750" w:type="dxa"/>
          </w:tcPr>
          <w:p w14:paraId="59199169" w14:textId="67E33857" w:rsidR="002F003D" w:rsidRPr="002F003D" w:rsidRDefault="002F003D" w:rsidP="002F003D">
            <w:pPr>
              <w:rPr>
                <w:rFonts w:cs="Arial"/>
              </w:rPr>
            </w:pPr>
            <w:r w:rsidRPr="002F003D">
              <w:rPr>
                <w:rFonts w:cs="Arial"/>
              </w:rPr>
              <w:t>(Извънболнични щамове)</w:t>
            </w:r>
          </w:p>
        </w:tc>
      </w:tr>
      <w:tr w:rsidR="002F003D" w:rsidRPr="002F003D" w14:paraId="5B9BB141" w14:textId="77777777" w:rsidTr="002F003D">
        <w:trPr>
          <w:trHeight w:val="122"/>
        </w:trPr>
        <w:tc>
          <w:tcPr>
            <w:tcW w:w="9500" w:type="dxa"/>
            <w:gridSpan w:val="2"/>
          </w:tcPr>
          <w:p w14:paraId="42554097" w14:textId="27125289" w:rsidR="002F003D" w:rsidRPr="002F003D" w:rsidRDefault="002F003D" w:rsidP="002F003D">
            <w:pPr>
              <w:rPr>
                <w:rFonts w:cs="Arial"/>
              </w:rPr>
            </w:pPr>
            <w:r w:rsidRPr="002F003D">
              <w:rPr>
                <w:rFonts w:cs="Arial"/>
                <w:b/>
                <w:bCs/>
              </w:rPr>
              <w:t>Други микроорганизми</w:t>
            </w:r>
          </w:p>
        </w:tc>
      </w:tr>
      <w:tr w:rsidR="002F003D" w:rsidRPr="002F003D" w14:paraId="7DFFF43B" w14:textId="77777777" w:rsidTr="00AB5FA3">
        <w:tc>
          <w:tcPr>
            <w:tcW w:w="4750" w:type="dxa"/>
          </w:tcPr>
          <w:p w14:paraId="360523F8" w14:textId="43CE008F" w:rsidR="002F003D" w:rsidRPr="002F003D" w:rsidRDefault="002F003D" w:rsidP="002F003D">
            <w:pPr>
              <w:rPr>
                <w:rFonts w:cs="Arial"/>
              </w:rPr>
            </w:pPr>
            <w:r w:rsidRPr="002F003D">
              <w:rPr>
                <w:rFonts w:cs="Arial"/>
                <w:i/>
                <w:iCs/>
                <w:lang w:val="en-US"/>
              </w:rPr>
              <w:t>Chlamydia trachomatis</w:t>
            </w:r>
          </w:p>
        </w:tc>
        <w:tc>
          <w:tcPr>
            <w:tcW w:w="4750" w:type="dxa"/>
          </w:tcPr>
          <w:p w14:paraId="3676935C" w14:textId="50F83D39" w:rsidR="002F003D" w:rsidRPr="002F003D" w:rsidRDefault="002F003D" w:rsidP="002F003D">
            <w:pPr>
              <w:rPr>
                <w:rFonts w:cs="Arial"/>
              </w:rPr>
            </w:pPr>
            <w:r w:rsidRPr="002F003D">
              <w:rPr>
                <w:rFonts w:cs="Arial"/>
              </w:rPr>
              <w:t>(Лечението на пациенти с хламидиален конюнктивит изисква съпътстващо системно антимикробно лечение)</w:t>
            </w:r>
          </w:p>
        </w:tc>
      </w:tr>
      <w:tr w:rsidR="002F003D" w:rsidRPr="002F003D" w14:paraId="1D8F76A0" w14:textId="77777777" w:rsidTr="002F003D">
        <w:tc>
          <w:tcPr>
            <w:tcW w:w="9500" w:type="dxa"/>
            <w:gridSpan w:val="2"/>
          </w:tcPr>
          <w:p w14:paraId="5F496408" w14:textId="0B77788A" w:rsidR="002F003D" w:rsidRPr="002F003D" w:rsidRDefault="002F003D" w:rsidP="002F003D">
            <w:pPr>
              <w:rPr>
                <w:rFonts w:cs="Arial"/>
              </w:rPr>
            </w:pPr>
            <w:r w:rsidRPr="002F003D">
              <w:rPr>
                <w:rFonts w:cs="Arial"/>
                <w:b/>
                <w:bCs/>
              </w:rPr>
              <w:t>Група П: Щамове, при конто придобитата резистентност може да бъде проблем</w:t>
            </w:r>
          </w:p>
        </w:tc>
      </w:tr>
      <w:tr w:rsidR="002F003D" w:rsidRPr="002F003D" w14:paraId="17A64DEA" w14:textId="77777777" w:rsidTr="002F003D">
        <w:tc>
          <w:tcPr>
            <w:tcW w:w="9500" w:type="dxa"/>
            <w:gridSpan w:val="2"/>
          </w:tcPr>
          <w:p w14:paraId="23C6AB4C" w14:textId="01580CF2" w:rsidR="002F003D" w:rsidRPr="002F003D" w:rsidRDefault="002F003D" w:rsidP="002F003D">
            <w:pPr>
              <w:rPr>
                <w:rFonts w:cs="Arial"/>
              </w:rPr>
            </w:pPr>
            <w:r w:rsidRPr="002F003D">
              <w:rPr>
                <w:rFonts w:cs="Arial"/>
                <w:b/>
                <w:bCs/>
              </w:rPr>
              <w:t xml:space="preserve">Аеробни </w:t>
            </w:r>
            <w:r w:rsidRPr="002F003D">
              <w:rPr>
                <w:rFonts w:cs="Arial"/>
                <w:b/>
                <w:bCs/>
                <w:lang w:val="en-US"/>
              </w:rPr>
              <w:t>Gram</w:t>
            </w:r>
            <w:r w:rsidRPr="002F003D">
              <w:rPr>
                <w:rFonts w:cs="Arial"/>
                <w:b/>
                <w:bCs/>
              </w:rPr>
              <w:t>-положителни микроорганизми</w:t>
            </w:r>
          </w:p>
        </w:tc>
      </w:tr>
      <w:tr w:rsidR="002F003D" w:rsidRPr="002F003D" w14:paraId="6124CB60" w14:textId="77777777" w:rsidTr="002F003D">
        <w:tc>
          <w:tcPr>
            <w:tcW w:w="9500" w:type="dxa"/>
            <w:gridSpan w:val="2"/>
          </w:tcPr>
          <w:p w14:paraId="6207D289" w14:textId="736BCB34" w:rsidR="002F003D" w:rsidRPr="002F003D" w:rsidRDefault="002F003D" w:rsidP="002F003D">
            <w:pPr>
              <w:rPr>
                <w:rFonts w:cs="Arial"/>
              </w:rPr>
            </w:pPr>
            <w:r w:rsidRPr="002F003D">
              <w:rPr>
                <w:rFonts w:cs="Arial"/>
                <w:i/>
                <w:iCs/>
              </w:rPr>
              <w:t>Staphylococcus aureus</w:t>
            </w:r>
            <w:r w:rsidRPr="002F003D">
              <w:rPr>
                <w:rFonts w:cs="Arial"/>
                <w:b/>
                <w:bCs/>
              </w:rPr>
              <w:t xml:space="preserve"> (MRSA)**</w:t>
            </w:r>
          </w:p>
        </w:tc>
      </w:tr>
      <w:tr w:rsidR="002F003D" w:rsidRPr="002F003D" w14:paraId="6854D7FF" w14:textId="77777777" w:rsidTr="002F003D">
        <w:tc>
          <w:tcPr>
            <w:tcW w:w="9500" w:type="dxa"/>
            <w:gridSpan w:val="2"/>
          </w:tcPr>
          <w:p w14:paraId="5B9B1A82" w14:textId="095F7D49" w:rsidR="002F003D" w:rsidRPr="002F003D" w:rsidRDefault="002F003D" w:rsidP="002F003D">
            <w:pPr>
              <w:rPr>
                <w:rFonts w:cs="Arial"/>
              </w:rPr>
            </w:pPr>
            <w:r w:rsidRPr="002F003D">
              <w:rPr>
                <w:rFonts w:cs="Arial"/>
                <w:i/>
                <w:iCs/>
              </w:rPr>
              <w:t>Staphylococcus epidermidis</w:t>
            </w:r>
          </w:p>
        </w:tc>
      </w:tr>
      <w:tr w:rsidR="002F003D" w:rsidRPr="002F003D" w14:paraId="0C34E184" w14:textId="77777777" w:rsidTr="002F003D">
        <w:tc>
          <w:tcPr>
            <w:tcW w:w="9500" w:type="dxa"/>
            <w:gridSpan w:val="2"/>
          </w:tcPr>
          <w:p w14:paraId="19EF4B9F" w14:textId="7749764B" w:rsidR="002F003D" w:rsidRPr="002F003D" w:rsidRDefault="002F003D" w:rsidP="002F003D">
            <w:pPr>
              <w:rPr>
                <w:rFonts w:cs="Arial"/>
              </w:rPr>
            </w:pPr>
            <w:r w:rsidRPr="002F003D">
              <w:rPr>
                <w:rFonts w:cs="Arial"/>
                <w:b/>
                <w:bCs/>
              </w:rPr>
              <w:t xml:space="preserve">Аеробни </w:t>
            </w:r>
            <w:r w:rsidRPr="002F003D">
              <w:rPr>
                <w:rFonts w:cs="Arial"/>
                <w:b/>
                <w:bCs/>
                <w:lang w:val="en-US"/>
              </w:rPr>
              <w:t>Gram</w:t>
            </w:r>
            <w:r w:rsidRPr="002F003D">
              <w:rPr>
                <w:rFonts w:cs="Arial"/>
                <w:b/>
                <w:bCs/>
              </w:rPr>
              <w:t>-отрицателни микроорганизми</w:t>
            </w:r>
          </w:p>
        </w:tc>
      </w:tr>
      <w:tr w:rsidR="002F003D" w:rsidRPr="002F003D" w14:paraId="4640CBF8" w14:textId="77777777" w:rsidTr="00F675BC">
        <w:tc>
          <w:tcPr>
            <w:tcW w:w="4750" w:type="dxa"/>
          </w:tcPr>
          <w:p w14:paraId="2B483BDF" w14:textId="256A006A" w:rsidR="002F003D" w:rsidRPr="002F003D" w:rsidRDefault="002F003D" w:rsidP="002F003D">
            <w:pPr>
              <w:rPr>
                <w:rFonts w:cs="Arial"/>
              </w:rPr>
            </w:pPr>
            <w:r w:rsidRPr="002F003D">
              <w:rPr>
                <w:rFonts w:cs="Arial"/>
                <w:i/>
                <w:iCs/>
              </w:rPr>
              <w:t>Pseudomonas aeruginosa</w:t>
            </w:r>
          </w:p>
        </w:tc>
        <w:tc>
          <w:tcPr>
            <w:tcW w:w="4750" w:type="dxa"/>
          </w:tcPr>
          <w:p w14:paraId="63BC34C1" w14:textId="6E9E9DB3" w:rsidR="002F003D" w:rsidRPr="002F003D" w:rsidRDefault="002F003D" w:rsidP="002F003D">
            <w:pPr>
              <w:rPr>
                <w:rFonts w:cs="Arial"/>
              </w:rPr>
            </w:pPr>
            <w:r w:rsidRPr="002F003D">
              <w:rPr>
                <w:rFonts w:cs="Arial"/>
                <w:lang w:eastAsia="bg-BG"/>
              </w:rPr>
              <w:t>(Болнични щамове)</w:t>
            </w:r>
          </w:p>
        </w:tc>
      </w:tr>
    </w:tbl>
    <w:p w14:paraId="01AFC0E9" w14:textId="21979825"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w:t>
      </w:r>
      <w:r w:rsidRPr="002F003D">
        <w:rPr>
          <w:rFonts w:eastAsia="Times New Roman" w:cs="Arial"/>
          <w:color w:val="000000"/>
          <w:lang w:val="en-US"/>
        </w:rPr>
        <w:t xml:space="preserve">MSSA = </w:t>
      </w:r>
      <w:r w:rsidRPr="002F003D">
        <w:rPr>
          <w:rFonts w:eastAsia="Times New Roman" w:cs="Arial"/>
          <w:color w:val="000000"/>
          <w:lang w:eastAsia="bg-BG"/>
        </w:rPr>
        <w:t xml:space="preserve">метицилин-чувствителни щамове на </w:t>
      </w:r>
      <w:r w:rsidRPr="002F003D">
        <w:rPr>
          <w:rFonts w:eastAsia="Times New Roman" w:cs="Arial"/>
          <w:i/>
          <w:iCs/>
          <w:color w:val="000000"/>
          <w:lang w:val="en-US"/>
        </w:rPr>
        <w:t>Staphylococcus aureus</w:t>
      </w:r>
    </w:p>
    <w:p w14:paraId="4E885CEC" w14:textId="77777777"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 xml:space="preserve">** </w:t>
      </w:r>
      <w:r w:rsidRPr="002F003D">
        <w:rPr>
          <w:rFonts w:eastAsia="Times New Roman" w:cs="Arial"/>
          <w:color w:val="000000"/>
          <w:lang w:val="en-US"/>
        </w:rPr>
        <w:t xml:space="preserve">MRSA = </w:t>
      </w:r>
      <w:r w:rsidRPr="002F003D">
        <w:rPr>
          <w:rFonts w:eastAsia="Times New Roman" w:cs="Arial"/>
          <w:color w:val="000000"/>
          <w:lang w:eastAsia="bg-BG"/>
        </w:rPr>
        <w:t xml:space="preserve">метицилин-резистентни щамове на </w:t>
      </w:r>
      <w:r w:rsidRPr="002F003D">
        <w:rPr>
          <w:rFonts w:eastAsia="Times New Roman" w:cs="Arial"/>
          <w:i/>
          <w:iCs/>
          <w:color w:val="000000"/>
          <w:lang w:val="en-US"/>
        </w:rPr>
        <w:t>Staphylococcus aureus</w:t>
      </w:r>
    </w:p>
    <w:p w14:paraId="5C50C4B7" w14:textId="77777777" w:rsidR="002F003D" w:rsidRPr="002F003D" w:rsidRDefault="002F003D" w:rsidP="002F003D">
      <w:pPr>
        <w:spacing w:line="240" w:lineRule="auto"/>
        <w:rPr>
          <w:rFonts w:eastAsia="Times New Roman" w:cs="Arial"/>
          <w:color w:val="000000"/>
          <w:lang w:eastAsia="bg-BG"/>
        </w:rPr>
      </w:pPr>
    </w:p>
    <w:p w14:paraId="60619F01" w14:textId="4AB351AA"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 xml:space="preserve">Данните за резистентност дадени в таблицата са на основа на резултатите от </w:t>
      </w:r>
      <w:r w:rsidRPr="002F003D">
        <w:rPr>
          <w:rFonts w:eastAsia="Times New Roman" w:cs="Arial"/>
          <w:i/>
          <w:iCs/>
          <w:color w:val="000000"/>
          <w:lang w:eastAsia="bg-BG"/>
        </w:rPr>
        <w:t xml:space="preserve">мултицентрово </w:t>
      </w:r>
      <w:r w:rsidRPr="002F003D">
        <w:rPr>
          <w:rFonts w:eastAsia="Times New Roman" w:cs="Arial"/>
          <w:color w:val="000000"/>
          <w:lang w:eastAsia="bg-BG"/>
        </w:rPr>
        <w:t>контролирано проучване (Офталмологично Проучване) върху честотата на резистентност сред бактериални щамове изолирани при пациенти с очни инфекции в Германия, през периода юни- ноември 2004.</w:t>
      </w:r>
    </w:p>
    <w:p w14:paraId="10132D08" w14:textId="77777777" w:rsidR="002F003D" w:rsidRPr="002F003D" w:rsidRDefault="002F003D" w:rsidP="002F003D">
      <w:pPr>
        <w:spacing w:line="240" w:lineRule="auto"/>
        <w:rPr>
          <w:rFonts w:eastAsia="Times New Roman" w:cs="Arial"/>
          <w:color w:val="000000"/>
          <w:lang w:eastAsia="bg-BG"/>
        </w:rPr>
      </w:pPr>
    </w:p>
    <w:p w14:paraId="1C1DCEF8" w14:textId="1EE34678" w:rsidR="002F003D" w:rsidRPr="002F003D" w:rsidRDefault="002F003D" w:rsidP="002F003D">
      <w:pPr>
        <w:spacing w:line="240" w:lineRule="auto"/>
        <w:rPr>
          <w:rFonts w:eastAsia="Times New Roman" w:cs="Arial"/>
          <w:lang w:eastAsia="bg-BG"/>
        </w:rPr>
      </w:pPr>
      <w:r w:rsidRPr="002F003D">
        <w:rPr>
          <w:rFonts w:eastAsia="Times New Roman" w:cs="Arial"/>
          <w:color w:val="000000"/>
          <w:lang w:eastAsia="bg-BG"/>
        </w:rPr>
        <w:t xml:space="preserve">Микроорганизмите са определени като левофлоксацин-чувствителни на базата на тяхната чувствителност </w:t>
      </w:r>
      <w:r w:rsidRPr="002F003D">
        <w:rPr>
          <w:rFonts w:eastAsia="Times New Roman" w:cs="Arial"/>
          <w:i/>
          <w:iCs/>
          <w:color w:val="000000"/>
          <w:lang w:val="en-US"/>
        </w:rPr>
        <w:t>in-vitro</w:t>
      </w:r>
      <w:r w:rsidRPr="002F003D">
        <w:rPr>
          <w:rFonts w:eastAsia="Times New Roman" w:cs="Arial"/>
          <w:color w:val="000000"/>
          <w:lang w:val="en-US"/>
        </w:rPr>
        <w:t xml:space="preserve"> </w:t>
      </w:r>
      <w:r w:rsidRPr="002F003D">
        <w:rPr>
          <w:rFonts w:eastAsia="Times New Roman" w:cs="Arial"/>
          <w:color w:val="000000"/>
          <w:lang w:eastAsia="bg-BG"/>
        </w:rPr>
        <w:t>и на плазмените концентрации, достигнати след системна терапия. При локална терапия се достигат по-високи пикови концентрации от тези, открити в плазмата. Не е известно, обаче, след локално приложение на медикамента върху окото, дали и как кинетиката може да промени антибактериалната активност на левофлоксацина.</w:t>
      </w:r>
    </w:p>
    <w:p w14:paraId="5B5D21B7" w14:textId="77777777" w:rsidR="002F003D" w:rsidRPr="002F003D" w:rsidRDefault="002F003D" w:rsidP="002F003D">
      <w:pPr>
        <w:spacing w:line="240" w:lineRule="auto"/>
        <w:rPr>
          <w:rFonts w:eastAsia="Times New Roman" w:cs="Arial"/>
          <w:color w:val="000000"/>
          <w:u w:val="single"/>
          <w:lang w:eastAsia="bg-BG"/>
        </w:rPr>
      </w:pPr>
    </w:p>
    <w:p w14:paraId="3E99BF42" w14:textId="647E4655" w:rsidR="002F003D" w:rsidRPr="002F003D" w:rsidRDefault="002F003D" w:rsidP="002F003D">
      <w:pPr>
        <w:spacing w:line="240" w:lineRule="auto"/>
        <w:rPr>
          <w:rFonts w:eastAsia="Times New Roman" w:cs="Arial"/>
          <w:lang w:eastAsia="bg-BG"/>
        </w:rPr>
      </w:pPr>
      <w:r w:rsidRPr="002F003D">
        <w:rPr>
          <w:rFonts w:eastAsia="Times New Roman" w:cs="Arial"/>
          <w:color w:val="000000"/>
          <w:u w:val="single"/>
          <w:lang w:eastAsia="bg-BG"/>
        </w:rPr>
        <w:t>Педиатрична популапия</w:t>
      </w:r>
    </w:p>
    <w:p w14:paraId="4C29620D" w14:textId="4FB479FD" w:rsidR="002F003D" w:rsidRPr="002F003D" w:rsidRDefault="002F003D" w:rsidP="002F003D">
      <w:pPr>
        <w:rPr>
          <w:rFonts w:eastAsia="Times New Roman" w:cs="Arial"/>
          <w:color w:val="000000"/>
          <w:lang w:eastAsia="bg-BG"/>
        </w:rPr>
      </w:pPr>
      <w:r w:rsidRPr="002F003D">
        <w:rPr>
          <w:rFonts w:eastAsia="Times New Roman" w:cs="Arial"/>
          <w:color w:val="000000"/>
          <w:lang w:eastAsia="bg-BG"/>
        </w:rPr>
        <w:t>Фармакодинамичните свойства са еднакви при възрастни и деца на възраст ≥ 1 година.</w:t>
      </w:r>
    </w:p>
    <w:p w14:paraId="59B8C1BD" w14:textId="77777777" w:rsidR="002F003D" w:rsidRPr="002F003D" w:rsidRDefault="002F003D" w:rsidP="002F003D"/>
    <w:p w14:paraId="544FFDAF" w14:textId="4CE38419" w:rsidR="00F62E44" w:rsidRDefault="002C50EE" w:rsidP="00387A66">
      <w:pPr>
        <w:pStyle w:val="Heading2"/>
      </w:pPr>
      <w:r>
        <w:t>5.2. Фармакокинетични свойства</w:t>
      </w:r>
    </w:p>
    <w:p w14:paraId="4F4F88E0" w14:textId="3942D264" w:rsidR="002F003D" w:rsidRDefault="002F003D" w:rsidP="002F003D"/>
    <w:p w14:paraId="1A3CB40A"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След поставяне в окото, левофлоксацин се запазва добре в слъзния филм.</w:t>
      </w:r>
    </w:p>
    <w:p w14:paraId="64C7CCC9" w14:textId="77777777" w:rsidR="002F003D" w:rsidRPr="002F003D" w:rsidRDefault="002F003D" w:rsidP="002F003D">
      <w:pPr>
        <w:spacing w:line="240" w:lineRule="auto"/>
        <w:rPr>
          <w:rFonts w:eastAsia="Times New Roman" w:cs="Arial"/>
          <w:color w:val="000000"/>
          <w:lang w:eastAsia="bg-BG"/>
        </w:rPr>
      </w:pPr>
    </w:p>
    <w:p w14:paraId="25D3AD4A" w14:textId="30CA87C8"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В проучване върху здрави доброволци, средните концентрации на левофлоксацин в слъзния филм, измерени четири и шест часа след локално поставяне, са били съответно 17,0 и 6,6 μ</w:t>
      </w:r>
      <w:r w:rsidRPr="002F003D">
        <w:rPr>
          <w:rFonts w:eastAsia="Times New Roman" w:cs="Arial"/>
          <w:color w:val="000000"/>
          <w:lang w:val="en-US"/>
        </w:rPr>
        <w:t xml:space="preserve">g/ml. </w:t>
      </w:r>
      <w:r w:rsidRPr="002F003D">
        <w:rPr>
          <w:rFonts w:eastAsia="Times New Roman" w:cs="Arial"/>
          <w:color w:val="000000"/>
          <w:lang w:eastAsia="bg-BG"/>
        </w:rPr>
        <w:t>Пет от шестима изследвани са имали концентрации от 2 μ</w:t>
      </w:r>
      <w:r w:rsidRPr="002F003D">
        <w:rPr>
          <w:rFonts w:eastAsia="Times New Roman" w:cs="Arial"/>
          <w:color w:val="000000"/>
          <w:lang w:val="en-US"/>
        </w:rPr>
        <w:t xml:space="preserve">g/ml </w:t>
      </w:r>
      <w:r w:rsidRPr="002F003D">
        <w:rPr>
          <w:rFonts w:eastAsia="Times New Roman" w:cs="Arial"/>
          <w:color w:val="000000"/>
          <w:lang w:eastAsia="bg-BG"/>
        </w:rPr>
        <w:t>или по-високи на четвъртия час след поставянето. Четири от шестима изследвани са задържали тази концентрация 6 часа след поставянето.</w:t>
      </w:r>
    </w:p>
    <w:p w14:paraId="32B2FAF9" w14:textId="77777777" w:rsidR="002F003D" w:rsidRPr="002F003D" w:rsidRDefault="002F003D" w:rsidP="002F003D">
      <w:pPr>
        <w:spacing w:line="240" w:lineRule="auto"/>
        <w:rPr>
          <w:rFonts w:eastAsia="Times New Roman" w:cs="Arial"/>
          <w:color w:val="000000"/>
          <w:lang w:eastAsia="bg-BG"/>
        </w:rPr>
      </w:pPr>
    </w:p>
    <w:p w14:paraId="44ABB890" w14:textId="60081FA6"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 xml:space="preserve">Концентрациите на левофлоксацин в плазмата на 15 здрави пълнолетни доброволци са измервани по различно време през 15 дневен курс на лечение с Офтакуикс 5 </w:t>
      </w:r>
      <w:r w:rsidRPr="002F003D">
        <w:rPr>
          <w:rFonts w:eastAsia="Times New Roman" w:cs="Arial"/>
          <w:color w:val="000000"/>
          <w:lang w:val="en-US"/>
        </w:rPr>
        <w:t xml:space="preserve">mg/ml </w:t>
      </w:r>
      <w:r w:rsidRPr="002F003D">
        <w:rPr>
          <w:rFonts w:eastAsia="Times New Roman" w:cs="Arial"/>
          <w:color w:val="000000"/>
          <w:lang w:eastAsia="bg-BG"/>
        </w:rPr>
        <w:t xml:space="preserve">капки за очи, разтвор. Средната концентрация на левофлоксацин в плазмата 1 час след поставяне варира от </w:t>
      </w:r>
      <w:r w:rsidRPr="002F003D">
        <w:rPr>
          <w:rFonts w:eastAsia="Times New Roman" w:cs="Arial"/>
          <w:i/>
          <w:iCs/>
          <w:color w:val="000000"/>
          <w:lang w:eastAsia="bg-BG"/>
        </w:rPr>
        <w:t>0,86</w:t>
      </w:r>
      <w:r w:rsidRPr="002F003D">
        <w:rPr>
          <w:rFonts w:eastAsia="Times New Roman" w:cs="Arial"/>
          <w:color w:val="000000"/>
          <w:lang w:eastAsia="bg-BG"/>
        </w:rPr>
        <w:t xml:space="preserve"> </w:t>
      </w:r>
      <w:r w:rsidRPr="002F003D">
        <w:rPr>
          <w:rFonts w:eastAsia="Times New Roman" w:cs="Arial"/>
          <w:color w:val="000000"/>
          <w:lang w:val="en-US"/>
        </w:rPr>
        <w:t xml:space="preserve">ng/ml </w:t>
      </w:r>
      <w:r w:rsidRPr="002F003D">
        <w:rPr>
          <w:rFonts w:eastAsia="Times New Roman" w:cs="Arial"/>
          <w:color w:val="000000"/>
          <w:lang w:eastAsia="bg-BG"/>
        </w:rPr>
        <w:t xml:space="preserve">на 1-ия ден до 2,05 </w:t>
      </w:r>
      <w:r w:rsidRPr="002F003D">
        <w:rPr>
          <w:rFonts w:eastAsia="Times New Roman" w:cs="Arial"/>
          <w:color w:val="000000"/>
          <w:lang w:val="en-US"/>
        </w:rPr>
        <w:t xml:space="preserve">ng/ml </w:t>
      </w:r>
      <w:r w:rsidRPr="002F003D">
        <w:rPr>
          <w:rFonts w:eastAsia="Times New Roman" w:cs="Arial"/>
          <w:color w:val="000000"/>
          <w:lang w:eastAsia="bg-BG"/>
        </w:rPr>
        <w:t xml:space="preserve">на 15-ия ден. Най-високата </w:t>
      </w:r>
      <w:r w:rsidRPr="002F003D">
        <w:rPr>
          <w:rFonts w:eastAsia="Times New Roman" w:cs="Arial"/>
          <w:color w:val="000000"/>
          <w:lang w:eastAsia="bg-BG"/>
        </w:rPr>
        <w:lastRenderedPageBreak/>
        <w:t xml:space="preserve">максимална концентрация на левофлоксацин от 2,25 </w:t>
      </w:r>
      <w:r w:rsidRPr="002F003D">
        <w:rPr>
          <w:rFonts w:eastAsia="Times New Roman" w:cs="Arial"/>
          <w:color w:val="000000"/>
          <w:lang w:val="en-US"/>
        </w:rPr>
        <w:t xml:space="preserve">ng/ml </w:t>
      </w:r>
      <w:r w:rsidRPr="002F003D">
        <w:rPr>
          <w:rFonts w:eastAsia="Times New Roman" w:cs="Arial"/>
          <w:color w:val="000000"/>
          <w:lang w:eastAsia="bg-BG"/>
        </w:rPr>
        <w:t xml:space="preserve">е измерена на 4-ия ден след 2 дни поставяне на всеки 2 часа при общо 8 дози на ден. Максималните концентрации на левофлоксацин са се увеличили от 0,94 </w:t>
      </w:r>
      <w:r w:rsidRPr="002F003D">
        <w:rPr>
          <w:rFonts w:eastAsia="Times New Roman" w:cs="Arial"/>
          <w:color w:val="000000"/>
          <w:lang w:val="en-US"/>
        </w:rPr>
        <w:t xml:space="preserve">ng/ml </w:t>
      </w:r>
      <w:r w:rsidRPr="002F003D">
        <w:rPr>
          <w:rFonts w:eastAsia="Times New Roman" w:cs="Arial"/>
          <w:color w:val="000000"/>
          <w:lang w:eastAsia="bg-BG"/>
        </w:rPr>
        <w:t xml:space="preserve">на 1-ия ден до 2,15 </w:t>
      </w:r>
      <w:r w:rsidRPr="002F003D">
        <w:rPr>
          <w:rFonts w:eastAsia="Times New Roman" w:cs="Arial"/>
          <w:color w:val="000000"/>
          <w:lang w:val="en-US"/>
        </w:rPr>
        <w:t xml:space="preserve">ng/ml </w:t>
      </w:r>
      <w:r w:rsidRPr="002F003D">
        <w:rPr>
          <w:rFonts w:eastAsia="Times New Roman" w:cs="Arial"/>
          <w:color w:val="000000"/>
          <w:lang w:eastAsia="bg-BG"/>
        </w:rPr>
        <w:t>на 15-ия ден, което е повече от 1000 пъти по-ниско от концентрациите, съобщени след стандартните приеми на левофлоксацин през устата.</w:t>
      </w:r>
    </w:p>
    <w:p w14:paraId="62E2A118" w14:textId="77777777" w:rsidR="002F003D" w:rsidRPr="002F003D" w:rsidRDefault="002F003D" w:rsidP="002F003D">
      <w:pPr>
        <w:spacing w:line="240" w:lineRule="auto"/>
        <w:rPr>
          <w:rFonts w:eastAsia="Times New Roman" w:cs="Arial"/>
          <w:color w:val="000000"/>
          <w:lang w:eastAsia="bg-BG"/>
        </w:rPr>
      </w:pPr>
    </w:p>
    <w:p w14:paraId="0AD44D80" w14:textId="1752E9DE" w:rsidR="002F003D" w:rsidRPr="002F003D" w:rsidRDefault="002F003D" w:rsidP="002F003D">
      <w:pPr>
        <w:spacing w:line="240" w:lineRule="auto"/>
        <w:rPr>
          <w:rFonts w:ascii="Times New Roman" w:eastAsia="Times New Roman" w:hAnsi="Times New Roman" w:cs="Times New Roman"/>
          <w:sz w:val="24"/>
          <w:szCs w:val="24"/>
          <w:lang w:eastAsia="bg-BG"/>
        </w:rPr>
      </w:pPr>
      <w:r w:rsidRPr="002F003D">
        <w:rPr>
          <w:rFonts w:eastAsia="Times New Roman" w:cs="Arial"/>
          <w:color w:val="000000"/>
          <w:lang w:eastAsia="bg-BG"/>
        </w:rPr>
        <w:t>За сега не са известни плазмените концентрации на левофлоксацин, които се постигат след поставяне в инфектирани очи.</w:t>
      </w:r>
    </w:p>
    <w:p w14:paraId="538E1813" w14:textId="77777777" w:rsidR="002F003D" w:rsidRPr="002F003D" w:rsidRDefault="002F003D" w:rsidP="002F003D"/>
    <w:p w14:paraId="6925FEB0" w14:textId="7AA08B7E" w:rsidR="00F62E44" w:rsidRDefault="002C50EE" w:rsidP="00387A66">
      <w:pPr>
        <w:pStyle w:val="Heading2"/>
      </w:pPr>
      <w:r>
        <w:t>5.3. Предклинични данни за безопасност</w:t>
      </w:r>
    </w:p>
    <w:p w14:paraId="7C144759" w14:textId="310214CC" w:rsidR="002F003D" w:rsidRDefault="002F003D" w:rsidP="002F003D"/>
    <w:p w14:paraId="504F3CF6"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 xml:space="preserve">Предклиничните въздействия са наблюдавани само лри експозиции значително по-високи от максималните експозиции след поставянето на Офтакуикс </w:t>
      </w:r>
      <w:r w:rsidRPr="002F003D">
        <w:rPr>
          <w:rFonts w:eastAsia="Times New Roman" w:cs="Arial"/>
          <w:i/>
          <w:iCs/>
          <w:color w:val="000000"/>
          <w:lang w:eastAsia="bg-BG"/>
        </w:rPr>
        <w:t>5</w:t>
      </w:r>
      <w:r w:rsidRPr="002F003D">
        <w:rPr>
          <w:rFonts w:eastAsia="Times New Roman" w:cs="Arial"/>
          <w:color w:val="000000"/>
          <w:lang w:eastAsia="bg-BG"/>
        </w:rPr>
        <w:t xml:space="preserve"> </w:t>
      </w:r>
      <w:r w:rsidRPr="002F003D">
        <w:rPr>
          <w:rFonts w:eastAsia="Times New Roman" w:cs="Arial"/>
          <w:color w:val="000000"/>
          <w:lang w:val="en-US"/>
        </w:rPr>
        <w:t xml:space="preserve">mg/ml </w:t>
      </w:r>
      <w:r w:rsidRPr="002F003D">
        <w:rPr>
          <w:rFonts w:eastAsia="Times New Roman" w:cs="Arial"/>
          <w:color w:val="000000"/>
          <w:lang w:eastAsia="bg-BG"/>
        </w:rPr>
        <w:t>капки за очи, което има малка значимост за клиничното използване.</w:t>
      </w:r>
    </w:p>
    <w:p w14:paraId="0AE28DC6"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В проучвания при животни е установено, че инхибиторите на гиразата предизвикват смущения в растежа на ставите, носещи тежест.</w:t>
      </w:r>
    </w:p>
    <w:p w14:paraId="3065A7B1"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Както и другите флуорохинолони, левофлоксацин оказва въздействие върху хрущяла (набъбване и кухини) у плъхове и кучета след високи перорални дози.</w:t>
      </w:r>
    </w:p>
    <w:p w14:paraId="46DF0512"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Катарактогенен потенциал не може да се изключи поради липсата на специфични проучвания. Нарушения в зрението при животни не могат да се изключат със сигурност на базата на сегашните данни.</w:t>
      </w:r>
    </w:p>
    <w:p w14:paraId="16A412B2" w14:textId="77777777" w:rsidR="002F003D" w:rsidRPr="002F003D" w:rsidRDefault="002F003D" w:rsidP="002F003D">
      <w:pPr>
        <w:spacing w:line="240" w:lineRule="auto"/>
        <w:rPr>
          <w:rFonts w:eastAsia="Times New Roman" w:cs="Arial"/>
          <w:color w:val="000000"/>
          <w:u w:val="single"/>
          <w:lang w:eastAsia="bg-BG"/>
        </w:rPr>
      </w:pPr>
    </w:p>
    <w:p w14:paraId="74D26039" w14:textId="2A944EE9"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u w:val="single"/>
          <w:lang w:eastAsia="bg-BG"/>
        </w:rPr>
        <w:t>Репродуктивна токсичност</w:t>
      </w:r>
    </w:p>
    <w:p w14:paraId="45C25EFF"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 xml:space="preserve">Левофлоксацин не е тератогенен у плъхове при високи перорални дози до 810 </w:t>
      </w:r>
      <w:r w:rsidRPr="002F003D">
        <w:rPr>
          <w:rFonts w:eastAsia="Times New Roman" w:cs="Arial"/>
          <w:color w:val="000000"/>
          <w:lang w:val="en-US"/>
        </w:rPr>
        <w:t>mg/kg</w:t>
      </w:r>
      <w:r w:rsidRPr="002F003D">
        <w:rPr>
          <w:rFonts w:eastAsia="Times New Roman" w:cs="Arial"/>
          <w:color w:val="000000"/>
          <w:lang w:eastAsia="bg-BG"/>
        </w:rPr>
        <w:t xml:space="preserve">/ден. Тъй като се знае, че левофлоксацин се абсорбира напълно, кинетиката му е линейна. Не са забелязани разлики във фармакокинетичните параметри при единична и многократна перорална доза. Системната експозиция на плъхове на дози от 810 </w:t>
      </w:r>
      <w:r w:rsidRPr="002F003D">
        <w:rPr>
          <w:rFonts w:eastAsia="Times New Roman" w:cs="Arial"/>
          <w:color w:val="000000"/>
          <w:lang w:val="en-US"/>
        </w:rPr>
        <w:t>mg/kg</w:t>
      </w:r>
      <w:r w:rsidRPr="002F003D">
        <w:rPr>
          <w:rFonts w:eastAsia="Times New Roman" w:cs="Arial"/>
          <w:color w:val="000000"/>
          <w:lang w:eastAsia="bg-BG"/>
        </w:rPr>
        <w:t>/ден е приблизително 50 000 пъти по</w:t>
      </w:r>
      <w:r w:rsidRPr="002F003D">
        <w:rPr>
          <w:rFonts w:eastAsia="Times New Roman" w:cs="Arial"/>
          <w:color w:val="000000"/>
          <w:lang w:eastAsia="bg-BG"/>
        </w:rPr>
        <w:softHyphen/>
        <w:t xml:space="preserve">голямо от това, което се постига при хора след дози от 2 капки Офтакуикс 5 </w:t>
      </w:r>
      <w:r w:rsidRPr="002F003D">
        <w:rPr>
          <w:rFonts w:eastAsia="Times New Roman" w:cs="Arial"/>
          <w:color w:val="000000"/>
          <w:lang w:val="en-US"/>
        </w:rPr>
        <w:t xml:space="preserve">mg/ml </w:t>
      </w:r>
      <w:r w:rsidRPr="002F003D">
        <w:rPr>
          <w:rFonts w:eastAsia="Times New Roman" w:cs="Arial"/>
          <w:color w:val="000000"/>
          <w:lang w:eastAsia="bg-BG"/>
        </w:rPr>
        <w:t xml:space="preserve">в двете очи. При плъховете най-високата доза причинява увеличена смъртност на плода и забавено съзряване, съвпадащи с токсичност при майката. Не се наблюдава тератогенен ефект, когато зайци са получавали перорално до 50 </w:t>
      </w:r>
      <w:r w:rsidRPr="002F003D">
        <w:rPr>
          <w:rFonts w:eastAsia="Times New Roman" w:cs="Arial"/>
          <w:color w:val="000000"/>
          <w:lang w:val="en-US"/>
        </w:rPr>
        <w:t>mg/kg</w:t>
      </w:r>
      <w:r w:rsidRPr="002F003D">
        <w:rPr>
          <w:rFonts w:eastAsia="Times New Roman" w:cs="Arial"/>
          <w:color w:val="000000"/>
          <w:lang w:eastAsia="bg-BG"/>
        </w:rPr>
        <w:t xml:space="preserve">/ден или високи венозни дози до 25 </w:t>
      </w:r>
      <w:r w:rsidRPr="002F003D">
        <w:rPr>
          <w:rFonts w:eastAsia="Times New Roman" w:cs="Arial"/>
          <w:color w:val="000000"/>
          <w:lang w:val="en-US"/>
        </w:rPr>
        <w:t>mg/kg</w:t>
      </w:r>
      <w:r w:rsidRPr="002F003D">
        <w:rPr>
          <w:rFonts w:eastAsia="Times New Roman" w:cs="Arial"/>
          <w:color w:val="000000"/>
          <w:lang w:eastAsia="bg-BG"/>
        </w:rPr>
        <w:t>/ден.</w:t>
      </w:r>
    </w:p>
    <w:p w14:paraId="4CC332E1"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 xml:space="preserve">Левофлоксацин не предизвиква нарушения във фертилитета у плъхове при перорални дози до 360 </w:t>
      </w:r>
      <w:r w:rsidRPr="002F003D">
        <w:rPr>
          <w:rFonts w:eastAsia="Times New Roman" w:cs="Arial"/>
          <w:color w:val="000000"/>
          <w:lang w:val="en-US"/>
        </w:rPr>
        <w:t>mg/kg</w:t>
      </w:r>
      <w:r w:rsidRPr="002F003D">
        <w:rPr>
          <w:rFonts w:eastAsia="Times New Roman" w:cs="Arial"/>
          <w:color w:val="000000"/>
          <w:lang w:eastAsia="bg-BG"/>
        </w:rPr>
        <w:t>/ден, които водят до плазмени концентрации приблизително 16 000 пъти по-високи от достигнатите след 8 очни дози при хората.</w:t>
      </w:r>
    </w:p>
    <w:p w14:paraId="2623DF9B" w14:textId="77777777" w:rsidR="002F003D" w:rsidRPr="002F003D" w:rsidRDefault="002F003D" w:rsidP="002F003D">
      <w:pPr>
        <w:spacing w:line="240" w:lineRule="auto"/>
        <w:rPr>
          <w:rFonts w:eastAsia="Times New Roman" w:cs="Arial"/>
          <w:color w:val="000000"/>
          <w:u w:val="single"/>
          <w:lang w:eastAsia="bg-BG"/>
        </w:rPr>
      </w:pPr>
    </w:p>
    <w:p w14:paraId="7783BE32" w14:textId="2F6DE62C"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u w:val="single"/>
          <w:lang w:eastAsia="bg-BG"/>
        </w:rPr>
        <w:t>Генна токсичност</w:t>
      </w:r>
    </w:p>
    <w:p w14:paraId="142489EA"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 xml:space="preserve">Левофлоксацин не предизвиква генни мутации в клетките на бактерии </w:t>
      </w:r>
      <w:r w:rsidRPr="002F003D">
        <w:rPr>
          <w:rFonts w:eastAsia="Times New Roman" w:cs="Arial"/>
          <w:i/>
          <w:iCs/>
          <w:color w:val="000000"/>
          <w:lang w:eastAsia="bg-BG"/>
        </w:rPr>
        <w:t>и</w:t>
      </w:r>
      <w:r w:rsidRPr="002F003D">
        <w:rPr>
          <w:rFonts w:eastAsia="Times New Roman" w:cs="Arial"/>
          <w:color w:val="000000"/>
          <w:lang w:eastAsia="bg-BG"/>
        </w:rPr>
        <w:t xml:space="preserve"> бозайници, но предизвиква хромозомни аберации </w:t>
      </w:r>
      <w:r w:rsidRPr="002F003D">
        <w:rPr>
          <w:rFonts w:eastAsia="Times New Roman" w:cs="Arial"/>
          <w:i/>
          <w:iCs/>
          <w:color w:val="000000"/>
          <w:lang w:val="en-US"/>
        </w:rPr>
        <w:t>in vitro</w:t>
      </w:r>
      <w:r w:rsidRPr="002F003D">
        <w:rPr>
          <w:rFonts w:eastAsia="Times New Roman" w:cs="Arial"/>
          <w:color w:val="000000"/>
          <w:lang w:val="en-US"/>
        </w:rPr>
        <w:t xml:space="preserve"> </w:t>
      </w:r>
      <w:r w:rsidRPr="002F003D">
        <w:rPr>
          <w:rFonts w:eastAsia="Times New Roman" w:cs="Arial"/>
          <w:color w:val="000000"/>
          <w:lang w:eastAsia="bg-BG"/>
        </w:rPr>
        <w:t>в белодробни клетки на китайски хамстер при 100 μ</w:t>
      </w:r>
      <w:r w:rsidRPr="002F003D">
        <w:rPr>
          <w:rFonts w:eastAsia="Times New Roman" w:cs="Arial"/>
          <w:color w:val="000000"/>
          <w:lang w:val="en-US"/>
        </w:rPr>
        <w:t xml:space="preserve">g/ml </w:t>
      </w:r>
      <w:r w:rsidRPr="002F003D">
        <w:rPr>
          <w:rFonts w:eastAsia="Times New Roman" w:cs="Arial"/>
          <w:color w:val="000000"/>
          <w:lang w:eastAsia="bg-BG"/>
        </w:rPr>
        <w:t xml:space="preserve">или повече, в отсъствието на метаболитно активиране. При опити </w:t>
      </w:r>
      <w:r w:rsidRPr="002F003D">
        <w:rPr>
          <w:rFonts w:eastAsia="Times New Roman" w:cs="Arial"/>
          <w:i/>
          <w:iCs/>
          <w:color w:val="000000"/>
          <w:lang w:val="en-US"/>
        </w:rPr>
        <w:t xml:space="preserve">in vivo </w:t>
      </w:r>
      <w:r w:rsidRPr="002F003D">
        <w:rPr>
          <w:rFonts w:eastAsia="Times New Roman" w:cs="Arial"/>
          <w:i/>
          <w:iCs/>
          <w:color w:val="000000"/>
          <w:lang w:eastAsia="bg-BG"/>
        </w:rPr>
        <w:t xml:space="preserve">не показва генотоксичен </w:t>
      </w:r>
      <w:r w:rsidRPr="002F003D">
        <w:rPr>
          <w:rFonts w:eastAsia="Times New Roman" w:cs="Arial"/>
          <w:color w:val="000000"/>
          <w:lang w:eastAsia="bg-BG"/>
        </w:rPr>
        <w:t>потенциал.</w:t>
      </w:r>
    </w:p>
    <w:p w14:paraId="1F1E538F" w14:textId="77777777" w:rsidR="002F003D" w:rsidRPr="002F003D" w:rsidRDefault="002F003D" w:rsidP="002F003D">
      <w:pPr>
        <w:spacing w:line="240" w:lineRule="auto"/>
        <w:rPr>
          <w:rFonts w:eastAsia="Times New Roman" w:cs="Arial"/>
          <w:color w:val="000000"/>
          <w:u w:val="single"/>
          <w:lang w:eastAsia="bg-BG"/>
        </w:rPr>
      </w:pPr>
    </w:p>
    <w:p w14:paraId="58CB9253" w14:textId="49460AEF"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u w:val="single"/>
          <w:lang w:eastAsia="bg-BG"/>
        </w:rPr>
        <w:t>Фототоксичен потенциал</w:t>
      </w:r>
    </w:p>
    <w:p w14:paraId="14B95C76"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Проучвания при мишки след перорално и венозно дозиране показват, че левофлоксацин има фототоксична активност само при много високи дози. След поставяне на 3% очен разтвор левофлоксацин върху избръсната кожа на морски свинчета, не са наблюдавани нито кожен фотосенсибилизиращ потенциал, нито кожен фототоксичен потенциал. Левофлоксацин не показва генотоксичен потенциал във фотомутагенен анализ и намалява развитието на тумори във фотокарциногенен анализ.</w:t>
      </w:r>
    </w:p>
    <w:p w14:paraId="495C4E4B" w14:textId="77777777" w:rsidR="002F003D" w:rsidRPr="002F003D" w:rsidRDefault="002F003D" w:rsidP="002F003D">
      <w:pPr>
        <w:spacing w:line="240" w:lineRule="auto"/>
        <w:rPr>
          <w:rFonts w:eastAsia="Times New Roman" w:cs="Arial"/>
          <w:color w:val="000000"/>
          <w:u w:val="single"/>
          <w:lang w:eastAsia="bg-BG"/>
        </w:rPr>
      </w:pPr>
    </w:p>
    <w:p w14:paraId="261CDA55" w14:textId="69785B88"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u w:val="single"/>
          <w:lang w:eastAsia="bg-BG"/>
        </w:rPr>
        <w:lastRenderedPageBreak/>
        <w:t>Каршшогенен потенциал</w:t>
      </w:r>
    </w:p>
    <w:p w14:paraId="3BF0C2F3"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 xml:space="preserve">В дългосрочно карциногенно проучване при плъхове, левофлоксацин не показва карциногенен или туморогенен потенциал след ежедневен перорален прием на дози до 100 </w:t>
      </w:r>
      <w:r w:rsidRPr="002F003D">
        <w:rPr>
          <w:rFonts w:eastAsia="Times New Roman" w:cs="Arial"/>
          <w:color w:val="000000"/>
          <w:lang w:val="en-US"/>
        </w:rPr>
        <w:t>mg/kg</w:t>
      </w:r>
      <w:r w:rsidRPr="002F003D">
        <w:rPr>
          <w:rFonts w:eastAsia="Times New Roman" w:cs="Arial"/>
          <w:color w:val="000000"/>
          <w:lang w:eastAsia="bg-BG"/>
        </w:rPr>
        <w:t>/ден за 2 години.</w:t>
      </w:r>
    </w:p>
    <w:p w14:paraId="74F6B16E" w14:textId="77777777" w:rsidR="002F003D" w:rsidRPr="002F003D" w:rsidRDefault="002F003D" w:rsidP="002F003D">
      <w:pPr>
        <w:spacing w:line="240" w:lineRule="auto"/>
        <w:rPr>
          <w:rFonts w:eastAsia="Times New Roman" w:cs="Arial"/>
          <w:color w:val="000000"/>
          <w:u w:val="single"/>
          <w:lang w:eastAsia="bg-BG"/>
        </w:rPr>
      </w:pPr>
    </w:p>
    <w:p w14:paraId="1E73B67A" w14:textId="75345D92"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u w:val="single"/>
          <w:lang w:eastAsia="bg-BG"/>
        </w:rPr>
        <w:t xml:space="preserve">Оценка на риска за околната среда </w:t>
      </w:r>
      <w:r w:rsidRPr="002F003D">
        <w:rPr>
          <w:rFonts w:eastAsia="Times New Roman" w:cs="Arial"/>
          <w:color w:val="000000"/>
          <w:u w:val="single"/>
          <w:lang w:val="en-US"/>
        </w:rPr>
        <w:t>(ERA)</w:t>
      </w:r>
    </w:p>
    <w:p w14:paraId="582C23C3" w14:textId="77777777" w:rsidR="002F003D" w:rsidRPr="002F003D" w:rsidRDefault="002F003D" w:rsidP="002F003D">
      <w:pPr>
        <w:spacing w:line="240" w:lineRule="auto"/>
        <w:rPr>
          <w:rFonts w:eastAsia="Times New Roman" w:cs="Arial"/>
          <w:sz w:val="28"/>
          <w:szCs w:val="28"/>
          <w:lang w:eastAsia="bg-BG"/>
        </w:rPr>
      </w:pPr>
      <w:r w:rsidRPr="002F003D">
        <w:rPr>
          <w:rFonts w:eastAsia="Times New Roman" w:cs="Arial"/>
          <w:color w:val="000000"/>
          <w:lang w:eastAsia="bg-BG"/>
        </w:rPr>
        <w:t xml:space="preserve">Изчислената прогнозирана концентрация в околната среда </w:t>
      </w:r>
      <w:r w:rsidRPr="002F003D">
        <w:rPr>
          <w:rFonts w:eastAsia="Times New Roman" w:cs="Arial"/>
          <w:color w:val="000000"/>
          <w:lang w:val="en-US"/>
        </w:rPr>
        <w:t>(</w:t>
      </w:r>
      <w:proofErr w:type="spellStart"/>
      <w:r w:rsidRPr="002F003D">
        <w:rPr>
          <w:rFonts w:eastAsia="Times New Roman" w:cs="Arial"/>
          <w:color w:val="000000"/>
          <w:lang w:val="en-US"/>
        </w:rPr>
        <w:t>PEC</w:t>
      </w:r>
      <w:r w:rsidRPr="002F003D">
        <w:rPr>
          <w:rFonts w:eastAsia="Times New Roman" w:cs="Arial"/>
          <w:color w:val="000000"/>
          <w:vertAlign w:val="subscript"/>
          <w:lang w:val="en-US"/>
        </w:rPr>
        <w:t>surfacewater</w:t>
      </w:r>
      <w:proofErr w:type="spellEnd"/>
      <w:r w:rsidRPr="002F003D">
        <w:rPr>
          <w:rFonts w:eastAsia="Times New Roman" w:cs="Arial"/>
          <w:color w:val="000000"/>
          <w:lang w:val="en-US"/>
        </w:rPr>
        <w:t xml:space="preserve">) </w:t>
      </w:r>
      <w:r w:rsidRPr="002F003D">
        <w:rPr>
          <w:rFonts w:eastAsia="Times New Roman" w:cs="Arial"/>
          <w:color w:val="000000"/>
          <w:lang w:eastAsia="bg-BG"/>
        </w:rPr>
        <w:t xml:space="preserve">за Офтакуикс 5 </w:t>
      </w:r>
      <w:r w:rsidRPr="002F003D">
        <w:rPr>
          <w:rFonts w:eastAsia="Times New Roman" w:cs="Arial"/>
          <w:color w:val="000000"/>
          <w:lang w:val="en-US"/>
        </w:rPr>
        <w:t xml:space="preserve">mg </w:t>
      </w:r>
      <w:r w:rsidRPr="002F003D">
        <w:rPr>
          <w:rFonts w:eastAsia="Times New Roman" w:cs="Arial"/>
          <w:color w:val="000000"/>
          <w:lang w:eastAsia="bg-BG"/>
        </w:rPr>
        <w:t xml:space="preserve">/ </w:t>
      </w:r>
      <w:r w:rsidRPr="002F003D">
        <w:rPr>
          <w:rFonts w:eastAsia="Times New Roman" w:cs="Arial"/>
          <w:color w:val="000000"/>
          <w:lang w:val="en-US"/>
        </w:rPr>
        <w:t xml:space="preserve">ml </w:t>
      </w:r>
      <w:r w:rsidRPr="002F003D">
        <w:rPr>
          <w:rFonts w:eastAsia="Times New Roman" w:cs="Arial"/>
          <w:color w:val="000000"/>
          <w:lang w:eastAsia="bg-BG"/>
        </w:rPr>
        <w:t>капки за очи е под границата на действие 0,01 μ</w:t>
      </w:r>
      <w:r w:rsidRPr="002F003D">
        <w:rPr>
          <w:rFonts w:eastAsia="Times New Roman" w:cs="Arial"/>
          <w:color w:val="000000"/>
          <w:lang w:val="en-US"/>
        </w:rPr>
        <w:t xml:space="preserve">g </w:t>
      </w:r>
      <w:r w:rsidRPr="002F003D">
        <w:rPr>
          <w:rFonts w:eastAsia="Times New Roman" w:cs="Arial"/>
          <w:color w:val="000000"/>
          <w:lang w:eastAsia="bg-BG"/>
        </w:rPr>
        <w:t>/</w:t>
      </w:r>
      <w:r w:rsidRPr="002F003D">
        <w:rPr>
          <w:rFonts w:eastAsia="Times New Roman" w:cs="Arial"/>
          <w:color w:val="000000"/>
          <w:lang w:val="en-US"/>
        </w:rPr>
        <w:t>l</w:t>
      </w:r>
      <w:r w:rsidRPr="002F003D">
        <w:rPr>
          <w:rFonts w:eastAsia="Times New Roman" w:cs="Arial"/>
          <w:color w:val="000000"/>
          <w:lang w:eastAsia="bg-BG"/>
        </w:rPr>
        <w:t xml:space="preserve">, а стойността на левофлоксацин </w:t>
      </w:r>
      <w:proofErr w:type="spellStart"/>
      <w:r w:rsidRPr="002F003D">
        <w:rPr>
          <w:rFonts w:eastAsia="Times New Roman" w:cs="Arial"/>
          <w:color w:val="000000"/>
          <w:lang w:val="en-US"/>
        </w:rPr>
        <w:t>LogKow</w:t>
      </w:r>
      <w:proofErr w:type="spellEnd"/>
      <w:r w:rsidRPr="002F003D">
        <w:rPr>
          <w:rFonts w:eastAsia="Times New Roman" w:cs="Arial"/>
          <w:color w:val="000000"/>
          <w:lang w:val="en-US"/>
        </w:rPr>
        <w:t xml:space="preserve"> </w:t>
      </w:r>
      <w:r w:rsidRPr="002F003D">
        <w:rPr>
          <w:rFonts w:eastAsia="Times New Roman" w:cs="Arial"/>
          <w:color w:val="000000"/>
          <w:lang w:eastAsia="bg-BG"/>
        </w:rPr>
        <w:t>е под границата на действие 4,5.</w:t>
      </w:r>
    </w:p>
    <w:p w14:paraId="37E4AC81" w14:textId="3064C795" w:rsidR="002F003D" w:rsidRPr="002F003D" w:rsidRDefault="002F003D" w:rsidP="002F003D">
      <w:pPr>
        <w:rPr>
          <w:rFonts w:cs="Arial"/>
          <w:sz w:val="24"/>
          <w:szCs w:val="24"/>
        </w:rPr>
      </w:pPr>
      <w:r w:rsidRPr="002F003D">
        <w:rPr>
          <w:rFonts w:eastAsia="Times New Roman" w:cs="Arial"/>
          <w:color w:val="000000"/>
          <w:lang w:eastAsia="bg-BG"/>
        </w:rPr>
        <w:t xml:space="preserve">Малко вероятно е Офтакуикс 5 </w:t>
      </w:r>
      <w:r w:rsidRPr="002F003D">
        <w:rPr>
          <w:rFonts w:eastAsia="Times New Roman" w:cs="Arial"/>
          <w:color w:val="000000"/>
          <w:lang w:val="en-US"/>
        </w:rPr>
        <w:t xml:space="preserve">mg </w:t>
      </w:r>
      <w:r w:rsidRPr="002F003D">
        <w:rPr>
          <w:rFonts w:eastAsia="Times New Roman" w:cs="Arial"/>
          <w:color w:val="000000"/>
          <w:lang w:eastAsia="bg-BG"/>
        </w:rPr>
        <w:t xml:space="preserve">/ </w:t>
      </w:r>
      <w:r w:rsidRPr="002F003D">
        <w:rPr>
          <w:rFonts w:eastAsia="Times New Roman" w:cs="Arial"/>
          <w:color w:val="000000"/>
          <w:lang w:val="en-US"/>
        </w:rPr>
        <w:t xml:space="preserve">ml </w:t>
      </w:r>
      <w:r w:rsidRPr="002F003D">
        <w:rPr>
          <w:rFonts w:eastAsia="Times New Roman" w:cs="Arial"/>
          <w:color w:val="000000"/>
          <w:lang w:eastAsia="bg-BG"/>
        </w:rPr>
        <w:t>капки за очи да представляват риск за околната среда, тъй като за този продукт и неговата активна съставка левофлоксацин няма</w:t>
      </w:r>
      <w:r w:rsidRPr="002F003D">
        <w:rPr>
          <w:rFonts w:eastAsia="Times New Roman" w:cs="Arial"/>
          <w:color w:val="000000"/>
          <w:lang w:val="en-US"/>
        </w:rPr>
        <w:t xml:space="preserve"> </w:t>
      </w:r>
      <w:r w:rsidRPr="002F003D">
        <w:rPr>
          <w:rFonts w:eastAsia="Times New Roman" w:cs="Arial"/>
          <w:color w:val="000000"/>
          <w:lang w:eastAsia="bg-BG"/>
        </w:rPr>
        <w:t>опасения за околната среда.</w:t>
      </w:r>
    </w:p>
    <w:p w14:paraId="357049A8" w14:textId="6FAD06CF" w:rsidR="00BB22B4" w:rsidRDefault="002C50EE" w:rsidP="00471F10">
      <w:pPr>
        <w:pStyle w:val="Heading1"/>
      </w:pPr>
      <w:r>
        <w:t>7. ПРИТЕЖАТЕЛ НА РАЗРЕШЕНИЕТО ЗА УПОТРЕБА</w:t>
      </w:r>
    </w:p>
    <w:p w14:paraId="5BEB22EA" w14:textId="66A7649D" w:rsidR="002F003D" w:rsidRDefault="002F003D" w:rsidP="002F003D"/>
    <w:p w14:paraId="657E742B" w14:textId="77777777" w:rsidR="002F003D" w:rsidRPr="002F003D" w:rsidRDefault="002F003D" w:rsidP="002F003D">
      <w:pPr>
        <w:rPr>
          <w:sz w:val="24"/>
          <w:szCs w:val="24"/>
          <w:lang w:val="en-US" w:eastAsia="bg-BG"/>
        </w:rPr>
      </w:pPr>
      <w:r w:rsidRPr="002F003D">
        <w:rPr>
          <w:lang w:val="en-US"/>
        </w:rPr>
        <w:t>Santen Oy</w:t>
      </w:r>
    </w:p>
    <w:p w14:paraId="3F3B8E8E" w14:textId="77777777" w:rsidR="002F003D" w:rsidRPr="002F003D" w:rsidRDefault="002F003D" w:rsidP="002F003D">
      <w:pPr>
        <w:rPr>
          <w:sz w:val="24"/>
          <w:szCs w:val="24"/>
          <w:lang w:val="en-US" w:eastAsia="bg-BG"/>
        </w:rPr>
      </w:pPr>
      <w:proofErr w:type="spellStart"/>
      <w:r w:rsidRPr="002F003D">
        <w:rPr>
          <w:lang w:val="en-US"/>
        </w:rPr>
        <w:t>Niittyhaankatu</w:t>
      </w:r>
      <w:proofErr w:type="spellEnd"/>
      <w:r w:rsidRPr="002F003D">
        <w:rPr>
          <w:lang w:val="en-US"/>
        </w:rPr>
        <w:t xml:space="preserve"> </w:t>
      </w:r>
      <w:r w:rsidRPr="002F003D">
        <w:rPr>
          <w:lang w:eastAsia="bg-BG"/>
        </w:rPr>
        <w:t>20</w:t>
      </w:r>
    </w:p>
    <w:p w14:paraId="6AD8BDDE" w14:textId="77777777" w:rsidR="002F003D" w:rsidRPr="002F003D" w:rsidRDefault="002F003D" w:rsidP="002F003D">
      <w:pPr>
        <w:rPr>
          <w:sz w:val="24"/>
          <w:szCs w:val="24"/>
          <w:lang w:val="en-US" w:eastAsia="bg-BG"/>
        </w:rPr>
      </w:pPr>
      <w:r w:rsidRPr="002F003D">
        <w:rPr>
          <w:lang w:eastAsia="bg-BG"/>
        </w:rPr>
        <w:t xml:space="preserve">33720 </w:t>
      </w:r>
      <w:r w:rsidRPr="002F003D">
        <w:rPr>
          <w:lang w:val="en-US"/>
        </w:rPr>
        <w:t>Tampere</w:t>
      </w:r>
    </w:p>
    <w:p w14:paraId="3ECBD3AC" w14:textId="17F8D726" w:rsidR="002F003D" w:rsidRPr="002F003D" w:rsidRDefault="002F003D" w:rsidP="002F003D">
      <w:r w:rsidRPr="002F003D">
        <w:rPr>
          <w:lang w:eastAsia="bg-BG"/>
        </w:rPr>
        <w:t>Финландия</w:t>
      </w:r>
    </w:p>
    <w:p w14:paraId="0A53321D" w14:textId="34F7283A" w:rsidR="00EE6C97" w:rsidRDefault="00936AD0" w:rsidP="00A93499">
      <w:pPr>
        <w:pStyle w:val="Heading1"/>
      </w:pPr>
      <w:r>
        <w:t>8.</w:t>
      </w:r>
      <w:r w:rsidR="002C50EE">
        <w:t>НОМЕР НА РАЗРЕШЕНИЕТО ЗА УПОТРЕБА</w:t>
      </w:r>
    </w:p>
    <w:p w14:paraId="08CEF76A" w14:textId="06F655C8" w:rsidR="002F003D" w:rsidRDefault="002F003D" w:rsidP="002F003D"/>
    <w:p w14:paraId="33459CF1" w14:textId="4A8CDEF3" w:rsidR="002F003D" w:rsidRPr="002F003D" w:rsidRDefault="002F003D" w:rsidP="002F003D">
      <w:r>
        <w:rPr>
          <w:lang w:val="en-US"/>
        </w:rPr>
        <w:t xml:space="preserve">Per. </w:t>
      </w:r>
      <w:r>
        <w:t>№ 20040266</w:t>
      </w:r>
    </w:p>
    <w:p w14:paraId="7C2688F5" w14:textId="6D610EDF" w:rsidR="00F62E44" w:rsidRDefault="00F62E44" w:rsidP="00F62E44"/>
    <w:p w14:paraId="00481C21" w14:textId="15E827FC" w:rsidR="00F62E44" w:rsidRDefault="002C50EE" w:rsidP="00387A66">
      <w:pPr>
        <w:pStyle w:val="Heading1"/>
      </w:pPr>
      <w:r>
        <w:t>9. ДАТА НА ПЪРВО РАЗРЕШАВАНЕ/ПОДНОВЯВАНЕ НА РАЗРЕШЕНИЕТО ЗА УПОТРЕБА</w:t>
      </w:r>
    </w:p>
    <w:p w14:paraId="0652BECD" w14:textId="2F6E6031" w:rsidR="002F003D" w:rsidRDefault="002F003D" w:rsidP="002F003D"/>
    <w:p w14:paraId="2B03FE96" w14:textId="77777777" w:rsidR="002F003D" w:rsidRPr="002F003D" w:rsidRDefault="002F003D" w:rsidP="002F003D">
      <w:pPr>
        <w:rPr>
          <w:sz w:val="24"/>
          <w:szCs w:val="24"/>
          <w:lang w:eastAsia="bg-BG"/>
        </w:rPr>
      </w:pPr>
      <w:r w:rsidRPr="002F003D">
        <w:rPr>
          <w:lang w:eastAsia="bg-BG"/>
        </w:rPr>
        <w:t>Дата на първо разрешаване: 22 декември 2009 г.</w:t>
      </w:r>
    </w:p>
    <w:p w14:paraId="386D079A" w14:textId="0739E399" w:rsidR="002F003D" w:rsidRPr="002F003D" w:rsidRDefault="002F003D" w:rsidP="002F003D">
      <w:pPr>
        <w:rPr>
          <w:sz w:val="24"/>
          <w:szCs w:val="24"/>
          <w:lang w:eastAsia="bg-BG"/>
        </w:rPr>
      </w:pPr>
      <w:r w:rsidRPr="002F003D">
        <w:rPr>
          <w:lang w:eastAsia="bg-BG"/>
        </w:rPr>
        <w:t>Дата на последно подновяване: 16 юни 2015 г.</w:t>
      </w:r>
    </w:p>
    <w:p w14:paraId="43FB38A2" w14:textId="0C18A683" w:rsidR="007C605B" w:rsidRDefault="002C50EE" w:rsidP="005726E3">
      <w:pPr>
        <w:pStyle w:val="Heading1"/>
      </w:pPr>
      <w:r>
        <w:t>10. ДАТА НА АКТУАЛИЗИРАНЕ НА ТЕКСТА</w:t>
      </w:r>
      <w:bookmarkEnd w:id="0"/>
    </w:p>
    <w:p w14:paraId="472617BD" w14:textId="4E52188C" w:rsidR="00BB22B4" w:rsidRPr="00BB22B4" w:rsidRDefault="00BB22B4" w:rsidP="008F7F23"/>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2F003D"/>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2940</Words>
  <Characters>16760</Characters>
  <Application>Microsoft Office Word</Application>
  <DocSecurity>0</DocSecurity>
  <Lines>139</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2023-03-17T22:38:00Z</dcterms:created>
  <dcterms:modified xsi:type="dcterms:W3CDTF">2023-03-17T22:38:00Z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