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35887A50" w:rsidR="007122AD" w:rsidRDefault="00DD466D" w:rsidP="00936AD0">
      <w:pPr>
        <w:pStyle w:val="Heading1"/>
      </w:pPr>
      <w:r>
        <w:t>1.ИМЕ НА ЛЕКАРСТВЕНИЯ ПРОДУКТ</w:t>
      </w:r>
    </w:p>
    <w:p w14:paraId="4FC9295A" w14:textId="734436D0" w:rsidR="00807ABE" w:rsidRDefault="00807ABE" w:rsidP="00807ABE"/>
    <w:p w14:paraId="2ACBEBB0" w14:textId="77777777" w:rsidR="00807ABE" w:rsidRPr="00807ABE" w:rsidRDefault="00807ABE" w:rsidP="00807ABE">
      <w:pPr>
        <w:rPr>
          <w:sz w:val="24"/>
          <w:szCs w:val="24"/>
          <w:lang w:val="ru-RU"/>
        </w:rPr>
      </w:pPr>
      <w:r w:rsidRPr="00807ABE">
        <w:rPr>
          <w:lang w:eastAsia="bg-BG"/>
        </w:rPr>
        <w:t xml:space="preserve">Олмезид АМ 20 </w:t>
      </w:r>
      <w:r w:rsidRPr="00807ABE">
        <w:rPr>
          <w:lang w:val="en-US"/>
        </w:rPr>
        <w:t>mg</w:t>
      </w:r>
      <w:r w:rsidRPr="00807ABE">
        <w:rPr>
          <w:lang w:val="ru-RU"/>
        </w:rPr>
        <w:t xml:space="preserve">/5 </w:t>
      </w:r>
      <w:r w:rsidRPr="00807ABE">
        <w:rPr>
          <w:lang w:val="en-US"/>
        </w:rPr>
        <w:t>mg</w:t>
      </w:r>
      <w:r w:rsidRPr="00807ABE">
        <w:rPr>
          <w:lang w:val="ru-RU"/>
        </w:rPr>
        <w:t xml:space="preserve"> </w:t>
      </w:r>
      <w:r w:rsidRPr="00807ABE">
        <w:rPr>
          <w:lang w:eastAsia="bg-BG"/>
        </w:rPr>
        <w:t>филмирани таблетки</w:t>
      </w:r>
    </w:p>
    <w:p w14:paraId="6C1D8C69" w14:textId="77777777" w:rsidR="00807ABE" w:rsidRPr="00807ABE" w:rsidRDefault="00807ABE" w:rsidP="00807ABE">
      <w:pPr>
        <w:rPr>
          <w:sz w:val="24"/>
          <w:szCs w:val="24"/>
          <w:lang w:val="ru-RU"/>
        </w:rPr>
      </w:pPr>
      <w:r w:rsidRPr="00807ABE">
        <w:rPr>
          <w:lang w:eastAsia="bg-BG"/>
        </w:rPr>
        <w:t xml:space="preserve">Олмезид АМ 40 </w:t>
      </w:r>
      <w:r w:rsidRPr="00807ABE">
        <w:rPr>
          <w:lang w:val="en-US"/>
        </w:rPr>
        <w:t>mg</w:t>
      </w:r>
      <w:r w:rsidRPr="00807ABE">
        <w:rPr>
          <w:lang w:val="ru-RU"/>
        </w:rPr>
        <w:t xml:space="preserve">/5 </w:t>
      </w:r>
      <w:r w:rsidRPr="00807ABE">
        <w:rPr>
          <w:lang w:val="en-US"/>
        </w:rPr>
        <w:t>mg</w:t>
      </w:r>
      <w:r w:rsidRPr="00807ABE">
        <w:rPr>
          <w:lang w:val="ru-RU"/>
        </w:rPr>
        <w:t xml:space="preserve"> </w:t>
      </w:r>
      <w:r w:rsidRPr="00807ABE">
        <w:rPr>
          <w:lang w:eastAsia="bg-BG"/>
        </w:rPr>
        <w:t>филмирани таблетки</w:t>
      </w:r>
    </w:p>
    <w:p w14:paraId="44A0914E" w14:textId="77777777" w:rsidR="00807ABE" w:rsidRPr="00807ABE" w:rsidRDefault="00807ABE" w:rsidP="00807ABE">
      <w:pPr>
        <w:rPr>
          <w:sz w:val="24"/>
          <w:szCs w:val="24"/>
          <w:lang w:val="ru-RU"/>
        </w:rPr>
      </w:pPr>
      <w:r w:rsidRPr="00807ABE">
        <w:rPr>
          <w:lang w:eastAsia="bg-BG"/>
        </w:rPr>
        <w:t xml:space="preserve">Олмезид АМ 40 </w:t>
      </w:r>
      <w:r w:rsidRPr="00807ABE">
        <w:rPr>
          <w:i/>
          <w:iCs/>
          <w:lang w:val="en-US"/>
        </w:rPr>
        <w:t>mg</w:t>
      </w:r>
      <w:r w:rsidRPr="00807ABE">
        <w:rPr>
          <w:i/>
          <w:iCs/>
          <w:lang w:val="ru-RU"/>
        </w:rPr>
        <w:t>/</w:t>
      </w:r>
      <w:r w:rsidRPr="00807ABE">
        <w:rPr>
          <w:i/>
          <w:iCs/>
          <w:lang w:eastAsia="bg-BG"/>
        </w:rPr>
        <w:t xml:space="preserve"> 10</w:t>
      </w:r>
      <w:r w:rsidRPr="00807ABE">
        <w:rPr>
          <w:lang w:eastAsia="bg-BG"/>
        </w:rPr>
        <w:t xml:space="preserve"> </w:t>
      </w:r>
      <w:r w:rsidRPr="00807ABE">
        <w:rPr>
          <w:lang w:val="en-US"/>
        </w:rPr>
        <w:t>mg</w:t>
      </w:r>
      <w:r w:rsidRPr="00807ABE">
        <w:rPr>
          <w:lang w:val="ru-RU"/>
        </w:rPr>
        <w:t xml:space="preserve"> </w:t>
      </w:r>
      <w:r w:rsidRPr="00807ABE">
        <w:rPr>
          <w:lang w:eastAsia="bg-BG"/>
        </w:rPr>
        <w:t>филмирани таблетки</w:t>
      </w:r>
    </w:p>
    <w:p w14:paraId="6C7CA18F" w14:textId="77777777" w:rsidR="00807ABE" w:rsidRPr="00807ABE" w:rsidRDefault="00807ABE" w:rsidP="00807ABE">
      <w:pPr>
        <w:rPr>
          <w:lang w:val="ru-RU"/>
        </w:rPr>
      </w:pPr>
    </w:p>
    <w:p w14:paraId="5EF32C3C" w14:textId="6899B9DF" w:rsidR="00807ABE" w:rsidRPr="00807ABE" w:rsidRDefault="00807ABE" w:rsidP="00807ABE">
      <w:pPr>
        <w:rPr>
          <w:sz w:val="24"/>
          <w:szCs w:val="24"/>
          <w:lang w:val="en-US"/>
        </w:rPr>
      </w:pPr>
      <w:proofErr w:type="spellStart"/>
      <w:r w:rsidRPr="00807ABE">
        <w:rPr>
          <w:lang w:val="en-US"/>
        </w:rPr>
        <w:t>Olmezide</w:t>
      </w:r>
      <w:proofErr w:type="spellEnd"/>
      <w:r w:rsidRPr="00807ABE">
        <w:rPr>
          <w:lang w:val="en-US"/>
        </w:rPr>
        <w:t xml:space="preserve"> </w:t>
      </w:r>
      <w:r w:rsidRPr="00807ABE">
        <w:rPr>
          <w:lang w:eastAsia="bg-BG"/>
        </w:rPr>
        <w:t xml:space="preserve">АМ 20 </w:t>
      </w:r>
      <w:r w:rsidRPr="00807ABE">
        <w:rPr>
          <w:lang w:val="en-US"/>
        </w:rPr>
        <w:t>mg/5 mg film-coated tablets</w:t>
      </w:r>
    </w:p>
    <w:p w14:paraId="31F4DDE7" w14:textId="77777777" w:rsidR="00807ABE" w:rsidRPr="00807ABE" w:rsidRDefault="00807ABE" w:rsidP="00807ABE">
      <w:pPr>
        <w:rPr>
          <w:sz w:val="24"/>
          <w:szCs w:val="24"/>
          <w:lang w:val="en-US"/>
        </w:rPr>
      </w:pPr>
      <w:proofErr w:type="spellStart"/>
      <w:r w:rsidRPr="00807ABE">
        <w:rPr>
          <w:lang w:val="en-US"/>
        </w:rPr>
        <w:t>Olmezide</w:t>
      </w:r>
      <w:proofErr w:type="spellEnd"/>
      <w:r w:rsidRPr="00807ABE">
        <w:rPr>
          <w:lang w:val="en-US"/>
        </w:rPr>
        <w:t xml:space="preserve"> AM 40 mg/5 mg film-coated tablets</w:t>
      </w:r>
    </w:p>
    <w:p w14:paraId="19F1B42C" w14:textId="77777777" w:rsidR="00807ABE" w:rsidRPr="00807ABE" w:rsidRDefault="00807ABE" w:rsidP="00807ABE">
      <w:pPr>
        <w:rPr>
          <w:sz w:val="24"/>
          <w:szCs w:val="24"/>
          <w:lang w:val="en-US"/>
        </w:rPr>
      </w:pPr>
      <w:proofErr w:type="spellStart"/>
      <w:r w:rsidRPr="00807ABE">
        <w:rPr>
          <w:lang w:val="en-US"/>
        </w:rPr>
        <w:t>Olmezide</w:t>
      </w:r>
      <w:proofErr w:type="spellEnd"/>
      <w:r w:rsidRPr="00807ABE">
        <w:rPr>
          <w:lang w:val="en-US"/>
        </w:rPr>
        <w:t xml:space="preserve"> AM 40 mg/10 mg film-coated tablets</w:t>
      </w:r>
    </w:p>
    <w:p w14:paraId="1AF7B097" w14:textId="77777777" w:rsidR="00807ABE" w:rsidRPr="00807ABE" w:rsidRDefault="00807ABE" w:rsidP="00807ABE"/>
    <w:p w14:paraId="6920A680" w14:textId="044EED54" w:rsidR="00C40420" w:rsidRDefault="00DD466D" w:rsidP="004A448E">
      <w:pPr>
        <w:pStyle w:val="Heading1"/>
      </w:pPr>
      <w:r>
        <w:t>2. КАЧЕСТВЕН И КОЛИЧЕСТВЕН СЪСТАВ</w:t>
      </w:r>
    </w:p>
    <w:p w14:paraId="62F36516" w14:textId="2E79F853" w:rsidR="00807ABE" w:rsidRDefault="00807ABE" w:rsidP="00807ABE"/>
    <w:p w14:paraId="60D0C1A5"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Всяка филмирана таблетка Олмезид АМ 20 </w:t>
      </w:r>
      <w:r w:rsidRPr="00807ABE">
        <w:rPr>
          <w:rFonts w:eastAsia="Times New Roman" w:cs="Arial"/>
          <w:color w:val="000000"/>
          <w:szCs w:val="20"/>
          <w:lang w:val="en-US"/>
        </w:rPr>
        <w:t>mg</w:t>
      </w:r>
      <w:r w:rsidRPr="00807ABE">
        <w:rPr>
          <w:rFonts w:eastAsia="Times New Roman" w:cs="Arial"/>
          <w:color w:val="000000"/>
          <w:szCs w:val="20"/>
        </w:rPr>
        <w:t xml:space="preserve">/5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съдържа 20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олмесартан медоксомил </w:t>
      </w:r>
      <w:r w:rsidRPr="00807ABE">
        <w:rPr>
          <w:rFonts w:eastAsia="Times New Roman" w:cs="Arial"/>
          <w:i/>
          <w:iCs/>
          <w:color w:val="000000"/>
          <w:szCs w:val="20"/>
        </w:rPr>
        <w:t>(</w:t>
      </w:r>
      <w:proofErr w:type="spellStart"/>
      <w:r w:rsidRPr="00807ABE">
        <w:rPr>
          <w:rFonts w:eastAsia="Times New Roman" w:cs="Arial"/>
          <w:i/>
          <w:iCs/>
          <w:color w:val="000000"/>
          <w:szCs w:val="20"/>
          <w:lang w:val="en-US"/>
        </w:rPr>
        <w:t>olmesartan</w:t>
      </w:r>
      <w:proofErr w:type="spellEnd"/>
      <w:r w:rsidRPr="00807ABE">
        <w:rPr>
          <w:rFonts w:eastAsia="Times New Roman" w:cs="Arial"/>
          <w:i/>
          <w:iCs/>
          <w:color w:val="000000"/>
          <w:szCs w:val="20"/>
        </w:rPr>
        <w:t xml:space="preserve"> </w:t>
      </w:r>
      <w:proofErr w:type="spellStart"/>
      <w:r w:rsidRPr="00807ABE">
        <w:rPr>
          <w:rFonts w:eastAsia="Times New Roman" w:cs="Arial"/>
          <w:i/>
          <w:iCs/>
          <w:color w:val="000000"/>
          <w:szCs w:val="20"/>
          <w:lang w:val="en-US"/>
        </w:rPr>
        <w:t>medoxomil</w:t>
      </w:r>
      <w:proofErr w:type="spellEnd"/>
      <w:r w:rsidRPr="00807ABE">
        <w:rPr>
          <w:rFonts w:eastAsia="Times New Roman" w:cs="Arial"/>
          <w:i/>
          <w:iCs/>
          <w:color w:val="000000"/>
          <w:szCs w:val="20"/>
        </w:rPr>
        <w:t>)</w:t>
      </w:r>
      <w:r w:rsidRPr="00807ABE">
        <w:rPr>
          <w:rFonts w:eastAsia="Times New Roman" w:cs="Arial"/>
          <w:color w:val="000000"/>
          <w:szCs w:val="20"/>
        </w:rPr>
        <w:t xml:space="preserve"> </w:t>
      </w:r>
      <w:r w:rsidRPr="00807ABE">
        <w:rPr>
          <w:rFonts w:eastAsia="Times New Roman" w:cs="Arial"/>
          <w:color w:val="000000"/>
          <w:szCs w:val="20"/>
          <w:lang w:eastAsia="bg-BG"/>
        </w:rPr>
        <w:t xml:space="preserve">и 5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амлодипин като амлодипинов безилат </w:t>
      </w:r>
      <w:r w:rsidRPr="00807ABE">
        <w:rPr>
          <w:rFonts w:eastAsia="Times New Roman" w:cs="Arial"/>
          <w:i/>
          <w:iCs/>
          <w:color w:val="000000"/>
          <w:szCs w:val="20"/>
        </w:rPr>
        <w:t>(</w:t>
      </w:r>
      <w:r w:rsidRPr="00807ABE">
        <w:rPr>
          <w:rFonts w:eastAsia="Times New Roman" w:cs="Arial"/>
          <w:i/>
          <w:iCs/>
          <w:color w:val="000000"/>
          <w:szCs w:val="20"/>
          <w:lang w:val="en-US"/>
        </w:rPr>
        <w:t>as</w:t>
      </w:r>
      <w:r w:rsidRPr="00807ABE">
        <w:rPr>
          <w:rFonts w:eastAsia="Times New Roman" w:cs="Arial"/>
          <w:i/>
          <w:iCs/>
          <w:color w:val="000000"/>
          <w:szCs w:val="20"/>
        </w:rPr>
        <w:t xml:space="preserve"> </w:t>
      </w:r>
      <w:r w:rsidRPr="00807ABE">
        <w:rPr>
          <w:rFonts w:eastAsia="Times New Roman" w:cs="Arial"/>
          <w:i/>
          <w:iCs/>
          <w:color w:val="000000"/>
          <w:szCs w:val="20"/>
          <w:lang w:val="en-US"/>
        </w:rPr>
        <w:t>amlodipine</w:t>
      </w:r>
      <w:r w:rsidRPr="00807ABE">
        <w:rPr>
          <w:rFonts w:eastAsia="Times New Roman" w:cs="Arial"/>
          <w:i/>
          <w:iCs/>
          <w:color w:val="000000"/>
          <w:szCs w:val="20"/>
        </w:rPr>
        <w:t xml:space="preserve"> </w:t>
      </w:r>
      <w:proofErr w:type="spellStart"/>
      <w:r w:rsidRPr="00807ABE">
        <w:rPr>
          <w:rFonts w:eastAsia="Times New Roman" w:cs="Arial"/>
          <w:i/>
          <w:iCs/>
          <w:color w:val="000000"/>
          <w:szCs w:val="20"/>
          <w:lang w:val="en-US"/>
        </w:rPr>
        <w:t>besilate</w:t>
      </w:r>
      <w:proofErr w:type="spellEnd"/>
      <w:r w:rsidRPr="00807ABE">
        <w:rPr>
          <w:rFonts w:eastAsia="Times New Roman" w:cs="Arial"/>
          <w:i/>
          <w:iCs/>
          <w:color w:val="000000"/>
          <w:szCs w:val="20"/>
        </w:rPr>
        <w:t>).</w:t>
      </w:r>
    </w:p>
    <w:p w14:paraId="3EDF8DA4" w14:textId="77777777" w:rsidR="00807ABE" w:rsidRPr="00807ABE" w:rsidRDefault="00807ABE" w:rsidP="00807ABE">
      <w:pPr>
        <w:spacing w:line="240" w:lineRule="auto"/>
        <w:rPr>
          <w:rFonts w:eastAsia="Times New Roman" w:cs="Arial"/>
          <w:color w:val="000000"/>
          <w:szCs w:val="20"/>
          <w:lang w:eastAsia="bg-BG"/>
        </w:rPr>
      </w:pPr>
    </w:p>
    <w:p w14:paraId="43A1B86C" w14:textId="0A0D64C5"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Всяка филмирана таблетка Олмезид АМ 40 </w:t>
      </w:r>
      <w:r w:rsidRPr="00807ABE">
        <w:rPr>
          <w:rFonts w:eastAsia="Times New Roman" w:cs="Arial"/>
          <w:color w:val="000000"/>
          <w:szCs w:val="20"/>
          <w:lang w:val="en-US"/>
        </w:rPr>
        <w:t>mg</w:t>
      </w:r>
      <w:r w:rsidRPr="00807ABE">
        <w:rPr>
          <w:rFonts w:eastAsia="Times New Roman" w:cs="Arial"/>
          <w:color w:val="000000"/>
          <w:szCs w:val="20"/>
        </w:rPr>
        <w:t xml:space="preserve">/5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съдържа 40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олмесартан медоксомил </w:t>
      </w:r>
      <w:r w:rsidRPr="00807ABE">
        <w:rPr>
          <w:rFonts w:eastAsia="Times New Roman" w:cs="Arial"/>
          <w:i/>
          <w:iCs/>
          <w:color w:val="000000"/>
          <w:szCs w:val="20"/>
        </w:rPr>
        <w:t>(</w:t>
      </w:r>
      <w:proofErr w:type="spellStart"/>
      <w:r w:rsidRPr="00807ABE">
        <w:rPr>
          <w:rFonts w:eastAsia="Times New Roman" w:cs="Arial"/>
          <w:i/>
          <w:iCs/>
          <w:color w:val="000000"/>
          <w:szCs w:val="20"/>
          <w:lang w:val="en-US"/>
        </w:rPr>
        <w:t>olmesartan</w:t>
      </w:r>
      <w:proofErr w:type="spellEnd"/>
      <w:r w:rsidRPr="00807ABE">
        <w:rPr>
          <w:rFonts w:eastAsia="Times New Roman" w:cs="Arial"/>
          <w:i/>
          <w:iCs/>
          <w:color w:val="000000"/>
          <w:szCs w:val="20"/>
        </w:rPr>
        <w:t xml:space="preserve"> </w:t>
      </w:r>
      <w:proofErr w:type="spellStart"/>
      <w:r w:rsidRPr="00807ABE">
        <w:rPr>
          <w:rFonts w:eastAsia="Times New Roman" w:cs="Arial"/>
          <w:i/>
          <w:iCs/>
          <w:color w:val="000000"/>
          <w:szCs w:val="20"/>
          <w:lang w:val="en-US"/>
        </w:rPr>
        <w:t>medoxomil</w:t>
      </w:r>
      <w:proofErr w:type="spellEnd"/>
      <w:r w:rsidRPr="00807ABE">
        <w:rPr>
          <w:rFonts w:eastAsia="Times New Roman" w:cs="Arial"/>
          <w:i/>
          <w:iCs/>
          <w:color w:val="000000"/>
          <w:szCs w:val="20"/>
        </w:rPr>
        <w:t>)</w:t>
      </w:r>
      <w:r w:rsidRPr="00807ABE">
        <w:rPr>
          <w:rFonts w:eastAsia="Times New Roman" w:cs="Arial"/>
          <w:color w:val="000000"/>
          <w:szCs w:val="20"/>
        </w:rPr>
        <w:t xml:space="preserve"> </w:t>
      </w:r>
      <w:r w:rsidRPr="00807ABE">
        <w:rPr>
          <w:rFonts w:eastAsia="Times New Roman" w:cs="Arial"/>
          <w:color w:val="000000"/>
          <w:szCs w:val="20"/>
          <w:lang w:eastAsia="bg-BG"/>
        </w:rPr>
        <w:t xml:space="preserve">и 5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амлодипин като амлодипинов безилат </w:t>
      </w:r>
      <w:r w:rsidRPr="00807ABE">
        <w:rPr>
          <w:rFonts w:eastAsia="Times New Roman" w:cs="Arial"/>
          <w:i/>
          <w:iCs/>
          <w:color w:val="000000"/>
          <w:szCs w:val="20"/>
        </w:rPr>
        <w:t>(</w:t>
      </w:r>
      <w:r w:rsidRPr="00807ABE">
        <w:rPr>
          <w:rFonts w:eastAsia="Times New Roman" w:cs="Arial"/>
          <w:i/>
          <w:iCs/>
          <w:color w:val="000000"/>
          <w:szCs w:val="20"/>
          <w:lang w:val="en-US"/>
        </w:rPr>
        <w:t>as</w:t>
      </w:r>
      <w:r w:rsidRPr="00807ABE">
        <w:rPr>
          <w:rFonts w:eastAsia="Times New Roman" w:cs="Arial"/>
          <w:i/>
          <w:iCs/>
          <w:color w:val="000000"/>
          <w:szCs w:val="20"/>
        </w:rPr>
        <w:t xml:space="preserve"> </w:t>
      </w:r>
      <w:r w:rsidRPr="00807ABE">
        <w:rPr>
          <w:rFonts w:eastAsia="Times New Roman" w:cs="Arial"/>
          <w:i/>
          <w:iCs/>
          <w:color w:val="000000"/>
          <w:szCs w:val="20"/>
          <w:lang w:val="en-US"/>
        </w:rPr>
        <w:t>amlodipine</w:t>
      </w:r>
      <w:r w:rsidRPr="00807ABE">
        <w:rPr>
          <w:rFonts w:eastAsia="Times New Roman" w:cs="Arial"/>
          <w:i/>
          <w:iCs/>
          <w:color w:val="000000"/>
          <w:szCs w:val="20"/>
        </w:rPr>
        <w:t xml:space="preserve"> </w:t>
      </w:r>
      <w:proofErr w:type="spellStart"/>
      <w:r w:rsidRPr="00807ABE">
        <w:rPr>
          <w:rFonts w:eastAsia="Times New Roman" w:cs="Arial"/>
          <w:i/>
          <w:iCs/>
          <w:color w:val="000000"/>
          <w:szCs w:val="20"/>
          <w:lang w:val="en-US"/>
        </w:rPr>
        <w:t>besilate</w:t>
      </w:r>
      <w:proofErr w:type="spellEnd"/>
      <w:r w:rsidRPr="00807ABE">
        <w:rPr>
          <w:rFonts w:eastAsia="Times New Roman" w:cs="Arial"/>
          <w:i/>
          <w:iCs/>
          <w:color w:val="000000"/>
          <w:szCs w:val="20"/>
        </w:rPr>
        <w:t>).</w:t>
      </w:r>
    </w:p>
    <w:p w14:paraId="36EBAB0A" w14:textId="77777777" w:rsidR="00807ABE" w:rsidRPr="00807ABE" w:rsidRDefault="00807ABE" w:rsidP="00807ABE">
      <w:pPr>
        <w:spacing w:line="240" w:lineRule="auto"/>
        <w:rPr>
          <w:rFonts w:eastAsia="Times New Roman" w:cs="Arial"/>
          <w:color w:val="000000"/>
          <w:szCs w:val="20"/>
          <w:lang w:eastAsia="bg-BG"/>
        </w:rPr>
      </w:pPr>
    </w:p>
    <w:p w14:paraId="2E2CED23" w14:textId="466F4D0C"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Всяка филмирана таблетка Олмезид АМ 40 </w:t>
      </w:r>
      <w:r w:rsidRPr="00807ABE">
        <w:rPr>
          <w:rFonts w:eastAsia="Times New Roman" w:cs="Arial"/>
          <w:color w:val="000000"/>
          <w:szCs w:val="20"/>
          <w:lang w:val="en-US"/>
        </w:rPr>
        <w:t>mg</w:t>
      </w:r>
      <w:r w:rsidRPr="00807ABE">
        <w:rPr>
          <w:rFonts w:eastAsia="Times New Roman" w:cs="Arial"/>
          <w:color w:val="000000"/>
          <w:szCs w:val="20"/>
        </w:rPr>
        <w:t xml:space="preserve">/10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съдържа 40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олмесартан медоксомил </w:t>
      </w:r>
      <w:r w:rsidRPr="00807ABE">
        <w:rPr>
          <w:rFonts w:eastAsia="Times New Roman" w:cs="Arial"/>
          <w:i/>
          <w:iCs/>
          <w:color w:val="000000"/>
          <w:szCs w:val="20"/>
        </w:rPr>
        <w:t>(</w:t>
      </w:r>
      <w:proofErr w:type="spellStart"/>
      <w:r w:rsidRPr="00807ABE">
        <w:rPr>
          <w:rFonts w:eastAsia="Times New Roman" w:cs="Arial"/>
          <w:i/>
          <w:iCs/>
          <w:color w:val="000000"/>
          <w:szCs w:val="20"/>
          <w:lang w:val="en-US"/>
        </w:rPr>
        <w:t>olmesartan</w:t>
      </w:r>
      <w:proofErr w:type="spellEnd"/>
      <w:r w:rsidRPr="00807ABE">
        <w:rPr>
          <w:rFonts w:eastAsia="Times New Roman" w:cs="Arial"/>
          <w:i/>
          <w:iCs/>
          <w:color w:val="000000"/>
          <w:szCs w:val="20"/>
        </w:rPr>
        <w:t xml:space="preserve"> </w:t>
      </w:r>
      <w:proofErr w:type="spellStart"/>
      <w:r w:rsidRPr="00807ABE">
        <w:rPr>
          <w:rFonts w:eastAsia="Times New Roman" w:cs="Arial"/>
          <w:i/>
          <w:iCs/>
          <w:color w:val="000000"/>
          <w:szCs w:val="20"/>
          <w:lang w:val="en-US"/>
        </w:rPr>
        <w:t>medoxomil</w:t>
      </w:r>
      <w:proofErr w:type="spellEnd"/>
      <w:r w:rsidRPr="00807ABE">
        <w:rPr>
          <w:rFonts w:eastAsia="Times New Roman" w:cs="Arial"/>
          <w:i/>
          <w:iCs/>
          <w:color w:val="000000"/>
          <w:szCs w:val="20"/>
        </w:rPr>
        <w:t>)</w:t>
      </w:r>
      <w:r w:rsidRPr="00807ABE">
        <w:rPr>
          <w:rFonts w:eastAsia="Times New Roman" w:cs="Arial"/>
          <w:color w:val="000000"/>
          <w:szCs w:val="20"/>
        </w:rPr>
        <w:t xml:space="preserve"> </w:t>
      </w:r>
      <w:r w:rsidRPr="00807ABE">
        <w:rPr>
          <w:rFonts w:eastAsia="Times New Roman" w:cs="Arial"/>
          <w:color w:val="000000"/>
          <w:szCs w:val="20"/>
          <w:lang w:eastAsia="bg-BG"/>
        </w:rPr>
        <w:t xml:space="preserve">и 10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амлодипин, като амлодипинов безилат </w:t>
      </w:r>
      <w:r w:rsidRPr="00807ABE">
        <w:rPr>
          <w:rFonts w:eastAsia="Times New Roman" w:cs="Arial"/>
          <w:i/>
          <w:iCs/>
          <w:color w:val="000000"/>
          <w:szCs w:val="20"/>
        </w:rPr>
        <w:t>(</w:t>
      </w:r>
      <w:r w:rsidRPr="00807ABE">
        <w:rPr>
          <w:rFonts w:eastAsia="Times New Roman" w:cs="Arial"/>
          <w:i/>
          <w:iCs/>
          <w:color w:val="000000"/>
          <w:szCs w:val="20"/>
          <w:lang w:val="en-US"/>
        </w:rPr>
        <w:t>as</w:t>
      </w:r>
      <w:r w:rsidRPr="00807ABE">
        <w:rPr>
          <w:rFonts w:eastAsia="Times New Roman" w:cs="Arial"/>
          <w:i/>
          <w:iCs/>
          <w:color w:val="000000"/>
          <w:szCs w:val="20"/>
        </w:rPr>
        <w:t xml:space="preserve"> </w:t>
      </w:r>
      <w:r w:rsidRPr="00807ABE">
        <w:rPr>
          <w:rFonts w:eastAsia="Times New Roman" w:cs="Arial"/>
          <w:i/>
          <w:iCs/>
          <w:color w:val="000000"/>
          <w:szCs w:val="20"/>
          <w:lang w:val="en-US"/>
        </w:rPr>
        <w:t>amlodipine</w:t>
      </w:r>
      <w:r w:rsidRPr="00807ABE">
        <w:rPr>
          <w:rFonts w:eastAsia="Times New Roman" w:cs="Arial"/>
          <w:i/>
          <w:iCs/>
          <w:color w:val="000000"/>
          <w:szCs w:val="20"/>
        </w:rPr>
        <w:t xml:space="preserve"> </w:t>
      </w:r>
      <w:r w:rsidRPr="00807ABE">
        <w:rPr>
          <w:rFonts w:eastAsia="Times New Roman" w:cs="Arial"/>
          <w:i/>
          <w:iCs/>
          <w:color w:val="000000"/>
          <w:szCs w:val="20"/>
          <w:lang w:val="en-US"/>
        </w:rPr>
        <w:t>hesitate</w:t>
      </w:r>
      <w:r w:rsidRPr="00807ABE">
        <w:rPr>
          <w:rFonts w:eastAsia="Times New Roman" w:cs="Arial"/>
          <w:i/>
          <w:iCs/>
          <w:color w:val="000000"/>
          <w:szCs w:val="20"/>
        </w:rPr>
        <w:t>).</w:t>
      </w:r>
    </w:p>
    <w:p w14:paraId="20004BF9" w14:textId="77777777" w:rsidR="00807ABE" w:rsidRPr="00807ABE" w:rsidRDefault="00807ABE" w:rsidP="00807ABE">
      <w:pPr>
        <w:spacing w:line="240" w:lineRule="auto"/>
        <w:rPr>
          <w:rFonts w:eastAsia="Times New Roman" w:cs="Arial"/>
          <w:color w:val="000000"/>
          <w:szCs w:val="20"/>
          <w:lang w:eastAsia="bg-BG"/>
        </w:rPr>
      </w:pPr>
    </w:p>
    <w:p w14:paraId="0C9232C2" w14:textId="686C5B8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Помощни вещества с известно действие:</w:t>
      </w:r>
    </w:p>
    <w:p w14:paraId="5FB1E430"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Всяка филмирана таблетка Олмезид АМ 20 </w:t>
      </w:r>
      <w:r w:rsidRPr="00807ABE">
        <w:rPr>
          <w:rFonts w:eastAsia="Times New Roman" w:cs="Arial"/>
          <w:color w:val="000000"/>
          <w:szCs w:val="20"/>
          <w:lang w:val="en-US"/>
        </w:rPr>
        <w:t>mg</w:t>
      </w:r>
      <w:r w:rsidRPr="00807ABE">
        <w:rPr>
          <w:rFonts w:eastAsia="Times New Roman" w:cs="Arial"/>
          <w:color w:val="000000"/>
          <w:szCs w:val="20"/>
        </w:rPr>
        <w:t xml:space="preserve">/5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съдържа 29,96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лактоза монохидрат.</w:t>
      </w:r>
    </w:p>
    <w:p w14:paraId="468BE99E"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Всяка филмирана таблетка Олмезид АМ 40 </w:t>
      </w:r>
      <w:r w:rsidRPr="00807ABE">
        <w:rPr>
          <w:rFonts w:eastAsia="Times New Roman" w:cs="Arial"/>
          <w:color w:val="000000"/>
          <w:szCs w:val="20"/>
          <w:lang w:val="en-US"/>
        </w:rPr>
        <w:t>mg</w:t>
      </w:r>
      <w:r w:rsidRPr="00807ABE">
        <w:rPr>
          <w:rFonts w:eastAsia="Times New Roman" w:cs="Arial"/>
          <w:color w:val="000000"/>
          <w:szCs w:val="20"/>
        </w:rPr>
        <w:t xml:space="preserve">/5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съдържа 66,85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лактоза монохидрат.</w:t>
      </w:r>
    </w:p>
    <w:p w14:paraId="1838613F" w14:textId="008E269F" w:rsidR="00807ABE" w:rsidRPr="00807ABE" w:rsidRDefault="00807ABE" w:rsidP="00807ABE">
      <w:pPr>
        <w:rPr>
          <w:rFonts w:cs="Arial"/>
          <w:sz w:val="24"/>
        </w:rPr>
      </w:pPr>
      <w:r w:rsidRPr="00807ABE">
        <w:rPr>
          <w:rFonts w:eastAsia="Times New Roman" w:cs="Arial"/>
          <w:color w:val="000000"/>
          <w:szCs w:val="20"/>
          <w:lang w:eastAsia="bg-BG"/>
        </w:rPr>
        <w:t xml:space="preserve">Всяка филмирана таблетка Олмезид АМ 40 </w:t>
      </w:r>
      <w:r w:rsidRPr="00807ABE">
        <w:rPr>
          <w:rFonts w:eastAsia="Times New Roman" w:cs="Arial"/>
          <w:color w:val="000000"/>
          <w:szCs w:val="20"/>
          <w:lang w:val="en-US"/>
        </w:rPr>
        <w:t>mg</w:t>
      </w:r>
      <w:r w:rsidRPr="00807ABE">
        <w:rPr>
          <w:rFonts w:eastAsia="Times New Roman" w:cs="Arial"/>
          <w:color w:val="000000"/>
          <w:szCs w:val="20"/>
        </w:rPr>
        <w:t xml:space="preserve">/5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 xml:space="preserve">съдържа 59,91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лактоза монохидрат.</w:t>
      </w:r>
    </w:p>
    <w:p w14:paraId="614984C4" w14:textId="2991B371" w:rsidR="008A6AF2" w:rsidRDefault="00DD466D" w:rsidP="002C50EE">
      <w:pPr>
        <w:pStyle w:val="Heading1"/>
      </w:pPr>
      <w:r>
        <w:t>3. ЛЕКАРСТВЕНА ФОРМА</w:t>
      </w:r>
    </w:p>
    <w:p w14:paraId="559DBF8E" w14:textId="1FCA8BB2" w:rsidR="00807ABE" w:rsidRDefault="00807ABE" w:rsidP="00807ABE"/>
    <w:p w14:paraId="46D0EDBB"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Филмирана таблетка.</w:t>
      </w:r>
    </w:p>
    <w:p w14:paraId="583D0403"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Олмезид АМ 20 </w:t>
      </w:r>
      <w:r w:rsidRPr="00807ABE">
        <w:rPr>
          <w:rFonts w:eastAsia="Times New Roman" w:cs="Arial"/>
          <w:color w:val="000000"/>
          <w:szCs w:val="20"/>
          <w:lang w:val="en-US"/>
        </w:rPr>
        <w:t>mg</w:t>
      </w:r>
      <w:r w:rsidRPr="00807ABE">
        <w:rPr>
          <w:rFonts w:eastAsia="Times New Roman" w:cs="Arial"/>
          <w:color w:val="000000"/>
          <w:szCs w:val="20"/>
          <w:lang w:val="ru-RU"/>
        </w:rPr>
        <w:t xml:space="preserve">/5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Бяла, кръгла, двойноизпъкнала таблетка.</w:t>
      </w:r>
    </w:p>
    <w:p w14:paraId="78F1AA9E" w14:textId="77777777" w:rsidR="00807ABE" w:rsidRPr="00807ABE" w:rsidRDefault="00807ABE" w:rsidP="00807ABE">
      <w:pPr>
        <w:spacing w:line="240" w:lineRule="auto"/>
        <w:rPr>
          <w:rFonts w:eastAsia="Times New Roman" w:cs="Arial"/>
          <w:color w:val="000000"/>
          <w:szCs w:val="20"/>
          <w:lang w:eastAsia="bg-BG"/>
        </w:rPr>
      </w:pPr>
    </w:p>
    <w:p w14:paraId="37CFC234" w14:textId="1CFEE05A"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Олмезид АМ 40 </w:t>
      </w:r>
      <w:r w:rsidRPr="00807ABE">
        <w:rPr>
          <w:rFonts w:eastAsia="Times New Roman" w:cs="Arial"/>
          <w:color w:val="000000"/>
          <w:szCs w:val="20"/>
          <w:lang w:val="en-US"/>
        </w:rPr>
        <w:t>mg</w:t>
      </w:r>
      <w:r w:rsidRPr="00807ABE">
        <w:rPr>
          <w:rFonts w:eastAsia="Times New Roman" w:cs="Arial"/>
          <w:color w:val="000000"/>
          <w:szCs w:val="20"/>
        </w:rPr>
        <w:t xml:space="preserve">/5 </w:t>
      </w:r>
      <w:r w:rsidRPr="00807ABE">
        <w:rPr>
          <w:rFonts w:eastAsia="Times New Roman" w:cs="Arial"/>
          <w:color w:val="000000"/>
          <w:szCs w:val="20"/>
          <w:lang w:val="en-US"/>
        </w:rPr>
        <w:t>mg</w:t>
      </w:r>
      <w:r w:rsidRPr="00807ABE">
        <w:rPr>
          <w:rFonts w:eastAsia="Times New Roman" w:cs="Arial"/>
          <w:color w:val="000000"/>
          <w:szCs w:val="20"/>
        </w:rPr>
        <w:t xml:space="preserve">: </w:t>
      </w:r>
      <w:r w:rsidRPr="00807ABE">
        <w:rPr>
          <w:rFonts w:eastAsia="Times New Roman" w:cs="Arial"/>
          <w:color w:val="000000"/>
          <w:szCs w:val="20"/>
          <w:lang w:eastAsia="bg-BG"/>
        </w:rPr>
        <w:t>Жълтеникаво-бяла, кръгла, двойноизпъкнала таблетка.</w:t>
      </w:r>
    </w:p>
    <w:p w14:paraId="203143B3" w14:textId="77777777" w:rsidR="00807ABE" w:rsidRPr="00807ABE" w:rsidRDefault="00807ABE" w:rsidP="00807ABE">
      <w:pPr>
        <w:rPr>
          <w:rFonts w:eastAsia="Times New Roman" w:cs="Arial"/>
          <w:color w:val="000000"/>
          <w:szCs w:val="20"/>
          <w:lang w:eastAsia="bg-BG"/>
        </w:rPr>
      </w:pPr>
    </w:p>
    <w:p w14:paraId="385DEEBA" w14:textId="73A1C5E1" w:rsidR="00807ABE" w:rsidRPr="00807ABE" w:rsidRDefault="00807ABE" w:rsidP="00807ABE">
      <w:pPr>
        <w:rPr>
          <w:rFonts w:cs="Arial"/>
          <w:sz w:val="24"/>
        </w:rPr>
      </w:pPr>
      <w:r w:rsidRPr="00807ABE">
        <w:rPr>
          <w:rFonts w:eastAsia="Times New Roman" w:cs="Arial"/>
          <w:color w:val="000000"/>
          <w:szCs w:val="20"/>
          <w:lang w:eastAsia="bg-BG"/>
        </w:rPr>
        <w:t xml:space="preserve">Олмезид АМ 40 </w:t>
      </w:r>
      <w:r w:rsidRPr="00807ABE">
        <w:rPr>
          <w:rFonts w:eastAsia="Times New Roman" w:cs="Arial"/>
          <w:color w:val="000000"/>
          <w:szCs w:val="20"/>
          <w:lang w:val="en-US"/>
        </w:rPr>
        <w:t>mg</w:t>
      </w:r>
      <w:r w:rsidRPr="00807ABE">
        <w:rPr>
          <w:rFonts w:eastAsia="Times New Roman" w:cs="Arial"/>
          <w:color w:val="000000"/>
          <w:szCs w:val="20"/>
          <w:lang w:val="ru-RU"/>
        </w:rPr>
        <w:t xml:space="preserve">/10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Кафеникаво-червена, кръгла, двойноизпъкнала таблетка.</w:t>
      </w:r>
    </w:p>
    <w:p w14:paraId="490FC2C4" w14:textId="0F4A4A75" w:rsidR="002C50EE" w:rsidRDefault="002C50EE" w:rsidP="002C50EE">
      <w:pPr>
        <w:pStyle w:val="Heading1"/>
      </w:pPr>
      <w:r>
        <w:lastRenderedPageBreak/>
        <w:t>4. КЛИНИЧНИ ДАННИ</w:t>
      </w:r>
    </w:p>
    <w:p w14:paraId="74330405" w14:textId="3D154FEA" w:rsidR="007122AD" w:rsidRDefault="002C50EE" w:rsidP="00936AD0">
      <w:pPr>
        <w:pStyle w:val="Heading2"/>
      </w:pPr>
      <w:r>
        <w:t>4.1. Терапевтични показания</w:t>
      </w:r>
    </w:p>
    <w:p w14:paraId="75A7AA6F" w14:textId="3C4249C7" w:rsidR="00807ABE" w:rsidRDefault="00807ABE" w:rsidP="00807ABE"/>
    <w:p w14:paraId="5F2784E9"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Лечение на есенциална хипертония.</w:t>
      </w:r>
    </w:p>
    <w:p w14:paraId="56152F08" w14:textId="71B8B6F5" w:rsidR="00807ABE" w:rsidRPr="00807ABE" w:rsidRDefault="00807ABE" w:rsidP="00807ABE">
      <w:pPr>
        <w:rPr>
          <w:rFonts w:eastAsia="Times New Roman" w:cs="Arial"/>
          <w:color w:val="000000"/>
          <w:szCs w:val="20"/>
          <w:lang w:eastAsia="bg-BG"/>
        </w:rPr>
      </w:pPr>
      <w:r w:rsidRPr="00807ABE">
        <w:rPr>
          <w:rFonts w:eastAsia="Times New Roman" w:cs="Arial"/>
          <w:color w:val="000000"/>
          <w:szCs w:val="20"/>
          <w:lang w:eastAsia="bg-BG"/>
        </w:rPr>
        <w:t>Олмезид АМ е показан при пациенти, чието артериално налягане не се контролира оптимално с монотерапия олмесартан медоксомил или амлодипин (виж точка 4.2 и 5.1).</w:t>
      </w:r>
    </w:p>
    <w:p w14:paraId="564FC3AC" w14:textId="77777777" w:rsidR="00807ABE" w:rsidRPr="00807ABE" w:rsidRDefault="00807ABE" w:rsidP="00807ABE"/>
    <w:p w14:paraId="53F5B866" w14:textId="1E04F256" w:rsidR="007122AD" w:rsidRDefault="002C50EE" w:rsidP="00936AD0">
      <w:pPr>
        <w:pStyle w:val="Heading2"/>
      </w:pPr>
      <w:r>
        <w:t>4.2. Дозировка и начин на приложение</w:t>
      </w:r>
    </w:p>
    <w:p w14:paraId="3ED1892F" w14:textId="0788B5E8" w:rsidR="00807ABE" w:rsidRDefault="00807ABE" w:rsidP="00807ABE"/>
    <w:p w14:paraId="22B732FD" w14:textId="7E2C58A9" w:rsidR="00807ABE" w:rsidRPr="00807ABE" w:rsidRDefault="00807ABE" w:rsidP="00807ABE">
      <w:pPr>
        <w:pStyle w:val="Heading3"/>
        <w:rPr>
          <w:u w:val="single"/>
        </w:rPr>
      </w:pPr>
      <w:r w:rsidRPr="00807ABE">
        <w:rPr>
          <w:u w:val="single"/>
        </w:rPr>
        <w:t>Дозировка</w:t>
      </w:r>
    </w:p>
    <w:p w14:paraId="06523F8A" w14:textId="1C5C333A" w:rsidR="00807ABE" w:rsidRPr="00807ABE" w:rsidRDefault="00807ABE" w:rsidP="00807ABE">
      <w:pPr>
        <w:rPr>
          <w:rFonts w:cs="Arial"/>
          <w:szCs w:val="20"/>
          <w:u w:val="single"/>
        </w:rPr>
      </w:pPr>
    </w:p>
    <w:p w14:paraId="38DF0389" w14:textId="77777777" w:rsidR="00807ABE" w:rsidRPr="00807ABE" w:rsidRDefault="00807ABE" w:rsidP="00807ABE">
      <w:pPr>
        <w:spacing w:line="240" w:lineRule="auto"/>
        <w:rPr>
          <w:rFonts w:eastAsia="Times New Roman" w:cs="Arial"/>
          <w:sz w:val="28"/>
          <w:szCs w:val="24"/>
        </w:rPr>
      </w:pPr>
      <w:r w:rsidRPr="00807ABE">
        <w:rPr>
          <w:rFonts w:eastAsia="Times New Roman" w:cs="Arial"/>
          <w:i/>
          <w:iCs/>
          <w:color w:val="000000"/>
          <w:szCs w:val="20"/>
          <w:lang w:eastAsia="bg-BG"/>
        </w:rPr>
        <w:t>Възрастни</w:t>
      </w:r>
    </w:p>
    <w:p w14:paraId="5E976D25"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Препоръчваната доза Олмезид АМ е една таблетка дневно.</w:t>
      </w:r>
    </w:p>
    <w:p w14:paraId="7242FE21"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Олмезид АМ 20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 xml:space="preserve">/5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 xml:space="preserve">филмирани таблетки се прилага при пациенти, при които монотерапията с 20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 xml:space="preserve">олмесартан медоксомил или с 5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амлодипин не е довела до оптимален контрол на артериалното налягане.</w:t>
      </w:r>
    </w:p>
    <w:p w14:paraId="6391F3B1" w14:textId="77777777" w:rsidR="00807ABE" w:rsidRPr="00807ABE" w:rsidRDefault="00807ABE" w:rsidP="00807ABE">
      <w:pPr>
        <w:spacing w:line="240" w:lineRule="auto"/>
        <w:rPr>
          <w:rFonts w:eastAsia="Times New Roman" w:cs="Arial"/>
          <w:color w:val="000000"/>
          <w:szCs w:val="20"/>
          <w:lang w:eastAsia="bg-BG"/>
        </w:rPr>
      </w:pPr>
    </w:p>
    <w:p w14:paraId="0F1C2217" w14:textId="5678639A"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Олмезид АМ 40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 xml:space="preserve">/5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 xml:space="preserve">филмирани таблетки може да бъде приложен при пациенти, чието артериално налягане не се контролира адекватно с Олмезид АМ 20 </w:t>
      </w:r>
      <w:r w:rsidRPr="00807ABE">
        <w:rPr>
          <w:rFonts w:eastAsia="Times New Roman" w:cs="Arial"/>
          <w:color w:val="000000"/>
          <w:szCs w:val="20"/>
          <w:lang w:val="en-US"/>
        </w:rPr>
        <w:t>mg</w:t>
      </w:r>
      <w:r w:rsidRPr="00807ABE">
        <w:rPr>
          <w:rFonts w:eastAsia="Times New Roman" w:cs="Arial"/>
          <w:color w:val="000000"/>
          <w:szCs w:val="20"/>
          <w:lang w:val="ru-RU"/>
        </w:rPr>
        <w:t xml:space="preserve">/5 </w:t>
      </w:r>
      <w:r w:rsidRPr="00807ABE">
        <w:rPr>
          <w:rFonts w:eastAsia="Times New Roman" w:cs="Arial"/>
          <w:color w:val="000000"/>
          <w:szCs w:val="20"/>
          <w:lang w:val="en-US"/>
        </w:rPr>
        <w:t>mg</w:t>
      </w:r>
      <w:r w:rsidRPr="00807ABE">
        <w:rPr>
          <w:rFonts w:eastAsia="Times New Roman" w:cs="Arial"/>
          <w:color w:val="000000"/>
          <w:szCs w:val="20"/>
          <w:lang w:val="ru-RU"/>
        </w:rPr>
        <w:t>.</w:t>
      </w:r>
    </w:p>
    <w:p w14:paraId="10FCE3EF" w14:textId="77777777" w:rsidR="00807ABE" w:rsidRPr="00807ABE" w:rsidRDefault="00807ABE" w:rsidP="00807ABE">
      <w:pPr>
        <w:spacing w:line="240" w:lineRule="auto"/>
        <w:rPr>
          <w:rFonts w:eastAsia="Times New Roman" w:cs="Arial"/>
          <w:color w:val="000000"/>
          <w:szCs w:val="20"/>
          <w:lang w:eastAsia="bg-BG"/>
        </w:rPr>
      </w:pPr>
    </w:p>
    <w:p w14:paraId="455487A0" w14:textId="713ECAF4"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Олмезид АМ 40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 xml:space="preserve">/10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 xml:space="preserve">филмирани таблетки може да бъде приложен при пациенти, чието артериално налягане не се контролира адекватно с Олмезид АМ 40 </w:t>
      </w:r>
      <w:r w:rsidRPr="00807ABE">
        <w:rPr>
          <w:rFonts w:eastAsia="Times New Roman" w:cs="Arial"/>
          <w:color w:val="000000"/>
          <w:szCs w:val="20"/>
          <w:lang w:val="en-US"/>
        </w:rPr>
        <w:t>mg</w:t>
      </w:r>
      <w:r w:rsidRPr="00807ABE">
        <w:rPr>
          <w:rFonts w:eastAsia="Times New Roman" w:cs="Arial"/>
          <w:color w:val="000000"/>
          <w:szCs w:val="20"/>
          <w:lang w:val="ru-RU"/>
        </w:rPr>
        <w:t xml:space="preserve">/5 </w:t>
      </w:r>
      <w:r w:rsidRPr="00807ABE">
        <w:rPr>
          <w:rFonts w:eastAsia="Times New Roman" w:cs="Arial"/>
          <w:color w:val="000000"/>
          <w:szCs w:val="20"/>
          <w:lang w:val="en-US"/>
        </w:rPr>
        <w:t>mg</w:t>
      </w:r>
      <w:r w:rsidRPr="00807ABE">
        <w:rPr>
          <w:rFonts w:eastAsia="Times New Roman" w:cs="Arial"/>
          <w:color w:val="000000"/>
          <w:szCs w:val="20"/>
          <w:lang w:val="ru-RU"/>
        </w:rPr>
        <w:t>.</w:t>
      </w:r>
    </w:p>
    <w:p w14:paraId="1A24603A" w14:textId="77777777" w:rsidR="00807ABE" w:rsidRPr="00807ABE" w:rsidRDefault="00807ABE" w:rsidP="00807ABE">
      <w:pPr>
        <w:spacing w:line="240" w:lineRule="auto"/>
        <w:rPr>
          <w:rFonts w:eastAsia="Times New Roman" w:cs="Arial"/>
          <w:color w:val="000000"/>
          <w:szCs w:val="20"/>
          <w:lang w:eastAsia="bg-BG"/>
        </w:rPr>
      </w:pPr>
    </w:p>
    <w:p w14:paraId="56E3D29A" w14:textId="50C113E0"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Преди да се премине към лечение с фиксирана комбинация се препоръчва постепенно титриране на дозата на отделните компоненти. Когато е подходящо от клинична гледна точка, може да се обсъди директно преминаване от монотерапия към фиксирана комбинация.</w:t>
      </w:r>
    </w:p>
    <w:p w14:paraId="24840E9D" w14:textId="77777777" w:rsidR="00807ABE" w:rsidRPr="00807ABE" w:rsidRDefault="00807ABE" w:rsidP="00807ABE">
      <w:pPr>
        <w:spacing w:line="240" w:lineRule="auto"/>
        <w:rPr>
          <w:rFonts w:eastAsia="Times New Roman" w:cs="Arial"/>
          <w:color w:val="000000"/>
          <w:szCs w:val="20"/>
          <w:lang w:eastAsia="bg-BG"/>
        </w:rPr>
      </w:pPr>
    </w:p>
    <w:p w14:paraId="7D1330BD" w14:textId="008C6179"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Олмезид АМ може да се приема с или без храна.</w:t>
      </w:r>
    </w:p>
    <w:p w14:paraId="76ECEC1A" w14:textId="77777777" w:rsidR="00807ABE" w:rsidRPr="00807ABE" w:rsidRDefault="00807ABE" w:rsidP="00807ABE">
      <w:pPr>
        <w:spacing w:line="240" w:lineRule="auto"/>
        <w:rPr>
          <w:rFonts w:eastAsia="Times New Roman" w:cs="Arial"/>
          <w:i/>
          <w:iCs/>
          <w:color w:val="000000"/>
          <w:szCs w:val="20"/>
          <w:lang w:eastAsia="bg-BG"/>
        </w:rPr>
      </w:pPr>
    </w:p>
    <w:p w14:paraId="6441B7D9" w14:textId="79316497" w:rsidR="00807ABE" w:rsidRPr="00807ABE" w:rsidRDefault="00807ABE" w:rsidP="00807ABE">
      <w:pPr>
        <w:spacing w:line="240" w:lineRule="auto"/>
        <w:rPr>
          <w:rFonts w:eastAsia="Times New Roman" w:cs="Arial"/>
          <w:sz w:val="28"/>
          <w:szCs w:val="24"/>
        </w:rPr>
      </w:pPr>
      <w:r w:rsidRPr="00807ABE">
        <w:rPr>
          <w:rFonts w:eastAsia="Times New Roman" w:cs="Arial"/>
          <w:i/>
          <w:iCs/>
          <w:color w:val="000000"/>
          <w:szCs w:val="20"/>
          <w:lang w:eastAsia="bg-BG"/>
        </w:rPr>
        <w:t>Пациенти в старческа възраст (над 65 години)</w:t>
      </w:r>
    </w:p>
    <w:p w14:paraId="4836DCF8"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Не е необходимо коригиране на дозата при пациенти в старческа възраст, но трябва да се внимава при повишаване на дозата (вж.точка 4.4 и 5.2). Ако е необходимо повишаване на дозата до максималната от 40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олмесартан медоксомил, артериалното налягане трябва стриктно да се проследява.</w:t>
      </w:r>
    </w:p>
    <w:p w14:paraId="4E210ABA" w14:textId="77777777" w:rsidR="00807ABE" w:rsidRPr="00807ABE" w:rsidRDefault="00807ABE" w:rsidP="00807ABE">
      <w:pPr>
        <w:spacing w:line="240" w:lineRule="auto"/>
        <w:rPr>
          <w:rFonts w:eastAsia="Times New Roman" w:cs="Arial"/>
          <w:i/>
          <w:iCs/>
          <w:color w:val="000000"/>
          <w:szCs w:val="20"/>
          <w:lang w:eastAsia="bg-BG"/>
        </w:rPr>
      </w:pPr>
    </w:p>
    <w:p w14:paraId="7BC7E776" w14:textId="7A2A919C" w:rsidR="00807ABE" w:rsidRPr="00807ABE" w:rsidRDefault="00807ABE" w:rsidP="00807ABE">
      <w:pPr>
        <w:spacing w:line="240" w:lineRule="auto"/>
        <w:rPr>
          <w:rFonts w:eastAsia="Times New Roman" w:cs="Arial"/>
          <w:sz w:val="28"/>
          <w:szCs w:val="24"/>
        </w:rPr>
      </w:pPr>
      <w:r w:rsidRPr="00807ABE">
        <w:rPr>
          <w:rFonts w:eastAsia="Times New Roman" w:cs="Arial"/>
          <w:i/>
          <w:iCs/>
          <w:color w:val="000000"/>
          <w:szCs w:val="20"/>
          <w:lang w:eastAsia="bg-BG"/>
        </w:rPr>
        <w:t>Бъбречно увреждане</w:t>
      </w:r>
    </w:p>
    <w:p w14:paraId="3F07A41C"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 xml:space="preserve">Максималната доза на олмесартан медоксомил при пациенти с леко до умерено бъбречно увреждане (креатининов клирънс 20-60 </w:t>
      </w:r>
      <w:r w:rsidRPr="00807ABE">
        <w:rPr>
          <w:rFonts w:eastAsia="Times New Roman" w:cs="Arial"/>
          <w:color w:val="000000"/>
          <w:szCs w:val="20"/>
          <w:lang w:val="en-US"/>
        </w:rPr>
        <w:t>ml</w:t>
      </w:r>
      <w:r w:rsidRPr="00807ABE">
        <w:rPr>
          <w:rFonts w:eastAsia="Times New Roman" w:cs="Arial"/>
          <w:color w:val="000000"/>
          <w:szCs w:val="20"/>
          <w:lang w:val="ru-RU"/>
        </w:rPr>
        <w:t>/</w:t>
      </w:r>
      <w:r w:rsidRPr="00807ABE">
        <w:rPr>
          <w:rFonts w:eastAsia="Times New Roman" w:cs="Arial"/>
          <w:color w:val="000000"/>
          <w:szCs w:val="20"/>
          <w:lang w:val="en-US"/>
        </w:rPr>
        <w:t>min</w:t>
      </w:r>
      <w:r w:rsidRPr="00807ABE">
        <w:rPr>
          <w:rFonts w:eastAsia="Times New Roman" w:cs="Arial"/>
          <w:color w:val="000000"/>
          <w:szCs w:val="20"/>
          <w:lang w:val="ru-RU"/>
        </w:rPr>
        <w:t xml:space="preserve">) </w:t>
      </w:r>
      <w:r w:rsidRPr="00807ABE">
        <w:rPr>
          <w:rFonts w:eastAsia="Times New Roman" w:cs="Arial"/>
          <w:color w:val="000000"/>
          <w:szCs w:val="20"/>
          <w:lang w:eastAsia="bg-BG"/>
        </w:rPr>
        <w:t xml:space="preserve">е 20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 xml:space="preserve">олмесартан медоксомил еднократно дневно поради ограничения опит с по-високи дози в тази група пациенти. Приложението на Олмезид АМ при пациенти с тежко бъбречно увреждане (креатининов клирънс &lt;20 </w:t>
      </w:r>
      <w:r w:rsidRPr="00807ABE">
        <w:rPr>
          <w:rFonts w:eastAsia="Times New Roman" w:cs="Arial"/>
          <w:color w:val="000000"/>
          <w:szCs w:val="20"/>
          <w:lang w:val="en-US"/>
        </w:rPr>
        <w:t>ml</w:t>
      </w:r>
      <w:r w:rsidRPr="00807ABE">
        <w:rPr>
          <w:rFonts w:eastAsia="Times New Roman" w:cs="Arial"/>
          <w:color w:val="000000"/>
          <w:szCs w:val="20"/>
          <w:lang w:val="ru-RU"/>
        </w:rPr>
        <w:t>/</w:t>
      </w:r>
      <w:r w:rsidRPr="00807ABE">
        <w:rPr>
          <w:rFonts w:eastAsia="Times New Roman" w:cs="Arial"/>
          <w:color w:val="000000"/>
          <w:szCs w:val="20"/>
          <w:lang w:val="en-US"/>
        </w:rPr>
        <w:t>min</w:t>
      </w:r>
      <w:r w:rsidRPr="00807ABE">
        <w:rPr>
          <w:rFonts w:eastAsia="Times New Roman" w:cs="Arial"/>
          <w:color w:val="000000"/>
          <w:szCs w:val="20"/>
          <w:lang w:val="ru-RU"/>
        </w:rPr>
        <w:t xml:space="preserve">) </w:t>
      </w:r>
      <w:r w:rsidRPr="00807ABE">
        <w:rPr>
          <w:rFonts w:eastAsia="Times New Roman" w:cs="Arial"/>
          <w:color w:val="000000"/>
          <w:szCs w:val="20"/>
          <w:lang w:eastAsia="bg-BG"/>
        </w:rPr>
        <w:t>не се препоръчва (вж. точка 4.4 и 5.2).</w:t>
      </w:r>
    </w:p>
    <w:p w14:paraId="232FA4F5"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При пациенти с умерено бъбречно увреждане се препоръчва проследяване на нивата на калия и креатинина.</w:t>
      </w:r>
    </w:p>
    <w:p w14:paraId="379C5236" w14:textId="77777777" w:rsidR="00807ABE" w:rsidRPr="00807ABE" w:rsidRDefault="00807ABE" w:rsidP="00807ABE">
      <w:pPr>
        <w:spacing w:line="240" w:lineRule="auto"/>
        <w:rPr>
          <w:rFonts w:eastAsia="Times New Roman" w:cs="Arial"/>
          <w:i/>
          <w:iCs/>
          <w:color w:val="000000"/>
          <w:szCs w:val="20"/>
          <w:lang w:eastAsia="bg-BG"/>
        </w:rPr>
      </w:pPr>
    </w:p>
    <w:p w14:paraId="75D81C39" w14:textId="64A5618D" w:rsidR="00807ABE" w:rsidRPr="00807ABE" w:rsidRDefault="00807ABE" w:rsidP="00807ABE">
      <w:pPr>
        <w:spacing w:line="240" w:lineRule="auto"/>
        <w:rPr>
          <w:rFonts w:eastAsia="Times New Roman" w:cs="Arial"/>
          <w:sz w:val="28"/>
          <w:szCs w:val="24"/>
        </w:rPr>
      </w:pPr>
      <w:r w:rsidRPr="00807ABE">
        <w:rPr>
          <w:rFonts w:eastAsia="Times New Roman" w:cs="Arial"/>
          <w:i/>
          <w:iCs/>
          <w:color w:val="000000"/>
          <w:szCs w:val="20"/>
          <w:lang w:eastAsia="bg-BG"/>
        </w:rPr>
        <w:t>Чернодробно увреждане</w:t>
      </w:r>
    </w:p>
    <w:p w14:paraId="7EBFB302"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Олмезид АМ трябва да се прилага с повишено внимание при пациенти с леко до умерено чернодробно увреждане (вж. точки 4.4 и 5.2).</w:t>
      </w:r>
    </w:p>
    <w:p w14:paraId="4ECEBD47" w14:textId="77777777" w:rsidR="00807ABE" w:rsidRPr="00807ABE" w:rsidRDefault="00807ABE" w:rsidP="00807ABE">
      <w:pPr>
        <w:spacing w:line="240" w:lineRule="auto"/>
        <w:rPr>
          <w:rFonts w:eastAsia="Times New Roman" w:cs="Arial"/>
          <w:color w:val="000000"/>
          <w:szCs w:val="20"/>
          <w:lang w:eastAsia="bg-BG"/>
        </w:rPr>
      </w:pPr>
    </w:p>
    <w:p w14:paraId="1B43611E" w14:textId="030AC25B"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lastRenderedPageBreak/>
        <w:t xml:space="preserve">При пациенти с умерено чернодробно увреждане се препоръчва начална доза от 10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 xml:space="preserve">олмесартан медоксомил еднократно дневно, а максималната доза не трябва да превишава 20 </w:t>
      </w:r>
      <w:r w:rsidRPr="00807ABE">
        <w:rPr>
          <w:rFonts w:eastAsia="Times New Roman" w:cs="Arial"/>
          <w:color w:val="000000"/>
          <w:szCs w:val="20"/>
          <w:lang w:val="en-US"/>
        </w:rPr>
        <w:t>mg</w:t>
      </w:r>
      <w:r w:rsidRPr="00807ABE">
        <w:rPr>
          <w:rFonts w:eastAsia="Times New Roman" w:cs="Arial"/>
          <w:color w:val="000000"/>
          <w:szCs w:val="20"/>
          <w:lang w:val="ru-RU"/>
        </w:rPr>
        <w:t xml:space="preserve"> </w:t>
      </w:r>
      <w:r w:rsidRPr="00807ABE">
        <w:rPr>
          <w:rFonts w:eastAsia="Times New Roman" w:cs="Arial"/>
          <w:color w:val="000000"/>
          <w:szCs w:val="20"/>
          <w:lang w:eastAsia="bg-BG"/>
        </w:rPr>
        <w:t>еднократно дневно. При пациенти с увредена чернодробна функция, които получават диуретици и/или други антихипертензивни лекарства, се препоръчва стриктно следене на артериалното налягане и бъбречната функция. Няма опит за приложението на олмесартан медоксомил при пациенти с тежко чернодробно увреждане.</w:t>
      </w:r>
    </w:p>
    <w:p w14:paraId="74B2368A" w14:textId="77777777" w:rsidR="00807ABE" w:rsidRPr="00807ABE" w:rsidRDefault="00807ABE" w:rsidP="00807ABE">
      <w:pPr>
        <w:spacing w:line="240" w:lineRule="auto"/>
        <w:rPr>
          <w:rFonts w:eastAsia="Times New Roman" w:cs="Arial"/>
          <w:color w:val="000000"/>
          <w:szCs w:val="20"/>
          <w:lang w:eastAsia="bg-BG"/>
        </w:rPr>
      </w:pPr>
    </w:p>
    <w:p w14:paraId="02F18C73" w14:textId="6C402AAE"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Както всички калциеви антагонисти, полуживотьт на амлодипин е удължен при пациенти с увредена чернодробна функция и препоръки относно дозировката не са установени. Ето защо при тези пациенти Олмезид АМ трябва да се прилага с повишено внимание.</w:t>
      </w:r>
    </w:p>
    <w:p w14:paraId="07A5D55F" w14:textId="77777777"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Фармакокинетичните свойства на амлодипин не са проучени при тежко чернодробно увреждане. Амлодипин трябва да се започне с най-ниската доза и да се титрира бавно при пациенти с нарушена чернодробна функция. Приложението на Олмезид АМ при пациенти с тежко чернодробно увреждане е противопоказано (вж. точка 4.3).</w:t>
      </w:r>
    </w:p>
    <w:p w14:paraId="71AF5417" w14:textId="77777777" w:rsidR="00807ABE" w:rsidRPr="00807ABE" w:rsidRDefault="00807ABE" w:rsidP="00807ABE">
      <w:pPr>
        <w:spacing w:line="240" w:lineRule="auto"/>
        <w:rPr>
          <w:rFonts w:eastAsia="Times New Roman" w:cs="Arial"/>
          <w:i/>
          <w:iCs/>
          <w:color w:val="000000"/>
          <w:szCs w:val="20"/>
          <w:lang w:eastAsia="bg-BG"/>
        </w:rPr>
      </w:pPr>
    </w:p>
    <w:p w14:paraId="7FF75CD3" w14:textId="73E34A89" w:rsidR="00807ABE" w:rsidRPr="00807ABE" w:rsidRDefault="00807ABE" w:rsidP="00807ABE">
      <w:pPr>
        <w:spacing w:line="240" w:lineRule="auto"/>
        <w:rPr>
          <w:rFonts w:eastAsia="Times New Roman" w:cs="Arial"/>
          <w:sz w:val="28"/>
          <w:szCs w:val="24"/>
        </w:rPr>
      </w:pPr>
      <w:r w:rsidRPr="00807ABE">
        <w:rPr>
          <w:rFonts w:eastAsia="Times New Roman" w:cs="Arial"/>
          <w:i/>
          <w:iCs/>
          <w:color w:val="000000"/>
          <w:szCs w:val="20"/>
          <w:lang w:eastAsia="bg-BG"/>
        </w:rPr>
        <w:t>Педиатрична популация</w:t>
      </w:r>
    </w:p>
    <w:p w14:paraId="1826045A" w14:textId="6E39ECF7" w:rsidR="00807ABE" w:rsidRPr="00807ABE" w:rsidRDefault="00807ABE" w:rsidP="00807ABE">
      <w:pPr>
        <w:rPr>
          <w:rFonts w:eastAsia="Times New Roman" w:cs="Arial"/>
          <w:color w:val="000000"/>
          <w:szCs w:val="20"/>
          <w:lang w:eastAsia="bg-BG"/>
        </w:rPr>
      </w:pPr>
      <w:r w:rsidRPr="00807ABE">
        <w:rPr>
          <w:rFonts w:eastAsia="Times New Roman" w:cs="Arial"/>
          <w:color w:val="000000"/>
          <w:szCs w:val="20"/>
          <w:lang w:eastAsia="bg-BG"/>
        </w:rPr>
        <w:t>Безопасността и ефикасността на Олмезид АМ при деца и юноши под 18 години не са установени. Няма налични данни.</w:t>
      </w:r>
    </w:p>
    <w:p w14:paraId="3F44AE40" w14:textId="48DDA417" w:rsidR="00807ABE" w:rsidRPr="00807ABE" w:rsidRDefault="00807ABE" w:rsidP="00807ABE">
      <w:pPr>
        <w:pStyle w:val="Heading3"/>
        <w:rPr>
          <w:rFonts w:eastAsia="Times New Roman"/>
          <w:u w:val="single"/>
          <w:lang w:eastAsia="bg-BG"/>
        </w:rPr>
      </w:pPr>
    </w:p>
    <w:p w14:paraId="2E681873" w14:textId="77777777" w:rsidR="00807ABE" w:rsidRPr="00807ABE" w:rsidRDefault="00807ABE" w:rsidP="00807ABE">
      <w:pPr>
        <w:pStyle w:val="Heading3"/>
        <w:rPr>
          <w:rFonts w:eastAsia="Times New Roman"/>
          <w:sz w:val="28"/>
          <w:u w:val="single"/>
        </w:rPr>
      </w:pPr>
      <w:r w:rsidRPr="00807ABE">
        <w:rPr>
          <w:rFonts w:eastAsia="Times New Roman"/>
          <w:u w:val="single"/>
          <w:lang w:eastAsia="bg-BG"/>
        </w:rPr>
        <w:t>Начин на приложение</w:t>
      </w:r>
    </w:p>
    <w:p w14:paraId="79ECF432" w14:textId="1DBFB6C8" w:rsidR="00807ABE" w:rsidRPr="00807ABE" w:rsidRDefault="00807ABE" w:rsidP="00807ABE">
      <w:pPr>
        <w:rPr>
          <w:rFonts w:eastAsia="Times New Roman" w:cs="Arial"/>
          <w:color w:val="000000"/>
          <w:szCs w:val="20"/>
          <w:lang w:eastAsia="bg-BG"/>
        </w:rPr>
      </w:pPr>
      <w:r w:rsidRPr="00807ABE">
        <w:rPr>
          <w:rFonts w:eastAsia="Times New Roman" w:cs="Arial"/>
          <w:color w:val="000000"/>
          <w:szCs w:val="20"/>
          <w:lang w:eastAsia="bg-BG"/>
        </w:rPr>
        <w:t>Таблетката трябва да се поглъща с достатъчно количество течност (например с чаша вода). Таблетката не трябва да се дъвче и трябва да се приема по едно и също време на денонощието.</w:t>
      </w:r>
    </w:p>
    <w:p w14:paraId="5ED3C6D5" w14:textId="77777777" w:rsidR="00807ABE" w:rsidRPr="00807ABE" w:rsidRDefault="00807ABE" w:rsidP="00807ABE"/>
    <w:p w14:paraId="0F253247" w14:textId="31ADF87D" w:rsidR="007122AD" w:rsidRDefault="002C50EE" w:rsidP="00936AD0">
      <w:pPr>
        <w:pStyle w:val="Heading2"/>
      </w:pPr>
      <w:r>
        <w:t>4.3. Противопоказания</w:t>
      </w:r>
    </w:p>
    <w:p w14:paraId="7A22AEF8" w14:textId="1F9F5EF3" w:rsidR="00807ABE" w:rsidRDefault="00807ABE" w:rsidP="00807ABE"/>
    <w:p w14:paraId="790C8BD4" w14:textId="77777777" w:rsidR="00807ABE" w:rsidRPr="00807ABE" w:rsidRDefault="00807ABE" w:rsidP="00807ABE">
      <w:pPr>
        <w:pStyle w:val="ListParagraph"/>
        <w:numPr>
          <w:ilvl w:val="0"/>
          <w:numId w:val="37"/>
        </w:numPr>
        <w:spacing w:line="240" w:lineRule="auto"/>
        <w:rPr>
          <w:rFonts w:eastAsia="Times New Roman" w:cs="Arial"/>
          <w:sz w:val="28"/>
          <w:szCs w:val="24"/>
        </w:rPr>
      </w:pPr>
      <w:r w:rsidRPr="00807ABE">
        <w:rPr>
          <w:rFonts w:eastAsia="Times New Roman" w:cs="Arial"/>
          <w:color w:val="000000"/>
          <w:szCs w:val="20"/>
          <w:lang w:eastAsia="bg-BG"/>
        </w:rPr>
        <w:t>Свръхчувствителност към активните вещества, към дихидропиридинови производни или към някое от помощните вещества, изброени в точка 6.1;</w:t>
      </w:r>
    </w:p>
    <w:p w14:paraId="3D3D5EBE" w14:textId="77777777" w:rsidR="00807ABE" w:rsidRPr="00807ABE" w:rsidRDefault="00807ABE" w:rsidP="00807ABE">
      <w:pPr>
        <w:pStyle w:val="ListParagraph"/>
        <w:numPr>
          <w:ilvl w:val="0"/>
          <w:numId w:val="37"/>
        </w:numPr>
        <w:spacing w:line="240" w:lineRule="auto"/>
        <w:rPr>
          <w:rFonts w:eastAsia="Times New Roman" w:cs="Arial"/>
          <w:sz w:val="28"/>
          <w:szCs w:val="24"/>
        </w:rPr>
      </w:pPr>
      <w:r w:rsidRPr="00807ABE">
        <w:rPr>
          <w:rFonts w:eastAsia="Times New Roman" w:cs="Arial"/>
          <w:color w:val="000000"/>
          <w:szCs w:val="20"/>
          <w:lang w:eastAsia="bg-BG"/>
        </w:rPr>
        <w:t>Втори и трети триместьр от бременността (вж. точки 4.4 и 4.6);</w:t>
      </w:r>
    </w:p>
    <w:p w14:paraId="3F60C6BD" w14:textId="77777777" w:rsidR="00807ABE" w:rsidRPr="00807ABE" w:rsidRDefault="00807ABE" w:rsidP="00807ABE">
      <w:pPr>
        <w:pStyle w:val="ListParagraph"/>
        <w:numPr>
          <w:ilvl w:val="0"/>
          <w:numId w:val="37"/>
        </w:numPr>
        <w:spacing w:line="240" w:lineRule="auto"/>
        <w:rPr>
          <w:rFonts w:eastAsia="Times New Roman" w:cs="Arial"/>
          <w:sz w:val="28"/>
          <w:szCs w:val="24"/>
        </w:rPr>
      </w:pPr>
      <w:r w:rsidRPr="00807ABE">
        <w:rPr>
          <w:rFonts w:eastAsia="Times New Roman" w:cs="Arial"/>
          <w:color w:val="000000"/>
          <w:szCs w:val="20"/>
          <w:lang w:eastAsia="bg-BG"/>
        </w:rPr>
        <w:t>Тежка чернодробна недостатъчност и билиарна обструкция (вж. точка 5.2);</w:t>
      </w:r>
    </w:p>
    <w:p w14:paraId="0E993322" w14:textId="3DE6192E" w:rsidR="00807ABE" w:rsidRPr="00807ABE" w:rsidRDefault="00807ABE" w:rsidP="00807ABE">
      <w:pPr>
        <w:pStyle w:val="ListParagraph"/>
        <w:numPr>
          <w:ilvl w:val="0"/>
          <w:numId w:val="37"/>
        </w:numPr>
        <w:spacing w:line="240" w:lineRule="auto"/>
        <w:rPr>
          <w:rFonts w:eastAsia="Times New Roman" w:cs="Arial"/>
          <w:sz w:val="28"/>
          <w:szCs w:val="24"/>
        </w:rPr>
      </w:pPr>
      <w:r w:rsidRPr="00807ABE">
        <w:rPr>
          <w:rFonts w:eastAsia="Times New Roman" w:cs="Arial"/>
          <w:color w:val="000000"/>
          <w:szCs w:val="20"/>
          <w:lang w:eastAsia="bg-BG"/>
        </w:rPr>
        <w:t xml:space="preserve">Едновременната употреба на Олмезид АМ с алискирен-съдържащи продукти е противопоказана при пациенти със захарен диабет или бъбречно увреждане </w:t>
      </w:r>
      <w:r w:rsidRPr="00807ABE">
        <w:rPr>
          <w:rFonts w:eastAsia="Times New Roman" w:cs="Arial"/>
          <w:color w:val="000000"/>
          <w:szCs w:val="20"/>
          <w:lang w:val="ru-RU"/>
        </w:rPr>
        <w:t>(</w:t>
      </w:r>
      <w:r w:rsidRPr="00807ABE">
        <w:rPr>
          <w:rFonts w:eastAsia="Times New Roman" w:cs="Arial"/>
          <w:color w:val="000000"/>
          <w:szCs w:val="20"/>
          <w:lang w:val="en-US"/>
        </w:rPr>
        <w:t>GFR</w:t>
      </w:r>
      <w:r w:rsidRPr="00807ABE">
        <w:rPr>
          <w:rFonts w:eastAsia="Times New Roman" w:cs="Arial"/>
          <w:color w:val="000000"/>
          <w:szCs w:val="20"/>
          <w:lang w:val="ru-RU"/>
        </w:rPr>
        <w:t xml:space="preserve"> </w:t>
      </w:r>
      <w:r w:rsidRPr="00807ABE">
        <w:rPr>
          <w:rFonts w:eastAsia="Times New Roman" w:cs="Arial"/>
          <w:color w:val="000000"/>
          <w:szCs w:val="20"/>
          <w:lang w:eastAsia="bg-BG"/>
        </w:rPr>
        <w:t xml:space="preserve">&lt; 60 </w:t>
      </w:r>
      <w:r w:rsidRPr="00807ABE">
        <w:rPr>
          <w:rFonts w:eastAsia="Times New Roman" w:cs="Arial"/>
          <w:color w:val="000000"/>
          <w:szCs w:val="20"/>
          <w:lang w:val="en-US"/>
        </w:rPr>
        <w:t>ml</w:t>
      </w:r>
      <w:r w:rsidRPr="00807ABE">
        <w:rPr>
          <w:rFonts w:eastAsia="Times New Roman" w:cs="Arial"/>
          <w:color w:val="000000"/>
          <w:szCs w:val="20"/>
          <w:lang w:val="ru-RU"/>
        </w:rPr>
        <w:t>/</w:t>
      </w:r>
      <w:r w:rsidRPr="00807ABE">
        <w:rPr>
          <w:rFonts w:eastAsia="Times New Roman" w:cs="Arial"/>
          <w:color w:val="000000"/>
          <w:szCs w:val="20"/>
          <w:lang w:val="en-US"/>
        </w:rPr>
        <w:t>min</w:t>
      </w:r>
      <w:r w:rsidRPr="00807ABE">
        <w:rPr>
          <w:rFonts w:eastAsia="Times New Roman" w:cs="Arial"/>
          <w:color w:val="000000"/>
          <w:szCs w:val="20"/>
          <w:lang w:val="ru-RU"/>
        </w:rPr>
        <w:t>/</w:t>
      </w:r>
      <w:r w:rsidRPr="00807ABE">
        <w:rPr>
          <w:rFonts w:eastAsia="Times New Roman" w:cs="Arial"/>
          <w:color w:val="000000"/>
          <w:szCs w:val="20"/>
          <w:lang w:val="en-US"/>
        </w:rPr>
        <w:t>I</w:t>
      </w:r>
      <w:r w:rsidRPr="00807ABE">
        <w:rPr>
          <w:rFonts w:eastAsia="Times New Roman" w:cs="Arial"/>
          <w:color w:val="000000"/>
          <w:szCs w:val="20"/>
          <w:lang w:val="ru-RU"/>
        </w:rPr>
        <w:t xml:space="preserve">,73 </w:t>
      </w:r>
      <w:r w:rsidRPr="00807ABE">
        <w:rPr>
          <w:rFonts w:eastAsia="Times New Roman" w:cs="Arial"/>
          <w:color w:val="000000"/>
          <w:szCs w:val="20"/>
          <w:lang w:val="en-US"/>
        </w:rPr>
        <w:t>m</w:t>
      </w:r>
      <w:r w:rsidRPr="00807ABE">
        <w:rPr>
          <w:rFonts w:eastAsia="Times New Roman" w:cs="Arial"/>
          <w:color w:val="000000"/>
          <w:szCs w:val="20"/>
          <w:vertAlign w:val="superscript"/>
          <w:lang w:val="ru-RU"/>
        </w:rPr>
        <w:t>2</w:t>
      </w:r>
      <w:r w:rsidRPr="00807ABE">
        <w:rPr>
          <w:rFonts w:eastAsia="Times New Roman" w:cs="Arial"/>
          <w:color w:val="000000"/>
          <w:szCs w:val="20"/>
          <w:lang w:val="ru-RU"/>
        </w:rPr>
        <w:t xml:space="preserve">) </w:t>
      </w:r>
      <w:r w:rsidRPr="00807ABE">
        <w:rPr>
          <w:rFonts w:eastAsia="Times New Roman" w:cs="Arial"/>
          <w:color w:val="000000"/>
          <w:szCs w:val="20"/>
          <w:lang w:eastAsia="bg-BG"/>
        </w:rPr>
        <w:t>(вж. точки 4.5 и 5.1).</w:t>
      </w:r>
    </w:p>
    <w:p w14:paraId="1059A46C" w14:textId="77777777" w:rsidR="00807ABE" w:rsidRPr="00807ABE" w:rsidRDefault="00807ABE" w:rsidP="00807ABE">
      <w:pPr>
        <w:spacing w:line="240" w:lineRule="auto"/>
        <w:rPr>
          <w:rFonts w:eastAsia="Times New Roman" w:cs="Arial"/>
          <w:color w:val="000000"/>
          <w:szCs w:val="20"/>
          <w:lang w:eastAsia="bg-BG"/>
        </w:rPr>
      </w:pPr>
    </w:p>
    <w:p w14:paraId="264B5B85" w14:textId="5787D094" w:rsidR="00807ABE" w:rsidRPr="00807ABE" w:rsidRDefault="00807ABE" w:rsidP="00807ABE">
      <w:pPr>
        <w:spacing w:line="240" w:lineRule="auto"/>
        <w:rPr>
          <w:rFonts w:eastAsia="Times New Roman" w:cs="Arial"/>
          <w:sz w:val="28"/>
          <w:szCs w:val="24"/>
        </w:rPr>
      </w:pPr>
      <w:r w:rsidRPr="00807ABE">
        <w:rPr>
          <w:rFonts w:eastAsia="Times New Roman" w:cs="Arial"/>
          <w:color w:val="000000"/>
          <w:szCs w:val="20"/>
          <w:lang w:eastAsia="bg-BG"/>
        </w:rPr>
        <w:t>Поради наличието на амлодипин в състава си Олмезид АМ е противопоказан при:</w:t>
      </w:r>
    </w:p>
    <w:p w14:paraId="45E06DD9" w14:textId="77777777" w:rsidR="00807ABE" w:rsidRPr="00807ABE" w:rsidRDefault="00807ABE" w:rsidP="00807ABE">
      <w:pPr>
        <w:pStyle w:val="ListParagraph"/>
        <w:numPr>
          <w:ilvl w:val="0"/>
          <w:numId w:val="39"/>
        </w:numPr>
        <w:spacing w:line="240" w:lineRule="auto"/>
        <w:rPr>
          <w:rFonts w:eastAsia="Times New Roman" w:cs="Arial"/>
          <w:sz w:val="28"/>
          <w:szCs w:val="24"/>
        </w:rPr>
      </w:pPr>
      <w:r w:rsidRPr="00807ABE">
        <w:rPr>
          <w:rFonts w:eastAsia="Times New Roman" w:cs="Arial"/>
          <w:color w:val="000000"/>
          <w:szCs w:val="20"/>
          <w:lang w:eastAsia="bg-BG"/>
        </w:rPr>
        <w:t>тежка хипотония;</w:t>
      </w:r>
    </w:p>
    <w:p w14:paraId="7866C456" w14:textId="77777777" w:rsidR="00807ABE" w:rsidRPr="00807ABE" w:rsidRDefault="00807ABE" w:rsidP="00807ABE">
      <w:pPr>
        <w:pStyle w:val="ListParagraph"/>
        <w:numPr>
          <w:ilvl w:val="0"/>
          <w:numId w:val="39"/>
        </w:numPr>
        <w:spacing w:line="240" w:lineRule="auto"/>
        <w:rPr>
          <w:rFonts w:eastAsia="Times New Roman" w:cs="Arial"/>
          <w:sz w:val="28"/>
          <w:szCs w:val="24"/>
        </w:rPr>
      </w:pPr>
      <w:r w:rsidRPr="00807ABE">
        <w:rPr>
          <w:rFonts w:eastAsia="Times New Roman" w:cs="Arial"/>
          <w:color w:val="000000"/>
          <w:szCs w:val="20"/>
          <w:lang w:eastAsia="bg-BG"/>
        </w:rPr>
        <w:t>шок (включително кардиогенен шок);</w:t>
      </w:r>
    </w:p>
    <w:p w14:paraId="5FE2EE0E" w14:textId="77777777" w:rsidR="00807ABE" w:rsidRPr="00807ABE" w:rsidRDefault="00807ABE" w:rsidP="00807ABE">
      <w:pPr>
        <w:pStyle w:val="ListParagraph"/>
        <w:numPr>
          <w:ilvl w:val="0"/>
          <w:numId w:val="39"/>
        </w:numPr>
        <w:spacing w:line="240" w:lineRule="auto"/>
        <w:rPr>
          <w:rFonts w:eastAsia="Times New Roman" w:cs="Arial"/>
          <w:sz w:val="28"/>
          <w:szCs w:val="24"/>
        </w:rPr>
      </w:pPr>
      <w:r w:rsidRPr="00807ABE">
        <w:rPr>
          <w:rFonts w:eastAsia="Times New Roman" w:cs="Arial"/>
          <w:color w:val="000000"/>
          <w:szCs w:val="20"/>
          <w:lang w:eastAsia="bg-BG"/>
        </w:rPr>
        <w:t xml:space="preserve">обструкция на изхода на лявата камера (например висока степен на аортна стеноза); </w:t>
      </w:r>
    </w:p>
    <w:p w14:paraId="400A57AF" w14:textId="7BAD69FE" w:rsidR="00807ABE" w:rsidRPr="00807ABE" w:rsidRDefault="00807ABE" w:rsidP="00807ABE">
      <w:pPr>
        <w:pStyle w:val="ListParagraph"/>
        <w:numPr>
          <w:ilvl w:val="0"/>
          <w:numId w:val="39"/>
        </w:numPr>
        <w:spacing w:line="240" w:lineRule="auto"/>
        <w:rPr>
          <w:rFonts w:eastAsia="Times New Roman" w:cs="Arial"/>
          <w:sz w:val="28"/>
          <w:szCs w:val="24"/>
        </w:rPr>
      </w:pPr>
      <w:r w:rsidRPr="00807ABE">
        <w:rPr>
          <w:rFonts w:eastAsia="Times New Roman" w:cs="Arial"/>
          <w:color w:val="000000"/>
          <w:szCs w:val="20"/>
          <w:lang w:eastAsia="bg-BG"/>
        </w:rPr>
        <w:t>хемодинамично нестабилна сърдечна недостатъчност след остър миокарден инфаркт.</w:t>
      </w:r>
    </w:p>
    <w:p w14:paraId="46C836E6" w14:textId="77777777" w:rsidR="00807ABE" w:rsidRPr="00807ABE" w:rsidRDefault="00807ABE" w:rsidP="00807ABE">
      <w:pPr>
        <w:spacing w:line="240" w:lineRule="auto"/>
        <w:rPr>
          <w:rFonts w:eastAsia="Times New Roman" w:cs="Arial"/>
          <w:sz w:val="28"/>
          <w:szCs w:val="24"/>
        </w:rPr>
      </w:pPr>
    </w:p>
    <w:p w14:paraId="0E0BDCC7" w14:textId="0299F31C" w:rsidR="007122AD" w:rsidRDefault="002C50EE" w:rsidP="00936AD0">
      <w:pPr>
        <w:pStyle w:val="Heading2"/>
      </w:pPr>
      <w:r>
        <w:t>4.4. Специални предупреждения и предпазни мерки при употреба</w:t>
      </w:r>
    </w:p>
    <w:p w14:paraId="6710235B" w14:textId="71293E03" w:rsidR="00807ABE" w:rsidRDefault="00807ABE" w:rsidP="00807ABE"/>
    <w:p w14:paraId="07066B6E" w14:textId="77777777"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Пациенти с хиповолемия или дефицит на натрий</w:t>
      </w:r>
    </w:p>
    <w:p w14:paraId="1C541C3A"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 xml:space="preserve">При пациенти с хиповолемия и/или дефицит на натрий вследствие на агресивна диуретична терапия, бедна на сол диета, диария или повръщане, може да настъпи симптоматична хипотония, особено след прием на първата доза. Препоръчва се лечение </w:t>
      </w:r>
      <w:r w:rsidRPr="00807ABE">
        <w:rPr>
          <w:rFonts w:eastAsia="Times New Roman" w:cs="Arial"/>
          <w:color w:val="000000"/>
          <w:lang w:eastAsia="bg-BG"/>
        </w:rPr>
        <w:lastRenderedPageBreak/>
        <w:t>на това състояние, преди приложението на Олмезид АМ или внимателно медицинско наблюдение при започване на лечението.</w:t>
      </w:r>
    </w:p>
    <w:p w14:paraId="1486D8D8" w14:textId="77777777" w:rsidR="00807ABE" w:rsidRPr="00807ABE" w:rsidRDefault="00807ABE" w:rsidP="00807ABE">
      <w:pPr>
        <w:spacing w:line="240" w:lineRule="auto"/>
        <w:rPr>
          <w:rFonts w:eastAsia="Times New Roman" w:cs="Arial"/>
          <w:color w:val="000000"/>
          <w:u w:val="single"/>
          <w:lang w:eastAsia="bg-BG"/>
        </w:rPr>
      </w:pPr>
    </w:p>
    <w:p w14:paraId="7F96023A" w14:textId="77777777" w:rsidR="00807ABE" w:rsidRPr="00807ABE" w:rsidRDefault="00807ABE" w:rsidP="00807ABE">
      <w:pPr>
        <w:spacing w:line="240" w:lineRule="auto"/>
        <w:rPr>
          <w:rFonts w:eastAsia="Times New Roman" w:cs="Arial"/>
          <w:color w:val="000000"/>
          <w:u w:val="single"/>
          <w:lang w:eastAsia="bg-BG"/>
        </w:rPr>
      </w:pPr>
      <w:r w:rsidRPr="00807ABE">
        <w:rPr>
          <w:rFonts w:eastAsia="Times New Roman" w:cs="Arial"/>
          <w:color w:val="000000"/>
          <w:u w:val="single"/>
          <w:lang w:eastAsia="bg-BG"/>
        </w:rPr>
        <w:t xml:space="preserve">Други състояния, при които има стимулиране на ренин-ангиотензин-алдостероновата система </w:t>
      </w:r>
    </w:p>
    <w:p w14:paraId="61CB9890" w14:textId="1E8C1889" w:rsidR="00807ABE" w:rsidRPr="00807ABE" w:rsidRDefault="00807ABE" w:rsidP="00807ABE">
      <w:pPr>
        <w:spacing w:line="240" w:lineRule="auto"/>
        <w:rPr>
          <w:rFonts w:eastAsia="Times New Roman" w:cs="Arial"/>
        </w:rPr>
      </w:pPr>
      <w:r w:rsidRPr="00807ABE">
        <w:rPr>
          <w:rFonts w:eastAsia="Times New Roman" w:cs="Arial"/>
          <w:color w:val="000000"/>
          <w:lang w:eastAsia="bg-BG"/>
        </w:rPr>
        <w:t>При пациенти, чийто съдов тонус и бъбречната функция зависят предимно от активността на ренин-ангиотензин-алдостероновата система (например пациента с тежка застойна сърдечна недостатъчност или с придружаващо бъбречно заболяване, включително стеноза на бъбречната артерия), лечението с други лекарствени продукти, които повлияват тази система е свързано с остра хипотония, азотемия, олигурия или в редки случаи остра бъбречна недостатъчност.</w:t>
      </w:r>
    </w:p>
    <w:p w14:paraId="7CECABEA" w14:textId="77777777" w:rsidR="00807ABE" w:rsidRPr="00807ABE" w:rsidRDefault="00807ABE" w:rsidP="00807ABE">
      <w:pPr>
        <w:spacing w:line="240" w:lineRule="auto"/>
        <w:rPr>
          <w:rFonts w:eastAsia="Times New Roman" w:cs="Arial"/>
          <w:color w:val="000000"/>
          <w:u w:val="single"/>
          <w:lang w:eastAsia="bg-BG"/>
        </w:rPr>
      </w:pPr>
    </w:p>
    <w:p w14:paraId="5AA8AEB1" w14:textId="14397FE8"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Реноваскуларна хипертония</w:t>
      </w:r>
    </w:p>
    <w:p w14:paraId="1442A91A"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При пациенти с двустранна стеноза на бъбречните артерии или стеноза на бъбречната артерия на единствен функциониращ бъбрек приложението на лекарствени продукти, които повлияват ренин-ангиотензин-алдостероновата система, повишава риска от тежка хипотония и бъбречна недостатъчност.</w:t>
      </w:r>
    </w:p>
    <w:p w14:paraId="1529C6A0" w14:textId="77777777" w:rsidR="00807ABE" w:rsidRPr="00807ABE" w:rsidRDefault="00807ABE" w:rsidP="00807ABE">
      <w:pPr>
        <w:spacing w:line="240" w:lineRule="auto"/>
        <w:rPr>
          <w:rFonts w:eastAsia="Times New Roman" w:cs="Arial"/>
          <w:color w:val="000000"/>
          <w:u w:val="single"/>
          <w:lang w:eastAsia="bg-BG"/>
        </w:rPr>
      </w:pPr>
    </w:p>
    <w:p w14:paraId="5C5DF407" w14:textId="38E06FB2"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Бъбречно увреждане и бъбречна трансплантация</w:t>
      </w:r>
    </w:p>
    <w:p w14:paraId="1B67A97B"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 xml:space="preserve">Когато Олмезид АМ се прилага при пациенти с увредена бъбречна функция се препоръчва периодичното проследяване на серумните нива на калия и креатинина. Приложението на Олмезид АМ не се препоръчва при пациенти с тежко бъбречно увреждане (креатининов клирънс &lt;20 </w:t>
      </w:r>
      <w:r w:rsidRPr="00807ABE">
        <w:rPr>
          <w:rFonts w:eastAsia="Times New Roman" w:cs="Arial"/>
          <w:color w:val="000000"/>
          <w:lang w:val="en-US"/>
        </w:rPr>
        <w:t>ml</w:t>
      </w:r>
      <w:r w:rsidRPr="00807ABE">
        <w:rPr>
          <w:rFonts w:eastAsia="Times New Roman" w:cs="Arial"/>
          <w:color w:val="000000"/>
          <w:lang w:val="ru-RU"/>
        </w:rPr>
        <w:t>/</w:t>
      </w:r>
      <w:r w:rsidRPr="00807ABE">
        <w:rPr>
          <w:rFonts w:eastAsia="Times New Roman" w:cs="Arial"/>
          <w:color w:val="000000"/>
          <w:lang w:val="en-US"/>
        </w:rPr>
        <w:t>min</w:t>
      </w:r>
      <w:r w:rsidRPr="00807ABE">
        <w:rPr>
          <w:rFonts w:eastAsia="Times New Roman" w:cs="Arial"/>
          <w:color w:val="000000"/>
          <w:lang w:val="ru-RU"/>
        </w:rPr>
        <w:t xml:space="preserve">) </w:t>
      </w:r>
      <w:r w:rsidRPr="00807ABE">
        <w:rPr>
          <w:rFonts w:eastAsia="Times New Roman" w:cs="Arial"/>
          <w:color w:val="000000"/>
          <w:lang w:eastAsia="bg-BG"/>
        </w:rPr>
        <w:t xml:space="preserve">(виж точки 4.2 и 5.2). Няма опит с приложението на Олмезид АМ със скорошна бъбречна трансплантация или при пациенти с краен стадий на бъбречно увреждане (напр. креатининов клирънс &lt;12 </w:t>
      </w:r>
      <w:r w:rsidRPr="00807ABE">
        <w:rPr>
          <w:rFonts w:eastAsia="Times New Roman" w:cs="Arial"/>
          <w:color w:val="000000"/>
          <w:lang w:val="en-US"/>
        </w:rPr>
        <w:t>ml</w:t>
      </w:r>
      <w:r w:rsidRPr="00807ABE">
        <w:rPr>
          <w:rFonts w:eastAsia="Times New Roman" w:cs="Arial"/>
          <w:color w:val="000000"/>
          <w:lang w:val="ru-RU"/>
        </w:rPr>
        <w:t>/</w:t>
      </w:r>
      <w:r w:rsidRPr="00807ABE">
        <w:rPr>
          <w:rFonts w:eastAsia="Times New Roman" w:cs="Arial"/>
          <w:color w:val="000000"/>
          <w:lang w:val="en-US"/>
        </w:rPr>
        <w:t>min</w:t>
      </w:r>
      <w:r w:rsidRPr="00807ABE">
        <w:rPr>
          <w:rFonts w:eastAsia="Times New Roman" w:cs="Arial"/>
          <w:color w:val="000000"/>
          <w:lang w:val="ru-RU"/>
        </w:rPr>
        <w:t>).</w:t>
      </w:r>
    </w:p>
    <w:p w14:paraId="183353B7" w14:textId="77777777" w:rsidR="00807ABE" w:rsidRPr="00807ABE" w:rsidRDefault="00807ABE" w:rsidP="00807ABE">
      <w:pPr>
        <w:spacing w:line="240" w:lineRule="auto"/>
        <w:rPr>
          <w:rFonts w:eastAsia="Times New Roman" w:cs="Arial"/>
          <w:color w:val="000000"/>
          <w:u w:val="single"/>
          <w:lang w:eastAsia="bg-BG"/>
        </w:rPr>
      </w:pPr>
    </w:p>
    <w:p w14:paraId="72DD8D9A" w14:textId="7EB59C1F"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Двойно блокиране на ренин-ангиотензин-алдостероновата система (РААС)</w:t>
      </w:r>
    </w:p>
    <w:p w14:paraId="1E025917" w14:textId="77777777" w:rsidR="00807ABE" w:rsidRPr="00807ABE" w:rsidRDefault="00807ABE" w:rsidP="00807ABE">
      <w:pPr>
        <w:rPr>
          <w:rFonts w:eastAsia="Times New Roman" w:cs="Arial"/>
        </w:rPr>
      </w:pPr>
      <w:r w:rsidRPr="00807ABE">
        <w:rPr>
          <w:rFonts w:eastAsia="Times New Roman" w:cs="Arial"/>
          <w:color w:val="000000"/>
          <w:lang w:eastAsia="bg-BG"/>
        </w:rPr>
        <w:t xml:space="preserve">Има данни, че едновременната употреба на АСЕ инхибитори, ангиотензин </w:t>
      </w:r>
      <w:r w:rsidRPr="00807ABE">
        <w:rPr>
          <w:rFonts w:eastAsia="Times New Roman" w:cs="Arial"/>
          <w:color w:val="000000"/>
          <w:lang w:val="en-US"/>
        </w:rPr>
        <w:t>II</w:t>
      </w:r>
      <w:r w:rsidRPr="00807ABE">
        <w:rPr>
          <w:rFonts w:eastAsia="Times New Roman" w:cs="Arial"/>
          <w:color w:val="000000"/>
          <w:lang w:val="ru-RU"/>
        </w:rPr>
        <w:t>-</w:t>
      </w:r>
      <w:r w:rsidRPr="00807ABE">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инхибигори, ангиотензин </w:t>
      </w:r>
      <w:r w:rsidRPr="00807ABE">
        <w:rPr>
          <w:rFonts w:eastAsia="Times New Roman" w:cs="Arial"/>
          <w:color w:val="000000"/>
          <w:lang w:val="en-US"/>
        </w:rPr>
        <w:t>II</w:t>
      </w:r>
      <w:r w:rsidRPr="00807ABE">
        <w:rPr>
          <w:rFonts w:eastAsia="Times New Roman" w:cs="Arial"/>
          <w:color w:val="000000"/>
          <w:lang w:eastAsia="bg-BG"/>
        </w:rPr>
        <w:t>-рецепторни блокери или алискирен (вж. точки 4.5 и 5.1).</w:t>
      </w:r>
    </w:p>
    <w:p w14:paraId="5B207A75"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1C5DA525" w14:textId="77777777" w:rsidR="00807ABE" w:rsidRPr="00807ABE" w:rsidRDefault="00807ABE" w:rsidP="00807ABE">
      <w:pPr>
        <w:spacing w:line="240" w:lineRule="auto"/>
        <w:rPr>
          <w:rFonts w:eastAsia="Times New Roman" w:cs="Arial"/>
          <w:color w:val="000000"/>
          <w:lang w:eastAsia="bg-BG"/>
        </w:rPr>
      </w:pPr>
    </w:p>
    <w:p w14:paraId="0806AFB3" w14:textId="1EEA44C9" w:rsidR="00807ABE" w:rsidRPr="00807ABE" w:rsidRDefault="00807ABE" w:rsidP="00807ABE">
      <w:pPr>
        <w:spacing w:line="240" w:lineRule="auto"/>
        <w:rPr>
          <w:rFonts w:eastAsia="Times New Roman" w:cs="Arial"/>
        </w:rPr>
      </w:pPr>
      <w:r w:rsidRPr="00807ABE">
        <w:rPr>
          <w:rFonts w:eastAsia="Times New Roman" w:cs="Arial"/>
          <w:color w:val="000000"/>
          <w:lang w:eastAsia="bg-BG"/>
        </w:rPr>
        <w:t xml:space="preserve">АСЕ инхибитори и ангиотензин </w:t>
      </w:r>
      <w:r w:rsidRPr="00807ABE">
        <w:rPr>
          <w:rFonts w:eastAsia="Times New Roman" w:cs="Arial"/>
          <w:color w:val="000000"/>
          <w:lang w:val="en-US"/>
        </w:rPr>
        <w:t>II</w:t>
      </w:r>
      <w:r w:rsidRPr="00807ABE">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1FE7E934" w14:textId="77777777" w:rsidR="00807ABE" w:rsidRPr="00807ABE" w:rsidRDefault="00807ABE" w:rsidP="00807ABE">
      <w:pPr>
        <w:spacing w:line="240" w:lineRule="auto"/>
        <w:rPr>
          <w:rFonts w:eastAsia="Times New Roman" w:cs="Arial"/>
          <w:color w:val="000000"/>
          <w:u w:val="single"/>
          <w:lang w:eastAsia="bg-BG"/>
        </w:rPr>
      </w:pPr>
    </w:p>
    <w:p w14:paraId="038F2DAA" w14:textId="51B17525"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Чернодробно увреждане</w:t>
      </w:r>
    </w:p>
    <w:p w14:paraId="26D778C0"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 xml:space="preserve">Експозицията към амлодипин и олмесартан медоксомил е повишена при пациенти с чернодробно увреждане (виж точка 5.2). Необходимо е повишено внимание, когато Олмезид АМ се прилага при пациенти с леко до умерено чернодробно увреждане. При пациенти с умерено увреждане дозата на олмесартан медоксомил не трябва да надвишава 20 </w:t>
      </w:r>
      <w:r w:rsidRPr="00807ABE">
        <w:rPr>
          <w:rFonts w:eastAsia="Times New Roman" w:cs="Arial"/>
          <w:color w:val="000000"/>
          <w:lang w:val="en-US"/>
        </w:rPr>
        <w:t>mg</w:t>
      </w:r>
      <w:r w:rsidRPr="00807ABE">
        <w:rPr>
          <w:rFonts w:eastAsia="Times New Roman" w:cs="Arial"/>
          <w:color w:val="000000"/>
          <w:lang w:val="ru-RU"/>
        </w:rPr>
        <w:t xml:space="preserve"> </w:t>
      </w:r>
      <w:r w:rsidRPr="00807ABE">
        <w:rPr>
          <w:rFonts w:eastAsia="Times New Roman" w:cs="Arial"/>
          <w:color w:val="000000"/>
          <w:lang w:eastAsia="bg-BG"/>
        </w:rPr>
        <w:t xml:space="preserve">(вж. точка 4.2). При пациенти с нарушена чернодробна функция, приложениието на амлодипин трябва да започне с по-ниската доза от дозовия интервал и трябва да се прилага с внимание при началното лечение </w:t>
      </w:r>
      <w:r w:rsidRPr="00807ABE">
        <w:rPr>
          <w:rFonts w:eastAsia="Times New Roman" w:cs="Arial"/>
          <w:i/>
          <w:iCs/>
          <w:color w:val="000000"/>
          <w:lang w:eastAsia="bg-BG"/>
        </w:rPr>
        <w:t>и</w:t>
      </w:r>
      <w:r w:rsidRPr="00807ABE">
        <w:rPr>
          <w:rFonts w:eastAsia="Times New Roman" w:cs="Arial"/>
          <w:color w:val="000000"/>
          <w:lang w:eastAsia="bg-BG"/>
        </w:rPr>
        <w:t xml:space="preserve"> при повишаване на дозата. Приложението на Олмезид АМ при пациенти с тежко чернодробно увреждане е противопоказано (виж точка 4.3).</w:t>
      </w:r>
    </w:p>
    <w:p w14:paraId="29CF16DF" w14:textId="77777777" w:rsidR="00807ABE" w:rsidRPr="00807ABE" w:rsidRDefault="00807ABE" w:rsidP="00807ABE">
      <w:pPr>
        <w:spacing w:line="240" w:lineRule="auto"/>
        <w:rPr>
          <w:rFonts w:eastAsia="Times New Roman" w:cs="Arial"/>
          <w:color w:val="000000"/>
          <w:u w:val="single"/>
          <w:lang w:eastAsia="bg-BG"/>
        </w:rPr>
      </w:pPr>
    </w:p>
    <w:p w14:paraId="334014C0" w14:textId="4F9532EA"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lastRenderedPageBreak/>
        <w:t>Хиперкалиемия</w:t>
      </w:r>
    </w:p>
    <w:p w14:paraId="3C68C9AA"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 xml:space="preserve">Както и при други ангиотензин II антагонисти и АСЕ инхибитори, в хода на лечението може да настъпи хиперкалиемия, особено при наличие на бъбречно увреждане и/или сърдечна недостатъчност (виж точка 4.5). Препоръчва се стриктно проследяване на нивата на серумния калий при пациенти, изложени </w:t>
      </w:r>
      <w:r w:rsidRPr="00807ABE">
        <w:rPr>
          <w:rFonts w:eastAsia="Times New Roman" w:cs="Arial"/>
          <w:i/>
          <w:iCs/>
          <w:color w:val="000000"/>
          <w:lang w:eastAsia="bg-BG"/>
        </w:rPr>
        <w:t>на риск.</w:t>
      </w:r>
    </w:p>
    <w:p w14:paraId="1B0D5647"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Съпътстваща употреба на добавки, съдържащи калий или други лекарствени продукти, които могат да повишат нивата на калия (хепарин и т.н.) трябва да се осъществява с повишено внимание и при често проследяване на нивата на калия.</w:t>
      </w:r>
    </w:p>
    <w:p w14:paraId="78244B4C" w14:textId="77777777" w:rsidR="00807ABE" w:rsidRPr="00807ABE" w:rsidRDefault="00807ABE" w:rsidP="00807ABE">
      <w:pPr>
        <w:spacing w:line="240" w:lineRule="auto"/>
        <w:rPr>
          <w:rFonts w:eastAsia="Times New Roman" w:cs="Arial"/>
          <w:color w:val="000000"/>
          <w:u w:val="single"/>
          <w:lang w:eastAsia="bg-BG"/>
        </w:rPr>
      </w:pPr>
    </w:p>
    <w:p w14:paraId="69B39B43" w14:textId="08AD3704"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Литий</w:t>
      </w:r>
    </w:p>
    <w:p w14:paraId="2A583F65"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Както и при другите ангиотензин II рецепторни антагонисти, едновременното приложение на Олмезид АМ и литий не се препоръчва (вж. точка 4.5).</w:t>
      </w:r>
    </w:p>
    <w:p w14:paraId="265E59E6" w14:textId="77777777" w:rsidR="00807ABE" w:rsidRPr="00807ABE" w:rsidRDefault="00807ABE" w:rsidP="00807ABE">
      <w:pPr>
        <w:spacing w:line="240" w:lineRule="auto"/>
        <w:rPr>
          <w:rFonts w:eastAsia="Times New Roman" w:cs="Arial"/>
          <w:color w:val="000000"/>
          <w:u w:val="single"/>
          <w:lang w:eastAsia="bg-BG"/>
        </w:rPr>
      </w:pPr>
    </w:p>
    <w:p w14:paraId="11BC0CCF" w14:textId="77777777" w:rsidR="00807ABE" w:rsidRPr="00807ABE" w:rsidRDefault="00807ABE" w:rsidP="00807ABE">
      <w:pPr>
        <w:spacing w:line="240" w:lineRule="auto"/>
        <w:rPr>
          <w:rFonts w:eastAsia="Times New Roman" w:cs="Arial"/>
          <w:color w:val="000000"/>
          <w:u w:val="single"/>
          <w:lang w:eastAsia="bg-BG"/>
        </w:rPr>
      </w:pPr>
      <w:r w:rsidRPr="00807ABE">
        <w:rPr>
          <w:rFonts w:eastAsia="Times New Roman" w:cs="Arial"/>
          <w:color w:val="000000"/>
          <w:u w:val="single"/>
          <w:lang w:eastAsia="bg-BG"/>
        </w:rPr>
        <w:t xml:space="preserve">Стеноза на аортната и митралната клапа, обструктивна хипертроФична кардиомиопатия </w:t>
      </w:r>
    </w:p>
    <w:p w14:paraId="1684C84E" w14:textId="4ACF6755" w:rsidR="00807ABE" w:rsidRPr="00807ABE" w:rsidRDefault="00807ABE" w:rsidP="00807ABE">
      <w:pPr>
        <w:spacing w:line="240" w:lineRule="auto"/>
        <w:rPr>
          <w:rFonts w:eastAsia="Times New Roman" w:cs="Arial"/>
        </w:rPr>
      </w:pPr>
      <w:r w:rsidRPr="00807ABE">
        <w:rPr>
          <w:rFonts w:eastAsia="Times New Roman" w:cs="Arial"/>
          <w:color w:val="000000"/>
          <w:lang w:eastAsia="bg-BG"/>
        </w:rPr>
        <w:t xml:space="preserve">Поради наличието на амлодипин в състава на Олмезид АМ, както </w:t>
      </w:r>
      <w:r w:rsidRPr="00807ABE">
        <w:rPr>
          <w:rFonts w:eastAsia="Times New Roman" w:cs="Arial"/>
          <w:i/>
          <w:iCs/>
          <w:color w:val="000000"/>
          <w:lang w:eastAsia="bg-BG"/>
        </w:rPr>
        <w:t>при</w:t>
      </w:r>
      <w:r w:rsidRPr="00807ABE">
        <w:rPr>
          <w:rFonts w:eastAsia="Times New Roman" w:cs="Arial"/>
          <w:color w:val="000000"/>
          <w:lang w:eastAsia="bg-BG"/>
        </w:rPr>
        <w:t xml:space="preserve"> всички вазодилататори, се препоръчва повишено внимание при пациенти, страдащи от аортна или митрална клапна стеноза или обструктивна хипергрофична кардиомиопатия.</w:t>
      </w:r>
    </w:p>
    <w:p w14:paraId="2C300F80" w14:textId="77777777" w:rsidR="00807ABE" w:rsidRPr="00807ABE" w:rsidRDefault="00807ABE" w:rsidP="00807ABE">
      <w:pPr>
        <w:spacing w:line="240" w:lineRule="auto"/>
        <w:rPr>
          <w:rFonts w:eastAsia="Times New Roman" w:cs="Arial"/>
          <w:color w:val="000000"/>
          <w:u w:val="single"/>
          <w:lang w:eastAsia="bg-BG"/>
        </w:rPr>
      </w:pPr>
    </w:p>
    <w:p w14:paraId="7F051E2A" w14:textId="0CAB8C3F"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Първичен хипералдостеронизъм</w:t>
      </w:r>
    </w:p>
    <w:p w14:paraId="02633C8E"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Пациентите с първичен хипералдостеронизъм обикновено не се повлияват от терапия с антнхипертензивни средства, които действат чрез инхибиране на ренин-ангиотензиновата система. Поради това употребата на Олмезид АМ при такива пациенти не се препоръчва.</w:t>
      </w:r>
    </w:p>
    <w:p w14:paraId="30B3F629" w14:textId="77777777" w:rsidR="00807ABE" w:rsidRPr="00807ABE" w:rsidRDefault="00807ABE" w:rsidP="00807ABE">
      <w:pPr>
        <w:spacing w:line="240" w:lineRule="auto"/>
        <w:rPr>
          <w:rFonts w:eastAsia="Times New Roman" w:cs="Arial"/>
          <w:color w:val="000000"/>
          <w:u w:val="single"/>
          <w:lang w:eastAsia="bg-BG"/>
        </w:rPr>
      </w:pPr>
    </w:p>
    <w:p w14:paraId="3416BA7A" w14:textId="76442E5F"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Сърдечна недостатъчност</w:t>
      </w:r>
    </w:p>
    <w:p w14:paraId="66FC9836"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При предразположени лица могат да се очакват промени в бъбречната функция като следствие от инхибиране на ренин-ангиотензин-алдостероновата система. При пациенти с тежка сърдечна недостатъчност, чиято бъбречна функция може да е зависима от активността на ренин- ангиотензин-алдостероновата система, лечението с инхибигори на агиотензин-конвертиращия ензим (АСЕ) и ангиотензин рецепторни антагонисти се свързва с олигоурия и/или прогресираща азотемия и рядко с остра бъбречна недостатъчност и/или смърт.</w:t>
      </w:r>
    </w:p>
    <w:p w14:paraId="0B026509" w14:textId="77777777" w:rsidR="00807ABE" w:rsidRPr="00807ABE" w:rsidRDefault="00807ABE" w:rsidP="00807ABE">
      <w:pPr>
        <w:rPr>
          <w:rFonts w:eastAsia="Times New Roman" w:cs="Arial"/>
        </w:rPr>
      </w:pPr>
      <w:r w:rsidRPr="00807ABE">
        <w:rPr>
          <w:rFonts w:eastAsia="Times New Roman" w:cs="Arial"/>
          <w:color w:val="000000"/>
          <w:lang w:eastAsia="bg-BG"/>
        </w:rPr>
        <w:t xml:space="preserve">Пациенти със сърдечна недостатъчност трябва да се лекуват с внимание. В дългосрочно плацебо контролирано проучване с амлодипин при пациенти с тежка сърдечна недостатъчност </w:t>
      </w:r>
      <w:r w:rsidRPr="00807ABE">
        <w:rPr>
          <w:rFonts w:eastAsia="Times New Roman" w:cs="Arial"/>
          <w:color w:val="000000"/>
          <w:lang w:val="ru-RU"/>
        </w:rPr>
        <w:t>(</w:t>
      </w:r>
      <w:r w:rsidRPr="00807ABE">
        <w:rPr>
          <w:rFonts w:eastAsia="Times New Roman" w:cs="Arial"/>
          <w:color w:val="000000"/>
          <w:lang w:val="en-US"/>
        </w:rPr>
        <w:t>NYHA</w:t>
      </w:r>
      <w:r w:rsidRPr="00807ABE">
        <w:rPr>
          <w:rFonts w:eastAsia="Times New Roman" w:cs="Arial"/>
          <w:color w:val="000000"/>
          <w:lang w:val="ru-RU"/>
        </w:rPr>
        <w:t xml:space="preserve"> </w:t>
      </w:r>
      <w:r w:rsidRPr="00807ABE">
        <w:rPr>
          <w:rFonts w:eastAsia="Times New Roman" w:cs="Arial"/>
          <w:color w:val="000000"/>
          <w:lang w:eastAsia="bg-BG"/>
        </w:rPr>
        <w:t>клас III и IV), докладваната честота на белодробнен оток е по-висока в групата на амлодипин, отколкото в плацебо групата (вж. точка 5.1). Блокерите на калциевите канали, включително и амлодипин трябва да се прилагат с внимание при пациенти със застойна сърдечна недостатъчност, тъй като могат да повишат риска от бъдещи сърдечно-съдови инциденти и смъртност.</w:t>
      </w:r>
    </w:p>
    <w:p w14:paraId="649281B1" w14:textId="77777777" w:rsidR="00807ABE" w:rsidRPr="00807ABE" w:rsidRDefault="00807ABE" w:rsidP="00807ABE">
      <w:pPr>
        <w:spacing w:line="240" w:lineRule="auto"/>
        <w:rPr>
          <w:rFonts w:eastAsia="Times New Roman" w:cs="Arial"/>
          <w:color w:val="000000"/>
          <w:u w:val="single"/>
          <w:lang w:eastAsia="bg-BG"/>
        </w:rPr>
      </w:pPr>
    </w:p>
    <w:p w14:paraId="75EACB87" w14:textId="1FE30DBB"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Шпру-подобна ентеропатия</w:t>
      </w:r>
    </w:p>
    <w:p w14:paraId="4B8F0243"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В много редки случаи се съобщава тежка, хронична диария със значителна загуба на тегло при пациенти, приемащи олмесартан няколко месеца до години след започване на лечението, вероятно причинена от локализирана реакция на свръхчувствителност от забавен тип. Чревни биопсии на пациенти често показват вилозна атрофия. Ако при пациент се появят тези симптоми по време на лечението с олмесартан, и при липса на друга очаквана етиология, лечението с олмесартан трябва да се преустанови незабавно и да не се започва отново в случаи на потвърдена чрез биопсия Шпру-подобна ентеропатия.</w:t>
      </w:r>
    </w:p>
    <w:p w14:paraId="34BB4803" w14:textId="77777777" w:rsidR="00807ABE" w:rsidRPr="00807ABE" w:rsidRDefault="00807ABE" w:rsidP="00807ABE">
      <w:pPr>
        <w:spacing w:line="240" w:lineRule="auto"/>
        <w:rPr>
          <w:rFonts w:eastAsia="Times New Roman" w:cs="Arial"/>
          <w:color w:val="000000"/>
          <w:u w:val="single"/>
          <w:lang w:eastAsia="bg-BG"/>
        </w:rPr>
      </w:pPr>
    </w:p>
    <w:p w14:paraId="4856A6DF" w14:textId="63865D6F"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Етнически различия</w:t>
      </w:r>
    </w:p>
    <w:p w14:paraId="3F4C8D62"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lastRenderedPageBreak/>
        <w:t>Както и при останалите антагонисти на ангиотензин II, ефектът на понижаване на артериалното налягане на олмесартан медоксомил е до известна степен по-слаб при чернокожи пациенти в сравнение с тези от други раси, вероятно поради по-често срещания ниско-ренинов статус сред чернокожи пациенти с хипертония.</w:t>
      </w:r>
    </w:p>
    <w:p w14:paraId="49B794B2" w14:textId="77777777" w:rsidR="00807ABE" w:rsidRPr="00807ABE" w:rsidRDefault="00807ABE" w:rsidP="00807ABE">
      <w:pPr>
        <w:spacing w:line="240" w:lineRule="auto"/>
        <w:rPr>
          <w:rFonts w:eastAsia="Times New Roman" w:cs="Arial"/>
          <w:color w:val="000000"/>
          <w:u w:val="single"/>
          <w:lang w:eastAsia="bg-BG"/>
        </w:rPr>
      </w:pPr>
    </w:p>
    <w:p w14:paraId="76D8B04E" w14:textId="0FC66905"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Пациенти в старческа възраст</w:t>
      </w:r>
    </w:p>
    <w:p w14:paraId="71F09A04"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При пациенти в старческа възраст дозата трябва да се повишава с внимание (виж точка 5.2).</w:t>
      </w:r>
    </w:p>
    <w:p w14:paraId="2C2BA403" w14:textId="77777777" w:rsidR="00807ABE" w:rsidRPr="00807ABE" w:rsidRDefault="00807ABE" w:rsidP="00807ABE">
      <w:pPr>
        <w:spacing w:line="240" w:lineRule="auto"/>
        <w:rPr>
          <w:rFonts w:eastAsia="Times New Roman" w:cs="Arial"/>
          <w:color w:val="000000"/>
          <w:u w:val="single"/>
          <w:lang w:eastAsia="bg-BG"/>
        </w:rPr>
      </w:pPr>
    </w:p>
    <w:p w14:paraId="36518B0F" w14:textId="22D04D21"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Бременност</w:t>
      </w:r>
    </w:p>
    <w:p w14:paraId="71507ECF"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По време на бременност не трябва да се започва лечение с ангиотензин II антагонист. Освен ако продължаването на лечението с ангиотензин II антагонист не е крайно необходимо, пациентките планиращи бременност трябва да преминат на алтернативно антихипертензивно лечение, което е с установен профил на безопасност за приложение при бременност. При установяване на бременност, лечението с антагонисти на ангиотензин II трябва да бъде прекратено незабавно и при необходимост да се започне алтернативно лечение (вж. точки 4.3 и 4.6).</w:t>
      </w:r>
    </w:p>
    <w:p w14:paraId="26356F38" w14:textId="77777777" w:rsidR="00807ABE" w:rsidRPr="00807ABE" w:rsidRDefault="00807ABE" w:rsidP="00807ABE">
      <w:pPr>
        <w:spacing w:line="240" w:lineRule="auto"/>
        <w:rPr>
          <w:rFonts w:eastAsia="Times New Roman" w:cs="Arial"/>
          <w:color w:val="000000"/>
          <w:u w:val="single"/>
          <w:lang w:eastAsia="bg-BG"/>
        </w:rPr>
      </w:pPr>
    </w:p>
    <w:p w14:paraId="381DCC87" w14:textId="213FC356"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Други</w:t>
      </w:r>
    </w:p>
    <w:p w14:paraId="6A3C1E4C"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Както при всяко антихипертензивно лекарство, прекомерното понижаване на артериалното налягане при пациенти с исхемична болест на сърцето или исхемична мозъчно-съдова болест може да доведе до миокарден инфаркт или инсулт.</w:t>
      </w:r>
    </w:p>
    <w:p w14:paraId="5990D028" w14:textId="77777777" w:rsidR="00807ABE" w:rsidRPr="00807ABE" w:rsidRDefault="00807ABE" w:rsidP="00807ABE">
      <w:pPr>
        <w:spacing w:line="240" w:lineRule="auto"/>
        <w:rPr>
          <w:rFonts w:eastAsia="Times New Roman" w:cs="Arial"/>
          <w:color w:val="000000"/>
          <w:u w:val="single"/>
          <w:lang w:eastAsia="bg-BG"/>
        </w:rPr>
      </w:pPr>
    </w:p>
    <w:p w14:paraId="1F633FD9" w14:textId="6AF87AED"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Помощни вещества</w:t>
      </w:r>
    </w:p>
    <w:p w14:paraId="3D95336F"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Този лекарствен продукт съдържа лактоза.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72979163" w14:textId="3BB18078" w:rsidR="00807ABE" w:rsidRPr="00807ABE" w:rsidRDefault="00807ABE" w:rsidP="00807ABE"/>
    <w:p w14:paraId="0734264C" w14:textId="5082E12E"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805945A" w14:textId="239A5F07" w:rsidR="00807ABE" w:rsidRDefault="00807ABE" w:rsidP="00807ABE"/>
    <w:p w14:paraId="6D83133B" w14:textId="77777777" w:rsidR="00807ABE" w:rsidRPr="00807ABE" w:rsidRDefault="00807ABE" w:rsidP="00807ABE">
      <w:pPr>
        <w:spacing w:line="240" w:lineRule="auto"/>
        <w:rPr>
          <w:rFonts w:eastAsia="Times New Roman" w:cs="Arial"/>
        </w:rPr>
      </w:pPr>
      <w:r w:rsidRPr="00807ABE">
        <w:rPr>
          <w:rFonts w:eastAsia="Times New Roman" w:cs="Arial"/>
          <w:i/>
          <w:iCs/>
          <w:color w:val="000000"/>
          <w:lang w:eastAsia="bg-BG"/>
        </w:rPr>
        <w:t>Потенциални взаимодействия свързани с комбинацията с олмесартан медоксомил / амлодипин</w:t>
      </w:r>
    </w:p>
    <w:p w14:paraId="2F395A84" w14:textId="77777777" w:rsidR="00807ABE" w:rsidRPr="00C44EF6" w:rsidRDefault="00807ABE" w:rsidP="00807ABE">
      <w:pPr>
        <w:spacing w:line="240" w:lineRule="auto"/>
        <w:rPr>
          <w:rFonts w:eastAsia="Times New Roman" w:cs="Arial"/>
          <w:color w:val="000000"/>
          <w:u w:val="single"/>
          <w:lang w:eastAsia="bg-BG"/>
        </w:rPr>
      </w:pPr>
    </w:p>
    <w:p w14:paraId="5885BA70" w14:textId="3335BA50"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Да се вземе под внимание при едновременно приложение</w:t>
      </w:r>
    </w:p>
    <w:p w14:paraId="07265D72" w14:textId="77777777" w:rsidR="00807ABE" w:rsidRPr="00C44EF6" w:rsidRDefault="00807ABE" w:rsidP="00807ABE">
      <w:pPr>
        <w:spacing w:line="240" w:lineRule="auto"/>
        <w:rPr>
          <w:rFonts w:eastAsia="Times New Roman" w:cs="Arial"/>
          <w:i/>
          <w:iCs/>
          <w:color w:val="000000"/>
          <w:lang w:eastAsia="bg-BG"/>
        </w:rPr>
      </w:pPr>
    </w:p>
    <w:p w14:paraId="1D4E4C35" w14:textId="6D69992E" w:rsidR="00807ABE" w:rsidRPr="00807ABE" w:rsidRDefault="00807ABE" w:rsidP="00807ABE">
      <w:pPr>
        <w:spacing w:line="240" w:lineRule="auto"/>
        <w:rPr>
          <w:rFonts w:eastAsia="Times New Roman" w:cs="Arial"/>
        </w:rPr>
      </w:pPr>
      <w:r w:rsidRPr="00807ABE">
        <w:rPr>
          <w:rFonts w:eastAsia="Times New Roman" w:cs="Arial"/>
          <w:i/>
          <w:iCs/>
          <w:color w:val="000000"/>
          <w:lang w:eastAsia="bg-BG"/>
        </w:rPr>
        <w:t>Други антихипертензивни лекарства:</w:t>
      </w:r>
    </w:p>
    <w:p w14:paraId="5FCE47D9"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Понижаващия артериалното налягане ефект на Олмезид АМ може да се усили при съпътстващо приложение на други антихипертензивни лекарствени продукти (напр. алфа-блокери, диуретици).</w:t>
      </w:r>
    </w:p>
    <w:p w14:paraId="5EE40A3C" w14:textId="77777777" w:rsidR="00807ABE" w:rsidRPr="00C44EF6" w:rsidRDefault="00807ABE" w:rsidP="00807ABE">
      <w:pPr>
        <w:spacing w:line="240" w:lineRule="auto"/>
        <w:rPr>
          <w:rFonts w:eastAsia="Times New Roman" w:cs="Arial"/>
          <w:i/>
          <w:iCs/>
          <w:color w:val="000000"/>
          <w:lang w:eastAsia="bg-BG"/>
        </w:rPr>
      </w:pPr>
    </w:p>
    <w:p w14:paraId="07A72B53" w14:textId="65DB88E5" w:rsidR="00807ABE" w:rsidRPr="00C44EF6" w:rsidRDefault="00807ABE" w:rsidP="00807ABE">
      <w:pPr>
        <w:spacing w:line="240" w:lineRule="auto"/>
        <w:rPr>
          <w:rFonts w:eastAsia="Times New Roman" w:cs="Arial"/>
          <w:i/>
          <w:iCs/>
          <w:color w:val="000000"/>
          <w:lang w:eastAsia="bg-BG"/>
        </w:rPr>
      </w:pPr>
      <w:r w:rsidRPr="00807ABE">
        <w:rPr>
          <w:rFonts w:eastAsia="Times New Roman" w:cs="Arial"/>
          <w:i/>
          <w:iCs/>
          <w:color w:val="000000"/>
          <w:lang w:eastAsia="bg-BG"/>
        </w:rPr>
        <w:t>Вероятни взаимодействия, свързани с олмесартан медоксомил, влизащ в състава на Олмезид АМ:</w:t>
      </w:r>
    </w:p>
    <w:p w14:paraId="3A484560"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Не се препоръчва едновременно приложение.</w:t>
      </w:r>
    </w:p>
    <w:p w14:paraId="59C75D06" w14:textId="77777777" w:rsidR="00807ABE" w:rsidRPr="00C44EF6" w:rsidRDefault="00807ABE" w:rsidP="00807ABE">
      <w:pPr>
        <w:spacing w:line="240" w:lineRule="auto"/>
        <w:rPr>
          <w:rFonts w:eastAsia="Times New Roman" w:cs="Arial"/>
          <w:color w:val="000000"/>
          <w:u w:val="single"/>
          <w:lang w:eastAsia="bg-BG"/>
        </w:rPr>
      </w:pPr>
    </w:p>
    <w:p w14:paraId="019A446D" w14:textId="5E180010"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 xml:space="preserve">АСЕ инхибитори, ангиотензин </w:t>
      </w:r>
      <w:r w:rsidRPr="00807ABE">
        <w:rPr>
          <w:rFonts w:eastAsia="Times New Roman" w:cs="Arial"/>
          <w:color w:val="000000"/>
          <w:u w:val="single"/>
          <w:lang w:val="en-US"/>
        </w:rPr>
        <w:t>II</w:t>
      </w:r>
      <w:r w:rsidRPr="00807ABE">
        <w:rPr>
          <w:rFonts w:eastAsia="Times New Roman" w:cs="Arial"/>
          <w:color w:val="000000"/>
          <w:u w:val="single"/>
          <w:lang w:eastAsia="bg-BG"/>
        </w:rPr>
        <w:t>-рецепторни блокери или алискирен Д</w:t>
      </w:r>
      <w:r w:rsidRPr="00807ABE">
        <w:rPr>
          <w:rFonts w:eastAsia="Times New Roman" w:cs="Arial"/>
          <w:color w:val="000000"/>
          <w:lang w:eastAsia="bg-BG"/>
        </w:rPr>
        <w:t xml:space="preserve">анни от клинични проучвания показват, че двойното блокиране на ренин-ангиотензин- алдостероновата система (РААС) чрез комбинирата употреба на АСЕ инхибитори, ангиотензин II- 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w:t>
      </w:r>
      <w:r w:rsidRPr="00807ABE">
        <w:rPr>
          <w:rFonts w:eastAsia="Times New Roman" w:cs="Arial"/>
          <w:color w:val="000000"/>
          <w:lang w:eastAsia="bg-BG"/>
        </w:rPr>
        <w:lastRenderedPageBreak/>
        <w:t>(включително остра бъбречна недостатъчност), в сравнение с употребата само на едно средство, действащо върху РААС (вж. точки 4.3,4.4 и 5.1).</w:t>
      </w:r>
    </w:p>
    <w:p w14:paraId="09AEF723" w14:textId="77777777" w:rsidR="00807ABE" w:rsidRPr="00C44EF6" w:rsidRDefault="00807ABE" w:rsidP="00807ABE">
      <w:pPr>
        <w:spacing w:line="240" w:lineRule="auto"/>
        <w:rPr>
          <w:rFonts w:eastAsia="Times New Roman" w:cs="Arial"/>
          <w:color w:val="000000"/>
          <w:u w:val="single"/>
          <w:lang w:eastAsia="bg-BG"/>
        </w:rPr>
      </w:pPr>
    </w:p>
    <w:p w14:paraId="163FC731" w14:textId="504888A5"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Лекарствени продукти, повлияващи нивата на калия:</w:t>
      </w:r>
    </w:p>
    <w:p w14:paraId="27C9621E"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Едновременното приложение на калий-съхраняващи диуретици, калиеви добавки, заместители на солта, съдържащи калий или други лекарствени продукти, които могат да повишат серумните нива на калия (напр. хепарин, АСЕ-инхибитори) може да доведе до повишаване на серумните нива на калия (виж точка 4.4). В случай че в комбинация с Олмезид АМ се предписват лекарствени продукти, които повлияват серумните нива на калия, се препоръчва проследяване на серумните нива на калия.</w:t>
      </w:r>
    </w:p>
    <w:p w14:paraId="2D453FAF" w14:textId="77777777" w:rsidR="00807ABE" w:rsidRPr="00C44EF6" w:rsidRDefault="00807ABE" w:rsidP="00807ABE">
      <w:pPr>
        <w:spacing w:line="240" w:lineRule="auto"/>
        <w:rPr>
          <w:rFonts w:eastAsia="Times New Roman" w:cs="Arial"/>
          <w:color w:val="000000"/>
          <w:u w:val="single"/>
          <w:lang w:eastAsia="bg-BG"/>
        </w:rPr>
      </w:pPr>
    </w:p>
    <w:p w14:paraId="73C5EA88" w14:textId="184BC159"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Литий:</w:t>
      </w:r>
    </w:p>
    <w:p w14:paraId="0AC34C7F"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Обратимо повишаване на серумните концентрации на лития и токсичност се съобщават в хода на съпътстващото приложение на литий с инхибигори на ангиотензин конвертиращия ензим и рядко с ангиотензин II антагонисти. Поради това не се препоръчва съпътстващото приложение на Олмезид АМ и литий (виж точка 4.4). В случай, че едновременното приложение на Олмезид АМ и литий е необходими, се препоръчва внимателно проследяване на серумните нива на лития.</w:t>
      </w:r>
    </w:p>
    <w:p w14:paraId="71892C19" w14:textId="77777777" w:rsidR="00807ABE" w:rsidRPr="00C44EF6" w:rsidRDefault="00807ABE" w:rsidP="00807ABE">
      <w:pPr>
        <w:spacing w:line="240" w:lineRule="auto"/>
        <w:rPr>
          <w:rFonts w:eastAsia="Times New Roman" w:cs="Arial"/>
          <w:color w:val="000000"/>
          <w:u w:val="single"/>
          <w:lang w:eastAsia="bg-BG"/>
        </w:rPr>
      </w:pPr>
    </w:p>
    <w:p w14:paraId="015A615B" w14:textId="54A8F9EF"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Едновременно приложение, изискващо повишено внимание</w:t>
      </w:r>
    </w:p>
    <w:p w14:paraId="0355A2E6"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 xml:space="preserve">Нестероидни противовъзпалителни лекарствени продукти (НСПВС), включващи селективни СОХ-2 инхиибитори, ацетилсалицилова киселина (&gt; </w:t>
      </w:r>
      <w:r w:rsidRPr="00807ABE">
        <w:rPr>
          <w:rFonts w:eastAsia="Times New Roman" w:cs="Arial"/>
          <w:color w:val="000000"/>
          <w:lang w:val="ru-RU"/>
        </w:rPr>
        <w:t>3</w:t>
      </w:r>
      <w:r w:rsidRPr="00807ABE">
        <w:rPr>
          <w:rFonts w:eastAsia="Times New Roman" w:cs="Arial"/>
          <w:color w:val="000000"/>
          <w:lang w:val="en-US"/>
        </w:rPr>
        <w:t>g</w:t>
      </w:r>
      <w:r w:rsidRPr="00807ABE">
        <w:rPr>
          <w:rFonts w:eastAsia="Times New Roman" w:cs="Arial"/>
          <w:color w:val="000000"/>
          <w:lang w:val="ru-RU"/>
        </w:rPr>
        <w:t xml:space="preserve"> </w:t>
      </w:r>
      <w:r w:rsidRPr="00807ABE">
        <w:rPr>
          <w:rFonts w:eastAsia="Times New Roman" w:cs="Arial"/>
          <w:color w:val="000000"/>
          <w:lang w:eastAsia="bg-BG"/>
        </w:rPr>
        <w:t>/дневно) и неселективни НСПВС:</w:t>
      </w:r>
    </w:p>
    <w:p w14:paraId="2A5D9534" w14:textId="77777777" w:rsidR="00807ABE" w:rsidRPr="00C44EF6" w:rsidRDefault="00807ABE" w:rsidP="00807ABE">
      <w:pPr>
        <w:spacing w:line="240" w:lineRule="auto"/>
        <w:rPr>
          <w:rFonts w:eastAsia="Times New Roman" w:cs="Arial"/>
          <w:color w:val="000000"/>
          <w:lang w:eastAsia="bg-BG"/>
        </w:rPr>
      </w:pPr>
    </w:p>
    <w:p w14:paraId="075705EF" w14:textId="366DB8F6" w:rsidR="00807ABE" w:rsidRPr="00807ABE" w:rsidRDefault="00807ABE" w:rsidP="00807ABE">
      <w:pPr>
        <w:spacing w:line="240" w:lineRule="auto"/>
        <w:rPr>
          <w:rFonts w:eastAsia="Times New Roman" w:cs="Arial"/>
        </w:rPr>
      </w:pPr>
      <w:r w:rsidRPr="00807ABE">
        <w:rPr>
          <w:rFonts w:eastAsia="Times New Roman" w:cs="Arial"/>
          <w:color w:val="000000"/>
          <w:lang w:eastAsia="bg-BG"/>
        </w:rPr>
        <w:t>Когато ангиотензин II антагонисти се прилагат едновременно с НСПВС, може да настъпи отслабване на антихипертензивния ефект. Още повече, едновременното приложение на ангиотензин II антагонисти и НСПВС може да повиши риска от влошаване на бъбречната функция и може да доведе до повишаване на нивата на серумния калий. Поради това се препоръчва проследяване на бъбречната функция в началото на такова съпътстващо лечение, а също така и достатъчна хидратация на пациента.</w:t>
      </w:r>
    </w:p>
    <w:p w14:paraId="039035BF" w14:textId="77777777" w:rsidR="00807ABE" w:rsidRPr="00C44EF6" w:rsidRDefault="00807ABE" w:rsidP="00807ABE">
      <w:pPr>
        <w:spacing w:line="240" w:lineRule="auto"/>
        <w:rPr>
          <w:rFonts w:eastAsia="Times New Roman" w:cs="Arial"/>
          <w:color w:val="000000"/>
          <w:u w:val="single"/>
          <w:lang w:eastAsia="bg-BG"/>
        </w:rPr>
      </w:pPr>
    </w:p>
    <w:p w14:paraId="308B5F86" w14:textId="6331AB94" w:rsidR="00807ABE" w:rsidRPr="00807ABE" w:rsidRDefault="00807ABE" w:rsidP="00807ABE">
      <w:pPr>
        <w:spacing w:line="240" w:lineRule="auto"/>
        <w:rPr>
          <w:rFonts w:eastAsia="Times New Roman" w:cs="Arial"/>
        </w:rPr>
      </w:pPr>
      <w:r w:rsidRPr="00807ABE">
        <w:rPr>
          <w:rFonts w:eastAsia="Times New Roman" w:cs="Arial"/>
          <w:color w:val="000000"/>
          <w:u w:val="single"/>
          <w:lang w:eastAsia="bg-BG"/>
        </w:rPr>
        <w:t>Колесевелам, лекарство, което свързва жлъчните киселини:</w:t>
      </w:r>
    </w:p>
    <w:p w14:paraId="6DDC6D00"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 xml:space="preserve">Едновременното приложение на колесевелам хидрохлорид, лекарство, което свързва жлъчните киселини, намалява системната експозиция и максималната плазмена концентрация на олмесартан и намалява елиминационния полуживот </w:t>
      </w:r>
      <w:r w:rsidRPr="00807ABE">
        <w:rPr>
          <w:rFonts w:eastAsia="Times New Roman" w:cs="Arial"/>
          <w:color w:val="000000"/>
          <w:lang w:val="ru-RU"/>
        </w:rPr>
        <w:t>(</w:t>
      </w:r>
      <w:r w:rsidRPr="00807ABE">
        <w:rPr>
          <w:rFonts w:eastAsia="Times New Roman" w:cs="Arial"/>
          <w:color w:val="000000"/>
          <w:lang w:val="en-US"/>
        </w:rPr>
        <w:t>t</w:t>
      </w:r>
      <w:r w:rsidRPr="00807ABE">
        <w:rPr>
          <w:rFonts w:eastAsia="Times New Roman" w:cs="Arial"/>
          <w:color w:val="000000"/>
          <w:vertAlign w:val="subscript"/>
          <w:lang w:val="ru-RU"/>
        </w:rPr>
        <w:t>1/2</w:t>
      </w:r>
      <w:r w:rsidRPr="00807ABE">
        <w:rPr>
          <w:rFonts w:eastAsia="Times New Roman" w:cs="Arial"/>
          <w:color w:val="000000"/>
          <w:lang w:eastAsia="bg-BG"/>
        </w:rPr>
        <w:t>). Приложението на олмесартан медоксомил поне 4 часа преди преди колесевелам хидрохлорид намалява ефекта от лекарственото взаимодействие. Приложението на олмесартан медоксомил поне 4 часа преди колесевелам хидрохлорид трябва да се има предвид (вижте точка 5.2).</w:t>
      </w:r>
    </w:p>
    <w:p w14:paraId="6C5620C7" w14:textId="77777777" w:rsidR="00807ABE" w:rsidRPr="00C44EF6" w:rsidRDefault="00807ABE" w:rsidP="00807ABE">
      <w:pPr>
        <w:spacing w:line="240" w:lineRule="auto"/>
        <w:rPr>
          <w:rFonts w:eastAsia="Times New Roman" w:cs="Arial"/>
          <w:color w:val="000000"/>
          <w:lang w:eastAsia="bg-BG"/>
        </w:rPr>
      </w:pPr>
    </w:p>
    <w:p w14:paraId="3C4E9CCD" w14:textId="361F5D96" w:rsidR="00807ABE" w:rsidRPr="00807ABE" w:rsidRDefault="00807ABE" w:rsidP="00807ABE">
      <w:pPr>
        <w:spacing w:line="240" w:lineRule="auto"/>
        <w:rPr>
          <w:rFonts w:eastAsia="Times New Roman" w:cs="Arial"/>
        </w:rPr>
      </w:pPr>
      <w:r w:rsidRPr="00807ABE">
        <w:rPr>
          <w:rFonts w:eastAsia="Times New Roman" w:cs="Arial"/>
          <w:color w:val="000000"/>
          <w:lang w:eastAsia="bg-BG"/>
        </w:rPr>
        <w:t>Допълнителна информация</w:t>
      </w:r>
    </w:p>
    <w:p w14:paraId="2EE22B6E" w14:textId="77777777" w:rsidR="00807ABE" w:rsidRPr="00807ABE" w:rsidRDefault="00807ABE" w:rsidP="00807ABE">
      <w:pPr>
        <w:spacing w:line="240" w:lineRule="auto"/>
        <w:rPr>
          <w:rFonts w:eastAsia="Times New Roman" w:cs="Arial"/>
        </w:rPr>
      </w:pPr>
      <w:r w:rsidRPr="00807ABE">
        <w:rPr>
          <w:rFonts w:eastAsia="Times New Roman" w:cs="Arial"/>
          <w:color w:val="000000"/>
          <w:lang w:eastAsia="bg-BG"/>
        </w:rPr>
        <w:t>След лечение с антиациди (алуминиево-магнезиев хидроксид), се наблюдава леко понижаване на бионаличността на олмесартан.</w:t>
      </w:r>
    </w:p>
    <w:p w14:paraId="66B7D97C" w14:textId="77777777" w:rsidR="00807ABE" w:rsidRPr="00C44EF6" w:rsidRDefault="00807ABE" w:rsidP="00807ABE">
      <w:pPr>
        <w:spacing w:line="240" w:lineRule="auto"/>
        <w:rPr>
          <w:rFonts w:eastAsia="Times New Roman" w:cs="Arial"/>
          <w:color w:val="000000"/>
          <w:lang w:eastAsia="bg-BG"/>
        </w:rPr>
      </w:pPr>
    </w:p>
    <w:p w14:paraId="35A8F553" w14:textId="4E6A7FDB" w:rsidR="00807ABE" w:rsidRPr="00807ABE" w:rsidRDefault="00807ABE" w:rsidP="00807ABE">
      <w:pPr>
        <w:spacing w:line="240" w:lineRule="auto"/>
        <w:rPr>
          <w:rFonts w:eastAsia="Times New Roman" w:cs="Arial"/>
        </w:rPr>
      </w:pPr>
      <w:r w:rsidRPr="00807ABE">
        <w:rPr>
          <w:rFonts w:eastAsia="Times New Roman" w:cs="Arial"/>
          <w:color w:val="000000"/>
          <w:lang w:eastAsia="bg-BG"/>
        </w:rPr>
        <w:t>Олмесартан медоксомил няма значим ефект върху фармакокинетиката или фармакодинамиката на варфарин или фармакокинетиката на дигоксин. Едновременното приложение на олмесартан медоксомил и правастатин няма клинично значими ефекти върху фармакокинетиката на всеки от компонентите при здрави лица.</w:t>
      </w:r>
    </w:p>
    <w:p w14:paraId="552B5C95" w14:textId="77777777" w:rsidR="00807ABE" w:rsidRPr="00C44EF6" w:rsidRDefault="00807ABE" w:rsidP="00807ABE">
      <w:pPr>
        <w:spacing w:line="240" w:lineRule="auto"/>
        <w:rPr>
          <w:rFonts w:eastAsia="Times New Roman" w:cs="Arial"/>
          <w:color w:val="000000"/>
          <w:lang w:eastAsia="bg-BG"/>
        </w:rPr>
      </w:pPr>
    </w:p>
    <w:p w14:paraId="5A26C680" w14:textId="77777777" w:rsidR="00C44EF6" w:rsidRPr="00C44EF6" w:rsidRDefault="00807ABE" w:rsidP="00C44EF6">
      <w:pPr>
        <w:rPr>
          <w:rFonts w:eastAsia="Times New Roman" w:cs="Arial"/>
        </w:rPr>
      </w:pPr>
      <w:r w:rsidRPr="00C44EF6">
        <w:rPr>
          <w:rFonts w:eastAsia="Times New Roman" w:cs="Arial"/>
          <w:color w:val="000000"/>
          <w:lang w:eastAsia="bg-BG"/>
        </w:rPr>
        <w:t xml:space="preserve">Олмесартан не притежава клинично значими инхибиторни ефекти върху човешките цитохром Р450 ензими 1А1/2, 2А6, 2С8/9, 2С19, </w:t>
      </w:r>
      <w:r w:rsidRPr="00C44EF6">
        <w:rPr>
          <w:rFonts w:eastAsia="Times New Roman" w:cs="Arial"/>
          <w:color w:val="000000"/>
          <w:lang w:val="ru-RU"/>
        </w:rPr>
        <w:t>2</w:t>
      </w:r>
      <w:r w:rsidRPr="00C44EF6">
        <w:rPr>
          <w:rFonts w:eastAsia="Times New Roman" w:cs="Arial"/>
          <w:color w:val="000000"/>
          <w:lang w:val="en-US"/>
        </w:rPr>
        <w:t>D</w:t>
      </w:r>
      <w:r w:rsidRPr="00C44EF6">
        <w:rPr>
          <w:rFonts w:eastAsia="Times New Roman" w:cs="Arial"/>
          <w:color w:val="000000"/>
          <w:lang w:val="ru-RU"/>
        </w:rPr>
        <w:t xml:space="preserve">6 </w:t>
      </w:r>
      <w:r w:rsidRPr="00C44EF6">
        <w:rPr>
          <w:rFonts w:eastAsia="Times New Roman" w:cs="Arial"/>
          <w:color w:val="000000"/>
          <w:lang w:eastAsia="bg-BG"/>
        </w:rPr>
        <w:t xml:space="preserve">и ЗА4 </w:t>
      </w:r>
      <w:r w:rsidRPr="00C44EF6">
        <w:rPr>
          <w:rFonts w:eastAsia="Times New Roman" w:cs="Arial"/>
          <w:i/>
          <w:iCs/>
          <w:color w:val="000000"/>
          <w:lang w:val="en-US"/>
        </w:rPr>
        <w:t>in</w:t>
      </w:r>
      <w:r w:rsidRPr="00C44EF6">
        <w:rPr>
          <w:rFonts w:eastAsia="Times New Roman" w:cs="Arial"/>
          <w:i/>
          <w:iCs/>
          <w:color w:val="000000"/>
          <w:lang w:val="ru-RU"/>
        </w:rPr>
        <w:t xml:space="preserve"> </w:t>
      </w:r>
      <w:r w:rsidRPr="00C44EF6">
        <w:rPr>
          <w:rFonts w:eastAsia="Times New Roman" w:cs="Arial"/>
          <w:i/>
          <w:iCs/>
          <w:color w:val="000000"/>
          <w:lang w:val="en-US"/>
        </w:rPr>
        <w:t>vitro</w:t>
      </w:r>
      <w:r w:rsidRPr="00C44EF6">
        <w:rPr>
          <w:rFonts w:eastAsia="Times New Roman" w:cs="Arial"/>
          <w:color w:val="000000"/>
          <w:lang w:val="ru-RU"/>
        </w:rPr>
        <w:t xml:space="preserve"> </w:t>
      </w:r>
      <w:r w:rsidRPr="00C44EF6">
        <w:rPr>
          <w:rFonts w:eastAsia="Times New Roman" w:cs="Arial"/>
          <w:color w:val="000000"/>
          <w:lang w:eastAsia="bg-BG"/>
        </w:rPr>
        <w:t xml:space="preserve">и не притежава или има минимални индуциращи ефекти върху активността на цитохром Р450 при плъхове. Не се </w:t>
      </w:r>
      <w:r w:rsidRPr="00C44EF6">
        <w:rPr>
          <w:rFonts w:eastAsia="Times New Roman" w:cs="Arial"/>
          <w:color w:val="000000"/>
          <w:lang w:eastAsia="bg-BG"/>
        </w:rPr>
        <w:lastRenderedPageBreak/>
        <w:t>очакват клинично</w:t>
      </w:r>
      <w:r w:rsidR="00C44EF6" w:rsidRPr="00C44EF6">
        <w:rPr>
          <w:rFonts w:eastAsia="Times New Roman" w:cs="Arial"/>
          <w:color w:val="000000"/>
          <w:lang w:eastAsia="bg-BG"/>
        </w:rPr>
        <w:t xml:space="preserve"> значими взаимодействия между олмесартан и лекарствени продукти, метаболизирани от посочените по-горе ензими на цитохром Р450.</w:t>
      </w:r>
    </w:p>
    <w:p w14:paraId="3F9FD2EF" w14:textId="77777777" w:rsidR="00C44EF6" w:rsidRPr="00C44EF6" w:rsidRDefault="00C44EF6" w:rsidP="00C44EF6">
      <w:pPr>
        <w:spacing w:line="240" w:lineRule="auto"/>
        <w:rPr>
          <w:rFonts w:eastAsia="Times New Roman" w:cs="Arial"/>
          <w:i/>
          <w:iCs/>
          <w:color w:val="000000"/>
          <w:lang w:eastAsia="bg-BG"/>
        </w:rPr>
      </w:pPr>
    </w:p>
    <w:p w14:paraId="1C99FE22" w14:textId="47847596" w:rsidR="00C44EF6" w:rsidRPr="00C44EF6" w:rsidRDefault="00C44EF6" w:rsidP="00C44EF6">
      <w:pPr>
        <w:spacing w:line="240" w:lineRule="auto"/>
        <w:rPr>
          <w:rFonts w:eastAsia="Times New Roman" w:cs="Arial"/>
        </w:rPr>
      </w:pPr>
      <w:r w:rsidRPr="00C44EF6">
        <w:rPr>
          <w:rFonts w:eastAsia="Times New Roman" w:cs="Arial"/>
          <w:i/>
          <w:iCs/>
          <w:color w:val="000000"/>
          <w:lang w:eastAsia="bg-BG"/>
        </w:rPr>
        <w:t>Потенциални взаимодействия, свързани с амлодипин, влизащ в състава на Олмезид АМ</w:t>
      </w:r>
    </w:p>
    <w:p w14:paraId="5570911C" w14:textId="77777777" w:rsidR="00C44EF6" w:rsidRPr="00C44EF6" w:rsidRDefault="00C44EF6" w:rsidP="00C44EF6">
      <w:pPr>
        <w:spacing w:line="240" w:lineRule="auto"/>
        <w:rPr>
          <w:rFonts w:eastAsia="Times New Roman" w:cs="Arial"/>
          <w:color w:val="000000"/>
          <w:u w:val="single"/>
          <w:lang w:eastAsia="bg-BG"/>
        </w:rPr>
      </w:pPr>
    </w:p>
    <w:p w14:paraId="5AB72BD3" w14:textId="716BF3B0" w:rsidR="00C44EF6" w:rsidRPr="00C44EF6" w:rsidRDefault="00C44EF6" w:rsidP="00C44EF6">
      <w:pPr>
        <w:spacing w:line="240" w:lineRule="auto"/>
        <w:rPr>
          <w:rFonts w:eastAsia="Times New Roman" w:cs="Arial"/>
        </w:rPr>
      </w:pPr>
      <w:r w:rsidRPr="00C44EF6">
        <w:rPr>
          <w:rFonts w:eastAsia="Times New Roman" w:cs="Arial"/>
          <w:color w:val="000000"/>
          <w:u w:val="single"/>
          <w:lang w:eastAsia="bg-BG"/>
        </w:rPr>
        <w:t>Ефекти на други лекарствени продукти върху амлодипин</w:t>
      </w:r>
    </w:p>
    <w:p w14:paraId="59AEA027" w14:textId="77777777" w:rsidR="00C44EF6" w:rsidRPr="00C44EF6" w:rsidRDefault="00C44EF6" w:rsidP="00C44EF6">
      <w:pPr>
        <w:spacing w:line="240" w:lineRule="auto"/>
        <w:rPr>
          <w:rFonts w:eastAsia="Times New Roman" w:cs="Arial"/>
          <w:i/>
          <w:iCs/>
          <w:color w:val="000000"/>
        </w:rPr>
      </w:pPr>
    </w:p>
    <w:p w14:paraId="401936D0" w14:textId="5A7BC7D8" w:rsidR="00C44EF6" w:rsidRPr="00C44EF6" w:rsidRDefault="00C44EF6" w:rsidP="00C44EF6">
      <w:pPr>
        <w:spacing w:line="240" w:lineRule="auto"/>
        <w:rPr>
          <w:rFonts w:eastAsia="Times New Roman" w:cs="Arial"/>
        </w:rPr>
      </w:pPr>
      <w:r w:rsidRPr="00C44EF6">
        <w:rPr>
          <w:rFonts w:eastAsia="Times New Roman" w:cs="Arial"/>
          <w:i/>
          <w:iCs/>
          <w:color w:val="000000"/>
          <w:lang w:val="en-US"/>
        </w:rPr>
        <w:t>CYP</w:t>
      </w:r>
      <w:r w:rsidRPr="00C44EF6">
        <w:rPr>
          <w:rFonts w:eastAsia="Times New Roman" w:cs="Arial"/>
          <w:i/>
          <w:iCs/>
          <w:color w:val="000000"/>
          <w:lang w:val="ru-RU"/>
        </w:rPr>
        <w:t>3</w:t>
      </w:r>
      <w:r w:rsidRPr="00C44EF6">
        <w:rPr>
          <w:rFonts w:eastAsia="Times New Roman" w:cs="Arial"/>
          <w:i/>
          <w:iCs/>
          <w:color w:val="000000"/>
          <w:lang w:val="en-US"/>
        </w:rPr>
        <w:t>A</w:t>
      </w:r>
      <w:r w:rsidRPr="00C44EF6">
        <w:rPr>
          <w:rFonts w:eastAsia="Times New Roman" w:cs="Arial"/>
          <w:i/>
          <w:iCs/>
          <w:color w:val="000000"/>
          <w:lang w:val="ru-RU"/>
        </w:rPr>
        <w:t xml:space="preserve">4 </w:t>
      </w:r>
      <w:r w:rsidRPr="00C44EF6">
        <w:rPr>
          <w:rFonts w:eastAsia="Times New Roman" w:cs="Arial"/>
          <w:i/>
          <w:iCs/>
          <w:color w:val="000000"/>
          <w:lang w:eastAsia="bg-BG"/>
        </w:rPr>
        <w:t>инхибитори</w:t>
      </w:r>
    </w:p>
    <w:p w14:paraId="22589864" w14:textId="77777777" w:rsidR="00C44EF6" w:rsidRPr="00C44EF6" w:rsidRDefault="00C44EF6" w:rsidP="00C44EF6">
      <w:pPr>
        <w:spacing w:line="240" w:lineRule="auto"/>
        <w:rPr>
          <w:rFonts w:eastAsia="Times New Roman" w:cs="Arial"/>
        </w:rPr>
      </w:pPr>
      <w:r w:rsidRPr="00C44EF6">
        <w:rPr>
          <w:rFonts w:eastAsia="Times New Roman" w:cs="Arial"/>
          <w:color w:val="000000"/>
          <w:lang w:eastAsia="bg-BG"/>
        </w:rPr>
        <w:t xml:space="preserve">Едновременното приложение на амлодипин със силни или умерени инхибитори на </w:t>
      </w:r>
      <w:r w:rsidRPr="00C44EF6">
        <w:rPr>
          <w:rFonts w:eastAsia="Times New Roman" w:cs="Arial"/>
          <w:color w:val="000000"/>
          <w:lang w:val="en-US"/>
        </w:rPr>
        <w:t>CYP</w:t>
      </w:r>
      <w:r w:rsidRPr="00C44EF6">
        <w:rPr>
          <w:rFonts w:eastAsia="Times New Roman" w:cs="Arial"/>
          <w:color w:val="000000"/>
          <w:lang w:val="ru-RU"/>
        </w:rPr>
        <w:t>3</w:t>
      </w:r>
      <w:r w:rsidRPr="00C44EF6">
        <w:rPr>
          <w:rFonts w:eastAsia="Times New Roman" w:cs="Arial"/>
          <w:color w:val="000000"/>
          <w:lang w:val="en-US"/>
        </w:rPr>
        <w:t>A</w:t>
      </w:r>
      <w:r w:rsidRPr="00C44EF6">
        <w:rPr>
          <w:rFonts w:eastAsia="Times New Roman" w:cs="Arial"/>
          <w:color w:val="000000"/>
          <w:lang w:val="ru-RU"/>
        </w:rPr>
        <w:t xml:space="preserve">4 </w:t>
      </w:r>
      <w:r w:rsidRPr="00C44EF6">
        <w:rPr>
          <w:rFonts w:eastAsia="Times New Roman" w:cs="Arial"/>
          <w:color w:val="000000"/>
          <w:lang w:eastAsia="bg-BG"/>
        </w:rPr>
        <w:t>(протезни инхибитори, азолни противогъбични лекарства, макролиди като еритромицин или кларитромицин, верапамил или дилтиазем) може да доведе до значително увеличаване на амлодипиновата експозиция. Клиничното значение на тези фармакокинетични промени може да са по-изявени при пациенти в старческа възраст. Поради тази причини може да се наложи клинично проследяване и коригиране на дозата.</w:t>
      </w:r>
    </w:p>
    <w:p w14:paraId="7FE63054" w14:textId="77777777" w:rsidR="00C44EF6" w:rsidRPr="00C44EF6" w:rsidRDefault="00C44EF6" w:rsidP="00C44EF6">
      <w:pPr>
        <w:spacing w:line="240" w:lineRule="auto"/>
        <w:rPr>
          <w:rFonts w:eastAsia="Times New Roman" w:cs="Arial"/>
          <w:color w:val="000000"/>
          <w:lang w:eastAsia="bg-BG"/>
        </w:rPr>
      </w:pPr>
    </w:p>
    <w:p w14:paraId="3BDAEB1A" w14:textId="510D2235" w:rsidR="00C44EF6" w:rsidRPr="00C44EF6" w:rsidRDefault="00C44EF6" w:rsidP="00C44EF6">
      <w:pPr>
        <w:spacing w:line="240" w:lineRule="auto"/>
        <w:rPr>
          <w:rFonts w:eastAsia="Times New Roman" w:cs="Arial"/>
        </w:rPr>
      </w:pPr>
      <w:r w:rsidRPr="00C44EF6">
        <w:rPr>
          <w:rFonts w:eastAsia="Times New Roman" w:cs="Arial"/>
          <w:color w:val="000000"/>
          <w:lang w:eastAsia="bg-BG"/>
        </w:rPr>
        <w:t xml:space="preserve">Кларитромицин е инхибитор на </w:t>
      </w:r>
      <w:r w:rsidRPr="00C44EF6">
        <w:rPr>
          <w:rFonts w:eastAsia="Times New Roman" w:cs="Arial"/>
          <w:color w:val="000000"/>
          <w:lang w:val="en-US"/>
        </w:rPr>
        <w:t>CYP</w:t>
      </w:r>
      <w:r w:rsidRPr="00C44EF6">
        <w:rPr>
          <w:rFonts w:eastAsia="Times New Roman" w:cs="Arial"/>
          <w:color w:val="000000"/>
          <w:lang w:val="ru-RU"/>
        </w:rPr>
        <w:t>3</w:t>
      </w:r>
      <w:r w:rsidRPr="00C44EF6">
        <w:rPr>
          <w:rFonts w:eastAsia="Times New Roman" w:cs="Arial"/>
          <w:color w:val="000000"/>
          <w:lang w:val="en-US"/>
        </w:rPr>
        <w:t>A</w:t>
      </w:r>
      <w:r w:rsidRPr="00C44EF6">
        <w:rPr>
          <w:rFonts w:eastAsia="Times New Roman" w:cs="Arial"/>
          <w:color w:val="000000"/>
          <w:lang w:val="ru-RU"/>
        </w:rPr>
        <w:t xml:space="preserve">4, </w:t>
      </w:r>
      <w:r w:rsidRPr="00C44EF6">
        <w:rPr>
          <w:rFonts w:eastAsia="Times New Roman" w:cs="Arial"/>
          <w:color w:val="000000"/>
          <w:lang w:eastAsia="bg-BG"/>
        </w:rPr>
        <w:t>Съществува повишен риск от хипотония при пациенти, получаващи кларитромицин с амлодипин. Внимателното наблюдение на пациентите се препоръчва, когато амлодипин се прилага едновременно с кларитромицин.</w:t>
      </w:r>
    </w:p>
    <w:p w14:paraId="71A138CE" w14:textId="77777777" w:rsidR="00C44EF6" w:rsidRPr="00C44EF6" w:rsidRDefault="00C44EF6" w:rsidP="00C44EF6">
      <w:pPr>
        <w:spacing w:line="240" w:lineRule="auto"/>
        <w:rPr>
          <w:rFonts w:eastAsia="Times New Roman" w:cs="Arial"/>
          <w:i/>
          <w:iCs/>
          <w:color w:val="000000"/>
          <w:lang w:val="en-US"/>
        </w:rPr>
      </w:pPr>
    </w:p>
    <w:p w14:paraId="587A15D1" w14:textId="1B42ED95" w:rsidR="00C44EF6" w:rsidRPr="00C44EF6" w:rsidRDefault="00C44EF6" w:rsidP="00C44EF6">
      <w:pPr>
        <w:spacing w:line="240" w:lineRule="auto"/>
        <w:rPr>
          <w:rFonts w:eastAsia="Times New Roman" w:cs="Arial"/>
        </w:rPr>
      </w:pPr>
      <w:r w:rsidRPr="00C44EF6">
        <w:rPr>
          <w:rFonts w:eastAsia="Times New Roman" w:cs="Arial"/>
          <w:i/>
          <w:iCs/>
          <w:color w:val="000000"/>
          <w:lang w:val="en-US"/>
        </w:rPr>
        <w:t>CYP</w:t>
      </w:r>
      <w:r w:rsidRPr="00C44EF6">
        <w:rPr>
          <w:rFonts w:eastAsia="Times New Roman" w:cs="Arial"/>
          <w:i/>
          <w:iCs/>
          <w:color w:val="000000"/>
          <w:lang w:val="ru-RU"/>
        </w:rPr>
        <w:t>3</w:t>
      </w:r>
      <w:r w:rsidRPr="00C44EF6">
        <w:rPr>
          <w:rFonts w:eastAsia="Times New Roman" w:cs="Arial"/>
          <w:i/>
          <w:iCs/>
          <w:color w:val="000000"/>
          <w:lang w:val="en-US"/>
        </w:rPr>
        <w:t>A</w:t>
      </w:r>
      <w:r w:rsidRPr="00C44EF6">
        <w:rPr>
          <w:rFonts w:eastAsia="Times New Roman" w:cs="Arial"/>
          <w:i/>
          <w:iCs/>
          <w:color w:val="000000"/>
          <w:lang w:val="ru-RU"/>
        </w:rPr>
        <w:t xml:space="preserve">4 </w:t>
      </w:r>
      <w:r w:rsidRPr="00C44EF6">
        <w:rPr>
          <w:rFonts w:eastAsia="Times New Roman" w:cs="Arial"/>
          <w:i/>
          <w:iCs/>
          <w:color w:val="000000"/>
          <w:lang w:eastAsia="bg-BG"/>
        </w:rPr>
        <w:t>индуктори</w:t>
      </w:r>
    </w:p>
    <w:p w14:paraId="5EA3D6CE" w14:textId="77777777" w:rsidR="00C44EF6" w:rsidRPr="00C44EF6" w:rsidRDefault="00C44EF6" w:rsidP="00C44EF6">
      <w:pPr>
        <w:spacing w:line="240" w:lineRule="auto"/>
        <w:rPr>
          <w:rFonts w:eastAsia="Times New Roman" w:cs="Arial"/>
        </w:rPr>
      </w:pPr>
      <w:r w:rsidRPr="00C44EF6">
        <w:rPr>
          <w:rFonts w:eastAsia="Times New Roman" w:cs="Arial"/>
          <w:color w:val="000000"/>
          <w:lang w:eastAsia="bg-BG"/>
        </w:rPr>
        <w:t xml:space="preserve">При едновременно приложение на известни индуктори на </w:t>
      </w:r>
      <w:r w:rsidRPr="00C44EF6">
        <w:rPr>
          <w:rFonts w:eastAsia="Times New Roman" w:cs="Arial"/>
          <w:color w:val="000000"/>
          <w:lang w:val="en-US"/>
        </w:rPr>
        <w:t>CYP</w:t>
      </w:r>
      <w:r w:rsidRPr="00C44EF6">
        <w:rPr>
          <w:rFonts w:eastAsia="Times New Roman" w:cs="Arial"/>
          <w:color w:val="000000"/>
          <w:lang w:val="ru-RU"/>
        </w:rPr>
        <w:t>3</w:t>
      </w:r>
      <w:r w:rsidRPr="00C44EF6">
        <w:rPr>
          <w:rFonts w:eastAsia="Times New Roman" w:cs="Arial"/>
          <w:color w:val="000000"/>
          <w:lang w:val="en-US"/>
        </w:rPr>
        <w:t>A</w:t>
      </w:r>
      <w:r w:rsidRPr="00C44EF6">
        <w:rPr>
          <w:rFonts w:eastAsia="Times New Roman" w:cs="Arial"/>
          <w:color w:val="000000"/>
          <w:lang w:val="ru-RU"/>
        </w:rPr>
        <w:t xml:space="preserve">4 </w:t>
      </w:r>
      <w:r w:rsidRPr="00C44EF6">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C44EF6">
        <w:rPr>
          <w:rFonts w:eastAsia="Times New Roman" w:cs="Arial"/>
          <w:color w:val="000000"/>
          <w:lang w:val="en-US"/>
        </w:rPr>
        <w:t>CYP</w:t>
      </w:r>
      <w:r w:rsidRPr="00C44EF6">
        <w:rPr>
          <w:rFonts w:eastAsia="Times New Roman" w:cs="Arial"/>
          <w:color w:val="000000"/>
          <w:lang w:val="ru-RU"/>
        </w:rPr>
        <w:t>3</w:t>
      </w:r>
      <w:r w:rsidRPr="00C44EF6">
        <w:rPr>
          <w:rFonts w:eastAsia="Times New Roman" w:cs="Arial"/>
          <w:color w:val="000000"/>
          <w:lang w:val="en-US"/>
        </w:rPr>
        <w:t>A</w:t>
      </w:r>
      <w:r w:rsidRPr="00C44EF6">
        <w:rPr>
          <w:rFonts w:eastAsia="Times New Roman" w:cs="Arial"/>
          <w:color w:val="000000"/>
          <w:lang w:val="ru-RU"/>
        </w:rPr>
        <w:t xml:space="preserve">4 </w:t>
      </w:r>
      <w:r w:rsidRPr="00C44EF6">
        <w:rPr>
          <w:rFonts w:eastAsia="Times New Roman" w:cs="Arial"/>
          <w:color w:val="000000"/>
          <w:lang w:eastAsia="bg-BG"/>
        </w:rPr>
        <w:t>индуктори (напр. рифампицин, жълт кантарион).</w:t>
      </w:r>
    </w:p>
    <w:p w14:paraId="4E747B8B" w14:textId="77777777" w:rsidR="00C44EF6" w:rsidRPr="00C44EF6" w:rsidRDefault="00C44EF6" w:rsidP="00C44EF6">
      <w:pPr>
        <w:spacing w:line="240" w:lineRule="auto"/>
        <w:rPr>
          <w:rFonts w:eastAsia="Times New Roman" w:cs="Arial"/>
        </w:rPr>
      </w:pPr>
      <w:r w:rsidRPr="00C44EF6">
        <w:rPr>
          <w:rFonts w:eastAsia="Times New Roman" w:cs="Arial"/>
          <w:color w:val="000000"/>
          <w:lang w:eastAsia="bg-BG"/>
        </w:rPr>
        <w:t>Приложението на амлодипин с грейпфрут или сок от грейпфрут не се препоръчва, тъй като бионаличността може да се увеличи при някои пациенти, което ще доведе до увеличаване на ефекта за понижаване на кръвното налягане.</w:t>
      </w:r>
    </w:p>
    <w:p w14:paraId="6D147051" w14:textId="77777777" w:rsidR="00C44EF6" w:rsidRPr="00C44EF6" w:rsidRDefault="00C44EF6" w:rsidP="00C44EF6">
      <w:pPr>
        <w:spacing w:line="240" w:lineRule="auto"/>
        <w:rPr>
          <w:rFonts w:eastAsia="Times New Roman" w:cs="Arial"/>
          <w:color w:val="000000"/>
          <w:lang w:eastAsia="bg-BG"/>
        </w:rPr>
      </w:pPr>
    </w:p>
    <w:p w14:paraId="65B4741D" w14:textId="3CD907FE" w:rsidR="00C44EF6" w:rsidRPr="00C44EF6" w:rsidRDefault="00C44EF6" w:rsidP="00C44EF6">
      <w:pPr>
        <w:spacing w:line="240" w:lineRule="auto"/>
        <w:rPr>
          <w:rFonts w:eastAsia="Times New Roman" w:cs="Arial"/>
        </w:rPr>
      </w:pPr>
      <w:r w:rsidRPr="00C44EF6">
        <w:rPr>
          <w:rFonts w:eastAsia="Times New Roman" w:cs="Arial"/>
          <w:color w:val="000000"/>
          <w:lang w:eastAsia="bg-BG"/>
        </w:rPr>
        <w:t>Дантролен (инфузия): При животни са наблюдавани летална вентрикуларна фибрилация и кардиоваскуларен колапс, свързани с хиперкалиемия след приложение на верапамил и интравенозно приложен дантролен. Поради риск от хиперкалиемия се препоръчва да се избягва едновременното приложение на блокери на калциевите канали като амлодипин при пациенти, предразположени към злокачествена хипертермия и при лечение на злокачествена хипертермия.</w:t>
      </w:r>
    </w:p>
    <w:p w14:paraId="756370CA" w14:textId="77777777" w:rsidR="00C44EF6" w:rsidRPr="00C44EF6" w:rsidRDefault="00C44EF6" w:rsidP="00C44EF6">
      <w:pPr>
        <w:spacing w:line="240" w:lineRule="auto"/>
        <w:rPr>
          <w:rFonts w:eastAsia="Times New Roman" w:cs="Arial"/>
          <w:color w:val="000000"/>
          <w:u w:val="single"/>
          <w:lang w:eastAsia="bg-BG"/>
        </w:rPr>
      </w:pPr>
    </w:p>
    <w:p w14:paraId="56D75699" w14:textId="4425B37C" w:rsidR="00C44EF6" w:rsidRPr="00C44EF6" w:rsidRDefault="00C44EF6" w:rsidP="00C44EF6">
      <w:pPr>
        <w:spacing w:line="240" w:lineRule="auto"/>
        <w:rPr>
          <w:rFonts w:eastAsia="Times New Roman" w:cs="Arial"/>
        </w:rPr>
      </w:pPr>
      <w:r w:rsidRPr="00C44EF6">
        <w:rPr>
          <w:rFonts w:eastAsia="Times New Roman" w:cs="Arial"/>
          <w:color w:val="000000"/>
          <w:u w:val="single"/>
          <w:lang w:eastAsia="bg-BG"/>
        </w:rPr>
        <w:t>Ефекти на амлодипин върху други лекарствени продукти</w:t>
      </w:r>
    </w:p>
    <w:p w14:paraId="1E221229" w14:textId="77777777" w:rsidR="00C44EF6" w:rsidRPr="00C44EF6" w:rsidRDefault="00C44EF6" w:rsidP="00C44EF6">
      <w:pPr>
        <w:spacing w:line="240" w:lineRule="auto"/>
        <w:rPr>
          <w:rFonts w:eastAsia="Times New Roman" w:cs="Arial"/>
        </w:rPr>
      </w:pPr>
      <w:r w:rsidRPr="00C44EF6">
        <w:rPr>
          <w:rFonts w:eastAsia="Times New Roman" w:cs="Arial"/>
          <w:color w:val="000000"/>
          <w:lang w:eastAsia="bg-BG"/>
        </w:rPr>
        <w:t>Ефектите на намаляване на кръвното налягане на амлодипин се наслагват към ефектите на други антихипертензивни средства.</w:t>
      </w:r>
    </w:p>
    <w:p w14:paraId="079D92B1" w14:textId="77777777" w:rsidR="00C44EF6" w:rsidRPr="00C44EF6" w:rsidRDefault="00C44EF6" w:rsidP="00C44EF6">
      <w:pPr>
        <w:spacing w:line="240" w:lineRule="auto"/>
        <w:rPr>
          <w:rFonts w:eastAsia="Times New Roman" w:cs="Arial"/>
          <w:color w:val="000000"/>
          <w:lang w:eastAsia="bg-BG"/>
        </w:rPr>
      </w:pPr>
    </w:p>
    <w:p w14:paraId="1C1F7BEC" w14:textId="02EADFEF" w:rsidR="00C44EF6" w:rsidRPr="00C44EF6" w:rsidRDefault="00C44EF6" w:rsidP="00C44EF6">
      <w:pPr>
        <w:spacing w:line="240" w:lineRule="auto"/>
        <w:rPr>
          <w:rFonts w:eastAsia="Times New Roman" w:cs="Arial"/>
        </w:rPr>
      </w:pPr>
      <w:r w:rsidRPr="00C44EF6">
        <w:rPr>
          <w:rFonts w:eastAsia="Times New Roman" w:cs="Arial"/>
          <w:color w:val="000000"/>
          <w:lang w:eastAsia="bg-BG"/>
        </w:rPr>
        <w:t>В клинични проучвания, амлодипин не повлиява фармакокинетиката на аторвастатин, дигоксин, варфарин или циклоспорин.</w:t>
      </w:r>
    </w:p>
    <w:p w14:paraId="0AA997B5" w14:textId="77777777" w:rsidR="00C44EF6" w:rsidRPr="00C44EF6" w:rsidRDefault="00C44EF6" w:rsidP="00C44EF6">
      <w:pPr>
        <w:spacing w:line="240" w:lineRule="auto"/>
        <w:rPr>
          <w:rFonts w:eastAsia="Times New Roman" w:cs="Arial"/>
          <w:i/>
          <w:iCs/>
          <w:color w:val="000000"/>
          <w:lang w:eastAsia="bg-BG"/>
        </w:rPr>
      </w:pPr>
    </w:p>
    <w:p w14:paraId="7EE1DC14" w14:textId="431152FD" w:rsidR="00C44EF6" w:rsidRPr="00C44EF6" w:rsidRDefault="00C44EF6" w:rsidP="00C44EF6">
      <w:pPr>
        <w:spacing w:line="240" w:lineRule="auto"/>
        <w:rPr>
          <w:rFonts w:eastAsia="Times New Roman" w:cs="Arial"/>
        </w:rPr>
      </w:pPr>
      <w:r w:rsidRPr="00C44EF6">
        <w:rPr>
          <w:rFonts w:eastAsia="Times New Roman" w:cs="Arial"/>
          <w:i/>
          <w:iCs/>
          <w:color w:val="000000"/>
          <w:lang w:eastAsia="bg-BG"/>
        </w:rPr>
        <w:t>Симвастатин</w:t>
      </w:r>
    </w:p>
    <w:p w14:paraId="39C4F92E" w14:textId="77777777" w:rsidR="00C44EF6" w:rsidRPr="00C44EF6" w:rsidRDefault="00C44EF6" w:rsidP="00C44EF6">
      <w:pPr>
        <w:spacing w:line="240" w:lineRule="auto"/>
        <w:rPr>
          <w:rFonts w:eastAsia="Times New Roman" w:cs="Arial"/>
        </w:rPr>
      </w:pPr>
      <w:r w:rsidRPr="00C44EF6">
        <w:rPr>
          <w:rFonts w:eastAsia="Times New Roman" w:cs="Arial"/>
          <w:color w:val="000000"/>
          <w:lang w:eastAsia="bg-BG"/>
        </w:rPr>
        <w:t xml:space="preserve">Едновременното приложение на многократни дози от 10 </w:t>
      </w:r>
      <w:r w:rsidRPr="00C44EF6">
        <w:rPr>
          <w:rFonts w:eastAsia="Times New Roman" w:cs="Arial"/>
          <w:color w:val="000000"/>
          <w:lang w:val="en-US"/>
        </w:rPr>
        <w:t>mg</w:t>
      </w:r>
      <w:r w:rsidRPr="00C44EF6">
        <w:rPr>
          <w:rFonts w:eastAsia="Times New Roman" w:cs="Arial"/>
          <w:color w:val="000000"/>
          <w:lang w:val="ru-RU"/>
        </w:rPr>
        <w:t xml:space="preserve"> </w:t>
      </w:r>
      <w:r w:rsidRPr="00C44EF6">
        <w:rPr>
          <w:rFonts w:eastAsia="Times New Roman" w:cs="Arial"/>
          <w:color w:val="000000"/>
          <w:lang w:eastAsia="bg-BG"/>
        </w:rPr>
        <w:t xml:space="preserve">амлодипин и 80 </w:t>
      </w:r>
      <w:r w:rsidRPr="00C44EF6">
        <w:rPr>
          <w:rFonts w:eastAsia="Times New Roman" w:cs="Arial"/>
          <w:color w:val="000000"/>
          <w:lang w:val="en-US"/>
        </w:rPr>
        <w:t>mg</w:t>
      </w:r>
      <w:r w:rsidRPr="00C44EF6">
        <w:rPr>
          <w:rFonts w:eastAsia="Times New Roman" w:cs="Arial"/>
          <w:color w:val="000000"/>
          <w:lang w:val="ru-RU"/>
        </w:rPr>
        <w:t xml:space="preserve"> </w:t>
      </w:r>
      <w:r w:rsidRPr="00C44EF6">
        <w:rPr>
          <w:rFonts w:eastAsia="Times New Roman" w:cs="Arial"/>
          <w:color w:val="000000"/>
          <w:lang w:eastAsia="bg-BG"/>
        </w:rPr>
        <w:t xml:space="preserve">симвастатин води до увеличаване на експозиция към симвастатин със 77% в сравнение със самостоятелното приложение на симвастатин. Дозата на симвастатин трябва да се ограничи до 20 </w:t>
      </w:r>
      <w:r w:rsidRPr="00C44EF6">
        <w:rPr>
          <w:rFonts w:eastAsia="Times New Roman" w:cs="Arial"/>
          <w:color w:val="000000"/>
          <w:lang w:val="en-US"/>
        </w:rPr>
        <w:t>mg</w:t>
      </w:r>
      <w:r w:rsidRPr="00C44EF6">
        <w:rPr>
          <w:rFonts w:eastAsia="Times New Roman" w:cs="Arial"/>
          <w:color w:val="000000"/>
          <w:lang w:val="ru-RU"/>
        </w:rPr>
        <w:t xml:space="preserve"> </w:t>
      </w:r>
      <w:r w:rsidRPr="00C44EF6">
        <w:rPr>
          <w:rFonts w:eastAsia="Times New Roman" w:cs="Arial"/>
          <w:color w:val="000000"/>
          <w:lang w:eastAsia="bg-BG"/>
        </w:rPr>
        <w:t>дневно при пациенти, които приемат амлодипин.</w:t>
      </w:r>
    </w:p>
    <w:p w14:paraId="21A6BAE5" w14:textId="77777777" w:rsidR="00C44EF6" w:rsidRPr="00C44EF6" w:rsidRDefault="00C44EF6" w:rsidP="00C44EF6">
      <w:pPr>
        <w:spacing w:line="240" w:lineRule="auto"/>
        <w:rPr>
          <w:rFonts w:eastAsia="Times New Roman" w:cs="Arial"/>
          <w:i/>
          <w:iCs/>
          <w:color w:val="000000"/>
          <w:lang w:eastAsia="bg-BG"/>
        </w:rPr>
      </w:pPr>
    </w:p>
    <w:p w14:paraId="549834BF" w14:textId="272DC336" w:rsidR="00C44EF6" w:rsidRPr="00C44EF6" w:rsidRDefault="00C44EF6" w:rsidP="00C44EF6">
      <w:pPr>
        <w:spacing w:line="240" w:lineRule="auto"/>
        <w:rPr>
          <w:rFonts w:eastAsia="Times New Roman" w:cs="Arial"/>
        </w:rPr>
      </w:pPr>
      <w:r w:rsidRPr="00C44EF6">
        <w:rPr>
          <w:rFonts w:eastAsia="Times New Roman" w:cs="Arial"/>
          <w:i/>
          <w:iCs/>
          <w:color w:val="000000"/>
          <w:lang w:eastAsia="bg-BG"/>
        </w:rPr>
        <w:t>Такролимус</w:t>
      </w:r>
    </w:p>
    <w:p w14:paraId="6E2C77D3" w14:textId="77777777" w:rsidR="00C44EF6" w:rsidRPr="00C44EF6" w:rsidRDefault="00C44EF6" w:rsidP="00C44EF6">
      <w:pPr>
        <w:spacing w:line="240" w:lineRule="auto"/>
        <w:rPr>
          <w:rFonts w:eastAsia="Times New Roman" w:cs="Arial"/>
        </w:rPr>
      </w:pPr>
      <w:r w:rsidRPr="00C44EF6">
        <w:rPr>
          <w:rFonts w:eastAsia="Times New Roman" w:cs="Arial"/>
          <w:color w:val="000000"/>
          <w:lang w:eastAsia="bg-BG"/>
        </w:rPr>
        <w:lastRenderedPageBreak/>
        <w:t>Съществува риск от повишени нива на такролимус в кръвта, когато се прилага едновременно с амлодипин, но фармакокинетичният механизъм на това взаимодействие не е напълно разбран. За да се избегне интоксикация с такролимус, прилагането на амлодипин при пациенти, лекувани с такролимус изисква проследяване на нивата на такролимус в кръвта и коригиране на дозата при необходимост.</w:t>
      </w:r>
    </w:p>
    <w:p w14:paraId="44487387" w14:textId="77777777" w:rsidR="00C44EF6" w:rsidRPr="00C44EF6" w:rsidRDefault="00C44EF6" w:rsidP="00C44EF6">
      <w:pPr>
        <w:spacing w:line="240" w:lineRule="auto"/>
        <w:rPr>
          <w:rFonts w:eastAsia="Times New Roman" w:cs="Arial"/>
          <w:i/>
          <w:iCs/>
          <w:color w:val="000000"/>
          <w:lang w:eastAsia="bg-BG"/>
        </w:rPr>
      </w:pPr>
    </w:p>
    <w:p w14:paraId="3AFDBDD5" w14:textId="145CB996" w:rsidR="00C44EF6" w:rsidRPr="00C44EF6" w:rsidRDefault="00C44EF6" w:rsidP="00C44EF6">
      <w:pPr>
        <w:spacing w:line="240" w:lineRule="auto"/>
        <w:rPr>
          <w:rFonts w:eastAsia="Times New Roman" w:cs="Arial"/>
        </w:rPr>
      </w:pPr>
      <w:r w:rsidRPr="00C44EF6">
        <w:rPr>
          <w:rFonts w:eastAsia="Times New Roman" w:cs="Arial"/>
          <w:i/>
          <w:iCs/>
          <w:color w:val="000000"/>
          <w:lang w:eastAsia="bg-BG"/>
        </w:rPr>
        <w:t>Циклоспорин</w:t>
      </w:r>
    </w:p>
    <w:p w14:paraId="321FB905" w14:textId="64BC7F5C" w:rsidR="00807ABE" w:rsidRPr="00807ABE" w:rsidRDefault="00C44EF6" w:rsidP="00C44EF6">
      <w:pPr>
        <w:spacing w:line="240" w:lineRule="auto"/>
        <w:rPr>
          <w:rFonts w:eastAsia="Times New Roman" w:cs="Arial"/>
        </w:rPr>
      </w:pPr>
      <w:r w:rsidRPr="00C44EF6">
        <w:rPr>
          <w:rFonts w:eastAsia="Times New Roman" w:cs="Arial"/>
          <w:color w:val="000000"/>
          <w:lang w:eastAsia="bg-BG"/>
        </w:rPr>
        <w:t xml:space="preserve">В проспективно проучване с пациенти с бъбречна трансплантация е установено средно увеличение с 40% на общите нива на циклоспорин при едновременната му употреба с </w:t>
      </w:r>
      <w:r w:rsidRPr="00C44EF6">
        <w:rPr>
          <w:rFonts w:cs="Arial"/>
        </w:rPr>
        <w:t>амлодипин. Едновременната употреба на Олмезид АМ с циклоспорин може да доведе до повишена експозиция на циклоспорин. При комбинирано лечение е необходимо наблюдение на общото ниво на циклоспорин, както и намаляване на дозата при необходимост.</w:t>
      </w:r>
    </w:p>
    <w:p w14:paraId="743C4471" w14:textId="77777777" w:rsidR="00807ABE" w:rsidRPr="00807ABE" w:rsidRDefault="00807ABE" w:rsidP="00807ABE"/>
    <w:p w14:paraId="5D9F40EA" w14:textId="792E3E07" w:rsidR="007122AD" w:rsidRDefault="002C50EE" w:rsidP="00936AD0">
      <w:pPr>
        <w:pStyle w:val="Heading2"/>
      </w:pPr>
      <w:r>
        <w:t>4.6. Фертилитет, бременност и кърмене</w:t>
      </w:r>
    </w:p>
    <w:p w14:paraId="7E0E785E" w14:textId="0C2CA8A9" w:rsidR="00C44EF6" w:rsidRDefault="00C44EF6" w:rsidP="00C44EF6"/>
    <w:p w14:paraId="56718109" w14:textId="77777777" w:rsidR="00C44EF6" w:rsidRPr="00C44EF6" w:rsidRDefault="00C44EF6" w:rsidP="00C44EF6">
      <w:pPr>
        <w:pStyle w:val="Heading3"/>
        <w:rPr>
          <w:rFonts w:eastAsia="Times New Roman"/>
          <w:sz w:val="28"/>
          <w:u w:val="single"/>
        </w:rPr>
      </w:pPr>
      <w:r w:rsidRPr="00C44EF6">
        <w:rPr>
          <w:rFonts w:eastAsia="Times New Roman"/>
          <w:u w:val="single"/>
          <w:lang w:eastAsia="bg-BG"/>
        </w:rPr>
        <w:t>Бременност (виж точка 4.3)</w:t>
      </w:r>
    </w:p>
    <w:p w14:paraId="0F3A4C7C" w14:textId="77777777" w:rsidR="00C44EF6" w:rsidRPr="00C44EF6" w:rsidRDefault="00C44EF6" w:rsidP="00C44EF6">
      <w:pPr>
        <w:spacing w:line="240" w:lineRule="auto"/>
        <w:rPr>
          <w:rFonts w:eastAsia="Times New Roman" w:cs="Arial"/>
          <w:color w:val="000000"/>
          <w:szCs w:val="20"/>
          <w:lang w:eastAsia="bg-BG"/>
        </w:rPr>
      </w:pPr>
    </w:p>
    <w:p w14:paraId="5B702550" w14:textId="11EB697B"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Няма данни относно приложението на Олмезид АМ при бременни пациентки. Не са провеждани проучвания с Олмезид АМ за репродуктивна токсичност при животни.</w:t>
      </w:r>
    </w:p>
    <w:p w14:paraId="4B3E0F4D" w14:textId="77777777" w:rsidR="00C44EF6" w:rsidRPr="00C44EF6" w:rsidRDefault="00C44EF6" w:rsidP="00C44EF6">
      <w:pPr>
        <w:spacing w:line="240" w:lineRule="auto"/>
        <w:rPr>
          <w:rFonts w:eastAsia="Times New Roman" w:cs="Arial"/>
          <w:i/>
          <w:iCs/>
          <w:color w:val="000000"/>
          <w:szCs w:val="20"/>
          <w:lang w:eastAsia="bg-BG"/>
        </w:rPr>
      </w:pPr>
    </w:p>
    <w:p w14:paraId="78544F3E" w14:textId="4A94D862" w:rsidR="00C44EF6" w:rsidRPr="00C44EF6" w:rsidRDefault="00C44EF6" w:rsidP="00C44EF6">
      <w:pPr>
        <w:spacing w:line="240" w:lineRule="auto"/>
        <w:rPr>
          <w:rFonts w:eastAsia="Times New Roman" w:cs="Arial"/>
          <w:sz w:val="28"/>
          <w:szCs w:val="24"/>
        </w:rPr>
      </w:pPr>
      <w:r w:rsidRPr="00C44EF6">
        <w:rPr>
          <w:rFonts w:eastAsia="Times New Roman" w:cs="Arial"/>
          <w:i/>
          <w:iCs/>
          <w:color w:val="000000"/>
          <w:szCs w:val="20"/>
          <w:lang w:eastAsia="bg-BG"/>
        </w:rPr>
        <w:t>Олмесартан медоксомил (активно вещество на Олмезид АМ)</w:t>
      </w:r>
    </w:p>
    <w:p w14:paraId="5570EDEA" w14:textId="77777777"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 xml:space="preserve">Приложението на ангиотензин II антагонисти не се препоръчва през първия триместър на бременността (виж точка 4.4). Приложението на ангиотензин </w:t>
      </w:r>
      <w:r w:rsidRPr="00C44EF6">
        <w:rPr>
          <w:rFonts w:eastAsia="Times New Roman" w:cs="Arial"/>
          <w:color w:val="000000"/>
          <w:szCs w:val="20"/>
          <w:lang w:val="en-US"/>
        </w:rPr>
        <w:t>II</w:t>
      </w:r>
      <w:r w:rsidRPr="00C44EF6">
        <w:rPr>
          <w:rFonts w:eastAsia="Times New Roman" w:cs="Arial"/>
          <w:color w:val="000000"/>
          <w:szCs w:val="20"/>
          <w:lang w:eastAsia="bg-BG"/>
        </w:rPr>
        <w:t xml:space="preserve"> антагонисти е противопоказано през 2</w:t>
      </w:r>
      <w:r w:rsidRPr="00C44EF6">
        <w:rPr>
          <w:rFonts w:eastAsia="Times New Roman" w:cs="Arial"/>
          <w:color w:val="000000"/>
          <w:szCs w:val="20"/>
          <w:vertAlign w:val="superscript"/>
          <w:lang w:eastAsia="bg-BG"/>
        </w:rPr>
        <w:t>-ри</w:t>
      </w:r>
      <w:r w:rsidRPr="00C44EF6">
        <w:rPr>
          <w:rFonts w:eastAsia="Times New Roman" w:cs="Arial"/>
          <w:color w:val="000000"/>
          <w:szCs w:val="20"/>
          <w:lang w:eastAsia="bg-BG"/>
        </w:rPr>
        <w:t xml:space="preserve"> и 3</w:t>
      </w:r>
      <w:r w:rsidRPr="00C44EF6">
        <w:rPr>
          <w:rFonts w:eastAsia="Times New Roman" w:cs="Arial"/>
          <w:color w:val="000000"/>
          <w:szCs w:val="20"/>
          <w:vertAlign w:val="superscript"/>
          <w:lang w:eastAsia="bg-BG"/>
        </w:rPr>
        <w:t>-ти</w:t>
      </w:r>
      <w:r w:rsidRPr="00C44EF6">
        <w:rPr>
          <w:rFonts w:eastAsia="Times New Roman" w:cs="Arial"/>
          <w:color w:val="000000"/>
          <w:szCs w:val="20"/>
          <w:lang w:eastAsia="bg-BG"/>
        </w:rPr>
        <w:t xml:space="preserve"> триместър на бременността (виж точка 4.3 и 4.4).</w:t>
      </w:r>
    </w:p>
    <w:p w14:paraId="29C5A15F" w14:textId="77777777" w:rsidR="00C44EF6" w:rsidRPr="00C44EF6" w:rsidRDefault="00C44EF6" w:rsidP="00C44EF6">
      <w:pPr>
        <w:spacing w:line="240" w:lineRule="auto"/>
        <w:rPr>
          <w:rFonts w:eastAsia="Times New Roman" w:cs="Arial"/>
          <w:color w:val="000000"/>
          <w:szCs w:val="20"/>
          <w:lang w:eastAsia="bg-BG"/>
        </w:rPr>
      </w:pPr>
    </w:p>
    <w:p w14:paraId="68641587" w14:textId="26DDE5CD"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 xml:space="preserve">Епидемиологичните данни, по отношение на риска от тератогенност след експозиция на АСЕ инхибитори през първия триместър на бременността не са убедителни; не може обаче да се изключи слабо повишаване на риска. Докато липсват контролирани епидемиологични данни по отношение на риска с ангиотензин II антагонисти, сходни рискове могат да съществуват за този клас лекарствени продукти. Освен ако продължаването на лечението с ангиотензин </w:t>
      </w:r>
      <w:r w:rsidRPr="00C44EF6">
        <w:rPr>
          <w:rFonts w:eastAsia="Times New Roman" w:cs="Arial"/>
          <w:color w:val="000000"/>
          <w:szCs w:val="20"/>
          <w:lang w:val="en-US"/>
        </w:rPr>
        <w:t>II</w:t>
      </w:r>
      <w:r w:rsidRPr="00C44EF6">
        <w:rPr>
          <w:rFonts w:eastAsia="Times New Roman" w:cs="Arial"/>
          <w:color w:val="000000"/>
          <w:szCs w:val="20"/>
          <w:lang w:eastAsia="bg-BG"/>
        </w:rPr>
        <w:t xml:space="preserve"> антагонист не се счита за изключително важно, пациентките, които планират бременност трябва да преминат на алтернативно антихипертензивно лечение, което е с установен профил на безопасност за приложение при бременност. Когато се установи бременност, лечението с антагонисти на ангиотензин </w:t>
      </w:r>
      <w:r w:rsidRPr="00C44EF6">
        <w:rPr>
          <w:rFonts w:eastAsia="Times New Roman" w:cs="Arial"/>
          <w:color w:val="000000"/>
          <w:szCs w:val="20"/>
          <w:lang w:val="en-US"/>
        </w:rPr>
        <w:t>II</w:t>
      </w:r>
      <w:r w:rsidRPr="00C44EF6">
        <w:rPr>
          <w:rFonts w:eastAsia="Times New Roman" w:cs="Arial"/>
          <w:color w:val="000000"/>
          <w:szCs w:val="20"/>
          <w:lang w:eastAsia="bg-BG"/>
        </w:rPr>
        <w:t xml:space="preserve"> трябва да бъде незабавно прекратено и ако е необходимо да се започне алтернативна терапия.</w:t>
      </w:r>
    </w:p>
    <w:p w14:paraId="49639637" w14:textId="77777777" w:rsidR="00C44EF6" w:rsidRPr="00C44EF6" w:rsidRDefault="00C44EF6" w:rsidP="00C44EF6">
      <w:pPr>
        <w:spacing w:line="240" w:lineRule="auto"/>
        <w:rPr>
          <w:rFonts w:eastAsia="Times New Roman" w:cs="Arial"/>
          <w:color w:val="000000"/>
          <w:szCs w:val="20"/>
          <w:lang w:eastAsia="bg-BG"/>
        </w:rPr>
      </w:pPr>
    </w:p>
    <w:p w14:paraId="629ACEFB" w14:textId="1DCC8052"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Известно е, че експозицията на антагонистите на ангиотензин II антагонисти през втори и трети триместър причинява фетотоксичност при хора (понижена бъбречна функция, олигохидрамнион, забавена осификация на черепа) и неонатална токсичност (бъбречна недостатъчност, хипотония, хиперкалиемия) .(вж. точка 5.3).</w:t>
      </w:r>
    </w:p>
    <w:p w14:paraId="23C0D8DB" w14:textId="77777777" w:rsidR="00C44EF6" w:rsidRPr="00C44EF6" w:rsidRDefault="00C44EF6" w:rsidP="00C44EF6">
      <w:pPr>
        <w:spacing w:line="240" w:lineRule="auto"/>
        <w:rPr>
          <w:rFonts w:eastAsia="Times New Roman" w:cs="Arial"/>
          <w:color w:val="000000"/>
          <w:szCs w:val="20"/>
          <w:lang w:eastAsia="bg-BG"/>
        </w:rPr>
      </w:pPr>
    </w:p>
    <w:p w14:paraId="68036572" w14:textId="0C86A050"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В случай, че е имало експозиция към ангиотензин II антагонисти след втория триместър на бременността, се препоръчва ехографски контрол на бъбречната функция и черепа. Кърмачета, чиито майки са приемали ангиотензин II антагонисти трябва да бъдат внимателно проследявани за настъпване на хипотония (вж, също точки 4.3 и 4.4).</w:t>
      </w:r>
    </w:p>
    <w:p w14:paraId="5BAC1516" w14:textId="77777777" w:rsidR="00C44EF6" w:rsidRPr="00C44EF6" w:rsidRDefault="00C44EF6" w:rsidP="00C44EF6">
      <w:pPr>
        <w:spacing w:line="240" w:lineRule="auto"/>
        <w:rPr>
          <w:rFonts w:eastAsia="Times New Roman" w:cs="Arial"/>
          <w:i/>
          <w:iCs/>
          <w:color w:val="000000"/>
          <w:szCs w:val="20"/>
          <w:lang w:eastAsia="bg-BG"/>
        </w:rPr>
      </w:pPr>
    </w:p>
    <w:p w14:paraId="6557C6B0" w14:textId="384C2173" w:rsidR="00C44EF6" w:rsidRPr="00C44EF6" w:rsidRDefault="00C44EF6" w:rsidP="00C44EF6">
      <w:pPr>
        <w:spacing w:line="240" w:lineRule="auto"/>
        <w:rPr>
          <w:rFonts w:eastAsia="Times New Roman" w:cs="Arial"/>
          <w:sz w:val="28"/>
          <w:szCs w:val="24"/>
        </w:rPr>
      </w:pPr>
      <w:r w:rsidRPr="00C44EF6">
        <w:rPr>
          <w:rFonts w:eastAsia="Times New Roman" w:cs="Arial"/>
          <w:i/>
          <w:iCs/>
          <w:color w:val="000000"/>
          <w:szCs w:val="20"/>
          <w:lang w:eastAsia="bg-BG"/>
        </w:rPr>
        <w:t>Амлодипин (активно вещество на Олмезид АМ)</w:t>
      </w:r>
    </w:p>
    <w:p w14:paraId="736E4CF0" w14:textId="77777777"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lastRenderedPageBreak/>
        <w:t>Данните от ограничен брой бременности, при които се е прилагало амлодипин, не показват, че амлодипин или други антагонисти на калциевите рецептори имат увреждащ ефект върху здравето на фетуса. Може, обаче, да има риск от протрахирано раждане.</w:t>
      </w:r>
    </w:p>
    <w:p w14:paraId="0AA37753" w14:textId="77777777" w:rsidR="00C44EF6" w:rsidRPr="00C44EF6" w:rsidRDefault="00C44EF6" w:rsidP="00C44EF6">
      <w:pPr>
        <w:spacing w:line="240" w:lineRule="auto"/>
        <w:rPr>
          <w:rFonts w:eastAsia="Times New Roman" w:cs="Arial"/>
          <w:color w:val="000000"/>
          <w:szCs w:val="20"/>
          <w:lang w:eastAsia="bg-BG"/>
        </w:rPr>
      </w:pPr>
    </w:p>
    <w:p w14:paraId="698A8ED1" w14:textId="73B1E4CD"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Следователно Олмезид АМ не се препоръчва по време на първия триместър на бременността и е противопоказан по времена втория и третия триместър от бременността (виж точка 4.3 и 4.4).</w:t>
      </w:r>
    </w:p>
    <w:p w14:paraId="00CE969D" w14:textId="77777777" w:rsidR="00C44EF6" w:rsidRPr="00C44EF6" w:rsidRDefault="00C44EF6" w:rsidP="00C44EF6">
      <w:pPr>
        <w:spacing w:line="240" w:lineRule="auto"/>
        <w:rPr>
          <w:rFonts w:eastAsia="Times New Roman" w:cs="Arial"/>
          <w:color w:val="000000"/>
          <w:szCs w:val="20"/>
          <w:u w:val="single"/>
          <w:lang w:eastAsia="bg-BG"/>
        </w:rPr>
      </w:pPr>
    </w:p>
    <w:p w14:paraId="0395DD0B" w14:textId="3C255F87" w:rsidR="00C44EF6" w:rsidRPr="00C44EF6" w:rsidRDefault="00C44EF6" w:rsidP="00C44EF6">
      <w:pPr>
        <w:pStyle w:val="Heading3"/>
        <w:rPr>
          <w:rFonts w:eastAsia="Times New Roman"/>
          <w:sz w:val="28"/>
          <w:u w:val="single"/>
        </w:rPr>
      </w:pPr>
      <w:r w:rsidRPr="00C44EF6">
        <w:rPr>
          <w:rFonts w:eastAsia="Times New Roman"/>
          <w:u w:val="single"/>
          <w:lang w:eastAsia="bg-BG"/>
        </w:rPr>
        <w:t>Кърмене</w:t>
      </w:r>
    </w:p>
    <w:p w14:paraId="274D9ECD" w14:textId="77777777" w:rsidR="00C44EF6" w:rsidRPr="00C44EF6" w:rsidRDefault="00C44EF6" w:rsidP="00C44EF6">
      <w:pPr>
        <w:spacing w:line="240" w:lineRule="auto"/>
        <w:rPr>
          <w:rFonts w:eastAsia="Times New Roman" w:cs="Arial"/>
          <w:sz w:val="28"/>
          <w:szCs w:val="24"/>
        </w:rPr>
      </w:pPr>
      <w:r w:rsidRPr="00C44EF6">
        <w:rPr>
          <w:rFonts w:eastAsia="Times New Roman" w:cs="Arial"/>
          <w:i/>
          <w:iCs/>
          <w:color w:val="000000"/>
          <w:szCs w:val="20"/>
          <w:lang w:eastAsia="bg-BG"/>
        </w:rPr>
        <w:t>Олмесартан медоксомил (активно вещество на Олмезид АМ)</w:t>
      </w:r>
    </w:p>
    <w:p w14:paraId="671C9F2D" w14:textId="77777777" w:rsidR="00C44EF6" w:rsidRPr="00C44EF6" w:rsidRDefault="00C44EF6" w:rsidP="00C44EF6">
      <w:pPr>
        <w:spacing w:line="240" w:lineRule="auto"/>
        <w:rPr>
          <w:rFonts w:eastAsia="Times New Roman" w:cs="Arial"/>
          <w:color w:val="000000"/>
          <w:szCs w:val="20"/>
          <w:lang w:eastAsia="bg-BG"/>
        </w:rPr>
      </w:pPr>
    </w:p>
    <w:p w14:paraId="67D1F3F7" w14:textId="1074ACFA"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Олмесартан се екскретира в кърмата при плъхове. Не е ясно, обаче, дали олмесартан преминава в кърмата при хора. Не е известно дали амлодипин се екскретира в кърмата.</w:t>
      </w:r>
    </w:p>
    <w:p w14:paraId="7C892E3B" w14:textId="77777777"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Тъй като няма налична информация относно употребата на олмесартан по време на кърмене, олмесартан не се препоръчва и алтернативно лечение с по-добре установен профил на безопасност по време на кърмене е за предпочитане, особено при кърмене на новородено или недоносено кърмаче.</w:t>
      </w:r>
    </w:p>
    <w:p w14:paraId="16652B1F" w14:textId="77777777" w:rsidR="00C44EF6" w:rsidRPr="00C44EF6" w:rsidRDefault="00C44EF6" w:rsidP="00C44EF6">
      <w:pPr>
        <w:rPr>
          <w:rFonts w:eastAsia="Times New Roman" w:cs="Arial"/>
          <w:i/>
          <w:iCs/>
          <w:color w:val="000000"/>
          <w:szCs w:val="20"/>
          <w:lang w:eastAsia="bg-BG"/>
        </w:rPr>
      </w:pPr>
    </w:p>
    <w:p w14:paraId="284F0E46" w14:textId="423405F9" w:rsidR="00C44EF6" w:rsidRPr="00C44EF6" w:rsidRDefault="00C44EF6" w:rsidP="00C44EF6">
      <w:pPr>
        <w:rPr>
          <w:rFonts w:eastAsia="Times New Roman" w:cs="Arial"/>
          <w:i/>
          <w:iCs/>
          <w:color w:val="000000"/>
          <w:szCs w:val="20"/>
          <w:lang w:eastAsia="bg-BG"/>
        </w:rPr>
      </w:pPr>
      <w:r w:rsidRPr="00C44EF6">
        <w:rPr>
          <w:rFonts w:eastAsia="Times New Roman" w:cs="Arial"/>
          <w:i/>
          <w:iCs/>
          <w:color w:val="000000"/>
          <w:szCs w:val="20"/>
          <w:lang w:eastAsia="bg-BG"/>
        </w:rPr>
        <w:t>Амлодипин (активно вещество на Олмезид АМ)</w:t>
      </w:r>
    </w:p>
    <w:p w14:paraId="452DD081" w14:textId="77777777" w:rsidR="00C44EF6" w:rsidRPr="00C44EF6" w:rsidRDefault="00C44EF6" w:rsidP="00C44EF6">
      <w:pPr>
        <w:spacing w:line="240" w:lineRule="auto"/>
        <w:rPr>
          <w:rFonts w:eastAsia="Times New Roman" w:cs="Arial"/>
          <w:sz w:val="28"/>
          <w:szCs w:val="24"/>
        </w:rPr>
      </w:pPr>
      <w:r w:rsidRPr="00C44EF6">
        <w:rPr>
          <w:rFonts w:eastAsia="Times New Roman" w:cs="Arial"/>
          <w:i/>
          <w:iCs/>
          <w:color w:val="000000"/>
          <w:szCs w:val="20"/>
          <w:lang w:eastAsia="bg-BG"/>
        </w:rPr>
        <w:t>Амлодипин</w:t>
      </w:r>
      <w:r w:rsidRPr="00C44EF6">
        <w:rPr>
          <w:rFonts w:eastAsia="Times New Roman" w:cs="Arial"/>
          <w:color w:val="000000"/>
          <w:szCs w:val="20"/>
          <w:lang w:eastAsia="bg-BG"/>
        </w:rPr>
        <w:t xml:space="preserve"> се екскретира в кърмата при хора. Частта от дозата на майката, получена от кърмачето, е изчислена с интерквартилен диапазон 3 - 7%, с максимум 15%. Ефектът на амлодипин върху кърмачетата е неизвестен.</w:t>
      </w:r>
    </w:p>
    <w:p w14:paraId="09A4CC0B" w14:textId="77777777"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Решение дали да се продължи/прекъсне кърменето, или да се продьлжи/прекьсне терапията с амлодипин трябва да се вземе, като се има предвид ползата от кърменето за детето и ползата от терапията с амлодипин за майката.</w:t>
      </w:r>
    </w:p>
    <w:p w14:paraId="74E42B55" w14:textId="77777777" w:rsidR="00C44EF6" w:rsidRPr="00C44EF6" w:rsidRDefault="00C44EF6" w:rsidP="00C44EF6">
      <w:pPr>
        <w:spacing w:line="240" w:lineRule="auto"/>
        <w:rPr>
          <w:rFonts w:eastAsia="Times New Roman" w:cs="Arial"/>
          <w:color w:val="000000"/>
          <w:szCs w:val="20"/>
          <w:u w:val="single"/>
          <w:lang w:eastAsia="bg-BG"/>
        </w:rPr>
      </w:pPr>
    </w:p>
    <w:p w14:paraId="12347A0C" w14:textId="24CD5936" w:rsidR="00C44EF6" w:rsidRPr="00C44EF6" w:rsidRDefault="00C44EF6" w:rsidP="00C44EF6">
      <w:pPr>
        <w:pStyle w:val="Heading3"/>
        <w:rPr>
          <w:rFonts w:eastAsia="Times New Roman"/>
          <w:sz w:val="28"/>
          <w:u w:val="single"/>
        </w:rPr>
      </w:pPr>
      <w:r w:rsidRPr="00C44EF6">
        <w:rPr>
          <w:rFonts w:eastAsia="Times New Roman"/>
          <w:u w:val="single"/>
          <w:lang w:eastAsia="bg-BG"/>
        </w:rPr>
        <w:t>Фертилитет</w:t>
      </w:r>
    </w:p>
    <w:p w14:paraId="60D606C2" w14:textId="705F4DFE" w:rsidR="00C44EF6" w:rsidRPr="00C44EF6" w:rsidRDefault="00C44EF6" w:rsidP="00C44EF6">
      <w:pPr>
        <w:rPr>
          <w:rFonts w:eastAsia="Times New Roman" w:cs="Arial"/>
          <w:color w:val="000000"/>
          <w:szCs w:val="20"/>
          <w:lang w:eastAsia="bg-BG"/>
        </w:rPr>
      </w:pPr>
      <w:r w:rsidRPr="00C44EF6">
        <w:rPr>
          <w:rFonts w:eastAsia="Times New Roman" w:cs="Arial"/>
          <w:color w:val="000000"/>
          <w:szCs w:val="20"/>
          <w:lang w:eastAsia="bg-BG"/>
        </w:rPr>
        <w:t>При някои пациенти, лекувани с блокери на калциевите канали, са съобщавани обратими биохимични промени в главата на сперматозоидите. Клиничните данни относно възможния ефект на амлодипин върху фертилитета са недостаъчни. В едно проучване с плъхове са установени нежелани ефекти върху фертилитета при мъжки индивиди (виж точка 5.3).</w:t>
      </w:r>
    </w:p>
    <w:p w14:paraId="133FFBB1" w14:textId="77777777" w:rsidR="00C44EF6" w:rsidRPr="00C44EF6" w:rsidRDefault="00C44EF6" w:rsidP="00C44EF6"/>
    <w:p w14:paraId="5DD7A76D" w14:textId="54CF7F90" w:rsidR="007122AD" w:rsidRDefault="002C50EE" w:rsidP="00936AD0">
      <w:pPr>
        <w:pStyle w:val="Heading2"/>
      </w:pPr>
      <w:r>
        <w:t>4.7. Ефекти върху способността за шофиране и работа с машини</w:t>
      </w:r>
    </w:p>
    <w:p w14:paraId="375DA5AF" w14:textId="1EA9F368" w:rsidR="00C44EF6" w:rsidRDefault="00C44EF6" w:rsidP="00C44EF6"/>
    <w:p w14:paraId="1187D901" w14:textId="77777777" w:rsidR="00C44EF6" w:rsidRPr="00C44EF6" w:rsidRDefault="00C44EF6" w:rsidP="00C44EF6">
      <w:pPr>
        <w:rPr>
          <w:sz w:val="24"/>
          <w:szCs w:val="24"/>
        </w:rPr>
      </w:pPr>
      <w:r w:rsidRPr="00C44EF6">
        <w:rPr>
          <w:lang w:eastAsia="bg-BG"/>
        </w:rPr>
        <w:t>Олмезид АМ може минимално или умерено да повлияе способността за шофиране и работа с машини. Замаяност, главоболие, гадене или умора може да възникнат понякога при пациенти, приемащи антихипертензивна терапия, което може да наруши способността за реагиране.</w:t>
      </w:r>
    </w:p>
    <w:p w14:paraId="239CC1F3" w14:textId="77777777" w:rsidR="00C44EF6" w:rsidRPr="00C44EF6" w:rsidRDefault="00C44EF6" w:rsidP="00C44EF6">
      <w:pPr>
        <w:rPr>
          <w:sz w:val="24"/>
          <w:szCs w:val="24"/>
        </w:rPr>
      </w:pPr>
      <w:r w:rsidRPr="00C44EF6">
        <w:rPr>
          <w:lang w:eastAsia="bg-BG"/>
        </w:rPr>
        <w:t>Препоръчва се внимание, особено в началото на лечението.</w:t>
      </w:r>
    </w:p>
    <w:p w14:paraId="78EBA589" w14:textId="77777777" w:rsidR="00C44EF6" w:rsidRPr="00C44EF6" w:rsidRDefault="00C44EF6" w:rsidP="00C44EF6"/>
    <w:p w14:paraId="44CE30A3" w14:textId="4FC93ECC" w:rsidR="007122AD" w:rsidRDefault="002C50EE" w:rsidP="00936AD0">
      <w:pPr>
        <w:pStyle w:val="Heading2"/>
      </w:pPr>
      <w:r>
        <w:t>4.8. Нежелани лекарствени реакции</w:t>
      </w:r>
    </w:p>
    <w:p w14:paraId="767B08CC" w14:textId="690D8181" w:rsidR="00C44EF6" w:rsidRDefault="00C44EF6" w:rsidP="00C44EF6"/>
    <w:p w14:paraId="00C79A02" w14:textId="77777777"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Най-често съобщаваните нежелани реакции по време на лечението с олмесартан медоксомил /амлодипин са периферен оток (11,3 %), главоболие (5,3%) и замаяност (4,5%).</w:t>
      </w:r>
    </w:p>
    <w:p w14:paraId="3227F491" w14:textId="77777777" w:rsidR="00C44EF6" w:rsidRPr="00C44EF6" w:rsidRDefault="00C44EF6" w:rsidP="00C44EF6">
      <w:pPr>
        <w:spacing w:line="240" w:lineRule="auto"/>
        <w:rPr>
          <w:rFonts w:eastAsia="Times New Roman" w:cs="Arial"/>
          <w:color w:val="000000"/>
          <w:szCs w:val="20"/>
          <w:lang w:eastAsia="bg-BG"/>
        </w:rPr>
      </w:pPr>
    </w:p>
    <w:p w14:paraId="046BFCEC" w14:textId="6927AD15"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lastRenderedPageBreak/>
        <w:t>Нежеланите лекарствени реакции за олмесартан медоксомил/амлодипин, докладвани при клинични проучвания, постмаркетингови проучвания за безопасност и спонтанни доклади са обобщени в таблицата по-долу, както и нежелани реакции, наблюдавани при отделните компоненти олмесартан медоксомил и амлодипин, въз основа на доказания профил на безопасност на тези вещества.</w:t>
      </w:r>
    </w:p>
    <w:p w14:paraId="049B3818" w14:textId="77777777" w:rsidR="00C44EF6" w:rsidRPr="00C44EF6" w:rsidRDefault="00C44EF6" w:rsidP="00C44EF6">
      <w:pPr>
        <w:spacing w:line="240" w:lineRule="auto"/>
        <w:rPr>
          <w:rFonts w:eastAsia="Times New Roman" w:cs="Arial"/>
          <w:color w:val="000000"/>
          <w:szCs w:val="20"/>
          <w:lang w:eastAsia="bg-BG"/>
        </w:rPr>
      </w:pPr>
    </w:p>
    <w:p w14:paraId="3DD29412" w14:textId="41DE34C5"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Следните термини се използват с цел да се класифицира изявата на нежелани реакции: много чести (≥1/10);</w:t>
      </w:r>
    </w:p>
    <w:p w14:paraId="52874D90" w14:textId="77777777"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чести (≥1/100 до &lt;1/10);</w:t>
      </w:r>
    </w:p>
    <w:p w14:paraId="2BB771CB" w14:textId="77777777"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нечести (≥1/1 000 до &lt;1/100);</w:t>
      </w:r>
    </w:p>
    <w:p w14:paraId="3795427A" w14:textId="77777777"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редки (≥1/10 000 до &lt;1/1 000);</w:t>
      </w:r>
    </w:p>
    <w:p w14:paraId="742411F7" w14:textId="77777777" w:rsidR="00C44EF6" w:rsidRPr="00C44EF6" w:rsidRDefault="00C44EF6" w:rsidP="00C44EF6">
      <w:pPr>
        <w:spacing w:line="240" w:lineRule="auto"/>
        <w:rPr>
          <w:rFonts w:eastAsia="Times New Roman" w:cs="Arial"/>
          <w:sz w:val="28"/>
          <w:szCs w:val="24"/>
        </w:rPr>
      </w:pPr>
      <w:r w:rsidRPr="00C44EF6">
        <w:rPr>
          <w:rFonts w:eastAsia="Times New Roman" w:cs="Arial"/>
          <w:color w:val="000000"/>
          <w:szCs w:val="20"/>
          <w:lang w:eastAsia="bg-BG"/>
        </w:rPr>
        <w:t>много редки (&lt;1/10 000);</w:t>
      </w:r>
    </w:p>
    <w:p w14:paraId="462E1465" w14:textId="3A3ACD8D" w:rsidR="00C44EF6" w:rsidRDefault="00C44EF6" w:rsidP="00C44EF6">
      <w:pPr>
        <w:rPr>
          <w:rFonts w:eastAsia="Times New Roman" w:cs="Arial"/>
          <w:color w:val="000000"/>
          <w:szCs w:val="20"/>
          <w:lang w:eastAsia="bg-BG"/>
        </w:rPr>
      </w:pPr>
      <w:r w:rsidRPr="00C44EF6">
        <w:rPr>
          <w:rFonts w:eastAsia="Times New Roman" w:cs="Arial"/>
          <w:color w:val="000000"/>
          <w:szCs w:val="20"/>
          <w:lang w:eastAsia="bg-BG"/>
        </w:rPr>
        <w:t>с неизвестна честота (от наличните данни не може да бъде направена оценка)</w:t>
      </w:r>
    </w:p>
    <w:p w14:paraId="7CEC5D5B" w14:textId="12C662AC" w:rsidR="00C44EF6" w:rsidRDefault="00C44EF6" w:rsidP="00C44EF6">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1976"/>
        <w:gridCol w:w="2081"/>
        <w:gridCol w:w="2444"/>
        <w:gridCol w:w="1375"/>
        <w:gridCol w:w="1474"/>
      </w:tblGrid>
      <w:tr w:rsidR="00C44EF6" w14:paraId="13A1BDB9" w14:textId="77777777" w:rsidTr="006B3C92">
        <w:tc>
          <w:tcPr>
            <w:tcW w:w="2025" w:type="dxa"/>
            <w:vMerge w:val="restart"/>
            <w:vAlign w:val="bottom"/>
          </w:tcPr>
          <w:p w14:paraId="6F60E5C4" w14:textId="72B9A6B3" w:rsidR="00C44EF6" w:rsidRPr="006B3C92" w:rsidRDefault="00C44EF6" w:rsidP="00C44EF6">
            <w:pPr>
              <w:rPr>
                <w:rFonts w:cs="Arial"/>
              </w:rPr>
            </w:pPr>
            <w:r w:rsidRPr="006B3C92">
              <w:rPr>
                <w:rFonts w:cs="Arial"/>
                <w:b/>
                <w:bCs/>
              </w:rPr>
              <w:t xml:space="preserve">Системно- органна класификация по </w:t>
            </w:r>
            <w:proofErr w:type="spellStart"/>
            <w:r w:rsidRPr="006B3C92">
              <w:rPr>
                <w:rFonts w:cs="Arial"/>
                <w:b/>
                <w:bCs/>
                <w:lang w:val="en-US"/>
              </w:rPr>
              <w:t>MedRA</w:t>
            </w:r>
            <w:proofErr w:type="spellEnd"/>
          </w:p>
        </w:tc>
        <w:tc>
          <w:tcPr>
            <w:tcW w:w="2132" w:type="dxa"/>
            <w:vMerge w:val="restart"/>
          </w:tcPr>
          <w:p w14:paraId="735B9340" w14:textId="573D0C2C" w:rsidR="00C44EF6" w:rsidRPr="006B3C92" w:rsidRDefault="00C44EF6" w:rsidP="00C44EF6">
            <w:pPr>
              <w:rPr>
                <w:rFonts w:cs="Arial"/>
              </w:rPr>
            </w:pPr>
            <w:r w:rsidRPr="006B3C92">
              <w:rPr>
                <w:rFonts w:cs="Arial"/>
                <w:b/>
                <w:bCs/>
              </w:rPr>
              <w:t>Нежелани лекарствени реакции</w:t>
            </w:r>
          </w:p>
        </w:tc>
        <w:tc>
          <w:tcPr>
            <w:tcW w:w="5419" w:type="dxa"/>
            <w:gridSpan w:val="3"/>
          </w:tcPr>
          <w:p w14:paraId="711D7F18" w14:textId="7E694DA9" w:rsidR="00C44EF6" w:rsidRPr="006B3C92" w:rsidRDefault="00C44EF6" w:rsidP="00C44EF6">
            <w:pPr>
              <w:rPr>
                <w:rFonts w:cs="Arial"/>
              </w:rPr>
            </w:pPr>
            <w:r w:rsidRPr="006B3C92">
              <w:rPr>
                <w:rFonts w:eastAsia="Times New Roman" w:cs="Arial"/>
                <w:b/>
                <w:bCs/>
                <w:color w:val="000000"/>
                <w:lang w:eastAsia="bg-BG"/>
              </w:rPr>
              <w:t>Честота</w:t>
            </w:r>
          </w:p>
        </w:tc>
      </w:tr>
      <w:tr w:rsidR="00C44EF6" w14:paraId="034268FC" w14:textId="77777777" w:rsidTr="006B3C92">
        <w:tc>
          <w:tcPr>
            <w:tcW w:w="2025" w:type="dxa"/>
            <w:vMerge/>
          </w:tcPr>
          <w:p w14:paraId="3EF81B61" w14:textId="77777777" w:rsidR="00C44EF6" w:rsidRPr="006B3C92" w:rsidRDefault="00C44EF6" w:rsidP="00C44EF6">
            <w:pPr>
              <w:rPr>
                <w:rFonts w:cs="Arial"/>
              </w:rPr>
            </w:pPr>
          </w:p>
        </w:tc>
        <w:tc>
          <w:tcPr>
            <w:tcW w:w="2132" w:type="dxa"/>
            <w:vMerge/>
          </w:tcPr>
          <w:p w14:paraId="4F3F226B" w14:textId="77777777" w:rsidR="00C44EF6" w:rsidRPr="006B3C92" w:rsidRDefault="00C44EF6" w:rsidP="00C44EF6">
            <w:pPr>
              <w:rPr>
                <w:rFonts w:cs="Arial"/>
              </w:rPr>
            </w:pPr>
          </w:p>
        </w:tc>
        <w:tc>
          <w:tcPr>
            <w:tcW w:w="2504" w:type="dxa"/>
          </w:tcPr>
          <w:p w14:paraId="441835F7" w14:textId="6F966968" w:rsidR="00C44EF6" w:rsidRPr="006B3C92" w:rsidRDefault="00C44EF6" w:rsidP="00C44EF6">
            <w:pPr>
              <w:rPr>
                <w:rFonts w:cs="Arial"/>
              </w:rPr>
            </w:pPr>
            <w:r w:rsidRPr="006B3C92">
              <w:rPr>
                <w:rFonts w:cs="Arial"/>
                <w:b/>
                <w:bCs/>
              </w:rPr>
              <w:t>Олмесартан/амлодипи в</w:t>
            </w:r>
          </w:p>
        </w:tc>
        <w:tc>
          <w:tcPr>
            <w:tcW w:w="1407" w:type="dxa"/>
          </w:tcPr>
          <w:p w14:paraId="6FDB2F6D" w14:textId="49B3DAA3" w:rsidR="00C44EF6" w:rsidRPr="006B3C92" w:rsidRDefault="00C44EF6" w:rsidP="00C44EF6">
            <w:pPr>
              <w:rPr>
                <w:rFonts w:cs="Arial"/>
              </w:rPr>
            </w:pPr>
            <w:r w:rsidRPr="006B3C92">
              <w:rPr>
                <w:rFonts w:cs="Arial"/>
                <w:b/>
                <w:bCs/>
              </w:rPr>
              <w:t>олмесартан</w:t>
            </w:r>
          </w:p>
        </w:tc>
        <w:tc>
          <w:tcPr>
            <w:tcW w:w="1508" w:type="dxa"/>
          </w:tcPr>
          <w:p w14:paraId="46B75B9D" w14:textId="3272A5BE" w:rsidR="00C44EF6" w:rsidRPr="006B3C92" w:rsidRDefault="00C44EF6" w:rsidP="00C44EF6">
            <w:pPr>
              <w:rPr>
                <w:rFonts w:cs="Arial"/>
              </w:rPr>
            </w:pPr>
            <w:r w:rsidRPr="006B3C92">
              <w:rPr>
                <w:rFonts w:cs="Arial"/>
                <w:b/>
                <w:bCs/>
              </w:rPr>
              <w:t>Амлодипин</w:t>
            </w:r>
          </w:p>
        </w:tc>
      </w:tr>
      <w:tr w:rsidR="00C44EF6" w14:paraId="50A51529" w14:textId="77777777" w:rsidTr="006B3C92">
        <w:tc>
          <w:tcPr>
            <w:tcW w:w="2025" w:type="dxa"/>
            <w:vMerge w:val="restart"/>
            <w:vAlign w:val="bottom"/>
          </w:tcPr>
          <w:p w14:paraId="1E2DEBE6" w14:textId="77777777" w:rsidR="00C44EF6" w:rsidRPr="006B3C92" w:rsidRDefault="00C44EF6" w:rsidP="00C44EF6">
            <w:pPr>
              <w:rPr>
                <w:rFonts w:cs="Arial"/>
              </w:rPr>
            </w:pPr>
            <w:r w:rsidRPr="006B3C92">
              <w:rPr>
                <w:rFonts w:cs="Arial"/>
                <w:i/>
                <w:iCs/>
              </w:rPr>
              <w:t>Нарушения на кръвта</w:t>
            </w:r>
            <w:r w:rsidRPr="006B3C92">
              <w:rPr>
                <w:rFonts w:cs="Arial"/>
                <w:i/>
                <w:iCs/>
              </w:rPr>
              <w:tab/>
              <w:t>и</w:t>
            </w:r>
          </w:p>
          <w:p w14:paraId="25C241F2" w14:textId="62BFAB99" w:rsidR="00C44EF6" w:rsidRPr="006B3C92" w:rsidRDefault="00C44EF6" w:rsidP="00C44EF6">
            <w:pPr>
              <w:rPr>
                <w:rFonts w:cs="Arial"/>
              </w:rPr>
            </w:pPr>
            <w:r w:rsidRPr="006B3C92">
              <w:rPr>
                <w:rFonts w:cs="Arial"/>
                <w:i/>
                <w:iCs/>
              </w:rPr>
              <w:t>лимфната система</w:t>
            </w:r>
          </w:p>
        </w:tc>
        <w:tc>
          <w:tcPr>
            <w:tcW w:w="2132" w:type="dxa"/>
            <w:vAlign w:val="bottom"/>
          </w:tcPr>
          <w:p w14:paraId="2868B5D0" w14:textId="6E26ECA3" w:rsidR="00C44EF6" w:rsidRPr="006B3C92" w:rsidRDefault="00C44EF6" w:rsidP="00C44EF6">
            <w:pPr>
              <w:rPr>
                <w:rFonts w:cs="Arial"/>
              </w:rPr>
            </w:pPr>
            <w:r w:rsidRPr="006B3C92">
              <w:rPr>
                <w:rFonts w:cs="Arial"/>
              </w:rPr>
              <w:t>левкоцитопения</w:t>
            </w:r>
          </w:p>
        </w:tc>
        <w:tc>
          <w:tcPr>
            <w:tcW w:w="2504" w:type="dxa"/>
          </w:tcPr>
          <w:p w14:paraId="5413AF53" w14:textId="77777777" w:rsidR="00C44EF6" w:rsidRPr="006B3C92" w:rsidRDefault="00C44EF6" w:rsidP="00C44EF6">
            <w:pPr>
              <w:rPr>
                <w:rFonts w:cs="Arial"/>
              </w:rPr>
            </w:pPr>
          </w:p>
        </w:tc>
        <w:tc>
          <w:tcPr>
            <w:tcW w:w="1407" w:type="dxa"/>
          </w:tcPr>
          <w:p w14:paraId="1239D6ED" w14:textId="77777777" w:rsidR="00C44EF6" w:rsidRPr="006B3C92" w:rsidRDefault="00C44EF6" w:rsidP="00C44EF6">
            <w:pPr>
              <w:rPr>
                <w:rFonts w:cs="Arial"/>
              </w:rPr>
            </w:pPr>
          </w:p>
        </w:tc>
        <w:tc>
          <w:tcPr>
            <w:tcW w:w="1508" w:type="dxa"/>
            <w:vAlign w:val="bottom"/>
          </w:tcPr>
          <w:p w14:paraId="4FF6F86C" w14:textId="6651242C" w:rsidR="00C44EF6" w:rsidRPr="006B3C92" w:rsidRDefault="00C44EF6" w:rsidP="00C44EF6">
            <w:pPr>
              <w:rPr>
                <w:rFonts w:cs="Arial"/>
              </w:rPr>
            </w:pPr>
            <w:r w:rsidRPr="006B3C92">
              <w:rPr>
                <w:rFonts w:cs="Arial"/>
              </w:rPr>
              <w:t>Много редки</w:t>
            </w:r>
          </w:p>
        </w:tc>
      </w:tr>
      <w:tr w:rsidR="00C44EF6" w14:paraId="17CE5A8C" w14:textId="77777777" w:rsidTr="006B3C92">
        <w:tc>
          <w:tcPr>
            <w:tcW w:w="2025" w:type="dxa"/>
            <w:vMerge/>
            <w:vAlign w:val="bottom"/>
          </w:tcPr>
          <w:p w14:paraId="68299C23" w14:textId="77777777" w:rsidR="00C44EF6" w:rsidRPr="006B3C92" w:rsidRDefault="00C44EF6" w:rsidP="00C44EF6">
            <w:pPr>
              <w:rPr>
                <w:rFonts w:cs="Arial"/>
              </w:rPr>
            </w:pPr>
          </w:p>
        </w:tc>
        <w:tc>
          <w:tcPr>
            <w:tcW w:w="2132" w:type="dxa"/>
          </w:tcPr>
          <w:p w14:paraId="1F57C72E" w14:textId="51E588AB" w:rsidR="00C44EF6" w:rsidRPr="006B3C92" w:rsidRDefault="00C44EF6" w:rsidP="00C44EF6">
            <w:pPr>
              <w:rPr>
                <w:rFonts w:cs="Arial"/>
              </w:rPr>
            </w:pPr>
            <w:r w:rsidRPr="006B3C92">
              <w:rPr>
                <w:rFonts w:cs="Arial"/>
              </w:rPr>
              <w:t>тромбоцитопения</w:t>
            </w:r>
          </w:p>
        </w:tc>
        <w:tc>
          <w:tcPr>
            <w:tcW w:w="2504" w:type="dxa"/>
          </w:tcPr>
          <w:p w14:paraId="0580E8BC" w14:textId="77777777" w:rsidR="00C44EF6" w:rsidRPr="006B3C92" w:rsidRDefault="00C44EF6" w:rsidP="00C44EF6">
            <w:pPr>
              <w:rPr>
                <w:rFonts w:cs="Arial"/>
              </w:rPr>
            </w:pPr>
          </w:p>
        </w:tc>
        <w:tc>
          <w:tcPr>
            <w:tcW w:w="1407" w:type="dxa"/>
          </w:tcPr>
          <w:p w14:paraId="3D6D308A" w14:textId="6DB8FC68" w:rsidR="00C44EF6" w:rsidRPr="006B3C92" w:rsidRDefault="00C44EF6" w:rsidP="00C44EF6">
            <w:pPr>
              <w:rPr>
                <w:rFonts w:cs="Arial"/>
              </w:rPr>
            </w:pPr>
            <w:r w:rsidRPr="006B3C92">
              <w:rPr>
                <w:rFonts w:cs="Arial"/>
              </w:rPr>
              <w:t>нечести</w:t>
            </w:r>
          </w:p>
        </w:tc>
        <w:tc>
          <w:tcPr>
            <w:tcW w:w="1508" w:type="dxa"/>
          </w:tcPr>
          <w:p w14:paraId="20EBF979" w14:textId="6CB81E62" w:rsidR="00C44EF6" w:rsidRPr="006B3C92" w:rsidRDefault="00C44EF6" w:rsidP="00C44EF6">
            <w:pPr>
              <w:rPr>
                <w:rFonts w:cs="Arial"/>
              </w:rPr>
            </w:pPr>
            <w:r w:rsidRPr="006B3C92">
              <w:rPr>
                <w:rFonts w:cs="Arial"/>
              </w:rPr>
              <w:t>Много редки</w:t>
            </w:r>
          </w:p>
        </w:tc>
      </w:tr>
      <w:tr w:rsidR="00C44EF6" w14:paraId="198ADE4C" w14:textId="77777777" w:rsidTr="006B3C92">
        <w:tc>
          <w:tcPr>
            <w:tcW w:w="2025" w:type="dxa"/>
            <w:vMerge w:val="restart"/>
          </w:tcPr>
          <w:p w14:paraId="62745A30" w14:textId="6E729880" w:rsidR="00C44EF6" w:rsidRPr="006B3C92" w:rsidRDefault="00C44EF6" w:rsidP="00C44EF6">
            <w:pPr>
              <w:rPr>
                <w:rFonts w:cs="Arial"/>
              </w:rPr>
            </w:pPr>
            <w:r w:rsidRPr="006B3C92">
              <w:rPr>
                <w:rFonts w:cs="Arial"/>
                <w:i/>
                <w:iCs/>
              </w:rPr>
              <w:t>Нарушения на имунната система</w:t>
            </w:r>
          </w:p>
        </w:tc>
        <w:tc>
          <w:tcPr>
            <w:tcW w:w="2132" w:type="dxa"/>
            <w:vAlign w:val="bottom"/>
          </w:tcPr>
          <w:p w14:paraId="24B4DF85" w14:textId="3D514CED" w:rsidR="00C44EF6" w:rsidRPr="006B3C92" w:rsidRDefault="00C44EF6" w:rsidP="00C44EF6">
            <w:pPr>
              <w:rPr>
                <w:rFonts w:cs="Arial"/>
              </w:rPr>
            </w:pPr>
            <w:r w:rsidRPr="006B3C92">
              <w:rPr>
                <w:rFonts w:cs="Arial"/>
              </w:rPr>
              <w:t>Алергична реакция /лекарствена свръхчувствителнос т</w:t>
            </w:r>
          </w:p>
        </w:tc>
        <w:tc>
          <w:tcPr>
            <w:tcW w:w="2504" w:type="dxa"/>
          </w:tcPr>
          <w:p w14:paraId="49EFC35D" w14:textId="7301059F" w:rsidR="00C44EF6" w:rsidRPr="006B3C92" w:rsidRDefault="00C44EF6" w:rsidP="00C44EF6">
            <w:pPr>
              <w:rPr>
                <w:rFonts w:cs="Arial"/>
              </w:rPr>
            </w:pPr>
            <w:r w:rsidRPr="006B3C92">
              <w:rPr>
                <w:rFonts w:cs="Arial"/>
              </w:rPr>
              <w:t>редки</w:t>
            </w:r>
          </w:p>
        </w:tc>
        <w:tc>
          <w:tcPr>
            <w:tcW w:w="1407" w:type="dxa"/>
          </w:tcPr>
          <w:p w14:paraId="0E269CA8" w14:textId="77777777" w:rsidR="00C44EF6" w:rsidRPr="006B3C92" w:rsidRDefault="00C44EF6" w:rsidP="00C44EF6">
            <w:pPr>
              <w:rPr>
                <w:rFonts w:cs="Arial"/>
              </w:rPr>
            </w:pPr>
          </w:p>
        </w:tc>
        <w:tc>
          <w:tcPr>
            <w:tcW w:w="1508" w:type="dxa"/>
          </w:tcPr>
          <w:p w14:paraId="7A5492A6" w14:textId="0941A9B0" w:rsidR="00C44EF6" w:rsidRPr="006B3C92" w:rsidRDefault="00C44EF6" w:rsidP="00C44EF6">
            <w:pPr>
              <w:rPr>
                <w:rFonts w:cs="Arial"/>
              </w:rPr>
            </w:pPr>
            <w:r w:rsidRPr="006B3C92">
              <w:rPr>
                <w:rFonts w:cs="Arial"/>
              </w:rPr>
              <w:t>Много редки</w:t>
            </w:r>
          </w:p>
        </w:tc>
      </w:tr>
      <w:tr w:rsidR="00C44EF6" w14:paraId="1ED9D62C" w14:textId="77777777" w:rsidTr="006B3C92">
        <w:tc>
          <w:tcPr>
            <w:tcW w:w="2025" w:type="dxa"/>
            <w:vMerge/>
          </w:tcPr>
          <w:p w14:paraId="7F7EC3FA" w14:textId="77777777" w:rsidR="00C44EF6" w:rsidRPr="006B3C92" w:rsidRDefault="00C44EF6" w:rsidP="00C44EF6">
            <w:pPr>
              <w:rPr>
                <w:rFonts w:cs="Arial"/>
              </w:rPr>
            </w:pPr>
          </w:p>
        </w:tc>
        <w:tc>
          <w:tcPr>
            <w:tcW w:w="2132" w:type="dxa"/>
            <w:vAlign w:val="bottom"/>
          </w:tcPr>
          <w:p w14:paraId="3D313AC4" w14:textId="37178168" w:rsidR="00C44EF6" w:rsidRPr="006B3C92" w:rsidRDefault="00C44EF6" w:rsidP="00C44EF6">
            <w:pPr>
              <w:rPr>
                <w:rFonts w:cs="Arial"/>
              </w:rPr>
            </w:pPr>
            <w:r w:rsidRPr="006B3C92">
              <w:rPr>
                <w:rFonts w:cs="Arial"/>
              </w:rPr>
              <w:t>Анафилактична реакция</w:t>
            </w:r>
          </w:p>
        </w:tc>
        <w:tc>
          <w:tcPr>
            <w:tcW w:w="2504" w:type="dxa"/>
          </w:tcPr>
          <w:p w14:paraId="24A84F3D" w14:textId="77777777" w:rsidR="00C44EF6" w:rsidRPr="006B3C92" w:rsidRDefault="00C44EF6" w:rsidP="00C44EF6">
            <w:pPr>
              <w:rPr>
                <w:rFonts w:cs="Arial"/>
              </w:rPr>
            </w:pPr>
          </w:p>
        </w:tc>
        <w:tc>
          <w:tcPr>
            <w:tcW w:w="1407" w:type="dxa"/>
          </w:tcPr>
          <w:p w14:paraId="67F4AF6C" w14:textId="1BCC3CAA" w:rsidR="00C44EF6" w:rsidRPr="006B3C92" w:rsidRDefault="00C44EF6" w:rsidP="00C44EF6">
            <w:pPr>
              <w:rPr>
                <w:rFonts w:cs="Arial"/>
              </w:rPr>
            </w:pPr>
            <w:r w:rsidRPr="006B3C92">
              <w:rPr>
                <w:rFonts w:cs="Arial"/>
              </w:rPr>
              <w:t>нечести</w:t>
            </w:r>
          </w:p>
        </w:tc>
        <w:tc>
          <w:tcPr>
            <w:tcW w:w="1508" w:type="dxa"/>
          </w:tcPr>
          <w:p w14:paraId="30FAC164" w14:textId="77777777" w:rsidR="00C44EF6" w:rsidRPr="006B3C92" w:rsidRDefault="00C44EF6" w:rsidP="00C44EF6">
            <w:pPr>
              <w:rPr>
                <w:rFonts w:cs="Arial"/>
              </w:rPr>
            </w:pPr>
          </w:p>
        </w:tc>
      </w:tr>
      <w:tr w:rsidR="00C44EF6" w14:paraId="4DA73BBF" w14:textId="77777777" w:rsidTr="006B3C92">
        <w:tc>
          <w:tcPr>
            <w:tcW w:w="2025" w:type="dxa"/>
            <w:vMerge w:val="restart"/>
          </w:tcPr>
          <w:p w14:paraId="25FA1C58" w14:textId="053FFCFC" w:rsidR="00C44EF6" w:rsidRPr="006B3C92" w:rsidRDefault="00C44EF6" w:rsidP="00C44EF6">
            <w:pPr>
              <w:rPr>
                <w:rFonts w:cs="Arial"/>
              </w:rPr>
            </w:pPr>
            <w:r w:rsidRPr="006B3C92">
              <w:rPr>
                <w:rFonts w:cs="Arial"/>
                <w:i/>
                <w:iCs/>
              </w:rPr>
              <w:t>Нарушения на метаболизма и храненето</w:t>
            </w:r>
          </w:p>
        </w:tc>
        <w:tc>
          <w:tcPr>
            <w:tcW w:w="2132" w:type="dxa"/>
            <w:vAlign w:val="bottom"/>
          </w:tcPr>
          <w:p w14:paraId="071E24F4" w14:textId="02D8FE02" w:rsidR="00C44EF6" w:rsidRPr="006B3C92" w:rsidRDefault="00C44EF6" w:rsidP="00C44EF6">
            <w:pPr>
              <w:rPr>
                <w:rFonts w:cs="Arial"/>
              </w:rPr>
            </w:pPr>
            <w:r w:rsidRPr="006B3C92">
              <w:rPr>
                <w:rFonts w:cs="Arial"/>
              </w:rPr>
              <w:t>хипергликемия</w:t>
            </w:r>
          </w:p>
        </w:tc>
        <w:tc>
          <w:tcPr>
            <w:tcW w:w="2504" w:type="dxa"/>
          </w:tcPr>
          <w:p w14:paraId="2A7C54F9" w14:textId="77777777" w:rsidR="00C44EF6" w:rsidRPr="006B3C92" w:rsidRDefault="00C44EF6" w:rsidP="00C44EF6">
            <w:pPr>
              <w:rPr>
                <w:rFonts w:cs="Arial"/>
              </w:rPr>
            </w:pPr>
          </w:p>
        </w:tc>
        <w:tc>
          <w:tcPr>
            <w:tcW w:w="1407" w:type="dxa"/>
          </w:tcPr>
          <w:p w14:paraId="7ED48E00" w14:textId="77777777" w:rsidR="00C44EF6" w:rsidRPr="006B3C92" w:rsidRDefault="00C44EF6" w:rsidP="00C44EF6">
            <w:pPr>
              <w:rPr>
                <w:rFonts w:cs="Arial"/>
              </w:rPr>
            </w:pPr>
          </w:p>
        </w:tc>
        <w:tc>
          <w:tcPr>
            <w:tcW w:w="1508" w:type="dxa"/>
            <w:vAlign w:val="bottom"/>
          </w:tcPr>
          <w:p w14:paraId="3B588305" w14:textId="59953784" w:rsidR="00C44EF6" w:rsidRPr="006B3C92" w:rsidRDefault="00C44EF6" w:rsidP="00C44EF6">
            <w:pPr>
              <w:rPr>
                <w:rFonts w:cs="Arial"/>
              </w:rPr>
            </w:pPr>
            <w:r w:rsidRPr="006B3C92">
              <w:rPr>
                <w:rFonts w:cs="Arial"/>
              </w:rPr>
              <w:t>Много редки</w:t>
            </w:r>
          </w:p>
        </w:tc>
      </w:tr>
      <w:tr w:rsidR="00C44EF6" w14:paraId="67F65F82" w14:textId="77777777" w:rsidTr="006B3C92">
        <w:tc>
          <w:tcPr>
            <w:tcW w:w="2025" w:type="dxa"/>
            <w:vMerge/>
          </w:tcPr>
          <w:p w14:paraId="23ABDB91" w14:textId="77777777" w:rsidR="00C44EF6" w:rsidRPr="006B3C92" w:rsidRDefault="00C44EF6" w:rsidP="00C44EF6">
            <w:pPr>
              <w:rPr>
                <w:rFonts w:cs="Arial"/>
              </w:rPr>
            </w:pPr>
          </w:p>
        </w:tc>
        <w:tc>
          <w:tcPr>
            <w:tcW w:w="2132" w:type="dxa"/>
            <w:vAlign w:val="bottom"/>
          </w:tcPr>
          <w:p w14:paraId="1313009A" w14:textId="4C7FA3EA" w:rsidR="00C44EF6" w:rsidRPr="006B3C92" w:rsidRDefault="00C44EF6" w:rsidP="00C44EF6">
            <w:pPr>
              <w:rPr>
                <w:rFonts w:cs="Arial"/>
              </w:rPr>
            </w:pPr>
            <w:r w:rsidRPr="006B3C92">
              <w:rPr>
                <w:rFonts w:cs="Arial"/>
              </w:rPr>
              <w:t>хиперкалиемия</w:t>
            </w:r>
          </w:p>
        </w:tc>
        <w:tc>
          <w:tcPr>
            <w:tcW w:w="2504" w:type="dxa"/>
            <w:vAlign w:val="bottom"/>
          </w:tcPr>
          <w:p w14:paraId="5B0ACCE4" w14:textId="57C01422" w:rsidR="00C44EF6" w:rsidRPr="006B3C92" w:rsidRDefault="00C44EF6" w:rsidP="00C44EF6">
            <w:pPr>
              <w:rPr>
                <w:rFonts w:cs="Arial"/>
              </w:rPr>
            </w:pPr>
            <w:r w:rsidRPr="006B3C92">
              <w:rPr>
                <w:rFonts w:cs="Arial"/>
              </w:rPr>
              <w:t>нечести</w:t>
            </w:r>
          </w:p>
        </w:tc>
        <w:tc>
          <w:tcPr>
            <w:tcW w:w="1407" w:type="dxa"/>
            <w:vAlign w:val="bottom"/>
          </w:tcPr>
          <w:p w14:paraId="48632277" w14:textId="7ED14B2B" w:rsidR="00C44EF6" w:rsidRPr="006B3C92" w:rsidRDefault="00C44EF6" w:rsidP="00C44EF6">
            <w:pPr>
              <w:rPr>
                <w:rFonts w:cs="Arial"/>
              </w:rPr>
            </w:pPr>
            <w:r w:rsidRPr="006B3C92">
              <w:rPr>
                <w:rFonts w:cs="Arial"/>
                <w:b/>
                <w:bCs/>
              </w:rPr>
              <w:t>редки</w:t>
            </w:r>
          </w:p>
        </w:tc>
        <w:tc>
          <w:tcPr>
            <w:tcW w:w="1508" w:type="dxa"/>
          </w:tcPr>
          <w:p w14:paraId="1E2E0EB1" w14:textId="77777777" w:rsidR="00C44EF6" w:rsidRPr="006B3C92" w:rsidRDefault="00C44EF6" w:rsidP="00C44EF6">
            <w:pPr>
              <w:rPr>
                <w:rFonts w:cs="Arial"/>
              </w:rPr>
            </w:pPr>
          </w:p>
        </w:tc>
      </w:tr>
      <w:tr w:rsidR="00C44EF6" w14:paraId="74677351" w14:textId="77777777" w:rsidTr="006B3C92">
        <w:tc>
          <w:tcPr>
            <w:tcW w:w="2025" w:type="dxa"/>
            <w:vMerge/>
          </w:tcPr>
          <w:p w14:paraId="71BAFBCE" w14:textId="77777777" w:rsidR="00C44EF6" w:rsidRPr="006B3C92" w:rsidRDefault="00C44EF6" w:rsidP="00C44EF6">
            <w:pPr>
              <w:rPr>
                <w:rFonts w:cs="Arial"/>
              </w:rPr>
            </w:pPr>
          </w:p>
        </w:tc>
        <w:tc>
          <w:tcPr>
            <w:tcW w:w="2132" w:type="dxa"/>
            <w:vAlign w:val="bottom"/>
          </w:tcPr>
          <w:p w14:paraId="2D5AF829" w14:textId="3E3DA343" w:rsidR="00C44EF6" w:rsidRPr="006B3C92" w:rsidRDefault="00C44EF6" w:rsidP="00C44EF6">
            <w:pPr>
              <w:rPr>
                <w:rFonts w:cs="Arial"/>
              </w:rPr>
            </w:pPr>
            <w:r w:rsidRPr="006B3C92">
              <w:rPr>
                <w:rFonts w:cs="Arial"/>
              </w:rPr>
              <w:t>хипертриглицериде мия</w:t>
            </w:r>
          </w:p>
        </w:tc>
        <w:tc>
          <w:tcPr>
            <w:tcW w:w="2504" w:type="dxa"/>
          </w:tcPr>
          <w:p w14:paraId="15EF0D25" w14:textId="77777777" w:rsidR="00C44EF6" w:rsidRPr="006B3C92" w:rsidRDefault="00C44EF6" w:rsidP="00C44EF6">
            <w:pPr>
              <w:rPr>
                <w:rFonts w:cs="Arial"/>
              </w:rPr>
            </w:pPr>
          </w:p>
        </w:tc>
        <w:tc>
          <w:tcPr>
            <w:tcW w:w="1407" w:type="dxa"/>
          </w:tcPr>
          <w:p w14:paraId="0ED80C87" w14:textId="5DAD17E1" w:rsidR="00C44EF6" w:rsidRPr="006B3C92" w:rsidRDefault="00C44EF6" w:rsidP="00C44EF6">
            <w:pPr>
              <w:rPr>
                <w:rFonts w:cs="Arial"/>
              </w:rPr>
            </w:pPr>
            <w:r w:rsidRPr="006B3C92">
              <w:rPr>
                <w:rFonts w:cs="Arial"/>
              </w:rPr>
              <w:t>чести</w:t>
            </w:r>
          </w:p>
        </w:tc>
        <w:tc>
          <w:tcPr>
            <w:tcW w:w="1508" w:type="dxa"/>
          </w:tcPr>
          <w:p w14:paraId="1165407B" w14:textId="77777777" w:rsidR="00C44EF6" w:rsidRPr="006B3C92" w:rsidRDefault="00C44EF6" w:rsidP="00C44EF6">
            <w:pPr>
              <w:rPr>
                <w:rFonts w:cs="Arial"/>
              </w:rPr>
            </w:pPr>
          </w:p>
        </w:tc>
      </w:tr>
      <w:tr w:rsidR="00C44EF6" w14:paraId="552AA8FD" w14:textId="77777777" w:rsidTr="006B3C92">
        <w:tc>
          <w:tcPr>
            <w:tcW w:w="2025" w:type="dxa"/>
            <w:vMerge/>
          </w:tcPr>
          <w:p w14:paraId="3FBFD2F3" w14:textId="77777777" w:rsidR="00C44EF6" w:rsidRPr="006B3C92" w:rsidRDefault="00C44EF6" w:rsidP="00C44EF6">
            <w:pPr>
              <w:rPr>
                <w:rFonts w:cs="Arial"/>
              </w:rPr>
            </w:pPr>
          </w:p>
        </w:tc>
        <w:tc>
          <w:tcPr>
            <w:tcW w:w="2132" w:type="dxa"/>
            <w:vAlign w:val="bottom"/>
          </w:tcPr>
          <w:p w14:paraId="3D0C9D1A" w14:textId="547A0B12" w:rsidR="00C44EF6" w:rsidRPr="006B3C92" w:rsidRDefault="00C44EF6" w:rsidP="00C44EF6">
            <w:pPr>
              <w:rPr>
                <w:rFonts w:cs="Arial"/>
              </w:rPr>
            </w:pPr>
            <w:r w:rsidRPr="006B3C92">
              <w:rPr>
                <w:rFonts w:cs="Arial"/>
              </w:rPr>
              <w:t>хиперурикемия</w:t>
            </w:r>
          </w:p>
        </w:tc>
        <w:tc>
          <w:tcPr>
            <w:tcW w:w="2504" w:type="dxa"/>
            <w:vAlign w:val="bottom"/>
          </w:tcPr>
          <w:p w14:paraId="27F3CCB5" w14:textId="77777777" w:rsidR="00C44EF6" w:rsidRPr="006B3C92" w:rsidRDefault="00C44EF6" w:rsidP="00C44EF6">
            <w:pPr>
              <w:rPr>
                <w:rFonts w:cs="Arial"/>
              </w:rPr>
            </w:pPr>
          </w:p>
        </w:tc>
        <w:tc>
          <w:tcPr>
            <w:tcW w:w="1407" w:type="dxa"/>
            <w:vAlign w:val="bottom"/>
          </w:tcPr>
          <w:p w14:paraId="4F010290" w14:textId="6907A6CD" w:rsidR="00C44EF6" w:rsidRPr="006B3C92" w:rsidRDefault="00C44EF6" w:rsidP="00C44EF6">
            <w:pPr>
              <w:rPr>
                <w:rFonts w:cs="Arial"/>
              </w:rPr>
            </w:pPr>
            <w:r w:rsidRPr="006B3C92">
              <w:rPr>
                <w:rFonts w:cs="Arial"/>
              </w:rPr>
              <w:t>чести</w:t>
            </w:r>
          </w:p>
        </w:tc>
        <w:tc>
          <w:tcPr>
            <w:tcW w:w="1508" w:type="dxa"/>
          </w:tcPr>
          <w:p w14:paraId="74CC1ABD" w14:textId="77777777" w:rsidR="00C44EF6" w:rsidRPr="006B3C92" w:rsidRDefault="00C44EF6" w:rsidP="00C44EF6">
            <w:pPr>
              <w:rPr>
                <w:rFonts w:cs="Arial"/>
              </w:rPr>
            </w:pPr>
          </w:p>
        </w:tc>
      </w:tr>
      <w:tr w:rsidR="00C44EF6" w14:paraId="0E03DB48" w14:textId="77777777" w:rsidTr="006B3C92">
        <w:tc>
          <w:tcPr>
            <w:tcW w:w="2025" w:type="dxa"/>
            <w:vMerge w:val="restart"/>
          </w:tcPr>
          <w:p w14:paraId="60A1D424" w14:textId="4B3134DC" w:rsidR="00C44EF6" w:rsidRPr="006B3C92" w:rsidRDefault="00C44EF6" w:rsidP="00C44EF6">
            <w:pPr>
              <w:rPr>
                <w:rFonts w:cs="Arial"/>
              </w:rPr>
            </w:pPr>
            <w:r w:rsidRPr="006B3C92">
              <w:rPr>
                <w:rFonts w:cs="Arial"/>
                <w:i/>
                <w:iCs/>
              </w:rPr>
              <w:t>Психични нарушения</w:t>
            </w:r>
          </w:p>
        </w:tc>
        <w:tc>
          <w:tcPr>
            <w:tcW w:w="2132" w:type="dxa"/>
            <w:vAlign w:val="bottom"/>
          </w:tcPr>
          <w:p w14:paraId="3B5447F0" w14:textId="39C5B5E9" w:rsidR="00C44EF6" w:rsidRPr="006B3C92" w:rsidRDefault="00C44EF6" w:rsidP="00C44EF6">
            <w:pPr>
              <w:rPr>
                <w:rFonts w:cs="Arial"/>
              </w:rPr>
            </w:pPr>
            <w:r w:rsidRPr="006B3C92">
              <w:rPr>
                <w:rFonts w:cs="Arial"/>
              </w:rPr>
              <w:t>обърканост</w:t>
            </w:r>
          </w:p>
        </w:tc>
        <w:tc>
          <w:tcPr>
            <w:tcW w:w="2504" w:type="dxa"/>
          </w:tcPr>
          <w:p w14:paraId="2B589A61" w14:textId="77777777" w:rsidR="00C44EF6" w:rsidRPr="006B3C92" w:rsidRDefault="00C44EF6" w:rsidP="00C44EF6">
            <w:pPr>
              <w:rPr>
                <w:rFonts w:cs="Arial"/>
              </w:rPr>
            </w:pPr>
          </w:p>
        </w:tc>
        <w:tc>
          <w:tcPr>
            <w:tcW w:w="1407" w:type="dxa"/>
          </w:tcPr>
          <w:p w14:paraId="01274D10" w14:textId="77777777" w:rsidR="00C44EF6" w:rsidRPr="006B3C92" w:rsidRDefault="00C44EF6" w:rsidP="00C44EF6">
            <w:pPr>
              <w:rPr>
                <w:rFonts w:cs="Arial"/>
              </w:rPr>
            </w:pPr>
          </w:p>
        </w:tc>
        <w:tc>
          <w:tcPr>
            <w:tcW w:w="1508" w:type="dxa"/>
            <w:vAlign w:val="bottom"/>
          </w:tcPr>
          <w:p w14:paraId="5BC41FC6" w14:textId="70E08B40" w:rsidR="00C44EF6" w:rsidRPr="006B3C92" w:rsidRDefault="00C44EF6" w:rsidP="00C44EF6">
            <w:pPr>
              <w:rPr>
                <w:rFonts w:cs="Arial"/>
              </w:rPr>
            </w:pPr>
            <w:r w:rsidRPr="006B3C92">
              <w:rPr>
                <w:rFonts w:cs="Arial"/>
              </w:rPr>
              <w:t>редки</w:t>
            </w:r>
          </w:p>
        </w:tc>
      </w:tr>
      <w:tr w:rsidR="00C44EF6" w14:paraId="6DCE1651" w14:textId="77777777" w:rsidTr="006B3C92">
        <w:tc>
          <w:tcPr>
            <w:tcW w:w="2025" w:type="dxa"/>
            <w:vMerge/>
          </w:tcPr>
          <w:p w14:paraId="45000AC2" w14:textId="77777777" w:rsidR="00C44EF6" w:rsidRPr="006B3C92" w:rsidRDefault="00C44EF6" w:rsidP="00C44EF6">
            <w:pPr>
              <w:rPr>
                <w:rFonts w:cs="Arial"/>
              </w:rPr>
            </w:pPr>
          </w:p>
        </w:tc>
        <w:tc>
          <w:tcPr>
            <w:tcW w:w="2132" w:type="dxa"/>
            <w:vAlign w:val="bottom"/>
          </w:tcPr>
          <w:p w14:paraId="2DA997C2" w14:textId="714B0DC2" w:rsidR="00C44EF6" w:rsidRPr="006B3C92" w:rsidRDefault="00C44EF6" w:rsidP="00C44EF6">
            <w:pPr>
              <w:rPr>
                <w:rFonts w:cs="Arial"/>
              </w:rPr>
            </w:pPr>
            <w:r w:rsidRPr="006B3C92">
              <w:rPr>
                <w:rFonts w:cs="Arial"/>
              </w:rPr>
              <w:t>депресия</w:t>
            </w:r>
          </w:p>
        </w:tc>
        <w:tc>
          <w:tcPr>
            <w:tcW w:w="2504" w:type="dxa"/>
          </w:tcPr>
          <w:p w14:paraId="5E2FBACD" w14:textId="77777777" w:rsidR="00C44EF6" w:rsidRPr="006B3C92" w:rsidRDefault="00C44EF6" w:rsidP="00C44EF6">
            <w:pPr>
              <w:rPr>
                <w:rFonts w:cs="Arial"/>
              </w:rPr>
            </w:pPr>
          </w:p>
        </w:tc>
        <w:tc>
          <w:tcPr>
            <w:tcW w:w="1407" w:type="dxa"/>
          </w:tcPr>
          <w:p w14:paraId="681E35B1" w14:textId="77777777" w:rsidR="00C44EF6" w:rsidRPr="006B3C92" w:rsidRDefault="00C44EF6" w:rsidP="00C44EF6">
            <w:pPr>
              <w:rPr>
                <w:rFonts w:cs="Arial"/>
              </w:rPr>
            </w:pPr>
          </w:p>
        </w:tc>
        <w:tc>
          <w:tcPr>
            <w:tcW w:w="1508" w:type="dxa"/>
            <w:vAlign w:val="bottom"/>
          </w:tcPr>
          <w:p w14:paraId="69FEC4BA" w14:textId="675BC0E3" w:rsidR="00C44EF6" w:rsidRPr="006B3C92" w:rsidRDefault="00C44EF6" w:rsidP="00C44EF6">
            <w:pPr>
              <w:rPr>
                <w:rFonts w:cs="Arial"/>
              </w:rPr>
            </w:pPr>
            <w:r w:rsidRPr="006B3C92">
              <w:rPr>
                <w:rFonts w:cs="Arial"/>
              </w:rPr>
              <w:t>нечести</w:t>
            </w:r>
          </w:p>
        </w:tc>
      </w:tr>
      <w:tr w:rsidR="00C44EF6" w14:paraId="18330F90" w14:textId="77777777" w:rsidTr="006B3C92">
        <w:tc>
          <w:tcPr>
            <w:tcW w:w="2025" w:type="dxa"/>
            <w:vMerge/>
          </w:tcPr>
          <w:p w14:paraId="163B2035" w14:textId="77777777" w:rsidR="00C44EF6" w:rsidRPr="006B3C92" w:rsidRDefault="00C44EF6" w:rsidP="00C44EF6">
            <w:pPr>
              <w:rPr>
                <w:rFonts w:cs="Arial"/>
              </w:rPr>
            </w:pPr>
          </w:p>
        </w:tc>
        <w:tc>
          <w:tcPr>
            <w:tcW w:w="2132" w:type="dxa"/>
            <w:vAlign w:val="bottom"/>
          </w:tcPr>
          <w:p w14:paraId="754F519D" w14:textId="4603B695" w:rsidR="00C44EF6" w:rsidRPr="006B3C92" w:rsidRDefault="00C44EF6" w:rsidP="00C44EF6">
            <w:pPr>
              <w:rPr>
                <w:rFonts w:cs="Arial"/>
              </w:rPr>
            </w:pPr>
            <w:r w:rsidRPr="006B3C92">
              <w:rPr>
                <w:rFonts w:cs="Arial"/>
              </w:rPr>
              <w:t>безсъние</w:t>
            </w:r>
          </w:p>
        </w:tc>
        <w:tc>
          <w:tcPr>
            <w:tcW w:w="2504" w:type="dxa"/>
          </w:tcPr>
          <w:p w14:paraId="7EFAF55C" w14:textId="77777777" w:rsidR="00C44EF6" w:rsidRPr="006B3C92" w:rsidRDefault="00C44EF6" w:rsidP="00C44EF6">
            <w:pPr>
              <w:rPr>
                <w:rFonts w:cs="Arial"/>
              </w:rPr>
            </w:pPr>
          </w:p>
        </w:tc>
        <w:tc>
          <w:tcPr>
            <w:tcW w:w="1407" w:type="dxa"/>
          </w:tcPr>
          <w:p w14:paraId="7CA3B80A" w14:textId="77777777" w:rsidR="00C44EF6" w:rsidRPr="006B3C92" w:rsidRDefault="00C44EF6" w:rsidP="00C44EF6">
            <w:pPr>
              <w:rPr>
                <w:rFonts w:cs="Arial"/>
              </w:rPr>
            </w:pPr>
          </w:p>
        </w:tc>
        <w:tc>
          <w:tcPr>
            <w:tcW w:w="1508" w:type="dxa"/>
            <w:vAlign w:val="bottom"/>
          </w:tcPr>
          <w:p w14:paraId="2FD84DF2" w14:textId="17803E1C" w:rsidR="00C44EF6" w:rsidRPr="006B3C92" w:rsidRDefault="00C44EF6" w:rsidP="00C44EF6">
            <w:pPr>
              <w:rPr>
                <w:rFonts w:cs="Arial"/>
              </w:rPr>
            </w:pPr>
            <w:r w:rsidRPr="006B3C92">
              <w:rPr>
                <w:rFonts w:cs="Arial"/>
              </w:rPr>
              <w:t>нечести</w:t>
            </w:r>
          </w:p>
        </w:tc>
      </w:tr>
      <w:tr w:rsidR="00C44EF6" w14:paraId="735CBC5B" w14:textId="77777777" w:rsidTr="006B3C92">
        <w:tc>
          <w:tcPr>
            <w:tcW w:w="2025" w:type="dxa"/>
            <w:vMerge/>
          </w:tcPr>
          <w:p w14:paraId="79E8C832" w14:textId="77777777" w:rsidR="00C44EF6" w:rsidRPr="006B3C92" w:rsidRDefault="00C44EF6" w:rsidP="00C44EF6">
            <w:pPr>
              <w:rPr>
                <w:rFonts w:cs="Arial"/>
              </w:rPr>
            </w:pPr>
          </w:p>
        </w:tc>
        <w:tc>
          <w:tcPr>
            <w:tcW w:w="2132" w:type="dxa"/>
            <w:vAlign w:val="bottom"/>
          </w:tcPr>
          <w:p w14:paraId="725531E7" w14:textId="2DDB72B1" w:rsidR="00C44EF6" w:rsidRPr="006B3C92" w:rsidRDefault="00C44EF6" w:rsidP="00C44EF6">
            <w:pPr>
              <w:rPr>
                <w:rFonts w:cs="Arial"/>
              </w:rPr>
            </w:pPr>
            <w:r w:rsidRPr="006B3C92">
              <w:rPr>
                <w:rFonts w:cs="Arial"/>
              </w:rPr>
              <w:t>раздразнителност</w:t>
            </w:r>
          </w:p>
        </w:tc>
        <w:tc>
          <w:tcPr>
            <w:tcW w:w="2504" w:type="dxa"/>
          </w:tcPr>
          <w:p w14:paraId="496861FB" w14:textId="77777777" w:rsidR="00C44EF6" w:rsidRPr="006B3C92" w:rsidRDefault="00C44EF6" w:rsidP="00C44EF6">
            <w:pPr>
              <w:rPr>
                <w:rFonts w:cs="Arial"/>
              </w:rPr>
            </w:pPr>
          </w:p>
        </w:tc>
        <w:tc>
          <w:tcPr>
            <w:tcW w:w="1407" w:type="dxa"/>
          </w:tcPr>
          <w:p w14:paraId="4483A5C9" w14:textId="77777777" w:rsidR="00C44EF6" w:rsidRPr="006B3C92" w:rsidRDefault="00C44EF6" w:rsidP="00C44EF6">
            <w:pPr>
              <w:rPr>
                <w:rFonts w:cs="Arial"/>
              </w:rPr>
            </w:pPr>
          </w:p>
        </w:tc>
        <w:tc>
          <w:tcPr>
            <w:tcW w:w="1508" w:type="dxa"/>
            <w:vAlign w:val="bottom"/>
          </w:tcPr>
          <w:p w14:paraId="097BF46D" w14:textId="56CBC4D2" w:rsidR="00C44EF6" w:rsidRPr="006B3C92" w:rsidRDefault="00C44EF6" w:rsidP="00C44EF6">
            <w:pPr>
              <w:rPr>
                <w:rFonts w:cs="Arial"/>
              </w:rPr>
            </w:pPr>
            <w:r w:rsidRPr="006B3C92">
              <w:rPr>
                <w:rFonts w:cs="Arial"/>
              </w:rPr>
              <w:t>нечести</w:t>
            </w:r>
          </w:p>
        </w:tc>
      </w:tr>
      <w:tr w:rsidR="00C44EF6" w14:paraId="6D292D59" w14:textId="77777777" w:rsidTr="006B3C92">
        <w:tc>
          <w:tcPr>
            <w:tcW w:w="2025" w:type="dxa"/>
            <w:vMerge/>
          </w:tcPr>
          <w:p w14:paraId="47B2E931" w14:textId="77777777" w:rsidR="00C44EF6" w:rsidRPr="006B3C92" w:rsidRDefault="00C44EF6" w:rsidP="00C44EF6">
            <w:pPr>
              <w:rPr>
                <w:rFonts w:cs="Arial"/>
              </w:rPr>
            </w:pPr>
          </w:p>
        </w:tc>
        <w:tc>
          <w:tcPr>
            <w:tcW w:w="2132" w:type="dxa"/>
            <w:vAlign w:val="bottom"/>
          </w:tcPr>
          <w:p w14:paraId="35A8D9A3" w14:textId="624A81EE" w:rsidR="00C44EF6" w:rsidRPr="006B3C92" w:rsidRDefault="00C44EF6" w:rsidP="00C44EF6">
            <w:pPr>
              <w:rPr>
                <w:rFonts w:cs="Arial"/>
              </w:rPr>
            </w:pPr>
            <w:r w:rsidRPr="006B3C92">
              <w:rPr>
                <w:rFonts w:cs="Arial"/>
              </w:rPr>
              <w:t>Понижено либидо</w:t>
            </w:r>
          </w:p>
        </w:tc>
        <w:tc>
          <w:tcPr>
            <w:tcW w:w="2504" w:type="dxa"/>
            <w:vAlign w:val="bottom"/>
          </w:tcPr>
          <w:p w14:paraId="29B21E14" w14:textId="5F6778E7" w:rsidR="00C44EF6" w:rsidRPr="006B3C92" w:rsidRDefault="00C44EF6" w:rsidP="00C44EF6">
            <w:pPr>
              <w:rPr>
                <w:rFonts w:cs="Arial"/>
              </w:rPr>
            </w:pPr>
            <w:r w:rsidRPr="006B3C92">
              <w:rPr>
                <w:rFonts w:cs="Arial"/>
              </w:rPr>
              <w:t>нечести</w:t>
            </w:r>
          </w:p>
        </w:tc>
        <w:tc>
          <w:tcPr>
            <w:tcW w:w="1407" w:type="dxa"/>
          </w:tcPr>
          <w:p w14:paraId="3138B344" w14:textId="77777777" w:rsidR="00C44EF6" w:rsidRPr="006B3C92" w:rsidRDefault="00C44EF6" w:rsidP="00C44EF6">
            <w:pPr>
              <w:rPr>
                <w:rFonts w:cs="Arial"/>
              </w:rPr>
            </w:pPr>
          </w:p>
        </w:tc>
        <w:tc>
          <w:tcPr>
            <w:tcW w:w="1508" w:type="dxa"/>
          </w:tcPr>
          <w:p w14:paraId="674214E9" w14:textId="77777777" w:rsidR="00C44EF6" w:rsidRPr="006B3C92" w:rsidRDefault="00C44EF6" w:rsidP="00C44EF6">
            <w:pPr>
              <w:rPr>
                <w:rFonts w:cs="Arial"/>
              </w:rPr>
            </w:pPr>
          </w:p>
        </w:tc>
      </w:tr>
      <w:tr w:rsidR="00C44EF6" w14:paraId="7D489715" w14:textId="77777777" w:rsidTr="006B3C92">
        <w:tc>
          <w:tcPr>
            <w:tcW w:w="2025" w:type="dxa"/>
            <w:vMerge/>
          </w:tcPr>
          <w:p w14:paraId="5FBD8F17" w14:textId="77777777" w:rsidR="00C44EF6" w:rsidRPr="006B3C92" w:rsidRDefault="00C44EF6" w:rsidP="00C44EF6">
            <w:pPr>
              <w:rPr>
                <w:rFonts w:cs="Arial"/>
              </w:rPr>
            </w:pPr>
          </w:p>
        </w:tc>
        <w:tc>
          <w:tcPr>
            <w:tcW w:w="2132" w:type="dxa"/>
            <w:vAlign w:val="bottom"/>
          </w:tcPr>
          <w:p w14:paraId="1F960FE9" w14:textId="77777777" w:rsidR="00C44EF6" w:rsidRPr="006B3C92" w:rsidRDefault="00C44EF6" w:rsidP="00C44EF6">
            <w:pPr>
              <w:rPr>
                <w:rFonts w:cs="Arial"/>
              </w:rPr>
            </w:pPr>
            <w:r w:rsidRPr="006B3C92">
              <w:rPr>
                <w:rFonts w:cs="Arial"/>
              </w:rPr>
              <w:t>Промяна</w:t>
            </w:r>
            <w:r w:rsidRPr="006B3C92">
              <w:rPr>
                <w:rFonts w:cs="Arial"/>
              </w:rPr>
              <w:tab/>
              <w:t>в</w:t>
            </w:r>
          </w:p>
          <w:p w14:paraId="06274498" w14:textId="5AED16E3" w:rsidR="00C44EF6" w:rsidRPr="006B3C92" w:rsidRDefault="00C44EF6" w:rsidP="00C44EF6">
            <w:pPr>
              <w:rPr>
                <w:rFonts w:cs="Arial"/>
              </w:rPr>
            </w:pPr>
            <w:r w:rsidRPr="006B3C92">
              <w:rPr>
                <w:rFonts w:cs="Arial"/>
              </w:rPr>
              <w:t>настроението (включително тревожност)</w:t>
            </w:r>
          </w:p>
        </w:tc>
        <w:tc>
          <w:tcPr>
            <w:tcW w:w="2504" w:type="dxa"/>
          </w:tcPr>
          <w:p w14:paraId="2B7F2987" w14:textId="77777777" w:rsidR="00C44EF6" w:rsidRPr="006B3C92" w:rsidRDefault="00C44EF6" w:rsidP="00C44EF6">
            <w:pPr>
              <w:rPr>
                <w:rFonts w:cs="Arial"/>
              </w:rPr>
            </w:pPr>
          </w:p>
        </w:tc>
        <w:tc>
          <w:tcPr>
            <w:tcW w:w="1407" w:type="dxa"/>
          </w:tcPr>
          <w:p w14:paraId="4868DD42" w14:textId="77777777" w:rsidR="00C44EF6" w:rsidRPr="006B3C92" w:rsidRDefault="00C44EF6" w:rsidP="00C44EF6">
            <w:pPr>
              <w:rPr>
                <w:rFonts w:cs="Arial"/>
              </w:rPr>
            </w:pPr>
          </w:p>
        </w:tc>
        <w:tc>
          <w:tcPr>
            <w:tcW w:w="1508" w:type="dxa"/>
          </w:tcPr>
          <w:p w14:paraId="79FD162C" w14:textId="5493F9F9" w:rsidR="00C44EF6" w:rsidRPr="006B3C92" w:rsidRDefault="00C44EF6" w:rsidP="00C44EF6">
            <w:pPr>
              <w:rPr>
                <w:rFonts w:cs="Arial"/>
              </w:rPr>
            </w:pPr>
            <w:r w:rsidRPr="006B3C92">
              <w:rPr>
                <w:rFonts w:cs="Arial"/>
              </w:rPr>
              <w:t>нечести</w:t>
            </w:r>
          </w:p>
        </w:tc>
      </w:tr>
      <w:tr w:rsidR="00C44EF6" w14:paraId="196DA2D9" w14:textId="77777777" w:rsidTr="006B3C92">
        <w:tc>
          <w:tcPr>
            <w:tcW w:w="2025" w:type="dxa"/>
            <w:vMerge w:val="restart"/>
          </w:tcPr>
          <w:p w14:paraId="64D8FFA1" w14:textId="4BE9BACB" w:rsidR="00C44EF6" w:rsidRPr="006B3C92" w:rsidRDefault="00C44EF6" w:rsidP="00C44EF6">
            <w:pPr>
              <w:rPr>
                <w:rFonts w:cs="Arial"/>
              </w:rPr>
            </w:pPr>
            <w:r w:rsidRPr="006B3C92">
              <w:rPr>
                <w:rFonts w:cs="Arial"/>
                <w:i/>
                <w:iCs/>
              </w:rPr>
              <w:t>Нарушения на нервната система</w:t>
            </w:r>
          </w:p>
        </w:tc>
        <w:tc>
          <w:tcPr>
            <w:tcW w:w="2132" w:type="dxa"/>
            <w:vAlign w:val="bottom"/>
          </w:tcPr>
          <w:p w14:paraId="73D3BF31" w14:textId="60AFE8D1" w:rsidR="00C44EF6" w:rsidRPr="006B3C92" w:rsidRDefault="00C44EF6" w:rsidP="00C44EF6">
            <w:pPr>
              <w:rPr>
                <w:rFonts w:cs="Arial"/>
              </w:rPr>
            </w:pPr>
            <w:r w:rsidRPr="006B3C92">
              <w:rPr>
                <w:rFonts w:cs="Arial"/>
              </w:rPr>
              <w:t>Замаяност</w:t>
            </w:r>
          </w:p>
        </w:tc>
        <w:tc>
          <w:tcPr>
            <w:tcW w:w="2504" w:type="dxa"/>
            <w:vAlign w:val="bottom"/>
          </w:tcPr>
          <w:p w14:paraId="1D5AB6BC" w14:textId="5783896B" w:rsidR="00C44EF6" w:rsidRPr="006B3C92" w:rsidRDefault="00C44EF6" w:rsidP="00C44EF6">
            <w:pPr>
              <w:rPr>
                <w:rFonts w:cs="Arial"/>
              </w:rPr>
            </w:pPr>
            <w:r w:rsidRPr="006B3C92">
              <w:rPr>
                <w:rFonts w:cs="Arial"/>
              </w:rPr>
              <w:t>чести</w:t>
            </w:r>
          </w:p>
        </w:tc>
        <w:tc>
          <w:tcPr>
            <w:tcW w:w="1407" w:type="dxa"/>
            <w:vAlign w:val="bottom"/>
          </w:tcPr>
          <w:p w14:paraId="3C210E8F" w14:textId="6C3BB27F" w:rsidR="00C44EF6" w:rsidRPr="006B3C92" w:rsidRDefault="00C44EF6" w:rsidP="00C44EF6">
            <w:pPr>
              <w:rPr>
                <w:rFonts w:cs="Arial"/>
              </w:rPr>
            </w:pPr>
            <w:r w:rsidRPr="006B3C92">
              <w:rPr>
                <w:rFonts w:cs="Arial"/>
              </w:rPr>
              <w:t>чести</w:t>
            </w:r>
          </w:p>
        </w:tc>
        <w:tc>
          <w:tcPr>
            <w:tcW w:w="1508" w:type="dxa"/>
            <w:vAlign w:val="bottom"/>
          </w:tcPr>
          <w:p w14:paraId="5B3849A2" w14:textId="493BB02A" w:rsidR="00C44EF6" w:rsidRPr="006B3C92" w:rsidRDefault="00C44EF6" w:rsidP="00C44EF6">
            <w:pPr>
              <w:rPr>
                <w:rFonts w:cs="Arial"/>
              </w:rPr>
            </w:pPr>
            <w:r w:rsidRPr="006B3C92">
              <w:rPr>
                <w:rFonts w:cs="Arial"/>
              </w:rPr>
              <w:t>чести</w:t>
            </w:r>
          </w:p>
        </w:tc>
      </w:tr>
      <w:tr w:rsidR="00C44EF6" w14:paraId="76955471" w14:textId="77777777" w:rsidTr="006B3C92">
        <w:tc>
          <w:tcPr>
            <w:tcW w:w="2025" w:type="dxa"/>
            <w:vMerge/>
          </w:tcPr>
          <w:p w14:paraId="1E0D0DE4" w14:textId="77777777" w:rsidR="00C44EF6" w:rsidRPr="006B3C92" w:rsidRDefault="00C44EF6" w:rsidP="00C44EF6">
            <w:pPr>
              <w:rPr>
                <w:rFonts w:cs="Arial"/>
              </w:rPr>
            </w:pPr>
          </w:p>
        </w:tc>
        <w:tc>
          <w:tcPr>
            <w:tcW w:w="2132" w:type="dxa"/>
            <w:vAlign w:val="bottom"/>
          </w:tcPr>
          <w:p w14:paraId="75DA9A00" w14:textId="11E2292E" w:rsidR="00C44EF6" w:rsidRPr="006B3C92" w:rsidRDefault="00C44EF6" w:rsidP="00C44EF6">
            <w:pPr>
              <w:rPr>
                <w:rFonts w:cs="Arial"/>
              </w:rPr>
            </w:pPr>
            <w:r w:rsidRPr="006B3C92">
              <w:rPr>
                <w:rFonts w:cs="Arial"/>
              </w:rPr>
              <w:t>Дисгезия</w:t>
            </w:r>
          </w:p>
        </w:tc>
        <w:tc>
          <w:tcPr>
            <w:tcW w:w="2504" w:type="dxa"/>
          </w:tcPr>
          <w:p w14:paraId="5E52D85A" w14:textId="77777777" w:rsidR="00C44EF6" w:rsidRPr="006B3C92" w:rsidRDefault="00C44EF6" w:rsidP="00C44EF6">
            <w:pPr>
              <w:rPr>
                <w:rFonts w:cs="Arial"/>
              </w:rPr>
            </w:pPr>
          </w:p>
        </w:tc>
        <w:tc>
          <w:tcPr>
            <w:tcW w:w="1407" w:type="dxa"/>
          </w:tcPr>
          <w:p w14:paraId="2B42D355" w14:textId="77777777" w:rsidR="00C44EF6" w:rsidRPr="006B3C92" w:rsidRDefault="00C44EF6" w:rsidP="00C44EF6">
            <w:pPr>
              <w:rPr>
                <w:rFonts w:cs="Arial"/>
              </w:rPr>
            </w:pPr>
          </w:p>
        </w:tc>
        <w:tc>
          <w:tcPr>
            <w:tcW w:w="1508" w:type="dxa"/>
            <w:vAlign w:val="bottom"/>
          </w:tcPr>
          <w:p w14:paraId="3DB2272A" w14:textId="2C528F19" w:rsidR="00C44EF6" w:rsidRPr="006B3C92" w:rsidRDefault="00C44EF6" w:rsidP="00C44EF6">
            <w:pPr>
              <w:rPr>
                <w:rFonts w:cs="Arial"/>
              </w:rPr>
            </w:pPr>
            <w:r w:rsidRPr="006B3C92">
              <w:rPr>
                <w:rFonts w:cs="Arial"/>
              </w:rPr>
              <w:t>нечести</w:t>
            </w:r>
          </w:p>
        </w:tc>
      </w:tr>
      <w:tr w:rsidR="00C44EF6" w14:paraId="7D2CB3A4" w14:textId="77777777" w:rsidTr="006B3C92">
        <w:tc>
          <w:tcPr>
            <w:tcW w:w="2025" w:type="dxa"/>
            <w:vMerge/>
          </w:tcPr>
          <w:p w14:paraId="59D55940" w14:textId="77777777" w:rsidR="00C44EF6" w:rsidRPr="006B3C92" w:rsidRDefault="00C44EF6" w:rsidP="00C44EF6">
            <w:pPr>
              <w:rPr>
                <w:rFonts w:cs="Arial"/>
              </w:rPr>
            </w:pPr>
          </w:p>
        </w:tc>
        <w:tc>
          <w:tcPr>
            <w:tcW w:w="2132" w:type="dxa"/>
          </w:tcPr>
          <w:p w14:paraId="68CDE329" w14:textId="76486D33" w:rsidR="00C44EF6" w:rsidRPr="006B3C92" w:rsidRDefault="00C44EF6" w:rsidP="00C44EF6">
            <w:pPr>
              <w:rPr>
                <w:rFonts w:cs="Arial"/>
              </w:rPr>
            </w:pPr>
            <w:r w:rsidRPr="006B3C92">
              <w:rPr>
                <w:rFonts w:cs="Arial"/>
              </w:rPr>
              <w:t>Главоболие</w:t>
            </w:r>
          </w:p>
        </w:tc>
        <w:tc>
          <w:tcPr>
            <w:tcW w:w="2504" w:type="dxa"/>
          </w:tcPr>
          <w:p w14:paraId="3D907FD9" w14:textId="5392236E" w:rsidR="00C44EF6" w:rsidRPr="006B3C92" w:rsidRDefault="00C44EF6" w:rsidP="00C44EF6">
            <w:pPr>
              <w:rPr>
                <w:rFonts w:cs="Arial"/>
              </w:rPr>
            </w:pPr>
            <w:r w:rsidRPr="006B3C92">
              <w:rPr>
                <w:rFonts w:cs="Arial"/>
              </w:rPr>
              <w:t>чести</w:t>
            </w:r>
          </w:p>
        </w:tc>
        <w:tc>
          <w:tcPr>
            <w:tcW w:w="1407" w:type="dxa"/>
          </w:tcPr>
          <w:p w14:paraId="6B858D82" w14:textId="28660E00" w:rsidR="00C44EF6" w:rsidRPr="006B3C92" w:rsidRDefault="00C44EF6" w:rsidP="00C44EF6">
            <w:pPr>
              <w:rPr>
                <w:rFonts w:cs="Arial"/>
              </w:rPr>
            </w:pPr>
            <w:r w:rsidRPr="006B3C92">
              <w:rPr>
                <w:rFonts w:cs="Arial"/>
              </w:rPr>
              <w:t>чести</w:t>
            </w:r>
          </w:p>
        </w:tc>
        <w:tc>
          <w:tcPr>
            <w:tcW w:w="1508" w:type="dxa"/>
            <w:vAlign w:val="bottom"/>
          </w:tcPr>
          <w:p w14:paraId="6E33E413" w14:textId="77777777" w:rsidR="00C44EF6" w:rsidRPr="006B3C92" w:rsidRDefault="00C44EF6" w:rsidP="00C44EF6">
            <w:pPr>
              <w:rPr>
                <w:rFonts w:cs="Arial"/>
              </w:rPr>
            </w:pPr>
            <w:r w:rsidRPr="006B3C92">
              <w:rPr>
                <w:rFonts w:cs="Arial"/>
              </w:rPr>
              <w:t>Чести (особено в началото</w:t>
            </w:r>
            <w:r w:rsidRPr="006B3C92">
              <w:rPr>
                <w:rFonts w:cs="Arial"/>
              </w:rPr>
              <w:tab/>
              <w:t>на</w:t>
            </w:r>
          </w:p>
          <w:p w14:paraId="7D92A0B8" w14:textId="57C19115" w:rsidR="00C44EF6" w:rsidRPr="006B3C92" w:rsidRDefault="00C44EF6" w:rsidP="00C44EF6">
            <w:pPr>
              <w:rPr>
                <w:rFonts w:cs="Arial"/>
              </w:rPr>
            </w:pPr>
            <w:r w:rsidRPr="006B3C92">
              <w:rPr>
                <w:rFonts w:cs="Arial"/>
              </w:rPr>
              <w:t>лечението)</w:t>
            </w:r>
          </w:p>
        </w:tc>
      </w:tr>
      <w:tr w:rsidR="00C44EF6" w14:paraId="73935FED" w14:textId="77777777" w:rsidTr="006B3C92">
        <w:tc>
          <w:tcPr>
            <w:tcW w:w="2025" w:type="dxa"/>
            <w:vMerge/>
          </w:tcPr>
          <w:p w14:paraId="36F4A413" w14:textId="77777777" w:rsidR="00C44EF6" w:rsidRPr="006B3C92" w:rsidRDefault="00C44EF6" w:rsidP="00C44EF6">
            <w:pPr>
              <w:rPr>
                <w:rFonts w:cs="Arial"/>
              </w:rPr>
            </w:pPr>
          </w:p>
        </w:tc>
        <w:tc>
          <w:tcPr>
            <w:tcW w:w="2132" w:type="dxa"/>
            <w:vAlign w:val="bottom"/>
          </w:tcPr>
          <w:p w14:paraId="62472C5D" w14:textId="37E7A6ED" w:rsidR="00C44EF6" w:rsidRPr="006B3C92" w:rsidRDefault="00C44EF6" w:rsidP="00C44EF6">
            <w:pPr>
              <w:rPr>
                <w:rFonts w:cs="Arial"/>
              </w:rPr>
            </w:pPr>
            <w:r w:rsidRPr="006B3C92">
              <w:rPr>
                <w:rFonts w:cs="Arial"/>
              </w:rPr>
              <w:t>Хипертония</w:t>
            </w:r>
          </w:p>
        </w:tc>
        <w:tc>
          <w:tcPr>
            <w:tcW w:w="2504" w:type="dxa"/>
          </w:tcPr>
          <w:p w14:paraId="5F7DE637" w14:textId="77777777" w:rsidR="00C44EF6" w:rsidRPr="006B3C92" w:rsidRDefault="00C44EF6" w:rsidP="00C44EF6">
            <w:pPr>
              <w:rPr>
                <w:rFonts w:cs="Arial"/>
              </w:rPr>
            </w:pPr>
          </w:p>
        </w:tc>
        <w:tc>
          <w:tcPr>
            <w:tcW w:w="1407" w:type="dxa"/>
          </w:tcPr>
          <w:p w14:paraId="7BF5C489" w14:textId="77777777" w:rsidR="00C44EF6" w:rsidRPr="006B3C92" w:rsidRDefault="00C44EF6" w:rsidP="00C44EF6">
            <w:pPr>
              <w:rPr>
                <w:rFonts w:cs="Arial"/>
              </w:rPr>
            </w:pPr>
          </w:p>
        </w:tc>
        <w:tc>
          <w:tcPr>
            <w:tcW w:w="1508" w:type="dxa"/>
            <w:vAlign w:val="bottom"/>
          </w:tcPr>
          <w:p w14:paraId="1E81C5F1" w14:textId="4CFB92D6" w:rsidR="00C44EF6" w:rsidRPr="006B3C92" w:rsidRDefault="00C44EF6" w:rsidP="00C44EF6">
            <w:pPr>
              <w:rPr>
                <w:rFonts w:cs="Arial"/>
              </w:rPr>
            </w:pPr>
            <w:r w:rsidRPr="006B3C92">
              <w:rPr>
                <w:rFonts w:cs="Arial"/>
              </w:rPr>
              <w:t>Много редки</w:t>
            </w:r>
          </w:p>
        </w:tc>
      </w:tr>
      <w:tr w:rsidR="00C44EF6" w14:paraId="50C9532E" w14:textId="77777777" w:rsidTr="006B3C92">
        <w:tc>
          <w:tcPr>
            <w:tcW w:w="2025" w:type="dxa"/>
            <w:vMerge/>
          </w:tcPr>
          <w:p w14:paraId="77D3FBD5" w14:textId="77777777" w:rsidR="00C44EF6" w:rsidRPr="006B3C92" w:rsidRDefault="00C44EF6" w:rsidP="00C44EF6">
            <w:pPr>
              <w:rPr>
                <w:rFonts w:cs="Arial"/>
              </w:rPr>
            </w:pPr>
          </w:p>
        </w:tc>
        <w:tc>
          <w:tcPr>
            <w:tcW w:w="2132" w:type="dxa"/>
            <w:vAlign w:val="bottom"/>
          </w:tcPr>
          <w:p w14:paraId="1A711A95" w14:textId="6A3CF32E" w:rsidR="00C44EF6" w:rsidRPr="006B3C92" w:rsidRDefault="00C44EF6" w:rsidP="00C44EF6">
            <w:pPr>
              <w:rPr>
                <w:rFonts w:cs="Arial"/>
              </w:rPr>
            </w:pPr>
            <w:r w:rsidRPr="006B3C92">
              <w:rPr>
                <w:rFonts w:cs="Arial"/>
              </w:rPr>
              <w:t>хипоестезия</w:t>
            </w:r>
          </w:p>
        </w:tc>
        <w:tc>
          <w:tcPr>
            <w:tcW w:w="2504" w:type="dxa"/>
            <w:vAlign w:val="bottom"/>
          </w:tcPr>
          <w:p w14:paraId="001597E1" w14:textId="3F4A2AF1" w:rsidR="00C44EF6" w:rsidRPr="006B3C92" w:rsidRDefault="00C44EF6" w:rsidP="00C44EF6">
            <w:pPr>
              <w:rPr>
                <w:rFonts w:cs="Arial"/>
              </w:rPr>
            </w:pPr>
            <w:r w:rsidRPr="006B3C92">
              <w:rPr>
                <w:rFonts w:cs="Arial"/>
              </w:rPr>
              <w:t>нечести</w:t>
            </w:r>
          </w:p>
        </w:tc>
        <w:tc>
          <w:tcPr>
            <w:tcW w:w="1407" w:type="dxa"/>
          </w:tcPr>
          <w:p w14:paraId="57704CBB" w14:textId="77777777" w:rsidR="00C44EF6" w:rsidRPr="006B3C92" w:rsidRDefault="00C44EF6" w:rsidP="00C44EF6">
            <w:pPr>
              <w:rPr>
                <w:rFonts w:cs="Arial"/>
              </w:rPr>
            </w:pPr>
          </w:p>
        </w:tc>
        <w:tc>
          <w:tcPr>
            <w:tcW w:w="1508" w:type="dxa"/>
            <w:vAlign w:val="bottom"/>
          </w:tcPr>
          <w:p w14:paraId="0A3C9268" w14:textId="1B5E235D" w:rsidR="00C44EF6" w:rsidRPr="006B3C92" w:rsidRDefault="00C44EF6" w:rsidP="00C44EF6">
            <w:pPr>
              <w:rPr>
                <w:rFonts w:cs="Arial"/>
              </w:rPr>
            </w:pPr>
            <w:r w:rsidRPr="006B3C92">
              <w:rPr>
                <w:rFonts w:cs="Arial"/>
              </w:rPr>
              <w:t>нечести</w:t>
            </w:r>
          </w:p>
        </w:tc>
      </w:tr>
      <w:tr w:rsidR="00C44EF6" w14:paraId="0157098A" w14:textId="77777777" w:rsidTr="006B3C92">
        <w:tc>
          <w:tcPr>
            <w:tcW w:w="2025" w:type="dxa"/>
            <w:vMerge/>
          </w:tcPr>
          <w:p w14:paraId="5688FCC7" w14:textId="77777777" w:rsidR="00C44EF6" w:rsidRPr="006B3C92" w:rsidRDefault="00C44EF6" w:rsidP="00C44EF6">
            <w:pPr>
              <w:rPr>
                <w:rFonts w:cs="Arial"/>
              </w:rPr>
            </w:pPr>
          </w:p>
        </w:tc>
        <w:tc>
          <w:tcPr>
            <w:tcW w:w="2132" w:type="dxa"/>
            <w:vAlign w:val="bottom"/>
          </w:tcPr>
          <w:p w14:paraId="60563BCD" w14:textId="057F6907" w:rsidR="00C44EF6" w:rsidRPr="006B3C92" w:rsidRDefault="00C44EF6" w:rsidP="00C44EF6">
            <w:pPr>
              <w:rPr>
                <w:rFonts w:cs="Arial"/>
              </w:rPr>
            </w:pPr>
            <w:r w:rsidRPr="006B3C92">
              <w:rPr>
                <w:rFonts w:cs="Arial"/>
              </w:rPr>
              <w:t>Летаргия</w:t>
            </w:r>
          </w:p>
        </w:tc>
        <w:tc>
          <w:tcPr>
            <w:tcW w:w="2504" w:type="dxa"/>
            <w:vAlign w:val="bottom"/>
          </w:tcPr>
          <w:p w14:paraId="67411BAF" w14:textId="03ECD48A" w:rsidR="00C44EF6" w:rsidRPr="006B3C92" w:rsidRDefault="00C44EF6" w:rsidP="00C44EF6">
            <w:pPr>
              <w:rPr>
                <w:rFonts w:cs="Arial"/>
              </w:rPr>
            </w:pPr>
            <w:r w:rsidRPr="006B3C92">
              <w:rPr>
                <w:rFonts w:cs="Arial"/>
              </w:rPr>
              <w:t>нечести</w:t>
            </w:r>
          </w:p>
        </w:tc>
        <w:tc>
          <w:tcPr>
            <w:tcW w:w="1407" w:type="dxa"/>
          </w:tcPr>
          <w:p w14:paraId="47CFFE36" w14:textId="77777777" w:rsidR="00C44EF6" w:rsidRPr="006B3C92" w:rsidRDefault="00C44EF6" w:rsidP="00C44EF6">
            <w:pPr>
              <w:rPr>
                <w:rFonts w:cs="Arial"/>
              </w:rPr>
            </w:pPr>
          </w:p>
        </w:tc>
        <w:tc>
          <w:tcPr>
            <w:tcW w:w="1508" w:type="dxa"/>
          </w:tcPr>
          <w:p w14:paraId="11583E34" w14:textId="77777777" w:rsidR="00C44EF6" w:rsidRPr="006B3C92" w:rsidRDefault="00C44EF6" w:rsidP="00C44EF6">
            <w:pPr>
              <w:rPr>
                <w:rFonts w:cs="Arial"/>
              </w:rPr>
            </w:pPr>
          </w:p>
        </w:tc>
      </w:tr>
      <w:tr w:rsidR="00C44EF6" w14:paraId="0D40EFB9" w14:textId="77777777" w:rsidTr="006B3C92">
        <w:tc>
          <w:tcPr>
            <w:tcW w:w="2025" w:type="dxa"/>
            <w:vMerge/>
          </w:tcPr>
          <w:p w14:paraId="0315B2E7" w14:textId="77777777" w:rsidR="00C44EF6" w:rsidRPr="006B3C92" w:rsidRDefault="00C44EF6" w:rsidP="00C44EF6">
            <w:pPr>
              <w:rPr>
                <w:rFonts w:cs="Arial"/>
              </w:rPr>
            </w:pPr>
          </w:p>
        </w:tc>
        <w:tc>
          <w:tcPr>
            <w:tcW w:w="2132" w:type="dxa"/>
            <w:vAlign w:val="bottom"/>
          </w:tcPr>
          <w:p w14:paraId="727CEB22" w14:textId="2FA25EF1" w:rsidR="00C44EF6" w:rsidRPr="006B3C92" w:rsidRDefault="00C44EF6" w:rsidP="00C44EF6">
            <w:pPr>
              <w:rPr>
                <w:rFonts w:cs="Arial"/>
              </w:rPr>
            </w:pPr>
            <w:r w:rsidRPr="006B3C92">
              <w:rPr>
                <w:rFonts w:cs="Arial"/>
              </w:rPr>
              <w:t>парестезии</w:t>
            </w:r>
          </w:p>
        </w:tc>
        <w:tc>
          <w:tcPr>
            <w:tcW w:w="2504" w:type="dxa"/>
          </w:tcPr>
          <w:p w14:paraId="3D556AED" w14:textId="77777777" w:rsidR="00C44EF6" w:rsidRPr="006B3C92" w:rsidRDefault="00C44EF6" w:rsidP="00C44EF6">
            <w:pPr>
              <w:rPr>
                <w:rFonts w:cs="Arial"/>
              </w:rPr>
            </w:pPr>
          </w:p>
        </w:tc>
        <w:tc>
          <w:tcPr>
            <w:tcW w:w="1407" w:type="dxa"/>
          </w:tcPr>
          <w:p w14:paraId="10F3E316" w14:textId="77777777" w:rsidR="00C44EF6" w:rsidRPr="006B3C92" w:rsidRDefault="00C44EF6" w:rsidP="00C44EF6">
            <w:pPr>
              <w:rPr>
                <w:rFonts w:cs="Arial"/>
              </w:rPr>
            </w:pPr>
          </w:p>
        </w:tc>
        <w:tc>
          <w:tcPr>
            <w:tcW w:w="1508" w:type="dxa"/>
            <w:vAlign w:val="bottom"/>
          </w:tcPr>
          <w:p w14:paraId="775B866D" w14:textId="03210EDC" w:rsidR="00C44EF6" w:rsidRPr="006B3C92" w:rsidRDefault="00C44EF6" w:rsidP="00C44EF6">
            <w:pPr>
              <w:rPr>
                <w:rFonts w:cs="Arial"/>
              </w:rPr>
            </w:pPr>
            <w:r w:rsidRPr="006B3C92">
              <w:rPr>
                <w:rFonts w:cs="Arial"/>
              </w:rPr>
              <w:t>нечести</w:t>
            </w:r>
          </w:p>
        </w:tc>
      </w:tr>
      <w:tr w:rsidR="00C44EF6" w14:paraId="0E7110C8" w14:textId="77777777" w:rsidTr="006B3C92">
        <w:tc>
          <w:tcPr>
            <w:tcW w:w="2025" w:type="dxa"/>
            <w:vMerge/>
          </w:tcPr>
          <w:p w14:paraId="0F3943E2" w14:textId="77777777" w:rsidR="00C44EF6" w:rsidRPr="006B3C92" w:rsidRDefault="00C44EF6" w:rsidP="00C44EF6">
            <w:pPr>
              <w:rPr>
                <w:rFonts w:cs="Arial"/>
              </w:rPr>
            </w:pPr>
          </w:p>
        </w:tc>
        <w:tc>
          <w:tcPr>
            <w:tcW w:w="2132" w:type="dxa"/>
            <w:vAlign w:val="bottom"/>
          </w:tcPr>
          <w:p w14:paraId="22EDE702" w14:textId="2643B017" w:rsidR="00C44EF6" w:rsidRPr="006B3C92" w:rsidRDefault="00C44EF6" w:rsidP="00C44EF6">
            <w:pPr>
              <w:rPr>
                <w:rFonts w:cs="Arial"/>
              </w:rPr>
            </w:pPr>
            <w:r w:rsidRPr="006B3C92">
              <w:rPr>
                <w:rFonts w:cs="Arial"/>
              </w:rPr>
              <w:t>Периферна невропатия</w:t>
            </w:r>
          </w:p>
        </w:tc>
        <w:tc>
          <w:tcPr>
            <w:tcW w:w="2504" w:type="dxa"/>
          </w:tcPr>
          <w:p w14:paraId="1BC3EA28" w14:textId="77777777" w:rsidR="00C44EF6" w:rsidRPr="006B3C92" w:rsidRDefault="00C44EF6" w:rsidP="00C44EF6">
            <w:pPr>
              <w:rPr>
                <w:rFonts w:cs="Arial"/>
              </w:rPr>
            </w:pPr>
          </w:p>
        </w:tc>
        <w:tc>
          <w:tcPr>
            <w:tcW w:w="1407" w:type="dxa"/>
          </w:tcPr>
          <w:p w14:paraId="45FABD5F" w14:textId="77777777" w:rsidR="00C44EF6" w:rsidRPr="006B3C92" w:rsidRDefault="00C44EF6" w:rsidP="00C44EF6">
            <w:pPr>
              <w:rPr>
                <w:rFonts w:cs="Arial"/>
              </w:rPr>
            </w:pPr>
          </w:p>
        </w:tc>
        <w:tc>
          <w:tcPr>
            <w:tcW w:w="1508" w:type="dxa"/>
          </w:tcPr>
          <w:p w14:paraId="3F3FD23C" w14:textId="0DC7359B" w:rsidR="00C44EF6" w:rsidRPr="006B3C92" w:rsidRDefault="00C44EF6" w:rsidP="00C44EF6">
            <w:pPr>
              <w:rPr>
                <w:rFonts w:cs="Arial"/>
              </w:rPr>
            </w:pPr>
            <w:r w:rsidRPr="006B3C92">
              <w:rPr>
                <w:rFonts w:cs="Arial"/>
              </w:rPr>
              <w:t>Много редки</w:t>
            </w:r>
          </w:p>
        </w:tc>
      </w:tr>
      <w:tr w:rsidR="00C44EF6" w14:paraId="30AB9E27" w14:textId="77777777" w:rsidTr="006B3C92">
        <w:trPr>
          <w:trHeight w:val="132"/>
        </w:trPr>
        <w:tc>
          <w:tcPr>
            <w:tcW w:w="2025" w:type="dxa"/>
            <w:vMerge w:val="restart"/>
          </w:tcPr>
          <w:p w14:paraId="229D78FD" w14:textId="2E603E39" w:rsidR="00C44EF6" w:rsidRPr="006B3C92" w:rsidRDefault="00C44EF6" w:rsidP="00C44EF6">
            <w:pPr>
              <w:rPr>
                <w:rFonts w:cs="Arial"/>
              </w:rPr>
            </w:pPr>
            <w:r w:rsidRPr="006B3C92">
              <w:rPr>
                <w:rFonts w:cs="Arial"/>
                <w:i/>
                <w:iCs/>
              </w:rPr>
              <w:t>Нарушения на нервната система</w:t>
            </w:r>
          </w:p>
        </w:tc>
        <w:tc>
          <w:tcPr>
            <w:tcW w:w="2132" w:type="dxa"/>
            <w:vAlign w:val="bottom"/>
          </w:tcPr>
          <w:p w14:paraId="3D3FCC0D" w14:textId="77777777" w:rsidR="00C44EF6" w:rsidRPr="006B3C92" w:rsidRDefault="00C44EF6" w:rsidP="00C44EF6">
            <w:pPr>
              <w:rPr>
                <w:rFonts w:cs="Arial"/>
              </w:rPr>
            </w:pPr>
            <w:r w:rsidRPr="006B3C92">
              <w:rPr>
                <w:rFonts w:cs="Arial"/>
              </w:rPr>
              <w:t>Замаяност</w:t>
            </w:r>
            <w:r w:rsidRPr="006B3C92">
              <w:rPr>
                <w:rFonts w:cs="Arial"/>
              </w:rPr>
              <w:tab/>
              <w:t>в</w:t>
            </w:r>
          </w:p>
          <w:p w14:paraId="0E373B75" w14:textId="5383E32A" w:rsidR="00C44EF6" w:rsidRPr="006B3C92" w:rsidRDefault="00C44EF6" w:rsidP="00C44EF6">
            <w:pPr>
              <w:rPr>
                <w:rFonts w:cs="Arial"/>
              </w:rPr>
            </w:pPr>
            <w:r w:rsidRPr="006B3C92">
              <w:rPr>
                <w:rFonts w:cs="Arial"/>
              </w:rPr>
              <w:t>изправено положение</w:t>
            </w:r>
          </w:p>
        </w:tc>
        <w:tc>
          <w:tcPr>
            <w:tcW w:w="2504" w:type="dxa"/>
          </w:tcPr>
          <w:p w14:paraId="77F0BE28" w14:textId="05AEB74D" w:rsidR="00C44EF6" w:rsidRPr="006B3C92" w:rsidRDefault="00C44EF6" w:rsidP="00C44EF6">
            <w:pPr>
              <w:rPr>
                <w:rFonts w:cs="Arial"/>
              </w:rPr>
            </w:pPr>
            <w:r w:rsidRPr="006B3C92">
              <w:rPr>
                <w:rFonts w:cs="Arial"/>
              </w:rPr>
              <w:t>нечести</w:t>
            </w:r>
          </w:p>
        </w:tc>
        <w:tc>
          <w:tcPr>
            <w:tcW w:w="1407" w:type="dxa"/>
          </w:tcPr>
          <w:p w14:paraId="69BC0FBF" w14:textId="77777777" w:rsidR="00C44EF6" w:rsidRPr="006B3C92" w:rsidRDefault="00C44EF6" w:rsidP="00C44EF6">
            <w:pPr>
              <w:rPr>
                <w:rFonts w:cs="Arial"/>
              </w:rPr>
            </w:pPr>
          </w:p>
        </w:tc>
        <w:tc>
          <w:tcPr>
            <w:tcW w:w="1508" w:type="dxa"/>
          </w:tcPr>
          <w:p w14:paraId="6EB4FF1B" w14:textId="77777777" w:rsidR="00C44EF6" w:rsidRPr="006B3C92" w:rsidRDefault="00C44EF6" w:rsidP="00C44EF6">
            <w:pPr>
              <w:rPr>
                <w:rFonts w:cs="Arial"/>
              </w:rPr>
            </w:pPr>
          </w:p>
        </w:tc>
      </w:tr>
      <w:tr w:rsidR="00C44EF6" w14:paraId="225AAAE6" w14:textId="77777777" w:rsidTr="006B3C92">
        <w:tc>
          <w:tcPr>
            <w:tcW w:w="2025" w:type="dxa"/>
            <w:vMerge/>
          </w:tcPr>
          <w:p w14:paraId="42DF1503" w14:textId="77777777" w:rsidR="00C44EF6" w:rsidRPr="006B3C92" w:rsidRDefault="00C44EF6" w:rsidP="00C44EF6">
            <w:pPr>
              <w:rPr>
                <w:rFonts w:cs="Arial"/>
              </w:rPr>
            </w:pPr>
          </w:p>
        </w:tc>
        <w:tc>
          <w:tcPr>
            <w:tcW w:w="2132" w:type="dxa"/>
            <w:vAlign w:val="bottom"/>
          </w:tcPr>
          <w:p w14:paraId="0335DB93" w14:textId="1ABAADD0" w:rsidR="00C44EF6" w:rsidRPr="006B3C92" w:rsidRDefault="00C44EF6" w:rsidP="00C44EF6">
            <w:pPr>
              <w:rPr>
                <w:rFonts w:cs="Arial"/>
              </w:rPr>
            </w:pPr>
            <w:r w:rsidRPr="006B3C92">
              <w:rPr>
                <w:rFonts w:cs="Arial"/>
              </w:rPr>
              <w:t>Нарушение на съня</w:t>
            </w:r>
          </w:p>
        </w:tc>
        <w:tc>
          <w:tcPr>
            <w:tcW w:w="2504" w:type="dxa"/>
          </w:tcPr>
          <w:p w14:paraId="443554D1" w14:textId="77777777" w:rsidR="00C44EF6" w:rsidRPr="006B3C92" w:rsidRDefault="00C44EF6" w:rsidP="00C44EF6">
            <w:pPr>
              <w:rPr>
                <w:rFonts w:cs="Arial"/>
              </w:rPr>
            </w:pPr>
          </w:p>
        </w:tc>
        <w:tc>
          <w:tcPr>
            <w:tcW w:w="1407" w:type="dxa"/>
          </w:tcPr>
          <w:p w14:paraId="4D03BB88" w14:textId="77777777" w:rsidR="00C44EF6" w:rsidRPr="006B3C92" w:rsidRDefault="00C44EF6" w:rsidP="00C44EF6">
            <w:pPr>
              <w:rPr>
                <w:rFonts w:cs="Arial"/>
              </w:rPr>
            </w:pPr>
          </w:p>
        </w:tc>
        <w:tc>
          <w:tcPr>
            <w:tcW w:w="1508" w:type="dxa"/>
            <w:vAlign w:val="bottom"/>
          </w:tcPr>
          <w:p w14:paraId="233E2693" w14:textId="06AAB7D1" w:rsidR="00C44EF6" w:rsidRPr="006B3C92" w:rsidRDefault="00C44EF6" w:rsidP="00C44EF6">
            <w:pPr>
              <w:rPr>
                <w:rFonts w:cs="Arial"/>
              </w:rPr>
            </w:pPr>
            <w:r w:rsidRPr="006B3C92">
              <w:rPr>
                <w:rFonts w:cs="Arial"/>
              </w:rPr>
              <w:t>нечести</w:t>
            </w:r>
          </w:p>
        </w:tc>
      </w:tr>
      <w:tr w:rsidR="00C44EF6" w14:paraId="4595DC4A" w14:textId="77777777" w:rsidTr="006B3C92">
        <w:tc>
          <w:tcPr>
            <w:tcW w:w="2025" w:type="dxa"/>
            <w:vMerge/>
          </w:tcPr>
          <w:p w14:paraId="0B5AF6B3" w14:textId="77777777" w:rsidR="00C44EF6" w:rsidRPr="006B3C92" w:rsidRDefault="00C44EF6" w:rsidP="00C44EF6">
            <w:pPr>
              <w:rPr>
                <w:rFonts w:cs="Arial"/>
              </w:rPr>
            </w:pPr>
          </w:p>
        </w:tc>
        <w:tc>
          <w:tcPr>
            <w:tcW w:w="2132" w:type="dxa"/>
            <w:vAlign w:val="bottom"/>
          </w:tcPr>
          <w:p w14:paraId="3BB6ECE5" w14:textId="5E5A89B1" w:rsidR="00C44EF6" w:rsidRPr="006B3C92" w:rsidRDefault="00C44EF6" w:rsidP="00C44EF6">
            <w:pPr>
              <w:rPr>
                <w:rFonts w:cs="Arial"/>
              </w:rPr>
            </w:pPr>
            <w:r w:rsidRPr="006B3C92">
              <w:rPr>
                <w:rFonts w:cs="Arial"/>
              </w:rPr>
              <w:t>сънливост</w:t>
            </w:r>
          </w:p>
        </w:tc>
        <w:tc>
          <w:tcPr>
            <w:tcW w:w="2504" w:type="dxa"/>
          </w:tcPr>
          <w:p w14:paraId="73AAEC0C" w14:textId="77777777" w:rsidR="00C44EF6" w:rsidRPr="006B3C92" w:rsidRDefault="00C44EF6" w:rsidP="00C44EF6">
            <w:pPr>
              <w:rPr>
                <w:rFonts w:cs="Arial"/>
              </w:rPr>
            </w:pPr>
          </w:p>
        </w:tc>
        <w:tc>
          <w:tcPr>
            <w:tcW w:w="1407" w:type="dxa"/>
          </w:tcPr>
          <w:p w14:paraId="7F2E86E9" w14:textId="77777777" w:rsidR="00C44EF6" w:rsidRPr="006B3C92" w:rsidRDefault="00C44EF6" w:rsidP="00C44EF6">
            <w:pPr>
              <w:rPr>
                <w:rFonts w:cs="Arial"/>
              </w:rPr>
            </w:pPr>
          </w:p>
        </w:tc>
        <w:tc>
          <w:tcPr>
            <w:tcW w:w="1508" w:type="dxa"/>
            <w:vAlign w:val="bottom"/>
          </w:tcPr>
          <w:p w14:paraId="36FA90E8" w14:textId="5261310D" w:rsidR="00C44EF6" w:rsidRPr="006B3C92" w:rsidRDefault="00C44EF6" w:rsidP="00C44EF6">
            <w:pPr>
              <w:rPr>
                <w:rFonts w:cs="Arial"/>
              </w:rPr>
            </w:pPr>
            <w:r w:rsidRPr="006B3C92">
              <w:rPr>
                <w:rFonts w:cs="Arial"/>
              </w:rPr>
              <w:t>чести</w:t>
            </w:r>
          </w:p>
        </w:tc>
      </w:tr>
      <w:tr w:rsidR="00C44EF6" w14:paraId="45C3B462" w14:textId="77777777" w:rsidTr="006B3C92">
        <w:tc>
          <w:tcPr>
            <w:tcW w:w="2025" w:type="dxa"/>
            <w:vMerge/>
          </w:tcPr>
          <w:p w14:paraId="2130CBB7" w14:textId="77777777" w:rsidR="00C44EF6" w:rsidRPr="006B3C92" w:rsidRDefault="00C44EF6" w:rsidP="00C44EF6">
            <w:pPr>
              <w:rPr>
                <w:rFonts w:cs="Arial"/>
              </w:rPr>
            </w:pPr>
          </w:p>
        </w:tc>
        <w:tc>
          <w:tcPr>
            <w:tcW w:w="2132" w:type="dxa"/>
            <w:vAlign w:val="bottom"/>
          </w:tcPr>
          <w:p w14:paraId="6803F43C" w14:textId="75A3B32F" w:rsidR="00C44EF6" w:rsidRPr="006B3C92" w:rsidRDefault="00C44EF6" w:rsidP="00C44EF6">
            <w:pPr>
              <w:rPr>
                <w:rFonts w:cs="Arial"/>
              </w:rPr>
            </w:pPr>
            <w:r w:rsidRPr="006B3C92">
              <w:rPr>
                <w:rFonts w:cs="Arial"/>
              </w:rPr>
              <w:t>синкоп</w:t>
            </w:r>
          </w:p>
        </w:tc>
        <w:tc>
          <w:tcPr>
            <w:tcW w:w="2504" w:type="dxa"/>
            <w:vAlign w:val="bottom"/>
          </w:tcPr>
          <w:p w14:paraId="7ABD89F2" w14:textId="241E0EC2" w:rsidR="00C44EF6" w:rsidRPr="006B3C92" w:rsidRDefault="00C44EF6" w:rsidP="00C44EF6">
            <w:pPr>
              <w:rPr>
                <w:rFonts w:cs="Arial"/>
              </w:rPr>
            </w:pPr>
            <w:r w:rsidRPr="006B3C92">
              <w:rPr>
                <w:rFonts w:cs="Arial"/>
              </w:rPr>
              <w:t>редки</w:t>
            </w:r>
          </w:p>
        </w:tc>
        <w:tc>
          <w:tcPr>
            <w:tcW w:w="1407" w:type="dxa"/>
          </w:tcPr>
          <w:p w14:paraId="5461F52F" w14:textId="77777777" w:rsidR="00C44EF6" w:rsidRPr="006B3C92" w:rsidRDefault="00C44EF6" w:rsidP="00C44EF6">
            <w:pPr>
              <w:rPr>
                <w:rFonts w:cs="Arial"/>
              </w:rPr>
            </w:pPr>
          </w:p>
        </w:tc>
        <w:tc>
          <w:tcPr>
            <w:tcW w:w="1508" w:type="dxa"/>
            <w:vAlign w:val="bottom"/>
          </w:tcPr>
          <w:p w14:paraId="4D07F80C" w14:textId="3028E58B" w:rsidR="00C44EF6" w:rsidRPr="006B3C92" w:rsidRDefault="00C44EF6" w:rsidP="00C44EF6">
            <w:pPr>
              <w:rPr>
                <w:rFonts w:cs="Arial"/>
              </w:rPr>
            </w:pPr>
            <w:r w:rsidRPr="006B3C92">
              <w:rPr>
                <w:rFonts w:cs="Arial"/>
              </w:rPr>
              <w:t>нечести</w:t>
            </w:r>
          </w:p>
        </w:tc>
      </w:tr>
      <w:tr w:rsidR="00C44EF6" w14:paraId="05F35767" w14:textId="77777777" w:rsidTr="006B3C92">
        <w:tc>
          <w:tcPr>
            <w:tcW w:w="2025" w:type="dxa"/>
            <w:vMerge/>
          </w:tcPr>
          <w:p w14:paraId="7FEBED23" w14:textId="77777777" w:rsidR="00C44EF6" w:rsidRPr="006B3C92" w:rsidRDefault="00C44EF6" w:rsidP="00C44EF6">
            <w:pPr>
              <w:rPr>
                <w:rFonts w:cs="Arial"/>
              </w:rPr>
            </w:pPr>
          </w:p>
        </w:tc>
        <w:tc>
          <w:tcPr>
            <w:tcW w:w="2132" w:type="dxa"/>
            <w:vAlign w:val="bottom"/>
          </w:tcPr>
          <w:p w14:paraId="18F55A3E" w14:textId="2BFAE0C3" w:rsidR="00C44EF6" w:rsidRPr="006B3C92" w:rsidRDefault="00C44EF6" w:rsidP="00C44EF6">
            <w:pPr>
              <w:rPr>
                <w:rFonts w:cs="Arial"/>
              </w:rPr>
            </w:pPr>
            <w:r w:rsidRPr="006B3C92">
              <w:rPr>
                <w:rFonts w:cs="Arial"/>
              </w:rPr>
              <w:t>тремор</w:t>
            </w:r>
          </w:p>
        </w:tc>
        <w:tc>
          <w:tcPr>
            <w:tcW w:w="2504" w:type="dxa"/>
          </w:tcPr>
          <w:p w14:paraId="1793C030" w14:textId="77777777" w:rsidR="00C44EF6" w:rsidRPr="006B3C92" w:rsidRDefault="00C44EF6" w:rsidP="00C44EF6">
            <w:pPr>
              <w:rPr>
                <w:rFonts w:cs="Arial"/>
              </w:rPr>
            </w:pPr>
          </w:p>
        </w:tc>
        <w:tc>
          <w:tcPr>
            <w:tcW w:w="1407" w:type="dxa"/>
          </w:tcPr>
          <w:p w14:paraId="1A40A5BD" w14:textId="77777777" w:rsidR="00C44EF6" w:rsidRPr="006B3C92" w:rsidRDefault="00C44EF6" w:rsidP="00C44EF6">
            <w:pPr>
              <w:rPr>
                <w:rFonts w:cs="Arial"/>
              </w:rPr>
            </w:pPr>
          </w:p>
        </w:tc>
        <w:tc>
          <w:tcPr>
            <w:tcW w:w="1508" w:type="dxa"/>
            <w:vAlign w:val="bottom"/>
          </w:tcPr>
          <w:p w14:paraId="3D231542" w14:textId="528D5575" w:rsidR="00C44EF6" w:rsidRPr="006B3C92" w:rsidRDefault="00C44EF6" w:rsidP="00C44EF6">
            <w:pPr>
              <w:rPr>
                <w:rFonts w:cs="Arial"/>
              </w:rPr>
            </w:pPr>
            <w:r w:rsidRPr="006B3C92">
              <w:rPr>
                <w:rFonts w:cs="Arial"/>
              </w:rPr>
              <w:t>нечести</w:t>
            </w:r>
          </w:p>
        </w:tc>
      </w:tr>
      <w:tr w:rsidR="00C44EF6" w14:paraId="332FCB5E" w14:textId="77777777" w:rsidTr="006B3C92">
        <w:tc>
          <w:tcPr>
            <w:tcW w:w="2025" w:type="dxa"/>
          </w:tcPr>
          <w:p w14:paraId="636CB666" w14:textId="71A56768" w:rsidR="00C44EF6" w:rsidRPr="006B3C92" w:rsidRDefault="00C44EF6" w:rsidP="00C44EF6">
            <w:pPr>
              <w:rPr>
                <w:rFonts w:cs="Arial"/>
              </w:rPr>
            </w:pPr>
            <w:r w:rsidRPr="006B3C92">
              <w:rPr>
                <w:rFonts w:cs="Arial"/>
                <w:i/>
                <w:iCs/>
              </w:rPr>
              <w:t>Нарушения на очите</w:t>
            </w:r>
          </w:p>
        </w:tc>
        <w:tc>
          <w:tcPr>
            <w:tcW w:w="2132" w:type="dxa"/>
            <w:vAlign w:val="bottom"/>
          </w:tcPr>
          <w:p w14:paraId="717D0806" w14:textId="77777777" w:rsidR="00C44EF6" w:rsidRPr="006B3C92" w:rsidRDefault="00C44EF6" w:rsidP="00C44EF6">
            <w:pPr>
              <w:rPr>
                <w:rFonts w:cs="Arial"/>
              </w:rPr>
            </w:pPr>
            <w:r w:rsidRPr="006B3C92">
              <w:rPr>
                <w:rFonts w:cs="Arial"/>
              </w:rPr>
              <w:t>Нарушения</w:t>
            </w:r>
            <w:r w:rsidRPr="006B3C92">
              <w:rPr>
                <w:rFonts w:cs="Arial"/>
              </w:rPr>
              <w:tab/>
              <w:t>в</w:t>
            </w:r>
          </w:p>
          <w:p w14:paraId="5C9E58CB" w14:textId="64A9C923" w:rsidR="00C44EF6" w:rsidRPr="006B3C92" w:rsidRDefault="00C44EF6" w:rsidP="00C44EF6">
            <w:pPr>
              <w:rPr>
                <w:rFonts w:cs="Arial"/>
              </w:rPr>
            </w:pPr>
            <w:r w:rsidRPr="006B3C92">
              <w:rPr>
                <w:rFonts w:cs="Arial"/>
              </w:rPr>
              <w:t>зрението (включително диплопия)</w:t>
            </w:r>
          </w:p>
        </w:tc>
        <w:tc>
          <w:tcPr>
            <w:tcW w:w="2504" w:type="dxa"/>
          </w:tcPr>
          <w:p w14:paraId="41C1599C" w14:textId="77777777" w:rsidR="00C44EF6" w:rsidRPr="006B3C92" w:rsidRDefault="00C44EF6" w:rsidP="00C44EF6">
            <w:pPr>
              <w:rPr>
                <w:rFonts w:cs="Arial"/>
              </w:rPr>
            </w:pPr>
          </w:p>
        </w:tc>
        <w:tc>
          <w:tcPr>
            <w:tcW w:w="1407" w:type="dxa"/>
          </w:tcPr>
          <w:p w14:paraId="319784CC" w14:textId="77777777" w:rsidR="00C44EF6" w:rsidRPr="006B3C92" w:rsidRDefault="00C44EF6" w:rsidP="00C44EF6">
            <w:pPr>
              <w:rPr>
                <w:rFonts w:cs="Arial"/>
              </w:rPr>
            </w:pPr>
          </w:p>
        </w:tc>
        <w:tc>
          <w:tcPr>
            <w:tcW w:w="1508" w:type="dxa"/>
          </w:tcPr>
          <w:p w14:paraId="1CCE58C2" w14:textId="60962066" w:rsidR="00C44EF6" w:rsidRPr="006B3C92" w:rsidRDefault="00C44EF6" w:rsidP="00C44EF6">
            <w:pPr>
              <w:rPr>
                <w:rFonts w:cs="Arial"/>
              </w:rPr>
            </w:pPr>
            <w:r w:rsidRPr="006B3C92">
              <w:rPr>
                <w:rFonts w:cs="Arial"/>
              </w:rPr>
              <w:t>нечести</w:t>
            </w:r>
          </w:p>
        </w:tc>
      </w:tr>
      <w:tr w:rsidR="00C44EF6" w14:paraId="251EF077" w14:textId="77777777" w:rsidTr="006B3C92">
        <w:tc>
          <w:tcPr>
            <w:tcW w:w="2025" w:type="dxa"/>
            <w:vMerge w:val="restart"/>
            <w:vAlign w:val="bottom"/>
          </w:tcPr>
          <w:p w14:paraId="7A65DD57" w14:textId="77777777" w:rsidR="00C44EF6" w:rsidRPr="006B3C92" w:rsidRDefault="00C44EF6" w:rsidP="00C44EF6">
            <w:pPr>
              <w:rPr>
                <w:rFonts w:cs="Arial"/>
              </w:rPr>
            </w:pPr>
            <w:r w:rsidRPr="006B3C92">
              <w:rPr>
                <w:rFonts w:cs="Arial"/>
                <w:i/>
                <w:iCs/>
              </w:rPr>
              <w:t>Нарушения на ухото</w:t>
            </w:r>
            <w:r w:rsidRPr="006B3C92">
              <w:rPr>
                <w:rFonts w:cs="Arial"/>
                <w:i/>
                <w:iCs/>
              </w:rPr>
              <w:tab/>
              <w:t>и</w:t>
            </w:r>
          </w:p>
          <w:p w14:paraId="4B99942A" w14:textId="30E94F36" w:rsidR="00C44EF6" w:rsidRPr="006B3C92" w:rsidRDefault="00C44EF6" w:rsidP="00C44EF6">
            <w:pPr>
              <w:rPr>
                <w:rFonts w:cs="Arial"/>
              </w:rPr>
            </w:pPr>
            <w:r w:rsidRPr="006B3C92">
              <w:rPr>
                <w:rFonts w:cs="Arial"/>
                <w:i/>
                <w:iCs/>
              </w:rPr>
              <w:t>лабиринта</w:t>
            </w:r>
          </w:p>
        </w:tc>
        <w:tc>
          <w:tcPr>
            <w:tcW w:w="2132" w:type="dxa"/>
            <w:vAlign w:val="bottom"/>
          </w:tcPr>
          <w:p w14:paraId="5DD5DFE1" w14:textId="0190A728" w:rsidR="00C44EF6" w:rsidRPr="006B3C92" w:rsidRDefault="00C44EF6" w:rsidP="00C44EF6">
            <w:pPr>
              <w:rPr>
                <w:rFonts w:cs="Arial"/>
              </w:rPr>
            </w:pPr>
            <w:r w:rsidRPr="006B3C92">
              <w:rPr>
                <w:rFonts w:cs="Arial"/>
              </w:rPr>
              <w:t>тинитус</w:t>
            </w:r>
          </w:p>
        </w:tc>
        <w:tc>
          <w:tcPr>
            <w:tcW w:w="2504" w:type="dxa"/>
          </w:tcPr>
          <w:p w14:paraId="70FAA5A9" w14:textId="77777777" w:rsidR="00C44EF6" w:rsidRPr="006B3C92" w:rsidRDefault="00C44EF6" w:rsidP="00C44EF6">
            <w:pPr>
              <w:rPr>
                <w:rFonts w:cs="Arial"/>
              </w:rPr>
            </w:pPr>
          </w:p>
        </w:tc>
        <w:tc>
          <w:tcPr>
            <w:tcW w:w="1407" w:type="dxa"/>
          </w:tcPr>
          <w:p w14:paraId="5AB225F3" w14:textId="77777777" w:rsidR="00C44EF6" w:rsidRPr="006B3C92" w:rsidRDefault="00C44EF6" w:rsidP="00C44EF6">
            <w:pPr>
              <w:rPr>
                <w:rFonts w:cs="Arial"/>
              </w:rPr>
            </w:pPr>
          </w:p>
        </w:tc>
        <w:tc>
          <w:tcPr>
            <w:tcW w:w="1508" w:type="dxa"/>
            <w:vAlign w:val="bottom"/>
          </w:tcPr>
          <w:p w14:paraId="7F66C84B" w14:textId="25696986" w:rsidR="00C44EF6" w:rsidRPr="006B3C92" w:rsidRDefault="00C44EF6" w:rsidP="00C44EF6">
            <w:pPr>
              <w:rPr>
                <w:rFonts w:cs="Arial"/>
              </w:rPr>
            </w:pPr>
            <w:r w:rsidRPr="006B3C92">
              <w:rPr>
                <w:rFonts w:cs="Arial"/>
              </w:rPr>
              <w:t>нечести</w:t>
            </w:r>
          </w:p>
        </w:tc>
      </w:tr>
      <w:tr w:rsidR="00C44EF6" w14:paraId="7CBABCFE" w14:textId="77777777" w:rsidTr="006B3C92">
        <w:tc>
          <w:tcPr>
            <w:tcW w:w="2025" w:type="dxa"/>
            <w:vMerge/>
            <w:vAlign w:val="bottom"/>
          </w:tcPr>
          <w:p w14:paraId="2EFBCB97" w14:textId="77777777" w:rsidR="00C44EF6" w:rsidRPr="006B3C92" w:rsidRDefault="00C44EF6" w:rsidP="00C44EF6">
            <w:pPr>
              <w:rPr>
                <w:rFonts w:cs="Arial"/>
              </w:rPr>
            </w:pPr>
          </w:p>
        </w:tc>
        <w:tc>
          <w:tcPr>
            <w:tcW w:w="2132" w:type="dxa"/>
          </w:tcPr>
          <w:p w14:paraId="0CBE28D7" w14:textId="5801F1CD" w:rsidR="00C44EF6" w:rsidRPr="006B3C92" w:rsidRDefault="00C44EF6" w:rsidP="00C44EF6">
            <w:pPr>
              <w:rPr>
                <w:rFonts w:cs="Arial"/>
              </w:rPr>
            </w:pPr>
            <w:r w:rsidRPr="006B3C92">
              <w:rPr>
                <w:rFonts w:cs="Arial"/>
              </w:rPr>
              <w:t>вертиго</w:t>
            </w:r>
          </w:p>
        </w:tc>
        <w:tc>
          <w:tcPr>
            <w:tcW w:w="2504" w:type="dxa"/>
          </w:tcPr>
          <w:p w14:paraId="7631706E" w14:textId="5DA62CAF" w:rsidR="00C44EF6" w:rsidRPr="006B3C92" w:rsidRDefault="00C44EF6" w:rsidP="00C44EF6">
            <w:pPr>
              <w:rPr>
                <w:rFonts w:cs="Arial"/>
              </w:rPr>
            </w:pPr>
            <w:r w:rsidRPr="006B3C92">
              <w:rPr>
                <w:rFonts w:cs="Arial"/>
              </w:rPr>
              <w:t>нечести</w:t>
            </w:r>
          </w:p>
        </w:tc>
        <w:tc>
          <w:tcPr>
            <w:tcW w:w="1407" w:type="dxa"/>
          </w:tcPr>
          <w:p w14:paraId="61B3323B" w14:textId="77777777" w:rsidR="00C44EF6" w:rsidRPr="006B3C92" w:rsidRDefault="00C44EF6" w:rsidP="00C44EF6">
            <w:pPr>
              <w:rPr>
                <w:rFonts w:cs="Arial"/>
              </w:rPr>
            </w:pPr>
          </w:p>
        </w:tc>
        <w:tc>
          <w:tcPr>
            <w:tcW w:w="1508" w:type="dxa"/>
          </w:tcPr>
          <w:p w14:paraId="329AEE75" w14:textId="77777777" w:rsidR="00C44EF6" w:rsidRPr="006B3C92" w:rsidRDefault="00C44EF6" w:rsidP="00C44EF6">
            <w:pPr>
              <w:rPr>
                <w:rFonts w:cs="Arial"/>
              </w:rPr>
            </w:pPr>
          </w:p>
        </w:tc>
      </w:tr>
      <w:tr w:rsidR="00C44EF6" w14:paraId="399F67B4" w14:textId="77777777" w:rsidTr="006B3C92">
        <w:tc>
          <w:tcPr>
            <w:tcW w:w="2025" w:type="dxa"/>
            <w:vMerge w:val="restart"/>
          </w:tcPr>
          <w:p w14:paraId="22F148D9" w14:textId="4B0D2A9D" w:rsidR="00C44EF6" w:rsidRPr="006B3C92" w:rsidRDefault="00C44EF6" w:rsidP="00C44EF6">
            <w:pPr>
              <w:rPr>
                <w:rFonts w:cs="Arial"/>
              </w:rPr>
            </w:pPr>
            <w:r w:rsidRPr="006B3C92">
              <w:rPr>
                <w:rFonts w:cs="Arial"/>
                <w:i/>
                <w:iCs/>
              </w:rPr>
              <w:t>Сърдечни нарушения</w:t>
            </w:r>
          </w:p>
        </w:tc>
        <w:tc>
          <w:tcPr>
            <w:tcW w:w="2132" w:type="dxa"/>
          </w:tcPr>
          <w:p w14:paraId="1D8467F4" w14:textId="5328983C" w:rsidR="00C44EF6" w:rsidRPr="006B3C92" w:rsidRDefault="00C44EF6" w:rsidP="00C44EF6">
            <w:pPr>
              <w:rPr>
                <w:rFonts w:cs="Arial"/>
              </w:rPr>
            </w:pPr>
            <w:r w:rsidRPr="006B3C92">
              <w:rPr>
                <w:rFonts w:cs="Arial"/>
              </w:rPr>
              <w:t>Ангина пекторис</w:t>
            </w:r>
          </w:p>
        </w:tc>
        <w:tc>
          <w:tcPr>
            <w:tcW w:w="2504" w:type="dxa"/>
          </w:tcPr>
          <w:p w14:paraId="7B94BB2D" w14:textId="77777777" w:rsidR="00C44EF6" w:rsidRPr="006B3C92" w:rsidRDefault="00C44EF6" w:rsidP="00C44EF6">
            <w:pPr>
              <w:rPr>
                <w:rFonts w:cs="Arial"/>
              </w:rPr>
            </w:pPr>
          </w:p>
        </w:tc>
        <w:tc>
          <w:tcPr>
            <w:tcW w:w="1407" w:type="dxa"/>
          </w:tcPr>
          <w:p w14:paraId="13DDAEC0" w14:textId="57650F69" w:rsidR="00C44EF6" w:rsidRPr="006B3C92" w:rsidRDefault="00C44EF6" w:rsidP="00C44EF6">
            <w:pPr>
              <w:rPr>
                <w:rFonts w:cs="Arial"/>
              </w:rPr>
            </w:pPr>
            <w:r w:rsidRPr="006B3C92">
              <w:rPr>
                <w:rFonts w:cs="Arial"/>
              </w:rPr>
              <w:t>нечести</w:t>
            </w:r>
          </w:p>
        </w:tc>
        <w:tc>
          <w:tcPr>
            <w:tcW w:w="1508" w:type="dxa"/>
            <w:vAlign w:val="bottom"/>
          </w:tcPr>
          <w:p w14:paraId="3A85C9E7" w14:textId="5B0D1246" w:rsidR="00C44EF6" w:rsidRPr="006B3C92" w:rsidRDefault="00C44EF6" w:rsidP="00C44EF6">
            <w:pPr>
              <w:rPr>
                <w:rFonts w:cs="Arial"/>
              </w:rPr>
            </w:pPr>
            <w:r w:rsidRPr="006B3C92">
              <w:rPr>
                <w:rFonts w:cs="Arial"/>
              </w:rPr>
              <w:t>Нечести (включително влошаване на ангина пекторис)</w:t>
            </w:r>
          </w:p>
        </w:tc>
      </w:tr>
      <w:tr w:rsidR="00C44EF6" w14:paraId="30C6EBCA" w14:textId="77777777" w:rsidTr="006B3C92">
        <w:tc>
          <w:tcPr>
            <w:tcW w:w="2025" w:type="dxa"/>
            <w:vMerge/>
          </w:tcPr>
          <w:p w14:paraId="335A347D" w14:textId="77777777" w:rsidR="00C44EF6" w:rsidRPr="006B3C92" w:rsidRDefault="00C44EF6" w:rsidP="00C44EF6">
            <w:pPr>
              <w:rPr>
                <w:rFonts w:cs="Arial"/>
              </w:rPr>
            </w:pPr>
          </w:p>
        </w:tc>
        <w:tc>
          <w:tcPr>
            <w:tcW w:w="2132" w:type="dxa"/>
            <w:vAlign w:val="bottom"/>
          </w:tcPr>
          <w:p w14:paraId="1F82ED2F" w14:textId="015B38FC" w:rsidR="00C44EF6" w:rsidRPr="006B3C92" w:rsidRDefault="00C44EF6" w:rsidP="00C44EF6">
            <w:pPr>
              <w:rPr>
                <w:rFonts w:cs="Arial"/>
              </w:rPr>
            </w:pPr>
            <w:r w:rsidRPr="006B3C92">
              <w:rPr>
                <w:rFonts w:cs="Arial"/>
              </w:rPr>
              <w:t>Аритмия (включително бр</w:t>
            </w:r>
            <w:r w:rsidR="006B3C92">
              <w:rPr>
                <w:rFonts w:cs="Arial"/>
              </w:rPr>
              <w:t xml:space="preserve">адикардия, камерна тахикардия и </w:t>
            </w:r>
            <w:r w:rsidRPr="006B3C92">
              <w:rPr>
                <w:rFonts w:cs="Arial"/>
              </w:rPr>
              <w:t>предсърдно</w:t>
            </w:r>
          </w:p>
          <w:p w14:paraId="269C7FEB" w14:textId="7CD1F12C" w:rsidR="00C44EF6" w:rsidRPr="006B3C92" w:rsidRDefault="00C44EF6" w:rsidP="00C44EF6">
            <w:pPr>
              <w:rPr>
                <w:rFonts w:cs="Arial"/>
              </w:rPr>
            </w:pPr>
            <w:r w:rsidRPr="006B3C92">
              <w:rPr>
                <w:rFonts w:cs="Arial"/>
              </w:rPr>
              <w:t>мъждене)</w:t>
            </w:r>
          </w:p>
        </w:tc>
        <w:tc>
          <w:tcPr>
            <w:tcW w:w="2504" w:type="dxa"/>
          </w:tcPr>
          <w:p w14:paraId="5CE43269" w14:textId="77777777" w:rsidR="00C44EF6" w:rsidRPr="006B3C92" w:rsidRDefault="00C44EF6" w:rsidP="00C44EF6">
            <w:pPr>
              <w:rPr>
                <w:rFonts w:cs="Arial"/>
              </w:rPr>
            </w:pPr>
          </w:p>
        </w:tc>
        <w:tc>
          <w:tcPr>
            <w:tcW w:w="1407" w:type="dxa"/>
          </w:tcPr>
          <w:p w14:paraId="396ED065" w14:textId="77777777" w:rsidR="00C44EF6" w:rsidRPr="006B3C92" w:rsidRDefault="00C44EF6" w:rsidP="00C44EF6">
            <w:pPr>
              <w:rPr>
                <w:rFonts w:cs="Arial"/>
              </w:rPr>
            </w:pPr>
          </w:p>
        </w:tc>
        <w:tc>
          <w:tcPr>
            <w:tcW w:w="1508" w:type="dxa"/>
          </w:tcPr>
          <w:p w14:paraId="6B3D7BE5" w14:textId="1D1E21AB" w:rsidR="00C44EF6" w:rsidRPr="006B3C92" w:rsidRDefault="00C44EF6" w:rsidP="00C44EF6">
            <w:pPr>
              <w:rPr>
                <w:rFonts w:cs="Arial"/>
              </w:rPr>
            </w:pPr>
            <w:r w:rsidRPr="006B3C92">
              <w:rPr>
                <w:rFonts w:cs="Arial"/>
              </w:rPr>
              <w:t>Много редки</w:t>
            </w:r>
          </w:p>
        </w:tc>
      </w:tr>
      <w:tr w:rsidR="00C44EF6" w14:paraId="18C2B7A3" w14:textId="77777777" w:rsidTr="006B3C92">
        <w:tc>
          <w:tcPr>
            <w:tcW w:w="2025" w:type="dxa"/>
            <w:vMerge/>
          </w:tcPr>
          <w:p w14:paraId="5A5077ED" w14:textId="77777777" w:rsidR="00C44EF6" w:rsidRPr="006B3C92" w:rsidRDefault="00C44EF6" w:rsidP="00C44EF6">
            <w:pPr>
              <w:rPr>
                <w:rFonts w:cs="Arial"/>
              </w:rPr>
            </w:pPr>
          </w:p>
        </w:tc>
        <w:tc>
          <w:tcPr>
            <w:tcW w:w="2132" w:type="dxa"/>
            <w:vAlign w:val="bottom"/>
          </w:tcPr>
          <w:p w14:paraId="5C15AD3E" w14:textId="27FE5A30" w:rsidR="00C44EF6" w:rsidRPr="006B3C92" w:rsidRDefault="00C44EF6" w:rsidP="00C44EF6">
            <w:pPr>
              <w:rPr>
                <w:rFonts w:cs="Arial"/>
              </w:rPr>
            </w:pPr>
            <w:r w:rsidRPr="006B3C92">
              <w:rPr>
                <w:rFonts w:cs="Arial"/>
              </w:rPr>
              <w:t>Миокарден инфаркт</w:t>
            </w:r>
          </w:p>
        </w:tc>
        <w:tc>
          <w:tcPr>
            <w:tcW w:w="2504" w:type="dxa"/>
          </w:tcPr>
          <w:p w14:paraId="46A3FDD0" w14:textId="77777777" w:rsidR="00C44EF6" w:rsidRPr="006B3C92" w:rsidRDefault="00C44EF6" w:rsidP="00C44EF6">
            <w:pPr>
              <w:rPr>
                <w:rFonts w:cs="Arial"/>
              </w:rPr>
            </w:pPr>
          </w:p>
        </w:tc>
        <w:tc>
          <w:tcPr>
            <w:tcW w:w="1407" w:type="dxa"/>
          </w:tcPr>
          <w:p w14:paraId="1C4CE9AF" w14:textId="77777777" w:rsidR="00C44EF6" w:rsidRPr="006B3C92" w:rsidRDefault="00C44EF6" w:rsidP="00C44EF6">
            <w:pPr>
              <w:rPr>
                <w:rFonts w:cs="Arial"/>
              </w:rPr>
            </w:pPr>
          </w:p>
        </w:tc>
        <w:tc>
          <w:tcPr>
            <w:tcW w:w="1508" w:type="dxa"/>
            <w:vAlign w:val="bottom"/>
          </w:tcPr>
          <w:p w14:paraId="4DAD9F3D" w14:textId="63D6BEB3" w:rsidR="00C44EF6" w:rsidRPr="006B3C92" w:rsidRDefault="00C44EF6" w:rsidP="00C44EF6">
            <w:pPr>
              <w:rPr>
                <w:rFonts w:cs="Arial"/>
              </w:rPr>
            </w:pPr>
            <w:r w:rsidRPr="006B3C92">
              <w:rPr>
                <w:rFonts w:cs="Arial"/>
              </w:rPr>
              <w:t>Много редки</w:t>
            </w:r>
          </w:p>
        </w:tc>
      </w:tr>
      <w:tr w:rsidR="00C44EF6" w14:paraId="679E3714" w14:textId="77777777" w:rsidTr="006B3C92">
        <w:tc>
          <w:tcPr>
            <w:tcW w:w="2025" w:type="dxa"/>
            <w:vMerge/>
          </w:tcPr>
          <w:p w14:paraId="010B9ED7" w14:textId="77777777" w:rsidR="00C44EF6" w:rsidRPr="006B3C92" w:rsidRDefault="00C44EF6" w:rsidP="00C44EF6">
            <w:pPr>
              <w:rPr>
                <w:rFonts w:cs="Arial"/>
              </w:rPr>
            </w:pPr>
          </w:p>
        </w:tc>
        <w:tc>
          <w:tcPr>
            <w:tcW w:w="2132" w:type="dxa"/>
            <w:vAlign w:val="bottom"/>
          </w:tcPr>
          <w:p w14:paraId="35D9618B" w14:textId="405EBC02" w:rsidR="00C44EF6" w:rsidRPr="006B3C92" w:rsidRDefault="00C44EF6" w:rsidP="00C44EF6">
            <w:pPr>
              <w:rPr>
                <w:rFonts w:cs="Arial"/>
              </w:rPr>
            </w:pPr>
            <w:r w:rsidRPr="006B3C92">
              <w:rPr>
                <w:rFonts w:cs="Arial"/>
              </w:rPr>
              <w:t>Палпитация</w:t>
            </w:r>
          </w:p>
        </w:tc>
        <w:tc>
          <w:tcPr>
            <w:tcW w:w="2504" w:type="dxa"/>
            <w:vAlign w:val="bottom"/>
          </w:tcPr>
          <w:p w14:paraId="6F7FD741" w14:textId="0D5F708C" w:rsidR="00C44EF6" w:rsidRPr="006B3C92" w:rsidRDefault="00C44EF6" w:rsidP="00C44EF6">
            <w:pPr>
              <w:rPr>
                <w:rFonts w:cs="Arial"/>
              </w:rPr>
            </w:pPr>
            <w:r w:rsidRPr="006B3C92">
              <w:rPr>
                <w:rFonts w:cs="Arial"/>
              </w:rPr>
              <w:t>нечести</w:t>
            </w:r>
          </w:p>
        </w:tc>
        <w:tc>
          <w:tcPr>
            <w:tcW w:w="1407" w:type="dxa"/>
          </w:tcPr>
          <w:p w14:paraId="1671C20A" w14:textId="77777777" w:rsidR="00C44EF6" w:rsidRPr="006B3C92" w:rsidRDefault="00C44EF6" w:rsidP="00C44EF6">
            <w:pPr>
              <w:rPr>
                <w:rFonts w:cs="Arial"/>
              </w:rPr>
            </w:pPr>
          </w:p>
        </w:tc>
        <w:tc>
          <w:tcPr>
            <w:tcW w:w="1508" w:type="dxa"/>
            <w:vAlign w:val="bottom"/>
          </w:tcPr>
          <w:p w14:paraId="252DC2FD" w14:textId="216D59D7" w:rsidR="00C44EF6" w:rsidRPr="006B3C92" w:rsidRDefault="00C44EF6" w:rsidP="00C44EF6">
            <w:pPr>
              <w:rPr>
                <w:rFonts w:cs="Arial"/>
              </w:rPr>
            </w:pPr>
            <w:r w:rsidRPr="006B3C92">
              <w:rPr>
                <w:rFonts w:cs="Arial"/>
              </w:rPr>
              <w:t>нечести</w:t>
            </w:r>
          </w:p>
        </w:tc>
      </w:tr>
      <w:tr w:rsidR="00C44EF6" w14:paraId="28B40E77" w14:textId="77777777" w:rsidTr="006B3C92">
        <w:tc>
          <w:tcPr>
            <w:tcW w:w="2025" w:type="dxa"/>
            <w:vMerge/>
          </w:tcPr>
          <w:p w14:paraId="3BB3EBEF" w14:textId="77777777" w:rsidR="00C44EF6" w:rsidRPr="006B3C92" w:rsidRDefault="00C44EF6" w:rsidP="00C44EF6">
            <w:pPr>
              <w:rPr>
                <w:rFonts w:cs="Arial"/>
              </w:rPr>
            </w:pPr>
          </w:p>
        </w:tc>
        <w:tc>
          <w:tcPr>
            <w:tcW w:w="2132" w:type="dxa"/>
            <w:vAlign w:val="bottom"/>
          </w:tcPr>
          <w:p w14:paraId="006EF85C" w14:textId="7B1C62AC" w:rsidR="00C44EF6" w:rsidRPr="006B3C92" w:rsidRDefault="00C44EF6" w:rsidP="00C44EF6">
            <w:pPr>
              <w:rPr>
                <w:rFonts w:cs="Arial"/>
              </w:rPr>
            </w:pPr>
            <w:r w:rsidRPr="006B3C92">
              <w:rPr>
                <w:rFonts w:cs="Arial"/>
              </w:rPr>
              <w:t>Тахикардия</w:t>
            </w:r>
          </w:p>
        </w:tc>
        <w:tc>
          <w:tcPr>
            <w:tcW w:w="2504" w:type="dxa"/>
            <w:vAlign w:val="bottom"/>
          </w:tcPr>
          <w:p w14:paraId="3C3A8E4E" w14:textId="0B024AF6" w:rsidR="00C44EF6" w:rsidRPr="006B3C92" w:rsidRDefault="00C44EF6" w:rsidP="00C44EF6">
            <w:pPr>
              <w:rPr>
                <w:rFonts w:cs="Arial"/>
              </w:rPr>
            </w:pPr>
            <w:r w:rsidRPr="006B3C92">
              <w:rPr>
                <w:rFonts w:cs="Arial"/>
              </w:rPr>
              <w:t>нечести</w:t>
            </w:r>
          </w:p>
        </w:tc>
        <w:tc>
          <w:tcPr>
            <w:tcW w:w="1407" w:type="dxa"/>
          </w:tcPr>
          <w:p w14:paraId="2D72189C" w14:textId="77777777" w:rsidR="00C44EF6" w:rsidRPr="006B3C92" w:rsidRDefault="00C44EF6" w:rsidP="00C44EF6">
            <w:pPr>
              <w:rPr>
                <w:rFonts w:cs="Arial"/>
              </w:rPr>
            </w:pPr>
          </w:p>
        </w:tc>
        <w:tc>
          <w:tcPr>
            <w:tcW w:w="1508" w:type="dxa"/>
          </w:tcPr>
          <w:p w14:paraId="0D26E88D" w14:textId="77777777" w:rsidR="00C44EF6" w:rsidRPr="006B3C92" w:rsidRDefault="00C44EF6" w:rsidP="00C44EF6">
            <w:pPr>
              <w:rPr>
                <w:rFonts w:cs="Arial"/>
              </w:rPr>
            </w:pPr>
          </w:p>
        </w:tc>
      </w:tr>
      <w:tr w:rsidR="00C44EF6" w14:paraId="30568840" w14:textId="77777777" w:rsidTr="006B3C92">
        <w:tc>
          <w:tcPr>
            <w:tcW w:w="2025" w:type="dxa"/>
            <w:vMerge w:val="restart"/>
          </w:tcPr>
          <w:p w14:paraId="1E9BA946" w14:textId="3C553BE1" w:rsidR="00C44EF6" w:rsidRPr="006B3C92" w:rsidRDefault="00C44EF6" w:rsidP="00C44EF6">
            <w:pPr>
              <w:rPr>
                <w:rFonts w:cs="Arial"/>
              </w:rPr>
            </w:pPr>
            <w:r w:rsidRPr="006B3C92">
              <w:rPr>
                <w:rFonts w:cs="Arial"/>
                <w:i/>
                <w:iCs/>
              </w:rPr>
              <w:t>Съдови нарушения</w:t>
            </w:r>
          </w:p>
        </w:tc>
        <w:tc>
          <w:tcPr>
            <w:tcW w:w="2132" w:type="dxa"/>
            <w:vAlign w:val="bottom"/>
          </w:tcPr>
          <w:p w14:paraId="54B9A531" w14:textId="2CE6E84D" w:rsidR="00C44EF6" w:rsidRPr="006B3C92" w:rsidRDefault="00C44EF6" w:rsidP="00C44EF6">
            <w:pPr>
              <w:rPr>
                <w:rFonts w:cs="Arial"/>
              </w:rPr>
            </w:pPr>
            <w:r w:rsidRPr="006B3C92">
              <w:rPr>
                <w:rFonts w:cs="Arial"/>
              </w:rPr>
              <w:t>хипотония</w:t>
            </w:r>
          </w:p>
        </w:tc>
        <w:tc>
          <w:tcPr>
            <w:tcW w:w="2504" w:type="dxa"/>
            <w:vAlign w:val="bottom"/>
          </w:tcPr>
          <w:p w14:paraId="71031C91" w14:textId="316AA957" w:rsidR="00C44EF6" w:rsidRPr="006B3C92" w:rsidRDefault="00C44EF6" w:rsidP="00C44EF6">
            <w:pPr>
              <w:rPr>
                <w:rFonts w:cs="Arial"/>
              </w:rPr>
            </w:pPr>
            <w:r w:rsidRPr="006B3C92">
              <w:rPr>
                <w:rFonts w:cs="Arial"/>
              </w:rPr>
              <w:t>нечести</w:t>
            </w:r>
          </w:p>
        </w:tc>
        <w:tc>
          <w:tcPr>
            <w:tcW w:w="1407" w:type="dxa"/>
            <w:vAlign w:val="bottom"/>
          </w:tcPr>
          <w:p w14:paraId="1F6BE9BA" w14:textId="63EF4080" w:rsidR="00C44EF6" w:rsidRPr="006B3C92" w:rsidRDefault="00C44EF6" w:rsidP="00C44EF6">
            <w:pPr>
              <w:rPr>
                <w:rFonts w:cs="Arial"/>
              </w:rPr>
            </w:pPr>
            <w:r w:rsidRPr="006B3C92">
              <w:rPr>
                <w:rFonts w:cs="Arial"/>
              </w:rPr>
              <w:t>редки</w:t>
            </w:r>
          </w:p>
        </w:tc>
        <w:tc>
          <w:tcPr>
            <w:tcW w:w="1508" w:type="dxa"/>
            <w:vAlign w:val="bottom"/>
          </w:tcPr>
          <w:p w14:paraId="09F25293" w14:textId="6C8A5CCB" w:rsidR="00C44EF6" w:rsidRPr="006B3C92" w:rsidRDefault="00C44EF6" w:rsidP="00C44EF6">
            <w:pPr>
              <w:rPr>
                <w:rFonts w:cs="Arial"/>
              </w:rPr>
            </w:pPr>
            <w:r w:rsidRPr="006B3C92">
              <w:rPr>
                <w:rFonts w:cs="Arial"/>
              </w:rPr>
              <w:t>Нечести</w:t>
            </w:r>
          </w:p>
        </w:tc>
      </w:tr>
      <w:tr w:rsidR="00C44EF6" w14:paraId="6638959A" w14:textId="77777777" w:rsidTr="006B3C92">
        <w:tc>
          <w:tcPr>
            <w:tcW w:w="2025" w:type="dxa"/>
            <w:vMerge/>
          </w:tcPr>
          <w:p w14:paraId="02B5D798" w14:textId="77777777" w:rsidR="00C44EF6" w:rsidRPr="006B3C92" w:rsidRDefault="00C44EF6" w:rsidP="00C44EF6">
            <w:pPr>
              <w:rPr>
                <w:rFonts w:cs="Arial"/>
              </w:rPr>
            </w:pPr>
          </w:p>
        </w:tc>
        <w:tc>
          <w:tcPr>
            <w:tcW w:w="2132" w:type="dxa"/>
          </w:tcPr>
          <w:p w14:paraId="151C9B9E" w14:textId="1316BFF9" w:rsidR="00C44EF6" w:rsidRPr="006B3C92" w:rsidRDefault="00C44EF6" w:rsidP="00C44EF6">
            <w:pPr>
              <w:rPr>
                <w:rFonts w:cs="Arial"/>
              </w:rPr>
            </w:pPr>
            <w:r w:rsidRPr="006B3C92">
              <w:rPr>
                <w:rFonts w:cs="Arial"/>
              </w:rPr>
              <w:t>Ортостатична хипотония</w:t>
            </w:r>
          </w:p>
        </w:tc>
        <w:tc>
          <w:tcPr>
            <w:tcW w:w="2504" w:type="dxa"/>
          </w:tcPr>
          <w:p w14:paraId="058AB520" w14:textId="6ACF8068" w:rsidR="00C44EF6" w:rsidRPr="006B3C92" w:rsidRDefault="00C44EF6" w:rsidP="00C44EF6">
            <w:pPr>
              <w:rPr>
                <w:rFonts w:cs="Arial"/>
              </w:rPr>
            </w:pPr>
            <w:r w:rsidRPr="006B3C92">
              <w:rPr>
                <w:rFonts w:cs="Arial"/>
              </w:rPr>
              <w:t>Нечести</w:t>
            </w:r>
          </w:p>
        </w:tc>
        <w:tc>
          <w:tcPr>
            <w:tcW w:w="1407" w:type="dxa"/>
          </w:tcPr>
          <w:p w14:paraId="355343FF" w14:textId="77777777" w:rsidR="00C44EF6" w:rsidRPr="006B3C92" w:rsidRDefault="00C44EF6" w:rsidP="00C44EF6">
            <w:pPr>
              <w:rPr>
                <w:rFonts w:cs="Arial"/>
              </w:rPr>
            </w:pPr>
          </w:p>
        </w:tc>
        <w:tc>
          <w:tcPr>
            <w:tcW w:w="1508" w:type="dxa"/>
          </w:tcPr>
          <w:p w14:paraId="56647064" w14:textId="77777777" w:rsidR="00C44EF6" w:rsidRPr="006B3C92" w:rsidRDefault="00C44EF6" w:rsidP="00C44EF6">
            <w:pPr>
              <w:rPr>
                <w:rFonts w:cs="Arial"/>
              </w:rPr>
            </w:pPr>
          </w:p>
        </w:tc>
      </w:tr>
      <w:tr w:rsidR="00C44EF6" w14:paraId="191C7E7B" w14:textId="77777777" w:rsidTr="006B3C92">
        <w:tc>
          <w:tcPr>
            <w:tcW w:w="2025" w:type="dxa"/>
            <w:vMerge/>
          </w:tcPr>
          <w:p w14:paraId="23D016A7" w14:textId="77777777" w:rsidR="00C44EF6" w:rsidRPr="006B3C92" w:rsidRDefault="00C44EF6" w:rsidP="00C44EF6">
            <w:pPr>
              <w:rPr>
                <w:rFonts w:cs="Arial"/>
              </w:rPr>
            </w:pPr>
          </w:p>
        </w:tc>
        <w:tc>
          <w:tcPr>
            <w:tcW w:w="2132" w:type="dxa"/>
            <w:vAlign w:val="bottom"/>
          </w:tcPr>
          <w:p w14:paraId="0101D91E" w14:textId="357E0487" w:rsidR="00C44EF6" w:rsidRPr="006B3C92" w:rsidRDefault="00C44EF6" w:rsidP="00C44EF6">
            <w:pPr>
              <w:rPr>
                <w:rFonts w:cs="Arial"/>
              </w:rPr>
            </w:pPr>
            <w:r w:rsidRPr="006B3C92">
              <w:rPr>
                <w:rFonts w:cs="Arial"/>
              </w:rPr>
              <w:t>зачервяване</w:t>
            </w:r>
          </w:p>
        </w:tc>
        <w:tc>
          <w:tcPr>
            <w:tcW w:w="2504" w:type="dxa"/>
            <w:vAlign w:val="bottom"/>
          </w:tcPr>
          <w:p w14:paraId="3EF2FC36" w14:textId="3E807480" w:rsidR="00C44EF6" w:rsidRPr="006B3C92" w:rsidRDefault="00C44EF6" w:rsidP="00C44EF6">
            <w:pPr>
              <w:rPr>
                <w:rFonts w:cs="Arial"/>
              </w:rPr>
            </w:pPr>
            <w:r w:rsidRPr="006B3C92">
              <w:rPr>
                <w:rFonts w:cs="Arial"/>
              </w:rPr>
              <w:t>редки</w:t>
            </w:r>
          </w:p>
        </w:tc>
        <w:tc>
          <w:tcPr>
            <w:tcW w:w="1407" w:type="dxa"/>
          </w:tcPr>
          <w:p w14:paraId="0AC272D2" w14:textId="77777777" w:rsidR="00C44EF6" w:rsidRPr="006B3C92" w:rsidRDefault="00C44EF6" w:rsidP="00C44EF6">
            <w:pPr>
              <w:rPr>
                <w:rFonts w:cs="Arial"/>
              </w:rPr>
            </w:pPr>
          </w:p>
        </w:tc>
        <w:tc>
          <w:tcPr>
            <w:tcW w:w="1508" w:type="dxa"/>
            <w:vAlign w:val="bottom"/>
          </w:tcPr>
          <w:p w14:paraId="60BBA101" w14:textId="61023AF3" w:rsidR="00C44EF6" w:rsidRPr="006B3C92" w:rsidRDefault="00C44EF6" w:rsidP="00C44EF6">
            <w:pPr>
              <w:rPr>
                <w:rFonts w:cs="Arial"/>
              </w:rPr>
            </w:pPr>
            <w:r w:rsidRPr="006B3C92">
              <w:rPr>
                <w:rFonts w:cs="Arial"/>
              </w:rPr>
              <w:t>чести</w:t>
            </w:r>
          </w:p>
        </w:tc>
      </w:tr>
      <w:tr w:rsidR="00C44EF6" w14:paraId="7458A518" w14:textId="77777777" w:rsidTr="006B3C92">
        <w:tc>
          <w:tcPr>
            <w:tcW w:w="2025" w:type="dxa"/>
            <w:vMerge/>
          </w:tcPr>
          <w:p w14:paraId="752CE35C" w14:textId="77777777" w:rsidR="00C44EF6" w:rsidRPr="006B3C92" w:rsidRDefault="00C44EF6" w:rsidP="00C44EF6">
            <w:pPr>
              <w:rPr>
                <w:rFonts w:cs="Arial"/>
              </w:rPr>
            </w:pPr>
          </w:p>
        </w:tc>
        <w:tc>
          <w:tcPr>
            <w:tcW w:w="2132" w:type="dxa"/>
            <w:vAlign w:val="bottom"/>
          </w:tcPr>
          <w:p w14:paraId="561B46D8" w14:textId="2D9C5E0F" w:rsidR="00C44EF6" w:rsidRPr="006B3C92" w:rsidRDefault="00C44EF6" w:rsidP="00C44EF6">
            <w:pPr>
              <w:rPr>
                <w:rFonts w:cs="Arial"/>
              </w:rPr>
            </w:pPr>
            <w:r w:rsidRPr="006B3C92">
              <w:rPr>
                <w:rFonts w:cs="Arial"/>
              </w:rPr>
              <w:t>васкулит</w:t>
            </w:r>
          </w:p>
        </w:tc>
        <w:tc>
          <w:tcPr>
            <w:tcW w:w="2504" w:type="dxa"/>
          </w:tcPr>
          <w:p w14:paraId="6F79A136" w14:textId="77777777" w:rsidR="00C44EF6" w:rsidRPr="006B3C92" w:rsidRDefault="00C44EF6" w:rsidP="00C44EF6">
            <w:pPr>
              <w:rPr>
                <w:rFonts w:cs="Arial"/>
              </w:rPr>
            </w:pPr>
          </w:p>
        </w:tc>
        <w:tc>
          <w:tcPr>
            <w:tcW w:w="1407" w:type="dxa"/>
          </w:tcPr>
          <w:p w14:paraId="282A7F2B" w14:textId="77777777" w:rsidR="00C44EF6" w:rsidRPr="006B3C92" w:rsidRDefault="00C44EF6" w:rsidP="00C44EF6">
            <w:pPr>
              <w:rPr>
                <w:rFonts w:cs="Arial"/>
              </w:rPr>
            </w:pPr>
          </w:p>
        </w:tc>
        <w:tc>
          <w:tcPr>
            <w:tcW w:w="1508" w:type="dxa"/>
            <w:vAlign w:val="bottom"/>
          </w:tcPr>
          <w:p w14:paraId="015D537D" w14:textId="62D140DC" w:rsidR="00C44EF6" w:rsidRPr="006B3C92" w:rsidRDefault="00C44EF6" w:rsidP="00C44EF6">
            <w:pPr>
              <w:rPr>
                <w:rFonts w:cs="Arial"/>
              </w:rPr>
            </w:pPr>
            <w:r w:rsidRPr="006B3C92">
              <w:rPr>
                <w:rFonts w:cs="Arial"/>
              </w:rPr>
              <w:t>Много редки</w:t>
            </w:r>
          </w:p>
        </w:tc>
      </w:tr>
      <w:tr w:rsidR="00C44EF6" w14:paraId="6207E0F6" w14:textId="77777777" w:rsidTr="006B3C92">
        <w:tc>
          <w:tcPr>
            <w:tcW w:w="2025" w:type="dxa"/>
            <w:vMerge w:val="restart"/>
          </w:tcPr>
          <w:p w14:paraId="10B228D8" w14:textId="345ED904" w:rsidR="00C44EF6" w:rsidRPr="006B3C92" w:rsidRDefault="00C44EF6" w:rsidP="00C44EF6">
            <w:pPr>
              <w:rPr>
                <w:rFonts w:cs="Arial"/>
              </w:rPr>
            </w:pPr>
            <w:r w:rsidRPr="006B3C92">
              <w:rPr>
                <w:rFonts w:cs="Arial"/>
                <w:i/>
                <w:iCs/>
              </w:rPr>
              <w:t>Респираторни, г</w:t>
            </w:r>
            <w:r w:rsidR="006B3C92">
              <w:rPr>
                <w:rFonts w:cs="Arial"/>
                <w:i/>
                <w:iCs/>
              </w:rPr>
              <w:t xml:space="preserve">ръдни </w:t>
            </w:r>
            <w:r w:rsidRPr="006B3C92">
              <w:rPr>
                <w:rFonts w:cs="Arial"/>
                <w:i/>
                <w:iCs/>
              </w:rPr>
              <w:t>и</w:t>
            </w:r>
          </w:p>
          <w:p w14:paraId="07C27CE3" w14:textId="1DD58FAF" w:rsidR="00C44EF6" w:rsidRPr="006B3C92" w:rsidRDefault="00C44EF6" w:rsidP="00C44EF6">
            <w:pPr>
              <w:rPr>
                <w:rFonts w:cs="Arial"/>
              </w:rPr>
            </w:pPr>
            <w:r w:rsidRPr="006B3C92">
              <w:rPr>
                <w:rFonts w:cs="Arial"/>
                <w:i/>
                <w:iCs/>
              </w:rPr>
              <w:t>медиастинални нарушения</w:t>
            </w:r>
          </w:p>
        </w:tc>
        <w:tc>
          <w:tcPr>
            <w:tcW w:w="2132" w:type="dxa"/>
            <w:vAlign w:val="bottom"/>
          </w:tcPr>
          <w:p w14:paraId="4B3DD686" w14:textId="24F5DC4E" w:rsidR="00C44EF6" w:rsidRPr="006B3C92" w:rsidRDefault="00C44EF6" w:rsidP="00C44EF6">
            <w:pPr>
              <w:rPr>
                <w:rFonts w:cs="Arial"/>
              </w:rPr>
            </w:pPr>
            <w:r w:rsidRPr="006B3C92">
              <w:rPr>
                <w:rFonts w:cs="Arial"/>
              </w:rPr>
              <w:t>бронхит</w:t>
            </w:r>
          </w:p>
        </w:tc>
        <w:tc>
          <w:tcPr>
            <w:tcW w:w="2504" w:type="dxa"/>
          </w:tcPr>
          <w:p w14:paraId="1E5BA627" w14:textId="77777777" w:rsidR="00C44EF6" w:rsidRPr="006B3C92" w:rsidRDefault="00C44EF6" w:rsidP="00C44EF6">
            <w:pPr>
              <w:rPr>
                <w:rFonts w:cs="Arial"/>
              </w:rPr>
            </w:pPr>
          </w:p>
        </w:tc>
        <w:tc>
          <w:tcPr>
            <w:tcW w:w="1407" w:type="dxa"/>
            <w:vAlign w:val="bottom"/>
          </w:tcPr>
          <w:p w14:paraId="3D01E6FB" w14:textId="07116ADD" w:rsidR="00C44EF6" w:rsidRPr="006B3C92" w:rsidRDefault="00C44EF6" w:rsidP="00C44EF6">
            <w:pPr>
              <w:rPr>
                <w:rFonts w:cs="Arial"/>
              </w:rPr>
            </w:pPr>
            <w:r w:rsidRPr="006B3C92">
              <w:rPr>
                <w:rFonts w:cs="Arial"/>
              </w:rPr>
              <w:t>чести</w:t>
            </w:r>
          </w:p>
        </w:tc>
        <w:tc>
          <w:tcPr>
            <w:tcW w:w="1508" w:type="dxa"/>
            <w:vAlign w:val="bottom"/>
          </w:tcPr>
          <w:p w14:paraId="0D070999" w14:textId="77777777" w:rsidR="00C44EF6" w:rsidRPr="006B3C92" w:rsidRDefault="00C44EF6" w:rsidP="00C44EF6">
            <w:pPr>
              <w:rPr>
                <w:rFonts w:cs="Arial"/>
              </w:rPr>
            </w:pPr>
          </w:p>
        </w:tc>
      </w:tr>
      <w:tr w:rsidR="00C44EF6" w14:paraId="71CCA534" w14:textId="77777777" w:rsidTr="006B3C92">
        <w:tc>
          <w:tcPr>
            <w:tcW w:w="2025" w:type="dxa"/>
            <w:vMerge/>
          </w:tcPr>
          <w:p w14:paraId="634E27EA" w14:textId="77777777" w:rsidR="00C44EF6" w:rsidRPr="006B3C92" w:rsidRDefault="00C44EF6" w:rsidP="00C44EF6">
            <w:pPr>
              <w:rPr>
                <w:rFonts w:cs="Arial"/>
              </w:rPr>
            </w:pPr>
          </w:p>
        </w:tc>
        <w:tc>
          <w:tcPr>
            <w:tcW w:w="2132" w:type="dxa"/>
            <w:vAlign w:val="bottom"/>
          </w:tcPr>
          <w:p w14:paraId="485E2116" w14:textId="423D618C" w:rsidR="00C44EF6" w:rsidRPr="006B3C92" w:rsidRDefault="00C44EF6" w:rsidP="00C44EF6">
            <w:pPr>
              <w:rPr>
                <w:rFonts w:cs="Arial"/>
              </w:rPr>
            </w:pPr>
            <w:r w:rsidRPr="006B3C92">
              <w:rPr>
                <w:rFonts w:cs="Arial"/>
              </w:rPr>
              <w:t>кашлица</w:t>
            </w:r>
          </w:p>
        </w:tc>
        <w:tc>
          <w:tcPr>
            <w:tcW w:w="2504" w:type="dxa"/>
            <w:vAlign w:val="bottom"/>
          </w:tcPr>
          <w:p w14:paraId="5E28241A" w14:textId="47D419B7" w:rsidR="00C44EF6" w:rsidRPr="006B3C92" w:rsidRDefault="00C44EF6" w:rsidP="00C44EF6">
            <w:pPr>
              <w:rPr>
                <w:rFonts w:cs="Arial"/>
              </w:rPr>
            </w:pPr>
            <w:r w:rsidRPr="006B3C92">
              <w:rPr>
                <w:rFonts w:cs="Arial"/>
              </w:rPr>
              <w:t>нечести</w:t>
            </w:r>
          </w:p>
        </w:tc>
        <w:tc>
          <w:tcPr>
            <w:tcW w:w="1407" w:type="dxa"/>
            <w:vAlign w:val="bottom"/>
          </w:tcPr>
          <w:p w14:paraId="44FDF4DA" w14:textId="2EEB63DD" w:rsidR="00C44EF6" w:rsidRPr="006B3C92" w:rsidRDefault="00C44EF6" w:rsidP="00C44EF6">
            <w:pPr>
              <w:rPr>
                <w:rFonts w:cs="Arial"/>
              </w:rPr>
            </w:pPr>
            <w:r w:rsidRPr="006B3C92">
              <w:rPr>
                <w:rFonts w:cs="Arial"/>
              </w:rPr>
              <w:t>чести</w:t>
            </w:r>
          </w:p>
        </w:tc>
        <w:tc>
          <w:tcPr>
            <w:tcW w:w="1508" w:type="dxa"/>
            <w:vAlign w:val="bottom"/>
          </w:tcPr>
          <w:p w14:paraId="5DA72F40" w14:textId="1762DBB8" w:rsidR="00C44EF6" w:rsidRPr="006B3C92" w:rsidRDefault="00C44EF6" w:rsidP="00C44EF6">
            <w:pPr>
              <w:rPr>
                <w:rFonts w:cs="Arial"/>
              </w:rPr>
            </w:pPr>
            <w:r w:rsidRPr="006B3C92">
              <w:rPr>
                <w:rFonts w:cs="Arial"/>
              </w:rPr>
              <w:t>Много редки</w:t>
            </w:r>
          </w:p>
        </w:tc>
      </w:tr>
      <w:tr w:rsidR="00C44EF6" w14:paraId="69E842B4" w14:textId="77777777" w:rsidTr="006B3C92">
        <w:tc>
          <w:tcPr>
            <w:tcW w:w="2025" w:type="dxa"/>
            <w:vMerge/>
          </w:tcPr>
          <w:p w14:paraId="52EABEDD" w14:textId="77777777" w:rsidR="00C44EF6" w:rsidRPr="006B3C92" w:rsidRDefault="00C44EF6" w:rsidP="00C44EF6">
            <w:pPr>
              <w:rPr>
                <w:rFonts w:cs="Arial"/>
              </w:rPr>
            </w:pPr>
          </w:p>
        </w:tc>
        <w:tc>
          <w:tcPr>
            <w:tcW w:w="2132" w:type="dxa"/>
            <w:vAlign w:val="bottom"/>
          </w:tcPr>
          <w:p w14:paraId="12A9119C" w14:textId="4693F1CB" w:rsidR="00C44EF6" w:rsidRPr="006B3C92" w:rsidRDefault="00C44EF6" w:rsidP="00C44EF6">
            <w:pPr>
              <w:rPr>
                <w:rFonts w:cs="Arial"/>
              </w:rPr>
            </w:pPr>
            <w:r w:rsidRPr="006B3C92">
              <w:rPr>
                <w:rFonts w:cs="Arial"/>
              </w:rPr>
              <w:t>диспнея</w:t>
            </w:r>
          </w:p>
        </w:tc>
        <w:tc>
          <w:tcPr>
            <w:tcW w:w="2504" w:type="dxa"/>
            <w:vAlign w:val="bottom"/>
          </w:tcPr>
          <w:p w14:paraId="7B1541AB" w14:textId="34AFCB51" w:rsidR="00C44EF6" w:rsidRPr="006B3C92" w:rsidRDefault="00C44EF6" w:rsidP="00C44EF6">
            <w:pPr>
              <w:rPr>
                <w:rFonts w:cs="Arial"/>
              </w:rPr>
            </w:pPr>
            <w:r w:rsidRPr="006B3C92">
              <w:rPr>
                <w:rFonts w:cs="Arial"/>
              </w:rPr>
              <w:t>нечести</w:t>
            </w:r>
          </w:p>
        </w:tc>
        <w:tc>
          <w:tcPr>
            <w:tcW w:w="1407" w:type="dxa"/>
          </w:tcPr>
          <w:p w14:paraId="79853F91" w14:textId="77777777" w:rsidR="00C44EF6" w:rsidRPr="006B3C92" w:rsidRDefault="00C44EF6" w:rsidP="00C44EF6">
            <w:pPr>
              <w:rPr>
                <w:rFonts w:cs="Arial"/>
              </w:rPr>
            </w:pPr>
          </w:p>
        </w:tc>
        <w:tc>
          <w:tcPr>
            <w:tcW w:w="1508" w:type="dxa"/>
          </w:tcPr>
          <w:p w14:paraId="07E4A706" w14:textId="5717C2B5" w:rsidR="00C44EF6" w:rsidRPr="006B3C92" w:rsidRDefault="00C44EF6" w:rsidP="00C44EF6">
            <w:pPr>
              <w:rPr>
                <w:rFonts w:cs="Arial"/>
              </w:rPr>
            </w:pPr>
            <w:r w:rsidRPr="006B3C92">
              <w:rPr>
                <w:rFonts w:cs="Arial"/>
              </w:rPr>
              <w:t>Нечести</w:t>
            </w:r>
          </w:p>
        </w:tc>
      </w:tr>
      <w:tr w:rsidR="00C44EF6" w14:paraId="46799882" w14:textId="77777777" w:rsidTr="006B3C92">
        <w:tc>
          <w:tcPr>
            <w:tcW w:w="2025" w:type="dxa"/>
            <w:vMerge/>
          </w:tcPr>
          <w:p w14:paraId="0E53F612" w14:textId="77777777" w:rsidR="00C44EF6" w:rsidRPr="006B3C92" w:rsidRDefault="00C44EF6" w:rsidP="00C44EF6">
            <w:pPr>
              <w:rPr>
                <w:rFonts w:cs="Arial"/>
              </w:rPr>
            </w:pPr>
          </w:p>
        </w:tc>
        <w:tc>
          <w:tcPr>
            <w:tcW w:w="2132" w:type="dxa"/>
          </w:tcPr>
          <w:p w14:paraId="4613BB9F" w14:textId="45958341" w:rsidR="00C44EF6" w:rsidRPr="006B3C92" w:rsidRDefault="00C44EF6" w:rsidP="00C44EF6">
            <w:pPr>
              <w:rPr>
                <w:rFonts w:cs="Arial"/>
              </w:rPr>
            </w:pPr>
            <w:r w:rsidRPr="006B3C92">
              <w:rPr>
                <w:rFonts w:cs="Arial"/>
              </w:rPr>
              <w:t>фарингит</w:t>
            </w:r>
          </w:p>
        </w:tc>
        <w:tc>
          <w:tcPr>
            <w:tcW w:w="2504" w:type="dxa"/>
          </w:tcPr>
          <w:p w14:paraId="7E11AD9B" w14:textId="77777777" w:rsidR="00C44EF6" w:rsidRPr="006B3C92" w:rsidRDefault="00C44EF6" w:rsidP="00C44EF6">
            <w:pPr>
              <w:rPr>
                <w:rFonts w:cs="Arial"/>
              </w:rPr>
            </w:pPr>
          </w:p>
        </w:tc>
        <w:tc>
          <w:tcPr>
            <w:tcW w:w="1407" w:type="dxa"/>
          </w:tcPr>
          <w:p w14:paraId="073E1444" w14:textId="13D924DD" w:rsidR="00C44EF6" w:rsidRPr="006B3C92" w:rsidRDefault="00C44EF6" w:rsidP="00C44EF6">
            <w:pPr>
              <w:rPr>
                <w:rFonts w:cs="Arial"/>
              </w:rPr>
            </w:pPr>
            <w:r w:rsidRPr="006B3C92">
              <w:rPr>
                <w:rFonts w:cs="Arial"/>
              </w:rPr>
              <w:t>чести</w:t>
            </w:r>
          </w:p>
        </w:tc>
        <w:tc>
          <w:tcPr>
            <w:tcW w:w="1508" w:type="dxa"/>
          </w:tcPr>
          <w:p w14:paraId="739C190A" w14:textId="77777777" w:rsidR="00C44EF6" w:rsidRPr="006B3C92" w:rsidRDefault="00C44EF6" w:rsidP="00C44EF6">
            <w:pPr>
              <w:rPr>
                <w:rFonts w:cs="Arial"/>
              </w:rPr>
            </w:pPr>
          </w:p>
        </w:tc>
      </w:tr>
      <w:tr w:rsidR="00C44EF6" w14:paraId="40C738CA" w14:textId="77777777" w:rsidTr="006B3C92">
        <w:tc>
          <w:tcPr>
            <w:tcW w:w="2025" w:type="dxa"/>
            <w:vMerge/>
          </w:tcPr>
          <w:p w14:paraId="41DC8114" w14:textId="77777777" w:rsidR="00C44EF6" w:rsidRPr="006B3C92" w:rsidRDefault="00C44EF6" w:rsidP="00C44EF6">
            <w:pPr>
              <w:rPr>
                <w:rFonts w:cs="Arial"/>
              </w:rPr>
            </w:pPr>
          </w:p>
        </w:tc>
        <w:tc>
          <w:tcPr>
            <w:tcW w:w="2132" w:type="dxa"/>
            <w:vAlign w:val="bottom"/>
          </w:tcPr>
          <w:p w14:paraId="4350AB8A" w14:textId="3A57DB4B" w:rsidR="00C44EF6" w:rsidRPr="006B3C92" w:rsidRDefault="00C44EF6" w:rsidP="00C44EF6">
            <w:pPr>
              <w:rPr>
                <w:rFonts w:cs="Arial"/>
              </w:rPr>
            </w:pPr>
            <w:r w:rsidRPr="006B3C92">
              <w:rPr>
                <w:rFonts w:cs="Arial"/>
              </w:rPr>
              <w:t>ринит</w:t>
            </w:r>
          </w:p>
        </w:tc>
        <w:tc>
          <w:tcPr>
            <w:tcW w:w="2504" w:type="dxa"/>
          </w:tcPr>
          <w:p w14:paraId="08D1ADB8" w14:textId="77777777" w:rsidR="00C44EF6" w:rsidRPr="006B3C92" w:rsidRDefault="00C44EF6" w:rsidP="00C44EF6">
            <w:pPr>
              <w:rPr>
                <w:rFonts w:cs="Arial"/>
              </w:rPr>
            </w:pPr>
          </w:p>
        </w:tc>
        <w:tc>
          <w:tcPr>
            <w:tcW w:w="1407" w:type="dxa"/>
            <w:vAlign w:val="bottom"/>
          </w:tcPr>
          <w:p w14:paraId="6F02247D" w14:textId="57849B5F" w:rsidR="00C44EF6" w:rsidRPr="006B3C92" w:rsidRDefault="00C44EF6" w:rsidP="00C44EF6">
            <w:pPr>
              <w:rPr>
                <w:rFonts w:cs="Arial"/>
              </w:rPr>
            </w:pPr>
            <w:r w:rsidRPr="006B3C92">
              <w:rPr>
                <w:rFonts w:cs="Arial"/>
              </w:rPr>
              <w:t>чести</w:t>
            </w:r>
          </w:p>
        </w:tc>
        <w:tc>
          <w:tcPr>
            <w:tcW w:w="1508" w:type="dxa"/>
            <w:vAlign w:val="bottom"/>
          </w:tcPr>
          <w:p w14:paraId="403EB58A" w14:textId="15495E29" w:rsidR="00C44EF6" w:rsidRPr="006B3C92" w:rsidRDefault="00C44EF6" w:rsidP="00C44EF6">
            <w:pPr>
              <w:rPr>
                <w:rFonts w:cs="Arial"/>
              </w:rPr>
            </w:pPr>
            <w:r w:rsidRPr="006B3C92">
              <w:rPr>
                <w:rFonts w:cs="Arial"/>
              </w:rPr>
              <w:t>нечести</w:t>
            </w:r>
          </w:p>
        </w:tc>
      </w:tr>
      <w:tr w:rsidR="00C44EF6" w14:paraId="666E5732" w14:textId="77777777" w:rsidTr="006B3C92">
        <w:tc>
          <w:tcPr>
            <w:tcW w:w="2025" w:type="dxa"/>
            <w:vMerge w:val="restart"/>
          </w:tcPr>
          <w:p w14:paraId="35DA6610" w14:textId="41A0F76D" w:rsidR="00C44EF6" w:rsidRPr="006B3C92" w:rsidRDefault="00C44EF6" w:rsidP="00C44EF6">
            <w:pPr>
              <w:rPr>
                <w:rFonts w:cs="Arial"/>
              </w:rPr>
            </w:pPr>
            <w:r w:rsidRPr="006B3C92">
              <w:rPr>
                <w:rFonts w:cs="Arial"/>
                <w:i/>
                <w:iCs/>
              </w:rPr>
              <w:t>Стомашно- чревни нарушения</w:t>
            </w:r>
          </w:p>
        </w:tc>
        <w:tc>
          <w:tcPr>
            <w:tcW w:w="2132" w:type="dxa"/>
          </w:tcPr>
          <w:p w14:paraId="168A54FF" w14:textId="5740D72E" w:rsidR="00C44EF6" w:rsidRPr="006B3C92" w:rsidRDefault="00C44EF6" w:rsidP="00C44EF6">
            <w:pPr>
              <w:rPr>
                <w:rFonts w:cs="Arial"/>
              </w:rPr>
            </w:pPr>
            <w:r w:rsidRPr="006B3C92">
              <w:rPr>
                <w:rFonts w:cs="Arial"/>
              </w:rPr>
              <w:t>Коремна болка</w:t>
            </w:r>
          </w:p>
        </w:tc>
        <w:tc>
          <w:tcPr>
            <w:tcW w:w="2504" w:type="dxa"/>
          </w:tcPr>
          <w:p w14:paraId="53EB84AA" w14:textId="77777777" w:rsidR="00C44EF6" w:rsidRPr="006B3C92" w:rsidRDefault="00C44EF6" w:rsidP="00C44EF6">
            <w:pPr>
              <w:rPr>
                <w:rFonts w:cs="Arial"/>
              </w:rPr>
            </w:pPr>
          </w:p>
        </w:tc>
        <w:tc>
          <w:tcPr>
            <w:tcW w:w="1407" w:type="dxa"/>
          </w:tcPr>
          <w:p w14:paraId="0D4D5949" w14:textId="6D8BDD98" w:rsidR="00C44EF6" w:rsidRPr="006B3C92" w:rsidRDefault="00C44EF6" w:rsidP="00C44EF6">
            <w:pPr>
              <w:rPr>
                <w:rFonts w:cs="Arial"/>
              </w:rPr>
            </w:pPr>
            <w:r w:rsidRPr="006B3C92">
              <w:rPr>
                <w:rFonts w:cs="Arial"/>
              </w:rPr>
              <w:t>чести</w:t>
            </w:r>
          </w:p>
        </w:tc>
        <w:tc>
          <w:tcPr>
            <w:tcW w:w="1508" w:type="dxa"/>
          </w:tcPr>
          <w:p w14:paraId="6B66EBBB" w14:textId="29C100EA" w:rsidR="00C44EF6" w:rsidRPr="006B3C92" w:rsidRDefault="00C44EF6" w:rsidP="00C44EF6">
            <w:pPr>
              <w:rPr>
                <w:rFonts w:cs="Arial"/>
              </w:rPr>
            </w:pPr>
            <w:r w:rsidRPr="006B3C92">
              <w:rPr>
                <w:rFonts w:cs="Arial"/>
              </w:rPr>
              <w:t>чести</w:t>
            </w:r>
          </w:p>
        </w:tc>
      </w:tr>
      <w:tr w:rsidR="00C44EF6" w14:paraId="2948FED8" w14:textId="77777777" w:rsidTr="006B3C92">
        <w:tc>
          <w:tcPr>
            <w:tcW w:w="2025" w:type="dxa"/>
            <w:vMerge/>
          </w:tcPr>
          <w:p w14:paraId="32141984" w14:textId="77777777" w:rsidR="00C44EF6" w:rsidRPr="006B3C92" w:rsidRDefault="00C44EF6" w:rsidP="00C44EF6">
            <w:pPr>
              <w:rPr>
                <w:rFonts w:cs="Arial"/>
              </w:rPr>
            </w:pPr>
          </w:p>
        </w:tc>
        <w:tc>
          <w:tcPr>
            <w:tcW w:w="2132" w:type="dxa"/>
            <w:vAlign w:val="bottom"/>
          </w:tcPr>
          <w:p w14:paraId="4823BC90" w14:textId="6C4CCBAD" w:rsidR="00C44EF6" w:rsidRPr="006B3C92" w:rsidRDefault="00C44EF6" w:rsidP="00C44EF6">
            <w:pPr>
              <w:rPr>
                <w:rFonts w:cs="Arial"/>
              </w:rPr>
            </w:pPr>
            <w:r w:rsidRPr="006B3C92">
              <w:rPr>
                <w:rFonts w:cs="Arial"/>
              </w:rPr>
              <w:t>Променена чревна функция (включително диария и запек)</w:t>
            </w:r>
          </w:p>
        </w:tc>
        <w:tc>
          <w:tcPr>
            <w:tcW w:w="2504" w:type="dxa"/>
          </w:tcPr>
          <w:p w14:paraId="1E05B176" w14:textId="77777777" w:rsidR="00C44EF6" w:rsidRPr="006B3C92" w:rsidRDefault="00C44EF6" w:rsidP="00C44EF6">
            <w:pPr>
              <w:rPr>
                <w:rFonts w:cs="Arial"/>
              </w:rPr>
            </w:pPr>
          </w:p>
        </w:tc>
        <w:tc>
          <w:tcPr>
            <w:tcW w:w="1407" w:type="dxa"/>
          </w:tcPr>
          <w:p w14:paraId="5B75CAD7" w14:textId="77777777" w:rsidR="00C44EF6" w:rsidRPr="006B3C92" w:rsidRDefault="00C44EF6" w:rsidP="00C44EF6">
            <w:pPr>
              <w:rPr>
                <w:rFonts w:cs="Arial"/>
              </w:rPr>
            </w:pPr>
          </w:p>
        </w:tc>
        <w:tc>
          <w:tcPr>
            <w:tcW w:w="1508" w:type="dxa"/>
          </w:tcPr>
          <w:p w14:paraId="50F3852D" w14:textId="592E8E4D" w:rsidR="00C44EF6" w:rsidRPr="006B3C92" w:rsidRDefault="00C44EF6" w:rsidP="00C44EF6">
            <w:pPr>
              <w:rPr>
                <w:rFonts w:cs="Arial"/>
              </w:rPr>
            </w:pPr>
            <w:r w:rsidRPr="006B3C92">
              <w:rPr>
                <w:rFonts w:cs="Arial"/>
              </w:rPr>
              <w:t>нечести</w:t>
            </w:r>
          </w:p>
        </w:tc>
      </w:tr>
      <w:tr w:rsidR="00C44EF6" w14:paraId="3EA4C4DE" w14:textId="77777777" w:rsidTr="006B3C92">
        <w:tc>
          <w:tcPr>
            <w:tcW w:w="2025" w:type="dxa"/>
            <w:vMerge/>
          </w:tcPr>
          <w:p w14:paraId="706562BB" w14:textId="77777777" w:rsidR="00C44EF6" w:rsidRPr="006B3C92" w:rsidRDefault="00C44EF6" w:rsidP="00C44EF6">
            <w:pPr>
              <w:rPr>
                <w:rFonts w:cs="Arial"/>
              </w:rPr>
            </w:pPr>
          </w:p>
        </w:tc>
        <w:tc>
          <w:tcPr>
            <w:tcW w:w="2132" w:type="dxa"/>
            <w:vAlign w:val="bottom"/>
          </w:tcPr>
          <w:p w14:paraId="7C899DF6" w14:textId="6A1613E2" w:rsidR="00C44EF6" w:rsidRPr="006B3C92" w:rsidRDefault="00C44EF6" w:rsidP="00C44EF6">
            <w:pPr>
              <w:rPr>
                <w:rFonts w:cs="Arial"/>
              </w:rPr>
            </w:pPr>
            <w:r w:rsidRPr="006B3C92">
              <w:rPr>
                <w:rFonts w:cs="Arial"/>
              </w:rPr>
              <w:t>запек</w:t>
            </w:r>
          </w:p>
        </w:tc>
        <w:tc>
          <w:tcPr>
            <w:tcW w:w="2504" w:type="dxa"/>
            <w:vAlign w:val="bottom"/>
          </w:tcPr>
          <w:p w14:paraId="467DD449" w14:textId="6C05C53A" w:rsidR="00C44EF6" w:rsidRPr="006B3C92" w:rsidRDefault="00C44EF6" w:rsidP="00C44EF6">
            <w:pPr>
              <w:rPr>
                <w:rFonts w:cs="Arial"/>
              </w:rPr>
            </w:pPr>
            <w:r w:rsidRPr="006B3C92">
              <w:rPr>
                <w:rFonts w:cs="Arial"/>
              </w:rPr>
              <w:t>нечести</w:t>
            </w:r>
          </w:p>
        </w:tc>
        <w:tc>
          <w:tcPr>
            <w:tcW w:w="1407" w:type="dxa"/>
          </w:tcPr>
          <w:p w14:paraId="6445E057" w14:textId="77777777" w:rsidR="00C44EF6" w:rsidRPr="006B3C92" w:rsidRDefault="00C44EF6" w:rsidP="00C44EF6">
            <w:pPr>
              <w:rPr>
                <w:rFonts w:cs="Arial"/>
              </w:rPr>
            </w:pPr>
          </w:p>
        </w:tc>
        <w:tc>
          <w:tcPr>
            <w:tcW w:w="1508" w:type="dxa"/>
          </w:tcPr>
          <w:p w14:paraId="67BC520E" w14:textId="77777777" w:rsidR="00C44EF6" w:rsidRPr="006B3C92" w:rsidRDefault="00C44EF6" w:rsidP="00C44EF6">
            <w:pPr>
              <w:rPr>
                <w:rFonts w:cs="Arial"/>
              </w:rPr>
            </w:pPr>
          </w:p>
        </w:tc>
      </w:tr>
      <w:tr w:rsidR="00C44EF6" w14:paraId="1D257BA3" w14:textId="77777777" w:rsidTr="006B3C92">
        <w:tc>
          <w:tcPr>
            <w:tcW w:w="2025" w:type="dxa"/>
            <w:vMerge/>
          </w:tcPr>
          <w:p w14:paraId="5221540F" w14:textId="77777777" w:rsidR="00C44EF6" w:rsidRPr="006B3C92" w:rsidRDefault="00C44EF6" w:rsidP="00C44EF6">
            <w:pPr>
              <w:rPr>
                <w:rFonts w:cs="Arial"/>
              </w:rPr>
            </w:pPr>
          </w:p>
        </w:tc>
        <w:tc>
          <w:tcPr>
            <w:tcW w:w="2132" w:type="dxa"/>
            <w:vAlign w:val="bottom"/>
          </w:tcPr>
          <w:p w14:paraId="63A2B45D" w14:textId="346C3323" w:rsidR="00C44EF6" w:rsidRPr="006B3C92" w:rsidRDefault="00C44EF6" w:rsidP="00C44EF6">
            <w:pPr>
              <w:rPr>
                <w:rFonts w:cs="Arial"/>
              </w:rPr>
            </w:pPr>
            <w:r w:rsidRPr="006B3C92">
              <w:rPr>
                <w:rFonts w:cs="Arial"/>
              </w:rPr>
              <w:t>диария</w:t>
            </w:r>
          </w:p>
        </w:tc>
        <w:tc>
          <w:tcPr>
            <w:tcW w:w="2504" w:type="dxa"/>
            <w:vAlign w:val="bottom"/>
          </w:tcPr>
          <w:p w14:paraId="73EE49B8" w14:textId="35F2A34D" w:rsidR="00C44EF6" w:rsidRPr="006B3C92" w:rsidRDefault="00C44EF6" w:rsidP="00C44EF6">
            <w:pPr>
              <w:rPr>
                <w:rFonts w:cs="Arial"/>
              </w:rPr>
            </w:pPr>
            <w:r w:rsidRPr="006B3C92">
              <w:rPr>
                <w:rFonts w:cs="Arial"/>
              </w:rPr>
              <w:t>нечести</w:t>
            </w:r>
          </w:p>
        </w:tc>
        <w:tc>
          <w:tcPr>
            <w:tcW w:w="1407" w:type="dxa"/>
            <w:vAlign w:val="bottom"/>
          </w:tcPr>
          <w:p w14:paraId="178F144D" w14:textId="386F95CB" w:rsidR="00C44EF6" w:rsidRPr="006B3C92" w:rsidRDefault="00C44EF6" w:rsidP="00C44EF6">
            <w:pPr>
              <w:rPr>
                <w:rFonts w:cs="Arial"/>
              </w:rPr>
            </w:pPr>
            <w:r w:rsidRPr="006B3C92">
              <w:rPr>
                <w:rFonts w:cs="Arial"/>
              </w:rPr>
              <w:t>чести</w:t>
            </w:r>
          </w:p>
        </w:tc>
        <w:tc>
          <w:tcPr>
            <w:tcW w:w="1508" w:type="dxa"/>
          </w:tcPr>
          <w:p w14:paraId="670A9C92" w14:textId="77777777" w:rsidR="00C44EF6" w:rsidRPr="006B3C92" w:rsidRDefault="00C44EF6" w:rsidP="00C44EF6">
            <w:pPr>
              <w:rPr>
                <w:rFonts w:cs="Arial"/>
              </w:rPr>
            </w:pPr>
          </w:p>
        </w:tc>
      </w:tr>
      <w:tr w:rsidR="00C44EF6" w14:paraId="5469CF00" w14:textId="77777777" w:rsidTr="006B3C92">
        <w:tc>
          <w:tcPr>
            <w:tcW w:w="2025" w:type="dxa"/>
            <w:vMerge/>
          </w:tcPr>
          <w:p w14:paraId="4204D396" w14:textId="77777777" w:rsidR="00C44EF6" w:rsidRPr="006B3C92" w:rsidRDefault="00C44EF6" w:rsidP="00C44EF6">
            <w:pPr>
              <w:rPr>
                <w:rFonts w:cs="Arial"/>
              </w:rPr>
            </w:pPr>
          </w:p>
        </w:tc>
        <w:tc>
          <w:tcPr>
            <w:tcW w:w="2132" w:type="dxa"/>
            <w:vAlign w:val="bottom"/>
          </w:tcPr>
          <w:p w14:paraId="4E36043F" w14:textId="2BD257E7" w:rsidR="00C44EF6" w:rsidRPr="006B3C92" w:rsidRDefault="00C44EF6" w:rsidP="00C44EF6">
            <w:pPr>
              <w:rPr>
                <w:rFonts w:cs="Arial"/>
              </w:rPr>
            </w:pPr>
            <w:r w:rsidRPr="006B3C92">
              <w:rPr>
                <w:rFonts w:cs="Arial"/>
              </w:rPr>
              <w:t>Сухота в устата</w:t>
            </w:r>
          </w:p>
        </w:tc>
        <w:tc>
          <w:tcPr>
            <w:tcW w:w="2504" w:type="dxa"/>
            <w:vAlign w:val="bottom"/>
          </w:tcPr>
          <w:p w14:paraId="094DCE2A" w14:textId="3F82F383" w:rsidR="00C44EF6" w:rsidRPr="006B3C92" w:rsidRDefault="00C44EF6" w:rsidP="00C44EF6">
            <w:pPr>
              <w:rPr>
                <w:rFonts w:cs="Arial"/>
              </w:rPr>
            </w:pPr>
            <w:r w:rsidRPr="006B3C92">
              <w:rPr>
                <w:rFonts w:cs="Arial"/>
              </w:rPr>
              <w:t>нечести</w:t>
            </w:r>
          </w:p>
        </w:tc>
        <w:tc>
          <w:tcPr>
            <w:tcW w:w="1407" w:type="dxa"/>
          </w:tcPr>
          <w:p w14:paraId="08EADC9B" w14:textId="77777777" w:rsidR="00C44EF6" w:rsidRPr="006B3C92" w:rsidRDefault="00C44EF6" w:rsidP="00C44EF6">
            <w:pPr>
              <w:rPr>
                <w:rFonts w:cs="Arial"/>
              </w:rPr>
            </w:pPr>
          </w:p>
        </w:tc>
        <w:tc>
          <w:tcPr>
            <w:tcW w:w="1508" w:type="dxa"/>
            <w:vAlign w:val="bottom"/>
          </w:tcPr>
          <w:p w14:paraId="351DD464" w14:textId="1DC4C414" w:rsidR="00C44EF6" w:rsidRPr="006B3C92" w:rsidRDefault="00C44EF6" w:rsidP="00C44EF6">
            <w:pPr>
              <w:rPr>
                <w:rFonts w:cs="Arial"/>
              </w:rPr>
            </w:pPr>
            <w:r w:rsidRPr="006B3C92">
              <w:rPr>
                <w:rFonts w:cs="Arial"/>
              </w:rPr>
              <w:t>нечести</w:t>
            </w:r>
          </w:p>
        </w:tc>
      </w:tr>
      <w:tr w:rsidR="00C44EF6" w14:paraId="64AF6F6E" w14:textId="77777777" w:rsidTr="006B3C92">
        <w:tc>
          <w:tcPr>
            <w:tcW w:w="2025" w:type="dxa"/>
            <w:vMerge/>
          </w:tcPr>
          <w:p w14:paraId="7A37288F" w14:textId="77777777" w:rsidR="00C44EF6" w:rsidRPr="006B3C92" w:rsidRDefault="00C44EF6" w:rsidP="00C44EF6">
            <w:pPr>
              <w:rPr>
                <w:rFonts w:cs="Arial"/>
              </w:rPr>
            </w:pPr>
          </w:p>
        </w:tc>
        <w:tc>
          <w:tcPr>
            <w:tcW w:w="2132" w:type="dxa"/>
            <w:vAlign w:val="bottom"/>
          </w:tcPr>
          <w:p w14:paraId="311BF5EE" w14:textId="20A304CA" w:rsidR="00C44EF6" w:rsidRPr="006B3C92" w:rsidRDefault="00C44EF6" w:rsidP="00C44EF6">
            <w:pPr>
              <w:rPr>
                <w:rFonts w:cs="Arial"/>
              </w:rPr>
            </w:pPr>
            <w:r w:rsidRPr="006B3C92">
              <w:rPr>
                <w:rFonts w:cs="Arial"/>
              </w:rPr>
              <w:t>диспепсия</w:t>
            </w:r>
          </w:p>
        </w:tc>
        <w:tc>
          <w:tcPr>
            <w:tcW w:w="2504" w:type="dxa"/>
            <w:vAlign w:val="bottom"/>
          </w:tcPr>
          <w:p w14:paraId="18B6683B" w14:textId="28FB84D6" w:rsidR="00C44EF6" w:rsidRPr="006B3C92" w:rsidRDefault="00C44EF6" w:rsidP="00C44EF6">
            <w:pPr>
              <w:rPr>
                <w:rFonts w:cs="Arial"/>
              </w:rPr>
            </w:pPr>
            <w:r w:rsidRPr="006B3C92">
              <w:rPr>
                <w:rFonts w:cs="Arial"/>
              </w:rPr>
              <w:t>нечести</w:t>
            </w:r>
          </w:p>
        </w:tc>
        <w:tc>
          <w:tcPr>
            <w:tcW w:w="1407" w:type="dxa"/>
            <w:vAlign w:val="bottom"/>
          </w:tcPr>
          <w:p w14:paraId="28C95ED3" w14:textId="5423DC35" w:rsidR="00C44EF6" w:rsidRPr="006B3C92" w:rsidRDefault="00C44EF6" w:rsidP="00C44EF6">
            <w:pPr>
              <w:rPr>
                <w:rFonts w:cs="Arial"/>
              </w:rPr>
            </w:pPr>
            <w:r w:rsidRPr="006B3C92">
              <w:rPr>
                <w:rFonts w:cs="Arial"/>
              </w:rPr>
              <w:t>чести</w:t>
            </w:r>
          </w:p>
        </w:tc>
        <w:tc>
          <w:tcPr>
            <w:tcW w:w="1508" w:type="dxa"/>
            <w:vAlign w:val="bottom"/>
          </w:tcPr>
          <w:p w14:paraId="504791C1" w14:textId="7EC3CE9E" w:rsidR="00C44EF6" w:rsidRPr="006B3C92" w:rsidRDefault="00C44EF6" w:rsidP="00C44EF6">
            <w:pPr>
              <w:rPr>
                <w:rFonts w:cs="Arial"/>
              </w:rPr>
            </w:pPr>
            <w:r w:rsidRPr="006B3C92">
              <w:rPr>
                <w:rFonts w:cs="Arial"/>
              </w:rPr>
              <w:t>нечести</w:t>
            </w:r>
          </w:p>
        </w:tc>
      </w:tr>
      <w:tr w:rsidR="00C44EF6" w14:paraId="1E503AE4" w14:textId="77777777" w:rsidTr="006B3C92">
        <w:tc>
          <w:tcPr>
            <w:tcW w:w="2025" w:type="dxa"/>
            <w:vMerge/>
          </w:tcPr>
          <w:p w14:paraId="3952B264" w14:textId="77777777" w:rsidR="00C44EF6" w:rsidRPr="006B3C92" w:rsidRDefault="00C44EF6" w:rsidP="00C44EF6">
            <w:pPr>
              <w:rPr>
                <w:rFonts w:cs="Arial"/>
              </w:rPr>
            </w:pPr>
          </w:p>
        </w:tc>
        <w:tc>
          <w:tcPr>
            <w:tcW w:w="2132" w:type="dxa"/>
            <w:vAlign w:val="bottom"/>
          </w:tcPr>
          <w:p w14:paraId="34928198" w14:textId="38DA7CC8" w:rsidR="00C44EF6" w:rsidRPr="006B3C92" w:rsidRDefault="00C44EF6" w:rsidP="00C44EF6">
            <w:pPr>
              <w:rPr>
                <w:rFonts w:cs="Arial"/>
              </w:rPr>
            </w:pPr>
            <w:r w:rsidRPr="006B3C92">
              <w:rPr>
                <w:rFonts w:cs="Arial"/>
              </w:rPr>
              <w:t>гастрит</w:t>
            </w:r>
          </w:p>
        </w:tc>
        <w:tc>
          <w:tcPr>
            <w:tcW w:w="2504" w:type="dxa"/>
          </w:tcPr>
          <w:p w14:paraId="738260D5" w14:textId="77777777" w:rsidR="00C44EF6" w:rsidRPr="006B3C92" w:rsidRDefault="00C44EF6" w:rsidP="00C44EF6">
            <w:pPr>
              <w:rPr>
                <w:rFonts w:cs="Arial"/>
              </w:rPr>
            </w:pPr>
          </w:p>
        </w:tc>
        <w:tc>
          <w:tcPr>
            <w:tcW w:w="1407" w:type="dxa"/>
          </w:tcPr>
          <w:p w14:paraId="6BC9C98E" w14:textId="77777777" w:rsidR="00C44EF6" w:rsidRPr="006B3C92" w:rsidRDefault="00C44EF6" w:rsidP="00C44EF6">
            <w:pPr>
              <w:rPr>
                <w:rFonts w:cs="Arial"/>
              </w:rPr>
            </w:pPr>
          </w:p>
        </w:tc>
        <w:tc>
          <w:tcPr>
            <w:tcW w:w="1508" w:type="dxa"/>
            <w:vAlign w:val="bottom"/>
          </w:tcPr>
          <w:p w14:paraId="3746484B" w14:textId="30F1E863" w:rsidR="00C44EF6" w:rsidRPr="006B3C92" w:rsidRDefault="00C44EF6" w:rsidP="00C44EF6">
            <w:pPr>
              <w:rPr>
                <w:rFonts w:cs="Arial"/>
              </w:rPr>
            </w:pPr>
            <w:r w:rsidRPr="006B3C92">
              <w:rPr>
                <w:rFonts w:cs="Arial"/>
              </w:rPr>
              <w:t>Много редки</w:t>
            </w:r>
          </w:p>
        </w:tc>
      </w:tr>
      <w:tr w:rsidR="00C44EF6" w14:paraId="36D1E89E" w14:textId="77777777" w:rsidTr="006B3C92">
        <w:tc>
          <w:tcPr>
            <w:tcW w:w="2025" w:type="dxa"/>
            <w:vMerge/>
          </w:tcPr>
          <w:p w14:paraId="06F007E9" w14:textId="77777777" w:rsidR="00C44EF6" w:rsidRPr="006B3C92" w:rsidRDefault="00C44EF6" w:rsidP="00C44EF6">
            <w:pPr>
              <w:rPr>
                <w:rFonts w:cs="Arial"/>
              </w:rPr>
            </w:pPr>
          </w:p>
        </w:tc>
        <w:tc>
          <w:tcPr>
            <w:tcW w:w="2132" w:type="dxa"/>
            <w:vAlign w:val="bottom"/>
          </w:tcPr>
          <w:p w14:paraId="416C2945" w14:textId="4B6CEEBD" w:rsidR="00C44EF6" w:rsidRPr="006B3C92" w:rsidRDefault="00C44EF6" w:rsidP="00C44EF6">
            <w:pPr>
              <w:rPr>
                <w:rFonts w:cs="Arial"/>
              </w:rPr>
            </w:pPr>
            <w:r w:rsidRPr="006B3C92">
              <w:rPr>
                <w:rFonts w:cs="Arial"/>
              </w:rPr>
              <w:t>гастроентерит</w:t>
            </w:r>
          </w:p>
        </w:tc>
        <w:tc>
          <w:tcPr>
            <w:tcW w:w="2504" w:type="dxa"/>
          </w:tcPr>
          <w:p w14:paraId="6D781BAC" w14:textId="77777777" w:rsidR="00C44EF6" w:rsidRPr="006B3C92" w:rsidRDefault="00C44EF6" w:rsidP="00C44EF6">
            <w:pPr>
              <w:rPr>
                <w:rFonts w:cs="Arial"/>
              </w:rPr>
            </w:pPr>
          </w:p>
        </w:tc>
        <w:tc>
          <w:tcPr>
            <w:tcW w:w="1407" w:type="dxa"/>
            <w:vAlign w:val="bottom"/>
          </w:tcPr>
          <w:p w14:paraId="33CA8CFF" w14:textId="2D0F9B28" w:rsidR="00C44EF6" w:rsidRPr="006B3C92" w:rsidRDefault="00C44EF6" w:rsidP="00C44EF6">
            <w:pPr>
              <w:rPr>
                <w:rFonts w:cs="Arial"/>
              </w:rPr>
            </w:pPr>
            <w:r w:rsidRPr="006B3C92">
              <w:rPr>
                <w:rFonts w:cs="Arial"/>
              </w:rPr>
              <w:t>чести</w:t>
            </w:r>
          </w:p>
        </w:tc>
        <w:tc>
          <w:tcPr>
            <w:tcW w:w="1508" w:type="dxa"/>
          </w:tcPr>
          <w:p w14:paraId="7C8FE1AF" w14:textId="77777777" w:rsidR="00C44EF6" w:rsidRPr="006B3C92" w:rsidRDefault="00C44EF6" w:rsidP="00C44EF6">
            <w:pPr>
              <w:rPr>
                <w:rFonts w:cs="Arial"/>
              </w:rPr>
            </w:pPr>
          </w:p>
        </w:tc>
      </w:tr>
      <w:tr w:rsidR="00C44EF6" w14:paraId="08F9E432" w14:textId="77777777" w:rsidTr="006B3C92">
        <w:tc>
          <w:tcPr>
            <w:tcW w:w="2025" w:type="dxa"/>
            <w:vMerge/>
          </w:tcPr>
          <w:p w14:paraId="2DD5BA8F" w14:textId="77777777" w:rsidR="00C44EF6" w:rsidRPr="006B3C92" w:rsidRDefault="00C44EF6" w:rsidP="00C44EF6">
            <w:pPr>
              <w:rPr>
                <w:rFonts w:cs="Arial"/>
              </w:rPr>
            </w:pPr>
          </w:p>
        </w:tc>
        <w:tc>
          <w:tcPr>
            <w:tcW w:w="2132" w:type="dxa"/>
            <w:vAlign w:val="bottom"/>
          </w:tcPr>
          <w:p w14:paraId="7B62CC86" w14:textId="4AC026D8" w:rsidR="00C44EF6" w:rsidRPr="006B3C92" w:rsidRDefault="00C44EF6" w:rsidP="00C44EF6">
            <w:pPr>
              <w:rPr>
                <w:rFonts w:cs="Arial"/>
              </w:rPr>
            </w:pPr>
            <w:r w:rsidRPr="006B3C92">
              <w:rPr>
                <w:rFonts w:cs="Arial"/>
              </w:rPr>
              <w:t>Гингивална хиперплазия</w:t>
            </w:r>
          </w:p>
        </w:tc>
        <w:tc>
          <w:tcPr>
            <w:tcW w:w="2504" w:type="dxa"/>
          </w:tcPr>
          <w:p w14:paraId="184D22F3" w14:textId="77777777" w:rsidR="00C44EF6" w:rsidRPr="006B3C92" w:rsidRDefault="00C44EF6" w:rsidP="00C44EF6">
            <w:pPr>
              <w:rPr>
                <w:rFonts w:cs="Arial"/>
              </w:rPr>
            </w:pPr>
          </w:p>
        </w:tc>
        <w:tc>
          <w:tcPr>
            <w:tcW w:w="1407" w:type="dxa"/>
          </w:tcPr>
          <w:p w14:paraId="624277E7" w14:textId="77777777" w:rsidR="00C44EF6" w:rsidRPr="006B3C92" w:rsidRDefault="00C44EF6" w:rsidP="00C44EF6">
            <w:pPr>
              <w:rPr>
                <w:rFonts w:cs="Arial"/>
              </w:rPr>
            </w:pPr>
          </w:p>
        </w:tc>
        <w:tc>
          <w:tcPr>
            <w:tcW w:w="1508" w:type="dxa"/>
          </w:tcPr>
          <w:p w14:paraId="2AFEB887" w14:textId="489F1A17" w:rsidR="00C44EF6" w:rsidRPr="006B3C92" w:rsidRDefault="00C44EF6" w:rsidP="00C44EF6">
            <w:pPr>
              <w:rPr>
                <w:rFonts w:cs="Arial"/>
              </w:rPr>
            </w:pPr>
            <w:r w:rsidRPr="006B3C92">
              <w:rPr>
                <w:rFonts w:cs="Arial"/>
              </w:rPr>
              <w:t>Много редки</w:t>
            </w:r>
          </w:p>
        </w:tc>
      </w:tr>
      <w:tr w:rsidR="00C44EF6" w14:paraId="0402089B" w14:textId="77777777" w:rsidTr="006B3C92">
        <w:tc>
          <w:tcPr>
            <w:tcW w:w="2025" w:type="dxa"/>
            <w:vMerge/>
          </w:tcPr>
          <w:p w14:paraId="75B3FAC6" w14:textId="77777777" w:rsidR="00C44EF6" w:rsidRPr="006B3C92" w:rsidRDefault="00C44EF6" w:rsidP="00C44EF6">
            <w:pPr>
              <w:rPr>
                <w:rFonts w:cs="Arial"/>
              </w:rPr>
            </w:pPr>
          </w:p>
        </w:tc>
        <w:tc>
          <w:tcPr>
            <w:tcW w:w="2132" w:type="dxa"/>
            <w:vAlign w:val="bottom"/>
          </w:tcPr>
          <w:p w14:paraId="14A86901" w14:textId="1AB8B43B" w:rsidR="00C44EF6" w:rsidRPr="006B3C92" w:rsidRDefault="00C44EF6" w:rsidP="00C44EF6">
            <w:pPr>
              <w:rPr>
                <w:rFonts w:cs="Arial"/>
              </w:rPr>
            </w:pPr>
            <w:r w:rsidRPr="006B3C92">
              <w:rPr>
                <w:rFonts w:cs="Arial"/>
              </w:rPr>
              <w:t>гадене</w:t>
            </w:r>
          </w:p>
        </w:tc>
        <w:tc>
          <w:tcPr>
            <w:tcW w:w="2504" w:type="dxa"/>
            <w:vAlign w:val="bottom"/>
          </w:tcPr>
          <w:p w14:paraId="1BD11492" w14:textId="3AE70709" w:rsidR="00C44EF6" w:rsidRPr="006B3C92" w:rsidRDefault="00C44EF6" w:rsidP="00C44EF6">
            <w:pPr>
              <w:rPr>
                <w:rFonts w:cs="Arial"/>
              </w:rPr>
            </w:pPr>
            <w:r w:rsidRPr="006B3C92">
              <w:rPr>
                <w:rFonts w:cs="Arial"/>
              </w:rPr>
              <w:t>нечести</w:t>
            </w:r>
          </w:p>
        </w:tc>
        <w:tc>
          <w:tcPr>
            <w:tcW w:w="1407" w:type="dxa"/>
            <w:vAlign w:val="bottom"/>
          </w:tcPr>
          <w:p w14:paraId="3F0EEA46" w14:textId="4C05C8AC" w:rsidR="00C44EF6" w:rsidRPr="006B3C92" w:rsidRDefault="00C44EF6" w:rsidP="00C44EF6">
            <w:pPr>
              <w:rPr>
                <w:rFonts w:cs="Arial"/>
              </w:rPr>
            </w:pPr>
            <w:r w:rsidRPr="006B3C92">
              <w:rPr>
                <w:rFonts w:cs="Arial"/>
              </w:rPr>
              <w:t>чести</w:t>
            </w:r>
          </w:p>
        </w:tc>
        <w:tc>
          <w:tcPr>
            <w:tcW w:w="1508" w:type="dxa"/>
            <w:vAlign w:val="bottom"/>
          </w:tcPr>
          <w:p w14:paraId="3A3E52FA" w14:textId="14F0579D" w:rsidR="00C44EF6" w:rsidRPr="006B3C92" w:rsidRDefault="00C44EF6" w:rsidP="00C44EF6">
            <w:pPr>
              <w:rPr>
                <w:rFonts w:cs="Arial"/>
              </w:rPr>
            </w:pPr>
            <w:r w:rsidRPr="006B3C92">
              <w:rPr>
                <w:rFonts w:cs="Arial"/>
              </w:rPr>
              <w:t>чести</w:t>
            </w:r>
          </w:p>
        </w:tc>
      </w:tr>
      <w:tr w:rsidR="00C44EF6" w14:paraId="6CF50D86" w14:textId="77777777" w:rsidTr="006B3C92">
        <w:tc>
          <w:tcPr>
            <w:tcW w:w="2025" w:type="dxa"/>
            <w:vMerge/>
          </w:tcPr>
          <w:p w14:paraId="5D10D63C" w14:textId="77777777" w:rsidR="00C44EF6" w:rsidRPr="006B3C92" w:rsidRDefault="00C44EF6" w:rsidP="00C44EF6">
            <w:pPr>
              <w:rPr>
                <w:rFonts w:cs="Arial"/>
              </w:rPr>
            </w:pPr>
          </w:p>
        </w:tc>
        <w:tc>
          <w:tcPr>
            <w:tcW w:w="2132" w:type="dxa"/>
            <w:vAlign w:val="bottom"/>
          </w:tcPr>
          <w:p w14:paraId="69F790EA" w14:textId="635DCF71" w:rsidR="00C44EF6" w:rsidRPr="006B3C92" w:rsidRDefault="00C44EF6" w:rsidP="00C44EF6">
            <w:pPr>
              <w:rPr>
                <w:rFonts w:cs="Arial"/>
              </w:rPr>
            </w:pPr>
            <w:r w:rsidRPr="006B3C92">
              <w:rPr>
                <w:rFonts w:cs="Arial"/>
              </w:rPr>
              <w:t>панкреатит</w:t>
            </w:r>
          </w:p>
        </w:tc>
        <w:tc>
          <w:tcPr>
            <w:tcW w:w="2504" w:type="dxa"/>
          </w:tcPr>
          <w:p w14:paraId="597F4808" w14:textId="77777777" w:rsidR="00C44EF6" w:rsidRPr="006B3C92" w:rsidRDefault="00C44EF6" w:rsidP="00C44EF6">
            <w:pPr>
              <w:rPr>
                <w:rFonts w:cs="Arial"/>
              </w:rPr>
            </w:pPr>
          </w:p>
        </w:tc>
        <w:tc>
          <w:tcPr>
            <w:tcW w:w="1407" w:type="dxa"/>
          </w:tcPr>
          <w:p w14:paraId="02FB51BF" w14:textId="77777777" w:rsidR="00C44EF6" w:rsidRPr="006B3C92" w:rsidRDefault="00C44EF6" w:rsidP="00C44EF6">
            <w:pPr>
              <w:rPr>
                <w:rFonts w:cs="Arial"/>
              </w:rPr>
            </w:pPr>
          </w:p>
        </w:tc>
        <w:tc>
          <w:tcPr>
            <w:tcW w:w="1508" w:type="dxa"/>
            <w:vAlign w:val="bottom"/>
          </w:tcPr>
          <w:p w14:paraId="7E7BC302" w14:textId="20EBFEBD" w:rsidR="00C44EF6" w:rsidRPr="006B3C92" w:rsidRDefault="00C44EF6" w:rsidP="00C44EF6">
            <w:pPr>
              <w:rPr>
                <w:rFonts w:cs="Arial"/>
              </w:rPr>
            </w:pPr>
            <w:r w:rsidRPr="006B3C92">
              <w:rPr>
                <w:rFonts w:cs="Arial"/>
              </w:rPr>
              <w:t>Много редки</w:t>
            </w:r>
          </w:p>
        </w:tc>
      </w:tr>
      <w:tr w:rsidR="00C44EF6" w14:paraId="3007D2DC" w14:textId="77777777" w:rsidTr="006B3C92">
        <w:tc>
          <w:tcPr>
            <w:tcW w:w="2025" w:type="dxa"/>
            <w:vMerge/>
          </w:tcPr>
          <w:p w14:paraId="1014D0E2" w14:textId="77777777" w:rsidR="00C44EF6" w:rsidRPr="006B3C92" w:rsidRDefault="00C44EF6" w:rsidP="00C44EF6">
            <w:pPr>
              <w:rPr>
                <w:rFonts w:cs="Arial"/>
              </w:rPr>
            </w:pPr>
          </w:p>
        </w:tc>
        <w:tc>
          <w:tcPr>
            <w:tcW w:w="2132" w:type="dxa"/>
            <w:vAlign w:val="bottom"/>
          </w:tcPr>
          <w:p w14:paraId="099E23AE" w14:textId="18986697" w:rsidR="00C44EF6" w:rsidRPr="006B3C92" w:rsidRDefault="00C44EF6" w:rsidP="00C44EF6">
            <w:pPr>
              <w:rPr>
                <w:rFonts w:cs="Arial"/>
              </w:rPr>
            </w:pPr>
            <w:r w:rsidRPr="006B3C92">
              <w:rPr>
                <w:rFonts w:cs="Arial"/>
              </w:rPr>
              <w:t>Болка в горната част на корема</w:t>
            </w:r>
          </w:p>
        </w:tc>
        <w:tc>
          <w:tcPr>
            <w:tcW w:w="2504" w:type="dxa"/>
          </w:tcPr>
          <w:p w14:paraId="12CB78D2" w14:textId="29A45EBD" w:rsidR="00C44EF6" w:rsidRPr="006B3C92" w:rsidRDefault="00C44EF6" w:rsidP="00C44EF6">
            <w:pPr>
              <w:rPr>
                <w:rFonts w:cs="Arial"/>
              </w:rPr>
            </w:pPr>
            <w:r w:rsidRPr="006B3C92">
              <w:rPr>
                <w:rFonts w:cs="Arial"/>
              </w:rPr>
              <w:t>нечести</w:t>
            </w:r>
          </w:p>
        </w:tc>
        <w:tc>
          <w:tcPr>
            <w:tcW w:w="1407" w:type="dxa"/>
          </w:tcPr>
          <w:p w14:paraId="22E6C305" w14:textId="77777777" w:rsidR="00C44EF6" w:rsidRPr="006B3C92" w:rsidRDefault="00C44EF6" w:rsidP="00C44EF6">
            <w:pPr>
              <w:rPr>
                <w:rFonts w:cs="Arial"/>
              </w:rPr>
            </w:pPr>
          </w:p>
        </w:tc>
        <w:tc>
          <w:tcPr>
            <w:tcW w:w="1508" w:type="dxa"/>
          </w:tcPr>
          <w:p w14:paraId="09D4492C" w14:textId="77777777" w:rsidR="00C44EF6" w:rsidRPr="006B3C92" w:rsidRDefault="00C44EF6" w:rsidP="00C44EF6">
            <w:pPr>
              <w:rPr>
                <w:rFonts w:cs="Arial"/>
              </w:rPr>
            </w:pPr>
          </w:p>
        </w:tc>
      </w:tr>
      <w:tr w:rsidR="00C44EF6" w14:paraId="6DDC48B6" w14:textId="77777777" w:rsidTr="006B3C92">
        <w:tc>
          <w:tcPr>
            <w:tcW w:w="2025" w:type="dxa"/>
            <w:vMerge/>
          </w:tcPr>
          <w:p w14:paraId="37310C67" w14:textId="77777777" w:rsidR="00C44EF6" w:rsidRPr="006B3C92" w:rsidRDefault="00C44EF6" w:rsidP="00C44EF6">
            <w:pPr>
              <w:rPr>
                <w:rFonts w:cs="Arial"/>
              </w:rPr>
            </w:pPr>
          </w:p>
        </w:tc>
        <w:tc>
          <w:tcPr>
            <w:tcW w:w="2132" w:type="dxa"/>
            <w:vAlign w:val="bottom"/>
          </w:tcPr>
          <w:p w14:paraId="6FB59405" w14:textId="21D32EC3" w:rsidR="00C44EF6" w:rsidRPr="006B3C92" w:rsidRDefault="00C44EF6" w:rsidP="00C44EF6">
            <w:pPr>
              <w:rPr>
                <w:rFonts w:cs="Arial"/>
              </w:rPr>
            </w:pPr>
            <w:r w:rsidRPr="006B3C92">
              <w:rPr>
                <w:rFonts w:cs="Arial"/>
              </w:rPr>
              <w:t>повръщане</w:t>
            </w:r>
          </w:p>
        </w:tc>
        <w:tc>
          <w:tcPr>
            <w:tcW w:w="2504" w:type="dxa"/>
            <w:vAlign w:val="bottom"/>
          </w:tcPr>
          <w:p w14:paraId="23FC8465" w14:textId="3DB5A7DC" w:rsidR="00C44EF6" w:rsidRPr="006B3C92" w:rsidRDefault="00C44EF6" w:rsidP="00C44EF6">
            <w:pPr>
              <w:rPr>
                <w:rFonts w:cs="Arial"/>
              </w:rPr>
            </w:pPr>
            <w:r w:rsidRPr="006B3C92">
              <w:rPr>
                <w:rFonts w:cs="Arial"/>
              </w:rPr>
              <w:t>Нечести</w:t>
            </w:r>
          </w:p>
        </w:tc>
        <w:tc>
          <w:tcPr>
            <w:tcW w:w="1407" w:type="dxa"/>
            <w:vAlign w:val="bottom"/>
          </w:tcPr>
          <w:p w14:paraId="296FE4D8" w14:textId="7CF58586" w:rsidR="00C44EF6" w:rsidRPr="006B3C92" w:rsidRDefault="00C44EF6" w:rsidP="00C44EF6">
            <w:pPr>
              <w:rPr>
                <w:rFonts w:cs="Arial"/>
              </w:rPr>
            </w:pPr>
            <w:r w:rsidRPr="006B3C92">
              <w:rPr>
                <w:rFonts w:cs="Arial"/>
              </w:rPr>
              <w:t>Нечести</w:t>
            </w:r>
          </w:p>
        </w:tc>
        <w:tc>
          <w:tcPr>
            <w:tcW w:w="1508" w:type="dxa"/>
            <w:vAlign w:val="bottom"/>
          </w:tcPr>
          <w:p w14:paraId="44AAF741" w14:textId="72106761" w:rsidR="00C44EF6" w:rsidRPr="006B3C92" w:rsidRDefault="00C44EF6" w:rsidP="00C44EF6">
            <w:pPr>
              <w:rPr>
                <w:rFonts w:cs="Arial"/>
              </w:rPr>
            </w:pPr>
            <w:r w:rsidRPr="006B3C92">
              <w:rPr>
                <w:rFonts w:cs="Arial"/>
              </w:rPr>
              <w:t>Нечести</w:t>
            </w:r>
          </w:p>
        </w:tc>
      </w:tr>
      <w:tr w:rsidR="00C44EF6" w14:paraId="2F0FC17F" w14:textId="77777777" w:rsidTr="006B3C92">
        <w:tc>
          <w:tcPr>
            <w:tcW w:w="2025" w:type="dxa"/>
            <w:vMerge/>
          </w:tcPr>
          <w:p w14:paraId="36DE4EA0" w14:textId="77777777" w:rsidR="00C44EF6" w:rsidRPr="006B3C92" w:rsidRDefault="00C44EF6" w:rsidP="00C44EF6">
            <w:pPr>
              <w:rPr>
                <w:rFonts w:cs="Arial"/>
              </w:rPr>
            </w:pPr>
          </w:p>
        </w:tc>
        <w:tc>
          <w:tcPr>
            <w:tcW w:w="2132" w:type="dxa"/>
            <w:vAlign w:val="bottom"/>
          </w:tcPr>
          <w:p w14:paraId="7A5ADE42" w14:textId="77777777" w:rsidR="00C44EF6" w:rsidRPr="006B3C92" w:rsidRDefault="00C44EF6" w:rsidP="00C44EF6">
            <w:pPr>
              <w:rPr>
                <w:rFonts w:cs="Arial"/>
              </w:rPr>
            </w:pPr>
            <w:r w:rsidRPr="006B3C92">
              <w:rPr>
                <w:rFonts w:cs="Arial"/>
              </w:rPr>
              <w:t>Шпру-подобна ентеропатия (вж.</w:t>
            </w:r>
          </w:p>
          <w:p w14:paraId="097B282B" w14:textId="0B0D8B15" w:rsidR="00C44EF6" w:rsidRPr="006B3C92" w:rsidRDefault="00C44EF6" w:rsidP="00C44EF6">
            <w:pPr>
              <w:rPr>
                <w:rFonts w:cs="Arial"/>
              </w:rPr>
            </w:pPr>
            <w:r w:rsidRPr="006B3C92">
              <w:rPr>
                <w:rFonts w:cs="Arial"/>
              </w:rPr>
              <w:t>точка 4.4)</w:t>
            </w:r>
          </w:p>
        </w:tc>
        <w:tc>
          <w:tcPr>
            <w:tcW w:w="2504" w:type="dxa"/>
          </w:tcPr>
          <w:p w14:paraId="54C0BD81" w14:textId="77777777" w:rsidR="00C44EF6" w:rsidRPr="006B3C92" w:rsidRDefault="00C44EF6" w:rsidP="00C44EF6">
            <w:pPr>
              <w:rPr>
                <w:rFonts w:cs="Arial"/>
              </w:rPr>
            </w:pPr>
          </w:p>
        </w:tc>
        <w:tc>
          <w:tcPr>
            <w:tcW w:w="1407" w:type="dxa"/>
          </w:tcPr>
          <w:p w14:paraId="0132ED70" w14:textId="219D56E8" w:rsidR="00C44EF6" w:rsidRPr="006B3C92" w:rsidRDefault="00C44EF6" w:rsidP="00C44EF6">
            <w:pPr>
              <w:rPr>
                <w:rFonts w:cs="Arial"/>
              </w:rPr>
            </w:pPr>
            <w:r w:rsidRPr="006B3C92">
              <w:rPr>
                <w:rFonts w:cs="Arial"/>
              </w:rPr>
              <w:t>Много редки</w:t>
            </w:r>
          </w:p>
        </w:tc>
        <w:tc>
          <w:tcPr>
            <w:tcW w:w="1508" w:type="dxa"/>
          </w:tcPr>
          <w:p w14:paraId="19CB8090" w14:textId="77777777" w:rsidR="00C44EF6" w:rsidRPr="006B3C92" w:rsidRDefault="00C44EF6" w:rsidP="00C44EF6">
            <w:pPr>
              <w:rPr>
                <w:rFonts w:cs="Arial"/>
              </w:rPr>
            </w:pPr>
          </w:p>
        </w:tc>
      </w:tr>
      <w:tr w:rsidR="00C44EF6" w14:paraId="2A028731" w14:textId="77777777" w:rsidTr="006B3C92">
        <w:tc>
          <w:tcPr>
            <w:tcW w:w="2025" w:type="dxa"/>
            <w:vMerge w:val="restart"/>
          </w:tcPr>
          <w:p w14:paraId="0A7EF86C" w14:textId="2C1BD78D" w:rsidR="00C44EF6" w:rsidRPr="006B3C92" w:rsidRDefault="00C44EF6" w:rsidP="00C44EF6">
            <w:pPr>
              <w:rPr>
                <w:rFonts w:cs="Arial"/>
              </w:rPr>
            </w:pPr>
            <w:r w:rsidRPr="006B3C92">
              <w:rPr>
                <w:rFonts w:cs="Arial"/>
                <w:i/>
                <w:iCs/>
              </w:rPr>
              <w:t>Хепато-билиарни нарушения</w:t>
            </w:r>
          </w:p>
        </w:tc>
        <w:tc>
          <w:tcPr>
            <w:tcW w:w="2132" w:type="dxa"/>
            <w:vAlign w:val="bottom"/>
          </w:tcPr>
          <w:p w14:paraId="440D09CF" w14:textId="43290AD3" w:rsidR="00C44EF6" w:rsidRPr="006B3C92" w:rsidRDefault="00C44EF6" w:rsidP="00C44EF6">
            <w:pPr>
              <w:rPr>
                <w:rFonts w:cs="Arial"/>
              </w:rPr>
            </w:pPr>
            <w:r w:rsidRPr="006B3C92">
              <w:rPr>
                <w:rFonts w:cs="Arial"/>
              </w:rPr>
              <w:t>Повишени нива на чернодробните ензими</w:t>
            </w:r>
          </w:p>
        </w:tc>
        <w:tc>
          <w:tcPr>
            <w:tcW w:w="2504" w:type="dxa"/>
          </w:tcPr>
          <w:p w14:paraId="433E1FBB" w14:textId="77777777" w:rsidR="00C44EF6" w:rsidRPr="006B3C92" w:rsidRDefault="00C44EF6" w:rsidP="00C44EF6">
            <w:pPr>
              <w:rPr>
                <w:rFonts w:cs="Arial"/>
              </w:rPr>
            </w:pPr>
          </w:p>
        </w:tc>
        <w:tc>
          <w:tcPr>
            <w:tcW w:w="1407" w:type="dxa"/>
          </w:tcPr>
          <w:p w14:paraId="41541CB4" w14:textId="189108E3" w:rsidR="00C44EF6" w:rsidRPr="006B3C92" w:rsidRDefault="00C44EF6" w:rsidP="00C44EF6">
            <w:pPr>
              <w:rPr>
                <w:rFonts w:cs="Arial"/>
              </w:rPr>
            </w:pPr>
            <w:r w:rsidRPr="006B3C92">
              <w:rPr>
                <w:rFonts w:cs="Arial"/>
              </w:rPr>
              <w:t>чести</w:t>
            </w:r>
          </w:p>
        </w:tc>
        <w:tc>
          <w:tcPr>
            <w:tcW w:w="1508" w:type="dxa"/>
            <w:vAlign w:val="bottom"/>
          </w:tcPr>
          <w:p w14:paraId="52DE0213" w14:textId="0F0EA3D7" w:rsidR="00C44EF6" w:rsidRPr="006B3C92" w:rsidRDefault="00C44EF6" w:rsidP="00C44EF6">
            <w:pPr>
              <w:rPr>
                <w:rFonts w:cs="Arial"/>
              </w:rPr>
            </w:pPr>
            <w:r w:rsidRPr="006B3C92">
              <w:rPr>
                <w:rFonts w:cs="Arial"/>
              </w:rPr>
              <w:t>Много редки (често последвани от холестаза)</w:t>
            </w:r>
          </w:p>
        </w:tc>
      </w:tr>
      <w:tr w:rsidR="00C44EF6" w14:paraId="602F759E" w14:textId="77777777" w:rsidTr="006B3C92">
        <w:tc>
          <w:tcPr>
            <w:tcW w:w="2025" w:type="dxa"/>
            <w:vMerge/>
          </w:tcPr>
          <w:p w14:paraId="3E09390B" w14:textId="77777777" w:rsidR="00C44EF6" w:rsidRPr="006B3C92" w:rsidRDefault="00C44EF6" w:rsidP="00C44EF6">
            <w:pPr>
              <w:rPr>
                <w:rFonts w:cs="Arial"/>
              </w:rPr>
            </w:pPr>
          </w:p>
        </w:tc>
        <w:tc>
          <w:tcPr>
            <w:tcW w:w="2132" w:type="dxa"/>
          </w:tcPr>
          <w:p w14:paraId="02DE3776" w14:textId="3FB02B7F" w:rsidR="00C44EF6" w:rsidRPr="006B3C92" w:rsidRDefault="00C44EF6" w:rsidP="00C44EF6">
            <w:pPr>
              <w:rPr>
                <w:rFonts w:cs="Arial"/>
              </w:rPr>
            </w:pPr>
            <w:r w:rsidRPr="006B3C92">
              <w:rPr>
                <w:rFonts w:cs="Arial"/>
              </w:rPr>
              <w:t>автоимунен хепатит*</w:t>
            </w:r>
          </w:p>
        </w:tc>
        <w:tc>
          <w:tcPr>
            <w:tcW w:w="2504" w:type="dxa"/>
          </w:tcPr>
          <w:p w14:paraId="220262E4" w14:textId="77777777" w:rsidR="00C44EF6" w:rsidRPr="006B3C92" w:rsidRDefault="00C44EF6" w:rsidP="00C44EF6">
            <w:pPr>
              <w:rPr>
                <w:rFonts w:cs="Arial"/>
              </w:rPr>
            </w:pPr>
          </w:p>
        </w:tc>
        <w:tc>
          <w:tcPr>
            <w:tcW w:w="1407" w:type="dxa"/>
            <w:vAlign w:val="bottom"/>
          </w:tcPr>
          <w:p w14:paraId="50988112" w14:textId="64819069" w:rsidR="00C44EF6" w:rsidRPr="006B3C92" w:rsidRDefault="00C44EF6" w:rsidP="00C44EF6">
            <w:pPr>
              <w:rPr>
                <w:rFonts w:cs="Arial"/>
              </w:rPr>
            </w:pPr>
            <w:r w:rsidRPr="006B3C92">
              <w:rPr>
                <w:rFonts w:cs="Arial"/>
              </w:rPr>
              <w:t>С неизвестна честота</w:t>
            </w:r>
          </w:p>
        </w:tc>
        <w:tc>
          <w:tcPr>
            <w:tcW w:w="1508" w:type="dxa"/>
          </w:tcPr>
          <w:p w14:paraId="059C81E2" w14:textId="77777777" w:rsidR="00C44EF6" w:rsidRPr="006B3C92" w:rsidRDefault="00C44EF6" w:rsidP="00C44EF6">
            <w:pPr>
              <w:rPr>
                <w:rFonts w:cs="Arial"/>
              </w:rPr>
            </w:pPr>
          </w:p>
        </w:tc>
      </w:tr>
      <w:tr w:rsidR="00C44EF6" w14:paraId="2ECFA338" w14:textId="77777777" w:rsidTr="006B3C92">
        <w:tc>
          <w:tcPr>
            <w:tcW w:w="2025" w:type="dxa"/>
            <w:vMerge/>
          </w:tcPr>
          <w:p w14:paraId="17C02949" w14:textId="77777777" w:rsidR="00C44EF6" w:rsidRPr="006B3C92" w:rsidRDefault="00C44EF6" w:rsidP="00C44EF6">
            <w:pPr>
              <w:rPr>
                <w:rFonts w:cs="Arial"/>
              </w:rPr>
            </w:pPr>
          </w:p>
        </w:tc>
        <w:tc>
          <w:tcPr>
            <w:tcW w:w="2132" w:type="dxa"/>
            <w:vAlign w:val="bottom"/>
          </w:tcPr>
          <w:p w14:paraId="41FC84CD" w14:textId="598DEDDA" w:rsidR="00C44EF6" w:rsidRPr="006B3C92" w:rsidRDefault="00C44EF6" w:rsidP="00C44EF6">
            <w:pPr>
              <w:rPr>
                <w:rFonts w:cs="Arial"/>
              </w:rPr>
            </w:pPr>
            <w:r w:rsidRPr="006B3C92">
              <w:rPr>
                <w:rFonts w:cs="Arial"/>
              </w:rPr>
              <w:t>хепатит</w:t>
            </w:r>
          </w:p>
        </w:tc>
        <w:tc>
          <w:tcPr>
            <w:tcW w:w="2504" w:type="dxa"/>
          </w:tcPr>
          <w:p w14:paraId="0F7F778E" w14:textId="77777777" w:rsidR="00C44EF6" w:rsidRPr="006B3C92" w:rsidRDefault="00C44EF6" w:rsidP="00C44EF6">
            <w:pPr>
              <w:rPr>
                <w:rFonts w:cs="Arial"/>
              </w:rPr>
            </w:pPr>
          </w:p>
        </w:tc>
        <w:tc>
          <w:tcPr>
            <w:tcW w:w="1407" w:type="dxa"/>
          </w:tcPr>
          <w:p w14:paraId="281A3637" w14:textId="77777777" w:rsidR="00C44EF6" w:rsidRPr="006B3C92" w:rsidRDefault="00C44EF6" w:rsidP="00C44EF6">
            <w:pPr>
              <w:rPr>
                <w:rFonts w:cs="Arial"/>
              </w:rPr>
            </w:pPr>
          </w:p>
        </w:tc>
        <w:tc>
          <w:tcPr>
            <w:tcW w:w="1508" w:type="dxa"/>
            <w:vAlign w:val="bottom"/>
          </w:tcPr>
          <w:p w14:paraId="109E953B" w14:textId="34EA98A4" w:rsidR="00C44EF6" w:rsidRPr="006B3C92" w:rsidRDefault="00C44EF6" w:rsidP="00C44EF6">
            <w:pPr>
              <w:rPr>
                <w:rFonts w:cs="Arial"/>
              </w:rPr>
            </w:pPr>
            <w:r w:rsidRPr="006B3C92">
              <w:rPr>
                <w:rFonts w:cs="Arial"/>
              </w:rPr>
              <w:t>Много редки</w:t>
            </w:r>
          </w:p>
        </w:tc>
      </w:tr>
      <w:tr w:rsidR="00C44EF6" w14:paraId="33BA6049" w14:textId="77777777" w:rsidTr="006B3C92">
        <w:tc>
          <w:tcPr>
            <w:tcW w:w="2025" w:type="dxa"/>
            <w:vMerge/>
          </w:tcPr>
          <w:p w14:paraId="6EB56A51" w14:textId="77777777" w:rsidR="00C44EF6" w:rsidRPr="006B3C92" w:rsidRDefault="00C44EF6" w:rsidP="00C44EF6">
            <w:pPr>
              <w:rPr>
                <w:rFonts w:cs="Arial"/>
              </w:rPr>
            </w:pPr>
          </w:p>
        </w:tc>
        <w:tc>
          <w:tcPr>
            <w:tcW w:w="2132" w:type="dxa"/>
            <w:vAlign w:val="bottom"/>
          </w:tcPr>
          <w:p w14:paraId="40BC9080" w14:textId="26EE9A41" w:rsidR="00C44EF6" w:rsidRPr="006B3C92" w:rsidRDefault="00C44EF6" w:rsidP="00C44EF6">
            <w:pPr>
              <w:rPr>
                <w:rFonts w:cs="Arial"/>
              </w:rPr>
            </w:pPr>
            <w:r w:rsidRPr="006B3C92">
              <w:rPr>
                <w:rFonts w:cs="Arial"/>
              </w:rPr>
              <w:t>жълтеница</w:t>
            </w:r>
          </w:p>
        </w:tc>
        <w:tc>
          <w:tcPr>
            <w:tcW w:w="2504" w:type="dxa"/>
          </w:tcPr>
          <w:p w14:paraId="1D0047B5" w14:textId="77777777" w:rsidR="00C44EF6" w:rsidRPr="006B3C92" w:rsidRDefault="00C44EF6" w:rsidP="00C44EF6">
            <w:pPr>
              <w:rPr>
                <w:rFonts w:cs="Arial"/>
              </w:rPr>
            </w:pPr>
          </w:p>
        </w:tc>
        <w:tc>
          <w:tcPr>
            <w:tcW w:w="1407" w:type="dxa"/>
          </w:tcPr>
          <w:p w14:paraId="2ECBAFFD" w14:textId="77777777" w:rsidR="00C44EF6" w:rsidRPr="006B3C92" w:rsidRDefault="00C44EF6" w:rsidP="00C44EF6">
            <w:pPr>
              <w:rPr>
                <w:rFonts w:cs="Arial"/>
              </w:rPr>
            </w:pPr>
          </w:p>
        </w:tc>
        <w:tc>
          <w:tcPr>
            <w:tcW w:w="1508" w:type="dxa"/>
            <w:vAlign w:val="bottom"/>
          </w:tcPr>
          <w:p w14:paraId="572B5074" w14:textId="2AA07ED0" w:rsidR="00C44EF6" w:rsidRPr="006B3C92" w:rsidRDefault="00C44EF6" w:rsidP="00C44EF6">
            <w:pPr>
              <w:rPr>
                <w:rFonts w:cs="Arial"/>
              </w:rPr>
            </w:pPr>
            <w:r w:rsidRPr="006B3C92">
              <w:rPr>
                <w:rFonts w:cs="Arial"/>
              </w:rPr>
              <w:t>Много редки</w:t>
            </w:r>
          </w:p>
        </w:tc>
      </w:tr>
      <w:tr w:rsidR="00C44EF6" w14:paraId="5F1ECD9D" w14:textId="77777777" w:rsidTr="006B3C92">
        <w:tc>
          <w:tcPr>
            <w:tcW w:w="2025" w:type="dxa"/>
            <w:vMerge w:val="restart"/>
          </w:tcPr>
          <w:p w14:paraId="27CE8025" w14:textId="12E72A99" w:rsidR="00C44EF6" w:rsidRPr="006B3C92" w:rsidRDefault="00C44EF6" w:rsidP="00C44EF6">
            <w:pPr>
              <w:rPr>
                <w:rFonts w:cs="Arial"/>
              </w:rPr>
            </w:pPr>
            <w:r w:rsidRPr="006B3C92">
              <w:rPr>
                <w:rFonts w:cs="Arial"/>
                <w:i/>
                <w:iCs/>
              </w:rPr>
              <w:t>Нарушения на кожата и</w:t>
            </w:r>
          </w:p>
          <w:p w14:paraId="100CAAD0" w14:textId="3816C79C" w:rsidR="00C44EF6" w:rsidRPr="006B3C92" w:rsidRDefault="00C44EF6" w:rsidP="00C44EF6">
            <w:pPr>
              <w:rPr>
                <w:rFonts w:cs="Arial"/>
              </w:rPr>
            </w:pPr>
            <w:r w:rsidRPr="006B3C92">
              <w:rPr>
                <w:rFonts w:cs="Arial"/>
                <w:i/>
                <w:iCs/>
              </w:rPr>
              <w:t>подкожната тъкан</w:t>
            </w:r>
          </w:p>
        </w:tc>
        <w:tc>
          <w:tcPr>
            <w:tcW w:w="2132" w:type="dxa"/>
          </w:tcPr>
          <w:p w14:paraId="51019C51" w14:textId="5CF4800A" w:rsidR="00C44EF6" w:rsidRPr="006B3C92" w:rsidRDefault="00C44EF6" w:rsidP="00C44EF6">
            <w:pPr>
              <w:rPr>
                <w:rFonts w:cs="Arial"/>
              </w:rPr>
            </w:pPr>
            <w:r w:rsidRPr="006B3C92">
              <w:rPr>
                <w:rFonts w:cs="Arial"/>
              </w:rPr>
              <w:t>алопеция</w:t>
            </w:r>
          </w:p>
        </w:tc>
        <w:tc>
          <w:tcPr>
            <w:tcW w:w="2504" w:type="dxa"/>
          </w:tcPr>
          <w:p w14:paraId="45D6B674" w14:textId="77777777" w:rsidR="00C44EF6" w:rsidRPr="006B3C92" w:rsidRDefault="00C44EF6" w:rsidP="00C44EF6">
            <w:pPr>
              <w:rPr>
                <w:rFonts w:cs="Arial"/>
              </w:rPr>
            </w:pPr>
          </w:p>
        </w:tc>
        <w:tc>
          <w:tcPr>
            <w:tcW w:w="1407" w:type="dxa"/>
          </w:tcPr>
          <w:p w14:paraId="5922509D" w14:textId="77777777" w:rsidR="00C44EF6" w:rsidRPr="006B3C92" w:rsidRDefault="00C44EF6" w:rsidP="00C44EF6">
            <w:pPr>
              <w:rPr>
                <w:rFonts w:cs="Arial"/>
              </w:rPr>
            </w:pPr>
          </w:p>
        </w:tc>
        <w:tc>
          <w:tcPr>
            <w:tcW w:w="1508" w:type="dxa"/>
          </w:tcPr>
          <w:p w14:paraId="147B7406" w14:textId="2AE0EDB4" w:rsidR="00C44EF6" w:rsidRPr="006B3C92" w:rsidRDefault="00C44EF6" w:rsidP="00C44EF6">
            <w:pPr>
              <w:rPr>
                <w:rFonts w:cs="Arial"/>
              </w:rPr>
            </w:pPr>
            <w:r w:rsidRPr="006B3C92">
              <w:rPr>
                <w:rFonts w:cs="Arial"/>
              </w:rPr>
              <w:t>нечести</w:t>
            </w:r>
          </w:p>
        </w:tc>
      </w:tr>
      <w:tr w:rsidR="00C44EF6" w14:paraId="4077EEA0" w14:textId="77777777" w:rsidTr="006B3C92">
        <w:tc>
          <w:tcPr>
            <w:tcW w:w="2025" w:type="dxa"/>
            <w:vMerge/>
          </w:tcPr>
          <w:p w14:paraId="3BC2EC28" w14:textId="77777777" w:rsidR="00C44EF6" w:rsidRPr="006B3C92" w:rsidRDefault="00C44EF6" w:rsidP="00C44EF6">
            <w:pPr>
              <w:rPr>
                <w:rFonts w:cs="Arial"/>
              </w:rPr>
            </w:pPr>
          </w:p>
        </w:tc>
        <w:tc>
          <w:tcPr>
            <w:tcW w:w="2132" w:type="dxa"/>
            <w:vAlign w:val="bottom"/>
          </w:tcPr>
          <w:p w14:paraId="3FEA987E" w14:textId="120BE5B7" w:rsidR="00C44EF6" w:rsidRPr="006B3C92" w:rsidRDefault="00C44EF6" w:rsidP="00C44EF6">
            <w:pPr>
              <w:rPr>
                <w:rFonts w:cs="Arial"/>
              </w:rPr>
            </w:pPr>
            <w:r w:rsidRPr="006B3C92">
              <w:rPr>
                <w:rFonts w:cs="Arial"/>
              </w:rPr>
              <w:t>Ангионевротичен оток</w:t>
            </w:r>
          </w:p>
        </w:tc>
        <w:tc>
          <w:tcPr>
            <w:tcW w:w="2504" w:type="dxa"/>
          </w:tcPr>
          <w:p w14:paraId="25E8EB13" w14:textId="77777777" w:rsidR="00C44EF6" w:rsidRPr="006B3C92" w:rsidRDefault="00C44EF6" w:rsidP="00C44EF6">
            <w:pPr>
              <w:rPr>
                <w:rFonts w:cs="Arial"/>
              </w:rPr>
            </w:pPr>
          </w:p>
        </w:tc>
        <w:tc>
          <w:tcPr>
            <w:tcW w:w="1407" w:type="dxa"/>
          </w:tcPr>
          <w:p w14:paraId="738EEE73" w14:textId="6D78505B" w:rsidR="00C44EF6" w:rsidRPr="006B3C92" w:rsidRDefault="00C44EF6" w:rsidP="00C44EF6">
            <w:pPr>
              <w:rPr>
                <w:rFonts w:cs="Arial"/>
              </w:rPr>
            </w:pPr>
            <w:r w:rsidRPr="006B3C92">
              <w:rPr>
                <w:rFonts w:cs="Arial"/>
              </w:rPr>
              <w:t>редки</w:t>
            </w:r>
          </w:p>
        </w:tc>
        <w:tc>
          <w:tcPr>
            <w:tcW w:w="1508" w:type="dxa"/>
          </w:tcPr>
          <w:p w14:paraId="4D5E949B" w14:textId="3BAF99B6" w:rsidR="00C44EF6" w:rsidRPr="006B3C92" w:rsidRDefault="00C44EF6" w:rsidP="00C44EF6">
            <w:pPr>
              <w:rPr>
                <w:rFonts w:cs="Arial"/>
              </w:rPr>
            </w:pPr>
            <w:r w:rsidRPr="006B3C92">
              <w:rPr>
                <w:rFonts w:cs="Arial"/>
              </w:rPr>
              <w:t>Много редки</w:t>
            </w:r>
          </w:p>
        </w:tc>
      </w:tr>
      <w:tr w:rsidR="00C44EF6" w14:paraId="2735324C" w14:textId="77777777" w:rsidTr="006B3C92">
        <w:tc>
          <w:tcPr>
            <w:tcW w:w="2025" w:type="dxa"/>
            <w:vMerge/>
          </w:tcPr>
          <w:p w14:paraId="540A54AE" w14:textId="77777777" w:rsidR="00C44EF6" w:rsidRPr="006B3C92" w:rsidRDefault="00C44EF6" w:rsidP="00C44EF6">
            <w:pPr>
              <w:rPr>
                <w:rFonts w:cs="Arial"/>
              </w:rPr>
            </w:pPr>
          </w:p>
        </w:tc>
        <w:tc>
          <w:tcPr>
            <w:tcW w:w="2132" w:type="dxa"/>
            <w:vAlign w:val="bottom"/>
          </w:tcPr>
          <w:p w14:paraId="2B5F67E9" w14:textId="5AA8AF43" w:rsidR="00C44EF6" w:rsidRPr="006B3C92" w:rsidRDefault="00C44EF6" w:rsidP="00C44EF6">
            <w:pPr>
              <w:rPr>
                <w:rFonts w:cs="Arial"/>
              </w:rPr>
            </w:pPr>
            <w:r w:rsidRPr="006B3C92">
              <w:rPr>
                <w:rFonts w:cs="Arial"/>
              </w:rPr>
              <w:t>Алергичен дерматит</w:t>
            </w:r>
          </w:p>
        </w:tc>
        <w:tc>
          <w:tcPr>
            <w:tcW w:w="2504" w:type="dxa"/>
          </w:tcPr>
          <w:p w14:paraId="0622212D" w14:textId="77777777" w:rsidR="00C44EF6" w:rsidRPr="006B3C92" w:rsidRDefault="00C44EF6" w:rsidP="00C44EF6">
            <w:pPr>
              <w:rPr>
                <w:rFonts w:cs="Arial"/>
              </w:rPr>
            </w:pPr>
          </w:p>
        </w:tc>
        <w:tc>
          <w:tcPr>
            <w:tcW w:w="1407" w:type="dxa"/>
          </w:tcPr>
          <w:p w14:paraId="665F726B" w14:textId="14587682" w:rsidR="00C44EF6" w:rsidRPr="006B3C92" w:rsidRDefault="00C44EF6" w:rsidP="00C44EF6">
            <w:pPr>
              <w:rPr>
                <w:rFonts w:cs="Arial"/>
              </w:rPr>
            </w:pPr>
            <w:r w:rsidRPr="006B3C92">
              <w:rPr>
                <w:rFonts w:cs="Arial"/>
              </w:rPr>
              <w:t>нечести</w:t>
            </w:r>
          </w:p>
        </w:tc>
        <w:tc>
          <w:tcPr>
            <w:tcW w:w="1508" w:type="dxa"/>
          </w:tcPr>
          <w:p w14:paraId="76B5601D" w14:textId="77777777" w:rsidR="00C44EF6" w:rsidRPr="006B3C92" w:rsidRDefault="00C44EF6" w:rsidP="00C44EF6">
            <w:pPr>
              <w:rPr>
                <w:rFonts w:cs="Arial"/>
              </w:rPr>
            </w:pPr>
          </w:p>
        </w:tc>
      </w:tr>
      <w:tr w:rsidR="00C44EF6" w14:paraId="43BDD853" w14:textId="77777777" w:rsidTr="006B3C92">
        <w:tc>
          <w:tcPr>
            <w:tcW w:w="2025" w:type="dxa"/>
            <w:vMerge/>
          </w:tcPr>
          <w:p w14:paraId="3ED74788" w14:textId="77777777" w:rsidR="00C44EF6" w:rsidRPr="006B3C92" w:rsidRDefault="00C44EF6" w:rsidP="00C44EF6">
            <w:pPr>
              <w:rPr>
                <w:rFonts w:cs="Arial"/>
              </w:rPr>
            </w:pPr>
          </w:p>
        </w:tc>
        <w:tc>
          <w:tcPr>
            <w:tcW w:w="2132" w:type="dxa"/>
            <w:vAlign w:val="bottom"/>
          </w:tcPr>
          <w:p w14:paraId="63DFEF8A" w14:textId="20C7128D" w:rsidR="00C44EF6" w:rsidRPr="006B3C92" w:rsidRDefault="00C44EF6" w:rsidP="00C44EF6">
            <w:pPr>
              <w:rPr>
                <w:rFonts w:cs="Arial"/>
              </w:rPr>
            </w:pPr>
            <w:r w:rsidRPr="006B3C92">
              <w:rPr>
                <w:rFonts w:cs="Arial"/>
              </w:rPr>
              <w:t>Еритема мултиформе</w:t>
            </w:r>
          </w:p>
        </w:tc>
        <w:tc>
          <w:tcPr>
            <w:tcW w:w="2504" w:type="dxa"/>
          </w:tcPr>
          <w:p w14:paraId="20F577BF" w14:textId="77777777" w:rsidR="00C44EF6" w:rsidRPr="006B3C92" w:rsidRDefault="00C44EF6" w:rsidP="00C44EF6">
            <w:pPr>
              <w:rPr>
                <w:rFonts w:cs="Arial"/>
              </w:rPr>
            </w:pPr>
          </w:p>
        </w:tc>
        <w:tc>
          <w:tcPr>
            <w:tcW w:w="1407" w:type="dxa"/>
          </w:tcPr>
          <w:p w14:paraId="03FFA279" w14:textId="77777777" w:rsidR="00C44EF6" w:rsidRPr="006B3C92" w:rsidRDefault="00C44EF6" w:rsidP="00C44EF6">
            <w:pPr>
              <w:rPr>
                <w:rFonts w:cs="Arial"/>
              </w:rPr>
            </w:pPr>
          </w:p>
        </w:tc>
        <w:tc>
          <w:tcPr>
            <w:tcW w:w="1508" w:type="dxa"/>
          </w:tcPr>
          <w:p w14:paraId="0108A566" w14:textId="101F5CFA" w:rsidR="00C44EF6" w:rsidRPr="006B3C92" w:rsidRDefault="00C44EF6" w:rsidP="00C44EF6">
            <w:pPr>
              <w:rPr>
                <w:rFonts w:cs="Arial"/>
              </w:rPr>
            </w:pPr>
            <w:r w:rsidRPr="006B3C92">
              <w:rPr>
                <w:rFonts w:cs="Arial"/>
              </w:rPr>
              <w:t>много редки</w:t>
            </w:r>
          </w:p>
        </w:tc>
      </w:tr>
      <w:tr w:rsidR="00C44EF6" w14:paraId="48360646" w14:textId="77777777" w:rsidTr="006B3C92">
        <w:tc>
          <w:tcPr>
            <w:tcW w:w="2025" w:type="dxa"/>
            <w:vMerge/>
          </w:tcPr>
          <w:p w14:paraId="6520D0AD" w14:textId="77777777" w:rsidR="00C44EF6" w:rsidRPr="006B3C92" w:rsidRDefault="00C44EF6" w:rsidP="00C44EF6">
            <w:pPr>
              <w:rPr>
                <w:rFonts w:cs="Arial"/>
              </w:rPr>
            </w:pPr>
          </w:p>
        </w:tc>
        <w:tc>
          <w:tcPr>
            <w:tcW w:w="2132" w:type="dxa"/>
            <w:vAlign w:val="bottom"/>
          </w:tcPr>
          <w:p w14:paraId="36F27110" w14:textId="1E3EADAD" w:rsidR="00C44EF6" w:rsidRPr="006B3C92" w:rsidRDefault="00C44EF6" w:rsidP="00C44EF6">
            <w:pPr>
              <w:rPr>
                <w:rFonts w:cs="Arial"/>
              </w:rPr>
            </w:pPr>
            <w:r w:rsidRPr="006B3C92">
              <w:rPr>
                <w:rFonts w:cs="Arial"/>
              </w:rPr>
              <w:t>екзантем</w:t>
            </w:r>
          </w:p>
        </w:tc>
        <w:tc>
          <w:tcPr>
            <w:tcW w:w="2504" w:type="dxa"/>
          </w:tcPr>
          <w:p w14:paraId="0DE84217" w14:textId="77777777" w:rsidR="00C44EF6" w:rsidRPr="006B3C92" w:rsidRDefault="00C44EF6" w:rsidP="00C44EF6">
            <w:pPr>
              <w:rPr>
                <w:rFonts w:cs="Arial"/>
              </w:rPr>
            </w:pPr>
          </w:p>
        </w:tc>
        <w:tc>
          <w:tcPr>
            <w:tcW w:w="1407" w:type="dxa"/>
            <w:vAlign w:val="bottom"/>
          </w:tcPr>
          <w:p w14:paraId="223C2694" w14:textId="65998AEE" w:rsidR="00C44EF6" w:rsidRPr="006B3C92" w:rsidRDefault="00C44EF6" w:rsidP="00C44EF6">
            <w:pPr>
              <w:rPr>
                <w:rFonts w:cs="Arial"/>
              </w:rPr>
            </w:pPr>
            <w:r w:rsidRPr="006B3C92">
              <w:rPr>
                <w:rFonts w:cs="Arial"/>
              </w:rPr>
              <w:t>нечести</w:t>
            </w:r>
          </w:p>
        </w:tc>
        <w:tc>
          <w:tcPr>
            <w:tcW w:w="1508" w:type="dxa"/>
            <w:vAlign w:val="bottom"/>
          </w:tcPr>
          <w:p w14:paraId="78A0B469" w14:textId="4E73B86F" w:rsidR="00C44EF6" w:rsidRPr="006B3C92" w:rsidRDefault="00C44EF6" w:rsidP="00C44EF6">
            <w:pPr>
              <w:rPr>
                <w:rFonts w:cs="Arial"/>
              </w:rPr>
            </w:pPr>
            <w:r w:rsidRPr="006B3C92">
              <w:rPr>
                <w:rFonts w:cs="Arial"/>
              </w:rPr>
              <w:t>нечести</w:t>
            </w:r>
          </w:p>
        </w:tc>
      </w:tr>
      <w:tr w:rsidR="00C44EF6" w14:paraId="5418F7FB" w14:textId="77777777" w:rsidTr="006B3C92">
        <w:tc>
          <w:tcPr>
            <w:tcW w:w="2025" w:type="dxa"/>
            <w:vMerge/>
          </w:tcPr>
          <w:p w14:paraId="5B9B7515" w14:textId="77777777" w:rsidR="00C44EF6" w:rsidRPr="006B3C92" w:rsidRDefault="00C44EF6" w:rsidP="00C44EF6">
            <w:pPr>
              <w:rPr>
                <w:rFonts w:cs="Arial"/>
              </w:rPr>
            </w:pPr>
          </w:p>
        </w:tc>
        <w:tc>
          <w:tcPr>
            <w:tcW w:w="2132" w:type="dxa"/>
            <w:vAlign w:val="bottom"/>
          </w:tcPr>
          <w:p w14:paraId="75E795AB" w14:textId="48774A59" w:rsidR="00C44EF6" w:rsidRPr="006B3C92" w:rsidRDefault="00C44EF6" w:rsidP="00C44EF6">
            <w:pPr>
              <w:rPr>
                <w:rFonts w:cs="Arial"/>
              </w:rPr>
            </w:pPr>
            <w:r w:rsidRPr="006B3C92">
              <w:rPr>
                <w:rFonts w:cs="Arial"/>
              </w:rPr>
              <w:t>Ексфолиативен дерматит</w:t>
            </w:r>
          </w:p>
        </w:tc>
        <w:tc>
          <w:tcPr>
            <w:tcW w:w="2504" w:type="dxa"/>
          </w:tcPr>
          <w:p w14:paraId="5065C8AA" w14:textId="77777777" w:rsidR="00C44EF6" w:rsidRPr="006B3C92" w:rsidRDefault="00C44EF6" w:rsidP="00C44EF6">
            <w:pPr>
              <w:rPr>
                <w:rFonts w:cs="Arial"/>
              </w:rPr>
            </w:pPr>
          </w:p>
        </w:tc>
        <w:tc>
          <w:tcPr>
            <w:tcW w:w="1407" w:type="dxa"/>
          </w:tcPr>
          <w:p w14:paraId="6BD01239" w14:textId="77777777" w:rsidR="00C44EF6" w:rsidRPr="006B3C92" w:rsidRDefault="00C44EF6" w:rsidP="00C44EF6">
            <w:pPr>
              <w:rPr>
                <w:rFonts w:cs="Arial"/>
              </w:rPr>
            </w:pPr>
          </w:p>
        </w:tc>
        <w:tc>
          <w:tcPr>
            <w:tcW w:w="1508" w:type="dxa"/>
          </w:tcPr>
          <w:p w14:paraId="28580733" w14:textId="236C11E0" w:rsidR="00C44EF6" w:rsidRPr="006B3C92" w:rsidRDefault="00C44EF6" w:rsidP="00C44EF6">
            <w:pPr>
              <w:rPr>
                <w:rFonts w:cs="Arial"/>
              </w:rPr>
            </w:pPr>
            <w:r w:rsidRPr="006B3C92">
              <w:rPr>
                <w:rFonts w:cs="Arial"/>
              </w:rPr>
              <w:t>много редки</w:t>
            </w:r>
          </w:p>
        </w:tc>
      </w:tr>
      <w:tr w:rsidR="00C44EF6" w14:paraId="74E92E97" w14:textId="77777777" w:rsidTr="006B3C92">
        <w:tc>
          <w:tcPr>
            <w:tcW w:w="2025" w:type="dxa"/>
            <w:vMerge/>
          </w:tcPr>
          <w:p w14:paraId="5CEE4AD3" w14:textId="77777777" w:rsidR="00C44EF6" w:rsidRPr="006B3C92" w:rsidRDefault="00C44EF6" w:rsidP="00C44EF6">
            <w:pPr>
              <w:rPr>
                <w:rFonts w:cs="Arial"/>
              </w:rPr>
            </w:pPr>
          </w:p>
        </w:tc>
        <w:tc>
          <w:tcPr>
            <w:tcW w:w="2132" w:type="dxa"/>
            <w:vAlign w:val="bottom"/>
          </w:tcPr>
          <w:p w14:paraId="3CB9570C" w14:textId="03F6742D" w:rsidR="00C44EF6" w:rsidRPr="006B3C92" w:rsidRDefault="00C44EF6" w:rsidP="00C44EF6">
            <w:pPr>
              <w:rPr>
                <w:rFonts w:cs="Arial"/>
              </w:rPr>
            </w:pPr>
            <w:r w:rsidRPr="006B3C92">
              <w:rPr>
                <w:rFonts w:cs="Arial"/>
              </w:rPr>
              <w:t>хиперхидроза</w:t>
            </w:r>
          </w:p>
        </w:tc>
        <w:tc>
          <w:tcPr>
            <w:tcW w:w="2504" w:type="dxa"/>
          </w:tcPr>
          <w:p w14:paraId="2D4D2B65" w14:textId="77777777" w:rsidR="00C44EF6" w:rsidRPr="006B3C92" w:rsidRDefault="00C44EF6" w:rsidP="00C44EF6">
            <w:pPr>
              <w:rPr>
                <w:rFonts w:cs="Arial"/>
              </w:rPr>
            </w:pPr>
          </w:p>
        </w:tc>
        <w:tc>
          <w:tcPr>
            <w:tcW w:w="1407" w:type="dxa"/>
          </w:tcPr>
          <w:p w14:paraId="048698D6" w14:textId="77777777" w:rsidR="00C44EF6" w:rsidRPr="006B3C92" w:rsidRDefault="00C44EF6" w:rsidP="00C44EF6">
            <w:pPr>
              <w:rPr>
                <w:rFonts w:cs="Arial"/>
              </w:rPr>
            </w:pPr>
          </w:p>
        </w:tc>
        <w:tc>
          <w:tcPr>
            <w:tcW w:w="1508" w:type="dxa"/>
            <w:vAlign w:val="bottom"/>
          </w:tcPr>
          <w:p w14:paraId="3AA206BC" w14:textId="20D3A5DC" w:rsidR="00C44EF6" w:rsidRPr="006B3C92" w:rsidRDefault="00C44EF6" w:rsidP="00C44EF6">
            <w:pPr>
              <w:rPr>
                <w:rFonts w:cs="Arial"/>
              </w:rPr>
            </w:pPr>
            <w:r w:rsidRPr="006B3C92">
              <w:rPr>
                <w:rFonts w:cs="Arial"/>
              </w:rPr>
              <w:t>нечести</w:t>
            </w:r>
          </w:p>
        </w:tc>
      </w:tr>
      <w:tr w:rsidR="00C44EF6" w14:paraId="78E2902F" w14:textId="77777777" w:rsidTr="006B3C92">
        <w:tc>
          <w:tcPr>
            <w:tcW w:w="2025" w:type="dxa"/>
            <w:vMerge/>
          </w:tcPr>
          <w:p w14:paraId="30AD3DF5" w14:textId="77777777" w:rsidR="00C44EF6" w:rsidRPr="006B3C92" w:rsidRDefault="00C44EF6" w:rsidP="00C44EF6">
            <w:pPr>
              <w:rPr>
                <w:rFonts w:cs="Arial"/>
              </w:rPr>
            </w:pPr>
          </w:p>
        </w:tc>
        <w:tc>
          <w:tcPr>
            <w:tcW w:w="2132" w:type="dxa"/>
          </w:tcPr>
          <w:p w14:paraId="012EB773" w14:textId="728EB5A5" w:rsidR="00C44EF6" w:rsidRPr="006B3C92" w:rsidRDefault="00C44EF6" w:rsidP="00C44EF6">
            <w:pPr>
              <w:rPr>
                <w:rFonts w:cs="Arial"/>
              </w:rPr>
            </w:pPr>
            <w:r w:rsidRPr="006B3C92">
              <w:rPr>
                <w:rFonts w:cs="Arial"/>
              </w:rPr>
              <w:t>фоточувствителнос т</w:t>
            </w:r>
          </w:p>
        </w:tc>
        <w:tc>
          <w:tcPr>
            <w:tcW w:w="2504" w:type="dxa"/>
          </w:tcPr>
          <w:p w14:paraId="78406947" w14:textId="77777777" w:rsidR="00C44EF6" w:rsidRPr="006B3C92" w:rsidRDefault="00C44EF6" w:rsidP="00C44EF6">
            <w:pPr>
              <w:rPr>
                <w:rFonts w:cs="Arial"/>
              </w:rPr>
            </w:pPr>
          </w:p>
        </w:tc>
        <w:tc>
          <w:tcPr>
            <w:tcW w:w="1407" w:type="dxa"/>
          </w:tcPr>
          <w:p w14:paraId="5A13B2F7" w14:textId="77777777" w:rsidR="00C44EF6" w:rsidRPr="006B3C92" w:rsidRDefault="00C44EF6" w:rsidP="00C44EF6">
            <w:pPr>
              <w:rPr>
                <w:rFonts w:cs="Arial"/>
              </w:rPr>
            </w:pPr>
          </w:p>
        </w:tc>
        <w:tc>
          <w:tcPr>
            <w:tcW w:w="1508" w:type="dxa"/>
          </w:tcPr>
          <w:p w14:paraId="40C5A1F2" w14:textId="67DB7B24" w:rsidR="00C44EF6" w:rsidRPr="006B3C92" w:rsidRDefault="00C44EF6" w:rsidP="00C44EF6">
            <w:pPr>
              <w:rPr>
                <w:rFonts w:cs="Arial"/>
              </w:rPr>
            </w:pPr>
            <w:r w:rsidRPr="006B3C92">
              <w:rPr>
                <w:rFonts w:cs="Arial"/>
              </w:rPr>
              <w:t>много редки</w:t>
            </w:r>
          </w:p>
        </w:tc>
      </w:tr>
      <w:tr w:rsidR="00C44EF6" w14:paraId="0628F6B0" w14:textId="77777777" w:rsidTr="006B3C92">
        <w:tc>
          <w:tcPr>
            <w:tcW w:w="2025" w:type="dxa"/>
            <w:vMerge/>
          </w:tcPr>
          <w:p w14:paraId="26C26206" w14:textId="77777777" w:rsidR="00C44EF6" w:rsidRPr="006B3C92" w:rsidRDefault="00C44EF6" w:rsidP="00C44EF6">
            <w:pPr>
              <w:rPr>
                <w:rFonts w:cs="Arial"/>
              </w:rPr>
            </w:pPr>
          </w:p>
        </w:tc>
        <w:tc>
          <w:tcPr>
            <w:tcW w:w="2132" w:type="dxa"/>
            <w:vAlign w:val="bottom"/>
          </w:tcPr>
          <w:p w14:paraId="0A3738E7" w14:textId="6A100C30" w:rsidR="00C44EF6" w:rsidRPr="006B3C92" w:rsidRDefault="00C44EF6" w:rsidP="00C44EF6">
            <w:pPr>
              <w:rPr>
                <w:rFonts w:cs="Arial"/>
              </w:rPr>
            </w:pPr>
            <w:r w:rsidRPr="006B3C92">
              <w:rPr>
                <w:rFonts w:cs="Arial"/>
              </w:rPr>
              <w:t>пруритус</w:t>
            </w:r>
          </w:p>
        </w:tc>
        <w:tc>
          <w:tcPr>
            <w:tcW w:w="2504" w:type="dxa"/>
          </w:tcPr>
          <w:p w14:paraId="038EBCA7" w14:textId="77777777" w:rsidR="00C44EF6" w:rsidRPr="006B3C92" w:rsidRDefault="00C44EF6" w:rsidP="00C44EF6">
            <w:pPr>
              <w:rPr>
                <w:rFonts w:cs="Arial"/>
              </w:rPr>
            </w:pPr>
          </w:p>
        </w:tc>
        <w:tc>
          <w:tcPr>
            <w:tcW w:w="1407" w:type="dxa"/>
            <w:vAlign w:val="bottom"/>
          </w:tcPr>
          <w:p w14:paraId="15E81821" w14:textId="04B06DCD" w:rsidR="00C44EF6" w:rsidRPr="006B3C92" w:rsidRDefault="00C44EF6" w:rsidP="00C44EF6">
            <w:pPr>
              <w:rPr>
                <w:rFonts w:cs="Arial"/>
              </w:rPr>
            </w:pPr>
            <w:r w:rsidRPr="006B3C92">
              <w:rPr>
                <w:rFonts w:cs="Arial"/>
              </w:rPr>
              <w:t>нечести</w:t>
            </w:r>
          </w:p>
        </w:tc>
        <w:tc>
          <w:tcPr>
            <w:tcW w:w="1508" w:type="dxa"/>
            <w:vAlign w:val="bottom"/>
          </w:tcPr>
          <w:p w14:paraId="03F26C14" w14:textId="7F70F536" w:rsidR="00C44EF6" w:rsidRPr="006B3C92" w:rsidRDefault="00C44EF6" w:rsidP="00C44EF6">
            <w:pPr>
              <w:rPr>
                <w:rFonts w:cs="Arial"/>
              </w:rPr>
            </w:pPr>
            <w:r w:rsidRPr="006B3C92">
              <w:rPr>
                <w:rFonts w:cs="Arial"/>
              </w:rPr>
              <w:t>нечести</w:t>
            </w:r>
          </w:p>
        </w:tc>
      </w:tr>
      <w:tr w:rsidR="00C44EF6" w14:paraId="726C591D" w14:textId="77777777" w:rsidTr="006B3C92">
        <w:tc>
          <w:tcPr>
            <w:tcW w:w="2025" w:type="dxa"/>
            <w:vMerge/>
          </w:tcPr>
          <w:p w14:paraId="6C8C72FC" w14:textId="77777777" w:rsidR="00C44EF6" w:rsidRPr="006B3C92" w:rsidRDefault="00C44EF6" w:rsidP="00C44EF6">
            <w:pPr>
              <w:rPr>
                <w:rFonts w:cs="Arial"/>
              </w:rPr>
            </w:pPr>
          </w:p>
        </w:tc>
        <w:tc>
          <w:tcPr>
            <w:tcW w:w="2132" w:type="dxa"/>
            <w:vAlign w:val="bottom"/>
          </w:tcPr>
          <w:p w14:paraId="63241E76" w14:textId="2B7C0B1C" w:rsidR="00C44EF6" w:rsidRPr="006B3C92" w:rsidRDefault="00C44EF6" w:rsidP="00C44EF6">
            <w:pPr>
              <w:rPr>
                <w:rFonts w:cs="Arial"/>
              </w:rPr>
            </w:pPr>
            <w:r w:rsidRPr="006B3C92">
              <w:rPr>
                <w:rFonts w:cs="Arial"/>
              </w:rPr>
              <w:t>пурпура</w:t>
            </w:r>
          </w:p>
        </w:tc>
        <w:tc>
          <w:tcPr>
            <w:tcW w:w="2504" w:type="dxa"/>
          </w:tcPr>
          <w:p w14:paraId="7BB18AE0" w14:textId="77777777" w:rsidR="00C44EF6" w:rsidRPr="006B3C92" w:rsidRDefault="00C44EF6" w:rsidP="00C44EF6">
            <w:pPr>
              <w:rPr>
                <w:rFonts w:cs="Arial"/>
              </w:rPr>
            </w:pPr>
          </w:p>
        </w:tc>
        <w:tc>
          <w:tcPr>
            <w:tcW w:w="1407" w:type="dxa"/>
          </w:tcPr>
          <w:p w14:paraId="6529B6CC" w14:textId="77777777" w:rsidR="00C44EF6" w:rsidRPr="006B3C92" w:rsidRDefault="00C44EF6" w:rsidP="00C44EF6">
            <w:pPr>
              <w:rPr>
                <w:rFonts w:cs="Arial"/>
              </w:rPr>
            </w:pPr>
          </w:p>
        </w:tc>
        <w:tc>
          <w:tcPr>
            <w:tcW w:w="1508" w:type="dxa"/>
            <w:vAlign w:val="bottom"/>
          </w:tcPr>
          <w:p w14:paraId="0C56A108" w14:textId="50C2F9A0" w:rsidR="00C44EF6" w:rsidRPr="006B3C92" w:rsidRDefault="00C44EF6" w:rsidP="00C44EF6">
            <w:pPr>
              <w:rPr>
                <w:rFonts w:cs="Arial"/>
              </w:rPr>
            </w:pPr>
            <w:r w:rsidRPr="006B3C92">
              <w:rPr>
                <w:rFonts w:cs="Arial"/>
              </w:rPr>
              <w:t>нечести</w:t>
            </w:r>
          </w:p>
        </w:tc>
      </w:tr>
      <w:tr w:rsidR="00C44EF6" w14:paraId="4B9B3EE5" w14:textId="77777777" w:rsidTr="006B3C92">
        <w:tc>
          <w:tcPr>
            <w:tcW w:w="2025" w:type="dxa"/>
            <w:vMerge/>
          </w:tcPr>
          <w:p w14:paraId="41A3A9FE" w14:textId="77777777" w:rsidR="00C44EF6" w:rsidRPr="006B3C92" w:rsidRDefault="00C44EF6" w:rsidP="00C44EF6">
            <w:pPr>
              <w:rPr>
                <w:rFonts w:cs="Arial"/>
              </w:rPr>
            </w:pPr>
          </w:p>
        </w:tc>
        <w:tc>
          <w:tcPr>
            <w:tcW w:w="2132" w:type="dxa"/>
            <w:vAlign w:val="bottom"/>
          </w:tcPr>
          <w:p w14:paraId="3EBD43E0" w14:textId="62EF61C3" w:rsidR="00C44EF6" w:rsidRPr="006B3C92" w:rsidRDefault="00C44EF6" w:rsidP="00C44EF6">
            <w:pPr>
              <w:rPr>
                <w:rFonts w:cs="Arial"/>
              </w:rPr>
            </w:pPr>
            <w:r w:rsidRPr="006B3C92">
              <w:rPr>
                <w:rFonts w:cs="Arial"/>
              </w:rPr>
              <w:t>оток на Квинке</w:t>
            </w:r>
          </w:p>
        </w:tc>
        <w:tc>
          <w:tcPr>
            <w:tcW w:w="2504" w:type="dxa"/>
          </w:tcPr>
          <w:p w14:paraId="7DE1B09A" w14:textId="77777777" w:rsidR="00C44EF6" w:rsidRPr="006B3C92" w:rsidRDefault="00C44EF6" w:rsidP="00C44EF6">
            <w:pPr>
              <w:rPr>
                <w:rFonts w:cs="Arial"/>
              </w:rPr>
            </w:pPr>
          </w:p>
        </w:tc>
        <w:tc>
          <w:tcPr>
            <w:tcW w:w="1407" w:type="dxa"/>
          </w:tcPr>
          <w:p w14:paraId="5641080B" w14:textId="77777777" w:rsidR="00C44EF6" w:rsidRPr="006B3C92" w:rsidRDefault="00C44EF6" w:rsidP="00C44EF6">
            <w:pPr>
              <w:rPr>
                <w:rFonts w:cs="Arial"/>
              </w:rPr>
            </w:pPr>
          </w:p>
        </w:tc>
        <w:tc>
          <w:tcPr>
            <w:tcW w:w="1508" w:type="dxa"/>
            <w:vAlign w:val="bottom"/>
          </w:tcPr>
          <w:p w14:paraId="17DE70D4" w14:textId="14867299" w:rsidR="00C44EF6" w:rsidRPr="006B3C92" w:rsidRDefault="00C44EF6" w:rsidP="00C44EF6">
            <w:pPr>
              <w:rPr>
                <w:rFonts w:cs="Arial"/>
              </w:rPr>
            </w:pPr>
            <w:r w:rsidRPr="006B3C92">
              <w:rPr>
                <w:rFonts w:cs="Arial"/>
              </w:rPr>
              <w:t>много редки</w:t>
            </w:r>
          </w:p>
        </w:tc>
      </w:tr>
      <w:tr w:rsidR="00C44EF6" w14:paraId="5192CABB" w14:textId="77777777" w:rsidTr="006B3C92">
        <w:tc>
          <w:tcPr>
            <w:tcW w:w="2025" w:type="dxa"/>
            <w:vMerge/>
          </w:tcPr>
          <w:p w14:paraId="1DC8B4C7" w14:textId="77777777" w:rsidR="00C44EF6" w:rsidRPr="006B3C92" w:rsidRDefault="00C44EF6" w:rsidP="00C44EF6">
            <w:pPr>
              <w:rPr>
                <w:rFonts w:cs="Arial"/>
              </w:rPr>
            </w:pPr>
          </w:p>
        </w:tc>
        <w:tc>
          <w:tcPr>
            <w:tcW w:w="2132" w:type="dxa"/>
            <w:vAlign w:val="bottom"/>
          </w:tcPr>
          <w:p w14:paraId="37CC0B1D" w14:textId="04E71B9F" w:rsidR="00C44EF6" w:rsidRPr="006B3C92" w:rsidRDefault="00C44EF6" w:rsidP="00C44EF6">
            <w:pPr>
              <w:rPr>
                <w:rFonts w:cs="Arial"/>
              </w:rPr>
            </w:pPr>
            <w:r w:rsidRPr="006B3C92">
              <w:rPr>
                <w:rFonts w:cs="Arial"/>
              </w:rPr>
              <w:t>промяна в цвета на кожата</w:t>
            </w:r>
          </w:p>
        </w:tc>
        <w:tc>
          <w:tcPr>
            <w:tcW w:w="2504" w:type="dxa"/>
          </w:tcPr>
          <w:p w14:paraId="29D322B1" w14:textId="77777777" w:rsidR="00C44EF6" w:rsidRPr="006B3C92" w:rsidRDefault="00C44EF6" w:rsidP="00C44EF6">
            <w:pPr>
              <w:rPr>
                <w:rFonts w:cs="Arial"/>
              </w:rPr>
            </w:pPr>
          </w:p>
        </w:tc>
        <w:tc>
          <w:tcPr>
            <w:tcW w:w="1407" w:type="dxa"/>
          </w:tcPr>
          <w:p w14:paraId="23E69AE6" w14:textId="77777777" w:rsidR="00C44EF6" w:rsidRPr="006B3C92" w:rsidRDefault="00C44EF6" w:rsidP="00C44EF6">
            <w:pPr>
              <w:rPr>
                <w:rFonts w:cs="Arial"/>
              </w:rPr>
            </w:pPr>
          </w:p>
        </w:tc>
        <w:tc>
          <w:tcPr>
            <w:tcW w:w="1508" w:type="dxa"/>
          </w:tcPr>
          <w:p w14:paraId="60D11EAD" w14:textId="311B538B" w:rsidR="00C44EF6" w:rsidRPr="006B3C92" w:rsidRDefault="00C44EF6" w:rsidP="00C44EF6">
            <w:pPr>
              <w:rPr>
                <w:rFonts w:cs="Arial"/>
              </w:rPr>
            </w:pPr>
            <w:r w:rsidRPr="006B3C92">
              <w:rPr>
                <w:rFonts w:cs="Arial"/>
              </w:rPr>
              <w:t>нечести</w:t>
            </w:r>
          </w:p>
        </w:tc>
      </w:tr>
      <w:tr w:rsidR="00C44EF6" w14:paraId="1265E360" w14:textId="77777777" w:rsidTr="006B3C92">
        <w:tc>
          <w:tcPr>
            <w:tcW w:w="2025" w:type="dxa"/>
            <w:vMerge/>
          </w:tcPr>
          <w:p w14:paraId="077859C1" w14:textId="77777777" w:rsidR="00C44EF6" w:rsidRPr="006B3C92" w:rsidRDefault="00C44EF6" w:rsidP="00C44EF6">
            <w:pPr>
              <w:rPr>
                <w:rFonts w:cs="Arial"/>
              </w:rPr>
            </w:pPr>
          </w:p>
        </w:tc>
        <w:tc>
          <w:tcPr>
            <w:tcW w:w="2132" w:type="dxa"/>
            <w:vAlign w:val="bottom"/>
          </w:tcPr>
          <w:p w14:paraId="0060B87E" w14:textId="77777777" w:rsidR="00C44EF6" w:rsidRPr="006B3C92" w:rsidRDefault="00C44EF6" w:rsidP="00C44EF6">
            <w:pPr>
              <w:rPr>
                <w:rFonts w:cs="Arial"/>
              </w:rPr>
            </w:pPr>
            <w:r w:rsidRPr="006B3C92">
              <w:rPr>
                <w:rFonts w:cs="Arial"/>
              </w:rPr>
              <w:t>Синдром</w:t>
            </w:r>
            <w:r w:rsidRPr="006B3C92">
              <w:rPr>
                <w:rFonts w:cs="Arial"/>
              </w:rPr>
              <w:tab/>
              <w:t>на</w:t>
            </w:r>
          </w:p>
          <w:p w14:paraId="2F17F138" w14:textId="199267B5" w:rsidR="00C44EF6" w:rsidRPr="006B3C92" w:rsidRDefault="00C44EF6" w:rsidP="00C44EF6">
            <w:pPr>
              <w:rPr>
                <w:rFonts w:cs="Arial"/>
              </w:rPr>
            </w:pPr>
            <w:r w:rsidRPr="006B3C92">
              <w:rPr>
                <w:rFonts w:cs="Arial"/>
              </w:rPr>
              <w:t>Стивънс-Джонсън</w:t>
            </w:r>
          </w:p>
        </w:tc>
        <w:tc>
          <w:tcPr>
            <w:tcW w:w="2504" w:type="dxa"/>
          </w:tcPr>
          <w:p w14:paraId="448DBC59" w14:textId="77777777" w:rsidR="00C44EF6" w:rsidRPr="006B3C92" w:rsidRDefault="00C44EF6" w:rsidP="00C44EF6">
            <w:pPr>
              <w:rPr>
                <w:rFonts w:cs="Arial"/>
              </w:rPr>
            </w:pPr>
          </w:p>
        </w:tc>
        <w:tc>
          <w:tcPr>
            <w:tcW w:w="1407" w:type="dxa"/>
          </w:tcPr>
          <w:p w14:paraId="0C7F755B" w14:textId="77777777" w:rsidR="00C44EF6" w:rsidRPr="006B3C92" w:rsidRDefault="00C44EF6" w:rsidP="00C44EF6">
            <w:pPr>
              <w:rPr>
                <w:rFonts w:cs="Arial"/>
              </w:rPr>
            </w:pPr>
          </w:p>
        </w:tc>
        <w:tc>
          <w:tcPr>
            <w:tcW w:w="1508" w:type="dxa"/>
          </w:tcPr>
          <w:p w14:paraId="10C5E16E" w14:textId="20A14B7F" w:rsidR="00C44EF6" w:rsidRPr="006B3C92" w:rsidRDefault="00C44EF6" w:rsidP="00C44EF6">
            <w:pPr>
              <w:rPr>
                <w:rFonts w:cs="Arial"/>
              </w:rPr>
            </w:pPr>
            <w:r w:rsidRPr="006B3C92">
              <w:rPr>
                <w:rFonts w:cs="Arial"/>
              </w:rPr>
              <w:t>много редки</w:t>
            </w:r>
          </w:p>
        </w:tc>
      </w:tr>
      <w:tr w:rsidR="00C44EF6" w14:paraId="1F89B663" w14:textId="77777777" w:rsidTr="006B3C92">
        <w:tc>
          <w:tcPr>
            <w:tcW w:w="2025" w:type="dxa"/>
            <w:vMerge/>
          </w:tcPr>
          <w:p w14:paraId="69D08601" w14:textId="77777777" w:rsidR="00C44EF6" w:rsidRPr="006B3C92" w:rsidRDefault="00C44EF6" w:rsidP="00C44EF6">
            <w:pPr>
              <w:rPr>
                <w:rFonts w:cs="Arial"/>
              </w:rPr>
            </w:pPr>
          </w:p>
        </w:tc>
        <w:tc>
          <w:tcPr>
            <w:tcW w:w="2132" w:type="dxa"/>
            <w:vAlign w:val="bottom"/>
          </w:tcPr>
          <w:p w14:paraId="7FB1D40A" w14:textId="66DA0695" w:rsidR="00C44EF6" w:rsidRPr="006B3C92" w:rsidRDefault="00C44EF6" w:rsidP="00C44EF6">
            <w:pPr>
              <w:rPr>
                <w:rFonts w:cs="Arial"/>
              </w:rPr>
            </w:pPr>
            <w:r w:rsidRPr="006B3C92">
              <w:rPr>
                <w:rFonts w:cs="Arial"/>
              </w:rPr>
              <w:t>Уртикария</w:t>
            </w:r>
          </w:p>
        </w:tc>
        <w:tc>
          <w:tcPr>
            <w:tcW w:w="2504" w:type="dxa"/>
            <w:vAlign w:val="bottom"/>
          </w:tcPr>
          <w:p w14:paraId="64207140" w14:textId="553B5E11" w:rsidR="00C44EF6" w:rsidRPr="006B3C92" w:rsidRDefault="00C44EF6" w:rsidP="00C44EF6">
            <w:pPr>
              <w:rPr>
                <w:rFonts w:cs="Arial"/>
              </w:rPr>
            </w:pPr>
            <w:r w:rsidRPr="006B3C92">
              <w:rPr>
                <w:rFonts w:cs="Arial"/>
              </w:rPr>
              <w:t>Редки</w:t>
            </w:r>
          </w:p>
        </w:tc>
        <w:tc>
          <w:tcPr>
            <w:tcW w:w="1407" w:type="dxa"/>
            <w:vAlign w:val="bottom"/>
          </w:tcPr>
          <w:p w14:paraId="4BA59A90" w14:textId="61948725" w:rsidR="00C44EF6" w:rsidRPr="006B3C92" w:rsidRDefault="00C44EF6" w:rsidP="00C44EF6">
            <w:pPr>
              <w:rPr>
                <w:rFonts w:cs="Arial"/>
              </w:rPr>
            </w:pPr>
            <w:r w:rsidRPr="006B3C92">
              <w:rPr>
                <w:rFonts w:cs="Arial"/>
              </w:rPr>
              <w:t>Нечести</w:t>
            </w:r>
          </w:p>
        </w:tc>
        <w:tc>
          <w:tcPr>
            <w:tcW w:w="1508" w:type="dxa"/>
          </w:tcPr>
          <w:p w14:paraId="2B2758E3" w14:textId="1A116F89" w:rsidR="00C44EF6" w:rsidRPr="006B3C92" w:rsidRDefault="00C44EF6" w:rsidP="00C44EF6">
            <w:pPr>
              <w:rPr>
                <w:rFonts w:cs="Arial"/>
              </w:rPr>
            </w:pPr>
            <w:r w:rsidRPr="006B3C92">
              <w:rPr>
                <w:rFonts w:cs="Arial"/>
              </w:rPr>
              <w:t>много редки</w:t>
            </w:r>
          </w:p>
        </w:tc>
      </w:tr>
      <w:tr w:rsidR="00C44EF6" w14:paraId="54819D13" w14:textId="77777777" w:rsidTr="006B3C92">
        <w:tc>
          <w:tcPr>
            <w:tcW w:w="2025" w:type="dxa"/>
            <w:vMerge/>
          </w:tcPr>
          <w:p w14:paraId="0126B71B" w14:textId="77777777" w:rsidR="00C44EF6" w:rsidRPr="006B3C92" w:rsidRDefault="00C44EF6" w:rsidP="00C44EF6">
            <w:pPr>
              <w:rPr>
                <w:rFonts w:cs="Arial"/>
              </w:rPr>
            </w:pPr>
          </w:p>
        </w:tc>
        <w:tc>
          <w:tcPr>
            <w:tcW w:w="2132" w:type="dxa"/>
            <w:vAlign w:val="bottom"/>
          </w:tcPr>
          <w:p w14:paraId="454B30B2" w14:textId="29F08D1F" w:rsidR="00C44EF6" w:rsidRPr="006B3C92" w:rsidRDefault="00C44EF6" w:rsidP="00C44EF6">
            <w:pPr>
              <w:rPr>
                <w:rFonts w:cs="Arial"/>
              </w:rPr>
            </w:pPr>
            <w:r w:rsidRPr="006B3C92">
              <w:rPr>
                <w:rFonts w:cs="Arial"/>
              </w:rPr>
              <w:t>Токсична епидермална некролиза</w:t>
            </w:r>
          </w:p>
        </w:tc>
        <w:tc>
          <w:tcPr>
            <w:tcW w:w="2504" w:type="dxa"/>
          </w:tcPr>
          <w:p w14:paraId="7097E4BE" w14:textId="77777777" w:rsidR="00C44EF6" w:rsidRPr="006B3C92" w:rsidRDefault="00C44EF6" w:rsidP="00C44EF6">
            <w:pPr>
              <w:rPr>
                <w:rFonts w:cs="Arial"/>
              </w:rPr>
            </w:pPr>
          </w:p>
        </w:tc>
        <w:tc>
          <w:tcPr>
            <w:tcW w:w="1407" w:type="dxa"/>
          </w:tcPr>
          <w:p w14:paraId="0E2F4EA7" w14:textId="77777777" w:rsidR="00C44EF6" w:rsidRPr="006B3C92" w:rsidRDefault="00C44EF6" w:rsidP="00C44EF6">
            <w:pPr>
              <w:rPr>
                <w:rFonts w:cs="Arial"/>
              </w:rPr>
            </w:pPr>
          </w:p>
        </w:tc>
        <w:tc>
          <w:tcPr>
            <w:tcW w:w="1508" w:type="dxa"/>
            <w:vAlign w:val="bottom"/>
          </w:tcPr>
          <w:p w14:paraId="47E9196F" w14:textId="0C62BA80" w:rsidR="00C44EF6" w:rsidRPr="006B3C92" w:rsidRDefault="00C44EF6" w:rsidP="00C44EF6">
            <w:pPr>
              <w:rPr>
                <w:rFonts w:cs="Arial"/>
              </w:rPr>
            </w:pPr>
            <w:r w:rsidRPr="006B3C92">
              <w:rPr>
                <w:rFonts w:cs="Arial"/>
              </w:rPr>
              <w:t>С неизвестна честота</w:t>
            </w:r>
          </w:p>
        </w:tc>
      </w:tr>
      <w:tr w:rsidR="00C44EF6" w14:paraId="756817CB" w14:textId="77777777" w:rsidTr="006B3C92">
        <w:tc>
          <w:tcPr>
            <w:tcW w:w="2025" w:type="dxa"/>
            <w:vMerge w:val="restart"/>
          </w:tcPr>
          <w:p w14:paraId="0D02C1DA" w14:textId="77777777" w:rsidR="00C44EF6" w:rsidRPr="006B3C92" w:rsidRDefault="00C44EF6" w:rsidP="00C44EF6">
            <w:pPr>
              <w:rPr>
                <w:rFonts w:cs="Arial"/>
              </w:rPr>
            </w:pPr>
            <w:r w:rsidRPr="006B3C92">
              <w:rPr>
                <w:rFonts w:cs="Arial"/>
                <w:i/>
                <w:iCs/>
              </w:rPr>
              <w:t>Нарушения на мускулно- скелетната система</w:t>
            </w:r>
            <w:r w:rsidRPr="006B3C92">
              <w:rPr>
                <w:rFonts w:cs="Arial"/>
                <w:i/>
                <w:iCs/>
              </w:rPr>
              <w:tab/>
              <w:t>и</w:t>
            </w:r>
          </w:p>
          <w:p w14:paraId="0B73D55F" w14:textId="3DD37E4B" w:rsidR="00C44EF6" w:rsidRPr="006B3C92" w:rsidRDefault="00C44EF6" w:rsidP="00C44EF6">
            <w:pPr>
              <w:rPr>
                <w:rFonts w:cs="Arial"/>
              </w:rPr>
            </w:pPr>
            <w:r w:rsidRPr="006B3C92">
              <w:rPr>
                <w:rFonts w:cs="Arial"/>
                <w:i/>
                <w:iCs/>
              </w:rPr>
              <w:t>съединителната тъкан</w:t>
            </w:r>
          </w:p>
        </w:tc>
        <w:tc>
          <w:tcPr>
            <w:tcW w:w="2132" w:type="dxa"/>
          </w:tcPr>
          <w:p w14:paraId="75CD4D76" w14:textId="75A0E2A0" w:rsidR="00C44EF6" w:rsidRPr="006B3C92" w:rsidRDefault="00C44EF6" w:rsidP="00C44EF6">
            <w:pPr>
              <w:rPr>
                <w:rFonts w:cs="Arial"/>
              </w:rPr>
            </w:pPr>
            <w:r w:rsidRPr="006B3C92">
              <w:rPr>
                <w:rFonts w:cs="Arial"/>
              </w:rPr>
              <w:t>Подуване на глезена</w:t>
            </w:r>
          </w:p>
        </w:tc>
        <w:tc>
          <w:tcPr>
            <w:tcW w:w="2504" w:type="dxa"/>
          </w:tcPr>
          <w:p w14:paraId="6021B1A9" w14:textId="77777777" w:rsidR="00C44EF6" w:rsidRPr="006B3C92" w:rsidRDefault="00C44EF6" w:rsidP="00C44EF6">
            <w:pPr>
              <w:rPr>
                <w:rFonts w:cs="Arial"/>
              </w:rPr>
            </w:pPr>
          </w:p>
        </w:tc>
        <w:tc>
          <w:tcPr>
            <w:tcW w:w="1407" w:type="dxa"/>
          </w:tcPr>
          <w:p w14:paraId="07A97BBC" w14:textId="77777777" w:rsidR="00C44EF6" w:rsidRPr="006B3C92" w:rsidRDefault="00C44EF6" w:rsidP="00C44EF6">
            <w:pPr>
              <w:rPr>
                <w:rFonts w:cs="Arial"/>
              </w:rPr>
            </w:pPr>
          </w:p>
        </w:tc>
        <w:tc>
          <w:tcPr>
            <w:tcW w:w="1508" w:type="dxa"/>
          </w:tcPr>
          <w:p w14:paraId="0BFC9EE3" w14:textId="38231D18" w:rsidR="00C44EF6" w:rsidRPr="006B3C92" w:rsidRDefault="00C44EF6" w:rsidP="00C44EF6">
            <w:pPr>
              <w:rPr>
                <w:rFonts w:cs="Arial"/>
              </w:rPr>
            </w:pPr>
            <w:r w:rsidRPr="006B3C92">
              <w:rPr>
                <w:rFonts w:cs="Arial"/>
              </w:rPr>
              <w:t>чести</w:t>
            </w:r>
          </w:p>
        </w:tc>
      </w:tr>
      <w:tr w:rsidR="00C44EF6" w14:paraId="68E1381D" w14:textId="77777777" w:rsidTr="006B3C92">
        <w:tc>
          <w:tcPr>
            <w:tcW w:w="2025" w:type="dxa"/>
            <w:vMerge/>
          </w:tcPr>
          <w:p w14:paraId="3565C2D4" w14:textId="77777777" w:rsidR="00C44EF6" w:rsidRPr="006B3C92" w:rsidRDefault="00C44EF6" w:rsidP="00C44EF6">
            <w:pPr>
              <w:rPr>
                <w:rFonts w:cs="Arial"/>
              </w:rPr>
            </w:pPr>
          </w:p>
        </w:tc>
        <w:tc>
          <w:tcPr>
            <w:tcW w:w="2132" w:type="dxa"/>
          </w:tcPr>
          <w:p w14:paraId="1BF01111" w14:textId="361FFD0F" w:rsidR="00C44EF6" w:rsidRPr="006B3C92" w:rsidRDefault="00C44EF6" w:rsidP="00C44EF6">
            <w:pPr>
              <w:rPr>
                <w:rFonts w:cs="Arial"/>
              </w:rPr>
            </w:pPr>
            <w:r w:rsidRPr="006B3C92">
              <w:rPr>
                <w:rFonts w:cs="Arial"/>
              </w:rPr>
              <w:t>Артралгия</w:t>
            </w:r>
          </w:p>
        </w:tc>
        <w:tc>
          <w:tcPr>
            <w:tcW w:w="2504" w:type="dxa"/>
          </w:tcPr>
          <w:p w14:paraId="63CB68AE" w14:textId="77777777" w:rsidR="00C44EF6" w:rsidRPr="006B3C92" w:rsidRDefault="00C44EF6" w:rsidP="00C44EF6">
            <w:pPr>
              <w:rPr>
                <w:rFonts w:cs="Arial"/>
              </w:rPr>
            </w:pPr>
          </w:p>
        </w:tc>
        <w:tc>
          <w:tcPr>
            <w:tcW w:w="1407" w:type="dxa"/>
          </w:tcPr>
          <w:p w14:paraId="0D7BBB33" w14:textId="77777777" w:rsidR="00C44EF6" w:rsidRPr="006B3C92" w:rsidRDefault="00C44EF6" w:rsidP="00C44EF6">
            <w:pPr>
              <w:rPr>
                <w:rFonts w:cs="Arial"/>
              </w:rPr>
            </w:pPr>
          </w:p>
        </w:tc>
        <w:tc>
          <w:tcPr>
            <w:tcW w:w="1508" w:type="dxa"/>
          </w:tcPr>
          <w:p w14:paraId="5EC93ACA" w14:textId="043BEC0A" w:rsidR="00C44EF6" w:rsidRPr="006B3C92" w:rsidRDefault="00C44EF6" w:rsidP="00C44EF6">
            <w:pPr>
              <w:rPr>
                <w:rFonts w:cs="Arial"/>
              </w:rPr>
            </w:pPr>
            <w:r w:rsidRPr="006B3C92">
              <w:rPr>
                <w:rFonts w:cs="Arial"/>
              </w:rPr>
              <w:t>нечести</w:t>
            </w:r>
          </w:p>
        </w:tc>
      </w:tr>
      <w:tr w:rsidR="00C44EF6" w14:paraId="1BE13506" w14:textId="77777777" w:rsidTr="006B3C92">
        <w:tc>
          <w:tcPr>
            <w:tcW w:w="2025" w:type="dxa"/>
            <w:vMerge/>
          </w:tcPr>
          <w:p w14:paraId="23329D7C" w14:textId="77777777" w:rsidR="00C44EF6" w:rsidRPr="006B3C92" w:rsidRDefault="00C44EF6" w:rsidP="00C44EF6">
            <w:pPr>
              <w:rPr>
                <w:rFonts w:cs="Arial"/>
              </w:rPr>
            </w:pPr>
          </w:p>
        </w:tc>
        <w:tc>
          <w:tcPr>
            <w:tcW w:w="2132" w:type="dxa"/>
          </w:tcPr>
          <w:p w14:paraId="67D05591" w14:textId="09DAE8F8" w:rsidR="00C44EF6" w:rsidRPr="006B3C92" w:rsidRDefault="00C44EF6" w:rsidP="00C44EF6">
            <w:pPr>
              <w:rPr>
                <w:rFonts w:cs="Arial"/>
              </w:rPr>
            </w:pPr>
            <w:r w:rsidRPr="006B3C92">
              <w:rPr>
                <w:rFonts w:cs="Arial"/>
              </w:rPr>
              <w:t>Артрит</w:t>
            </w:r>
          </w:p>
        </w:tc>
        <w:tc>
          <w:tcPr>
            <w:tcW w:w="2504" w:type="dxa"/>
          </w:tcPr>
          <w:p w14:paraId="3E6F8C5E" w14:textId="77777777" w:rsidR="00C44EF6" w:rsidRPr="006B3C92" w:rsidRDefault="00C44EF6" w:rsidP="00C44EF6">
            <w:pPr>
              <w:rPr>
                <w:rFonts w:cs="Arial"/>
              </w:rPr>
            </w:pPr>
          </w:p>
        </w:tc>
        <w:tc>
          <w:tcPr>
            <w:tcW w:w="1407" w:type="dxa"/>
          </w:tcPr>
          <w:p w14:paraId="5868D32E" w14:textId="2E282173" w:rsidR="00C44EF6" w:rsidRPr="006B3C92" w:rsidRDefault="00C44EF6" w:rsidP="00C44EF6">
            <w:pPr>
              <w:rPr>
                <w:rFonts w:cs="Arial"/>
              </w:rPr>
            </w:pPr>
            <w:r w:rsidRPr="006B3C92">
              <w:rPr>
                <w:rFonts w:cs="Arial"/>
              </w:rPr>
              <w:t>Чести</w:t>
            </w:r>
          </w:p>
        </w:tc>
        <w:tc>
          <w:tcPr>
            <w:tcW w:w="1508" w:type="dxa"/>
          </w:tcPr>
          <w:p w14:paraId="487A6E2B" w14:textId="77777777" w:rsidR="00C44EF6" w:rsidRPr="006B3C92" w:rsidRDefault="00C44EF6" w:rsidP="00C44EF6">
            <w:pPr>
              <w:rPr>
                <w:rFonts w:cs="Arial"/>
              </w:rPr>
            </w:pPr>
          </w:p>
        </w:tc>
      </w:tr>
      <w:tr w:rsidR="00C44EF6" w14:paraId="24DBB322" w14:textId="77777777" w:rsidTr="006B3C92">
        <w:tc>
          <w:tcPr>
            <w:tcW w:w="2025" w:type="dxa"/>
            <w:vMerge/>
          </w:tcPr>
          <w:p w14:paraId="29BBF302" w14:textId="77777777" w:rsidR="00C44EF6" w:rsidRPr="006B3C92" w:rsidRDefault="00C44EF6" w:rsidP="00C44EF6">
            <w:pPr>
              <w:rPr>
                <w:rFonts w:cs="Arial"/>
              </w:rPr>
            </w:pPr>
          </w:p>
        </w:tc>
        <w:tc>
          <w:tcPr>
            <w:tcW w:w="2132" w:type="dxa"/>
          </w:tcPr>
          <w:p w14:paraId="2A6666AC" w14:textId="54980AD3" w:rsidR="00C44EF6" w:rsidRPr="006B3C92" w:rsidRDefault="00C44EF6" w:rsidP="00C44EF6">
            <w:pPr>
              <w:rPr>
                <w:rFonts w:cs="Arial"/>
              </w:rPr>
            </w:pPr>
            <w:r w:rsidRPr="006B3C92">
              <w:rPr>
                <w:rFonts w:cs="Arial"/>
              </w:rPr>
              <w:t>Болка в гърба</w:t>
            </w:r>
          </w:p>
        </w:tc>
        <w:tc>
          <w:tcPr>
            <w:tcW w:w="2504" w:type="dxa"/>
          </w:tcPr>
          <w:p w14:paraId="357DB13F" w14:textId="67E41685" w:rsidR="00C44EF6" w:rsidRPr="006B3C92" w:rsidRDefault="00C44EF6" w:rsidP="00C44EF6">
            <w:pPr>
              <w:rPr>
                <w:rFonts w:cs="Arial"/>
              </w:rPr>
            </w:pPr>
            <w:r w:rsidRPr="006B3C92">
              <w:rPr>
                <w:rFonts w:cs="Arial"/>
              </w:rPr>
              <w:t>нечести</w:t>
            </w:r>
          </w:p>
        </w:tc>
        <w:tc>
          <w:tcPr>
            <w:tcW w:w="1407" w:type="dxa"/>
          </w:tcPr>
          <w:p w14:paraId="320592C8" w14:textId="3440CC4D" w:rsidR="00C44EF6" w:rsidRPr="006B3C92" w:rsidRDefault="00C44EF6" w:rsidP="00C44EF6">
            <w:pPr>
              <w:rPr>
                <w:rFonts w:cs="Arial"/>
              </w:rPr>
            </w:pPr>
            <w:r w:rsidRPr="006B3C92">
              <w:rPr>
                <w:rFonts w:cs="Arial"/>
              </w:rPr>
              <w:t>чести</w:t>
            </w:r>
          </w:p>
        </w:tc>
        <w:tc>
          <w:tcPr>
            <w:tcW w:w="1508" w:type="dxa"/>
          </w:tcPr>
          <w:p w14:paraId="1ADCD4C8" w14:textId="34EA7399" w:rsidR="00C44EF6" w:rsidRPr="006B3C92" w:rsidRDefault="00C44EF6" w:rsidP="00C44EF6">
            <w:pPr>
              <w:rPr>
                <w:rFonts w:cs="Arial"/>
              </w:rPr>
            </w:pPr>
            <w:r w:rsidRPr="006B3C92">
              <w:rPr>
                <w:rFonts w:cs="Arial"/>
              </w:rPr>
              <w:t>нечести</w:t>
            </w:r>
          </w:p>
        </w:tc>
      </w:tr>
      <w:tr w:rsidR="00C44EF6" w14:paraId="194DC19E" w14:textId="77777777" w:rsidTr="006B3C92">
        <w:tc>
          <w:tcPr>
            <w:tcW w:w="2025" w:type="dxa"/>
            <w:vMerge/>
          </w:tcPr>
          <w:p w14:paraId="1B73D4DA" w14:textId="77777777" w:rsidR="00C44EF6" w:rsidRPr="006B3C92" w:rsidRDefault="00C44EF6" w:rsidP="00C44EF6">
            <w:pPr>
              <w:rPr>
                <w:rFonts w:cs="Arial"/>
              </w:rPr>
            </w:pPr>
          </w:p>
        </w:tc>
        <w:tc>
          <w:tcPr>
            <w:tcW w:w="2132" w:type="dxa"/>
            <w:vAlign w:val="bottom"/>
          </w:tcPr>
          <w:p w14:paraId="45B97D32" w14:textId="21619551" w:rsidR="00C44EF6" w:rsidRPr="006B3C92" w:rsidRDefault="00C44EF6" w:rsidP="00C44EF6">
            <w:pPr>
              <w:rPr>
                <w:rFonts w:cs="Arial"/>
              </w:rPr>
            </w:pPr>
            <w:r w:rsidRPr="006B3C92">
              <w:rPr>
                <w:rFonts w:cs="Arial"/>
              </w:rPr>
              <w:t>Мускулен спазъм</w:t>
            </w:r>
          </w:p>
        </w:tc>
        <w:tc>
          <w:tcPr>
            <w:tcW w:w="2504" w:type="dxa"/>
            <w:vAlign w:val="bottom"/>
          </w:tcPr>
          <w:p w14:paraId="7804C45F" w14:textId="37AA0B02" w:rsidR="00C44EF6" w:rsidRPr="006B3C92" w:rsidRDefault="00C44EF6" w:rsidP="00C44EF6">
            <w:pPr>
              <w:rPr>
                <w:rFonts w:cs="Arial"/>
              </w:rPr>
            </w:pPr>
            <w:r w:rsidRPr="006B3C92">
              <w:rPr>
                <w:rFonts w:cs="Arial"/>
              </w:rPr>
              <w:t>нечести</w:t>
            </w:r>
          </w:p>
        </w:tc>
        <w:tc>
          <w:tcPr>
            <w:tcW w:w="1407" w:type="dxa"/>
            <w:vAlign w:val="bottom"/>
          </w:tcPr>
          <w:p w14:paraId="69EE6F37" w14:textId="1175299D" w:rsidR="00C44EF6" w:rsidRPr="006B3C92" w:rsidRDefault="00C44EF6" w:rsidP="00C44EF6">
            <w:pPr>
              <w:rPr>
                <w:rFonts w:cs="Arial"/>
              </w:rPr>
            </w:pPr>
            <w:r w:rsidRPr="006B3C92">
              <w:rPr>
                <w:rFonts w:cs="Arial"/>
              </w:rPr>
              <w:t>редки</w:t>
            </w:r>
          </w:p>
        </w:tc>
        <w:tc>
          <w:tcPr>
            <w:tcW w:w="1508" w:type="dxa"/>
            <w:vAlign w:val="bottom"/>
          </w:tcPr>
          <w:p w14:paraId="7B2D70CF" w14:textId="56CA365D" w:rsidR="00C44EF6" w:rsidRPr="006B3C92" w:rsidRDefault="00C44EF6" w:rsidP="00C44EF6">
            <w:pPr>
              <w:rPr>
                <w:rFonts w:cs="Arial"/>
              </w:rPr>
            </w:pPr>
            <w:r w:rsidRPr="006B3C92">
              <w:rPr>
                <w:rFonts w:cs="Arial"/>
              </w:rPr>
              <w:t>нечести</w:t>
            </w:r>
          </w:p>
        </w:tc>
      </w:tr>
      <w:tr w:rsidR="00C44EF6" w14:paraId="09534E4C" w14:textId="77777777" w:rsidTr="006B3C92">
        <w:tc>
          <w:tcPr>
            <w:tcW w:w="2025" w:type="dxa"/>
            <w:vMerge/>
          </w:tcPr>
          <w:p w14:paraId="57098D29" w14:textId="77777777" w:rsidR="00C44EF6" w:rsidRPr="006B3C92" w:rsidRDefault="00C44EF6" w:rsidP="00C44EF6">
            <w:pPr>
              <w:rPr>
                <w:rFonts w:cs="Arial"/>
              </w:rPr>
            </w:pPr>
          </w:p>
        </w:tc>
        <w:tc>
          <w:tcPr>
            <w:tcW w:w="2132" w:type="dxa"/>
          </w:tcPr>
          <w:p w14:paraId="247931AB" w14:textId="26946ED2" w:rsidR="00C44EF6" w:rsidRPr="006B3C92" w:rsidRDefault="00C44EF6" w:rsidP="00C44EF6">
            <w:pPr>
              <w:rPr>
                <w:rFonts w:cs="Arial"/>
              </w:rPr>
            </w:pPr>
            <w:r w:rsidRPr="006B3C92">
              <w:rPr>
                <w:rFonts w:cs="Arial"/>
              </w:rPr>
              <w:t>Миалгия</w:t>
            </w:r>
          </w:p>
        </w:tc>
        <w:tc>
          <w:tcPr>
            <w:tcW w:w="2504" w:type="dxa"/>
          </w:tcPr>
          <w:p w14:paraId="58732371" w14:textId="77777777" w:rsidR="00C44EF6" w:rsidRPr="006B3C92" w:rsidRDefault="00C44EF6" w:rsidP="00C44EF6">
            <w:pPr>
              <w:rPr>
                <w:rFonts w:cs="Arial"/>
              </w:rPr>
            </w:pPr>
          </w:p>
        </w:tc>
        <w:tc>
          <w:tcPr>
            <w:tcW w:w="1407" w:type="dxa"/>
          </w:tcPr>
          <w:p w14:paraId="54239A57" w14:textId="276C2A62" w:rsidR="00C44EF6" w:rsidRPr="006B3C92" w:rsidRDefault="00C44EF6" w:rsidP="00C44EF6">
            <w:pPr>
              <w:rPr>
                <w:rFonts w:cs="Arial"/>
              </w:rPr>
            </w:pPr>
            <w:r w:rsidRPr="006B3C92">
              <w:rPr>
                <w:rFonts w:cs="Arial"/>
              </w:rPr>
              <w:t>Нечести</w:t>
            </w:r>
          </w:p>
        </w:tc>
        <w:tc>
          <w:tcPr>
            <w:tcW w:w="1508" w:type="dxa"/>
          </w:tcPr>
          <w:p w14:paraId="74E4D1D8" w14:textId="7BA2BF00" w:rsidR="00C44EF6" w:rsidRPr="006B3C92" w:rsidRDefault="00C44EF6" w:rsidP="00C44EF6">
            <w:pPr>
              <w:rPr>
                <w:rFonts w:cs="Arial"/>
              </w:rPr>
            </w:pPr>
            <w:r w:rsidRPr="006B3C92">
              <w:rPr>
                <w:rFonts w:cs="Arial"/>
              </w:rPr>
              <w:t>Нечести</w:t>
            </w:r>
          </w:p>
        </w:tc>
      </w:tr>
      <w:tr w:rsidR="00C44EF6" w14:paraId="076FF744" w14:textId="77777777" w:rsidTr="006B3C92">
        <w:tc>
          <w:tcPr>
            <w:tcW w:w="2025" w:type="dxa"/>
            <w:vMerge/>
          </w:tcPr>
          <w:p w14:paraId="5BEF72C7" w14:textId="77777777" w:rsidR="00C44EF6" w:rsidRPr="006B3C92" w:rsidRDefault="00C44EF6" w:rsidP="00C44EF6">
            <w:pPr>
              <w:rPr>
                <w:rFonts w:cs="Arial"/>
              </w:rPr>
            </w:pPr>
          </w:p>
        </w:tc>
        <w:tc>
          <w:tcPr>
            <w:tcW w:w="2132" w:type="dxa"/>
            <w:vAlign w:val="bottom"/>
          </w:tcPr>
          <w:p w14:paraId="0C132CD7" w14:textId="2D865531" w:rsidR="00C44EF6" w:rsidRPr="006B3C92" w:rsidRDefault="00C44EF6" w:rsidP="00C44EF6">
            <w:pPr>
              <w:rPr>
                <w:rFonts w:cs="Arial"/>
              </w:rPr>
            </w:pPr>
            <w:r w:rsidRPr="006B3C92">
              <w:rPr>
                <w:rFonts w:cs="Arial"/>
              </w:rPr>
              <w:t>Болка в крайниците</w:t>
            </w:r>
          </w:p>
        </w:tc>
        <w:tc>
          <w:tcPr>
            <w:tcW w:w="2504" w:type="dxa"/>
            <w:vAlign w:val="bottom"/>
          </w:tcPr>
          <w:p w14:paraId="56ABE0D6" w14:textId="157F0BC0" w:rsidR="00C44EF6" w:rsidRPr="006B3C92" w:rsidRDefault="00C44EF6" w:rsidP="00C44EF6">
            <w:pPr>
              <w:rPr>
                <w:rFonts w:cs="Arial"/>
              </w:rPr>
            </w:pPr>
            <w:r w:rsidRPr="006B3C92">
              <w:rPr>
                <w:rFonts w:cs="Arial"/>
              </w:rPr>
              <w:t>нечести</w:t>
            </w:r>
          </w:p>
        </w:tc>
        <w:tc>
          <w:tcPr>
            <w:tcW w:w="1407" w:type="dxa"/>
          </w:tcPr>
          <w:p w14:paraId="1ADD5C71" w14:textId="77777777" w:rsidR="00C44EF6" w:rsidRPr="006B3C92" w:rsidRDefault="00C44EF6" w:rsidP="00C44EF6">
            <w:pPr>
              <w:rPr>
                <w:rFonts w:cs="Arial"/>
              </w:rPr>
            </w:pPr>
          </w:p>
        </w:tc>
        <w:tc>
          <w:tcPr>
            <w:tcW w:w="1508" w:type="dxa"/>
          </w:tcPr>
          <w:p w14:paraId="393027B4" w14:textId="77777777" w:rsidR="00C44EF6" w:rsidRPr="006B3C92" w:rsidRDefault="00C44EF6" w:rsidP="00C44EF6">
            <w:pPr>
              <w:rPr>
                <w:rFonts w:cs="Arial"/>
              </w:rPr>
            </w:pPr>
          </w:p>
        </w:tc>
      </w:tr>
      <w:tr w:rsidR="00C44EF6" w14:paraId="466FFDA5" w14:textId="77777777" w:rsidTr="006B3C92">
        <w:tc>
          <w:tcPr>
            <w:tcW w:w="2025" w:type="dxa"/>
            <w:vMerge/>
          </w:tcPr>
          <w:p w14:paraId="6D6D9B21" w14:textId="77777777" w:rsidR="00C44EF6" w:rsidRPr="006B3C92" w:rsidRDefault="00C44EF6" w:rsidP="00C44EF6">
            <w:pPr>
              <w:rPr>
                <w:rFonts w:cs="Arial"/>
              </w:rPr>
            </w:pPr>
          </w:p>
        </w:tc>
        <w:tc>
          <w:tcPr>
            <w:tcW w:w="2132" w:type="dxa"/>
            <w:vAlign w:val="bottom"/>
          </w:tcPr>
          <w:p w14:paraId="20E5405E" w14:textId="45F27B26" w:rsidR="00C44EF6" w:rsidRPr="006B3C92" w:rsidRDefault="00C44EF6" w:rsidP="00C44EF6">
            <w:pPr>
              <w:rPr>
                <w:rFonts w:cs="Arial"/>
              </w:rPr>
            </w:pPr>
            <w:r w:rsidRPr="006B3C92">
              <w:rPr>
                <w:rFonts w:cs="Arial"/>
              </w:rPr>
              <w:t>Костна болка</w:t>
            </w:r>
          </w:p>
        </w:tc>
        <w:tc>
          <w:tcPr>
            <w:tcW w:w="2504" w:type="dxa"/>
          </w:tcPr>
          <w:p w14:paraId="15E327E6" w14:textId="77777777" w:rsidR="00C44EF6" w:rsidRPr="006B3C92" w:rsidRDefault="00C44EF6" w:rsidP="00C44EF6">
            <w:pPr>
              <w:rPr>
                <w:rFonts w:cs="Arial"/>
              </w:rPr>
            </w:pPr>
          </w:p>
        </w:tc>
        <w:tc>
          <w:tcPr>
            <w:tcW w:w="1407" w:type="dxa"/>
            <w:vAlign w:val="bottom"/>
          </w:tcPr>
          <w:p w14:paraId="467E5C8D" w14:textId="026B35B4" w:rsidR="00C44EF6" w:rsidRPr="006B3C92" w:rsidRDefault="00C44EF6" w:rsidP="00C44EF6">
            <w:pPr>
              <w:rPr>
                <w:rFonts w:cs="Arial"/>
              </w:rPr>
            </w:pPr>
            <w:r w:rsidRPr="006B3C92">
              <w:rPr>
                <w:rFonts w:cs="Arial"/>
              </w:rPr>
              <w:t>чести</w:t>
            </w:r>
          </w:p>
        </w:tc>
        <w:tc>
          <w:tcPr>
            <w:tcW w:w="1508" w:type="dxa"/>
          </w:tcPr>
          <w:p w14:paraId="78B15753" w14:textId="77777777" w:rsidR="00C44EF6" w:rsidRPr="006B3C92" w:rsidRDefault="00C44EF6" w:rsidP="00C44EF6">
            <w:pPr>
              <w:rPr>
                <w:rFonts w:cs="Arial"/>
              </w:rPr>
            </w:pPr>
          </w:p>
        </w:tc>
      </w:tr>
      <w:tr w:rsidR="00C44EF6" w14:paraId="046FB7DF" w14:textId="77777777" w:rsidTr="006B3C92">
        <w:tc>
          <w:tcPr>
            <w:tcW w:w="2025" w:type="dxa"/>
            <w:vMerge w:val="restart"/>
          </w:tcPr>
          <w:p w14:paraId="65F7E626" w14:textId="77777777" w:rsidR="00C44EF6" w:rsidRPr="006B3C92" w:rsidRDefault="00C44EF6" w:rsidP="00C44EF6">
            <w:pPr>
              <w:rPr>
                <w:rFonts w:cs="Arial"/>
              </w:rPr>
            </w:pPr>
            <w:r w:rsidRPr="006B3C92">
              <w:rPr>
                <w:rFonts w:cs="Arial"/>
                <w:i/>
                <w:iCs/>
              </w:rPr>
              <w:t>Нарушения на бъбреците</w:t>
            </w:r>
            <w:r w:rsidRPr="006B3C92">
              <w:rPr>
                <w:rFonts w:cs="Arial"/>
                <w:i/>
                <w:iCs/>
              </w:rPr>
              <w:tab/>
              <w:t>и</w:t>
            </w:r>
          </w:p>
          <w:p w14:paraId="51626B65" w14:textId="72451CA4" w:rsidR="00C44EF6" w:rsidRPr="006B3C92" w:rsidRDefault="00C44EF6" w:rsidP="00C44EF6">
            <w:pPr>
              <w:rPr>
                <w:rFonts w:cs="Arial"/>
              </w:rPr>
            </w:pPr>
            <w:r w:rsidRPr="006B3C92">
              <w:rPr>
                <w:rFonts w:cs="Arial"/>
                <w:i/>
                <w:iCs/>
              </w:rPr>
              <w:t>пикочните пътища</w:t>
            </w:r>
          </w:p>
        </w:tc>
        <w:tc>
          <w:tcPr>
            <w:tcW w:w="2132" w:type="dxa"/>
            <w:vAlign w:val="bottom"/>
          </w:tcPr>
          <w:p w14:paraId="47BEF455" w14:textId="6068B271" w:rsidR="00C44EF6" w:rsidRPr="006B3C92" w:rsidRDefault="00C44EF6" w:rsidP="00C44EF6">
            <w:pPr>
              <w:rPr>
                <w:rFonts w:cs="Arial"/>
              </w:rPr>
            </w:pPr>
            <w:r w:rsidRPr="006B3C92">
              <w:rPr>
                <w:rFonts w:cs="Arial"/>
              </w:rPr>
              <w:t>Остра бъбречна недостатъчност</w:t>
            </w:r>
          </w:p>
        </w:tc>
        <w:tc>
          <w:tcPr>
            <w:tcW w:w="2504" w:type="dxa"/>
          </w:tcPr>
          <w:p w14:paraId="03B03746" w14:textId="77777777" w:rsidR="00C44EF6" w:rsidRPr="006B3C92" w:rsidRDefault="00C44EF6" w:rsidP="00C44EF6">
            <w:pPr>
              <w:rPr>
                <w:rFonts w:cs="Arial"/>
              </w:rPr>
            </w:pPr>
          </w:p>
        </w:tc>
        <w:tc>
          <w:tcPr>
            <w:tcW w:w="1407" w:type="dxa"/>
          </w:tcPr>
          <w:p w14:paraId="1A453C78" w14:textId="2B92846D" w:rsidR="00C44EF6" w:rsidRPr="006B3C92" w:rsidRDefault="00C44EF6" w:rsidP="00C44EF6">
            <w:pPr>
              <w:rPr>
                <w:rFonts w:cs="Arial"/>
              </w:rPr>
            </w:pPr>
            <w:r w:rsidRPr="006B3C92">
              <w:rPr>
                <w:rFonts w:cs="Arial"/>
              </w:rPr>
              <w:t>редки</w:t>
            </w:r>
          </w:p>
        </w:tc>
        <w:tc>
          <w:tcPr>
            <w:tcW w:w="1508" w:type="dxa"/>
          </w:tcPr>
          <w:p w14:paraId="6D2D785F" w14:textId="77777777" w:rsidR="00C44EF6" w:rsidRPr="006B3C92" w:rsidRDefault="00C44EF6" w:rsidP="00C44EF6">
            <w:pPr>
              <w:rPr>
                <w:rFonts w:cs="Arial"/>
              </w:rPr>
            </w:pPr>
          </w:p>
        </w:tc>
      </w:tr>
      <w:tr w:rsidR="00C44EF6" w14:paraId="453E0877" w14:textId="77777777" w:rsidTr="006B3C92">
        <w:tc>
          <w:tcPr>
            <w:tcW w:w="2025" w:type="dxa"/>
            <w:vMerge/>
          </w:tcPr>
          <w:p w14:paraId="4CED9418" w14:textId="77777777" w:rsidR="00C44EF6" w:rsidRPr="006B3C92" w:rsidRDefault="00C44EF6" w:rsidP="00C44EF6">
            <w:pPr>
              <w:rPr>
                <w:rFonts w:cs="Arial"/>
              </w:rPr>
            </w:pPr>
          </w:p>
        </w:tc>
        <w:tc>
          <w:tcPr>
            <w:tcW w:w="2132" w:type="dxa"/>
          </w:tcPr>
          <w:p w14:paraId="51572B65" w14:textId="2EEF083D" w:rsidR="00C44EF6" w:rsidRPr="006B3C92" w:rsidRDefault="00C44EF6" w:rsidP="00C44EF6">
            <w:pPr>
              <w:rPr>
                <w:rFonts w:cs="Arial"/>
              </w:rPr>
            </w:pPr>
            <w:r w:rsidRPr="006B3C92">
              <w:rPr>
                <w:rFonts w:cs="Arial"/>
              </w:rPr>
              <w:t>хематурия</w:t>
            </w:r>
          </w:p>
        </w:tc>
        <w:tc>
          <w:tcPr>
            <w:tcW w:w="2504" w:type="dxa"/>
          </w:tcPr>
          <w:p w14:paraId="182890E5" w14:textId="77777777" w:rsidR="00C44EF6" w:rsidRPr="006B3C92" w:rsidRDefault="00C44EF6" w:rsidP="00C44EF6">
            <w:pPr>
              <w:rPr>
                <w:rFonts w:cs="Arial"/>
              </w:rPr>
            </w:pPr>
          </w:p>
        </w:tc>
        <w:tc>
          <w:tcPr>
            <w:tcW w:w="1407" w:type="dxa"/>
          </w:tcPr>
          <w:p w14:paraId="674B5471" w14:textId="231BE04F" w:rsidR="00C44EF6" w:rsidRPr="006B3C92" w:rsidRDefault="00C44EF6" w:rsidP="00C44EF6">
            <w:pPr>
              <w:rPr>
                <w:rFonts w:cs="Arial"/>
              </w:rPr>
            </w:pPr>
            <w:r w:rsidRPr="006B3C92">
              <w:rPr>
                <w:rFonts w:cs="Arial"/>
              </w:rPr>
              <w:t>чести</w:t>
            </w:r>
          </w:p>
        </w:tc>
        <w:tc>
          <w:tcPr>
            <w:tcW w:w="1508" w:type="dxa"/>
          </w:tcPr>
          <w:p w14:paraId="4FF3562E" w14:textId="77777777" w:rsidR="00C44EF6" w:rsidRPr="006B3C92" w:rsidRDefault="00C44EF6" w:rsidP="00C44EF6">
            <w:pPr>
              <w:rPr>
                <w:rFonts w:cs="Arial"/>
              </w:rPr>
            </w:pPr>
          </w:p>
        </w:tc>
      </w:tr>
      <w:tr w:rsidR="00C44EF6" w14:paraId="4F3D5A51" w14:textId="77777777" w:rsidTr="006B3C92">
        <w:tc>
          <w:tcPr>
            <w:tcW w:w="2025" w:type="dxa"/>
            <w:vMerge/>
          </w:tcPr>
          <w:p w14:paraId="77D78A54" w14:textId="77777777" w:rsidR="00C44EF6" w:rsidRPr="006B3C92" w:rsidRDefault="00C44EF6" w:rsidP="00C44EF6">
            <w:pPr>
              <w:rPr>
                <w:rFonts w:cs="Arial"/>
              </w:rPr>
            </w:pPr>
          </w:p>
        </w:tc>
        <w:tc>
          <w:tcPr>
            <w:tcW w:w="2132" w:type="dxa"/>
            <w:vAlign w:val="bottom"/>
          </w:tcPr>
          <w:p w14:paraId="22E2B533" w14:textId="7F78E97F" w:rsidR="00C44EF6" w:rsidRPr="006B3C92" w:rsidRDefault="00C44EF6" w:rsidP="00C44EF6">
            <w:pPr>
              <w:rPr>
                <w:rFonts w:cs="Arial"/>
              </w:rPr>
            </w:pPr>
            <w:r w:rsidRPr="006B3C92">
              <w:rPr>
                <w:rFonts w:cs="Arial"/>
              </w:rPr>
              <w:t>Повишена честота на уриниране</w:t>
            </w:r>
          </w:p>
        </w:tc>
        <w:tc>
          <w:tcPr>
            <w:tcW w:w="2504" w:type="dxa"/>
          </w:tcPr>
          <w:p w14:paraId="6E4E2297" w14:textId="77777777" w:rsidR="00C44EF6" w:rsidRPr="006B3C92" w:rsidRDefault="00C44EF6" w:rsidP="00C44EF6">
            <w:pPr>
              <w:rPr>
                <w:rFonts w:cs="Arial"/>
              </w:rPr>
            </w:pPr>
          </w:p>
        </w:tc>
        <w:tc>
          <w:tcPr>
            <w:tcW w:w="1407" w:type="dxa"/>
          </w:tcPr>
          <w:p w14:paraId="4691FC7B" w14:textId="77777777" w:rsidR="00C44EF6" w:rsidRPr="006B3C92" w:rsidRDefault="00C44EF6" w:rsidP="00C44EF6">
            <w:pPr>
              <w:rPr>
                <w:rFonts w:cs="Arial"/>
              </w:rPr>
            </w:pPr>
          </w:p>
        </w:tc>
        <w:tc>
          <w:tcPr>
            <w:tcW w:w="1508" w:type="dxa"/>
          </w:tcPr>
          <w:p w14:paraId="698FDDD0" w14:textId="5CA2B32F" w:rsidR="00C44EF6" w:rsidRPr="006B3C92" w:rsidRDefault="00C44EF6" w:rsidP="00C44EF6">
            <w:pPr>
              <w:rPr>
                <w:rFonts w:cs="Arial"/>
              </w:rPr>
            </w:pPr>
            <w:r w:rsidRPr="006B3C92">
              <w:rPr>
                <w:rFonts w:cs="Arial"/>
              </w:rPr>
              <w:t>нечести</w:t>
            </w:r>
          </w:p>
        </w:tc>
      </w:tr>
      <w:tr w:rsidR="00C44EF6" w14:paraId="79E9B8DC" w14:textId="77777777" w:rsidTr="006B3C92">
        <w:tc>
          <w:tcPr>
            <w:tcW w:w="2025" w:type="dxa"/>
            <w:vMerge/>
          </w:tcPr>
          <w:p w14:paraId="7FBEA286" w14:textId="77777777" w:rsidR="00C44EF6" w:rsidRPr="006B3C92" w:rsidRDefault="00C44EF6" w:rsidP="00C44EF6">
            <w:pPr>
              <w:rPr>
                <w:rFonts w:cs="Arial"/>
              </w:rPr>
            </w:pPr>
          </w:p>
        </w:tc>
        <w:tc>
          <w:tcPr>
            <w:tcW w:w="2132" w:type="dxa"/>
            <w:vAlign w:val="bottom"/>
          </w:tcPr>
          <w:p w14:paraId="68C0EA43" w14:textId="77777777" w:rsidR="00C44EF6" w:rsidRPr="006B3C92" w:rsidRDefault="00C44EF6" w:rsidP="00C44EF6">
            <w:pPr>
              <w:rPr>
                <w:rFonts w:cs="Arial"/>
              </w:rPr>
            </w:pPr>
            <w:r w:rsidRPr="006B3C92">
              <w:rPr>
                <w:rFonts w:cs="Arial"/>
              </w:rPr>
              <w:t>Нарушения</w:t>
            </w:r>
            <w:r w:rsidRPr="006B3C92">
              <w:rPr>
                <w:rFonts w:cs="Arial"/>
              </w:rPr>
              <w:tab/>
              <w:t>в</w:t>
            </w:r>
          </w:p>
          <w:p w14:paraId="4F6DEB5C" w14:textId="4BE80486" w:rsidR="00C44EF6" w:rsidRPr="006B3C92" w:rsidRDefault="00C44EF6" w:rsidP="00C44EF6">
            <w:pPr>
              <w:rPr>
                <w:rFonts w:cs="Arial"/>
              </w:rPr>
            </w:pPr>
            <w:r w:rsidRPr="006B3C92">
              <w:rPr>
                <w:rFonts w:cs="Arial"/>
              </w:rPr>
              <w:t>уринирането</w:t>
            </w:r>
          </w:p>
        </w:tc>
        <w:tc>
          <w:tcPr>
            <w:tcW w:w="2504" w:type="dxa"/>
          </w:tcPr>
          <w:p w14:paraId="46EB0BDA" w14:textId="77777777" w:rsidR="00C44EF6" w:rsidRPr="006B3C92" w:rsidRDefault="00C44EF6" w:rsidP="00C44EF6">
            <w:pPr>
              <w:rPr>
                <w:rFonts w:cs="Arial"/>
              </w:rPr>
            </w:pPr>
          </w:p>
        </w:tc>
        <w:tc>
          <w:tcPr>
            <w:tcW w:w="1407" w:type="dxa"/>
          </w:tcPr>
          <w:p w14:paraId="42328575" w14:textId="77777777" w:rsidR="00C44EF6" w:rsidRPr="006B3C92" w:rsidRDefault="00C44EF6" w:rsidP="00C44EF6">
            <w:pPr>
              <w:rPr>
                <w:rFonts w:cs="Arial"/>
              </w:rPr>
            </w:pPr>
          </w:p>
        </w:tc>
        <w:tc>
          <w:tcPr>
            <w:tcW w:w="1508" w:type="dxa"/>
          </w:tcPr>
          <w:p w14:paraId="2736BC7C" w14:textId="1F027002" w:rsidR="00C44EF6" w:rsidRPr="006B3C92" w:rsidRDefault="00C44EF6" w:rsidP="00C44EF6">
            <w:pPr>
              <w:rPr>
                <w:rFonts w:cs="Arial"/>
              </w:rPr>
            </w:pPr>
            <w:r w:rsidRPr="006B3C92">
              <w:rPr>
                <w:rFonts w:cs="Arial"/>
              </w:rPr>
              <w:t>нечести</w:t>
            </w:r>
          </w:p>
        </w:tc>
      </w:tr>
      <w:tr w:rsidR="00C44EF6" w14:paraId="02DE4B9E" w14:textId="77777777" w:rsidTr="006B3C92">
        <w:tc>
          <w:tcPr>
            <w:tcW w:w="2025" w:type="dxa"/>
            <w:vMerge/>
          </w:tcPr>
          <w:p w14:paraId="1665CBA2" w14:textId="77777777" w:rsidR="00C44EF6" w:rsidRPr="006B3C92" w:rsidRDefault="00C44EF6" w:rsidP="00C44EF6">
            <w:pPr>
              <w:rPr>
                <w:rFonts w:cs="Arial"/>
              </w:rPr>
            </w:pPr>
          </w:p>
        </w:tc>
        <w:tc>
          <w:tcPr>
            <w:tcW w:w="2132" w:type="dxa"/>
            <w:vAlign w:val="bottom"/>
          </w:tcPr>
          <w:p w14:paraId="5A41B521" w14:textId="3B8FC2B6" w:rsidR="00C44EF6" w:rsidRPr="006B3C92" w:rsidRDefault="00C44EF6" w:rsidP="00C44EF6">
            <w:pPr>
              <w:rPr>
                <w:rFonts w:cs="Arial"/>
              </w:rPr>
            </w:pPr>
            <w:r w:rsidRPr="006B3C92">
              <w:rPr>
                <w:rFonts w:cs="Arial"/>
              </w:rPr>
              <w:t>Никтурия</w:t>
            </w:r>
          </w:p>
        </w:tc>
        <w:tc>
          <w:tcPr>
            <w:tcW w:w="2504" w:type="dxa"/>
          </w:tcPr>
          <w:p w14:paraId="25CEA46E" w14:textId="77777777" w:rsidR="00C44EF6" w:rsidRPr="006B3C92" w:rsidRDefault="00C44EF6" w:rsidP="00C44EF6">
            <w:pPr>
              <w:rPr>
                <w:rFonts w:cs="Arial"/>
              </w:rPr>
            </w:pPr>
          </w:p>
        </w:tc>
        <w:tc>
          <w:tcPr>
            <w:tcW w:w="1407" w:type="dxa"/>
          </w:tcPr>
          <w:p w14:paraId="0386E9F4" w14:textId="77777777" w:rsidR="00C44EF6" w:rsidRPr="006B3C92" w:rsidRDefault="00C44EF6" w:rsidP="00C44EF6">
            <w:pPr>
              <w:rPr>
                <w:rFonts w:cs="Arial"/>
              </w:rPr>
            </w:pPr>
          </w:p>
        </w:tc>
        <w:tc>
          <w:tcPr>
            <w:tcW w:w="1508" w:type="dxa"/>
            <w:vAlign w:val="bottom"/>
          </w:tcPr>
          <w:p w14:paraId="69C9EEE2" w14:textId="152D8C9F" w:rsidR="00C44EF6" w:rsidRPr="006B3C92" w:rsidRDefault="00C44EF6" w:rsidP="00C44EF6">
            <w:pPr>
              <w:rPr>
                <w:rFonts w:cs="Arial"/>
              </w:rPr>
            </w:pPr>
            <w:r w:rsidRPr="006B3C92">
              <w:rPr>
                <w:rFonts w:cs="Arial"/>
              </w:rPr>
              <w:t>нечести</w:t>
            </w:r>
          </w:p>
        </w:tc>
      </w:tr>
      <w:tr w:rsidR="00C44EF6" w14:paraId="3BABC045" w14:textId="77777777" w:rsidTr="006B3C92">
        <w:tc>
          <w:tcPr>
            <w:tcW w:w="2025" w:type="dxa"/>
            <w:vMerge/>
          </w:tcPr>
          <w:p w14:paraId="25079503" w14:textId="77777777" w:rsidR="00C44EF6" w:rsidRPr="006B3C92" w:rsidRDefault="00C44EF6" w:rsidP="00C44EF6">
            <w:pPr>
              <w:rPr>
                <w:rFonts w:cs="Arial"/>
              </w:rPr>
            </w:pPr>
          </w:p>
        </w:tc>
        <w:tc>
          <w:tcPr>
            <w:tcW w:w="2132" w:type="dxa"/>
            <w:vAlign w:val="bottom"/>
          </w:tcPr>
          <w:p w14:paraId="2EEC58CE" w14:textId="0F7874B3" w:rsidR="00C44EF6" w:rsidRPr="006B3C92" w:rsidRDefault="00C44EF6" w:rsidP="00C44EF6">
            <w:pPr>
              <w:rPr>
                <w:rFonts w:cs="Arial"/>
              </w:rPr>
            </w:pPr>
            <w:r w:rsidRPr="006B3C92">
              <w:rPr>
                <w:rFonts w:cs="Arial"/>
              </w:rPr>
              <w:t>полакиурия</w:t>
            </w:r>
          </w:p>
        </w:tc>
        <w:tc>
          <w:tcPr>
            <w:tcW w:w="2504" w:type="dxa"/>
            <w:vAlign w:val="bottom"/>
          </w:tcPr>
          <w:p w14:paraId="3C17909B" w14:textId="1B21AEB4" w:rsidR="00C44EF6" w:rsidRPr="006B3C92" w:rsidRDefault="00C44EF6" w:rsidP="00C44EF6">
            <w:pPr>
              <w:rPr>
                <w:rFonts w:cs="Arial"/>
              </w:rPr>
            </w:pPr>
            <w:r w:rsidRPr="006B3C92">
              <w:rPr>
                <w:rFonts w:cs="Arial"/>
              </w:rPr>
              <w:t>нечести</w:t>
            </w:r>
          </w:p>
        </w:tc>
        <w:tc>
          <w:tcPr>
            <w:tcW w:w="1407" w:type="dxa"/>
          </w:tcPr>
          <w:p w14:paraId="6F1365DE" w14:textId="77777777" w:rsidR="00C44EF6" w:rsidRPr="006B3C92" w:rsidRDefault="00C44EF6" w:rsidP="00C44EF6">
            <w:pPr>
              <w:rPr>
                <w:rFonts w:cs="Arial"/>
              </w:rPr>
            </w:pPr>
          </w:p>
        </w:tc>
        <w:tc>
          <w:tcPr>
            <w:tcW w:w="1508" w:type="dxa"/>
          </w:tcPr>
          <w:p w14:paraId="5637F480" w14:textId="77777777" w:rsidR="00C44EF6" w:rsidRPr="006B3C92" w:rsidRDefault="00C44EF6" w:rsidP="00C44EF6">
            <w:pPr>
              <w:rPr>
                <w:rFonts w:cs="Arial"/>
              </w:rPr>
            </w:pPr>
          </w:p>
        </w:tc>
      </w:tr>
      <w:tr w:rsidR="00C44EF6" w14:paraId="3C6035D4" w14:textId="77777777" w:rsidTr="006B3C92">
        <w:tc>
          <w:tcPr>
            <w:tcW w:w="2025" w:type="dxa"/>
            <w:vMerge/>
          </w:tcPr>
          <w:p w14:paraId="46FBF4E0" w14:textId="77777777" w:rsidR="00C44EF6" w:rsidRPr="006B3C92" w:rsidRDefault="00C44EF6" w:rsidP="00C44EF6">
            <w:pPr>
              <w:rPr>
                <w:rFonts w:cs="Arial"/>
              </w:rPr>
            </w:pPr>
          </w:p>
        </w:tc>
        <w:tc>
          <w:tcPr>
            <w:tcW w:w="2132" w:type="dxa"/>
            <w:vAlign w:val="bottom"/>
          </w:tcPr>
          <w:p w14:paraId="4AEE1F19" w14:textId="7637E14A" w:rsidR="00C44EF6" w:rsidRPr="006B3C92" w:rsidRDefault="00C44EF6" w:rsidP="00C44EF6">
            <w:pPr>
              <w:rPr>
                <w:rFonts w:cs="Arial"/>
              </w:rPr>
            </w:pPr>
            <w:r w:rsidRPr="006B3C92">
              <w:rPr>
                <w:rFonts w:cs="Arial"/>
              </w:rPr>
              <w:t>Бъбречна недостатъчност</w:t>
            </w:r>
          </w:p>
        </w:tc>
        <w:tc>
          <w:tcPr>
            <w:tcW w:w="2504" w:type="dxa"/>
          </w:tcPr>
          <w:p w14:paraId="2C2BE73D" w14:textId="77777777" w:rsidR="00C44EF6" w:rsidRPr="006B3C92" w:rsidRDefault="00C44EF6" w:rsidP="00C44EF6">
            <w:pPr>
              <w:rPr>
                <w:rFonts w:cs="Arial"/>
              </w:rPr>
            </w:pPr>
          </w:p>
        </w:tc>
        <w:tc>
          <w:tcPr>
            <w:tcW w:w="1407" w:type="dxa"/>
          </w:tcPr>
          <w:p w14:paraId="2B52CAE1" w14:textId="58CAD309" w:rsidR="00C44EF6" w:rsidRPr="006B3C92" w:rsidRDefault="00C44EF6" w:rsidP="00C44EF6">
            <w:pPr>
              <w:rPr>
                <w:rFonts w:cs="Arial"/>
              </w:rPr>
            </w:pPr>
            <w:r w:rsidRPr="006B3C92">
              <w:rPr>
                <w:rFonts w:cs="Arial"/>
              </w:rPr>
              <w:t>редки</w:t>
            </w:r>
          </w:p>
        </w:tc>
        <w:tc>
          <w:tcPr>
            <w:tcW w:w="1508" w:type="dxa"/>
          </w:tcPr>
          <w:p w14:paraId="223DEAAA" w14:textId="77777777" w:rsidR="00C44EF6" w:rsidRPr="006B3C92" w:rsidRDefault="00C44EF6" w:rsidP="00C44EF6">
            <w:pPr>
              <w:rPr>
                <w:rFonts w:cs="Arial"/>
              </w:rPr>
            </w:pPr>
          </w:p>
        </w:tc>
      </w:tr>
      <w:tr w:rsidR="00C44EF6" w14:paraId="60E672B2" w14:textId="77777777" w:rsidTr="006B3C92">
        <w:tc>
          <w:tcPr>
            <w:tcW w:w="2025" w:type="dxa"/>
            <w:vMerge/>
          </w:tcPr>
          <w:p w14:paraId="51FDD716" w14:textId="77777777" w:rsidR="00C44EF6" w:rsidRPr="006B3C92" w:rsidRDefault="00C44EF6" w:rsidP="00C44EF6">
            <w:pPr>
              <w:rPr>
                <w:rFonts w:cs="Arial"/>
              </w:rPr>
            </w:pPr>
          </w:p>
        </w:tc>
        <w:tc>
          <w:tcPr>
            <w:tcW w:w="2132" w:type="dxa"/>
            <w:vAlign w:val="bottom"/>
          </w:tcPr>
          <w:p w14:paraId="780EE38C" w14:textId="77777777" w:rsidR="00C44EF6" w:rsidRPr="006B3C92" w:rsidRDefault="00C44EF6" w:rsidP="00C44EF6">
            <w:pPr>
              <w:rPr>
                <w:rFonts w:cs="Arial"/>
              </w:rPr>
            </w:pPr>
            <w:r w:rsidRPr="006B3C92">
              <w:rPr>
                <w:rFonts w:cs="Arial"/>
              </w:rPr>
              <w:t>Инфекции</w:t>
            </w:r>
            <w:r w:rsidRPr="006B3C92">
              <w:rPr>
                <w:rFonts w:cs="Arial"/>
              </w:rPr>
              <w:tab/>
              <w:t>на</w:t>
            </w:r>
          </w:p>
          <w:p w14:paraId="1231555D" w14:textId="6E3C658C" w:rsidR="00C44EF6" w:rsidRPr="006B3C92" w:rsidRDefault="00C44EF6" w:rsidP="00C44EF6">
            <w:pPr>
              <w:rPr>
                <w:rFonts w:cs="Arial"/>
              </w:rPr>
            </w:pPr>
            <w:r w:rsidRPr="006B3C92">
              <w:rPr>
                <w:rFonts w:cs="Arial"/>
              </w:rPr>
              <w:lastRenderedPageBreak/>
              <w:t>пикочните пътища</w:t>
            </w:r>
          </w:p>
        </w:tc>
        <w:tc>
          <w:tcPr>
            <w:tcW w:w="2504" w:type="dxa"/>
          </w:tcPr>
          <w:p w14:paraId="09A4999E" w14:textId="77777777" w:rsidR="00C44EF6" w:rsidRPr="006B3C92" w:rsidRDefault="00C44EF6" w:rsidP="00C44EF6">
            <w:pPr>
              <w:rPr>
                <w:rFonts w:cs="Arial"/>
              </w:rPr>
            </w:pPr>
          </w:p>
        </w:tc>
        <w:tc>
          <w:tcPr>
            <w:tcW w:w="1407" w:type="dxa"/>
          </w:tcPr>
          <w:p w14:paraId="0AA60B28" w14:textId="1E109716" w:rsidR="00C44EF6" w:rsidRPr="006B3C92" w:rsidRDefault="00C44EF6" w:rsidP="00C44EF6">
            <w:pPr>
              <w:rPr>
                <w:rFonts w:cs="Arial"/>
              </w:rPr>
            </w:pPr>
            <w:r w:rsidRPr="006B3C92">
              <w:rPr>
                <w:rFonts w:cs="Arial"/>
              </w:rPr>
              <w:t>чести</w:t>
            </w:r>
          </w:p>
        </w:tc>
        <w:tc>
          <w:tcPr>
            <w:tcW w:w="1508" w:type="dxa"/>
          </w:tcPr>
          <w:p w14:paraId="1F06BF52" w14:textId="77777777" w:rsidR="00C44EF6" w:rsidRPr="006B3C92" w:rsidRDefault="00C44EF6" w:rsidP="00C44EF6">
            <w:pPr>
              <w:rPr>
                <w:rFonts w:cs="Arial"/>
              </w:rPr>
            </w:pPr>
          </w:p>
        </w:tc>
      </w:tr>
      <w:tr w:rsidR="00C44EF6" w14:paraId="49CE54E2" w14:textId="77777777" w:rsidTr="006B3C92">
        <w:tc>
          <w:tcPr>
            <w:tcW w:w="2025" w:type="dxa"/>
            <w:vMerge w:val="restart"/>
          </w:tcPr>
          <w:p w14:paraId="03CB0291" w14:textId="7E84457E" w:rsidR="00C44EF6" w:rsidRPr="006B3C92" w:rsidRDefault="00C44EF6" w:rsidP="00C44EF6">
            <w:pPr>
              <w:rPr>
                <w:rFonts w:cs="Arial"/>
              </w:rPr>
            </w:pPr>
            <w:r w:rsidRPr="006B3C92">
              <w:rPr>
                <w:rFonts w:cs="Arial"/>
                <w:i/>
                <w:iCs/>
              </w:rPr>
              <w:t>Нарушения на възпроизводителн а-та система и гърдите</w:t>
            </w:r>
          </w:p>
        </w:tc>
        <w:tc>
          <w:tcPr>
            <w:tcW w:w="2132" w:type="dxa"/>
            <w:vAlign w:val="bottom"/>
          </w:tcPr>
          <w:p w14:paraId="1E2E175F" w14:textId="336AEEB5" w:rsidR="00C44EF6" w:rsidRPr="006B3C92" w:rsidRDefault="00C44EF6" w:rsidP="00C44EF6">
            <w:pPr>
              <w:rPr>
                <w:rFonts w:cs="Arial"/>
              </w:rPr>
            </w:pPr>
            <w:r w:rsidRPr="006B3C92">
              <w:rPr>
                <w:rFonts w:cs="Arial"/>
              </w:rPr>
              <w:t>Еректилна дисфункция/импо- тентност</w:t>
            </w:r>
          </w:p>
        </w:tc>
        <w:tc>
          <w:tcPr>
            <w:tcW w:w="2504" w:type="dxa"/>
          </w:tcPr>
          <w:p w14:paraId="69434ECE" w14:textId="28545A04" w:rsidR="00C44EF6" w:rsidRPr="006B3C92" w:rsidRDefault="00C44EF6" w:rsidP="00C44EF6">
            <w:pPr>
              <w:rPr>
                <w:rFonts w:cs="Arial"/>
              </w:rPr>
            </w:pPr>
            <w:r w:rsidRPr="006B3C92">
              <w:rPr>
                <w:rFonts w:cs="Arial"/>
              </w:rPr>
              <w:t>нечести</w:t>
            </w:r>
          </w:p>
        </w:tc>
        <w:tc>
          <w:tcPr>
            <w:tcW w:w="1407" w:type="dxa"/>
          </w:tcPr>
          <w:p w14:paraId="563336FC" w14:textId="77777777" w:rsidR="00C44EF6" w:rsidRPr="006B3C92" w:rsidRDefault="00C44EF6" w:rsidP="00C44EF6">
            <w:pPr>
              <w:rPr>
                <w:rFonts w:cs="Arial"/>
              </w:rPr>
            </w:pPr>
          </w:p>
        </w:tc>
        <w:tc>
          <w:tcPr>
            <w:tcW w:w="1508" w:type="dxa"/>
          </w:tcPr>
          <w:p w14:paraId="05D14EF2" w14:textId="470E1123" w:rsidR="00C44EF6" w:rsidRPr="006B3C92" w:rsidRDefault="00C44EF6" w:rsidP="00C44EF6">
            <w:pPr>
              <w:rPr>
                <w:rFonts w:cs="Arial"/>
              </w:rPr>
            </w:pPr>
            <w:r w:rsidRPr="006B3C92">
              <w:rPr>
                <w:rFonts w:cs="Arial"/>
              </w:rPr>
              <w:t>нечести</w:t>
            </w:r>
          </w:p>
        </w:tc>
      </w:tr>
      <w:tr w:rsidR="00C44EF6" w14:paraId="78E8E674" w14:textId="77777777" w:rsidTr="006B3C92">
        <w:tc>
          <w:tcPr>
            <w:tcW w:w="2025" w:type="dxa"/>
            <w:vMerge/>
          </w:tcPr>
          <w:p w14:paraId="0B9B3A12" w14:textId="77777777" w:rsidR="00C44EF6" w:rsidRPr="006B3C92" w:rsidRDefault="00C44EF6" w:rsidP="00C44EF6">
            <w:pPr>
              <w:rPr>
                <w:rFonts w:cs="Arial"/>
              </w:rPr>
            </w:pPr>
          </w:p>
        </w:tc>
        <w:tc>
          <w:tcPr>
            <w:tcW w:w="2132" w:type="dxa"/>
          </w:tcPr>
          <w:p w14:paraId="5D0F8174" w14:textId="01B442B6" w:rsidR="00C44EF6" w:rsidRPr="006B3C92" w:rsidRDefault="00C44EF6" w:rsidP="00C44EF6">
            <w:pPr>
              <w:rPr>
                <w:rFonts w:cs="Arial"/>
              </w:rPr>
            </w:pPr>
            <w:r w:rsidRPr="006B3C92">
              <w:rPr>
                <w:rFonts w:cs="Arial"/>
              </w:rPr>
              <w:t>гинекомастия</w:t>
            </w:r>
          </w:p>
        </w:tc>
        <w:tc>
          <w:tcPr>
            <w:tcW w:w="2504" w:type="dxa"/>
          </w:tcPr>
          <w:p w14:paraId="36E632D5" w14:textId="77777777" w:rsidR="00C44EF6" w:rsidRPr="006B3C92" w:rsidRDefault="00C44EF6" w:rsidP="00C44EF6">
            <w:pPr>
              <w:rPr>
                <w:rFonts w:cs="Arial"/>
              </w:rPr>
            </w:pPr>
          </w:p>
        </w:tc>
        <w:tc>
          <w:tcPr>
            <w:tcW w:w="1407" w:type="dxa"/>
          </w:tcPr>
          <w:p w14:paraId="3838DA3D" w14:textId="77777777" w:rsidR="00C44EF6" w:rsidRPr="006B3C92" w:rsidRDefault="00C44EF6" w:rsidP="00C44EF6">
            <w:pPr>
              <w:rPr>
                <w:rFonts w:cs="Arial"/>
              </w:rPr>
            </w:pPr>
          </w:p>
        </w:tc>
        <w:tc>
          <w:tcPr>
            <w:tcW w:w="1508" w:type="dxa"/>
          </w:tcPr>
          <w:p w14:paraId="78192D39" w14:textId="7B6FEF2B" w:rsidR="00C44EF6" w:rsidRPr="006B3C92" w:rsidRDefault="00C44EF6" w:rsidP="00C44EF6">
            <w:pPr>
              <w:rPr>
                <w:rFonts w:cs="Arial"/>
              </w:rPr>
            </w:pPr>
            <w:r w:rsidRPr="006B3C92">
              <w:rPr>
                <w:rFonts w:cs="Arial"/>
              </w:rPr>
              <w:t>нечести</w:t>
            </w:r>
          </w:p>
        </w:tc>
      </w:tr>
      <w:tr w:rsidR="00C44EF6" w14:paraId="6F943986" w14:textId="77777777" w:rsidTr="006B3C92">
        <w:tc>
          <w:tcPr>
            <w:tcW w:w="2025" w:type="dxa"/>
            <w:vMerge w:val="restart"/>
          </w:tcPr>
          <w:p w14:paraId="10374787" w14:textId="77777777" w:rsidR="00C44EF6" w:rsidRPr="006B3C92" w:rsidRDefault="00C44EF6" w:rsidP="00C44EF6">
            <w:pPr>
              <w:rPr>
                <w:rFonts w:cs="Arial"/>
              </w:rPr>
            </w:pPr>
            <w:r w:rsidRPr="006B3C92">
              <w:rPr>
                <w:rFonts w:cs="Arial"/>
                <w:i/>
                <w:iCs/>
              </w:rPr>
              <w:t>Общи нарушения и ефекти на мястото</w:t>
            </w:r>
            <w:r w:rsidRPr="006B3C92">
              <w:rPr>
                <w:rFonts w:cs="Arial"/>
                <w:i/>
                <w:iCs/>
              </w:rPr>
              <w:tab/>
              <w:t>на</w:t>
            </w:r>
          </w:p>
          <w:p w14:paraId="19DDEEFF" w14:textId="33BFB6AC" w:rsidR="00C44EF6" w:rsidRPr="006B3C92" w:rsidRDefault="00C44EF6" w:rsidP="00C44EF6">
            <w:pPr>
              <w:rPr>
                <w:rFonts w:cs="Arial"/>
              </w:rPr>
            </w:pPr>
            <w:r w:rsidRPr="006B3C92">
              <w:rPr>
                <w:rFonts w:cs="Arial"/>
                <w:i/>
                <w:iCs/>
              </w:rPr>
              <w:t>приложение</w:t>
            </w:r>
          </w:p>
        </w:tc>
        <w:tc>
          <w:tcPr>
            <w:tcW w:w="2132" w:type="dxa"/>
          </w:tcPr>
          <w:p w14:paraId="7226740A" w14:textId="5CCFB9E7" w:rsidR="00C44EF6" w:rsidRPr="006B3C92" w:rsidRDefault="00C44EF6" w:rsidP="00C44EF6">
            <w:pPr>
              <w:rPr>
                <w:rFonts w:cs="Arial"/>
              </w:rPr>
            </w:pPr>
            <w:r w:rsidRPr="006B3C92">
              <w:rPr>
                <w:rFonts w:cs="Arial"/>
              </w:rPr>
              <w:t>астения</w:t>
            </w:r>
          </w:p>
        </w:tc>
        <w:tc>
          <w:tcPr>
            <w:tcW w:w="2504" w:type="dxa"/>
          </w:tcPr>
          <w:p w14:paraId="483EA7CE" w14:textId="281BAF75" w:rsidR="00C44EF6" w:rsidRPr="006B3C92" w:rsidRDefault="00C44EF6" w:rsidP="00C44EF6">
            <w:pPr>
              <w:rPr>
                <w:rFonts w:cs="Arial"/>
              </w:rPr>
            </w:pPr>
            <w:r w:rsidRPr="006B3C92">
              <w:rPr>
                <w:rFonts w:cs="Arial"/>
              </w:rPr>
              <w:t>нечести</w:t>
            </w:r>
          </w:p>
        </w:tc>
        <w:tc>
          <w:tcPr>
            <w:tcW w:w="1407" w:type="dxa"/>
          </w:tcPr>
          <w:p w14:paraId="26B87390" w14:textId="4926DB7E" w:rsidR="00C44EF6" w:rsidRPr="006B3C92" w:rsidRDefault="00C44EF6" w:rsidP="00C44EF6">
            <w:pPr>
              <w:rPr>
                <w:rFonts w:cs="Arial"/>
              </w:rPr>
            </w:pPr>
            <w:r w:rsidRPr="006B3C92">
              <w:rPr>
                <w:rFonts w:cs="Arial"/>
              </w:rPr>
              <w:t>нечести</w:t>
            </w:r>
          </w:p>
        </w:tc>
        <w:tc>
          <w:tcPr>
            <w:tcW w:w="1508" w:type="dxa"/>
          </w:tcPr>
          <w:p w14:paraId="0D361A1B" w14:textId="72BF4F41" w:rsidR="00C44EF6" w:rsidRPr="006B3C92" w:rsidRDefault="00C44EF6" w:rsidP="00C44EF6">
            <w:pPr>
              <w:rPr>
                <w:rFonts w:cs="Arial"/>
              </w:rPr>
            </w:pPr>
            <w:r w:rsidRPr="006B3C92">
              <w:rPr>
                <w:rFonts w:cs="Arial"/>
              </w:rPr>
              <w:t>нечести</w:t>
            </w:r>
          </w:p>
        </w:tc>
      </w:tr>
      <w:tr w:rsidR="00C44EF6" w14:paraId="7FBB8D24" w14:textId="77777777" w:rsidTr="006B3C92">
        <w:tc>
          <w:tcPr>
            <w:tcW w:w="2025" w:type="dxa"/>
            <w:vMerge/>
          </w:tcPr>
          <w:p w14:paraId="246FC0F8" w14:textId="77777777" w:rsidR="00C44EF6" w:rsidRPr="006B3C92" w:rsidRDefault="00C44EF6" w:rsidP="00C44EF6">
            <w:pPr>
              <w:rPr>
                <w:rFonts w:cs="Arial"/>
              </w:rPr>
            </w:pPr>
          </w:p>
        </w:tc>
        <w:tc>
          <w:tcPr>
            <w:tcW w:w="2132" w:type="dxa"/>
          </w:tcPr>
          <w:p w14:paraId="6E4AA429" w14:textId="305072B1" w:rsidR="00C44EF6" w:rsidRPr="006B3C92" w:rsidRDefault="00C44EF6" w:rsidP="00C44EF6">
            <w:pPr>
              <w:rPr>
                <w:rFonts w:cs="Arial"/>
              </w:rPr>
            </w:pPr>
            <w:r w:rsidRPr="006B3C92">
              <w:rPr>
                <w:rFonts w:cs="Arial"/>
              </w:rPr>
              <w:t>Болка в гърдите</w:t>
            </w:r>
          </w:p>
        </w:tc>
        <w:tc>
          <w:tcPr>
            <w:tcW w:w="2504" w:type="dxa"/>
          </w:tcPr>
          <w:p w14:paraId="4088B055" w14:textId="77777777" w:rsidR="00C44EF6" w:rsidRPr="006B3C92" w:rsidRDefault="00C44EF6" w:rsidP="00C44EF6">
            <w:pPr>
              <w:rPr>
                <w:rFonts w:cs="Arial"/>
              </w:rPr>
            </w:pPr>
          </w:p>
        </w:tc>
        <w:tc>
          <w:tcPr>
            <w:tcW w:w="1407" w:type="dxa"/>
          </w:tcPr>
          <w:p w14:paraId="56E17509" w14:textId="194CB05E" w:rsidR="00C44EF6" w:rsidRPr="006B3C92" w:rsidRDefault="00C44EF6" w:rsidP="00C44EF6">
            <w:pPr>
              <w:rPr>
                <w:rFonts w:cs="Arial"/>
              </w:rPr>
            </w:pPr>
            <w:r w:rsidRPr="006B3C92">
              <w:rPr>
                <w:rFonts w:cs="Arial"/>
              </w:rPr>
              <w:t>чести</w:t>
            </w:r>
          </w:p>
        </w:tc>
        <w:tc>
          <w:tcPr>
            <w:tcW w:w="1508" w:type="dxa"/>
          </w:tcPr>
          <w:p w14:paraId="2253B10A" w14:textId="2E16C53D" w:rsidR="00C44EF6" w:rsidRPr="006B3C92" w:rsidRDefault="00C44EF6" w:rsidP="00C44EF6">
            <w:pPr>
              <w:rPr>
                <w:rFonts w:cs="Arial"/>
              </w:rPr>
            </w:pPr>
            <w:r w:rsidRPr="006B3C92">
              <w:rPr>
                <w:rFonts w:cs="Arial"/>
              </w:rPr>
              <w:t>нечести</w:t>
            </w:r>
          </w:p>
        </w:tc>
      </w:tr>
      <w:tr w:rsidR="00C44EF6" w14:paraId="03E2C5BB" w14:textId="77777777" w:rsidTr="006B3C92">
        <w:tc>
          <w:tcPr>
            <w:tcW w:w="2025" w:type="dxa"/>
            <w:vMerge/>
          </w:tcPr>
          <w:p w14:paraId="5922AD57" w14:textId="77777777" w:rsidR="00C44EF6" w:rsidRPr="006B3C92" w:rsidRDefault="00C44EF6" w:rsidP="00C44EF6">
            <w:pPr>
              <w:rPr>
                <w:rFonts w:cs="Arial"/>
              </w:rPr>
            </w:pPr>
          </w:p>
        </w:tc>
        <w:tc>
          <w:tcPr>
            <w:tcW w:w="2132" w:type="dxa"/>
            <w:vAlign w:val="bottom"/>
          </w:tcPr>
          <w:p w14:paraId="2260C7D6" w14:textId="3A998CC1" w:rsidR="00C44EF6" w:rsidRPr="006B3C92" w:rsidRDefault="00C44EF6" w:rsidP="00C44EF6">
            <w:pPr>
              <w:rPr>
                <w:rFonts w:cs="Arial"/>
              </w:rPr>
            </w:pPr>
            <w:r w:rsidRPr="006B3C92">
              <w:rPr>
                <w:rFonts w:cs="Arial"/>
              </w:rPr>
              <w:t>Оток на лицето</w:t>
            </w:r>
          </w:p>
        </w:tc>
        <w:tc>
          <w:tcPr>
            <w:tcW w:w="2504" w:type="dxa"/>
            <w:vAlign w:val="bottom"/>
          </w:tcPr>
          <w:p w14:paraId="75DF1F6D" w14:textId="2FB9888E" w:rsidR="00C44EF6" w:rsidRPr="006B3C92" w:rsidRDefault="00C44EF6" w:rsidP="00C44EF6">
            <w:pPr>
              <w:rPr>
                <w:rFonts w:cs="Arial"/>
              </w:rPr>
            </w:pPr>
            <w:r w:rsidRPr="006B3C92">
              <w:rPr>
                <w:rFonts w:cs="Arial"/>
              </w:rPr>
              <w:t>редки</w:t>
            </w:r>
          </w:p>
        </w:tc>
        <w:tc>
          <w:tcPr>
            <w:tcW w:w="1407" w:type="dxa"/>
            <w:vAlign w:val="bottom"/>
          </w:tcPr>
          <w:p w14:paraId="0BC58BC4" w14:textId="7BB86B27" w:rsidR="00C44EF6" w:rsidRPr="006B3C92" w:rsidRDefault="00C44EF6" w:rsidP="00C44EF6">
            <w:pPr>
              <w:rPr>
                <w:rFonts w:cs="Arial"/>
              </w:rPr>
            </w:pPr>
            <w:r w:rsidRPr="006B3C92">
              <w:rPr>
                <w:rFonts w:cs="Arial"/>
              </w:rPr>
              <w:t>нечести</w:t>
            </w:r>
          </w:p>
        </w:tc>
        <w:tc>
          <w:tcPr>
            <w:tcW w:w="1508" w:type="dxa"/>
          </w:tcPr>
          <w:p w14:paraId="348F98B9" w14:textId="77777777" w:rsidR="00C44EF6" w:rsidRPr="006B3C92" w:rsidRDefault="00C44EF6" w:rsidP="00C44EF6">
            <w:pPr>
              <w:rPr>
                <w:rFonts w:cs="Arial"/>
              </w:rPr>
            </w:pPr>
          </w:p>
        </w:tc>
      </w:tr>
      <w:tr w:rsidR="00C44EF6" w14:paraId="2AB3BB58" w14:textId="77777777" w:rsidTr="006B3C92">
        <w:tc>
          <w:tcPr>
            <w:tcW w:w="2025" w:type="dxa"/>
            <w:vMerge/>
          </w:tcPr>
          <w:p w14:paraId="2DC84637" w14:textId="77777777" w:rsidR="00C44EF6" w:rsidRPr="006B3C92" w:rsidRDefault="00C44EF6" w:rsidP="00C44EF6">
            <w:pPr>
              <w:rPr>
                <w:rFonts w:cs="Arial"/>
              </w:rPr>
            </w:pPr>
          </w:p>
        </w:tc>
        <w:tc>
          <w:tcPr>
            <w:tcW w:w="2132" w:type="dxa"/>
            <w:vAlign w:val="bottom"/>
          </w:tcPr>
          <w:p w14:paraId="773A770E" w14:textId="6CF3A084" w:rsidR="00C44EF6" w:rsidRPr="006B3C92" w:rsidRDefault="00C44EF6" w:rsidP="00C44EF6">
            <w:pPr>
              <w:rPr>
                <w:rFonts w:cs="Arial"/>
              </w:rPr>
            </w:pPr>
            <w:r w:rsidRPr="006B3C92">
              <w:rPr>
                <w:rFonts w:cs="Arial"/>
              </w:rPr>
              <w:t>умора</w:t>
            </w:r>
          </w:p>
        </w:tc>
        <w:tc>
          <w:tcPr>
            <w:tcW w:w="2504" w:type="dxa"/>
            <w:vAlign w:val="bottom"/>
          </w:tcPr>
          <w:p w14:paraId="18F65471" w14:textId="5961D0C7" w:rsidR="00C44EF6" w:rsidRPr="006B3C92" w:rsidRDefault="00C44EF6" w:rsidP="00C44EF6">
            <w:pPr>
              <w:rPr>
                <w:rFonts w:cs="Arial"/>
              </w:rPr>
            </w:pPr>
            <w:r w:rsidRPr="006B3C92">
              <w:rPr>
                <w:rFonts w:cs="Arial"/>
              </w:rPr>
              <w:t>Чести</w:t>
            </w:r>
          </w:p>
        </w:tc>
        <w:tc>
          <w:tcPr>
            <w:tcW w:w="1407" w:type="dxa"/>
            <w:vAlign w:val="bottom"/>
          </w:tcPr>
          <w:p w14:paraId="3D122C5F" w14:textId="189340A1" w:rsidR="00C44EF6" w:rsidRPr="006B3C92" w:rsidRDefault="00C44EF6" w:rsidP="00C44EF6">
            <w:pPr>
              <w:rPr>
                <w:rFonts w:cs="Arial"/>
              </w:rPr>
            </w:pPr>
            <w:r w:rsidRPr="006B3C92">
              <w:rPr>
                <w:rFonts w:cs="Arial"/>
              </w:rPr>
              <w:t>Чести</w:t>
            </w:r>
          </w:p>
        </w:tc>
        <w:tc>
          <w:tcPr>
            <w:tcW w:w="1508" w:type="dxa"/>
            <w:vAlign w:val="bottom"/>
          </w:tcPr>
          <w:p w14:paraId="7D3D10A0" w14:textId="64232E43" w:rsidR="00C44EF6" w:rsidRPr="006B3C92" w:rsidRDefault="00C44EF6" w:rsidP="00C44EF6">
            <w:pPr>
              <w:rPr>
                <w:rFonts w:cs="Arial"/>
              </w:rPr>
            </w:pPr>
            <w:r w:rsidRPr="006B3C92">
              <w:rPr>
                <w:rFonts w:cs="Arial"/>
              </w:rPr>
              <w:t>Чести</w:t>
            </w:r>
          </w:p>
        </w:tc>
      </w:tr>
      <w:tr w:rsidR="00C44EF6" w14:paraId="199A2E8B" w14:textId="77777777" w:rsidTr="006B3C92">
        <w:tc>
          <w:tcPr>
            <w:tcW w:w="2025" w:type="dxa"/>
            <w:vMerge/>
          </w:tcPr>
          <w:p w14:paraId="4C26E421" w14:textId="77777777" w:rsidR="00C44EF6" w:rsidRPr="006B3C92" w:rsidRDefault="00C44EF6" w:rsidP="00C44EF6">
            <w:pPr>
              <w:rPr>
                <w:rFonts w:cs="Arial"/>
              </w:rPr>
            </w:pPr>
          </w:p>
        </w:tc>
        <w:tc>
          <w:tcPr>
            <w:tcW w:w="2132" w:type="dxa"/>
            <w:vAlign w:val="bottom"/>
          </w:tcPr>
          <w:p w14:paraId="0B0A9292" w14:textId="34B2AF03" w:rsidR="00C44EF6" w:rsidRPr="006B3C92" w:rsidRDefault="00C44EF6" w:rsidP="00C44EF6">
            <w:pPr>
              <w:rPr>
                <w:rFonts w:cs="Arial"/>
              </w:rPr>
            </w:pPr>
            <w:r w:rsidRPr="006B3C92">
              <w:rPr>
                <w:rFonts w:cs="Arial"/>
              </w:rPr>
              <w:t>Грипоподобни симптоми</w:t>
            </w:r>
          </w:p>
        </w:tc>
        <w:tc>
          <w:tcPr>
            <w:tcW w:w="2504" w:type="dxa"/>
          </w:tcPr>
          <w:p w14:paraId="2FA59094" w14:textId="77777777" w:rsidR="00C44EF6" w:rsidRPr="006B3C92" w:rsidRDefault="00C44EF6" w:rsidP="00C44EF6">
            <w:pPr>
              <w:rPr>
                <w:rFonts w:cs="Arial"/>
              </w:rPr>
            </w:pPr>
          </w:p>
        </w:tc>
        <w:tc>
          <w:tcPr>
            <w:tcW w:w="1407" w:type="dxa"/>
          </w:tcPr>
          <w:p w14:paraId="7DA857AD" w14:textId="45F0C46E" w:rsidR="00C44EF6" w:rsidRPr="006B3C92" w:rsidRDefault="00C44EF6" w:rsidP="00C44EF6">
            <w:pPr>
              <w:rPr>
                <w:rFonts w:cs="Arial"/>
              </w:rPr>
            </w:pPr>
            <w:r w:rsidRPr="006B3C92">
              <w:rPr>
                <w:rFonts w:cs="Arial"/>
              </w:rPr>
              <w:t>чести</w:t>
            </w:r>
          </w:p>
        </w:tc>
        <w:tc>
          <w:tcPr>
            <w:tcW w:w="1508" w:type="dxa"/>
          </w:tcPr>
          <w:p w14:paraId="3E3886DA" w14:textId="77777777" w:rsidR="00C44EF6" w:rsidRPr="006B3C92" w:rsidRDefault="00C44EF6" w:rsidP="00C44EF6">
            <w:pPr>
              <w:rPr>
                <w:rFonts w:cs="Arial"/>
              </w:rPr>
            </w:pPr>
          </w:p>
        </w:tc>
      </w:tr>
      <w:tr w:rsidR="00C44EF6" w14:paraId="4C294ADB" w14:textId="77777777" w:rsidTr="006B3C92">
        <w:tc>
          <w:tcPr>
            <w:tcW w:w="2025" w:type="dxa"/>
            <w:vMerge/>
          </w:tcPr>
          <w:p w14:paraId="4AF839B3" w14:textId="77777777" w:rsidR="00C44EF6" w:rsidRPr="006B3C92" w:rsidRDefault="00C44EF6" w:rsidP="00C44EF6">
            <w:pPr>
              <w:rPr>
                <w:rFonts w:cs="Arial"/>
              </w:rPr>
            </w:pPr>
          </w:p>
        </w:tc>
        <w:tc>
          <w:tcPr>
            <w:tcW w:w="2132" w:type="dxa"/>
            <w:vAlign w:val="bottom"/>
          </w:tcPr>
          <w:p w14:paraId="2FCA7280" w14:textId="40AC8E98" w:rsidR="00C44EF6" w:rsidRPr="006B3C92" w:rsidRDefault="00C44EF6" w:rsidP="00C44EF6">
            <w:pPr>
              <w:rPr>
                <w:rFonts w:cs="Arial"/>
              </w:rPr>
            </w:pPr>
            <w:r w:rsidRPr="006B3C92">
              <w:rPr>
                <w:rFonts w:cs="Arial"/>
              </w:rPr>
              <w:t>летаргия</w:t>
            </w:r>
          </w:p>
        </w:tc>
        <w:tc>
          <w:tcPr>
            <w:tcW w:w="2504" w:type="dxa"/>
          </w:tcPr>
          <w:p w14:paraId="0497769D" w14:textId="77777777" w:rsidR="00C44EF6" w:rsidRPr="006B3C92" w:rsidRDefault="00C44EF6" w:rsidP="00C44EF6">
            <w:pPr>
              <w:rPr>
                <w:rFonts w:cs="Arial"/>
              </w:rPr>
            </w:pPr>
          </w:p>
        </w:tc>
        <w:tc>
          <w:tcPr>
            <w:tcW w:w="1407" w:type="dxa"/>
            <w:vAlign w:val="bottom"/>
          </w:tcPr>
          <w:p w14:paraId="41AE1DE8" w14:textId="36E746DE" w:rsidR="00C44EF6" w:rsidRPr="006B3C92" w:rsidRDefault="00C44EF6" w:rsidP="00C44EF6">
            <w:pPr>
              <w:rPr>
                <w:rFonts w:cs="Arial"/>
              </w:rPr>
            </w:pPr>
            <w:r w:rsidRPr="006B3C92">
              <w:rPr>
                <w:rFonts w:cs="Arial"/>
              </w:rPr>
              <w:t>редки</w:t>
            </w:r>
          </w:p>
        </w:tc>
        <w:tc>
          <w:tcPr>
            <w:tcW w:w="1508" w:type="dxa"/>
          </w:tcPr>
          <w:p w14:paraId="4FBE21F3" w14:textId="77777777" w:rsidR="00C44EF6" w:rsidRPr="006B3C92" w:rsidRDefault="00C44EF6" w:rsidP="00C44EF6">
            <w:pPr>
              <w:rPr>
                <w:rFonts w:cs="Arial"/>
              </w:rPr>
            </w:pPr>
          </w:p>
        </w:tc>
      </w:tr>
      <w:tr w:rsidR="00C44EF6" w14:paraId="5DE25841" w14:textId="77777777" w:rsidTr="006B3C92">
        <w:tc>
          <w:tcPr>
            <w:tcW w:w="2025" w:type="dxa"/>
            <w:vMerge/>
          </w:tcPr>
          <w:p w14:paraId="67299CC1" w14:textId="77777777" w:rsidR="00C44EF6" w:rsidRPr="006B3C92" w:rsidRDefault="00C44EF6" w:rsidP="00C44EF6">
            <w:pPr>
              <w:rPr>
                <w:rFonts w:cs="Arial"/>
              </w:rPr>
            </w:pPr>
          </w:p>
        </w:tc>
        <w:tc>
          <w:tcPr>
            <w:tcW w:w="2132" w:type="dxa"/>
            <w:vAlign w:val="bottom"/>
          </w:tcPr>
          <w:p w14:paraId="426F9937" w14:textId="619690D5" w:rsidR="00C44EF6" w:rsidRPr="006B3C92" w:rsidRDefault="00C44EF6" w:rsidP="00C44EF6">
            <w:pPr>
              <w:rPr>
                <w:rFonts w:cs="Arial"/>
              </w:rPr>
            </w:pPr>
            <w:r w:rsidRPr="006B3C92">
              <w:rPr>
                <w:rFonts w:cs="Arial"/>
              </w:rPr>
              <w:t>Обща слабост</w:t>
            </w:r>
          </w:p>
        </w:tc>
        <w:tc>
          <w:tcPr>
            <w:tcW w:w="2504" w:type="dxa"/>
          </w:tcPr>
          <w:p w14:paraId="4E55AB8C" w14:textId="77777777" w:rsidR="00C44EF6" w:rsidRPr="006B3C92" w:rsidRDefault="00C44EF6" w:rsidP="00C44EF6">
            <w:pPr>
              <w:rPr>
                <w:rFonts w:cs="Arial"/>
              </w:rPr>
            </w:pPr>
          </w:p>
        </w:tc>
        <w:tc>
          <w:tcPr>
            <w:tcW w:w="1407" w:type="dxa"/>
            <w:vAlign w:val="bottom"/>
          </w:tcPr>
          <w:p w14:paraId="47A2E829" w14:textId="683F2194" w:rsidR="00C44EF6" w:rsidRPr="006B3C92" w:rsidRDefault="00C44EF6" w:rsidP="00C44EF6">
            <w:pPr>
              <w:rPr>
                <w:rFonts w:cs="Arial"/>
              </w:rPr>
            </w:pPr>
            <w:r w:rsidRPr="006B3C92">
              <w:rPr>
                <w:rFonts w:cs="Arial"/>
              </w:rPr>
              <w:t>Нечести</w:t>
            </w:r>
          </w:p>
        </w:tc>
        <w:tc>
          <w:tcPr>
            <w:tcW w:w="1508" w:type="dxa"/>
            <w:vAlign w:val="bottom"/>
          </w:tcPr>
          <w:p w14:paraId="4FB13F9D" w14:textId="58F821AD" w:rsidR="00C44EF6" w:rsidRPr="006B3C92" w:rsidRDefault="00C44EF6" w:rsidP="00C44EF6">
            <w:pPr>
              <w:rPr>
                <w:rFonts w:cs="Arial"/>
              </w:rPr>
            </w:pPr>
            <w:r w:rsidRPr="006B3C92">
              <w:rPr>
                <w:rFonts w:cs="Arial"/>
              </w:rPr>
              <w:t>Нечести</w:t>
            </w:r>
          </w:p>
        </w:tc>
      </w:tr>
      <w:tr w:rsidR="00C44EF6" w14:paraId="377DD322" w14:textId="77777777" w:rsidTr="006B3C92">
        <w:tc>
          <w:tcPr>
            <w:tcW w:w="2025" w:type="dxa"/>
            <w:vMerge/>
          </w:tcPr>
          <w:p w14:paraId="4F6096DF" w14:textId="77777777" w:rsidR="00C44EF6" w:rsidRPr="006B3C92" w:rsidRDefault="00C44EF6" w:rsidP="00C44EF6">
            <w:pPr>
              <w:rPr>
                <w:rFonts w:cs="Arial"/>
              </w:rPr>
            </w:pPr>
          </w:p>
        </w:tc>
        <w:tc>
          <w:tcPr>
            <w:tcW w:w="2132" w:type="dxa"/>
          </w:tcPr>
          <w:p w14:paraId="4788BA02" w14:textId="4230CDCD" w:rsidR="00C44EF6" w:rsidRPr="006B3C92" w:rsidRDefault="00C44EF6" w:rsidP="00C44EF6">
            <w:pPr>
              <w:rPr>
                <w:rFonts w:cs="Arial"/>
              </w:rPr>
            </w:pPr>
            <w:r w:rsidRPr="006B3C92">
              <w:rPr>
                <w:rFonts w:cs="Arial"/>
              </w:rPr>
              <w:t>Оток</w:t>
            </w:r>
          </w:p>
        </w:tc>
        <w:tc>
          <w:tcPr>
            <w:tcW w:w="2504" w:type="dxa"/>
          </w:tcPr>
          <w:p w14:paraId="6354C620" w14:textId="65541726" w:rsidR="00C44EF6" w:rsidRPr="006B3C92" w:rsidRDefault="00C44EF6" w:rsidP="00C44EF6">
            <w:pPr>
              <w:rPr>
                <w:rFonts w:cs="Arial"/>
              </w:rPr>
            </w:pPr>
            <w:r w:rsidRPr="006B3C92">
              <w:rPr>
                <w:rFonts w:cs="Arial"/>
              </w:rPr>
              <w:t>Чести</w:t>
            </w:r>
          </w:p>
        </w:tc>
        <w:tc>
          <w:tcPr>
            <w:tcW w:w="1407" w:type="dxa"/>
          </w:tcPr>
          <w:p w14:paraId="4641ACF1" w14:textId="77777777" w:rsidR="00C44EF6" w:rsidRPr="006B3C92" w:rsidRDefault="00C44EF6" w:rsidP="00C44EF6">
            <w:pPr>
              <w:rPr>
                <w:rFonts w:cs="Arial"/>
              </w:rPr>
            </w:pPr>
          </w:p>
        </w:tc>
        <w:tc>
          <w:tcPr>
            <w:tcW w:w="1508" w:type="dxa"/>
          </w:tcPr>
          <w:p w14:paraId="609461EE" w14:textId="6608F94D" w:rsidR="00C44EF6" w:rsidRPr="006B3C92" w:rsidRDefault="00C44EF6" w:rsidP="00C44EF6">
            <w:pPr>
              <w:rPr>
                <w:rFonts w:cs="Arial"/>
              </w:rPr>
            </w:pPr>
            <w:r w:rsidRPr="006B3C92">
              <w:rPr>
                <w:rFonts w:cs="Arial"/>
              </w:rPr>
              <w:t>Чести</w:t>
            </w:r>
          </w:p>
        </w:tc>
      </w:tr>
      <w:tr w:rsidR="00C44EF6" w14:paraId="6C07D79E" w14:textId="77777777" w:rsidTr="006B3C92">
        <w:tc>
          <w:tcPr>
            <w:tcW w:w="2025" w:type="dxa"/>
            <w:vMerge/>
          </w:tcPr>
          <w:p w14:paraId="711999DD" w14:textId="77777777" w:rsidR="00C44EF6" w:rsidRPr="006B3C92" w:rsidRDefault="00C44EF6" w:rsidP="00C44EF6">
            <w:pPr>
              <w:rPr>
                <w:rFonts w:cs="Arial"/>
              </w:rPr>
            </w:pPr>
          </w:p>
        </w:tc>
        <w:tc>
          <w:tcPr>
            <w:tcW w:w="2132" w:type="dxa"/>
            <w:vAlign w:val="bottom"/>
          </w:tcPr>
          <w:p w14:paraId="7E309D4E" w14:textId="0150D96A" w:rsidR="00C44EF6" w:rsidRPr="006B3C92" w:rsidRDefault="00C44EF6" w:rsidP="00C44EF6">
            <w:pPr>
              <w:rPr>
                <w:rFonts w:cs="Arial"/>
              </w:rPr>
            </w:pPr>
            <w:r w:rsidRPr="006B3C92">
              <w:rPr>
                <w:rFonts w:cs="Arial"/>
              </w:rPr>
              <w:t>Болка</w:t>
            </w:r>
          </w:p>
        </w:tc>
        <w:tc>
          <w:tcPr>
            <w:tcW w:w="2504" w:type="dxa"/>
          </w:tcPr>
          <w:p w14:paraId="2A0FBA70" w14:textId="77777777" w:rsidR="00C44EF6" w:rsidRPr="006B3C92" w:rsidRDefault="00C44EF6" w:rsidP="00C44EF6">
            <w:pPr>
              <w:rPr>
                <w:rFonts w:cs="Arial"/>
              </w:rPr>
            </w:pPr>
          </w:p>
        </w:tc>
        <w:tc>
          <w:tcPr>
            <w:tcW w:w="1407" w:type="dxa"/>
            <w:vAlign w:val="bottom"/>
          </w:tcPr>
          <w:p w14:paraId="38703354" w14:textId="15B17434" w:rsidR="00C44EF6" w:rsidRPr="006B3C92" w:rsidRDefault="00C44EF6" w:rsidP="00C44EF6">
            <w:pPr>
              <w:rPr>
                <w:rFonts w:cs="Arial"/>
              </w:rPr>
            </w:pPr>
            <w:r w:rsidRPr="006B3C92">
              <w:rPr>
                <w:rFonts w:cs="Arial"/>
              </w:rPr>
              <w:t>Чести</w:t>
            </w:r>
          </w:p>
        </w:tc>
        <w:tc>
          <w:tcPr>
            <w:tcW w:w="1508" w:type="dxa"/>
            <w:vAlign w:val="bottom"/>
          </w:tcPr>
          <w:p w14:paraId="436DF2C9" w14:textId="53C3A750" w:rsidR="00C44EF6" w:rsidRPr="006B3C92" w:rsidRDefault="00C44EF6" w:rsidP="00C44EF6">
            <w:pPr>
              <w:rPr>
                <w:rFonts w:cs="Arial"/>
              </w:rPr>
            </w:pPr>
            <w:r w:rsidRPr="006B3C92">
              <w:rPr>
                <w:rFonts w:cs="Arial"/>
              </w:rPr>
              <w:t>Нечести</w:t>
            </w:r>
          </w:p>
        </w:tc>
      </w:tr>
      <w:tr w:rsidR="00C44EF6" w14:paraId="0B9E0C38" w14:textId="77777777" w:rsidTr="006B3C92">
        <w:tc>
          <w:tcPr>
            <w:tcW w:w="2025" w:type="dxa"/>
            <w:vMerge/>
          </w:tcPr>
          <w:p w14:paraId="03E7B6FF" w14:textId="77777777" w:rsidR="00C44EF6" w:rsidRPr="006B3C92" w:rsidRDefault="00C44EF6" w:rsidP="00C44EF6">
            <w:pPr>
              <w:rPr>
                <w:rFonts w:cs="Arial"/>
              </w:rPr>
            </w:pPr>
          </w:p>
        </w:tc>
        <w:tc>
          <w:tcPr>
            <w:tcW w:w="2132" w:type="dxa"/>
            <w:vAlign w:val="bottom"/>
          </w:tcPr>
          <w:p w14:paraId="6B640C02" w14:textId="13F684CA" w:rsidR="00C44EF6" w:rsidRPr="006B3C92" w:rsidRDefault="00C44EF6" w:rsidP="00C44EF6">
            <w:pPr>
              <w:rPr>
                <w:rFonts w:cs="Arial"/>
              </w:rPr>
            </w:pPr>
            <w:r w:rsidRPr="006B3C92">
              <w:rPr>
                <w:rFonts w:cs="Arial"/>
              </w:rPr>
              <w:t>Периферен оток</w:t>
            </w:r>
          </w:p>
        </w:tc>
        <w:tc>
          <w:tcPr>
            <w:tcW w:w="2504" w:type="dxa"/>
            <w:vAlign w:val="bottom"/>
          </w:tcPr>
          <w:p w14:paraId="782D8B7B" w14:textId="7350F792" w:rsidR="00C44EF6" w:rsidRPr="006B3C92" w:rsidRDefault="00C44EF6" w:rsidP="00C44EF6">
            <w:pPr>
              <w:rPr>
                <w:rFonts w:cs="Arial"/>
              </w:rPr>
            </w:pPr>
            <w:r w:rsidRPr="006B3C92">
              <w:rPr>
                <w:rFonts w:cs="Arial"/>
              </w:rPr>
              <w:t>Чести</w:t>
            </w:r>
          </w:p>
        </w:tc>
        <w:tc>
          <w:tcPr>
            <w:tcW w:w="1407" w:type="dxa"/>
            <w:vAlign w:val="bottom"/>
          </w:tcPr>
          <w:p w14:paraId="064CD71D" w14:textId="0436931B" w:rsidR="00C44EF6" w:rsidRPr="006B3C92" w:rsidRDefault="00C44EF6" w:rsidP="00C44EF6">
            <w:pPr>
              <w:rPr>
                <w:rFonts w:cs="Arial"/>
              </w:rPr>
            </w:pPr>
            <w:r w:rsidRPr="006B3C92">
              <w:rPr>
                <w:rFonts w:cs="Arial"/>
              </w:rPr>
              <w:t>Чести</w:t>
            </w:r>
          </w:p>
        </w:tc>
        <w:tc>
          <w:tcPr>
            <w:tcW w:w="1508" w:type="dxa"/>
          </w:tcPr>
          <w:p w14:paraId="4CE51687" w14:textId="77777777" w:rsidR="00C44EF6" w:rsidRPr="006B3C92" w:rsidRDefault="00C44EF6" w:rsidP="00C44EF6">
            <w:pPr>
              <w:rPr>
                <w:rFonts w:cs="Arial"/>
              </w:rPr>
            </w:pPr>
          </w:p>
        </w:tc>
      </w:tr>
      <w:tr w:rsidR="00C44EF6" w14:paraId="5ACDB291" w14:textId="77777777" w:rsidTr="006B3C92">
        <w:tc>
          <w:tcPr>
            <w:tcW w:w="2025" w:type="dxa"/>
            <w:vMerge/>
          </w:tcPr>
          <w:p w14:paraId="49476548" w14:textId="77777777" w:rsidR="00C44EF6" w:rsidRPr="006B3C92" w:rsidRDefault="00C44EF6" w:rsidP="00C44EF6">
            <w:pPr>
              <w:rPr>
                <w:rFonts w:cs="Arial"/>
              </w:rPr>
            </w:pPr>
          </w:p>
        </w:tc>
        <w:tc>
          <w:tcPr>
            <w:tcW w:w="2132" w:type="dxa"/>
            <w:vAlign w:val="bottom"/>
          </w:tcPr>
          <w:p w14:paraId="53056A0D" w14:textId="3CB6180C" w:rsidR="00C44EF6" w:rsidRPr="006B3C92" w:rsidRDefault="00C44EF6" w:rsidP="00C44EF6">
            <w:pPr>
              <w:rPr>
                <w:rFonts w:cs="Arial"/>
              </w:rPr>
            </w:pPr>
            <w:r w:rsidRPr="006B3C92">
              <w:rPr>
                <w:rFonts w:cs="Arial"/>
              </w:rPr>
              <w:t>Оток с тестовата консистенция</w:t>
            </w:r>
          </w:p>
        </w:tc>
        <w:tc>
          <w:tcPr>
            <w:tcW w:w="2504" w:type="dxa"/>
          </w:tcPr>
          <w:p w14:paraId="11C247F9" w14:textId="30C568C4" w:rsidR="00C44EF6" w:rsidRPr="006B3C92" w:rsidRDefault="00C44EF6" w:rsidP="00C44EF6">
            <w:pPr>
              <w:rPr>
                <w:rFonts w:cs="Arial"/>
              </w:rPr>
            </w:pPr>
            <w:r w:rsidRPr="006B3C92">
              <w:rPr>
                <w:rFonts w:cs="Arial"/>
              </w:rPr>
              <w:t>чести</w:t>
            </w:r>
          </w:p>
        </w:tc>
        <w:tc>
          <w:tcPr>
            <w:tcW w:w="1407" w:type="dxa"/>
          </w:tcPr>
          <w:p w14:paraId="654FC75D" w14:textId="77777777" w:rsidR="00C44EF6" w:rsidRPr="006B3C92" w:rsidRDefault="00C44EF6" w:rsidP="00C44EF6">
            <w:pPr>
              <w:rPr>
                <w:rFonts w:cs="Arial"/>
              </w:rPr>
            </w:pPr>
          </w:p>
        </w:tc>
        <w:tc>
          <w:tcPr>
            <w:tcW w:w="1508" w:type="dxa"/>
          </w:tcPr>
          <w:p w14:paraId="40A0258F" w14:textId="77777777" w:rsidR="00C44EF6" w:rsidRPr="006B3C92" w:rsidRDefault="00C44EF6" w:rsidP="00C44EF6">
            <w:pPr>
              <w:rPr>
                <w:rFonts w:cs="Arial"/>
              </w:rPr>
            </w:pPr>
          </w:p>
        </w:tc>
      </w:tr>
      <w:tr w:rsidR="006B3C92" w14:paraId="4145E727" w14:textId="77777777" w:rsidTr="006B3C92">
        <w:tc>
          <w:tcPr>
            <w:tcW w:w="2025" w:type="dxa"/>
            <w:vMerge w:val="restart"/>
          </w:tcPr>
          <w:p w14:paraId="204859CA" w14:textId="2050E9F7" w:rsidR="006B3C92" w:rsidRPr="006B3C92" w:rsidRDefault="006B3C92" w:rsidP="00C44EF6">
            <w:pPr>
              <w:rPr>
                <w:rFonts w:cs="Arial"/>
              </w:rPr>
            </w:pPr>
            <w:r w:rsidRPr="006B3C92">
              <w:rPr>
                <w:rFonts w:cs="Arial"/>
                <w:i/>
                <w:iCs/>
              </w:rPr>
              <w:t>Изследвания</w:t>
            </w:r>
          </w:p>
        </w:tc>
        <w:tc>
          <w:tcPr>
            <w:tcW w:w="2132" w:type="dxa"/>
            <w:vAlign w:val="bottom"/>
          </w:tcPr>
          <w:p w14:paraId="5B2C7C80" w14:textId="77777777" w:rsidR="006B3C92" w:rsidRPr="006B3C92" w:rsidRDefault="006B3C92" w:rsidP="00C44EF6">
            <w:pPr>
              <w:rPr>
                <w:rFonts w:cs="Arial"/>
              </w:rPr>
            </w:pPr>
            <w:r w:rsidRPr="006B3C92">
              <w:rPr>
                <w:rFonts w:cs="Arial"/>
              </w:rPr>
              <w:t>Повишени стойности</w:t>
            </w:r>
            <w:r w:rsidRPr="006B3C92">
              <w:rPr>
                <w:rFonts w:cs="Arial"/>
              </w:rPr>
              <w:tab/>
              <w:t>на</w:t>
            </w:r>
          </w:p>
          <w:p w14:paraId="12A9708E" w14:textId="54B1172F" w:rsidR="006B3C92" w:rsidRPr="006B3C92" w:rsidRDefault="006B3C92" w:rsidP="00C44EF6">
            <w:pPr>
              <w:rPr>
                <w:rFonts w:cs="Arial"/>
              </w:rPr>
            </w:pPr>
            <w:r w:rsidRPr="006B3C92">
              <w:rPr>
                <w:rFonts w:cs="Arial"/>
              </w:rPr>
              <w:t>креатинин в кръвта</w:t>
            </w:r>
          </w:p>
        </w:tc>
        <w:tc>
          <w:tcPr>
            <w:tcW w:w="2504" w:type="dxa"/>
          </w:tcPr>
          <w:p w14:paraId="094FA6B8" w14:textId="28D35A5D" w:rsidR="006B3C92" w:rsidRPr="006B3C92" w:rsidRDefault="006B3C92" w:rsidP="00C44EF6">
            <w:pPr>
              <w:rPr>
                <w:rFonts w:cs="Arial"/>
              </w:rPr>
            </w:pPr>
            <w:r w:rsidRPr="006B3C92">
              <w:rPr>
                <w:rFonts w:cs="Arial"/>
              </w:rPr>
              <w:t>нечести</w:t>
            </w:r>
          </w:p>
        </w:tc>
        <w:tc>
          <w:tcPr>
            <w:tcW w:w="1407" w:type="dxa"/>
          </w:tcPr>
          <w:p w14:paraId="4FBB9DFC" w14:textId="4F3E7807" w:rsidR="006B3C92" w:rsidRPr="006B3C92" w:rsidRDefault="006B3C92" w:rsidP="00C44EF6">
            <w:pPr>
              <w:rPr>
                <w:rFonts w:cs="Arial"/>
              </w:rPr>
            </w:pPr>
            <w:r w:rsidRPr="006B3C92">
              <w:rPr>
                <w:rFonts w:cs="Arial"/>
              </w:rPr>
              <w:t>редки</w:t>
            </w:r>
          </w:p>
        </w:tc>
        <w:tc>
          <w:tcPr>
            <w:tcW w:w="1508" w:type="dxa"/>
          </w:tcPr>
          <w:p w14:paraId="6BA8AEC7" w14:textId="77777777" w:rsidR="006B3C92" w:rsidRPr="006B3C92" w:rsidRDefault="006B3C92" w:rsidP="00C44EF6">
            <w:pPr>
              <w:rPr>
                <w:rFonts w:cs="Arial"/>
              </w:rPr>
            </w:pPr>
          </w:p>
        </w:tc>
      </w:tr>
      <w:tr w:rsidR="006B3C92" w14:paraId="1C8CF79F" w14:textId="77777777" w:rsidTr="006B3C92">
        <w:tc>
          <w:tcPr>
            <w:tcW w:w="2025" w:type="dxa"/>
            <w:vMerge/>
          </w:tcPr>
          <w:p w14:paraId="31C19B82" w14:textId="77777777" w:rsidR="006B3C92" w:rsidRPr="006B3C92" w:rsidRDefault="006B3C92" w:rsidP="00C44EF6">
            <w:pPr>
              <w:rPr>
                <w:rFonts w:cs="Arial"/>
              </w:rPr>
            </w:pPr>
          </w:p>
        </w:tc>
        <w:tc>
          <w:tcPr>
            <w:tcW w:w="2132" w:type="dxa"/>
            <w:vAlign w:val="bottom"/>
          </w:tcPr>
          <w:p w14:paraId="2A8F8102" w14:textId="77777777" w:rsidR="006B3C92" w:rsidRPr="006B3C92" w:rsidRDefault="006B3C92" w:rsidP="00C44EF6">
            <w:pPr>
              <w:rPr>
                <w:rFonts w:cs="Arial"/>
              </w:rPr>
            </w:pPr>
            <w:r w:rsidRPr="006B3C92">
              <w:rPr>
                <w:rFonts w:cs="Arial"/>
              </w:rPr>
              <w:t>Повишени стойности</w:t>
            </w:r>
            <w:r w:rsidRPr="006B3C92">
              <w:rPr>
                <w:rFonts w:cs="Arial"/>
              </w:rPr>
              <w:tab/>
              <w:t>на</w:t>
            </w:r>
          </w:p>
          <w:p w14:paraId="5E54E2BF" w14:textId="77777777" w:rsidR="006B3C92" w:rsidRPr="006B3C92" w:rsidRDefault="006B3C92" w:rsidP="00C44EF6">
            <w:pPr>
              <w:rPr>
                <w:rFonts w:cs="Arial"/>
              </w:rPr>
            </w:pPr>
            <w:r w:rsidRPr="006B3C92">
              <w:rPr>
                <w:rFonts w:cs="Arial"/>
              </w:rPr>
              <w:t>креатинин фосфокиназа</w:t>
            </w:r>
            <w:r w:rsidRPr="006B3C92">
              <w:rPr>
                <w:rFonts w:cs="Arial"/>
              </w:rPr>
              <w:tab/>
              <w:t>в</w:t>
            </w:r>
          </w:p>
          <w:p w14:paraId="6B77A9FC" w14:textId="798B9BFD" w:rsidR="006B3C92" w:rsidRPr="006B3C92" w:rsidRDefault="006B3C92" w:rsidP="00C44EF6">
            <w:pPr>
              <w:rPr>
                <w:rFonts w:cs="Arial"/>
              </w:rPr>
            </w:pPr>
            <w:r w:rsidRPr="006B3C92">
              <w:rPr>
                <w:rFonts w:cs="Arial"/>
              </w:rPr>
              <w:t>кръвта</w:t>
            </w:r>
          </w:p>
        </w:tc>
        <w:tc>
          <w:tcPr>
            <w:tcW w:w="2504" w:type="dxa"/>
          </w:tcPr>
          <w:p w14:paraId="68C107A1" w14:textId="77777777" w:rsidR="006B3C92" w:rsidRPr="006B3C92" w:rsidRDefault="006B3C92" w:rsidP="00C44EF6">
            <w:pPr>
              <w:rPr>
                <w:rFonts w:cs="Arial"/>
              </w:rPr>
            </w:pPr>
          </w:p>
        </w:tc>
        <w:tc>
          <w:tcPr>
            <w:tcW w:w="1407" w:type="dxa"/>
          </w:tcPr>
          <w:p w14:paraId="504E98A8" w14:textId="7BEC3A9C" w:rsidR="006B3C92" w:rsidRPr="006B3C92" w:rsidRDefault="006B3C92" w:rsidP="00C44EF6">
            <w:pPr>
              <w:rPr>
                <w:rFonts w:cs="Arial"/>
              </w:rPr>
            </w:pPr>
            <w:r w:rsidRPr="006B3C92">
              <w:rPr>
                <w:rFonts w:cs="Arial"/>
              </w:rPr>
              <w:t>чести</w:t>
            </w:r>
          </w:p>
        </w:tc>
        <w:tc>
          <w:tcPr>
            <w:tcW w:w="1508" w:type="dxa"/>
          </w:tcPr>
          <w:p w14:paraId="724357D2" w14:textId="77777777" w:rsidR="006B3C92" w:rsidRPr="006B3C92" w:rsidRDefault="006B3C92" w:rsidP="00C44EF6">
            <w:pPr>
              <w:rPr>
                <w:rFonts w:cs="Arial"/>
              </w:rPr>
            </w:pPr>
          </w:p>
        </w:tc>
      </w:tr>
      <w:tr w:rsidR="006B3C92" w14:paraId="0C255901" w14:textId="77777777" w:rsidTr="006B3C92">
        <w:tc>
          <w:tcPr>
            <w:tcW w:w="2025" w:type="dxa"/>
            <w:vMerge/>
          </w:tcPr>
          <w:p w14:paraId="67044AA1" w14:textId="77777777" w:rsidR="006B3C92" w:rsidRPr="006B3C92" w:rsidRDefault="006B3C92" w:rsidP="00C44EF6">
            <w:pPr>
              <w:rPr>
                <w:rFonts w:cs="Arial"/>
              </w:rPr>
            </w:pPr>
          </w:p>
        </w:tc>
        <w:tc>
          <w:tcPr>
            <w:tcW w:w="2132" w:type="dxa"/>
            <w:vAlign w:val="bottom"/>
          </w:tcPr>
          <w:p w14:paraId="2AAFE159" w14:textId="30915CB2" w:rsidR="006B3C92" w:rsidRPr="006B3C92" w:rsidRDefault="006B3C92" w:rsidP="00C44EF6">
            <w:pPr>
              <w:rPr>
                <w:rFonts w:cs="Arial"/>
              </w:rPr>
            </w:pPr>
            <w:r w:rsidRPr="006B3C92">
              <w:rPr>
                <w:rFonts w:cs="Arial"/>
              </w:rPr>
              <w:t>Понижени нива на калий в кръвта</w:t>
            </w:r>
          </w:p>
        </w:tc>
        <w:tc>
          <w:tcPr>
            <w:tcW w:w="2504" w:type="dxa"/>
          </w:tcPr>
          <w:p w14:paraId="3864EB86" w14:textId="539DF367" w:rsidR="006B3C92" w:rsidRPr="006B3C92" w:rsidRDefault="006B3C92" w:rsidP="00C44EF6">
            <w:pPr>
              <w:rPr>
                <w:rFonts w:cs="Arial"/>
              </w:rPr>
            </w:pPr>
            <w:r w:rsidRPr="006B3C92">
              <w:rPr>
                <w:rFonts w:cs="Arial"/>
              </w:rPr>
              <w:t>Нечести</w:t>
            </w:r>
          </w:p>
        </w:tc>
        <w:tc>
          <w:tcPr>
            <w:tcW w:w="1407" w:type="dxa"/>
          </w:tcPr>
          <w:p w14:paraId="12AC4581" w14:textId="77777777" w:rsidR="006B3C92" w:rsidRPr="006B3C92" w:rsidRDefault="006B3C92" w:rsidP="00C44EF6">
            <w:pPr>
              <w:rPr>
                <w:rFonts w:cs="Arial"/>
              </w:rPr>
            </w:pPr>
          </w:p>
        </w:tc>
        <w:tc>
          <w:tcPr>
            <w:tcW w:w="1508" w:type="dxa"/>
            <w:vAlign w:val="bottom"/>
          </w:tcPr>
          <w:p w14:paraId="75F326D3" w14:textId="77777777" w:rsidR="006B3C92" w:rsidRPr="006B3C92" w:rsidRDefault="006B3C92" w:rsidP="00C44EF6">
            <w:pPr>
              <w:rPr>
                <w:rFonts w:cs="Arial"/>
              </w:rPr>
            </w:pPr>
          </w:p>
        </w:tc>
      </w:tr>
      <w:tr w:rsidR="006B3C92" w14:paraId="7E053683" w14:textId="77777777" w:rsidTr="006B3C92">
        <w:tc>
          <w:tcPr>
            <w:tcW w:w="2025" w:type="dxa"/>
            <w:vMerge/>
          </w:tcPr>
          <w:p w14:paraId="0FD421A8" w14:textId="77777777" w:rsidR="006B3C92" w:rsidRPr="006B3C92" w:rsidRDefault="006B3C92" w:rsidP="00C44EF6">
            <w:pPr>
              <w:rPr>
                <w:rFonts w:cs="Arial"/>
              </w:rPr>
            </w:pPr>
          </w:p>
        </w:tc>
        <w:tc>
          <w:tcPr>
            <w:tcW w:w="2132" w:type="dxa"/>
            <w:vAlign w:val="bottom"/>
          </w:tcPr>
          <w:p w14:paraId="581BD68A" w14:textId="6D8F8EFB" w:rsidR="006B3C92" w:rsidRPr="006B3C92" w:rsidRDefault="006B3C92" w:rsidP="00C44EF6">
            <w:pPr>
              <w:rPr>
                <w:rFonts w:cs="Arial"/>
              </w:rPr>
            </w:pPr>
            <w:r w:rsidRPr="006B3C92">
              <w:rPr>
                <w:rFonts w:cs="Arial"/>
              </w:rPr>
              <w:t>Повишени нива на урея в кръвта</w:t>
            </w:r>
          </w:p>
        </w:tc>
        <w:tc>
          <w:tcPr>
            <w:tcW w:w="2504" w:type="dxa"/>
          </w:tcPr>
          <w:p w14:paraId="3F0241ED" w14:textId="77777777" w:rsidR="006B3C92" w:rsidRPr="006B3C92" w:rsidRDefault="006B3C92" w:rsidP="00C44EF6">
            <w:pPr>
              <w:rPr>
                <w:rFonts w:cs="Arial"/>
              </w:rPr>
            </w:pPr>
          </w:p>
        </w:tc>
        <w:tc>
          <w:tcPr>
            <w:tcW w:w="1407" w:type="dxa"/>
          </w:tcPr>
          <w:p w14:paraId="54A7FA1D" w14:textId="376D27D9" w:rsidR="006B3C92" w:rsidRPr="006B3C92" w:rsidRDefault="006B3C92" w:rsidP="00C44EF6">
            <w:pPr>
              <w:rPr>
                <w:rFonts w:cs="Arial"/>
              </w:rPr>
            </w:pPr>
            <w:r w:rsidRPr="006B3C92">
              <w:rPr>
                <w:rFonts w:cs="Arial"/>
              </w:rPr>
              <w:t>чести</w:t>
            </w:r>
          </w:p>
        </w:tc>
        <w:tc>
          <w:tcPr>
            <w:tcW w:w="1508" w:type="dxa"/>
            <w:vAlign w:val="bottom"/>
          </w:tcPr>
          <w:p w14:paraId="4B32FC48" w14:textId="77777777" w:rsidR="006B3C92" w:rsidRPr="006B3C92" w:rsidRDefault="006B3C92" w:rsidP="00C44EF6">
            <w:pPr>
              <w:rPr>
                <w:rFonts w:cs="Arial"/>
              </w:rPr>
            </w:pPr>
          </w:p>
        </w:tc>
      </w:tr>
      <w:tr w:rsidR="006B3C92" w14:paraId="2F7FECD4" w14:textId="77777777" w:rsidTr="006B3C92">
        <w:tc>
          <w:tcPr>
            <w:tcW w:w="2025" w:type="dxa"/>
            <w:vMerge/>
          </w:tcPr>
          <w:p w14:paraId="2909300F" w14:textId="77777777" w:rsidR="006B3C92" w:rsidRPr="006B3C92" w:rsidRDefault="006B3C92" w:rsidP="00C44EF6">
            <w:pPr>
              <w:rPr>
                <w:rFonts w:cs="Arial"/>
              </w:rPr>
            </w:pPr>
          </w:p>
        </w:tc>
        <w:tc>
          <w:tcPr>
            <w:tcW w:w="2132" w:type="dxa"/>
          </w:tcPr>
          <w:p w14:paraId="60857BA6" w14:textId="674997FF" w:rsidR="006B3C92" w:rsidRPr="006B3C92" w:rsidRDefault="006B3C92" w:rsidP="00C44EF6">
            <w:pPr>
              <w:rPr>
                <w:rFonts w:cs="Arial"/>
              </w:rPr>
            </w:pPr>
            <w:r w:rsidRPr="006B3C92">
              <w:rPr>
                <w:rFonts w:cs="Arial"/>
              </w:rPr>
              <w:t xml:space="preserve">Повишени нива на </w:t>
            </w:r>
            <w:r w:rsidRPr="006B3C92">
              <w:rPr>
                <w:rFonts w:cs="Arial"/>
              </w:rPr>
              <w:t>пикочна киселина</w:t>
            </w:r>
          </w:p>
        </w:tc>
        <w:tc>
          <w:tcPr>
            <w:tcW w:w="2504" w:type="dxa"/>
          </w:tcPr>
          <w:p w14:paraId="7BE58517" w14:textId="69062950" w:rsidR="006B3C92" w:rsidRPr="006B3C92" w:rsidRDefault="006B3C92" w:rsidP="00C44EF6">
            <w:pPr>
              <w:rPr>
                <w:rFonts w:cs="Arial"/>
              </w:rPr>
            </w:pPr>
            <w:r w:rsidRPr="006B3C92">
              <w:rPr>
                <w:rFonts w:cs="Arial"/>
              </w:rPr>
              <w:t>Нечести</w:t>
            </w:r>
          </w:p>
        </w:tc>
        <w:tc>
          <w:tcPr>
            <w:tcW w:w="1407" w:type="dxa"/>
          </w:tcPr>
          <w:p w14:paraId="2F2FB1E0" w14:textId="77777777" w:rsidR="006B3C92" w:rsidRPr="006B3C92" w:rsidRDefault="006B3C92" w:rsidP="00C44EF6">
            <w:pPr>
              <w:rPr>
                <w:rFonts w:cs="Arial"/>
              </w:rPr>
            </w:pPr>
          </w:p>
        </w:tc>
        <w:tc>
          <w:tcPr>
            <w:tcW w:w="1508" w:type="dxa"/>
          </w:tcPr>
          <w:p w14:paraId="53C7B537" w14:textId="77777777" w:rsidR="006B3C92" w:rsidRPr="006B3C92" w:rsidRDefault="006B3C92" w:rsidP="00C44EF6">
            <w:pPr>
              <w:rPr>
                <w:rFonts w:cs="Arial"/>
              </w:rPr>
            </w:pPr>
          </w:p>
        </w:tc>
      </w:tr>
      <w:tr w:rsidR="006B3C92" w14:paraId="0B383E12" w14:textId="77777777" w:rsidTr="006B3C92">
        <w:tc>
          <w:tcPr>
            <w:tcW w:w="2025" w:type="dxa"/>
            <w:vMerge/>
          </w:tcPr>
          <w:p w14:paraId="59AD3F6E" w14:textId="77777777" w:rsidR="006B3C92" w:rsidRPr="006B3C92" w:rsidRDefault="006B3C92" w:rsidP="006B3C92">
            <w:pPr>
              <w:rPr>
                <w:rFonts w:cs="Arial"/>
              </w:rPr>
            </w:pPr>
          </w:p>
        </w:tc>
        <w:tc>
          <w:tcPr>
            <w:tcW w:w="2132" w:type="dxa"/>
          </w:tcPr>
          <w:p w14:paraId="7BEBD7BB" w14:textId="77777777" w:rsidR="006B3C92" w:rsidRPr="006B3C92" w:rsidRDefault="006B3C92" w:rsidP="006B3C92">
            <w:pPr>
              <w:rPr>
                <w:rFonts w:cs="Arial"/>
              </w:rPr>
            </w:pPr>
            <w:r w:rsidRPr="006B3C92">
              <w:rPr>
                <w:rFonts w:cs="Arial"/>
              </w:rPr>
              <w:t>Повишени нива на гама</w:t>
            </w:r>
            <w:r w:rsidRPr="006B3C92">
              <w:rPr>
                <w:rFonts w:cs="Arial"/>
              </w:rPr>
              <w:tab/>
              <w:t>глутамил</w:t>
            </w:r>
          </w:p>
          <w:p w14:paraId="66674490" w14:textId="21C01932" w:rsidR="006B3C92" w:rsidRPr="006B3C92" w:rsidRDefault="006B3C92" w:rsidP="006B3C92">
            <w:pPr>
              <w:rPr>
                <w:rFonts w:cs="Arial"/>
              </w:rPr>
            </w:pPr>
            <w:r w:rsidRPr="006B3C92">
              <w:rPr>
                <w:rFonts w:cs="Arial"/>
              </w:rPr>
              <w:t>трансфераза</w:t>
            </w:r>
          </w:p>
        </w:tc>
        <w:tc>
          <w:tcPr>
            <w:tcW w:w="2504" w:type="dxa"/>
          </w:tcPr>
          <w:p w14:paraId="22BE2DD8" w14:textId="61935B2B" w:rsidR="006B3C92" w:rsidRPr="006B3C92" w:rsidRDefault="006B3C92" w:rsidP="006B3C92">
            <w:pPr>
              <w:rPr>
                <w:rFonts w:cs="Arial"/>
              </w:rPr>
            </w:pPr>
            <w:r w:rsidRPr="006B3C92">
              <w:rPr>
                <w:rFonts w:cs="Arial"/>
              </w:rPr>
              <w:t>Нечести</w:t>
            </w:r>
          </w:p>
        </w:tc>
        <w:tc>
          <w:tcPr>
            <w:tcW w:w="1407" w:type="dxa"/>
          </w:tcPr>
          <w:p w14:paraId="74F16FA9" w14:textId="77777777" w:rsidR="006B3C92" w:rsidRPr="006B3C92" w:rsidRDefault="006B3C92" w:rsidP="006B3C92">
            <w:pPr>
              <w:rPr>
                <w:rFonts w:cs="Arial"/>
              </w:rPr>
            </w:pPr>
          </w:p>
        </w:tc>
        <w:tc>
          <w:tcPr>
            <w:tcW w:w="1508" w:type="dxa"/>
          </w:tcPr>
          <w:p w14:paraId="6D55AF70" w14:textId="77777777" w:rsidR="006B3C92" w:rsidRPr="006B3C92" w:rsidRDefault="006B3C92" w:rsidP="006B3C92">
            <w:pPr>
              <w:rPr>
                <w:rFonts w:cs="Arial"/>
              </w:rPr>
            </w:pPr>
          </w:p>
        </w:tc>
      </w:tr>
      <w:tr w:rsidR="006B3C92" w14:paraId="1914BB45" w14:textId="77777777" w:rsidTr="006B3C92">
        <w:tc>
          <w:tcPr>
            <w:tcW w:w="2025" w:type="dxa"/>
            <w:vMerge/>
          </w:tcPr>
          <w:p w14:paraId="16FA58B7" w14:textId="77777777" w:rsidR="006B3C92" w:rsidRPr="006B3C92" w:rsidRDefault="006B3C92" w:rsidP="006B3C92">
            <w:pPr>
              <w:rPr>
                <w:rFonts w:cs="Arial"/>
              </w:rPr>
            </w:pPr>
          </w:p>
        </w:tc>
        <w:tc>
          <w:tcPr>
            <w:tcW w:w="2132" w:type="dxa"/>
          </w:tcPr>
          <w:p w14:paraId="1D2A2B97" w14:textId="6D1D6FD0" w:rsidR="006B3C92" w:rsidRPr="006B3C92" w:rsidRDefault="006B3C92" w:rsidP="006B3C92">
            <w:pPr>
              <w:rPr>
                <w:rFonts w:cs="Arial"/>
              </w:rPr>
            </w:pPr>
            <w:r w:rsidRPr="006B3C92">
              <w:rPr>
                <w:rFonts w:cs="Arial"/>
              </w:rPr>
              <w:t>Понижаване на телесното тегло</w:t>
            </w:r>
          </w:p>
        </w:tc>
        <w:tc>
          <w:tcPr>
            <w:tcW w:w="2504" w:type="dxa"/>
          </w:tcPr>
          <w:p w14:paraId="75D701CA" w14:textId="77777777" w:rsidR="006B3C92" w:rsidRPr="006B3C92" w:rsidRDefault="006B3C92" w:rsidP="006B3C92">
            <w:pPr>
              <w:rPr>
                <w:rFonts w:cs="Arial"/>
              </w:rPr>
            </w:pPr>
          </w:p>
        </w:tc>
        <w:tc>
          <w:tcPr>
            <w:tcW w:w="1407" w:type="dxa"/>
          </w:tcPr>
          <w:p w14:paraId="546C9C97" w14:textId="77777777" w:rsidR="006B3C92" w:rsidRPr="006B3C92" w:rsidRDefault="006B3C92" w:rsidP="006B3C92">
            <w:pPr>
              <w:rPr>
                <w:rFonts w:cs="Arial"/>
              </w:rPr>
            </w:pPr>
          </w:p>
        </w:tc>
        <w:tc>
          <w:tcPr>
            <w:tcW w:w="1508" w:type="dxa"/>
          </w:tcPr>
          <w:p w14:paraId="65C03095" w14:textId="1D576DAF" w:rsidR="006B3C92" w:rsidRPr="006B3C92" w:rsidRDefault="006B3C92" w:rsidP="006B3C92">
            <w:pPr>
              <w:rPr>
                <w:rFonts w:cs="Arial"/>
              </w:rPr>
            </w:pPr>
            <w:r w:rsidRPr="006B3C92">
              <w:rPr>
                <w:rFonts w:cs="Arial"/>
              </w:rPr>
              <w:t>нечести</w:t>
            </w:r>
          </w:p>
        </w:tc>
      </w:tr>
      <w:tr w:rsidR="006B3C92" w14:paraId="52CA0A18" w14:textId="77777777" w:rsidTr="006B3C92">
        <w:tc>
          <w:tcPr>
            <w:tcW w:w="2025" w:type="dxa"/>
            <w:vMerge/>
          </w:tcPr>
          <w:p w14:paraId="0DB971DD" w14:textId="77777777" w:rsidR="006B3C92" w:rsidRPr="006B3C92" w:rsidRDefault="006B3C92" w:rsidP="006B3C92">
            <w:pPr>
              <w:rPr>
                <w:rFonts w:cs="Arial"/>
              </w:rPr>
            </w:pPr>
          </w:p>
        </w:tc>
        <w:tc>
          <w:tcPr>
            <w:tcW w:w="2132" w:type="dxa"/>
          </w:tcPr>
          <w:p w14:paraId="1E51D612" w14:textId="3E179470" w:rsidR="006B3C92" w:rsidRPr="006B3C92" w:rsidRDefault="006B3C92" w:rsidP="006B3C92">
            <w:pPr>
              <w:rPr>
                <w:rFonts w:cs="Arial"/>
              </w:rPr>
            </w:pPr>
            <w:r w:rsidRPr="006B3C92">
              <w:rPr>
                <w:rFonts w:cs="Arial"/>
              </w:rPr>
              <w:t>Повишаване на телесното тегло</w:t>
            </w:r>
          </w:p>
        </w:tc>
        <w:tc>
          <w:tcPr>
            <w:tcW w:w="2504" w:type="dxa"/>
          </w:tcPr>
          <w:p w14:paraId="448E3F83" w14:textId="77777777" w:rsidR="006B3C92" w:rsidRPr="006B3C92" w:rsidRDefault="006B3C92" w:rsidP="006B3C92">
            <w:pPr>
              <w:rPr>
                <w:rFonts w:cs="Arial"/>
              </w:rPr>
            </w:pPr>
          </w:p>
        </w:tc>
        <w:tc>
          <w:tcPr>
            <w:tcW w:w="1407" w:type="dxa"/>
          </w:tcPr>
          <w:p w14:paraId="20276FAA" w14:textId="77777777" w:rsidR="006B3C92" w:rsidRPr="006B3C92" w:rsidRDefault="006B3C92" w:rsidP="006B3C92">
            <w:pPr>
              <w:rPr>
                <w:rFonts w:cs="Arial"/>
              </w:rPr>
            </w:pPr>
          </w:p>
        </w:tc>
        <w:tc>
          <w:tcPr>
            <w:tcW w:w="1508" w:type="dxa"/>
          </w:tcPr>
          <w:p w14:paraId="23F395E4" w14:textId="29A65991" w:rsidR="006B3C92" w:rsidRPr="006B3C92" w:rsidRDefault="006B3C92" w:rsidP="006B3C92">
            <w:pPr>
              <w:rPr>
                <w:rFonts w:cs="Arial"/>
              </w:rPr>
            </w:pPr>
            <w:r w:rsidRPr="006B3C92">
              <w:rPr>
                <w:rFonts w:cs="Arial"/>
              </w:rPr>
              <w:t>нечести</w:t>
            </w:r>
          </w:p>
        </w:tc>
      </w:tr>
    </w:tbl>
    <w:p w14:paraId="75CDCE69"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*През постмаркетинговия период се съобщава за случаи на автоимунен хепатит с латентен период от няколко месеца до години, които са обратими след спиране на приема на олмесартан.</w:t>
      </w:r>
    </w:p>
    <w:p w14:paraId="45278D76" w14:textId="77777777" w:rsidR="006B3C92" w:rsidRPr="006B3C92" w:rsidRDefault="006B3C92" w:rsidP="006B3C92">
      <w:pPr>
        <w:spacing w:line="240" w:lineRule="auto"/>
        <w:rPr>
          <w:rFonts w:eastAsia="Times New Roman" w:cs="Arial"/>
          <w:color w:val="000000"/>
          <w:lang w:eastAsia="bg-BG"/>
        </w:rPr>
      </w:pPr>
    </w:p>
    <w:p w14:paraId="73747CC4" w14:textId="7543CD4A" w:rsidR="006B3C92" w:rsidRPr="006B3C92" w:rsidRDefault="006B3C92" w:rsidP="006B3C92">
      <w:pPr>
        <w:spacing w:line="240" w:lineRule="auto"/>
        <w:rPr>
          <w:rFonts w:eastAsia="Times New Roman" w:cs="Arial"/>
        </w:rPr>
      </w:pPr>
      <w:r w:rsidRPr="006B3C92">
        <w:rPr>
          <w:rFonts w:eastAsia="Times New Roman" w:cs="Arial"/>
          <w:color w:val="000000"/>
          <w:lang w:eastAsia="bg-BG"/>
        </w:rPr>
        <w:t>Съобщават се единични случаи на рабдомиолиза във времева връзка с приема на рецепторни блокери на ангиотензин II. Съобщавани са единични случаи на екстрапирамидален синдром при пациенти, лекувани с амлодипин.</w:t>
      </w:r>
    </w:p>
    <w:p w14:paraId="09E0D60D" w14:textId="77777777" w:rsidR="006B3C92" w:rsidRPr="006B3C92" w:rsidRDefault="006B3C92" w:rsidP="006B3C92">
      <w:pPr>
        <w:spacing w:line="240" w:lineRule="auto"/>
        <w:rPr>
          <w:rFonts w:eastAsia="Times New Roman" w:cs="Arial"/>
          <w:color w:val="000000"/>
          <w:u w:val="single"/>
          <w:lang w:eastAsia="bg-BG"/>
        </w:rPr>
      </w:pPr>
    </w:p>
    <w:p w14:paraId="56E35753" w14:textId="2FF94BE1" w:rsidR="006B3C92" w:rsidRPr="006B3C92" w:rsidRDefault="006B3C92" w:rsidP="006B3C92">
      <w:pPr>
        <w:spacing w:line="240" w:lineRule="auto"/>
        <w:rPr>
          <w:rFonts w:eastAsia="Times New Roman" w:cs="Arial"/>
        </w:rPr>
      </w:pPr>
      <w:r w:rsidRPr="006B3C92">
        <w:rPr>
          <w:rFonts w:eastAsia="Times New Roman" w:cs="Arial"/>
          <w:color w:val="000000"/>
          <w:u w:val="single"/>
          <w:lang w:eastAsia="bg-BG"/>
        </w:rPr>
        <w:t>Съобщаване на подозирани нежелани реакции</w:t>
      </w:r>
    </w:p>
    <w:p w14:paraId="6A99E92F"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05D5C719" w14:textId="77777777" w:rsidR="006B3C92" w:rsidRPr="006B3C92" w:rsidRDefault="006B3C92" w:rsidP="006B3C92">
      <w:pPr>
        <w:spacing w:line="240" w:lineRule="auto"/>
        <w:rPr>
          <w:rFonts w:eastAsia="Times New Roman" w:cs="Arial"/>
          <w:b/>
          <w:bCs/>
          <w:color w:val="000000"/>
          <w:lang w:eastAsia="bg-BG"/>
        </w:rPr>
      </w:pPr>
      <w:bookmarkStart w:id="1" w:name="bookmark0"/>
    </w:p>
    <w:p w14:paraId="2D93AEB4" w14:textId="11806600" w:rsidR="006B3C92" w:rsidRPr="006B3C92" w:rsidRDefault="006B3C92" w:rsidP="006B3C92">
      <w:pPr>
        <w:spacing w:line="240" w:lineRule="auto"/>
        <w:rPr>
          <w:rFonts w:eastAsia="Times New Roman" w:cs="Arial"/>
        </w:rPr>
      </w:pPr>
      <w:r w:rsidRPr="006B3C92">
        <w:rPr>
          <w:rFonts w:eastAsia="Times New Roman" w:cs="Arial"/>
          <w:b/>
          <w:bCs/>
          <w:color w:val="000000"/>
          <w:lang w:eastAsia="bg-BG"/>
        </w:rPr>
        <w:t>Изпълнителна агенция по лекарствата</w:t>
      </w:r>
      <w:bookmarkEnd w:id="1"/>
    </w:p>
    <w:p w14:paraId="15A2082F"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ул.,Дамян Груев” № 8</w:t>
      </w:r>
    </w:p>
    <w:p w14:paraId="0420AFEC"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1303 София</w:t>
      </w:r>
    </w:p>
    <w:p w14:paraId="750990BA"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Тел.: +35928903417</w:t>
      </w:r>
    </w:p>
    <w:p w14:paraId="0B021EEB" w14:textId="77777777" w:rsidR="006B3C92" w:rsidRPr="006B3C92" w:rsidRDefault="006B3C92" w:rsidP="006B3C92">
      <w:pPr>
        <w:spacing w:line="240" w:lineRule="auto"/>
        <w:rPr>
          <w:rFonts w:eastAsia="Times New Roman" w:cs="Arial"/>
        </w:rPr>
      </w:pPr>
      <w:r w:rsidRPr="006B3C92">
        <w:rPr>
          <w:rFonts w:eastAsia="Times New Roman" w:cs="Arial"/>
          <w:color w:val="000000"/>
          <w:lang w:val="en-US"/>
        </w:rPr>
        <w:t>ye</w:t>
      </w:r>
      <w:r w:rsidRPr="006B3C92">
        <w:rPr>
          <w:rFonts w:eastAsia="Times New Roman" w:cs="Arial"/>
          <w:color w:val="000000"/>
          <w:lang w:val="ru-RU"/>
        </w:rPr>
        <w:t>6</w:t>
      </w:r>
      <w:proofErr w:type="spellStart"/>
      <w:r w:rsidRPr="006B3C92">
        <w:rPr>
          <w:rFonts w:eastAsia="Times New Roman" w:cs="Arial"/>
          <w:color w:val="000000"/>
          <w:lang w:val="en-US"/>
        </w:rPr>
        <w:t>caftr</w:t>
      </w:r>
      <w:proofErr w:type="spellEnd"/>
      <w:r w:rsidRPr="006B3C92">
        <w:rPr>
          <w:rFonts w:eastAsia="Times New Roman" w:cs="Arial"/>
          <w:color w:val="000000"/>
          <w:lang w:val="ru-RU"/>
        </w:rPr>
        <w:t>:</w:t>
      </w:r>
      <w:hyperlink r:id="rId5" w:history="1">
        <w:r w:rsidRPr="006B3C92">
          <w:rPr>
            <w:rFonts w:eastAsia="Times New Roman" w:cs="Arial"/>
            <w:color w:val="000000"/>
            <w:u w:val="single"/>
            <w:lang w:val="en-US"/>
          </w:rPr>
          <w:t>www</w:t>
        </w:r>
        <w:r w:rsidRPr="006B3C92">
          <w:rPr>
            <w:rFonts w:eastAsia="Times New Roman" w:cs="Arial"/>
            <w:color w:val="000000"/>
            <w:u w:val="single"/>
            <w:lang w:val="ru-RU"/>
          </w:rPr>
          <w:t>.</w:t>
        </w:r>
        <w:proofErr w:type="spellStart"/>
        <w:r w:rsidRPr="006B3C92">
          <w:rPr>
            <w:rFonts w:eastAsia="Times New Roman" w:cs="Arial"/>
            <w:color w:val="000000"/>
            <w:u w:val="single"/>
            <w:lang w:val="en-US"/>
          </w:rPr>
          <w:t>bda</w:t>
        </w:r>
        <w:proofErr w:type="spellEnd"/>
        <w:r w:rsidRPr="006B3C92">
          <w:rPr>
            <w:rFonts w:eastAsia="Times New Roman" w:cs="Arial"/>
            <w:color w:val="000000"/>
            <w:u w:val="single"/>
            <w:lang w:val="ru-RU"/>
          </w:rPr>
          <w:t>.</w:t>
        </w:r>
        <w:proofErr w:type="spellStart"/>
        <w:r w:rsidRPr="006B3C92">
          <w:rPr>
            <w:rFonts w:eastAsia="Times New Roman" w:cs="Arial"/>
            <w:color w:val="000000"/>
            <w:u w:val="single"/>
            <w:lang w:val="en-US"/>
          </w:rPr>
          <w:t>bg</w:t>
        </w:r>
        <w:proofErr w:type="spellEnd"/>
      </w:hyperlink>
    </w:p>
    <w:p w14:paraId="78790513" w14:textId="55C4A801" w:rsidR="006B3C92" w:rsidRPr="00C44EF6" w:rsidRDefault="006B3C92" w:rsidP="00C44EF6">
      <w:pPr>
        <w:rPr>
          <w:rFonts w:cs="Arial"/>
          <w:sz w:val="24"/>
        </w:rPr>
      </w:pPr>
    </w:p>
    <w:p w14:paraId="5A87DBA3" w14:textId="746E232C" w:rsidR="007122AD" w:rsidRDefault="002C50EE" w:rsidP="00936AD0">
      <w:pPr>
        <w:pStyle w:val="Heading2"/>
      </w:pPr>
      <w:r>
        <w:t>4.9. Предозиране</w:t>
      </w:r>
    </w:p>
    <w:p w14:paraId="40485601" w14:textId="32184A7E" w:rsidR="006B3C92" w:rsidRDefault="006B3C92" w:rsidP="006B3C92"/>
    <w:p w14:paraId="0FEDF3C4" w14:textId="77777777" w:rsidR="006B3C92" w:rsidRPr="006B3C92" w:rsidRDefault="006B3C92" w:rsidP="006B3C92">
      <w:pPr>
        <w:pStyle w:val="Heading3"/>
        <w:rPr>
          <w:rFonts w:eastAsia="Times New Roman"/>
          <w:sz w:val="28"/>
          <w:u w:val="single"/>
        </w:rPr>
      </w:pPr>
      <w:r w:rsidRPr="006B3C92">
        <w:rPr>
          <w:rFonts w:eastAsia="Times New Roman"/>
          <w:u w:val="single"/>
          <w:lang w:eastAsia="bg-BG"/>
        </w:rPr>
        <w:t>Симптоми:</w:t>
      </w:r>
    </w:p>
    <w:p w14:paraId="36AD6F69" w14:textId="77777777"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Няма опит с предозиране на Олмезид АМ. Най-вероятните ефекти на предозиране с олмесартан са хипотония и тахикардия; брадикардия може да настъпи в случай че има парассимпатикусова (вагусова) стимулация. Може да се очаква, че предозиране с амлодипин ще доведе до значима периферна вазодилатация с изразена хипотония и вероятно рефлекторна тахикардия. Има съобщения за изразена и потенциално дълготрайна системна хипотония, достигаща и включваща шок с фатален изход.</w:t>
      </w:r>
    </w:p>
    <w:p w14:paraId="6512AACF" w14:textId="77777777" w:rsidR="006B3C92" w:rsidRPr="006B3C92" w:rsidRDefault="006B3C92" w:rsidP="006B3C92">
      <w:pPr>
        <w:spacing w:line="240" w:lineRule="auto"/>
        <w:rPr>
          <w:rFonts w:eastAsia="Times New Roman" w:cs="Arial"/>
          <w:color w:val="000000"/>
          <w:szCs w:val="20"/>
          <w:lang w:eastAsia="bg-BG"/>
        </w:rPr>
      </w:pPr>
    </w:p>
    <w:p w14:paraId="3697D461" w14:textId="6FD54DB2"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Некардиогенен белодробен оток се съобщава рядко като последица от предозиране с амлодипин, който може да се прояви със забавено начало на ефекта (24-48 часа след поглъщане) и да изисква изкуствена вентилация. Ранните реанимационни мерки (включително натоварване с течности) за поддържане на перфузията и сърдечния дебит могат да бъдат ускоряващи фактори.</w:t>
      </w:r>
    </w:p>
    <w:p w14:paraId="7AB9DAD4" w14:textId="77777777" w:rsidR="006B3C92" w:rsidRPr="006B3C92" w:rsidRDefault="006B3C92" w:rsidP="006B3C92">
      <w:pPr>
        <w:spacing w:line="240" w:lineRule="auto"/>
        <w:rPr>
          <w:rFonts w:eastAsia="Times New Roman" w:cs="Arial"/>
          <w:color w:val="000000"/>
          <w:szCs w:val="20"/>
          <w:lang w:eastAsia="bg-BG"/>
        </w:rPr>
      </w:pPr>
    </w:p>
    <w:p w14:paraId="79BB60C8" w14:textId="182FBEDD" w:rsidR="006B3C92" w:rsidRPr="006B3C92" w:rsidRDefault="006B3C92" w:rsidP="006B3C92">
      <w:pPr>
        <w:pStyle w:val="Heading3"/>
        <w:rPr>
          <w:rFonts w:eastAsia="Times New Roman"/>
          <w:sz w:val="28"/>
          <w:u w:val="single"/>
        </w:rPr>
      </w:pPr>
      <w:r w:rsidRPr="006B3C92">
        <w:rPr>
          <w:rFonts w:eastAsia="Times New Roman"/>
          <w:u w:val="single"/>
          <w:lang w:eastAsia="bg-BG"/>
        </w:rPr>
        <w:t>Лечение:</w:t>
      </w:r>
    </w:p>
    <w:p w14:paraId="247CC6CE" w14:textId="77777777"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В случай че таблетките са приети скоро, може да се направи стомашна промивка. При здрави лица приложението на активен въглен незабавно или до два часа след приема на амлодипин е показало, че значимо понижава абсорбцията на амлодипин.</w:t>
      </w:r>
    </w:p>
    <w:p w14:paraId="58CDE192" w14:textId="77777777" w:rsidR="006B3C92" w:rsidRPr="006B3C92" w:rsidRDefault="006B3C92" w:rsidP="006B3C92">
      <w:pPr>
        <w:rPr>
          <w:rFonts w:eastAsia="Times New Roman" w:cs="Arial"/>
          <w:color w:val="000000"/>
          <w:szCs w:val="20"/>
          <w:lang w:eastAsia="bg-BG"/>
        </w:rPr>
      </w:pPr>
    </w:p>
    <w:p w14:paraId="68EE8D5A" w14:textId="6D538297" w:rsidR="006B3C92" w:rsidRPr="006B3C92" w:rsidRDefault="006B3C92" w:rsidP="006B3C92">
      <w:pPr>
        <w:rPr>
          <w:rFonts w:eastAsia="Times New Roman" w:cs="Arial"/>
          <w:color w:val="000000"/>
          <w:szCs w:val="20"/>
          <w:lang w:eastAsia="bg-BG"/>
        </w:rPr>
      </w:pPr>
      <w:r w:rsidRPr="006B3C92">
        <w:rPr>
          <w:rFonts w:eastAsia="Times New Roman" w:cs="Arial"/>
          <w:color w:val="000000"/>
          <w:szCs w:val="20"/>
          <w:lang w:eastAsia="bg-BG"/>
        </w:rPr>
        <w:t xml:space="preserve">Клинично значимата хипотония, произлизаща от предозиране с Олмезид АМ изисква активно </w:t>
      </w:r>
      <w:r w:rsidRPr="006B3C92">
        <w:rPr>
          <w:rFonts w:eastAsia="Times New Roman" w:cs="Arial"/>
          <w:i/>
          <w:iCs/>
          <w:color w:val="000000"/>
          <w:szCs w:val="20"/>
          <w:lang w:eastAsia="bg-BG"/>
        </w:rPr>
        <w:t>поддържане</w:t>
      </w:r>
      <w:r w:rsidRPr="006B3C92">
        <w:rPr>
          <w:rFonts w:eastAsia="Times New Roman" w:cs="Arial"/>
          <w:color w:val="000000"/>
          <w:szCs w:val="20"/>
          <w:lang w:eastAsia="bg-BG"/>
        </w:rPr>
        <w:t xml:space="preserve"> на сърдечно-съдовата система, включително стриктно проследяване на сърдечната и белодробната функция, повдигане на крайниците и внимание по отношение на циркулиращия обем и диурезата. За възстановяване на съдовия тонус и артериалното налягане би могъл да</w:t>
      </w:r>
      <w:r w:rsidRPr="006B3C92">
        <w:rPr>
          <w:rFonts w:eastAsia="Times New Roman" w:cs="Arial"/>
          <w:i/>
          <w:iCs/>
          <w:color w:val="000000"/>
          <w:szCs w:val="20"/>
          <w:lang w:eastAsia="bg-BG"/>
        </w:rPr>
        <w:t xml:space="preserve"> </w:t>
      </w:r>
      <w:r w:rsidRPr="006B3C92">
        <w:rPr>
          <w:rFonts w:eastAsia="Times New Roman" w:cs="Arial"/>
          <w:color w:val="000000"/>
          <w:szCs w:val="20"/>
          <w:lang w:eastAsia="bg-BG"/>
        </w:rPr>
        <w:t>помогне вазоконстриктор при положение, че няма противопоказания за приложението му.</w:t>
      </w:r>
    </w:p>
    <w:p w14:paraId="37C5D1EB" w14:textId="3B12EFF9" w:rsidR="006B3C92" w:rsidRPr="006B3C92" w:rsidRDefault="006B3C92" w:rsidP="006B3C92">
      <w:pPr>
        <w:rPr>
          <w:rFonts w:eastAsia="Times New Roman" w:cs="Arial"/>
          <w:color w:val="000000"/>
          <w:szCs w:val="20"/>
          <w:lang w:eastAsia="bg-BG"/>
        </w:rPr>
      </w:pPr>
    </w:p>
    <w:p w14:paraId="03FA047F" w14:textId="77777777"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Интравенозният калциев глюконат може да бъде от полза при преодоляване на ефекта на блокадата на калциевите канали.</w:t>
      </w:r>
    </w:p>
    <w:p w14:paraId="636AAACE" w14:textId="77777777" w:rsidR="006B3C92" w:rsidRPr="006B3C92" w:rsidRDefault="006B3C92" w:rsidP="006B3C92">
      <w:pPr>
        <w:spacing w:line="240" w:lineRule="auto"/>
        <w:rPr>
          <w:rFonts w:eastAsia="Times New Roman" w:cs="Arial"/>
          <w:color w:val="000000"/>
          <w:szCs w:val="20"/>
          <w:lang w:eastAsia="bg-BG"/>
        </w:rPr>
      </w:pPr>
    </w:p>
    <w:p w14:paraId="298B2174" w14:textId="598F2426"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lastRenderedPageBreak/>
        <w:t>Тъй като амлодипин се свързва във висока степен с плазмените протеини, диализата няма да бъде от полза. Способността на олмесартан да се диализира не е известна.</w:t>
      </w:r>
    </w:p>
    <w:p w14:paraId="608D07DC" w14:textId="77777777" w:rsidR="006B3C92" w:rsidRPr="006B3C92" w:rsidRDefault="006B3C92" w:rsidP="006B3C92"/>
    <w:p w14:paraId="02081B24" w14:textId="1F46E296" w:rsidR="00395555" w:rsidRPr="00395555" w:rsidRDefault="002C50EE" w:rsidP="008A6AF2">
      <w:pPr>
        <w:pStyle w:val="Heading1"/>
      </w:pPr>
      <w:r>
        <w:t>5. ФАРМАКОЛОГИЧНИ СВОЙСТВА</w:t>
      </w:r>
    </w:p>
    <w:p w14:paraId="7DE36AC8" w14:textId="5064F009" w:rsidR="00B6672E" w:rsidRDefault="002C50EE" w:rsidP="00936AD0">
      <w:pPr>
        <w:pStyle w:val="Heading2"/>
      </w:pPr>
      <w:r>
        <w:t>5.1. Фармакодинамични свойства</w:t>
      </w:r>
    </w:p>
    <w:p w14:paraId="4B596163" w14:textId="3EF9DDD2" w:rsidR="006B3C92" w:rsidRDefault="006B3C92" w:rsidP="006B3C92"/>
    <w:p w14:paraId="612E4ADF" w14:textId="77777777" w:rsidR="006B3C92" w:rsidRPr="006B3C92" w:rsidRDefault="006B3C92" w:rsidP="006B3C92">
      <w:pPr>
        <w:spacing w:line="240" w:lineRule="auto"/>
        <w:rPr>
          <w:rFonts w:eastAsia="Times New Roman" w:cs="Arial"/>
        </w:rPr>
      </w:pPr>
      <w:r w:rsidRPr="006B3C92">
        <w:rPr>
          <w:rFonts w:eastAsia="Times New Roman" w:cs="Arial"/>
          <w:b/>
          <w:bCs/>
          <w:color w:val="000000"/>
          <w:lang w:eastAsia="bg-BG"/>
        </w:rPr>
        <w:t xml:space="preserve">Фармакотерапевтична група: Антагонисти на ангиотензин П н диуретици АТСкод: </w:t>
      </w:r>
      <w:r w:rsidRPr="006B3C92">
        <w:rPr>
          <w:rFonts w:eastAsia="Times New Roman" w:cs="Arial"/>
          <w:b/>
          <w:bCs/>
          <w:color w:val="000000"/>
          <w:lang w:val="en-US"/>
        </w:rPr>
        <w:t>C</w:t>
      </w:r>
      <w:r w:rsidRPr="006B3C92">
        <w:rPr>
          <w:rFonts w:eastAsia="Times New Roman" w:cs="Arial"/>
          <w:b/>
          <w:bCs/>
          <w:color w:val="000000"/>
          <w:lang w:val="ru-RU"/>
        </w:rPr>
        <w:t>09</w:t>
      </w:r>
      <w:r w:rsidRPr="006B3C92">
        <w:rPr>
          <w:rFonts w:eastAsia="Times New Roman" w:cs="Arial"/>
          <w:b/>
          <w:bCs/>
          <w:color w:val="000000"/>
          <w:lang w:val="en-US"/>
        </w:rPr>
        <w:t>DB</w:t>
      </w:r>
      <w:r w:rsidRPr="006B3C92">
        <w:rPr>
          <w:rFonts w:eastAsia="Times New Roman" w:cs="Arial"/>
          <w:b/>
          <w:bCs/>
          <w:color w:val="000000"/>
          <w:lang w:val="ru-RU"/>
        </w:rPr>
        <w:t>02</w:t>
      </w:r>
    </w:p>
    <w:p w14:paraId="6C148AE6" w14:textId="77777777" w:rsidR="006B3C92" w:rsidRPr="006B3C92" w:rsidRDefault="006B3C92" w:rsidP="006B3C92">
      <w:pPr>
        <w:spacing w:line="240" w:lineRule="auto"/>
        <w:rPr>
          <w:rFonts w:eastAsia="Times New Roman" w:cs="Arial"/>
          <w:b/>
          <w:bCs/>
          <w:color w:val="000000"/>
          <w:lang w:eastAsia="bg-BG"/>
        </w:rPr>
      </w:pPr>
    </w:p>
    <w:p w14:paraId="47FB286D" w14:textId="6E8E81C0" w:rsidR="006B3C92" w:rsidRPr="006B3C92" w:rsidRDefault="006B3C92" w:rsidP="006B3C92">
      <w:pPr>
        <w:spacing w:line="240" w:lineRule="auto"/>
        <w:rPr>
          <w:rFonts w:eastAsia="Times New Roman" w:cs="Arial"/>
        </w:rPr>
      </w:pPr>
      <w:r w:rsidRPr="006B3C92">
        <w:rPr>
          <w:rFonts w:eastAsia="Times New Roman" w:cs="Arial"/>
          <w:b/>
          <w:bCs/>
          <w:color w:val="000000"/>
          <w:lang w:eastAsia="bg-BG"/>
        </w:rPr>
        <w:t>Механизъм на действие</w:t>
      </w:r>
    </w:p>
    <w:p w14:paraId="094AA828"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Олмезид АМ е комбинация от ангиотензин </w:t>
      </w:r>
      <w:r w:rsidRPr="006B3C92">
        <w:rPr>
          <w:rFonts w:eastAsia="Times New Roman" w:cs="Arial"/>
          <w:color w:val="000000"/>
          <w:lang w:val="en-US"/>
        </w:rPr>
        <w:t>II</w:t>
      </w:r>
      <w:r w:rsidRPr="006B3C92">
        <w:rPr>
          <w:rFonts w:eastAsia="Times New Roman" w:cs="Arial"/>
          <w:color w:val="000000"/>
          <w:lang w:eastAsia="bg-BG"/>
        </w:rPr>
        <w:t xml:space="preserve"> рецепторен антагонист олмесартан медоксомил и блокер на калциевите канали, амлодипинов безилат. Комбинацията от тези съставки има адитивен антихипертензивен ефект, понижава артериалното налягане в по-изразена степен в сравнение с която и да е от двете съставки, използвани самостоятелно.</w:t>
      </w:r>
    </w:p>
    <w:p w14:paraId="2CF92F0B" w14:textId="77777777" w:rsidR="006B3C92" w:rsidRPr="006B3C92" w:rsidRDefault="006B3C92" w:rsidP="006B3C92">
      <w:pPr>
        <w:spacing w:line="240" w:lineRule="auto"/>
        <w:rPr>
          <w:rFonts w:eastAsia="Times New Roman" w:cs="Arial"/>
          <w:b/>
          <w:bCs/>
          <w:color w:val="000000"/>
          <w:lang w:eastAsia="bg-BG"/>
        </w:rPr>
      </w:pPr>
      <w:bookmarkStart w:id="2" w:name="bookmark2"/>
    </w:p>
    <w:p w14:paraId="1021AFBF" w14:textId="12F06FAE" w:rsidR="006B3C92" w:rsidRPr="006B3C92" w:rsidRDefault="006B3C92" w:rsidP="006B3C92">
      <w:pPr>
        <w:spacing w:line="240" w:lineRule="auto"/>
        <w:rPr>
          <w:rFonts w:eastAsia="Times New Roman" w:cs="Arial"/>
        </w:rPr>
      </w:pPr>
      <w:r w:rsidRPr="006B3C92">
        <w:rPr>
          <w:rFonts w:eastAsia="Times New Roman" w:cs="Arial"/>
          <w:b/>
          <w:bCs/>
          <w:color w:val="000000"/>
          <w:lang w:eastAsia="bg-BG"/>
        </w:rPr>
        <w:t>Клинична ефективност и безопасност:</w:t>
      </w:r>
      <w:bookmarkEnd w:id="2"/>
    </w:p>
    <w:p w14:paraId="775FE21D"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В 8-седмично, двойно-сляпо, рандомизирано, плацебо-контролирано с факториален дизайн проучване при 1940 пациенти (71% пациенти от кавказката раса и 29% пациенти не от кавказката раса), лечението с всяка комбинирана доза Олмезид АМ води до значимо по-голямо понижаване на диастолното артериално налягане в сравнение със съответните компоненти при монотерапия. Средното изменение на систолното/диастолното артериално налягане е дозо-зависимо: 24/-14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(комбинация 20 </w:t>
      </w:r>
      <w:r w:rsidRPr="006B3C92">
        <w:rPr>
          <w:rFonts w:eastAsia="Times New Roman" w:cs="Arial"/>
          <w:color w:val="000000"/>
          <w:lang w:val="en-US"/>
        </w:rPr>
        <w:t>mg</w:t>
      </w:r>
      <w:r w:rsidRPr="006B3C92">
        <w:rPr>
          <w:rFonts w:eastAsia="Times New Roman" w:cs="Arial"/>
          <w:color w:val="000000"/>
          <w:lang w:val="ru-RU"/>
        </w:rPr>
        <w:t xml:space="preserve">/5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- 25/-16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(комбинация 40 </w:t>
      </w:r>
      <w:r w:rsidRPr="006B3C92">
        <w:rPr>
          <w:rFonts w:eastAsia="Times New Roman" w:cs="Arial"/>
          <w:color w:val="000000"/>
          <w:lang w:val="en-US"/>
        </w:rPr>
        <w:t>mg</w:t>
      </w:r>
      <w:r w:rsidRPr="006B3C92">
        <w:rPr>
          <w:rFonts w:eastAsia="Times New Roman" w:cs="Arial"/>
          <w:color w:val="000000"/>
          <w:lang w:val="ru-RU"/>
        </w:rPr>
        <w:t xml:space="preserve">/5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и -30/-</w:t>
      </w:r>
      <w:r w:rsidRPr="006B3C92">
        <w:rPr>
          <w:rFonts w:eastAsia="Times New Roman" w:cs="Arial"/>
          <w:color w:val="000000"/>
          <w:lang w:val="ru-RU"/>
        </w:rPr>
        <w:t xml:space="preserve">19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(комбинацията </w:t>
      </w:r>
      <w:r w:rsidRPr="006B3C92">
        <w:rPr>
          <w:rFonts w:eastAsia="Times New Roman" w:cs="Arial"/>
          <w:color w:val="000000"/>
          <w:lang w:val="ru-RU"/>
        </w:rPr>
        <w:t xml:space="preserve">40 </w:t>
      </w:r>
      <w:r w:rsidRPr="006B3C92">
        <w:rPr>
          <w:rFonts w:eastAsia="Times New Roman" w:cs="Arial"/>
          <w:color w:val="000000"/>
          <w:lang w:val="en-US"/>
        </w:rPr>
        <w:t>mg</w:t>
      </w:r>
      <w:r w:rsidRPr="006B3C92">
        <w:rPr>
          <w:rFonts w:eastAsia="Times New Roman" w:cs="Arial"/>
          <w:color w:val="000000"/>
          <w:lang w:val="ru-RU"/>
        </w:rPr>
        <w:t xml:space="preserve">/10 </w:t>
      </w:r>
      <w:r w:rsidRPr="006B3C92">
        <w:rPr>
          <w:rFonts w:eastAsia="Times New Roman" w:cs="Arial"/>
          <w:color w:val="000000"/>
          <w:lang w:val="en-US"/>
        </w:rPr>
        <w:t>mg</w:t>
      </w:r>
      <w:r w:rsidRPr="006B3C92">
        <w:rPr>
          <w:rFonts w:eastAsia="Times New Roman" w:cs="Arial"/>
          <w:color w:val="000000"/>
          <w:lang w:val="ru-RU"/>
        </w:rPr>
        <w:t>).</w:t>
      </w:r>
    </w:p>
    <w:p w14:paraId="001D9B5F" w14:textId="77777777" w:rsidR="006B3C92" w:rsidRPr="006B3C92" w:rsidRDefault="006B3C92" w:rsidP="006B3C92">
      <w:pPr>
        <w:spacing w:line="240" w:lineRule="auto"/>
        <w:rPr>
          <w:rFonts w:eastAsia="Times New Roman" w:cs="Arial"/>
          <w:color w:val="000000"/>
          <w:lang w:eastAsia="bg-BG"/>
        </w:rPr>
      </w:pPr>
    </w:p>
    <w:p w14:paraId="3472676D" w14:textId="6B2185F9"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Олмезид </w:t>
      </w:r>
      <w:r w:rsidRPr="006B3C92">
        <w:rPr>
          <w:rFonts w:eastAsia="Times New Roman" w:cs="Arial"/>
          <w:color w:val="000000"/>
          <w:lang w:val="en-US"/>
        </w:rPr>
        <w:t>AM</w:t>
      </w:r>
      <w:r w:rsidRPr="006B3C92">
        <w:rPr>
          <w:rFonts w:eastAsia="Times New Roman" w:cs="Arial"/>
          <w:color w:val="000000"/>
          <w:lang w:val="ru-RU"/>
        </w:rPr>
        <w:t xml:space="preserve"> 40 </w:t>
      </w:r>
      <w:r w:rsidRPr="006B3C92">
        <w:rPr>
          <w:rFonts w:eastAsia="Times New Roman" w:cs="Arial"/>
          <w:color w:val="000000"/>
          <w:lang w:val="en-US"/>
        </w:rPr>
        <w:t>mg</w:t>
      </w:r>
      <w:r w:rsidRPr="006B3C92">
        <w:rPr>
          <w:rFonts w:eastAsia="Times New Roman" w:cs="Arial"/>
          <w:color w:val="000000"/>
          <w:lang w:val="ru-RU"/>
        </w:rPr>
        <w:t xml:space="preserve">/5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понижава систолното/диастолното артериално налягане, измерено в седнало положение, с допълнителни 2,5/1,7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спрямо Олмезид АМ 20 </w:t>
      </w:r>
      <w:r w:rsidRPr="006B3C92">
        <w:rPr>
          <w:rFonts w:eastAsia="Times New Roman" w:cs="Arial"/>
          <w:color w:val="000000"/>
          <w:lang w:val="en-US"/>
        </w:rPr>
        <w:t>mg</w:t>
      </w:r>
      <w:r w:rsidRPr="006B3C92">
        <w:rPr>
          <w:rFonts w:eastAsia="Times New Roman" w:cs="Arial"/>
          <w:color w:val="000000"/>
          <w:lang w:val="ru-RU"/>
        </w:rPr>
        <w:t xml:space="preserve">/5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По сходен начин Олмезид АМ понижава систолното/диастолното артериално налягане, измерено в седнало положение, с допълнителни 4,7 /3,5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спрямо Олмезид АМ 40 </w:t>
      </w:r>
      <w:r w:rsidRPr="006B3C92">
        <w:rPr>
          <w:rFonts w:eastAsia="Times New Roman" w:cs="Arial"/>
          <w:color w:val="000000"/>
          <w:lang w:val="en-US"/>
        </w:rPr>
        <w:t>mg</w:t>
      </w:r>
      <w:r w:rsidRPr="006B3C92">
        <w:rPr>
          <w:rFonts w:eastAsia="Times New Roman" w:cs="Arial"/>
          <w:color w:val="000000"/>
          <w:lang w:val="ru-RU"/>
        </w:rPr>
        <w:t xml:space="preserve">/5 </w:t>
      </w:r>
      <w:r w:rsidRPr="006B3C92">
        <w:rPr>
          <w:rFonts w:eastAsia="Times New Roman" w:cs="Arial"/>
          <w:color w:val="000000"/>
          <w:lang w:val="en-US"/>
        </w:rPr>
        <w:t>mg</w:t>
      </w:r>
      <w:r w:rsidRPr="006B3C92">
        <w:rPr>
          <w:rFonts w:eastAsia="Times New Roman" w:cs="Arial"/>
          <w:color w:val="000000"/>
          <w:lang w:val="ru-RU"/>
        </w:rPr>
        <w:t>.</w:t>
      </w:r>
    </w:p>
    <w:p w14:paraId="23F681DD"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Процентът на пациентите, достигащи прицелното артериално налягане (&lt;140/90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за пациенти без диабет и &lt;130/80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за пациентите с диабет) е 42,5 %, 51,0 %, и 49,1% за съответно Олмезид АМ 20 </w:t>
      </w:r>
      <w:r w:rsidRPr="006B3C92">
        <w:rPr>
          <w:rFonts w:eastAsia="Times New Roman" w:cs="Arial"/>
          <w:color w:val="000000"/>
          <w:lang w:val="en-US"/>
        </w:rPr>
        <w:t>mg</w:t>
      </w:r>
      <w:r w:rsidRPr="006B3C92">
        <w:rPr>
          <w:rFonts w:eastAsia="Times New Roman" w:cs="Arial"/>
          <w:color w:val="000000"/>
          <w:lang w:val="ru-RU"/>
        </w:rPr>
        <w:t xml:space="preserve">/5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40 </w:t>
      </w:r>
      <w:r w:rsidRPr="006B3C92">
        <w:rPr>
          <w:rFonts w:eastAsia="Times New Roman" w:cs="Arial"/>
          <w:color w:val="000000"/>
          <w:lang w:val="en-US"/>
        </w:rPr>
        <w:t>mg</w:t>
      </w:r>
      <w:r w:rsidRPr="006B3C92">
        <w:rPr>
          <w:rFonts w:eastAsia="Times New Roman" w:cs="Arial"/>
          <w:color w:val="000000"/>
          <w:lang w:val="ru-RU"/>
        </w:rPr>
        <w:t xml:space="preserve">/5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и </w:t>
      </w:r>
      <w:r w:rsidRPr="006B3C92">
        <w:rPr>
          <w:rFonts w:eastAsia="Times New Roman" w:cs="Arial"/>
          <w:color w:val="000000"/>
          <w:lang w:val="ru-RU"/>
        </w:rPr>
        <w:t xml:space="preserve">40 </w:t>
      </w:r>
      <w:r w:rsidRPr="006B3C92">
        <w:rPr>
          <w:rFonts w:eastAsia="Times New Roman" w:cs="Arial"/>
          <w:color w:val="000000"/>
          <w:lang w:val="en-US"/>
        </w:rPr>
        <w:t>mg</w:t>
      </w:r>
      <w:r w:rsidRPr="006B3C92">
        <w:rPr>
          <w:rFonts w:eastAsia="Times New Roman" w:cs="Arial"/>
          <w:color w:val="000000"/>
          <w:lang w:val="ru-RU"/>
        </w:rPr>
        <w:t xml:space="preserve">/10 </w:t>
      </w:r>
      <w:r w:rsidRPr="006B3C92">
        <w:rPr>
          <w:rFonts w:eastAsia="Times New Roman" w:cs="Arial"/>
          <w:color w:val="000000"/>
          <w:lang w:val="en-US"/>
        </w:rPr>
        <w:t>mg</w:t>
      </w:r>
      <w:r w:rsidRPr="006B3C92">
        <w:rPr>
          <w:rFonts w:eastAsia="Times New Roman" w:cs="Arial"/>
          <w:color w:val="000000"/>
          <w:lang w:val="ru-RU"/>
        </w:rPr>
        <w:t>.</w:t>
      </w:r>
    </w:p>
    <w:p w14:paraId="087160A0" w14:textId="77777777" w:rsidR="006B3C92" w:rsidRPr="006B3C92" w:rsidRDefault="006B3C92" w:rsidP="006B3C92">
      <w:pPr>
        <w:spacing w:line="240" w:lineRule="auto"/>
        <w:rPr>
          <w:rFonts w:eastAsia="Times New Roman" w:cs="Arial"/>
          <w:color w:val="000000"/>
          <w:lang w:eastAsia="bg-BG"/>
        </w:rPr>
      </w:pPr>
    </w:p>
    <w:p w14:paraId="42E0B6C7" w14:textId="0ADE2D02" w:rsidR="006B3C92" w:rsidRPr="006B3C92" w:rsidRDefault="006B3C92" w:rsidP="006B3C92">
      <w:pPr>
        <w:spacing w:line="240" w:lineRule="auto"/>
        <w:rPr>
          <w:rFonts w:eastAsia="Times New Roman" w:cs="Arial"/>
        </w:rPr>
      </w:pPr>
      <w:r w:rsidRPr="006B3C92">
        <w:rPr>
          <w:rFonts w:eastAsia="Times New Roman" w:cs="Arial"/>
          <w:color w:val="000000"/>
          <w:lang w:eastAsia="bg-BG"/>
        </w:rPr>
        <w:t>По-голямата част от антихипертензивния ефект на олмесартан/амлодипин като цяло е постигната в рамките на първите 2 седмици от лечението.</w:t>
      </w:r>
    </w:p>
    <w:p w14:paraId="5EDD7910" w14:textId="77777777" w:rsidR="006B3C92" w:rsidRPr="006B3C92" w:rsidRDefault="006B3C92" w:rsidP="006B3C92">
      <w:pPr>
        <w:spacing w:line="240" w:lineRule="auto"/>
        <w:rPr>
          <w:rFonts w:eastAsia="Times New Roman" w:cs="Arial"/>
          <w:color w:val="000000"/>
          <w:lang w:eastAsia="bg-BG"/>
        </w:rPr>
      </w:pPr>
    </w:p>
    <w:p w14:paraId="41D0D2AD" w14:textId="00949324"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Второ двойно-сляпо, рандомизирано, плацебо-контролирано проучване оценява ефективността на прибавянето на амлодипин към лечението на пациенти от кавказката раса, чието артериално налягане е с недостатъчен контрол след 8-седмично лечение с 20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олмесартан медоксомил. При пациенти, които продължават да приемат само </w:t>
      </w:r>
      <w:r w:rsidRPr="006B3C92">
        <w:rPr>
          <w:rFonts w:eastAsia="Times New Roman" w:cs="Arial"/>
          <w:i/>
          <w:iCs/>
          <w:color w:val="000000"/>
          <w:lang w:eastAsia="bg-BG"/>
        </w:rPr>
        <w:t>20</w:t>
      </w:r>
      <w:r w:rsidRPr="006B3C92">
        <w:rPr>
          <w:rFonts w:eastAsia="Times New Roman" w:cs="Arial"/>
          <w:color w:val="000000"/>
          <w:lang w:eastAsia="bg-BG"/>
        </w:rPr>
        <w:t xml:space="preserve">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олмесартан медоксомил систолното/диастолното аретериално налягане се понижава с -10,6/-7,8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след последващи 8 седмици. Прибавянето на 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амлодипин за 8 семици води до понижаване на систолното/диастолното артериално налягане с -16,2/-10,6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(р=0,0006).</w:t>
      </w:r>
    </w:p>
    <w:p w14:paraId="032EFD49"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Процентът на пациентите, които достигат прицелното артериално налягане (&lt;140/90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при пациенти без диабет и &lt;130/80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при пациенти с диабет) е 44,5% за комбинацията 20 </w:t>
      </w:r>
      <w:r w:rsidRPr="006B3C92">
        <w:rPr>
          <w:rFonts w:eastAsia="Times New Roman" w:cs="Arial"/>
          <w:color w:val="000000"/>
          <w:lang w:val="en-US"/>
        </w:rPr>
        <w:t>mg</w:t>
      </w:r>
      <w:r w:rsidRPr="006B3C92">
        <w:rPr>
          <w:rFonts w:eastAsia="Times New Roman" w:cs="Arial"/>
          <w:color w:val="000000"/>
          <w:lang w:val="ru-RU"/>
        </w:rPr>
        <w:t xml:space="preserve">/5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в сравнение с 28,5% за 20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олмесартан медоксомил.</w:t>
      </w:r>
    </w:p>
    <w:p w14:paraId="12BF8660" w14:textId="717A3B76" w:rsidR="006B3C92" w:rsidRPr="006B3C92" w:rsidRDefault="006B3C92" w:rsidP="006B3C92">
      <w:pPr>
        <w:rPr>
          <w:rFonts w:eastAsia="Times New Roman" w:cs="Arial"/>
          <w:color w:val="000000"/>
          <w:lang w:eastAsia="bg-BG"/>
        </w:rPr>
      </w:pPr>
      <w:r w:rsidRPr="006B3C92">
        <w:rPr>
          <w:rFonts w:eastAsia="Times New Roman" w:cs="Arial"/>
          <w:color w:val="000000"/>
          <w:lang w:eastAsia="bg-BG"/>
        </w:rPr>
        <w:lastRenderedPageBreak/>
        <w:t xml:space="preserve">Последващо проучване оценява прибавянето на различни дози олмесартан медоксомил при пациенти от кавказката раса, чието артериално налягане не се контролира достатъчно след 8- седмична монотерапия с 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амлодипин.</w:t>
      </w:r>
    </w:p>
    <w:p w14:paraId="79480018" w14:textId="5A389E04" w:rsidR="006B3C92" w:rsidRPr="006B3C92" w:rsidRDefault="006B3C92" w:rsidP="006B3C92">
      <w:pPr>
        <w:rPr>
          <w:rFonts w:eastAsia="Times New Roman" w:cs="Arial"/>
          <w:color w:val="000000"/>
          <w:lang w:eastAsia="bg-BG"/>
        </w:rPr>
      </w:pPr>
    </w:p>
    <w:p w14:paraId="64F07A2E"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При пациенти които продължават да приемат само 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амлодипин систолното/диастолното артериално налягане се понижава с -9,9/-5,7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през следващите 8 седмици. Прибавянето на 20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олмесартан медоксомил води до понижаване на систолното/диастолното артериално налягане с -15,3/-9,3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и прибавянето на 40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олмесартан медоксомил води до понижаване на систолното/диастолното артериално налягане с -16,7 /-9,5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(р&lt;0,0001).</w:t>
      </w:r>
    </w:p>
    <w:p w14:paraId="788C2F7E"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Процентът на пациентите, достигащи прицелното артериално налягане (&lt;140/90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при пациенти без диабет и &lt;130/80 </w:t>
      </w:r>
      <w:r w:rsidRPr="006B3C92">
        <w:rPr>
          <w:rFonts w:eastAsia="Times New Roman" w:cs="Arial"/>
          <w:color w:val="000000"/>
          <w:lang w:val="en-US"/>
        </w:rPr>
        <w:t>mmHg</w:t>
      </w:r>
      <w:r w:rsidRPr="006B3C92">
        <w:rPr>
          <w:rFonts w:eastAsia="Times New Roman" w:cs="Arial"/>
          <w:color w:val="000000"/>
          <w:lang w:val="ru-RU"/>
        </w:rPr>
        <w:t xml:space="preserve"> </w:t>
      </w:r>
      <w:r w:rsidRPr="006B3C92">
        <w:rPr>
          <w:rFonts w:eastAsia="Times New Roman" w:cs="Arial"/>
          <w:color w:val="000000"/>
          <w:lang w:eastAsia="bg-BG"/>
        </w:rPr>
        <w:t xml:space="preserve">при пациенти с диабет) е 29,9% за групата, която продължава да приема само 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амлодипин, 53,5% за Олмезид АМ 20 </w:t>
      </w:r>
      <w:r w:rsidRPr="006B3C92">
        <w:rPr>
          <w:rFonts w:eastAsia="Times New Roman" w:cs="Arial"/>
          <w:color w:val="000000"/>
          <w:lang w:val="en-US"/>
        </w:rPr>
        <w:t>mg</w:t>
      </w:r>
      <w:r w:rsidRPr="006B3C92">
        <w:rPr>
          <w:rFonts w:eastAsia="Times New Roman" w:cs="Arial"/>
          <w:color w:val="000000"/>
          <w:lang w:val="ru-RU"/>
        </w:rPr>
        <w:t xml:space="preserve">/5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и 50,5% за Олмезид АМ 40 </w:t>
      </w:r>
      <w:r w:rsidRPr="006B3C92">
        <w:rPr>
          <w:rFonts w:eastAsia="Times New Roman" w:cs="Arial"/>
          <w:color w:val="000000"/>
          <w:lang w:val="en-US"/>
        </w:rPr>
        <w:t>mg</w:t>
      </w:r>
      <w:r w:rsidRPr="006B3C92">
        <w:rPr>
          <w:rFonts w:eastAsia="Times New Roman" w:cs="Arial"/>
          <w:color w:val="000000"/>
          <w:lang w:val="ru-RU"/>
        </w:rPr>
        <w:t xml:space="preserve">/5 </w:t>
      </w:r>
      <w:r w:rsidRPr="006B3C92">
        <w:rPr>
          <w:rFonts w:eastAsia="Times New Roman" w:cs="Arial"/>
          <w:color w:val="000000"/>
          <w:lang w:val="en-US"/>
        </w:rPr>
        <w:t>mg</w:t>
      </w:r>
      <w:r w:rsidRPr="006B3C92">
        <w:rPr>
          <w:rFonts w:eastAsia="Times New Roman" w:cs="Arial"/>
          <w:color w:val="000000"/>
          <w:lang w:val="ru-RU"/>
        </w:rPr>
        <w:t>.</w:t>
      </w:r>
    </w:p>
    <w:p w14:paraId="00C8EAA7" w14:textId="77777777" w:rsidR="006B3C92" w:rsidRPr="006B3C92" w:rsidRDefault="006B3C92" w:rsidP="006B3C92">
      <w:pPr>
        <w:spacing w:line="240" w:lineRule="auto"/>
        <w:rPr>
          <w:rFonts w:eastAsia="Times New Roman" w:cs="Arial"/>
          <w:color w:val="000000"/>
          <w:lang w:eastAsia="bg-BG"/>
        </w:rPr>
      </w:pPr>
    </w:p>
    <w:p w14:paraId="3506ED7C" w14:textId="7304233E" w:rsidR="006B3C92" w:rsidRPr="006B3C92" w:rsidRDefault="006B3C92" w:rsidP="006B3C92">
      <w:pPr>
        <w:spacing w:line="240" w:lineRule="auto"/>
        <w:rPr>
          <w:rFonts w:eastAsia="Times New Roman" w:cs="Arial"/>
        </w:rPr>
      </w:pPr>
      <w:r w:rsidRPr="006B3C92">
        <w:rPr>
          <w:rFonts w:eastAsia="Times New Roman" w:cs="Arial"/>
          <w:color w:val="000000"/>
          <w:lang w:eastAsia="bg-BG"/>
        </w:rPr>
        <w:t>Рандомизирани данни при пациенти с неконтролирана артериална хипертония, сравняващи приложението на средна доза комбинирана терапия с Олмезид АМ спрямо повишаването до най- високата доза монотерапия с амлодипин или олмесартан, не са налични.</w:t>
      </w:r>
    </w:p>
    <w:p w14:paraId="18FEB377" w14:textId="77777777" w:rsidR="006B3C92" w:rsidRPr="006B3C92" w:rsidRDefault="006B3C92" w:rsidP="006B3C92">
      <w:pPr>
        <w:spacing w:line="240" w:lineRule="auto"/>
        <w:rPr>
          <w:rFonts w:eastAsia="Times New Roman" w:cs="Arial"/>
          <w:color w:val="000000"/>
          <w:lang w:eastAsia="bg-BG"/>
        </w:rPr>
      </w:pPr>
    </w:p>
    <w:p w14:paraId="65D1797F" w14:textId="36DEB626"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Трите проведени проучвания потвърждават, че понижаващия артериалното налягане ефект на Олмезид АМ еднократно дневно се поддържа през 24-часовия дозов интервал с </w:t>
      </w:r>
      <w:r w:rsidRPr="006B3C92">
        <w:rPr>
          <w:rFonts w:eastAsia="Times New Roman" w:cs="Arial"/>
          <w:color w:val="000000"/>
          <w:lang w:val="en-US"/>
        </w:rPr>
        <w:t>through</w:t>
      </w:r>
      <w:r w:rsidRPr="006B3C92">
        <w:rPr>
          <w:rFonts w:eastAsia="Times New Roman" w:cs="Arial"/>
          <w:color w:val="000000"/>
          <w:lang w:val="ru-RU"/>
        </w:rPr>
        <w:t>-</w:t>
      </w:r>
      <w:r w:rsidRPr="006B3C92">
        <w:rPr>
          <w:rFonts w:eastAsia="Times New Roman" w:cs="Arial"/>
          <w:color w:val="000000"/>
          <w:lang w:val="en-US"/>
        </w:rPr>
        <w:t>to</w:t>
      </w:r>
      <w:r w:rsidRPr="006B3C92">
        <w:rPr>
          <w:rFonts w:eastAsia="Times New Roman" w:cs="Arial"/>
          <w:color w:val="000000"/>
          <w:lang w:val="ru-RU"/>
        </w:rPr>
        <w:t>-</w:t>
      </w:r>
      <w:r w:rsidRPr="006B3C92">
        <w:rPr>
          <w:rFonts w:eastAsia="Times New Roman" w:cs="Arial"/>
          <w:color w:val="000000"/>
          <w:lang w:val="en-US"/>
        </w:rPr>
        <w:t>peak</w:t>
      </w:r>
      <w:r w:rsidRPr="006B3C92">
        <w:rPr>
          <w:rFonts w:eastAsia="Times New Roman" w:cs="Arial"/>
          <w:color w:val="000000"/>
          <w:lang w:val="ru-RU"/>
        </w:rPr>
        <w:t xml:space="preserve"> </w:t>
      </w:r>
      <w:r w:rsidRPr="006B3C92">
        <w:rPr>
          <w:rFonts w:eastAsia="Times New Roman" w:cs="Arial"/>
          <w:color w:val="000000"/>
          <w:lang w:eastAsia="bg-BG"/>
        </w:rPr>
        <w:t>съотношения от 71% до 82% за систолния и диастолния отговор с 24-часова ефективност, потвърдена посредством амбулаторно мониториране на артериалното налягане.</w:t>
      </w:r>
    </w:p>
    <w:p w14:paraId="33E18C51" w14:textId="77777777" w:rsidR="006B3C92" w:rsidRPr="006B3C92" w:rsidRDefault="006B3C92" w:rsidP="006B3C92">
      <w:pPr>
        <w:spacing w:line="240" w:lineRule="auto"/>
        <w:rPr>
          <w:rFonts w:eastAsia="Times New Roman" w:cs="Arial"/>
          <w:color w:val="000000"/>
          <w:lang w:eastAsia="bg-BG"/>
        </w:rPr>
      </w:pPr>
    </w:p>
    <w:p w14:paraId="302EF9F8" w14:textId="7E378B22" w:rsidR="006B3C92" w:rsidRPr="006B3C92" w:rsidRDefault="006B3C92" w:rsidP="006B3C92">
      <w:pPr>
        <w:spacing w:line="240" w:lineRule="auto"/>
        <w:rPr>
          <w:rFonts w:eastAsia="Times New Roman" w:cs="Arial"/>
        </w:rPr>
      </w:pPr>
      <w:r w:rsidRPr="006B3C92">
        <w:rPr>
          <w:rFonts w:eastAsia="Times New Roman" w:cs="Arial"/>
          <w:color w:val="000000"/>
          <w:lang w:eastAsia="bg-BG"/>
        </w:rPr>
        <w:t>Антихипертензивният ефект на Олмезид АМ е сходен независимо от възрастта и пола и е сходен при пациенти с или без диабет.</w:t>
      </w:r>
    </w:p>
    <w:p w14:paraId="5A8B35A3" w14:textId="77777777" w:rsidR="006B3C92" w:rsidRPr="006B3C92" w:rsidRDefault="006B3C92" w:rsidP="006B3C92">
      <w:pPr>
        <w:spacing w:line="240" w:lineRule="auto"/>
        <w:rPr>
          <w:rFonts w:eastAsia="Times New Roman" w:cs="Arial"/>
          <w:color w:val="000000"/>
          <w:lang w:eastAsia="bg-BG"/>
        </w:rPr>
      </w:pPr>
    </w:p>
    <w:p w14:paraId="15386A1A" w14:textId="6ED0C7BB"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В две отворени, нерандомизирани, удължени проучвания трайната ефикасност при приложение на олмезид АМ 40 </w:t>
      </w:r>
      <w:r w:rsidRPr="006B3C92">
        <w:rPr>
          <w:rFonts w:eastAsia="Times New Roman" w:cs="Arial"/>
          <w:color w:val="000000"/>
          <w:lang w:val="en-US"/>
        </w:rPr>
        <w:t>mg</w:t>
      </w:r>
      <w:r w:rsidRPr="006B3C92">
        <w:rPr>
          <w:rFonts w:eastAsia="Times New Roman" w:cs="Arial"/>
          <w:color w:val="000000"/>
          <w:lang w:val="ru-RU"/>
        </w:rPr>
        <w:t xml:space="preserve">/5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се демонстрира на първата година за 49-67% от пациентите.</w:t>
      </w:r>
    </w:p>
    <w:p w14:paraId="69494A7B" w14:textId="77777777" w:rsidR="006B3C92" w:rsidRPr="006B3C92" w:rsidRDefault="006B3C92" w:rsidP="006B3C92">
      <w:pPr>
        <w:spacing w:line="240" w:lineRule="auto"/>
        <w:rPr>
          <w:rFonts w:eastAsia="Times New Roman" w:cs="Arial"/>
          <w:i/>
          <w:iCs/>
          <w:color w:val="000000"/>
          <w:lang w:eastAsia="bg-BG"/>
        </w:rPr>
      </w:pPr>
    </w:p>
    <w:p w14:paraId="304B141B" w14:textId="29958CDA" w:rsidR="006B3C92" w:rsidRPr="006B3C92" w:rsidRDefault="006B3C92" w:rsidP="006B3C92">
      <w:pPr>
        <w:spacing w:line="240" w:lineRule="auto"/>
        <w:rPr>
          <w:rFonts w:eastAsia="Times New Roman" w:cs="Arial"/>
        </w:rPr>
      </w:pPr>
      <w:r w:rsidRPr="006B3C92">
        <w:rPr>
          <w:rFonts w:eastAsia="Times New Roman" w:cs="Arial"/>
          <w:i/>
          <w:iCs/>
          <w:color w:val="000000"/>
          <w:lang w:eastAsia="bg-BG"/>
        </w:rPr>
        <w:t>Олмесартан медоксомил (активно вещество на Олмезид АМ)</w:t>
      </w:r>
    </w:p>
    <w:p w14:paraId="4B4F0D2D"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Веществото олмесартан медоксомил в състава на Олмезид АМ е селективен ангиотензин II тип I </w:t>
      </w:r>
      <w:r w:rsidRPr="006B3C92">
        <w:rPr>
          <w:rFonts w:eastAsia="Times New Roman" w:cs="Arial"/>
          <w:color w:val="000000"/>
          <w:lang w:val="ru-RU"/>
        </w:rPr>
        <w:t>(</w:t>
      </w:r>
      <w:r w:rsidRPr="006B3C92">
        <w:rPr>
          <w:rFonts w:eastAsia="Times New Roman" w:cs="Arial"/>
          <w:color w:val="000000"/>
          <w:lang w:val="en-US"/>
        </w:rPr>
        <w:t>AT</w:t>
      </w:r>
      <w:r w:rsidRPr="006B3C92">
        <w:rPr>
          <w:rFonts w:eastAsia="Times New Roman" w:cs="Arial"/>
          <w:color w:val="000000"/>
          <w:lang w:val="ru-RU"/>
        </w:rPr>
        <w:t xml:space="preserve">1) </w:t>
      </w:r>
      <w:r w:rsidRPr="006B3C92">
        <w:rPr>
          <w:rFonts w:eastAsia="Times New Roman" w:cs="Arial"/>
          <w:color w:val="000000"/>
          <w:lang w:eastAsia="bg-BG"/>
        </w:rPr>
        <w:t>рецепторен антагонист. Ангиотензин II е основният вазоактивен хормон на системата ренин-ангиотензин- алдостерон и има значителна роля в патофизиологията на хипертонията. Физиологичните ефекти на ангиотензин II включват вазоконстрикция, стимулиране на</w:t>
      </w:r>
      <w:r w:rsidRPr="006B3C92">
        <w:rPr>
          <w:rFonts w:eastAsia="Times New Roman" w:cs="Arial"/>
          <w:color w:val="000000"/>
          <w:lang w:val="ru-RU"/>
        </w:rPr>
        <w:t xml:space="preserve"> </w:t>
      </w:r>
      <w:r w:rsidRPr="006B3C92">
        <w:rPr>
          <w:rFonts w:eastAsia="Times New Roman" w:cs="Arial"/>
          <w:color w:val="000000"/>
          <w:lang w:eastAsia="bg-BG"/>
        </w:rPr>
        <w:t xml:space="preserve">синтезата и освобождаването на алдостерон, стимулиране на сърцето и бъбречната реабсорбция на натрий. Олмесартан блокира вазоконстрикторния и алдостерон-секретиращия ефект на ангиотензин II като блокира свързването му към </w:t>
      </w:r>
      <w:r w:rsidRPr="006B3C92">
        <w:rPr>
          <w:rFonts w:eastAsia="Times New Roman" w:cs="Arial"/>
          <w:color w:val="000000"/>
          <w:lang w:val="en-US"/>
        </w:rPr>
        <w:t>AT</w:t>
      </w:r>
      <w:r w:rsidRPr="006B3C92">
        <w:rPr>
          <w:rFonts w:eastAsia="Times New Roman" w:cs="Arial"/>
          <w:color w:val="000000"/>
          <w:lang w:val="ru-RU"/>
        </w:rPr>
        <w:t xml:space="preserve">1 </w:t>
      </w:r>
      <w:r w:rsidRPr="006B3C92">
        <w:rPr>
          <w:rFonts w:eastAsia="Times New Roman" w:cs="Arial"/>
          <w:color w:val="000000"/>
          <w:lang w:eastAsia="bg-BG"/>
        </w:rPr>
        <w:t xml:space="preserve">рецептора в тъканите, включително съдовата гладка мускулатура и иадбъбречните жлези. Действието на олмесартан е независимо от източника или пътя на синтеза на ангиотензин II. Селективният антагонизъм на ангиотензин </w:t>
      </w:r>
      <w:r w:rsidRPr="006B3C92">
        <w:rPr>
          <w:rFonts w:eastAsia="Times New Roman" w:cs="Arial"/>
          <w:color w:val="000000"/>
          <w:lang w:val="en-US"/>
        </w:rPr>
        <w:t>II</w:t>
      </w:r>
      <w:r w:rsidRPr="006B3C92">
        <w:rPr>
          <w:rFonts w:eastAsia="Times New Roman" w:cs="Arial"/>
          <w:color w:val="000000"/>
          <w:lang w:eastAsia="bg-BG"/>
        </w:rPr>
        <w:t xml:space="preserve"> </w:t>
      </w:r>
      <w:r w:rsidRPr="006B3C92">
        <w:rPr>
          <w:rFonts w:eastAsia="Times New Roman" w:cs="Arial"/>
          <w:color w:val="000000"/>
          <w:lang w:val="ru-RU"/>
        </w:rPr>
        <w:t>(</w:t>
      </w:r>
      <w:r w:rsidRPr="006B3C92">
        <w:rPr>
          <w:rFonts w:eastAsia="Times New Roman" w:cs="Arial"/>
          <w:color w:val="000000"/>
          <w:lang w:val="en-US"/>
        </w:rPr>
        <w:t>AT</w:t>
      </w:r>
      <w:r w:rsidRPr="006B3C92">
        <w:rPr>
          <w:rFonts w:eastAsia="Times New Roman" w:cs="Arial"/>
          <w:color w:val="000000"/>
          <w:lang w:val="ru-RU"/>
        </w:rPr>
        <w:t xml:space="preserve">1) </w:t>
      </w:r>
      <w:r w:rsidRPr="006B3C92">
        <w:rPr>
          <w:rFonts w:eastAsia="Times New Roman" w:cs="Arial"/>
          <w:color w:val="000000"/>
          <w:lang w:eastAsia="bg-BG"/>
        </w:rPr>
        <w:t xml:space="preserve">рецепторите от страна на олмесартан води до повишение на плазмените нива на ренин и концентрациите на ангиотензин I и </w:t>
      </w:r>
      <w:r w:rsidRPr="006B3C92">
        <w:rPr>
          <w:rFonts w:eastAsia="Times New Roman" w:cs="Arial"/>
          <w:color w:val="000000"/>
          <w:lang w:val="en-US"/>
        </w:rPr>
        <w:t>II</w:t>
      </w:r>
      <w:r w:rsidRPr="006B3C92">
        <w:rPr>
          <w:rFonts w:eastAsia="Times New Roman" w:cs="Arial"/>
          <w:color w:val="000000"/>
          <w:lang w:eastAsia="bg-BG"/>
        </w:rPr>
        <w:t>, както и до известно понижаване на плазмените концентрации на алдостерон.</w:t>
      </w:r>
    </w:p>
    <w:p w14:paraId="1701E0DA" w14:textId="77777777" w:rsidR="006B3C92" w:rsidRPr="006B3C92" w:rsidRDefault="006B3C92" w:rsidP="006B3C92">
      <w:pPr>
        <w:spacing w:line="240" w:lineRule="auto"/>
        <w:rPr>
          <w:rFonts w:eastAsia="Times New Roman" w:cs="Arial"/>
          <w:color w:val="000000"/>
          <w:lang w:eastAsia="bg-BG"/>
        </w:rPr>
      </w:pPr>
    </w:p>
    <w:p w14:paraId="32B9481F" w14:textId="3BBB2EDE"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При хипертония, олмесартан медоксомил причинява дозозависимо, продължително понижаване на артериалното налягане. Няма доказателства за хипотония на първата </w:t>
      </w:r>
      <w:r w:rsidRPr="006B3C92">
        <w:rPr>
          <w:rFonts w:eastAsia="Times New Roman" w:cs="Arial"/>
          <w:color w:val="000000"/>
          <w:lang w:eastAsia="bg-BG"/>
        </w:rPr>
        <w:lastRenderedPageBreak/>
        <w:t xml:space="preserve">доза, за тахифилаксия при продължително приложение или </w:t>
      </w:r>
      <w:r w:rsidRPr="006B3C92">
        <w:rPr>
          <w:rFonts w:eastAsia="Times New Roman" w:cs="Arial"/>
          <w:color w:val="000000"/>
          <w:lang w:val="ru-RU"/>
        </w:rPr>
        <w:t>„</w:t>
      </w:r>
      <w:r w:rsidRPr="006B3C92">
        <w:rPr>
          <w:rFonts w:eastAsia="Times New Roman" w:cs="Arial"/>
          <w:color w:val="000000"/>
          <w:lang w:val="en-US"/>
        </w:rPr>
        <w:t>rebound</w:t>
      </w:r>
      <w:r w:rsidRPr="006B3C92">
        <w:rPr>
          <w:rFonts w:eastAsia="Times New Roman" w:cs="Arial"/>
          <w:color w:val="000000"/>
          <w:lang w:eastAsia="bg-BG"/>
        </w:rPr>
        <w:t>„ хипертония след рязко спиране на терапията.</w:t>
      </w:r>
    </w:p>
    <w:p w14:paraId="4DC9EBFA" w14:textId="77777777" w:rsidR="006B3C92" w:rsidRPr="006B3C92" w:rsidRDefault="006B3C92" w:rsidP="006B3C92">
      <w:pPr>
        <w:spacing w:line="240" w:lineRule="auto"/>
        <w:rPr>
          <w:rFonts w:eastAsia="Times New Roman" w:cs="Arial"/>
          <w:color w:val="000000"/>
          <w:lang w:eastAsia="bg-BG"/>
        </w:rPr>
      </w:pPr>
    </w:p>
    <w:p w14:paraId="09109FC3" w14:textId="3E1BDBBE" w:rsidR="006B3C92" w:rsidRPr="006B3C92" w:rsidRDefault="006B3C92" w:rsidP="006B3C92">
      <w:pPr>
        <w:spacing w:line="240" w:lineRule="auto"/>
        <w:rPr>
          <w:rFonts w:eastAsia="Times New Roman" w:cs="Arial"/>
        </w:rPr>
      </w:pPr>
      <w:r w:rsidRPr="006B3C92">
        <w:rPr>
          <w:rFonts w:eastAsia="Times New Roman" w:cs="Arial"/>
          <w:color w:val="000000"/>
          <w:lang w:eastAsia="bg-BG"/>
        </w:rPr>
        <w:t>Прилагане на олмесартан медоксомил веднъж дневно осигурява ефективно и плавно понижаване на артериалното налягане в продължение на 24-часов дозов интервал. Еднократно дневно приложение води до сходно понижаване на артериалното налягане, както и двукратно дневно дозиране при една и съща обща дневна доза.</w:t>
      </w:r>
    </w:p>
    <w:p w14:paraId="711BE3A1" w14:textId="77777777" w:rsidR="006B3C92" w:rsidRPr="006B3C92" w:rsidRDefault="006B3C92" w:rsidP="006B3C92">
      <w:pPr>
        <w:spacing w:line="240" w:lineRule="auto"/>
        <w:rPr>
          <w:rFonts w:eastAsia="Times New Roman" w:cs="Arial"/>
          <w:color w:val="000000"/>
          <w:lang w:eastAsia="bg-BG"/>
        </w:rPr>
      </w:pPr>
    </w:p>
    <w:p w14:paraId="5DCDAECA" w14:textId="566EBB7F" w:rsidR="006B3C92" w:rsidRPr="006B3C92" w:rsidRDefault="006B3C92" w:rsidP="006B3C92">
      <w:pPr>
        <w:spacing w:line="240" w:lineRule="auto"/>
        <w:rPr>
          <w:rFonts w:eastAsia="Times New Roman" w:cs="Arial"/>
        </w:rPr>
      </w:pPr>
      <w:r w:rsidRPr="006B3C92">
        <w:rPr>
          <w:rFonts w:eastAsia="Times New Roman" w:cs="Arial"/>
          <w:color w:val="000000"/>
          <w:lang w:eastAsia="bg-BG"/>
        </w:rPr>
        <w:t>При продължително лечение, максималното понижаване на артериалното налягане се постига</w:t>
      </w:r>
      <w:r w:rsidRPr="006B3C92">
        <w:rPr>
          <w:rFonts w:eastAsia="Times New Roman" w:cs="Arial"/>
          <w:color w:val="000000"/>
          <w:lang w:val="ru-RU"/>
        </w:rPr>
        <w:t xml:space="preserve"> </w:t>
      </w:r>
      <w:r w:rsidRPr="006B3C92">
        <w:rPr>
          <w:rFonts w:eastAsia="Times New Roman" w:cs="Arial"/>
          <w:color w:val="000000"/>
          <w:lang w:eastAsia="bg-BG"/>
        </w:rPr>
        <w:t>до 8-мата седмица от началото на терапията, въпреки че значителен понижаващ артериалното налягане ефект се наблюдава още на 2-та седмица от лечението.</w:t>
      </w:r>
    </w:p>
    <w:p w14:paraId="3CF73203" w14:textId="77777777" w:rsidR="006B3C92" w:rsidRPr="006B3C92" w:rsidRDefault="006B3C92" w:rsidP="006B3C92">
      <w:pPr>
        <w:spacing w:line="240" w:lineRule="auto"/>
        <w:rPr>
          <w:rFonts w:eastAsia="Times New Roman" w:cs="Arial"/>
          <w:color w:val="000000"/>
          <w:lang w:eastAsia="bg-BG"/>
        </w:rPr>
      </w:pPr>
    </w:p>
    <w:p w14:paraId="36B76901" w14:textId="55F8984A" w:rsidR="006B3C92" w:rsidRPr="006B3C92" w:rsidRDefault="006B3C92" w:rsidP="006B3C92">
      <w:pPr>
        <w:spacing w:line="240" w:lineRule="auto"/>
        <w:rPr>
          <w:rFonts w:eastAsia="Times New Roman" w:cs="Arial"/>
        </w:rPr>
      </w:pPr>
      <w:r w:rsidRPr="006B3C92">
        <w:rPr>
          <w:rFonts w:eastAsia="Times New Roman" w:cs="Arial"/>
          <w:color w:val="000000"/>
          <w:lang w:eastAsia="bg-BG"/>
        </w:rPr>
        <w:t>Ефектът на олмесартан върху заболеваемостта и смъртността все още не е известен.</w:t>
      </w:r>
    </w:p>
    <w:p w14:paraId="35441B3D" w14:textId="77777777" w:rsidR="006B3C92" w:rsidRPr="006B3C92" w:rsidRDefault="006B3C92" w:rsidP="006B3C92">
      <w:pPr>
        <w:spacing w:line="240" w:lineRule="auto"/>
        <w:rPr>
          <w:rFonts w:eastAsia="Times New Roman" w:cs="Arial"/>
        </w:rPr>
      </w:pPr>
    </w:p>
    <w:p w14:paraId="6D2ECF3F" w14:textId="77777777" w:rsidR="006B3C92" w:rsidRPr="006B3C92" w:rsidRDefault="006B3C92" w:rsidP="006B3C92">
      <w:pPr>
        <w:rPr>
          <w:rFonts w:eastAsia="Times New Roman" w:cs="Arial"/>
        </w:rPr>
      </w:pPr>
      <w:r w:rsidRPr="006B3C92">
        <w:rPr>
          <w:rFonts w:eastAsia="Times New Roman" w:cs="Arial"/>
          <w:color w:val="000000"/>
          <w:lang w:eastAsia="bg-BG"/>
        </w:rPr>
        <w:t xml:space="preserve">Проучването </w:t>
      </w:r>
      <w:proofErr w:type="spellStart"/>
      <w:r w:rsidRPr="006B3C92">
        <w:rPr>
          <w:rFonts w:eastAsia="Times New Roman" w:cs="Arial"/>
          <w:color w:val="000000"/>
          <w:lang w:val="en-US"/>
        </w:rPr>
        <w:t>Randomised</w:t>
      </w:r>
      <w:proofErr w:type="spellEnd"/>
      <w:r w:rsidRPr="006B3C92">
        <w:rPr>
          <w:rFonts w:eastAsia="Times New Roman" w:cs="Arial"/>
          <w:color w:val="000000"/>
        </w:rPr>
        <w:t xml:space="preserve"> </w:t>
      </w:r>
      <w:proofErr w:type="spellStart"/>
      <w:r w:rsidRPr="006B3C92">
        <w:rPr>
          <w:rFonts w:eastAsia="Times New Roman" w:cs="Arial"/>
          <w:color w:val="000000"/>
          <w:lang w:val="en-US"/>
        </w:rPr>
        <w:t>Olmesartan</w:t>
      </w:r>
      <w:proofErr w:type="spellEnd"/>
      <w:r w:rsidRPr="006B3C92">
        <w:rPr>
          <w:rFonts w:eastAsia="Times New Roman" w:cs="Arial"/>
          <w:color w:val="000000"/>
        </w:rPr>
        <w:t xml:space="preserve"> </w:t>
      </w:r>
      <w:r w:rsidRPr="006B3C92">
        <w:rPr>
          <w:rFonts w:eastAsia="Times New Roman" w:cs="Arial"/>
          <w:color w:val="000000"/>
          <w:lang w:val="en-US"/>
        </w:rPr>
        <w:t>and</w:t>
      </w:r>
      <w:r w:rsidRPr="006B3C92">
        <w:rPr>
          <w:rFonts w:eastAsia="Times New Roman" w:cs="Arial"/>
          <w:color w:val="000000"/>
        </w:rPr>
        <w:t xml:space="preserve"> </w:t>
      </w:r>
      <w:r w:rsidRPr="006B3C92">
        <w:rPr>
          <w:rFonts w:eastAsia="Times New Roman" w:cs="Arial"/>
          <w:color w:val="000000"/>
          <w:lang w:val="en-US"/>
        </w:rPr>
        <w:t>Diabetes</w:t>
      </w:r>
      <w:r w:rsidRPr="006B3C92">
        <w:rPr>
          <w:rFonts w:eastAsia="Times New Roman" w:cs="Arial"/>
          <w:color w:val="000000"/>
        </w:rPr>
        <w:t xml:space="preserve"> </w:t>
      </w:r>
      <w:r w:rsidRPr="006B3C92">
        <w:rPr>
          <w:rFonts w:eastAsia="Times New Roman" w:cs="Arial"/>
          <w:color w:val="000000"/>
          <w:lang w:val="en-US"/>
        </w:rPr>
        <w:t>Microalbuminuria</w:t>
      </w:r>
      <w:r w:rsidRPr="006B3C92">
        <w:rPr>
          <w:rFonts w:eastAsia="Times New Roman" w:cs="Arial"/>
          <w:color w:val="000000"/>
        </w:rPr>
        <w:t xml:space="preserve"> </w:t>
      </w:r>
      <w:r w:rsidRPr="006B3C92">
        <w:rPr>
          <w:rFonts w:eastAsia="Times New Roman" w:cs="Arial"/>
          <w:color w:val="000000"/>
          <w:lang w:val="en-US"/>
        </w:rPr>
        <w:t>Prevention</w:t>
      </w:r>
      <w:r w:rsidRPr="006B3C92">
        <w:rPr>
          <w:rFonts w:eastAsia="Times New Roman" w:cs="Arial"/>
          <w:color w:val="000000"/>
        </w:rPr>
        <w:t xml:space="preserve"> (</w:t>
      </w:r>
      <w:r w:rsidRPr="006B3C92">
        <w:rPr>
          <w:rFonts w:eastAsia="Times New Roman" w:cs="Arial"/>
          <w:color w:val="000000"/>
          <w:lang w:val="en-US"/>
        </w:rPr>
        <w:t>ROADMAP</w:t>
      </w:r>
      <w:r w:rsidRPr="006B3C92">
        <w:rPr>
          <w:rFonts w:eastAsia="Times New Roman" w:cs="Arial"/>
          <w:color w:val="000000"/>
        </w:rPr>
        <w:t xml:space="preserve">, </w:t>
      </w:r>
      <w:r w:rsidRPr="006B3C92">
        <w:rPr>
          <w:rFonts w:eastAsia="Times New Roman" w:cs="Arial"/>
          <w:color w:val="000000"/>
          <w:lang w:eastAsia="bg-BG"/>
        </w:rPr>
        <w:t xml:space="preserve">рандомизиране на олмесартан и превенция на диабетна микроалбуминурия) при 4447 пациенти с диабет тип 2, нормо-албуминурия и поне един допълнителен сърдечносъдов рисков фактор, изследва дали лечението с олмесартан може да забави началото на микроалбуминурия. По време на средния проследяващ период от 3,2 години, пациентите получават олмесартан или </w:t>
      </w:r>
      <w:r w:rsidRPr="006B3C92">
        <w:rPr>
          <w:rFonts w:eastAsia="Times New Roman" w:cs="Arial"/>
          <w:i/>
          <w:iCs/>
          <w:color w:val="000000"/>
          <w:lang w:eastAsia="bg-BG"/>
        </w:rPr>
        <w:t>плацебо</w:t>
      </w:r>
      <w:r w:rsidRPr="006B3C92">
        <w:rPr>
          <w:rFonts w:eastAsia="Times New Roman" w:cs="Arial"/>
          <w:color w:val="000000"/>
          <w:lang w:eastAsia="bg-BG"/>
        </w:rPr>
        <w:t xml:space="preserve"> в допълнение към други антихипертензивни средства, с изключение на АСЕ инхибитори или ангиотензин рецепторни блокери </w:t>
      </w:r>
      <w:r w:rsidRPr="006B3C92">
        <w:rPr>
          <w:rFonts w:eastAsia="Times New Roman" w:cs="Arial"/>
          <w:color w:val="000000"/>
          <w:lang w:val="ru-RU"/>
        </w:rPr>
        <w:t>(</w:t>
      </w:r>
      <w:r w:rsidRPr="006B3C92">
        <w:rPr>
          <w:rFonts w:eastAsia="Times New Roman" w:cs="Arial"/>
          <w:color w:val="000000"/>
          <w:lang w:val="en-US"/>
        </w:rPr>
        <w:t>ARB</w:t>
      </w:r>
      <w:r w:rsidRPr="006B3C92">
        <w:rPr>
          <w:rFonts w:eastAsia="Times New Roman" w:cs="Arial"/>
          <w:color w:val="000000"/>
          <w:lang w:val="ru-RU"/>
        </w:rPr>
        <w:t>).</w:t>
      </w:r>
    </w:p>
    <w:p w14:paraId="04EE3BCA" w14:textId="77777777" w:rsidR="006B3C92" w:rsidRPr="006B3C92" w:rsidRDefault="006B3C92" w:rsidP="006B3C92">
      <w:pPr>
        <w:spacing w:line="240" w:lineRule="auto"/>
        <w:rPr>
          <w:rFonts w:eastAsia="Times New Roman" w:cs="Arial"/>
          <w:color w:val="000000"/>
          <w:lang w:eastAsia="bg-BG"/>
        </w:rPr>
      </w:pPr>
    </w:p>
    <w:p w14:paraId="37D18E23" w14:textId="74C000DE" w:rsidR="006B3C92" w:rsidRPr="006B3C92" w:rsidRDefault="006B3C92" w:rsidP="006B3C92">
      <w:pPr>
        <w:spacing w:line="240" w:lineRule="auto"/>
        <w:rPr>
          <w:rFonts w:eastAsia="Times New Roman" w:cs="Arial"/>
        </w:rPr>
      </w:pPr>
      <w:r w:rsidRPr="006B3C92">
        <w:rPr>
          <w:rFonts w:eastAsia="Times New Roman" w:cs="Arial"/>
          <w:color w:val="000000"/>
          <w:lang w:eastAsia="bg-BG"/>
        </w:rPr>
        <w:t>За първичната крайна цел проучването показва значително намаляване на времето за начало на микроалбуминурия в полза на олмесартан. След корекция на разликите в артериалното налягане това намаляване на риска вече не е статистически значимо, 8,2 % (178 от 2160) от пациентите от групата на олмесартан и 9,8 % (210 от 2139) в плацебо групата са развили микроалбуминурия.</w:t>
      </w:r>
    </w:p>
    <w:p w14:paraId="1F214103" w14:textId="77777777" w:rsidR="006B3C92" w:rsidRPr="006B3C92" w:rsidRDefault="006B3C92" w:rsidP="006B3C92">
      <w:pPr>
        <w:spacing w:line="240" w:lineRule="auto"/>
        <w:rPr>
          <w:rFonts w:eastAsia="Times New Roman" w:cs="Arial"/>
          <w:color w:val="000000"/>
          <w:lang w:eastAsia="bg-BG"/>
        </w:rPr>
      </w:pPr>
    </w:p>
    <w:p w14:paraId="7D469E11" w14:textId="427860AA"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За вторичните крайни цели, сърдечносъдови инциденти възникват при 96 пациента (4,3 </w:t>
      </w:r>
      <w:r w:rsidRPr="006B3C92">
        <w:rPr>
          <w:rFonts w:eastAsia="Times New Roman" w:cs="Arial"/>
          <w:i/>
          <w:iCs/>
          <w:color w:val="000000"/>
          <w:lang w:eastAsia="bg-BG"/>
        </w:rPr>
        <w:t xml:space="preserve">% при </w:t>
      </w:r>
      <w:r w:rsidRPr="006B3C92">
        <w:rPr>
          <w:rFonts w:eastAsia="Times New Roman" w:cs="Arial"/>
          <w:color w:val="000000"/>
          <w:lang w:eastAsia="bg-BG"/>
        </w:rPr>
        <w:t>олмесартан и при 94 пациента (4,2%) при плацебо. Честотата на сърдечносъдовата смъртност е по-висока при лечението с олмесартан в сравнение с плацебо (15 пациента (0,7%) спрямо 3 пациента (0,1%), въпреки сходните нива на нефатален инсулт (14 пациента (0,6%) спрямо 8 пациента (0,4%), нефатален миокарден инфаркт (17 пациента (0,8%) спрямо 26 пациента (1,2 %) и смъртност, различна от сърдечносъдова, (11 пациента (0,5%) спрямо 12 пациента (0,5%). Общата смъртност при олмесартан е числено увеличена (26 пациента (1,2%) спрямо 15 пациента (0,7%), което е следствие основно от по-високия брой фатални сърдечносъдови инциденти.</w:t>
      </w:r>
    </w:p>
    <w:p w14:paraId="61610F6E" w14:textId="77777777" w:rsidR="006B3C92" w:rsidRPr="006B3C92" w:rsidRDefault="006B3C92" w:rsidP="006B3C92">
      <w:pPr>
        <w:spacing w:line="240" w:lineRule="auto"/>
        <w:rPr>
          <w:rFonts w:eastAsia="Times New Roman" w:cs="Arial"/>
          <w:color w:val="000000"/>
          <w:lang w:eastAsia="bg-BG"/>
        </w:rPr>
      </w:pPr>
    </w:p>
    <w:p w14:paraId="192AEBB6" w14:textId="59C7CF1A"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Проучването </w:t>
      </w:r>
      <w:proofErr w:type="spellStart"/>
      <w:r w:rsidRPr="006B3C92">
        <w:rPr>
          <w:rFonts w:eastAsia="Times New Roman" w:cs="Arial"/>
          <w:color w:val="000000"/>
          <w:lang w:val="en-US"/>
        </w:rPr>
        <w:t>Olmesartan</w:t>
      </w:r>
      <w:proofErr w:type="spellEnd"/>
      <w:r w:rsidRPr="006B3C92">
        <w:rPr>
          <w:rFonts w:eastAsia="Times New Roman" w:cs="Arial"/>
          <w:color w:val="000000"/>
        </w:rPr>
        <w:t xml:space="preserve"> </w:t>
      </w:r>
      <w:r w:rsidRPr="006B3C92">
        <w:rPr>
          <w:rFonts w:eastAsia="Times New Roman" w:cs="Arial"/>
          <w:color w:val="000000"/>
          <w:lang w:val="en-US"/>
        </w:rPr>
        <w:t>Reducing</w:t>
      </w:r>
      <w:r w:rsidRPr="006B3C92">
        <w:rPr>
          <w:rFonts w:eastAsia="Times New Roman" w:cs="Arial"/>
          <w:color w:val="000000"/>
        </w:rPr>
        <w:t xml:space="preserve"> </w:t>
      </w:r>
      <w:r w:rsidRPr="006B3C92">
        <w:rPr>
          <w:rFonts w:eastAsia="Times New Roman" w:cs="Arial"/>
          <w:color w:val="000000"/>
          <w:lang w:val="en-US"/>
        </w:rPr>
        <w:t>Incidence</w:t>
      </w:r>
      <w:r w:rsidRPr="006B3C92">
        <w:rPr>
          <w:rFonts w:eastAsia="Times New Roman" w:cs="Arial"/>
          <w:color w:val="000000"/>
        </w:rPr>
        <w:t xml:space="preserve"> </w:t>
      </w:r>
      <w:r w:rsidRPr="006B3C92">
        <w:rPr>
          <w:rFonts w:eastAsia="Times New Roman" w:cs="Arial"/>
          <w:color w:val="000000"/>
          <w:lang w:val="en-US"/>
        </w:rPr>
        <w:t>of</w:t>
      </w:r>
      <w:r w:rsidRPr="006B3C92">
        <w:rPr>
          <w:rFonts w:eastAsia="Times New Roman" w:cs="Arial"/>
          <w:color w:val="000000"/>
        </w:rPr>
        <w:t xml:space="preserve"> </w:t>
      </w:r>
      <w:r w:rsidRPr="006B3C92">
        <w:rPr>
          <w:rFonts w:eastAsia="Times New Roman" w:cs="Arial"/>
          <w:color w:val="000000"/>
          <w:lang w:val="en-US"/>
        </w:rPr>
        <w:t>End</w:t>
      </w:r>
      <w:r w:rsidRPr="006B3C92">
        <w:rPr>
          <w:rFonts w:eastAsia="Times New Roman" w:cs="Arial"/>
          <w:color w:val="000000"/>
        </w:rPr>
        <w:t>-</w:t>
      </w:r>
      <w:r w:rsidRPr="006B3C92">
        <w:rPr>
          <w:rFonts w:eastAsia="Times New Roman" w:cs="Arial"/>
          <w:color w:val="000000"/>
          <w:lang w:val="en-US"/>
        </w:rPr>
        <w:t>Stage</w:t>
      </w:r>
      <w:r w:rsidRPr="006B3C92">
        <w:rPr>
          <w:rFonts w:eastAsia="Times New Roman" w:cs="Arial"/>
          <w:color w:val="000000"/>
        </w:rPr>
        <w:t xml:space="preserve"> </w:t>
      </w:r>
      <w:r w:rsidRPr="006B3C92">
        <w:rPr>
          <w:rFonts w:eastAsia="Times New Roman" w:cs="Arial"/>
          <w:color w:val="000000"/>
          <w:lang w:val="en-US"/>
        </w:rPr>
        <w:t>Renal</w:t>
      </w:r>
      <w:r w:rsidRPr="006B3C92">
        <w:rPr>
          <w:rFonts w:eastAsia="Times New Roman" w:cs="Arial"/>
          <w:color w:val="000000"/>
        </w:rPr>
        <w:t xml:space="preserve"> </w:t>
      </w:r>
      <w:r w:rsidRPr="006B3C92">
        <w:rPr>
          <w:rFonts w:eastAsia="Times New Roman" w:cs="Arial"/>
          <w:color w:val="000000"/>
          <w:lang w:val="en-US"/>
        </w:rPr>
        <w:t>Disease</w:t>
      </w:r>
      <w:r w:rsidRPr="006B3C92">
        <w:rPr>
          <w:rFonts w:eastAsia="Times New Roman" w:cs="Arial"/>
          <w:color w:val="000000"/>
        </w:rPr>
        <w:t xml:space="preserve"> </w:t>
      </w:r>
      <w:r w:rsidRPr="006B3C92">
        <w:rPr>
          <w:rFonts w:eastAsia="Times New Roman" w:cs="Arial"/>
          <w:color w:val="000000"/>
          <w:lang w:val="en-US"/>
        </w:rPr>
        <w:t>in</w:t>
      </w:r>
      <w:r w:rsidRPr="006B3C92">
        <w:rPr>
          <w:rFonts w:eastAsia="Times New Roman" w:cs="Arial"/>
          <w:color w:val="000000"/>
        </w:rPr>
        <w:t xml:space="preserve"> </w:t>
      </w:r>
      <w:r w:rsidRPr="006B3C92">
        <w:rPr>
          <w:rFonts w:eastAsia="Times New Roman" w:cs="Arial"/>
          <w:color w:val="000000"/>
          <w:lang w:val="en-US"/>
        </w:rPr>
        <w:t>Diabetic</w:t>
      </w:r>
      <w:r w:rsidRPr="006B3C92">
        <w:rPr>
          <w:rFonts w:eastAsia="Times New Roman" w:cs="Arial"/>
          <w:color w:val="000000"/>
        </w:rPr>
        <w:t xml:space="preserve"> </w:t>
      </w:r>
      <w:r w:rsidRPr="006B3C92">
        <w:rPr>
          <w:rFonts w:eastAsia="Times New Roman" w:cs="Arial"/>
          <w:color w:val="000000"/>
          <w:lang w:val="en-US"/>
        </w:rPr>
        <w:t>Neuropathy</w:t>
      </w:r>
      <w:r w:rsidRPr="006B3C92">
        <w:rPr>
          <w:rFonts w:eastAsia="Times New Roman" w:cs="Arial"/>
          <w:color w:val="000000"/>
        </w:rPr>
        <w:t xml:space="preserve"> </w:t>
      </w:r>
      <w:r w:rsidRPr="006B3C92">
        <w:rPr>
          <w:rFonts w:eastAsia="Times New Roman" w:cs="Arial"/>
          <w:color w:val="000000"/>
          <w:lang w:val="en-US"/>
        </w:rPr>
        <w:t>Trial</w:t>
      </w:r>
      <w:r w:rsidRPr="006B3C92">
        <w:rPr>
          <w:rFonts w:eastAsia="Times New Roman" w:cs="Arial"/>
          <w:color w:val="000000"/>
        </w:rPr>
        <w:t xml:space="preserve"> (</w:t>
      </w:r>
      <w:r w:rsidRPr="006B3C92">
        <w:rPr>
          <w:rFonts w:eastAsia="Times New Roman" w:cs="Arial"/>
          <w:color w:val="000000"/>
          <w:lang w:val="en-US"/>
        </w:rPr>
        <w:t>ORIENT</w:t>
      </w:r>
      <w:r w:rsidRPr="006B3C92">
        <w:rPr>
          <w:rFonts w:eastAsia="Times New Roman" w:cs="Arial"/>
          <w:color w:val="000000"/>
        </w:rPr>
        <w:t xml:space="preserve">), </w:t>
      </w:r>
      <w:r w:rsidRPr="006B3C92">
        <w:rPr>
          <w:rFonts w:eastAsia="Times New Roman" w:cs="Arial"/>
          <w:color w:val="000000"/>
          <w:lang w:eastAsia="bg-BG"/>
        </w:rPr>
        <w:t>Олмесартан намалява честотата на терминалната степен на бъбречна болест при диабетна нефропатия, изследва ефектите на олмесартан върху бъбречните и сърдечно</w:t>
      </w:r>
      <w:r w:rsidRPr="006B3C92">
        <w:rPr>
          <w:rFonts w:eastAsia="Times New Roman" w:cs="Arial"/>
          <w:color w:val="000000"/>
          <w:lang w:eastAsia="bg-BG"/>
        </w:rPr>
        <w:softHyphen/>
        <w:t>съдови крайни резултати при 577 рандомизирани пациенти от Япония и Китай с диабет тип 2 с изявена нефропатия. По време ба средния период на проследяване от 3,1 години пациентите получават или олмесартан, или плацебо, в допълнение към други антихипертензивни лекарства, включително и АСЕ инхибитори.</w:t>
      </w:r>
    </w:p>
    <w:p w14:paraId="204894A9" w14:textId="77777777" w:rsidR="006B3C92" w:rsidRPr="006B3C92" w:rsidRDefault="006B3C92" w:rsidP="006B3C92">
      <w:pPr>
        <w:spacing w:line="240" w:lineRule="auto"/>
        <w:rPr>
          <w:rFonts w:eastAsia="Times New Roman" w:cs="Arial"/>
          <w:color w:val="000000"/>
          <w:lang w:eastAsia="bg-BG"/>
        </w:rPr>
      </w:pPr>
    </w:p>
    <w:p w14:paraId="1EA17093" w14:textId="6399D9E2"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Първичната комбинирана крайна цел (време до първия случай на удвояване на серумния креатинин, терминална степен на бъбречна болест, обща смъртност) се наблюдава при 116 пациенти в групата на олмесартан (41,4%) и при 129 пациенти в групата на плацебо (45,4%) ( </w:t>
      </w:r>
      <w:r w:rsidRPr="006B3C92">
        <w:rPr>
          <w:rFonts w:eastAsia="Times New Roman" w:cs="Arial"/>
          <w:color w:val="000000"/>
          <w:lang w:val="en-US"/>
        </w:rPr>
        <w:t>HR</w:t>
      </w:r>
      <w:r w:rsidRPr="006B3C92">
        <w:rPr>
          <w:rFonts w:eastAsia="Times New Roman" w:cs="Arial"/>
          <w:color w:val="000000"/>
          <w:lang w:val="ru-RU"/>
        </w:rPr>
        <w:t xml:space="preserve"> </w:t>
      </w:r>
      <w:r w:rsidRPr="006B3C92">
        <w:rPr>
          <w:rFonts w:eastAsia="Times New Roman" w:cs="Arial"/>
          <w:color w:val="000000"/>
          <w:lang w:eastAsia="bg-BG"/>
        </w:rPr>
        <w:t xml:space="preserve">0,97 (95% </w:t>
      </w:r>
      <w:r w:rsidRPr="006B3C92">
        <w:rPr>
          <w:rFonts w:eastAsia="Times New Roman" w:cs="Arial"/>
          <w:color w:val="000000"/>
          <w:lang w:val="en-US"/>
        </w:rPr>
        <w:t>CI</w:t>
      </w:r>
      <w:r w:rsidRPr="006B3C92">
        <w:rPr>
          <w:rFonts w:eastAsia="Times New Roman" w:cs="Arial"/>
          <w:color w:val="000000"/>
          <w:lang w:val="ru-RU"/>
        </w:rPr>
        <w:t xml:space="preserve"> </w:t>
      </w:r>
      <w:r w:rsidRPr="006B3C92">
        <w:rPr>
          <w:rFonts w:eastAsia="Times New Roman" w:cs="Arial"/>
          <w:color w:val="000000"/>
          <w:lang w:eastAsia="bg-BG"/>
        </w:rPr>
        <w:t xml:space="preserve">0,75 до 1,24); р=0,791). Комбинираната вторична </w:t>
      </w:r>
      <w:r w:rsidRPr="006B3C92">
        <w:rPr>
          <w:rFonts w:eastAsia="Times New Roman" w:cs="Arial"/>
          <w:color w:val="000000"/>
          <w:lang w:eastAsia="bg-BG"/>
        </w:rPr>
        <w:lastRenderedPageBreak/>
        <w:t>сърдечносъдова крайна цел се наблюдава при 40 пациента, лекувани с олмесартан (14,2%) и при 53 пациента, лекувани с плацебо (18,7%). Тази комбинирана сърдечно-съдова крайна цел включва сърдечносъдова смърт при 10 (3,5%) пациента, приемали олмесартан, спрямо 3 (1,1%), приемали плацебо, обща смъртност 19 (6,7%) спрямо 20 (7%), нефатален инсулт 8 (2,8%) спрямо 11 (3,9%) и нефатален миокарден инфаркт 3 (1,1%) спрямо 7 (2,5%), съответно.</w:t>
      </w:r>
    </w:p>
    <w:p w14:paraId="79FCBDD5" w14:textId="77777777" w:rsidR="006B3C92" w:rsidRPr="006B3C92" w:rsidRDefault="006B3C92" w:rsidP="006B3C92">
      <w:pPr>
        <w:spacing w:line="240" w:lineRule="auto"/>
        <w:rPr>
          <w:rFonts w:eastAsia="Times New Roman" w:cs="Arial"/>
          <w:i/>
          <w:iCs/>
          <w:color w:val="000000"/>
          <w:lang w:eastAsia="bg-BG"/>
        </w:rPr>
      </w:pPr>
    </w:p>
    <w:p w14:paraId="32686782" w14:textId="1B7BDDE8" w:rsidR="006B3C92" w:rsidRPr="006B3C92" w:rsidRDefault="006B3C92" w:rsidP="006B3C92">
      <w:pPr>
        <w:spacing w:line="240" w:lineRule="auto"/>
        <w:rPr>
          <w:rFonts w:eastAsia="Times New Roman" w:cs="Arial"/>
        </w:rPr>
      </w:pPr>
      <w:r w:rsidRPr="006B3C92">
        <w:rPr>
          <w:rFonts w:eastAsia="Times New Roman" w:cs="Arial"/>
          <w:i/>
          <w:iCs/>
          <w:color w:val="000000"/>
          <w:lang w:eastAsia="bg-BG"/>
        </w:rPr>
        <w:t>Амлодипин (активно вещество на Олмезид АМ)</w:t>
      </w:r>
    </w:p>
    <w:p w14:paraId="6A57B13A"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Веществото амлодипин в състава на Олмезид АМ е блокер на калциевите канали, който инхибира трансмембранното навлизане на калциевите йони през волтаж-зависимите </w:t>
      </w:r>
      <w:r w:rsidRPr="006B3C92">
        <w:rPr>
          <w:rFonts w:eastAsia="Times New Roman" w:cs="Arial"/>
          <w:color w:val="000000"/>
          <w:lang w:val="en-US"/>
        </w:rPr>
        <w:t>L</w:t>
      </w:r>
      <w:r w:rsidRPr="006B3C92">
        <w:rPr>
          <w:rFonts w:eastAsia="Times New Roman" w:cs="Arial"/>
          <w:color w:val="000000"/>
          <w:lang w:eastAsia="bg-BG"/>
        </w:rPr>
        <w:t>-тип канали в сърцето и гладките мускули. Експерименталните данни сочат, че амлодипин се свързва и с дихидропиридиновите и с недихидропиридиновите свързващи места. Амлодипин е сравнително вазоселективен, с по-голям ефект върху съдовите гладкомускулни клетки в сравнение със сърдечните мускулни клетки. Антихипертензивният ефект на амлодипин произлиза от директния релаксиращ ефект върху артериалната гладка мускулатура, което води до понижаване на периферната резистентност и по тоза начин на артериалното налягане.</w:t>
      </w:r>
    </w:p>
    <w:p w14:paraId="059AFD89" w14:textId="77777777" w:rsidR="006B3C92" w:rsidRPr="006B3C92" w:rsidRDefault="006B3C92" w:rsidP="006B3C92">
      <w:pPr>
        <w:rPr>
          <w:rFonts w:eastAsia="Times New Roman" w:cs="Arial"/>
          <w:color w:val="000000"/>
          <w:lang w:eastAsia="bg-BG"/>
        </w:rPr>
      </w:pPr>
    </w:p>
    <w:p w14:paraId="4912DEB0" w14:textId="25FD376E" w:rsidR="006B3C92" w:rsidRPr="006B3C92" w:rsidRDefault="006B3C92" w:rsidP="006B3C92">
      <w:pPr>
        <w:rPr>
          <w:rFonts w:eastAsia="Times New Roman" w:cs="Arial"/>
          <w:color w:val="000000"/>
          <w:lang w:eastAsia="bg-BG"/>
        </w:rPr>
      </w:pPr>
      <w:r w:rsidRPr="006B3C92">
        <w:rPr>
          <w:rFonts w:eastAsia="Times New Roman" w:cs="Arial"/>
          <w:color w:val="000000"/>
          <w:lang w:eastAsia="bg-BG"/>
        </w:rPr>
        <w:t>При пациенти с хипертония, амлодипин причинява дозозависимо продължително понижаване на артериалното налягане. Няма данни за хипотония при приложение на първата доза на тафилаксия при продължително лечение или за рибаунд хипертония след рязко преустановяване на лечението.</w:t>
      </w:r>
    </w:p>
    <w:p w14:paraId="7E443573" w14:textId="19C3695A" w:rsidR="006B3C92" w:rsidRPr="006B3C92" w:rsidRDefault="006B3C92" w:rsidP="006B3C92">
      <w:pPr>
        <w:rPr>
          <w:rFonts w:eastAsia="Times New Roman" w:cs="Arial"/>
          <w:color w:val="000000"/>
          <w:lang w:eastAsia="bg-BG"/>
        </w:rPr>
      </w:pPr>
    </w:p>
    <w:p w14:paraId="2BF3A42F"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След приложението на терапевтични дози на пациенти с хипертония, амлодипин води до ефективно понижаване на артериалното налягане в лежащо, седящо и изправено положение. Хроничното приложение на амлодипин не се свързва със значими промени в сърдечната честота или плазмените нива на катехоламините. При пациенти с хипертония и нормална бъбречна функция, терапевтични дози амлодипин понижават бъбречната съдова резистентност и повишават скоростта на гломерулната филтрация и ефективния бъбречен плазмоток без да променят филтрационната фракция или протеинурията.</w:t>
      </w:r>
    </w:p>
    <w:p w14:paraId="0978E231" w14:textId="77777777" w:rsidR="006B3C92" w:rsidRPr="006B3C92" w:rsidRDefault="006B3C92" w:rsidP="006B3C92">
      <w:pPr>
        <w:spacing w:line="240" w:lineRule="auto"/>
        <w:rPr>
          <w:rFonts w:eastAsia="Times New Roman" w:cs="Arial"/>
          <w:color w:val="000000"/>
          <w:lang w:eastAsia="bg-BG"/>
        </w:rPr>
      </w:pPr>
    </w:p>
    <w:p w14:paraId="3CEE73F8" w14:textId="4343574C"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В хемодинамични проучвания при пациенти със сърдечна недостатъчност и в клинични проучвания, базирани на тестове с натоварване при пациенти със сърдечна недостатъчност клас </w:t>
      </w:r>
      <w:r w:rsidRPr="006B3C92">
        <w:rPr>
          <w:rFonts w:eastAsia="Times New Roman" w:cs="Arial"/>
          <w:color w:val="000000"/>
          <w:lang w:val="en-US"/>
        </w:rPr>
        <w:t>II</w:t>
      </w:r>
      <w:r w:rsidRPr="006B3C92">
        <w:rPr>
          <w:rFonts w:eastAsia="Times New Roman" w:cs="Arial"/>
          <w:color w:val="000000"/>
          <w:lang w:val="ru-RU"/>
        </w:rPr>
        <w:t>-</w:t>
      </w:r>
      <w:r w:rsidRPr="006B3C92">
        <w:rPr>
          <w:rFonts w:eastAsia="Times New Roman" w:cs="Arial"/>
          <w:color w:val="000000"/>
          <w:lang w:val="en-US"/>
        </w:rPr>
        <w:t>IV</w:t>
      </w:r>
      <w:r w:rsidRPr="006B3C92">
        <w:rPr>
          <w:rFonts w:eastAsia="Times New Roman" w:cs="Arial"/>
          <w:color w:val="000000"/>
          <w:lang w:val="ru-RU"/>
        </w:rPr>
        <w:t xml:space="preserve"> </w:t>
      </w:r>
      <w:r w:rsidRPr="006B3C92">
        <w:rPr>
          <w:rFonts w:eastAsia="Times New Roman" w:cs="Arial"/>
          <w:color w:val="000000"/>
          <w:lang w:eastAsia="bg-BG"/>
        </w:rPr>
        <w:t xml:space="preserve">по </w:t>
      </w:r>
      <w:r w:rsidRPr="006B3C92">
        <w:rPr>
          <w:rFonts w:eastAsia="Times New Roman" w:cs="Arial"/>
          <w:color w:val="000000"/>
          <w:lang w:val="en-US"/>
        </w:rPr>
        <w:t>NYHA</w:t>
      </w:r>
      <w:r w:rsidRPr="006B3C92">
        <w:rPr>
          <w:rFonts w:eastAsia="Times New Roman" w:cs="Arial"/>
          <w:color w:val="000000"/>
          <w:lang w:val="ru-RU"/>
        </w:rPr>
        <w:t xml:space="preserve">, </w:t>
      </w:r>
      <w:r w:rsidRPr="006B3C92">
        <w:rPr>
          <w:rFonts w:eastAsia="Times New Roman" w:cs="Arial"/>
          <w:color w:val="000000"/>
          <w:lang w:eastAsia="bg-BG"/>
        </w:rPr>
        <w:t>е установено, че амлодипин не причинява никакво клинично влошаване, оценено посредством издръжливостта на физическо натоварване, левокамерната фракция на изтласкване и клиничните белези и симптоми.</w:t>
      </w:r>
    </w:p>
    <w:p w14:paraId="3A122BF4" w14:textId="77777777" w:rsidR="006B3C92" w:rsidRPr="006B3C92" w:rsidRDefault="006B3C92" w:rsidP="006B3C92">
      <w:pPr>
        <w:spacing w:line="240" w:lineRule="auto"/>
        <w:rPr>
          <w:rFonts w:eastAsia="Times New Roman" w:cs="Arial"/>
          <w:color w:val="000000"/>
          <w:lang w:eastAsia="bg-BG"/>
        </w:rPr>
      </w:pPr>
    </w:p>
    <w:p w14:paraId="22E3C338" w14:textId="7D8A34A2"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Плацебо-контролирано проучване </w:t>
      </w:r>
      <w:r w:rsidRPr="006B3C92">
        <w:rPr>
          <w:rFonts w:eastAsia="Times New Roman" w:cs="Arial"/>
          <w:color w:val="000000"/>
          <w:lang w:val="ru-RU"/>
        </w:rPr>
        <w:t>(</w:t>
      </w:r>
      <w:r w:rsidRPr="006B3C92">
        <w:rPr>
          <w:rFonts w:eastAsia="Times New Roman" w:cs="Arial"/>
          <w:color w:val="000000"/>
          <w:lang w:val="en-US"/>
        </w:rPr>
        <w:t>PRAISE</w:t>
      </w:r>
      <w:r w:rsidRPr="006B3C92">
        <w:rPr>
          <w:rFonts w:eastAsia="Times New Roman" w:cs="Arial"/>
          <w:color w:val="000000"/>
          <w:lang w:val="ru-RU"/>
        </w:rPr>
        <w:t xml:space="preserve">), </w:t>
      </w:r>
      <w:r w:rsidRPr="006B3C92">
        <w:rPr>
          <w:rFonts w:eastAsia="Times New Roman" w:cs="Arial"/>
          <w:color w:val="000000"/>
          <w:lang w:eastAsia="bg-BG"/>
        </w:rPr>
        <w:t xml:space="preserve">с дизайн за оценка на пациенти със сърдечна недостатъчност с </w:t>
      </w:r>
      <w:r w:rsidRPr="006B3C92">
        <w:rPr>
          <w:rFonts w:eastAsia="Times New Roman" w:cs="Arial"/>
          <w:color w:val="000000"/>
          <w:lang w:val="en-US"/>
        </w:rPr>
        <w:t>III</w:t>
      </w:r>
      <w:r w:rsidRPr="006B3C92">
        <w:rPr>
          <w:rFonts w:eastAsia="Times New Roman" w:cs="Arial"/>
          <w:color w:val="000000"/>
          <w:lang w:val="ru-RU"/>
        </w:rPr>
        <w:t>-</w:t>
      </w:r>
      <w:r w:rsidRPr="006B3C92">
        <w:rPr>
          <w:rFonts w:eastAsia="Times New Roman" w:cs="Arial"/>
          <w:color w:val="000000"/>
          <w:lang w:val="en-US"/>
        </w:rPr>
        <w:t>IV</w:t>
      </w:r>
      <w:r w:rsidRPr="006B3C92">
        <w:rPr>
          <w:rFonts w:eastAsia="Times New Roman" w:cs="Arial"/>
          <w:color w:val="000000"/>
          <w:lang w:val="ru-RU"/>
        </w:rPr>
        <w:t xml:space="preserve"> </w:t>
      </w:r>
      <w:r w:rsidRPr="006B3C92">
        <w:rPr>
          <w:rFonts w:eastAsia="Times New Roman" w:cs="Arial"/>
          <w:color w:val="000000"/>
          <w:lang w:eastAsia="bg-BG"/>
        </w:rPr>
        <w:t xml:space="preserve">клас по </w:t>
      </w:r>
      <w:r w:rsidRPr="006B3C92">
        <w:rPr>
          <w:rFonts w:eastAsia="Times New Roman" w:cs="Arial"/>
          <w:color w:val="000000"/>
          <w:lang w:val="en-US"/>
        </w:rPr>
        <w:t>NYHA</w:t>
      </w:r>
      <w:r w:rsidRPr="006B3C92">
        <w:rPr>
          <w:rFonts w:eastAsia="Times New Roman" w:cs="Arial"/>
          <w:color w:val="000000"/>
          <w:lang w:val="ru-RU"/>
        </w:rPr>
        <w:t xml:space="preserve">, </w:t>
      </w:r>
      <w:r w:rsidRPr="006B3C92">
        <w:rPr>
          <w:rFonts w:eastAsia="Times New Roman" w:cs="Arial"/>
          <w:color w:val="000000"/>
          <w:lang w:eastAsia="bg-BG"/>
        </w:rPr>
        <w:t>които приемат дигоксин, диуретици и АСЕ инхибитори, показва, че амлодипин не води до повишаване на риска от смъртност или комбинирана смъртност и заболяваемост при пациенти със сърдечна недостатъчност.</w:t>
      </w:r>
    </w:p>
    <w:p w14:paraId="68A3876C" w14:textId="77777777" w:rsidR="006B3C92" w:rsidRPr="006B3C92" w:rsidRDefault="006B3C92" w:rsidP="006B3C92">
      <w:pPr>
        <w:spacing w:line="240" w:lineRule="auto"/>
        <w:rPr>
          <w:rFonts w:eastAsia="Times New Roman" w:cs="Arial"/>
          <w:color w:val="000000"/>
          <w:lang w:eastAsia="bg-BG"/>
        </w:rPr>
      </w:pPr>
    </w:p>
    <w:p w14:paraId="16C4F1D2" w14:textId="662D084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При проследяващо дългосрочно, плацебо-контролирано проучване </w:t>
      </w:r>
      <w:r w:rsidRPr="006B3C92">
        <w:rPr>
          <w:rFonts w:eastAsia="Times New Roman" w:cs="Arial"/>
          <w:color w:val="000000"/>
          <w:lang w:val="ru-RU"/>
        </w:rPr>
        <w:t>(</w:t>
      </w:r>
      <w:r w:rsidRPr="006B3C92">
        <w:rPr>
          <w:rFonts w:eastAsia="Times New Roman" w:cs="Arial"/>
          <w:color w:val="000000"/>
          <w:lang w:val="en-US"/>
        </w:rPr>
        <w:t>PRAISE</w:t>
      </w:r>
      <w:r w:rsidRPr="006B3C92">
        <w:rPr>
          <w:rFonts w:eastAsia="Times New Roman" w:cs="Arial"/>
          <w:color w:val="000000"/>
          <w:lang w:val="ru-RU"/>
        </w:rPr>
        <w:t xml:space="preserve">-2) </w:t>
      </w:r>
      <w:r w:rsidRPr="006B3C92">
        <w:rPr>
          <w:rFonts w:eastAsia="Times New Roman" w:cs="Arial"/>
          <w:color w:val="000000"/>
          <w:lang w:eastAsia="bg-BG"/>
        </w:rPr>
        <w:t xml:space="preserve">с амлодипин при пациенти със сърдечна недостатъчност III и IV клас по </w:t>
      </w:r>
      <w:r w:rsidRPr="006B3C92">
        <w:rPr>
          <w:rFonts w:eastAsia="Times New Roman" w:cs="Arial"/>
          <w:color w:val="000000"/>
          <w:lang w:val="en-US"/>
        </w:rPr>
        <w:t>NYHA</w:t>
      </w:r>
      <w:r w:rsidRPr="006B3C92">
        <w:rPr>
          <w:rFonts w:eastAsia="Times New Roman" w:cs="Arial"/>
          <w:color w:val="000000"/>
          <w:lang w:val="ru-RU"/>
        </w:rPr>
        <w:t xml:space="preserve"> </w:t>
      </w:r>
      <w:r w:rsidRPr="006B3C92">
        <w:rPr>
          <w:rFonts w:eastAsia="Times New Roman" w:cs="Arial"/>
          <w:color w:val="000000"/>
          <w:lang w:eastAsia="bg-BG"/>
        </w:rPr>
        <w:t>без клинични симптоми или обективни данни за подлежаща исхемична болест, при постоянни дози от АСЕ инхибитори, дигиталис и диуретици, амлодипин не оказва влияние върху общата или сърдечната смъртност. В същата популация, амлодипин се асоциира с повишена честота на съобщенията за белодробен оток, въпреки липсата на значима разлика в честотата на влошаващата се сърдечна недостатъчност в сравнение с плацебо.</w:t>
      </w:r>
    </w:p>
    <w:p w14:paraId="64127FC2" w14:textId="77777777" w:rsidR="006B3C92" w:rsidRPr="006B3C92" w:rsidRDefault="006B3C92" w:rsidP="006B3C92">
      <w:pPr>
        <w:spacing w:line="240" w:lineRule="auto"/>
        <w:rPr>
          <w:rFonts w:eastAsia="Times New Roman" w:cs="Arial"/>
          <w:color w:val="000000"/>
          <w:lang w:eastAsia="bg-BG"/>
        </w:rPr>
      </w:pPr>
    </w:p>
    <w:p w14:paraId="1C7DBACA" w14:textId="648F2F32" w:rsidR="006B3C92" w:rsidRPr="006B3C92" w:rsidRDefault="006B3C92" w:rsidP="006B3C92">
      <w:pPr>
        <w:spacing w:line="240" w:lineRule="auto"/>
        <w:rPr>
          <w:rFonts w:eastAsia="Times New Roman" w:cs="Arial"/>
        </w:rPr>
      </w:pPr>
      <w:r w:rsidRPr="006B3C92">
        <w:rPr>
          <w:rFonts w:eastAsia="Times New Roman" w:cs="Arial"/>
          <w:color w:val="000000"/>
          <w:lang w:eastAsia="bg-BG"/>
        </w:rPr>
        <w:lastRenderedPageBreak/>
        <w:t xml:space="preserve">Проучване за лечение за превенция на сърдечни инциденти </w:t>
      </w:r>
      <w:r w:rsidRPr="006B3C92">
        <w:rPr>
          <w:rFonts w:eastAsia="Times New Roman" w:cs="Arial"/>
          <w:color w:val="000000"/>
          <w:lang w:val="ru-RU"/>
        </w:rPr>
        <w:t>(</w:t>
      </w:r>
      <w:r w:rsidRPr="006B3C92">
        <w:rPr>
          <w:rFonts w:eastAsia="Times New Roman" w:cs="Arial"/>
          <w:color w:val="000000"/>
          <w:lang w:val="en-US"/>
        </w:rPr>
        <w:t>ALLHAT</w:t>
      </w:r>
      <w:r w:rsidRPr="006B3C92">
        <w:rPr>
          <w:rFonts w:eastAsia="Times New Roman" w:cs="Arial"/>
          <w:color w:val="000000"/>
          <w:lang w:val="ru-RU"/>
        </w:rPr>
        <w:t>)</w:t>
      </w:r>
    </w:p>
    <w:p w14:paraId="1E73A563"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Рандомизирано, двойно сляпо проучване за заболеваемост - смъртност, наречено </w:t>
      </w:r>
      <w:r w:rsidRPr="006B3C92">
        <w:rPr>
          <w:rFonts w:eastAsia="Times New Roman" w:cs="Arial"/>
          <w:color w:val="000000"/>
          <w:lang w:val="en-US"/>
        </w:rPr>
        <w:t>Antihypertensive</w:t>
      </w:r>
      <w:r w:rsidRPr="006B3C92">
        <w:rPr>
          <w:rFonts w:eastAsia="Times New Roman" w:cs="Arial"/>
          <w:color w:val="000000"/>
        </w:rPr>
        <w:t xml:space="preserve"> </w:t>
      </w:r>
      <w:r w:rsidRPr="006B3C92">
        <w:rPr>
          <w:rFonts w:eastAsia="Times New Roman" w:cs="Arial"/>
          <w:color w:val="000000"/>
          <w:lang w:val="en-US"/>
        </w:rPr>
        <w:t>and</w:t>
      </w:r>
      <w:r w:rsidRPr="006B3C92">
        <w:rPr>
          <w:rFonts w:eastAsia="Times New Roman" w:cs="Arial"/>
          <w:color w:val="000000"/>
        </w:rPr>
        <w:t xml:space="preserve"> </w:t>
      </w:r>
      <w:r w:rsidRPr="006B3C92">
        <w:rPr>
          <w:rFonts w:eastAsia="Times New Roman" w:cs="Arial"/>
          <w:color w:val="000000"/>
          <w:lang w:val="en-US"/>
        </w:rPr>
        <w:t>Lipid</w:t>
      </w:r>
      <w:r w:rsidRPr="006B3C92">
        <w:rPr>
          <w:rFonts w:eastAsia="Times New Roman" w:cs="Arial"/>
          <w:color w:val="000000"/>
        </w:rPr>
        <w:t>-</w:t>
      </w:r>
      <w:r w:rsidRPr="006B3C92">
        <w:rPr>
          <w:rFonts w:eastAsia="Times New Roman" w:cs="Arial"/>
          <w:color w:val="000000"/>
          <w:lang w:val="en-US"/>
        </w:rPr>
        <w:t>Lowering</w:t>
      </w:r>
      <w:r w:rsidRPr="006B3C92">
        <w:rPr>
          <w:rFonts w:eastAsia="Times New Roman" w:cs="Arial"/>
          <w:color w:val="000000"/>
        </w:rPr>
        <w:t xml:space="preserve"> </w:t>
      </w:r>
      <w:r w:rsidRPr="006B3C92">
        <w:rPr>
          <w:rFonts w:eastAsia="Times New Roman" w:cs="Arial"/>
          <w:color w:val="000000"/>
          <w:lang w:val="en-US"/>
        </w:rPr>
        <w:t>Treatment</w:t>
      </w:r>
      <w:r w:rsidRPr="006B3C92">
        <w:rPr>
          <w:rFonts w:eastAsia="Times New Roman" w:cs="Arial"/>
          <w:color w:val="000000"/>
        </w:rPr>
        <w:t xml:space="preserve"> </w:t>
      </w:r>
      <w:r w:rsidRPr="006B3C92">
        <w:rPr>
          <w:rFonts w:eastAsia="Times New Roman" w:cs="Arial"/>
          <w:color w:val="000000"/>
          <w:lang w:val="en-US"/>
        </w:rPr>
        <w:t>to</w:t>
      </w:r>
      <w:r w:rsidRPr="006B3C92">
        <w:rPr>
          <w:rFonts w:eastAsia="Times New Roman" w:cs="Arial"/>
          <w:color w:val="000000"/>
        </w:rPr>
        <w:t xml:space="preserve"> </w:t>
      </w:r>
      <w:r w:rsidRPr="006B3C92">
        <w:rPr>
          <w:rFonts w:eastAsia="Times New Roman" w:cs="Arial"/>
          <w:color w:val="000000"/>
          <w:lang w:val="en-US"/>
        </w:rPr>
        <w:t>Prevent</w:t>
      </w:r>
      <w:r w:rsidRPr="006B3C92">
        <w:rPr>
          <w:rFonts w:eastAsia="Times New Roman" w:cs="Arial"/>
          <w:color w:val="000000"/>
        </w:rPr>
        <w:t xml:space="preserve"> </w:t>
      </w:r>
      <w:r w:rsidRPr="006B3C92">
        <w:rPr>
          <w:rFonts w:eastAsia="Times New Roman" w:cs="Arial"/>
          <w:color w:val="000000"/>
          <w:lang w:val="en-US"/>
        </w:rPr>
        <w:t>Heart</w:t>
      </w:r>
      <w:r w:rsidRPr="006B3C92">
        <w:rPr>
          <w:rFonts w:eastAsia="Times New Roman" w:cs="Arial"/>
          <w:color w:val="000000"/>
        </w:rPr>
        <w:t xml:space="preserve"> </w:t>
      </w:r>
      <w:r w:rsidRPr="006B3C92">
        <w:rPr>
          <w:rFonts w:eastAsia="Times New Roman" w:cs="Arial"/>
          <w:color w:val="000000"/>
          <w:lang w:val="en-US"/>
        </w:rPr>
        <w:t>Attack</w:t>
      </w:r>
      <w:r w:rsidRPr="006B3C92">
        <w:rPr>
          <w:rFonts w:eastAsia="Times New Roman" w:cs="Arial"/>
          <w:color w:val="000000"/>
        </w:rPr>
        <w:t xml:space="preserve"> </w:t>
      </w:r>
      <w:r w:rsidRPr="006B3C92">
        <w:rPr>
          <w:rFonts w:eastAsia="Times New Roman" w:cs="Arial"/>
          <w:color w:val="000000"/>
          <w:lang w:val="en-US"/>
        </w:rPr>
        <w:t>Trial</w:t>
      </w:r>
      <w:r w:rsidRPr="006B3C92">
        <w:rPr>
          <w:rFonts w:eastAsia="Times New Roman" w:cs="Arial"/>
          <w:color w:val="000000"/>
        </w:rPr>
        <w:t xml:space="preserve"> (</w:t>
      </w:r>
      <w:r w:rsidRPr="006B3C92">
        <w:rPr>
          <w:rFonts w:eastAsia="Times New Roman" w:cs="Arial"/>
          <w:color w:val="000000"/>
          <w:lang w:val="en-US"/>
        </w:rPr>
        <w:t>ALLHAT</w:t>
      </w:r>
      <w:r w:rsidRPr="006B3C92">
        <w:rPr>
          <w:rFonts w:eastAsia="Times New Roman" w:cs="Arial"/>
          <w:color w:val="000000"/>
        </w:rPr>
        <w:t xml:space="preserve">, </w:t>
      </w:r>
      <w:r w:rsidRPr="006B3C92">
        <w:rPr>
          <w:rFonts w:eastAsia="Times New Roman" w:cs="Arial"/>
          <w:color w:val="000000"/>
          <w:lang w:eastAsia="bg-BG"/>
        </w:rPr>
        <w:t xml:space="preserve">проучване за антихипертензивно и липидопонижаващо лечение за превенция на сърдечни инциденти) е представено, за да сравни по-нови лекарствени терапии: амлодипин 2,5-10 </w:t>
      </w:r>
      <w:r w:rsidRPr="006B3C92">
        <w:rPr>
          <w:rFonts w:eastAsia="Times New Roman" w:cs="Arial"/>
          <w:color w:val="000000"/>
          <w:lang w:val="en-US"/>
        </w:rPr>
        <w:t>mg</w:t>
      </w:r>
      <w:r w:rsidRPr="006B3C92">
        <w:rPr>
          <w:rFonts w:eastAsia="Times New Roman" w:cs="Arial"/>
          <w:color w:val="000000"/>
        </w:rPr>
        <w:t xml:space="preserve"> </w:t>
      </w:r>
      <w:r w:rsidRPr="006B3C92">
        <w:rPr>
          <w:rFonts w:eastAsia="Times New Roman" w:cs="Arial"/>
          <w:color w:val="000000"/>
          <w:lang w:eastAsia="bg-BG"/>
        </w:rPr>
        <w:t xml:space="preserve">/ден (блокер на калциевите канали) или лизиноприл 10-40 </w:t>
      </w:r>
      <w:r w:rsidRPr="006B3C92">
        <w:rPr>
          <w:rFonts w:eastAsia="Times New Roman" w:cs="Arial"/>
          <w:color w:val="000000"/>
          <w:lang w:val="en-US"/>
        </w:rPr>
        <w:t>mg</w:t>
      </w:r>
      <w:r w:rsidRPr="006B3C92">
        <w:rPr>
          <w:rFonts w:eastAsia="Times New Roman" w:cs="Arial"/>
          <w:color w:val="000000"/>
          <w:lang w:eastAsia="bg-BG"/>
        </w:rPr>
        <w:t xml:space="preserve">/ден (АСЕ-инхибитор) като терапии на първи избор спрямо тиазиден диуретик, хлорталидон 12,5 -25 </w:t>
      </w:r>
      <w:r w:rsidRPr="006B3C92">
        <w:rPr>
          <w:rFonts w:eastAsia="Times New Roman" w:cs="Arial"/>
          <w:color w:val="000000"/>
          <w:lang w:val="en-US"/>
        </w:rPr>
        <w:t>mg</w:t>
      </w:r>
      <w:r w:rsidRPr="006B3C92">
        <w:rPr>
          <w:rFonts w:eastAsia="Times New Roman" w:cs="Arial"/>
          <w:color w:val="000000"/>
          <w:lang w:eastAsia="bg-BG"/>
        </w:rPr>
        <w:t>/ден при лека до умерена хипертония.</w:t>
      </w:r>
    </w:p>
    <w:p w14:paraId="559C7DD0"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Общо 33 357 пациенти с хипертония на възраст 55 години или по-възрастни са рандомизирани и проследени средно за 4,9 години. Пациентите имат поне един допълнителен рисков фактор за коронарна болест на сърцето, включително: предходен миокарден инфаркт или инсулт (&gt; 6 месеца преди включването) или описано друго атеросклеротично сърдечно-съдово заболяване (общо 51,5 %), диабет тип 2 (36,1 %), </w:t>
      </w:r>
      <w:r w:rsidRPr="006B3C92">
        <w:rPr>
          <w:rFonts w:eastAsia="Times New Roman" w:cs="Arial"/>
          <w:color w:val="000000"/>
          <w:lang w:val="en-US"/>
        </w:rPr>
        <w:t>HDL</w:t>
      </w:r>
      <w:r w:rsidRPr="006B3C92">
        <w:rPr>
          <w:rFonts w:eastAsia="Times New Roman" w:cs="Arial"/>
          <w:color w:val="000000"/>
          <w:lang w:val="ru-RU"/>
        </w:rPr>
        <w:t>-</w:t>
      </w:r>
      <w:r w:rsidRPr="006B3C92">
        <w:rPr>
          <w:rFonts w:eastAsia="Times New Roman" w:cs="Arial"/>
          <w:color w:val="000000"/>
          <w:lang w:val="en-US"/>
        </w:rPr>
        <w:t>C</w:t>
      </w:r>
      <w:r w:rsidRPr="006B3C92">
        <w:rPr>
          <w:rFonts w:eastAsia="Times New Roman" w:cs="Arial"/>
          <w:color w:val="000000"/>
          <w:lang w:val="ru-RU"/>
        </w:rPr>
        <w:t xml:space="preserve"> </w:t>
      </w:r>
      <w:r w:rsidRPr="006B3C92">
        <w:rPr>
          <w:rFonts w:eastAsia="Times New Roman" w:cs="Arial"/>
          <w:color w:val="000000"/>
          <w:lang w:eastAsia="bg-BG"/>
        </w:rPr>
        <w:t xml:space="preserve">&lt;35 </w:t>
      </w:r>
      <w:r w:rsidRPr="006B3C92">
        <w:rPr>
          <w:rFonts w:eastAsia="Times New Roman" w:cs="Arial"/>
          <w:color w:val="000000"/>
          <w:lang w:val="en-US"/>
        </w:rPr>
        <w:t>mg</w:t>
      </w:r>
      <w:r w:rsidRPr="006B3C92">
        <w:rPr>
          <w:rFonts w:eastAsia="Times New Roman" w:cs="Arial"/>
          <w:color w:val="000000"/>
          <w:lang w:val="ru-RU"/>
        </w:rPr>
        <w:t>/</w:t>
      </w:r>
      <w:r w:rsidRPr="006B3C92">
        <w:rPr>
          <w:rFonts w:eastAsia="Times New Roman" w:cs="Arial"/>
          <w:color w:val="000000"/>
          <w:lang w:val="en-US"/>
        </w:rPr>
        <w:t>dl</w:t>
      </w:r>
      <w:r w:rsidRPr="006B3C92">
        <w:rPr>
          <w:rFonts w:eastAsia="Times New Roman" w:cs="Arial"/>
          <w:color w:val="000000"/>
          <w:lang w:val="ru-RU"/>
        </w:rPr>
        <w:t xml:space="preserve"> </w:t>
      </w:r>
      <w:r w:rsidRPr="006B3C92">
        <w:rPr>
          <w:rFonts w:eastAsia="Times New Roman" w:cs="Arial"/>
          <w:color w:val="000000"/>
          <w:lang w:eastAsia="bg-BG"/>
        </w:rPr>
        <w:t>(11,6%), левокамерна хипертрофия, диагностицирана чрез електрокардиограма или ехокардиография (20,9%), настоящо тютюнопушене (21,9%).</w:t>
      </w:r>
    </w:p>
    <w:p w14:paraId="6F936CE6"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Първичната крайна цел е комбинирана от фатална коронарна болест на сърцето или нефатален миокарден инфаркт. Няма значими разлики в началната крайна цел между терапията с амлодипин и тази с хлорталидон: </w:t>
      </w:r>
      <w:r w:rsidRPr="006B3C92">
        <w:rPr>
          <w:rFonts w:eastAsia="Times New Roman" w:cs="Arial"/>
          <w:color w:val="000000"/>
          <w:lang w:val="en-US"/>
        </w:rPr>
        <w:t>RR</w:t>
      </w:r>
      <w:r w:rsidRPr="006B3C92">
        <w:rPr>
          <w:rFonts w:eastAsia="Times New Roman" w:cs="Arial"/>
          <w:color w:val="000000"/>
          <w:lang w:val="ru-RU"/>
        </w:rPr>
        <w:t xml:space="preserve"> </w:t>
      </w:r>
      <w:r w:rsidRPr="006B3C92">
        <w:rPr>
          <w:rFonts w:eastAsia="Times New Roman" w:cs="Arial"/>
          <w:color w:val="000000"/>
          <w:lang w:eastAsia="bg-BG"/>
        </w:rPr>
        <w:t xml:space="preserve">0,98 95% </w:t>
      </w:r>
      <w:r w:rsidRPr="006B3C92">
        <w:rPr>
          <w:rFonts w:eastAsia="Times New Roman" w:cs="Arial"/>
          <w:color w:val="000000"/>
          <w:lang w:val="en-US"/>
        </w:rPr>
        <w:t>CI</w:t>
      </w:r>
      <w:r w:rsidRPr="006B3C92">
        <w:rPr>
          <w:rFonts w:eastAsia="Times New Roman" w:cs="Arial"/>
          <w:color w:val="000000"/>
          <w:lang w:val="ru-RU"/>
        </w:rPr>
        <w:t xml:space="preserve"> </w:t>
      </w:r>
      <w:r w:rsidRPr="006B3C92">
        <w:rPr>
          <w:rFonts w:eastAsia="Times New Roman" w:cs="Arial"/>
          <w:color w:val="000000"/>
          <w:lang w:eastAsia="bg-BG"/>
        </w:rPr>
        <w:t xml:space="preserve">(0,90-1,07) р=0,65. От вторичните цели честотата на сърдечна недостатъчност (част от комбинираната сърдечносъдова крайна цел) е значително по-висока в групата на амлодипин в сравнение с тази на хлорталидон (10,2% спрямо 7,7%, </w:t>
      </w:r>
      <w:r w:rsidRPr="006B3C92">
        <w:rPr>
          <w:rFonts w:eastAsia="Times New Roman" w:cs="Arial"/>
          <w:color w:val="000000"/>
          <w:lang w:val="en-US"/>
        </w:rPr>
        <w:t>RR</w:t>
      </w:r>
      <w:r w:rsidRPr="006B3C92">
        <w:rPr>
          <w:rFonts w:eastAsia="Times New Roman" w:cs="Arial"/>
          <w:color w:val="000000"/>
          <w:lang w:val="ru-RU"/>
        </w:rPr>
        <w:t xml:space="preserve"> </w:t>
      </w:r>
      <w:r w:rsidRPr="006B3C92">
        <w:rPr>
          <w:rFonts w:eastAsia="Times New Roman" w:cs="Arial"/>
          <w:color w:val="000000"/>
          <w:lang w:eastAsia="bg-BG"/>
        </w:rPr>
        <w:t xml:space="preserve">1,38 95% </w:t>
      </w:r>
      <w:r w:rsidRPr="006B3C92">
        <w:rPr>
          <w:rFonts w:eastAsia="Times New Roman" w:cs="Arial"/>
          <w:color w:val="000000"/>
          <w:lang w:val="en-US"/>
        </w:rPr>
        <w:t>CI</w:t>
      </w:r>
      <w:r w:rsidRPr="006B3C92">
        <w:rPr>
          <w:rFonts w:eastAsia="Times New Roman" w:cs="Arial"/>
          <w:color w:val="000000"/>
          <w:lang w:val="ru-RU"/>
        </w:rPr>
        <w:t xml:space="preserve"> </w:t>
      </w:r>
      <w:r w:rsidRPr="006B3C92">
        <w:rPr>
          <w:rFonts w:eastAsia="Times New Roman" w:cs="Arial"/>
          <w:color w:val="000000"/>
          <w:lang w:eastAsia="bg-BG"/>
        </w:rPr>
        <w:t xml:space="preserve">[1,25 -1,52] р&lt;0,001). Въпреки това няма значима разлика в общата смъртност между терапията с амлодипин и тази с хлорталидон </w:t>
      </w:r>
      <w:r w:rsidRPr="006B3C92">
        <w:rPr>
          <w:rFonts w:eastAsia="Times New Roman" w:cs="Arial"/>
          <w:color w:val="000000"/>
          <w:lang w:val="ru-RU"/>
        </w:rPr>
        <w:t>(</w:t>
      </w:r>
      <w:r w:rsidRPr="006B3C92">
        <w:rPr>
          <w:rFonts w:eastAsia="Times New Roman" w:cs="Arial"/>
          <w:color w:val="000000"/>
          <w:lang w:val="en-US"/>
        </w:rPr>
        <w:t>RR</w:t>
      </w:r>
      <w:r w:rsidRPr="006B3C92">
        <w:rPr>
          <w:rFonts w:eastAsia="Times New Roman" w:cs="Arial"/>
          <w:color w:val="000000"/>
          <w:lang w:val="ru-RU"/>
        </w:rPr>
        <w:t xml:space="preserve"> </w:t>
      </w:r>
      <w:r w:rsidRPr="006B3C92">
        <w:rPr>
          <w:rFonts w:eastAsia="Times New Roman" w:cs="Arial"/>
          <w:color w:val="000000"/>
          <w:lang w:eastAsia="bg-BG"/>
        </w:rPr>
        <w:t xml:space="preserve">0,96 95% </w:t>
      </w:r>
      <w:r w:rsidRPr="006B3C92">
        <w:rPr>
          <w:rFonts w:eastAsia="Times New Roman" w:cs="Arial"/>
          <w:color w:val="000000"/>
          <w:lang w:val="en-US"/>
        </w:rPr>
        <w:t>CI</w:t>
      </w:r>
      <w:r w:rsidRPr="006B3C92">
        <w:rPr>
          <w:rFonts w:eastAsia="Times New Roman" w:cs="Arial"/>
          <w:color w:val="000000"/>
          <w:lang w:val="ru-RU"/>
        </w:rPr>
        <w:t xml:space="preserve"> </w:t>
      </w:r>
      <w:r w:rsidRPr="006B3C92">
        <w:rPr>
          <w:rFonts w:eastAsia="Times New Roman" w:cs="Arial"/>
          <w:color w:val="000000"/>
          <w:lang w:eastAsia="bg-BG"/>
        </w:rPr>
        <w:t>[0,89- 1,02] р=0,20).</w:t>
      </w:r>
    </w:p>
    <w:p w14:paraId="2E39E160" w14:textId="77777777" w:rsidR="006B3C92" w:rsidRPr="006B3C92" w:rsidRDefault="006B3C92" w:rsidP="006B3C92">
      <w:pPr>
        <w:spacing w:line="240" w:lineRule="auto"/>
        <w:rPr>
          <w:rFonts w:eastAsia="Times New Roman" w:cs="Arial"/>
          <w:b/>
          <w:bCs/>
          <w:color w:val="000000"/>
          <w:lang w:eastAsia="bg-BG"/>
        </w:rPr>
      </w:pPr>
    </w:p>
    <w:p w14:paraId="05C5B9AE" w14:textId="34BC1336" w:rsidR="006B3C92" w:rsidRPr="006B3C92" w:rsidRDefault="006B3C92" w:rsidP="006B3C92">
      <w:pPr>
        <w:spacing w:line="240" w:lineRule="auto"/>
        <w:rPr>
          <w:rFonts w:eastAsia="Times New Roman" w:cs="Arial"/>
        </w:rPr>
      </w:pPr>
      <w:r w:rsidRPr="006B3C92">
        <w:rPr>
          <w:rFonts w:eastAsia="Times New Roman" w:cs="Arial"/>
          <w:b/>
          <w:bCs/>
          <w:color w:val="000000"/>
          <w:lang w:eastAsia="bg-BG"/>
        </w:rPr>
        <w:t>Друга информация</w:t>
      </w:r>
    </w:p>
    <w:p w14:paraId="59A6C1FE" w14:textId="77777777" w:rsidR="006B3C92" w:rsidRPr="006B3C92" w:rsidRDefault="006B3C92" w:rsidP="006B3C92">
      <w:pPr>
        <w:rPr>
          <w:rFonts w:eastAsia="Times New Roman" w:cs="Arial"/>
        </w:rPr>
      </w:pPr>
      <w:r w:rsidRPr="006B3C92">
        <w:rPr>
          <w:rFonts w:eastAsia="Times New Roman" w:cs="Arial"/>
          <w:color w:val="000000"/>
          <w:lang w:eastAsia="bg-BG"/>
        </w:rPr>
        <w:t xml:space="preserve">Две големи рандомизирани контролирани проучвания - </w:t>
      </w:r>
      <w:r w:rsidRPr="006B3C92">
        <w:rPr>
          <w:rFonts w:eastAsia="Times New Roman" w:cs="Arial"/>
          <w:color w:val="000000"/>
          <w:lang w:val="en-US"/>
        </w:rPr>
        <w:t>ONTARGET</w:t>
      </w:r>
      <w:r w:rsidRPr="006B3C92">
        <w:rPr>
          <w:rFonts w:eastAsia="Times New Roman" w:cs="Arial"/>
          <w:color w:val="000000"/>
        </w:rPr>
        <w:t xml:space="preserve"> (</w:t>
      </w:r>
      <w:proofErr w:type="spellStart"/>
      <w:r w:rsidRPr="006B3C92">
        <w:rPr>
          <w:rFonts w:eastAsia="Times New Roman" w:cs="Arial"/>
          <w:color w:val="000000"/>
          <w:lang w:val="en-US"/>
        </w:rPr>
        <w:t>ONgoing</w:t>
      </w:r>
      <w:proofErr w:type="spellEnd"/>
      <w:r w:rsidRPr="006B3C92">
        <w:rPr>
          <w:rFonts w:eastAsia="Times New Roman" w:cs="Arial"/>
          <w:color w:val="000000"/>
          <w:lang w:eastAsia="bg-BG"/>
        </w:rPr>
        <w:t xml:space="preserve"> </w:t>
      </w:r>
      <w:proofErr w:type="spellStart"/>
      <w:r w:rsidRPr="006B3C92">
        <w:rPr>
          <w:rFonts w:eastAsia="Times New Roman" w:cs="Arial"/>
          <w:color w:val="000000"/>
          <w:lang w:val="en-US"/>
        </w:rPr>
        <w:t>Telmsartan</w:t>
      </w:r>
      <w:proofErr w:type="spellEnd"/>
      <w:r w:rsidRPr="006B3C92">
        <w:rPr>
          <w:rFonts w:eastAsia="Times New Roman" w:cs="Arial"/>
          <w:color w:val="000000"/>
        </w:rPr>
        <w:t xml:space="preserve"> </w:t>
      </w:r>
      <w:r w:rsidRPr="006B3C92">
        <w:rPr>
          <w:rFonts w:eastAsia="Times New Roman" w:cs="Arial"/>
          <w:color w:val="000000"/>
          <w:lang w:val="en-US"/>
        </w:rPr>
        <w:t>Alone</w:t>
      </w:r>
      <w:r w:rsidRPr="006B3C92">
        <w:rPr>
          <w:rFonts w:eastAsia="Times New Roman" w:cs="Arial"/>
          <w:color w:val="000000"/>
        </w:rPr>
        <w:t xml:space="preserve"> </w:t>
      </w:r>
      <w:r w:rsidRPr="006B3C92">
        <w:rPr>
          <w:rFonts w:eastAsia="Times New Roman" w:cs="Arial"/>
          <w:color w:val="000000"/>
          <w:lang w:val="en-US"/>
        </w:rPr>
        <w:t>and</w:t>
      </w:r>
      <w:r w:rsidRPr="006B3C92">
        <w:rPr>
          <w:rFonts w:eastAsia="Times New Roman" w:cs="Arial"/>
          <w:color w:val="000000"/>
        </w:rPr>
        <w:t xml:space="preserve"> </w:t>
      </w:r>
      <w:r w:rsidRPr="006B3C92">
        <w:rPr>
          <w:rFonts w:eastAsia="Times New Roman" w:cs="Arial"/>
          <w:color w:val="000000"/>
          <w:lang w:val="en-US"/>
        </w:rPr>
        <w:t>in</w:t>
      </w:r>
      <w:r w:rsidRPr="006B3C92">
        <w:rPr>
          <w:rFonts w:eastAsia="Times New Roman" w:cs="Arial"/>
          <w:color w:val="000000"/>
        </w:rPr>
        <w:t xml:space="preserve"> </w:t>
      </w:r>
      <w:r w:rsidRPr="006B3C92">
        <w:rPr>
          <w:rFonts w:eastAsia="Times New Roman" w:cs="Arial"/>
          <w:color w:val="000000"/>
          <w:lang w:val="en-US"/>
        </w:rPr>
        <w:t>combination</w:t>
      </w:r>
      <w:r w:rsidRPr="006B3C92">
        <w:rPr>
          <w:rFonts w:eastAsia="Times New Roman" w:cs="Arial"/>
          <w:color w:val="000000"/>
        </w:rPr>
        <w:t xml:space="preserve"> </w:t>
      </w:r>
      <w:r w:rsidRPr="006B3C92">
        <w:rPr>
          <w:rFonts w:eastAsia="Times New Roman" w:cs="Arial"/>
          <w:color w:val="000000"/>
          <w:lang w:val="en-US"/>
        </w:rPr>
        <w:t>with</w:t>
      </w:r>
      <w:r w:rsidRPr="006B3C92">
        <w:rPr>
          <w:rFonts w:eastAsia="Times New Roman" w:cs="Arial"/>
          <w:color w:val="000000"/>
        </w:rPr>
        <w:t xml:space="preserve"> </w:t>
      </w:r>
      <w:r w:rsidRPr="006B3C92">
        <w:rPr>
          <w:rFonts w:eastAsia="Times New Roman" w:cs="Arial"/>
          <w:color w:val="000000"/>
          <w:lang w:val="en-US"/>
        </w:rPr>
        <w:t>Ramipril</w:t>
      </w:r>
      <w:r w:rsidRPr="006B3C92">
        <w:rPr>
          <w:rFonts w:eastAsia="Times New Roman" w:cs="Arial"/>
          <w:color w:val="000000"/>
        </w:rPr>
        <w:t xml:space="preserve"> </w:t>
      </w:r>
      <w:r w:rsidRPr="006B3C92">
        <w:rPr>
          <w:rFonts w:eastAsia="Times New Roman" w:cs="Arial"/>
          <w:color w:val="000000"/>
          <w:lang w:val="en-US"/>
        </w:rPr>
        <w:t>Global</w:t>
      </w:r>
      <w:r w:rsidRPr="006B3C92">
        <w:rPr>
          <w:rFonts w:eastAsia="Times New Roman" w:cs="Arial"/>
          <w:color w:val="000000"/>
        </w:rPr>
        <w:t xml:space="preserve"> </w:t>
      </w:r>
      <w:r w:rsidRPr="006B3C92">
        <w:rPr>
          <w:rFonts w:eastAsia="Times New Roman" w:cs="Arial"/>
          <w:color w:val="000000"/>
          <w:lang w:val="en-US"/>
        </w:rPr>
        <w:t>Endpoint</w:t>
      </w:r>
      <w:r w:rsidRPr="006B3C92">
        <w:rPr>
          <w:rFonts w:eastAsia="Times New Roman" w:cs="Arial"/>
          <w:color w:val="000000"/>
        </w:rPr>
        <w:t xml:space="preserve"> </w:t>
      </w:r>
      <w:r w:rsidRPr="006B3C92">
        <w:rPr>
          <w:rFonts w:eastAsia="Times New Roman" w:cs="Arial"/>
          <w:color w:val="000000"/>
          <w:lang w:val="en-US"/>
        </w:rPr>
        <w:t>Trial</w:t>
      </w:r>
      <w:r w:rsidRPr="006B3C92">
        <w:rPr>
          <w:rFonts w:eastAsia="Times New Roman" w:cs="Arial"/>
          <w:color w:val="000000"/>
        </w:rPr>
        <w:t xml:space="preserve"> - </w:t>
      </w:r>
      <w:r w:rsidRPr="006B3C92">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6B3C92">
        <w:rPr>
          <w:rFonts w:eastAsia="Times New Roman" w:cs="Arial"/>
          <w:color w:val="000000"/>
          <w:lang w:val="en-US"/>
        </w:rPr>
        <w:t>VA</w:t>
      </w:r>
      <w:r w:rsidRPr="006B3C92">
        <w:rPr>
          <w:rFonts w:eastAsia="Times New Roman" w:cs="Arial"/>
          <w:color w:val="000000"/>
        </w:rPr>
        <w:t xml:space="preserve"> </w:t>
      </w:r>
      <w:r w:rsidRPr="006B3C92">
        <w:rPr>
          <w:rFonts w:eastAsia="Times New Roman" w:cs="Arial"/>
          <w:color w:val="000000"/>
          <w:lang w:val="en-US"/>
        </w:rPr>
        <w:t>NEPHRON</w:t>
      </w:r>
      <w:r w:rsidRPr="006B3C92">
        <w:rPr>
          <w:rFonts w:eastAsia="Times New Roman" w:cs="Arial"/>
          <w:color w:val="000000"/>
        </w:rPr>
        <w:t>-</w:t>
      </w:r>
      <w:r w:rsidRPr="006B3C92">
        <w:rPr>
          <w:rFonts w:eastAsia="Times New Roman" w:cs="Arial"/>
          <w:color w:val="000000"/>
          <w:lang w:val="en-US"/>
        </w:rPr>
        <w:t>D</w:t>
      </w:r>
      <w:r w:rsidRPr="006B3C92">
        <w:rPr>
          <w:rFonts w:eastAsia="Times New Roman" w:cs="Arial"/>
          <w:color w:val="000000"/>
        </w:rPr>
        <w:t xml:space="preserve"> </w:t>
      </w:r>
      <w:r w:rsidRPr="006B3C92">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П-рецегггорен блокер.</w:t>
      </w:r>
    </w:p>
    <w:p w14:paraId="6D6D0E61" w14:textId="77777777" w:rsidR="006B3C92" w:rsidRPr="006B3C92" w:rsidRDefault="006B3C92" w:rsidP="006B3C92">
      <w:pPr>
        <w:spacing w:line="240" w:lineRule="auto"/>
        <w:rPr>
          <w:rFonts w:eastAsia="Times New Roman" w:cs="Arial"/>
        </w:rPr>
      </w:pPr>
      <w:r w:rsidRPr="006B3C92">
        <w:rPr>
          <w:rFonts w:eastAsia="Times New Roman" w:cs="Arial"/>
          <w:color w:val="000000"/>
          <w:lang w:val="en-US"/>
        </w:rPr>
        <w:t>ONTARGET</w:t>
      </w:r>
      <w:r w:rsidRPr="006B3C92">
        <w:rPr>
          <w:rFonts w:eastAsia="Times New Roman" w:cs="Arial"/>
          <w:color w:val="000000"/>
          <w:lang w:val="ru-RU"/>
        </w:rPr>
        <w:t xml:space="preserve"> </w:t>
      </w:r>
      <w:r w:rsidRPr="006B3C92">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тил 2, придружени с данни за увреждане на ефекторни органи. </w:t>
      </w:r>
      <w:r w:rsidRPr="006B3C92">
        <w:rPr>
          <w:rFonts w:eastAsia="Times New Roman" w:cs="Arial"/>
          <w:color w:val="000000"/>
          <w:lang w:val="en-US"/>
        </w:rPr>
        <w:t>VA</w:t>
      </w:r>
      <w:r w:rsidRPr="006B3C92">
        <w:rPr>
          <w:rFonts w:eastAsia="Times New Roman" w:cs="Arial"/>
          <w:color w:val="000000"/>
          <w:lang w:val="ru-RU"/>
        </w:rPr>
        <w:t xml:space="preserve"> </w:t>
      </w:r>
      <w:r w:rsidRPr="006B3C92">
        <w:rPr>
          <w:rFonts w:eastAsia="Times New Roman" w:cs="Arial"/>
          <w:color w:val="000000"/>
          <w:lang w:val="en-US"/>
        </w:rPr>
        <w:t>NEPHRON</w:t>
      </w:r>
      <w:r w:rsidRPr="006B3C92">
        <w:rPr>
          <w:rFonts w:eastAsia="Times New Roman" w:cs="Arial"/>
          <w:color w:val="000000"/>
          <w:lang w:val="ru-RU"/>
        </w:rPr>
        <w:t>-</w:t>
      </w:r>
      <w:r w:rsidRPr="006B3C92">
        <w:rPr>
          <w:rFonts w:eastAsia="Times New Roman" w:cs="Arial"/>
          <w:color w:val="000000"/>
          <w:lang w:val="en-US"/>
        </w:rPr>
        <w:t>D</w:t>
      </w:r>
      <w:r w:rsidRPr="006B3C92">
        <w:rPr>
          <w:rFonts w:eastAsia="Times New Roman" w:cs="Arial"/>
          <w:color w:val="000000"/>
          <w:lang w:val="ru-RU"/>
        </w:rPr>
        <w:t xml:space="preserve"> </w:t>
      </w:r>
      <w:r w:rsidRPr="006B3C92">
        <w:rPr>
          <w:rFonts w:eastAsia="Times New Roman" w:cs="Arial"/>
          <w:color w:val="000000"/>
          <w:lang w:eastAsia="bg-BG"/>
        </w:rPr>
        <w:t>е проучване при пациенти със захарен диабет тип 2 и диабетна нефропатия.</w:t>
      </w:r>
    </w:p>
    <w:p w14:paraId="0BCD88AA"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Тези проучвания не показват значим благоприятен ефект върху бъбречните и/или сърдечно</w:t>
      </w:r>
      <w:r w:rsidRPr="006B3C92">
        <w:rPr>
          <w:rFonts w:eastAsia="Times New Roman" w:cs="Arial"/>
          <w:color w:val="00000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6B3C92">
        <w:rPr>
          <w:rFonts w:eastAsia="Times New Roman" w:cs="Arial"/>
          <w:color w:val="000000"/>
          <w:lang w:val="en-US"/>
        </w:rPr>
        <w:t>II</w:t>
      </w:r>
      <w:r w:rsidRPr="006B3C92">
        <w:rPr>
          <w:rFonts w:eastAsia="Times New Roman" w:cs="Arial"/>
          <w:color w:val="000000"/>
          <w:lang w:eastAsia="bg-BG"/>
        </w:rPr>
        <w:t>-рецепторни блокери.</w:t>
      </w:r>
    </w:p>
    <w:p w14:paraId="6700AB1C"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АСЕ инхибитори и ангиотензин </w:t>
      </w:r>
      <w:r w:rsidRPr="006B3C92">
        <w:rPr>
          <w:rFonts w:eastAsia="Times New Roman" w:cs="Arial"/>
          <w:color w:val="000000"/>
          <w:lang w:val="en-US"/>
        </w:rPr>
        <w:t>II</w:t>
      </w:r>
      <w:r w:rsidRPr="006B3C92">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1FB14AB5" w14:textId="77777777" w:rsidR="006B3C92" w:rsidRPr="006B3C92" w:rsidRDefault="006B3C92" w:rsidP="006B3C92">
      <w:pPr>
        <w:spacing w:line="240" w:lineRule="auto"/>
        <w:rPr>
          <w:rFonts w:eastAsia="Times New Roman" w:cs="Arial"/>
        </w:rPr>
      </w:pPr>
      <w:r w:rsidRPr="006B3C92">
        <w:rPr>
          <w:rFonts w:eastAsia="Times New Roman" w:cs="Arial"/>
          <w:color w:val="000000"/>
          <w:lang w:val="en-US"/>
        </w:rPr>
        <w:t>ALTITUDE</w:t>
      </w:r>
      <w:r w:rsidRPr="006B3C92">
        <w:rPr>
          <w:rFonts w:eastAsia="Times New Roman" w:cs="Arial"/>
          <w:color w:val="000000"/>
          <w:lang w:val="ru-RU"/>
        </w:rPr>
        <w:t xml:space="preserve"> </w:t>
      </w:r>
      <w:r w:rsidRPr="006B3C92">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6B3C92">
        <w:rPr>
          <w:rFonts w:eastAsia="Times New Roman" w:cs="Arial"/>
          <w:color w:val="000000"/>
          <w:lang w:val="en-US"/>
        </w:rPr>
        <w:t>II</w:t>
      </w:r>
      <w:r w:rsidRPr="006B3C92">
        <w:rPr>
          <w:rFonts w:eastAsia="Times New Roman" w:cs="Arial"/>
          <w:color w:val="000000"/>
          <w:lang w:eastAsia="bg-BG"/>
        </w:rPr>
        <w:t xml:space="preserve">-рецепторен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w:t>
      </w:r>
      <w:r w:rsidRPr="006B3C92">
        <w:rPr>
          <w:rFonts w:eastAsia="Times New Roman" w:cs="Arial"/>
          <w:color w:val="000000"/>
          <w:lang w:eastAsia="bg-BG"/>
        </w:rPr>
        <w:lastRenderedPageBreak/>
        <w:t>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1052A2AA" w14:textId="4D3705F6" w:rsidR="006B3C92" w:rsidRPr="006B3C92" w:rsidRDefault="006B3C92" w:rsidP="006B3C92"/>
    <w:p w14:paraId="78DD93AA" w14:textId="5FB9FA3D" w:rsidR="00B6672E" w:rsidRDefault="002C50EE" w:rsidP="00936AD0">
      <w:pPr>
        <w:pStyle w:val="Heading2"/>
      </w:pPr>
      <w:r>
        <w:t>5.2. Фармакокинетични свойства</w:t>
      </w:r>
    </w:p>
    <w:p w14:paraId="7CC1D9BD" w14:textId="52EC7CAB" w:rsidR="006B3C92" w:rsidRDefault="006B3C92" w:rsidP="006B3C92"/>
    <w:p w14:paraId="13C70067" w14:textId="77777777" w:rsidR="006B3C92" w:rsidRPr="006B3C92" w:rsidRDefault="006B3C92" w:rsidP="006B3C92">
      <w:pPr>
        <w:spacing w:line="240" w:lineRule="auto"/>
        <w:rPr>
          <w:rFonts w:eastAsia="Times New Roman" w:cs="Arial"/>
        </w:rPr>
      </w:pPr>
      <w:r w:rsidRPr="006B3C92">
        <w:rPr>
          <w:rFonts w:eastAsia="Times New Roman" w:cs="Arial"/>
          <w:b/>
          <w:bCs/>
          <w:color w:val="000000"/>
          <w:lang w:eastAsia="bg-BG"/>
        </w:rPr>
        <w:t>Олмесартан медоксомил /амлодипин</w:t>
      </w:r>
    </w:p>
    <w:p w14:paraId="54672956"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След перорален прием на Олмезид АМ, максимални плазмени концентрации на олмесартан и амлодипин се достигат съответно на 1,5-2 час и на 6-8 час, Скоростта и степента на абсорбция на двете активни вещества на Олмезид АМ са еквивалентни на скоростта и степента на абсорбция, последващи приема на двата компонента като отделни таблетки. Храната не повлиява бионаличността на олмесартан и амлодипин от Олмезид АМ.</w:t>
      </w:r>
    </w:p>
    <w:p w14:paraId="29620615" w14:textId="77777777" w:rsidR="006B3C92" w:rsidRPr="006B3C92" w:rsidRDefault="006B3C92" w:rsidP="006B3C92">
      <w:pPr>
        <w:spacing w:line="240" w:lineRule="auto"/>
        <w:rPr>
          <w:rFonts w:eastAsia="Times New Roman" w:cs="Arial"/>
          <w:i/>
          <w:iCs/>
          <w:color w:val="000000"/>
          <w:lang w:eastAsia="bg-BG"/>
        </w:rPr>
      </w:pPr>
    </w:p>
    <w:p w14:paraId="14A9B1BF" w14:textId="7EA209E1" w:rsidR="006B3C92" w:rsidRPr="006B3C92" w:rsidRDefault="006B3C92" w:rsidP="006B3C92">
      <w:pPr>
        <w:spacing w:line="240" w:lineRule="auto"/>
        <w:rPr>
          <w:rFonts w:eastAsia="Times New Roman" w:cs="Arial"/>
        </w:rPr>
      </w:pPr>
      <w:r w:rsidRPr="006B3C92">
        <w:rPr>
          <w:rFonts w:eastAsia="Times New Roman" w:cs="Arial"/>
          <w:i/>
          <w:iCs/>
          <w:color w:val="000000"/>
          <w:lang w:eastAsia="bg-BG"/>
        </w:rPr>
        <w:t>Олмесартан медоксомил (активно вещество на Олмезид АМ)</w:t>
      </w:r>
    </w:p>
    <w:p w14:paraId="25E269A1" w14:textId="77777777" w:rsidR="006B3C92" w:rsidRPr="006B3C92" w:rsidRDefault="006B3C92" w:rsidP="006B3C92">
      <w:pPr>
        <w:spacing w:line="240" w:lineRule="auto"/>
        <w:rPr>
          <w:rFonts w:eastAsia="Times New Roman" w:cs="Arial"/>
          <w:b/>
          <w:bCs/>
          <w:color w:val="000000"/>
          <w:lang w:eastAsia="bg-BG"/>
        </w:rPr>
      </w:pPr>
    </w:p>
    <w:p w14:paraId="4D149645" w14:textId="30902B85" w:rsidR="006B3C92" w:rsidRPr="006B3C92" w:rsidRDefault="006B3C92" w:rsidP="006B3C92">
      <w:pPr>
        <w:spacing w:line="240" w:lineRule="auto"/>
        <w:rPr>
          <w:rFonts w:eastAsia="Times New Roman" w:cs="Arial"/>
        </w:rPr>
      </w:pPr>
      <w:r w:rsidRPr="006B3C92">
        <w:rPr>
          <w:rFonts w:eastAsia="Times New Roman" w:cs="Arial"/>
          <w:b/>
          <w:bCs/>
          <w:color w:val="000000"/>
          <w:lang w:eastAsia="bg-BG"/>
        </w:rPr>
        <w:t>Абсорбция и разпределение</w:t>
      </w:r>
    </w:p>
    <w:p w14:paraId="29D5C383"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Олмесартан медоксомил е прекурсор. Той бързо се конвертира до фармакологично активен метаболит олмесартан от естерази в чревната лигавица и в порталния кръвоток посредством абсорбция в стомашно-чревния тракт. В плазмата или екскретите не се установява интактен олмесартан медоксомил или интактната странична верига на частта медоксомил. Средната абсолютна бионаличност на олмесартан таблетки е 25,6%.</w:t>
      </w:r>
    </w:p>
    <w:p w14:paraId="30ABB9AC" w14:textId="77777777" w:rsidR="006B3C92" w:rsidRPr="006B3C92" w:rsidRDefault="006B3C92" w:rsidP="006B3C92">
      <w:pPr>
        <w:spacing w:line="240" w:lineRule="auto"/>
        <w:rPr>
          <w:rFonts w:eastAsia="Times New Roman" w:cs="Arial"/>
          <w:color w:val="000000"/>
          <w:lang w:eastAsia="bg-BG"/>
        </w:rPr>
      </w:pPr>
    </w:p>
    <w:p w14:paraId="08BA4864" w14:textId="79FB16EF" w:rsidR="006B3C92" w:rsidRPr="006B3C92" w:rsidRDefault="006B3C92" w:rsidP="006B3C92">
      <w:pPr>
        <w:spacing w:line="240" w:lineRule="auto"/>
        <w:rPr>
          <w:rFonts w:eastAsia="Times New Roman" w:cs="Arial"/>
        </w:rPr>
      </w:pPr>
      <w:r w:rsidRPr="006B3C92">
        <w:rPr>
          <w:rFonts w:eastAsia="Times New Roman" w:cs="Arial"/>
          <w:color w:val="000000"/>
          <w:lang w:eastAsia="bg-BG"/>
        </w:rPr>
        <w:t>Средната максимална плазмена концентрация (С</w:t>
      </w:r>
      <w:r w:rsidRPr="006B3C92">
        <w:rPr>
          <w:rFonts w:eastAsia="Times New Roman" w:cs="Arial"/>
          <w:color w:val="000000"/>
          <w:lang w:val="en-US"/>
        </w:rPr>
        <w:t>max</w:t>
      </w:r>
      <w:r w:rsidRPr="006B3C92">
        <w:rPr>
          <w:rFonts w:eastAsia="Times New Roman" w:cs="Arial"/>
          <w:color w:val="000000"/>
          <w:lang w:eastAsia="bg-BG"/>
        </w:rPr>
        <w:t xml:space="preserve">) на олмесартан се постига до 2 часа след перорален прием на олмесартан медоксомил, като плазмените концентрации на олмесартан се повишават приблизително линейно с нарастващи еднократни перорални дози, достигащи до около 80 </w:t>
      </w:r>
      <w:r w:rsidRPr="006B3C92">
        <w:rPr>
          <w:rFonts w:eastAsia="Times New Roman" w:cs="Arial"/>
          <w:color w:val="000000"/>
          <w:lang w:val="en-US"/>
        </w:rPr>
        <w:t>mg</w:t>
      </w:r>
      <w:r w:rsidRPr="006B3C92">
        <w:rPr>
          <w:rFonts w:eastAsia="Times New Roman" w:cs="Arial"/>
          <w:color w:val="000000"/>
          <w:lang w:val="ru-RU"/>
        </w:rPr>
        <w:t>.</w:t>
      </w:r>
    </w:p>
    <w:p w14:paraId="396D2146" w14:textId="77777777" w:rsidR="006B3C92" w:rsidRPr="006B3C92" w:rsidRDefault="006B3C92" w:rsidP="006B3C92">
      <w:pPr>
        <w:spacing w:line="240" w:lineRule="auto"/>
        <w:rPr>
          <w:rFonts w:eastAsia="Times New Roman" w:cs="Arial"/>
          <w:color w:val="000000"/>
          <w:lang w:eastAsia="bg-BG"/>
        </w:rPr>
      </w:pPr>
    </w:p>
    <w:p w14:paraId="6D77E8F6" w14:textId="46FED639" w:rsidR="006B3C92" w:rsidRPr="006B3C92" w:rsidRDefault="006B3C92" w:rsidP="006B3C92">
      <w:pPr>
        <w:spacing w:line="240" w:lineRule="auto"/>
        <w:rPr>
          <w:rFonts w:eastAsia="Times New Roman" w:cs="Arial"/>
        </w:rPr>
      </w:pPr>
      <w:r w:rsidRPr="006B3C92">
        <w:rPr>
          <w:rFonts w:eastAsia="Times New Roman" w:cs="Arial"/>
          <w:color w:val="000000"/>
          <w:lang w:eastAsia="bg-BG"/>
        </w:rPr>
        <w:t>Храната има минимален ефект върху бионаличността на олмесартан, поради което олмесартан медоксомил може да се прилага с или без храна.</w:t>
      </w:r>
    </w:p>
    <w:p w14:paraId="2ECD00A8" w14:textId="77777777" w:rsidR="006B3C92" w:rsidRPr="006B3C92" w:rsidRDefault="006B3C92" w:rsidP="006B3C92">
      <w:pPr>
        <w:rPr>
          <w:rFonts w:eastAsia="Times New Roman" w:cs="Arial"/>
          <w:color w:val="000000"/>
          <w:lang w:eastAsia="bg-BG"/>
        </w:rPr>
      </w:pPr>
    </w:p>
    <w:p w14:paraId="55777ED7" w14:textId="099EF4E4" w:rsidR="006B3C92" w:rsidRPr="006B3C92" w:rsidRDefault="006B3C92" w:rsidP="006B3C92">
      <w:pPr>
        <w:rPr>
          <w:rFonts w:eastAsia="Times New Roman" w:cs="Arial"/>
          <w:color w:val="000000"/>
          <w:lang w:eastAsia="bg-BG"/>
        </w:rPr>
      </w:pPr>
      <w:r w:rsidRPr="006B3C92">
        <w:rPr>
          <w:rFonts w:eastAsia="Times New Roman" w:cs="Arial"/>
          <w:color w:val="000000"/>
          <w:lang w:eastAsia="bg-BG"/>
        </w:rPr>
        <w:t>Не са наблюдавани клинично значими междуполови различия във фармакокинетиката на олмесартан.</w:t>
      </w:r>
    </w:p>
    <w:p w14:paraId="322589B9" w14:textId="65214F34" w:rsidR="006B3C92" w:rsidRPr="006B3C92" w:rsidRDefault="006B3C92" w:rsidP="006B3C92">
      <w:pPr>
        <w:rPr>
          <w:rFonts w:eastAsia="Times New Roman" w:cs="Arial"/>
          <w:color w:val="000000"/>
          <w:lang w:eastAsia="bg-BG"/>
        </w:rPr>
      </w:pPr>
    </w:p>
    <w:p w14:paraId="1F3290DB"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Олмесартан се свързва в голяма степен с плазмените протеини (99,7%), но вероятността за клинично значими взаимодействия, дължащи се на изместване от мястото на свързване между олмесартан и други лекарствени продукти с висока степен на свързване с плазмените протеини е ниска (което се потвърждава от липсата на клинично значимо взаимодействие между олмесартан медоксомил и варфарин). Свързването на олмесартан към кръвните клетки е незначително. Средният обем на разпределение след интравенозно приложение е нисък (16 - </w:t>
      </w:r>
      <w:r w:rsidRPr="006B3C92">
        <w:rPr>
          <w:rFonts w:eastAsia="Times New Roman" w:cs="Arial"/>
          <w:color w:val="000000"/>
          <w:lang w:val="ru-RU"/>
        </w:rPr>
        <w:t>29</w:t>
      </w:r>
      <w:r w:rsidRPr="006B3C92">
        <w:rPr>
          <w:rFonts w:eastAsia="Times New Roman" w:cs="Arial"/>
          <w:color w:val="000000"/>
          <w:lang w:val="en-US"/>
        </w:rPr>
        <w:t>L</w:t>
      </w:r>
      <w:r w:rsidRPr="006B3C92">
        <w:rPr>
          <w:rFonts w:eastAsia="Times New Roman" w:cs="Arial"/>
          <w:color w:val="000000"/>
          <w:lang w:val="ru-RU"/>
        </w:rPr>
        <w:t>).</w:t>
      </w:r>
    </w:p>
    <w:p w14:paraId="638E20D2" w14:textId="77777777" w:rsidR="006B3C92" w:rsidRPr="006B3C92" w:rsidRDefault="006B3C92" w:rsidP="006B3C92">
      <w:pPr>
        <w:spacing w:line="240" w:lineRule="auto"/>
        <w:rPr>
          <w:rFonts w:eastAsia="Times New Roman" w:cs="Arial"/>
          <w:b/>
          <w:bCs/>
          <w:color w:val="000000"/>
          <w:u w:val="single"/>
          <w:lang w:eastAsia="bg-BG"/>
        </w:rPr>
      </w:pPr>
    </w:p>
    <w:p w14:paraId="71EBD46F" w14:textId="19EAE634" w:rsidR="006B3C92" w:rsidRPr="006B3C92" w:rsidRDefault="006B3C92" w:rsidP="006B3C92">
      <w:pPr>
        <w:spacing w:line="240" w:lineRule="auto"/>
        <w:rPr>
          <w:rFonts w:eastAsia="Times New Roman" w:cs="Arial"/>
        </w:rPr>
      </w:pPr>
      <w:r w:rsidRPr="006B3C92">
        <w:rPr>
          <w:rFonts w:eastAsia="Times New Roman" w:cs="Arial"/>
          <w:b/>
          <w:bCs/>
          <w:color w:val="000000"/>
          <w:u w:val="single"/>
          <w:lang w:eastAsia="bg-BG"/>
        </w:rPr>
        <w:t>Биотрансформация и елиминиране</w:t>
      </w:r>
    </w:p>
    <w:p w14:paraId="7F418CF9"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Общият плазмен клирънс на олмесартан обикновено е 1,3 </w:t>
      </w:r>
      <w:r w:rsidRPr="006B3C92">
        <w:rPr>
          <w:rFonts w:eastAsia="Times New Roman" w:cs="Arial"/>
          <w:color w:val="000000"/>
          <w:lang w:val="en-US"/>
        </w:rPr>
        <w:t>L</w:t>
      </w:r>
      <w:r w:rsidRPr="006B3C92">
        <w:rPr>
          <w:rFonts w:eastAsia="Times New Roman" w:cs="Arial"/>
          <w:color w:val="000000"/>
          <w:lang w:val="ru-RU"/>
        </w:rPr>
        <w:t>/</w:t>
      </w:r>
      <w:r w:rsidRPr="006B3C92">
        <w:rPr>
          <w:rFonts w:eastAsia="Times New Roman" w:cs="Arial"/>
          <w:color w:val="000000"/>
          <w:lang w:val="en-US"/>
        </w:rPr>
        <w:t>h</w:t>
      </w:r>
      <w:r w:rsidRPr="006B3C92">
        <w:rPr>
          <w:rFonts w:eastAsia="Times New Roman" w:cs="Arial"/>
          <w:color w:val="000000"/>
          <w:lang w:val="ru-RU"/>
        </w:rPr>
        <w:t xml:space="preserve"> (</w:t>
      </w:r>
      <w:r w:rsidRPr="006B3C92">
        <w:rPr>
          <w:rFonts w:eastAsia="Times New Roman" w:cs="Arial"/>
          <w:color w:val="000000"/>
          <w:lang w:val="en-US"/>
        </w:rPr>
        <w:t>CV</w:t>
      </w:r>
      <w:r w:rsidRPr="006B3C92">
        <w:rPr>
          <w:rFonts w:eastAsia="Times New Roman" w:cs="Arial"/>
          <w:color w:val="000000"/>
          <w:lang w:val="ru-RU"/>
        </w:rPr>
        <w:t xml:space="preserve">, </w:t>
      </w:r>
      <w:r w:rsidRPr="006B3C92">
        <w:rPr>
          <w:rFonts w:eastAsia="Times New Roman" w:cs="Arial"/>
          <w:color w:val="000000"/>
          <w:lang w:eastAsia="bg-BG"/>
        </w:rPr>
        <w:t xml:space="preserve">19%) и е сравнително бавен в сравнение с чернодробния кръвоток (около 90 </w:t>
      </w:r>
      <w:r w:rsidRPr="006B3C92">
        <w:rPr>
          <w:rFonts w:eastAsia="Times New Roman" w:cs="Arial"/>
          <w:color w:val="000000"/>
          <w:lang w:val="en-US"/>
        </w:rPr>
        <w:t>L</w:t>
      </w:r>
      <w:r w:rsidRPr="006B3C92">
        <w:rPr>
          <w:rFonts w:eastAsia="Times New Roman" w:cs="Arial"/>
          <w:color w:val="000000"/>
          <w:lang w:val="ru-RU"/>
        </w:rPr>
        <w:t>/</w:t>
      </w:r>
      <w:r w:rsidRPr="006B3C92">
        <w:rPr>
          <w:rFonts w:eastAsia="Times New Roman" w:cs="Arial"/>
          <w:color w:val="000000"/>
          <w:lang w:val="en-US"/>
        </w:rPr>
        <w:t>h</w:t>
      </w:r>
      <w:r w:rsidRPr="006B3C92">
        <w:rPr>
          <w:rFonts w:eastAsia="Times New Roman" w:cs="Arial"/>
          <w:color w:val="000000"/>
          <w:lang w:val="ru-RU"/>
        </w:rPr>
        <w:t>).</w:t>
      </w:r>
      <w:r w:rsidRPr="006B3C92">
        <w:rPr>
          <w:rFonts w:eastAsia="Times New Roman" w:cs="Arial"/>
          <w:color w:val="000000"/>
          <w:lang w:eastAsia="bg-BG"/>
        </w:rPr>
        <w:t xml:space="preserve"> След еднократна перорална доза на белязан с </w:t>
      </w:r>
      <w:r w:rsidRPr="006B3C92">
        <w:rPr>
          <w:rFonts w:eastAsia="Times New Roman" w:cs="Arial"/>
          <w:color w:val="000000"/>
          <w:vertAlign w:val="superscript"/>
          <w:lang w:eastAsia="bg-BG"/>
        </w:rPr>
        <w:t>14</w:t>
      </w:r>
      <w:r w:rsidRPr="006B3C92">
        <w:rPr>
          <w:rFonts w:eastAsia="Times New Roman" w:cs="Arial"/>
          <w:color w:val="000000"/>
          <w:lang w:eastAsia="bg-BG"/>
        </w:rPr>
        <w:t>С олмесартан медоксомил, 10-16% от приложената радиоактивност е била екскретирана в урината (по-голямата част през първите 24 часа след приложението на дозата), а останалата част се екскретира във фецеса. Въз основа на системната наличност от 25,6%, може да бъде изчислено, че абсорбираният олмесартан се очиства посредством бъбречна екскреция (около 40%) и хепатобилиарна екскреция (около 60%).</w:t>
      </w:r>
    </w:p>
    <w:p w14:paraId="10CA26F8"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lastRenderedPageBreak/>
        <w:t>Цялата остатъчна радиоактивност се установява като олмесартан. Не се установява друг значим метаболит. Ентерохепаталният кръговрат на олмесартан е минимален. Тъй като голяма част от олмесартан се екскретира по жлъчен път, приложението при пациенти с билиарна обструкция на жлъчните пътища е противопоказано (вж. точка 4.3).</w:t>
      </w:r>
    </w:p>
    <w:p w14:paraId="08B694D5" w14:textId="77777777" w:rsidR="006B3C92" w:rsidRPr="006B3C92" w:rsidRDefault="006B3C92" w:rsidP="006B3C92">
      <w:pPr>
        <w:spacing w:line="240" w:lineRule="auto"/>
        <w:rPr>
          <w:rFonts w:eastAsia="Times New Roman" w:cs="Arial"/>
          <w:color w:val="000000"/>
          <w:lang w:eastAsia="bg-BG"/>
        </w:rPr>
      </w:pPr>
    </w:p>
    <w:p w14:paraId="3645AAF9" w14:textId="5E8E0083"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Крайният полуживот на елиминиране на олмесартан варира между 10 и 15 часа при многократен </w:t>
      </w:r>
      <w:r w:rsidRPr="006B3C92">
        <w:rPr>
          <w:rFonts w:eastAsia="Times New Roman" w:cs="Arial"/>
          <w:i/>
          <w:iCs/>
          <w:color w:val="000000"/>
          <w:lang w:eastAsia="bg-BG"/>
        </w:rPr>
        <w:t>перорален прием.</w:t>
      </w:r>
      <w:r w:rsidRPr="006B3C92">
        <w:rPr>
          <w:rFonts w:eastAsia="Times New Roman" w:cs="Arial"/>
          <w:color w:val="000000"/>
          <w:lang w:eastAsia="bg-BG"/>
        </w:rPr>
        <w:t xml:space="preserve"> Равновесното състояние </w:t>
      </w:r>
      <w:r w:rsidRPr="006B3C92">
        <w:rPr>
          <w:rFonts w:eastAsia="Times New Roman" w:cs="Arial"/>
          <w:color w:val="000000"/>
          <w:lang w:val="ru-RU"/>
        </w:rPr>
        <w:t>(</w:t>
      </w:r>
      <w:r w:rsidRPr="006B3C92">
        <w:rPr>
          <w:rFonts w:eastAsia="Times New Roman" w:cs="Arial"/>
          <w:color w:val="000000"/>
          <w:lang w:val="en-US"/>
        </w:rPr>
        <w:t>steady</w:t>
      </w:r>
      <w:r w:rsidRPr="006B3C92">
        <w:rPr>
          <w:rFonts w:eastAsia="Times New Roman" w:cs="Arial"/>
          <w:color w:val="000000"/>
          <w:lang w:val="ru-RU"/>
        </w:rPr>
        <w:t xml:space="preserve"> </w:t>
      </w:r>
      <w:r w:rsidRPr="006B3C92">
        <w:rPr>
          <w:rFonts w:eastAsia="Times New Roman" w:cs="Arial"/>
          <w:color w:val="000000"/>
          <w:lang w:val="en-US"/>
        </w:rPr>
        <w:t>state</w:t>
      </w:r>
      <w:r w:rsidRPr="006B3C92">
        <w:rPr>
          <w:rFonts w:eastAsia="Times New Roman" w:cs="Arial"/>
          <w:color w:val="000000"/>
          <w:lang w:val="ru-RU"/>
        </w:rPr>
        <w:t xml:space="preserve">) </w:t>
      </w:r>
      <w:r w:rsidRPr="006B3C92">
        <w:rPr>
          <w:rFonts w:eastAsia="Times New Roman" w:cs="Arial"/>
          <w:color w:val="000000"/>
          <w:lang w:eastAsia="bg-BG"/>
        </w:rPr>
        <w:t xml:space="preserve">се достига след първите няколко дози и последващо акумулиране не се наблюдава след 14 дневен повтарящ се прием. Бъбречният клирънс е приблизително 0,5 - 0,7 </w:t>
      </w:r>
      <w:r w:rsidRPr="006B3C92">
        <w:rPr>
          <w:rFonts w:eastAsia="Times New Roman" w:cs="Arial"/>
          <w:color w:val="000000"/>
          <w:lang w:val="en-US"/>
        </w:rPr>
        <w:t>L</w:t>
      </w:r>
      <w:r w:rsidRPr="006B3C92">
        <w:rPr>
          <w:rFonts w:eastAsia="Times New Roman" w:cs="Arial"/>
          <w:color w:val="000000"/>
          <w:lang w:val="ru-RU"/>
        </w:rPr>
        <w:t>/</w:t>
      </w:r>
      <w:r w:rsidRPr="006B3C92">
        <w:rPr>
          <w:rFonts w:eastAsia="Times New Roman" w:cs="Arial"/>
          <w:color w:val="000000"/>
          <w:lang w:val="en-US"/>
        </w:rPr>
        <w:t>h</w:t>
      </w:r>
      <w:r w:rsidRPr="006B3C92">
        <w:rPr>
          <w:rFonts w:eastAsia="Times New Roman" w:cs="Arial"/>
          <w:color w:val="000000"/>
          <w:lang w:val="ru-RU"/>
        </w:rPr>
        <w:t xml:space="preserve">, </w:t>
      </w:r>
      <w:r w:rsidRPr="006B3C92">
        <w:rPr>
          <w:rFonts w:eastAsia="Times New Roman" w:cs="Arial"/>
          <w:color w:val="000000"/>
          <w:lang w:eastAsia="bg-BG"/>
        </w:rPr>
        <w:t>и не зависи от дозата.</w:t>
      </w:r>
    </w:p>
    <w:p w14:paraId="2A8BE52D" w14:textId="77777777" w:rsidR="006B3C92" w:rsidRPr="006B3C92" w:rsidRDefault="006B3C92" w:rsidP="006B3C92">
      <w:pPr>
        <w:spacing w:line="240" w:lineRule="auto"/>
        <w:rPr>
          <w:rFonts w:eastAsia="Times New Roman" w:cs="Arial"/>
          <w:b/>
          <w:bCs/>
          <w:color w:val="000000"/>
          <w:lang w:eastAsia="bg-BG"/>
        </w:rPr>
      </w:pPr>
    </w:p>
    <w:p w14:paraId="29BCD2BF" w14:textId="5F7870CA" w:rsidR="006B3C92" w:rsidRPr="006B3C92" w:rsidRDefault="006B3C92" w:rsidP="006B3C92">
      <w:pPr>
        <w:spacing w:line="240" w:lineRule="auto"/>
        <w:rPr>
          <w:rFonts w:eastAsia="Times New Roman" w:cs="Arial"/>
        </w:rPr>
      </w:pPr>
      <w:r w:rsidRPr="006B3C92">
        <w:rPr>
          <w:rFonts w:eastAsia="Times New Roman" w:cs="Arial"/>
          <w:b/>
          <w:bCs/>
          <w:color w:val="000000"/>
          <w:lang w:eastAsia="bg-BG"/>
        </w:rPr>
        <w:t>Лекарствени взаимодействия</w:t>
      </w:r>
    </w:p>
    <w:p w14:paraId="4BEDBD62"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Колесевелам, лекарство, което свързва жлъчните киселини:</w:t>
      </w:r>
    </w:p>
    <w:p w14:paraId="7A8723D4"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Едновременното приложение на 40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 xml:space="preserve">олмесартан медоксомил и 3750 </w:t>
      </w:r>
      <w:r w:rsidRPr="006B3C92">
        <w:rPr>
          <w:rFonts w:eastAsia="Times New Roman" w:cs="Arial"/>
          <w:color w:val="000000"/>
          <w:lang w:val="en-US"/>
        </w:rPr>
        <w:t>mg</w:t>
      </w:r>
      <w:r w:rsidRPr="006B3C92">
        <w:rPr>
          <w:rFonts w:eastAsia="Times New Roman" w:cs="Arial"/>
          <w:color w:val="000000"/>
          <w:lang w:val="ru-RU"/>
        </w:rPr>
        <w:t xml:space="preserve"> </w:t>
      </w:r>
      <w:r w:rsidRPr="006B3C92">
        <w:rPr>
          <w:rFonts w:eastAsia="Times New Roman" w:cs="Arial"/>
          <w:color w:val="000000"/>
          <w:lang w:eastAsia="bg-BG"/>
        </w:rPr>
        <w:t>колесевелам хидрохлорид при здрави лица води до 28% намаляване на С</w:t>
      </w:r>
      <w:r w:rsidRPr="006B3C92">
        <w:rPr>
          <w:rFonts w:eastAsia="Times New Roman" w:cs="Arial"/>
          <w:color w:val="000000"/>
          <w:lang w:val="en-US"/>
        </w:rPr>
        <w:t>max</w:t>
      </w:r>
      <w:r w:rsidRPr="006B3C92">
        <w:rPr>
          <w:rFonts w:eastAsia="Times New Roman" w:cs="Arial"/>
          <w:color w:val="000000"/>
          <w:lang w:eastAsia="bg-BG"/>
        </w:rPr>
        <w:t xml:space="preserve"> </w:t>
      </w:r>
      <w:r w:rsidRPr="006B3C92">
        <w:rPr>
          <w:rFonts w:eastAsia="Times New Roman" w:cs="Arial"/>
          <w:i/>
          <w:iCs/>
          <w:color w:val="000000"/>
          <w:lang w:eastAsia="bg-BG"/>
        </w:rPr>
        <w:t>и</w:t>
      </w:r>
      <w:r w:rsidRPr="006B3C92">
        <w:rPr>
          <w:rFonts w:eastAsia="Times New Roman" w:cs="Arial"/>
          <w:color w:val="000000"/>
          <w:lang w:eastAsia="bg-BG"/>
        </w:rPr>
        <w:t xml:space="preserve"> 39% намаляване на </w:t>
      </w:r>
      <w:r w:rsidRPr="006B3C92">
        <w:rPr>
          <w:rFonts w:eastAsia="Times New Roman" w:cs="Arial"/>
          <w:color w:val="000000"/>
          <w:lang w:val="en-US"/>
        </w:rPr>
        <w:t>AUC</w:t>
      </w:r>
      <w:r w:rsidRPr="006B3C92">
        <w:rPr>
          <w:rFonts w:eastAsia="Times New Roman" w:cs="Arial"/>
          <w:color w:val="000000"/>
          <w:lang w:val="ru-RU"/>
        </w:rPr>
        <w:t xml:space="preserve"> </w:t>
      </w:r>
      <w:r w:rsidRPr="006B3C92">
        <w:rPr>
          <w:rFonts w:eastAsia="Times New Roman" w:cs="Arial"/>
          <w:color w:val="000000"/>
          <w:lang w:eastAsia="bg-BG"/>
        </w:rPr>
        <w:t>на олмесартан. По-слаб ефект се наблюдава, съответно 4% и 15% намаляване на С</w:t>
      </w:r>
      <w:r w:rsidRPr="006B3C92">
        <w:rPr>
          <w:rFonts w:eastAsia="Times New Roman" w:cs="Arial"/>
          <w:color w:val="000000"/>
          <w:lang w:val="en-US"/>
        </w:rPr>
        <w:t>m</w:t>
      </w:r>
      <w:r w:rsidRPr="006B3C92">
        <w:rPr>
          <w:rFonts w:eastAsia="Times New Roman" w:cs="Arial"/>
          <w:color w:val="000000"/>
          <w:lang w:eastAsia="bg-BG"/>
        </w:rPr>
        <w:t xml:space="preserve">ах и </w:t>
      </w:r>
      <w:r w:rsidRPr="006B3C92">
        <w:rPr>
          <w:rFonts w:eastAsia="Times New Roman" w:cs="Arial"/>
          <w:color w:val="000000"/>
          <w:lang w:val="en-US"/>
        </w:rPr>
        <w:t>AUC</w:t>
      </w:r>
      <w:r w:rsidRPr="006B3C92">
        <w:rPr>
          <w:rFonts w:eastAsia="Times New Roman" w:cs="Arial"/>
          <w:color w:val="000000"/>
          <w:lang w:val="ru-RU"/>
        </w:rPr>
        <w:t xml:space="preserve">, </w:t>
      </w:r>
      <w:r w:rsidRPr="006B3C92">
        <w:rPr>
          <w:rFonts w:eastAsia="Times New Roman" w:cs="Arial"/>
          <w:color w:val="000000"/>
          <w:lang w:eastAsia="bg-BG"/>
        </w:rPr>
        <w:t>ако олмесартан медоксомил се приложи 4 часа преди колесевелам хидрохлорид.</w:t>
      </w:r>
    </w:p>
    <w:p w14:paraId="2D7663F1"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Елиминационният полуживот на олмесартан намалява с около 50-52% независимо дали е приложен едновременно или 4 часа преди колесевелам хидрохлорид (вижте точка 4.5).</w:t>
      </w:r>
    </w:p>
    <w:p w14:paraId="64B58797" w14:textId="77777777" w:rsidR="006B3C92" w:rsidRPr="006B3C92" w:rsidRDefault="006B3C92" w:rsidP="006B3C92">
      <w:pPr>
        <w:spacing w:line="240" w:lineRule="auto"/>
        <w:rPr>
          <w:rFonts w:eastAsia="Times New Roman" w:cs="Arial"/>
          <w:color w:val="000000"/>
          <w:lang w:eastAsia="bg-BG"/>
        </w:rPr>
      </w:pPr>
    </w:p>
    <w:p w14:paraId="31E4EBFE" w14:textId="53E3C97C" w:rsidR="006B3C92" w:rsidRPr="006B3C92" w:rsidRDefault="006B3C92" w:rsidP="006B3C92">
      <w:pPr>
        <w:spacing w:line="240" w:lineRule="auto"/>
        <w:rPr>
          <w:rFonts w:eastAsia="Times New Roman" w:cs="Arial"/>
        </w:rPr>
      </w:pPr>
      <w:r w:rsidRPr="006B3C92">
        <w:rPr>
          <w:rFonts w:eastAsia="Times New Roman" w:cs="Arial"/>
          <w:color w:val="000000"/>
          <w:lang w:eastAsia="bg-BG"/>
        </w:rPr>
        <w:t>Амлодипин (активно вещество на Олмезид АМ)</w:t>
      </w:r>
    </w:p>
    <w:p w14:paraId="363E4824" w14:textId="77777777" w:rsidR="006B3C92" w:rsidRPr="006B3C92" w:rsidRDefault="006B3C92" w:rsidP="006B3C92">
      <w:pPr>
        <w:spacing w:line="240" w:lineRule="auto"/>
        <w:rPr>
          <w:rFonts w:eastAsia="Times New Roman" w:cs="Arial"/>
        </w:rPr>
      </w:pPr>
      <w:r w:rsidRPr="006B3C92">
        <w:rPr>
          <w:rFonts w:eastAsia="Times New Roman" w:cs="Arial"/>
          <w:b/>
          <w:bCs/>
          <w:color w:val="000000"/>
          <w:lang w:eastAsia="bg-BG"/>
        </w:rPr>
        <w:t>Абсорбция и разпределение:</w:t>
      </w:r>
    </w:p>
    <w:p w14:paraId="0E6250E4"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След перорално приложение на терапевтични дози, амлодипин се абсорбира добре с максимални плазмени нива около 6-12 часа след приемане на доза. Абсолютната бионаличност е оценена между 64 и 80%. Обемът на разпределение е около 21</w:t>
      </w:r>
      <w:r w:rsidRPr="006B3C92">
        <w:rPr>
          <w:rFonts w:eastAsia="Times New Roman" w:cs="Arial"/>
          <w:color w:val="000000"/>
          <w:lang w:val="ru-RU"/>
        </w:rPr>
        <w:t xml:space="preserve"> </w:t>
      </w:r>
      <w:r w:rsidRPr="006B3C92">
        <w:rPr>
          <w:rFonts w:eastAsia="Times New Roman" w:cs="Arial"/>
          <w:color w:val="000000"/>
          <w:lang w:val="en-US"/>
        </w:rPr>
        <w:t>l</w:t>
      </w:r>
      <w:r w:rsidRPr="006B3C92">
        <w:rPr>
          <w:rFonts w:eastAsia="Times New Roman" w:cs="Arial"/>
          <w:color w:val="000000"/>
          <w:lang w:val="ru-RU"/>
        </w:rPr>
        <w:t>/</w:t>
      </w:r>
      <w:r w:rsidRPr="006B3C92">
        <w:rPr>
          <w:rFonts w:eastAsia="Times New Roman" w:cs="Arial"/>
          <w:color w:val="000000"/>
          <w:lang w:val="en-US"/>
        </w:rPr>
        <w:t>kg</w:t>
      </w:r>
      <w:r w:rsidRPr="006B3C92">
        <w:rPr>
          <w:rFonts w:eastAsia="Times New Roman" w:cs="Arial"/>
          <w:color w:val="000000"/>
          <w:lang w:val="ru-RU"/>
        </w:rPr>
        <w:t xml:space="preserve">. </w:t>
      </w:r>
      <w:r w:rsidRPr="006B3C92">
        <w:rPr>
          <w:rFonts w:eastAsia="Times New Roman" w:cs="Arial"/>
          <w:color w:val="000000"/>
          <w:lang w:val="en-US"/>
        </w:rPr>
        <w:t>In</w:t>
      </w:r>
      <w:r w:rsidRPr="006B3C92">
        <w:rPr>
          <w:rFonts w:eastAsia="Times New Roman" w:cs="Arial"/>
          <w:color w:val="000000"/>
          <w:lang w:val="ru-RU"/>
        </w:rPr>
        <w:t xml:space="preserve"> </w:t>
      </w:r>
      <w:r w:rsidRPr="006B3C92">
        <w:rPr>
          <w:rFonts w:eastAsia="Times New Roman" w:cs="Arial"/>
          <w:color w:val="000000"/>
          <w:lang w:val="en-US"/>
        </w:rPr>
        <w:t>vitro</w:t>
      </w:r>
      <w:r w:rsidRPr="006B3C92">
        <w:rPr>
          <w:rFonts w:eastAsia="Times New Roman" w:cs="Arial"/>
          <w:color w:val="000000"/>
          <w:lang w:val="ru-RU"/>
        </w:rPr>
        <w:t xml:space="preserve"> </w:t>
      </w:r>
      <w:r w:rsidRPr="006B3C92">
        <w:rPr>
          <w:rFonts w:eastAsia="Times New Roman" w:cs="Arial"/>
          <w:color w:val="000000"/>
          <w:lang w:eastAsia="bg-BG"/>
        </w:rPr>
        <w:t>проучвания показват, че около 97</w:t>
      </w:r>
      <w:proofErr w:type="gramStart"/>
      <w:r w:rsidRPr="006B3C92">
        <w:rPr>
          <w:rFonts w:eastAsia="Times New Roman" w:cs="Arial"/>
          <w:color w:val="000000"/>
          <w:lang w:eastAsia="bg-BG"/>
        </w:rPr>
        <w:t>,5</w:t>
      </w:r>
      <w:proofErr w:type="gramEnd"/>
      <w:r w:rsidRPr="006B3C92">
        <w:rPr>
          <w:rFonts w:eastAsia="Times New Roman" w:cs="Arial"/>
          <w:color w:val="000000"/>
          <w:lang w:eastAsia="bg-BG"/>
        </w:rPr>
        <w:t xml:space="preserve"> % от циркулиращия амлодипин е свързан с плазмените протеини. Абсорбцията на амлодипин не се повлиява от едновременния прием с храна.</w:t>
      </w:r>
    </w:p>
    <w:p w14:paraId="0E8EEA5A" w14:textId="77777777" w:rsidR="006B3C92" w:rsidRPr="006B3C92" w:rsidRDefault="006B3C92" w:rsidP="006B3C92">
      <w:pPr>
        <w:spacing w:line="240" w:lineRule="auto"/>
        <w:rPr>
          <w:rFonts w:eastAsia="Times New Roman" w:cs="Arial"/>
          <w:b/>
          <w:bCs/>
          <w:color w:val="000000"/>
          <w:lang w:eastAsia="bg-BG"/>
        </w:rPr>
      </w:pPr>
      <w:bookmarkStart w:id="3" w:name="bookmark4"/>
    </w:p>
    <w:p w14:paraId="6CC5FD10" w14:textId="231F9B20" w:rsidR="006B3C92" w:rsidRPr="006B3C92" w:rsidRDefault="006B3C92" w:rsidP="006B3C92">
      <w:pPr>
        <w:spacing w:line="240" w:lineRule="auto"/>
        <w:rPr>
          <w:rFonts w:eastAsia="Times New Roman" w:cs="Arial"/>
        </w:rPr>
      </w:pPr>
      <w:r w:rsidRPr="006B3C92">
        <w:rPr>
          <w:rFonts w:eastAsia="Times New Roman" w:cs="Arial"/>
          <w:b/>
          <w:bCs/>
          <w:color w:val="000000"/>
          <w:lang w:eastAsia="bg-BG"/>
        </w:rPr>
        <w:t>Биотрансформация и елиминиране:</w:t>
      </w:r>
      <w:bookmarkEnd w:id="3"/>
    </w:p>
    <w:p w14:paraId="028A3E89"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Крайният полуживот на елиминиране е около 35-50 часа, съответстващ при дозиране един път дневно. Амлодипин се метаболизира екстензивно от черния дроб до неактивни метаболити, като 10% изходното вещество и 60% от метаболитиге се екскретират в урината.</w:t>
      </w:r>
    </w:p>
    <w:p w14:paraId="5F358211" w14:textId="77777777" w:rsidR="006B3C92" w:rsidRPr="006B3C92" w:rsidRDefault="006B3C92" w:rsidP="006B3C92">
      <w:pPr>
        <w:spacing w:line="240" w:lineRule="auto"/>
        <w:rPr>
          <w:rFonts w:eastAsia="Times New Roman" w:cs="Arial"/>
          <w:b/>
          <w:bCs/>
          <w:color w:val="000000"/>
          <w:lang w:eastAsia="bg-BG"/>
        </w:rPr>
      </w:pPr>
      <w:bookmarkStart w:id="4" w:name="bookmark6"/>
    </w:p>
    <w:p w14:paraId="0C8DBAA8" w14:textId="1BC13C5D" w:rsidR="006B3C92" w:rsidRPr="006B3C92" w:rsidRDefault="006B3C92" w:rsidP="006B3C92">
      <w:pPr>
        <w:spacing w:line="240" w:lineRule="auto"/>
        <w:rPr>
          <w:rFonts w:eastAsia="Times New Roman" w:cs="Arial"/>
        </w:rPr>
      </w:pPr>
      <w:r w:rsidRPr="006B3C92">
        <w:rPr>
          <w:rFonts w:eastAsia="Times New Roman" w:cs="Arial"/>
          <w:b/>
          <w:bCs/>
          <w:color w:val="000000"/>
          <w:lang w:eastAsia="bg-BG"/>
        </w:rPr>
        <w:t>Олмесартан н амлодипин (активни вещества на Олмезид АМ)</w:t>
      </w:r>
      <w:bookmarkEnd w:id="4"/>
    </w:p>
    <w:p w14:paraId="343E6AF1" w14:textId="77777777" w:rsidR="006B3C92" w:rsidRPr="006B3C92" w:rsidRDefault="006B3C92" w:rsidP="006B3C92">
      <w:pPr>
        <w:spacing w:line="240" w:lineRule="auto"/>
        <w:rPr>
          <w:rFonts w:eastAsia="Times New Roman" w:cs="Arial"/>
        </w:rPr>
      </w:pPr>
      <w:r w:rsidRPr="006B3C92">
        <w:rPr>
          <w:rFonts w:eastAsia="Times New Roman" w:cs="Arial"/>
          <w:color w:val="000000"/>
          <w:u w:val="single"/>
          <w:lang w:eastAsia="bg-BG"/>
        </w:rPr>
        <w:t>Специални популации пациенти</w:t>
      </w:r>
    </w:p>
    <w:p w14:paraId="7AF43208" w14:textId="77777777" w:rsidR="006B3C92" w:rsidRPr="006B3C92" w:rsidRDefault="006B3C92" w:rsidP="006B3C92">
      <w:pPr>
        <w:spacing w:line="240" w:lineRule="auto"/>
        <w:rPr>
          <w:rFonts w:eastAsia="Times New Roman" w:cs="Arial"/>
          <w:color w:val="000000"/>
          <w:lang w:eastAsia="bg-BG"/>
        </w:rPr>
      </w:pPr>
    </w:p>
    <w:p w14:paraId="2FDF2673" w14:textId="77777777" w:rsidR="006B3C92" w:rsidRPr="006B3C92" w:rsidRDefault="006B3C92" w:rsidP="006B3C92">
      <w:pPr>
        <w:spacing w:line="240" w:lineRule="auto"/>
        <w:rPr>
          <w:rFonts w:eastAsia="Times New Roman" w:cs="Arial"/>
          <w:color w:val="000000"/>
          <w:lang w:eastAsia="bg-BG"/>
        </w:rPr>
      </w:pPr>
      <w:r w:rsidRPr="006B3C92">
        <w:rPr>
          <w:rFonts w:eastAsia="Times New Roman" w:cs="Arial"/>
          <w:color w:val="000000"/>
          <w:lang w:eastAsia="bg-BG"/>
        </w:rPr>
        <w:t xml:space="preserve">Педиатрична популация (на възраст под 18 години) </w:t>
      </w:r>
    </w:p>
    <w:p w14:paraId="59997AF4" w14:textId="5E59A36B" w:rsidR="006B3C92" w:rsidRPr="006B3C92" w:rsidRDefault="006B3C92" w:rsidP="006B3C92">
      <w:pPr>
        <w:spacing w:line="240" w:lineRule="auto"/>
        <w:rPr>
          <w:rFonts w:eastAsia="Times New Roman" w:cs="Arial"/>
        </w:rPr>
      </w:pPr>
      <w:r w:rsidRPr="006B3C92">
        <w:rPr>
          <w:rFonts w:eastAsia="Times New Roman" w:cs="Arial"/>
          <w:color w:val="000000"/>
          <w:lang w:eastAsia="bg-BG"/>
        </w:rPr>
        <w:t>При деца липсват фармакокинетични данни.</w:t>
      </w:r>
    </w:p>
    <w:p w14:paraId="2C4B4317" w14:textId="77777777" w:rsidR="006B3C92" w:rsidRPr="006B3C92" w:rsidRDefault="006B3C92" w:rsidP="006B3C92">
      <w:pPr>
        <w:rPr>
          <w:rFonts w:eastAsia="Times New Roman" w:cs="Arial"/>
          <w:i/>
          <w:iCs/>
          <w:color w:val="000000"/>
          <w:lang w:eastAsia="bg-BG"/>
        </w:rPr>
      </w:pPr>
    </w:p>
    <w:p w14:paraId="49E8654B" w14:textId="1ED2D6CE" w:rsidR="006B3C92" w:rsidRPr="006B3C92" w:rsidRDefault="006B3C92" w:rsidP="006B3C92">
      <w:pPr>
        <w:rPr>
          <w:rFonts w:eastAsia="Times New Roman" w:cs="Arial"/>
          <w:i/>
          <w:iCs/>
          <w:color w:val="000000"/>
          <w:lang w:eastAsia="bg-BG"/>
        </w:rPr>
      </w:pPr>
      <w:r w:rsidRPr="006B3C92">
        <w:rPr>
          <w:rFonts w:eastAsia="Times New Roman" w:cs="Arial"/>
          <w:i/>
          <w:iCs/>
          <w:color w:val="000000"/>
          <w:lang w:eastAsia="bg-BG"/>
        </w:rPr>
        <w:t>Пациенти в старческа възраст (на и над 65 години)</w:t>
      </w:r>
    </w:p>
    <w:p w14:paraId="3E60005B" w14:textId="77777777" w:rsidR="006B3C92" w:rsidRPr="006B3C92" w:rsidRDefault="006B3C92" w:rsidP="006B3C92">
      <w:pPr>
        <w:spacing w:line="240" w:lineRule="auto"/>
        <w:rPr>
          <w:rFonts w:eastAsia="Times New Roman" w:cs="Arial"/>
          <w:color w:val="000000"/>
          <w:lang w:eastAsia="bg-BG"/>
        </w:rPr>
      </w:pPr>
    </w:p>
    <w:p w14:paraId="2059A39D" w14:textId="77B037F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При пациенти с хипертония, </w:t>
      </w:r>
      <w:r w:rsidRPr="006B3C92">
        <w:rPr>
          <w:rFonts w:eastAsia="Times New Roman" w:cs="Arial"/>
          <w:color w:val="000000"/>
          <w:lang w:val="en-US"/>
        </w:rPr>
        <w:t>AUC</w:t>
      </w:r>
      <w:r w:rsidRPr="006B3C92">
        <w:rPr>
          <w:rFonts w:eastAsia="Times New Roman" w:cs="Arial"/>
          <w:color w:val="000000"/>
          <w:lang w:val="ru-RU"/>
        </w:rPr>
        <w:t xml:space="preserve"> </w:t>
      </w:r>
      <w:r w:rsidRPr="006B3C92">
        <w:rPr>
          <w:rFonts w:eastAsia="Times New Roman" w:cs="Arial"/>
          <w:color w:val="000000"/>
          <w:lang w:eastAsia="bg-BG"/>
        </w:rPr>
        <w:t>на олмесартан в равновесно състояние се повишава с около 35% при пациенти в старческа възраст (65-75 години) и с около 44% при още по-възрастни пациенти (&gt;75 години) в сравнение с по-младата възрастова група (виж точка 4.2).</w:t>
      </w:r>
    </w:p>
    <w:p w14:paraId="33950A13" w14:textId="77777777" w:rsidR="006B3C92" w:rsidRPr="006B3C92" w:rsidRDefault="006B3C92" w:rsidP="006B3C92">
      <w:pPr>
        <w:spacing w:line="240" w:lineRule="auto"/>
        <w:rPr>
          <w:rFonts w:eastAsia="Times New Roman" w:cs="Arial"/>
          <w:color w:val="000000"/>
          <w:lang w:eastAsia="bg-BG"/>
        </w:rPr>
      </w:pPr>
    </w:p>
    <w:p w14:paraId="29E67D6D" w14:textId="1EA824B6"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Това може да бъде донякъде свързано със средно понижаване на бъбречната функция при тази група пациенти. Препоръчваният дозов режим за пациенти в старческа възраст </w:t>
      </w:r>
      <w:r w:rsidRPr="006B3C92">
        <w:rPr>
          <w:rFonts w:eastAsia="Times New Roman" w:cs="Arial"/>
          <w:color w:val="000000"/>
          <w:lang w:eastAsia="bg-BG"/>
        </w:rPr>
        <w:lastRenderedPageBreak/>
        <w:t xml:space="preserve">обаче, е същия, въпреки, че е необходимо повишено внимание, когато се повишава дозата. Времето за достигане на максимална плазмена концентрация на амлодипин е едно и също при по-възрастни и при по- млади лица. Клирънсът на амлодипин може да се понижи в резултат на увеличаване на </w:t>
      </w:r>
      <w:r w:rsidRPr="006B3C92">
        <w:rPr>
          <w:rFonts w:eastAsia="Times New Roman" w:cs="Arial"/>
          <w:color w:val="000000"/>
          <w:lang w:val="en-US"/>
        </w:rPr>
        <w:t>AUC</w:t>
      </w:r>
      <w:r w:rsidRPr="006B3C92">
        <w:rPr>
          <w:rFonts w:eastAsia="Times New Roman" w:cs="Arial"/>
          <w:color w:val="000000"/>
          <w:lang w:val="ru-RU"/>
        </w:rPr>
        <w:t xml:space="preserve"> </w:t>
      </w:r>
      <w:r w:rsidRPr="006B3C92">
        <w:rPr>
          <w:rFonts w:eastAsia="Times New Roman" w:cs="Arial"/>
          <w:color w:val="000000"/>
          <w:lang w:eastAsia="bg-BG"/>
        </w:rPr>
        <w:t xml:space="preserve">и на полуживота </w:t>
      </w:r>
      <w:r w:rsidRPr="006B3C92">
        <w:rPr>
          <w:rFonts w:eastAsia="Times New Roman" w:cs="Arial"/>
          <w:i/>
          <w:iCs/>
          <w:color w:val="000000"/>
          <w:lang w:eastAsia="bg-BG"/>
        </w:rPr>
        <w:t>на елиминиране при</w:t>
      </w:r>
      <w:r w:rsidRPr="006B3C92">
        <w:rPr>
          <w:rFonts w:eastAsia="Times New Roman" w:cs="Arial"/>
          <w:color w:val="000000"/>
          <w:lang w:eastAsia="bg-BG"/>
        </w:rPr>
        <w:t xml:space="preserve"> пациенти в старческа възраст. Увеличаването на </w:t>
      </w:r>
      <w:r w:rsidRPr="006B3C92">
        <w:rPr>
          <w:rFonts w:eastAsia="Times New Roman" w:cs="Arial"/>
          <w:color w:val="000000"/>
          <w:lang w:val="en-US"/>
        </w:rPr>
        <w:t>AUC</w:t>
      </w:r>
      <w:r w:rsidRPr="006B3C92">
        <w:rPr>
          <w:rFonts w:eastAsia="Times New Roman" w:cs="Arial"/>
          <w:color w:val="000000"/>
          <w:lang w:val="ru-RU"/>
        </w:rPr>
        <w:t xml:space="preserve"> </w:t>
      </w:r>
      <w:r w:rsidRPr="006B3C92">
        <w:rPr>
          <w:rFonts w:eastAsia="Times New Roman" w:cs="Arial"/>
          <w:color w:val="000000"/>
          <w:lang w:eastAsia="bg-BG"/>
        </w:rPr>
        <w:t>и на полуживота на елиминиране при пациенти със застойна сърдечна недостатъчност са очаквани за възрастовата група в това проучване (виж точка 4.4).</w:t>
      </w:r>
    </w:p>
    <w:p w14:paraId="3CFAC531" w14:textId="77777777" w:rsidR="006B3C92" w:rsidRPr="006B3C92" w:rsidRDefault="006B3C92" w:rsidP="006B3C92">
      <w:pPr>
        <w:spacing w:line="240" w:lineRule="auto"/>
        <w:rPr>
          <w:rFonts w:eastAsia="Times New Roman" w:cs="Arial"/>
          <w:i/>
          <w:iCs/>
          <w:color w:val="000000"/>
          <w:lang w:eastAsia="bg-BG"/>
        </w:rPr>
      </w:pPr>
    </w:p>
    <w:p w14:paraId="0A668BB4" w14:textId="03FA8631" w:rsidR="006B3C92" w:rsidRPr="006B3C92" w:rsidRDefault="006B3C92" w:rsidP="006B3C92">
      <w:pPr>
        <w:spacing w:line="240" w:lineRule="auto"/>
        <w:rPr>
          <w:rFonts w:eastAsia="Times New Roman" w:cs="Arial"/>
        </w:rPr>
      </w:pPr>
      <w:r w:rsidRPr="006B3C92">
        <w:rPr>
          <w:rFonts w:eastAsia="Times New Roman" w:cs="Arial"/>
          <w:i/>
          <w:iCs/>
          <w:color w:val="000000"/>
          <w:lang w:eastAsia="bg-BG"/>
        </w:rPr>
        <w:t>Бъбречно увреждане</w:t>
      </w:r>
    </w:p>
    <w:p w14:paraId="1B0A2859"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При пациенти с бъбречно увреждане, </w:t>
      </w:r>
      <w:r w:rsidRPr="006B3C92">
        <w:rPr>
          <w:rFonts w:eastAsia="Times New Roman" w:cs="Arial"/>
          <w:color w:val="000000"/>
          <w:lang w:val="en-US"/>
        </w:rPr>
        <w:t>AUC</w:t>
      </w:r>
      <w:r w:rsidRPr="006B3C92">
        <w:rPr>
          <w:rFonts w:eastAsia="Times New Roman" w:cs="Arial"/>
          <w:color w:val="000000"/>
          <w:lang w:val="ru-RU"/>
        </w:rPr>
        <w:t xml:space="preserve"> </w:t>
      </w:r>
      <w:r w:rsidRPr="006B3C92">
        <w:rPr>
          <w:rFonts w:eastAsia="Times New Roman" w:cs="Arial"/>
          <w:color w:val="000000"/>
          <w:lang w:eastAsia="bg-BG"/>
        </w:rPr>
        <w:t>на олмесартан в равновесно състояние се е повишила с 62%, 82% и 179% съответно при леко, умерено и тежко бъбречно увреждане в сравнение със здрави контроли (вж. точки 4.2 и 4.4).</w:t>
      </w:r>
    </w:p>
    <w:p w14:paraId="6E2E353C" w14:textId="77777777" w:rsidR="006B3C92" w:rsidRPr="006B3C92" w:rsidRDefault="006B3C92" w:rsidP="006B3C92">
      <w:pPr>
        <w:spacing w:line="240" w:lineRule="auto"/>
        <w:rPr>
          <w:rFonts w:eastAsia="Times New Roman" w:cs="Arial"/>
          <w:color w:val="000000"/>
          <w:lang w:eastAsia="bg-BG"/>
        </w:rPr>
      </w:pPr>
    </w:p>
    <w:p w14:paraId="6FBA9B65" w14:textId="7B6BB5E6" w:rsidR="006B3C92" w:rsidRPr="006B3C92" w:rsidRDefault="006B3C92" w:rsidP="006B3C92">
      <w:pPr>
        <w:spacing w:line="240" w:lineRule="auto"/>
        <w:rPr>
          <w:rFonts w:eastAsia="Times New Roman" w:cs="Arial"/>
        </w:rPr>
      </w:pPr>
      <w:r w:rsidRPr="006B3C92">
        <w:rPr>
          <w:rFonts w:eastAsia="Times New Roman" w:cs="Arial"/>
          <w:color w:val="000000"/>
          <w:lang w:eastAsia="bg-BG"/>
        </w:rPr>
        <w:t>Амлодипин се метаболизира екстензивно до неактивни метаболити. Десет процента от веществото се екскретира непроменено с урината. Промените в плазмените концентрации на амлодипин не са свързани със степента на бъбречно увреждане. При тези пациенти амлодипин може да се прилага в нормалната доза. Амлодипин не се диализира.</w:t>
      </w:r>
    </w:p>
    <w:p w14:paraId="5BD6E668" w14:textId="77777777" w:rsidR="006B3C92" w:rsidRPr="006B3C92" w:rsidRDefault="006B3C92" w:rsidP="006B3C92">
      <w:pPr>
        <w:spacing w:line="240" w:lineRule="auto"/>
        <w:rPr>
          <w:rFonts w:eastAsia="Times New Roman" w:cs="Arial"/>
          <w:i/>
          <w:iCs/>
          <w:color w:val="000000"/>
          <w:lang w:eastAsia="bg-BG"/>
        </w:rPr>
      </w:pPr>
    </w:p>
    <w:p w14:paraId="64E87351" w14:textId="7DBD2239" w:rsidR="006B3C92" w:rsidRPr="006B3C92" w:rsidRDefault="006B3C92" w:rsidP="006B3C92">
      <w:pPr>
        <w:spacing w:line="240" w:lineRule="auto"/>
        <w:rPr>
          <w:rFonts w:eastAsia="Times New Roman" w:cs="Arial"/>
        </w:rPr>
      </w:pPr>
      <w:r w:rsidRPr="006B3C92">
        <w:rPr>
          <w:rFonts w:eastAsia="Times New Roman" w:cs="Arial"/>
          <w:i/>
          <w:iCs/>
          <w:color w:val="000000"/>
          <w:lang w:eastAsia="bg-BG"/>
        </w:rPr>
        <w:t>Чернодробно увреждане</w:t>
      </w:r>
    </w:p>
    <w:p w14:paraId="449CCD8E"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След еднократно перорално приложение, нивата на </w:t>
      </w:r>
      <w:r w:rsidRPr="006B3C92">
        <w:rPr>
          <w:rFonts w:eastAsia="Times New Roman" w:cs="Arial"/>
          <w:color w:val="000000"/>
          <w:lang w:val="en-US"/>
        </w:rPr>
        <w:t>AUC</w:t>
      </w:r>
      <w:r w:rsidRPr="006B3C92">
        <w:rPr>
          <w:rFonts w:eastAsia="Times New Roman" w:cs="Arial"/>
          <w:color w:val="000000"/>
          <w:lang w:val="ru-RU"/>
        </w:rPr>
        <w:t xml:space="preserve"> </w:t>
      </w:r>
      <w:r w:rsidRPr="006B3C92">
        <w:rPr>
          <w:rFonts w:eastAsia="Times New Roman" w:cs="Arial"/>
          <w:color w:val="000000"/>
          <w:lang w:eastAsia="bg-BG"/>
        </w:rPr>
        <w:t xml:space="preserve">на олмесартан са били 6% и 65% по- високи при пациенти с леко и умерено тежко увредена чернодробна функция, в сравнение със съответните здрави контроли. Несвързаната фракция на олмесартан на 2-ия час след приема при здрави доброволци, при пациенти с леко увредена чернодробна функция и при пациенти с умерено тежко увредена чернодробна функция е била съответно 0,26%, 0,34% и 0,41%. След многократен прием при пациенти с умерено чернодробно увреждане, средната </w:t>
      </w:r>
      <w:r w:rsidRPr="006B3C92">
        <w:rPr>
          <w:rFonts w:eastAsia="Times New Roman" w:cs="Arial"/>
          <w:color w:val="000000"/>
          <w:lang w:val="en-US"/>
        </w:rPr>
        <w:t>AUC</w:t>
      </w:r>
      <w:r w:rsidRPr="006B3C92">
        <w:rPr>
          <w:rFonts w:eastAsia="Times New Roman" w:cs="Arial"/>
          <w:color w:val="000000"/>
          <w:lang w:val="ru-RU"/>
        </w:rPr>
        <w:t xml:space="preserve"> </w:t>
      </w:r>
      <w:r w:rsidRPr="006B3C92">
        <w:rPr>
          <w:rFonts w:eastAsia="Times New Roman" w:cs="Arial"/>
          <w:color w:val="000000"/>
          <w:lang w:eastAsia="bg-BG"/>
        </w:rPr>
        <w:t>на олмесартан е била отново около 65%по-висока отколкото при съответните здрави контроли. Средната стойност на максималната концентрация (С</w:t>
      </w:r>
      <w:r w:rsidRPr="006B3C92">
        <w:rPr>
          <w:rFonts w:eastAsia="Times New Roman" w:cs="Arial"/>
          <w:color w:val="000000"/>
          <w:lang w:val="en-US"/>
        </w:rPr>
        <w:t>m</w:t>
      </w:r>
      <w:r w:rsidRPr="006B3C92">
        <w:rPr>
          <w:rFonts w:eastAsia="Times New Roman" w:cs="Arial"/>
          <w:color w:val="000000"/>
          <w:lang w:eastAsia="bg-BG"/>
        </w:rPr>
        <w:t>ах) на олмесартан е била сходна при пациенти с увредена чернодробна функция и при здрави индивиди. Олмесартан медоксомил не е проучван при пациенти с тежко увредена чернодробна функция (вж. точки 4.2 и 4.4).</w:t>
      </w:r>
    </w:p>
    <w:p w14:paraId="4E86A657" w14:textId="77777777" w:rsidR="006B3C92" w:rsidRPr="006B3C92" w:rsidRDefault="006B3C92" w:rsidP="006B3C92">
      <w:pPr>
        <w:spacing w:line="240" w:lineRule="auto"/>
        <w:rPr>
          <w:rFonts w:eastAsia="Times New Roman" w:cs="Arial"/>
        </w:rPr>
      </w:pPr>
      <w:r w:rsidRPr="006B3C92">
        <w:rPr>
          <w:rFonts w:eastAsia="Times New Roman" w:cs="Arial"/>
          <w:color w:val="000000"/>
          <w:lang w:eastAsia="bg-BG"/>
        </w:rPr>
        <w:t xml:space="preserve">Налични са много ограничени клинични данни относно приложението на амлодипин при пациенти с нарушена чернодробна функция, което води до повишаване на </w:t>
      </w:r>
      <w:r w:rsidRPr="006B3C92">
        <w:rPr>
          <w:rFonts w:eastAsia="Times New Roman" w:cs="Arial"/>
          <w:color w:val="000000"/>
          <w:lang w:val="en-US"/>
        </w:rPr>
        <w:t>AUC</w:t>
      </w:r>
      <w:r w:rsidRPr="006B3C92">
        <w:rPr>
          <w:rFonts w:eastAsia="Times New Roman" w:cs="Arial"/>
          <w:color w:val="000000"/>
          <w:lang w:val="ru-RU"/>
        </w:rPr>
        <w:t xml:space="preserve"> </w:t>
      </w:r>
      <w:r w:rsidRPr="006B3C92">
        <w:rPr>
          <w:rFonts w:eastAsia="Times New Roman" w:cs="Arial"/>
          <w:color w:val="000000"/>
          <w:lang w:eastAsia="bg-BG"/>
        </w:rPr>
        <w:t>с приблизително 40%-60% (виж точки 4.2,</w:t>
      </w:r>
      <w:r w:rsidRPr="006B3C92">
        <w:rPr>
          <w:rFonts w:eastAsia="Times New Roman" w:cs="Arial"/>
          <w:color w:val="000000"/>
          <w:lang w:val="ru-RU"/>
        </w:rPr>
        <w:t xml:space="preserve"> </w:t>
      </w:r>
      <w:r w:rsidRPr="006B3C92">
        <w:rPr>
          <w:rFonts w:eastAsia="Times New Roman" w:cs="Arial"/>
          <w:color w:val="000000"/>
          <w:lang w:eastAsia="bg-BG"/>
        </w:rPr>
        <w:t>4.4).</w:t>
      </w:r>
    </w:p>
    <w:p w14:paraId="19876C30" w14:textId="77777777" w:rsidR="006B3C92" w:rsidRPr="006B3C92" w:rsidRDefault="006B3C92" w:rsidP="006B3C92"/>
    <w:p w14:paraId="4FB791BE" w14:textId="51033523" w:rsidR="00B6672E" w:rsidRDefault="002C50EE" w:rsidP="00936AD0">
      <w:pPr>
        <w:pStyle w:val="Heading2"/>
      </w:pPr>
      <w:r>
        <w:t>5.3. Предклинични данни за безопасност</w:t>
      </w:r>
    </w:p>
    <w:p w14:paraId="031A6C24" w14:textId="27B34E30" w:rsidR="006B3C92" w:rsidRDefault="006B3C92" w:rsidP="006B3C92"/>
    <w:p w14:paraId="484C2DC1" w14:textId="77777777"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Въз основа на неклиничния профил на токсичност на всяка от съставките не се очаква усилване на токсичността за комбинацията, тъй като всяко вещество има различни прицелни органи, т.е. бъбреците за олмесартан медоксомил и сърцето за амлодипин.</w:t>
      </w:r>
    </w:p>
    <w:p w14:paraId="5E73D5F5" w14:textId="77777777" w:rsidR="006B3C92" w:rsidRPr="006B3C92" w:rsidRDefault="006B3C92" w:rsidP="006B3C92">
      <w:pPr>
        <w:spacing w:line="240" w:lineRule="auto"/>
        <w:rPr>
          <w:rFonts w:eastAsia="Times New Roman" w:cs="Arial"/>
          <w:color w:val="000000"/>
          <w:szCs w:val="20"/>
          <w:lang w:eastAsia="bg-BG"/>
        </w:rPr>
      </w:pPr>
    </w:p>
    <w:p w14:paraId="2D841ECE" w14:textId="1CEA2AAC"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В 3-месечно проучване за токсичност на повтарящи се дози на перорално прилагана комбинация на олмесартан медоксомил /амлодипин при плъхове се наблюдават следните нарушения: понижаване на показателите на червените кръвни клетки и промени в бъбреците, като и двете могат да бъдат причинени от веществото олмесартан медоксомил; изменения в червата (дилатация на лумена и дифузно уплътняване на мукозата на илеума и колона), надбъбречните жлези (хипертрофия на гломеруларните кортикални клетки и вакуолизация на фасцикуларните кортикални клетки) и хипертрофия на каналите на млечните жлези, което</w:t>
      </w:r>
    </w:p>
    <w:p w14:paraId="24CB4841" w14:textId="1CE4112A" w:rsidR="006B3C92" w:rsidRPr="006B3C92" w:rsidRDefault="006B3C92" w:rsidP="006B3C92">
      <w:pPr>
        <w:rPr>
          <w:rFonts w:eastAsia="Times New Roman" w:cs="Arial"/>
          <w:color w:val="000000"/>
          <w:szCs w:val="20"/>
          <w:lang w:eastAsia="bg-BG"/>
        </w:rPr>
      </w:pPr>
      <w:r w:rsidRPr="006B3C92">
        <w:rPr>
          <w:rFonts w:eastAsia="Times New Roman" w:cs="Arial"/>
          <w:color w:val="000000"/>
          <w:szCs w:val="20"/>
          <w:lang w:eastAsia="bg-BG"/>
        </w:rPr>
        <w:lastRenderedPageBreak/>
        <w:t>може да бъде причинено от веществото амлодипин. Тези промени не усилват нито една от съобщената преди това и съществуваща токсичност на отделните компоненти, нито причинява токсичност и не се наблюдават токсикологично синергични ефекти.</w:t>
      </w:r>
    </w:p>
    <w:p w14:paraId="74734714" w14:textId="057ACDC5" w:rsidR="006B3C92" w:rsidRPr="006B3C92" w:rsidRDefault="006B3C92" w:rsidP="006B3C92">
      <w:pPr>
        <w:rPr>
          <w:rFonts w:eastAsia="Times New Roman" w:cs="Arial"/>
          <w:color w:val="000000"/>
          <w:szCs w:val="20"/>
          <w:lang w:eastAsia="bg-BG"/>
        </w:rPr>
      </w:pPr>
    </w:p>
    <w:p w14:paraId="3817FBDA" w14:textId="77777777" w:rsidR="006B3C92" w:rsidRPr="006B3C92" w:rsidRDefault="006B3C92" w:rsidP="006B3C92">
      <w:pPr>
        <w:spacing w:line="240" w:lineRule="auto"/>
        <w:rPr>
          <w:rFonts w:eastAsia="Times New Roman" w:cs="Arial"/>
          <w:sz w:val="28"/>
          <w:szCs w:val="24"/>
        </w:rPr>
      </w:pPr>
      <w:r w:rsidRPr="006B3C92">
        <w:rPr>
          <w:rFonts w:eastAsia="Times New Roman" w:cs="Arial"/>
          <w:i/>
          <w:iCs/>
          <w:color w:val="000000"/>
          <w:szCs w:val="20"/>
          <w:lang w:eastAsia="bg-BG"/>
        </w:rPr>
        <w:t>Олмесартан</w:t>
      </w:r>
      <w:r w:rsidRPr="006B3C92">
        <w:rPr>
          <w:rFonts w:eastAsia="Times New Roman" w:cs="Arial"/>
          <w:color w:val="000000"/>
          <w:szCs w:val="20"/>
          <w:lang w:eastAsia="bg-BG"/>
        </w:rPr>
        <w:t xml:space="preserve"> медоксомил (активно вещество на Олмезид АМ)</w:t>
      </w:r>
    </w:p>
    <w:p w14:paraId="0B25A042" w14:textId="77777777"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 xml:space="preserve">При проучвания за хронична токсичност при плъхове и кучета олмесартан медоксомил показва сходни ефекти на другите </w:t>
      </w:r>
      <w:r w:rsidRPr="006B3C92">
        <w:rPr>
          <w:rFonts w:eastAsia="Times New Roman" w:cs="Arial"/>
          <w:color w:val="000000"/>
          <w:szCs w:val="20"/>
          <w:lang w:val="en-US"/>
        </w:rPr>
        <w:t>AT</w:t>
      </w:r>
      <w:r w:rsidRPr="006B3C92">
        <w:rPr>
          <w:rFonts w:eastAsia="Times New Roman" w:cs="Arial"/>
          <w:color w:val="000000"/>
          <w:szCs w:val="20"/>
          <w:lang w:val="ru-RU"/>
        </w:rPr>
        <w:t xml:space="preserve">1 </w:t>
      </w:r>
      <w:r w:rsidRPr="006B3C92">
        <w:rPr>
          <w:rFonts w:eastAsia="Times New Roman" w:cs="Arial"/>
          <w:color w:val="000000"/>
          <w:szCs w:val="20"/>
          <w:lang w:eastAsia="bg-BG"/>
        </w:rPr>
        <w:t>рецепторни антагонисти и АС</w:t>
      </w:r>
      <w:r w:rsidRPr="006B3C92">
        <w:rPr>
          <w:rFonts w:eastAsia="Times New Roman" w:cs="Arial"/>
          <w:color w:val="000000"/>
          <w:szCs w:val="20"/>
          <w:lang w:val="en-US"/>
        </w:rPr>
        <w:t>E</w:t>
      </w:r>
      <w:r w:rsidRPr="006B3C92">
        <w:rPr>
          <w:rFonts w:eastAsia="Times New Roman" w:cs="Arial"/>
          <w:color w:val="000000"/>
          <w:szCs w:val="20"/>
          <w:lang w:eastAsia="bg-BG"/>
        </w:rPr>
        <w:t xml:space="preserve"> инхибитори:повишена кръвна урея </w:t>
      </w:r>
      <w:r w:rsidRPr="006B3C92">
        <w:rPr>
          <w:rFonts w:eastAsia="Times New Roman" w:cs="Arial"/>
          <w:color w:val="000000"/>
          <w:szCs w:val="20"/>
          <w:lang w:val="ru-RU"/>
        </w:rPr>
        <w:t>(</w:t>
      </w:r>
      <w:r w:rsidRPr="006B3C92">
        <w:rPr>
          <w:rFonts w:eastAsia="Times New Roman" w:cs="Arial"/>
          <w:color w:val="000000"/>
          <w:szCs w:val="20"/>
          <w:lang w:val="en-US"/>
        </w:rPr>
        <w:t>BUN</w:t>
      </w:r>
      <w:r w:rsidRPr="006B3C92">
        <w:rPr>
          <w:rFonts w:eastAsia="Times New Roman" w:cs="Arial"/>
          <w:color w:val="000000"/>
          <w:szCs w:val="20"/>
          <w:lang w:val="ru-RU"/>
        </w:rPr>
        <w:t xml:space="preserve">) </w:t>
      </w:r>
      <w:r w:rsidRPr="006B3C92">
        <w:rPr>
          <w:rFonts w:eastAsia="Times New Roman" w:cs="Arial"/>
          <w:color w:val="000000"/>
          <w:szCs w:val="20"/>
          <w:lang w:eastAsia="bg-BG"/>
        </w:rPr>
        <w:t xml:space="preserve">и креатинин; понижаване на теглото на сърцето; понижаване показателите на червените кръвни клетки (еритроцити, хемоглобин, хематокрит); хистологични данни за бъбречно увреждане (регенеративни лезии на бъбречния епител, уплътняване на базалната мембрана, дилатация на тубулите). Тези нежелани реакции причинени от фармакологичното действие на олмесартан медоксомил също така настъпват в предклиничните проучвания за други </w:t>
      </w:r>
      <w:r w:rsidRPr="006B3C92">
        <w:rPr>
          <w:rFonts w:eastAsia="Times New Roman" w:cs="Arial"/>
          <w:color w:val="000000"/>
          <w:szCs w:val="20"/>
          <w:lang w:val="en-US"/>
        </w:rPr>
        <w:t>AT</w:t>
      </w:r>
      <w:r w:rsidRPr="006B3C92">
        <w:rPr>
          <w:rFonts w:eastAsia="Times New Roman" w:cs="Arial"/>
          <w:color w:val="000000"/>
          <w:szCs w:val="20"/>
          <w:lang w:val="ru-RU"/>
        </w:rPr>
        <w:t xml:space="preserve">1 </w:t>
      </w:r>
      <w:r w:rsidRPr="006B3C92">
        <w:rPr>
          <w:rFonts w:eastAsia="Times New Roman" w:cs="Arial"/>
          <w:color w:val="000000"/>
          <w:szCs w:val="20"/>
          <w:lang w:eastAsia="bg-BG"/>
        </w:rPr>
        <w:t xml:space="preserve">рецепторни антагонисти и АСЕ-иихибитори и могат да бъдат намалени посредством съпътстващо перорално приложение на натриев хлорид. И при двата се наблюдават повишена плазмена ренинова активност и хипертрофия /хиперплазия на юкстагломерулните клетки на бъбреците. Тези промени, които са типичен ефект на класа АСЕ инхибитори и други </w:t>
      </w:r>
      <w:r w:rsidRPr="006B3C92">
        <w:rPr>
          <w:rFonts w:eastAsia="Times New Roman" w:cs="Arial"/>
          <w:color w:val="000000"/>
          <w:szCs w:val="20"/>
          <w:lang w:val="en-US"/>
        </w:rPr>
        <w:t>AT</w:t>
      </w:r>
      <w:r w:rsidRPr="006B3C92">
        <w:rPr>
          <w:rFonts w:eastAsia="Times New Roman" w:cs="Arial"/>
          <w:color w:val="000000"/>
          <w:szCs w:val="20"/>
          <w:lang w:val="ru-RU"/>
        </w:rPr>
        <w:t xml:space="preserve">1 </w:t>
      </w:r>
      <w:r w:rsidRPr="006B3C92">
        <w:rPr>
          <w:rFonts w:eastAsia="Times New Roman" w:cs="Arial"/>
          <w:color w:val="000000"/>
          <w:szCs w:val="20"/>
          <w:lang w:eastAsia="bg-BG"/>
        </w:rPr>
        <w:t>рецепторни антагонисти, изглежда, че нямат клинична значимост.</w:t>
      </w:r>
    </w:p>
    <w:p w14:paraId="1F9BE061" w14:textId="77777777" w:rsidR="006B3C92" w:rsidRPr="006B3C92" w:rsidRDefault="006B3C92" w:rsidP="006B3C92">
      <w:pPr>
        <w:spacing w:line="240" w:lineRule="auto"/>
        <w:rPr>
          <w:rFonts w:eastAsia="Times New Roman" w:cs="Arial"/>
          <w:color w:val="000000"/>
          <w:szCs w:val="20"/>
          <w:lang w:eastAsia="bg-BG"/>
        </w:rPr>
      </w:pPr>
    </w:p>
    <w:p w14:paraId="3D81B115" w14:textId="50491AF4"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 xml:space="preserve">Както и другите </w:t>
      </w:r>
      <w:r w:rsidRPr="006B3C92">
        <w:rPr>
          <w:rFonts w:eastAsia="Times New Roman" w:cs="Arial"/>
          <w:color w:val="000000"/>
          <w:szCs w:val="20"/>
          <w:lang w:val="en-US"/>
        </w:rPr>
        <w:t>AT</w:t>
      </w:r>
      <w:r w:rsidRPr="006B3C92">
        <w:rPr>
          <w:rFonts w:eastAsia="Times New Roman" w:cs="Arial"/>
          <w:color w:val="000000"/>
          <w:szCs w:val="20"/>
          <w:lang w:val="ru-RU"/>
        </w:rPr>
        <w:t xml:space="preserve">1 </w:t>
      </w:r>
      <w:r w:rsidRPr="006B3C92">
        <w:rPr>
          <w:rFonts w:eastAsia="Times New Roman" w:cs="Arial"/>
          <w:color w:val="000000"/>
          <w:szCs w:val="20"/>
          <w:lang w:eastAsia="bg-BG"/>
        </w:rPr>
        <w:t xml:space="preserve">рецепторни антагонисти е установено, че олмесартан медоксомил повишава честотата на хромозомните накъсвания в клетъчните култури </w:t>
      </w:r>
      <w:r w:rsidRPr="006B3C92">
        <w:rPr>
          <w:rFonts w:eastAsia="Times New Roman" w:cs="Arial"/>
          <w:color w:val="000000"/>
          <w:szCs w:val="20"/>
          <w:lang w:val="en-US"/>
        </w:rPr>
        <w:t>in</w:t>
      </w:r>
      <w:r w:rsidRPr="006B3C92">
        <w:rPr>
          <w:rFonts w:eastAsia="Times New Roman" w:cs="Arial"/>
          <w:color w:val="000000"/>
          <w:szCs w:val="20"/>
          <w:lang w:val="ru-RU"/>
        </w:rPr>
        <w:t xml:space="preserve"> </w:t>
      </w:r>
      <w:r w:rsidRPr="006B3C92">
        <w:rPr>
          <w:rFonts w:eastAsia="Times New Roman" w:cs="Arial"/>
          <w:color w:val="000000"/>
          <w:szCs w:val="20"/>
          <w:lang w:val="en-US"/>
        </w:rPr>
        <w:t>vitro</w:t>
      </w:r>
      <w:r w:rsidRPr="006B3C92">
        <w:rPr>
          <w:rFonts w:eastAsia="Times New Roman" w:cs="Arial"/>
          <w:color w:val="000000"/>
          <w:szCs w:val="20"/>
          <w:lang w:val="ru-RU"/>
        </w:rPr>
        <w:t xml:space="preserve">. </w:t>
      </w:r>
      <w:r w:rsidRPr="006B3C92">
        <w:rPr>
          <w:rFonts w:eastAsia="Times New Roman" w:cs="Arial"/>
          <w:color w:val="000000"/>
          <w:szCs w:val="20"/>
          <w:lang w:eastAsia="bg-BG"/>
        </w:rPr>
        <w:t xml:space="preserve">Не се наблюдават съответни ефекти в няколко </w:t>
      </w:r>
      <w:r w:rsidRPr="006B3C92">
        <w:rPr>
          <w:rFonts w:eastAsia="Times New Roman" w:cs="Arial"/>
          <w:color w:val="000000"/>
          <w:szCs w:val="20"/>
          <w:lang w:val="en-US"/>
        </w:rPr>
        <w:t>in</w:t>
      </w:r>
      <w:r w:rsidRPr="006B3C92">
        <w:rPr>
          <w:rFonts w:eastAsia="Times New Roman" w:cs="Arial"/>
          <w:color w:val="000000"/>
          <w:szCs w:val="20"/>
          <w:lang w:val="ru-RU"/>
        </w:rPr>
        <w:t xml:space="preserve"> </w:t>
      </w:r>
      <w:r w:rsidRPr="006B3C92">
        <w:rPr>
          <w:rFonts w:eastAsia="Times New Roman" w:cs="Arial"/>
          <w:color w:val="000000"/>
          <w:szCs w:val="20"/>
          <w:lang w:val="en-US"/>
        </w:rPr>
        <w:t>vivo</w:t>
      </w:r>
      <w:r w:rsidRPr="006B3C92">
        <w:rPr>
          <w:rFonts w:eastAsia="Times New Roman" w:cs="Arial"/>
          <w:color w:val="000000"/>
          <w:szCs w:val="20"/>
          <w:lang w:val="ru-RU"/>
        </w:rPr>
        <w:t xml:space="preserve"> </w:t>
      </w:r>
      <w:r w:rsidRPr="006B3C92">
        <w:rPr>
          <w:rFonts w:eastAsia="Times New Roman" w:cs="Arial"/>
          <w:color w:val="000000"/>
          <w:szCs w:val="20"/>
          <w:lang w:eastAsia="bg-BG"/>
        </w:rPr>
        <w:t xml:space="preserve">проучвания, в които се прилага олмесартан медоксомил в много високи перорални дози достигащи 2000 </w:t>
      </w:r>
      <w:r w:rsidRPr="006B3C92">
        <w:rPr>
          <w:rFonts w:eastAsia="Times New Roman" w:cs="Arial"/>
          <w:color w:val="000000"/>
          <w:szCs w:val="20"/>
          <w:lang w:val="en-US"/>
        </w:rPr>
        <w:t>mg</w:t>
      </w:r>
      <w:r w:rsidRPr="006B3C92">
        <w:rPr>
          <w:rFonts w:eastAsia="Times New Roman" w:cs="Arial"/>
          <w:color w:val="000000"/>
          <w:szCs w:val="20"/>
          <w:lang w:val="ru-RU"/>
        </w:rPr>
        <w:t>/</w:t>
      </w:r>
      <w:r w:rsidRPr="006B3C92">
        <w:rPr>
          <w:rFonts w:eastAsia="Times New Roman" w:cs="Arial"/>
          <w:color w:val="000000"/>
          <w:szCs w:val="20"/>
          <w:lang w:val="en-US"/>
        </w:rPr>
        <w:t>kg</w:t>
      </w:r>
      <w:r w:rsidRPr="006B3C92">
        <w:rPr>
          <w:rFonts w:eastAsia="Times New Roman" w:cs="Arial"/>
          <w:color w:val="000000"/>
          <w:szCs w:val="20"/>
          <w:lang w:val="ru-RU"/>
        </w:rPr>
        <w:t xml:space="preserve">. </w:t>
      </w:r>
      <w:r w:rsidRPr="006B3C92">
        <w:rPr>
          <w:rFonts w:eastAsia="Times New Roman" w:cs="Arial"/>
          <w:color w:val="000000"/>
          <w:szCs w:val="20"/>
          <w:lang w:eastAsia="bg-BG"/>
        </w:rPr>
        <w:t>Цялостните данни от разширената програма за изследване на генотоксични ефекти в условията на клинично приложение.</w:t>
      </w:r>
    </w:p>
    <w:p w14:paraId="060DFAC4" w14:textId="77777777" w:rsidR="006B3C92" w:rsidRPr="006B3C92" w:rsidRDefault="006B3C92" w:rsidP="006B3C92">
      <w:pPr>
        <w:spacing w:line="240" w:lineRule="auto"/>
        <w:rPr>
          <w:rFonts w:eastAsia="Times New Roman" w:cs="Arial"/>
          <w:color w:val="000000"/>
          <w:szCs w:val="20"/>
          <w:lang w:eastAsia="bg-BG"/>
        </w:rPr>
      </w:pPr>
    </w:p>
    <w:p w14:paraId="337359CE" w14:textId="39FBA5A2"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Олмесартан медоксомил не показва канцерогенност в 2-годишно проучване при плъхове нито в две 6-месечни проучвания за канцерогенност при трансгенни мишки.</w:t>
      </w:r>
    </w:p>
    <w:p w14:paraId="51D48B4E" w14:textId="77777777" w:rsidR="006B3C92" w:rsidRPr="006B3C92" w:rsidRDefault="006B3C92" w:rsidP="006B3C92">
      <w:pPr>
        <w:spacing w:line="240" w:lineRule="auto"/>
        <w:rPr>
          <w:rFonts w:eastAsia="Times New Roman" w:cs="Arial"/>
          <w:color w:val="000000"/>
          <w:szCs w:val="20"/>
          <w:lang w:eastAsia="bg-BG"/>
        </w:rPr>
      </w:pPr>
    </w:p>
    <w:p w14:paraId="6B49123E" w14:textId="6159EC8B"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В репродуктивни проучвания при плъхове, олмесартан медоксомил не повлиява фертилитета и няма данни за тератогенен ефект. Подобно на другите ангиотензин II антагонисти, преживяемостта на поколението е намалена след експозиция на олмесартан медоксомил и се наблюдава тазова дилатация на бъбреците след експозиция на майките в късна бременност и по време на кърмене. Подобно на другите антихипертензивни средства, олмесартан медоксомил е показал, че е по-токсичен за бременни зайци, отколкото за бременни плъхове. Въпреки това няма данни за фетотоксичен ефект.</w:t>
      </w:r>
    </w:p>
    <w:p w14:paraId="754D8849" w14:textId="77777777" w:rsidR="006B3C92" w:rsidRPr="006B3C92" w:rsidRDefault="006B3C92" w:rsidP="006B3C92">
      <w:pPr>
        <w:spacing w:line="240" w:lineRule="auto"/>
        <w:rPr>
          <w:rFonts w:eastAsia="Times New Roman" w:cs="Arial"/>
          <w:color w:val="000000"/>
          <w:szCs w:val="20"/>
          <w:lang w:eastAsia="bg-BG"/>
        </w:rPr>
      </w:pPr>
    </w:p>
    <w:p w14:paraId="6D4DCFA1" w14:textId="61F0FE02"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Амлодипин (активно вещество на Олмезид АМ)</w:t>
      </w:r>
    </w:p>
    <w:p w14:paraId="5D233E1C" w14:textId="77777777"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Репродуктивна токсичност</w:t>
      </w:r>
    </w:p>
    <w:p w14:paraId="2C12A44C" w14:textId="77777777"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 xml:space="preserve">Репродуктивни проучвания при плъхове и мишки са показали забавяне на раждането, увеличена продължителност на раждането </w:t>
      </w:r>
      <w:r w:rsidRPr="006B3C92">
        <w:rPr>
          <w:rFonts w:eastAsia="Times New Roman" w:cs="Arial"/>
          <w:i/>
          <w:iCs/>
          <w:color w:val="000000"/>
          <w:szCs w:val="20"/>
          <w:lang w:eastAsia="bg-BG"/>
        </w:rPr>
        <w:t>и</w:t>
      </w:r>
      <w:r w:rsidRPr="006B3C92">
        <w:rPr>
          <w:rFonts w:eastAsia="Times New Roman" w:cs="Arial"/>
          <w:color w:val="000000"/>
          <w:szCs w:val="20"/>
          <w:lang w:eastAsia="bg-BG"/>
        </w:rPr>
        <w:t xml:space="preserve"> понижена преживяемост на потомството при дозировка около 50 пъти по-висока от препоръчителната доза при хора на база съотношението на </w:t>
      </w:r>
      <w:r w:rsidRPr="006B3C92">
        <w:rPr>
          <w:rFonts w:eastAsia="Times New Roman" w:cs="Arial"/>
          <w:color w:val="000000"/>
          <w:szCs w:val="20"/>
          <w:lang w:val="en-US"/>
        </w:rPr>
        <w:t>mg</w:t>
      </w:r>
      <w:r w:rsidRPr="006B3C92">
        <w:rPr>
          <w:rFonts w:eastAsia="Times New Roman" w:cs="Arial"/>
          <w:color w:val="000000"/>
          <w:szCs w:val="20"/>
          <w:lang w:val="ru-RU"/>
        </w:rPr>
        <w:t>/</w:t>
      </w:r>
      <w:r w:rsidRPr="006B3C92">
        <w:rPr>
          <w:rFonts w:eastAsia="Times New Roman" w:cs="Arial"/>
          <w:color w:val="000000"/>
          <w:szCs w:val="20"/>
          <w:lang w:val="en-US"/>
        </w:rPr>
        <w:t>kg</w:t>
      </w:r>
      <w:r w:rsidRPr="006B3C92">
        <w:rPr>
          <w:rFonts w:eastAsia="Times New Roman" w:cs="Arial"/>
          <w:color w:val="000000"/>
          <w:szCs w:val="20"/>
          <w:lang w:val="ru-RU"/>
        </w:rPr>
        <w:t>.</w:t>
      </w:r>
    </w:p>
    <w:p w14:paraId="4FB9E344" w14:textId="77777777" w:rsidR="006B3C92" w:rsidRPr="006B3C92" w:rsidRDefault="006B3C92" w:rsidP="006B3C92">
      <w:pPr>
        <w:spacing w:line="240" w:lineRule="auto"/>
        <w:rPr>
          <w:rFonts w:eastAsia="Times New Roman" w:cs="Arial"/>
          <w:color w:val="000000"/>
          <w:szCs w:val="20"/>
          <w:lang w:eastAsia="bg-BG"/>
        </w:rPr>
      </w:pPr>
    </w:p>
    <w:p w14:paraId="6235AF34" w14:textId="3A72587F"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Увреждане на фертилитета</w:t>
      </w:r>
    </w:p>
    <w:p w14:paraId="408F558D" w14:textId="77777777"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 xml:space="preserve">Няма ефект върху фертилитета на плъхове, лекувани с амлодипин (мъжки за 64 дни и женски за 14 дни преди чифтосването) при дози до 10 </w:t>
      </w:r>
      <w:r w:rsidRPr="006B3C92">
        <w:rPr>
          <w:rFonts w:eastAsia="Times New Roman" w:cs="Arial"/>
          <w:color w:val="000000"/>
          <w:szCs w:val="20"/>
          <w:lang w:val="en-US"/>
        </w:rPr>
        <w:t>mg</w:t>
      </w:r>
      <w:r w:rsidRPr="006B3C92">
        <w:rPr>
          <w:rFonts w:eastAsia="Times New Roman" w:cs="Arial"/>
          <w:color w:val="000000"/>
          <w:szCs w:val="20"/>
          <w:lang w:val="ru-RU"/>
        </w:rPr>
        <w:t>/</w:t>
      </w:r>
      <w:r w:rsidRPr="006B3C92">
        <w:rPr>
          <w:rFonts w:eastAsia="Times New Roman" w:cs="Arial"/>
          <w:color w:val="000000"/>
          <w:szCs w:val="20"/>
          <w:lang w:val="en-US"/>
        </w:rPr>
        <w:t>kg</w:t>
      </w:r>
      <w:r w:rsidRPr="006B3C92">
        <w:rPr>
          <w:rFonts w:eastAsia="Times New Roman" w:cs="Arial"/>
          <w:color w:val="000000"/>
          <w:szCs w:val="20"/>
          <w:lang w:eastAsia="bg-BG"/>
        </w:rPr>
        <w:t xml:space="preserve">/дневно (8 пъти* максималната препоръчителна доза при хора на базата съотношението на 10 </w:t>
      </w:r>
      <w:r w:rsidRPr="006B3C92">
        <w:rPr>
          <w:rFonts w:eastAsia="Times New Roman" w:cs="Arial"/>
          <w:color w:val="000000"/>
          <w:szCs w:val="20"/>
          <w:lang w:val="en-US"/>
        </w:rPr>
        <w:t>mg</w:t>
      </w:r>
      <w:r w:rsidRPr="006B3C92">
        <w:rPr>
          <w:rFonts w:eastAsia="Times New Roman" w:cs="Arial"/>
          <w:color w:val="000000"/>
          <w:szCs w:val="20"/>
          <w:lang w:val="ru-RU"/>
        </w:rPr>
        <w:t xml:space="preserve"> </w:t>
      </w:r>
      <w:r w:rsidRPr="006B3C92">
        <w:rPr>
          <w:rFonts w:eastAsia="Times New Roman" w:cs="Arial"/>
          <w:color w:val="000000"/>
          <w:szCs w:val="20"/>
          <w:lang w:eastAsia="bg-BG"/>
        </w:rPr>
        <w:t xml:space="preserve">на базата на съотношението </w:t>
      </w:r>
      <w:r w:rsidRPr="006B3C92">
        <w:rPr>
          <w:rFonts w:eastAsia="Times New Roman" w:cs="Arial"/>
          <w:color w:val="000000"/>
          <w:szCs w:val="20"/>
          <w:lang w:val="en-US"/>
        </w:rPr>
        <w:t>mg</w:t>
      </w:r>
      <w:r w:rsidRPr="006B3C92">
        <w:rPr>
          <w:rFonts w:eastAsia="Times New Roman" w:cs="Arial"/>
          <w:color w:val="000000"/>
          <w:szCs w:val="20"/>
          <w:lang w:val="ru-RU"/>
        </w:rPr>
        <w:t>/</w:t>
      </w:r>
      <w:r w:rsidRPr="006B3C92">
        <w:rPr>
          <w:rFonts w:eastAsia="Times New Roman" w:cs="Arial"/>
          <w:color w:val="000000"/>
          <w:szCs w:val="20"/>
          <w:lang w:val="en-US"/>
        </w:rPr>
        <w:t>m</w:t>
      </w:r>
      <w:r w:rsidRPr="006B3C92">
        <w:rPr>
          <w:rFonts w:eastAsia="Times New Roman" w:cs="Arial"/>
          <w:color w:val="000000"/>
          <w:szCs w:val="20"/>
          <w:vertAlign w:val="superscript"/>
          <w:lang w:val="ru-RU"/>
        </w:rPr>
        <w:t>2</w:t>
      </w:r>
      <w:r w:rsidRPr="006B3C92">
        <w:rPr>
          <w:rFonts w:eastAsia="Times New Roman" w:cs="Arial"/>
          <w:color w:val="000000"/>
          <w:szCs w:val="20"/>
          <w:lang w:val="ru-RU"/>
        </w:rPr>
        <w:t xml:space="preserve">). </w:t>
      </w:r>
      <w:r w:rsidRPr="006B3C92">
        <w:rPr>
          <w:rFonts w:eastAsia="Times New Roman" w:cs="Arial"/>
          <w:color w:val="000000"/>
          <w:szCs w:val="20"/>
          <w:lang w:eastAsia="bg-BG"/>
        </w:rPr>
        <w:t xml:space="preserve">При друго проучване с плъхове, в което мъжките индивиди са лекувани с амлодипин безилат за 30 дни с доза, сравнима с тази при хора на </w:t>
      </w:r>
      <w:r w:rsidRPr="006B3C92">
        <w:rPr>
          <w:rFonts w:eastAsia="Times New Roman" w:cs="Arial"/>
          <w:color w:val="000000"/>
          <w:szCs w:val="20"/>
          <w:lang w:eastAsia="bg-BG"/>
        </w:rPr>
        <w:lastRenderedPageBreak/>
        <w:t xml:space="preserve">базата на съотношението </w:t>
      </w:r>
      <w:r w:rsidRPr="006B3C92">
        <w:rPr>
          <w:rFonts w:eastAsia="Times New Roman" w:cs="Arial"/>
          <w:color w:val="000000"/>
          <w:szCs w:val="20"/>
          <w:lang w:val="en-US"/>
        </w:rPr>
        <w:t>mg</w:t>
      </w:r>
      <w:r w:rsidRPr="006B3C92">
        <w:rPr>
          <w:rFonts w:eastAsia="Times New Roman" w:cs="Arial"/>
          <w:color w:val="000000"/>
          <w:szCs w:val="20"/>
          <w:lang w:val="ru-RU"/>
        </w:rPr>
        <w:t>/</w:t>
      </w:r>
      <w:r w:rsidRPr="006B3C92">
        <w:rPr>
          <w:rFonts w:eastAsia="Times New Roman" w:cs="Arial"/>
          <w:color w:val="000000"/>
          <w:szCs w:val="20"/>
          <w:lang w:val="en-US"/>
        </w:rPr>
        <w:t>kg</w:t>
      </w:r>
      <w:r w:rsidRPr="006B3C92">
        <w:rPr>
          <w:rFonts w:eastAsia="Times New Roman" w:cs="Arial"/>
          <w:color w:val="000000"/>
          <w:szCs w:val="20"/>
          <w:lang w:val="ru-RU"/>
        </w:rPr>
        <w:t xml:space="preserve">, </w:t>
      </w:r>
      <w:r w:rsidRPr="006B3C92">
        <w:rPr>
          <w:rFonts w:eastAsia="Times New Roman" w:cs="Arial"/>
          <w:color w:val="000000"/>
          <w:szCs w:val="20"/>
          <w:lang w:eastAsia="bg-BG"/>
        </w:rPr>
        <w:t>са установени намалени нива в плазмата на фоликул-стимулиращия хормон и тестостерон, както и намаляване на плътността на спермата и в броя на зрелите сперматиди и Сертолиеви клетки.</w:t>
      </w:r>
    </w:p>
    <w:p w14:paraId="124F8E9C" w14:textId="77777777" w:rsidR="006B3C92" w:rsidRPr="006B3C92" w:rsidRDefault="006B3C92" w:rsidP="006B3C92">
      <w:pPr>
        <w:spacing w:line="240" w:lineRule="auto"/>
        <w:rPr>
          <w:rFonts w:eastAsia="Times New Roman" w:cs="Arial"/>
          <w:color w:val="000000"/>
          <w:szCs w:val="20"/>
          <w:lang w:eastAsia="bg-BG"/>
        </w:rPr>
      </w:pPr>
    </w:p>
    <w:p w14:paraId="55D1DF22" w14:textId="29508D75" w:rsidR="006B3C92" w:rsidRPr="006B3C92" w:rsidRDefault="006B3C92" w:rsidP="006B3C92">
      <w:pPr>
        <w:spacing w:line="240" w:lineRule="auto"/>
        <w:rPr>
          <w:rFonts w:eastAsia="Times New Roman" w:cs="Arial"/>
          <w:sz w:val="28"/>
          <w:szCs w:val="24"/>
        </w:rPr>
      </w:pPr>
      <w:r w:rsidRPr="006B3C92">
        <w:rPr>
          <w:rFonts w:eastAsia="Times New Roman" w:cs="Arial"/>
          <w:color w:val="000000"/>
          <w:szCs w:val="20"/>
          <w:lang w:eastAsia="bg-BG"/>
        </w:rPr>
        <w:t>Канцерогенност, мутагенност</w:t>
      </w:r>
      <w:r w:rsidRPr="006B3C92">
        <w:rPr>
          <w:rFonts w:eastAsia="Times New Roman" w:cs="Arial"/>
          <w:color w:val="000000"/>
          <w:szCs w:val="20"/>
          <w:lang w:eastAsia="bg-BG"/>
        </w:rPr>
        <w:tab/>
        <w:t>'</w:t>
      </w:r>
    </w:p>
    <w:p w14:paraId="47F8A176" w14:textId="77777777" w:rsidR="006B3C92" w:rsidRPr="006B3C92" w:rsidRDefault="006B3C92" w:rsidP="006B3C92">
      <w:pPr>
        <w:rPr>
          <w:rFonts w:eastAsia="Times New Roman" w:cs="Arial"/>
          <w:sz w:val="28"/>
          <w:szCs w:val="24"/>
        </w:rPr>
      </w:pPr>
      <w:r w:rsidRPr="006B3C92">
        <w:rPr>
          <w:rFonts w:eastAsia="Times New Roman" w:cs="Arial"/>
          <w:color w:val="000000"/>
          <w:szCs w:val="20"/>
          <w:lang w:eastAsia="bg-BG"/>
        </w:rPr>
        <w:t xml:space="preserve">Плъхове и мишки, лекувани с амлодипин при прием за две години, при концентрация изчислена да осигури нива на дневна доза от 0,5, 1,25 и 2,5 </w:t>
      </w:r>
      <w:r w:rsidRPr="006B3C92">
        <w:rPr>
          <w:rFonts w:eastAsia="Times New Roman" w:cs="Arial"/>
          <w:color w:val="000000"/>
          <w:szCs w:val="20"/>
          <w:lang w:val="en-US"/>
        </w:rPr>
        <w:t>mg</w:t>
      </w:r>
      <w:r w:rsidRPr="006B3C92">
        <w:rPr>
          <w:rFonts w:eastAsia="Times New Roman" w:cs="Arial"/>
          <w:color w:val="000000"/>
          <w:szCs w:val="20"/>
          <w:lang w:val="ru-RU"/>
        </w:rPr>
        <w:t>/</w:t>
      </w:r>
      <w:r w:rsidRPr="006B3C92">
        <w:rPr>
          <w:rFonts w:eastAsia="Times New Roman" w:cs="Arial"/>
          <w:color w:val="000000"/>
          <w:szCs w:val="20"/>
          <w:lang w:val="en-US"/>
        </w:rPr>
        <w:t>kg</w:t>
      </w:r>
      <w:r w:rsidRPr="006B3C92">
        <w:rPr>
          <w:rFonts w:eastAsia="Times New Roman" w:cs="Arial"/>
          <w:color w:val="000000"/>
          <w:szCs w:val="20"/>
          <w:lang w:eastAsia="bg-BG"/>
        </w:rPr>
        <w:t xml:space="preserve">/дневно, не показват доказателства за канцерогенност. Най-високата доза (за мишки, подобна на максималната препоръчителна клинична доза от 10 </w:t>
      </w:r>
      <w:r w:rsidRPr="006B3C92">
        <w:rPr>
          <w:rFonts w:eastAsia="Times New Roman" w:cs="Arial"/>
          <w:color w:val="000000"/>
          <w:szCs w:val="20"/>
          <w:lang w:val="en-US"/>
        </w:rPr>
        <w:t>mg</w:t>
      </w:r>
      <w:r w:rsidRPr="006B3C92">
        <w:rPr>
          <w:rFonts w:eastAsia="Times New Roman" w:cs="Arial"/>
          <w:color w:val="000000"/>
          <w:szCs w:val="20"/>
          <w:lang w:val="ru-RU"/>
        </w:rPr>
        <w:t xml:space="preserve"> </w:t>
      </w:r>
      <w:r w:rsidRPr="006B3C92">
        <w:rPr>
          <w:rFonts w:eastAsia="Times New Roman" w:cs="Arial"/>
          <w:color w:val="000000"/>
          <w:szCs w:val="20"/>
          <w:lang w:eastAsia="bg-BG"/>
        </w:rPr>
        <w:t xml:space="preserve">на базата на съотношението </w:t>
      </w:r>
      <w:r w:rsidRPr="006B3C92">
        <w:rPr>
          <w:rFonts w:eastAsia="Times New Roman" w:cs="Arial"/>
          <w:color w:val="000000"/>
          <w:szCs w:val="20"/>
          <w:lang w:val="en-US"/>
        </w:rPr>
        <w:t>mg</w:t>
      </w:r>
      <w:r w:rsidRPr="006B3C92">
        <w:rPr>
          <w:rFonts w:eastAsia="Times New Roman" w:cs="Arial"/>
          <w:color w:val="000000"/>
          <w:szCs w:val="20"/>
          <w:lang w:val="ru-RU"/>
        </w:rPr>
        <w:t>/</w:t>
      </w:r>
      <w:r w:rsidRPr="006B3C92">
        <w:rPr>
          <w:rFonts w:eastAsia="Times New Roman" w:cs="Arial"/>
          <w:color w:val="000000"/>
          <w:szCs w:val="20"/>
          <w:lang w:val="en-US"/>
        </w:rPr>
        <w:t>m</w:t>
      </w:r>
      <w:r w:rsidRPr="006B3C92">
        <w:rPr>
          <w:rFonts w:eastAsia="Times New Roman" w:cs="Arial"/>
          <w:color w:val="000000"/>
          <w:szCs w:val="20"/>
          <w:vertAlign w:val="superscript"/>
          <w:lang w:val="ru-RU"/>
        </w:rPr>
        <w:t>2</w:t>
      </w:r>
      <w:r w:rsidRPr="006B3C92">
        <w:rPr>
          <w:rFonts w:eastAsia="Times New Roman" w:cs="Arial"/>
          <w:color w:val="000000"/>
          <w:szCs w:val="20"/>
          <w:lang w:val="ru-RU"/>
        </w:rPr>
        <w:t xml:space="preserve">, </w:t>
      </w:r>
      <w:r w:rsidRPr="006B3C92">
        <w:rPr>
          <w:rFonts w:eastAsia="Times New Roman" w:cs="Arial"/>
          <w:color w:val="000000"/>
          <w:szCs w:val="20"/>
          <w:lang w:eastAsia="bg-BG"/>
        </w:rPr>
        <w:t>а за плъхове два пъти по-висока от максималната препоръчителна) е близка до максималната поносима доза за мишки, но не и за плъхове. Мутагенни проучвания показват, че няма лекарствено-свързани ефекти както на генно, така и на хромозомно ниво.</w:t>
      </w:r>
    </w:p>
    <w:p w14:paraId="5334A9A6" w14:textId="285700D6" w:rsidR="006B3C92" w:rsidRPr="006B3C92" w:rsidRDefault="006B3C92" w:rsidP="006B3C92">
      <w:pPr>
        <w:rPr>
          <w:rFonts w:cs="Arial"/>
          <w:sz w:val="24"/>
          <w:lang w:val="ru-RU"/>
        </w:rPr>
      </w:pPr>
      <w:r w:rsidRPr="006B3C92">
        <w:rPr>
          <w:rFonts w:eastAsia="Times New Roman" w:cs="Arial"/>
          <w:color w:val="000000"/>
          <w:szCs w:val="20"/>
          <w:lang w:eastAsia="bg-BG"/>
        </w:rPr>
        <w:t xml:space="preserve">*На базата на тегло на пациент 50 </w:t>
      </w:r>
      <w:r w:rsidRPr="006B3C92">
        <w:rPr>
          <w:rFonts w:eastAsia="Times New Roman" w:cs="Arial"/>
          <w:color w:val="000000"/>
          <w:szCs w:val="20"/>
          <w:lang w:val="en-US"/>
        </w:rPr>
        <w:t>kg</w:t>
      </w:r>
      <w:r w:rsidRPr="006B3C92">
        <w:rPr>
          <w:rFonts w:eastAsia="Times New Roman" w:cs="Arial"/>
          <w:color w:val="000000"/>
          <w:szCs w:val="20"/>
          <w:lang w:val="ru-RU"/>
        </w:rPr>
        <w:t>.</w:t>
      </w:r>
    </w:p>
    <w:p w14:paraId="1BA6531D" w14:textId="762462F4" w:rsidR="00B6672E" w:rsidRDefault="002C50EE" w:rsidP="00936AD0">
      <w:pPr>
        <w:pStyle w:val="Heading1"/>
      </w:pPr>
      <w:r>
        <w:t>7. ПРИТЕЖАТЕЛ НА РАЗРЕШЕНИЕТО ЗА УПОТРЕБА</w:t>
      </w:r>
    </w:p>
    <w:p w14:paraId="6CF51B7B" w14:textId="122C2CCE" w:rsidR="006B3C92" w:rsidRDefault="006B3C92" w:rsidP="006B3C92"/>
    <w:p w14:paraId="1FEC248B" w14:textId="77777777" w:rsidR="006B3C92" w:rsidRPr="006B3C92" w:rsidRDefault="006B3C92" w:rsidP="006B3C92">
      <w:pPr>
        <w:rPr>
          <w:sz w:val="24"/>
          <w:szCs w:val="24"/>
          <w:lang w:val="en-US"/>
        </w:rPr>
      </w:pPr>
      <w:r w:rsidRPr="006B3C92">
        <w:rPr>
          <w:lang w:val="en-US"/>
        </w:rPr>
        <w:t xml:space="preserve">STADA </w:t>
      </w:r>
      <w:proofErr w:type="spellStart"/>
      <w:r w:rsidRPr="006B3C92">
        <w:rPr>
          <w:lang w:val="en-US"/>
        </w:rPr>
        <w:t>Arzneimittel</w:t>
      </w:r>
      <w:proofErr w:type="spellEnd"/>
      <w:r w:rsidRPr="006B3C92">
        <w:rPr>
          <w:lang w:val="en-US"/>
        </w:rPr>
        <w:t xml:space="preserve"> AG</w:t>
      </w:r>
    </w:p>
    <w:p w14:paraId="4142AB68" w14:textId="77777777" w:rsidR="006B3C92" w:rsidRPr="006B3C92" w:rsidRDefault="006B3C92" w:rsidP="006B3C92">
      <w:pPr>
        <w:rPr>
          <w:sz w:val="24"/>
          <w:szCs w:val="24"/>
          <w:lang w:val="en-US"/>
        </w:rPr>
      </w:pPr>
      <w:proofErr w:type="spellStart"/>
      <w:r w:rsidRPr="006B3C92">
        <w:rPr>
          <w:lang w:val="en-US"/>
        </w:rPr>
        <w:t>Stadastrasse</w:t>
      </w:r>
      <w:proofErr w:type="spellEnd"/>
      <w:r w:rsidRPr="006B3C92">
        <w:rPr>
          <w:lang w:val="en-US"/>
        </w:rPr>
        <w:t xml:space="preserve"> </w:t>
      </w:r>
      <w:r w:rsidRPr="006B3C92">
        <w:rPr>
          <w:lang w:eastAsia="bg-BG"/>
        </w:rPr>
        <w:t>2-18</w:t>
      </w:r>
    </w:p>
    <w:p w14:paraId="35B6967D" w14:textId="77777777" w:rsidR="006B3C92" w:rsidRPr="006B3C92" w:rsidRDefault="006B3C92" w:rsidP="006B3C92">
      <w:pPr>
        <w:rPr>
          <w:sz w:val="24"/>
          <w:szCs w:val="24"/>
          <w:lang w:val="en-US"/>
        </w:rPr>
      </w:pPr>
      <w:r w:rsidRPr="006B3C92">
        <w:rPr>
          <w:lang w:eastAsia="bg-BG"/>
        </w:rPr>
        <w:t xml:space="preserve">61118 </w:t>
      </w:r>
      <w:r w:rsidRPr="006B3C92">
        <w:rPr>
          <w:lang w:val="en-US"/>
        </w:rPr>
        <w:t xml:space="preserve">Bad </w:t>
      </w:r>
      <w:proofErr w:type="spellStart"/>
      <w:r w:rsidRPr="006B3C92">
        <w:rPr>
          <w:lang w:val="en-US"/>
        </w:rPr>
        <w:t>Vilbel</w:t>
      </w:r>
      <w:proofErr w:type="spellEnd"/>
    </w:p>
    <w:p w14:paraId="43BF9CB3" w14:textId="38B80DDB" w:rsidR="006B3C92" w:rsidRPr="006B3C92" w:rsidRDefault="006B3C92" w:rsidP="006B3C92">
      <w:r w:rsidRPr="006B3C92">
        <w:rPr>
          <w:lang w:eastAsia="bg-BG"/>
        </w:rPr>
        <w:t>Германия</w:t>
      </w:r>
    </w:p>
    <w:p w14:paraId="508F3A54" w14:textId="07F8593D" w:rsidR="00B6672E" w:rsidRDefault="00936AD0" w:rsidP="00936AD0">
      <w:pPr>
        <w:pStyle w:val="Heading1"/>
      </w:pPr>
      <w:r>
        <w:t>8.</w:t>
      </w:r>
      <w:r w:rsidR="002C50EE">
        <w:t>НОМЕР НА РАЗРЕШЕНИЕТО ЗА УПОТРЕБА</w:t>
      </w:r>
    </w:p>
    <w:p w14:paraId="5D8421FF" w14:textId="31190D41" w:rsidR="006B3C92" w:rsidRDefault="006B3C92" w:rsidP="006B3C92"/>
    <w:p w14:paraId="2FB5B7F7" w14:textId="77777777" w:rsidR="006B3C92" w:rsidRDefault="006B3C92" w:rsidP="006B3C92">
      <w:pPr>
        <w:rPr>
          <w:lang w:eastAsia="bg-BG"/>
        </w:rPr>
      </w:pPr>
      <w:r w:rsidRPr="006B3C92">
        <w:rPr>
          <w:lang w:eastAsia="bg-BG"/>
        </w:rPr>
        <w:t xml:space="preserve">Олмезид АМ 20 </w:t>
      </w:r>
      <w:r w:rsidRPr="006B3C92">
        <w:rPr>
          <w:lang w:val="en-US"/>
        </w:rPr>
        <w:t>mg</w:t>
      </w:r>
      <w:r w:rsidRPr="006B3C92">
        <w:rPr>
          <w:lang w:val="ru-RU"/>
        </w:rPr>
        <w:t xml:space="preserve">/5 </w:t>
      </w:r>
      <w:r w:rsidRPr="006B3C92">
        <w:rPr>
          <w:lang w:val="en-US"/>
        </w:rPr>
        <w:t>mg</w:t>
      </w:r>
      <w:r w:rsidRPr="006B3C92">
        <w:rPr>
          <w:lang w:val="ru-RU"/>
        </w:rPr>
        <w:t xml:space="preserve">: </w:t>
      </w:r>
      <w:r w:rsidRPr="006B3C92">
        <w:rPr>
          <w:lang w:eastAsia="bg-BG"/>
        </w:rPr>
        <w:t xml:space="preserve">Регистрационен номер: 20180126 </w:t>
      </w:r>
    </w:p>
    <w:p w14:paraId="42B60D80" w14:textId="5D30AEFB" w:rsidR="006B3C92" w:rsidRPr="006B3C92" w:rsidRDefault="006B3C92" w:rsidP="006B3C92">
      <w:pPr>
        <w:rPr>
          <w:sz w:val="24"/>
          <w:szCs w:val="24"/>
        </w:rPr>
      </w:pPr>
      <w:r w:rsidRPr="006B3C92">
        <w:rPr>
          <w:lang w:eastAsia="bg-BG"/>
        </w:rPr>
        <w:t xml:space="preserve">Олмезид АМ 40 </w:t>
      </w:r>
      <w:r w:rsidRPr="006B3C92">
        <w:rPr>
          <w:lang w:val="en-US"/>
        </w:rPr>
        <w:t>mg</w:t>
      </w:r>
      <w:r w:rsidRPr="006B3C92">
        <w:rPr>
          <w:lang w:val="ru-RU"/>
        </w:rPr>
        <w:t xml:space="preserve">/5 </w:t>
      </w:r>
      <w:r w:rsidRPr="006B3C92">
        <w:rPr>
          <w:lang w:val="en-US"/>
        </w:rPr>
        <w:t>mg</w:t>
      </w:r>
      <w:r w:rsidRPr="006B3C92">
        <w:rPr>
          <w:lang w:val="ru-RU"/>
        </w:rPr>
        <w:t xml:space="preserve">: </w:t>
      </w:r>
      <w:r w:rsidRPr="006B3C92">
        <w:rPr>
          <w:lang w:eastAsia="bg-BG"/>
        </w:rPr>
        <w:t>Регистрационен номер: 20180127</w:t>
      </w:r>
    </w:p>
    <w:p w14:paraId="291E3362" w14:textId="715D8C99" w:rsidR="006B3C92" w:rsidRPr="006B3C92" w:rsidRDefault="006B3C92" w:rsidP="006B3C92">
      <w:pPr>
        <w:rPr>
          <w:lang w:val="ru-RU"/>
        </w:rPr>
      </w:pPr>
      <w:r>
        <w:t xml:space="preserve">Олмезид </w:t>
      </w:r>
      <w:r>
        <w:rPr>
          <w:lang w:val="en-US"/>
        </w:rPr>
        <w:t>AM</w:t>
      </w:r>
      <w:r w:rsidRPr="006B3C92">
        <w:rPr>
          <w:lang w:val="ru-RU"/>
        </w:rPr>
        <w:t xml:space="preserve"> </w:t>
      </w:r>
      <w:r>
        <w:t xml:space="preserve">40 </w:t>
      </w:r>
      <w:r>
        <w:rPr>
          <w:lang w:val="en-US"/>
        </w:rPr>
        <w:t>mg</w:t>
      </w:r>
      <w:r w:rsidRPr="006B3C92">
        <w:rPr>
          <w:lang w:val="ru-RU"/>
        </w:rPr>
        <w:t xml:space="preserve">/10 </w:t>
      </w:r>
      <w:r>
        <w:rPr>
          <w:lang w:val="en-US"/>
        </w:rPr>
        <w:t>mg</w:t>
      </w:r>
      <w:r w:rsidRPr="006B3C92">
        <w:rPr>
          <w:lang w:val="ru-RU"/>
        </w:rPr>
        <w:t xml:space="preserve">: </w:t>
      </w:r>
      <w:r>
        <w:t xml:space="preserve">Регистрационен номер: </w:t>
      </w:r>
      <w:r w:rsidRPr="006B3C92">
        <w:rPr>
          <w:lang w:val="ru-RU"/>
        </w:rPr>
        <w:t>20180128</w:t>
      </w:r>
    </w:p>
    <w:p w14:paraId="2CCB5832" w14:textId="2CE7B003" w:rsidR="007C605B" w:rsidRDefault="002C50EE" w:rsidP="007C605B">
      <w:pPr>
        <w:pStyle w:val="Heading1"/>
      </w:pPr>
      <w:r>
        <w:t>9. ДАТА НА ПЪРВО РАЗРЕШАВАНЕ/ПОДНОВЯВАНЕ НА РАЗРЕШЕНИЕТО ЗА УПОТРЕБА</w:t>
      </w:r>
    </w:p>
    <w:p w14:paraId="4F582241" w14:textId="0326F62D" w:rsidR="006B3C92" w:rsidRDefault="006B3C92" w:rsidP="006B3C92"/>
    <w:p w14:paraId="5D16843F" w14:textId="77777777" w:rsidR="006B3C92" w:rsidRPr="006B3C92" w:rsidRDefault="006B3C92" w:rsidP="006B3C92">
      <w:pPr>
        <w:rPr>
          <w:sz w:val="24"/>
          <w:szCs w:val="24"/>
        </w:rPr>
      </w:pPr>
      <w:r w:rsidRPr="006B3C92">
        <w:rPr>
          <w:lang w:eastAsia="bg-BG"/>
        </w:rPr>
        <w:t>Дата на първо разрешаване: 07.06.2018</w:t>
      </w:r>
    </w:p>
    <w:p w14:paraId="43DC3CDA" w14:textId="77777777" w:rsidR="006B3C92" w:rsidRPr="006B3C92" w:rsidRDefault="006B3C92" w:rsidP="006B3C92">
      <w:pPr>
        <w:rPr>
          <w:sz w:val="24"/>
          <w:szCs w:val="24"/>
        </w:rPr>
      </w:pPr>
      <w:r w:rsidRPr="006B3C92">
        <w:rPr>
          <w:lang w:eastAsia="bg-BG"/>
        </w:rPr>
        <w:t>Дата на последно подновяване:</w:t>
      </w:r>
    </w:p>
    <w:p w14:paraId="08BED8AB" w14:textId="77777777" w:rsidR="006B3C92" w:rsidRPr="006B3C92" w:rsidRDefault="006B3C92" w:rsidP="006B3C92"/>
    <w:p w14:paraId="0E9D0119" w14:textId="0245C6D7" w:rsidR="002C50EE" w:rsidRDefault="002C50EE" w:rsidP="002C50EE">
      <w:pPr>
        <w:pStyle w:val="Heading1"/>
      </w:pPr>
      <w:r>
        <w:t>10. ДАТА НА АКТУАЛИЗИРАНЕ НА ТЕКСТА</w:t>
      </w:r>
    </w:p>
    <w:bookmarkEnd w:id="0"/>
    <w:p w14:paraId="43FB38A2" w14:textId="4F475283" w:rsidR="007C605B" w:rsidRPr="003E3126" w:rsidRDefault="006B3C92" w:rsidP="006B3C92">
      <w:r>
        <w:t>Май 2022</w:t>
      </w:r>
      <w:bookmarkStart w:id="5" w:name="_GoBack"/>
      <w:bookmarkEnd w:id="5"/>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890878"/>
    <w:multiLevelType w:val="hybridMultilevel"/>
    <w:tmpl w:val="433CD182"/>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70E4B"/>
    <w:multiLevelType w:val="hybridMultilevel"/>
    <w:tmpl w:val="393C39F4"/>
    <w:lvl w:ilvl="0" w:tplc="1C7C1536">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23FAA"/>
    <w:multiLevelType w:val="hybridMultilevel"/>
    <w:tmpl w:val="5976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5"/>
  </w:num>
  <w:num w:numId="4">
    <w:abstractNumId w:val="3"/>
  </w:num>
  <w:num w:numId="5">
    <w:abstractNumId w:val="1"/>
  </w:num>
  <w:num w:numId="6">
    <w:abstractNumId w:val="19"/>
  </w:num>
  <w:num w:numId="7">
    <w:abstractNumId w:val="13"/>
  </w:num>
  <w:num w:numId="8">
    <w:abstractNumId w:val="18"/>
  </w:num>
  <w:num w:numId="9">
    <w:abstractNumId w:val="2"/>
  </w:num>
  <w:num w:numId="10">
    <w:abstractNumId w:val="4"/>
  </w:num>
  <w:num w:numId="11">
    <w:abstractNumId w:val="34"/>
  </w:num>
  <w:num w:numId="12">
    <w:abstractNumId w:val="16"/>
  </w:num>
  <w:num w:numId="13">
    <w:abstractNumId w:val="22"/>
  </w:num>
  <w:num w:numId="14">
    <w:abstractNumId w:val="14"/>
  </w:num>
  <w:num w:numId="15">
    <w:abstractNumId w:val="33"/>
  </w:num>
  <w:num w:numId="16">
    <w:abstractNumId w:val="12"/>
  </w:num>
  <w:num w:numId="17">
    <w:abstractNumId w:val="27"/>
  </w:num>
  <w:num w:numId="18">
    <w:abstractNumId w:val="9"/>
  </w:num>
  <w:num w:numId="19">
    <w:abstractNumId w:val="29"/>
  </w:num>
  <w:num w:numId="20">
    <w:abstractNumId w:val="26"/>
  </w:num>
  <w:num w:numId="21">
    <w:abstractNumId w:val="20"/>
  </w:num>
  <w:num w:numId="22">
    <w:abstractNumId w:val="28"/>
  </w:num>
  <w:num w:numId="23">
    <w:abstractNumId w:val="21"/>
  </w:num>
  <w:num w:numId="24">
    <w:abstractNumId w:val="10"/>
  </w:num>
  <w:num w:numId="25">
    <w:abstractNumId w:val="25"/>
  </w:num>
  <w:num w:numId="26">
    <w:abstractNumId w:val="24"/>
  </w:num>
  <w:num w:numId="27">
    <w:abstractNumId w:val="35"/>
  </w:num>
  <w:num w:numId="28">
    <w:abstractNumId w:val="7"/>
  </w:num>
  <w:num w:numId="29">
    <w:abstractNumId w:val="23"/>
  </w:num>
  <w:num w:numId="30">
    <w:abstractNumId w:val="38"/>
  </w:num>
  <w:num w:numId="31">
    <w:abstractNumId w:val="6"/>
  </w:num>
  <w:num w:numId="32">
    <w:abstractNumId w:val="37"/>
  </w:num>
  <w:num w:numId="33">
    <w:abstractNumId w:val="32"/>
  </w:num>
  <w:num w:numId="34">
    <w:abstractNumId w:val="36"/>
  </w:num>
  <w:num w:numId="35">
    <w:abstractNumId w:val="8"/>
  </w:num>
  <w:num w:numId="36">
    <w:abstractNumId w:val="11"/>
  </w:num>
  <w:num w:numId="37">
    <w:abstractNumId w:val="17"/>
  </w:num>
  <w:num w:numId="38">
    <w:abstractNumId w:val="3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46020"/>
    <w:rsid w:val="004A448E"/>
    <w:rsid w:val="004D4D6B"/>
    <w:rsid w:val="004F1CE7"/>
    <w:rsid w:val="004F498A"/>
    <w:rsid w:val="00517A5B"/>
    <w:rsid w:val="00593A00"/>
    <w:rsid w:val="005A66D9"/>
    <w:rsid w:val="00605BCA"/>
    <w:rsid w:val="006158A1"/>
    <w:rsid w:val="00617B1F"/>
    <w:rsid w:val="00672487"/>
    <w:rsid w:val="00672600"/>
    <w:rsid w:val="00681D4A"/>
    <w:rsid w:val="00685882"/>
    <w:rsid w:val="006B3C92"/>
    <w:rsid w:val="007122AD"/>
    <w:rsid w:val="0075649D"/>
    <w:rsid w:val="007C605B"/>
    <w:rsid w:val="00807ABE"/>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44EF6"/>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9261</Words>
  <Characters>52788</Characters>
  <Application>Microsoft Office Word</Application>
  <DocSecurity>0</DocSecurity>
  <Lines>439</Lines>
  <Paragraphs>123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2022-09-26T15:02:00Z</dcterms:created>
  <dcterms:modified xsi:type="dcterms:W3CDTF">2022-09-26T15:02:00Z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