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241886D7" w:rsidR="00C40420" w:rsidRDefault="00DD466D" w:rsidP="004A448E">
      <w:pPr>
        <w:pStyle w:val="Heading1"/>
      </w:pPr>
      <w:r>
        <w:t>1.ИМЕ НА ЛЕКАРСТВЕНИЯ ПРОДУКТ</w:t>
      </w:r>
    </w:p>
    <w:p w14:paraId="5BF9B1C8" w14:textId="15263108" w:rsidR="00BB1394" w:rsidRDefault="00BB1394" w:rsidP="00BB1394"/>
    <w:p w14:paraId="54B60AEE" w14:textId="77777777" w:rsidR="00BB1394" w:rsidRPr="00BB1394" w:rsidRDefault="00BB1394" w:rsidP="00BB1394">
      <w:pPr>
        <w:spacing w:line="240" w:lineRule="auto"/>
        <w:rPr>
          <w:rFonts w:eastAsia="Times New Roman" w:cs="Arial"/>
          <w:sz w:val="24"/>
          <w:szCs w:val="24"/>
          <w:lang w:val="ru-RU"/>
        </w:rPr>
      </w:pPr>
      <w:r w:rsidRPr="00BB1394">
        <w:rPr>
          <w:rFonts w:eastAsia="Times New Roman" w:cs="Arial"/>
          <w:color w:val="000000"/>
          <w:lang w:eastAsia="bg-BG"/>
        </w:rPr>
        <w:t xml:space="preserve">Оксалиплатин Булгермед 5 </w:t>
      </w:r>
      <w:r w:rsidRPr="00BB1394">
        <w:rPr>
          <w:rFonts w:eastAsia="Times New Roman" w:cs="Arial"/>
          <w:color w:val="000000"/>
          <w:lang w:val="en-US"/>
        </w:rPr>
        <w:t>mg</w:t>
      </w:r>
      <w:r w:rsidRPr="00BB1394">
        <w:rPr>
          <w:rFonts w:eastAsia="Times New Roman" w:cs="Arial"/>
          <w:color w:val="000000"/>
          <w:lang w:val="ru-RU"/>
        </w:rPr>
        <w:t>/</w:t>
      </w:r>
      <w:r w:rsidRPr="00BB1394">
        <w:rPr>
          <w:rFonts w:eastAsia="Times New Roman" w:cs="Arial"/>
          <w:color w:val="000000"/>
          <w:lang w:val="en-US"/>
        </w:rPr>
        <w:t>ml</w:t>
      </w:r>
      <w:r w:rsidRPr="00BB1394">
        <w:rPr>
          <w:rFonts w:eastAsia="Times New Roman" w:cs="Arial"/>
          <w:color w:val="000000"/>
          <w:lang w:val="ru-RU"/>
        </w:rPr>
        <w:t xml:space="preserve"> </w:t>
      </w:r>
      <w:r w:rsidRPr="00BB1394">
        <w:rPr>
          <w:rFonts w:eastAsia="Times New Roman" w:cs="Arial"/>
          <w:color w:val="000000"/>
          <w:lang w:eastAsia="bg-BG"/>
        </w:rPr>
        <w:t>концентрат за инфузионен разтвор</w:t>
      </w:r>
    </w:p>
    <w:p w14:paraId="66CE3DC0" w14:textId="77777777" w:rsidR="00BB1394" w:rsidRPr="00BB1394" w:rsidRDefault="00BB1394" w:rsidP="00BB1394">
      <w:pPr>
        <w:spacing w:line="240" w:lineRule="auto"/>
        <w:rPr>
          <w:rFonts w:eastAsia="Times New Roman" w:cs="Arial"/>
          <w:sz w:val="24"/>
          <w:szCs w:val="24"/>
          <w:lang w:val="en-US"/>
        </w:rPr>
      </w:pPr>
      <w:proofErr w:type="spellStart"/>
      <w:r w:rsidRPr="00BB1394">
        <w:rPr>
          <w:rFonts w:eastAsia="Times New Roman" w:cs="Arial"/>
          <w:color w:val="000000"/>
          <w:lang w:val="en-US"/>
        </w:rPr>
        <w:t>Oxaliplatin</w:t>
      </w:r>
      <w:proofErr w:type="spellEnd"/>
      <w:r w:rsidRPr="00BB1394">
        <w:rPr>
          <w:rFonts w:eastAsia="Times New Roman" w:cs="Arial"/>
          <w:color w:val="000000"/>
          <w:lang w:val="en-US"/>
        </w:rPr>
        <w:t xml:space="preserve"> </w:t>
      </w:r>
      <w:proofErr w:type="spellStart"/>
      <w:r w:rsidRPr="00BB1394">
        <w:rPr>
          <w:rFonts w:eastAsia="Times New Roman" w:cs="Arial"/>
          <w:color w:val="000000"/>
          <w:lang w:val="en-US"/>
        </w:rPr>
        <w:t>Bulgermed</w:t>
      </w:r>
      <w:proofErr w:type="spellEnd"/>
      <w:r w:rsidRPr="00BB1394">
        <w:rPr>
          <w:rFonts w:eastAsia="Times New Roman" w:cs="Arial"/>
          <w:color w:val="000000"/>
          <w:lang w:val="en-US"/>
        </w:rPr>
        <w:t xml:space="preserve"> </w:t>
      </w:r>
      <w:r w:rsidRPr="00BB1394">
        <w:rPr>
          <w:rFonts w:eastAsia="Times New Roman" w:cs="Arial"/>
          <w:color w:val="000000"/>
          <w:lang w:eastAsia="bg-BG"/>
        </w:rPr>
        <w:t xml:space="preserve">5 </w:t>
      </w:r>
      <w:r w:rsidRPr="00BB1394">
        <w:rPr>
          <w:rFonts w:eastAsia="Times New Roman" w:cs="Arial"/>
          <w:color w:val="000000"/>
          <w:lang w:val="en-US"/>
        </w:rPr>
        <w:t>mg/ml concentrate for solution for infusion</w:t>
      </w:r>
    </w:p>
    <w:p w14:paraId="7533BE8B" w14:textId="77777777" w:rsidR="00BB1394" w:rsidRPr="00BB1394" w:rsidRDefault="00BB1394" w:rsidP="00BB1394">
      <w:pPr>
        <w:rPr>
          <w:lang w:val="en-US"/>
        </w:rPr>
      </w:pPr>
    </w:p>
    <w:p w14:paraId="6920A680" w14:textId="08B3C402" w:rsidR="00C40420" w:rsidRDefault="00DD466D" w:rsidP="004A448E">
      <w:pPr>
        <w:pStyle w:val="Heading1"/>
      </w:pPr>
      <w:r>
        <w:t>2. КАЧЕСТВЕН И КОЛИЧЕСТВЕН СЪСТАВ</w:t>
      </w:r>
    </w:p>
    <w:p w14:paraId="7373461B" w14:textId="285581A8" w:rsidR="00BB1394" w:rsidRDefault="00BB1394" w:rsidP="00BB1394"/>
    <w:p w14:paraId="24C7B811" w14:textId="77777777" w:rsidR="00BB1394" w:rsidRPr="00BB1394" w:rsidRDefault="00BB1394" w:rsidP="00BB1394">
      <w:pPr>
        <w:rPr>
          <w:sz w:val="24"/>
          <w:szCs w:val="24"/>
        </w:rPr>
      </w:pPr>
      <w:r w:rsidRPr="00BB1394">
        <w:rPr>
          <w:lang w:val="ru-RU"/>
        </w:rPr>
        <w:t xml:space="preserve">1 </w:t>
      </w:r>
      <w:r w:rsidRPr="00BB1394">
        <w:rPr>
          <w:lang w:val="en-US"/>
        </w:rPr>
        <w:t>ml</w:t>
      </w:r>
      <w:r w:rsidRPr="00BB1394">
        <w:rPr>
          <w:lang w:val="ru-RU"/>
        </w:rPr>
        <w:t xml:space="preserve"> </w:t>
      </w:r>
      <w:r w:rsidRPr="00BB1394">
        <w:rPr>
          <w:lang w:eastAsia="bg-BG"/>
        </w:rPr>
        <w:t xml:space="preserve">концентрат за инфузионен разтвор съдържа 5 </w:t>
      </w:r>
      <w:r w:rsidRPr="00BB1394">
        <w:rPr>
          <w:lang w:val="en-US"/>
        </w:rPr>
        <w:t>mg</w:t>
      </w:r>
      <w:r w:rsidRPr="00BB1394">
        <w:rPr>
          <w:lang w:val="ru-RU"/>
        </w:rPr>
        <w:t xml:space="preserve"> </w:t>
      </w:r>
      <w:r w:rsidRPr="00BB1394">
        <w:rPr>
          <w:lang w:eastAsia="bg-BG"/>
        </w:rPr>
        <w:t xml:space="preserve">оксалиплатин </w:t>
      </w:r>
      <w:r w:rsidRPr="00BB1394">
        <w:rPr>
          <w:i/>
          <w:iCs/>
          <w:lang w:val="ru-RU"/>
        </w:rPr>
        <w:t>(</w:t>
      </w:r>
      <w:proofErr w:type="spellStart"/>
      <w:r w:rsidRPr="00BB1394">
        <w:rPr>
          <w:i/>
          <w:iCs/>
          <w:lang w:val="en-US"/>
        </w:rPr>
        <w:t>oxaliplatin</w:t>
      </w:r>
      <w:proofErr w:type="spellEnd"/>
      <w:r w:rsidRPr="00BB1394">
        <w:rPr>
          <w:i/>
          <w:iCs/>
          <w:lang w:val="ru-RU"/>
        </w:rPr>
        <w:t>).</w:t>
      </w:r>
    </w:p>
    <w:p w14:paraId="1CED2E5B" w14:textId="77777777" w:rsidR="00BB1394" w:rsidRPr="00BB1394" w:rsidRDefault="00BB1394" w:rsidP="00BB1394">
      <w:pPr>
        <w:rPr>
          <w:sz w:val="24"/>
          <w:szCs w:val="24"/>
        </w:rPr>
      </w:pPr>
      <w:r w:rsidRPr="00BB1394">
        <w:rPr>
          <w:lang w:eastAsia="bg-BG"/>
        </w:rPr>
        <w:t xml:space="preserve">10 </w:t>
      </w:r>
      <w:r w:rsidRPr="00BB1394">
        <w:rPr>
          <w:lang w:val="en-US"/>
        </w:rPr>
        <w:t>ml</w:t>
      </w:r>
      <w:r w:rsidRPr="00BB1394">
        <w:rPr>
          <w:lang w:val="ru-RU"/>
        </w:rPr>
        <w:t xml:space="preserve"> </w:t>
      </w:r>
      <w:r w:rsidRPr="00BB1394">
        <w:rPr>
          <w:lang w:eastAsia="bg-BG"/>
        </w:rPr>
        <w:t xml:space="preserve">концентрат за инфузионен разтвор съдържа 50 </w:t>
      </w:r>
      <w:r w:rsidRPr="00BB1394">
        <w:rPr>
          <w:lang w:val="en-US"/>
        </w:rPr>
        <w:t>mg</w:t>
      </w:r>
      <w:r w:rsidRPr="00BB1394">
        <w:rPr>
          <w:lang w:val="ru-RU"/>
        </w:rPr>
        <w:t xml:space="preserve"> </w:t>
      </w:r>
      <w:r w:rsidRPr="00BB1394">
        <w:rPr>
          <w:lang w:eastAsia="bg-BG"/>
        </w:rPr>
        <w:t xml:space="preserve">оксалиплатин </w:t>
      </w:r>
      <w:r w:rsidRPr="00BB1394">
        <w:rPr>
          <w:i/>
          <w:iCs/>
          <w:lang w:val="ru-RU"/>
        </w:rPr>
        <w:t>(</w:t>
      </w:r>
      <w:proofErr w:type="spellStart"/>
      <w:r w:rsidRPr="00BB1394">
        <w:rPr>
          <w:i/>
          <w:iCs/>
          <w:lang w:val="en-US"/>
        </w:rPr>
        <w:t>oxaliplatin</w:t>
      </w:r>
      <w:proofErr w:type="spellEnd"/>
      <w:r w:rsidRPr="00BB1394">
        <w:rPr>
          <w:i/>
          <w:iCs/>
          <w:lang w:val="ru-RU"/>
        </w:rPr>
        <w:t>).</w:t>
      </w:r>
    </w:p>
    <w:p w14:paraId="52182C27" w14:textId="77777777" w:rsidR="00BB1394" w:rsidRPr="00BB1394" w:rsidRDefault="00BB1394" w:rsidP="00BB1394">
      <w:pPr>
        <w:rPr>
          <w:sz w:val="24"/>
          <w:szCs w:val="24"/>
        </w:rPr>
      </w:pPr>
      <w:r w:rsidRPr="00BB1394">
        <w:rPr>
          <w:lang w:eastAsia="bg-BG"/>
        </w:rPr>
        <w:t xml:space="preserve">20 </w:t>
      </w:r>
      <w:r w:rsidRPr="00BB1394">
        <w:rPr>
          <w:lang w:val="en-US"/>
        </w:rPr>
        <w:t>ml</w:t>
      </w:r>
      <w:r w:rsidRPr="00BB1394">
        <w:rPr>
          <w:lang w:val="ru-RU"/>
        </w:rPr>
        <w:t xml:space="preserve"> </w:t>
      </w:r>
      <w:r w:rsidRPr="00BB1394">
        <w:rPr>
          <w:lang w:eastAsia="bg-BG"/>
        </w:rPr>
        <w:t xml:space="preserve">концентрат за инфузионен разтвор съдържа 100 </w:t>
      </w:r>
      <w:r w:rsidRPr="00BB1394">
        <w:rPr>
          <w:lang w:val="en-US"/>
        </w:rPr>
        <w:t>mg</w:t>
      </w:r>
      <w:r w:rsidRPr="00BB1394">
        <w:rPr>
          <w:lang w:val="ru-RU"/>
        </w:rPr>
        <w:t xml:space="preserve"> </w:t>
      </w:r>
      <w:r w:rsidRPr="00BB1394">
        <w:rPr>
          <w:lang w:eastAsia="bg-BG"/>
        </w:rPr>
        <w:t xml:space="preserve">оксалиплатин </w:t>
      </w:r>
      <w:r w:rsidRPr="00BB1394">
        <w:rPr>
          <w:i/>
          <w:iCs/>
          <w:lang w:val="ru-RU"/>
        </w:rPr>
        <w:t>(</w:t>
      </w:r>
      <w:proofErr w:type="spellStart"/>
      <w:r w:rsidRPr="00BB1394">
        <w:rPr>
          <w:i/>
          <w:iCs/>
          <w:lang w:val="en-US"/>
        </w:rPr>
        <w:t>oxaliplatin</w:t>
      </w:r>
      <w:proofErr w:type="spellEnd"/>
      <w:r w:rsidRPr="00BB1394">
        <w:rPr>
          <w:i/>
          <w:iCs/>
          <w:lang w:val="ru-RU"/>
        </w:rPr>
        <w:t>).</w:t>
      </w:r>
    </w:p>
    <w:p w14:paraId="0462BEDF" w14:textId="77777777" w:rsidR="00BB1394" w:rsidRPr="00BB1394" w:rsidRDefault="00BB1394" w:rsidP="00BB1394">
      <w:pPr>
        <w:rPr>
          <w:sz w:val="24"/>
          <w:szCs w:val="24"/>
        </w:rPr>
      </w:pPr>
      <w:r w:rsidRPr="00BB1394">
        <w:rPr>
          <w:i/>
          <w:iCs/>
          <w:lang w:eastAsia="bg-BG"/>
        </w:rPr>
        <w:t>40</w:t>
      </w:r>
      <w:r w:rsidRPr="00BB1394">
        <w:rPr>
          <w:lang w:eastAsia="bg-BG"/>
        </w:rPr>
        <w:t xml:space="preserve"> </w:t>
      </w:r>
      <w:r w:rsidRPr="00BB1394">
        <w:rPr>
          <w:lang w:val="en-US"/>
        </w:rPr>
        <w:t>ml</w:t>
      </w:r>
      <w:r w:rsidRPr="00BB1394">
        <w:rPr>
          <w:lang w:val="ru-RU"/>
        </w:rPr>
        <w:t xml:space="preserve"> </w:t>
      </w:r>
      <w:r w:rsidRPr="00BB1394">
        <w:rPr>
          <w:lang w:eastAsia="bg-BG"/>
        </w:rPr>
        <w:t xml:space="preserve">концентрат за инфузионен разтвор съдържа 200 </w:t>
      </w:r>
      <w:r w:rsidRPr="00BB1394">
        <w:rPr>
          <w:lang w:val="en-US"/>
        </w:rPr>
        <w:t>mg</w:t>
      </w:r>
      <w:r w:rsidRPr="00BB1394">
        <w:rPr>
          <w:lang w:val="ru-RU"/>
        </w:rPr>
        <w:t xml:space="preserve"> </w:t>
      </w:r>
      <w:r w:rsidRPr="00BB1394">
        <w:rPr>
          <w:lang w:eastAsia="bg-BG"/>
        </w:rPr>
        <w:t xml:space="preserve">оксалиплатин </w:t>
      </w:r>
      <w:r w:rsidRPr="00BB1394">
        <w:rPr>
          <w:i/>
          <w:iCs/>
          <w:lang w:val="ru-RU"/>
        </w:rPr>
        <w:t>(</w:t>
      </w:r>
      <w:proofErr w:type="spellStart"/>
      <w:r w:rsidRPr="00BB1394">
        <w:rPr>
          <w:i/>
          <w:iCs/>
          <w:lang w:val="en-US"/>
        </w:rPr>
        <w:t>oxaliplatin</w:t>
      </w:r>
      <w:proofErr w:type="spellEnd"/>
      <w:r w:rsidRPr="00BB1394">
        <w:rPr>
          <w:i/>
          <w:iCs/>
          <w:lang w:val="ru-RU"/>
        </w:rPr>
        <w:t>).</w:t>
      </w:r>
    </w:p>
    <w:p w14:paraId="735BC9A4" w14:textId="77777777" w:rsidR="00BB1394" w:rsidRPr="00BB1394" w:rsidRDefault="00BB1394" w:rsidP="00BB1394"/>
    <w:p w14:paraId="614984C4" w14:textId="5B41174C" w:rsidR="008A6AF2" w:rsidRDefault="00DD466D" w:rsidP="002C50EE">
      <w:pPr>
        <w:pStyle w:val="Heading1"/>
      </w:pPr>
      <w:r>
        <w:t>3. ЛЕКАРСТВЕНА ФОРМА</w:t>
      </w:r>
    </w:p>
    <w:p w14:paraId="6B27B7D7" w14:textId="6DC4AF42" w:rsidR="00BB1394" w:rsidRDefault="00BB1394" w:rsidP="00BB1394"/>
    <w:p w14:paraId="39ABA3FE" w14:textId="77777777" w:rsidR="00BB1394" w:rsidRPr="00BB1394" w:rsidRDefault="00BB1394" w:rsidP="00BB1394">
      <w:pPr>
        <w:rPr>
          <w:sz w:val="24"/>
          <w:szCs w:val="24"/>
        </w:rPr>
      </w:pPr>
      <w:r w:rsidRPr="00BB1394">
        <w:rPr>
          <w:lang w:eastAsia="bg-BG"/>
        </w:rPr>
        <w:t>Концентрат за инфузионен разтвор.</w:t>
      </w:r>
    </w:p>
    <w:p w14:paraId="08BF20F7" w14:textId="77777777" w:rsidR="00BB1394" w:rsidRPr="00BB1394" w:rsidRDefault="00BB1394" w:rsidP="00BB1394">
      <w:pPr>
        <w:rPr>
          <w:sz w:val="24"/>
          <w:szCs w:val="24"/>
        </w:rPr>
      </w:pPr>
      <w:r w:rsidRPr="00BB1394">
        <w:rPr>
          <w:lang w:eastAsia="bg-BG"/>
        </w:rPr>
        <w:t>Бистра, безцветна течност, без видими частици.</w:t>
      </w:r>
    </w:p>
    <w:p w14:paraId="2D84766E" w14:textId="77777777" w:rsidR="00BB1394" w:rsidRPr="00BB1394" w:rsidRDefault="00BB1394" w:rsidP="00BB1394"/>
    <w:p w14:paraId="490FC2C4" w14:textId="32682B15" w:rsidR="002C50EE" w:rsidRDefault="002C50EE" w:rsidP="002C50EE">
      <w:pPr>
        <w:pStyle w:val="Heading1"/>
      </w:pPr>
      <w:r>
        <w:t>4. КЛИНИЧНИ ДАННИ</w:t>
      </w:r>
    </w:p>
    <w:p w14:paraId="0C8E6903" w14:textId="2088631E" w:rsidR="008134C8" w:rsidRDefault="002C50EE" w:rsidP="004A448E">
      <w:pPr>
        <w:pStyle w:val="Heading2"/>
      </w:pPr>
      <w:r>
        <w:t>4.1. Терапевтични показания</w:t>
      </w:r>
    </w:p>
    <w:p w14:paraId="2B4F33A4" w14:textId="187CE7D5" w:rsidR="0015078F" w:rsidRDefault="0015078F" w:rsidP="0015078F"/>
    <w:p w14:paraId="0CED23E4" w14:textId="77777777" w:rsidR="0015078F" w:rsidRPr="0015078F" w:rsidRDefault="0015078F" w:rsidP="0015078F">
      <w:pPr>
        <w:rPr>
          <w:sz w:val="24"/>
          <w:szCs w:val="24"/>
        </w:rPr>
      </w:pPr>
      <w:r w:rsidRPr="0015078F">
        <w:rPr>
          <w:lang w:eastAsia="bg-BG"/>
        </w:rPr>
        <w:t xml:space="preserve">Оксалиплатин в комбинация с 5-флуороурацил </w:t>
      </w:r>
      <w:r w:rsidRPr="0015078F">
        <w:rPr>
          <w:lang w:val="ru-RU"/>
        </w:rPr>
        <w:t>(5-</w:t>
      </w:r>
      <w:r w:rsidRPr="0015078F">
        <w:rPr>
          <w:lang w:val="en-US"/>
        </w:rPr>
        <w:t>FU</w:t>
      </w:r>
      <w:r w:rsidRPr="0015078F">
        <w:rPr>
          <w:lang w:val="ru-RU"/>
        </w:rPr>
        <w:t xml:space="preserve">) </w:t>
      </w:r>
      <w:r w:rsidRPr="0015078F">
        <w:rPr>
          <w:lang w:eastAsia="bg-BG"/>
        </w:rPr>
        <w:t xml:space="preserve">и фолинова киселина </w:t>
      </w:r>
      <w:r w:rsidRPr="0015078F">
        <w:rPr>
          <w:lang w:val="ru-RU"/>
        </w:rPr>
        <w:t>(</w:t>
      </w:r>
      <w:r w:rsidRPr="0015078F">
        <w:rPr>
          <w:lang w:val="en-US"/>
        </w:rPr>
        <w:t>FA</w:t>
      </w:r>
      <w:r w:rsidRPr="0015078F">
        <w:rPr>
          <w:lang w:val="ru-RU"/>
        </w:rPr>
        <w:t xml:space="preserve">) </w:t>
      </w:r>
      <w:r w:rsidRPr="0015078F">
        <w:rPr>
          <w:lang w:eastAsia="bg-BG"/>
        </w:rPr>
        <w:t>е показан като:</w:t>
      </w:r>
    </w:p>
    <w:p w14:paraId="0086A68B" w14:textId="77777777" w:rsidR="0015078F" w:rsidRPr="0015078F" w:rsidRDefault="0015078F" w:rsidP="0015078F">
      <w:pPr>
        <w:pStyle w:val="ListParagraph"/>
        <w:numPr>
          <w:ilvl w:val="0"/>
          <w:numId w:val="35"/>
        </w:numPr>
        <w:rPr>
          <w:lang w:eastAsia="bg-BG"/>
        </w:rPr>
      </w:pPr>
      <w:r w:rsidRPr="0015078F">
        <w:rPr>
          <w:lang w:eastAsia="bg-BG"/>
        </w:rPr>
        <w:t xml:space="preserve">адювантно лечение на карцином на дебелото черво, стадий </w:t>
      </w:r>
      <w:r w:rsidRPr="0015078F">
        <w:rPr>
          <w:lang w:val="en-US"/>
        </w:rPr>
        <w:t>III</w:t>
      </w:r>
      <w:r w:rsidRPr="0015078F">
        <w:rPr>
          <w:lang w:eastAsia="bg-BG"/>
        </w:rPr>
        <w:t xml:space="preserve"> </w:t>
      </w:r>
      <w:r w:rsidRPr="0015078F">
        <w:rPr>
          <w:lang w:val="ru-RU"/>
        </w:rPr>
        <w:t>(</w:t>
      </w:r>
      <w:r w:rsidRPr="0015078F">
        <w:rPr>
          <w:lang w:val="en-US"/>
        </w:rPr>
        <w:t>Dukes</w:t>
      </w:r>
      <w:r w:rsidRPr="0015078F">
        <w:rPr>
          <w:lang w:val="ru-RU"/>
        </w:rPr>
        <w:t xml:space="preserve"> </w:t>
      </w:r>
      <w:r w:rsidRPr="0015078F">
        <w:rPr>
          <w:lang w:eastAsia="bg-BG"/>
        </w:rPr>
        <w:t>С), след пълна резекция на първичния тумор</w:t>
      </w:r>
    </w:p>
    <w:p w14:paraId="0AD69446" w14:textId="0B48A18D" w:rsidR="0015078F" w:rsidRDefault="0015078F" w:rsidP="0015078F">
      <w:pPr>
        <w:pStyle w:val="ListParagraph"/>
        <w:numPr>
          <w:ilvl w:val="0"/>
          <w:numId w:val="35"/>
        </w:numPr>
      </w:pPr>
      <w:r w:rsidRPr="0015078F">
        <w:rPr>
          <w:lang w:eastAsia="bg-BG"/>
        </w:rPr>
        <w:t>лечение на метастатичен колоректален карцином.</w:t>
      </w:r>
    </w:p>
    <w:p w14:paraId="7C6A519F" w14:textId="77777777" w:rsidR="0015078F" w:rsidRPr="0015078F" w:rsidRDefault="0015078F" w:rsidP="0015078F"/>
    <w:p w14:paraId="30BE2C7B" w14:textId="40476E6C" w:rsidR="008134C8" w:rsidRDefault="002C50EE" w:rsidP="004A448E">
      <w:pPr>
        <w:pStyle w:val="Heading2"/>
      </w:pPr>
      <w:r>
        <w:t>4.2. Дозировка и начин на приложение</w:t>
      </w:r>
    </w:p>
    <w:p w14:paraId="0F64060C" w14:textId="562189F1" w:rsidR="0015078F" w:rsidRDefault="0015078F" w:rsidP="0015078F"/>
    <w:p w14:paraId="7F321B05" w14:textId="77777777" w:rsidR="0015078F" w:rsidRPr="0015078F" w:rsidRDefault="0015078F" w:rsidP="0015078F">
      <w:pPr>
        <w:pStyle w:val="Heading3"/>
        <w:rPr>
          <w:rFonts w:eastAsia="Times New Roman"/>
          <w:u w:val="single"/>
        </w:rPr>
      </w:pPr>
      <w:r w:rsidRPr="0015078F">
        <w:rPr>
          <w:rFonts w:eastAsia="Times New Roman"/>
          <w:u w:val="single"/>
          <w:lang w:eastAsia="bg-BG"/>
        </w:rPr>
        <w:t>Дозировка</w:t>
      </w:r>
    </w:p>
    <w:p w14:paraId="78C1324C" w14:textId="77777777" w:rsidR="0015078F" w:rsidRPr="0015078F" w:rsidRDefault="0015078F" w:rsidP="0015078F">
      <w:pPr>
        <w:spacing w:line="240" w:lineRule="auto"/>
        <w:rPr>
          <w:rFonts w:eastAsia="Times New Roman" w:cs="Arial"/>
          <w:b/>
          <w:bCs/>
          <w:color w:val="000000"/>
          <w:lang w:eastAsia="bg-BG"/>
        </w:rPr>
      </w:pPr>
      <w:bookmarkStart w:id="1" w:name="bookmark0"/>
    </w:p>
    <w:p w14:paraId="40438F18" w14:textId="6C303DDB" w:rsidR="0015078F" w:rsidRPr="0015078F" w:rsidRDefault="0015078F" w:rsidP="0015078F">
      <w:pPr>
        <w:spacing w:line="240" w:lineRule="auto"/>
        <w:rPr>
          <w:rFonts w:eastAsia="Times New Roman" w:cs="Arial"/>
          <w:sz w:val="24"/>
          <w:szCs w:val="24"/>
        </w:rPr>
      </w:pPr>
      <w:r w:rsidRPr="0015078F">
        <w:rPr>
          <w:rFonts w:eastAsia="Times New Roman" w:cs="Arial"/>
          <w:b/>
          <w:bCs/>
          <w:color w:val="000000"/>
          <w:lang w:eastAsia="bg-BG"/>
        </w:rPr>
        <w:t>САМО ЗА ВЪЗРАСТНИ</w:t>
      </w:r>
      <w:bookmarkEnd w:id="1"/>
    </w:p>
    <w:p w14:paraId="57C9B317" w14:textId="77777777" w:rsidR="0015078F" w:rsidRPr="0015078F" w:rsidRDefault="0015078F" w:rsidP="0015078F">
      <w:pPr>
        <w:spacing w:line="240" w:lineRule="auto"/>
        <w:rPr>
          <w:rFonts w:eastAsia="Times New Roman" w:cs="Arial"/>
          <w:color w:val="000000"/>
          <w:lang w:eastAsia="bg-BG"/>
        </w:rPr>
      </w:pPr>
    </w:p>
    <w:p w14:paraId="7AD5645B" w14:textId="11C1EDBA"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 xml:space="preserve">Препоръчителната доза на оксалиплатин при адювантно лечение е 85 </w:t>
      </w:r>
      <w:r w:rsidRPr="0015078F">
        <w:rPr>
          <w:rFonts w:eastAsia="Times New Roman" w:cs="Arial"/>
          <w:color w:val="000000"/>
          <w:lang w:val="en-US"/>
        </w:rPr>
        <w:t>mg</w:t>
      </w:r>
      <w:r w:rsidRPr="0015078F">
        <w:rPr>
          <w:rFonts w:eastAsia="Times New Roman" w:cs="Arial"/>
          <w:color w:val="000000"/>
          <w:lang w:val="ru-RU"/>
        </w:rPr>
        <w:t>/</w:t>
      </w:r>
      <w:r w:rsidRPr="0015078F">
        <w:rPr>
          <w:rFonts w:eastAsia="Times New Roman" w:cs="Arial"/>
          <w:color w:val="000000"/>
          <w:lang w:val="en-US"/>
        </w:rPr>
        <w:t>m</w:t>
      </w:r>
      <w:r w:rsidRPr="0015078F">
        <w:rPr>
          <w:rFonts w:eastAsia="Times New Roman" w:cs="Arial"/>
          <w:color w:val="000000"/>
          <w:vertAlign w:val="superscript"/>
          <w:lang w:val="ru-RU"/>
        </w:rPr>
        <w:t>2</w:t>
      </w:r>
      <w:r w:rsidRPr="0015078F">
        <w:rPr>
          <w:rFonts w:eastAsia="Times New Roman" w:cs="Arial"/>
          <w:color w:val="000000"/>
          <w:lang w:val="ru-RU"/>
        </w:rPr>
        <w:t xml:space="preserve"> </w:t>
      </w:r>
      <w:r w:rsidRPr="0015078F">
        <w:rPr>
          <w:rFonts w:eastAsia="Times New Roman" w:cs="Arial"/>
          <w:color w:val="000000"/>
          <w:lang w:eastAsia="bg-BG"/>
        </w:rPr>
        <w:t>интравенозно на всеки две седмици за 12 цикъла (6 месецец)</w:t>
      </w:r>
    </w:p>
    <w:p w14:paraId="3E006005" w14:textId="77777777" w:rsidR="0015078F" w:rsidRPr="0015078F" w:rsidRDefault="0015078F" w:rsidP="0015078F">
      <w:pPr>
        <w:spacing w:line="240" w:lineRule="auto"/>
        <w:rPr>
          <w:rFonts w:eastAsia="Times New Roman" w:cs="Arial"/>
          <w:color w:val="000000"/>
          <w:lang w:eastAsia="bg-BG"/>
        </w:rPr>
      </w:pPr>
    </w:p>
    <w:p w14:paraId="6777F2B0" w14:textId="6FE84DDF"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 xml:space="preserve">Препоръчителната доза на оксалиплатин при лечение на метастатичен колоректален карцином е 85 </w:t>
      </w:r>
      <w:r w:rsidRPr="0015078F">
        <w:rPr>
          <w:rFonts w:eastAsia="Times New Roman" w:cs="Arial"/>
          <w:color w:val="000000"/>
          <w:lang w:val="en-US"/>
        </w:rPr>
        <w:t>mg</w:t>
      </w:r>
      <w:r w:rsidRPr="0015078F">
        <w:rPr>
          <w:rFonts w:eastAsia="Times New Roman" w:cs="Arial"/>
          <w:color w:val="000000"/>
          <w:lang w:val="ru-RU"/>
        </w:rPr>
        <w:t>/</w:t>
      </w:r>
      <w:r w:rsidRPr="0015078F">
        <w:rPr>
          <w:rFonts w:eastAsia="Times New Roman" w:cs="Arial"/>
          <w:color w:val="000000"/>
          <w:lang w:val="en-US"/>
        </w:rPr>
        <w:t>m</w:t>
      </w:r>
      <w:r w:rsidRPr="0015078F">
        <w:rPr>
          <w:rFonts w:eastAsia="Times New Roman" w:cs="Arial"/>
          <w:color w:val="000000"/>
          <w:vertAlign w:val="superscript"/>
          <w:lang w:val="ru-RU"/>
        </w:rPr>
        <w:t>2</w:t>
      </w:r>
      <w:r w:rsidRPr="0015078F">
        <w:rPr>
          <w:rFonts w:eastAsia="Times New Roman" w:cs="Arial"/>
          <w:color w:val="000000"/>
          <w:lang w:val="ru-RU"/>
        </w:rPr>
        <w:t xml:space="preserve"> </w:t>
      </w:r>
      <w:r w:rsidRPr="0015078F">
        <w:rPr>
          <w:rFonts w:eastAsia="Times New Roman" w:cs="Arial"/>
          <w:color w:val="000000"/>
          <w:lang w:eastAsia="bg-BG"/>
        </w:rPr>
        <w:t>интравенозно на всеки 2 седмици до прогресия на заболяването или неприемлива токсичност.</w:t>
      </w:r>
    </w:p>
    <w:p w14:paraId="06C48D0E" w14:textId="77777777" w:rsidR="0015078F" w:rsidRPr="0015078F" w:rsidRDefault="0015078F" w:rsidP="0015078F">
      <w:pPr>
        <w:spacing w:line="240" w:lineRule="auto"/>
        <w:rPr>
          <w:rFonts w:eastAsia="Times New Roman" w:cs="Arial"/>
          <w:color w:val="000000"/>
          <w:lang w:eastAsia="bg-BG"/>
        </w:rPr>
      </w:pPr>
    </w:p>
    <w:p w14:paraId="7FA63F0C" w14:textId="2F706AF9"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lastRenderedPageBreak/>
        <w:t>Дозировката трябва да се коригира според поносимостта (вж. точка 4.4).</w:t>
      </w:r>
    </w:p>
    <w:p w14:paraId="41757424" w14:textId="77777777" w:rsidR="0015078F" w:rsidRPr="0015078F" w:rsidRDefault="0015078F" w:rsidP="0015078F">
      <w:pPr>
        <w:spacing w:line="240" w:lineRule="auto"/>
        <w:rPr>
          <w:rFonts w:eastAsia="Times New Roman" w:cs="Arial"/>
          <w:b/>
          <w:bCs/>
          <w:color w:val="000000"/>
          <w:lang w:eastAsia="bg-BG"/>
        </w:rPr>
      </w:pPr>
      <w:bookmarkStart w:id="2" w:name="bookmark2"/>
    </w:p>
    <w:p w14:paraId="27CDABE4" w14:textId="3D640736" w:rsidR="0015078F" w:rsidRPr="0015078F" w:rsidRDefault="0015078F" w:rsidP="0015078F">
      <w:pPr>
        <w:spacing w:line="240" w:lineRule="auto"/>
        <w:rPr>
          <w:rFonts w:eastAsia="Times New Roman" w:cs="Arial"/>
          <w:sz w:val="24"/>
          <w:szCs w:val="24"/>
        </w:rPr>
      </w:pPr>
      <w:r w:rsidRPr="0015078F">
        <w:rPr>
          <w:rFonts w:eastAsia="Times New Roman" w:cs="Arial"/>
          <w:b/>
          <w:bCs/>
          <w:color w:val="000000"/>
          <w:lang w:eastAsia="bg-BG"/>
        </w:rPr>
        <w:t>Оксалиплатин трябва винаги да се прилага преди флуоропиримидините, т.е. 5- флуороурацил.</w:t>
      </w:r>
      <w:bookmarkEnd w:id="2"/>
    </w:p>
    <w:p w14:paraId="4BB8BBE0" w14:textId="77777777" w:rsidR="0015078F" w:rsidRPr="0015078F" w:rsidRDefault="0015078F" w:rsidP="0015078F">
      <w:pPr>
        <w:spacing w:line="240" w:lineRule="auto"/>
        <w:rPr>
          <w:rFonts w:eastAsia="Times New Roman" w:cs="Arial"/>
          <w:color w:val="000000"/>
          <w:lang w:eastAsia="bg-BG"/>
        </w:rPr>
      </w:pPr>
    </w:p>
    <w:p w14:paraId="18481F79" w14:textId="51F55488"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 xml:space="preserve">Оксалиплатин се прилага като 2 до 6-часова интравенозна инфузия в 250 до 500 </w:t>
      </w:r>
      <w:r w:rsidRPr="0015078F">
        <w:rPr>
          <w:rFonts w:eastAsia="Times New Roman" w:cs="Arial"/>
          <w:color w:val="000000"/>
          <w:lang w:val="en-US"/>
        </w:rPr>
        <w:t>ml</w:t>
      </w:r>
      <w:r w:rsidRPr="0015078F">
        <w:rPr>
          <w:rFonts w:eastAsia="Times New Roman" w:cs="Arial"/>
          <w:color w:val="000000"/>
          <w:lang w:val="ru-RU"/>
        </w:rPr>
        <w:t xml:space="preserve"> </w:t>
      </w:r>
      <w:r w:rsidRPr="0015078F">
        <w:rPr>
          <w:rFonts w:eastAsia="Times New Roman" w:cs="Arial"/>
          <w:color w:val="000000"/>
          <w:lang w:eastAsia="bg-BG"/>
        </w:rPr>
        <w:t xml:space="preserve">5% (50 </w:t>
      </w:r>
      <w:r w:rsidRPr="0015078F">
        <w:rPr>
          <w:rFonts w:eastAsia="Times New Roman" w:cs="Arial"/>
          <w:color w:val="000000"/>
          <w:lang w:val="en-US"/>
        </w:rPr>
        <w:t>mg</w:t>
      </w:r>
      <w:r w:rsidRPr="0015078F">
        <w:rPr>
          <w:rFonts w:eastAsia="Times New Roman" w:cs="Arial"/>
          <w:color w:val="000000"/>
          <w:lang w:val="ru-RU"/>
        </w:rPr>
        <w:t>/</w:t>
      </w:r>
      <w:r w:rsidRPr="0015078F">
        <w:rPr>
          <w:rFonts w:eastAsia="Times New Roman" w:cs="Arial"/>
          <w:color w:val="000000"/>
          <w:lang w:val="en-US"/>
        </w:rPr>
        <w:t>ml</w:t>
      </w:r>
      <w:r w:rsidRPr="0015078F">
        <w:rPr>
          <w:rFonts w:eastAsia="Times New Roman" w:cs="Arial"/>
          <w:color w:val="000000"/>
          <w:lang w:val="ru-RU"/>
        </w:rPr>
        <w:t xml:space="preserve">) </w:t>
      </w:r>
      <w:r w:rsidRPr="0015078F">
        <w:rPr>
          <w:rFonts w:eastAsia="Times New Roman" w:cs="Arial"/>
          <w:color w:val="000000"/>
          <w:lang w:eastAsia="bg-BG"/>
        </w:rPr>
        <w:t xml:space="preserve">разтвор на глюкоза, така че да се постигне концентрация между 0,20 </w:t>
      </w:r>
      <w:r w:rsidRPr="0015078F">
        <w:rPr>
          <w:rFonts w:eastAsia="Times New Roman" w:cs="Arial"/>
          <w:color w:val="000000"/>
          <w:lang w:val="en-US"/>
        </w:rPr>
        <w:t>mg</w:t>
      </w:r>
      <w:r w:rsidRPr="0015078F">
        <w:rPr>
          <w:rFonts w:eastAsia="Times New Roman" w:cs="Arial"/>
          <w:color w:val="000000"/>
          <w:lang w:val="ru-RU"/>
        </w:rPr>
        <w:t>/</w:t>
      </w:r>
      <w:r w:rsidRPr="0015078F">
        <w:rPr>
          <w:rFonts w:eastAsia="Times New Roman" w:cs="Arial"/>
          <w:color w:val="000000"/>
          <w:lang w:val="en-US"/>
        </w:rPr>
        <w:t>ml</w:t>
      </w:r>
      <w:r w:rsidRPr="0015078F">
        <w:rPr>
          <w:rFonts w:eastAsia="Times New Roman" w:cs="Arial"/>
          <w:color w:val="000000"/>
          <w:lang w:val="ru-RU"/>
        </w:rPr>
        <w:t xml:space="preserve"> </w:t>
      </w:r>
      <w:r w:rsidRPr="0015078F">
        <w:rPr>
          <w:rFonts w:eastAsia="Times New Roman" w:cs="Arial"/>
          <w:color w:val="000000"/>
          <w:lang w:eastAsia="bg-BG"/>
        </w:rPr>
        <w:t xml:space="preserve">и </w:t>
      </w:r>
      <w:r w:rsidRPr="0015078F">
        <w:rPr>
          <w:rFonts w:eastAsia="Times New Roman" w:cs="Arial"/>
          <w:color w:val="000000"/>
          <w:lang w:val="ru-RU"/>
        </w:rPr>
        <w:t>0,70</w:t>
      </w:r>
      <w:r w:rsidRPr="0015078F">
        <w:rPr>
          <w:rFonts w:eastAsia="Times New Roman" w:cs="Arial"/>
          <w:color w:val="000000"/>
          <w:lang w:val="en-US"/>
        </w:rPr>
        <w:t>mg</w:t>
      </w:r>
      <w:r w:rsidRPr="0015078F">
        <w:rPr>
          <w:rFonts w:eastAsia="Times New Roman" w:cs="Arial"/>
          <w:color w:val="000000"/>
          <w:lang w:val="ru-RU"/>
        </w:rPr>
        <w:t>/</w:t>
      </w:r>
      <w:r w:rsidRPr="0015078F">
        <w:rPr>
          <w:rFonts w:eastAsia="Times New Roman" w:cs="Arial"/>
          <w:color w:val="000000"/>
          <w:lang w:val="en-US"/>
        </w:rPr>
        <w:t>mg</w:t>
      </w:r>
      <w:r w:rsidRPr="0015078F">
        <w:rPr>
          <w:rFonts w:eastAsia="Times New Roman" w:cs="Arial"/>
          <w:color w:val="000000"/>
          <w:lang w:val="ru-RU"/>
        </w:rPr>
        <w:t xml:space="preserve">; 0,70 </w:t>
      </w:r>
      <w:r w:rsidRPr="0015078F">
        <w:rPr>
          <w:rFonts w:eastAsia="Times New Roman" w:cs="Arial"/>
          <w:color w:val="000000"/>
          <w:lang w:val="en-US"/>
        </w:rPr>
        <w:t>mg</w:t>
      </w:r>
      <w:r w:rsidRPr="0015078F">
        <w:rPr>
          <w:rFonts w:eastAsia="Times New Roman" w:cs="Arial"/>
          <w:color w:val="000000"/>
          <w:lang w:val="ru-RU"/>
        </w:rPr>
        <w:t>/</w:t>
      </w:r>
      <w:r w:rsidRPr="0015078F">
        <w:rPr>
          <w:rFonts w:eastAsia="Times New Roman" w:cs="Arial"/>
          <w:color w:val="000000"/>
          <w:lang w:val="en-US"/>
        </w:rPr>
        <w:t>ml</w:t>
      </w:r>
      <w:r w:rsidRPr="0015078F">
        <w:rPr>
          <w:rFonts w:eastAsia="Times New Roman" w:cs="Arial"/>
          <w:color w:val="000000"/>
          <w:lang w:val="ru-RU"/>
        </w:rPr>
        <w:t xml:space="preserve"> </w:t>
      </w:r>
      <w:r w:rsidRPr="0015078F">
        <w:rPr>
          <w:rFonts w:eastAsia="Times New Roman" w:cs="Arial"/>
          <w:color w:val="000000"/>
          <w:lang w:eastAsia="bg-BG"/>
        </w:rPr>
        <w:t xml:space="preserve">е най-високата концентрация в клиничната практика при доза оксалиплатин от 85 </w:t>
      </w:r>
      <w:r w:rsidRPr="0015078F">
        <w:rPr>
          <w:rFonts w:eastAsia="Times New Roman" w:cs="Arial"/>
          <w:color w:val="000000"/>
          <w:lang w:val="en-US"/>
        </w:rPr>
        <w:t>mg</w:t>
      </w:r>
      <w:r w:rsidRPr="0015078F">
        <w:rPr>
          <w:rFonts w:eastAsia="Times New Roman" w:cs="Arial"/>
          <w:color w:val="000000"/>
          <w:lang w:val="ru-RU"/>
        </w:rPr>
        <w:t>/</w:t>
      </w:r>
      <w:r w:rsidRPr="0015078F">
        <w:rPr>
          <w:rFonts w:eastAsia="Times New Roman" w:cs="Arial"/>
          <w:color w:val="000000"/>
          <w:lang w:val="en-US"/>
        </w:rPr>
        <w:t>m</w:t>
      </w:r>
      <w:r w:rsidRPr="0015078F">
        <w:rPr>
          <w:rFonts w:eastAsia="Times New Roman" w:cs="Arial"/>
          <w:color w:val="000000"/>
          <w:lang w:val="ru-RU"/>
        </w:rPr>
        <w:t>2.</w:t>
      </w:r>
    </w:p>
    <w:p w14:paraId="37B49B42" w14:textId="77777777" w:rsidR="0015078F" w:rsidRPr="0015078F" w:rsidRDefault="0015078F" w:rsidP="0015078F">
      <w:pPr>
        <w:rPr>
          <w:rFonts w:eastAsia="Times New Roman" w:cs="Arial"/>
          <w:color w:val="000000"/>
          <w:lang w:eastAsia="bg-BG"/>
        </w:rPr>
      </w:pPr>
    </w:p>
    <w:p w14:paraId="5FB5B412" w14:textId="26B516B5" w:rsidR="0015078F" w:rsidRPr="0015078F" w:rsidRDefault="0015078F" w:rsidP="0015078F">
      <w:pPr>
        <w:rPr>
          <w:rFonts w:eastAsia="Times New Roman" w:cs="Arial"/>
          <w:color w:val="000000"/>
          <w:lang w:eastAsia="bg-BG"/>
        </w:rPr>
      </w:pPr>
      <w:r w:rsidRPr="0015078F">
        <w:rPr>
          <w:rFonts w:eastAsia="Times New Roman" w:cs="Arial"/>
          <w:color w:val="000000"/>
          <w:lang w:eastAsia="bg-BG"/>
        </w:rPr>
        <w:t>Оксалиплатин се използва главно в комбинация със схеми на лечение с</w:t>
      </w:r>
      <w:r w:rsidRPr="0015078F">
        <w:rPr>
          <w:rFonts w:eastAsia="Times New Roman" w:cs="Arial"/>
          <w:color w:val="000000"/>
          <w:lang w:val="ru-RU"/>
        </w:rPr>
        <w:t xml:space="preserve"> 5-</w:t>
      </w:r>
      <w:r w:rsidRPr="0015078F">
        <w:rPr>
          <w:rFonts w:eastAsia="Times New Roman" w:cs="Arial"/>
          <w:color w:val="000000"/>
          <w:lang w:eastAsia="bg-BG"/>
        </w:rPr>
        <w:t>флуороурацил като продължителна инфузия. При схемата на лечение през две седмици, 5-флуороурацил се прилага като комбинация на болус и продължителна инфузия.</w:t>
      </w:r>
    </w:p>
    <w:p w14:paraId="0C34EE88" w14:textId="65AF8389" w:rsidR="0015078F" w:rsidRPr="0015078F" w:rsidRDefault="0015078F" w:rsidP="0015078F">
      <w:pPr>
        <w:rPr>
          <w:rFonts w:eastAsia="Times New Roman" w:cs="Arial"/>
          <w:color w:val="000000"/>
          <w:lang w:eastAsia="bg-BG"/>
        </w:rPr>
      </w:pPr>
    </w:p>
    <w:p w14:paraId="6A51D7A5" w14:textId="5659EC30" w:rsidR="0015078F" w:rsidRPr="0015078F" w:rsidRDefault="0015078F" w:rsidP="0015078F">
      <w:pPr>
        <w:spacing w:line="240" w:lineRule="auto"/>
        <w:rPr>
          <w:rFonts w:eastAsia="Times New Roman" w:cs="Arial"/>
          <w:color w:val="000000"/>
          <w:u w:val="single"/>
          <w:lang w:eastAsia="bg-BG"/>
        </w:rPr>
      </w:pPr>
      <w:r w:rsidRPr="0015078F">
        <w:rPr>
          <w:rFonts w:eastAsia="Times New Roman" w:cs="Arial"/>
          <w:color w:val="000000"/>
          <w:u w:val="single"/>
          <w:lang w:eastAsia="bg-BG"/>
        </w:rPr>
        <w:t>Специални популации</w:t>
      </w:r>
    </w:p>
    <w:p w14:paraId="52C6D044" w14:textId="77777777" w:rsidR="0015078F" w:rsidRPr="0015078F" w:rsidRDefault="0015078F" w:rsidP="0015078F">
      <w:pPr>
        <w:spacing w:line="240" w:lineRule="auto"/>
        <w:rPr>
          <w:rFonts w:eastAsia="Times New Roman" w:cs="Arial"/>
          <w:sz w:val="24"/>
          <w:szCs w:val="24"/>
        </w:rPr>
      </w:pPr>
    </w:p>
    <w:p w14:paraId="60CAC0B0" w14:textId="496D43CC" w:rsidR="0015078F" w:rsidRPr="0015078F" w:rsidRDefault="0015078F" w:rsidP="0015078F">
      <w:pPr>
        <w:pStyle w:val="ListParagraph"/>
        <w:numPr>
          <w:ilvl w:val="0"/>
          <w:numId w:val="36"/>
        </w:numPr>
        <w:spacing w:line="240" w:lineRule="auto"/>
        <w:rPr>
          <w:rFonts w:eastAsia="Times New Roman" w:cs="Arial"/>
          <w:i/>
          <w:iCs/>
          <w:color w:val="000000"/>
          <w:lang w:eastAsia="bg-BG"/>
        </w:rPr>
      </w:pPr>
      <w:r w:rsidRPr="0015078F">
        <w:rPr>
          <w:rFonts w:eastAsia="Times New Roman" w:cs="Arial"/>
          <w:i/>
          <w:iCs/>
          <w:color w:val="000000"/>
          <w:lang w:eastAsia="bg-BG"/>
        </w:rPr>
        <w:t>Пациенти с нарушена бъбречна функция</w:t>
      </w:r>
    </w:p>
    <w:p w14:paraId="57011180" w14:textId="77777777" w:rsidR="0015078F" w:rsidRPr="0015078F" w:rsidRDefault="0015078F" w:rsidP="0015078F">
      <w:pPr>
        <w:spacing w:line="240" w:lineRule="auto"/>
        <w:rPr>
          <w:rFonts w:eastAsia="Times New Roman" w:cs="Arial"/>
          <w:color w:val="000000"/>
          <w:lang w:eastAsia="bg-BG"/>
        </w:rPr>
      </w:pPr>
    </w:p>
    <w:p w14:paraId="5D4F016B" w14:textId="5F093051" w:rsidR="0015078F" w:rsidRPr="0015078F" w:rsidRDefault="0015078F" w:rsidP="0015078F">
      <w:pPr>
        <w:spacing w:line="240" w:lineRule="auto"/>
        <w:rPr>
          <w:rFonts w:eastAsia="Times New Roman" w:cs="Arial"/>
          <w:color w:val="000000"/>
          <w:lang w:eastAsia="bg-BG"/>
        </w:rPr>
      </w:pPr>
      <w:r w:rsidRPr="0015078F">
        <w:rPr>
          <w:rFonts w:eastAsia="Times New Roman" w:cs="Arial"/>
          <w:color w:val="000000"/>
          <w:lang w:eastAsia="bg-BG"/>
        </w:rPr>
        <w:t xml:space="preserve">Оксалиплатин не трябва да се прилага при пациенти с нарушение на функцията на бъбреците в тежка степен (вж. точки 4.3 и 5.2). При пациенти с нарушение на функцията на бъбреците в лека до умерена степен, препоръчителната доза на оксалиплатин е 85 </w:t>
      </w:r>
      <w:r w:rsidRPr="0015078F">
        <w:rPr>
          <w:rFonts w:eastAsia="Times New Roman" w:cs="Arial"/>
          <w:color w:val="000000"/>
          <w:lang w:val="en-US"/>
        </w:rPr>
        <w:t>mg</w:t>
      </w:r>
      <w:r w:rsidRPr="0015078F">
        <w:rPr>
          <w:rFonts w:eastAsia="Times New Roman" w:cs="Arial"/>
          <w:color w:val="000000"/>
          <w:lang w:val="ru-RU"/>
        </w:rPr>
        <w:t>/</w:t>
      </w:r>
      <w:r w:rsidRPr="0015078F">
        <w:rPr>
          <w:rFonts w:eastAsia="Times New Roman" w:cs="Arial"/>
          <w:color w:val="000000"/>
          <w:lang w:val="en-US"/>
        </w:rPr>
        <w:t>m</w:t>
      </w:r>
      <w:r w:rsidRPr="0015078F">
        <w:rPr>
          <w:rFonts w:eastAsia="Times New Roman" w:cs="Arial"/>
          <w:color w:val="000000"/>
          <w:vertAlign w:val="superscript"/>
          <w:lang w:val="ru-RU"/>
        </w:rPr>
        <w:t>2</w:t>
      </w:r>
      <w:r w:rsidRPr="0015078F">
        <w:rPr>
          <w:rFonts w:eastAsia="Times New Roman" w:cs="Arial"/>
          <w:color w:val="000000"/>
          <w:lang w:val="ru-RU"/>
        </w:rPr>
        <w:t xml:space="preserve"> </w:t>
      </w:r>
      <w:r w:rsidRPr="0015078F">
        <w:rPr>
          <w:rFonts w:eastAsia="Times New Roman" w:cs="Arial"/>
          <w:color w:val="000000"/>
          <w:lang w:eastAsia="bg-BG"/>
        </w:rPr>
        <w:t>(вж. точки 4.4 и 5.2).</w:t>
      </w:r>
    </w:p>
    <w:p w14:paraId="7E8F84F0" w14:textId="77777777" w:rsidR="0015078F" w:rsidRPr="0015078F" w:rsidRDefault="0015078F" w:rsidP="0015078F">
      <w:pPr>
        <w:spacing w:line="240" w:lineRule="auto"/>
        <w:rPr>
          <w:rFonts w:eastAsia="Times New Roman" w:cs="Arial"/>
          <w:sz w:val="24"/>
          <w:szCs w:val="24"/>
        </w:rPr>
      </w:pPr>
    </w:p>
    <w:p w14:paraId="3AF64BC6" w14:textId="6A83F0D4" w:rsidR="0015078F" w:rsidRPr="0015078F" w:rsidRDefault="0015078F" w:rsidP="0015078F">
      <w:pPr>
        <w:pStyle w:val="ListParagraph"/>
        <w:numPr>
          <w:ilvl w:val="0"/>
          <w:numId w:val="36"/>
        </w:numPr>
        <w:spacing w:line="240" w:lineRule="auto"/>
        <w:rPr>
          <w:rFonts w:eastAsia="Times New Roman" w:cs="Arial"/>
          <w:i/>
          <w:iCs/>
          <w:color w:val="000000"/>
          <w:lang w:eastAsia="bg-BG"/>
        </w:rPr>
      </w:pPr>
      <w:r w:rsidRPr="0015078F">
        <w:rPr>
          <w:rFonts w:eastAsia="Times New Roman" w:cs="Arial"/>
          <w:i/>
          <w:iCs/>
          <w:color w:val="000000"/>
          <w:lang w:eastAsia="bg-BG"/>
        </w:rPr>
        <w:t>Пациенти с нарушена чернодробна функция</w:t>
      </w:r>
    </w:p>
    <w:p w14:paraId="10C340DE" w14:textId="77777777" w:rsidR="0015078F" w:rsidRPr="0015078F" w:rsidRDefault="0015078F" w:rsidP="0015078F">
      <w:pPr>
        <w:spacing w:line="240" w:lineRule="auto"/>
        <w:rPr>
          <w:rFonts w:eastAsia="Times New Roman" w:cs="Arial"/>
          <w:i/>
          <w:iCs/>
          <w:color w:val="000000"/>
          <w:lang w:eastAsia="bg-BG"/>
        </w:rPr>
      </w:pPr>
    </w:p>
    <w:p w14:paraId="0C558047" w14:textId="5B521222"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В проучване от фаза I, включващо пациенти с няколко степени на чернодробна недостатъчност, честотата и тежестта на хепато-билиарните нарушения са свързани с прогресирането на заболяването и влошени изследвания на функцията на черния дроб на изходно ниво. Не е извършвано специфично адаптиране на дозата при пациенти с отклонения в чернодробните функционални тестове по време на клиничното разработване.</w:t>
      </w:r>
    </w:p>
    <w:p w14:paraId="768E8B06" w14:textId="77777777" w:rsidR="0015078F" w:rsidRPr="0015078F" w:rsidRDefault="0015078F" w:rsidP="0015078F">
      <w:pPr>
        <w:spacing w:line="240" w:lineRule="auto"/>
        <w:rPr>
          <w:rFonts w:eastAsia="Times New Roman" w:cs="Arial"/>
          <w:sz w:val="24"/>
          <w:szCs w:val="24"/>
        </w:rPr>
      </w:pPr>
    </w:p>
    <w:p w14:paraId="5F48892B" w14:textId="1BDEA9D9" w:rsidR="0015078F" w:rsidRPr="0015078F" w:rsidRDefault="0015078F" w:rsidP="0015078F">
      <w:pPr>
        <w:pStyle w:val="ListParagraph"/>
        <w:numPr>
          <w:ilvl w:val="0"/>
          <w:numId w:val="36"/>
        </w:numPr>
        <w:spacing w:line="240" w:lineRule="auto"/>
        <w:rPr>
          <w:rFonts w:eastAsia="Times New Roman" w:cs="Arial"/>
          <w:i/>
          <w:iCs/>
          <w:color w:val="000000"/>
          <w:lang w:eastAsia="bg-BG"/>
        </w:rPr>
      </w:pPr>
      <w:r w:rsidRPr="0015078F">
        <w:rPr>
          <w:rFonts w:eastAsia="Times New Roman" w:cs="Arial"/>
          <w:i/>
          <w:iCs/>
          <w:color w:val="000000"/>
          <w:lang w:eastAsia="bg-BG"/>
        </w:rPr>
        <w:t>Старческа възраст</w:t>
      </w:r>
    </w:p>
    <w:p w14:paraId="056922B4" w14:textId="77777777" w:rsidR="0015078F" w:rsidRPr="0015078F" w:rsidRDefault="0015078F" w:rsidP="0015078F">
      <w:pPr>
        <w:spacing w:line="240" w:lineRule="auto"/>
        <w:rPr>
          <w:rFonts w:eastAsia="Times New Roman" w:cs="Arial"/>
          <w:i/>
          <w:iCs/>
          <w:color w:val="000000"/>
          <w:lang w:eastAsia="bg-BG"/>
        </w:rPr>
      </w:pPr>
    </w:p>
    <w:p w14:paraId="7CC31ACC" w14:textId="00F7BE42" w:rsidR="0015078F" w:rsidRPr="0015078F" w:rsidRDefault="0015078F" w:rsidP="0015078F">
      <w:pPr>
        <w:spacing w:line="240" w:lineRule="auto"/>
        <w:rPr>
          <w:rFonts w:eastAsia="Times New Roman" w:cs="Arial"/>
          <w:color w:val="000000"/>
          <w:lang w:eastAsia="bg-BG"/>
        </w:rPr>
      </w:pPr>
      <w:r w:rsidRPr="0015078F">
        <w:rPr>
          <w:rFonts w:eastAsia="Times New Roman" w:cs="Arial"/>
          <w:color w:val="000000"/>
          <w:lang w:eastAsia="bg-BG"/>
        </w:rPr>
        <w:t>Не е наблюдавано увеличаване на тежката токсичност при използване на оксалиплатин като монотерапия или в комбинация с 5-флуороурацил при пациенти над 65-годишна възраст. Следователно, не е необходимо специално адаптиране на дозата за пациенти в старческа възраст.</w:t>
      </w:r>
    </w:p>
    <w:p w14:paraId="3B4A8939" w14:textId="77777777" w:rsidR="0015078F" w:rsidRPr="0015078F" w:rsidRDefault="0015078F" w:rsidP="0015078F">
      <w:pPr>
        <w:spacing w:line="240" w:lineRule="auto"/>
        <w:rPr>
          <w:rFonts w:eastAsia="Times New Roman" w:cs="Arial"/>
          <w:sz w:val="24"/>
          <w:szCs w:val="24"/>
        </w:rPr>
      </w:pPr>
    </w:p>
    <w:p w14:paraId="63E7FEB1" w14:textId="22AA47AE" w:rsidR="0015078F" w:rsidRPr="0015078F" w:rsidRDefault="0015078F" w:rsidP="0015078F">
      <w:pPr>
        <w:pStyle w:val="ListParagraph"/>
        <w:numPr>
          <w:ilvl w:val="0"/>
          <w:numId w:val="36"/>
        </w:numPr>
        <w:spacing w:line="240" w:lineRule="auto"/>
        <w:rPr>
          <w:rFonts w:eastAsia="Times New Roman" w:cs="Arial"/>
          <w:i/>
          <w:iCs/>
          <w:color w:val="000000"/>
          <w:lang w:eastAsia="bg-BG"/>
        </w:rPr>
      </w:pPr>
      <w:r w:rsidRPr="0015078F">
        <w:rPr>
          <w:rFonts w:eastAsia="Times New Roman" w:cs="Arial"/>
          <w:i/>
          <w:iCs/>
          <w:color w:val="000000"/>
          <w:lang w:eastAsia="bg-BG"/>
        </w:rPr>
        <w:t>Педиатрична популация</w:t>
      </w:r>
    </w:p>
    <w:p w14:paraId="68F12DEF" w14:textId="77777777" w:rsidR="0015078F" w:rsidRPr="0015078F" w:rsidRDefault="0015078F" w:rsidP="0015078F">
      <w:pPr>
        <w:spacing w:line="240" w:lineRule="auto"/>
        <w:rPr>
          <w:rFonts w:eastAsia="Times New Roman" w:cs="Arial"/>
          <w:i/>
          <w:iCs/>
          <w:color w:val="000000"/>
          <w:lang w:eastAsia="bg-BG"/>
        </w:rPr>
      </w:pPr>
    </w:p>
    <w:p w14:paraId="52A02555" w14:textId="77777777" w:rsidR="0015078F" w:rsidRPr="0015078F" w:rsidRDefault="0015078F" w:rsidP="0015078F">
      <w:pPr>
        <w:spacing w:line="240" w:lineRule="auto"/>
        <w:rPr>
          <w:rFonts w:eastAsia="Times New Roman" w:cs="Arial"/>
          <w:color w:val="000000"/>
          <w:lang w:eastAsia="bg-BG"/>
        </w:rPr>
      </w:pPr>
      <w:r w:rsidRPr="0015078F">
        <w:rPr>
          <w:rFonts w:eastAsia="Times New Roman" w:cs="Arial"/>
          <w:color w:val="000000"/>
          <w:lang w:eastAsia="bg-BG"/>
        </w:rPr>
        <w:t xml:space="preserve">Няма съотносимо показание за употреба на оксалиплатин при деца. Ефективността на монотерапия с оксалиплатин при педиатрични популации със солидни тумори не е установена </w:t>
      </w:r>
    </w:p>
    <w:p w14:paraId="5622AC6F" w14:textId="23BE3265"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(вж. точка 5.1).</w:t>
      </w:r>
    </w:p>
    <w:p w14:paraId="75169767" w14:textId="77777777" w:rsidR="0015078F" w:rsidRPr="0015078F" w:rsidRDefault="0015078F" w:rsidP="0015078F">
      <w:pPr>
        <w:spacing w:line="240" w:lineRule="auto"/>
        <w:rPr>
          <w:rFonts w:eastAsia="Times New Roman" w:cs="Arial"/>
          <w:color w:val="000000"/>
          <w:u w:val="single"/>
          <w:lang w:eastAsia="bg-BG"/>
        </w:rPr>
      </w:pPr>
    </w:p>
    <w:p w14:paraId="0B3DF9E4" w14:textId="64C50325" w:rsidR="0015078F" w:rsidRPr="0015078F" w:rsidRDefault="0015078F" w:rsidP="0015078F">
      <w:pPr>
        <w:pStyle w:val="Heading3"/>
        <w:rPr>
          <w:rFonts w:eastAsia="Times New Roman"/>
          <w:u w:val="single"/>
        </w:rPr>
      </w:pPr>
      <w:r w:rsidRPr="0015078F">
        <w:rPr>
          <w:rFonts w:eastAsia="Times New Roman"/>
          <w:u w:val="single"/>
          <w:lang w:eastAsia="bg-BG"/>
        </w:rPr>
        <w:t>Начин на приложение</w:t>
      </w:r>
    </w:p>
    <w:p w14:paraId="6F8705D3" w14:textId="77777777" w:rsidR="0015078F" w:rsidRPr="0015078F" w:rsidRDefault="0015078F" w:rsidP="0015078F">
      <w:pPr>
        <w:spacing w:line="240" w:lineRule="auto"/>
        <w:rPr>
          <w:rFonts w:eastAsia="Times New Roman" w:cs="Arial"/>
          <w:color w:val="000000"/>
          <w:lang w:eastAsia="bg-BG"/>
        </w:rPr>
      </w:pPr>
    </w:p>
    <w:p w14:paraId="63A851F4" w14:textId="7EBB3902"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Оксалиплатин се прилага чрез интравенозна инфузия.</w:t>
      </w:r>
    </w:p>
    <w:p w14:paraId="10242901" w14:textId="77777777" w:rsidR="0015078F" w:rsidRPr="0015078F" w:rsidRDefault="0015078F" w:rsidP="0015078F">
      <w:pPr>
        <w:spacing w:line="240" w:lineRule="auto"/>
        <w:rPr>
          <w:rFonts w:eastAsia="Times New Roman" w:cs="Arial"/>
          <w:color w:val="000000"/>
          <w:lang w:eastAsia="bg-BG"/>
        </w:rPr>
      </w:pPr>
    </w:p>
    <w:p w14:paraId="4B5CEB56" w14:textId="29F7527C"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lastRenderedPageBreak/>
        <w:t>Приложението на оксалиплатин не изисква хиперхидратация.</w:t>
      </w:r>
    </w:p>
    <w:p w14:paraId="4E521D48" w14:textId="77777777" w:rsidR="0015078F" w:rsidRPr="0015078F" w:rsidRDefault="0015078F" w:rsidP="0015078F">
      <w:pPr>
        <w:spacing w:line="240" w:lineRule="auto"/>
        <w:rPr>
          <w:rFonts w:eastAsia="Times New Roman" w:cs="Arial"/>
          <w:color w:val="000000"/>
          <w:lang w:eastAsia="bg-BG"/>
        </w:rPr>
      </w:pPr>
    </w:p>
    <w:p w14:paraId="46BD1916" w14:textId="5645C98D"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 xml:space="preserve">Оксалиплатин се разрежда с 250 до 500 </w:t>
      </w:r>
      <w:r w:rsidRPr="0015078F">
        <w:rPr>
          <w:rFonts w:eastAsia="Times New Roman" w:cs="Arial"/>
          <w:color w:val="000000"/>
          <w:lang w:val="en-US"/>
        </w:rPr>
        <w:t>ml</w:t>
      </w:r>
      <w:r w:rsidRPr="0015078F">
        <w:rPr>
          <w:rFonts w:eastAsia="Times New Roman" w:cs="Arial"/>
          <w:color w:val="000000"/>
          <w:lang w:val="ru-RU"/>
        </w:rPr>
        <w:t xml:space="preserve"> </w:t>
      </w:r>
      <w:r w:rsidRPr="0015078F">
        <w:rPr>
          <w:rFonts w:eastAsia="Times New Roman" w:cs="Arial"/>
          <w:color w:val="000000"/>
          <w:lang w:eastAsia="bg-BG"/>
        </w:rPr>
        <w:t xml:space="preserve">5 % (50 </w:t>
      </w:r>
      <w:r w:rsidRPr="0015078F">
        <w:rPr>
          <w:rFonts w:eastAsia="Times New Roman" w:cs="Arial"/>
          <w:color w:val="000000"/>
          <w:lang w:val="en-US"/>
        </w:rPr>
        <w:t>mg</w:t>
      </w:r>
      <w:r w:rsidRPr="0015078F">
        <w:rPr>
          <w:rFonts w:eastAsia="Times New Roman" w:cs="Arial"/>
          <w:color w:val="000000"/>
          <w:lang w:val="ru-RU"/>
        </w:rPr>
        <w:t>/</w:t>
      </w:r>
      <w:r w:rsidRPr="0015078F">
        <w:rPr>
          <w:rFonts w:eastAsia="Times New Roman" w:cs="Arial"/>
          <w:color w:val="000000"/>
          <w:lang w:val="en-US"/>
        </w:rPr>
        <w:t>ml</w:t>
      </w:r>
      <w:r w:rsidRPr="0015078F">
        <w:rPr>
          <w:rFonts w:eastAsia="Times New Roman" w:cs="Arial"/>
          <w:color w:val="000000"/>
          <w:lang w:val="ru-RU"/>
        </w:rPr>
        <w:t xml:space="preserve">) </w:t>
      </w:r>
      <w:r w:rsidRPr="0015078F">
        <w:rPr>
          <w:rFonts w:eastAsia="Times New Roman" w:cs="Arial"/>
          <w:color w:val="000000"/>
          <w:lang w:eastAsia="bg-BG"/>
        </w:rPr>
        <w:t xml:space="preserve">разтвор на глюкоза за постигане на концентрация не по-ниска от 0,20 </w:t>
      </w:r>
      <w:r w:rsidRPr="0015078F">
        <w:rPr>
          <w:rFonts w:eastAsia="Times New Roman" w:cs="Arial"/>
          <w:color w:val="000000"/>
          <w:lang w:val="en-US"/>
        </w:rPr>
        <w:t>mg</w:t>
      </w:r>
      <w:r w:rsidRPr="0015078F">
        <w:rPr>
          <w:rFonts w:eastAsia="Times New Roman" w:cs="Arial"/>
          <w:color w:val="000000"/>
          <w:lang w:val="ru-RU"/>
        </w:rPr>
        <w:t>/</w:t>
      </w:r>
      <w:r w:rsidRPr="0015078F">
        <w:rPr>
          <w:rFonts w:eastAsia="Times New Roman" w:cs="Arial"/>
          <w:color w:val="000000"/>
          <w:lang w:val="en-US"/>
        </w:rPr>
        <w:t>ml</w:t>
      </w:r>
      <w:r w:rsidRPr="0015078F">
        <w:rPr>
          <w:rFonts w:eastAsia="Times New Roman" w:cs="Arial"/>
          <w:color w:val="000000"/>
          <w:lang w:val="ru-RU"/>
        </w:rPr>
        <w:t xml:space="preserve"> </w:t>
      </w:r>
      <w:r w:rsidRPr="0015078F">
        <w:rPr>
          <w:rFonts w:eastAsia="Times New Roman" w:cs="Arial"/>
          <w:color w:val="000000"/>
          <w:lang w:eastAsia="bg-BG"/>
        </w:rPr>
        <w:t>и трябва да се въведе чрез инфузия през централен венозен път или периферна вена в продължение на 2 до 6 часа. Инфузията на оксалиплатин трябва винаги да предхожда приложението на 5-флуороурацил.</w:t>
      </w:r>
    </w:p>
    <w:p w14:paraId="3BCEC60C" w14:textId="77777777" w:rsidR="0015078F" w:rsidRPr="0015078F" w:rsidRDefault="0015078F" w:rsidP="0015078F">
      <w:pPr>
        <w:spacing w:line="240" w:lineRule="auto"/>
        <w:rPr>
          <w:rFonts w:eastAsia="Times New Roman" w:cs="Arial"/>
          <w:color w:val="000000"/>
          <w:lang w:eastAsia="bg-BG"/>
        </w:rPr>
      </w:pPr>
    </w:p>
    <w:p w14:paraId="5F782879" w14:textId="7DFBB153"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В случай на екстравазация, прилагането трябва да се спре незабавно.</w:t>
      </w:r>
    </w:p>
    <w:p w14:paraId="3977BACC" w14:textId="77777777" w:rsidR="0015078F" w:rsidRPr="0015078F" w:rsidRDefault="0015078F" w:rsidP="0015078F">
      <w:pPr>
        <w:spacing w:line="240" w:lineRule="auto"/>
        <w:rPr>
          <w:rFonts w:eastAsia="Times New Roman" w:cs="Arial"/>
          <w:color w:val="000000"/>
          <w:u w:val="single"/>
          <w:lang w:eastAsia="bg-BG"/>
        </w:rPr>
      </w:pPr>
    </w:p>
    <w:p w14:paraId="1FB58EBD" w14:textId="3F3A450C" w:rsidR="0015078F" w:rsidRPr="0015078F" w:rsidRDefault="0015078F" w:rsidP="0015078F">
      <w:pPr>
        <w:spacing w:line="240" w:lineRule="auto"/>
        <w:rPr>
          <w:rFonts w:eastAsia="Times New Roman" w:cs="Arial"/>
          <w:sz w:val="24"/>
          <w:szCs w:val="24"/>
        </w:rPr>
      </w:pPr>
      <w:r w:rsidRPr="0015078F">
        <w:rPr>
          <w:rFonts w:eastAsia="Times New Roman" w:cs="Arial"/>
          <w:color w:val="000000"/>
          <w:u w:val="single"/>
          <w:lang w:eastAsia="bg-BG"/>
        </w:rPr>
        <w:t>Указания за употреба</w:t>
      </w:r>
    </w:p>
    <w:p w14:paraId="3254E5AB" w14:textId="77777777" w:rsidR="0015078F" w:rsidRPr="0015078F" w:rsidRDefault="0015078F" w:rsidP="0015078F">
      <w:pPr>
        <w:spacing w:line="240" w:lineRule="auto"/>
        <w:rPr>
          <w:rFonts w:eastAsia="Times New Roman" w:cs="Arial"/>
          <w:color w:val="000000"/>
          <w:lang w:eastAsia="bg-BG"/>
        </w:rPr>
      </w:pPr>
    </w:p>
    <w:p w14:paraId="1331A7E7" w14:textId="4145EAFE"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Оксалиплатин трябва да се разреди преди употреба.</w:t>
      </w:r>
    </w:p>
    <w:p w14:paraId="73030814" w14:textId="77777777"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За разреждане на концентрата за инфузионен разтвор като разредител трябва да се използва само 5 % разтвор на глюкоза. За инструкции за разреждане на лекарствения продукт преди приложение вижте точка 6.6.</w:t>
      </w:r>
    </w:p>
    <w:p w14:paraId="19561E73" w14:textId="77777777" w:rsidR="0015078F" w:rsidRPr="0015078F" w:rsidRDefault="0015078F" w:rsidP="0015078F"/>
    <w:p w14:paraId="28C984E8" w14:textId="32A41EA3" w:rsidR="008134C8" w:rsidRDefault="002C50EE" w:rsidP="004A448E">
      <w:pPr>
        <w:pStyle w:val="Heading2"/>
      </w:pPr>
      <w:r>
        <w:t>4.3. Противопоказания</w:t>
      </w:r>
    </w:p>
    <w:p w14:paraId="5D3834D8" w14:textId="5050364F" w:rsidR="0015078F" w:rsidRDefault="0015078F" w:rsidP="0015078F"/>
    <w:p w14:paraId="26EA5541" w14:textId="77777777"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Оксалиплатин е противопоказан при пациенти, които:</w:t>
      </w:r>
    </w:p>
    <w:p w14:paraId="6BFAF764" w14:textId="77777777" w:rsidR="0015078F" w:rsidRDefault="0015078F" w:rsidP="0015078F">
      <w:pPr>
        <w:spacing w:line="240" w:lineRule="auto"/>
        <w:rPr>
          <w:rFonts w:ascii="Times New Roman" w:eastAsia="Times New Roman" w:hAnsi="Times New Roman" w:cs="Times New Roman"/>
          <w:color w:val="000000"/>
          <w:lang w:eastAsia="bg-BG"/>
        </w:rPr>
      </w:pPr>
    </w:p>
    <w:p w14:paraId="5E2D45B4" w14:textId="77777777" w:rsidR="0015078F" w:rsidRPr="0015078F" w:rsidRDefault="0015078F" w:rsidP="0015078F">
      <w:pPr>
        <w:pStyle w:val="ListParagraph"/>
        <w:numPr>
          <w:ilvl w:val="0"/>
          <w:numId w:val="2"/>
        </w:numPr>
        <w:spacing w:line="240" w:lineRule="auto"/>
        <w:rPr>
          <w:rFonts w:eastAsia="Times New Roman" w:cs="Arial"/>
          <w:sz w:val="24"/>
          <w:szCs w:val="24"/>
        </w:rPr>
      </w:pPr>
      <w:r w:rsidRPr="0015078F">
        <w:rPr>
          <w:rFonts w:eastAsia="Times New Roman" w:cs="Arial"/>
          <w:color w:val="000000"/>
          <w:lang w:eastAsia="bg-BG"/>
        </w:rPr>
        <w:t>са свръхчувствителнни към активното вещество или към някое от помощните вещества, изброени в точка 6.1</w:t>
      </w:r>
    </w:p>
    <w:p w14:paraId="05865E71" w14:textId="77777777" w:rsidR="0015078F" w:rsidRPr="0015078F" w:rsidRDefault="0015078F" w:rsidP="0015078F">
      <w:pPr>
        <w:pStyle w:val="ListParagraph"/>
        <w:numPr>
          <w:ilvl w:val="0"/>
          <w:numId w:val="2"/>
        </w:numPr>
        <w:spacing w:line="240" w:lineRule="auto"/>
        <w:rPr>
          <w:rFonts w:eastAsia="Times New Roman" w:cs="Arial"/>
          <w:sz w:val="24"/>
          <w:szCs w:val="24"/>
        </w:rPr>
      </w:pPr>
      <w:r w:rsidRPr="0015078F">
        <w:rPr>
          <w:rFonts w:eastAsia="Times New Roman" w:cs="Arial"/>
          <w:color w:val="000000"/>
          <w:lang w:eastAsia="bg-BG"/>
        </w:rPr>
        <w:t>кърмят</w:t>
      </w:r>
    </w:p>
    <w:p w14:paraId="5EC4E70C" w14:textId="77777777" w:rsidR="0015078F" w:rsidRPr="0015078F" w:rsidRDefault="0015078F" w:rsidP="0015078F">
      <w:pPr>
        <w:pStyle w:val="ListParagraph"/>
        <w:numPr>
          <w:ilvl w:val="0"/>
          <w:numId w:val="2"/>
        </w:numPr>
        <w:spacing w:line="240" w:lineRule="auto"/>
        <w:rPr>
          <w:rFonts w:eastAsia="Times New Roman" w:cs="Arial"/>
          <w:sz w:val="24"/>
          <w:szCs w:val="24"/>
        </w:rPr>
      </w:pPr>
      <w:r w:rsidRPr="0015078F">
        <w:rPr>
          <w:rFonts w:eastAsia="Times New Roman" w:cs="Arial"/>
          <w:color w:val="000000"/>
          <w:lang w:eastAsia="bg-BG"/>
        </w:rPr>
        <w:t>имат миелосупресия преди започване на първия курс, което се установява от</w:t>
      </w:r>
      <w:r w:rsidRPr="0015078F">
        <w:rPr>
          <w:rFonts w:eastAsia="Times New Roman" w:cs="Arial"/>
          <w:color w:val="000000"/>
          <w:lang w:val="ru-RU"/>
        </w:rPr>
        <w:t xml:space="preserve"> </w:t>
      </w:r>
      <w:r w:rsidRPr="0015078F">
        <w:rPr>
          <w:rFonts w:eastAsia="Times New Roman" w:cs="Arial"/>
          <w:color w:val="000000"/>
          <w:lang w:eastAsia="bg-BG"/>
        </w:rPr>
        <w:t>броя на неутрофилите &lt;2х 10</w:t>
      </w:r>
      <w:r w:rsidRPr="0015078F">
        <w:rPr>
          <w:rFonts w:eastAsia="Times New Roman" w:cs="Arial"/>
          <w:color w:val="000000"/>
          <w:vertAlign w:val="superscript"/>
          <w:lang w:eastAsia="bg-BG"/>
        </w:rPr>
        <w:t>9</w:t>
      </w:r>
      <w:r w:rsidRPr="0015078F">
        <w:rPr>
          <w:rFonts w:eastAsia="Times New Roman" w:cs="Arial"/>
          <w:color w:val="000000"/>
          <w:lang w:eastAsia="bg-BG"/>
        </w:rPr>
        <w:t>/1 и/или тромбоцитите &lt;100х 10</w:t>
      </w:r>
      <w:r w:rsidRPr="0015078F">
        <w:rPr>
          <w:rFonts w:eastAsia="Times New Roman" w:cs="Arial"/>
          <w:color w:val="000000"/>
          <w:vertAlign w:val="superscript"/>
          <w:lang w:eastAsia="bg-BG"/>
        </w:rPr>
        <w:t>9</w:t>
      </w:r>
      <w:r w:rsidRPr="0015078F">
        <w:rPr>
          <w:rFonts w:eastAsia="Times New Roman" w:cs="Arial"/>
          <w:color w:val="000000"/>
          <w:lang w:eastAsia="bg-BG"/>
        </w:rPr>
        <w:t>/</w:t>
      </w:r>
      <w:r w:rsidRPr="0015078F">
        <w:rPr>
          <w:rFonts w:eastAsia="Times New Roman" w:cs="Arial"/>
          <w:color w:val="000000"/>
          <w:lang w:val="en-US"/>
        </w:rPr>
        <w:t>l</w:t>
      </w:r>
      <w:r w:rsidRPr="0015078F">
        <w:rPr>
          <w:rFonts w:eastAsia="Times New Roman" w:cs="Arial"/>
          <w:color w:val="000000"/>
          <w:lang w:eastAsia="bg-BG"/>
        </w:rPr>
        <w:t xml:space="preserve"> при изследването на изходните стойности</w:t>
      </w:r>
    </w:p>
    <w:p w14:paraId="15DE42E5" w14:textId="77777777" w:rsidR="0015078F" w:rsidRPr="0015078F" w:rsidRDefault="0015078F" w:rsidP="0015078F">
      <w:pPr>
        <w:pStyle w:val="ListParagraph"/>
        <w:numPr>
          <w:ilvl w:val="0"/>
          <w:numId w:val="2"/>
        </w:numPr>
        <w:spacing w:line="240" w:lineRule="auto"/>
        <w:rPr>
          <w:rFonts w:eastAsia="Times New Roman" w:cs="Arial"/>
          <w:sz w:val="24"/>
          <w:szCs w:val="24"/>
        </w:rPr>
      </w:pPr>
      <w:r w:rsidRPr="0015078F">
        <w:rPr>
          <w:rFonts w:eastAsia="Times New Roman" w:cs="Arial"/>
          <w:color w:val="000000"/>
          <w:lang w:eastAsia="bg-BG"/>
        </w:rPr>
        <w:t>имат периферна сензорна невропатия с функционално увреждане преди първи курс</w:t>
      </w:r>
    </w:p>
    <w:p w14:paraId="5BE18BE9" w14:textId="60541CB5" w:rsidR="0015078F" w:rsidRPr="0015078F" w:rsidRDefault="0015078F" w:rsidP="0015078F">
      <w:pPr>
        <w:pStyle w:val="ListParagraph"/>
        <w:numPr>
          <w:ilvl w:val="0"/>
          <w:numId w:val="2"/>
        </w:numPr>
        <w:spacing w:line="240" w:lineRule="auto"/>
        <w:rPr>
          <w:rFonts w:eastAsia="Times New Roman" w:cs="Arial"/>
          <w:sz w:val="24"/>
          <w:szCs w:val="24"/>
        </w:rPr>
      </w:pPr>
      <w:r w:rsidRPr="0015078F">
        <w:rPr>
          <w:rFonts w:eastAsia="Times New Roman" w:cs="Arial"/>
          <w:color w:val="000000"/>
          <w:lang w:eastAsia="bg-BG"/>
        </w:rPr>
        <w:t xml:space="preserve">имат тежко нарушена бъбречна функция (креатининов клирънс по-малко от 30 </w:t>
      </w:r>
      <w:r w:rsidRPr="0015078F">
        <w:rPr>
          <w:rFonts w:eastAsia="Times New Roman" w:cs="Arial"/>
          <w:color w:val="000000"/>
          <w:lang w:val="en-US"/>
        </w:rPr>
        <w:t>ml</w:t>
      </w:r>
      <w:r w:rsidRPr="0015078F">
        <w:rPr>
          <w:rFonts w:eastAsia="Times New Roman" w:cs="Arial"/>
          <w:color w:val="000000"/>
          <w:lang w:val="ru-RU"/>
        </w:rPr>
        <w:t>/</w:t>
      </w:r>
      <w:r w:rsidRPr="0015078F">
        <w:rPr>
          <w:rFonts w:eastAsia="Times New Roman" w:cs="Arial"/>
          <w:color w:val="000000"/>
          <w:lang w:val="en-US"/>
        </w:rPr>
        <w:t>min</w:t>
      </w:r>
      <w:r w:rsidRPr="0015078F">
        <w:rPr>
          <w:rFonts w:eastAsia="Times New Roman" w:cs="Arial"/>
          <w:color w:val="000000"/>
          <w:lang w:val="ru-RU"/>
        </w:rPr>
        <w:t xml:space="preserve">) </w:t>
      </w:r>
      <w:r w:rsidRPr="0015078F">
        <w:rPr>
          <w:rFonts w:eastAsia="Times New Roman" w:cs="Arial"/>
          <w:color w:val="000000"/>
          <w:lang w:eastAsia="bg-BG"/>
        </w:rPr>
        <w:t>(вижте точка 5.2)</w:t>
      </w:r>
    </w:p>
    <w:p w14:paraId="74265938" w14:textId="77777777" w:rsidR="0015078F" w:rsidRPr="0015078F" w:rsidRDefault="0015078F" w:rsidP="0015078F">
      <w:pPr>
        <w:spacing w:line="240" w:lineRule="auto"/>
        <w:rPr>
          <w:rFonts w:ascii="Times New Roman" w:eastAsia="Times New Roman" w:hAnsi="Times New Roman" w:cs="Times New Roman"/>
          <w:color w:val="000000"/>
          <w:lang w:eastAsia="bg-BG"/>
        </w:rPr>
      </w:pPr>
    </w:p>
    <w:p w14:paraId="3040477F" w14:textId="77777777" w:rsidR="0015078F" w:rsidRPr="0015078F" w:rsidRDefault="0015078F" w:rsidP="0015078F"/>
    <w:p w14:paraId="212F509C" w14:textId="7D12ECF7" w:rsidR="004F498A" w:rsidRDefault="002C50EE" w:rsidP="004A448E">
      <w:pPr>
        <w:pStyle w:val="Heading2"/>
      </w:pPr>
      <w:r>
        <w:t>4.4. Специални предупреждения и предпазни мерки при употреба</w:t>
      </w:r>
    </w:p>
    <w:p w14:paraId="5A19BAE9" w14:textId="28246E2A" w:rsidR="0015078F" w:rsidRDefault="0015078F" w:rsidP="0015078F"/>
    <w:p w14:paraId="386F24E8" w14:textId="77777777" w:rsidR="0015078F" w:rsidRPr="0015078F" w:rsidRDefault="0015078F" w:rsidP="0015078F">
      <w:pPr>
        <w:spacing w:line="240" w:lineRule="auto"/>
        <w:rPr>
          <w:rFonts w:eastAsia="Times New Roman" w:cs="Arial"/>
        </w:rPr>
      </w:pPr>
      <w:r w:rsidRPr="0015078F">
        <w:rPr>
          <w:rFonts w:eastAsia="Times New Roman" w:cs="Arial"/>
          <w:color w:val="000000"/>
          <w:lang w:eastAsia="bg-BG"/>
        </w:rPr>
        <w:t>Оксалиплатин трябва да се използва само в специализирани отделения по онкология и трябва да се прилага под наблюдението на опитен онколог.</w:t>
      </w:r>
    </w:p>
    <w:p w14:paraId="3318246A" w14:textId="77777777" w:rsidR="0015078F" w:rsidRPr="0015078F" w:rsidRDefault="0015078F" w:rsidP="0015078F">
      <w:pPr>
        <w:spacing w:line="240" w:lineRule="auto"/>
        <w:rPr>
          <w:rFonts w:eastAsia="Times New Roman" w:cs="Arial"/>
          <w:i/>
          <w:iCs/>
          <w:color w:val="000000"/>
          <w:u w:val="single"/>
          <w:lang w:eastAsia="bg-BG"/>
        </w:rPr>
      </w:pPr>
    </w:p>
    <w:p w14:paraId="1AE7AD2D" w14:textId="03216479" w:rsidR="0015078F" w:rsidRPr="0015078F" w:rsidRDefault="0015078F" w:rsidP="0015078F">
      <w:pPr>
        <w:spacing w:line="240" w:lineRule="auto"/>
        <w:rPr>
          <w:rFonts w:eastAsia="Times New Roman" w:cs="Arial"/>
        </w:rPr>
      </w:pPr>
      <w:r w:rsidRPr="0015078F">
        <w:rPr>
          <w:rFonts w:eastAsia="Times New Roman" w:cs="Arial"/>
          <w:i/>
          <w:iCs/>
          <w:color w:val="000000"/>
          <w:u w:val="single"/>
          <w:lang w:eastAsia="bg-BG"/>
        </w:rPr>
        <w:t>Нарушение на функция на бъбреците</w:t>
      </w:r>
    </w:p>
    <w:p w14:paraId="44EB6978" w14:textId="77777777" w:rsidR="0015078F" w:rsidRPr="0015078F" w:rsidRDefault="0015078F" w:rsidP="0015078F">
      <w:pPr>
        <w:spacing w:line="240" w:lineRule="auto"/>
        <w:rPr>
          <w:rFonts w:eastAsia="Times New Roman" w:cs="Arial"/>
        </w:rPr>
      </w:pPr>
      <w:r w:rsidRPr="0015078F">
        <w:rPr>
          <w:rFonts w:eastAsia="Times New Roman" w:cs="Arial"/>
          <w:color w:val="000000"/>
          <w:lang w:eastAsia="bg-BG"/>
        </w:rPr>
        <w:t>Пациенти с нарушение на функцията на бъбреците в лека до умерена степен трябва да бъдат внимателно наблюдавани за нежелани реакции и дозата трябва да се коригира в съответствие с токсичността (вж, точка 5.2).</w:t>
      </w:r>
    </w:p>
    <w:p w14:paraId="02C7685C" w14:textId="77777777" w:rsidR="0015078F" w:rsidRPr="0015078F" w:rsidRDefault="0015078F" w:rsidP="0015078F">
      <w:pPr>
        <w:spacing w:line="240" w:lineRule="auto"/>
        <w:rPr>
          <w:rFonts w:eastAsia="Times New Roman" w:cs="Arial"/>
          <w:i/>
          <w:iCs/>
          <w:color w:val="000000"/>
          <w:u w:val="single"/>
          <w:lang w:eastAsia="bg-BG"/>
        </w:rPr>
      </w:pPr>
    </w:p>
    <w:p w14:paraId="1639FD6F" w14:textId="4039C1AA" w:rsidR="0015078F" w:rsidRPr="0015078F" w:rsidRDefault="0015078F" w:rsidP="0015078F">
      <w:pPr>
        <w:spacing w:line="240" w:lineRule="auto"/>
        <w:rPr>
          <w:rFonts w:eastAsia="Times New Roman" w:cs="Arial"/>
        </w:rPr>
      </w:pPr>
      <w:r w:rsidRPr="0015078F">
        <w:rPr>
          <w:rFonts w:eastAsia="Times New Roman" w:cs="Arial"/>
          <w:i/>
          <w:iCs/>
          <w:color w:val="000000"/>
          <w:u w:val="single"/>
          <w:lang w:eastAsia="bg-BG"/>
        </w:rPr>
        <w:t>Реакции на свръхчувствителност</w:t>
      </w:r>
    </w:p>
    <w:p w14:paraId="49BC40D3" w14:textId="77777777" w:rsidR="0015078F" w:rsidRPr="0015078F" w:rsidRDefault="0015078F" w:rsidP="0015078F">
      <w:pPr>
        <w:spacing w:line="240" w:lineRule="auto"/>
        <w:rPr>
          <w:rFonts w:eastAsia="Times New Roman" w:cs="Arial"/>
        </w:rPr>
      </w:pPr>
      <w:r w:rsidRPr="0015078F">
        <w:rPr>
          <w:rFonts w:eastAsia="Times New Roman" w:cs="Arial"/>
          <w:color w:val="000000"/>
          <w:lang w:eastAsia="bg-BG"/>
        </w:rPr>
        <w:t xml:space="preserve">За пациенти с анамнеза за алергични прояви към други продукти, съдържащи платина, трябва да се осигури специално наблюдение. В случаи на прояви на анафилаксия, инфузията трябва да се прекрати незабавно и да започне подходящо симптоматично лечение. Повторното приложение на оксалиплатин при такива пациенти е </w:t>
      </w:r>
      <w:r w:rsidRPr="0015078F">
        <w:rPr>
          <w:rFonts w:eastAsia="Times New Roman" w:cs="Arial"/>
          <w:color w:val="000000"/>
          <w:lang w:eastAsia="bg-BG"/>
        </w:rPr>
        <w:lastRenderedPageBreak/>
        <w:t>противопоказано. Кръстосани реакции, понякога с фатален изход, са наблюдавани при всички съединения на платината.</w:t>
      </w:r>
    </w:p>
    <w:p w14:paraId="5F726A08" w14:textId="77777777" w:rsidR="0015078F" w:rsidRPr="0015078F" w:rsidRDefault="0015078F" w:rsidP="0015078F">
      <w:pPr>
        <w:spacing w:line="240" w:lineRule="auto"/>
        <w:rPr>
          <w:rFonts w:eastAsia="Times New Roman" w:cs="Arial"/>
          <w:color w:val="000000"/>
          <w:lang w:eastAsia="bg-BG"/>
        </w:rPr>
      </w:pPr>
    </w:p>
    <w:p w14:paraId="560FACA7" w14:textId="36FB3D7B" w:rsidR="0015078F" w:rsidRPr="0015078F" w:rsidRDefault="0015078F" w:rsidP="0015078F">
      <w:pPr>
        <w:spacing w:line="240" w:lineRule="auto"/>
        <w:rPr>
          <w:rFonts w:eastAsia="Times New Roman" w:cs="Arial"/>
        </w:rPr>
      </w:pPr>
      <w:r w:rsidRPr="0015078F">
        <w:rPr>
          <w:rFonts w:eastAsia="Times New Roman" w:cs="Arial"/>
          <w:color w:val="000000"/>
          <w:lang w:eastAsia="bg-BG"/>
        </w:rPr>
        <w:t>В случай на екстравазация на оксалиплатин, инфузията трябва незабавно да се прекрати и да започне обичайното локално симптоматично лечение.</w:t>
      </w:r>
    </w:p>
    <w:p w14:paraId="056AB852" w14:textId="77777777" w:rsidR="0015078F" w:rsidRPr="0015078F" w:rsidRDefault="0015078F" w:rsidP="0015078F">
      <w:pPr>
        <w:spacing w:line="240" w:lineRule="auto"/>
        <w:rPr>
          <w:rFonts w:eastAsia="Times New Roman" w:cs="Arial"/>
          <w:i/>
          <w:iCs/>
          <w:color w:val="000000"/>
          <w:u w:val="single"/>
          <w:lang w:eastAsia="bg-BG"/>
        </w:rPr>
      </w:pPr>
    </w:p>
    <w:p w14:paraId="325F5FE1" w14:textId="435A974A" w:rsidR="0015078F" w:rsidRPr="0015078F" w:rsidRDefault="0015078F" w:rsidP="0015078F">
      <w:pPr>
        <w:spacing w:line="240" w:lineRule="auto"/>
        <w:rPr>
          <w:rFonts w:eastAsia="Times New Roman" w:cs="Arial"/>
        </w:rPr>
      </w:pPr>
      <w:r w:rsidRPr="0015078F">
        <w:rPr>
          <w:rFonts w:eastAsia="Times New Roman" w:cs="Arial"/>
          <w:i/>
          <w:iCs/>
          <w:color w:val="000000"/>
          <w:u w:val="single"/>
          <w:lang w:eastAsia="bg-BG"/>
        </w:rPr>
        <w:t>Неврологични симптоми</w:t>
      </w:r>
    </w:p>
    <w:p w14:paraId="0FEE1315" w14:textId="77777777" w:rsidR="0015078F" w:rsidRPr="0015078F" w:rsidRDefault="0015078F" w:rsidP="0015078F">
      <w:pPr>
        <w:spacing w:line="240" w:lineRule="auto"/>
        <w:rPr>
          <w:rFonts w:eastAsia="Times New Roman" w:cs="Arial"/>
        </w:rPr>
      </w:pPr>
      <w:r w:rsidRPr="0015078F">
        <w:rPr>
          <w:rFonts w:eastAsia="Times New Roman" w:cs="Arial"/>
          <w:color w:val="000000"/>
          <w:lang w:eastAsia="bg-BG"/>
        </w:rPr>
        <w:t>Неврологичната токсичност на оксалиплатин трябва да се следи внимателно, особено ако се прилага едновременно с други лекарствени продукти със специфична невротоксичност. Неврологичен преглед трябва да се провежда преди всяко приложение и периодично след това.</w:t>
      </w:r>
    </w:p>
    <w:p w14:paraId="79DFF471" w14:textId="77777777" w:rsidR="0015078F" w:rsidRPr="0015078F" w:rsidRDefault="0015078F" w:rsidP="0015078F">
      <w:pPr>
        <w:spacing w:line="240" w:lineRule="auto"/>
        <w:rPr>
          <w:rFonts w:eastAsia="Times New Roman" w:cs="Arial"/>
          <w:color w:val="000000"/>
          <w:lang w:eastAsia="bg-BG"/>
        </w:rPr>
      </w:pPr>
    </w:p>
    <w:p w14:paraId="3B5EC606" w14:textId="6A2DCB5F" w:rsidR="0015078F" w:rsidRPr="0015078F" w:rsidRDefault="0015078F" w:rsidP="0015078F">
      <w:pPr>
        <w:spacing w:line="240" w:lineRule="auto"/>
        <w:rPr>
          <w:rFonts w:eastAsia="Times New Roman" w:cs="Arial"/>
        </w:rPr>
      </w:pPr>
      <w:r w:rsidRPr="0015078F">
        <w:rPr>
          <w:rFonts w:eastAsia="Times New Roman" w:cs="Arial"/>
          <w:color w:val="000000"/>
          <w:lang w:eastAsia="bg-BG"/>
        </w:rPr>
        <w:t>При пациенти, които развият остра ларинго-фарингеална дизестезия (вж. точка 4.8) по време на 2- часовата инфузия или няколко часа след нея, следващата инфузия на оксалиплатин трябва да се приложи за период с продължителност над 6 часа.</w:t>
      </w:r>
    </w:p>
    <w:p w14:paraId="7B622B3C" w14:textId="77777777" w:rsidR="0015078F" w:rsidRPr="0015078F" w:rsidRDefault="0015078F" w:rsidP="0015078F">
      <w:pPr>
        <w:spacing w:line="240" w:lineRule="auto"/>
        <w:rPr>
          <w:rFonts w:eastAsia="Times New Roman" w:cs="Arial"/>
          <w:i/>
          <w:iCs/>
          <w:color w:val="000000"/>
          <w:u w:val="single"/>
          <w:lang w:eastAsia="bg-BG"/>
        </w:rPr>
      </w:pPr>
    </w:p>
    <w:p w14:paraId="3DDFB344" w14:textId="1FB199B3" w:rsidR="0015078F" w:rsidRPr="0015078F" w:rsidRDefault="0015078F" w:rsidP="0015078F">
      <w:pPr>
        <w:spacing w:line="240" w:lineRule="auto"/>
        <w:rPr>
          <w:rFonts w:eastAsia="Times New Roman" w:cs="Arial"/>
        </w:rPr>
      </w:pPr>
      <w:r w:rsidRPr="0015078F">
        <w:rPr>
          <w:rFonts w:eastAsia="Times New Roman" w:cs="Arial"/>
          <w:i/>
          <w:iCs/>
          <w:color w:val="000000"/>
          <w:u w:val="single"/>
          <w:lang w:eastAsia="bg-BG"/>
        </w:rPr>
        <w:t>Периферна невропатия</w:t>
      </w:r>
    </w:p>
    <w:p w14:paraId="49ECFE6F" w14:textId="00219A62" w:rsidR="0015078F" w:rsidRPr="0015078F" w:rsidRDefault="0015078F" w:rsidP="0015078F">
      <w:pPr>
        <w:spacing w:line="240" w:lineRule="auto"/>
        <w:rPr>
          <w:rFonts w:eastAsia="Times New Roman" w:cs="Arial"/>
          <w:color w:val="000000"/>
          <w:lang w:eastAsia="bg-BG"/>
        </w:rPr>
      </w:pPr>
      <w:r w:rsidRPr="0015078F">
        <w:rPr>
          <w:rFonts w:eastAsia="Times New Roman" w:cs="Arial"/>
          <w:color w:val="000000"/>
          <w:lang w:eastAsia="bg-BG"/>
        </w:rPr>
        <w:t>Ако се появят неврологични симптоми (парестезия, дизестезия), препоръчително коригиране на дозата на оксалиплатин трябва да се основава на продължителността и тежестта на тези симптоми, както следва:</w:t>
      </w:r>
    </w:p>
    <w:p w14:paraId="242C3F33" w14:textId="77777777" w:rsidR="0015078F" w:rsidRPr="0015078F" w:rsidRDefault="0015078F" w:rsidP="0015078F">
      <w:pPr>
        <w:spacing w:line="240" w:lineRule="auto"/>
        <w:rPr>
          <w:rFonts w:eastAsia="Times New Roman" w:cs="Arial"/>
        </w:rPr>
      </w:pPr>
    </w:p>
    <w:p w14:paraId="32CAD403" w14:textId="77777777" w:rsidR="0015078F" w:rsidRPr="0015078F" w:rsidRDefault="0015078F" w:rsidP="0015078F">
      <w:pPr>
        <w:pStyle w:val="ListParagraph"/>
        <w:numPr>
          <w:ilvl w:val="0"/>
          <w:numId w:val="36"/>
        </w:numPr>
        <w:spacing w:line="240" w:lineRule="auto"/>
        <w:rPr>
          <w:rFonts w:eastAsia="Times New Roman" w:cs="Arial"/>
          <w:color w:val="000000"/>
          <w:lang w:eastAsia="bg-BG"/>
        </w:rPr>
      </w:pPr>
      <w:r w:rsidRPr="0015078F">
        <w:rPr>
          <w:rFonts w:eastAsia="Times New Roman" w:cs="Arial"/>
          <w:color w:val="000000"/>
          <w:lang w:eastAsia="bg-BG"/>
        </w:rPr>
        <w:t xml:space="preserve">Ако симптомите продължават повече от седем дни и са обезпокоителни, следващата доза оксалиплатин трябва да се намали от 85 на 65 </w:t>
      </w:r>
      <w:r w:rsidRPr="0015078F">
        <w:rPr>
          <w:rFonts w:eastAsia="Times New Roman" w:cs="Arial"/>
          <w:color w:val="000000"/>
          <w:lang w:val="en-US"/>
        </w:rPr>
        <w:t>mg</w:t>
      </w:r>
      <w:r w:rsidRPr="0015078F">
        <w:rPr>
          <w:rFonts w:eastAsia="Times New Roman" w:cs="Arial"/>
          <w:color w:val="000000"/>
          <w:lang w:val="ru-RU"/>
        </w:rPr>
        <w:t>/</w:t>
      </w:r>
      <w:r w:rsidRPr="0015078F">
        <w:rPr>
          <w:rFonts w:eastAsia="Times New Roman" w:cs="Arial"/>
          <w:color w:val="000000"/>
          <w:lang w:val="en-US"/>
        </w:rPr>
        <w:t>m</w:t>
      </w:r>
      <w:r w:rsidRPr="0015078F">
        <w:rPr>
          <w:rFonts w:eastAsia="Times New Roman" w:cs="Arial"/>
          <w:color w:val="000000"/>
          <w:vertAlign w:val="superscript"/>
          <w:lang w:val="ru-RU"/>
        </w:rPr>
        <w:t>2</w:t>
      </w:r>
      <w:r w:rsidRPr="0015078F">
        <w:rPr>
          <w:rFonts w:eastAsia="Times New Roman" w:cs="Arial"/>
          <w:color w:val="000000"/>
          <w:lang w:val="ru-RU"/>
        </w:rPr>
        <w:t xml:space="preserve"> </w:t>
      </w:r>
      <w:r w:rsidRPr="0015078F">
        <w:rPr>
          <w:rFonts w:eastAsia="Times New Roman" w:cs="Arial"/>
          <w:color w:val="000000"/>
          <w:lang w:eastAsia="bg-BG"/>
        </w:rPr>
        <w:t xml:space="preserve">(метастатично лечение) или 75 </w:t>
      </w:r>
      <w:r w:rsidRPr="0015078F">
        <w:rPr>
          <w:rFonts w:eastAsia="Times New Roman" w:cs="Arial"/>
          <w:color w:val="000000"/>
          <w:lang w:val="en-US"/>
        </w:rPr>
        <w:t>mg</w:t>
      </w:r>
      <w:r w:rsidRPr="0015078F">
        <w:rPr>
          <w:rFonts w:eastAsia="Times New Roman" w:cs="Arial"/>
          <w:color w:val="000000"/>
          <w:lang w:val="ru-RU"/>
        </w:rPr>
        <w:t>/</w:t>
      </w:r>
      <w:r w:rsidRPr="0015078F">
        <w:rPr>
          <w:rFonts w:eastAsia="Times New Roman" w:cs="Arial"/>
          <w:color w:val="000000"/>
          <w:lang w:val="en-US"/>
        </w:rPr>
        <w:t>m</w:t>
      </w:r>
      <w:r w:rsidRPr="0015078F">
        <w:rPr>
          <w:rFonts w:eastAsia="Times New Roman" w:cs="Arial"/>
          <w:color w:val="000000"/>
          <w:vertAlign w:val="superscript"/>
          <w:lang w:val="ru-RU"/>
        </w:rPr>
        <w:t xml:space="preserve">2 </w:t>
      </w:r>
      <w:r w:rsidRPr="0015078F">
        <w:rPr>
          <w:rFonts w:eastAsia="Times New Roman" w:cs="Arial"/>
          <w:color w:val="000000"/>
          <w:lang w:eastAsia="bg-BG"/>
        </w:rPr>
        <w:t>(адювантно лечение);</w:t>
      </w:r>
    </w:p>
    <w:p w14:paraId="7EAAF8B9" w14:textId="77777777" w:rsidR="0015078F" w:rsidRPr="0015078F" w:rsidRDefault="0015078F" w:rsidP="0015078F">
      <w:pPr>
        <w:pStyle w:val="ListParagraph"/>
        <w:numPr>
          <w:ilvl w:val="0"/>
          <w:numId w:val="36"/>
        </w:numPr>
        <w:spacing w:line="240" w:lineRule="auto"/>
        <w:rPr>
          <w:rFonts w:eastAsia="Times New Roman" w:cs="Arial"/>
          <w:color w:val="000000"/>
          <w:lang w:eastAsia="bg-BG"/>
        </w:rPr>
      </w:pPr>
      <w:r w:rsidRPr="0015078F">
        <w:rPr>
          <w:rFonts w:eastAsia="Times New Roman" w:cs="Arial"/>
          <w:color w:val="000000"/>
          <w:lang w:eastAsia="bg-BG"/>
        </w:rPr>
        <w:t xml:space="preserve">В случай на парестезия без функционални нарушения, персистираща до следващия цикъл, следващата доза оксалиплатин трябва да се намали от 85 на 65 </w:t>
      </w:r>
      <w:r w:rsidRPr="0015078F">
        <w:rPr>
          <w:rFonts w:eastAsia="Times New Roman" w:cs="Arial"/>
          <w:color w:val="000000"/>
          <w:lang w:val="en-US"/>
        </w:rPr>
        <w:t>mg</w:t>
      </w:r>
      <w:r w:rsidRPr="0015078F">
        <w:rPr>
          <w:rFonts w:eastAsia="Times New Roman" w:cs="Arial"/>
          <w:color w:val="000000"/>
          <w:lang w:val="ru-RU"/>
        </w:rPr>
        <w:t>/</w:t>
      </w:r>
      <w:r w:rsidRPr="0015078F">
        <w:rPr>
          <w:rFonts w:eastAsia="Times New Roman" w:cs="Arial"/>
          <w:color w:val="000000"/>
          <w:lang w:val="en-US"/>
        </w:rPr>
        <w:t>m</w:t>
      </w:r>
      <w:r w:rsidRPr="0015078F">
        <w:rPr>
          <w:rFonts w:eastAsia="Times New Roman" w:cs="Arial"/>
          <w:color w:val="000000"/>
          <w:vertAlign w:val="superscript"/>
          <w:lang w:val="ru-RU"/>
        </w:rPr>
        <w:t>2</w:t>
      </w:r>
      <w:r w:rsidRPr="0015078F">
        <w:rPr>
          <w:rFonts w:eastAsia="Times New Roman" w:cs="Arial"/>
          <w:color w:val="000000"/>
          <w:lang w:val="ru-RU"/>
        </w:rPr>
        <w:t xml:space="preserve"> </w:t>
      </w:r>
      <w:r w:rsidRPr="0015078F">
        <w:rPr>
          <w:rFonts w:eastAsia="Times New Roman" w:cs="Arial"/>
          <w:color w:val="000000"/>
          <w:lang w:eastAsia="bg-BG"/>
        </w:rPr>
        <w:t xml:space="preserve">(метастатично лечение) или 75 </w:t>
      </w:r>
      <w:r w:rsidRPr="0015078F">
        <w:rPr>
          <w:rFonts w:eastAsia="Times New Roman" w:cs="Arial"/>
          <w:color w:val="000000"/>
          <w:lang w:val="en-US"/>
        </w:rPr>
        <w:t>mg</w:t>
      </w:r>
      <w:r w:rsidRPr="0015078F">
        <w:rPr>
          <w:rFonts w:eastAsia="Times New Roman" w:cs="Arial"/>
          <w:color w:val="000000"/>
          <w:lang w:val="ru-RU"/>
        </w:rPr>
        <w:t>/</w:t>
      </w:r>
      <w:r w:rsidRPr="0015078F">
        <w:rPr>
          <w:rFonts w:eastAsia="Times New Roman" w:cs="Arial"/>
          <w:color w:val="000000"/>
          <w:lang w:val="en-US"/>
        </w:rPr>
        <w:t>m</w:t>
      </w:r>
      <w:r w:rsidRPr="0015078F">
        <w:rPr>
          <w:rFonts w:eastAsia="Times New Roman" w:cs="Arial"/>
          <w:color w:val="000000"/>
          <w:vertAlign w:val="superscript"/>
          <w:lang w:val="ru-RU"/>
        </w:rPr>
        <w:t>2</w:t>
      </w:r>
      <w:r w:rsidRPr="0015078F">
        <w:rPr>
          <w:rFonts w:eastAsia="Times New Roman" w:cs="Arial"/>
          <w:color w:val="000000"/>
          <w:lang w:val="ru-RU"/>
        </w:rPr>
        <w:t xml:space="preserve"> </w:t>
      </w:r>
      <w:r w:rsidRPr="0015078F">
        <w:rPr>
          <w:rFonts w:eastAsia="Times New Roman" w:cs="Arial"/>
          <w:color w:val="000000"/>
          <w:lang w:eastAsia="bg-BG"/>
        </w:rPr>
        <w:t>(адювантно лечение);</w:t>
      </w:r>
    </w:p>
    <w:p w14:paraId="28699209" w14:textId="77777777" w:rsidR="0015078F" w:rsidRPr="0015078F" w:rsidRDefault="0015078F" w:rsidP="0015078F">
      <w:pPr>
        <w:pStyle w:val="ListParagraph"/>
        <w:numPr>
          <w:ilvl w:val="0"/>
          <w:numId w:val="36"/>
        </w:numPr>
        <w:spacing w:line="240" w:lineRule="auto"/>
        <w:rPr>
          <w:rFonts w:eastAsia="Times New Roman" w:cs="Arial"/>
          <w:color w:val="000000"/>
          <w:lang w:eastAsia="bg-BG"/>
        </w:rPr>
      </w:pPr>
      <w:r w:rsidRPr="0015078F">
        <w:rPr>
          <w:rFonts w:eastAsia="Times New Roman" w:cs="Arial"/>
          <w:color w:val="000000"/>
          <w:lang w:eastAsia="bg-BG"/>
        </w:rPr>
        <w:t>Ако парестезия с функционално увреждане персистира до следващия цикъл, приложението на оксалиплатин трябва да се прекрати;</w:t>
      </w:r>
    </w:p>
    <w:p w14:paraId="41980716" w14:textId="6AA07306" w:rsidR="0015078F" w:rsidRPr="0015078F" w:rsidRDefault="0015078F" w:rsidP="0015078F">
      <w:pPr>
        <w:pStyle w:val="ListParagraph"/>
        <w:numPr>
          <w:ilvl w:val="0"/>
          <w:numId w:val="36"/>
        </w:numPr>
        <w:spacing w:line="240" w:lineRule="auto"/>
        <w:rPr>
          <w:rFonts w:eastAsia="Times New Roman" w:cs="Arial"/>
          <w:color w:val="000000"/>
          <w:lang w:eastAsia="bg-BG"/>
        </w:rPr>
      </w:pPr>
      <w:r w:rsidRPr="0015078F">
        <w:rPr>
          <w:rFonts w:eastAsia="Times New Roman" w:cs="Arial"/>
          <w:color w:val="000000"/>
          <w:lang w:eastAsia="bg-BG"/>
        </w:rPr>
        <w:t>При отзвучаване на симптомите след спиране на лечението с оксалиплатин може да се обмисли възобновяването на терапията.</w:t>
      </w:r>
    </w:p>
    <w:p w14:paraId="21880EBB" w14:textId="77777777" w:rsidR="0015078F" w:rsidRPr="0015078F" w:rsidRDefault="0015078F" w:rsidP="0015078F">
      <w:pPr>
        <w:spacing w:line="240" w:lineRule="auto"/>
        <w:rPr>
          <w:rFonts w:eastAsia="Times New Roman" w:cs="Arial"/>
          <w:color w:val="000000"/>
          <w:lang w:eastAsia="bg-BG"/>
        </w:rPr>
      </w:pPr>
    </w:p>
    <w:p w14:paraId="0054A18D" w14:textId="75142979" w:rsidR="0015078F" w:rsidRPr="0015078F" w:rsidRDefault="0015078F" w:rsidP="0015078F">
      <w:pPr>
        <w:spacing w:line="240" w:lineRule="auto"/>
        <w:rPr>
          <w:rFonts w:eastAsia="Times New Roman" w:cs="Arial"/>
        </w:rPr>
      </w:pPr>
      <w:r w:rsidRPr="0015078F">
        <w:rPr>
          <w:rFonts w:eastAsia="Times New Roman" w:cs="Arial"/>
          <w:color w:val="000000"/>
          <w:lang w:eastAsia="bg-BG"/>
        </w:rPr>
        <w:t>Пациентите трябва да бъдат информирани, че след края на лечението е възможно персистиране на симптомите на периферна сензорна невропатия. Локализирана умерена парестезия или парестезия, съпроводена с функционални нарушения, може да се задържи до 3 години след</w:t>
      </w:r>
    </w:p>
    <w:p w14:paraId="49C6476F" w14:textId="77777777" w:rsidR="0015078F" w:rsidRPr="0015078F" w:rsidRDefault="0015078F" w:rsidP="0015078F">
      <w:pPr>
        <w:spacing w:line="240" w:lineRule="auto"/>
        <w:rPr>
          <w:rFonts w:eastAsia="Times New Roman" w:cs="Arial"/>
        </w:rPr>
      </w:pPr>
      <w:r w:rsidRPr="0015078F">
        <w:rPr>
          <w:rFonts w:eastAsia="Times New Roman" w:cs="Arial"/>
          <w:color w:val="000000"/>
          <w:lang w:eastAsia="bg-BG"/>
        </w:rPr>
        <w:t>прекратяване на адювантното лечение.</w:t>
      </w:r>
    </w:p>
    <w:p w14:paraId="3D4A3806" w14:textId="77777777" w:rsidR="0015078F" w:rsidRPr="0015078F" w:rsidRDefault="0015078F" w:rsidP="0015078F">
      <w:pPr>
        <w:spacing w:line="240" w:lineRule="auto"/>
        <w:rPr>
          <w:rFonts w:eastAsia="Times New Roman" w:cs="Arial"/>
          <w:i/>
          <w:iCs/>
          <w:color w:val="000000"/>
          <w:u w:val="single"/>
          <w:lang w:eastAsia="bg-BG"/>
        </w:rPr>
      </w:pPr>
    </w:p>
    <w:p w14:paraId="56AF436B" w14:textId="7BA9D480" w:rsidR="0015078F" w:rsidRPr="0015078F" w:rsidRDefault="0015078F" w:rsidP="0015078F">
      <w:pPr>
        <w:spacing w:line="240" w:lineRule="auto"/>
        <w:rPr>
          <w:rFonts w:eastAsia="Times New Roman" w:cs="Arial"/>
        </w:rPr>
      </w:pPr>
      <w:r w:rsidRPr="0015078F">
        <w:rPr>
          <w:rFonts w:eastAsia="Times New Roman" w:cs="Arial"/>
          <w:i/>
          <w:iCs/>
          <w:color w:val="000000"/>
          <w:u w:val="single"/>
          <w:lang w:eastAsia="bg-BG"/>
        </w:rPr>
        <w:t xml:space="preserve">Синдром на обратима постериорна левкоенцефалопатия </w:t>
      </w:r>
      <w:r w:rsidRPr="0015078F">
        <w:rPr>
          <w:rFonts w:eastAsia="Times New Roman" w:cs="Arial"/>
          <w:i/>
          <w:iCs/>
          <w:color w:val="000000"/>
          <w:u w:val="single"/>
          <w:lang w:val="ru-RU"/>
        </w:rPr>
        <w:t>(</w:t>
      </w:r>
      <w:r w:rsidRPr="0015078F">
        <w:rPr>
          <w:rFonts w:eastAsia="Times New Roman" w:cs="Arial"/>
          <w:i/>
          <w:iCs/>
          <w:color w:val="000000"/>
          <w:u w:val="single"/>
          <w:lang w:val="en-US"/>
        </w:rPr>
        <w:t>RPLS</w:t>
      </w:r>
      <w:r w:rsidRPr="0015078F">
        <w:rPr>
          <w:rFonts w:eastAsia="Times New Roman" w:cs="Arial"/>
          <w:i/>
          <w:iCs/>
          <w:color w:val="000000"/>
          <w:u w:val="single"/>
          <w:lang w:val="ru-RU"/>
        </w:rPr>
        <w:t>)</w:t>
      </w:r>
    </w:p>
    <w:p w14:paraId="1CBA3CC9" w14:textId="77777777" w:rsidR="0015078F" w:rsidRPr="0015078F" w:rsidRDefault="0015078F" w:rsidP="0015078F">
      <w:pPr>
        <w:spacing w:line="240" w:lineRule="auto"/>
        <w:rPr>
          <w:rFonts w:eastAsia="Times New Roman" w:cs="Arial"/>
        </w:rPr>
      </w:pPr>
      <w:r w:rsidRPr="0015078F">
        <w:rPr>
          <w:rFonts w:eastAsia="Times New Roman" w:cs="Arial"/>
          <w:color w:val="000000"/>
          <w:lang w:eastAsia="bg-BG"/>
        </w:rPr>
        <w:t>Съобщени са случаи на синдрома на обратима постериорна левкоенцефалопатия (</w:t>
      </w:r>
      <w:r w:rsidRPr="0015078F">
        <w:rPr>
          <w:rFonts w:eastAsia="Times New Roman" w:cs="Arial"/>
          <w:color w:val="000000"/>
          <w:lang w:val="en-US"/>
        </w:rPr>
        <w:t>RPLS</w:t>
      </w:r>
      <w:r w:rsidRPr="0015078F">
        <w:rPr>
          <w:rFonts w:eastAsia="Times New Roman" w:cs="Arial"/>
          <w:color w:val="000000"/>
          <w:lang w:val="ru-RU"/>
        </w:rPr>
        <w:t xml:space="preserve"> </w:t>
      </w:r>
      <w:r w:rsidRPr="0015078F">
        <w:rPr>
          <w:rFonts w:eastAsia="Times New Roman" w:cs="Arial"/>
          <w:color w:val="000000"/>
          <w:lang w:eastAsia="bg-BG"/>
        </w:rPr>
        <w:t>познат и</w:t>
      </w:r>
    </w:p>
    <w:p w14:paraId="2FBAA77D" w14:textId="77777777" w:rsidR="0015078F" w:rsidRPr="0015078F" w:rsidRDefault="0015078F" w:rsidP="0015078F">
      <w:pPr>
        <w:spacing w:line="240" w:lineRule="auto"/>
        <w:rPr>
          <w:rFonts w:eastAsia="Times New Roman" w:cs="Arial"/>
        </w:rPr>
      </w:pPr>
      <w:r w:rsidRPr="0015078F">
        <w:rPr>
          <w:rFonts w:eastAsia="Times New Roman" w:cs="Arial"/>
          <w:color w:val="000000"/>
          <w:lang w:eastAsia="bg-BG"/>
        </w:rPr>
        <w:t xml:space="preserve">като </w:t>
      </w:r>
      <w:r w:rsidRPr="0015078F">
        <w:rPr>
          <w:rFonts w:eastAsia="Times New Roman" w:cs="Arial"/>
          <w:color w:val="000000"/>
          <w:lang w:val="en-US"/>
        </w:rPr>
        <w:t>PRES</w:t>
      </w:r>
      <w:r w:rsidRPr="0015078F">
        <w:rPr>
          <w:rFonts w:eastAsia="Times New Roman" w:cs="Arial"/>
          <w:color w:val="000000"/>
          <w:lang w:val="ru-RU"/>
        </w:rPr>
        <w:t xml:space="preserve">, </w:t>
      </w:r>
      <w:r w:rsidRPr="0015078F">
        <w:rPr>
          <w:rFonts w:eastAsia="Times New Roman" w:cs="Arial"/>
          <w:color w:val="000000"/>
          <w:lang w:eastAsia="bg-BG"/>
        </w:rPr>
        <w:t>Синдром на постериорна обратима енцефалопатия) при пациенти лекувани с</w:t>
      </w:r>
    </w:p>
    <w:p w14:paraId="06F27200" w14:textId="77777777" w:rsidR="0015078F" w:rsidRPr="0015078F" w:rsidRDefault="0015078F" w:rsidP="0015078F">
      <w:pPr>
        <w:rPr>
          <w:rFonts w:eastAsia="Times New Roman" w:cs="Arial"/>
        </w:rPr>
      </w:pPr>
      <w:r w:rsidRPr="0015078F">
        <w:rPr>
          <w:rFonts w:eastAsia="Times New Roman" w:cs="Arial"/>
          <w:color w:val="000000"/>
          <w:lang w:eastAsia="bg-BG"/>
        </w:rPr>
        <w:t xml:space="preserve">оксалиплатин в комбинирана химиотерапия, </w:t>
      </w:r>
      <w:r w:rsidRPr="0015078F">
        <w:rPr>
          <w:rFonts w:eastAsia="Times New Roman" w:cs="Arial"/>
          <w:color w:val="000000"/>
          <w:lang w:val="en-US"/>
        </w:rPr>
        <w:t>RPLS</w:t>
      </w:r>
      <w:r w:rsidRPr="0015078F">
        <w:rPr>
          <w:rFonts w:eastAsia="Times New Roman" w:cs="Arial"/>
          <w:color w:val="000000"/>
          <w:lang w:val="ru-RU"/>
        </w:rPr>
        <w:t xml:space="preserve"> </w:t>
      </w:r>
      <w:r w:rsidRPr="0015078F">
        <w:rPr>
          <w:rFonts w:eastAsia="Times New Roman" w:cs="Arial"/>
          <w:color w:val="000000"/>
          <w:lang w:eastAsia="bg-BG"/>
        </w:rPr>
        <w:t>е рядко, обратимо, бързо развиващо се</w:t>
      </w:r>
      <w:r w:rsidRPr="0015078F">
        <w:rPr>
          <w:rFonts w:eastAsia="Times New Roman" w:cs="Arial"/>
          <w:color w:val="000000"/>
          <w:lang w:val="ru-RU" w:eastAsia="bg-BG"/>
        </w:rPr>
        <w:t xml:space="preserve"> </w:t>
      </w:r>
      <w:r w:rsidRPr="0015078F">
        <w:rPr>
          <w:rFonts w:eastAsia="Times New Roman" w:cs="Arial"/>
          <w:color w:val="000000"/>
          <w:lang w:eastAsia="bg-BG"/>
        </w:rPr>
        <w:t xml:space="preserve">неврологично състояние, което може да включва припадъци, хипертония, главоболие, объркване, слепота и други зрителни и неврологични нарушения (вж. точка 4.8). Диагностицирането на </w:t>
      </w:r>
      <w:r w:rsidRPr="0015078F">
        <w:rPr>
          <w:rFonts w:eastAsia="Times New Roman" w:cs="Arial"/>
          <w:color w:val="000000"/>
          <w:lang w:val="en-US"/>
        </w:rPr>
        <w:t>RPLS</w:t>
      </w:r>
      <w:r w:rsidRPr="0015078F">
        <w:rPr>
          <w:rFonts w:eastAsia="Times New Roman" w:cs="Arial"/>
          <w:color w:val="000000"/>
          <w:lang w:val="ru-RU"/>
        </w:rPr>
        <w:t xml:space="preserve"> </w:t>
      </w:r>
      <w:r w:rsidRPr="0015078F">
        <w:rPr>
          <w:rFonts w:eastAsia="Times New Roman" w:cs="Arial"/>
          <w:color w:val="000000"/>
          <w:lang w:eastAsia="bg-BG"/>
        </w:rPr>
        <w:t xml:space="preserve">е въз основа на потвърждение от </w:t>
      </w:r>
      <w:r w:rsidRPr="0015078F">
        <w:rPr>
          <w:rFonts w:eastAsia="Times New Roman" w:cs="Arial"/>
          <w:i/>
          <w:iCs/>
          <w:color w:val="000000"/>
          <w:lang w:eastAsia="bg-BG"/>
        </w:rPr>
        <w:t>образно</w:t>
      </w:r>
      <w:r w:rsidRPr="0015078F">
        <w:rPr>
          <w:rFonts w:eastAsia="Times New Roman" w:cs="Arial"/>
          <w:color w:val="000000"/>
          <w:lang w:eastAsia="bg-BG"/>
        </w:rPr>
        <w:t xml:space="preserve"> изследване на мозъка, за предпочитане МРИ (магнитно резонансно изобразяване).</w:t>
      </w:r>
    </w:p>
    <w:p w14:paraId="14A74450" w14:textId="77777777" w:rsidR="0015078F" w:rsidRPr="0015078F" w:rsidRDefault="0015078F" w:rsidP="0015078F">
      <w:pPr>
        <w:spacing w:line="240" w:lineRule="auto"/>
        <w:rPr>
          <w:rFonts w:eastAsia="Times New Roman" w:cs="Arial"/>
          <w:i/>
          <w:iCs/>
          <w:color w:val="000000"/>
          <w:u w:val="single"/>
          <w:lang w:eastAsia="bg-BG"/>
        </w:rPr>
      </w:pPr>
    </w:p>
    <w:p w14:paraId="1E0C300F" w14:textId="275C2294" w:rsidR="0015078F" w:rsidRPr="0015078F" w:rsidRDefault="0015078F" w:rsidP="0015078F">
      <w:pPr>
        <w:spacing w:line="240" w:lineRule="auto"/>
        <w:rPr>
          <w:rFonts w:eastAsia="Times New Roman" w:cs="Arial"/>
        </w:rPr>
      </w:pPr>
      <w:r w:rsidRPr="0015078F">
        <w:rPr>
          <w:rFonts w:eastAsia="Times New Roman" w:cs="Arial"/>
          <w:i/>
          <w:iCs/>
          <w:color w:val="000000"/>
          <w:u w:val="single"/>
          <w:lang w:eastAsia="bg-BG"/>
        </w:rPr>
        <w:t>Гадене, повръщане, диария, дехидратаиия и хематологични промени</w:t>
      </w:r>
    </w:p>
    <w:p w14:paraId="549C82EB" w14:textId="77777777" w:rsidR="0015078F" w:rsidRPr="0015078F" w:rsidRDefault="0015078F" w:rsidP="0015078F">
      <w:pPr>
        <w:spacing w:line="240" w:lineRule="auto"/>
        <w:rPr>
          <w:rFonts w:eastAsia="Times New Roman" w:cs="Arial"/>
        </w:rPr>
      </w:pPr>
      <w:r w:rsidRPr="0015078F">
        <w:rPr>
          <w:rFonts w:eastAsia="Times New Roman" w:cs="Arial"/>
          <w:color w:val="000000"/>
          <w:lang w:eastAsia="bg-BG"/>
        </w:rPr>
        <w:lastRenderedPageBreak/>
        <w:t xml:space="preserve">Стомашно-чревна токсичност, която се </w:t>
      </w:r>
      <w:r w:rsidRPr="0015078F">
        <w:rPr>
          <w:rFonts w:eastAsia="Times New Roman" w:cs="Arial"/>
          <w:i/>
          <w:iCs/>
          <w:color w:val="000000"/>
          <w:lang w:eastAsia="bg-BG"/>
        </w:rPr>
        <w:t>проявява с гадене</w:t>
      </w:r>
      <w:r w:rsidRPr="0015078F">
        <w:rPr>
          <w:rFonts w:eastAsia="Times New Roman" w:cs="Arial"/>
          <w:color w:val="000000"/>
          <w:lang w:eastAsia="bg-BG"/>
        </w:rPr>
        <w:t xml:space="preserve"> и повръщане, задължително изисква профилактична и/или терапевтична антиеметична терапия (вж. точка 4.8).</w:t>
      </w:r>
    </w:p>
    <w:p w14:paraId="0C68E354" w14:textId="77777777" w:rsidR="0015078F" w:rsidRPr="0015078F" w:rsidRDefault="0015078F" w:rsidP="0015078F">
      <w:pPr>
        <w:spacing w:line="240" w:lineRule="auto"/>
        <w:rPr>
          <w:rFonts w:eastAsia="Times New Roman" w:cs="Arial"/>
          <w:color w:val="000000"/>
          <w:lang w:eastAsia="bg-BG"/>
        </w:rPr>
      </w:pPr>
    </w:p>
    <w:p w14:paraId="1357588D" w14:textId="6FF45B8B" w:rsidR="0015078F" w:rsidRPr="0015078F" w:rsidRDefault="0015078F" w:rsidP="0015078F">
      <w:pPr>
        <w:spacing w:line="240" w:lineRule="auto"/>
        <w:rPr>
          <w:rFonts w:eastAsia="Times New Roman" w:cs="Arial"/>
        </w:rPr>
      </w:pPr>
      <w:r w:rsidRPr="0015078F">
        <w:rPr>
          <w:rFonts w:eastAsia="Times New Roman" w:cs="Arial"/>
          <w:color w:val="000000"/>
          <w:lang w:eastAsia="bg-BG"/>
        </w:rPr>
        <w:t>Дехидратация, паралитичен илеус, чревна непроходимост, хипокалиемия, метаболитна ацидоза и увреждане на функцията на бъбреците може да бъдат провокирани от тежка диария/повръщане, особено при комбинирането на оксалиплатин с 5-флуороурацил.</w:t>
      </w:r>
    </w:p>
    <w:p w14:paraId="3E7D29B5" w14:textId="77777777" w:rsidR="0015078F" w:rsidRPr="0015078F" w:rsidRDefault="0015078F" w:rsidP="0015078F">
      <w:pPr>
        <w:spacing w:line="240" w:lineRule="auto"/>
        <w:rPr>
          <w:rFonts w:eastAsia="Times New Roman" w:cs="Arial"/>
          <w:color w:val="000000"/>
          <w:lang w:eastAsia="bg-BG"/>
        </w:rPr>
      </w:pPr>
    </w:p>
    <w:p w14:paraId="18ECD146" w14:textId="2EE5BC7F" w:rsidR="0015078F" w:rsidRPr="0015078F" w:rsidRDefault="0015078F" w:rsidP="0015078F">
      <w:pPr>
        <w:spacing w:line="240" w:lineRule="auto"/>
        <w:rPr>
          <w:rFonts w:eastAsia="Times New Roman" w:cs="Arial"/>
        </w:rPr>
      </w:pPr>
      <w:r w:rsidRPr="0015078F">
        <w:rPr>
          <w:rFonts w:eastAsia="Times New Roman" w:cs="Arial"/>
          <w:color w:val="000000"/>
          <w:lang w:eastAsia="bg-BG"/>
        </w:rPr>
        <w:t>Ако възникне хематологична токсичност (неутрофили &lt;1</w:t>
      </w:r>
      <w:r w:rsidRPr="0015078F">
        <w:rPr>
          <w:rFonts w:eastAsia="Times New Roman" w:cs="Arial"/>
          <w:color w:val="000000"/>
          <w:lang w:val="ru-RU"/>
        </w:rPr>
        <w:t>,5</w:t>
      </w:r>
      <w:r w:rsidRPr="0015078F">
        <w:rPr>
          <w:rFonts w:eastAsia="Times New Roman" w:cs="Arial"/>
          <w:color w:val="000000"/>
          <w:lang w:val="en-US"/>
        </w:rPr>
        <w:t>x</w:t>
      </w:r>
      <w:r w:rsidRPr="0015078F">
        <w:rPr>
          <w:rFonts w:eastAsia="Times New Roman" w:cs="Arial"/>
          <w:color w:val="000000"/>
          <w:lang w:val="ru-RU"/>
        </w:rPr>
        <w:t>1</w:t>
      </w:r>
      <w:r w:rsidRPr="0015078F">
        <w:rPr>
          <w:rFonts w:eastAsia="Times New Roman" w:cs="Arial"/>
          <w:color w:val="000000"/>
          <w:lang w:eastAsia="bg-BG"/>
        </w:rPr>
        <w:t>0</w:t>
      </w:r>
      <w:r w:rsidRPr="0015078F">
        <w:rPr>
          <w:rFonts w:eastAsia="Times New Roman" w:cs="Arial"/>
          <w:color w:val="000000"/>
          <w:vertAlign w:val="superscript"/>
          <w:lang w:eastAsia="bg-BG"/>
        </w:rPr>
        <w:t>9</w:t>
      </w:r>
      <w:r w:rsidRPr="0015078F">
        <w:rPr>
          <w:rFonts w:eastAsia="Times New Roman" w:cs="Arial"/>
          <w:color w:val="000000"/>
          <w:lang w:eastAsia="bg-BG"/>
        </w:rPr>
        <w:t xml:space="preserve">/1 или тромбоцити </w:t>
      </w:r>
      <w:r w:rsidRPr="0015078F">
        <w:rPr>
          <w:rFonts w:eastAsia="Times New Roman" w:cs="Arial"/>
          <w:color w:val="000000"/>
          <w:lang w:val="ru-RU"/>
        </w:rPr>
        <w:t>&lt;50</w:t>
      </w:r>
      <w:r w:rsidRPr="0015078F">
        <w:rPr>
          <w:rFonts w:eastAsia="Times New Roman" w:cs="Arial"/>
          <w:color w:val="000000"/>
          <w:lang w:val="en-US"/>
        </w:rPr>
        <w:t>x</w:t>
      </w:r>
      <w:r w:rsidRPr="0015078F">
        <w:rPr>
          <w:rFonts w:eastAsia="Times New Roman" w:cs="Arial"/>
          <w:color w:val="000000"/>
          <w:lang w:val="ru-RU"/>
        </w:rPr>
        <w:t>1</w:t>
      </w:r>
      <w:r w:rsidRPr="0015078F">
        <w:rPr>
          <w:rFonts w:eastAsia="Times New Roman" w:cs="Arial"/>
          <w:color w:val="000000"/>
          <w:lang w:eastAsia="bg-BG"/>
        </w:rPr>
        <w:t>0</w:t>
      </w:r>
      <w:r w:rsidRPr="0015078F">
        <w:rPr>
          <w:rFonts w:eastAsia="Times New Roman" w:cs="Arial"/>
          <w:color w:val="000000"/>
          <w:vertAlign w:val="superscript"/>
          <w:lang w:eastAsia="bg-BG"/>
        </w:rPr>
        <w:t>9</w:t>
      </w:r>
      <w:r w:rsidRPr="0015078F">
        <w:rPr>
          <w:rFonts w:eastAsia="Times New Roman" w:cs="Arial"/>
          <w:color w:val="000000"/>
          <w:lang w:eastAsia="bg-BG"/>
        </w:rPr>
        <w:t xml:space="preserve">/1), провеждането на следващия курс на лечение трябва да бъде отложено, докато </w:t>
      </w:r>
      <w:r w:rsidRPr="0015078F">
        <w:rPr>
          <w:rFonts w:eastAsia="Times New Roman" w:cs="Arial"/>
          <w:i/>
          <w:iCs/>
          <w:color w:val="000000"/>
          <w:lang w:eastAsia="bg-BG"/>
        </w:rPr>
        <w:t xml:space="preserve">хематологичните </w:t>
      </w:r>
      <w:r w:rsidRPr="0015078F">
        <w:rPr>
          <w:rFonts w:eastAsia="Times New Roman" w:cs="Arial"/>
          <w:color w:val="000000"/>
          <w:lang w:eastAsia="bg-BG"/>
        </w:rPr>
        <w:t>стойности се върнат до приемливи стойности. Трябва да се извършват пълни хематологични изследвания с диференциално броене на левкоцити преди началото на лечението и преди всеки следващ курс. Миелосупресивни ефекти може да бъдат добавени към тези на съпътстваща химиотерапия. Пациент с тежка и продължителна миелосупресия е изложен на висок риск от инфекциозни усложнения. Сепсис, неутропеничен сепсис и септичен шок са докладвани при пациенти, лекувани с оксалиплатин включително с фатален изход (виж точка 4.8.).</w:t>
      </w:r>
    </w:p>
    <w:p w14:paraId="72E7A464" w14:textId="77777777" w:rsidR="0015078F" w:rsidRPr="0015078F" w:rsidRDefault="0015078F" w:rsidP="0015078F">
      <w:pPr>
        <w:spacing w:line="240" w:lineRule="auto"/>
        <w:rPr>
          <w:rFonts w:eastAsia="Times New Roman" w:cs="Arial"/>
          <w:color w:val="000000"/>
          <w:lang w:eastAsia="bg-BG"/>
        </w:rPr>
      </w:pPr>
    </w:p>
    <w:p w14:paraId="502518CF" w14:textId="62B5C8DD" w:rsidR="0015078F" w:rsidRPr="0015078F" w:rsidRDefault="0015078F" w:rsidP="0015078F">
      <w:pPr>
        <w:spacing w:line="240" w:lineRule="auto"/>
        <w:rPr>
          <w:rFonts w:eastAsia="Times New Roman" w:cs="Arial"/>
        </w:rPr>
      </w:pPr>
      <w:r w:rsidRPr="0015078F">
        <w:rPr>
          <w:rFonts w:eastAsia="Times New Roman" w:cs="Arial"/>
          <w:color w:val="000000"/>
          <w:lang w:eastAsia="bg-BG"/>
        </w:rPr>
        <w:t>Пациентите трябва да бъдат адекватно информирани за риска от диария/повръщане, мукозит/стоматит и неутропения след приложение на оксалиплатин и 5-флуороурацил, така че да може спешно да се свържат със своя лекуващия лекар за подходящо лечение.</w:t>
      </w:r>
    </w:p>
    <w:p w14:paraId="347679D8" w14:textId="77777777" w:rsidR="0015078F" w:rsidRPr="0015078F" w:rsidRDefault="0015078F" w:rsidP="0015078F">
      <w:pPr>
        <w:spacing w:line="240" w:lineRule="auto"/>
        <w:rPr>
          <w:rFonts w:eastAsia="Times New Roman" w:cs="Arial"/>
          <w:color w:val="000000"/>
          <w:lang w:eastAsia="bg-BG"/>
        </w:rPr>
      </w:pPr>
    </w:p>
    <w:p w14:paraId="1CF146C0" w14:textId="77777777" w:rsidR="0015078F" w:rsidRPr="0015078F" w:rsidRDefault="0015078F" w:rsidP="0015078F">
      <w:pPr>
        <w:spacing w:line="240" w:lineRule="auto"/>
        <w:rPr>
          <w:rFonts w:eastAsia="Times New Roman" w:cs="Arial"/>
          <w:color w:val="000000"/>
          <w:lang w:eastAsia="bg-BG"/>
        </w:rPr>
      </w:pPr>
      <w:r w:rsidRPr="0015078F">
        <w:rPr>
          <w:rFonts w:eastAsia="Times New Roman" w:cs="Arial"/>
          <w:color w:val="000000"/>
          <w:lang w:eastAsia="bg-BG"/>
        </w:rPr>
        <w:t xml:space="preserve">При поява на мукозит/стоматит с или без неутропения, последващото лечение трябва да се отложи до възстановяването от мукозита/стоматита до степен 1 или по-малко и/или докато броят на </w:t>
      </w:r>
    </w:p>
    <w:p w14:paraId="3A35A7BF" w14:textId="703DF3A0" w:rsidR="0015078F" w:rsidRPr="0015078F" w:rsidRDefault="0015078F" w:rsidP="0015078F">
      <w:pPr>
        <w:spacing w:line="240" w:lineRule="auto"/>
        <w:rPr>
          <w:rFonts w:eastAsia="Times New Roman" w:cs="Arial"/>
        </w:rPr>
      </w:pPr>
      <w:r w:rsidRPr="0015078F">
        <w:rPr>
          <w:rFonts w:eastAsia="Times New Roman" w:cs="Arial"/>
          <w:color w:val="000000"/>
          <w:lang w:eastAsia="bg-BG"/>
        </w:rPr>
        <w:t>неутрофилите стане ≥1,5 х 10</w:t>
      </w:r>
      <w:r w:rsidRPr="0015078F">
        <w:rPr>
          <w:rFonts w:eastAsia="Times New Roman" w:cs="Arial"/>
          <w:color w:val="000000"/>
          <w:vertAlign w:val="superscript"/>
          <w:lang w:eastAsia="bg-BG"/>
        </w:rPr>
        <w:t>9</w:t>
      </w:r>
      <w:r w:rsidRPr="0015078F">
        <w:rPr>
          <w:rFonts w:eastAsia="Times New Roman" w:cs="Arial"/>
          <w:color w:val="000000"/>
          <w:lang w:eastAsia="bg-BG"/>
        </w:rPr>
        <w:t>/1.</w:t>
      </w:r>
    </w:p>
    <w:p w14:paraId="1EF1225D" w14:textId="77777777" w:rsidR="0015078F" w:rsidRPr="0015078F" w:rsidRDefault="0015078F" w:rsidP="0015078F">
      <w:pPr>
        <w:spacing w:line="240" w:lineRule="auto"/>
        <w:rPr>
          <w:rFonts w:eastAsia="Times New Roman" w:cs="Arial"/>
          <w:color w:val="000000"/>
          <w:lang w:eastAsia="bg-BG"/>
        </w:rPr>
      </w:pPr>
    </w:p>
    <w:p w14:paraId="37712F77" w14:textId="13B8430E" w:rsidR="0015078F" w:rsidRPr="0015078F" w:rsidRDefault="0015078F" w:rsidP="0015078F">
      <w:pPr>
        <w:spacing w:line="240" w:lineRule="auto"/>
        <w:rPr>
          <w:rFonts w:eastAsia="Times New Roman" w:cs="Arial"/>
        </w:rPr>
      </w:pPr>
      <w:r w:rsidRPr="0015078F">
        <w:rPr>
          <w:rFonts w:eastAsia="Times New Roman" w:cs="Arial"/>
          <w:color w:val="000000"/>
          <w:lang w:eastAsia="bg-BG"/>
        </w:rPr>
        <w:t>За оксалиплатин в комбинация с 5-флуороурацил (с или без фолинова киселина), следва да се приложат препоръчителните корекции на дозата за свързаната с 5-флуороурацил токсичност.</w:t>
      </w:r>
    </w:p>
    <w:p w14:paraId="1C742AB0" w14:textId="77777777" w:rsidR="0015078F" w:rsidRPr="0015078F" w:rsidRDefault="0015078F" w:rsidP="0015078F">
      <w:pPr>
        <w:spacing w:line="240" w:lineRule="auto"/>
        <w:rPr>
          <w:rFonts w:eastAsia="Times New Roman" w:cs="Arial"/>
          <w:color w:val="000000"/>
          <w:lang w:eastAsia="bg-BG"/>
        </w:rPr>
      </w:pPr>
    </w:p>
    <w:p w14:paraId="0C36C359" w14:textId="23C01F0E" w:rsidR="0015078F" w:rsidRPr="0015078F" w:rsidRDefault="0015078F" w:rsidP="0015078F">
      <w:pPr>
        <w:spacing w:line="240" w:lineRule="auto"/>
        <w:rPr>
          <w:rFonts w:eastAsia="Times New Roman" w:cs="Arial"/>
        </w:rPr>
      </w:pPr>
      <w:r w:rsidRPr="0015078F">
        <w:rPr>
          <w:rFonts w:eastAsia="Times New Roman" w:cs="Arial"/>
          <w:color w:val="000000"/>
          <w:lang w:eastAsia="bg-BG"/>
        </w:rPr>
        <w:t>В случай, че е налице диария от степен 4, 3-4 степен неутропения (неутрофили &lt;1,0 х 10</w:t>
      </w:r>
      <w:r w:rsidRPr="0015078F">
        <w:rPr>
          <w:rFonts w:eastAsia="Times New Roman" w:cs="Arial"/>
          <w:color w:val="000000"/>
          <w:vertAlign w:val="superscript"/>
          <w:lang w:eastAsia="bg-BG"/>
        </w:rPr>
        <w:t>9</w:t>
      </w:r>
      <w:r w:rsidRPr="0015078F">
        <w:rPr>
          <w:rFonts w:eastAsia="Times New Roman" w:cs="Arial"/>
          <w:color w:val="000000"/>
          <w:lang w:eastAsia="bg-BG"/>
        </w:rPr>
        <w:t>/1), 3 до 4 степен тромбоцитопения (тромбоцити &lt;50 х 10</w:t>
      </w:r>
      <w:r w:rsidRPr="0015078F">
        <w:rPr>
          <w:rFonts w:eastAsia="Times New Roman" w:cs="Arial"/>
          <w:color w:val="000000"/>
          <w:vertAlign w:val="superscript"/>
          <w:lang w:eastAsia="bg-BG"/>
        </w:rPr>
        <w:t>9</w:t>
      </w:r>
      <w:r w:rsidRPr="0015078F">
        <w:rPr>
          <w:rFonts w:eastAsia="Times New Roman" w:cs="Arial"/>
          <w:color w:val="000000"/>
          <w:lang w:eastAsia="bg-BG"/>
        </w:rPr>
        <w:t xml:space="preserve">/1), дозата на оксалиплатин трябва да бъде намалена от 85 на 65 </w:t>
      </w:r>
      <w:r w:rsidRPr="0015078F">
        <w:rPr>
          <w:rFonts w:eastAsia="Times New Roman" w:cs="Arial"/>
          <w:color w:val="000000"/>
          <w:lang w:val="en-US"/>
        </w:rPr>
        <w:t>mg</w:t>
      </w:r>
      <w:r w:rsidRPr="0015078F">
        <w:rPr>
          <w:rFonts w:eastAsia="Times New Roman" w:cs="Arial"/>
          <w:color w:val="000000"/>
          <w:lang w:val="ru-RU"/>
        </w:rPr>
        <w:t>/</w:t>
      </w:r>
      <w:r w:rsidRPr="0015078F">
        <w:rPr>
          <w:rFonts w:eastAsia="Times New Roman" w:cs="Arial"/>
          <w:color w:val="000000"/>
          <w:lang w:val="en-US"/>
        </w:rPr>
        <w:t>m</w:t>
      </w:r>
      <w:r w:rsidRPr="0015078F">
        <w:rPr>
          <w:rFonts w:eastAsia="Times New Roman" w:cs="Arial"/>
          <w:color w:val="000000"/>
          <w:vertAlign w:val="superscript"/>
          <w:lang w:val="ru-RU"/>
        </w:rPr>
        <w:t>2</w:t>
      </w:r>
      <w:r w:rsidRPr="0015078F">
        <w:rPr>
          <w:rFonts w:eastAsia="Times New Roman" w:cs="Arial"/>
          <w:color w:val="000000"/>
          <w:lang w:val="ru-RU"/>
        </w:rPr>
        <w:t xml:space="preserve"> </w:t>
      </w:r>
      <w:r w:rsidRPr="0015078F">
        <w:rPr>
          <w:rFonts w:eastAsia="Times New Roman" w:cs="Arial"/>
          <w:color w:val="000000"/>
          <w:lang w:eastAsia="bg-BG"/>
        </w:rPr>
        <w:t xml:space="preserve">(метастатично лечение) или 75 </w:t>
      </w:r>
      <w:r w:rsidRPr="0015078F">
        <w:rPr>
          <w:rFonts w:eastAsia="Times New Roman" w:cs="Arial"/>
          <w:color w:val="000000"/>
          <w:lang w:val="en-US"/>
        </w:rPr>
        <w:t>mg</w:t>
      </w:r>
      <w:r w:rsidRPr="0015078F">
        <w:rPr>
          <w:rFonts w:eastAsia="Times New Roman" w:cs="Arial"/>
          <w:color w:val="000000"/>
          <w:lang w:val="ru-RU"/>
        </w:rPr>
        <w:t>/</w:t>
      </w:r>
      <w:r w:rsidRPr="0015078F">
        <w:rPr>
          <w:rFonts w:eastAsia="Times New Roman" w:cs="Arial"/>
          <w:color w:val="000000"/>
          <w:lang w:val="en-US"/>
        </w:rPr>
        <w:t>m</w:t>
      </w:r>
      <w:r w:rsidRPr="0015078F">
        <w:rPr>
          <w:rFonts w:eastAsia="Times New Roman" w:cs="Arial"/>
          <w:color w:val="000000"/>
          <w:vertAlign w:val="superscript"/>
          <w:lang w:val="ru-RU"/>
        </w:rPr>
        <w:t>2</w:t>
      </w:r>
      <w:r w:rsidRPr="0015078F">
        <w:rPr>
          <w:rFonts w:eastAsia="Times New Roman" w:cs="Arial"/>
          <w:color w:val="000000"/>
          <w:lang w:val="ru-RU"/>
        </w:rPr>
        <w:t xml:space="preserve"> </w:t>
      </w:r>
      <w:r w:rsidRPr="0015078F">
        <w:rPr>
          <w:rFonts w:eastAsia="Times New Roman" w:cs="Arial"/>
          <w:color w:val="000000"/>
          <w:lang w:eastAsia="bg-BG"/>
        </w:rPr>
        <w:t>(адювантно лечение), като допълнение към коригирането на дозата на 5-флуороурацил.</w:t>
      </w:r>
    </w:p>
    <w:p w14:paraId="3873D15B" w14:textId="77777777" w:rsidR="0015078F" w:rsidRPr="0015078F" w:rsidRDefault="0015078F" w:rsidP="0015078F">
      <w:pPr>
        <w:spacing w:line="240" w:lineRule="auto"/>
        <w:rPr>
          <w:rFonts w:eastAsia="Times New Roman" w:cs="Arial"/>
          <w:i/>
          <w:iCs/>
          <w:color w:val="000000"/>
          <w:lang w:eastAsia="bg-BG"/>
        </w:rPr>
      </w:pPr>
    </w:p>
    <w:p w14:paraId="2BF0DC04" w14:textId="2F966A2B" w:rsidR="0015078F" w:rsidRPr="0015078F" w:rsidRDefault="0015078F" w:rsidP="0015078F">
      <w:pPr>
        <w:spacing w:line="240" w:lineRule="auto"/>
        <w:rPr>
          <w:rFonts w:eastAsia="Times New Roman" w:cs="Arial"/>
        </w:rPr>
      </w:pPr>
      <w:r w:rsidRPr="0015078F">
        <w:rPr>
          <w:rFonts w:eastAsia="Times New Roman" w:cs="Arial"/>
          <w:i/>
          <w:iCs/>
          <w:color w:val="000000"/>
          <w:lang w:eastAsia="bg-BG"/>
        </w:rPr>
        <w:t>Белодробни заболявания</w:t>
      </w:r>
    </w:p>
    <w:p w14:paraId="52353F26" w14:textId="77777777" w:rsidR="0015078F" w:rsidRPr="0015078F" w:rsidRDefault="0015078F" w:rsidP="0015078F">
      <w:pPr>
        <w:spacing w:line="240" w:lineRule="auto"/>
        <w:rPr>
          <w:rFonts w:eastAsia="Times New Roman" w:cs="Arial"/>
        </w:rPr>
      </w:pPr>
      <w:r w:rsidRPr="0015078F">
        <w:rPr>
          <w:rFonts w:eastAsia="Times New Roman" w:cs="Arial"/>
          <w:color w:val="000000"/>
          <w:lang w:eastAsia="bg-BG"/>
        </w:rPr>
        <w:t>В случай на неизяснени респираторни симптоми, като непродуктивна кашлица, задух, хрипове или видими при рентгенография белодробни инфилтрати, приложението на оксалиплатин трябва да бъде спряно до провеждане на допълнителни изследвания на белите дробове и изключване на интерстициална белодробна болест (вижте точка 4.8).</w:t>
      </w:r>
    </w:p>
    <w:p w14:paraId="26C87ED7" w14:textId="77777777" w:rsidR="0015078F" w:rsidRPr="0015078F" w:rsidRDefault="0015078F" w:rsidP="0015078F">
      <w:pPr>
        <w:spacing w:line="240" w:lineRule="auto"/>
        <w:rPr>
          <w:rFonts w:eastAsia="Times New Roman" w:cs="Arial"/>
          <w:i/>
          <w:iCs/>
          <w:color w:val="000000"/>
          <w:lang w:eastAsia="bg-BG"/>
        </w:rPr>
      </w:pPr>
    </w:p>
    <w:p w14:paraId="5FC46966" w14:textId="4E3372D0" w:rsidR="0015078F" w:rsidRPr="0015078F" w:rsidRDefault="0015078F" w:rsidP="0015078F">
      <w:pPr>
        <w:spacing w:line="240" w:lineRule="auto"/>
        <w:rPr>
          <w:rFonts w:eastAsia="Times New Roman" w:cs="Arial"/>
        </w:rPr>
      </w:pPr>
      <w:r w:rsidRPr="0015078F">
        <w:rPr>
          <w:rFonts w:eastAsia="Times New Roman" w:cs="Arial"/>
          <w:i/>
          <w:iCs/>
          <w:color w:val="000000"/>
          <w:lang w:eastAsia="bg-BG"/>
        </w:rPr>
        <w:t>Заболявания на кръвта</w:t>
      </w:r>
    </w:p>
    <w:p w14:paraId="0C99E0AD" w14:textId="77777777" w:rsidR="0015078F" w:rsidRPr="0015078F" w:rsidRDefault="0015078F" w:rsidP="0015078F">
      <w:pPr>
        <w:spacing w:line="240" w:lineRule="auto"/>
        <w:rPr>
          <w:rFonts w:eastAsia="Times New Roman" w:cs="Arial"/>
          <w:color w:val="000000"/>
          <w:lang w:eastAsia="bg-BG"/>
        </w:rPr>
      </w:pPr>
    </w:p>
    <w:p w14:paraId="20F54539" w14:textId="7C6D6A74" w:rsidR="0015078F" w:rsidRPr="0015078F" w:rsidRDefault="0015078F" w:rsidP="0015078F">
      <w:pPr>
        <w:spacing w:line="240" w:lineRule="auto"/>
        <w:rPr>
          <w:rFonts w:eastAsia="Times New Roman" w:cs="Arial"/>
          <w:color w:val="000000"/>
          <w:lang w:eastAsia="bg-BG"/>
        </w:rPr>
      </w:pPr>
      <w:r w:rsidRPr="0015078F">
        <w:rPr>
          <w:rFonts w:eastAsia="Times New Roman" w:cs="Arial"/>
          <w:color w:val="000000"/>
          <w:lang w:eastAsia="bg-BG"/>
        </w:rPr>
        <w:t xml:space="preserve">Хемолитично-уремичен синдром (ХУС) е животозастрашаваща нежелана реакция (с неизвестна </w:t>
      </w:r>
    </w:p>
    <w:p w14:paraId="0D0C4AAB" w14:textId="74B6B972" w:rsidR="0015078F" w:rsidRPr="0015078F" w:rsidRDefault="0015078F" w:rsidP="0015078F">
      <w:pPr>
        <w:spacing w:line="240" w:lineRule="auto"/>
        <w:rPr>
          <w:rFonts w:eastAsia="Times New Roman" w:cs="Arial"/>
        </w:rPr>
      </w:pPr>
      <w:r w:rsidRPr="0015078F">
        <w:rPr>
          <w:rFonts w:eastAsia="Times New Roman" w:cs="Arial"/>
          <w:color w:val="000000"/>
          <w:lang w:eastAsia="bg-BG"/>
        </w:rPr>
        <w:t xml:space="preserve">честота). Приложението на оксалиплатин трябва да се преустанови при първите признаци на всяка проява на микроангиопатична хемолитична анемия, като бързо понижаване на хемоглобина със съпътстваща тромбоцитопения, повишаване билирубина в серума, креатинина в серума, урея в кръвта, или </w:t>
      </w:r>
      <w:r w:rsidRPr="0015078F">
        <w:rPr>
          <w:rFonts w:eastAsia="Times New Roman" w:cs="Arial"/>
          <w:color w:val="000000"/>
          <w:lang w:val="en-US"/>
        </w:rPr>
        <w:t>LDH</w:t>
      </w:r>
      <w:r w:rsidRPr="0015078F">
        <w:rPr>
          <w:rFonts w:eastAsia="Times New Roman" w:cs="Arial"/>
          <w:color w:val="000000"/>
          <w:lang w:val="ru-RU"/>
        </w:rPr>
        <w:t xml:space="preserve">. </w:t>
      </w:r>
      <w:r w:rsidRPr="0015078F">
        <w:rPr>
          <w:rFonts w:eastAsia="Times New Roman" w:cs="Arial"/>
          <w:color w:val="000000"/>
          <w:lang w:eastAsia="bg-BG"/>
        </w:rPr>
        <w:t>Бъбречната недостатъчност може да бъде необратима и може да се изисква спиране на лечението и диализа.</w:t>
      </w:r>
    </w:p>
    <w:p w14:paraId="52714911" w14:textId="77777777" w:rsidR="0015078F" w:rsidRPr="0015078F" w:rsidRDefault="0015078F" w:rsidP="0015078F">
      <w:pPr>
        <w:spacing w:line="240" w:lineRule="auto"/>
        <w:rPr>
          <w:rFonts w:eastAsia="Times New Roman" w:cs="Arial"/>
          <w:i/>
          <w:iCs/>
          <w:color w:val="000000"/>
          <w:lang w:eastAsia="bg-BG"/>
        </w:rPr>
      </w:pPr>
    </w:p>
    <w:p w14:paraId="2B994914" w14:textId="4903DACC" w:rsidR="0015078F" w:rsidRPr="0015078F" w:rsidRDefault="0015078F" w:rsidP="0015078F">
      <w:pPr>
        <w:spacing w:line="240" w:lineRule="auto"/>
        <w:rPr>
          <w:rFonts w:eastAsia="Times New Roman" w:cs="Arial"/>
        </w:rPr>
      </w:pPr>
      <w:r w:rsidRPr="0015078F">
        <w:rPr>
          <w:rFonts w:eastAsia="Times New Roman" w:cs="Arial"/>
          <w:i/>
          <w:iCs/>
          <w:color w:val="000000"/>
          <w:lang w:eastAsia="bg-BG"/>
        </w:rPr>
        <w:lastRenderedPageBreak/>
        <w:t>Чернодробни нарушения</w:t>
      </w:r>
    </w:p>
    <w:p w14:paraId="3C3077B4" w14:textId="77777777" w:rsidR="0015078F" w:rsidRPr="0015078F" w:rsidRDefault="0015078F" w:rsidP="0015078F">
      <w:pPr>
        <w:spacing w:line="240" w:lineRule="auto"/>
        <w:rPr>
          <w:rFonts w:eastAsia="Times New Roman" w:cs="Arial"/>
          <w:color w:val="000000"/>
          <w:lang w:eastAsia="bg-BG"/>
        </w:rPr>
      </w:pPr>
    </w:p>
    <w:p w14:paraId="15D1F15C" w14:textId="77777777" w:rsidR="0015078F" w:rsidRPr="0015078F" w:rsidRDefault="0015078F" w:rsidP="0015078F">
      <w:pPr>
        <w:rPr>
          <w:rFonts w:eastAsia="Times New Roman" w:cs="Arial"/>
        </w:rPr>
      </w:pPr>
      <w:r w:rsidRPr="0015078F">
        <w:rPr>
          <w:rFonts w:eastAsia="Times New Roman" w:cs="Arial"/>
          <w:color w:val="000000"/>
          <w:lang w:eastAsia="bg-BG"/>
        </w:rPr>
        <w:t>В случай на отклонения в резултатите на чернодробните функционални тестове или портална хипертония, които не е ясно дали произлизат от чернодробни метастази, трябва да се имат</w:t>
      </w:r>
      <w:r w:rsidRPr="0015078F">
        <w:rPr>
          <w:rFonts w:eastAsia="Times New Roman" w:cs="Arial"/>
          <w:lang w:val="ru-RU"/>
        </w:rPr>
        <w:t xml:space="preserve"> </w:t>
      </w:r>
      <w:r w:rsidRPr="0015078F">
        <w:rPr>
          <w:rFonts w:eastAsia="Times New Roman" w:cs="Arial"/>
          <w:color w:val="000000"/>
          <w:lang w:eastAsia="bg-BG"/>
        </w:rPr>
        <w:t>предвид много редки случаи на чернодробни съдови нарушения, предизвикани от употребата на лекарството.</w:t>
      </w:r>
    </w:p>
    <w:p w14:paraId="4D444A2F" w14:textId="77777777" w:rsidR="0015078F" w:rsidRPr="0015078F" w:rsidRDefault="0015078F" w:rsidP="0015078F">
      <w:pPr>
        <w:spacing w:line="240" w:lineRule="auto"/>
        <w:rPr>
          <w:rFonts w:eastAsia="Times New Roman" w:cs="Arial"/>
          <w:i/>
          <w:iCs/>
          <w:color w:val="000000"/>
          <w:lang w:eastAsia="bg-BG"/>
        </w:rPr>
      </w:pPr>
    </w:p>
    <w:p w14:paraId="32251E81" w14:textId="6318E634" w:rsidR="0015078F" w:rsidRPr="0015078F" w:rsidRDefault="0015078F" w:rsidP="0015078F">
      <w:pPr>
        <w:spacing w:line="240" w:lineRule="auto"/>
        <w:rPr>
          <w:rFonts w:eastAsia="Times New Roman" w:cs="Arial"/>
        </w:rPr>
      </w:pPr>
      <w:r w:rsidRPr="0015078F">
        <w:rPr>
          <w:rFonts w:eastAsia="Times New Roman" w:cs="Arial"/>
          <w:i/>
          <w:iCs/>
          <w:color w:val="000000"/>
          <w:lang w:eastAsia="bg-BG"/>
        </w:rPr>
        <w:t>Бременност</w:t>
      </w:r>
    </w:p>
    <w:p w14:paraId="55100AA9" w14:textId="77777777" w:rsidR="0015078F" w:rsidRPr="0015078F" w:rsidRDefault="0015078F" w:rsidP="0015078F">
      <w:pPr>
        <w:spacing w:line="240" w:lineRule="auto"/>
        <w:rPr>
          <w:rFonts w:eastAsia="Times New Roman" w:cs="Arial"/>
        </w:rPr>
      </w:pPr>
      <w:r w:rsidRPr="0015078F">
        <w:rPr>
          <w:rFonts w:eastAsia="Times New Roman" w:cs="Arial"/>
          <w:color w:val="000000"/>
          <w:lang w:eastAsia="bg-BG"/>
        </w:rPr>
        <w:t>За употреба при бременни жени вижте точка 4.6.</w:t>
      </w:r>
    </w:p>
    <w:p w14:paraId="2E70E87A" w14:textId="77777777" w:rsidR="0015078F" w:rsidRPr="0015078F" w:rsidRDefault="0015078F" w:rsidP="0015078F">
      <w:pPr>
        <w:spacing w:line="240" w:lineRule="auto"/>
        <w:rPr>
          <w:rFonts w:eastAsia="Times New Roman" w:cs="Arial"/>
          <w:i/>
          <w:iCs/>
          <w:color w:val="000000"/>
          <w:lang w:eastAsia="bg-BG"/>
        </w:rPr>
      </w:pPr>
    </w:p>
    <w:p w14:paraId="6375E064" w14:textId="4FDEB920" w:rsidR="0015078F" w:rsidRPr="0015078F" w:rsidRDefault="0015078F" w:rsidP="0015078F">
      <w:pPr>
        <w:spacing w:line="240" w:lineRule="auto"/>
        <w:rPr>
          <w:rFonts w:eastAsia="Times New Roman" w:cs="Arial"/>
        </w:rPr>
      </w:pPr>
      <w:r w:rsidRPr="0015078F">
        <w:rPr>
          <w:rFonts w:eastAsia="Times New Roman" w:cs="Arial"/>
          <w:i/>
          <w:iCs/>
          <w:color w:val="000000"/>
          <w:lang w:eastAsia="bg-BG"/>
        </w:rPr>
        <w:t>Фертилитет</w:t>
      </w:r>
    </w:p>
    <w:p w14:paraId="3C2E44DB" w14:textId="77777777" w:rsidR="0015078F" w:rsidRPr="0015078F" w:rsidRDefault="0015078F" w:rsidP="0015078F">
      <w:pPr>
        <w:spacing w:line="240" w:lineRule="auto"/>
        <w:rPr>
          <w:rFonts w:eastAsia="Times New Roman" w:cs="Arial"/>
        </w:rPr>
      </w:pPr>
      <w:r w:rsidRPr="0015078F">
        <w:rPr>
          <w:rFonts w:eastAsia="Times New Roman" w:cs="Arial"/>
          <w:color w:val="000000"/>
          <w:lang w:eastAsia="bg-BG"/>
        </w:rPr>
        <w:t>Наблюдавани са генотоксични ефекти в предклинични проучвания с оксалиплатин. Затова пациентите от мъжки пол, лекувани с оксалиплатин се съветват да не създават поколение по време на лечението и до 6 месеца след лечението, и да потърсят съвет за консервиране на сперма преди лечението, защото оксалиплатин може да има отрицателен ефект върху фертилитета, който може да бъде необратим.</w:t>
      </w:r>
    </w:p>
    <w:p w14:paraId="7CF248DC" w14:textId="77777777" w:rsidR="0015078F" w:rsidRPr="0015078F" w:rsidRDefault="0015078F" w:rsidP="0015078F">
      <w:pPr>
        <w:spacing w:line="240" w:lineRule="auto"/>
        <w:rPr>
          <w:rFonts w:eastAsia="Times New Roman" w:cs="Arial"/>
          <w:color w:val="000000"/>
          <w:lang w:eastAsia="bg-BG"/>
        </w:rPr>
      </w:pPr>
    </w:p>
    <w:p w14:paraId="561447F2" w14:textId="3C9360B8" w:rsidR="0015078F" w:rsidRPr="0015078F" w:rsidRDefault="0015078F" w:rsidP="0015078F">
      <w:pPr>
        <w:spacing w:line="240" w:lineRule="auto"/>
        <w:rPr>
          <w:rFonts w:eastAsia="Times New Roman" w:cs="Arial"/>
        </w:rPr>
      </w:pPr>
      <w:r w:rsidRPr="0015078F">
        <w:rPr>
          <w:rFonts w:eastAsia="Times New Roman" w:cs="Arial"/>
          <w:color w:val="000000"/>
          <w:lang w:eastAsia="bg-BG"/>
        </w:rPr>
        <w:t>Жените не трябва да забременяват по време на лечение с оксалиплатин и трябва да използват ефективен контрацептивен метод (вж. точка 4.6).</w:t>
      </w:r>
    </w:p>
    <w:p w14:paraId="18A2FBDB" w14:textId="4ADB0E94" w:rsidR="0015078F" w:rsidRPr="0015078F" w:rsidRDefault="0015078F" w:rsidP="0015078F">
      <w:pPr>
        <w:spacing w:line="240" w:lineRule="auto"/>
        <w:rPr>
          <w:rFonts w:ascii="Times New Roman" w:eastAsia="Times New Roman" w:hAnsi="Times New Roman" w:cs="Times New Roman"/>
          <w:sz w:val="24"/>
          <w:szCs w:val="24"/>
        </w:rPr>
      </w:pPr>
    </w:p>
    <w:p w14:paraId="619DED1E" w14:textId="52DD589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09DB497" w14:textId="0D25BCC1" w:rsidR="0015078F" w:rsidRDefault="0015078F" w:rsidP="0015078F"/>
    <w:p w14:paraId="1F61F544" w14:textId="77777777" w:rsidR="0015078F" w:rsidRPr="0015078F" w:rsidRDefault="0015078F" w:rsidP="0015078F">
      <w:pPr>
        <w:rPr>
          <w:sz w:val="24"/>
          <w:szCs w:val="24"/>
        </w:rPr>
      </w:pPr>
      <w:r w:rsidRPr="0015078F">
        <w:rPr>
          <w:lang w:eastAsia="bg-BG"/>
        </w:rPr>
        <w:t xml:space="preserve">При пациенти, които са получили еднократна доза от 85 </w:t>
      </w:r>
      <w:r w:rsidRPr="0015078F">
        <w:rPr>
          <w:lang w:val="en-US"/>
        </w:rPr>
        <w:t>mg</w:t>
      </w:r>
      <w:r w:rsidRPr="0015078F">
        <w:rPr>
          <w:lang w:val="ru-RU"/>
        </w:rPr>
        <w:t>/</w:t>
      </w:r>
      <w:r w:rsidRPr="0015078F">
        <w:rPr>
          <w:lang w:val="en-US"/>
        </w:rPr>
        <w:t>m</w:t>
      </w:r>
      <w:r w:rsidRPr="0015078F">
        <w:rPr>
          <w:vertAlign w:val="superscript"/>
          <w:lang w:val="ru-RU"/>
        </w:rPr>
        <w:t>2</w:t>
      </w:r>
      <w:r w:rsidRPr="0015078F">
        <w:rPr>
          <w:lang w:val="ru-RU"/>
        </w:rPr>
        <w:t xml:space="preserve"> </w:t>
      </w:r>
      <w:r w:rsidRPr="0015078F">
        <w:rPr>
          <w:lang w:eastAsia="bg-BG"/>
        </w:rPr>
        <w:t>оксалиплатин, непосредствено преди прилагането на 5-флуороурацил, не се наблюдава промяна в стойностите на експозиция на 5 -флуороурацил.</w:t>
      </w:r>
    </w:p>
    <w:p w14:paraId="771A3635" w14:textId="77777777" w:rsidR="0015078F" w:rsidRDefault="0015078F" w:rsidP="0015078F">
      <w:pPr>
        <w:rPr>
          <w:i/>
          <w:iCs/>
          <w:lang w:val="en-US"/>
        </w:rPr>
      </w:pPr>
    </w:p>
    <w:p w14:paraId="0C0B05ED" w14:textId="1DEF0EDF" w:rsidR="0015078F" w:rsidRPr="0015078F" w:rsidRDefault="0015078F" w:rsidP="0015078F">
      <w:pPr>
        <w:rPr>
          <w:sz w:val="24"/>
          <w:szCs w:val="24"/>
        </w:rPr>
      </w:pPr>
      <w:r w:rsidRPr="0015078F">
        <w:rPr>
          <w:i/>
          <w:iCs/>
          <w:lang w:val="en-US"/>
        </w:rPr>
        <w:t>In</w:t>
      </w:r>
      <w:r w:rsidRPr="0015078F">
        <w:rPr>
          <w:i/>
          <w:iCs/>
          <w:lang w:val="ru-RU"/>
        </w:rPr>
        <w:t xml:space="preserve"> </w:t>
      </w:r>
      <w:r w:rsidRPr="0015078F">
        <w:rPr>
          <w:i/>
          <w:iCs/>
          <w:lang w:val="en-US"/>
        </w:rPr>
        <w:t>vitro</w:t>
      </w:r>
      <w:r w:rsidRPr="0015078F">
        <w:rPr>
          <w:i/>
          <w:iCs/>
          <w:lang w:val="ru-RU"/>
        </w:rPr>
        <w:t xml:space="preserve"> </w:t>
      </w:r>
      <w:r w:rsidRPr="0015078F">
        <w:rPr>
          <w:i/>
          <w:iCs/>
          <w:lang w:eastAsia="bg-BG"/>
        </w:rPr>
        <w:t>не е</w:t>
      </w:r>
      <w:r w:rsidRPr="0015078F">
        <w:rPr>
          <w:lang w:eastAsia="bg-BG"/>
        </w:rPr>
        <w:t xml:space="preserve"> установено съществено изместване на свързването на оксалиплатин с плазмените протеини под въздействие на следните лекарствени продукти: еритромицин, салицилати, гранисетрон, паклитаксел и натриев валпроат.</w:t>
      </w:r>
    </w:p>
    <w:p w14:paraId="7BC6FEEB" w14:textId="77777777" w:rsidR="0015078F" w:rsidRPr="0015078F" w:rsidRDefault="0015078F" w:rsidP="0015078F"/>
    <w:p w14:paraId="394A7584" w14:textId="439E8E1C" w:rsidR="004F498A" w:rsidRDefault="002C50EE" w:rsidP="004A448E">
      <w:pPr>
        <w:pStyle w:val="Heading2"/>
      </w:pPr>
      <w:r>
        <w:t>4.6. Фертилитет, бременност и кърмене</w:t>
      </w:r>
    </w:p>
    <w:p w14:paraId="34BE8F94" w14:textId="0D96FE94" w:rsidR="0015078F" w:rsidRDefault="0015078F" w:rsidP="0015078F"/>
    <w:p w14:paraId="1C927735" w14:textId="77777777" w:rsidR="0015078F" w:rsidRPr="0015078F" w:rsidRDefault="0015078F" w:rsidP="0015078F">
      <w:pPr>
        <w:spacing w:line="240" w:lineRule="auto"/>
        <w:rPr>
          <w:rFonts w:eastAsia="Times New Roman" w:cs="Arial"/>
          <w:sz w:val="24"/>
          <w:szCs w:val="24"/>
        </w:rPr>
      </w:pPr>
      <w:r w:rsidRPr="0015078F">
        <w:rPr>
          <w:rFonts w:eastAsia="Times New Roman" w:cs="Arial"/>
          <w:color w:val="000000"/>
          <w:u w:val="single"/>
          <w:lang w:eastAsia="bg-BG"/>
        </w:rPr>
        <w:t>Жени с детероден потенциал / Контрацепция</w:t>
      </w:r>
    </w:p>
    <w:p w14:paraId="39F3E199" w14:textId="77777777"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В предклинични проучвания са наблюдавани генотоксични ефекти. Поради това, на пациенти от мъжки пол, които са лекувани с оксалиплатин, се препоръчва да не създават поколение по време на лечението и до 6 месеца след края на лечението с оксалиплатин.</w:t>
      </w:r>
    </w:p>
    <w:p w14:paraId="38DED623" w14:textId="77777777" w:rsidR="0015078F" w:rsidRPr="0015078F" w:rsidRDefault="0015078F" w:rsidP="0015078F">
      <w:pPr>
        <w:spacing w:line="240" w:lineRule="auto"/>
        <w:rPr>
          <w:rFonts w:eastAsia="Times New Roman" w:cs="Arial"/>
          <w:color w:val="000000"/>
          <w:lang w:eastAsia="bg-BG"/>
        </w:rPr>
      </w:pPr>
    </w:p>
    <w:p w14:paraId="5C2280C0" w14:textId="22913D06"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Жените не трябва да забременяват по време на лечението с оксалиплатин и до 4 месеца след края му, по тази причина трябва да бъдат взети контрацептивни мерки.</w:t>
      </w:r>
    </w:p>
    <w:p w14:paraId="754CF659" w14:textId="77777777" w:rsidR="0015078F" w:rsidRPr="0015078F" w:rsidRDefault="0015078F" w:rsidP="0015078F">
      <w:pPr>
        <w:spacing w:line="240" w:lineRule="auto"/>
        <w:rPr>
          <w:rFonts w:eastAsia="Times New Roman" w:cs="Arial"/>
          <w:color w:val="000000"/>
          <w:u w:val="single"/>
          <w:lang w:eastAsia="bg-BG"/>
        </w:rPr>
      </w:pPr>
    </w:p>
    <w:p w14:paraId="32B21B3F" w14:textId="57C9D714" w:rsidR="0015078F" w:rsidRPr="0015078F" w:rsidRDefault="0015078F" w:rsidP="0015078F">
      <w:pPr>
        <w:pStyle w:val="Heading3"/>
        <w:rPr>
          <w:rFonts w:eastAsia="Times New Roman"/>
          <w:u w:val="single"/>
        </w:rPr>
      </w:pPr>
      <w:r w:rsidRPr="0015078F">
        <w:rPr>
          <w:rFonts w:eastAsia="Times New Roman"/>
          <w:u w:val="single"/>
          <w:lang w:eastAsia="bg-BG"/>
        </w:rPr>
        <w:t>Бременност</w:t>
      </w:r>
    </w:p>
    <w:p w14:paraId="75CBFD06" w14:textId="77777777"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 xml:space="preserve">До момента няма данни относно безопасната употреба на лекарствения продукт по време на бременност. Репродуктивна токсичност е наблюдавана в проучвания върху животни (вж. точка 5.3). Въз основа на резултатите от проучванията върху животни и на фармакологичното действие на съединението, употребата на оксалиплатин не се препоръчва по време на бременност, особено през първия триместър и при жени с детероден потенциал, неизползващи контрацепция. Приложението на оксалиплатин е </w:t>
      </w:r>
      <w:r w:rsidRPr="0015078F">
        <w:rPr>
          <w:rFonts w:eastAsia="Times New Roman" w:cs="Arial"/>
          <w:color w:val="000000"/>
          <w:lang w:eastAsia="bg-BG"/>
        </w:rPr>
        <w:lastRenderedPageBreak/>
        <w:t>възможно само след оценка на съотношението полза/риск за плода и с предварителното съгласие на пациента.</w:t>
      </w:r>
    </w:p>
    <w:p w14:paraId="52DD8DCB" w14:textId="77777777" w:rsidR="0015078F" w:rsidRPr="0015078F" w:rsidRDefault="0015078F" w:rsidP="0015078F">
      <w:pPr>
        <w:spacing w:line="240" w:lineRule="auto"/>
        <w:rPr>
          <w:rFonts w:eastAsia="Times New Roman" w:cs="Arial"/>
          <w:color w:val="000000"/>
          <w:u w:val="single"/>
          <w:lang w:eastAsia="bg-BG"/>
        </w:rPr>
      </w:pPr>
    </w:p>
    <w:p w14:paraId="2DB6D7C7" w14:textId="2493BD9A" w:rsidR="0015078F" w:rsidRPr="0015078F" w:rsidRDefault="0015078F" w:rsidP="0015078F">
      <w:pPr>
        <w:pStyle w:val="Heading3"/>
        <w:rPr>
          <w:rFonts w:eastAsia="Times New Roman"/>
          <w:u w:val="single"/>
        </w:rPr>
      </w:pPr>
      <w:r w:rsidRPr="0015078F">
        <w:rPr>
          <w:rFonts w:eastAsia="Times New Roman"/>
          <w:u w:val="single"/>
          <w:lang w:eastAsia="bg-BG"/>
        </w:rPr>
        <w:t>Кърмене</w:t>
      </w:r>
    </w:p>
    <w:p w14:paraId="5A80A5DD" w14:textId="77777777"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Няма проучвания относно отделянето на оксалиплатин в кърмата. Кърменето е противопоказано по време на лечението с оксалиплатин.</w:t>
      </w:r>
    </w:p>
    <w:p w14:paraId="3A17B2D0" w14:textId="77777777" w:rsidR="0015078F" w:rsidRPr="0015078F" w:rsidRDefault="0015078F" w:rsidP="0015078F">
      <w:pPr>
        <w:spacing w:line="240" w:lineRule="auto"/>
        <w:rPr>
          <w:rFonts w:eastAsia="Times New Roman" w:cs="Arial"/>
          <w:color w:val="000000"/>
          <w:u w:val="single"/>
          <w:lang w:eastAsia="bg-BG"/>
        </w:rPr>
      </w:pPr>
    </w:p>
    <w:p w14:paraId="1467EE72" w14:textId="18957E37" w:rsidR="0015078F" w:rsidRPr="0015078F" w:rsidRDefault="0015078F" w:rsidP="0015078F">
      <w:pPr>
        <w:pStyle w:val="Heading3"/>
        <w:rPr>
          <w:rFonts w:eastAsia="Times New Roman"/>
          <w:u w:val="single"/>
        </w:rPr>
      </w:pPr>
      <w:r w:rsidRPr="0015078F">
        <w:rPr>
          <w:rFonts w:eastAsia="Times New Roman"/>
          <w:u w:val="single"/>
          <w:lang w:eastAsia="bg-BG"/>
        </w:rPr>
        <w:t>Фертилитет</w:t>
      </w:r>
    </w:p>
    <w:p w14:paraId="7233591D" w14:textId="77777777" w:rsidR="0015078F" w:rsidRPr="0015078F" w:rsidRDefault="0015078F" w:rsidP="0015078F">
      <w:pPr>
        <w:spacing w:line="240" w:lineRule="auto"/>
        <w:rPr>
          <w:rFonts w:eastAsia="Times New Roman" w:cs="Arial"/>
          <w:sz w:val="24"/>
          <w:szCs w:val="24"/>
        </w:rPr>
      </w:pPr>
      <w:r w:rsidRPr="0015078F">
        <w:rPr>
          <w:rFonts w:eastAsia="Times New Roman" w:cs="Arial"/>
          <w:i/>
          <w:iCs/>
          <w:color w:val="000000"/>
          <w:lang w:eastAsia="bg-BG"/>
        </w:rPr>
        <w:t>Оксалиплатин може</w:t>
      </w:r>
      <w:r w:rsidRPr="0015078F">
        <w:rPr>
          <w:rFonts w:eastAsia="Times New Roman" w:cs="Arial"/>
          <w:color w:val="000000"/>
          <w:lang w:eastAsia="bg-BG"/>
        </w:rPr>
        <w:t xml:space="preserve"> да има неблагоприятни ефекти върху фертилитета (вижте точка 4.4).</w:t>
      </w:r>
    </w:p>
    <w:p w14:paraId="6DCC841F" w14:textId="77777777" w:rsidR="0015078F" w:rsidRPr="0015078F" w:rsidRDefault="0015078F" w:rsidP="0015078F">
      <w:pPr>
        <w:spacing w:line="240" w:lineRule="auto"/>
        <w:rPr>
          <w:rFonts w:eastAsia="Times New Roman" w:cs="Arial"/>
          <w:color w:val="000000"/>
          <w:lang w:eastAsia="bg-BG"/>
        </w:rPr>
      </w:pPr>
    </w:p>
    <w:p w14:paraId="36EE953D" w14:textId="1EACFF58"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 xml:space="preserve">Въз </w:t>
      </w:r>
      <w:r w:rsidRPr="0015078F">
        <w:rPr>
          <w:rFonts w:eastAsia="Times New Roman" w:cs="Arial"/>
          <w:i/>
          <w:iCs/>
          <w:color w:val="000000"/>
          <w:lang w:eastAsia="bg-BG"/>
        </w:rPr>
        <w:t>основа на фармакологичното</w:t>
      </w:r>
      <w:r w:rsidRPr="0015078F">
        <w:rPr>
          <w:rFonts w:eastAsia="Times New Roman" w:cs="Arial"/>
          <w:color w:val="000000"/>
          <w:lang w:eastAsia="bg-BG"/>
        </w:rPr>
        <w:t xml:space="preserve"> действие на съединението, оксалиплатин може да причини безплодие. Пациентите от мъжки пол трябва да бъдат консултирани за консервиране на сперматозоиди.</w:t>
      </w:r>
    </w:p>
    <w:p w14:paraId="393373D9" w14:textId="77777777" w:rsidR="0015078F" w:rsidRPr="0015078F" w:rsidRDefault="0015078F" w:rsidP="0015078F">
      <w:pPr>
        <w:rPr>
          <w:rFonts w:eastAsia="Times New Roman" w:cs="Arial"/>
          <w:color w:val="000000"/>
          <w:lang w:eastAsia="bg-BG"/>
        </w:rPr>
      </w:pPr>
    </w:p>
    <w:p w14:paraId="74B13720" w14:textId="48D65AA6" w:rsidR="0015078F" w:rsidRPr="0015078F" w:rsidRDefault="0015078F" w:rsidP="0015078F">
      <w:pPr>
        <w:rPr>
          <w:rFonts w:eastAsia="Times New Roman" w:cs="Arial"/>
          <w:color w:val="000000"/>
          <w:lang w:val="ru-RU" w:eastAsia="bg-BG"/>
        </w:rPr>
      </w:pPr>
      <w:r w:rsidRPr="0015078F">
        <w:rPr>
          <w:rFonts w:eastAsia="Times New Roman" w:cs="Arial"/>
          <w:color w:val="000000"/>
          <w:lang w:eastAsia="bg-BG"/>
        </w:rPr>
        <w:t>Поради потенциалните генотоксични ефекти на оксалиплатин трябва да се вземат подходящи мерки за контрацепция по време на лечението и 6 месеца след спиране на лечението за мъжете</w:t>
      </w:r>
      <w:r w:rsidRPr="0015078F">
        <w:rPr>
          <w:rFonts w:eastAsia="Times New Roman" w:cs="Arial"/>
          <w:color w:val="000000"/>
          <w:lang w:val="ru-RU" w:eastAsia="bg-BG"/>
        </w:rPr>
        <w:t>.</w:t>
      </w:r>
    </w:p>
    <w:p w14:paraId="66724538" w14:textId="77777777" w:rsidR="0015078F" w:rsidRPr="0015078F" w:rsidRDefault="0015078F" w:rsidP="0015078F"/>
    <w:p w14:paraId="064DF1DE" w14:textId="20926E8B" w:rsidR="00CF77F7" w:rsidRDefault="002C50EE" w:rsidP="004A448E">
      <w:pPr>
        <w:pStyle w:val="Heading2"/>
      </w:pPr>
      <w:r>
        <w:t>4.7. Ефекти върху способността за шофиране и работа с машини</w:t>
      </w:r>
    </w:p>
    <w:p w14:paraId="2CA79487" w14:textId="33F9C434" w:rsidR="0015078F" w:rsidRDefault="0015078F" w:rsidP="0015078F"/>
    <w:p w14:paraId="10F4B3E3" w14:textId="77777777"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Не са извършвани проучвания върху ефектите за способността за шофиране и работа с машини. Въпреки това, лечението с оксалиплатин е съпроводено с повишен риск от виене на свят, гадене и повръщане, както и с други неврологични симптоми, които засягат походката и равновесието, и може да доведат до незначително или умерено влияние върху способността за шофиране и работа с машини.</w:t>
      </w:r>
    </w:p>
    <w:p w14:paraId="0FE8CB78" w14:textId="3203EC69" w:rsidR="0015078F" w:rsidRDefault="0015078F" w:rsidP="0015078F">
      <w:pPr>
        <w:rPr>
          <w:rFonts w:eastAsia="Times New Roman" w:cs="Arial"/>
          <w:color w:val="000000"/>
          <w:lang w:eastAsia="bg-BG"/>
        </w:rPr>
      </w:pPr>
      <w:r w:rsidRPr="0015078F">
        <w:rPr>
          <w:rFonts w:eastAsia="Times New Roman" w:cs="Arial"/>
          <w:color w:val="000000"/>
          <w:lang w:eastAsia="bg-BG"/>
        </w:rPr>
        <w:t xml:space="preserve">Аномалии в зрението, по-специално преходна загуба на зрение (обратима след прекъсване на лечението), може да повлияят на способността на пациентите да шофират или работят с машини. Следователно, пациентите трябва да бъдат предупредени за потенциалния ефект на тези </w:t>
      </w:r>
      <w:r w:rsidRPr="0015078F">
        <w:rPr>
          <w:rFonts w:eastAsia="Times New Roman" w:cs="Arial"/>
          <w:i/>
          <w:iCs/>
          <w:color w:val="000000"/>
          <w:lang w:eastAsia="bg-BG"/>
        </w:rPr>
        <w:t>лекарствени реакции</w:t>
      </w:r>
      <w:r w:rsidRPr="0015078F">
        <w:rPr>
          <w:rFonts w:eastAsia="Times New Roman" w:cs="Arial"/>
          <w:color w:val="000000"/>
          <w:lang w:eastAsia="bg-BG"/>
        </w:rPr>
        <w:t xml:space="preserve"> върху способността за шофиране или работа с машини.</w:t>
      </w:r>
    </w:p>
    <w:p w14:paraId="5B913A14" w14:textId="77777777" w:rsidR="0015078F" w:rsidRPr="0015078F" w:rsidRDefault="0015078F" w:rsidP="0015078F">
      <w:pPr>
        <w:rPr>
          <w:rFonts w:cs="Arial"/>
        </w:rPr>
      </w:pPr>
    </w:p>
    <w:p w14:paraId="37A3FD9F" w14:textId="5199D402" w:rsidR="00CF77F7" w:rsidRDefault="002C50EE" w:rsidP="004A448E">
      <w:pPr>
        <w:pStyle w:val="Heading2"/>
      </w:pPr>
      <w:r>
        <w:t>4.8. Нежелани лекарствени реакции</w:t>
      </w:r>
    </w:p>
    <w:p w14:paraId="15672BB1" w14:textId="6D6E0B79" w:rsidR="0015078F" w:rsidRDefault="0015078F" w:rsidP="0015078F"/>
    <w:p w14:paraId="7822F604" w14:textId="77777777" w:rsidR="0015078F" w:rsidRPr="0015078F" w:rsidRDefault="0015078F" w:rsidP="0015078F">
      <w:pPr>
        <w:spacing w:line="240" w:lineRule="auto"/>
        <w:rPr>
          <w:rFonts w:eastAsia="Times New Roman" w:cs="Arial"/>
          <w:sz w:val="24"/>
          <w:szCs w:val="24"/>
        </w:rPr>
      </w:pPr>
      <w:r w:rsidRPr="0015078F">
        <w:rPr>
          <w:rFonts w:eastAsia="Times New Roman" w:cs="Arial"/>
          <w:color w:val="000000"/>
          <w:u w:val="single"/>
          <w:lang w:eastAsia="bg-BG"/>
        </w:rPr>
        <w:t>Резюме на профила на безопасност</w:t>
      </w:r>
    </w:p>
    <w:p w14:paraId="7044E033" w14:textId="77777777"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 xml:space="preserve">Най-честите нежелани лекарствени реакции по време на комбинираното лечение с оксалиплатин и 5-флуороурацил/фолинова киселина </w:t>
      </w:r>
      <w:r w:rsidRPr="0015078F">
        <w:rPr>
          <w:rFonts w:eastAsia="Times New Roman" w:cs="Arial"/>
          <w:color w:val="000000"/>
          <w:lang w:val="ru-RU"/>
        </w:rPr>
        <w:t>(5-</w:t>
      </w:r>
      <w:r w:rsidRPr="0015078F">
        <w:rPr>
          <w:rFonts w:eastAsia="Times New Roman" w:cs="Arial"/>
          <w:color w:val="000000"/>
          <w:lang w:val="en-US"/>
        </w:rPr>
        <w:t>FU</w:t>
      </w:r>
      <w:r w:rsidRPr="0015078F">
        <w:rPr>
          <w:rFonts w:eastAsia="Times New Roman" w:cs="Arial"/>
          <w:color w:val="000000"/>
          <w:lang w:val="ru-RU"/>
        </w:rPr>
        <w:t>/</w:t>
      </w:r>
      <w:r w:rsidRPr="0015078F">
        <w:rPr>
          <w:rFonts w:eastAsia="Times New Roman" w:cs="Arial"/>
          <w:color w:val="000000"/>
          <w:lang w:val="en-US"/>
        </w:rPr>
        <w:t>FA</w:t>
      </w:r>
      <w:r w:rsidRPr="0015078F">
        <w:rPr>
          <w:rFonts w:eastAsia="Times New Roman" w:cs="Arial"/>
          <w:color w:val="000000"/>
          <w:lang w:val="ru-RU"/>
        </w:rPr>
        <w:t xml:space="preserve">), </w:t>
      </w:r>
      <w:r w:rsidRPr="0015078F">
        <w:rPr>
          <w:rFonts w:eastAsia="Times New Roman" w:cs="Arial"/>
          <w:color w:val="000000"/>
          <w:lang w:eastAsia="bg-BG"/>
        </w:rPr>
        <w:t xml:space="preserve">са стомашно-чревни (диария, гадене, повръщане и мукозит), хематологични (неутропения, тромбоцитопения) и неврологични (остра и дозо- кумулативна периферна сензорна невропатия). Най-общо, тези нежелани лекарствени реакции са по-чести и по-тежки при прилагането на оксалиплатин в комбинация с </w:t>
      </w:r>
      <w:r w:rsidRPr="0015078F">
        <w:rPr>
          <w:rFonts w:eastAsia="Times New Roman" w:cs="Arial"/>
          <w:color w:val="000000"/>
          <w:lang w:val="ru-RU"/>
        </w:rPr>
        <w:t>5-</w:t>
      </w:r>
      <w:r w:rsidRPr="0015078F">
        <w:rPr>
          <w:rFonts w:eastAsia="Times New Roman" w:cs="Arial"/>
          <w:color w:val="000000"/>
          <w:lang w:val="en-US"/>
        </w:rPr>
        <w:t>FU</w:t>
      </w:r>
      <w:r w:rsidRPr="0015078F">
        <w:rPr>
          <w:rFonts w:eastAsia="Times New Roman" w:cs="Arial"/>
          <w:color w:val="000000"/>
          <w:lang w:val="ru-RU"/>
        </w:rPr>
        <w:t>/</w:t>
      </w:r>
      <w:r w:rsidRPr="0015078F">
        <w:rPr>
          <w:rFonts w:eastAsia="Times New Roman" w:cs="Arial"/>
          <w:color w:val="000000"/>
          <w:lang w:val="en-US"/>
        </w:rPr>
        <w:t>FA</w:t>
      </w:r>
      <w:r w:rsidRPr="0015078F">
        <w:rPr>
          <w:rFonts w:eastAsia="Times New Roman" w:cs="Arial"/>
          <w:color w:val="000000"/>
          <w:lang w:val="ru-RU"/>
        </w:rPr>
        <w:t xml:space="preserve">, </w:t>
      </w:r>
      <w:r w:rsidRPr="0015078F">
        <w:rPr>
          <w:rFonts w:eastAsia="Times New Roman" w:cs="Arial"/>
          <w:color w:val="000000"/>
          <w:lang w:eastAsia="bg-BG"/>
        </w:rPr>
        <w:t xml:space="preserve">отколкото при самостоятелното прилагане на </w:t>
      </w:r>
      <w:r w:rsidRPr="0015078F">
        <w:rPr>
          <w:rFonts w:eastAsia="Times New Roman" w:cs="Arial"/>
          <w:color w:val="000000"/>
          <w:lang w:val="ru-RU"/>
        </w:rPr>
        <w:t>5-</w:t>
      </w:r>
      <w:r w:rsidRPr="0015078F">
        <w:rPr>
          <w:rFonts w:eastAsia="Times New Roman" w:cs="Arial"/>
          <w:color w:val="000000"/>
          <w:lang w:val="en-US"/>
        </w:rPr>
        <w:t>FU</w:t>
      </w:r>
      <w:r w:rsidRPr="0015078F">
        <w:rPr>
          <w:rFonts w:eastAsia="Times New Roman" w:cs="Arial"/>
          <w:color w:val="000000"/>
          <w:lang w:val="ru-RU"/>
        </w:rPr>
        <w:t>/</w:t>
      </w:r>
      <w:r w:rsidRPr="0015078F">
        <w:rPr>
          <w:rFonts w:eastAsia="Times New Roman" w:cs="Arial"/>
          <w:color w:val="000000"/>
          <w:lang w:val="en-US"/>
        </w:rPr>
        <w:t>FA</w:t>
      </w:r>
      <w:r w:rsidRPr="0015078F">
        <w:rPr>
          <w:rFonts w:eastAsia="Times New Roman" w:cs="Arial"/>
          <w:color w:val="000000"/>
          <w:lang w:val="ru-RU"/>
        </w:rPr>
        <w:t>.</w:t>
      </w:r>
    </w:p>
    <w:p w14:paraId="511E247D" w14:textId="77777777" w:rsidR="0015078F" w:rsidRPr="0015078F" w:rsidRDefault="0015078F" w:rsidP="0015078F">
      <w:pPr>
        <w:spacing w:line="240" w:lineRule="auto"/>
        <w:rPr>
          <w:rFonts w:eastAsia="Times New Roman" w:cs="Arial"/>
          <w:color w:val="000000"/>
          <w:u w:val="single"/>
          <w:lang w:eastAsia="bg-BG"/>
        </w:rPr>
      </w:pPr>
    </w:p>
    <w:p w14:paraId="1D5A0256" w14:textId="7ACACCC2" w:rsidR="0015078F" w:rsidRPr="0015078F" w:rsidRDefault="0015078F" w:rsidP="0015078F">
      <w:pPr>
        <w:spacing w:line="240" w:lineRule="auto"/>
        <w:rPr>
          <w:rFonts w:eastAsia="Times New Roman" w:cs="Arial"/>
          <w:sz w:val="24"/>
          <w:szCs w:val="24"/>
        </w:rPr>
      </w:pPr>
      <w:r w:rsidRPr="0015078F">
        <w:rPr>
          <w:rFonts w:eastAsia="Times New Roman" w:cs="Arial"/>
          <w:color w:val="000000"/>
          <w:u w:val="single"/>
          <w:lang w:eastAsia="bg-BG"/>
        </w:rPr>
        <w:t>Таблично представяне на нежеланите реакции</w:t>
      </w:r>
    </w:p>
    <w:p w14:paraId="736A483B" w14:textId="77777777" w:rsidR="0015078F" w:rsidRPr="0015078F" w:rsidRDefault="0015078F" w:rsidP="0015078F">
      <w:pPr>
        <w:spacing w:line="240" w:lineRule="auto"/>
        <w:rPr>
          <w:rFonts w:eastAsia="Times New Roman" w:cs="Arial"/>
          <w:color w:val="000000"/>
          <w:lang w:eastAsia="bg-BG"/>
        </w:rPr>
      </w:pPr>
    </w:p>
    <w:p w14:paraId="21184FD2" w14:textId="0C6AAC8D"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 xml:space="preserve">Честотите в таблицата по-долу са получени от клинични проучвания, проведени за метастатично и адювантно лечение (включващи 416 и 1 108 пациенти, съответно лекувани с оксалиплатин + 5- </w:t>
      </w:r>
      <w:r w:rsidRPr="0015078F">
        <w:rPr>
          <w:rFonts w:eastAsia="Times New Roman" w:cs="Arial"/>
          <w:color w:val="000000"/>
          <w:lang w:val="en-US"/>
        </w:rPr>
        <w:t>FU</w:t>
      </w:r>
      <w:r w:rsidRPr="0015078F">
        <w:rPr>
          <w:rFonts w:eastAsia="Times New Roman" w:cs="Arial"/>
          <w:color w:val="000000"/>
          <w:lang w:val="ru-RU"/>
        </w:rPr>
        <w:t>/</w:t>
      </w:r>
      <w:r w:rsidRPr="0015078F">
        <w:rPr>
          <w:rFonts w:eastAsia="Times New Roman" w:cs="Arial"/>
          <w:color w:val="000000"/>
          <w:lang w:val="en-US"/>
        </w:rPr>
        <w:t>FA</w:t>
      </w:r>
      <w:r w:rsidRPr="0015078F">
        <w:rPr>
          <w:rFonts w:eastAsia="Times New Roman" w:cs="Arial"/>
          <w:color w:val="000000"/>
          <w:lang w:val="ru-RU"/>
        </w:rPr>
        <w:t xml:space="preserve">) </w:t>
      </w:r>
      <w:r w:rsidRPr="0015078F">
        <w:rPr>
          <w:rFonts w:eastAsia="Times New Roman" w:cs="Arial"/>
          <w:color w:val="000000"/>
          <w:lang w:eastAsia="bg-BG"/>
        </w:rPr>
        <w:t>и от пост-м ар кетинговия опит.</w:t>
      </w:r>
    </w:p>
    <w:p w14:paraId="795A52D8" w14:textId="77777777" w:rsidR="0015078F" w:rsidRPr="0015078F" w:rsidRDefault="0015078F" w:rsidP="0015078F">
      <w:pPr>
        <w:spacing w:line="240" w:lineRule="auto"/>
        <w:rPr>
          <w:rFonts w:eastAsia="Times New Roman" w:cs="Arial"/>
          <w:color w:val="000000"/>
          <w:lang w:eastAsia="bg-BG"/>
        </w:rPr>
      </w:pPr>
    </w:p>
    <w:p w14:paraId="3CBAF611" w14:textId="4F61E350" w:rsidR="0015078F" w:rsidRPr="0015078F" w:rsidRDefault="0015078F" w:rsidP="0015078F">
      <w:pPr>
        <w:spacing w:line="240" w:lineRule="auto"/>
        <w:rPr>
          <w:rFonts w:eastAsia="Times New Roman" w:cs="Arial"/>
          <w:sz w:val="24"/>
          <w:szCs w:val="24"/>
        </w:rPr>
      </w:pPr>
      <w:r w:rsidRPr="0015078F">
        <w:rPr>
          <w:rFonts w:eastAsia="Times New Roman" w:cs="Arial"/>
          <w:color w:val="000000"/>
          <w:lang w:eastAsia="bg-BG"/>
        </w:rPr>
        <w:t>Честотите в тази таблица са определени с помощта на следните критерии: много чести (≥1/10) чести (≥1/100 до &lt;1/10), нечести (≥1/1000 до &lt;1/100), редки (≥1/10 000 до &lt;1/1 000), много редки (&lt;1/10 000) или с неизвестна честота (не могат да бъдат оценена от наличните данни).</w:t>
      </w:r>
    </w:p>
    <w:p w14:paraId="59BF8F07" w14:textId="77777777" w:rsidR="0015078F" w:rsidRPr="0015078F" w:rsidRDefault="0015078F" w:rsidP="0015078F">
      <w:pPr>
        <w:spacing w:line="240" w:lineRule="auto"/>
        <w:rPr>
          <w:rFonts w:eastAsia="Times New Roman" w:cs="Arial"/>
          <w:color w:val="000000"/>
          <w:lang w:eastAsia="bg-BG"/>
        </w:rPr>
      </w:pPr>
    </w:p>
    <w:p w14:paraId="6B7ECEA7" w14:textId="1929200F" w:rsidR="0015078F" w:rsidRPr="0015078F" w:rsidRDefault="0015078F" w:rsidP="0015078F">
      <w:pPr>
        <w:spacing w:line="240" w:lineRule="auto"/>
        <w:rPr>
          <w:rFonts w:ascii="Times New Roman" w:eastAsia="Times New Roman" w:hAnsi="Times New Roman" w:cs="Times New Roman"/>
          <w:sz w:val="24"/>
          <w:szCs w:val="24"/>
        </w:rPr>
      </w:pPr>
      <w:r w:rsidRPr="0015078F">
        <w:rPr>
          <w:rFonts w:eastAsia="Times New Roman" w:cs="Arial"/>
          <w:color w:val="000000"/>
          <w:lang w:eastAsia="bg-BG"/>
        </w:rPr>
        <w:t>Допълнителна информация е дадена след таблицата.</w:t>
      </w:r>
    </w:p>
    <w:tbl>
      <w:tblPr>
        <w:tblStyle w:val="TableGrid"/>
        <w:tblW w:w="0" w:type="auto"/>
        <w:tblLook w:val="04A0" w:firstRow="1" w:lastRow="0" w:firstColumn="1" w:lastColumn="0" w:noHBand="0" w:noVBand="1"/>
      </w:tblPr>
      <w:tblGrid>
        <w:gridCol w:w="1529"/>
        <w:gridCol w:w="1553"/>
        <w:gridCol w:w="1892"/>
        <w:gridCol w:w="1282"/>
        <w:gridCol w:w="1830"/>
        <w:gridCol w:w="1264"/>
      </w:tblGrid>
      <w:tr w:rsidR="001735A3" w14:paraId="376DF358" w14:textId="77777777" w:rsidTr="001735A3">
        <w:tc>
          <w:tcPr>
            <w:tcW w:w="1454" w:type="dxa"/>
          </w:tcPr>
          <w:p w14:paraId="48EE27D7" w14:textId="1E5F609F" w:rsidR="0015078F" w:rsidRDefault="0015078F" w:rsidP="0015078F">
            <w:r>
              <w:rPr>
                <w:b/>
                <w:bCs/>
              </w:rPr>
              <w:t xml:space="preserve">Системо- органни класове по </w:t>
            </w:r>
            <w:proofErr w:type="spellStart"/>
            <w:r>
              <w:rPr>
                <w:b/>
                <w:bCs/>
                <w:lang w:val="en-US"/>
              </w:rPr>
              <w:t>MedDRA</w:t>
            </w:r>
            <w:proofErr w:type="spellEnd"/>
          </w:p>
        </w:tc>
        <w:tc>
          <w:tcPr>
            <w:tcW w:w="1675" w:type="dxa"/>
          </w:tcPr>
          <w:p w14:paraId="737B4509" w14:textId="4C0A7ACB" w:rsidR="0015078F" w:rsidRDefault="0015078F" w:rsidP="0015078F">
            <w:r>
              <w:rPr>
                <w:b/>
                <w:bCs/>
              </w:rPr>
              <w:t>Много чести</w:t>
            </w:r>
          </w:p>
        </w:tc>
        <w:tc>
          <w:tcPr>
            <w:tcW w:w="2041" w:type="dxa"/>
          </w:tcPr>
          <w:p w14:paraId="5B14539E" w14:textId="49159F14" w:rsidR="0015078F" w:rsidRDefault="0015078F" w:rsidP="0015078F">
            <w:r>
              <w:rPr>
                <w:b/>
                <w:bCs/>
              </w:rPr>
              <w:t>Чести</w:t>
            </w:r>
          </w:p>
        </w:tc>
        <w:tc>
          <w:tcPr>
            <w:tcW w:w="1467" w:type="dxa"/>
          </w:tcPr>
          <w:p w14:paraId="35D8BD39" w14:textId="5D849A3B" w:rsidR="0015078F" w:rsidRDefault="0015078F" w:rsidP="0015078F">
            <w:r>
              <w:rPr>
                <w:b/>
                <w:bCs/>
              </w:rPr>
              <w:t>Нечести</w:t>
            </w:r>
          </w:p>
        </w:tc>
        <w:tc>
          <w:tcPr>
            <w:tcW w:w="1736" w:type="dxa"/>
          </w:tcPr>
          <w:p w14:paraId="56E011F7" w14:textId="431DACB7" w:rsidR="0015078F" w:rsidRDefault="0015078F" w:rsidP="0015078F">
            <w:r>
              <w:rPr>
                <w:b/>
                <w:bCs/>
              </w:rPr>
              <w:t>Редки</w:t>
            </w:r>
          </w:p>
        </w:tc>
        <w:tc>
          <w:tcPr>
            <w:tcW w:w="1203" w:type="dxa"/>
          </w:tcPr>
          <w:p w14:paraId="6D1E1DE6" w14:textId="6477B5CE" w:rsidR="0015078F" w:rsidRDefault="0015078F" w:rsidP="0015078F">
            <w:r>
              <w:rPr>
                <w:b/>
                <w:bCs/>
              </w:rPr>
              <w:t>С неизвестна честота</w:t>
            </w:r>
          </w:p>
        </w:tc>
      </w:tr>
      <w:tr w:rsidR="001735A3" w14:paraId="4F3C3215" w14:textId="77777777" w:rsidTr="001735A3">
        <w:tc>
          <w:tcPr>
            <w:tcW w:w="1454" w:type="dxa"/>
          </w:tcPr>
          <w:p w14:paraId="101D5B4D" w14:textId="5F868B0F" w:rsidR="0015078F" w:rsidRDefault="0015078F" w:rsidP="0015078F">
            <w:r>
              <w:rPr>
                <w:b/>
                <w:bCs/>
              </w:rPr>
              <w:t>Инфекции и инфестацин *</w:t>
            </w:r>
          </w:p>
        </w:tc>
        <w:tc>
          <w:tcPr>
            <w:tcW w:w="1675" w:type="dxa"/>
          </w:tcPr>
          <w:p w14:paraId="514454C4" w14:textId="4F7B0D8C" w:rsidR="0015078F" w:rsidRDefault="0015078F" w:rsidP="0015078F">
            <w:pPr>
              <w:pStyle w:val="ListParagraph"/>
              <w:numPr>
                <w:ilvl w:val="0"/>
                <w:numId w:val="39"/>
              </w:numPr>
            </w:pPr>
            <w:r>
              <w:t>Инфекция</w:t>
            </w:r>
          </w:p>
        </w:tc>
        <w:tc>
          <w:tcPr>
            <w:tcW w:w="2041" w:type="dxa"/>
          </w:tcPr>
          <w:p w14:paraId="3C5E2B31" w14:textId="77777777" w:rsidR="0015078F" w:rsidRDefault="0015078F" w:rsidP="0015078F">
            <w:pPr>
              <w:pStyle w:val="ListParagraph"/>
              <w:numPr>
                <w:ilvl w:val="0"/>
                <w:numId w:val="38"/>
              </w:numPr>
            </w:pPr>
            <w:r>
              <w:t>Ринит</w:t>
            </w:r>
          </w:p>
          <w:p w14:paraId="259C7306" w14:textId="6722C7F7" w:rsidR="0015078F" w:rsidRDefault="0015078F" w:rsidP="0015078F">
            <w:pPr>
              <w:pStyle w:val="ListParagraph"/>
              <w:numPr>
                <w:ilvl w:val="0"/>
                <w:numId w:val="38"/>
              </w:numPr>
            </w:pPr>
            <w:r>
              <w:t>Инфекции на горните дихателни пътища</w:t>
            </w:r>
          </w:p>
          <w:p w14:paraId="4574BB18" w14:textId="246EBA2B" w:rsidR="0015078F" w:rsidRDefault="0015078F" w:rsidP="0015078F">
            <w:pPr>
              <w:pStyle w:val="ListParagraph"/>
              <w:numPr>
                <w:ilvl w:val="0"/>
                <w:numId w:val="37"/>
              </w:numPr>
            </w:pPr>
            <w:r>
              <w:t>Неутропеничен сепсис</w:t>
            </w:r>
          </w:p>
        </w:tc>
        <w:tc>
          <w:tcPr>
            <w:tcW w:w="1467" w:type="dxa"/>
          </w:tcPr>
          <w:p w14:paraId="2A3A6408" w14:textId="591D544D" w:rsidR="0015078F" w:rsidRDefault="0015078F" w:rsidP="0015078F">
            <w:pPr>
              <w:pStyle w:val="ListParagraph"/>
              <w:numPr>
                <w:ilvl w:val="0"/>
                <w:numId w:val="37"/>
              </w:numPr>
            </w:pPr>
            <w:r>
              <w:t>Сепсис</w:t>
            </w:r>
          </w:p>
        </w:tc>
        <w:tc>
          <w:tcPr>
            <w:tcW w:w="1736" w:type="dxa"/>
          </w:tcPr>
          <w:p w14:paraId="1D1C585B" w14:textId="77777777" w:rsidR="0015078F" w:rsidRDefault="0015078F" w:rsidP="0015078F"/>
        </w:tc>
        <w:tc>
          <w:tcPr>
            <w:tcW w:w="1203" w:type="dxa"/>
          </w:tcPr>
          <w:p w14:paraId="63765F8B" w14:textId="77777777" w:rsidR="0015078F" w:rsidRDefault="0015078F" w:rsidP="0015078F"/>
        </w:tc>
      </w:tr>
      <w:tr w:rsidR="001735A3" w14:paraId="4CB684B1" w14:textId="77777777" w:rsidTr="001735A3">
        <w:tc>
          <w:tcPr>
            <w:tcW w:w="1454" w:type="dxa"/>
          </w:tcPr>
          <w:p w14:paraId="60809E1F" w14:textId="77777777" w:rsidR="0015078F" w:rsidRDefault="0015078F" w:rsidP="0015078F">
            <w:r>
              <w:rPr>
                <w:b/>
                <w:bCs/>
              </w:rPr>
              <w:t>Нарушения на кръвта</w:t>
            </w:r>
            <w:r>
              <w:rPr>
                <w:b/>
                <w:bCs/>
              </w:rPr>
              <w:tab/>
              <w:t>и</w:t>
            </w:r>
          </w:p>
          <w:p w14:paraId="535A409F" w14:textId="413F0180" w:rsidR="0015078F" w:rsidRDefault="0015078F" w:rsidP="0015078F">
            <w:r>
              <w:rPr>
                <w:b/>
                <w:bCs/>
              </w:rPr>
              <w:t>лимфната система*</w:t>
            </w:r>
          </w:p>
        </w:tc>
        <w:tc>
          <w:tcPr>
            <w:tcW w:w="1675" w:type="dxa"/>
          </w:tcPr>
          <w:p w14:paraId="2929571B" w14:textId="77777777" w:rsidR="0015078F" w:rsidRDefault="0015078F" w:rsidP="0015078F">
            <w:r>
              <w:t>- Анемия</w:t>
            </w:r>
          </w:p>
          <w:p w14:paraId="31FF64DA" w14:textId="77777777" w:rsidR="0015078F" w:rsidRDefault="0015078F" w:rsidP="0015078F">
            <w:r>
              <w:t>- Неутропения</w:t>
            </w:r>
          </w:p>
          <w:p w14:paraId="2DCCC1F5" w14:textId="77777777" w:rsidR="0015078F" w:rsidRDefault="0015078F" w:rsidP="0015078F">
            <w:r>
              <w:t>- Тромбоцито</w:t>
            </w:r>
            <w:r>
              <w:softHyphen/>
              <w:t>пения</w:t>
            </w:r>
          </w:p>
          <w:p w14:paraId="2339A7C7" w14:textId="77777777" w:rsidR="0015078F" w:rsidRDefault="0015078F" w:rsidP="0015078F">
            <w:r>
              <w:t>- Левкопения</w:t>
            </w:r>
          </w:p>
          <w:p w14:paraId="486DEA4E" w14:textId="75E6339D" w:rsidR="0015078F" w:rsidRDefault="0015078F" w:rsidP="0015078F">
            <w:r>
              <w:rPr>
                <w:i/>
                <w:iCs/>
              </w:rPr>
              <w:t>- Лимфопения</w:t>
            </w:r>
          </w:p>
        </w:tc>
        <w:tc>
          <w:tcPr>
            <w:tcW w:w="2041" w:type="dxa"/>
          </w:tcPr>
          <w:p w14:paraId="3BC2844F" w14:textId="1B570254" w:rsidR="0015078F" w:rsidRDefault="0015078F" w:rsidP="0015078F">
            <w:r>
              <w:t>-Фебрилна неутропения</w:t>
            </w:r>
          </w:p>
        </w:tc>
        <w:tc>
          <w:tcPr>
            <w:tcW w:w="1467" w:type="dxa"/>
          </w:tcPr>
          <w:p w14:paraId="305A999A" w14:textId="77777777" w:rsidR="0015078F" w:rsidRDefault="0015078F" w:rsidP="0015078F"/>
        </w:tc>
        <w:tc>
          <w:tcPr>
            <w:tcW w:w="1736" w:type="dxa"/>
          </w:tcPr>
          <w:p w14:paraId="74010064" w14:textId="77777777" w:rsidR="0015078F" w:rsidRDefault="0015078F" w:rsidP="0015078F">
            <w:r>
              <w:t>- Имуно- алергична тромбоцито</w:t>
            </w:r>
            <w:r>
              <w:softHyphen/>
              <w:t>пения</w:t>
            </w:r>
          </w:p>
          <w:p w14:paraId="1EC366B0" w14:textId="6578FF27" w:rsidR="0015078F" w:rsidRDefault="0015078F" w:rsidP="0015078F">
            <w:r>
              <w:t>Хемолитичн а анемия</w:t>
            </w:r>
          </w:p>
        </w:tc>
        <w:tc>
          <w:tcPr>
            <w:tcW w:w="1203" w:type="dxa"/>
          </w:tcPr>
          <w:p w14:paraId="49473B30" w14:textId="6DE15AB3" w:rsidR="0015078F" w:rsidRDefault="0015078F" w:rsidP="0015078F">
            <w:r>
              <w:t>- Автоимунна панцитопения</w:t>
            </w:r>
          </w:p>
        </w:tc>
      </w:tr>
      <w:tr w:rsidR="001735A3" w14:paraId="38A7028B" w14:textId="77777777" w:rsidTr="001735A3">
        <w:tc>
          <w:tcPr>
            <w:tcW w:w="1454" w:type="dxa"/>
          </w:tcPr>
          <w:p w14:paraId="110D557E" w14:textId="79617591" w:rsidR="0015078F" w:rsidRDefault="0015078F" w:rsidP="0015078F">
            <w:r>
              <w:rPr>
                <w:b/>
                <w:bCs/>
              </w:rPr>
              <w:t>Нарушения на имунната система*</w:t>
            </w:r>
          </w:p>
        </w:tc>
        <w:tc>
          <w:tcPr>
            <w:tcW w:w="1675" w:type="dxa"/>
          </w:tcPr>
          <w:p w14:paraId="4795786C" w14:textId="2AE83549" w:rsidR="0015078F" w:rsidRDefault="0015078F" w:rsidP="0015078F">
            <w:r>
              <w:t>- Алергия/ алергична реакция++</w:t>
            </w:r>
          </w:p>
        </w:tc>
        <w:tc>
          <w:tcPr>
            <w:tcW w:w="2041" w:type="dxa"/>
          </w:tcPr>
          <w:p w14:paraId="4C39A32C" w14:textId="77777777" w:rsidR="0015078F" w:rsidRDefault="0015078F" w:rsidP="0015078F"/>
        </w:tc>
        <w:tc>
          <w:tcPr>
            <w:tcW w:w="1467" w:type="dxa"/>
          </w:tcPr>
          <w:p w14:paraId="5A35A3F4" w14:textId="77777777" w:rsidR="0015078F" w:rsidRDefault="0015078F" w:rsidP="0015078F"/>
        </w:tc>
        <w:tc>
          <w:tcPr>
            <w:tcW w:w="1736" w:type="dxa"/>
          </w:tcPr>
          <w:p w14:paraId="56DFA0BB" w14:textId="77777777" w:rsidR="0015078F" w:rsidRDefault="0015078F" w:rsidP="0015078F"/>
        </w:tc>
        <w:tc>
          <w:tcPr>
            <w:tcW w:w="1203" w:type="dxa"/>
          </w:tcPr>
          <w:p w14:paraId="5C25FEA6" w14:textId="77777777" w:rsidR="0015078F" w:rsidRDefault="0015078F" w:rsidP="0015078F"/>
        </w:tc>
      </w:tr>
      <w:tr w:rsidR="001735A3" w14:paraId="70C7F04B" w14:textId="77777777" w:rsidTr="001735A3">
        <w:tc>
          <w:tcPr>
            <w:tcW w:w="1454" w:type="dxa"/>
          </w:tcPr>
          <w:p w14:paraId="7A1958F9" w14:textId="15A26AC2" w:rsidR="001735A3" w:rsidRDefault="001735A3" w:rsidP="001735A3">
            <w:r>
              <w:rPr>
                <w:b/>
                <w:bCs/>
              </w:rPr>
              <w:t>Нарушения на метаболизма и храненето</w:t>
            </w:r>
          </w:p>
        </w:tc>
        <w:tc>
          <w:tcPr>
            <w:tcW w:w="1675" w:type="dxa"/>
          </w:tcPr>
          <w:p w14:paraId="12E662C8" w14:textId="77777777" w:rsidR="001735A3" w:rsidRDefault="001735A3" w:rsidP="001735A3">
            <w:r>
              <w:t>- Анорексия</w:t>
            </w:r>
          </w:p>
          <w:p w14:paraId="2B683F04" w14:textId="77777777" w:rsidR="001735A3" w:rsidRDefault="001735A3" w:rsidP="001735A3">
            <w:r>
              <w:t>- Хипергли- ксмия</w:t>
            </w:r>
          </w:p>
          <w:p w14:paraId="5946444F" w14:textId="77777777" w:rsidR="001735A3" w:rsidRDefault="001735A3" w:rsidP="001735A3">
            <w:r>
              <w:t>- Хипокалие- мия</w:t>
            </w:r>
          </w:p>
          <w:p w14:paraId="3977376D" w14:textId="77B76BF4" w:rsidR="001735A3" w:rsidRDefault="001735A3" w:rsidP="001735A3">
            <w:r>
              <w:t>- Хипернатри- емия</w:t>
            </w:r>
          </w:p>
        </w:tc>
        <w:tc>
          <w:tcPr>
            <w:tcW w:w="2041" w:type="dxa"/>
          </w:tcPr>
          <w:p w14:paraId="2D962AE3" w14:textId="62BDE122" w:rsidR="001735A3" w:rsidRDefault="001735A3" w:rsidP="001735A3">
            <w:r>
              <w:rPr>
                <w:lang w:val="en-US"/>
              </w:rPr>
              <w:t xml:space="preserve">- </w:t>
            </w:r>
            <w:r>
              <w:t>Дехидратацията</w:t>
            </w:r>
          </w:p>
        </w:tc>
        <w:tc>
          <w:tcPr>
            <w:tcW w:w="1467" w:type="dxa"/>
          </w:tcPr>
          <w:p w14:paraId="74F81B95" w14:textId="143D527B" w:rsidR="001735A3" w:rsidRDefault="001735A3" w:rsidP="001735A3">
            <w:r>
              <w:t>- Метаболит-на ацидоза.</w:t>
            </w:r>
          </w:p>
        </w:tc>
        <w:tc>
          <w:tcPr>
            <w:tcW w:w="1736" w:type="dxa"/>
          </w:tcPr>
          <w:p w14:paraId="6D470A27" w14:textId="77777777" w:rsidR="001735A3" w:rsidRDefault="001735A3" w:rsidP="001735A3"/>
        </w:tc>
        <w:tc>
          <w:tcPr>
            <w:tcW w:w="1203" w:type="dxa"/>
          </w:tcPr>
          <w:p w14:paraId="595D7114" w14:textId="77777777" w:rsidR="001735A3" w:rsidRDefault="001735A3" w:rsidP="001735A3"/>
        </w:tc>
      </w:tr>
      <w:tr w:rsidR="001735A3" w14:paraId="1BF8C5FA" w14:textId="77777777" w:rsidTr="001735A3">
        <w:tc>
          <w:tcPr>
            <w:tcW w:w="1454" w:type="dxa"/>
            <w:vAlign w:val="bottom"/>
          </w:tcPr>
          <w:p w14:paraId="415A59E4" w14:textId="0F91E63E" w:rsidR="001735A3" w:rsidRDefault="001735A3" w:rsidP="001735A3">
            <w:r>
              <w:rPr>
                <w:b/>
                <w:bCs/>
              </w:rPr>
              <w:t>Психични нарушения</w:t>
            </w:r>
          </w:p>
        </w:tc>
        <w:tc>
          <w:tcPr>
            <w:tcW w:w="1675" w:type="dxa"/>
          </w:tcPr>
          <w:p w14:paraId="4237685A" w14:textId="77777777" w:rsidR="001735A3" w:rsidRDefault="001735A3" w:rsidP="001735A3"/>
        </w:tc>
        <w:tc>
          <w:tcPr>
            <w:tcW w:w="2041" w:type="dxa"/>
            <w:vAlign w:val="bottom"/>
          </w:tcPr>
          <w:p w14:paraId="6B3A9CC8" w14:textId="77777777" w:rsidR="001735A3" w:rsidRDefault="001735A3" w:rsidP="001735A3">
            <w:r>
              <w:t>- Депресия</w:t>
            </w:r>
          </w:p>
          <w:p w14:paraId="62AB2D71" w14:textId="429D90B4" w:rsidR="001735A3" w:rsidRDefault="001735A3" w:rsidP="001735A3">
            <w:r>
              <w:t>- Инсомния</w:t>
            </w:r>
          </w:p>
        </w:tc>
        <w:tc>
          <w:tcPr>
            <w:tcW w:w="1467" w:type="dxa"/>
          </w:tcPr>
          <w:p w14:paraId="5BFB45B4" w14:textId="31C52089" w:rsidR="001735A3" w:rsidRDefault="001735A3" w:rsidP="001735A3">
            <w:r>
              <w:t>- Нервност</w:t>
            </w:r>
          </w:p>
        </w:tc>
        <w:tc>
          <w:tcPr>
            <w:tcW w:w="1736" w:type="dxa"/>
          </w:tcPr>
          <w:p w14:paraId="51ADFBAE" w14:textId="77777777" w:rsidR="001735A3" w:rsidRDefault="001735A3" w:rsidP="001735A3"/>
        </w:tc>
        <w:tc>
          <w:tcPr>
            <w:tcW w:w="1203" w:type="dxa"/>
          </w:tcPr>
          <w:p w14:paraId="1A9D34A1" w14:textId="77777777" w:rsidR="001735A3" w:rsidRDefault="001735A3" w:rsidP="001735A3"/>
        </w:tc>
      </w:tr>
      <w:tr w:rsidR="001735A3" w14:paraId="450FE548" w14:textId="77777777" w:rsidTr="001735A3">
        <w:tc>
          <w:tcPr>
            <w:tcW w:w="1454" w:type="dxa"/>
          </w:tcPr>
          <w:p w14:paraId="31CFD838" w14:textId="1CE1BE60" w:rsidR="001735A3" w:rsidRDefault="001735A3" w:rsidP="001735A3">
            <w:r>
              <w:rPr>
                <w:b/>
                <w:bCs/>
              </w:rPr>
              <w:lastRenderedPageBreak/>
              <w:t>Нарушения на нервната система*</w:t>
            </w:r>
          </w:p>
        </w:tc>
        <w:tc>
          <w:tcPr>
            <w:tcW w:w="1675" w:type="dxa"/>
          </w:tcPr>
          <w:p w14:paraId="26861D14" w14:textId="77777777" w:rsidR="001735A3" w:rsidRDefault="001735A3" w:rsidP="001735A3">
            <w:r>
              <w:t xml:space="preserve">- Периферна сензорна невропатия </w:t>
            </w:r>
          </w:p>
          <w:p w14:paraId="2CCD595E" w14:textId="77777777" w:rsidR="001735A3" w:rsidRDefault="001735A3" w:rsidP="001735A3">
            <w:r>
              <w:t xml:space="preserve">- Сетивни смущения </w:t>
            </w:r>
          </w:p>
          <w:p w14:paraId="1D694002" w14:textId="6F63DB32" w:rsidR="001735A3" w:rsidRDefault="001735A3" w:rsidP="001735A3">
            <w:r>
              <w:t xml:space="preserve">-Дисгеузия </w:t>
            </w:r>
          </w:p>
          <w:p w14:paraId="0DA6B25D" w14:textId="6B431EF2" w:rsidR="001735A3" w:rsidRDefault="001735A3" w:rsidP="001735A3">
            <w:r>
              <w:t>-Главоболие</w:t>
            </w:r>
          </w:p>
        </w:tc>
        <w:tc>
          <w:tcPr>
            <w:tcW w:w="2041" w:type="dxa"/>
          </w:tcPr>
          <w:p w14:paraId="14F27541" w14:textId="77777777" w:rsidR="001735A3" w:rsidRDefault="001735A3" w:rsidP="001735A3">
            <w:r>
              <w:t>- Виене на свят</w:t>
            </w:r>
          </w:p>
          <w:p w14:paraId="4F156157" w14:textId="3488F829" w:rsidR="001735A3" w:rsidRDefault="001735A3" w:rsidP="001735A3">
            <w:r>
              <w:t>Моторен неврит - Менингизъм</w:t>
            </w:r>
          </w:p>
        </w:tc>
        <w:tc>
          <w:tcPr>
            <w:tcW w:w="1467" w:type="dxa"/>
          </w:tcPr>
          <w:p w14:paraId="0244325B" w14:textId="77777777" w:rsidR="001735A3" w:rsidRDefault="001735A3" w:rsidP="001735A3"/>
        </w:tc>
        <w:tc>
          <w:tcPr>
            <w:tcW w:w="1736" w:type="dxa"/>
          </w:tcPr>
          <w:p w14:paraId="742ACBED" w14:textId="77777777"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 Дизартрия</w:t>
            </w:r>
          </w:p>
          <w:p w14:paraId="0D4C882E" w14:textId="6795E925" w:rsidR="001735A3" w:rsidRPr="001735A3" w:rsidRDefault="001735A3" w:rsidP="001735A3">
            <w:pPr>
              <w:rPr>
                <w:rFonts w:eastAsia="Times New Roman" w:cs="Arial"/>
                <w:sz w:val="24"/>
                <w:szCs w:val="24"/>
              </w:rPr>
            </w:pPr>
            <w:r w:rsidRPr="001735A3">
              <w:rPr>
                <w:rFonts w:eastAsia="Times New Roman" w:cs="Arial"/>
                <w:color w:val="000000"/>
                <w:lang w:eastAsia="bg-BG"/>
              </w:rPr>
              <w:t>Синдром на обратима постериорна левкоенцефа</w:t>
            </w:r>
            <w:r w:rsidRPr="001735A3">
              <w:rPr>
                <w:rFonts w:cs="Arial"/>
                <w:lang w:eastAsia="bg-BG"/>
              </w:rPr>
              <w:t xml:space="preserve">лопатия </w:t>
            </w:r>
            <w:r w:rsidRPr="001735A3">
              <w:rPr>
                <w:rFonts w:cs="Arial"/>
              </w:rPr>
              <w:t xml:space="preserve">(RPLS, </w:t>
            </w:r>
            <w:r w:rsidRPr="001735A3">
              <w:rPr>
                <w:rFonts w:cs="Arial"/>
                <w:lang w:eastAsia="bg-BG"/>
              </w:rPr>
              <w:t xml:space="preserve">или </w:t>
            </w:r>
            <w:r w:rsidRPr="001735A3">
              <w:rPr>
                <w:rFonts w:cs="Arial"/>
              </w:rPr>
              <w:t>PRESS)**(</w:t>
            </w:r>
            <w:r w:rsidRPr="001735A3">
              <w:rPr>
                <w:rFonts w:cs="Arial"/>
                <w:lang w:eastAsia="bg-BG"/>
              </w:rPr>
              <w:t>вж</w:t>
            </w:r>
            <w:r w:rsidRPr="001735A3">
              <w:rPr>
                <w:rFonts w:cs="Arial"/>
                <w:lang w:val="ru-RU" w:eastAsia="bg-BG"/>
              </w:rPr>
              <w:t xml:space="preserve">. </w:t>
            </w:r>
            <w:r w:rsidRPr="001735A3">
              <w:rPr>
                <w:rFonts w:eastAsia="Times New Roman" w:cs="Arial"/>
                <w:color w:val="000000"/>
                <w:lang w:eastAsia="bg-BG"/>
              </w:rPr>
              <w:t xml:space="preserve">точка </w:t>
            </w:r>
            <w:r w:rsidRPr="001735A3">
              <w:rPr>
                <w:rFonts w:eastAsia="Times New Roman" w:cs="Arial"/>
                <w:i/>
                <w:iCs/>
                <w:color w:val="000000"/>
                <w:lang w:eastAsia="bg-BG"/>
              </w:rPr>
              <w:t>4.4)</w:t>
            </w:r>
          </w:p>
        </w:tc>
        <w:tc>
          <w:tcPr>
            <w:tcW w:w="1203" w:type="dxa"/>
          </w:tcPr>
          <w:p w14:paraId="4C110C41" w14:textId="77777777" w:rsidR="001735A3" w:rsidRDefault="001735A3" w:rsidP="001735A3"/>
        </w:tc>
      </w:tr>
      <w:tr w:rsidR="001735A3" w14:paraId="6C4389C7" w14:textId="77777777" w:rsidTr="001735A3">
        <w:tc>
          <w:tcPr>
            <w:tcW w:w="1454" w:type="dxa"/>
          </w:tcPr>
          <w:p w14:paraId="0DDBD73F" w14:textId="26F81682" w:rsidR="001735A3" w:rsidRDefault="001735A3" w:rsidP="001735A3">
            <w:r>
              <w:rPr>
                <w:b/>
                <w:bCs/>
              </w:rPr>
              <w:t>Нарушения на окото</w:t>
            </w:r>
          </w:p>
        </w:tc>
        <w:tc>
          <w:tcPr>
            <w:tcW w:w="1675" w:type="dxa"/>
          </w:tcPr>
          <w:p w14:paraId="45DD486E" w14:textId="77777777" w:rsidR="001735A3" w:rsidRDefault="001735A3" w:rsidP="001735A3"/>
        </w:tc>
        <w:tc>
          <w:tcPr>
            <w:tcW w:w="2041" w:type="dxa"/>
          </w:tcPr>
          <w:p w14:paraId="16844C40" w14:textId="77777777" w:rsidR="001735A3" w:rsidRDefault="001735A3" w:rsidP="001735A3">
            <w:r>
              <w:t>- Конюнктивит</w:t>
            </w:r>
          </w:p>
          <w:p w14:paraId="553074CF" w14:textId="6C6DF09D" w:rsidR="001735A3" w:rsidRDefault="001735A3" w:rsidP="001735A3">
            <w:r>
              <w:t>- Зрителни нарушения</w:t>
            </w:r>
          </w:p>
        </w:tc>
        <w:tc>
          <w:tcPr>
            <w:tcW w:w="1467" w:type="dxa"/>
          </w:tcPr>
          <w:p w14:paraId="3EFE02AA" w14:textId="77777777" w:rsidR="001735A3" w:rsidRDefault="001735A3" w:rsidP="001735A3"/>
        </w:tc>
        <w:tc>
          <w:tcPr>
            <w:tcW w:w="1736" w:type="dxa"/>
            <w:vAlign w:val="bottom"/>
          </w:tcPr>
          <w:p w14:paraId="50B4AE2C" w14:textId="77777777" w:rsidR="001735A3" w:rsidRDefault="001735A3" w:rsidP="001735A3">
            <w:r>
              <w:t>- Преходно намаляване на зрителната острота</w:t>
            </w:r>
          </w:p>
          <w:p w14:paraId="40D70DD1" w14:textId="77777777" w:rsidR="001735A3" w:rsidRDefault="001735A3" w:rsidP="001735A3">
            <w:r>
              <w:t xml:space="preserve">Нарушения на зрителното поле </w:t>
            </w:r>
          </w:p>
          <w:p w14:paraId="66E4FD93" w14:textId="77777777" w:rsidR="001735A3" w:rsidRDefault="001735A3" w:rsidP="001735A3">
            <w:r>
              <w:t xml:space="preserve">-Неврит на зрителния нерв </w:t>
            </w:r>
          </w:p>
          <w:p w14:paraId="31B908F4" w14:textId="42A3FCB3" w:rsidR="001735A3" w:rsidRDefault="001735A3" w:rsidP="001735A3">
            <w:r>
              <w:t xml:space="preserve">-Преходна загуба на зрение, обратима след прекратяван е на </w:t>
            </w:r>
            <w:r>
              <w:rPr>
                <w:i/>
                <w:iCs/>
              </w:rPr>
              <w:t>лечението</w:t>
            </w:r>
          </w:p>
        </w:tc>
        <w:tc>
          <w:tcPr>
            <w:tcW w:w="1203" w:type="dxa"/>
          </w:tcPr>
          <w:p w14:paraId="22994046" w14:textId="77777777" w:rsidR="001735A3" w:rsidRDefault="001735A3" w:rsidP="001735A3"/>
        </w:tc>
      </w:tr>
      <w:tr w:rsidR="001735A3" w14:paraId="171487F6" w14:textId="77777777" w:rsidTr="001735A3">
        <w:tc>
          <w:tcPr>
            <w:tcW w:w="1454" w:type="dxa"/>
            <w:vAlign w:val="bottom"/>
          </w:tcPr>
          <w:p w14:paraId="76099B04" w14:textId="674127BD" w:rsidR="001735A3" w:rsidRDefault="001735A3" w:rsidP="001735A3">
            <w:r>
              <w:rPr>
                <w:b/>
                <w:bCs/>
              </w:rPr>
              <w:t>Нарушения на ухото и лабиринта</w:t>
            </w:r>
          </w:p>
        </w:tc>
        <w:tc>
          <w:tcPr>
            <w:tcW w:w="1675" w:type="dxa"/>
          </w:tcPr>
          <w:p w14:paraId="698CCEE1" w14:textId="77777777" w:rsidR="001735A3" w:rsidRDefault="001735A3" w:rsidP="001735A3"/>
        </w:tc>
        <w:tc>
          <w:tcPr>
            <w:tcW w:w="2041" w:type="dxa"/>
          </w:tcPr>
          <w:p w14:paraId="59E97344" w14:textId="77777777" w:rsidR="001735A3" w:rsidRDefault="001735A3" w:rsidP="001735A3"/>
        </w:tc>
        <w:tc>
          <w:tcPr>
            <w:tcW w:w="1467" w:type="dxa"/>
          </w:tcPr>
          <w:p w14:paraId="6BF7D643" w14:textId="499E630A" w:rsidR="001735A3" w:rsidRDefault="001735A3" w:rsidP="001735A3">
            <w:r>
              <w:t>- Ототоксич- ност</w:t>
            </w:r>
          </w:p>
        </w:tc>
        <w:tc>
          <w:tcPr>
            <w:tcW w:w="1736" w:type="dxa"/>
          </w:tcPr>
          <w:p w14:paraId="1DE3AB06" w14:textId="5C4A4741" w:rsidR="001735A3" w:rsidRDefault="001735A3" w:rsidP="001735A3">
            <w:r>
              <w:t>- Глухота</w:t>
            </w:r>
          </w:p>
        </w:tc>
        <w:tc>
          <w:tcPr>
            <w:tcW w:w="1203" w:type="dxa"/>
          </w:tcPr>
          <w:p w14:paraId="4224C133" w14:textId="77777777" w:rsidR="001735A3" w:rsidRDefault="001735A3" w:rsidP="001735A3"/>
        </w:tc>
      </w:tr>
      <w:tr w:rsidR="001735A3" w14:paraId="6A297354" w14:textId="77777777" w:rsidTr="001735A3">
        <w:tc>
          <w:tcPr>
            <w:tcW w:w="1454" w:type="dxa"/>
          </w:tcPr>
          <w:p w14:paraId="09B0B852" w14:textId="289C738A" w:rsidR="001735A3" w:rsidRDefault="001735A3" w:rsidP="001735A3">
            <w:r>
              <w:rPr>
                <w:b/>
                <w:bCs/>
              </w:rPr>
              <w:t>Съдови нарушения</w:t>
            </w:r>
          </w:p>
        </w:tc>
        <w:tc>
          <w:tcPr>
            <w:tcW w:w="1675" w:type="dxa"/>
          </w:tcPr>
          <w:p w14:paraId="5B9BCDFF" w14:textId="77777777" w:rsidR="001735A3" w:rsidRDefault="001735A3" w:rsidP="001735A3"/>
        </w:tc>
        <w:tc>
          <w:tcPr>
            <w:tcW w:w="2041" w:type="dxa"/>
          </w:tcPr>
          <w:p w14:paraId="15093054" w14:textId="77777777" w:rsidR="001735A3" w:rsidRDefault="001735A3" w:rsidP="001735A3">
            <w:r>
              <w:t>- Хеморагия</w:t>
            </w:r>
          </w:p>
          <w:p w14:paraId="1C8FCD07" w14:textId="28223F50" w:rsidR="001735A3" w:rsidRDefault="001735A3" w:rsidP="001735A3">
            <w:pPr>
              <w:spacing w:line="240" w:lineRule="auto"/>
            </w:pPr>
            <w:r w:rsidRPr="001735A3">
              <w:rPr>
                <w:lang w:val="ru-RU"/>
              </w:rPr>
              <w:t>-</w:t>
            </w:r>
            <w:r>
              <w:t>Зачервяване на лицето (горещи вълни)</w:t>
            </w:r>
          </w:p>
          <w:p w14:paraId="6BF8ABC6" w14:textId="77777777" w:rsidR="001735A3" w:rsidRDefault="001735A3" w:rsidP="001735A3">
            <w:r>
              <w:t xml:space="preserve">Дълбока венозна тромбоза </w:t>
            </w:r>
          </w:p>
          <w:p w14:paraId="033A8FEC" w14:textId="44E3A333" w:rsidR="001735A3" w:rsidRDefault="001735A3" w:rsidP="001735A3">
            <w:r>
              <w:t>- Хипертония</w:t>
            </w:r>
          </w:p>
        </w:tc>
        <w:tc>
          <w:tcPr>
            <w:tcW w:w="1467" w:type="dxa"/>
          </w:tcPr>
          <w:p w14:paraId="78B013DE" w14:textId="77777777" w:rsidR="001735A3" w:rsidRDefault="001735A3" w:rsidP="001735A3"/>
        </w:tc>
        <w:tc>
          <w:tcPr>
            <w:tcW w:w="1736" w:type="dxa"/>
            <w:vAlign w:val="bottom"/>
          </w:tcPr>
          <w:p w14:paraId="15F72244" w14:textId="77777777" w:rsidR="001735A3" w:rsidRDefault="001735A3" w:rsidP="001735A3"/>
        </w:tc>
        <w:tc>
          <w:tcPr>
            <w:tcW w:w="1203" w:type="dxa"/>
          </w:tcPr>
          <w:p w14:paraId="44EA436D" w14:textId="77777777" w:rsidR="001735A3" w:rsidRDefault="001735A3" w:rsidP="001735A3"/>
        </w:tc>
      </w:tr>
      <w:tr w:rsidR="001735A3" w14:paraId="4683D568" w14:textId="77777777" w:rsidTr="001735A3">
        <w:tc>
          <w:tcPr>
            <w:tcW w:w="1454" w:type="dxa"/>
          </w:tcPr>
          <w:p w14:paraId="533A4956" w14:textId="43C2E291" w:rsidR="001735A3" w:rsidRPr="001735A3" w:rsidRDefault="001735A3" w:rsidP="001735A3">
            <w:pPr>
              <w:rPr>
                <w:rFonts w:cs="Arial"/>
              </w:rPr>
            </w:pPr>
            <w:r w:rsidRPr="001735A3">
              <w:rPr>
                <w:rFonts w:cs="Arial"/>
                <w:b/>
                <w:bCs/>
              </w:rPr>
              <w:t>Респираторни, гръдни и медиастинални нарушения</w:t>
            </w:r>
          </w:p>
        </w:tc>
        <w:tc>
          <w:tcPr>
            <w:tcW w:w="1675" w:type="dxa"/>
          </w:tcPr>
          <w:p w14:paraId="4AA599B6" w14:textId="77777777" w:rsidR="001735A3" w:rsidRPr="001735A3" w:rsidRDefault="001735A3" w:rsidP="001735A3">
            <w:pPr>
              <w:rPr>
                <w:rFonts w:cs="Arial"/>
              </w:rPr>
            </w:pPr>
            <w:r w:rsidRPr="001735A3">
              <w:rPr>
                <w:rFonts w:cs="Arial"/>
              </w:rPr>
              <w:t>- Диспнея</w:t>
            </w:r>
          </w:p>
          <w:p w14:paraId="436B141D" w14:textId="77777777"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 Кашлица</w:t>
            </w:r>
          </w:p>
          <w:p w14:paraId="7E1C50B0" w14:textId="7DEF6968" w:rsidR="001735A3" w:rsidRPr="001735A3" w:rsidRDefault="001735A3" w:rsidP="001735A3">
            <w:pPr>
              <w:rPr>
                <w:rFonts w:cs="Arial"/>
              </w:rPr>
            </w:pPr>
            <w:r w:rsidRPr="001735A3">
              <w:rPr>
                <w:rFonts w:eastAsia="Times New Roman" w:cs="Arial"/>
                <w:color w:val="000000"/>
                <w:lang w:eastAsia="bg-BG"/>
              </w:rPr>
              <w:t>- Епистаксис</w:t>
            </w:r>
          </w:p>
        </w:tc>
        <w:tc>
          <w:tcPr>
            <w:tcW w:w="2041" w:type="dxa"/>
          </w:tcPr>
          <w:p w14:paraId="2D47CF3E" w14:textId="77777777" w:rsidR="001735A3" w:rsidRPr="001735A3" w:rsidRDefault="001735A3" w:rsidP="001735A3">
            <w:pPr>
              <w:rPr>
                <w:rFonts w:cs="Arial"/>
              </w:rPr>
            </w:pPr>
            <w:r w:rsidRPr="001735A3">
              <w:rPr>
                <w:rFonts w:cs="Arial"/>
              </w:rPr>
              <w:t>- Хълцане</w:t>
            </w:r>
          </w:p>
          <w:p w14:paraId="1F507816" w14:textId="1459FB60"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 Белодробна емболия</w:t>
            </w:r>
          </w:p>
        </w:tc>
        <w:tc>
          <w:tcPr>
            <w:tcW w:w="1467" w:type="dxa"/>
          </w:tcPr>
          <w:p w14:paraId="6D1B991D" w14:textId="77777777" w:rsidR="001735A3" w:rsidRPr="001735A3" w:rsidRDefault="001735A3" w:rsidP="001735A3">
            <w:pPr>
              <w:rPr>
                <w:rFonts w:cs="Arial"/>
              </w:rPr>
            </w:pPr>
          </w:p>
        </w:tc>
        <w:tc>
          <w:tcPr>
            <w:tcW w:w="1736" w:type="dxa"/>
          </w:tcPr>
          <w:p w14:paraId="29EB3E8C" w14:textId="77777777"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Интерстици а-лна белодробна болест, понякога с фатален край</w:t>
            </w:r>
          </w:p>
          <w:p w14:paraId="56CDE56B" w14:textId="40CB5142" w:rsidR="001735A3" w:rsidRPr="001735A3" w:rsidRDefault="001735A3" w:rsidP="001735A3">
            <w:pPr>
              <w:rPr>
                <w:rFonts w:cs="Arial"/>
              </w:rPr>
            </w:pPr>
            <w:r w:rsidRPr="001735A3">
              <w:rPr>
                <w:rFonts w:eastAsia="Times New Roman" w:cs="Arial"/>
                <w:color w:val="000000"/>
                <w:lang w:eastAsia="bg-BG"/>
              </w:rPr>
              <w:t>Белодробна фиброза**</w:t>
            </w:r>
          </w:p>
        </w:tc>
        <w:tc>
          <w:tcPr>
            <w:tcW w:w="1203" w:type="dxa"/>
          </w:tcPr>
          <w:p w14:paraId="33E72BB0" w14:textId="77777777" w:rsidR="001735A3" w:rsidRDefault="001735A3" w:rsidP="001735A3"/>
        </w:tc>
      </w:tr>
      <w:tr w:rsidR="001735A3" w14:paraId="6364F930" w14:textId="77777777" w:rsidTr="001735A3">
        <w:tc>
          <w:tcPr>
            <w:tcW w:w="1454" w:type="dxa"/>
          </w:tcPr>
          <w:p w14:paraId="4A9EC1C9" w14:textId="61A8805E" w:rsidR="001735A3" w:rsidRDefault="001735A3" w:rsidP="001735A3">
            <w:r>
              <w:rPr>
                <w:b/>
                <w:bCs/>
              </w:rPr>
              <w:t>Стомашно- чревни нарушения*</w:t>
            </w:r>
          </w:p>
        </w:tc>
        <w:tc>
          <w:tcPr>
            <w:tcW w:w="1675" w:type="dxa"/>
          </w:tcPr>
          <w:p w14:paraId="18517A1B" w14:textId="779D64C4" w:rsidR="001735A3" w:rsidRDefault="001735A3" w:rsidP="001735A3">
            <w:pPr>
              <w:spacing w:line="240" w:lineRule="auto"/>
            </w:pPr>
            <w:r w:rsidRPr="001735A3">
              <w:rPr>
                <w:lang w:val="ru-RU"/>
              </w:rPr>
              <w:t>-</w:t>
            </w:r>
            <w:r>
              <w:t>Гадене</w:t>
            </w:r>
          </w:p>
          <w:p w14:paraId="08C61D20" w14:textId="69F503BD" w:rsidR="001735A3" w:rsidRDefault="001735A3" w:rsidP="001735A3">
            <w:pPr>
              <w:spacing w:line="240" w:lineRule="auto"/>
            </w:pPr>
            <w:r w:rsidRPr="001735A3">
              <w:rPr>
                <w:lang w:val="ru-RU"/>
              </w:rPr>
              <w:t>-</w:t>
            </w:r>
            <w:r>
              <w:t>Диария</w:t>
            </w:r>
          </w:p>
          <w:p w14:paraId="33581AC2" w14:textId="6C2F9DC0" w:rsidR="001735A3" w:rsidRDefault="001735A3" w:rsidP="001735A3">
            <w:pPr>
              <w:spacing w:line="240" w:lineRule="auto"/>
            </w:pPr>
            <w:r w:rsidRPr="001735A3">
              <w:rPr>
                <w:lang w:val="ru-RU"/>
              </w:rPr>
              <w:t>-</w:t>
            </w:r>
            <w:r>
              <w:t>Повръщане</w:t>
            </w:r>
          </w:p>
          <w:p w14:paraId="56075EEA" w14:textId="79C3B3FA" w:rsidR="001735A3" w:rsidRDefault="001735A3" w:rsidP="001735A3">
            <w:pPr>
              <w:spacing w:line="240" w:lineRule="auto"/>
            </w:pPr>
            <w:r w:rsidRPr="001735A3">
              <w:rPr>
                <w:lang w:val="ru-RU"/>
              </w:rPr>
              <w:t>-</w:t>
            </w:r>
            <w:r>
              <w:t xml:space="preserve">Стоматит /Мукозит - </w:t>
            </w:r>
            <w:r>
              <w:lastRenderedPageBreak/>
              <w:t>Коремна болка</w:t>
            </w:r>
          </w:p>
          <w:p w14:paraId="477D0F0A" w14:textId="73D11A0F" w:rsidR="001735A3" w:rsidRDefault="001735A3" w:rsidP="001735A3">
            <w:r>
              <w:t>Запек</w:t>
            </w:r>
          </w:p>
        </w:tc>
        <w:tc>
          <w:tcPr>
            <w:tcW w:w="2041" w:type="dxa"/>
          </w:tcPr>
          <w:p w14:paraId="37E1B699" w14:textId="3D415DE4" w:rsidR="001735A3" w:rsidRDefault="001735A3" w:rsidP="001735A3">
            <w:pPr>
              <w:spacing w:line="240" w:lineRule="auto"/>
            </w:pPr>
            <w:r>
              <w:rPr>
                <w:lang w:val="en-US"/>
              </w:rPr>
              <w:lastRenderedPageBreak/>
              <w:t>-</w:t>
            </w:r>
            <w:r>
              <w:t>Диспепсия</w:t>
            </w:r>
          </w:p>
          <w:p w14:paraId="6926DCE1" w14:textId="0FBBBC49" w:rsidR="001735A3" w:rsidRDefault="001735A3" w:rsidP="001735A3">
            <w:pPr>
              <w:spacing w:line="240" w:lineRule="auto"/>
            </w:pPr>
            <w:r>
              <w:rPr>
                <w:lang w:val="en-US"/>
              </w:rPr>
              <w:t>-</w:t>
            </w:r>
            <w:r>
              <w:t>Гастро- езофагеален рефлукс</w:t>
            </w:r>
          </w:p>
          <w:p w14:paraId="12F480A7" w14:textId="71D04E04" w:rsidR="001735A3" w:rsidRDefault="001735A3" w:rsidP="001735A3">
            <w:pPr>
              <w:spacing w:line="240" w:lineRule="auto"/>
            </w:pPr>
            <w:r>
              <w:rPr>
                <w:lang w:val="en-US"/>
              </w:rPr>
              <w:t>-</w:t>
            </w:r>
            <w:r>
              <w:t>Стомашно-</w:t>
            </w:r>
          </w:p>
          <w:p w14:paraId="48F84323" w14:textId="77777777" w:rsidR="001735A3" w:rsidRDefault="001735A3" w:rsidP="001735A3">
            <w:r>
              <w:lastRenderedPageBreak/>
              <w:t>чревни</w:t>
            </w:r>
          </w:p>
          <w:p w14:paraId="4B1B1B59" w14:textId="77777777" w:rsidR="001735A3" w:rsidRDefault="001735A3" w:rsidP="001735A3">
            <w:r>
              <w:t xml:space="preserve">кръвоизливи </w:t>
            </w:r>
          </w:p>
          <w:p w14:paraId="77345F97" w14:textId="5F4DEA1C" w:rsidR="001735A3" w:rsidRDefault="001735A3" w:rsidP="001735A3">
            <w:r>
              <w:t>-Ректално</w:t>
            </w:r>
          </w:p>
          <w:p w14:paraId="23B6D65D" w14:textId="2F4427CE" w:rsidR="001735A3" w:rsidRDefault="001735A3" w:rsidP="001735A3">
            <w:r>
              <w:t>кървене</w:t>
            </w:r>
          </w:p>
        </w:tc>
        <w:tc>
          <w:tcPr>
            <w:tcW w:w="1467" w:type="dxa"/>
          </w:tcPr>
          <w:p w14:paraId="64B7DEBA" w14:textId="77777777" w:rsidR="001735A3" w:rsidRDefault="001735A3" w:rsidP="001735A3">
            <w:r>
              <w:lastRenderedPageBreak/>
              <w:t>- Илеус</w:t>
            </w:r>
          </w:p>
          <w:p w14:paraId="384A7E8F" w14:textId="7CE87E0D" w:rsidR="001735A3" w:rsidRDefault="001735A3" w:rsidP="001735A3">
            <w:r>
              <w:t>- Чревна обструкция</w:t>
            </w:r>
          </w:p>
        </w:tc>
        <w:tc>
          <w:tcPr>
            <w:tcW w:w="1736" w:type="dxa"/>
          </w:tcPr>
          <w:p w14:paraId="7E38BBEB" w14:textId="77777777" w:rsidR="001735A3" w:rsidRDefault="001735A3" w:rsidP="001735A3">
            <w:r>
              <w:t xml:space="preserve">- Колит, вкл. диария, дължаща се на </w:t>
            </w:r>
            <w:r>
              <w:rPr>
                <w:i/>
                <w:iCs/>
                <w:lang w:val="en-US"/>
              </w:rPr>
              <w:t>Clostridium</w:t>
            </w:r>
            <w:r w:rsidRPr="001735A3">
              <w:rPr>
                <w:i/>
                <w:iCs/>
              </w:rPr>
              <w:t xml:space="preserve"> </w:t>
            </w:r>
            <w:r>
              <w:rPr>
                <w:i/>
                <w:iCs/>
                <w:lang w:val="en-US"/>
              </w:rPr>
              <w:t>difficile</w:t>
            </w:r>
          </w:p>
          <w:p w14:paraId="1CE60673" w14:textId="618E28AB" w:rsidR="001735A3" w:rsidRDefault="001735A3" w:rsidP="001735A3">
            <w:r>
              <w:lastRenderedPageBreak/>
              <w:t>Панкреатит</w:t>
            </w:r>
          </w:p>
        </w:tc>
        <w:tc>
          <w:tcPr>
            <w:tcW w:w="1203" w:type="dxa"/>
          </w:tcPr>
          <w:p w14:paraId="3F921CBB" w14:textId="77777777" w:rsidR="001735A3" w:rsidRDefault="001735A3" w:rsidP="001735A3"/>
        </w:tc>
      </w:tr>
      <w:tr w:rsidR="001735A3" w14:paraId="152211E4" w14:textId="77777777" w:rsidTr="001735A3">
        <w:tc>
          <w:tcPr>
            <w:tcW w:w="1454" w:type="dxa"/>
          </w:tcPr>
          <w:p w14:paraId="25BB2388" w14:textId="77777777" w:rsidR="001735A3" w:rsidRDefault="001735A3" w:rsidP="001735A3">
            <w:r>
              <w:rPr>
                <w:b/>
                <w:bCs/>
              </w:rPr>
              <w:t>Нарушения на кожата</w:t>
            </w:r>
            <w:r>
              <w:rPr>
                <w:b/>
                <w:bCs/>
              </w:rPr>
              <w:tab/>
              <w:t>н</w:t>
            </w:r>
          </w:p>
          <w:p w14:paraId="33B89CAD" w14:textId="174ED21B" w:rsidR="001735A3" w:rsidRDefault="001735A3" w:rsidP="001735A3">
            <w:r>
              <w:rPr>
                <w:b/>
                <w:bCs/>
              </w:rPr>
              <w:t>подкожната тъкан</w:t>
            </w:r>
          </w:p>
        </w:tc>
        <w:tc>
          <w:tcPr>
            <w:tcW w:w="1675" w:type="dxa"/>
          </w:tcPr>
          <w:p w14:paraId="4C5F6473" w14:textId="45DF040A" w:rsidR="001735A3" w:rsidRDefault="001735A3" w:rsidP="001735A3">
            <w:r>
              <w:t>- Нарушения на кожата - Алопеция</w:t>
            </w:r>
          </w:p>
        </w:tc>
        <w:tc>
          <w:tcPr>
            <w:tcW w:w="2041" w:type="dxa"/>
            <w:vAlign w:val="bottom"/>
          </w:tcPr>
          <w:p w14:paraId="17AAD03F" w14:textId="77777777" w:rsidR="001735A3" w:rsidRDefault="001735A3" w:rsidP="001735A3">
            <w:r>
              <w:t>- Ексфолиация на кожата (напр. синдрома „ръка- крак“)</w:t>
            </w:r>
          </w:p>
          <w:p w14:paraId="0F03C7D9" w14:textId="63DC66F1" w:rsidR="001735A3" w:rsidRDefault="001735A3" w:rsidP="001735A3">
            <w:pPr>
              <w:spacing w:line="240" w:lineRule="auto"/>
            </w:pPr>
            <w:r w:rsidRPr="001735A3">
              <w:rPr>
                <w:lang w:val="ru-RU"/>
              </w:rPr>
              <w:t>-</w:t>
            </w:r>
            <w:r>
              <w:t>Еритематозен обрив</w:t>
            </w:r>
          </w:p>
          <w:p w14:paraId="1F1683D6" w14:textId="196625C3" w:rsidR="001735A3" w:rsidRDefault="001735A3" w:rsidP="001735A3">
            <w:pPr>
              <w:spacing w:line="240" w:lineRule="auto"/>
            </w:pPr>
            <w:r w:rsidRPr="001735A3">
              <w:rPr>
                <w:lang w:val="ru-RU"/>
              </w:rPr>
              <w:t>-</w:t>
            </w:r>
            <w:r>
              <w:t>Обрив</w:t>
            </w:r>
          </w:p>
          <w:p w14:paraId="3DCC5E77" w14:textId="7EC36721" w:rsidR="001735A3" w:rsidRDefault="001735A3" w:rsidP="001735A3">
            <w:pPr>
              <w:spacing w:line="240" w:lineRule="auto"/>
            </w:pPr>
            <w:r w:rsidRPr="001735A3">
              <w:rPr>
                <w:lang w:val="ru-RU"/>
              </w:rPr>
              <w:t>-</w:t>
            </w:r>
            <w:r>
              <w:t>Хиперхидроза</w:t>
            </w:r>
          </w:p>
          <w:p w14:paraId="029D742F" w14:textId="6450DE22" w:rsidR="001735A3" w:rsidRDefault="001735A3" w:rsidP="001735A3">
            <w:r>
              <w:t>Нарушения на ноктите</w:t>
            </w:r>
          </w:p>
        </w:tc>
        <w:tc>
          <w:tcPr>
            <w:tcW w:w="1467" w:type="dxa"/>
          </w:tcPr>
          <w:p w14:paraId="6D7EF1D5" w14:textId="77777777" w:rsidR="001735A3" w:rsidRDefault="001735A3" w:rsidP="001735A3"/>
        </w:tc>
        <w:tc>
          <w:tcPr>
            <w:tcW w:w="1736" w:type="dxa"/>
          </w:tcPr>
          <w:p w14:paraId="3A107284" w14:textId="77777777" w:rsidR="001735A3" w:rsidRDefault="001735A3" w:rsidP="001735A3"/>
        </w:tc>
        <w:tc>
          <w:tcPr>
            <w:tcW w:w="1203" w:type="dxa"/>
          </w:tcPr>
          <w:p w14:paraId="2405FF5B" w14:textId="0D66B591" w:rsidR="001735A3" w:rsidRDefault="001735A3" w:rsidP="001735A3">
            <w:r>
              <w:t>Хиперсензити вен васкулит</w:t>
            </w:r>
          </w:p>
        </w:tc>
      </w:tr>
      <w:tr w:rsidR="001735A3" w14:paraId="122174A8" w14:textId="77777777" w:rsidTr="001735A3">
        <w:tc>
          <w:tcPr>
            <w:tcW w:w="1454" w:type="dxa"/>
            <w:vAlign w:val="bottom"/>
          </w:tcPr>
          <w:p w14:paraId="38502EC7" w14:textId="77777777" w:rsidR="001735A3" w:rsidRDefault="001735A3" w:rsidP="001735A3">
            <w:r>
              <w:rPr>
                <w:b/>
                <w:bCs/>
              </w:rPr>
              <w:t>Нарушения на мускулно- скелетната система</w:t>
            </w:r>
            <w:r>
              <w:rPr>
                <w:b/>
                <w:bCs/>
              </w:rPr>
              <w:tab/>
              <w:t>и</w:t>
            </w:r>
          </w:p>
          <w:p w14:paraId="57150469" w14:textId="771F5D7C" w:rsidR="001735A3" w:rsidRDefault="001735A3" w:rsidP="001735A3">
            <w:r>
              <w:rPr>
                <w:b/>
                <w:bCs/>
              </w:rPr>
              <w:t>съединителната тъкан</w:t>
            </w:r>
          </w:p>
        </w:tc>
        <w:tc>
          <w:tcPr>
            <w:tcW w:w="1675" w:type="dxa"/>
          </w:tcPr>
          <w:p w14:paraId="5C570CE8" w14:textId="09524C0C" w:rsidR="001735A3" w:rsidRDefault="001735A3" w:rsidP="001735A3">
            <w:r>
              <w:t>- Болки в гърба</w:t>
            </w:r>
          </w:p>
        </w:tc>
        <w:tc>
          <w:tcPr>
            <w:tcW w:w="2041" w:type="dxa"/>
          </w:tcPr>
          <w:p w14:paraId="353C0E59" w14:textId="77777777" w:rsidR="001735A3" w:rsidRDefault="001735A3" w:rsidP="001735A3">
            <w:r>
              <w:t>- Артралгия</w:t>
            </w:r>
          </w:p>
          <w:p w14:paraId="1296F52E" w14:textId="5BFF49B1" w:rsidR="001735A3" w:rsidRDefault="001735A3" w:rsidP="001735A3">
            <w:r>
              <w:t>- Болка в костите</w:t>
            </w:r>
          </w:p>
        </w:tc>
        <w:tc>
          <w:tcPr>
            <w:tcW w:w="1467" w:type="dxa"/>
          </w:tcPr>
          <w:p w14:paraId="44489178" w14:textId="77777777" w:rsidR="001735A3" w:rsidRDefault="001735A3" w:rsidP="001735A3"/>
        </w:tc>
        <w:tc>
          <w:tcPr>
            <w:tcW w:w="1736" w:type="dxa"/>
          </w:tcPr>
          <w:p w14:paraId="2F01856E" w14:textId="77777777" w:rsidR="001735A3" w:rsidRDefault="001735A3" w:rsidP="001735A3"/>
        </w:tc>
        <w:tc>
          <w:tcPr>
            <w:tcW w:w="1203" w:type="dxa"/>
          </w:tcPr>
          <w:p w14:paraId="6868A8D2" w14:textId="77777777" w:rsidR="001735A3" w:rsidRDefault="001735A3" w:rsidP="001735A3"/>
        </w:tc>
      </w:tr>
      <w:tr w:rsidR="001735A3" w14:paraId="46A9DFE4" w14:textId="77777777" w:rsidTr="001735A3">
        <w:tc>
          <w:tcPr>
            <w:tcW w:w="1454" w:type="dxa"/>
          </w:tcPr>
          <w:p w14:paraId="288507E1" w14:textId="6BBAF193" w:rsidR="001735A3" w:rsidRDefault="001735A3" w:rsidP="001735A3">
            <w:r>
              <w:rPr>
                <w:b/>
                <w:bCs/>
              </w:rPr>
              <w:t>Нарушения на бъбреците и пикочните пътища</w:t>
            </w:r>
          </w:p>
        </w:tc>
        <w:tc>
          <w:tcPr>
            <w:tcW w:w="1675" w:type="dxa"/>
          </w:tcPr>
          <w:p w14:paraId="128C1B15" w14:textId="77777777" w:rsidR="001735A3" w:rsidRDefault="001735A3" w:rsidP="001735A3"/>
        </w:tc>
        <w:tc>
          <w:tcPr>
            <w:tcW w:w="2041" w:type="dxa"/>
          </w:tcPr>
          <w:p w14:paraId="7593B40E" w14:textId="77777777" w:rsidR="001735A3" w:rsidRPr="001735A3" w:rsidRDefault="001735A3" w:rsidP="001735A3">
            <w:pPr>
              <w:rPr>
                <w:lang w:val="ru-RU"/>
              </w:rPr>
            </w:pPr>
            <w:r>
              <w:t xml:space="preserve">- Хематурия </w:t>
            </w:r>
          </w:p>
          <w:p w14:paraId="520D20E8" w14:textId="77777777" w:rsidR="001735A3" w:rsidRDefault="001735A3" w:rsidP="001735A3">
            <w:r>
              <w:t xml:space="preserve">- Дизурия </w:t>
            </w:r>
          </w:p>
          <w:p w14:paraId="23F7AE07" w14:textId="0CF8F7D2" w:rsidR="001735A3" w:rsidRDefault="001735A3" w:rsidP="001735A3">
            <w:r>
              <w:t>-Анормална честота на уриниране</w:t>
            </w:r>
          </w:p>
        </w:tc>
        <w:tc>
          <w:tcPr>
            <w:tcW w:w="1467" w:type="dxa"/>
          </w:tcPr>
          <w:p w14:paraId="6FDBFB43" w14:textId="77777777" w:rsidR="001735A3" w:rsidRDefault="001735A3" w:rsidP="001735A3"/>
        </w:tc>
        <w:tc>
          <w:tcPr>
            <w:tcW w:w="1736" w:type="dxa"/>
          </w:tcPr>
          <w:p w14:paraId="6543266F" w14:textId="77777777" w:rsidR="001735A3" w:rsidRDefault="001735A3" w:rsidP="001735A3"/>
        </w:tc>
        <w:tc>
          <w:tcPr>
            <w:tcW w:w="1203" w:type="dxa"/>
          </w:tcPr>
          <w:p w14:paraId="5C265C25" w14:textId="77777777" w:rsidR="001735A3" w:rsidRDefault="001735A3" w:rsidP="001735A3"/>
        </w:tc>
      </w:tr>
      <w:tr w:rsidR="001735A3" w14:paraId="66644851" w14:textId="77777777" w:rsidTr="001735A3">
        <w:tc>
          <w:tcPr>
            <w:tcW w:w="1454" w:type="dxa"/>
          </w:tcPr>
          <w:p w14:paraId="7DFF0F9B" w14:textId="1242B3FE" w:rsidR="001735A3" w:rsidRDefault="001735A3" w:rsidP="001735A3">
            <w:r>
              <w:rPr>
                <w:b/>
                <w:bCs/>
              </w:rPr>
              <w:t>Общи нарушения и състояния на мястото на приложение</w:t>
            </w:r>
          </w:p>
        </w:tc>
        <w:tc>
          <w:tcPr>
            <w:tcW w:w="1675" w:type="dxa"/>
          </w:tcPr>
          <w:p w14:paraId="23FFD70A" w14:textId="4647ECD5" w:rsidR="001735A3" w:rsidRDefault="001735A3" w:rsidP="001735A3">
            <w:pPr>
              <w:spacing w:line="240" w:lineRule="auto"/>
            </w:pPr>
            <w:r w:rsidRPr="001735A3">
              <w:rPr>
                <w:lang w:val="ru-RU"/>
              </w:rPr>
              <w:t>-</w:t>
            </w:r>
            <w:r>
              <w:t>Умора</w:t>
            </w:r>
          </w:p>
          <w:p w14:paraId="28E96437" w14:textId="40FA93C0" w:rsidR="001735A3" w:rsidRPr="001735A3" w:rsidRDefault="001735A3" w:rsidP="001735A3">
            <w:pPr>
              <w:spacing w:line="240" w:lineRule="auto"/>
              <w:rPr>
                <w:lang w:val="en-US"/>
              </w:rPr>
            </w:pPr>
            <w:r w:rsidRPr="001735A3">
              <w:rPr>
                <w:lang w:val="ru-RU"/>
              </w:rPr>
              <w:t>-</w:t>
            </w:r>
            <w:r>
              <w:t>Висока температура+</w:t>
            </w:r>
            <w:r>
              <w:rPr>
                <w:lang w:val="en-US"/>
              </w:rPr>
              <w:t>++</w:t>
            </w:r>
          </w:p>
          <w:p w14:paraId="1CB653B2" w14:textId="7E2AF1E8" w:rsidR="001735A3" w:rsidRDefault="001735A3" w:rsidP="001735A3">
            <w:pPr>
              <w:spacing w:line="240" w:lineRule="auto"/>
            </w:pPr>
            <w:r w:rsidRPr="001735A3">
              <w:rPr>
                <w:lang w:val="ru-RU"/>
              </w:rPr>
              <w:t>-</w:t>
            </w:r>
            <w:r>
              <w:t>Астения</w:t>
            </w:r>
          </w:p>
          <w:p w14:paraId="19B5929B" w14:textId="508F3DDA" w:rsidR="001735A3" w:rsidRDefault="001735A3" w:rsidP="001735A3">
            <w:pPr>
              <w:spacing w:line="240" w:lineRule="auto"/>
            </w:pPr>
            <w:r w:rsidRPr="001735A3">
              <w:rPr>
                <w:lang w:val="ru-RU"/>
              </w:rPr>
              <w:t>-</w:t>
            </w:r>
            <w:r>
              <w:t>Болка</w:t>
            </w:r>
          </w:p>
          <w:p w14:paraId="3D06AF16" w14:textId="39062160" w:rsidR="001735A3" w:rsidRPr="001735A3" w:rsidRDefault="001735A3" w:rsidP="001735A3">
            <w:pPr>
              <w:rPr>
                <w:lang w:val="ru-RU"/>
              </w:rPr>
            </w:pPr>
            <w:r>
              <w:t>Реакция на мястото на инжектиране</w:t>
            </w:r>
            <w:r w:rsidRPr="001735A3">
              <w:rPr>
                <w:lang w:val="ru-RU"/>
              </w:rPr>
              <w:t>++++</w:t>
            </w:r>
          </w:p>
        </w:tc>
        <w:tc>
          <w:tcPr>
            <w:tcW w:w="2041" w:type="dxa"/>
          </w:tcPr>
          <w:p w14:paraId="4477A98C" w14:textId="77777777" w:rsidR="001735A3" w:rsidRDefault="001735A3" w:rsidP="001735A3"/>
        </w:tc>
        <w:tc>
          <w:tcPr>
            <w:tcW w:w="1467" w:type="dxa"/>
          </w:tcPr>
          <w:p w14:paraId="3DB02F6F" w14:textId="77777777" w:rsidR="001735A3" w:rsidRDefault="001735A3" w:rsidP="001735A3"/>
        </w:tc>
        <w:tc>
          <w:tcPr>
            <w:tcW w:w="1736" w:type="dxa"/>
          </w:tcPr>
          <w:p w14:paraId="2B188B6B" w14:textId="77777777" w:rsidR="001735A3" w:rsidRDefault="001735A3" w:rsidP="001735A3"/>
        </w:tc>
        <w:tc>
          <w:tcPr>
            <w:tcW w:w="1203" w:type="dxa"/>
          </w:tcPr>
          <w:p w14:paraId="67A95665" w14:textId="77777777" w:rsidR="001735A3" w:rsidRDefault="001735A3" w:rsidP="001735A3"/>
        </w:tc>
      </w:tr>
      <w:tr w:rsidR="001735A3" w14:paraId="2D7D3C6A" w14:textId="77777777" w:rsidTr="001735A3">
        <w:tc>
          <w:tcPr>
            <w:tcW w:w="1454" w:type="dxa"/>
          </w:tcPr>
          <w:p w14:paraId="30372D49" w14:textId="7A128568" w:rsidR="001735A3" w:rsidRDefault="001735A3" w:rsidP="001735A3">
            <w:r>
              <w:rPr>
                <w:b/>
                <w:bCs/>
              </w:rPr>
              <w:t>Изследвания</w:t>
            </w:r>
          </w:p>
        </w:tc>
        <w:tc>
          <w:tcPr>
            <w:tcW w:w="1675" w:type="dxa"/>
            <w:vAlign w:val="bottom"/>
          </w:tcPr>
          <w:p w14:paraId="699BE7CC" w14:textId="77777777" w:rsidR="001735A3" w:rsidRPr="001735A3" w:rsidRDefault="001735A3" w:rsidP="001735A3">
            <w:pPr>
              <w:rPr>
                <w:rFonts w:eastAsia="Times New Roman" w:cs="Arial"/>
                <w:sz w:val="24"/>
                <w:szCs w:val="24"/>
              </w:rPr>
            </w:pPr>
            <w:r w:rsidRPr="001735A3">
              <w:rPr>
                <w:rFonts w:cs="Arial"/>
              </w:rPr>
              <w:t>- Увеличение на черно-</w:t>
            </w:r>
            <w:r w:rsidRPr="001735A3">
              <w:rPr>
                <w:rFonts w:eastAsia="Times New Roman" w:cs="Arial"/>
                <w:color w:val="000000"/>
                <w:lang w:eastAsia="bg-BG"/>
              </w:rPr>
              <w:t xml:space="preserve">дробните ензими - Увеличение на алкална </w:t>
            </w:r>
            <w:r w:rsidRPr="001735A3">
              <w:rPr>
                <w:rFonts w:eastAsia="Times New Roman" w:cs="Arial"/>
                <w:color w:val="000000"/>
                <w:lang w:eastAsia="bg-BG"/>
              </w:rPr>
              <w:lastRenderedPageBreak/>
              <w:t>фосфатаза в крвта</w:t>
            </w:r>
          </w:p>
          <w:p w14:paraId="4FD10589" w14:textId="20607AEA"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 Увеличение на билиру- бина в кръвта - Увеличение на лактат дехидрогена- зата в кръвта - Увеличение на теглото (адювантно лечение)</w:t>
            </w:r>
          </w:p>
        </w:tc>
        <w:tc>
          <w:tcPr>
            <w:tcW w:w="2041" w:type="dxa"/>
            <w:vAlign w:val="bottom"/>
          </w:tcPr>
          <w:p w14:paraId="766EB49B" w14:textId="77777777" w:rsidR="001735A3" w:rsidRPr="001735A3" w:rsidRDefault="001735A3" w:rsidP="001735A3">
            <w:pPr>
              <w:rPr>
                <w:rFonts w:eastAsia="Times New Roman" w:cs="Arial"/>
                <w:sz w:val="24"/>
                <w:szCs w:val="24"/>
              </w:rPr>
            </w:pPr>
            <w:r w:rsidRPr="001735A3">
              <w:rPr>
                <w:rFonts w:cs="Arial"/>
              </w:rPr>
              <w:lastRenderedPageBreak/>
              <w:t>- Увеличение на креатинина в</w:t>
            </w:r>
            <w:r w:rsidRPr="001735A3">
              <w:rPr>
                <w:rFonts w:cs="Arial"/>
                <w:lang w:val="en-US"/>
              </w:rPr>
              <w:t xml:space="preserve"> </w:t>
            </w:r>
            <w:r w:rsidRPr="001735A3">
              <w:rPr>
                <w:rFonts w:eastAsia="Times New Roman" w:cs="Arial"/>
                <w:color w:val="000000"/>
                <w:lang w:eastAsia="bg-BG"/>
              </w:rPr>
              <w:t>кръвта</w:t>
            </w:r>
          </w:p>
          <w:p w14:paraId="20CE4591" w14:textId="1013A5DB" w:rsidR="001735A3" w:rsidRPr="001735A3" w:rsidRDefault="001735A3" w:rsidP="001735A3">
            <w:pPr>
              <w:rPr>
                <w:rFonts w:cs="Arial"/>
                <w:lang w:val="ru-RU"/>
              </w:rPr>
            </w:pPr>
            <w:r w:rsidRPr="001735A3">
              <w:rPr>
                <w:rFonts w:eastAsia="Times New Roman" w:cs="Arial"/>
                <w:color w:val="000000"/>
                <w:lang w:eastAsia="bg-BG"/>
              </w:rPr>
              <w:t>- Намаляване на телесното тегло (метастатично лечение)</w:t>
            </w:r>
          </w:p>
        </w:tc>
        <w:tc>
          <w:tcPr>
            <w:tcW w:w="1467" w:type="dxa"/>
          </w:tcPr>
          <w:p w14:paraId="244F9BA0" w14:textId="77777777" w:rsidR="001735A3" w:rsidRDefault="001735A3" w:rsidP="001735A3"/>
        </w:tc>
        <w:tc>
          <w:tcPr>
            <w:tcW w:w="1736" w:type="dxa"/>
            <w:vAlign w:val="bottom"/>
          </w:tcPr>
          <w:p w14:paraId="1D121BB3" w14:textId="77777777" w:rsidR="001735A3" w:rsidRDefault="001735A3" w:rsidP="001735A3"/>
        </w:tc>
        <w:tc>
          <w:tcPr>
            <w:tcW w:w="1203" w:type="dxa"/>
          </w:tcPr>
          <w:p w14:paraId="5ABD5BF2" w14:textId="77777777" w:rsidR="001735A3" w:rsidRDefault="001735A3" w:rsidP="001735A3"/>
        </w:tc>
      </w:tr>
    </w:tbl>
    <w:p w14:paraId="5EB93D16" w14:textId="453A8969" w:rsidR="001735A3" w:rsidRPr="001735A3" w:rsidRDefault="001735A3" w:rsidP="001735A3">
      <w:pPr>
        <w:spacing w:line="240" w:lineRule="auto"/>
        <w:rPr>
          <w:rFonts w:eastAsia="Times New Roman" w:cs="Arial"/>
          <w:color w:val="000000"/>
          <w:lang w:eastAsia="bg-BG"/>
        </w:rPr>
      </w:pPr>
      <w:r w:rsidRPr="001735A3">
        <w:rPr>
          <w:rFonts w:eastAsia="Times New Roman" w:cs="Arial"/>
          <w:color w:val="000000"/>
          <w:lang w:val="ru-RU" w:eastAsia="bg-BG"/>
        </w:rPr>
        <w:t>*</w:t>
      </w:r>
      <w:r w:rsidRPr="001735A3">
        <w:rPr>
          <w:rFonts w:eastAsia="Times New Roman" w:cs="Arial"/>
          <w:color w:val="000000"/>
          <w:lang w:eastAsia="bg-BG"/>
        </w:rPr>
        <w:t xml:space="preserve">Вижте подробния раздел </w:t>
      </w:r>
      <w:proofErr w:type="gramStart"/>
      <w:r w:rsidRPr="001735A3">
        <w:rPr>
          <w:rFonts w:eastAsia="Times New Roman" w:cs="Arial"/>
          <w:color w:val="000000"/>
          <w:lang w:eastAsia="bg-BG"/>
        </w:rPr>
        <w:t>по-долу</w:t>
      </w:r>
      <w:proofErr w:type="gramEnd"/>
    </w:p>
    <w:p w14:paraId="036953EE" w14:textId="6997C69A" w:rsidR="001735A3" w:rsidRPr="001735A3" w:rsidRDefault="001735A3" w:rsidP="001735A3">
      <w:pPr>
        <w:spacing w:line="240" w:lineRule="auto"/>
        <w:rPr>
          <w:rFonts w:eastAsia="Times New Roman" w:cs="Arial"/>
          <w:color w:val="000000"/>
          <w:lang w:eastAsia="bg-BG"/>
        </w:rPr>
      </w:pPr>
      <w:r w:rsidRPr="001735A3">
        <w:rPr>
          <w:rFonts w:eastAsia="Times New Roman" w:cs="Arial"/>
          <w:color w:val="000000"/>
          <w:lang w:val="en-US" w:eastAsia="bg-BG"/>
        </w:rPr>
        <w:t>**</w:t>
      </w:r>
      <w:r w:rsidRPr="001735A3">
        <w:rPr>
          <w:rFonts w:eastAsia="Times New Roman" w:cs="Arial"/>
          <w:color w:val="000000"/>
          <w:lang w:eastAsia="bg-BG"/>
        </w:rPr>
        <w:t>Вж. точка 4.4.</w:t>
      </w:r>
    </w:p>
    <w:p w14:paraId="7AC58A41" w14:textId="77777777"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 Чести неутропеничен сепсис, включително с фатален изход.</w:t>
      </w:r>
    </w:p>
    <w:p w14:paraId="0755D3AE" w14:textId="77777777"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 xml:space="preserve">++ Много чести алергии/алергични реакции, появяващи се предимно </w:t>
      </w:r>
      <w:r w:rsidRPr="001735A3">
        <w:rPr>
          <w:rFonts w:eastAsia="Times New Roman" w:cs="Arial"/>
          <w:i/>
          <w:iCs/>
          <w:color w:val="000000"/>
          <w:lang w:eastAsia="bg-BG"/>
        </w:rPr>
        <w:t>по време</w:t>
      </w:r>
      <w:r w:rsidRPr="001735A3">
        <w:rPr>
          <w:rFonts w:eastAsia="Times New Roman" w:cs="Arial"/>
          <w:color w:val="000000"/>
          <w:lang w:eastAsia="bg-BG"/>
        </w:rPr>
        <w:t xml:space="preserve"> на инфузията, понякога с фатален край. Честите алергични реакции включват кожен обрив, особено уртикария, конюнктивит и ринит.</w:t>
      </w:r>
    </w:p>
    <w:p w14:paraId="02A67BA1" w14:textId="77777777"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Чести анафилактични или анафилактоидни реакции, вкл. бронхоспазъм, ангиоедем, хипотония, усещане за болка в гърдите и анафилактичен шок. Съобщава се за забавена реакция на свръхчувствителност към окасиплатин, часове или дори дни след инфузията.</w:t>
      </w:r>
    </w:p>
    <w:p w14:paraId="47E1728E" w14:textId="77777777"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 Много чести треска, ригор (тремор) или от инфекция (с или без фебрилна неутропения) или вероятно от имунологичен произход.</w:t>
      </w:r>
    </w:p>
    <w:p w14:paraId="2EF48BBA" w14:textId="77777777"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 Съобщена е реакция на мястото на инжектиране, включително локална болка, зачервяване, подуване и тромбоза. Екстравазацията може също да доведе до локална болка и възпаление, които може да бъдат тежки и да доведат до усложнения, включително и некроза, особено когато оксалиплатин се влива през периферна вена (вижте 4.4).</w:t>
      </w:r>
    </w:p>
    <w:p w14:paraId="7F959375" w14:textId="77777777" w:rsidR="001735A3" w:rsidRPr="001735A3" w:rsidRDefault="001735A3" w:rsidP="001735A3">
      <w:pPr>
        <w:spacing w:line="240" w:lineRule="auto"/>
        <w:rPr>
          <w:rFonts w:eastAsia="Times New Roman" w:cs="Arial"/>
          <w:color w:val="000000"/>
          <w:u w:val="single"/>
          <w:lang w:eastAsia="bg-BG"/>
        </w:rPr>
      </w:pPr>
    </w:p>
    <w:p w14:paraId="76A13CC1" w14:textId="7EAAF568" w:rsidR="001735A3" w:rsidRPr="001735A3" w:rsidRDefault="001735A3" w:rsidP="001735A3">
      <w:pPr>
        <w:spacing w:line="240" w:lineRule="auto"/>
        <w:rPr>
          <w:rFonts w:eastAsia="Times New Roman" w:cs="Arial"/>
          <w:sz w:val="24"/>
          <w:szCs w:val="24"/>
        </w:rPr>
      </w:pPr>
      <w:r w:rsidRPr="001735A3">
        <w:rPr>
          <w:rFonts w:eastAsia="Times New Roman" w:cs="Arial"/>
          <w:color w:val="000000"/>
          <w:u w:val="single"/>
          <w:lang w:eastAsia="bg-BG"/>
        </w:rPr>
        <w:t>Описание на избрани нежелани реакции</w:t>
      </w:r>
    </w:p>
    <w:p w14:paraId="45D6B3F2" w14:textId="77777777" w:rsidR="001735A3" w:rsidRPr="001735A3" w:rsidRDefault="001735A3" w:rsidP="001735A3">
      <w:pPr>
        <w:spacing w:line="240" w:lineRule="auto"/>
        <w:rPr>
          <w:rFonts w:eastAsia="Times New Roman" w:cs="Arial"/>
          <w:i/>
          <w:iCs/>
          <w:color w:val="000000"/>
          <w:lang w:eastAsia="bg-BG"/>
        </w:rPr>
      </w:pPr>
    </w:p>
    <w:p w14:paraId="22A49E51" w14:textId="2846F94C" w:rsidR="001735A3" w:rsidRPr="001735A3" w:rsidRDefault="001735A3" w:rsidP="001735A3">
      <w:pPr>
        <w:spacing w:line="240" w:lineRule="auto"/>
        <w:rPr>
          <w:rFonts w:eastAsia="Times New Roman" w:cs="Arial"/>
          <w:sz w:val="24"/>
          <w:szCs w:val="24"/>
        </w:rPr>
      </w:pPr>
      <w:r w:rsidRPr="001735A3">
        <w:rPr>
          <w:rFonts w:eastAsia="Times New Roman" w:cs="Arial"/>
          <w:i/>
          <w:iCs/>
          <w:color w:val="000000"/>
          <w:lang w:eastAsia="bg-BG"/>
        </w:rPr>
        <w:t>Нарушения на кръвта и лимфната система</w:t>
      </w:r>
    </w:p>
    <w:p w14:paraId="2D72D5FB" w14:textId="77777777" w:rsidR="001735A3" w:rsidRPr="001735A3" w:rsidRDefault="001735A3" w:rsidP="001735A3">
      <w:pPr>
        <w:rPr>
          <w:rFonts w:eastAsia="Times New Roman" w:cs="Arial"/>
          <w:b/>
          <w:bCs/>
          <w:color w:val="000000"/>
          <w:lang w:eastAsia="bg-BG"/>
        </w:rPr>
      </w:pPr>
    </w:p>
    <w:p w14:paraId="31BB049D" w14:textId="5757D04D" w:rsidR="0015078F" w:rsidRDefault="001735A3" w:rsidP="001735A3">
      <w:pPr>
        <w:jc w:val="center"/>
        <w:rPr>
          <w:rFonts w:eastAsia="Times New Roman" w:cs="Arial"/>
          <w:b/>
          <w:bCs/>
          <w:color w:val="000000"/>
          <w:lang w:eastAsia="bg-BG"/>
        </w:rPr>
      </w:pPr>
      <w:r w:rsidRPr="001735A3">
        <w:rPr>
          <w:rFonts w:eastAsia="Times New Roman" w:cs="Arial"/>
          <w:b/>
          <w:bCs/>
          <w:color w:val="000000"/>
          <w:lang w:eastAsia="bg-BG"/>
        </w:rPr>
        <w:t>Честота при пациента (%), по степен на заболяването</w:t>
      </w:r>
    </w:p>
    <w:tbl>
      <w:tblPr>
        <w:tblStyle w:val="TableGrid"/>
        <w:tblW w:w="0" w:type="auto"/>
        <w:tblLook w:val="04A0" w:firstRow="1" w:lastRow="0" w:firstColumn="1" w:lastColumn="0" w:noHBand="0" w:noVBand="1"/>
      </w:tblPr>
      <w:tblGrid>
        <w:gridCol w:w="2488"/>
        <w:gridCol w:w="1092"/>
        <w:gridCol w:w="994"/>
        <w:gridCol w:w="1185"/>
        <w:gridCol w:w="1225"/>
        <w:gridCol w:w="1185"/>
        <w:gridCol w:w="1181"/>
      </w:tblGrid>
      <w:tr w:rsidR="001735A3" w14:paraId="3D52E437" w14:textId="77777777" w:rsidTr="001735A3">
        <w:tc>
          <w:tcPr>
            <w:tcW w:w="2587" w:type="dxa"/>
          </w:tcPr>
          <w:p w14:paraId="29B457EE" w14:textId="18546A6D" w:rsidR="001735A3" w:rsidRDefault="001735A3" w:rsidP="001735A3">
            <w:pPr>
              <w:rPr>
                <w:rFonts w:cs="Arial"/>
              </w:rPr>
            </w:pPr>
            <w:r>
              <w:rPr>
                <w:b/>
                <w:bCs/>
              </w:rPr>
              <w:t xml:space="preserve">Оксалиплатин и </w:t>
            </w:r>
            <w:r w:rsidRPr="001735A3">
              <w:rPr>
                <w:b/>
                <w:bCs/>
                <w:lang w:val="ru-RU"/>
              </w:rPr>
              <w:t>5-</w:t>
            </w:r>
            <w:r>
              <w:rPr>
                <w:b/>
                <w:bCs/>
                <w:lang w:val="en-US"/>
              </w:rPr>
              <w:t>FU</w:t>
            </w:r>
            <w:r w:rsidRPr="001735A3">
              <w:rPr>
                <w:b/>
                <w:bCs/>
                <w:lang w:val="ru-RU"/>
              </w:rPr>
              <w:t>/</w:t>
            </w:r>
            <w:r>
              <w:rPr>
                <w:b/>
                <w:bCs/>
                <w:lang w:val="en-US"/>
              </w:rPr>
              <w:t>FA</w:t>
            </w:r>
            <w:r w:rsidRPr="001735A3">
              <w:rPr>
                <w:b/>
                <w:bCs/>
                <w:lang w:val="ru-RU"/>
              </w:rPr>
              <w:t xml:space="preserve"> </w:t>
            </w:r>
            <w:r>
              <w:rPr>
                <w:b/>
                <w:bCs/>
              </w:rPr>
              <w:t xml:space="preserve">85 </w:t>
            </w:r>
            <w:r>
              <w:rPr>
                <w:b/>
                <w:bCs/>
                <w:lang w:val="en-US"/>
              </w:rPr>
              <w:t>mg</w:t>
            </w:r>
            <w:r w:rsidRPr="001735A3">
              <w:rPr>
                <w:b/>
                <w:bCs/>
                <w:lang w:val="ru-RU"/>
              </w:rPr>
              <w:t>/</w:t>
            </w:r>
            <w:r>
              <w:rPr>
                <w:b/>
                <w:bCs/>
                <w:lang w:val="en-US"/>
              </w:rPr>
              <w:t>m</w:t>
            </w:r>
            <w:r w:rsidRPr="001735A3">
              <w:rPr>
                <w:b/>
                <w:bCs/>
                <w:vertAlign w:val="superscript"/>
                <w:lang w:val="ru-RU"/>
              </w:rPr>
              <w:t>2</w:t>
            </w:r>
            <w:r w:rsidRPr="001735A3">
              <w:rPr>
                <w:b/>
                <w:bCs/>
                <w:lang w:val="ru-RU"/>
              </w:rPr>
              <w:t xml:space="preserve"> </w:t>
            </w:r>
            <w:r>
              <w:rPr>
                <w:b/>
                <w:bCs/>
              </w:rPr>
              <w:t>на всеки 2 седмици</w:t>
            </w:r>
          </w:p>
        </w:tc>
        <w:tc>
          <w:tcPr>
            <w:tcW w:w="3306" w:type="dxa"/>
            <w:gridSpan w:val="3"/>
          </w:tcPr>
          <w:p w14:paraId="4DDCF130" w14:textId="79838873" w:rsidR="001735A3" w:rsidRDefault="001735A3" w:rsidP="001735A3">
            <w:pPr>
              <w:rPr>
                <w:rFonts w:cs="Arial"/>
              </w:rPr>
            </w:pPr>
            <w:r>
              <w:rPr>
                <w:b/>
                <w:bCs/>
              </w:rPr>
              <w:t>Метастатично лечение</w:t>
            </w:r>
          </w:p>
        </w:tc>
        <w:tc>
          <w:tcPr>
            <w:tcW w:w="3683" w:type="dxa"/>
            <w:gridSpan w:val="3"/>
          </w:tcPr>
          <w:p w14:paraId="214709E2" w14:textId="46168E1A" w:rsidR="001735A3" w:rsidRDefault="001735A3" w:rsidP="001735A3">
            <w:pPr>
              <w:rPr>
                <w:rFonts w:cs="Arial"/>
              </w:rPr>
            </w:pPr>
            <w:r>
              <w:rPr>
                <w:b/>
                <w:bCs/>
              </w:rPr>
              <w:t>Адювантно лечение</w:t>
            </w:r>
          </w:p>
        </w:tc>
      </w:tr>
      <w:tr w:rsidR="001735A3" w14:paraId="3BAFF6B5" w14:textId="77777777" w:rsidTr="001735A3">
        <w:tc>
          <w:tcPr>
            <w:tcW w:w="2587" w:type="dxa"/>
          </w:tcPr>
          <w:p w14:paraId="3009E5E7" w14:textId="77777777" w:rsidR="001735A3" w:rsidRDefault="001735A3" w:rsidP="001735A3">
            <w:pPr>
              <w:rPr>
                <w:rFonts w:cs="Arial"/>
              </w:rPr>
            </w:pPr>
          </w:p>
        </w:tc>
        <w:tc>
          <w:tcPr>
            <w:tcW w:w="1092" w:type="dxa"/>
          </w:tcPr>
          <w:p w14:paraId="06C5932E" w14:textId="418C5D53" w:rsidR="001735A3" w:rsidRDefault="001735A3" w:rsidP="001735A3">
            <w:pPr>
              <w:rPr>
                <w:rFonts w:cs="Arial"/>
              </w:rPr>
            </w:pPr>
            <w:r>
              <w:rPr>
                <w:b/>
                <w:bCs/>
              </w:rPr>
              <w:t>Всички степени</w:t>
            </w:r>
          </w:p>
        </w:tc>
        <w:tc>
          <w:tcPr>
            <w:tcW w:w="994" w:type="dxa"/>
          </w:tcPr>
          <w:p w14:paraId="64AC1164" w14:textId="40E52367" w:rsidR="001735A3" w:rsidRDefault="001735A3" w:rsidP="001735A3">
            <w:pPr>
              <w:rPr>
                <w:rFonts w:cs="Arial"/>
              </w:rPr>
            </w:pPr>
            <w:r>
              <w:rPr>
                <w:b/>
                <w:bCs/>
              </w:rPr>
              <w:t>Степен 3</w:t>
            </w:r>
          </w:p>
        </w:tc>
        <w:tc>
          <w:tcPr>
            <w:tcW w:w="1220" w:type="dxa"/>
          </w:tcPr>
          <w:p w14:paraId="382426AF" w14:textId="318BEFA0" w:rsidR="001735A3" w:rsidRDefault="001735A3" w:rsidP="001735A3">
            <w:pPr>
              <w:rPr>
                <w:rFonts w:cs="Arial"/>
              </w:rPr>
            </w:pPr>
            <w:r>
              <w:rPr>
                <w:b/>
                <w:bCs/>
              </w:rPr>
              <w:t>Степен 4</w:t>
            </w:r>
          </w:p>
        </w:tc>
        <w:tc>
          <w:tcPr>
            <w:tcW w:w="1249" w:type="dxa"/>
          </w:tcPr>
          <w:p w14:paraId="5DECDCFE" w14:textId="6074925B" w:rsidR="001735A3" w:rsidRDefault="001735A3" w:rsidP="001735A3">
            <w:pPr>
              <w:rPr>
                <w:rFonts w:cs="Arial"/>
              </w:rPr>
            </w:pPr>
            <w:r>
              <w:rPr>
                <w:b/>
                <w:bCs/>
              </w:rPr>
              <w:t>Всички степени</w:t>
            </w:r>
          </w:p>
        </w:tc>
        <w:tc>
          <w:tcPr>
            <w:tcW w:w="1219" w:type="dxa"/>
          </w:tcPr>
          <w:p w14:paraId="62E6D8CF" w14:textId="731FA6F7" w:rsidR="001735A3" w:rsidRDefault="001735A3" w:rsidP="001735A3">
            <w:pPr>
              <w:rPr>
                <w:rFonts w:cs="Arial"/>
              </w:rPr>
            </w:pPr>
            <w:r>
              <w:rPr>
                <w:b/>
                <w:bCs/>
              </w:rPr>
              <w:t>Степен 3</w:t>
            </w:r>
          </w:p>
        </w:tc>
        <w:tc>
          <w:tcPr>
            <w:tcW w:w="1215" w:type="dxa"/>
          </w:tcPr>
          <w:p w14:paraId="4D18638D" w14:textId="20553FE1" w:rsidR="001735A3" w:rsidRDefault="001735A3" w:rsidP="001735A3">
            <w:pPr>
              <w:rPr>
                <w:rFonts w:cs="Arial"/>
              </w:rPr>
            </w:pPr>
            <w:r>
              <w:rPr>
                <w:b/>
                <w:bCs/>
              </w:rPr>
              <w:t>Степен 4</w:t>
            </w:r>
          </w:p>
        </w:tc>
      </w:tr>
      <w:tr w:rsidR="001735A3" w14:paraId="6A0207D2" w14:textId="77777777" w:rsidTr="001735A3">
        <w:tc>
          <w:tcPr>
            <w:tcW w:w="2587" w:type="dxa"/>
          </w:tcPr>
          <w:p w14:paraId="68985977" w14:textId="01804ED1" w:rsidR="001735A3" w:rsidRDefault="001735A3" w:rsidP="001735A3">
            <w:pPr>
              <w:rPr>
                <w:rFonts w:cs="Arial"/>
              </w:rPr>
            </w:pPr>
            <w:r>
              <w:t>Анемия</w:t>
            </w:r>
          </w:p>
        </w:tc>
        <w:tc>
          <w:tcPr>
            <w:tcW w:w="1092" w:type="dxa"/>
          </w:tcPr>
          <w:p w14:paraId="37AD10A9" w14:textId="325C649E" w:rsidR="001735A3" w:rsidRDefault="001735A3" w:rsidP="001735A3">
            <w:pPr>
              <w:rPr>
                <w:rFonts w:cs="Arial"/>
              </w:rPr>
            </w:pPr>
            <w:r>
              <w:rPr>
                <w:b/>
                <w:bCs/>
              </w:rPr>
              <w:t>82.2</w:t>
            </w:r>
          </w:p>
        </w:tc>
        <w:tc>
          <w:tcPr>
            <w:tcW w:w="994" w:type="dxa"/>
          </w:tcPr>
          <w:p w14:paraId="0564E27D" w14:textId="1D8CE030" w:rsidR="001735A3" w:rsidRDefault="001735A3" w:rsidP="001735A3">
            <w:pPr>
              <w:rPr>
                <w:rFonts w:cs="Arial"/>
              </w:rPr>
            </w:pPr>
            <w:r>
              <w:rPr>
                <w:b/>
                <w:bCs/>
              </w:rPr>
              <w:t>3</w:t>
            </w:r>
          </w:p>
        </w:tc>
        <w:tc>
          <w:tcPr>
            <w:tcW w:w="1220" w:type="dxa"/>
          </w:tcPr>
          <w:p w14:paraId="0A5186A4" w14:textId="408147CC" w:rsidR="001735A3" w:rsidRDefault="001735A3" w:rsidP="001735A3">
            <w:pPr>
              <w:rPr>
                <w:rFonts w:cs="Arial"/>
              </w:rPr>
            </w:pPr>
            <w:r>
              <w:rPr>
                <w:b/>
                <w:bCs/>
              </w:rPr>
              <w:t>&lt;1</w:t>
            </w:r>
          </w:p>
        </w:tc>
        <w:tc>
          <w:tcPr>
            <w:tcW w:w="1249" w:type="dxa"/>
          </w:tcPr>
          <w:p w14:paraId="74A70203" w14:textId="3AAC41B4" w:rsidR="001735A3" w:rsidRDefault="001735A3" w:rsidP="001735A3">
            <w:pPr>
              <w:rPr>
                <w:rFonts w:cs="Arial"/>
              </w:rPr>
            </w:pPr>
            <w:r>
              <w:rPr>
                <w:b/>
                <w:bCs/>
              </w:rPr>
              <w:t>75.6</w:t>
            </w:r>
          </w:p>
        </w:tc>
        <w:tc>
          <w:tcPr>
            <w:tcW w:w="1219" w:type="dxa"/>
          </w:tcPr>
          <w:p w14:paraId="46053562" w14:textId="7D61576D" w:rsidR="001735A3" w:rsidRDefault="001735A3" w:rsidP="001735A3">
            <w:pPr>
              <w:rPr>
                <w:rFonts w:cs="Arial"/>
              </w:rPr>
            </w:pPr>
            <w:r>
              <w:rPr>
                <w:b/>
                <w:bCs/>
              </w:rPr>
              <w:t>0.7</w:t>
            </w:r>
          </w:p>
        </w:tc>
        <w:tc>
          <w:tcPr>
            <w:tcW w:w="1215" w:type="dxa"/>
          </w:tcPr>
          <w:p w14:paraId="50DDDA06" w14:textId="1A63E3EA" w:rsidR="001735A3" w:rsidRDefault="001735A3" w:rsidP="001735A3">
            <w:pPr>
              <w:rPr>
                <w:rFonts w:cs="Arial"/>
              </w:rPr>
            </w:pPr>
            <w:r>
              <w:rPr>
                <w:b/>
                <w:bCs/>
              </w:rPr>
              <w:t>0.1</w:t>
            </w:r>
          </w:p>
        </w:tc>
      </w:tr>
      <w:tr w:rsidR="001735A3" w14:paraId="2DCE68BD" w14:textId="77777777" w:rsidTr="001735A3">
        <w:tc>
          <w:tcPr>
            <w:tcW w:w="2587" w:type="dxa"/>
          </w:tcPr>
          <w:p w14:paraId="6AF2F5DA" w14:textId="052B5078" w:rsidR="001735A3" w:rsidRDefault="001735A3" w:rsidP="001735A3">
            <w:pPr>
              <w:rPr>
                <w:rFonts w:cs="Arial"/>
              </w:rPr>
            </w:pPr>
            <w:r>
              <w:t>Неутропения</w:t>
            </w:r>
          </w:p>
        </w:tc>
        <w:tc>
          <w:tcPr>
            <w:tcW w:w="1092" w:type="dxa"/>
          </w:tcPr>
          <w:p w14:paraId="05CEA1FD" w14:textId="69BAB181" w:rsidR="001735A3" w:rsidRDefault="001735A3" w:rsidP="001735A3">
            <w:pPr>
              <w:rPr>
                <w:rFonts w:cs="Arial"/>
              </w:rPr>
            </w:pPr>
            <w:r>
              <w:rPr>
                <w:b/>
                <w:bCs/>
              </w:rPr>
              <w:t>71.4</w:t>
            </w:r>
          </w:p>
        </w:tc>
        <w:tc>
          <w:tcPr>
            <w:tcW w:w="994" w:type="dxa"/>
          </w:tcPr>
          <w:p w14:paraId="632908B3" w14:textId="3A389E9F" w:rsidR="001735A3" w:rsidRDefault="001735A3" w:rsidP="001735A3">
            <w:pPr>
              <w:rPr>
                <w:rFonts w:cs="Arial"/>
              </w:rPr>
            </w:pPr>
            <w:r>
              <w:rPr>
                <w:b/>
                <w:bCs/>
              </w:rPr>
              <w:t>28</w:t>
            </w:r>
          </w:p>
        </w:tc>
        <w:tc>
          <w:tcPr>
            <w:tcW w:w="1220" w:type="dxa"/>
          </w:tcPr>
          <w:p w14:paraId="383FB829" w14:textId="2929FDCC" w:rsidR="001735A3" w:rsidRDefault="001735A3" w:rsidP="001735A3">
            <w:pPr>
              <w:rPr>
                <w:rFonts w:cs="Arial"/>
              </w:rPr>
            </w:pPr>
            <w:r>
              <w:rPr>
                <w:b/>
                <w:bCs/>
              </w:rPr>
              <w:t>14</w:t>
            </w:r>
          </w:p>
        </w:tc>
        <w:tc>
          <w:tcPr>
            <w:tcW w:w="1249" w:type="dxa"/>
          </w:tcPr>
          <w:p w14:paraId="7F88BD67" w14:textId="4AFA5240" w:rsidR="001735A3" w:rsidRDefault="001735A3" w:rsidP="001735A3">
            <w:pPr>
              <w:rPr>
                <w:rFonts w:cs="Arial"/>
              </w:rPr>
            </w:pPr>
            <w:r>
              <w:rPr>
                <w:b/>
                <w:bCs/>
              </w:rPr>
              <w:t>78.9</w:t>
            </w:r>
          </w:p>
        </w:tc>
        <w:tc>
          <w:tcPr>
            <w:tcW w:w="1219" w:type="dxa"/>
          </w:tcPr>
          <w:p w14:paraId="3BD727AE" w14:textId="0032449C" w:rsidR="001735A3" w:rsidRDefault="001735A3" w:rsidP="001735A3">
            <w:pPr>
              <w:rPr>
                <w:rFonts w:cs="Arial"/>
              </w:rPr>
            </w:pPr>
            <w:r>
              <w:rPr>
                <w:b/>
                <w:bCs/>
              </w:rPr>
              <w:t>28.8</w:t>
            </w:r>
          </w:p>
        </w:tc>
        <w:tc>
          <w:tcPr>
            <w:tcW w:w="1215" w:type="dxa"/>
          </w:tcPr>
          <w:p w14:paraId="481A2370" w14:textId="237EC29B" w:rsidR="001735A3" w:rsidRDefault="001735A3" w:rsidP="001735A3">
            <w:pPr>
              <w:rPr>
                <w:rFonts w:cs="Arial"/>
              </w:rPr>
            </w:pPr>
            <w:r>
              <w:rPr>
                <w:b/>
                <w:bCs/>
              </w:rPr>
              <w:t>12.3</w:t>
            </w:r>
          </w:p>
        </w:tc>
      </w:tr>
      <w:tr w:rsidR="001735A3" w14:paraId="22F4335D" w14:textId="77777777" w:rsidTr="001735A3">
        <w:tc>
          <w:tcPr>
            <w:tcW w:w="2587" w:type="dxa"/>
          </w:tcPr>
          <w:p w14:paraId="6294E776" w14:textId="50FC750C" w:rsidR="001735A3" w:rsidRDefault="001735A3" w:rsidP="001735A3">
            <w:pPr>
              <w:rPr>
                <w:rFonts w:cs="Arial"/>
              </w:rPr>
            </w:pPr>
            <w:r>
              <w:t>Т ромбоцитопения</w:t>
            </w:r>
          </w:p>
        </w:tc>
        <w:tc>
          <w:tcPr>
            <w:tcW w:w="1092" w:type="dxa"/>
          </w:tcPr>
          <w:p w14:paraId="05807AAE" w14:textId="00233331" w:rsidR="001735A3" w:rsidRDefault="001735A3" w:rsidP="001735A3">
            <w:pPr>
              <w:rPr>
                <w:rFonts w:cs="Arial"/>
              </w:rPr>
            </w:pPr>
            <w:r>
              <w:rPr>
                <w:b/>
                <w:bCs/>
              </w:rPr>
              <w:t>71.6</w:t>
            </w:r>
          </w:p>
        </w:tc>
        <w:tc>
          <w:tcPr>
            <w:tcW w:w="994" w:type="dxa"/>
          </w:tcPr>
          <w:p w14:paraId="2CEF0C66" w14:textId="616F8C81" w:rsidR="001735A3" w:rsidRDefault="001735A3" w:rsidP="001735A3">
            <w:pPr>
              <w:rPr>
                <w:rFonts w:cs="Arial"/>
              </w:rPr>
            </w:pPr>
            <w:r>
              <w:rPr>
                <w:b/>
                <w:bCs/>
              </w:rPr>
              <w:t>4</w:t>
            </w:r>
          </w:p>
        </w:tc>
        <w:tc>
          <w:tcPr>
            <w:tcW w:w="1220" w:type="dxa"/>
          </w:tcPr>
          <w:p w14:paraId="69BB7ED1" w14:textId="0F6E296D" w:rsidR="001735A3" w:rsidRDefault="001735A3" w:rsidP="001735A3">
            <w:pPr>
              <w:rPr>
                <w:rFonts w:cs="Arial"/>
              </w:rPr>
            </w:pPr>
            <w:r>
              <w:rPr>
                <w:b/>
                <w:bCs/>
              </w:rPr>
              <w:t>&lt;1</w:t>
            </w:r>
          </w:p>
        </w:tc>
        <w:tc>
          <w:tcPr>
            <w:tcW w:w="1249" w:type="dxa"/>
          </w:tcPr>
          <w:p w14:paraId="58FD08FE" w14:textId="1038066E" w:rsidR="001735A3" w:rsidRDefault="001735A3" w:rsidP="001735A3">
            <w:pPr>
              <w:rPr>
                <w:rFonts w:cs="Arial"/>
              </w:rPr>
            </w:pPr>
            <w:r>
              <w:rPr>
                <w:b/>
                <w:bCs/>
              </w:rPr>
              <w:t>77.4</w:t>
            </w:r>
          </w:p>
        </w:tc>
        <w:tc>
          <w:tcPr>
            <w:tcW w:w="1219" w:type="dxa"/>
          </w:tcPr>
          <w:p w14:paraId="7E4ED5C8" w14:textId="505B568B" w:rsidR="001735A3" w:rsidRDefault="001735A3" w:rsidP="001735A3">
            <w:pPr>
              <w:rPr>
                <w:rFonts w:cs="Arial"/>
              </w:rPr>
            </w:pPr>
            <w:r>
              <w:rPr>
                <w:b/>
                <w:bCs/>
              </w:rPr>
              <w:t>1.5</w:t>
            </w:r>
          </w:p>
        </w:tc>
        <w:tc>
          <w:tcPr>
            <w:tcW w:w="1215" w:type="dxa"/>
          </w:tcPr>
          <w:p w14:paraId="316C4DDF" w14:textId="5B13EF42" w:rsidR="001735A3" w:rsidRDefault="001735A3" w:rsidP="001735A3">
            <w:pPr>
              <w:rPr>
                <w:rFonts w:cs="Arial"/>
              </w:rPr>
            </w:pPr>
            <w:r>
              <w:rPr>
                <w:b/>
                <w:bCs/>
              </w:rPr>
              <w:t>0.2</w:t>
            </w:r>
          </w:p>
        </w:tc>
      </w:tr>
      <w:tr w:rsidR="001735A3" w14:paraId="11D1EED5" w14:textId="77777777" w:rsidTr="001735A3">
        <w:tc>
          <w:tcPr>
            <w:tcW w:w="2587" w:type="dxa"/>
          </w:tcPr>
          <w:p w14:paraId="0D6337FA" w14:textId="26CE8BDF" w:rsidR="001735A3" w:rsidRDefault="001735A3" w:rsidP="001735A3">
            <w:pPr>
              <w:rPr>
                <w:rFonts w:cs="Arial"/>
              </w:rPr>
            </w:pPr>
            <w:r>
              <w:t>Фебрилна неутропения</w:t>
            </w:r>
          </w:p>
        </w:tc>
        <w:tc>
          <w:tcPr>
            <w:tcW w:w="1092" w:type="dxa"/>
          </w:tcPr>
          <w:p w14:paraId="32672659" w14:textId="5CD8BC22" w:rsidR="001735A3" w:rsidRDefault="001735A3" w:rsidP="001735A3">
            <w:pPr>
              <w:rPr>
                <w:rFonts w:cs="Arial"/>
              </w:rPr>
            </w:pPr>
            <w:r>
              <w:rPr>
                <w:b/>
                <w:bCs/>
              </w:rPr>
              <w:t>5.0</w:t>
            </w:r>
          </w:p>
        </w:tc>
        <w:tc>
          <w:tcPr>
            <w:tcW w:w="994" w:type="dxa"/>
          </w:tcPr>
          <w:p w14:paraId="3A36E479" w14:textId="01B64131" w:rsidR="001735A3" w:rsidRDefault="001735A3" w:rsidP="001735A3">
            <w:pPr>
              <w:rPr>
                <w:rFonts w:cs="Arial"/>
              </w:rPr>
            </w:pPr>
            <w:r>
              <w:rPr>
                <w:b/>
                <w:bCs/>
              </w:rPr>
              <w:t>3.6</w:t>
            </w:r>
          </w:p>
        </w:tc>
        <w:tc>
          <w:tcPr>
            <w:tcW w:w="1220" w:type="dxa"/>
          </w:tcPr>
          <w:p w14:paraId="66E7BC03" w14:textId="47EFAA4D" w:rsidR="001735A3" w:rsidRDefault="001735A3" w:rsidP="001735A3">
            <w:pPr>
              <w:rPr>
                <w:rFonts w:cs="Arial"/>
              </w:rPr>
            </w:pPr>
            <w:r>
              <w:rPr>
                <w:b/>
                <w:bCs/>
              </w:rPr>
              <w:t>1.4</w:t>
            </w:r>
          </w:p>
        </w:tc>
        <w:tc>
          <w:tcPr>
            <w:tcW w:w="1249" w:type="dxa"/>
          </w:tcPr>
          <w:p w14:paraId="6324B8EC" w14:textId="506519FA" w:rsidR="001735A3" w:rsidRDefault="001735A3" w:rsidP="001735A3">
            <w:pPr>
              <w:rPr>
                <w:rFonts w:cs="Arial"/>
              </w:rPr>
            </w:pPr>
            <w:r>
              <w:rPr>
                <w:b/>
                <w:bCs/>
              </w:rPr>
              <w:t>0.7</w:t>
            </w:r>
          </w:p>
        </w:tc>
        <w:tc>
          <w:tcPr>
            <w:tcW w:w="1219" w:type="dxa"/>
          </w:tcPr>
          <w:p w14:paraId="12D71CEA" w14:textId="51A259AC" w:rsidR="001735A3" w:rsidRDefault="001735A3" w:rsidP="001735A3">
            <w:pPr>
              <w:rPr>
                <w:rFonts w:cs="Arial"/>
              </w:rPr>
            </w:pPr>
            <w:r>
              <w:rPr>
                <w:b/>
                <w:bCs/>
              </w:rPr>
              <w:t>0.7</w:t>
            </w:r>
          </w:p>
        </w:tc>
        <w:tc>
          <w:tcPr>
            <w:tcW w:w="1215" w:type="dxa"/>
          </w:tcPr>
          <w:p w14:paraId="617CF50D" w14:textId="5C56EAC2" w:rsidR="001735A3" w:rsidRDefault="001735A3" w:rsidP="001735A3">
            <w:pPr>
              <w:rPr>
                <w:rFonts w:cs="Arial"/>
              </w:rPr>
            </w:pPr>
            <w:r>
              <w:rPr>
                <w:b/>
                <w:bCs/>
              </w:rPr>
              <w:t>0.0</w:t>
            </w:r>
          </w:p>
        </w:tc>
      </w:tr>
    </w:tbl>
    <w:p w14:paraId="43F33B59" w14:textId="77777777" w:rsidR="001735A3" w:rsidRDefault="001735A3" w:rsidP="001735A3">
      <w:pPr>
        <w:spacing w:line="240" w:lineRule="auto"/>
        <w:rPr>
          <w:rFonts w:ascii="Times New Roman" w:eastAsia="Times New Roman" w:hAnsi="Times New Roman" w:cs="Times New Roman"/>
          <w:color w:val="000000"/>
          <w:u w:val="single"/>
          <w:lang w:eastAsia="bg-BG"/>
        </w:rPr>
      </w:pPr>
    </w:p>
    <w:p w14:paraId="12D8F4AF" w14:textId="16E0AA55" w:rsidR="001735A3" w:rsidRPr="001735A3" w:rsidRDefault="001735A3" w:rsidP="001735A3">
      <w:pPr>
        <w:spacing w:line="240" w:lineRule="auto"/>
        <w:rPr>
          <w:rFonts w:eastAsia="Times New Roman" w:cs="Arial"/>
          <w:sz w:val="24"/>
          <w:szCs w:val="24"/>
        </w:rPr>
      </w:pPr>
      <w:r w:rsidRPr="001735A3">
        <w:rPr>
          <w:rFonts w:eastAsia="Times New Roman" w:cs="Arial"/>
          <w:color w:val="000000"/>
          <w:u w:val="single"/>
          <w:lang w:eastAsia="bg-BG"/>
        </w:rPr>
        <w:lastRenderedPageBreak/>
        <w:t>Постмаркетингов опит с неизвестна честота</w:t>
      </w:r>
    </w:p>
    <w:p w14:paraId="282FA356" w14:textId="77777777"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Хемолитично-уремичен синдром</w:t>
      </w:r>
    </w:p>
    <w:p w14:paraId="4699D1D7" w14:textId="77777777"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Автоимунна панцитопения</w:t>
      </w:r>
    </w:p>
    <w:p w14:paraId="1613F668" w14:textId="77777777" w:rsidR="001735A3" w:rsidRPr="001735A3" w:rsidRDefault="001735A3" w:rsidP="001735A3">
      <w:pPr>
        <w:spacing w:line="240" w:lineRule="auto"/>
        <w:rPr>
          <w:rFonts w:eastAsia="Times New Roman" w:cs="Arial"/>
          <w:sz w:val="24"/>
          <w:szCs w:val="24"/>
        </w:rPr>
      </w:pPr>
      <w:r w:rsidRPr="001735A3">
        <w:rPr>
          <w:rFonts w:eastAsia="Times New Roman" w:cs="Arial"/>
          <w:i/>
          <w:iCs/>
          <w:color w:val="000000"/>
          <w:lang w:eastAsia="bg-BG"/>
        </w:rPr>
        <w:t>Инфекции и инфестации</w:t>
      </w:r>
    </w:p>
    <w:p w14:paraId="5EDEFAB4" w14:textId="2345C41A" w:rsidR="001735A3" w:rsidRDefault="001735A3" w:rsidP="001735A3">
      <w:pPr>
        <w:rPr>
          <w:rFonts w:cs="Arial"/>
        </w:rPr>
      </w:pPr>
    </w:p>
    <w:tbl>
      <w:tblPr>
        <w:tblStyle w:val="TableGrid"/>
        <w:tblW w:w="0" w:type="auto"/>
        <w:tblLook w:val="04A0" w:firstRow="1" w:lastRow="0" w:firstColumn="1" w:lastColumn="0" w:noHBand="0" w:noVBand="1"/>
      </w:tblPr>
      <w:tblGrid>
        <w:gridCol w:w="3126"/>
        <w:gridCol w:w="3113"/>
        <w:gridCol w:w="3111"/>
      </w:tblGrid>
      <w:tr w:rsidR="001735A3" w14:paraId="19ECFBA0" w14:textId="77777777" w:rsidTr="001735A3">
        <w:tc>
          <w:tcPr>
            <w:tcW w:w="9576" w:type="dxa"/>
            <w:gridSpan w:val="3"/>
          </w:tcPr>
          <w:p w14:paraId="5FCEC1C8" w14:textId="1F920E42" w:rsidR="001735A3" w:rsidRPr="001735A3" w:rsidRDefault="001735A3" w:rsidP="001735A3">
            <w:pPr>
              <w:jc w:val="center"/>
              <w:rPr>
                <w:rFonts w:cs="Arial"/>
                <w:b/>
                <w:lang w:val="en-US"/>
              </w:rPr>
            </w:pPr>
            <w:r>
              <w:rPr>
                <w:rFonts w:eastAsia="Times New Roman" w:cs="Arial"/>
                <w:b/>
                <w:bCs/>
                <w:color w:val="000000"/>
                <w:lang w:eastAsia="bg-BG"/>
              </w:rPr>
              <w:t>Честота при пациента (%</w:t>
            </w:r>
            <w:r>
              <w:rPr>
                <w:rFonts w:eastAsia="Times New Roman" w:cs="Arial"/>
                <w:b/>
                <w:bCs/>
                <w:color w:val="000000"/>
                <w:lang w:val="en-US" w:eastAsia="bg-BG"/>
              </w:rPr>
              <w:t>)</w:t>
            </w:r>
          </w:p>
        </w:tc>
      </w:tr>
      <w:tr w:rsidR="001735A3" w14:paraId="16377F2B" w14:textId="77777777" w:rsidTr="001735A3">
        <w:tc>
          <w:tcPr>
            <w:tcW w:w="3192" w:type="dxa"/>
          </w:tcPr>
          <w:p w14:paraId="337DFBD9" w14:textId="11B404A8" w:rsidR="001735A3" w:rsidRDefault="001735A3" w:rsidP="001735A3">
            <w:pPr>
              <w:rPr>
                <w:rFonts w:cs="Arial"/>
              </w:rPr>
            </w:pPr>
            <w:r>
              <w:rPr>
                <w:b/>
                <w:bCs/>
              </w:rPr>
              <w:t xml:space="preserve">Оксалиплатин и 5- </w:t>
            </w:r>
            <w:r>
              <w:rPr>
                <w:b/>
                <w:bCs/>
                <w:lang w:val="en-US"/>
              </w:rPr>
              <w:t>FU</w:t>
            </w:r>
            <w:r w:rsidRPr="001735A3">
              <w:rPr>
                <w:b/>
                <w:bCs/>
                <w:lang w:val="ru-RU"/>
              </w:rPr>
              <w:t>/</w:t>
            </w:r>
            <w:r>
              <w:rPr>
                <w:b/>
                <w:bCs/>
                <w:lang w:val="en-US"/>
              </w:rPr>
              <w:t>FA</w:t>
            </w:r>
            <w:r w:rsidRPr="001735A3">
              <w:rPr>
                <w:b/>
                <w:bCs/>
                <w:lang w:val="ru-RU"/>
              </w:rPr>
              <w:t xml:space="preserve"> </w:t>
            </w:r>
            <w:r>
              <w:rPr>
                <w:b/>
                <w:bCs/>
              </w:rPr>
              <w:t xml:space="preserve">85 </w:t>
            </w:r>
            <w:r>
              <w:rPr>
                <w:b/>
                <w:bCs/>
                <w:lang w:val="en-US"/>
              </w:rPr>
              <w:t>mg</w:t>
            </w:r>
            <w:r w:rsidRPr="001735A3">
              <w:rPr>
                <w:b/>
                <w:bCs/>
                <w:lang w:val="ru-RU"/>
              </w:rPr>
              <w:t>/</w:t>
            </w:r>
            <w:r>
              <w:rPr>
                <w:b/>
                <w:bCs/>
                <w:lang w:val="en-US"/>
              </w:rPr>
              <w:t>m</w:t>
            </w:r>
            <w:r w:rsidRPr="001735A3">
              <w:rPr>
                <w:b/>
                <w:bCs/>
                <w:vertAlign w:val="superscript"/>
                <w:lang w:val="ru-RU"/>
              </w:rPr>
              <w:t xml:space="preserve">2 </w:t>
            </w:r>
            <w:r>
              <w:rPr>
                <w:b/>
                <w:bCs/>
              </w:rPr>
              <w:t>на всеки 2 седмици</w:t>
            </w:r>
          </w:p>
        </w:tc>
        <w:tc>
          <w:tcPr>
            <w:tcW w:w="3192" w:type="dxa"/>
          </w:tcPr>
          <w:p w14:paraId="03337BB1" w14:textId="4223546F" w:rsidR="001735A3" w:rsidRDefault="001735A3" w:rsidP="001735A3">
            <w:pPr>
              <w:rPr>
                <w:rFonts w:cs="Arial"/>
              </w:rPr>
            </w:pPr>
            <w:r>
              <w:rPr>
                <w:b/>
                <w:bCs/>
              </w:rPr>
              <w:t>Метастично лечение Всички степени</w:t>
            </w:r>
          </w:p>
        </w:tc>
        <w:tc>
          <w:tcPr>
            <w:tcW w:w="3192" w:type="dxa"/>
          </w:tcPr>
          <w:p w14:paraId="691CF031" w14:textId="606AF107" w:rsidR="001735A3" w:rsidRDefault="001735A3" w:rsidP="001735A3">
            <w:pPr>
              <w:rPr>
                <w:rFonts w:cs="Arial"/>
              </w:rPr>
            </w:pPr>
            <w:r>
              <w:rPr>
                <w:b/>
                <w:bCs/>
              </w:rPr>
              <w:t>Адювантно лечение Всички степени</w:t>
            </w:r>
          </w:p>
        </w:tc>
      </w:tr>
      <w:tr w:rsidR="001735A3" w14:paraId="1A63A74D" w14:textId="77777777" w:rsidTr="001735A3">
        <w:tc>
          <w:tcPr>
            <w:tcW w:w="3192" w:type="dxa"/>
          </w:tcPr>
          <w:p w14:paraId="6A16464C" w14:textId="01AD770F" w:rsidR="001735A3" w:rsidRDefault="001735A3" w:rsidP="001735A3">
            <w:pPr>
              <w:rPr>
                <w:rFonts w:cs="Arial"/>
              </w:rPr>
            </w:pPr>
            <w:r>
              <w:rPr>
                <w:i/>
                <w:iCs/>
              </w:rPr>
              <w:t>Сепсис (включително сепсис</w:t>
            </w:r>
            <w:r>
              <w:t xml:space="preserve"> неутропеничен сепсис)</w:t>
            </w:r>
          </w:p>
        </w:tc>
        <w:tc>
          <w:tcPr>
            <w:tcW w:w="3192" w:type="dxa"/>
          </w:tcPr>
          <w:p w14:paraId="7393BBDB" w14:textId="76BD21EF" w:rsidR="001735A3" w:rsidRDefault="001735A3" w:rsidP="001735A3">
            <w:pPr>
              <w:rPr>
                <w:rFonts w:cs="Arial"/>
              </w:rPr>
            </w:pPr>
            <w:r>
              <w:t>1,5</w:t>
            </w:r>
          </w:p>
        </w:tc>
        <w:tc>
          <w:tcPr>
            <w:tcW w:w="3192" w:type="dxa"/>
          </w:tcPr>
          <w:p w14:paraId="059AB021" w14:textId="50CBC377" w:rsidR="001735A3" w:rsidRDefault="001735A3" w:rsidP="001735A3">
            <w:pPr>
              <w:rPr>
                <w:rFonts w:cs="Arial"/>
              </w:rPr>
            </w:pPr>
            <w:r>
              <w:t>1,7</w:t>
            </w:r>
          </w:p>
        </w:tc>
      </w:tr>
    </w:tbl>
    <w:p w14:paraId="232CC9B5" w14:textId="77777777" w:rsidR="001735A3" w:rsidRPr="001735A3" w:rsidRDefault="001735A3" w:rsidP="001735A3">
      <w:pPr>
        <w:spacing w:line="240" w:lineRule="auto"/>
        <w:rPr>
          <w:rFonts w:eastAsia="Times New Roman" w:cs="Arial"/>
          <w:sz w:val="24"/>
          <w:szCs w:val="24"/>
        </w:rPr>
      </w:pPr>
      <w:r w:rsidRPr="001735A3">
        <w:rPr>
          <w:rFonts w:eastAsia="Times New Roman" w:cs="Arial"/>
          <w:color w:val="000000"/>
          <w:u w:val="single"/>
          <w:lang w:eastAsia="bg-BG"/>
        </w:rPr>
        <w:t>Постмаркетингов опит с неизвестна честота</w:t>
      </w:r>
    </w:p>
    <w:p w14:paraId="0842F29C" w14:textId="77777777"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Септичен шок, включително с фатален изход.</w:t>
      </w:r>
    </w:p>
    <w:p w14:paraId="61394C60" w14:textId="77777777" w:rsidR="001735A3" w:rsidRPr="001735A3" w:rsidRDefault="001735A3" w:rsidP="001735A3">
      <w:pPr>
        <w:spacing w:line="240" w:lineRule="auto"/>
        <w:rPr>
          <w:rFonts w:eastAsia="Times New Roman" w:cs="Arial"/>
          <w:i/>
          <w:iCs/>
          <w:color w:val="000000"/>
          <w:lang w:eastAsia="bg-BG"/>
        </w:rPr>
      </w:pPr>
    </w:p>
    <w:p w14:paraId="0B61F396" w14:textId="19BF76B2" w:rsidR="001735A3" w:rsidRPr="001735A3" w:rsidRDefault="001735A3" w:rsidP="001735A3">
      <w:pPr>
        <w:spacing w:line="240" w:lineRule="auto"/>
        <w:rPr>
          <w:rFonts w:eastAsia="Times New Roman" w:cs="Arial"/>
          <w:sz w:val="24"/>
          <w:szCs w:val="24"/>
        </w:rPr>
      </w:pPr>
      <w:r w:rsidRPr="001735A3">
        <w:rPr>
          <w:rFonts w:eastAsia="Times New Roman" w:cs="Arial"/>
          <w:i/>
          <w:iCs/>
          <w:color w:val="000000"/>
          <w:lang w:eastAsia="bg-BG"/>
        </w:rPr>
        <w:t>Нарушения на имунната система</w:t>
      </w:r>
    </w:p>
    <w:p w14:paraId="0DEEB5C1" w14:textId="77777777" w:rsidR="001735A3" w:rsidRPr="001735A3" w:rsidRDefault="001735A3" w:rsidP="001735A3">
      <w:pPr>
        <w:rPr>
          <w:rFonts w:eastAsia="Times New Roman" w:cs="Arial"/>
          <w:b/>
          <w:bCs/>
          <w:color w:val="000000"/>
          <w:lang w:eastAsia="bg-BG"/>
        </w:rPr>
      </w:pPr>
    </w:p>
    <w:p w14:paraId="4680D58A" w14:textId="4F2718E7" w:rsidR="001735A3" w:rsidRDefault="001735A3" w:rsidP="001735A3">
      <w:pPr>
        <w:jc w:val="right"/>
        <w:rPr>
          <w:rFonts w:eastAsia="Times New Roman" w:cs="Arial"/>
          <w:b/>
          <w:bCs/>
          <w:color w:val="000000"/>
          <w:lang w:eastAsia="bg-BG"/>
        </w:rPr>
      </w:pPr>
      <w:r w:rsidRPr="001735A3">
        <w:rPr>
          <w:rFonts w:eastAsia="Times New Roman" w:cs="Arial"/>
          <w:b/>
          <w:bCs/>
          <w:color w:val="000000"/>
          <w:lang w:eastAsia="bg-BG"/>
        </w:rPr>
        <w:t>Честота на алергични реакции при пациента (%), по степен на заболяването</w:t>
      </w:r>
    </w:p>
    <w:tbl>
      <w:tblPr>
        <w:tblStyle w:val="TableGrid"/>
        <w:tblW w:w="0" w:type="auto"/>
        <w:tblLook w:val="04A0" w:firstRow="1" w:lastRow="0" w:firstColumn="1" w:lastColumn="0" w:noHBand="0" w:noVBand="1"/>
      </w:tblPr>
      <w:tblGrid>
        <w:gridCol w:w="2556"/>
        <w:gridCol w:w="1035"/>
        <w:gridCol w:w="1148"/>
        <w:gridCol w:w="1144"/>
        <w:gridCol w:w="1183"/>
        <w:gridCol w:w="1143"/>
        <w:gridCol w:w="1141"/>
      </w:tblGrid>
      <w:tr w:rsidR="001735A3" w14:paraId="0ABC26CA" w14:textId="77777777" w:rsidTr="001735A3">
        <w:tc>
          <w:tcPr>
            <w:tcW w:w="2646" w:type="dxa"/>
          </w:tcPr>
          <w:p w14:paraId="0E81B6F2" w14:textId="1B5209CB" w:rsidR="001735A3" w:rsidRDefault="001735A3" w:rsidP="001735A3">
            <w:pPr>
              <w:rPr>
                <w:rFonts w:cs="Arial"/>
              </w:rPr>
            </w:pPr>
            <w:r>
              <w:rPr>
                <w:b/>
                <w:bCs/>
              </w:rPr>
              <w:t xml:space="preserve">Оксалиплатин и </w:t>
            </w:r>
            <w:r w:rsidRPr="001735A3">
              <w:rPr>
                <w:b/>
                <w:bCs/>
                <w:lang w:val="ru-RU"/>
              </w:rPr>
              <w:t>5</w:t>
            </w:r>
            <w:r>
              <w:rPr>
                <w:b/>
                <w:bCs/>
                <w:lang w:val="en-US"/>
              </w:rPr>
              <w:t>FU</w:t>
            </w:r>
            <w:r w:rsidRPr="001735A3">
              <w:rPr>
                <w:b/>
                <w:bCs/>
                <w:lang w:val="ru-RU"/>
              </w:rPr>
              <w:t>/</w:t>
            </w:r>
            <w:r>
              <w:rPr>
                <w:b/>
                <w:bCs/>
                <w:lang w:val="en-US"/>
              </w:rPr>
              <w:t>FA</w:t>
            </w:r>
            <w:r w:rsidRPr="001735A3">
              <w:rPr>
                <w:b/>
                <w:bCs/>
                <w:lang w:val="ru-RU"/>
              </w:rPr>
              <w:t xml:space="preserve"> </w:t>
            </w:r>
            <w:r>
              <w:rPr>
                <w:b/>
                <w:bCs/>
              </w:rPr>
              <w:t xml:space="preserve">85 </w:t>
            </w:r>
            <w:r>
              <w:rPr>
                <w:b/>
                <w:bCs/>
                <w:lang w:val="en-US"/>
              </w:rPr>
              <w:t>mg</w:t>
            </w:r>
            <w:r w:rsidRPr="001735A3">
              <w:rPr>
                <w:b/>
                <w:bCs/>
                <w:lang w:val="ru-RU"/>
              </w:rPr>
              <w:t>/</w:t>
            </w:r>
            <w:r>
              <w:rPr>
                <w:b/>
                <w:bCs/>
                <w:lang w:val="en-US"/>
              </w:rPr>
              <w:t>m</w:t>
            </w:r>
            <w:r w:rsidRPr="001735A3">
              <w:rPr>
                <w:b/>
                <w:bCs/>
                <w:vertAlign w:val="superscript"/>
                <w:lang w:val="ru-RU"/>
              </w:rPr>
              <w:t>2</w:t>
            </w:r>
            <w:r w:rsidRPr="001735A3">
              <w:rPr>
                <w:b/>
                <w:bCs/>
                <w:lang w:val="ru-RU"/>
              </w:rPr>
              <w:t xml:space="preserve"> </w:t>
            </w:r>
            <w:r>
              <w:rPr>
                <w:b/>
                <w:bCs/>
              </w:rPr>
              <w:t>на всеки 2 седмици</w:t>
            </w:r>
          </w:p>
        </w:tc>
        <w:tc>
          <w:tcPr>
            <w:tcW w:w="3384" w:type="dxa"/>
            <w:gridSpan w:val="3"/>
          </w:tcPr>
          <w:p w14:paraId="4B57A572" w14:textId="354E8378" w:rsidR="001735A3" w:rsidRPr="001735A3" w:rsidRDefault="001735A3" w:rsidP="001735A3">
            <w:pPr>
              <w:rPr>
                <w:rFonts w:cs="Arial"/>
                <w:b/>
              </w:rPr>
            </w:pPr>
            <w:r w:rsidRPr="001735A3">
              <w:rPr>
                <w:b/>
                <w:bCs/>
              </w:rPr>
              <w:t>Метастатично лечение</w:t>
            </w:r>
          </w:p>
        </w:tc>
        <w:tc>
          <w:tcPr>
            <w:tcW w:w="3546" w:type="dxa"/>
            <w:gridSpan w:val="3"/>
          </w:tcPr>
          <w:p w14:paraId="47906D41" w14:textId="20165A74" w:rsidR="001735A3" w:rsidRPr="001735A3" w:rsidRDefault="001735A3" w:rsidP="001735A3">
            <w:pPr>
              <w:rPr>
                <w:rFonts w:cs="Arial"/>
                <w:b/>
              </w:rPr>
            </w:pPr>
            <w:r w:rsidRPr="001735A3">
              <w:rPr>
                <w:b/>
                <w:bCs/>
              </w:rPr>
              <w:t>Адювантно лечение</w:t>
            </w:r>
          </w:p>
        </w:tc>
      </w:tr>
      <w:tr w:rsidR="001735A3" w14:paraId="0311BB5A" w14:textId="77777777" w:rsidTr="001735A3">
        <w:tc>
          <w:tcPr>
            <w:tcW w:w="2646" w:type="dxa"/>
          </w:tcPr>
          <w:p w14:paraId="6F28D47E" w14:textId="77777777" w:rsidR="001735A3" w:rsidRDefault="001735A3" w:rsidP="001735A3">
            <w:pPr>
              <w:rPr>
                <w:rFonts w:cs="Arial"/>
              </w:rPr>
            </w:pPr>
          </w:p>
        </w:tc>
        <w:tc>
          <w:tcPr>
            <w:tcW w:w="1035" w:type="dxa"/>
          </w:tcPr>
          <w:p w14:paraId="0C6CE00F" w14:textId="24965AAE" w:rsidR="001735A3" w:rsidRPr="001735A3" w:rsidRDefault="001735A3" w:rsidP="001735A3">
            <w:pPr>
              <w:rPr>
                <w:rFonts w:cs="Arial"/>
              </w:rPr>
            </w:pPr>
            <w:r w:rsidRPr="001735A3">
              <w:rPr>
                <w:bCs/>
              </w:rPr>
              <w:t>Всички степени</w:t>
            </w:r>
          </w:p>
        </w:tc>
        <w:tc>
          <w:tcPr>
            <w:tcW w:w="1177" w:type="dxa"/>
          </w:tcPr>
          <w:p w14:paraId="47DC63B5" w14:textId="37219D07" w:rsidR="001735A3" w:rsidRPr="001735A3" w:rsidRDefault="001735A3" w:rsidP="001735A3">
            <w:pPr>
              <w:rPr>
                <w:rFonts w:cs="Arial"/>
              </w:rPr>
            </w:pPr>
            <w:r w:rsidRPr="001735A3">
              <w:rPr>
                <w:bCs/>
              </w:rPr>
              <w:t>Степен 3</w:t>
            </w:r>
          </w:p>
        </w:tc>
        <w:tc>
          <w:tcPr>
            <w:tcW w:w="1172" w:type="dxa"/>
          </w:tcPr>
          <w:p w14:paraId="6CEA02CC" w14:textId="1F91EAE3" w:rsidR="001735A3" w:rsidRPr="001735A3" w:rsidRDefault="001735A3" w:rsidP="001735A3">
            <w:pPr>
              <w:rPr>
                <w:rFonts w:cs="Arial"/>
              </w:rPr>
            </w:pPr>
            <w:r w:rsidRPr="001735A3">
              <w:rPr>
                <w:bCs/>
              </w:rPr>
              <w:t>Степен 4</w:t>
            </w:r>
          </w:p>
        </w:tc>
        <w:tc>
          <w:tcPr>
            <w:tcW w:w="1206" w:type="dxa"/>
          </w:tcPr>
          <w:p w14:paraId="687A4976" w14:textId="3BECDC09" w:rsidR="001735A3" w:rsidRPr="001735A3" w:rsidRDefault="001735A3" w:rsidP="001735A3">
            <w:pPr>
              <w:rPr>
                <w:rFonts w:cs="Arial"/>
              </w:rPr>
            </w:pPr>
            <w:r w:rsidRPr="001735A3">
              <w:rPr>
                <w:bCs/>
              </w:rPr>
              <w:t>Всички степени</w:t>
            </w:r>
          </w:p>
        </w:tc>
        <w:tc>
          <w:tcPr>
            <w:tcW w:w="1171" w:type="dxa"/>
          </w:tcPr>
          <w:p w14:paraId="08C20962" w14:textId="77777777" w:rsidR="001735A3" w:rsidRPr="001735A3" w:rsidRDefault="001735A3" w:rsidP="001735A3">
            <w:r w:rsidRPr="001735A3">
              <w:rPr>
                <w:bCs/>
              </w:rPr>
              <w:t>Степен</w:t>
            </w:r>
          </w:p>
          <w:p w14:paraId="36612FB9" w14:textId="16EEAC5A" w:rsidR="001735A3" w:rsidRPr="001735A3" w:rsidRDefault="001735A3" w:rsidP="001735A3">
            <w:pPr>
              <w:rPr>
                <w:rFonts w:cs="Arial"/>
              </w:rPr>
            </w:pPr>
            <w:r w:rsidRPr="001735A3">
              <w:rPr>
                <w:bCs/>
              </w:rPr>
              <w:t>3</w:t>
            </w:r>
          </w:p>
        </w:tc>
        <w:tc>
          <w:tcPr>
            <w:tcW w:w="1169" w:type="dxa"/>
          </w:tcPr>
          <w:p w14:paraId="4970AFB6" w14:textId="5D56B190" w:rsidR="001735A3" w:rsidRPr="001735A3" w:rsidRDefault="001735A3" w:rsidP="001735A3">
            <w:pPr>
              <w:rPr>
                <w:rFonts w:cs="Arial"/>
              </w:rPr>
            </w:pPr>
            <w:r w:rsidRPr="001735A3">
              <w:rPr>
                <w:bCs/>
              </w:rPr>
              <w:t>Степен 4</w:t>
            </w:r>
          </w:p>
        </w:tc>
      </w:tr>
      <w:tr w:rsidR="001735A3" w14:paraId="16E817E8" w14:textId="77777777" w:rsidTr="001735A3">
        <w:tc>
          <w:tcPr>
            <w:tcW w:w="2646" w:type="dxa"/>
          </w:tcPr>
          <w:p w14:paraId="5A4D2431" w14:textId="61E6DC58" w:rsidR="001735A3" w:rsidRDefault="001735A3" w:rsidP="001735A3">
            <w:pPr>
              <w:rPr>
                <w:rFonts w:cs="Arial"/>
              </w:rPr>
            </w:pPr>
            <w:r>
              <w:t>Алергични реакции/Алергия</w:t>
            </w:r>
          </w:p>
        </w:tc>
        <w:tc>
          <w:tcPr>
            <w:tcW w:w="1035" w:type="dxa"/>
          </w:tcPr>
          <w:p w14:paraId="5C7243FE" w14:textId="709FFF8C" w:rsidR="001735A3" w:rsidRPr="001735A3" w:rsidRDefault="001735A3" w:rsidP="001735A3">
            <w:pPr>
              <w:rPr>
                <w:rFonts w:cs="Arial"/>
              </w:rPr>
            </w:pPr>
            <w:r w:rsidRPr="001735A3">
              <w:t>9,1</w:t>
            </w:r>
          </w:p>
        </w:tc>
        <w:tc>
          <w:tcPr>
            <w:tcW w:w="1177" w:type="dxa"/>
          </w:tcPr>
          <w:p w14:paraId="26A7501A" w14:textId="451B870F" w:rsidR="001735A3" w:rsidRPr="001735A3" w:rsidRDefault="001735A3" w:rsidP="001735A3">
            <w:pPr>
              <w:rPr>
                <w:rFonts w:cs="Arial"/>
              </w:rPr>
            </w:pPr>
            <w:r w:rsidRPr="001735A3">
              <w:rPr>
                <w:bCs/>
              </w:rPr>
              <w:t>1</w:t>
            </w:r>
          </w:p>
        </w:tc>
        <w:tc>
          <w:tcPr>
            <w:tcW w:w="1172" w:type="dxa"/>
          </w:tcPr>
          <w:p w14:paraId="7BB8AD57" w14:textId="4C192530" w:rsidR="001735A3" w:rsidRPr="001735A3" w:rsidRDefault="001735A3" w:rsidP="001735A3">
            <w:pPr>
              <w:rPr>
                <w:rFonts w:cs="Arial"/>
              </w:rPr>
            </w:pPr>
            <w:r w:rsidRPr="001735A3">
              <w:rPr>
                <w:rFonts w:cs="Arial"/>
              </w:rPr>
              <w:t>&lt;1</w:t>
            </w:r>
          </w:p>
        </w:tc>
        <w:tc>
          <w:tcPr>
            <w:tcW w:w="1206" w:type="dxa"/>
          </w:tcPr>
          <w:p w14:paraId="76DECFC6" w14:textId="7BB47B00" w:rsidR="001735A3" w:rsidRPr="001735A3" w:rsidRDefault="001735A3" w:rsidP="001735A3">
            <w:pPr>
              <w:rPr>
                <w:rFonts w:cs="Arial"/>
              </w:rPr>
            </w:pPr>
            <w:r w:rsidRPr="001735A3">
              <w:t>10,3</w:t>
            </w:r>
          </w:p>
        </w:tc>
        <w:tc>
          <w:tcPr>
            <w:tcW w:w="1171" w:type="dxa"/>
          </w:tcPr>
          <w:p w14:paraId="5CD5D1CB" w14:textId="55DFA3AA" w:rsidR="001735A3" w:rsidRPr="001735A3" w:rsidRDefault="001735A3" w:rsidP="001735A3">
            <w:pPr>
              <w:rPr>
                <w:rFonts w:cs="Arial"/>
              </w:rPr>
            </w:pPr>
            <w:r w:rsidRPr="001735A3">
              <w:t>2,3</w:t>
            </w:r>
          </w:p>
        </w:tc>
        <w:tc>
          <w:tcPr>
            <w:tcW w:w="1169" w:type="dxa"/>
          </w:tcPr>
          <w:p w14:paraId="11DE441F" w14:textId="7F96838D" w:rsidR="001735A3" w:rsidRPr="001735A3" w:rsidRDefault="001735A3" w:rsidP="001735A3">
            <w:pPr>
              <w:rPr>
                <w:rFonts w:cs="Arial"/>
              </w:rPr>
            </w:pPr>
            <w:r w:rsidRPr="001735A3">
              <w:rPr>
                <w:bCs/>
              </w:rPr>
              <w:t>0,6</w:t>
            </w:r>
          </w:p>
        </w:tc>
      </w:tr>
    </w:tbl>
    <w:p w14:paraId="77DE774E" w14:textId="77777777" w:rsidR="001735A3" w:rsidRDefault="001735A3" w:rsidP="001735A3">
      <w:pPr>
        <w:spacing w:line="240" w:lineRule="auto"/>
        <w:rPr>
          <w:rFonts w:ascii="Times New Roman" w:eastAsia="Times New Roman" w:hAnsi="Times New Roman" w:cs="Times New Roman"/>
          <w:i/>
          <w:iCs/>
          <w:color w:val="000000"/>
          <w:lang w:eastAsia="bg-BG"/>
        </w:rPr>
      </w:pPr>
    </w:p>
    <w:p w14:paraId="11D0EF3C" w14:textId="4D41FEF2" w:rsidR="001735A3" w:rsidRPr="001735A3" w:rsidRDefault="001735A3" w:rsidP="001735A3">
      <w:pPr>
        <w:spacing w:line="240" w:lineRule="auto"/>
        <w:rPr>
          <w:rFonts w:eastAsia="Times New Roman" w:cs="Arial"/>
          <w:sz w:val="24"/>
          <w:szCs w:val="24"/>
        </w:rPr>
      </w:pPr>
      <w:r w:rsidRPr="001735A3">
        <w:rPr>
          <w:rFonts w:eastAsia="Times New Roman" w:cs="Arial"/>
          <w:i/>
          <w:iCs/>
          <w:color w:val="000000"/>
          <w:lang w:eastAsia="bg-BG"/>
        </w:rPr>
        <w:t>Нарушения на нервната система</w:t>
      </w:r>
    </w:p>
    <w:p w14:paraId="42DF51F2" w14:textId="77777777" w:rsidR="001735A3" w:rsidRPr="001735A3" w:rsidRDefault="001735A3" w:rsidP="001735A3">
      <w:pPr>
        <w:spacing w:line="240" w:lineRule="auto"/>
        <w:rPr>
          <w:rFonts w:eastAsia="Times New Roman" w:cs="Arial"/>
          <w:color w:val="000000"/>
          <w:lang w:eastAsia="bg-BG"/>
        </w:rPr>
      </w:pPr>
    </w:p>
    <w:p w14:paraId="1776998E" w14:textId="2C93F308"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Ограничаваща дозата токсичност на оксалиплатин е неврологична. Представлява сензорна периферна невропатия, характеризираща се с дизестезия и/или парестезия на крайниците, с или без крампи, често отключващи се от студа. Тези симптоми се появяват в до 95% от лекуваните пациенти. Продължителността на тези симптоми, които обикновено регресират между курсовете на лечение, се увеличава с броя на терапевтичните курсове.</w:t>
      </w:r>
    </w:p>
    <w:p w14:paraId="17E86377" w14:textId="77777777" w:rsidR="001735A3" w:rsidRPr="001735A3" w:rsidRDefault="001735A3" w:rsidP="001735A3">
      <w:pPr>
        <w:spacing w:line="240" w:lineRule="auto"/>
        <w:rPr>
          <w:rFonts w:eastAsia="Times New Roman" w:cs="Arial"/>
          <w:color w:val="000000"/>
          <w:lang w:eastAsia="bg-BG"/>
        </w:rPr>
      </w:pPr>
    </w:p>
    <w:p w14:paraId="3BED9E60" w14:textId="0C579B2A"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В зависимост от продължителността на симптомите, появата на болка и/или функционални нарушения са индикации за корекция на дозата или дори за прекратяване на лечението (вижте точка 4.4).</w:t>
      </w:r>
    </w:p>
    <w:p w14:paraId="33A555C7" w14:textId="77777777" w:rsidR="001735A3" w:rsidRPr="001735A3" w:rsidRDefault="001735A3" w:rsidP="001735A3">
      <w:pPr>
        <w:spacing w:line="240" w:lineRule="auto"/>
        <w:rPr>
          <w:rFonts w:eastAsia="Times New Roman" w:cs="Arial"/>
          <w:color w:val="000000"/>
          <w:lang w:eastAsia="bg-BG"/>
        </w:rPr>
      </w:pPr>
    </w:p>
    <w:p w14:paraId="25E18EC9" w14:textId="493C9177"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 xml:space="preserve">Това функционално нарушение включва трудности при изпълнение на фини движения и е възможно следствие от сетивно увреждане. Рискът от появата на постоянни симптоми за кумулативна доза от 850 </w:t>
      </w:r>
      <w:r w:rsidRPr="001735A3">
        <w:rPr>
          <w:rFonts w:eastAsia="Times New Roman" w:cs="Arial"/>
          <w:color w:val="000000"/>
          <w:lang w:val="en-US"/>
        </w:rPr>
        <w:t>mg</w:t>
      </w:r>
      <w:r w:rsidRPr="001735A3">
        <w:rPr>
          <w:rFonts w:eastAsia="Times New Roman" w:cs="Arial"/>
          <w:color w:val="000000"/>
          <w:lang w:val="ru-RU"/>
        </w:rPr>
        <w:t>/</w:t>
      </w:r>
      <w:r w:rsidRPr="001735A3">
        <w:rPr>
          <w:rFonts w:eastAsia="Times New Roman" w:cs="Arial"/>
          <w:color w:val="000000"/>
          <w:lang w:val="en-US"/>
        </w:rPr>
        <w:t>m</w:t>
      </w:r>
      <w:r w:rsidRPr="001735A3">
        <w:rPr>
          <w:rFonts w:eastAsia="Times New Roman" w:cs="Arial"/>
          <w:color w:val="000000"/>
          <w:vertAlign w:val="superscript"/>
          <w:lang w:val="ru-RU"/>
        </w:rPr>
        <w:t>2</w:t>
      </w:r>
      <w:r w:rsidRPr="001735A3">
        <w:rPr>
          <w:rFonts w:eastAsia="Times New Roman" w:cs="Arial"/>
          <w:color w:val="000000"/>
          <w:lang w:val="ru-RU"/>
        </w:rPr>
        <w:t xml:space="preserve"> </w:t>
      </w:r>
      <w:r w:rsidRPr="001735A3">
        <w:rPr>
          <w:rFonts w:eastAsia="Times New Roman" w:cs="Arial"/>
          <w:color w:val="000000"/>
          <w:lang w:eastAsia="bg-BG"/>
        </w:rPr>
        <w:t xml:space="preserve">(10 цикъла) е около 10 %, и 20 % за кумулативна доза от 1 020 </w:t>
      </w:r>
      <w:r w:rsidRPr="001735A3">
        <w:rPr>
          <w:rFonts w:eastAsia="Times New Roman" w:cs="Arial"/>
          <w:color w:val="000000"/>
          <w:lang w:val="en-US"/>
        </w:rPr>
        <w:t>mg</w:t>
      </w:r>
      <w:r w:rsidRPr="001735A3">
        <w:rPr>
          <w:rFonts w:eastAsia="Times New Roman" w:cs="Arial"/>
          <w:color w:val="000000"/>
          <w:lang w:val="ru-RU"/>
        </w:rPr>
        <w:t>/</w:t>
      </w:r>
      <w:r w:rsidRPr="001735A3">
        <w:rPr>
          <w:rFonts w:eastAsia="Times New Roman" w:cs="Arial"/>
          <w:color w:val="000000"/>
          <w:lang w:val="en-US"/>
        </w:rPr>
        <w:t>m</w:t>
      </w:r>
      <w:r w:rsidRPr="001735A3">
        <w:rPr>
          <w:rFonts w:eastAsia="Times New Roman" w:cs="Arial"/>
          <w:color w:val="000000"/>
          <w:vertAlign w:val="superscript"/>
          <w:lang w:val="ru-RU"/>
        </w:rPr>
        <w:t>2</w:t>
      </w:r>
      <w:r w:rsidRPr="001735A3">
        <w:rPr>
          <w:rFonts w:eastAsia="Times New Roman" w:cs="Arial"/>
          <w:color w:val="000000"/>
          <w:lang w:val="ru-RU"/>
        </w:rPr>
        <w:t xml:space="preserve"> </w:t>
      </w:r>
      <w:r w:rsidRPr="001735A3">
        <w:rPr>
          <w:rFonts w:eastAsia="Times New Roman" w:cs="Arial"/>
          <w:color w:val="000000"/>
          <w:lang w:eastAsia="bg-BG"/>
        </w:rPr>
        <w:t>(12 цикъла).</w:t>
      </w:r>
    </w:p>
    <w:p w14:paraId="53F66231" w14:textId="77777777" w:rsidR="001735A3" w:rsidRPr="001735A3" w:rsidRDefault="001735A3" w:rsidP="001735A3">
      <w:pPr>
        <w:spacing w:line="240" w:lineRule="auto"/>
        <w:rPr>
          <w:rFonts w:eastAsia="Times New Roman" w:cs="Arial"/>
          <w:color w:val="000000"/>
          <w:lang w:eastAsia="bg-BG"/>
        </w:rPr>
      </w:pPr>
    </w:p>
    <w:p w14:paraId="592F7A8D" w14:textId="68D87B12"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 xml:space="preserve">В по-голямата част от случаите, неврологичните признаци и симптоми се подобряват или изцяло изчезват след спиране на лечението. При адювантно лечение на рак на дебелото черво, 6 месеца след прекратяване на лечението 87% от пациентите са без или с леки симптоми. След проследяващ период до 3 години около 3% от пациентите имат или </w:t>
      </w:r>
      <w:r w:rsidRPr="001735A3">
        <w:rPr>
          <w:rFonts w:eastAsia="Times New Roman" w:cs="Arial"/>
          <w:color w:val="000000"/>
          <w:lang w:eastAsia="bg-BG"/>
        </w:rPr>
        <w:lastRenderedPageBreak/>
        <w:t>персистираща локализирана парестезия с умерена интензивност (2,3%), или парестезии, които могат да повлияят на функционалната активност (0,5%).</w:t>
      </w:r>
    </w:p>
    <w:p w14:paraId="60D90C65" w14:textId="77777777" w:rsidR="001735A3" w:rsidRPr="001735A3" w:rsidRDefault="001735A3" w:rsidP="001735A3">
      <w:pPr>
        <w:spacing w:line="240" w:lineRule="auto"/>
        <w:rPr>
          <w:rFonts w:eastAsia="Times New Roman" w:cs="Arial"/>
          <w:color w:val="000000"/>
          <w:lang w:eastAsia="bg-BG"/>
        </w:rPr>
      </w:pPr>
    </w:p>
    <w:p w14:paraId="0D7D62A5" w14:textId="2E21C6EC"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Съобщени са остри невросензорни прояви (вижте точка 5.3). Те започват няколко часа след прилагането и често се появяват при излагане на студ. Те обикновено се представят като преходни парестезии, дизестезия и хипоестезия. Остър синдром на фаринголарингеална дизестезия възниква в 1% до 2% от пациентите и се характеризира със субективните усещания за дисфагия и диспнея и/или чувство за задушаване без никакви обективни доказателства за респираторен д</w:t>
      </w:r>
      <w:r w:rsidRPr="001735A3">
        <w:rPr>
          <w:rFonts w:eastAsia="Times New Roman" w:cs="Arial"/>
          <w:color w:val="000000"/>
          <w:u w:val="single"/>
          <w:lang w:eastAsia="bg-BG"/>
        </w:rPr>
        <w:t>истр</w:t>
      </w:r>
      <w:r w:rsidRPr="001735A3">
        <w:rPr>
          <w:rFonts w:eastAsia="Times New Roman" w:cs="Arial"/>
          <w:color w:val="000000"/>
          <w:lang w:eastAsia="bg-BG"/>
        </w:rPr>
        <w:t>ес (без цианоза или хипоксия) или ларингоспазъм или бронхоспазъм (без шум при дишане или хрипове Въпреки че в такива случаи са прилагани антихистамини и бронходилататори, симптомите са бързо обратими, дори при липса на лечение. Удължаване на инфузионното времен помага да се</w:t>
      </w:r>
    </w:p>
    <w:p w14:paraId="29F33E12" w14:textId="01BD7588" w:rsidR="001735A3" w:rsidRPr="001735A3" w:rsidRDefault="001735A3" w:rsidP="001735A3">
      <w:pPr>
        <w:rPr>
          <w:rFonts w:eastAsia="Times New Roman" w:cs="Arial"/>
          <w:color w:val="000000"/>
          <w:lang w:eastAsia="bg-BG"/>
        </w:rPr>
      </w:pPr>
      <w:r w:rsidRPr="001735A3">
        <w:rPr>
          <w:rFonts w:eastAsia="Times New Roman" w:cs="Arial"/>
          <w:color w:val="000000"/>
          <w:lang w:eastAsia="bg-BG"/>
        </w:rPr>
        <w:t>намали честотата на този синдром (вижте точка 4.4).</w:t>
      </w:r>
    </w:p>
    <w:p w14:paraId="5C529907" w14:textId="67C58B58" w:rsidR="001735A3" w:rsidRPr="001735A3" w:rsidRDefault="001735A3" w:rsidP="001735A3">
      <w:pPr>
        <w:rPr>
          <w:rFonts w:eastAsia="Times New Roman" w:cs="Arial"/>
          <w:color w:val="000000"/>
          <w:lang w:eastAsia="bg-BG"/>
        </w:rPr>
      </w:pPr>
    </w:p>
    <w:p w14:paraId="5B6F6634" w14:textId="77777777"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Понякога са наблюдавани други симптоми, които включват спазъм на челюстта/ мускулни контракции-неволеви/мускулни потрепвания/миоклонус, нарушена координация/нарушена походка/атаксия/нарушения в равновесието, тежест в гърдите или гърлото/натиск/ дискомфорт/бол ка.</w:t>
      </w:r>
    </w:p>
    <w:p w14:paraId="5BB0CD41" w14:textId="77777777"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Освен това, дисфункция на черепно-мозъчни нерви може да се свърже с посочените по-горе събития или да се появи като изолирано събитие, като птоза, диплопия, афония/дисфония, дрезгав глас, понякога се описва като парализа на гласните струни, анормално усещане на езика или дизартрия, понякога се описва като афазия, тригеминална невралгия/лицева болка/болка в очите, намаляване на зрителната острота, нарушение на зрителното поле.</w:t>
      </w:r>
    </w:p>
    <w:p w14:paraId="32CD45B7" w14:textId="77777777" w:rsidR="001735A3" w:rsidRPr="001735A3" w:rsidRDefault="001735A3" w:rsidP="001735A3">
      <w:pPr>
        <w:spacing w:line="240" w:lineRule="auto"/>
        <w:rPr>
          <w:rFonts w:eastAsia="Times New Roman" w:cs="Arial"/>
          <w:color w:val="000000"/>
          <w:lang w:eastAsia="bg-BG"/>
        </w:rPr>
      </w:pPr>
    </w:p>
    <w:p w14:paraId="28BF13D3" w14:textId="50BE6248"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 xml:space="preserve">Съобщени са други неврологични симптоми по време на лечение с оксалиплатин, като дизартрия, загуба на дълбоки сухожилни рефлекси и симптом на </w:t>
      </w:r>
      <w:proofErr w:type="spellStart"/>
      <w:r w:rsidRPr="001735A3">
        <w:rPr>
          <w:rFonts w:eastAsia="Times New Roman" w:cs="Arial"/>
          <w:color w:val="000000"/>
          <w:lang w:val="en-US"/>
        </w:rPr>
        <w:t>Lhermitte</w:t>
      </w:r>
      <w:proofErr w:type="spellEnd"/>
      <w:r w:rsidRPr="001735A3">
        <w:rPr>
          <w:rFonts w:eastAsia="Times New Roman" w:cs="Arial"/>
          <w:color w:val="000000"/>
          <w:lang w:val="ru-RU"/>
        </w:rPr>
        <w:t xml:space="preserve">. </w:t>
      </w:r>
      <w:r w:rsidRPr="001735A3">
        <w:rPr>
          <w:rFonts w:eastAsia="Times New Roman" w:cs="Arial"/>
          <w:color w:val="000000"/>
          <w:lang w:eastAsia="bg-BG"/>
        </w:rPr>
        <w:t xml:space="preserve">Съобщени са изолирани случаи на </w:t>
      </w:r>
      <w:r w:rsidRPr="001735A3">
        <w:rPr>
          <w:rFonts w:eastAsia="Times New Roman" w:cs="Arial"/>
          <w:i/>
          <w:iCs/>
          <w:color w:val="000000"/>
          <w:lang w:eastAsia="bg-BG"/>
        </w:rPr>
        <w:t>неврит на очния нерв.</w:t>
      </w:r>
    </w:p>
    <w:p w14:paraId="5A5517D3" w14:textId="77777777" w:rsidR="001735A3" w:rsidRPr="001735A3" w:rsidRDefault="001735A3" w:rsidP="001735A3">
      <w:pPr>
        <w:spacing w:line="240" w:lineRule="auto"/>
        <w:rPr>
          <w:rFonts w:eastAsia="Times New Roman" w:cs="Arial"/>
          <w:color w:val="000000"/>
          <w:u w:val="single"/>
          <w:lang w:eastAsia="bg-BG"/>
        </w:rPr>
      </w:pPr>
    </w:p>
    <w:p w14:paraId="45685DFE" w14:textId="07F843FE" w:rsidR="001735A3" w:rsidRPr="001735A3" w:rsidRDefault="001735A3" w:rsidP="001735A3">
      <w:pPr>
        <w:spacing w:line="240" w:lineRule="auto"/>
        <w:rPr>
          <w:rFonts w:eastAsia="Times New Roman" w:cs="Arial"/>
          <w:sz w:val="24"/>
          <w:szCs w:val="24"/>
        </w:rPr>
      </w:pPr>
      <w:r w:rsidRPr="001735A3">
        <w:rPr>
          <w:rFonts w:eastAsia="Times New Roman" w:cs="Arial"/>
          <w:color w:val="000000"/>
          <w:u w:val="single"/>
          <w:lang w:eastAsia="bg-BG"/>
        </w:rPr>
        <w:t>Постмаркетингов опит с неизвестна честота</w:t>
      </w:r>
    </w:p>
    <w:p w14:paraId="4FEAB908" w14:textId="77777777" w:rsidR="001735A3" w:rsidRPr="001735A3" w:rsidRDefault="001735A3" w:rsidP="001735A3">
      <w:pPr>
        <w:spacing w:line="240" w:lineRule="auto"/>
        <w:rPr>
          <w:rFonts w:eastAsia="Times New Roman" w:cs="Arial"/>
          <w:sz w:val="24"/>
          <w:szCs w:val="24"/>
        </w:rPr>
      </w:pPr>
      <w:r w:rsidRPr="001735A3">
        <w:rPr>
          <w:rFonts w:eastAsia="Times New Roman" w:cs="Arial"/>
          <w:color w:val="000000"/>
          <w:lang w:eastAsia="bg-BG"/>
        </w:rPr>
        <w:t>Конвулсия</w:t>
      </w:r>
    </w:p>
    <w:p w14:paraId="7FEC2BE2" w14:textId="77777777" w:rsidR="001735A3" w:rsidRPr="001735A3" w:rsidRDefault="001735A3" w:rsidP="001735A3">
      <w:pPr>
        <w:spacing w:line="240" w:lineRule="auto"/>
        <w:rPr>
          <w:rFonts w:eastAsia="Times New Roman" w:cs="Arial"/>
          <w:i/>
          <w:iCs/>
          <w:color w:val="000000"/>
          <w:lang w:eastAsia="bg-BG"/>
        </w:rPr>
      </w:pPr>
    </w:p>
    <w:p w14:paraId="7AC946FD" w14:textId="0D7FEE78" w:rsidR="001735A3" w:rsidRPr="001735A3" w:rsidRDefault="001735A3" w:rsidP="001735A3">
      <w:pPr>
        <w:spacing w:line="240" w:lineRule="auto"/>
        <w:rPr>
          <w:rFonts w:eastAsia="Times New Roman" w:cs="Arial"/>
          <w:sz w:val="24"/>
          <w:szCs w:val="24"/>
        </w:rPr>
      </w:pPr>
      <w:r w:rsidRPr="001735A3">
        <w:rPr>
          <w:rFonts w:eastAsia="Times New Roman" w:cs="Arial"/>
          <w:i/>
          <w:iCs/>
          <w:color w:val="000000"/>
          <w:lang w:eastAsia="bg-BG"/>
        </w:rPr>
        <w:t>Респираторни, гръдни и медиастинални нарушения</w:t>
      </w:r>
    </w:p>
    <w:p w14:paraId="16B54502" w14:textId="77777777" w:rsidR="001735A3" w:rsidRPr="001735A3" w:rsidRDefault="001735A3" w:rsidP="001735A3">
      <w:pPr>
        <w:spacing w:line="240" w:lineRule="auto"/>
        <w:rPr>
          <w:rFonts w:eastAsia="Times New Roman" w:cs="Arial"/>
          <w:sz w:val="24"/>
          <w:szCs w:val="24"/>
        </w:rPr>
      </w:pPr>
      <w:r w:rsidRPr="001735A3">
        <w:rPr>
          <w:rFonts w:eastAsia="Times New Roman" w:cs="Arial"/>
          <w:color w:val="000000"/>
          <w:u w:val="single"/>
          <w:lang w:eastAsia="bg-BG"/>
        </w:rPr>
        <w:t>Постмаркетингов опит с неизвестна честота</w:t>
      </w:r>
    </w:p>
    <w:p w14:paraId="4325232F" w14:textId="64B96746" w:rsidR="001735A3" w:rsidRPr="001735A3" w:rsidRDefault="001735A3" w:rsidP="001735A3">
      <w:pPr>
        <w:spacing w:line="240" w:lineRule="auto"/>
        <w:rPr>
          <w:rFonts w:eastAsia="Times New Roman" w:cs="Arial"/>
          <w:sz w:val="24"/>
          <w:szCs w:val="24"/>
        </w:rPr>
      </w:pPr>
      <w:r w:rsidRPr="001735A3">
        <w:rPr>
          <w:rFonts w:eastAsia="Times New Roman" w:cs="Arial"/>
          <w:color w:val="000000"/>
          <w:u w:val="single"/>
          <w:lang w:eastAsia="bg-BG"/>
        </w:rPr>
        <w:t>Ларингоспазъм</w:t>
      </w:r>
    </w:p>
    <w:p w14:paraId="3A15975C" w14:textId="77777777" w:rsidR="001735A3" w:rsidRPr="001735A3" w:rsidRDefault="001735A3" w:rsidP="001735A3">
      <w:pPr>
        <w:spacing w:line="240" w:lineRule="auto"/>
        <w:rPr>
          <w:rFonts w:eastAsia="Times New Roman" w:cs="Arial"/>
          <w:i/>
          <w:iCs/>
          <w:color w:val="000000"/>
          <w:lang w:eastAsia="bg-BG"/>
        </w:rPr>
      </w:pPr>
    </w:p>
    <w:p w14:paraId="02C3AA87" w14:textId="37BBC8DD" w:rsidR="001735A3" w:rsidRPr="001735A3" w:rsidRDefault="001735A3" w:rsidP="001735A3">
      <w:pPr>
        <w:spacing w:line="240" w:lineRule="auto"/>
        <w:rPr>
          <w:rFonts w:eastAsia="Times New Roman" w:cs="Arial"/>
          <w:sz w:val="24"/>
          <w:szCs w:val="24"/>
        </w:rPr>
      </w:pPr>
      <w:r w:rsidRPr="001735A3">
        <w:rPr>
          <w:rFonts w:eastAsia="Times New Roman" w:cs="Arial"/>
          <w:i/>
          <w:iCs/>
          <w:color w:val="000000"/>
          <w:lang w:eastAsia="bg-BG"/>
        </w:rPr>
        <w:t>Стомашно-чревни нарушения</w:t>
      </w:r>
    </w:p>
    <w:p w14:paraId="19B880CB" w14:textId="77777777" w:rsidR="001735A3" w:rsidRPr="001735A3" w:rsidRDefault="001735A3" w:rsidP="001735A3">
      <w:pPr>
        <w:spacing w:line="240" w:lineRule="auto"/>
        <w:rPr>
          <w:rFonts w:eastAsia="Times New Roman" w:cs="Arial"/>
          <w:b/>
          <w:bCs/>
          <w:color w:val="000000"/>
          <w:lang w:eastAsia="bg-BG"/>
        </w:rPr>
      </w:pPr>
    </w:p>
    <w:p w14:paraId="2771B877" w14:textId="3F08AA3E" w:rsidR="001735A3" w:rsidRDefault="001735A3" w:rsidP="001735A3">
      <w:pPr>
        <w:spacing w:line="240" w:lineRule="auto"/>
        <w:jc w:val="center"/>
        <w:rPr>
          <w:rFonts w:eastAsia="Times New Roman" w:cs="Arial"/>
          <w:b/>
          <w:bCs/>
          <w:color w:val="000000"/>
          <w:lang w:eastAsia="bg-BG"/>
        </w:rPr>
      </w:pPr>
      <w:r w:rsidRPr="001735A3">
        <w:rPr>
          <w:rFonts w:eastAsia="Times New Roman" w:cs="Arial"/>
          <w:b/>
          <w:bCs/>
          <w:color w:val="000000"/>
          <w:lang w:eastAsia="bg-BG"/>
        </w:rPr>
        <w:t>Честота при пациента (%), по степен на заболяването</w:t>
      </w:r>
    </w:p>
    <w:tbl>
      <w:tblPr>
        <w:tblStyle w:val="TableGrid"/>
        <w:tblW w:w="0" w:type="auto"/>
        <w:tblLook w:val="04A0" w:firstRow="1" w:lastRow="0" w:firstColumn="1" w:lastColumn="0" w:noHBand="0" w:noVBand="1"/>
      </w:tblPr>
      <w:tblGrid>
        <w:gridCol w:w="2390"/>
        <w:gridCol w:w="1092"/>
        <w:gridCol w:w="1168"/>
        <w:gridCol w:w="1164"/>
        <w:gridCol w:w="1211"/>
        <w:gridCol w:w="1164"/>
        <w:gridCol w:w="1161"/>
      </w:tblGrid>
      <w:tr w:rsidR="00832D84" w14:paraId="3F89B54A" w14:textId="77777777" w:rsidTr="00832D84">
        <w:tc>
          <w:tcPr>
            <w:tcW w:w="2518" w:type="dxa"/>
          </w:tcPr>
          <w:p w14:paraId="3055A679" w14:textId="30FC059E" w:rsidR="00832D84" w:rsidRDefault="00832D84" w:rsidP="00832D84">
            <w:pPr>
              <w:spacing w:line="240" w:lineRule="auto"/>
              <w:rPr>
                <w:rFonts w:eastAsia="Times New Roman" w:cs="Arial"/>
                <w:sz w:val="24"/>
                <w:szCs w:val="24"/>
              </w:rPr>
            </w:pPr>
            <w:r>
              <w:rPr>
                <w:b/>
                <w:bCs/>
              </w:rPr>
              <w:t xml:space="preserve">Оксалиплатин и </w:t>
            </w:r>
            <w:r w:rsidRPr="00832D84">
              <w:rPr>
                <w:b/>
                <w:bCs/>
                <w:lang w:val="ru-RU"/>
              </w:rPr>
              <w:t>5-</w:t>
            </w:r>
            <w:r>
              <w:rPr>
                <w:b/>
                <w:bCs/>
                <w:lang w:val="en-US"/>
              </w:rPr>
              <w:t>FU</w:t>
            </w:r>
            <w:r w:rsidRPr="00832D84">
              <w:rPr>
                <w:b/>
                <w:bCs/>
                <w:lang w:val="ru-RU"/>
              </w:rPr>
              <w:t>/</w:t>
            </w:r>
            <w:r>
              <w:rPr>
                <w:b/>
                <w:bCs/>
                <w:lang w:val="en-US"/>
              </w:rPr>
              <w:t>FA</w:t>
            </w:r>
            <w:r w:rsidRPr="00832D84">
              <w:rPr>
                <w:b/>
                <w:bCs/>
                <w:lang w:val="ru-RU"/>
              </w:rPr>
              <w:t xml:space="preserve"> </w:t>
            </w:r>
            <w:r>
              <w:rPr>
                <w:b/>
                <w:bCs/>
              </w:rPr>
              <w:t xml:space="preserve">85 </w:t>
            </w:r>
            <w:r>
              <w:rPr>
                <w:b/>
                <w:bCs/>
                <w:lang w:val="en-US"/>
              </w:rPr>
              <w:t>mg</w:t>
            </w:r>
            <w:r w:rsidRPr="00832D84">
              <w:rPr>
                <w:b/>
                <w:bCs/>
                <w:lang w:val="ru-RU"/>
              </w:rPr>
              <w:t>/</w:t>
            </w:r>
            <w:r>
              <w:rPr>
                <w:b/>
                <w:bCs/>
                <w:lang w:val="en-US"/>
              </w:rPr>
              <w:t>m</w:t>
            </w:r>
            <w:r w:rsidRPr="00832D84">
              <w:rPr>
                <w:b/>
                <w:bCs/>
                <w:vertAlign w:val="superscript"/>
                <w:lang w:val="ru-RU"/>
              </w:rPr>
              <w:t>2</w:t>
            </w:r>
            <w:r w:rsidRPr="00832D84">
              <w:rPr>
                <w:b/>
                <w:bCs/>
                <w:lang w:val="ru-RU"/>
              </w:rPr>
              <w:t xml:space="preserve"> </w:t>
            </w:r>
            <w:r>
              <w:rPr>
                <w:b/>
                <w:bCs/>
              </w:rPr>
              <w:t>на всеки 2 седмици</w:t>
            </w:r>
          </w:p>
        </w:tc>
        <w:tc>
          <w:tcPr>
            <w:tcW w:w="3326" w:type="dxa"/>
            <w:gridSpan w:val="3"/>
          </w:tcPr>
          <w:p w14:paraId="0F9701A0" w14:textId="4F705923" w:rsidR="00832D84" w:rsidRDefault="00832D84" w:rsidP="00832D84">
            <w:pPr>
              <w:spacing w:line="240" w:lineRule="auto"/>
              <w:rPr>
                <w:rFonts w:eastAsia="Times New Roman" w:cs="Arial"/>
                <w:sz w:val="24"/>
                <w:szCs w:val="24"/>
              </w:rPr>
            </w:pPr>
            <w:r>
              <w:rPr>
                <w:b/>
                <w:bCs/>
              </w:rPr>
              <w:t>Метастатично лечение</w:t>
            </w:r>
          </w:p>
        </w:tc>
        <w:tc>
          <w:tcPr>
            <w:tcW w:w="3732" w:type="dxa"/>
            <w:gridSpan w:val="3"/>
          </w:tcPr>
          <w:p w14:paraId="4B7AC2A3" w14:textId="24186C48" w:rsidR="00832D84" w:rsidRDefault="00832D84" w:rsidP="00832D84">
            <w:pPr>
              <w:spacing w:line="240" w:lineRule="auto"/>
              <w:rPr>
                <w:rFonts w:eastAsia="Times New Roman" w:cs="Arial"/>
                <w:sz w:val="24"/>
                <w:szCs w:val="24"/>
              </w:rPr>
            </w:pPr>
            <w:r>
              <w:rPr>
                <w:b/>
                <w:bCs/>
              </w:rPr>
              <w:t>Адювантно лечение</w:t>
            </w:r>
          </w:p>
        </w:tc>
      </w:tr>
      <w:tr w:rsidR="00832D84" w14:paraId="040EB061" w14:textId="77777777" w:rsidTr="00832D84">
        <w:tc>
          <w:tcPr>
            <w:tcW w:w="2518" w:type="dxa"/>
          </w:tcPr>
          <w:p w14:paraId="20FCBC10" w14:textId="77777777" w:rsidR="00832D84" w:rsidRDefault="00832D84" w:rsidP="00832D84">
            <w:pPr>
              <w:spacing w:line="240" w:lineRule="auto"/>
              <w:rPr>
                <w:rFonts w:eastAsia="Times New Roman" w:cs="Arial"/>
                <w:sz w:val="24"/>
                <w:szCs w:val="24"/>
              </w:rPr>
            </w:pPr>
          </w:p>
        </w:tc>
        <w:tc>
          <w:tcPr>
            <w:tcW w:w="845" w:type="dxa"/>
          </w:tcPr>
          <w:p w14:paraId="1AC78609" w14:textId="44FA0CD0" w:rsidR="00832D84" w:rsidRDefault="00832D84" w:rsidP="00832D84">
            <w:pPr>
              <w:spacing w:line="240" w:lineRule="auto"/>
              <w:rPr>
                <w:rFonts w:eastAsia="Times New Roman" w:cs="Arial"/>
                <w:sz w:val="24"/>
                <w:szCs w:val="24"/>
              </w:rPr>
            </w:pPr>
            <w:r>
              <w:rPr>
                <w:b/>
                <w:bCs/>
              </w:rPr>
              <w:t>Всички степени</w:t>
            </w:r>
          </w:p>
        </w:tc>
        <w:tc>
          <w:tcPr>
            <w:tcW w:w="1243" w:type="dxa"/>
          </w:tcPr>
          <w:p w14:paraId="736DC109" w14:textId="47CA4E38" w:rsidR="00832D84" w:rsidRDefault="00832D84" w:rsidP="00832D84">
            <w:pPr>
              <w:spacing w:line="240" w:lineRule="auto"/>
              <w:rPr>
                <w:rFonts w:eastAsia="Times New Roman" w:cs="Arial"/>
                <w:sz w:val="24"/>
                <w:szCs w:val="24"/>
              </w:rPr>
            </w:pPr>
            <w:r>
              <w:rPr>
                <w:b/>
                <w:bCs/>
              </w:rPr>
              <w:t>Степен 3</w:t>
            </w:r>
          </w:p>
        </w:tc>
        <w:tc>
          <w:tcPr>
            <w:tcW w:w="1238" w:type="dxa"/>
          </w:tcPr>
          <w:p w14:paraId="54937832" w14:textId="37279F33" w:rsidR="00832D84" w:rsidRDefault="00832D84" w:rsidP="00832D84">
            <w:pPr>
              <w:spacing w:line="240" w:lineRule="auto"/>
              <w:rPr>
                <w:rFonts w:eastAsia="Times New Roman" w:cs="Arial"/>
                <w:sz w:val="24"/>
                <w:szCs w:val="24"/>
              </w:rPr>
            </w:pPr>
            <w:r>
              <w:rPr>
                <w:b/>
                <w:bCs/>
              </w:rPr>
              <w:t>Степен 4</w:t>
            </w:r>
          </w:p>
        </w:tc>
        <w:tc>
          <w:tcPr>
            <w:tcW w:w="1262" w:type="dxa"/>
          </w:tcPr>
          <w:p w14:paraId="3876EECE" w14:textId="06132DBD" w:rsidR="00832D84" w:rsidRDefault="00832D84" w:rsidP="00832D84">
            <w:pPr>
              <w:spacing w:line="240" w:lineRule="auto"/>
              <w:rPr>
                <w:rFonts w:eastAsia="Times New Roman" w:cs="Arial"/>
                <w:sz w:val="24"/>
                <w:szCs w:val="24"/>
              </w:rPr>
            </w:pPr>
            <w:r>
              <w:rPr>
                <w:b/>
                <w:bCs/>
              </w:rPr>
              <w:t>Всичкп степени</w:t>
            </w:r>
          </w:p>
        </w:tc>
        <w:tc>
          <w:tcPr>
            <w:tcW w:w="1237" w:type="dxa"/>
          </w:tcPr>
          <w:p w14:paraId="45B42A1B" w14:textId="28CE66B5" w:rsidR="00832D84" w:rsidRDefault="00832D84" w:rsidP="00832D84">
            <w:pPr>
              <w:spacing w:line="240" w:lineRule="auto"/>
              <w:rPr>
                <w:rFonts w:eastAsia="Times New Roman" w:cs="Arial"/>
                <w:sz w:val="24"/>
                <w:szCs w:val="24"/>
              </w:rPr>
            </w:pPr>
            <w:r>
              <w:rPr>
                <w:b/>
                <w:bCs/>
              </w:rPr>
              <w:t>Степен 3</w:t>
            </w:r>
          </w:p>
        </w:tc>
        <w:tc>
          <w:tcPr>
            <w:tcW w:w="1233" w:type="dxa"/>
          </w:tcPr>
          <w:p w14:paraId="2BC01C69" w14:textId="1146E654" w:rsidR="00832D84" w:rsidRDefault="00832D84" w:rsidP="00832D84">
            <w:pPr>
              <w:spacing w:line="240" w:lineRule="auto"/>
              <w:rPr>
                <w:rFonts w:eastAsia="Times New Roman" w:cs="Arial"/>
                <w:sz w:val="24"/>
                <w:szCs w:val="24"/>
              </w:rPr>
            </w:pPr>
            <w:r>
              <w:rPr>
                <w:b/>
                <w:bCs/>
              </w:rPr>
              <w:t>Степен 4</w:t>
            </w:r>
          </w:p>
        </w:tc>
      </w:tr>
      <w:tr w:rsidR="00832D84" w14:paraId="0654716C" w14:textId="77777777" w:rsidTr="00832D84">
        <w:tc>
          <w:tcPr>
            <w:tcW w:w="2518" w:type="dxa"/>
          </w:tcPr>
          <w:p w14:paraId="4291309C" w14:textId="67FEDD4F" w:rsidR="00832D84" w:rsidRDefault="00832D84" w:rsidP="00832D84">
            <w:pPr>
              <w:spacing w:line="240" w:lineRule="auto"/>
              <w:rPr>
                <w:rFonts w:eastAsia="Times New Roman" w:cs="Arial"/>
                <w:sz w:val="24"/>
                <w:szCs w:val="24"/>
              </w:rPr>
            </w:pPr>
            <w:r>
              <w:t>Гадене</w:t>
            </w:r>
          </w:p>
        </w:tc>
        <w:tc>
          <w:tcPr>
            <w:tcW w:w="845" w:type="dxa"/>
          </w:tcPr>
          <w:p w14:paraId="5702B36D" w14:textId="377D13C4" w:rsidR="00832D84" w:rsidRDefault="00832D84" w:rsidP="00832D84">
            <w:pPr>
              <w:spacing w:line="240" w:lineRule="auto"/>
              <w:rPr>
                <w:rFonts w:eastAsia="Times New Roman" w:cs="Arial"/>
                <w:sz w:val="24"/>
                <w:szCs w:val="24"/>
              </w:rPr>
            </w:pPr>
            <w:r>
              <w:rPr>
                <w:b/>
                <w:bCs/>
              </w:rPr>
              <w:t>69,9</w:t>
            </w:r>
          </w:p>
        </w:tc>
        <w:tc>
          <w:tcPr>
            <w:tcW w:w="1243" w:type="dxa"/>
          </w:tcPr>
          <w:p w14:paraId="1DAA45E0" w14:textId="546C078A" w:rsidR="00832D84" w:rsidRDefault="00832D84" w:rsidP="00832D84">
            <w:pPr>
              <w:spacing w:line="240" w:lineRule="auto"/>
              <w:rPr>
                <w:rFonts w:eastAsia="Times New Roman" w:cs="Arial"/>
                <w:sz w:val="24"/>
                <w:szCs w:val="24"/>
              </w:rPr>
            </w:pPr>
            <w:r>
              <w:t>8</w:t>
            </w:r>
          </w:p>
        </w:tc>
        <w:tc>
          <w:tcPr>
            <w:tcW w:w="1238" w:type="dxa"/>
          </w:tcPr>
          <w:p w14:paraId="28475DB8" w14:textId="4F6A21F5" w:rsidR="00832D84" w:rsidRDefault="00832D84" w:rsidP="00832D84">
            <w:pPr>
              <w:spacing w:line="240" w:lineRule="auto"/>
              <w:rPr>
                <w:rFonts w:eastAsia="Times New Roman" w:cs="Arial"/>
                <w:sz w:val="24"/>
                <w:szCs w:val="24"/>
              </w:rPr>
            </w:pPr>
            <w:r>
              <w:t>&lt;1</w:t>
            </w:r>
          </w:p>
        </w:tc>
        <w:tc>
          <w:tcPr>
            <w:tcW w:w="1262" w:type="dxa"/>
          </w:tcPr>
          <w:p w14:paraId="54E33049" w14:textId="35A59244" w:rsidR="00832D84" w:rsidRDefault="00832D84" w:rsidP="00832D84">
            <w:pPr>
              <w:spacing w:line="240" w:lineRule="auto"/>
              <w:rPr>
                <w:rFonts w:eastAsia="Times New Roman" w:cs="Arial"/>
                <w:sz w:val="24"/>
                <w:szCs w:val="24"/>
              </w:rPr>
            </w:pPr>
            <w:r>
              <w:t>73,7</w:t>
            </w:r>
          </w:p>
        </w:tc>
        <w:tc>
          <w:tcPr>
            <w:tcW w:w="1237" w:type="dxa"/>
          </w:tcPr>
          <w:p w14:paraId="2AC0558F" w14:textId="2BE90183" w:rsidR="00832D84" w:rsidRDefault="00832D84" w:rsidP="00832D84">
            <w:pPr>
              <w:spacing w:line="240" w:lineRule="auto"/>
              <w:rPr>
                <w:rFonts w:eastAsia="Times New Roman" w:cs="Arial"/>
                <w:sz w:val="24"/>
                <w:szCs w:val="24"/>
              </w:rPr>
            </w:pPr>
            <w:r>
              <w:t>4,8</w:t>
            </w:r>
          </w:p>
        </w:tc>
        <w:tc>
          <w:tcPr>
            <w:tcW w:w="1233" w:type="dxa"/>
          </w:tcPr>
          <w:p w14:paraId="2F9F1E26" w14:textId="24EBCB05" w:rsidR="00832D84" w:rsidRDefault="00832D84" w:rsidP="00832D84">
            <w:pPr>
              <w:spacing w:line="240" w:lineRule="auto"/>
              <w:rPr>
                <w:rFonts w:eastAsia="Times New Roman" w:cs="Arial"/>
                <w:sz w:val="24"/>
                <w:szCs w:val="24"/>
              </w:rPr>
            </w:pPr>
            <w:r>
              <w:t>0,3</w:t>
            </w:r>
          </w:p>
        </w:tc>
      </w:tr>
      <w:tr w:rsidR="00832D84" w14:paraId="6E1C499D" w14:textId="77777777" w:rsidTr="00832D84">
        <w:tc>
          <w:tcPr>
            <w:tcW w:w="2518" w:type="dxa"/>
          </w:tcPr>
          <w:p w14:paraId="708FF900" w14:textId="04D83CC9" w:rsidR="00832D84" w:rsidRDefault="00832D84" w:rsidP="00832D84">
            <w:pPr>
              <w:spacing w:line="240" w:lineRule="auto"/>
              <w:rPr>
                <w:rFonts w:eastAsia="Times New Roman" w:cs="Arial"/>
                <w:sz w:val="24"/>
                <w:szCs w:val="24"/>
              </w:rPr>
            </w:pPr>
            <w:r>
              <w:t>Диария</w:t>
            </w:r>
          </w:p>
        </w:tc>
        <w:tc>
          <w:tcPr>
            <w:tcW w:w="845" w:type="dxa"/>
          </w:tcPr>
          <w:p w14:paraId="5E505AC0" w14:textId="76A0A6CF" w:rsidR="00832D84" w:rsidRDefault="00832D84" w:rsidP="00832D84">
            <w:pPr>
              <w:spacing w:line="240" w:lineRule="auto"/>
              <w:rPr>
                <w:rFonts w:eastAsia="Times New Roman" w:cs="Arial"/>
                <w:sz w:val="24"/>
                <w:szCs w:val="24"/>
              </w:rPr>
            </w:pPr>
            <w:r>
              <w:t>60,8</w:t>
            </w:r>
          </w:p>
        </w:tc>
        <w:tc>
          <w:tcPr>
            <w:tcW w:w="1243" w:type="dxa"/>
          </w:tcPr>
          <w:p w14:paraId="4BB66B5D" w14:textId="0C2C5175" w:rsidR="00832D84" w:rsidRDefault="00832D84" w:rsidP="00832D84">
            <w:pPr>
              <w:spacing w:line="240" w:lineRule="auto"/>
              <w:rPr>
                <w:rFonts w:eastAsia="Times New Roman" w:cs="Arial"/>
                <w:sz w:val="24"/>
                <w:szCs w:val="24"/>
              </w:rPr>
            </w:pPr>
            <w:r>
              <w:t>9</w:t>
            </w:r>
          </w:p>
        </w:tc>
        <w:tc>
          <w:tcPr>
            <w:tcW w:w="1238" w:type="dxa"/>
          </w:tcPr>
          <w:p w14:paraId="3041B30A" w14:textId="1B3DAB88" w:rsidR="00832D84" w:rsidRDefault="00832D84" w:rsidP="00832D84">
            <w:pPr>
              <w:spacing w:line="240" w:lineRule="auto"/>
              <w:rPr>
                <w:rFonts w:eastAsia="Times New Roman" w:cs="Arial"/>
                <w:sz w:val="24"/>
                <w:szCs w:val="24"/>
              </w:rPr>
            </w:pPr>
            <w:r>
              <w:t>2</w:t>
            </w:r>
          </w:p>
        </w:tc>
        <w:tc>
          <w:tcPr>
            <w:tcW w:w="1262" w:type="dxa"/>
          </w:tcPr>
          <w:p w14:paraId="637E61D2" w14:textId="27EA3276" w:rsidR="00832D84" w:rsidRDefault="00832D84" w:rsidP="00832D84">
            <w:pPr>
              <w:spacing w:line="240" w:lineRule="auto"/>
              <w:rPr>
                <w:rFonts w:eastAsia="Times New Roman" w:cs="Arial"/>
                <w:sz w:val="24"/>
                <w:szCs w:val="24"/>
              </w:rPr>
            </w:pPr>
            <w:r>
              <w:t>56,3</w:t>
            </w:r>
          </w:p>
        </w:tc>
        <w:tc>
          <w:tcPr>
            <w:tcW w:w="1237" w:type="dxa"/>
          </w:tcPr>
          <w:p w14:paraId="027B914E" w14:textId="5E9E993B" w:rsidR="00832D84" w:rsidRDefault="00832D84" w:rsidP="00832D84">
            <w:pPr>
              <w:spacing w:line="240" w:lineRule="auto"/>
              <w:rPr>
                <w:rFonts w:eastAsia="Times New Roman" w:cs="Arial"/>
                <w:sz w:val="24"/>
                <w:szCs w:val="24"/>
              </w:rPr>
            </w:pPr>
            <w:r>
              <w:t>8,3</w:t>
            </w:r>
          </w:p>
        </w:tc>
        <w:tc>
          <w:tcPr>
            <w:tcW w:w="1233" w:type="dxa"/>
          </w:tcPr>
          <w:p w14:paraId="598212E9" w14:textId="05694767" w:rsidR="00832D84" w:rsidRDefault="00832D84" w:rsidP="00832D84">
            <w:pPr>
              <w:spacing w:line="240" w:lineRule="auto"/>
              <w:rPr>
                <w:rFonts w:eastAsia="Times New Roman" w:cs="Arial"/>
                <w:sz w:val="24"/>
                <w:szCs w:val="24"/>
              </w:rPr>
            </w:pPr>
            <w:r>
              <w:rPr>
                <w:rFonts w:cs="Arial"/>
                <w:sz w:val="20"/>
                <w:szCs w:val="20"/>
              </w:rPr>
              <w:t>2,5</w:t>
            </w:r>
          </w:p>
        </w:tc>
      </w:tr>
      <w:tr w:rsidR="00832D84" w14:paraId="6FD9831D" w14:textId="77777777" w:rsidTr="00832D84">
        <w:tc>
          <w:tcPr>
            <w:tcW w:w="2518" w:type="dxa"/>
          </w:tcPr>
          <w:p w14:paraId="4E40FC21" w14:textId="32E4DB2A" w:rsidR="00832D84" w:rsidRDefault="00832D84" w:rsidP="00832D84">
            <w:pPr>
              <w:spacing w:line="240" w:lineRule="auto"/>
              <w:rPr>
                <w:rFonts w:eastAsia="Times New Roman" w:cs="Arial"/>
                <w:sz w:val="24"/>
                <w:szCs w:val="24"/>
              </w:rPr>
            </w:pPr>
            <w:r>
              <w:t>Повръщане</w:t>
            </w:r>
          </w:p>
        </w:tc>
        <w:tc>
          <w:tcPr>
            <w:tcW w:w="845" w:type="dxa"/>
          </w:tcPr>
          <w:p w14:paraId="2E154DA3" w14:textId="10B89C33" w:rsidR="00832D84" w:rsidRDefault="00832D84" w:rsidP="00832D84">
            <w:pPr>
              <w:spacing w:line="240" w:lineRule="auto"/>
              <w:rPr>
                <w:rFonts w:eastAsia="Times New Roman" w:cs="Arial"/>
                <w:sz w:val="24"/>
                <w:szCs w:val="24"/>
              </w:rPr>
            </w:pPr>
            <w:r>
              <w:t>49,0</w:t>
            </w:r>
          </w:p>
        </w:tc>
        <w:tc>
          <w:tcPr>
            <w:tcW w:w="1243" w:type="dxa"/>
          </w:tcPr>
          <w:p w14:paraId="02504348" w14:textId="154CFE03" w:rsidR="00832D84" w:rsidRDefault="00832D84" w:rsidP="00832D84">
            <w:pPr>
              <w:spacing w:line="240" w:lineRule="auto"/>
              <w:rPr>
                <w:rFonts w:eastAsia="Times New Roman" w:cs="Arial"/>
                <w:sz w:val="24"/>
                <w:szCs w:val="24"/>
              </w:rPr>
            </w:pPr>
            <w:r>
              <w:t>6</w:t>
            </w:r>
          </w:p>
        </w:tc>
        <w:tc>
          <w:tcPr>
            <w:tcW w:w="1238" w:type="dxa"/>
          </w:tcPr>
          <w:p w14:paraId="5C31C532" w14:textId="45B97662" w:rsidR="00832D84" w:rsidRDefault="00832D84" w:rsidP="00832D84">
            <w:pPr>
              <w:spacing w:line="240" w:lineRule="auto"/>
              <w:rPr>
                <w:rFonts w:eastAsia="Times New Roman" w:cs="Arial"/>
                <w:sz w:val="24"/>
                <w:szCs w:val="24"/>
              </w:rPr>
            </w:pPr>
            <w:r>
              <w:t>1</w:t>
            </w:r>
          </w:p>
        </w:tc>
        <w:tc>
          <w:tcPr>
            <w:tcW w:w="1262" w:type="dxa"/>
          </w:tcPr>
          <w:p w14:paraId="7C66F72A" w14:textId="76FF5767" w:rsidR="00832D84" w:rsidRDefault="00832D84" w:rsidP="00832D84">
            <w:pPr>
              <w:spacing w:line="240" w:lineRule="auto"/>
              <w:rPr>
                <w:rFonts w:eastAsia="Times New Roman" w:cs="Arial"/>
                <w:sz w:val="24"/>
                <w:szCs w:val="24"/>
              </w:rPr>
            </w:pPr>
            <w:r>
              <w:t>47,2</w:t>
            </w:r>
          </w:p>
        </w:tc>
        <w:tc>
          <w:tcPr>
            <w:tcW w:w="1237" w:type="dxa"/>
          </w:tcPr>
          <w:p w14:paraId="1524FB99" w14:textId="3CC90766" w:rsidR="00832D84" w:rsidRDefault="00832D84" w:rsidP="00832D84">
            <w:pPr>
              <w:spacing w:line="240" w:lineRule="auto"/>
              <w:rPr>
                <w:rFonts w:eastAsia="Times New Roman" w:cs="Arial"/>
                <w:sz w:val="24"/>
                <w:szCs w:val="24"/>
              </w:rPr>
            </w:pPr>
            <w:r>
              <w:t>5,3</w:t>
            </w:r>
          </w:p>
        </w:tc>
        <w:tc>
          <w:tcPr>
            <w:tcW w:w="1233" w:type="dxa"/>
          </w:tcPr>
          <w:p w14:paraId="46D4E171" w14:textId="072DAD00" w:rsidR="00832D84" w:rsidRDefault="00832D84" w:rsidP="00832D84">
            <w:pPr>
              <w:spacing w:line="240" w:lineRule="auto"/>
              <w:rPr>
                <w:rFonts w:eastAsia="Times New Roman" w:cs="Arial"/>
                <w:sz w:val="24"/>
                <w:szCs w:val="24"/>
              </w:rPr>
            </w:pPr>
            <w:r>
              <w:t>0,5</w:t>
            </w:r>
          </w:p>
        </w:tc>
      </w:tr>
      <w:tr w:rsidR="00832D84" w14:paraId="4948B63B" w14:textId="77777777" w:rsidTr="00832D84">
        <w:tc>
          <w:tcPr>
            <w:tcW w:w="2518" w:type="dxa"/>
          </w:tcPr>
          <w:p w14:paraId="0687F24A" w14:textId="7E527D69" w:rsidR="00832D84" w:rsidRDefault="00832D84" w:rsidP="00832D84">
            <w:pPr>
              <w:spacing w:line="240" w:lineRule="auto"/>
              <w:rPr>
                <w:rFonts w:eastAsia="Times New Roman" w:cs="Arial"/>
                <w:sz w:val="24"/>
                <w:szCs w:val="24"/>
              </w:rPr>
            </w:pPr>
            <w:r>
              <w:t>Стоматит/Мукозит</w:t>
            </w:r>
          </w:p>
        </w:tc>
        <w:tc>
          <w:tcPr>
            <w:tcW w:w="845" w:type="dxa"/>
          </w:tcPr>
          <w:p w14:paraId="2866B303" w14:textId="3DA22FFD" w:rsidR="00832D84" w:rsidRDefault="00832D84" w:rsidP="00832D84">
            <w:pPr>
              <w:spacing w:line="240" w:lineRule="auto"/>
              <w:rPr>
                <w:rFonts w:eastAsia="Times New Roman" w:cs="Arial"/>
                <w:sz w:val="24"/>
                <w:szCs w:val="24"/>
              </w:rPr>
            </w:pPr>
            <w:r>
              <w:t>39,9</w:t>
            </w:r>
          </w:p>
        </w:tc>
        <w:tc>
          <w:tcPr>
            <w:tcW w:w="1243" w:type="dxa"/>
          </w:tcPr>
          <w:p w14:paraId="06EE416D" w14:textId="1217C6B8" w:rsidR="00832D84" w:rsidRDefault="00832D84" w:rsidP="00832D84">
            <w:pPr>
              <w:spacing w:line="240" w:lineRule="auto"/>
              <w:rPr>
                <w:rFonts w:eastAsia="Times New Roman" w:cs="Arial"/>
                <w:sz w:val="24"/>
                <w:szCs w:val="24"/>
              </w:rPr>
            </w:pPr>
            <w:r>
              <w:t>4</w:t>
            </w:r>
          </w:p>
        </w:tc>
        <w:tc>
          <w:tcPr>
            <w:tcW w:w="1238" w:type="dxa"/>
          </w:tcPr>
          <w:p w14:paraId="7D50A313" w14:textId="352F3119" w:rsidR="00832D84" w:rsidRDefault="00832D84" w:rsidP="00832D84">
            <w:pPr>
              <w:spacing w:line="240" w:lineRule="auto"/>
              <w:rPr>
                <w:rFonts w:eastAsia="Times New Roman" w:cs="Arial"/>
                <w:sz w:val="24"/>
                <w:szCs w:val="24"/>
              </w:rPr>
            </w:pPr>
            <w:r>
              <w:rPr>
                <w:rFonts w:cs="Arial"/>
                <w:sz w:val="20"/>
                <w:szCs w:val="20"/>
              </w:rPr>
              <w:t>&lt;1</w:t>
            </w:r>
          </w:p>
        </w:tc>
        <w:tc>
          <w:tcPr>
            <w:tcW w:w="1262" w:type="dxa"/>
          </w:tcPr>
          <w:p w14:paraId="198CFDC0" w14:textId="6E7B6505" w:rsidR="00832D84" w:rsidRDefault="00832D84" w:rsidP="00832D84">
            <w:pPr>
              <w:spacing w:line="240" w:lineRule="auto"/>
              <w:rPr>
                <w:rFonts w:eastAsia="Times New Roman" w:cs="Arial"/>
                <w:sz w:val="24"/>
                <w:szCs w:val="24"/>
              </w:rPr>
            </w:pPr>
            <w:r>
              <w:t>42,1</w:t>
            </w:r>
          </w:p>
        </w:tc>
        <w:tc>
          <w:tcPr>
            <w:tcW w:w="1237" w:type="dxa"/>
          </w:tcPr>
          <w:p w14:paraId="50EF6D50" w14:textId="0EDF61F6" w:rsidR="00832D84" w:rsidRDefault="00832D84" w:rsidP="00832D84">
            <w:pPr>
              <w:spacing w:line="240" w:lineRule="auto"/>
              <w:rPr>
                <w:rFonts w:eastAsia="Times New Roman" w:cs="Arial"/>
                <w:sz w:val="24"/>
                <w:szCs w:val="24"/>
              </w:rPr>
            </w:pPr>
            <w:r>
              <w:t>2,8</w:t>
            </w:r>
          </w:p>
        </w:tc>
        <w:tc>
          <w:tcPr>
            <w:tcW w:w="1233" w:type="dxa"/>
          </w:tcPr>
          <w:p w14:paraId="0C41899B" w14:textId="2ABDD8A2" w:rsidR="00832D84" w:rsidRDefault="00832D84" w:rsidP="00832D84">
            <w:pPr>
              <w:spacing w:line="240" w:lineRule="auto"/>
              <w:rPr>
                <w:rFonts w:eastAsia="Times New Roman" w:cs="Arial"/>
                <w:sz w:val="24"/>
                <w:szCs w:val="24"/>
              </w:rPr>
            </w:pPr>
            <w:r>
              <w:t>0,1</w:t>
            </w:r>
          </w:p>
        </w:tc>
      </w:tr>
    </w:tbl>
    <w:p w14:paraId="16EF71F6" w14:textId="7AF3B7C4" w:rsidR="001735A3" w:rsidRPr="001735A3" w:rsidRDefault="001735A3" w:rsidP="001735A3">
      <w:pPr>
        <w:spacing w:line="240" w:lineRule="auto"/>
        <w:rPr>
          <w:rFonts w:eastAsia="Times New Roman" w:cs="Arial"/>
          <w:sz w:val="24"/>
          <w:szCs w:val="24"/>
        </w:rPr>
      </w:pPr>
    </w:p>
    <w:p w14:paraId="3E1D0BFF" w14:textId="77777777" w:rsidR="00832D84" w:rsidRPr="00832D84" w:rsidRDefault="00832D84" w:rsidP="00832D84">
      <w:pPr>
        <w:spacing w:line="240" w:lineRule="auto"/>
        <w:rPr>
          <w:rFonts w:eastAsia="Times New Roman" w:cs="Arial"/>
        </w:rPr>
      </w:pPr>
      <w:r w:rsidRPr="00832D84">
        <w:rPr>
          <w:rFonts w:eastAsia="Times New Roman" w:cs="Arial"/>
          <w:color w:val="000000"/>
          <w:lang w:eastAsia="bg-BG"/>
        </w:rPr>
        <w:lastRenderedPageBreak/>
        <w:t>Показана е профилактика и/или лечение с мощни антиеметични продукти.</w:t>
      </w:r>
    </w:p>
    <w:p w14:paraId="193F7DF5" w14:textId="77777777" w:rsidR="00832D84" w:rsidRPr="00832D84" w:rsidRDefault="00832D84" w:rsidP="00832D84">
      <w:pPr>
        <w:spacing w:line="240" w:lineRule="auto"/>
        <w:rPr>
          <w:rFonts w:eastAsia="Times New Roman" w:cs="Arial"/>
          <w:color w:val="000000"/>
          <w:lang w:eastAsia="bg-BG"/>
        </w:rPr>
      </w:pPr>
    </w:p>
    <w:p w14:paraId="7B61FBB1" w14:textId="3D058EAE" w:rsidR="00832D84" w:rsidRPr="00832D84" w:rsidRDefault="00832D84" w:rsidP="00832D84">
      <w:pPr>
        <w:spacing w:line="240" w:lineRule="auto"/>
        <w:rPr>
          <w:rFonts w:eastAsia="Times New Roman" w:cs="Arial"/>
        </w:rPr>
      </w:pPr>
      <w:r w:rsidRPr="00832D84">
        <w:rPr>
          <w:rFonts w:eastAsia="Times New Roman" w:cs="Arial"/>
          <w:color w:val="000000"/>
          <w:lang w:eastAsia="bg-BG"/>
        </w:rPr>
        <w:t>Дехидратация, паралитичен илеус, чревна непроходимост, хипокалиемия, метаболитна ацидоза и бъбречно увреждане може да бъдат причинени от тежка диария/повръщане, особено при комбинирането на оксалиплатин с 5-флуороурацил (вижте точка 4.4).</w:t>
      </w:r>
    </w:p>
    <w:p w14:paraId="4971EA84" w14:textId="77777777" w:rsidR="00832D84" w:rsidRPr="00832D84" w:rsidRDefault="00832D84" w:rsidP="00832D84">
      <w:pPr>
        <w:spacing w:line="240" w:lineRule="auto"/>
        <w:rPr>
          <w:rFonts w:eastAsia="Times New Roman" w:cs="Arial"/>
          <w:i/>
          <w:iCs/>
          <w:color w:val="000000"/>
          <w:lang w:eastAsia="bg-BG"/>
        </w:rPr>
      </w:pPr>
    </w:p>
    <w:p w14:paraId="7901AF22" w14:textId="33CFE431" w:rsidR="00832D84" w:rsidRPr="00832D84" w:rsidRDefault="00832D84" w:rsidP="00832D84">
      <w:pPr>
        <w:spacing w:line="240" w:lineRule="auto"/>
        <w:rPr>
          <w:rFonts w:eastAsia="Times New Roman" w:cs="Arial"/>
        </w:rPr>
      </w:pPr>
      <w:r w:rsidRPr="00832D84">
        <w:rPr>
          <w:rFonts w:eastAsia="Times New Roman" w:cs="Arial"/>
          <w:i/>
          <w:iCs/>
          <w:color w:val="000000"/>
          <w:lang w:eastAsia="bg-BG"/>
        </w:rPr>
        <w:t>Хепато-билиарни нарушения</w:t>
      </w:r>
    </w:p>
    <w:p w14:paraId="284F5239" w14:textId="77777777" w:rsidR="00832D84" w:rsidRPr="00832D84" w:rsidRDefault="00832D84" w:rsidP="00832D84">
      <w:pPr>
        <w:spacing w:line="240" w:lineRule="auto"/>
        <w:rPr>
          <w:rFonts w:eastAsia="Times New Roman" w:cs="Arial"/>
          <w:color w:val="000000"/>
          <w:u w:val="single"/>
          <w:lang w:eastAsia="bg-BG"/>
        </w:rPr>
      </w:pPr>
    </w:p>
    <w:p w14:paraId="50A892AD" w14:textId="323EA511" w:rsidR="00832D84" w:rsidRPr="00832D84" w:rsidRDefault="00832D84" w:rsidP="00832D84">
      <w:pPr>
        <w:spacing w:line="240" w:lineRule="auto"/>
        <w:rPr>
          <w:rFonts w:eastAsia="Times New Roman" w:cs="Arial"/>
        </w:rPr>
      </w:pPr>
      <w:r w:rsidRPr="00832D84">
        <w:rPr>
          <w:rFonts w:eastAsia="Times New Roman" w:cs="Arial"/>
          <w:color w:val="000000"/>
          <w:u w:val="single"/>
          <w:lang w:eastAsia="bg-BG"/>
        </w:rPr>
        <w:t>Много редки (≤1/10 000):</w:t>
      </w:r>
    </w:p>
    <w:p w14:paraId="7DBF5A02" w14:textId="77777777" w:rsidR="00832D84" w:rsidRPr="00832D84" w:rsidRDefault="00832D84" w:rsidP="00832D84">
      <w:pPr>
        <w:spacing w:line="240" w:lineRule="auto"/>
        <w:rPr>
          <w:rFonts w:eastAsia="Times New Roman" w:cs="Arial"/>
          <w:color w:val="000000"/>
          <w:lang w:eastAsia="bg-BG"/>
        </w:rPr>
      </w:pPr>
    </w:p>
    <w:p w14:paraId="6E0FE344" w14:textId="06120E68" w:rsidR="00832D84" w:rsidRPr="00832D84" w:rsidRDefault="00832D84" w:rsidP="00832D84">
      <w:pPr>
        <w:spacing w:line="240" w:lineRule="auto"/>
        <w:rPr>
          <w:rFonts w:eastAsia="Times New Roman" w:cs="Arial"/>
        </w:rPr>
      </w:pPr>
      <w:r w:rsidRPr="00832D84">
        <w:rPr>
          <w:rFonts w:eastAsia="Times New Roman" w:cs="Arial"/>
          <w:color w:val="000000"/>
          <w:lang w:eastAsia="bg-BG"/>
        </w:rPr>
        <w:t>Чернодробен синусуидален обструктивен синдром, известен също като венооклузивна болест на черния дроб, или патологични прояви, свързани с подобни проблеми с черния дроб, включително пиелоза на черния дроб, нодуларна регенеративна хиперплазия, перисинусоидална фиброза. Клиничните прояви може да бъдат портална хипертония и/или повишени трансаминази.</w:t>
      </w:r>
    </w:p>
    <w:p w14:paraId="3229BDC1" w14:textId="77777777" w:rsidR="00832D84" w:rsidRPr="00832D84" w:rsidRDefault="00832D84" w:rsidP="00832D84">
      <w:pPr>
        <w:spacing w:line="240" w:lineRule="auto"/>
        <w:rPr>
          <w:rFonts w:eastAsia="Times New Roman" w:cs="Arial"/>
          <w:i/>
          <w:iCs/>
          <w:color w:val="000000"/>
          <w:lang w:eastAsia="bg-BG"/>
        </w:rPr>
      </w:pPr>
    </w:p>
    <w:p w14:paraId="728EA189" w14:textId="01DDB9B3" w:rsidR="00832D84" w:rsidRPr="00832D84" w:rsidRDefault="00832D84" w:rsidP="00832D84">
      <w:pPr>
        <w:spacing w:line="240" w:lineRule="auto"/>
        <w:rPr>
          <w:rFonts w:eastAsia="Times New Roman" w:cs="Arial"/>
        </w:rPr>
      </w:pPr>
      <w:r w:rsidRPr="00832D84">
        <w:rPr>
          <w:rFonts w:eastAsia="Times New Roman" w:cs="Arial"/>
          <w:i/>
          <w:iCs/>
          <w:color w:val="000000"/>
          <w:lang w:eastAsia="bg-BG"/>
        </w:rPr>
        <w:t>Нарушения на кожата и подкожната тъкан</w:t>
      </w:r>
    </w:p>
    <w:p w14:paraId="0F671D5A" w14:textId="77777777" w:rsidR="00832D84" w:rsidRPr="00832D84" w:rsidRDefault="00832D84" w:rsidP="00832D84">
      <w:pPr>
        <w:spacing w:line="240" w:lineRule="auto"/>
        <w:rPr>
          <w:rFonts w:eastAsia="Times New Roman" w:cs="Arial"/>
          <w:color w:val="000000"/>
          <w:u w:val="single"/>
          <w:lang w:eastAsia="bg-BG"/>
        </w:rPr>
      </w:pPr>
    </w:p>
    <w:p w14:paraId="64D7EC18" w14:textId="30ED01B4" w:rsidR="00832D84" w:rsidRPr="00832D84" w:rsidRDefault="00832D84" w:rsidP="00832D84">
      <w:pPr>
        <w:spacing w:line="240" w:lineRule="auto"/>
        <w:rPr>
          <w:rFonts w:eastAsia="Times New Roman" w:cs="Arial"/>
        </w:rPr>
      </w:pPr>
      <w:r w:rsidRPr="00832D84">
        <w:rPr>
          <w:rFonts w:eastAsia="Times New Roman" w:cs="Arial"/>
          <w:color w:val="000000"/>
          <w:u w:val="single"/>
          <w:lang w:eastAsia="bg-BG"/>
        </w:rPr>
        <w:t>Постмаркетингов опит с неизвестна честота</w:t>
      </w:r>
    </w:p>
    <w:p w14:paraId="4A894124" w14:textId="77777777" w:rsidR="00832D84" w:rsidRPr="00832D84" w:rsidRDefault="00832D84" w:rsidP="00832D84">
      <w:pPr>
        <w:spacing w:line="240" w:lineRule="auto"/>
        <w:rPr>
          <w:rFonts w:eastAsia="Times New Roman" w:cs="Arial"/>
        </w:rPr>
      </w:pPr>
      <w:r w:rsidRPr="00832D84">
        <w:rPr>
          <w:rFonts w:eastAsia="Times New Roman" w:cs="Arial"/>
          <w:color w:val="000000"/>
          <w:lang w:eastAsia="bg-BG"/>
        </w:rPr>
        <w:t>Свръхчувствителен васкулит</w:t>
      </w:r>
    </w:p>
    <w:p w14:paraId="0E94D58D" w14:textId="77777777" w:rsidR="00832D84" w:rsidRPr="00832D84" w:rsidRDefault="00832D84" w:rsidP="00832D84">
      <w:pPr>
        <w:spacing w:line="240" w:lineRule="auto"/>
        <w:rPr>
          <w:rFonts w:eastAsia="Times New Roman" w:cs="Arial"/>
        </w:rPr>
      </w:pPr>
    </w:p>
    <w:p w14:paraId="7ED14308" w14:textId="066151A9" w:rsidR="00832D84" w:rsidRPr="00832D84" w:rsidRDefault="00832D84" w:rsidP="00832D84">
      <w:pPr>
        <w:spacing w:line="240" w:lineRule="auto"/>
        <w:rPr>
          <w:rFonts w:eastAsia="Times New Roman" w:cs="Arial"/>
          <w:i/>
          <w:iCs/>
          <w:color w:val="000000"/>
          <w:lang w:eastAsia="bg-BG"/>
        </w:rPr>
      </w:pPr>
      <w:r w:rsidRPr="00832D84">
        <w:rPr>
          <w:rFonts w:eastAsia="Times New Roman" w:cs="Arial"/>
          <w:i/>
          <w:iCs/>
          <w:color w:val="000000"/>
          <w:lang w:eastAsia="bg-BG"/>
        </w:rPr>
        <w:t>Нарушения на бъбреците и пикочните пътища</w:t>
      </w:r>
    </w:p>
    <w:p w14:paraId="5E8681E1" w14:textId="69318B7F" w:rsidR="00832D84" w:rsidRPr="00832D84" w:rsidRDefault="00832D84" w:rsidP="00832D84">
      <w:pPr>
        <w:spacing w:line="240" w:lineRule="auto"/>
        <w:rPr>
          <w:rFonts w:eastAsia="Times New Roman" w:cs="Arial"/>
          <w:i/>
          <w:iCs/>
          <w:color w:val="000000"/>
          <w:lang w:eastAsia="bg-BG"/>
        </w:rPr>
      </w:pPr>
    </w:p>
    <w:p w14:paraId="4CF815C9" w14:textId="77777777" w:rsidR="00832D84" w:rsidRPr="00832D84" w:rsidRDefault="00832D84" w:rsidP="00832D84">
      <w:pPr>
        <w:spacing w:line="240" w:lineRule="auto"/>
        <w:rPr>
          <w:rFonts w:eastAsia="Times New Roman" w:cs="Arial"/>
        </w:rPr>
      </w:pPr>
      <w:r w:rsidRPr="00832D84">
        <w:rPr>
          <w:rFonts w:eastAsia="Times New Roman" w:cs="Arial"/>
          <w:color w:val="000000"/>
          <w:u w:val="single"/>
          <w:lang w:eastAsia="bg-BG"/>
        </w:rPr>
        <w:t>Много редки (≤1/10 000):</w:t>
      </w:r>
    </w:p>
    <w:p w14:paraId="55E815F6" w14:textId="77777777" w:rsidR="00832D84" w:rsidRPr="00832D84" w:rsidRDefault="00832D84" w:rsidP="00832D84">
      <w:pPr>
        <w:spacing w:line="240" w:lineRule="auto"/>
        <w:rPr>
          <w:rFonts w:eastAsia="Times New Roman" w:cs="Arial"/>
          <w:color w:val="000000"/>
          <w:lang w:eastAsia="bg-BG"/>
        </w:rPr>
      </w:pPr>
    </w:p>
    <w:p w14:paraId="64689F40" w14:textId="6F7AD270" w:rsidR="00832D84" w:rsidRPr="00832D84" w:rsidRDefault="00832D84" w:rsidP="00832D84">
      <w:pPr>
        <w:spacing w:line="240" w:lineRule="auto"/>
        <w:rPr>
          <w:rFonts w:eastAsia="Times New Roman" w:cs="Arial"/>
        </w:rPr>
      </w:pPr>
      <w:r w:rsidRPr="00832D84">
        <w:rPr>
          <w:rFonts w:eastAsia="Times New Roman" w:cs="Arial"/>
          <w:color w:val="000000"/>
          <w:lang w:eastAsia="bg-BG"/>
        </w:rPr>
        <w:t>Остра тубуларна некроза, остър интерстициален нефрит и остра бъбречна недостатъчност.</w:t>
      </w:r>
    </w:p>
    <w:p w14:paraId="565E01E0" w14:textId="77777777" w:rsidR="00832D84" w:rsidRPr="00832D84" w:rsidRDefault="00832D84" w:rsidP="00832D84">
      <w:pPr>
        <w:spacing w:line="240" w:lineRule="auto"/>
        <w:rPr>
          <w:rFonts w:eastAsia="Times New Roman" w:cs="Arial"/>
          <w:b/>
          <w:bCs/>
          <w:color w:val="000000"/>
          <w:lang w:eastAsia="bg-BG"/>
        </w:rPr>
      </w:pPr>
    </w:p>
    <w:p w14:paraId="1CB25549" w14:textId="1236AB80" w:rsidR="00832D84" w:rsidRPr="00832D84" w:rsidRDefault="00832D84" w:rsidP="00832D84">
      <w:pPr>
        <w:spacing w:line="240" w:lineRule="auto"/>
        <w:rPr>
          <w:rFonts w:eastAsia="Times New Roman" w:cs="Arial"/>
        </w:rPr>
      </w:pPr>
      <w:r w:rsidRPr="00832D84">
        <w:rPr>
          <w:rFonts w:eastAsia="Times New Roman" w:cs="Arial"/>
          <w:b/>
          <w:bCs/>
          <w:color w:val="000000"/>
          <w:lang w:eastAsia="bg-BG"/>
        </w:rPr>
        <w:t>Съобщаване на подозирани нежелани реакции</w:t>
      </w:r>
    </w:p>
    <w:p w14:paraId="2CC18385" w14:textId="5913D386" w:rsidR="00832D84" w:rsidRPr="00832D84" w:rsidRDefault="00832D84" w:rsidP="00832D84">
      <w:pPr>
        <w:spacing w:line="240" w:lineRule="auto"/>
        <w:rPr>
          <w:rFonts w:eastAsia="Times New Roman" w:cs="Arial"/>
        </w:rPr>
      </w:pPr>
      <w:r w:rsidRPr="00832D84">
        <w:rPr>
          <w:rFonts w:eastAsia="Times New Roman" w:cs="Arial"/>
          <w:color w:val="000000"/>
          <w:lang w:eastAsia="bg-BG"/>
        </w:rPr>
        <w:t xml:space="preserve">Съобщаването на подозирани нежелани реакции след разрешаване за употреба </w:t>
      </w:r>
      <w:r w:rsidRPr="00832D84">
        <w:rPr>
          <w:rFonts w:eastAsia="Times New Roman" w:cs="Arial"/>
          <w:i/>
          <w:iCs/>
          <w:color w:val="000000"/>
          <w:lang w:eastAsia="bg-BG"/>
        </w:rPr>
        <w:t>на</w:t>
      </w:r>
      <w:r w:rsidRPr="00832D84">
        <w:rPr>
          <w:rFonts w:eastAsia="Times New Roman" w:cs="Arial"/>
          <w:color w:val="000000"/>
          <w:lang w:eastAsia="bg-BG"/>
        </w:rPr>
        <w:t xml:space="preserve">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в Изпълнителната агенция по лекарствата ул. „Дамян Груев” №8, 1303 София, Тел.: +359 2 8903417, уебсайт: </w:t>
      </w:r>
      <w:r w:rsidRPr="00832D84">
        <w:rPr>
          <w:rFonts w:eastAsia="Times New Roman" w:cs="Arial"/>
        </w:rPr>
        <w:fldChar w:fldCharType="begin"/>
      </w:r>
      <w:r w:rsidRPr="00832D84">
        <w:rPr>
          <w:rFonts w:eastAsia="Times New Roman" w:cs="Arial"/>
        </w:rPr>
        <w:instrText xml:space="preserve"> HYPERLINK "http://www.bda.bg" </w:instrText>
      </w:r>
      <w:r w:rsidRPr="00832D84">
        <w:rPr>
          <w:rFonts w:eastAsia="Times New Roman" w:cs="Arial"/>
        </w:rPr>
      </w:r>
      <w:r w:rsidRPr="00832D84">
        <w:rPr>
          <w:rFonts w:eastAsia="Times New Roman" w:cs="Arial"/>
        </w:rPr>
        <w:fldChar w:fldCharType="separate"/>
      </w:r>
      <w:r w:rsidRPr="00832D84">
        <w:rPr>
          <w:rFonts w:eastAsia="Times New Roman" w:cs="Arial"/>
          <w:color w:val="000000"/>
          <w:u w:val="single"/>
          <w:lang w:val="en-US"/>
        </w:rPr>
        <w:t>www.bda.bg</w:t>
      </w:r>
      <w:r w:rsidRPr="00832D84">
        <w:rPr>
          <w:rFonts w:eastAsia="Times New Roman" w:cs="Arial"/>
        </w:rPr>
        <w:fldChar w:fldCharType="end"/>
      </w:r>
      <w:r w:rsidRPr="00832D84">
        <w:rPr>
          <w:rFonts w:eastAsia="Times New Roman" w:cs="Arial"/>
          <w:color w:val="000000"/>
          <w:lang w:val="en-US"/>
        </w:rPr>
        <w:t>.</w:t>
      </w:r>
    </w:p>
    <w:p w14:paraId="1D6A7235" w14:textId="17AC10AE" w:rsidR="001735A3" w:rsidRPr="001735A3" w:rsidRDefault="001735A3" w:rsidP="001735A3">
      <w:pPr>
        <w:rPr>
          <w:rFonts w:cs="Arial"/>
        </w:rPr>
      </w:pPr>
    </w:p>
    <w:p w14:paraId="0A023CE0" w14:textId="68A6AD7E" w:rsidR="00CF77F7" w:rsidRDefault="002C50EE" w:rsidP="004A448E">
      <w:pPr>
        <w:pStyle w:val="Heading2"/>
      </w:pPr>
      <w:r>
        <w:t>4.9. Предозиране</w:t>
      </w:r>
    </w:p>
    <w:p w14:paraId="5D5AB79A" w14:textId="7C42804F" w:rsidR="00832D84" w:rsidRDefault="00832D84" w:rsidP="00832D84"/>
    <w:p w14:paraId="2D63E22E" w14:textId="77777777" w:rsidR="00832D84" w:rsidRPr="00832D84" w:rsidRDefault="00832D84" w:rsidP="00832D84">
      <w:pPr>
        <w:spacing w:line="240" w:lineRule="auto"/>
        <w:rPr>
          <w:rFonts w:eastAsia="Times New Roman" w:cs="Arial"/>
          <w:sz w:val="24"/>
          <w:szCs w:val="24"/>
        </w:rPr>
      </w:pPr>
      <w:r w:rsidRPr="00832D84">
        <w:rPr>
          <w:rFonts w:eastAsia="Times New Roman" w:cs="Arial"/>
          <w:color w:val="000000"/>
          <w:lang w:eastAsia="bg-BG"/>
        </w:rPr>
        <w:t>Не е известен антидот на оксалиплатин. В случаи на предозиране, може да се очаква влошаване на нежеланите реакции.</w:t>
      </w:r>
    </w:p>
    <w:p w14:paraId="6B4B4DDF" w14:textId="77777777" w:rsidR="00832D84" w:rsidRPr="00832D84" w:rsidRDefault="00832D84" w:rsidP="00832D84">
      <w:pPr>
        <w:spacing w:line="240" w:lineRule="auto"/>
        <w:rPr>
          <w:rFonts w:eastAsia="Times New Roman" w:cs="Arial"/>
          <w:i/>
          <w:iCs/>
          <w:color w:val="000000"/>
          <w:lang w:eastAsia="bg-BG"/>
        </w:rPr>
      </w:pPr>
    </w:p>
    <w:p w14:paraId="6BE8D28E" w14:textId="53B8957A" w:rsidR="00832D84" w:rsidRPr="00832D84" w:rsidRDefault="00832D84" w:rsidP="00832D84">
      <w:pPr>
        <w:pStyle w:val="Heading3"/>
        <w:rPr>
          <w:rFonts w:eastAsia="Times New Roman"/>
          <w:i/>
        </w:rPr>
      </w:pPr>
      <w:r w:rsidRPr="00832D84">
        <w:rPr>
          <w:rFonts w:eastAsia="Times New Roman"/>
          <w:i/>
          <w:lang w:eastAsia="bg-BG"/>
        </w:rPr>
        <w:t>Лечение</w:t>
      </w:r>
    </w:p>
    <w:p w14:paraId="5DE2753D" w14:textId="77777777" w:rsidR="00832D84" w:rsidRPr="00832D84" w:rsidRDefault="00832D84" w:rsidP="00832D84">
      <w:pPr>
        <w:spacing w:line="240" w:lineRule="auto"/>
        <w:rPr>
          <w:rFonts w:eastAsia="Times New Roman" w:cs="Arial"/>
          <w:sz w:val="24"/>
          <w:szCs w:val="24"/>
        </w:rPr>
      </w:pPr>
      <w:r w:rsidRPr="00832D84">
        <w:rPr>
          <w:rFonts w:eastAsia="Times New Roman" w:cs="Arial"/>
          <w:color w:val="000000"/>
          <w:lang w:eastAsia="bg-BG"/>
        </w:rPr>
        <w:t>Необходимо е наблюдение на хематологичните параметри, както и започване на симптоматично лечение.</w:t>
      </w:r>
    </w:p>
    <w:p w14:paraId="1E415016" w14:textId="77777777" w:rsidR="00832D84" w:rsidRPr="00832D84" w:rsidRDefault="00832D84" w:rsidP="00832D84"/>
    <w:p w14:paraId="02081B24" w14:textId="1F46E296" w:rsidR="00395555" w:rsidRPr="00395555" w:rsidRDefault="002C50EE" w:rsidP="008A6AF2">
      <w:pPr>
        <w:pStyle w:val="Heading1"/>
      </w:pPr>
      <w:r>
        <w:t>5. ФАРМАКОЛОГИЧНИ СВОЙСТВА</w:t>
      </w:r>
    </w:p>
    <w:p w14:paraId="32B6DE66" w14:textId="7AA4EDC8" w:rsidR="00CF77F7" w:rsidRDefault="002C50EE" w:rsidP="004A448E">
      <w:pPr>
        <w:pStyle w:val="Heading2"/>
      </w:pPr>
      <w:r>
        <w:t>5.1. Фармакодинамични свойства</w:t>
      </w:r>
    </w:p>
    <w:p w14:paraId="244314DC" w14:textId="3C83F17F" w:rsidR="00832D84" w:rsidRDefault="00832D84" w:rsidP="00832D84"/>
    <w:p w14:paraId="016F32D7" w14:textId="77777777" w:rsidR="00832D84" w:rsidRPr="00832D84" w:rsidRDefault="00832D84" w:rsidP="00832D84">
      <w:pPr>
        <w:spacing w:line="240" w:lineRule="auto"/>
        <w:rPr>
          <w:rFonts w:eastAsia="Times New Roman" w:cs="Arial"/>
          <w:sz w:val="24"/>
          <w:szCs w:val="24"/>
        </w:rPr>
      </w:pPr>
      <w:r w:rsidRPr="00832D84">
        <w:rPr>
          <w:rFonts w:eastAsia="Times New Roman" w:cs="Arial"/>
          <w:color w:val="000000"/>
          <w:lang w:eastAsia="bg-BG"/>
        </w:rPr>
        <w:lastRenderedPageBreak/>
        <w:t xml:space="preserve">Фармакотерапевтична група: Антинеопластични продукти, съединения на платина, АТС код: </w:t>
      </w:r>
      <w:r w:rsidRPr="00832D84">
        <w:rPr>
          <w:rFonts w:eastAsia="Times New Roman" w:cs="Arial"/>
          <w:color w:val="000000"/>
          <w:lang w:val="en-US"/>
        </w:rPr>
        <w:t>L</w:t>
      </w:r>
      <w:r w:rsidRPr="00832D84">
        <w:rPr>
          <w:rFonts w:eastAsia="Times New Roman" w:cs="Arial"/>
          <w:color w:val="000000"/>
          <w:lang w:val="ru-RU"/>
        </w:rPr>
        <w:t>01</w:t>
      </w:r>
      <w:r w:rsidRPr="00832D84">
        <w:rPr>
          <w:rFonts w:eastAsia="Times New Roman" w:cs="Arial"/>
          <w:color w:val="000000"/>
          <w:lang w:val="en-US"/>
        </w:rPr>
        <w:t>XA</w:t>
      </w:r>
      <w:r w:rsidRPr="00832D84">
        <w:rPr>
          <w:rFonts w:eastAsia="Times New Roman" w:cs="Arial"/>
          <w:color w:val="000000"/>
          <w:lang w:val="ru-RU"/>
        </w:rPr>
        <w:t>03</w:t>
      </w:r>
    </w:p>
    <w:p w14:paraId="719E941D" w14:textId="77777777" w:rsidR="00832D84" w:rsidRPr="00832D84" w:rsidRDefault="00832D84" w:rsidP="00832D84">
      <w:pPr>
        <w:spacing w:line="240" w:lineRule="auto"/>
        <w:rPr>
          <w:rFonts w:eastAsia="Times New Roman" w:cs="Arial"/>
          <w:color w:val="000000"/>
          <w:u w:val="single"/>
          <w:lang w:eastAsia="bg-BG"/>
        </w:rPr>
      </w:pPr>
    </w:p>
    <w:p w14:paraId="21FE1CB4" w14:textId="6A76FB96" w:rsidR="00832D84" w:rsidRPr="00832D84" w:rsidRDefault="00832D84" w:rsidP="00832D84">
      <w:pPr>
        <w:spacing w:line="240" w:lineRule="auto"/>
        <w:rPr>
          <w:rFonts w:eastAsia="Times New Roman" w:cs="Arial"/>
          <w:sz w:val="24"/>
          <w:szCs w:val="24"/>
        </w:rPr>
      </w:pPr>
      <w:r w:rsidRPr="00832D84">
        <w:rPr>
          <w:rFonts w:eastAsia="Times New Roman" w:cs="Arial"/>
          <w:color w:val="000000"/>
          <w:u w:val="single"/>
          <w:lang w:eastAsia="bg-BG"/>
        </w:rPr>
        <w:t>Механизъм на действие</w:t>
      </w:r>
    </w:p>
    <w:p w14:paraId="2C9FDA84" w14:textId="77777777" w:rsidR="00832D84" w:rsidRPr="00832D84" w:rsidRDefault="00832D84" w:rsidP="00832D84">
      <w:pPr>
        <w:spacing w:line="240" w:lineRule="auto"/>
        <w:rPr>
          <w:rFonts w:eastAsia="Times New Roman" w:cs="Arial"/>
          <w:sz w:val="24"/>
          <w:szCs w:val="24"/>
        </w:rPr>
      </w:pPr>
      <w:r w:rsidRPr="00832D84">
        <w:rPr>
          <w:rFonts w:eastAsia="Times New Roman" w:cs="Arial"/>
          <w:color w:val="000000"/>
          <w:lang w:eastAsia="bg-BG"/>
        </w:rPr>
        <w:t xml:space="preserve">Оксалиплатин е активно вещество с антинеопластичо действие, принадлежащо към класа съединения на основата на платина, в които платиновият атом образува комплекс с 1,2- диаминоциклохексан </w:t>
      </w:r>
      <w:r w:rsidRPr="00832D84">
        <w:rPr>
          <w:rFonts w:eastAsia="Times New Roman" w:cs="Arial"/>
          <w:color w:val="000000"/>
          <w:lang w:val="ru-RU"/>
        </w:rPr>
        <w:t>(„</w:t>
      </w:r>
      <w:r w:rsidRPr="00832D84">
        <w:rPr>
          <w:rFonts w:eastAsia="Times New Roman" w:cs="Arial"/>
          <w:color w:val="000000"/>
          <w:lang w:val="en-US"/>
        </w:rPr>
        <w:t>DACH</w:t>
      </w:r>
      <w:r w:rsidRPr="00832D84">
        <w:rPr>
          <w:rFonts w:eastAsia="Times New Roman" w:cs="Arial"/>
          <w:color w:val="000000"/>
          <w:lang w:val="ru-RU"/>
        </w:rPr>
        <w:t xml:space="preserve">“) </w:t>
      </w:r>
      <w:r w:rsidRPr="00832D84">
        <w:rPr>
          <w:rFonts w:eastAsia="Times New Roman" w:cs="Arial"/>
          <w:color w:val="000000"/>
          <w:lang w:eastAsia="bg-BG"/>
        </w:rPr>
        <w:t>и оксалатна група.</w:t>
      </w:r>
    </w:p>
    <w:p w14:paraId="35471346" w14:textId="77777777" w:rsidR="00832D84" w:rsidRPr="00832D84" w:rsidRDefault="00832D84" w:rsidP="00832D84">
      <w:pPr>
        <w:spacing w:line="240" w:lineRule="auto"/>
        <w:rPr>
          <w:rFonts w:eastAsia="Times New Roman" w:cs="Arial"/>
          <w:color w:val="000000"/>
          <w:lang w:eastAsia="bg-BG"/>
        </w:rPr>
      </w:pPr>
    </w:p>
    <w:p w14:paraId="0B8ED6FB" w14:textId="6BA50894" w:rsidR="00832D84" w:rsidRPr="00832D84" w:rsidRDefault="00832D84" w:rsidP="00832D84">
      <w:pPr>
        <w:spacing w:line="240" w:lineRule="auto"/>
        <w:rPr>
          <w:rFonts w:eastAsia="Times New Roman" w:cs="Arial"/>
          <w:sz w:val="24"/>
          <w:szCs w:val="24"/>
        </w:rPr>
      </w:pPr>
      <w:r w:rsidRPr="00832D84">
        <w:rPr>
          <w:rFonts w:eastAsia="Times New Roman" w:cs="Arial"/>
          <w:color w:val="000000"/>
          <w:lang w:eastAsia="bg-BG"/>
        </w:rPr>
        <w:t xml:space="preserve">Оксалиплатин е единичен енантиомер, </w:t>
      </w:r>
      <w:r w:rsidRPr="00832D84">
        <w:rPr>
          <w:rFonts w:eastAsia="Times New Roman" w:cs="Arial"/>
          <w:color w:val="000000"/>
        </w:rPr>
        <w:t>(</w:t>
      </w:r>
      <w:r w:rsidRPr="00832D84">
        <w:rPr>
          <w:rFonts w:eastAsia="Times New Roman" w:cs="Arial"/>
          <w:color w:val="000000"/>
          <w:lang w:val="en-US"/>
        </w:rPr>
        <w:t>SP</w:t>
      </w:r>
      <w:r w:rsidRPr="00832D84">
        <w:rPr>
          <w:rFonts w:eastAsia="Times New Roman" w:cs="Arial"/>
          <w:color w:val="000000"/>
        </w:rPr>
        <w:t>-4-2)-[(1</w:t>
      </w:r>
      <w:r w:rsidRPr="00832D84">
        <w:rPr>
          <w:rFonts w:eastAsia="Times New Roman" w:cs="Arial"/>
          <w:color w:val="000000"/>
          <w:lang w:val="en-US"/>
        </w:rPr>
        <w:t>R</w:t>
      </w:r>
      <w:r w:rsidRPr="00832D84">
        <w:rPr>
          <w:rFonts w:eastAsia="Times New Roman" w:cs="Arial"/>
          <w:color w:val="000000"/>
        </w:rPr>
        <w:t>,2</w:t>
      </w:r>
      <w:r w:rsidRPr="00832D84">
        <w:rPr>
          <w:rFonts w:eastAsia="Times New Roman" w:cs="Arial"/>
          <w:color w:val="000000"/>
          <w:lang w:val="en-US"/>
        </w:rPr>
        <w:t>R</w:t>
      </w:r>
      <w:r w:rsidRPr="00832D84">
        <w:rPr>
          <w:rFonts w:eastAsia="Times New Roman" w:cs="Arial"/>
          <w:color w:val="000000"/>
        </w:rPr>
        <w:t>)-</w:t>
      </w:r>
      <w:r w:rsidRPr="00832D84">
        <w:rPr>
          <w:rFonts w:eastAsia="Times New Roman" w:cs="Arial"/>
          <w:color w:val="000000"/>
          <w:lang w:val="en-US"/>
        </w:rPr>
        <w:t>Cyclohexane</w:t>
      </w:r>
      <w:r w:rsidRPr="00832D84">
        <w:rPr>
          <w:rFonts w:eastAsia="Times New Roman" w:cs="Arial"/>
          <w:color w:val="000000"/>
        </w:rPr>
        <w:t>-1,2-</w:t>
      </w:r>
      <w:r w:rsidRPr="00832D84">
        <w:rPr>
          <w:rFonts w:eastAsia="Times New Roman" w:cs="Arial"/>
          <w:color w:val="000000"/>
          <w:lang w:val="en-US"/>
        </w:rPr>
        <w:t>diamine</w:t>
      </w:r>
      <w:r w:rsidRPr="00832D84">
        <w:rPr>
          <w:rFonts w:eastAsia="Times New Roman" w:cs="Arial"/>
          <w:color w:val="000000"/>
        </w:rPr>
        <w:t>-</w:t>
      </w:r>
      <w:proofErr w:type="spellStart"/>
      <w:r w:rsidRPr="00832D84">
        <w:rPr>
          <w:rFonts w:eastAsia="Times New Roman" w:cs="Arial"/>
          <w:color w:val="000000"/>
          <w:lang w:val="en-US"/>
        </w:rPr>
        <w:t>kN</w:t>
      </w:r>
      <w:proofErr w:type="spellEnd"/>
      <w:r w:rsidRPr="00832D84">
        <w:rPr>
          <w:rFonts w:eastAsia="Times New Roman" w:cs="Arial"/>
          <w:color w:val="000000"/>
        </w:rPr>
        <w:t xml:space="preserve">, </w:t>
      </w:r>
      <w:proofErr w:type="spellStart"/>
      <w:r w:rsidRPr="00832D84">
        <w:rPr>
          <w:rFonts w:eastAsia="Times New Roman" w:cs="Arial"/>
          <w:color w:val="000000"/>
          <w:lang w:val="en-US"/>
        </w:rPr>
        <w:t>kN</w:t>
      </w:r>
      <w:proofErr w:type="spellEnd"/>
      <w:r w:rsidRPr="00832D84">
        <w:rPr>
          <w:rFonts w:eastAsia="Times New Roman" w:cs="Arial"/>
          <w:color w:val="000000"/>
          <w:vertAlign w:val="superscript"/>
        </w:rPr>
        <w:t>1]</w:t>
      </w:r>
      <w:r w:rsidRPr="00832D84">
        <w:rPr>
          <w:rFonts w:eastAsia="Times New Roman" w:cs="Arial"/>
          <w:color w:val="000000"/>
        </w:rPr>
        <w:t xml:space="preserve"> [</w:t>
      </w:r>
      <w:proofErr w:type="spellStart"/>
      <w:r w:rsidRPr="00832D84">
        <w:rPr>
          <w:rFonts w:eastAsia="Times New Roman" w:cs="Arial"/>
          <w:color w:val="000000"/>
          <w:lang w:val="en-US"/>
        </w:rPr>
        <w:t>ethanedioato</w:t>
      </w:r>
      <w:proofErr w:type="spellEnd"/>
      <w:r w:rsidRPr="00832D84">
        <w:rPr>
          <w:rFonts w:eastAsia="Times New Roman" w:cs="Arial"/>
          <w:color w:val="000000"/>
        </w:rPr>
        <w:t xml:space="preserve"> (2-)-</w:t>
      </w:r>
      <w:proofErr w:type="spellStart"/>
      <w:r w:rsidRPr="00832D84">
        <w:rPr>
          <w:rFonts w:eastAsia="Times New Roman" w:cs="Arial"/>
          <w:color w:val="000000"/>
          <w:lang w:val="en-US"/>
        </w:rPr>
        <w:t>kO</w:t>
      </w:r>
      <w:proofErr w:type="spellEnd"/>
      <w:r w:rsidRPr="00832D84">
        <w:rPr>
          <w:rFonts w:eastAsia="Times New Roman" w:cs="Arial"/>
          <w:color w:val="000000"/>
        </w:rPr>
        <w:t xml:space="preserve">1, </w:t>
      </w:r>
      <w:proofErr w:type="spellStart"/>
      <w:r w:rsidRPr="00832D84">
        <w:rPr>
          <w:rFonts w:eastAsia="Times New Roman" w:cs="Arial"/>
          <w:color w:val="000000"/>
          <w:lang w:val="en-US"/>
        </w:rPr>
        <w:t>kO</w:t>
      </w:r>
      <w:proofErr w:type="spellEnd"/>
      <w:r w:rsidRPr="00832D84">
        <w:rPr>
          <w:rFonts w:eastAsia="Times New Roman" w:cs="Arial"/>
          <w:color w:val="000000"/>
        </w:rPr>
        <w:t xml:space="preserve">2] </w:t>
      </w:r>
      <w:r w:rsidRPr="00832D84">
        <w:rPr>
          <w:rFonts w:eastAsia="Times New Roman" w:cs="Arial"/>
          <w:color w:val="000000"/>
          <w:lang w:val="en-US"/>
        </w:rPr>
        <w:t>platinum</w:t>
      </w:r>
      <w:r w:rsidRPr="00832D84">
        <w:rPr>
          <w:rFonts w:eastAsia="Times New Roman" w:cs="Arial"/>
          <w:color w:val="000000"/>
        </w:rPr>
        <w:t>.</w:t>
      </w:r>
    </w:p>
    <w:p w14:paraId="6000E066" w14:textId="77777777" w:rsidR="00832D84" w:rsidRPr="00832D84" w:rsidRDefault="00832D84" w:rsidP="00832D84">
      <w:pPr>
        <w:spacing w:line="240" w:lineRule="auto"/>
        <w:rPr>
          <w:rFonts w:eastAsia="Times New Roman" w:cs="Arial"/>
          <w:color w:val="000000"/>
          <w:lang w:eastAsia="bg-BG"/>
        </w:rPr>
      </w:pPr>
    </w:p>
    <w:p w14:paraId="01DA0EED" w14:textId="02BB2180" w:rsidR="00832D84" w:rsidRPr="00832D84" w:rsidRDefault="00832D84" w:rsidP="00832D84">
      <w:pPr>
        <w:spacing w:line="240" w:lineRule="auto"/>
        <w:rPr>
          <w:rFonts w:eastAsia="Times New Roman" w:cs="Arial"/>
          <w:sz w:val="24"/>
          <w:szCs w:val="24"/>
        </w:rPr>
      </w:pPr>
      <w:r w:rsidRPr="00832D84">
        <w:rPr>
          <w:rFonts w:eastAsia="Times New Roman" w:cs="Arial"/>
          <w:color w:val="000000"/>
          <w:lang w:eastAsia="bg-BG"/>
        </w:rPr>
        <w:t xml:space="preserve">Оксалиплатин притежава широк спектър както на цитотоксичност </w:t>
      </w:r>
      <w:r w:rsidRPr="00832D84">
        <w:rPr>
          <w:rFonts w:eastAsia="Times New Roman" w:cs="Arial"/>
          <w:i/>
          <w:iCs/>
          <w:color w:val="000000"/>
          <w:lang w:val="en-US"/>
        </w:rPr>
        <w:t>in</w:t>
      </w:r>
      <w:r w:rsidRPr="00832D84">
        <w:rPr>
          <w:rFonts w:eastAsia="Times New Roman" w:cs="Arial"/>
          <w:i/>
          <w:iCs/>
          <w:color w:val="000000"/>
          <w:lang w:val="ru-RU"/>
        </w:rPr>
        <w:t xml:space="preserve"> </w:t>
      </w:r>
      <w:r w:rsidRPr="00832D84">
        <w:rPr>
          <w:rFonts w:eastAsia="Times New Roman" w:cs="Arial"/>
          <w:i/>
          <w:iCs/>
          <w:color w:val="000000"/>
          <w:lang w:val="en-US"/>
        </w:rPr>
        <w:t>vitro</w:t>
      </w:r>
      <w:r w:rsidRPr="00832D84">
        <w:rPr>
          <w:rFonts w:eastAsia="Times New Roman" w:cs="Arial"/>
          <w:i/>
          <w:iCs/>
          <w:color w:val="000000"/>
          <w:lang w:val="ru-RU"/>
        </w:rPr>
        <w:t>,</w:t>
      </w:r>
      <w:r w:rsidRPr="00832D84">
        <w:rPr>
          <w:rFonts w:eastAsia="Times New Roman" w:cs="Arial"/>
          <w:color w:val="000000"/>
          <w:lang w:val="ru-RU"/>
        </w:rPr>
        <w:t xml:space="preserve"> </w:t>
      </w:r>
      <w:r w:rsidRPr="00832D84">
        <w:rPr>
          <w:rFonts w:eastAsia="Times New Roman" w:cs="Arial"/>
          <w:color w:val="000000"/>
          <w:lang w:eastAsia="bg-BG"/>
        </w:rPr>
        <w:t xml:space="preserve">така и на антитуморна активност </w:t>
      </w:r>
      <w:r w:rsidRPr="00832D84">
        <w:rPr>
          <w:rFonts w:eastAsia="Times New Roman" w:cs="Arial"/>
          <w:i/>
          <w:iCs/>
          <w:color w:val="000000"/>
          <w:lang w:val="en-US"/>
        </w:rPr>
        <w:t>in</w:t>
      </w:r>
      <w:r w:rsidRPr="00832D84">
        <w:rPr>
          <w:rFonts w:eastAsia="Times New Roman" w:cs="Arial"/>
          <w:i/>
          <w:iCs/>
          <w:color w:val="000000"/>
          <w:lang w:val="ru-RU"/>
        </w:rPr>
        <w:t xml:space="preserve"> </w:t>
      </w:r>
      <w:r w:rsidRPr="00832D84">
        <w:rPr>
          <w:rFonts w:eastAsia="Times New Roman" w:cs="Arial"/>
          <w:i/>
          <w:iCs/>
          <w:color w:val="000000"/>
          <w:lang w:val="en-US"/>
        </w:rPr>
        <w:t>vivo</w:t>
      </w:r>
      <w:r w:rsidRPr="00832D84">
        <w:rPr>
          <w:rFonts w:eastAsia="Times New Roman" w:cs="Arial"/>
          <w:color w:val="000000"/>
          <w:lang w:val="ru-RU"/>
        </w:rPr>
        <w:t xml:space="preserve"> </w:t>
      </w:r>
      <w:r w:rsidRPr="00832D84">
        <w:rPr>
          <w:rFonts w:eastAsia="Times New Roman" w:cs="Arial"/>
          <w:color w:val="000000"/>
          <w:lang w:eastAsia="bg-BG"/>
        </w:rPr>
        <w:t xml:space="preserve">в различни моделни туморни системи, включително и модели на човешки колоректален карцином. Оксалиплатин демонстрира активност също и върху различни устойчиви на цисплатин модели </w:t>
      </w:r>
      <w:r w:rsidRPr="00832D84">
        <w:rPr>
          <w:rFonts w:eastAsia="Times New Roman" w:cs="Arial"/>
          <w:i/>
          <w:iCs/>
          <w:color w:val="000000"/>
          <w:lang w:val="en-US"/>
        </w:rPr>
        <w:t>in</w:t>
      </w:r>
      <w:r w:rsidRPr="00832D84">
        <w:rPr>
          <w:rFonts w:eastAsia="Times New Roman" w:cs="Arial"/>
          <w:i/>
          <w:iCs/>
          <w:color w:val="000000"/>
          <w:lang w:val="ru-RU"/>
        </w:rPr>
        <w:t xml:space="preserve"> </w:t>
      </w:r>
      <w:r w:rsidRPr="00832D84">
        <w:rPr>
          <w:rFonts w:eastAsia="Times New Roman" w:cs="Arial"/>
          <w:i/>
          <w:iCs/>
          <w:color w:val="000000"/>
          <w:lang w:val="en-US"/>
        </w:rPr>
        <w:t>vitro</w:t>
      </w:r>
      <w:r w:rsidRPr="00832D84">
        <w:rPr>
          <w:rFonts w:eastAsia="Times New Roman" w:cs="Arial"/>
          <w:color w:val="000000"/>
          <w:lang w:val="ru-RU"/>
        </w:rPr>
        <w:t xml:space="preserve"> </w:t>
      </w:r>
      <w:r w:rsidRPr="00832D84">
        <w:rPr>
          <w:rFonts w:eastAsia="Times New Roman" w:cs="Arial"/>
          <w:color w:val="000000"/>
          <w:lang w:eastAsia="bg-BG"/>
        </w:rPr>
        <w:t xml:space="preserve">и </w:t>
      </w:r>
      <w:r w:rsidRPr="00832D84">
        <w:rPr>
          <w:rFonts w:eastAsia="Times New Roman" w:cs="Arial"/>
          <w:i/>
          <w:iCs/>
          <w:color w:val="000000"/>
          <w:lang w:val="en-US"/>
        </w:rPr>
        <w:t>in</w:t>
      </w:r>
      <w:r w:rsidRPr="00832D84">
        <w:rPr>
          <w:rFonts w:eastAsia="Times New Roman" w:cs="Arial"/>
          <w:i/>
          <w:iCs/>
          <w:color w:val="000000"/>
          <w:lang w:val="ru-RU"/>
        </w:rPr>
        <w:t xml:space="preserve"> </w:t>
      </w:r>
      <w:r w:rsidRPr="00832D84">
        <w:rPr>
          <w:rFonts w:eastAsia="Times New Roman" w:cs="Arial"/>
          <w:i/>
          <w:iCs/>
          <w:color w:val="000000"/>
          <w:lang w:val="en-US"/>
        </w:rPr>
        <w:t>vivo</w:t>
      </w:r>
      <w:r w:rsidRPr="00832D84">
        <w:rPr>
          <w:rFonts w:eastAsia="Times New Roman" w:cs="Arial"/>
          <w:i/>
          <w:iCs/>
          <w:color w:val="000000"/>
          <w:lang w:val="ru-RU"/>
        </w:rPr>
        <w:t>.</w:t>
      </w:r>
    </w:p>
    <w:p w14:paraId="48E22417" w14:textId="77777777" w:rsidR="00832D84" w:rsidRPr="00832D84" w:rsidRDefault="00832D84" w:rsidP="00832D84">
      <w:pPr>
        <w:spacing w:line="240" w:lineRule="auto"/>
        <w:rPr>
          <w:rFonts w:eastAsia="Times New Roman" w:cs="Arial"/>
          <w:color w:val="000000"/>
          <w:lang w:eastAsia="bg-BG"/>
        </w:rPr>
      </w:pPr>
    </w:p>
    <w:p w14:paraId="257B4A9E" w14:textId="1CAD8C0A" w:rsidR="00832D84" w:rsidRPr="00832D84" w:rsidRDefault="00832D84" w:rsidP="00832D84">
      <w:pPr>
        <w:spacing w:line="240" w:lineRule="auto"/>
        <w:rPr>
          <w:rFonts w:eastAsia="Times New Roman" w:cs="Arial"/>
          <w:sz w:val="24"/>
          <w:szCs w:val="24"/>
        </w:rPr>
      </w:pPr>
      <w:r w:rsidRPr="00832D84">
        <w:rPr>
          <w:rFonts w:eastAsia="Times New Roman" w:cs="Arial"/>
          <w:color w:val="000000"/>
          <w:lang w:eastAsia="bg-BG"/>
        </w:rPr>
        <w:t xml:space="preserve">Синергично цитотоксично действие е наблюдавано в комбинация с 5-флуороурацил </w:t>
      </w:r>
      <w:r w:rsidRPr="00832D84">
        <w:rPr>
          <w:rFonts w:eastAsia="Times New Roman" w:cs="Arial"/>
          <w:color w:val="000000"/>
          <w:lang w:val="ru-RU"/>
        </w:rPr>
        <w:t>(5-</w:t>
      </w:r>
      <w:r w:rsidRPr="00832D84">
        <w:rPr>
          <w:rFonts w:eastAsia="Times New Roman" w:cs="Arial"/>
          <w:color w:val="000000"/>
          <w:lang w:val="en-US"/>
        </w:rPr>
        <w:t>FU</w:t>
      </w:r>
      <w:r w:rsidRPr="00832D84">
        <w:rPr>
          <w:rFonts w:eastAsia="Times New Roman" w:cs="Arial"/>
          <w:color w:val="000000"/>
          <w:lang w:val="ru-RU"/>
        </w:rPr>
        <w:t xml:space="preserve">) </w:t>
      </w:r>
      <w:r w:rsidRPr="00832D84">
        <w:rPr>
          <w:rFonts w:eastAsia="Times New Roman" w:cs="Arial"/>
          <w:color w:val="000000"/>
          <w:lang w:eastAsia="bg-BG"/>
        </w:rPr>
        <w:t xml:space="preserve">както </w:t>
      </w:r>
      <w:r w:rsidRPr="00832D84">
        <w:rPr>
          <w:rFonts w:eastAsia="Times New Roman" w:cs="Arial"/>
          <w:i/>
          <w:iCs/>
          <w:color w:val="000000"/>
          <w:lang w:val="en-US"/>
        </w:rPr>
        <w:t>in</w:t>
      </w:r>
      <w:r w:rsidRPr="00832D84">
        <w:rPr>
          <w:rFonts w:eastAsia="Times New Roman" w:cs="Arial"/>
          <w:i/>
          <w:iCs/>
          <w:color w:val="000000"/>
          <w:lang w:val="ru-RU"/>
        </w:rPr>
        <w:t xml:space="preserve"> </w:t>
      </w:r>
      <w:r w:rsidRPr="00832D84">
        <w:rPr>
          <w:rFonts w:eastAsia="Times New Roman" w:cs="Arial"/>
          <w:i/>
          <w:iCs/>
          <w:color w:val="000000"/>
          <w:lang w:val="en-US"/>
        </w:rPr>
        <w:t>vitro</w:t>
      </w:r>
      <w:r w:rsidRPr="00832D84">
        <w:rPr>
          <w:rFonts w:eastAsia="Times New Roman" w:cs="Arial"/>
          <w:i/>
          <w:iCs/>
          <w:color w:val="000000"/>
          <w:lang w:val="ru-RU"/>
        </w:rPr>
        <w:t>,</w:t>
      </w:r>
      <w:r w:rsidRPr="00832D84">
        <w:rPr>
          <w:rFonts w:eastAsia="Times New Roman" w:cs="Arial"/>
          <w:color w:val="000000"/>
          <w:lang w:val="ru-RU"/>
        </w:rPr>
        <w:t xml:space="preserve"> </w:t>
      </w:r>
      <w:r w:rsidRPr="00832D84">
        <w:rPr>
          <w:rFonts w:eastAsia="Times New Roman" w:cs="Arial"/>
          <w:color w:val="000000"/>
          <w:lang w:eastAsia="bg-BG"/>
        </w:rPr>
        <w:t xml:space="preserve">така и </w:t>
      </w:r>
      <w:r w:rsidRPr="00832D84">
        <w:rPr>
          <w:rFonts w:eastAsia="Times New Roman" w:cs="Arial"/>
          <w:i/>
          <w:iCs/>
          <w:color w:val="000000"/>
          <w:lang w:val="en-US"/>
        </w:rPr>
        <w:t>in</w:t>
      </w:r>
      <w:r w:rsidRPr="00832D84">
        <w:rPr>
          <w:rFonts w:eastAsia="Times New Roman" w:cs="Arial"/>
          <w:i/>
          <w:iCs/>
          <w:color w:val="000000"/>
          <w:lang w:val="ru-RU"/>
        </w:rPr>
        <w:t xml:space="preserve"> </w:t>
      </w:r>
      <w:r w:rsidRPr="00832D84">
        <w:rPr>
          <w:rFonts w:eastAsia="Times New Roman" w:cs="Arial"/>
          <w:i/>
          <w:iCs/>
          <w:color w:val="000000"/>
          <w:lang w:val="en-US"/>
        </w:rPr>
        <w:t>vivo</w:t>
      </w:r>
      <w:r w:rsidRPr="00832D84">
        <w:rPr>
          <w:rFonts w:eastAsia="Times New Roman" w:cs="Arial"/>
          <w:i/>
          <w:iCs/>
          <w:color w:val="000000"/>
          <w:lang w:val="ru-RU"/>
        </w:rPr>
        <w:t>.</w:t>
      </w:r>
    </w:p>
    <w:p w14:paraId="6361E73E" w14:textId="77777777" w:rsidR="00832D84" w:rsidRPr="00832D84" w:rsidRDefault="00832D84" w:rsidP="00832D84">
      <w:pPr>
        <w:spacing w:line="240" w:lineRule="auto"/>
        <w:rPr>
          <w:rFonts w:eastAsia="Times New Roman" w:cs="Arial"/>
          <w:color w:val="000000"/>
          <w:lang w:eastAsia="bg-BG"/>
        </w:rPr>
      </w:pPr>
    </w:p>
    <w:p w14:paraId="05EA4730" w14:textId="268F52A2" w:rsidR="00832D84" w:rsidRPr="00832D84" w:rsidRDefault="00832D84" w:rsidP="00832D84">
      <w:pPr>
        <w:spacing w:line="240" w:lineRule="auto"/>
        <w:rPr>
          <w:rFonts w:eastAsia="Times New Roman" w:cs="Arial"/>
          <w:sz w:val="24"/>
          <w:szCs w:val="24"/>
        </w:rPr>
      </w:pPr>
      <w:r w:rsidRPr="00832D84">
        <w:rPr>
          <w:rFonts w:eastAsia="Times New Roman" w:cs="Arial"/>
          <w:color w:val="000000"/>
          <w:lang w:eastAsia="bg-BG"/>
        </w:rPr>
        <w:t>Изследвания върху механизма на действие на оксалиплатин, дори не напълно изяснен, показват, че биотрансформираните хидратирани продукти на оксалиплатин взаимодействат с ДНК, за да формират вътре- и междуверижни напречни връзки, като в резултат се нарушава синтеза на ДНК, което води до цитотоксични и антитуморни ефекти.</w:t>
      </w:r>
    </w:p>
    <w:p w14:paraId="666277E0" w14:textId="77777777" w:rsidR="00832D84" w:rsidRPr="00832D84" w:rsidRDefault="00832D84" w:rsidP="00832D84">
      <w:pPr>
        <w:spacing w:line="240" w:lineRule="auto"/>
        <w:rPr>
          <w:rFonts w:eastAsia="Times New Roman" w:cs="Arial"/>
          <w:color w:val="000000"/>
          <w:lang w:eastAsia="bg-BG"/>
        </w:rPr>
      </w:pPr>
    </w:p>
    <w:p w14:paraId="07B9BC9E" w14:textId="3DF11FEC" w:rsidR="00832D84" w:rsidRPr="00832D84" w:rsidRDefault="00832D84" w:rsidP="00832D84">
      <w:pPr>
        <w:spacing w:line="240" w:lineRule="auto"/>
        <w:rPr>
          <w:rFonts w:eastAsia="Times New Roman" w:cs="Arial"/>
          <w:sz w:val="24"/>
          <w:szCs w:val="24"/>
        </w:rPr>
      </w:pPr>
      <w:r w:rsidRPr="00832D84">
        <w:rPr>
          <w:rFonts w:eastAsia="Times New Roman" w:cs="Arial"/>
          <w:color w:val="000000"/>
          <w:lang w:eastAsia="bg-BG"/>
        </w:rPr>
        <w:t>Клинична ефикасност и безопасност</w:t>
      </w:r>
    </w:p>
    <w:p w14:paraId="7B85AFC1" w14:textId="6A9DAFBA" w:rsidR="00832D84" w:rsidRPr="00832D84" w:rsidRDefault="00832D84" w:rsidP="00832D84">
      <w:pPr>
        <w:spacing w:line="240" w:lineRule="auto"/>
        <w:rPr>
          <w:rFonts w:eastAsia="Times New Roman" w:cs="Arial"/>
          <w:color w:val="000000"/>
          <w:lang w:eastAsia="bg-BG"/>
        </w:rPr>
      </w:pPr>
      <w:r w:rsidRPr="00832D84">
        <w:rPr>
          <w:rFonts w:eastAsia="Times New Roman" w:cs="Arial"/>
          <w:color w:val="000000"/>
          <w:lang w:eastAsia="bg-BG"/>
        </w:rPr>
        <w:t xml:space="preserve">При пациенти с метастатичен колоректален карцином, ефикасността на оксалиплатин (85 </w:t>
      </w:r>
      <w:r w:rsidRPr="00832D84">
        <w:rPr>
          <w:rFonts w:eastAsia="Times New Roman" w:cs="Arial"/>
          <w:color w:val="000000"/>
          <w:lang w:val="en-US"/>
        </w:rPr>
        <w:t>mg</w:t>
      </w:r>
      <w:r w:rsidRPr="00832D84">
        <w:rPr>
          <w:rFonts w:eastAsia="Times New Roman" w:cs="Arial"/>
          <w:color w:val="000000"/>
          <w:lang w:val="ru-RU"/>
        </w:rPr>
        <w:t>/</w:t>
      </w:r>
      <w:proofErr w:type="spellStart"/>
      <w:r w:rsidRPr="00832D84">
        <w:rPr>
          <w:rFonts w:eastAsia="Times New Roman" w:cs="Arial"/>
          <w:color w:val="000000"/>
          <w:lang w:val="en-US"/>
        </w:rPr>
        <w:t>nr</w:t>
      </w:r>
      <w:proofErr w:type="spellEnd"/>
      <w:r w:rsidRPr="00832D84">
        <w:rPr>
          <w:rFonts w:eastAsia="Times New Roman" w:cs="Arial"/>
          <w:color w:val="000000"/>
          <w:lang w:val="ru-RU"/>
        </w:rPr>
        <w:t xml:space="preserve"> </w:t>
      </w:r>
      <w:r w:rsidRPr="00832D84">
        <w:rPr>
          <w:rFonts w:eastAsia="Times New Roman" w:cs="Arial"/>
          <w:color w:val="000000"/>
          <w:lang w:eastAsia="bg-BG"/>
        </w:rPr>
        <w:t xml:space="preserve">на всеки две седмици) в комбинация с 5-флуороурацил/фолинова киселина </w:t>
      </w:r>
      <w:r w:rsidRPr="00832D84">
        <w:rPr>
          <w:rFonts w:eastAsia="Times New Roman" w:cs="Arial"/>
          <w:color w:val="000000"/>
          <w:lang w:val="ru-RU"/>
        </w:rPr>
        <w:t>(5-</w:t>
      </w:r>
      <w:r w:rsidRPr="00832D84">
        <w:rPr>
          <w:rFonts w:eastAsia="Times New Roman" w:cs="Arial"/>
          <w:color w:val="000000"/>
          <w:lang w:val="en-US"/>
        </w:rPr>
        <w:t>FU</w:t>
      </w:r>
      <w:r w:rsidRPr="00832D84">
        <w:rPr>
          <w:rFonts w:eastAsia="Times New Roman" w:cs="Arial"/>
          <w:color w:val="000000"/>
          <w:lang w:val="ru-RU"/>
        </w:rPr>
        <w:t>/</w:t>
      </w:r>
      <w:r w:rsidRPr="00832D84">
        <w:rPr>
          <w:rFonts w:eastAsia="Times New Roman" w:cs="Arial"/>
          <w:color w:val="000000"/>
          <w:lang w:val="en-US"/>
        </w:rPr>
        <w:t>FA</w:t>
      </w:r>
      <w:r w:rsidRPr="00832D84">
        <w:rPr>
          <w:rFonts w:eastAsia="Times New Roman" w:cs="Arial"/>
          <w:color w:val="000000"/>
          <w:lang w:val="ru-RU"/>
        </w:rPr>
        <w:t xml:space="preserve">) </w:t>
      </w:r>
      <w:r w:rsidRPr="00832D84">
        <w:rPr>
          <w:rFonts w:eastAsia="Times New Roman" w:cs="Arial"/>
          <w:color w:val="000000"/>
          <w:lang w:eastAsia="bg-BG"/>
        </w:rPr>
        <w:t>е демонстрирана в три клинични проучвания:</w:t>
      </w:r>
    </w:p>
    <w:p w14:paraId="3E6B6D3A" w14:textId="77777777" w:rsidR="00832D84" w:rsidRPr="00832D84" w:rsidRDefault="00832D84" w:rsidP="00832D84">
      <w:pPr>
        <w:spacing w:line="240" w:lineRule="auto"/>
        <w:rPr>
          <w:rFonts w:eastAsia="Times New Roman" w:cs="Arial"/>
          <w:sz w:val="24"/>
          <w:szCs w:val="24"/>
        </w:rPr>
      </w:pPr>
    </w:p>
    <w:p w14:paraId="732195A6" w14:textId="23DB2695" w:rsidR="00832D84" w:rsidRPr="00832D84" w:rsidRDefault="00832D84" w:rsidP="00832D84">
      <w:pPr>
        <w:pStyle w:val="ListParagraph"/>
        <w:numPr>
          <w:ilvl w:val="0"/>
          <w:numId w:val="37"/>
        </w:numPr>
        <w:spacing w:line="240" w:lineRule="auto"/>
        <w:rPr>
          <w:rFonts w:eastAsia="Times New Roman" w:cs="Arial"/>
          <w:color w:val="000000"/>
          <w:lang w:eastAsia="bg-BG"/>
        </w:rPr>
      </w:pPr>
      <w:r w:rsidRPr="00832D84">
        <w:rPr>
          <w:rFonts w:eastAsia="Times New Roman" w:cs="Arial"/>
          <w:color w:val="000000"/>
          <w:lang w:eastAsia="bg-BG"/>
        </w:rPr>
        <w:t>Като терапия от първа линия, в сравнителното проучване от фаза 111 върху две групи, наречено</w:t>
      </w:r>
      <w:r w:rsidRPr="00832D84">
        <w:rPr>
          <w:rFonts w:eastAsia="Times New Roman" w:cs="Arial"/>
          <w:color w:val="000000"/>
          <w:lang w:val="ru-RU" w:eastAsia="bg-BG"/>
        </w:rPr>
        <w:t xml:space="preserve"> </w:t>
      </w:r>
      <w:r w:rsidRPr="00832D84">
        <w:rPr>
          <w:rFonts w:eastAsia="Times New Roman" w:cs="Arial"/>
          <w:color w:val="000000"/>
          <w:lang w:val="en-US"/>
        </w:rPr>
        <w:t>EFC</w:t>
      </w:r>
      <w:r w:rsidRPr="00832D84">
        <w:rPr>
          <w:rFonts w:eastAsia="Times New Roman" w:cs="Arial"/>
          <w:color w:val="000000"/>
          <w:lang w:val="ru-RU"/>
        </w:rPr>
        <w:t xml:space="preserve">2962, </w:t>
      </w:r>
      <w:r w:rsidRPr="00832D84">
        <w:rPr>
          <w:rFonts w:eastAsia="Times New Roman" w:cs="Arial"/>
          <w:color w:val="000000"/>
          <w:lang w:eastAsia="bg-BG"/>
        </w:rPr>
        <w:t>при което са рандомизирани 420 пациенти, лекувани или самостоятелно с (5-</w:t>
      </w:r>
      <w:r w:rsidRPr="00832D84">
        <w:rPr>
          <w:rFonts w:eastAsia="Times New Roman" w:cs="Arial"/>
          <w:color w:val="000000"/>
          <w:lang w:val="en-US"/>
        </w:rPr>
        <w:t>FU</w:t>
      </w:r>
      <w:r w:rsidRPr="00832D84">
        <w:rPr>
          <w:rFonts w:eastAsia="Times New Roman" w:cs="Arial"/>
          <w:color w:val="000000"/>
          <w:lang w:val="ru-RU"/>
        </w:rPr>
        <w:t>/</w:t>
      </w:r>
      <w:r w:rsidRPr="00832D84">
        <w:rPr>
          <w:rFonts w:eastAsia="Times New Roman" w:cs="Arial"/>
          <w:color w:val="000000"/>
          <w:lang w:val="en-US"/>
        </w:rPr>
        <w:t>FA</w:t>
      </w:r>
      <w:r w:rsidRPr="00832D84">
        <w:rPr>
          <w:rFonts w:eastAsia="Times New Roman" w:cs="Arial"/>
          <w:color w:val="000000"/>
          <w:lang w:val="ru-RU"/>
        </w:rPr>
        <w:t>) (</w:t>
      </w:r>
      <w:r w:rsidRPr="00832D84">
        <w:rPr>
          <w:rFonts w:eastAsia="Times New Roman" w:cs="Arial"/>
          <w:color w:val="000000"/>
          <w:lang w:val="en-US"/>
        </w:rPr>
        <w:t>LV</w:t>
      </w:r>
      <w:r w:rsidRPr="00832D84">
        <w:rPr>
          <w:rFonts w:eastAsia="Times New Roman" w:cs="Arial"/>
          <w:color w:val="000000"/>
          <w:lang w:val="ru-RU"/>
        </w:rPr>
        <w:t>5</w:t>
      </w:r>
      <w:r w:rsidRPr="00832D84">
        <w:rPr>
          <w:rFonts w:eastAsia="Times New Roman" w:cs="Arial"/>
          <w:color w:val="000000"/>
          <w:lang w:val="en-US"/>
        </w:rPr>
        <w:t>FU</w:t>
      </w:r>
      <w:r w:rsidRPr="00832D84">
        <w:rPr>
          <w:rFonts w:eastAsia="Times New Roman" w:cs="Arial"/>
          <w:color w:val="000000"/>
          <w:lang w:val="ru-RU"/>
        </w:rPr>
        <w:t xml:space="preserve">2, </w:t>
      </w:r>
      <w:r w:rsidRPr="00832D84">
        <w:rPr>
          <w:rFonts w:eastAsia="Times New Roman" w:cs="Arial"/>
          <w:color w:val="000000"/>
          <w:lang w:val="en-US"/>
        </w:rPr>
        <w:t>N</w:t>
      </w:r>
      <w:r w:rsidRPr="00832D84">
        <w:rPr>
          <w:rFonts w:eastAsia="Times New Roman" w:cs="Arial"/>
          <w:color w:val="000000"/>
          <w:lang w:val="ru-RU"/>
        </w:rPr>
        <w:t xml:space="preserve"> </w:t>
      </w:r>
      <w:r w:rsidRPr="00832D84">
        <w:rPr>
          <w:rFonts w:eastAsia="Times New Roman" w:cs="Arial"/>
          <w:color w:val="000000"/>
          <w:lang w:eastAsia="bg-BG"/>
        </w:rPr>
        <w:t xml:space="preserve">= 210), или с комбинация от оксалиплатин с </w:t>
      </w:r>
      <w:r w:rsidRPr="00832D84">
        <w:rPr>
          <w:rFonts w:eastAsia="Times New Roman" w:cs="Arial"/>
          <w:color w:val="000000"/>
          <w:lang w:val="ru-RU"/>
        </w:rPr>
        <w:t>(5-</w:t>
      </w:r>
      <w:r w:rsidRPr="00832D84">
        <w:rPr>
          <w:rFonts w:eastAsia="Times New Roman" w:cs="Arial"/>
          <w:color w:val="000000"/>
          <w:lang w:val="en-US"/>
        </w:rPr>
        <w:t>FU</w:t>
      </w:r>
      <w:r w:rsidRPr="00832D84">
        <w:rPr>
          <w:rFonts w:eastAsia="Times New Roman" w:cs="Arial"/>
          <w:color w:val="000000"/>
          <w:lang w:val="ru-RU"/>
        </w:rPr>
        <w:t>/</w:t>
      </w:r>
      <w:r w:rsidRPr="00832D84">
        <w:rPr>
          <w:rFonts w:eastAsia="Times New Roman" w:cs="Arial"/>
          <w:color w:val="000000"/>
          <w:lang w:val="en-US"/>
        </w:rPr>
        <w:t>FA</w:t>
      </w:r>
      <w:r w:rsidRPr="00832D84">
        <w:rPr>
          <w:rFonts w:eastAsia="Times New Roman" w:cs="Arial"/>
          <w:color w:val="000000"/>
          <w:lang w:val="ru-RU"/>
        </w:rPr>
        <w:t>)(</w:t>
      </w:r>
      <w:r w:rsidRPr="00832D84">
        <w:rPr>
          <w:rFonts w:eastAsia="Times New Roman" w:cs="Arial"/>
          <w:color w:val="000000"/>
          <w:lang w:val="en-US"/>
        </w:rPr>
        <w:t>FOLFOX</w:t>
      </w:r>
      <w:r w:rsidRPr="00832D84">
        <w:rPr>
          <w:rFonts w:eastAsia="Times New Roman" w:cs="Arial"/>
          <w:color w:val="000000"/>
          <w:lang w:val="ru-RU"/>
        </w:rPr>
        <w:t xml:space="preserve">4, </w:t>
      </w:r>
      <w:r w:rsidRPr="00832D84">
        <w:rPr>
          <w:rFonts w:eastAsia="Times New Roman" w:cs="Arial"/>
          <w:color w:val="000000"/>
          <w:lang w:val="en-US"/>
        </w:rPr>
        <w:t>N</w:t>
      </w:r>
      <w:r w:rsidRPr="00832D84">
        <w:rPr>
          <w:rFonts w:eastAsia="Times New Roman" w:cs="Arial"/>
          <w:color w:val="000000"/>
          <w:lang w:val="ru-RU"/>
        </w:rPr>
        <w:t>=210)</w:t>
      </w:r>
    </w:p>
    <w:p w14:paraId="2CD46A1B" w14:textId="2963E079" w:rsidR="00832D84" w:rsidRPr="00832D84" w:rsidRDefault="00832D84" w:rsidP="00832D84">
      <w:pPr>
        <w:rPr>
          <w:rFonts w:cs="Arial"/>
        </w:rPr>
      </w:pPr>
    </w:p>
    <w:p w14:paraId="2E04A59C" w14:textId="4D82500C" w:rsidR="00832D84" w:rsidRPr="00832D84" w:rsidRDefault="00832D84" w:rsidP="00832D84">
      <w:pPr>
        <w:pStyle w:val="ListParagraph"/>
        <w:numPr>
          <w:ilvl w:val="0"/>
          <w:numId w:val="2"/>
        </w:numPr>
        <w:spacing w:line="240" w:lineRule="auto"/>
        <w:rPr>
          <w:rFonts w:eastAsia="Times New Roman" w:cs="Arial"/>
          <w:color w:val="000000"/>
          <w:lang w:eastAsia="bg-BG"/>
        </w:rPr>
      </w:pPr>
      <w:r w:rsidRPr="00832D84">
        <w:rPr>
          <w:rFonts w:eastAsia="Times New Roman" w:cs="Arial"/>
          <w:color w:val="000000"/>
          <w:lang w:eastAsia="bg-BG"/>
        </w:rPr>
        <w:t xml:space="preserve">Върху предварително лекувани пациенти, в сравнителното проучване от фаза III върху 3 групи, наречено </w:t>
      </w:r>
      <w:r w:rsidRPr="00832D84">
        <w:rPr>
          <w:rFonts w:eastAsia="Times New Roman" w:cs="Arial"/>
          <w:color w:val="000000"/>
          <w:lang w:val="en-US"/>
        </w:rPr>
        <w:t>EFC</w:t>
      </w:r>
      <w:r w:rsidRPr="00832D84">
        <w:rPr>
          <w:rFonts w:eastAsia="Times New Roman" w:cs="Arial"/>
          <w:color w:val="000000"/>
        </w:rPr>
        <w:t xml:space="preserve">4584, </w:t>
      </w:r>
      <w:r w:rsidRPr="00832D84">
        <w:rPr>
          <w:rFonts w:eastAsia="Times New Roman" w:cs="Arial"/>
          <w:color w:val="000000"/>
          <w:lang w:eastAsia="bg-BG"/>
        </w:rPr>
        <w:t xml:space="preserve">при което 821 пациенти, рефрактерни към комбинацията иринотекан (СРТ- 11) + 5-флуороурацил/фолинова киселина, са рандомизирани или на </w:t>
      </w:r>
      <w:r w:rsidRPr="00832D84">
        <w:rPr>
          <w:rFonts w:eastAsia="Times New Roman" w:cs="Arial"/>
          <w:color w:val="000000"/>
        </w:rPr>
        <w:t>(5-</w:t>
      </w:r>
      <w:r w:rsidRPr="00832D84">
        <w:rPr>
          <w:rFonts w:eastAsia="Times New Roman" w:cs="Arial"/>
          <w:color w:val="000000"/>
          <w:lang w:val="en-US"/>
        </w:rPr>
        <w:t>FU</w:t>
      </w:r>
      <w:r w:rsidRPr="00832D84">
        <w:rPr>
          <w:rFonts w:eastAsia="Times New Roman" w:cs="Arial"/>
          <w:color w:val="000000"/>
        </w:rPr>
        <w:t>/</w:t>
      </w:r>
      <w:r w:rsidRPr="00832D84">
        <w:rPr>
          <w:rFonts w:eastAsia="Times New Roman" w:cs="Arial"/>
          <w:color w:val="000000"/>
          <w:lang w:val="en-US"/>
        </w:rPr>
        <w:t>FA</w:t>
      </w:r>
      <w:r w:rsidRPr="00832D84">
        <w:rPr>
          <w:rFonts w:eastAsia="Times New Roman" w:cs="Arial"/>
          <w:color w:val="000000"/>
        </w:rPr>
        <w:t xml:space="preserve">) </w:t>
      </w:r>
      <w:r w:rsidRPr="00832D84">
        <w:rPr>
          <w:rFonts w:eastAsia="Times New Roman" w:cs="Arial"/>
          <w:color w:val="000000"/>
          <w:lang w:eastAsia="bg-BG"/>
        </w:rPr>
        <w:t xml:space="preserve">самостоятелно </w:t>
      </w:r>
      <w:r w:rsidRPr="00832D84">
        <w:rPr>
          <w:rFonts w:eastAsia="Times New Roman" w:cs="Arial"/>
          <w:color w:val="000000"/>
        </w:rPr>
        <w:t>(</w:t>
      </w:r>
      <w:r w:rsidRPr="00832D84">
        <w:rPr>
          <w:rFonts w:eastAsia="Times New Roman" w:cs="Arial"/>
          <w:color w:val="000000"/>
          <w:lang w:val="en-US"/>
        </w:rPr>
        <w:t>LV</w:t>
      </w:r>
      <w:r w:rsidRPr="00832D84">
        <w:rPr>
          <w:rFonts w:eastAsia="Times New Roman" w:cs="Arial"/>
          <w:color w:val="000000"/>
        </w:rPr>
        <w:t>5</w:t>
      </w:r>
      <w:r w:rsidRPr="00832D84">
        <w:rPr>
          <w:rFonts w:eastAsia="Times New Roman" w:cs="Arial"/>
          <w:color w:val="000000"/>
          <w:lang w:val="en-US"/>
        </w:rPr>
        <w:t>FU</w:t>
      </w:r>
      <w:r w:rsidRPr="00832D84">
        <w:rPr>
          <w:rFonts w:eastAsia="Times New Roman" w:cs="Arial"/>
          <w:color w:val="000000"/>
        </w:rPr>
        <w:t xml:space="preserve">2, </w:t>
      </w:r>
      <w:r w:rsidRPr="00832D84">
        <w:rPr>
          <w:rFonts w:eastAsia="Times New Roman" w:cs="Arial"/>
          <w:color w:val="000000"/>
          <w:lang w:val="en-US"/>
        </w:rPr>
        <w:t>N</w:t>
      </w:r>
      <w:r w:rsidRPr="00832D84">
        <w:rPr>
          <w:rFonts w:eastAsia="Times New Roman" w:cs="Arial"/>
          <w:color w:val="000000"/>
        </w:rPr>
        <w:t xml:space="preserve"> =</w:t>
      </w:r>
      <w:r w:rsidRPr="00832D84">
        <w:rPr>
          <w:rFonts w:eastAsia="Times New Roman" w:cs="Arial"/>
          <w:color w:val="000000"/>
          <w:lang w:eastAsia="bg-BG"/>
        </w:rPr>
        <w:t xml:space="preserve"> 275), или на оксалиплатин като самостоятелен агент </w:t>
      </w:r>
      <w:r w:rsidRPr="00832D84">
        <w:rPr>
          <w:rFonts w:eastAsia="Times New Roman" w:cs="Arial"/>
          <w:color w:val="000000"/>
        </w:rPr>
        <w:t>(</w:t>
      </w:r>
      <w:r w:rsidRPr="00832D84">
        <w:rPr>
          <w:rFonts w:eastAsia="Times New Roman" w:cs="Arial"/>
          <w:color w:val="000000"/>
          <w:lang w:val="en-US"/>
        </w:rPr>
        <w:t>N</w:t>
      </w:r>
      <w:r w:rsidRPr="00832D84">
        <w:rPr>
          <w:rFonts w:eastAsia="Times New Roman" w:cs="Arial"/>
          <w:color w:val="000000"/>
        </w:rPr>
        <w:t xml:space="preserve"> </w:t>
      </w:r>
      <w:r w:rsidRPr="00832D84">
        <w:rPr>
          <w:rFonts w:eastAsia="Times New Roman" w:cs="Arial"/>
          <w:color w:val="000000"/>
          <w:lang w:eastAsia="bg-BG"/>
        </w:rPr>
        <w:t xml:space="preserve">= 275) или на </w:t>
      </w:r>
      <w:r w:rsidRPr="00832D84">
        <w:rPr>
          <w:rFonts w:eastAsia="Times New Roman" w:cs="Arial"/>
          <w:i/>
          <w:iCs/>
          <w:color w:val="000000"/>
          <w:lang w:eastAsia="bg-BG"/>
        </w:rPr>
        <w:t>комбинация от</w:t>
      </w:r>
      <w:r w:rsidRPr="00832D84">
        <w:rPr>
          <w:rFonts w:eastAsia="Times New Roman" w:cs="Arial"/>
          <w:color w:val="000000"/>
          <w:lang w:eastAsia="bg-BG"/>
        </w:rPr>
        <w:t xml:space="preserve"> </w:t>
      </w:r>
      <w:proofErr w:type="spellStart"/>
      <w:r w:rsidRPr="00832D84">
        <w:rPr>
          <w:rFonts w:eastAsia="Times New Roman" w:cs="Arial"/>
          <w:color w:val="000000"/>
          <w:lang w:val="en-US"/>
        </w:rPr>
        <w:t>Oxaliplatin</w:t>
      </w:r>
      <w:proofErr w:type="spellEnd"/>
      <w:r w:rsidRPr="00832D84">
        <w:rPr>
          <w:rFonts w:eastAsia="Times New Roman" w:cs="Arial"/>
          <w:color w:val="000000"/>
        </w:rPr>
        <w:t xml:space="preserve"> </w:t>
      </w:r>
      <w:r w:rsidRPr="00832D84">
        <w:rPr>
          <w:rFonts w:eastAsia="Times New Roman" w:cs="Arial"/>
          <w:color w:val="000000"/>
          <w:lang w:eastAsia="bg-BG"/>
        </w:rPr>
        <w:t xml:space="preserve">с </w:t>
      </w:r>
      <w:r w:rsidRPr="00832D84">
        <w:rPr>
          <w:rFonts w:eastAsia="Times New Roman" w:cs="Arial"/>
          <w:color w:val="000000"/>
        </w:rPr>
        <w:t>(5-</w:t>
      </w:r>
      <w:r w:rsidRPr="00832D84">
        <w:rPr>
          <w:rFonts w:eastAsia="Times New Roman" w:cs="Arial"/>
          <w:color w:val="000000"/>
          <w:lang w:val="en-US"/>
        </w:rPr>
        <w:t>FU</w:t>
      </w:r>
      <w:r w:rsidRPr="00832D84">
        <w:rPr>
          <w:rFonts w:eastAsia="Times New Roman" w:cs="Arial"/>
          <w:color w:val="000000"/>
        </w:rPr>
        <w:t>/</w:t>
      </w:r>
      <w:r w:rsidRPr="00832D84">
        <w:rPr>
          <w:rFonts w:eastAsia="Times New Roman" w:cs="Arial"/>
          <w:color w:val="000000"/>
          <w:lang w:val="en-US"/>
        </w:rPr>
        <w:t>FA</w:t>
      </w:r>
      <w:r w:rsidRPr="00832D84">
        <w:rPr>
          <w:rFonts w:eastAsia="Times New Roman" w:cs="Arial"/>
          <w:color w:val="000000"/>
        </w:rPr>
        <w:t>) (</w:t>
      </w:r>
      <w:r w:rsidRPr="00832D84">
        <w:rPr>
          <w:rFonts w:eastAsia="Times New Roman" w:cs="Arial"/>
          <w:color w:val="000000"/>
          <w:lang w:val="en-US"/>
        </w:rPr>
        <w:t>FOLFOX</w:t>
      </w:r>
      <w:r w:rsidRPr="00832D84">
        <w:rPr>
          <w:rFonts w:eastAsia="Times New Roman" w:cs="Arial"/>
          <w:color w:val="000000"/>
        </w:rPr>
        <w:t xml:space="preserve">4, </w:t>
      </w:r>
      <w:r w:rsidRPr="00832D84">
        <w:rPr>
          <w:rFonts w:eastAsia="Times New Roman" w:cs="Arial"/>
          <w:color w:val="000000"/>
          <w:lang w:val="en-US"/>
        </w:rPr>
        <w:t>N</w:t>
      </w:r>
      <w:r w:rsidRPr="00832D84">
        <w:rPr>
          <w:rFonts w:eastAsia="Times New Roman" w:cs="Arial"/>
          <w:color w:val="000000"/>
        </w:rPr>
        <w:t>=</w:t>
      </w:r>
      <w:r w:rsidRPr="00832D84">
        <w:rPr>
          <w:rFonts w:eastAsia="Times New Roman" w:cs="Arial"/>
          <w:color w:val="000000"/>
          <w:lang w:eastAsia="bg-BG"/>
        </w:rPr>
        <w:t>271)</w:t>
      </w:r>
    </w:p>
    <w:p w14:paraId="120C7FB4" w14:textId="77777777" w:rsidR="00832D84" w:rsidRPr="00832D84" w:rsidRDefault="00832D84" w:rsidP="00832D84">
      <w:pPr>
        <w:spacing w:line="240" w:lineRule="auto"/>
        <w:rPr>
          <w:rFonts w:eastAsia="Times New Roman" w:cs="Arial"/>
          <w:color w:val="000000"/>
          <w:lang w:eastAsia="bg-BG"/>
        </w:rPr>
      </w:pPr>
    </w:p>
    <w:p w14:paraId="03521C61" w14:textId="3F3ED7CD" w:rsidR="00832D84" w:rsidRPr="00832D84" w:rsidRDefault="00832D84" w:rsidP="00832D84">
      <w:pPr>
        <w:pStyle w:val="ListParagraph"/>
        <w:numPr>
          <w:ilvl w:val="0"/>
          <w:numId w:val="2"/>
        </w:numPr>
        <w:spacing w:line="240" w:lineRule="auto"/>
        <w:rPr>
          <w:rFonts w:eastAsia="Times New Roman" w:cs="Arial"/>
          <w:color w:val="000000"/>
          <w:lang w:eastAsia="bg-BG"/>
        </w:rPr>
      </w:pPr>
      <w:r w:rsidRPr="00832D84">
        <w:rPr>
          <w:rFonts w:eastAsia="Times New Roman" w:cs="Arial"/>
          <w:color w:val="000000"/>
          <w:lang w:eastAsia="bg-BG"/>
        </w:rPr>
        <w:t xml:space="preserve">И накрая, при неконтролирано проучване от фаза II, наречено </w:t>
      </w:r>
      <w:r w:rsidRPr="00832D84">
        <w:rPr>
          <w:rFonts w:eastAsia="Times New Roman" w:cs="Arial"/>
          <w:color w:val="000000"/>
          <w:lang w:val="en-US"/>
        </w:rPr>
        <w:t>EFC</w:t>
      </w:r>
      <w:r w:rsidRPr="00832D84">
        <w:rPr>
          <w:rFonts w:eastAsia="Times New Roman" w:cs="Arial"/>
          <w:color w:val="000000"/>
          <w:lang w:val="ru-RU"/>
        </w:rPr>
        <w:t xml:space="preserve">2964, </w:t>
      </w:r>
      <w:r w:rsidRPr="00832D84">
        <w:rPr>
          <w:rFonts w:eastAsia="Times New Roman" w:cs="Arial"/>
          <w:color w:val="000000"/>
          <w:lang w:eastAsia="bg-BG"/>
        </w:rPr>
        <w:t xml:space="preserve">което включва пациенти, рефрактерни към 5-флуороурацил/фолинова киселина самостоятелно, които са лекувани с оксалиплатин в комбинация с </w:t>
      </w:r>
      <w:r w:rsidRPr="00832D84">
        <w:rPr>
          <w:rFonts w:eastAsia="Times New Roman" w:cs="Arial"/>
          <w:color w:val="000000"/>
          <w:lang w:val="ru-RU"/>
        </w:rPr>
        <w:t>(5-</w:t>
      </w:r>
      <w:r w:rsidRPr="00832D84">
        <w:rPr>
          <w:rFonts w:eastAsia="Times New Roman" w:cs="Arial"/>
          <w:color w:val="000000"/>
          <w:lang w:val="en-US"/>
        </w:rPr>
        <w:t>FU</w:t>
      </w:r>
      <w:r w:rsidRPr="00832D84">
        <w:rPr>
          <w:rFonts w:eastAsia="Times New Roman" w:cs="Arial"/>
          <w:color w:val="000000"/>
          <w:lang w:val="ru-RU"/>
        </w:rPr>
        <w:t>/</w:t>
      </w:r>
      <w:r w:rsidRPr="00832D84">
        <w:rPr>
          <w:rFonts w:eastAsia="Times New Roman" w:cs="Arial"/>
          <w:color w:val="000000"/>
          <w:lang w:val="en-US"/>
        </w:rPr>
        <w:t>FA</w:t>
      </w:r>
      <w:r w:rsidRPr="00832D84">
        <w:rPr>
          <w:rFonts w:eastAsia="Times New Roman" w:cs="Arial"/>
          <w:color w:val="000000"/>
          <w:lang w:val="ru-RU"/>
        </w:rPr>
        <w:t>) (</w:t>
      </w:r>
      <w:r w:rsidRPr="00832D84">
        <w:rPr>
          <w:rFonts w:eastAsia="Times New Roman" w:cs="Arial"/>
          <w:color w:val="000000"/>
          <w:lang w:val="en-US"/>
        </w:rPr>
        <w:t>FOLFOX</w:t>
      </w:r>
      <w:r w:rsidRPr="00832D84">
        <w:rPr>
          <w:rFonts w:eastAsia="Times New Roman" w:cs="Arial"/>
          <w:color w:val="000000"/>
          <w:lang w:val="ru-RU"/>
        </w:rPr>
        <w:t xml:space="preserve">4, </w:t>
      </w:r>
      <w:r w:rsidRPr="00832D84">
        <w:rPr>
          <w:rFonts w:eastAsia="Times New Roman" w:cs="Arial"/>
          <w:color w:val="000000"/>
          <w:lang w:val="en-US"/>
        </w:rPr>
        <w:t>N</w:t>
      </w:r>
      <w:r w:rsidRPr="00832D84">
        <w:rPr>
          <w:rFonts w:eastAsia="Times New Roman" w:cs="Arial"/>
          <w:color w:val="000000"/>
          <w:lang w:val="ru-RU"/>
        </w:rPr>
        <w:t xml:space="preserve"> </w:t>
      </w:r>
      <w:r w:rsidRPr="00832D84">
        <w:rPr>
          <w:rFonts w:eastAsia="Times New Roman" w:cs="Arial"/>
          <w:color w:val="000000"/>
          <w:lang w:eastAsia="bg-BG"/>
        </w:rPr>
        <w:t>= 57)</w:t>
      </w:r>
    </w:p>
    <w:p w14:paraId="6D7FE56E" w14:textId="77777777" w:rsidR="00832D84" w:rsidRPr="00832D84" w:rsidRDefault="00832D84" w:rsidP="00832D84">
      <w:pPr>
        <w:spacing w:line="240" w:lineRule="auto"/>
        <w:rPr>
          <w:rFonts w:eastAsia="Times New Roman" w:cs="Arial"/>
          <w:color w:val="000000"/>
          <w:lang w:eastAsia="bg-BG"/>
        </w:rPr>
      </w:pPr>
    </w:p>
    <w:p w14:paraId="00176C64" w14:textId="4CA4E8B2" w:rsidR="00832D84" w:rsidRPr="00832D84" w:rsidRDefault="00832D84" w:rsidP="00832D84">
      <w:pPr>
        <w:spacing w:line="240" w:lineRule="auto"/>
        <w:rPr>
          <w:rFonts w:eastAsia="Times New Roman" w:cs="Arial"/>
          <w:sz w:val="24"/>
          <w:szCs w:val="24"/>
        </w:rPr>
      </w:pPr>
      <w:r w:rsidRPr="00832D84">
        <w:rPr>
          <w:rFonts w:eastAsia="Times New Roman" w:cs="Arial"/>
          <w:color w:val="000000"/>
          <w:lang w:eastAsia="bg-BG"/>
        </w:rPr>
        <w:t xml:space="preserve">Двете рандомизирани клинични проучвания, </w:t>
      </w:r>
      <w:r w:rsidRPr="00832D84">
        <w:rPr>
          <w:rFonts w:eastAsia="Times New Roman" w:cs="Arial"/>
          <w:color w:val="000000"/>
          <w:lang w:val="en-US"/>
        </w:rPr>
        <w:t>EFC</w:t>
      </w:r>
      <w:r w:rsidRPr="00832D84">
        <w:rPr>
          <w:rFonts w:eastAsia="Times New Roman" w:cs="Arial"/>
          <w:color w:val="000000"/>
          <w:lang w:val="ru-RU"/>
        </w:rPr>
        <w:t xml:space="preserve">2962 </w:t>
      </w:r>
      <w:r w:rsidRPr="00832D84">
        <w:rPr>
          <w:rFonts w:eastAsia="Times New Roman" w:cs="Arial"/>
          <w:color w:val="000000"/>
          <w:lang w:eastAsia="bg-BG"/>
        </w:rPr>
        <w:t xml:space="preserve">за терапия от първа линия и </w:t>
      </w:r>
      <w:r w:rsidRPr="00832D84">
        <w:rPr>
          <w:rFonts w:eastAsia="Times New Roman" w:cs="Arial"/>
          <w:color w:val="000000"/>
          <w:lang w:val="en-US"/>
        </w:rPr>
        <w:t>EFC</w:t>
      </w:r>
      <w:r w:rsidRPr="00832D84">
        <w:rPr>
          <w:rFonts w:eastAsia="Times New Roman" w:cs="Arial"/>
          <w:color w:val="000000"/>
          <w:lang w:val="ru-RU"/>
        </w:rPr>
        <w:t xml:space="preserve">4584 </w:t>
      </w:r>
      <w:r w:rsidRPr="00832D84">
        <w:rPr>
          <w:rFonts w:eastAsia="Times New Roman" w:cs="Arial"/>
          <w:color w:val="000000"/>
          <w:lang w:eastAsia="bg-BG"/>
        </w:rPr>
        <w:t xml:space="preserve">при предварително лекувани пациенти, показват значително </w:t>
      </w:r>
      <w:r w:rsidRPr="00832D84">
        <w:rPr>
          <w:rFonts w:eastAsia="Times New Roman" w:cs="Arial"/>
          <w:i/>
          <w:iCs/>
          <w:color w:val="000000"/>
          <w:lang w:eastAsia="bg-BG"/>
        </w:rPr>
        <w:t>по-висока степен на</w:t>
      </w:r>
      <w:r w:rsidRPr="00832D84">
        <w:rPr>
          <w:rFonts w:eastAsia="Times New Roman" w:cs="Arial"/>
          <w:color w:val="000000"/>
          <w:lang w:eastAsia="bg-BG"/>
        </w:rPr>
        <w:t xml:space="preserve"> отговор и удължена преживяемост без прогресиране (Р</w:t>
      </w:r>
      <w:r w:rsidRPr="00832D84">
        <w:rPr>
          <w:rFonts w:eastAsia="Times New Roman" w:cs="Arial"/>
          <w:color w:val="000000"/>
          <w:lang w:val="en-US"/>
        </w:rPr>
        <w:t>F</w:t>
      </w:r>
      <w:r w:rsidRPr="00832D84">
        <w:rPr>
          <w:rFonts w:eastAsia="Times New Roman" w:cs="Arial"/>
          <w:color w:val="000000"/>
          <w:lang w:eastAsia="bg-BG"/>
        </w:rPr>
        <w:t xml:space="preserve">)/време до прогресиране </w:t>
      </w:r>
      <w:r w:rsidRPr="00832D84">
        <w:rPr>
          <w:rFonts w:eastAsia="Times New Roman" w:cs="Arial"/>
          <w:color w:val="000000"/>
          <w:lang w:eastAsia="bg-BG"/>
        </w:rPr>
        <w:lastRenderedPageBreak/>
        <w:t xml:space="preserve">(ТТР) в сравнение с пациенти, лекувани само с </w:t>
      </w:r>
      <w:r w:rsidRPr="00832D84">
        <w:rPr>
          <w:rFonts w:eastAsia="Times New Roman" w:cs="Arial"/>
          <w:color w:val="000000"/>
          <w:lang w:val="ru-RU"/>
        </w:rPr>
        <w:t>(5-</w:t>
      </w:r>
      <w:r w:rsidRPr="00832D84">
        <w:rPr>
          <w:rFonts w:eastAsia="Times New Roman" w:cs="Arial"/>
          <w:color w:val="000000"/>
          <w:lang w:val="en-US"/>
        </w:rPr>
        <w:t>FU</w:t>
      </w:r>
      <w:r w:rsidRPr="00832D84">
        <w:rPr>
          <w:rFonts w:eastAsia="Times New Roman" w:cs="Arial"/>
          <w:color w:val="000000"/>
          <w:lang w:val="ru-RU"/>
        </w:rPr>
        <w:t>/</w:t>
      </w:r>
      <w:r w:rsidRPr="00832D84">
        <w:rPr>
          <w:rFonts w:eastAsia="Times New Roman" w:cs="Arial"/>
          <w:color w:val="000000"/>
          <w:lang w:val="en-US"/>
        </w:rPr>
        <w:t>FA</w:t>
      </w:r>
      <w:r w:rsidRPr="00832D84">
        <w:rPr>
          <w:rFonts w:eastAsia="Times New Roman" w:cs="Arial"/>
          <w:color w:val="000000"/>
          <w:lang w:val="ru-RU"/>
        </w:rPr>
        <w:t xml:space="preserve">). </w:t>
      </w:r>
      <w:r w:rsidRPr="00832D84">
        <w:rPr>
          <w:rFonts w:eastAsia="Times New Roman" w:cs="Arial"/>
          <w:color w:val="000000"/>
          <w:lang w:eastAsia="bg-BG"/>
        </w:rPr>
        <w:t>В проучва</w:t>
      </w:r>
      <w:r w:rsidRPr="00832D84">
        <w:rPr>
          <w:rFonts w:eastAsia="Times New Roman" w:cs="Arial"/>
          <w:color w:val="000000"/>
          <w:lang w:val="en-US"/>
        </w:rPr>
        <w:t>S</w:t>
      </w:r>
      <w:r w:rsidRPr="00832D84">
        <w:rPr>
          <w:rFonts w:eastAsia="Times New Roman" w:cs="Arial"/>
          <w:color w:val="000000"/>
          <w:lang w:eastAsia="bg-BG"/>
        </w:rPr>
        <w:t xml:space="preserve">не </w:t>
      </w:r>
      <w:r w:rsidRPr="00832D84">
        <w:rPr>
          <w:rFonts w:eastAsia="Times New Roman" w:cs="Arial"/>
          <w:color w:val="000000"/>
          <w:lang w:val="en-US"/>
        </w:rPr>
        <w:t>EFC</w:t>
      </w:r>
      <w:r w:rsidRPr="00832D84">
        <w:rPr>
          <w:rFonts w:eastAsia="Times New Roman" w:cs="Arial"/>
          <w:color w:val="000000"/>
          <w:lang w:val="ru-RU"/>
        </w:rPr>
        <w:t xml:space="preserve">4584, </w:t>
      </w:r>
      <w:r w:rsidRPr="00832D84">
        <w:rPr>
          <w:rFonts w:eastAsia="Times New Roman" w:cs="Arial"/>
          <w:color w:val="000000"/>
          <w:lang w:eastAsia="bg-BG"/>
        </w:rPr>
        <w:t xml:space="preserve">проведено върху предварително лекувани рефрактерни пациенти, разликата в средната обща преживяемост </w:t>
      </w:r>
      <w:r w:rsidRPr="00832D84">
        <w:rPr>
          <w:rFonts w:eastAsia="Times New Roman" w:cs="Arial"/>
          <w:color w:val="000000"/>
          <w:lang w:val="ru-RU"/>
        </w:rPr>
        <w:t>(</w:t>
      </w:r>
      <w:r w:rsidRPr="00832D84">
        <w:rPr>
          <w:rFonts w:eastAsia="Times New Roman" w:cs="Arial"/>
          <w:color w:val="000000"/>
          <w:lang w:val="en-US"/>
        </w:rPr>
        <w:t>OS</w:t>
      </w:r>
      <w:r w:rsidRPr="00832D84">
        <w:rPr>
          <w:rFonts w:eastAsia="Times New Roman" w:cs="Arial"/>
          <w:color w:val="000000"/>
          <w:lang w:val="ru-RU"/>
        </w:rPr>
        <w:t xml:space="preserve">) </w:t>
      </w:r>
      <w:r w:rsidRPr="00832D84">
        <w:rPr>
          <w:rFonts w:eastAsia="Times New Roman" w:cs="Arial"/>
          <w:color w:val="000000"/>
          <w:lang w:eastAsia="bg-BG"/>
        </w:rPr>
        <w:t xml:space="preserve">между комбинацията на оксалиплатин спрямо </w:t>
      </w:r>
      <w:r w:rsidRPr="00832D84">
        <w:rPr>
          <w:rFonts w:eastAsia="Times New Roman" w:cs="Arial"/>
          <w:color w:val="000000"/>
          <w:lang w:val="ru-RU"/>
        </w:rPr>
        <w:t>5-</w:t>
      </w:r>
      <w:r w:rsidRPr="00832D84">
        <w:rPr>
          <w:rFonts w:eastAsia="Times New Roman" w:cs="Arial"/>
          <w:color w:val="000000"/>
          <w:lang w:val="en-US"/>
        </w:rPr>
        <w:t>FU</w:t>
      </w:r>
      <w:r w:rsidRPr="00832D84">
        <w:rPr>
          <w:rFonts w:eastAsia="Times New Roman" w:cs="Arial"/>
          <w:color w:val="000000"/>
          <w:lang w:val="ru-RU"/>
        </w:rPr>
        <w:t>/</w:t>
      </w:r>
      <w:r w:rsidRPr="00832D84">
        <w:rPr>
          <w:rFonts w:eastAsia="Times New Roman" w:cs="Arial"/>
          <w:color w:val="000000"/>
          <w:lang w:val="en-US"/>
        </w:rPr>
        <w:t>FA</w:t>
      </w:r>
      <w:r w:rsidRPr="00832D84">
        <w:rPr>
          <w:rFonts w:eastAsia="Times New Roman" w:cs="Arial"/>
          <w:color w:val="000000"/>
          <w:lang w:val="ru-RU"/>
        </w:rPr>
        <w:t xml:space="preserve"> </w:t>
      </w:r>
      <w:r w:rsidRPr="00832D84">
        <w:rPr>
          <w:rFonts w:eastAsia="Times New Roman" w:cs="Arial"/>
          <w:color w:val="000000"/>
          <w:lang w:eastAsia="bg-BG"/>
        </w:rPr>
        <w:t>не е статистическа значима.</w:t>
      </w:r>
    </w:p>
    <w:p w14:paraId="2853DA13" w14:textId="77777777" w:rsidR="00832D84" w:rsidRPr="00832D84" w:rsidRDefault="00832D84" w:rsidP="00832D84">
      <w:pPr>
        <w:spacing w:line="240" w:lineRule="auto"/>
        <w:rPr>
          <w:rFonts w:eastAsia="Times New Roman" w:cs="Arial"/>
          <w:b/>
          <w:bCs/>
          <w:color w:val="000000"/>
          <w:lang w:eastAsia="bg-BG"/>
        </w:rPr>
      </w:pPr>
    </w:p>
    <w:p w14:paraId="1DA5DFD2" w14:textId="7F883B32" w:rsidR="00832D84" w:rsidRPr="00832D84" w:rsidRDefault="00832D84" w:rsidP="00832D84">
      <w:pPr>
        <w:spacing w:line="240" w:lineRule="auto"/>
        <w:rPr>
          <w:rFonts w:eastAsia="Times New Roman" w:cs="Arial"/>
          <w:sz w:val="24"/>
          <w:szCs w:val="24"/>
        </w:rPr>
      </w:pPr>
      <w:r w:rsidRPr="00832D84">
        <w:rPr>
          <w:rFonts w:eastAsia="Times New Roman" w:cs="Arial"/>
          <w:b/>
          <w:bCs/>
          <w:color w:val="000000"/>
          <w:lang w:eastAsia="bg-BG"/>
        </w:rPr>
        <w:t xml:space="preserve">Степен на отговор при </w:t>
      </w:r>
      <w:r w:rsidRPr="00832D84">
        <w:rPr>
          <w:rFonts w:eastAsia="Times New Roman" w:cs="Arial"/>
          <w:b/>
          <w:bCs/>
          <w:color w:val="000000"/>
          <w:lang w:val="en-US"/>
        </w:rPr>
        <w:t>FOLFOX</w:t>
      </w:r>
      <w:r w:rsidRPr="00832D84">
        <w:rPr>
          <w:rFonts w:eastAsia="Times New Roman" w:cs="Arial"/>
          <w:b/>
          <w:bCs/>
          <w:color w:val="000000"/>
          <w:lang w:val="ru-RU"/>
        </w:rPr>
        <w:t xml:space="preserve">4 </w:t>
      </w:r>
      <w:r w:rsidRPr="00832D84">
        <w:rPr>
          <w:rFonts w:eastAsia="Times New Roman" w:cs="Arial"/>
          <w:b/>
          <w:bCs/>
          <w:color w:val="000000"/>
          <w:lang w:eastAsia="bg-BG"/>
        </w:rPr>
        <w:t xml:space="preserve">спрямо </w:t>
      </w:r>
      <w:r w:rsidRPr="00832D84">
        <w:rPr>
          <w:rFonts w:eastAsia="Times New Roman" w:cs="Arial"/>
          <w:b/>
          <w:bCs/>
          <w:color w:val="000000"/>
          <w:lang w:val="en-US"/>
        </w:rPr>
        <w:t>LV</w:t>
      </w:r>
      <w:r w:rsidRPr="00832D84">
        <w:rPr>
          <w:rFonts w:eastAsia="Times New Roman" w:cs="Arial"/>
          <w:b/>
          <w:bCs/>
          <w:color w:val="000000"/>
          <w:lang w:val="ru-RU"/>
        </w:rPr>
        <w:t>5</w:t>
      </w:r>
      <w:r w:rsidRPr="00832D84">
        <w:rPr>
          <w:rFonts w:eastAsia="Times New Roman" w:cs="Arial"/>
          <w:b/>
          <w:bCs/>
          <w:color w:val="000000"/>
          <w:lang w:val="en-US"/>
        </w:rPr>
        <w:t>FU</w:t>
      </w:r>
      <w:r w:rsidRPr="00832D84">
        <w:rPr>
          <w:rFonts w:eastAsia="Times New Roman" w:cs="Arial"/>
          <w:b/>
          <w:bCs/>
          <w:color w:val="000000"/>
          <w:lang w:val="ru-RU"/>
        </w:rPr>
        <w:t>2</w:t>
      </w:r>
    </w:p>
    <w:tbl>
      <w:tblPr>
        <w:tblStyle w:val="TableGrid"/>
        <w:tblW w:w="0" w:type="auto"/>
        <w:tblLook w:val="04A0" w:firstRow="1" w:lastRow="0" w:firstColumn="1" w:lastColumn="0" w:noHBand="0" w:noVBand="1"/>
      </w:tblPr>
      <w:tblGrid>
        <w:gridCol w:w="3413"/>
        <w:gridCol w:w="1921"/>
        <w:gridCol w:w="1656"/>
        <w:gridCol w:w="2360"/>
      </w:tblGrid>
      <w:tr w:rsidR="00832D84" w14:paraId="37B6EB5E" w14:textId="77777777" w:rsidTr="00832D84">
        <w:tc>
          <w:tcPr>
            <w:tcW w:w="3510" w:type="dxa"/>
            <w:vAlign w:val="bottom"/>
          </w:tcPr>
          <w:p w14:paraId="593FD3EF" w14:textId="02A87C6B" w:rsidR="00832D84" w:rsidRDefault="00832D84" w:rsidP="00832D84">
            <w:r>
              <w:rPr>
                <w:b/>
                <w:bCs/>
              </w:rPr>
              <w:t xml:space="preserve">Степен на отговор, % (95% </w:t>
            </w:r>
            <w:r>
              <w:rPr>
                <w:b/>
                <w:bCs/>
                <w:lang w:val="en-US"/>
              </w:rPr>
              <w:t>CI</w:t>
            </w:r>
            <w:r w:rsidRPr="00832D84">
              <w:rPr>
                <w:b/>
                <w:bCs/>
                <w:lang w:val="ru-RU"/>
              </w:rPr>
              <w:t xml:space="preserve">) </w:t>
            </w:r>
            <w:r>
              <w:rPr>
                <w:b/>
                <w:bCs/>
              </w:rPr>
              <w:t xml:space="preserve">независимо рентгенологично изследване </w:t>
            </w:r>
            <w:r>
              <w:rPr>
                <w:b/>
                <w:bCs/>
                <w:lang w:val="en-US"/>
              </w:rPr>
              <w:t>ITT</w:t>
            </w:r>
            <w:r w:rsidRPr="00832D84">
              <w:rPr>
                <w:b/>
                <w:bCs/>
                <w:lang w:val="ru-RU"/>
              </w:rPr>
              <w:t xml:space="preserve"> </w:t>
            </w:r>
            <w:r>
              <w:rPr>
                <w:b/>
                <w:bCs/>
              </w:rPr>
              <w:t>анализ</w:t>
            </w:r>
          </w:p>
        </w:tc>
        <w:tc>
          <w:tcPr>
            <w:tcW w:w="1985" w:type="dxa"/>
          </w:tcPr>
          <w:p w14:paraId="00B25C02" w14:textId="14B9BEC2" w:rsidR="00832D84" w:rsidRDefault="00832D84" w:rsidP="00832D84">
            <w:r>
              <w:rPr>
                <w:b/>
                <w:bCs/>
                <w:lang w:val="en-US"/>
              </w:rPr>
              <w:t>LV5FU2</w:t>
            </w:r>
          </w:p>
        </w:tc>
        <w:tc>
          <w:tcPr>
            <w:tcW w:w="1687" w:type="dxa"/>
          </w:tcPr>
          <w:p w14:paraId="55806695" w14:textId="34D7E090" w:rsidR="00832D84" w:rsidRDefault="00832D84" w:rsidP="00832D84">
            <w:r>
              <w:rPr>
                <w:b/>
                <w:bCs/>
                <w:lang w:val="en-US"/>
              </w:rPr>
              <w:t>FOLFOX4</w:t>
            </w:r>
          </w:p>
        </w:tc>
        <w:tc>
          <w:tcPr>
            <w:tcW w:w="2394" w:type="dxa"/>
          </w:tcPr>
          <w:p w14:paraId="39EC4244" w14:textId="58CEB4C0" w:rsidR="00832D84" w:rsidRDefault="00832D84" w:rsidP="00832D84">
            <w:r>
              <w:rPr>
                <w:b/>
                <w:bCs/>
              </w:rPr>
              <w:t>Оксалнплатин самостоятелно</w:t>
            </w:r>
          </w:p>
        </w:tc>
      </w:tr>
      <w:tr w:rsidR="00832D84" w14:paraId="22A9D704" w14:textId="77777777" w:rsidTr="00280F76">
        <w:tc>
          <w:tcPr>
            <w:tcW w:w="3510" w:type="dxa"/>
            <w:vMerge w:val="restart"/>
            <w:vAlign w:val="center"/>
          </w:tcPr>
          <w:p w14:paraId="7FD7CED4" w14:textId="77777777" w:rsidR="00832D84" w:rsidRDefault="00832D84" w:rsidP="00832D84">
            <w:r>
              <w:rPr>
                <w:b/>
                <w:bCs/>
              </w:rPr>
              <w:t>Лечение от първа линия</w:t>
            </w:r>
          </w:p>
          <w:p w14:paraId="15268B1C" w14:textId="77777777" w:rsidR="00832D84" w:rsidRDefault="00832D84" w:rsidP="00832D84">
            <w:r>
              <w:rPr>
                <w:lang w:val="en-US"/>
              </w:rPr>
              <w:t>EFC</w:t>
            </w:r>
            <w:r w:rsidRPr="00832D84">
              <w:rPr>
                <w:lang w:val="ru-RU"/>
              </w:rPr>
              <w:t>2962</w:t>
            </w:r>
          </w:p>
          <w:p w14:paraId="7F70459E" w14:textId="02B380D3" w:rsidR="00832D84" w:rsidRDefault="00832D84" w:rsidP="00832D84">
            <w:r>
              <w:t>Оценка на отговора на всеки 8 седмици</w:t>
            </w:r>
          </w:p>
        </w:tc>
        <w:tc>
          <w:tcPr>
            <w:tcW w:w="1985" w:type="dxa"/>
            <w:vAlign w:val="bottom"/>
          </w:tcPr>
          <w:p w14:paraId="112BC1C0" w14:textId="35A858EB" w:rsidR="00832D84" w:rsidRDefault="00832D84" w:rsidP="00832D84">
            <w:r>
              <w:t>22 (16-27)</w:t>
            </w:r>
          </w:p>
        </w:tc>
        <w:tc>
          <w:tcPr>
            <w:tcW w:w="1687" w:type="dxa"/>
            <w:vAlign w:val="bottom"/>
          </w:tcPr>
          <w:p w14:paraId="56B4A642" w14:textId="1667F8BB" w:rsidR="00832D84" w:rsidRDefault="00832D84" w:rsidP="00832D84">
            <w:r>
              <w:t>49 (42-56)</w:t>
            </w:r>
          </w:p>
        </w:tc>
        <w:tc>
          <w:tcPr>
            <w:tcW w:w="2394" w:type="dxa"/>
          </w:tcPr>
          <w:p w14:paraId="6B5B2510" w14:textId="2DBDCABE" w:rsidR="00832D84" w:rsidRDefault="00832D84" w:rsidP="00832D84">
            <w:r>
              <w:t>НП*</w:t>
            </w:r>
          </w:p>
        </w:tc>
      </w:tr>
      <w:tr w:rsidR="00D53B9D" w14:paraId="5DDAAAF2" w14:textId="77777777" w:rsidTr="00D53B9D">
        <w:tc>
          <w:tcPr>
            <w:tcW w:w="3510" w:type="dxa"/>
            <w:vMerge/>
            <w:vAlign w:val="center"/>
          </w:tcPr>
          <w:p w14:paraId="68AA8633" w14:textId="77777777" w:rsidR="00D53B9D" w:rsidRDefault="00D53B9D" w:rsidP="00832D84"/>
        </w:tc>
        <w:tc>
          <w:tcPr>
            <w:tcW w:w="3672" w:type="dxa"/>
            <w:gridSpan w:val="2"/>
          </w:tcPr>
          <w:p w14:paraId="48D727F0" w14:textId="77777777" w:rsidR="00D53B9D" w:rsidRDefault="00D53B9D" w:rsidP="00832D84">
            <w:r>
              <w:t>р-стойност = 0,0001</w:t>
            </w:r>
          </w:p>
        </w:tc>
        <w:tc>
          <w:tcPr>
            <w:tcW w:w="2394" w:type="dxa"/>
          </w:tcPr>
          <w:p w14:paraId="084BC53F" w14:textId="13D761FF" w:rsidR="00D53B9D" w:rsidRDefault="00D53B9D" w:rsidP="00832D84"/>
        </w:tc>
      </w:tr>
      <w:tr w:rsidR="00832D84" w14:paraId="70B5D41B" w14:textId="77777777" w:rsidTr="00280F76">
        <w:tc>
          <w:tcPr>
            <w:tcW w:w="3510" w:type="dxa"/>
            <w:vMerge w:val="restart"/>
            <w:vAlign w:val="center"/>
          </w:tcPr>
          <w:p w14:paraId="3B61D55A" w14:textId="77777777" w:rsidR="00832D84" w:rsidRDefault="00832D84" w:rsidP="00832D84">
            <w:r>
              <w:rPr>
                <w:b/>
                <w:bCs/>
              </w:rPr>
              <w:t>Предварително лекувани пациенти</w:t>
            </w:r>
          </w:p>
          <w:p w14:paraId="3342A81A" w14:textId="77777777" w:rsidR="00832D84" w:rsidRDefault="00832D84" w:rsidP="00832D84">
            <w:r>
              <w:rPr>
                <w:lang w:val="en-US"/>
              </w:rPr>
              <w:t>EFC</w:t>
            </w:r>
            <w:r w:rsidRPr="00832D84">
              <w:rPr>
                <w:lang w:val="ru-RU"/>
              </w:rPr>
              <w:t>4584</w:t>
            </w:r>
          </w:p>
          <w:p w14:paraId="1F37C616" w14:textId="77777777" w:rsidR="00832D84" w:rsidRDefault="00832D84" w:rsidP="00832D84">
            <w:r>
              <w:t>(рефрактерни към СРТ-1</w:t>
            </w:r>
            <w:r w:rsidRPr="00832D84">
              <w:rPr>
                <w:lang w:val="ru-RU"/>
              </w:rPr>
              <w:t xml:space="preserve">1 </w:t>
            </w:r>
            <w:r>
              <w:t xml:space="preserve">+ </w:t>
            </w:r>
            <w:r w:rsidRPr="00832D84">
              <w:rPr>
                <w:lang w:val="ru-RU"/>
              </w:rPr>
              <w:t>5-</w:t>
            </w:r>
            <w:r>
              <w:rPr>
                <w:lang w:val="en-US"/>
              </w:rPr>
              <w:t>FU</w:t>
            </w:r>
            <w:r w:rsidRPr="00832D84">
              <w:rPr>
                <w:lang w:val="ru-RU"/>
              </w:rPr>
              <w:t xml:space="preserve">/ </w:t>
            </w:r>
            <w:r>
              <w:rPr>
                <w:lang w:val="en-US"/>
              </w:rPr>
              <w:t>FA</w:t>
            </w:r>
            <w:r w:rsidRPr="00832D84">
              <w:rPr>
                <w:lang w:val="ru-RU"/>
              </w:rPr>
              <w:t>)</w:t>
            </w:r>
          </w:p>
          <w:p w14:paraId="28DCF46F" w14:textId="39B70F43" w:rsidR="00832D84" w:rsidRDefault="00832D84" w:rsidP="00832D84">
            <w:r>
              <w:t>Оценка на отговора на всеки 6 седмици</w:t>
            </w:r>
          </w:p>
        </w:tc>
        <w:tc>
          <w:tcPr>
            <w:tcW w:w="1985" w:type="dxa"/>
            <w:vAlign w:val="bottom"/>
          </w:tcPr>
          <w:p w14:paraId="3F9A1D17" w14:textId="689B76D3" w:rsidR="00832D84" w:rsidRDefault="00832D84" w:rsidP="00832D84">
            <w:r>
              <w:t>0,7 (0,0-2,7))</w:t>
            </w:r>
          </w:p>
        </w:tc>
        <w:tc>
          <w:tcPr>
            <w:tcW w:w="1687" w:type="dxa"/>
            <w:vAlign w:val="bottom"/>
          </w:tcPr>
          <w:p w14:paraId="165AE23C" w14:textId="2F2A5A8A" w:rsidR="00832D84" w:rsidRDefault="00832D84" w:rsidP="00832D84">
            <w:r>
              <w:t>11,1 (7,6-15,5)</w:t>
            </w:r>
          </w:p>
        </w:tc>
        <w:tc>
          <w:tcPr>
            <w:tcW w:w="2394" w:type="dxa"/>
            <w:vAlign w:val="bottom"/>
          </w:tcPr>
          <w:p w14:paraId="06E02A77" w14:textId="77777777" w:rsidR="00832D84" w:rsidRDefault="00832D84" w:rsidP="00832D84">
            <w:r>
              <w:t>1,1</w:t>
            </w:r>
          </w:p>
          <w:p w14:paraId="37A5DA56" w14:textId="60C9D1E6" w:rsidR="00832D84" w:rsidRDefault="00832D84" w:rsidP="00832D84">
            <w:r>
              <w:t>(0,2- 3,2)</w:t>
            </w:r>
          </w:p>
        </w:tc>
      </w:tr>
      <w:tr w:rsidR="00D53B9D" w14:paraId="5D6E4188" w14:textId="77777777" w:rsidTr="00D53B9D">
        <w:tc>
          <w:tcPr>
            <w:tcW w:w="3510" w:type="dxa"/>
            <w:vMerge/>
            <w:vAlign w:val="center"/>
          </w:tcPr>
          <w:p w14:paraId="0A96F8DD" w14:textId="77777777" w:rsidR="00D53B9D" w:rsidRDefault="00D53B9D" w:rsidP="00832D84"/>
        </w:tc>
        <w:tc>
          <w:tcPr>
            <w:tcW w:w="3672" w:type="dxa"/>
            <w:gridSpan w:val="2"/>
          </w:tcPr>
          <w:p w14:paraId="5CA3A737" w14:textId="77777777" w:rsidR="00D53B9D" w:rsidRPr="00832D84" w:rsidRDefault="00D53B9D" w:rsidP="00832D84">
            <w:pPr>
              <w:rPr>
                <w:sz w:val="24"/>
                <w:szCs w:val="24"/>
              </w:rPr>
            </w:pPr>
            <w:r w:rsidRPr="00832D84">
              <w:rPr>
                <w:lang w:eastAsia="bg-BG"/>
              </w:rPr>
              <w:t>Р-стойност &lt; 0,0001</w:t>
            </w:r>
          </w:p>
        </w:tc>
        <w:tc>
          <w:tcPr>
            <w:tcW w:w="2394" w:type="dxa"/>
          </w:tcPr>
          <w:p w14:paraId="478BE8C9" w14:textId="5EAAE1C2" w:rsidR="00D53B9D" w:rsidRPr="00832D84" w:rsidRDefault="00D53B9D" w:rsidP="00832D84">
            <w:pPr>
              <w:rPr>
                <w:sz w:val="24"/>
                <w:szCs w:val="24"/>
              </w:rPr>
            </w:pPr>
          </w:p>
        </w:tc>
      </w:tr>
      <w:tr w:rsidR="00832D84" w14:paraId="512FEAD5" w14:textId="77777777" w:rsidTr="00280F76">
        <w:tc>
          <w:tcPr>
            <w:tcW w:w="3510" w:type="dxa"/>
            <w:vAlign w:val="bottom"/>
          </w:tcPr>
          <w:p w14:paraId="3ED14BF1" w14:textId="77777777" w:rsidR="00832D84" w:rsidRDefault="00832D84" w:rsidP="00832D84">
            <w:r>
              <w:rPr>
                <w:b/>
                <w:bCs/>
              </w:rPr>
              <w:t>Предварително лекувани пациенти</w:t>
            </w:r>
          </w:p>
          <w:p w14:paraId="7E5B24C7" w14:textId="77777777" w:rsidR="00832D84" w:rsidRDefault="00832D84" w:rsidP="00832D84">
            <w:r>
              <w:rPr>
                <w:lang w:val="en-US"/>
              </w:rPr>
              <w:t>EFC</w:t>
            </w:r>
            <w:r w:rsidRPr="00832D84">
              <w:rPr>
                <w:lang w:val="ru-RU"/>
              </w:rPr>
              <w:t>2964</w:t>
            </w:r>
          </w:p>
          <w:p w14:paraId="099EEA65" w14:textId="77777777" w:rsidR="00832D84" w:rsidRDefault="00832D84" w:rsidP="00832D84">
            <w:r>
              <w:t xml:space="preserve">(рефрактерни към </w:t>
            </w:r>
            <w:r w:rsidRPr="00832D84">
              <w:rPr>
                <w:lang w:val="ru-RU"/>
              </w:rPr>
              <w:t>5-</w:t>
            </w:r>
            <w:r>
              <w:rPr>
                <w:lang w:val="en-US"/>
              </w:rPr>
              <w:t>FU</w:t>
            </w:r>
            <w:r w:rsidRPr="00832D84">
              <w:rPr>
                <w:lang w:val="ru-RU"/>
              </w:rPr>
              <w:t xml:space="preserve">/ </w:t>
            </w:r>
            <w:r>
              <w:rPr>
                <w:lang w:val="en-US"/>
              </w:rPr>
              <w:t>FA</w:t>
            </w:r>
            <w:r w:rsidRPr="00832D84">
              <w:rPr>
                <w:lang w:val="ru-RU"/>
              </w:rPr>
              <w:t>)</w:t>
            </w:r>
          </w:p>
          <w:p w14:paraId="69D4E86D" w14:textId="3092E129" w:rsidR="00832D84" w:rsidRDefault="00832D84" w:rsidP="00832D84">
            <w:r>
              <w:t>Оценка на отговора на всеки 12 седмици</w:t>
            </w:r>
          </w:p>
        </w:tc>
        <w:tc>
          <w:tcPr>
            <w:tcW w:w="1985" w:type="dxa"/>
            <w:vAlign w:val="center"/>
          </w:tcPr>
          <w:p w14:paraId="27E59EA0" w14:textId="47AE648D" w:rsidR="00832D84" w:rsidRDefault="00832D84" w:rsidP="00832D84">
            <w:r>
              <w:t>НП*</w:t>
            </w:r>
          </w:p>
        </w:tc>
        <w:tc>
          <w:tcPr>
            <w:tcW w:w="1687" w:type="dxa"/>
            <w:vAlign w:val="center"/>
          </w:tcPr>
          <w:p w14:paraId="2F0331B9" w14:textId="085461DF" w:rsidR="00832D84" w:rsidRDefault="00832D84" w:rsidP="00832D84">
            <w:r>
              <w:t>23 (13-36)</w:t>
            </w:r>
          </w:p>
        </w:tc>
        <w:tc>
          <w:tcPr>
            <w:tcW w:w="2394" w:type="dxa"/>
            <w:vAlign w:val="center"/>
          </w:tcPr>
          <w:p w14:paraId="289758A1" w14:textId="283B6A06" w:rsidR="00832D84" w:rsidRDefault="00832D84" w:rsidP="00832D84">
            <w:r>
              <w:t>НП*</w:t>
            </w:r>
          </w:p>
        </w:tc>
      </w:tr>
    </w:tbl>
    <w:p w14:paraId="029A4429" w14:textId="77777777" w:rsidR="00832D84" w:rsidRPr="00832D84" w:rsidRDefault="00832D84" w:rsidP="00832D84">
      <w:pPr>
        <w:spacing w:line="240" w:lineRule="auto"/>
        <w:rPr>
          <w:rFonts w:eastAsia="Times New Roman" w:cs="Arial"/>
          <w:sz w:val="24"/>
          <w:szCs w:val="24"/>
        </w:rPr>
      </w:pPr>
      <w:r w:rsidRPr="00832D84">
        <w:rPr>
          <w:rFonts w:eastAsia="Times New Roman" w:cs="Arial"/>
          <w:color w:val="000000"/>
          <w:lang w:eastAsia="bg-BG"/>
        </w:rPr>
        <w:t>* НП: Неприложимо</w:t>
      </w:r>
    </w:p>
    <w:p w14:paraId="5D5394BC" w14:textId="77777777" w:rsidR="00832D84" w:rsidRPr="00832D84" w:rsidRDefault="00832D84" w:rsidP="00832D84">
      <w:pPr>
        <w:spacing w:line="240" w:lineRule="auto"/>
        <w:rPr>
          <w:rFonts w:eastAsia="Times New Roman" w:cs="Arial"/>
          <w:b/>
          <w:bCs/>
          <w:color w:val="000000"/>
          <w:lang w:eastAsia="bg-BG"/>
        </w:rPr>
      </w:pPr>
    </w:p>
    <w:p w14:paraId="73357B49" w14:textId="235DB774" w:rsidR="00832D84" w:rsidRPr="00832D84" w:rsidRDefault="00832D84" w:rsidP="00832D84">
      <w:pPr>
        <w:spacing w:line="240" w:lineRule="auto"/>
        <w:rPr>
          <w:rFonts w:eastAsia="Times New Roman" w:cs="Arial"/>
          <w:sz w:val="24"/>
          <w:szCs w:val="24"/>
        </w:rPr>
      </w:pPr>
      <w:r w:rsidRPr="00832D84">
        <w:rPr>
          <w:rFonts w:eastAsia="Times New Roman" w:cs="Arial"/>
          <w:b/>
          <w:bCs/>
          <w:color w:val="000000"/>
          <w:lang w:eastAsia="bg-BG"/>
        </w:rPr>
        <w:t xml:space="preserve">Средна преживяемост без прогресиране </w:t>
      </w:r>
      <w:r w:rsidRPr="00832D84">
        <w:rPr>
          <w:rFonts w:eastAsia="Times New Roman" w:cs="Arial"/>
          <w:b/>
          <w:bCs/>
          <w:color w:val="000000"/>
          <w:lang w:val="ru-RU"/>
        </w:rPr>
        <w:t>(</w:t>
      </w:r>
      <w:r w:rsidRPr="00832D84">
        <w:rPr>
          <w:rFonts w:eastAsia="Times New Roman" w:cs="Arial"/>
          <w:b/>
          <w:bCs/>
          <w:color w:val="000000"/>
          <w:lang w:val="en-US"/>
        </w:rPr>
        <w:t>PFS</w:t>
      </w:r>
      <w:r w:rsidRPr="00832D84">
        <w:rPr>
          <w:rFonts w:eastAsia="Times New Roman" w:cs="Arial"/>
          <w:b/>
          <w:bCs/>
          <w:color w:val="000000"/>
          <w:lang w:val="ru-RU"/>
        </w:rPr>
        <w:t xml:space="preserve">) </w:t>
      </w:r>
      <w:r w:rsidRPr="00832D84">
        <w:rPr>
          <w:rFonts w:eastAsia="Times New Roman" w:cs="Arial"/>
          <w:b/>
          <w:bCs/>
          <w:color w:val="000000"/>
          <w:lang w:eastAsia="bg-BG"/>
        </w:rPr>
        <w:t>/ Средно време до прогресиране (ТТР)</w:t>
      </w:r>
    </w:p>
    <w:p w14:paraId="25AE1B65" w14:textId="77777777" w:rsidR="00832D84" w:rsidRPr="00832D84" w:rsidRDefault="00832D84" w:rsidP="00832D84">
      <w:pPr>
        <w:spacing w:line="240" w:lineRule="auto"/>
        <w:rPr>
          <w:rFonts w:eastAsia="Times New Roman" w:cs="Arial"/>
          <w:b/>
          <w:bCs/>
          <w:color w:val="000000"/>
          <w:lang w:val="ru-RU"/>
        </w:rPr>
      </w:pPr>
    </w:p>
    <w:p w14:paraId="65C787AC" w14:textId="194C1F01" w:rsidR="00832D84" w:rsidRDefault="00832D84" w:rsidP="00832D84">
      <w:pPr>
        <w:spacing w:line="240" w:lineRule="auto"/>
        <w:rPr>
          <w:rFonts w:eastAsia="Times New Roman" w:cs="Arial"/>
          <w:b/>
          <w:bCs/>
          <w:color w:val="000000"/>
          <w:lang w:val="en-US"/>
        </w:rPr>
      </w:pPr>
      <w:r w:rsidRPr="00832D84">
        <w:rPr>
          <w:rFonts w:eastAsia="Times New Roman" w:cs="Arial"/>
          <w:b/>
          <w:bCs/>
          <w:color w:val="000000"/>
          <w:lang w:val="en-US"/>
        </w:rPr>
        <w:t xml:space="preserve">FOLFOX4 </w:t>
      </w:r>
      <w:r w:rsidRPr="00832D84">
        <w:rPr>
          <w:rFonts w:eastAsia="Times New Roman" w:cs="Arial"/>
          <w:b/>
          <w:bCs/>
          <w:color w:val="000000"/>
          <w:lang w:eastAsia="bg-BG"/>
        </w:rPr>
        <w:t xml:space="preserve">спрямо </w:t>
      </w:r>
      <w:r w:rsidRPr="00832D84">
        <w:rPr>
          <w:rFonts w:eastAsia="Times New Roman" w:cs="Arial"/>
          <w:b/>
          <w:bCs/>
          <w:color w:val="000000"/>
          <w:lang w:val="en-US"/>
        </w:rPr>
        <w:t>LV5FU2</w:t>
      </w:r>
    </w:p>
    <w:tbl>
      <w:tblPr>
        <w:tblStyle w:val="TableGrid"/>
        <w:tblW w:w="0" w:type="auto"/>
        <w:tblLook w:val="04A0" w:firstRow="1" w:lastRow="0" w:firstColumn="1" w:lastColumn="0" w:noHBand="0" w:noVBand="1"/>
      </w:tblPr>
      <w:tblGrid>
        <w:gridCol w:w="3282"/>
        <w:gridCol w:w="1920"/>
        <w:gridCol w:w="1788"/>
        <w:gridCol w:w="2360"/>
      </w:tblGrid>
      <w:tr w:rsidR="00832D84" w14:paraId="1B407AC6" w14:textId="77777777" w:rsidTr="00D53B9D">
        <w:tc>
          <w:tcPr>
            <w:tcW w:w="3369" w:type="dxa"/>
          </w:tcPr>
          <w:p w14:paraId="466B86D6" w14:textId="48C207B0" w:rsidR="00832D84" w:rsidRPr="00D53B9D" w:rsidRDefault="00832D84" w:rsidP="00832D84">
            <w:r w:rsidRPr="00D53B9D">
              <w:rPr>
                <w:b/>
                <w:bCs/>
              </w:rPr>
              <w:t xml:space="preserve">Средно </w:t>
            </w:r>
            <w:r w:rsidRPr="00D53B9D">
              <w:rPr>
                <w:b/>
                <w:bCs/>
                <w:lang w:val="en-US"/>
              </w:rPr>
              <w:t>PFS</w:t>
            </w:r>
            <w:r w:rsidRPr="00D53B9D">
              <w:rPr>
                <w:b/>
                <w:bCs/>
                <w:lang w:val="ru-RU"/>
              </w:rPr>
              <w:t>/</w:t>
            </w:r>
            <w:r w:rsidRPr="00D53B9D">
              <w:rPr>
                <w:b/>
                <w:bCs/>
                <w:lang w:val="en-US"/>
              </w:rPr>
              <w:t>TTP</w:t>
            </w:r>
            <w:r w:rsidRPr="00D53B9D">
              <w:rPr>
                <w:b/>
                <w:bCs/>
                <w:lang w:val="ru-RU"/>
              </w:rPr>
              <w:t xml:space="preserve">, </w:t>
            </w:r>
            <w:r w:rsidRPr="00D53B9D">
              <w:rPr>
                <w:b/>
                <w:bCs/>
              </w:rPr>
              <w:t xml:space="preserve">месеци (95% </w:t>
            </w:r>
            <w:r w:rsidRPr="00D53B9D">
              <w:rPr>
                <w:b/>
                <w:bCs/>
                <w:lang w:val="en-US"/>
              </w:rPr>
              <w:t>CI</w:t>
            </w:r>
            <w:r w:rsidRPr="00D53B9D">
              <w:rPr>
                <w:b/>
                <w:bCs/>
                <w:lang w:val="ru-RU"/>
              </w:rPr>
              <w:t xml:space="preserve">) </w:t>
            </w:r>
            <w:r w:rsidRPr="00D53B9D">
              <w:rPr>
                <w:b/>
                <w:bCs/>
              </w:rPr>
              <w:t>независимо рентгенологично</w:t>
            </w:r>
          </w:p>
          <w:p w14:paraId="2E6529F2" w14:textId="26208714" w:rsidR="00832D84" w:rsidRPr="00D53B9D" w:rsidRDefault="00832D84" w:rsidP="00832D84">
            <w:pPr>
              <w:spacing w:line="240" w:lineRule="auto"/>
              <w:rPr>
                <w:rFonts w:eastAsia="Times New Roman" w:cs="Arial"/>
              </w:rPr>
            </w:pPr>
            <w:r w:rsidRPr="00D53B9D">
              <w:rPr>
                <w:b/>
                <w:bCs/>
              </w:rPr>
              <w:t xml:space="preserve">изследване </w:t>
            </w:r>
            <w:r w:rsidRPr="00D53B9D">
              <w:rPr>
                <w:b/>
                <w:bCs/>
                <w:lang w:val="en-US"/>
              </w:rPr>
              <w:t xml:space="preserve">ITT </w:t>
            </w:r>
            <w:r w:rsidRPr="00D53B9D">
              <w:rPr>
                <w:b/>
                <w:bCs/>
              </w:rPr>
              <w:t>анализ</w:t>
            </w:r>
          </w:p>
        </w:tc>
        <w:tc>
          <w:tcPr>
            <w:tcW w:w="1984" w:type="dxa"/>
          </w:tcPr>
          <w:p w14:paraId="7A070632" w14:textId="48EAC635" w:rsidR="00832D84" w:rsidRPr="00D53B9D" w:rsidRDefault="00832D84" w:rsidP="00832D84">
            <w:pPr>
              <w:spacing w:line="240" w:lineRule="auto"/>
              <w:rPr>
                <w:rFonts w:eastAsia="Times New Roman" w:cs="Arial"/>
              </w:rPr>
            </w:pPr>
            <w:r w:rsidRPr="00D53B9D">
              <w:rPr>
                <w:b/>
                <w:bCs/>
                <w:lang w:val="en-US"/>
              </w:rPr>
              <w:t>LV5FU2</w:t>
            </w:r>
          </w:p>
        </w:tc>
        <w:tc>
          <w:tcPr>
            <w:tcW w:w="1829" w:type="dxa"/>
          </w:tcPr>
          <w:p w14:paraId="7A85B1D5" w14:textId="71C2C514" w:rsidR="00832D84" w:rsidRPr="00D53B9D" w:rsidRDefault="00832D84" w:rsidP="00832D84">
            <w:pPr>
              <w:spacing w:line="240" w:lineRule="auto"/>
              <w:rPr>
                <w:rFonts w:eastAsia="Times New Roman" w:cs="Arial"/>
              </w:rPr>
            </w:pPr>
            <w:r w:rsidRPr="00D53B9D">
              <w:rPr>
                <w:b/>
                <w:bCs/>
                <w:lang w:val="en-US"/>
              </w:rPr>
              <w:t>FOLFOX4</w:t>
            </w:r>
          </w:p>
        </w:tc>
        <w:tc>
          <w:tcPr>
            <w:tcW w:w="2394" w:type="dxa"/>
          </w:tcPr>
          <w:p w14:paraId="76043A60" w14:textId="580F8AB3" w:rsidR="00832D84" w:rsidRPr="00D53B9D" w:rsidRDefault="00832D84" w:rsidP="00832D84">
            <w:pPr>
              <w:spacing w:line="240" w:lineRule="auto"/>
              <w:rPr>
                <w:rFonts w:eastAsia="Times New Roman" w:cs="Arial"/>
              </w:rPr>
            </w:pPr>
            <w:r w:rsidRPr="00D53B9D">
              <w:rPr>
                <w:b/>
                <w:bCs/>
              </w:rPr>
              <w:t>Оксалиплатин самостоятелно</w:t>
            </w:r>
          </w:p>
        </w:tc>
      </w:tr>
      <w:tr w:rsidR="00832D84" w14:paraId="1A97BCC8" w14:textId="77777777" w:rsidTr="00D53B9D">
        <w:tc>
          <w:tcPr>
            <w:tcW w:w="3369" w:type="dxa"/>
          </w:tcPr>
          <w:p w14:paraId="6748C75F" w14:textId="77777777" w:rsidR="00832D84" w:rsidRPr="00D53B9D" w:rsidRDefault="00832D84" w:rsidP="00832D84">
            <w:r w:rsidRPr="00D53B9D">
              <w:rPr>
                <w:b/>
                <w:bCs/>
              </w:rPr>
              <w:t>Лечение от първа линия</w:t>
            </w:r>
          </w:p>
          <w:p w14:paraId="13B2C830" w14:textId="6E157940" w:rsidR="00832D84" w:rsidRPr="00D53B9D" w:rsidRDefault="00832D84" w:rsidP="00832D84">
            <w:pPr>
              <w:spacing w:line="240" w:lineRule="auto"/>
              <w:rPr>
                <w:rFonts w:eastAsia="Times New Roman" w:cs="Arial"/>
              </w:rPr>
            </w:pPr>
            <w:r w:rsidRPr="00D53B9D">
              <w:rPr>
                <w:lang w:val="en-US"/>
              </w:rPr>
              <w:t>EFC</w:t>
            </w:r>
            <w:r w:rsidRPr="00D53B9D">
              <w:rPr>
                <w:lang w:val="ru-RU"/>
              </w:rPr>
              <w:t>2962(</w:t>
            </w:r>
            <w:r w:rsidRPr="00D53B9D">
              <w:rPr>
                <w:lang w:val="en-US"/>
              </w:rPr>
              <w:t>PFS</w:t>
            </w:r>
            <w:r w:rsidRPr="00D53B9D">
              <w:rPr>
                <w:lang w:val="ru-RU"/>
              </w:rPr>
              <w:t>)</w:t>
            </w:r>
          </w:p>
        </w:tc>
        <w:tc>
          <w:tcPr>
            <w:tcW w:w="1984" w:type="dxa"/>
          </w:tcPr>
          <w:p w14:paraId="48D9821D" w14:textId="77777777" w:rsidR="00832D84" w:rsidRPr="00D53B9D" w:rsidRDefault="00832D84" w:rsidP="00832D84">
            <w:r w:rsidRPr="00D53B9D">
              <w:t>6,0</w:t>
            </w:r>
          </w:p>
          <w:p w14:paraId="4CB68D23" w14:textId="5B6161BC" w:rsidR="00832D84" w:rsidRPr="00D53B9D" w:rsidRDefault="00832D84" w:rsidP="00832D84">
            <w:pPr>
              <w:spacing w:line="240" w:lineRule="auto"/>
              <w:rPr>
                <w:rFonts w:eastAsia="Times New Roman" w:cs="Arial"/>
              </w:rPr>
            </w:pPr>
            <w:r w:rsidRPr="00D53B9D">
              <w:t>(5,5-6,5)</w:t>
            </w:r>
          </w:p>
        </w:tc>
        <w:tc>
          <w:tcPr>
            <w:tcW w:w="1829" w:type="dxa"/>
          </w:tcPr>
          <w:p w14:paraId="41EF42E9" w14:textId="77777777" w:rsidR="00832D84" w:rsidRPr="00D53B9D" w:rsidRDefault="00832D84" w:rsidP="00832D84">
            <w:r w:rsidRPr="00D53B9D">
              <w:t>8,2</w:t>
            </w:r>
          </w:p>
          <w:p w14:paraId="12515E4B" w14:textId="12E6C7C7" w:rsidR="00832D84" w:rsidRPr="00D53B9D" w:rsidRDefault="00832D84" w:rsidP="00832D84">
            <w:pPr>
              <w:spacing w:line="240" w:lineRule="auto"/>
              <w:rPr>
                <w:rFonts w:eastAsia="Times New Roman" w:cs="Arial"/>
              </w:rPr>
            </w:pPr>
            <w:r w:rsidRPr="00D53B9D">
              <w:t>(7,2-8,8)</w:t>
            </w:r>
          </w:p>
        </w:tc>
        <w:tc>
          <w:tcPr>
            <w:tcW w:w="2394" w:type="dxa"/>
          </w:tcPr>
          <w:p w14:paraId="569B3045" w14:textId="3A8ADCAF" w:rsidR="00832D84" w:rsidRPr="00D53B9D" w:rsidRDefault="00832D84" w:rsidP="00832D84">
            <w:pPr>
              <w:spacing w:line="240" w:lineRule="auto"/>
              <w:rPr>
                <w:rFonts w:eastAsia="Times New Roman" w:cs="Arial"/>
              </w:rPr>
            </w:pPr>
            <w:r w:rsidRPr="00D53B9D">
              <w:t>НП*</w:t>
            </w:r>
          </w:p>
        </w:tc>
      </w:tr>
      <w:tr w:rsidR="00832D84" w14:paraId="502F84FB" w14:textId="77777777" w:rsidTr="00D53B9D">
        <w:tc>
          <w:tcPr>
            <w:tcW w:w="3369" w:type="dxa"/>
          </w:tcPr>
          <w:p w14:paraId="4A3205D8" w14:textId="77777777" w:rsidR="00832D84" w:rsidRPr="00D53B9D" w:rsidRDefault="00832D84" w:rsidP="00832D84">
            <w:pPr>
              <w:spacing w:line="240" w:lineRule="auto"/>
              <w:rPr>
                <w:rFonts w:eastAsia="Times New Roman" w:cs="Arial"/>
              </w:rPr>
            </w:pPr>
          </w:p>
        </w:tc>
        <w:tc>
          <w:tcPr>
            <w:tcW w:w="3813" w:type="dxa"/>
            <w:gridSpan w:val="2"/>
          </w:tcPr>
          <w:p w14:paraId="1AF52B90" w14:textId="4D6341E7" w:rsidR="00832D84" w:rsidRPr="00D53B9D" w:rsidRDefault="00832D84" w:rsidP="00832D84">
            <w:pPr>
              <w:rPr>
                <w:rFonts w:eastAsia="Times New Roman" w:cs="Arial"/>
              </w:rPr>
            </w:pPr>
            <w:r w:rsidRPr="00D53B9D">
              <w:t>Лог-ранк р-стойност = 0,0003</w:t>
            </w:r>
          </w:p>
        </w:tc>
        <w:tc>
          <w:tcPr>
            <w:tcW w:w="2394" w:type="dxa"/>
          </w:tcPr>
          <w:p w14:paraId="4A94F95F" w14:textId="77777777" w:rsidR="00832D84" w:rsidRPr="00D53B9D" w:rsidRDefault="00832D84" w:rsidP="00832D84">
            <w:pPr>
              <w:spacing w:line="240" w:lineRule="auto"/>
              <w:rPr>
                <w:rFonts w:eastAsia="Times New Roman" w:cs="Arial"/>
              </w:rPr>
            </w:pPr>
          </w:p>
        </w:tc>
      </w:tr>
      <w:tr w:rsidR="00D53B9D" w14:paraId="0AEDEF46" w14:textId="77777777" w:rsidTr="00D53B9D">
        <w:tc>
          <w:tcPr>
            <w:tcW w:w="3369" w:type="dxa"/>
          </w:tcPr>
          <w:p w14:paraId="668FE05F" w14:textId="61C3441B" w:rsidR="00D53B9D" w:rsidRPr="00D53B9D" w:rsidRDefault="00D53B9D" w:rsidP="00D53B9D">
            <w:r w:rsidRPr="00D53B9D">
              <w:rPr>
                <w:b/>
                <w:bCs/>
              </w:rPr>
              <w:t>Предварително лекувани</w:t>
            </w:r>
          </w:p>
          <w:p w14:paraId="389F9BBE" w14:textId="77777777" w:rsidR="00D53B9D" w:rsidRPr="00D53B9D" w:rsidRDefault="00D53B9D" w:rsidP="00D53B9D">
            <w:r w:rsidRPr="00D53B9D">
              <w:rPr>
                <w:b/>
                <w:bCs/>
              </w:rPr>
              <w:t>пациенти</w:t>
            </w:r>
          </w:p>
          <w:p w14:paraId="4A0D785C" w14:textId="5E268BD5" w:rsidR="00D53B9D" w:rsidRPr="00D53B9D" w:rsidRDefault="00D53B9D" w:rsidP="00D53B9D">
            <w:pPr>
              <w:spacing w:line="240" w:lineRule="auto"/>
              <w:rPr>
                <w:rFonts w:eastAsia="Times New Roman" w:cs="Arial"/>
              </w:rPr>
            </w:pPr>
            <w:r w:rsidRPr="00D53B9D">
              <w:rPr>
                <w:lang w:val="en-US"/>
              </w:rPr>
              <w:t>EFC</w:t>
            </w:r>
            <w:r w:rsidRPr="00D53B9D">
              <w:rPr>
                <w:lang w:val="ru-RU"/>
              </w:rPr>
              <w:t xml:space="preserve">4584 </w:t>
            </w:r>
            <w:r w:rsidRPr="00D53B9D">
              <w:t xml:space="preserve">(ТТР) (рефрактерни към СРТ-11 + </w:t>
            </w:r>
            <w:r w:rsidRPr="00D53B9D">
              <w:rPr>
                <w:lang w:val="ru-RU"/>
              </w:rPr>
              <w:t>5-</w:t>
            </w:r>
            <w:r w:rsidRPr="00D53B9D">
              <w:rPr>
                <w:lang w:val="en-US"/>
              </w:rPr>
              <w:t>FU</w:t>
            </w:r>
            <w:r w:rsidRPr="00D53B9D">
              <w:rPr>
                <w:lang w:val="ru-RU"/>
              </w:rPr>
              <w:t>/</w:t>
            </w:r>
            <w:r w:rsidRPr="00D53B9D">
              <w:rPr>
                <w:lang w:val="en-US"/>
              </w:rPr>
              <w:t>FA</w:t>
            </w:r>
            <w:r w:rsidRPr="00D53B9D">
              <w:rPr>
                <w:lang w:val="ru-RU"/>
              </w:rPr>
              <w:t>)</w:t>
            </w:r>
          </w:p>
        </w:tc>
        <w:tc>
          <w:tcPr>
            <w:tcW w:w="1984" w:type="dxa"/>
          </w:tcPr>
          <w:p w14:paraId="01CF3FD6" w14:textId="07CF52FC" w:rsidR="00D53B9D" w:rsidRPr="00D53B9D" w:rsidRDefault="00D53B9D" w:rsidP="00D53B9D">
            <w:pPr>
              <w:spacing w:line="240" w:lineRule="auto"/>
              <w:rPr>
                <w:rFonts w:eastAsia="Times New Roman" w:cs="Arial"/>
              </w:rPr>
            </w:pPr>
            <w:r w:rsidRPr="00D53B9D">
              <w:t>2,6 (1,8-2,9)</w:t>
            </w:r>
          </w:p>
        </w:tc>
        <w:tc>
          <w:tcPr>
            <w:tcW w:w="1829" w:type="dxa"/>
          </w:tcPr>
          <w:p w14:paraId="06D0A320" w14:textId="37AF308A" w:rsidR="00D53B9D" w:rsidRPr="00D53B9D" w:rsidRDefault="00D53B9D" w:rsidP="00D53B9D">
            <w:pPr>
              <w:spacing w:line="240" w:lineRule="auto"/>
              <w:rPr>
                <w:rFonts w:eastAsia="Times New Roman" w:cs="Arial"/>
              </w:rPr>
            </w:pPr>
            <w:r w:rsidRPr="00D53B9D">
              <w:t>5,3 (4,7-6,1)</w:t>
            </w:r>
          </w:p>
        </w:tc>
        <w:tc>
          <w:tcPr>
            <w:tcW w:w="2394" w:type="dxa"/>
          </w:tcPr>
          <w:p w14:paraId="37603DAD" w14:textId="77777777" w:rsidR="00D53B9D" w:rsidRPr="00D53B9D" w:rsidRDefault="00D53B9D" w:rsidP="00D53B9D">
            <w:pPr>
              <w:spacing w:line="240" w:lineRule="auto"/>
              <w:rPr>
                <w:rFonts w:eastAsia="Times New Roman" w:cs="Arial"/>
                <w:lang w:val="en-US"/>
              </w:rPr>
            </w:pPr>
            <w:r w:rsidRPr="00D53B9D">
              <w:rPr>
                <w:rFonts w:eastAsia="Times New Roman" w:cs="Arial"/>
                <w:lang w:val="en-US"/>
              </w:rPr>
              <w:t>2,1</w:t>
            </w:r>
          </w:p>
          <w:p w14:paraId="0D0EC6D1" w14:textId="6AAF282A" w:rsidR="00D53B9D" w:rsidRPr="00D53B9D" w:rsidRDefault="00D53B9D" w:rsidP="00D53B9D">
            <w:pPr>
              <w:spacing w:line="240" w:lineRule="auto"/>
              <w:rPr>
                <w:rFonts w:eastAsia="Times New Roman" w:cs="Arial"/>
                <w:lang w:val="en-US"/>
              </w:rPr>
            </w:pPr>
            <w:r w:rsidRPr="00D53B9D">
              <w:rPr>
                <w:rFonts w:eastAsia="Times New Roman" w:cs="Arial"/>
                <w:lang w:val="en-US"/>
              </w:rPr>
              <w:t>(1,6-2,7)</w:t>
            </w:r>
          </w:p>
        </w:tc>
      </w:tr>
      <w:tr w:rsidR="00D53B9D" w14:paraId="71085F6E" w14:textId="77777777" w:rsidTr="00D53B9D">
        <w:tc>
          <w:tcPr>
            <w:tcW w:w="3369" w:type="dxa"/>
          </w:tcPr>
          <w:p w14:paraId="65011338" w14:textId="77777777" w:rsidR="00D53B9D" w:rsidRDefault="00D53B9D" w:rsidP="00832D84">
            <w:pPr>
              <w:spacing w:line="240" w:lineRule="auto"/>
              <w:rPr>
                <w:rFonts w:eastAsia="Times New Roman" w:cs="Arial"/>
                <w:sz w:val="24"/>
                <w:szCs w:val="24"/>
              </w:rPr>
            </w:pPr>
          </w:p>
        </w:tc>
        <w:tc>
          <w:tcPr>
            <w:tcW w:w="3813" w:type="dxa"/>
            <w:gridSpan w:val="2"/>
          </w:tcPr>
          <w:p w14:paraId="5F11AF68" w14:textId="1CF9B752" w:rsidR="00D53B9D" w:rsidRDefault="00D53B9D" w:rsidP="00832D84">
            <w:pPr>
              <w:spacing w:line="240" w:lineRule="auto"/>
              <w:rPr>
                <w:rFonts w:eastAsia="Times New Roman" w:cs="Arial"/>
                <w:sz w:val="24"/>
                <w:szCs w:val="24"/>
              </w:rPr>
            </w:pPr>
            <w:r>
              <w:t>Лог-ранк р-стойност &lt; 0,0001</w:t>
            </w:r>
          </w:p>
        </w:tc>
        <w:tc>
          <w:tcPr>
            <w:tcW w:w="2394" w:type="dxa"/>
          </w:tcPr>
          <w:p w14:paraId="4483029F" w14:textId="77777777" w:rsidR="00D53B9D" w:rsidRDefault="00D53B9D" w:rsidP="00832D84">
            <w:pPr>
              <w:spacing w:line="240" w:lineRule="auto"/>
              <w:rPr>
                <w:rFonts w:eastAsia="Times New Roman" w:cs="Arial"/>
                <w:sz w:val="24"/>
                <w:szCs w:val="24"/>
              </w:rPr>
            </w:pPr>
          </w:p>
        </w:tc>
      </w:tr>
      <w:tr w:rsidR="00D53B9D" w14:paraId="62A6C9F9" w14:textId="77777777" w:rsidTr="00D53B9D">
        <w:tc>
          <w:tcPr>
            <w:tcW w:w="3369" w:type="dxa"/>
          </w:tcPr>
          <w:p w14:paraId="05C98BFF" w14:textId="77777777" w:rsidR="00D53B9D" w:rsidRDefault="00D53B9D" w:rsidP="00D53B9D"/>
          <w:p w14:paraId="200C6CA3" w14:textId="15AC882A" w:rsidR="00D53B9D" w:rsidRDefault="00D53B9D" w:rsidP="00D53B9D">
            <w:r>
              <w:rPr>
                <w:b/>
                <w:bCs/>
              </w:rPr>
              <w:t>Предварително лекувани</w:t>
            </w:r>
          </w:p>
          <w:p w14:paraId="17B06922" w14:textId="77777777" w:rsidR="00D53B9D" w:rsidRDefault="00D53B9D" w:rsidP="00D53B9D">
            <w:r>
              <w:rPr>
                <w:b/>
                <w:bCs/>
              </w:rPr>
              <w:t>пациенти</w:t>
            </w:r>
          </w:p>
          <w:p w14:paraId="6941FEB6" w14:textId="65BDEE81" w:rsidR="00D53B9D" w:rsidRDefault="00D53B9D" w:rsidP="00D53B9D">
            <w:pPr>
              <w:spacing w:line="240" w:lineRule="auto"/>
              <w:rPr>
                <w:rFonts w:eastAsia="Times New Roman" w:cs="Arial"/>
                <w:sz w:val="24"/>
                <w:szCs w:val="24"/>
              </w:rPr>
            </w:pPr>
            <w:r>
              <w:rPr>
                <w:lang w:val="en-US"/>
              </w:rPr>
              <w:lastRenderedPageBreak/>
              <w:t>EFC</w:t>
            </w:r>
            <w:r w:rsidRPr="00D53B9D">
              <w:rPr>
                <w:lang w:val="ru-RU"/>
              </w:rPr>
              <w:t xml:space="preserve">2964 </w:t>
            </w:r>
            <w:r>
              <w:t xml:space="preserve">(рефрактерни към </w:t>
            </w:r>
            <w:r w:rsidRPr="00D53B9D">
              <w:rPr>
                <w:lang w:val="ru-RU"/>
              </w:rPr>
              <w:t>5-</w:t>
            </w:r>
            <w:r>
              <w:rPr>
                <w:lang w:val="en-US"/>
              </w:rPr>
              <w:t>FUZ</w:t>
            </w:r>
            <w:r w:rsidRPr="00D53B9D">
              <w:rPr>
                <w:lang w:val="ru-RU"/>
              </w:rPr>
              <w:t xml:space="preserve"> </w:t>
            </w:r>
            <w:r>
              <w:rPr>
                <w:lang w:val="en-US"/>
              </w:rPr>
              <w:t>FA</w:t>
            </w:r>
            <w:r w:rsidRPr="00D53B9D">
              <w:rPr>
                <w:lang w:val="ru-RU"/>
              </w:rPr>
              <w:t>)</w:t>
            </w:r>
          </w:p>
        </w:tc>
        <w:tc>
          <w:tcPr>
            <w:tcW w:w="1984" w:type="dxa"/>
          </w:tcPr>
          <w:p w14:paraId="23D580C8" w14:textId="4273AAB2" w:rsidR="00D53B9D" w:rsidRDefault="00D53B9D" w:rsidP="00D53B9D">
            <w:pPr>
              <w:spacing w:line="240" w:lineRule="auto"/>
              <w:rPr>
                <w:rFonts w:eastAsia="Times New Roman" w:cs="Arial"/>
                <w:sz w:val="24"/>
                <w:szCs w:val="24"/>
              </w:rPr>
            </w:pPr>
            <w:r>
              <w:lastRenderedPageBreak/>
              <w:t>НП*</w:t>
            </w:r>
          </w:p>
        </w:tc>
        <w:tc>
          <w:tcPr>
            <w:tcW w:w="1829" w:type="dxa"/>
          </w:tcPr>
          <w:p w14:paraId="50BA4B60" w14:textId="6A6854B7" w:rsidR="00D53B9D" w:rsidRDefault="00D53B9D" w:rsidP="00D53B9D">
            <w:pPr>
              <w:spacing w:line="240" w:lineRule="auto"/>
              <w:rPr>
                <w:rFonts w:eastAsia="Times New Roman" w:cs="Arial"/>
                <w:sz w:val="24"/>
                <w:szCs w:val="24"/>
              </w:rPr>
            </w:pPr>
            <w:r>
              <w:t>5,1 (3,1-5,7)</w:t>
            </w:r>
          </w:p>
        </w:tc>
        <w:tc>
          <w:tcPr>
            <w:tcW w:w="2394" w:type="dxa"/>
          </w:tcPr>
          <w:p w14:paraId="15EA9019" w14:textId="3F86D975" w:rsidR="00D53B9D" w:rsidRDefault="00D53B9D" w:rsidP="00D53B9D">
            <w:pPr>
              <w:spacing w:line="240" w:lineRule="auto"/>
              <w:rPr>
                <w:rFonts w:eastAsia="Times New Roman" w:cs="Arial"/>
                <w:sz w:val="24"/>
                <w:szCs w:val="24"/>
              </w:rPr>
            </w:pPr>
            <w:r>
              <w:t>НП*</w:t>
            </w:r>
          </w:p>
        </w:tc>
      </w:tr>
    </w:tbl>
    <w:p w14:paraId="421B93FC" w14:textId="6D95D72E" w:rsidR="00D53B9D" w:rsidRPr="00D53B9D" w:rsidRDefault="00D53B9D" w:rsidP="00D53B9D">
      <w:pPr>
        <w:spacing w:line="240" w:lineRule="auto"/>
        <w:rPr>
          <w:rFonts w:eastAsia="Times New Roman" w:cs="Arial"/>
          <w:sz w:val="24"/>
          <w:szCs w:val="24"/>
        </w:rPr>
      </w:pPr>
      <w:r w:rsidRPr="00D53B9D">
        <w:rPr>
          <w:rFonts w:eastAsia="Times New Roman" w:cs="Arial"/>
          <w:color w:val="000000"/>
          <w:lang w:eastAsia="bg-BG"/>
        </w:rPr>
        <w:t>* НП: Неприложимо</w:t>
      </w:r>
    </w:p>
    <w:p w14:paraId="77E1EE57" w14:textId="77777777" w:rsidR="00D53B9D" w:rsidRPr="00D53B9D" w:rsidRDefault="00D53B9D" w:rsidP="00D53B9D">
      <w:pPr>
        <w:spacing w:line="240" w:lineRule="auto"/>
        <w:rPr>
          <w:rFonts w:eastAsia="Times New Roman" w:cs="Arial"/>
          <w:b/>
          <w:bCs/>
          <w:color w:val="000000"/>
          <w:lang w:eastAsia="bg-BG"/>
        </w:rPr>
      </w:pPr>
    </w:p>
    <w:p w14:paraId="3708F46D" w14:textId="286CFAE5" w:rsidR="00D53B9D" w:rsidRPr="00D53B9D" w:rsidRDefault="00D53B9D" w:rsidP="00D53B9D">
      <w:pPr>
        <w:spacing w:line="240" w:lineRule="auto"/>
        <w:rPr>
          <w:rFonts w:eastAsia="Times New Roman" w:cs="Arial"/>
          <w:sz w:val="24"/>
          <w:szCs w:val="24"/>
        </w:rPr>
      </w:pPr>
      <w:r w:rsidRPr="00D53B9D">
        <w:rPr>
          <w:rFonts w:eastAsia="Times New Roman" w:cs="Arial"/>
          <w:b/>
          <w:bCs/>
          <w:color w:val="000000"/>
          <w:lang w:eastAsia="bg-BG"/>
        </w:rPr>
        <w:t xml:space="preserve">Средна обща преживяемост </w:t>
      </w:r>
      <w:r w:rsidRPr="00D53B9D">
        <w:rPr>
          <w:rFonts w:eastAsia="Times New Roman" w:cs="Arial"/>
          <w:b/>
          <w:bCs/>
          <w:color w:val="000000"/>
          <w:lang w:val="ru-RU"/>
        </w:rPr>
        <w:t>(</w:t>
      </w:r>
      <w:r w:rsidRPr="00D53B9D">
        <w:rPr>
          <w:rFonts w:eastAsia="Times New Roman" w:cs="Arial"/>
          <w:b/>
          <w:bCs/>
          <w:color w:val="000000"/>
          <w:lang w:val="en-US"/>
        </w:rPr>
        <w:t>OS</w:t>
      </w:r>
      <w:r w:rsidRPr="00D53B9D">
        <w:rPr>
          <w:rFonts w:eastAsia="Times New Roman" w:cs="Arial"/>
          <w:b/>
          <w:bCs/>
          <w:color w:val="000000"/>
          <w:lang w:val="ru-RU"/>
        </w:rPr>
        <w:t xml:space="preserve">) </w:t>
      </w:r>
      <w:r w:rsidRPr="00D53B9D">
        <w:rPr>
          <w:rFonts w:eastAsia="Times New Roman" w:cs="Arial"/>
          <w:b/>
          <w:bCs/>
          <w:color w:val="000000"/>
          <w:lang w:eastAsia="bg-BG"/>
        </w:rPr>
        <w:t xml:space="preserve">при </w:t>
      </w:r>
      <w:r w:rsidRPr="00D53B9D">
        <w:rPr>
          <w:rFonts w:eastAsia="Times New Roman" w:cs="Arial"/>
          <w:b/>
          <w:bCs/>
          <w:color w:val="000000"/>
          <w:lang w:val="en-US"/>
        </w:rPr>
        <w:t>FOLFOX</w:t>
      </w:r>
      <w:r w:rsidRPr="00D53B9D">
        <w:rPr>
          <w:rFonts w:eastAsia="Times New Roman" w:cs="Arial"/>
          <w:b/>
          <w:bCs/>
          <w:color w:val="000000"/>
          <w:lang w:val="ru-RU"/>
        </w:rPr>
        <w:t xml:space="preserve">4 </w:t>
      </w:r>
      <w:r w:rsidRPr="00D53B9D">
        <w:rPr>
          <w:rFonts w:eastAsia="Times New Roman" w:cs="Arial"/>
          <w:b/>
          <w:bCs/>
          <w:color w:val="000000"/>
          <w:lang w:eastAsia="bg-BG"/>
        </w:rPr>
        <w:t xml:space="preserve">спрямо </w:t>
      </w:r>
      <w:r w:rsidRPr="00D53B9D">
        <w:rPr>
          <w:rFonts w:eastAsia="Times New Roman" w:cs="Arial"/>
          <w:b/>
          <w:bCs/>
          <w:color w:val="000000"/>
          <w:lang w:val="en-US"/>
        </w:rPr>
        <w:t>LV</w:t>
      </w:r>
      <w:r w:rsidRPr="00D53B9D">
        <w:rPr>
          <w:rFonts w:eastAsia="Times New Roman" w:cs="Arial"/>
          <w:b/>
          <w:bCs/>
          <w:color w:val="000000"/>
          <w:lang w:val="ru-RU"/>
        </w:rPr>
        <w:t>5</w:t>
      </w:r>
      <w:r w:rsidRPr="00D53B9D">
        <w:rPr>
          <w:rFonts w:eastAsia="Times New Roman" w:cs="Arial"/>
          <w:b/>
          <w:bCs/>
          <w:color w:val="000000"/>
          <w:lang w:val="en-US"/>
        </w:rPr>
        <w:t>FU</w:t>
      </w:r>
      <w:r w:rsidRPr="00D53B9D">
        <w:rPr>
          <w:rFonts w:eastAsia="Times New Roman" w:cs="Arial"/>
          <w:b/>
          <w:bCs/>
          <w:color w:val="000000"/>
          <w:lang w:val="ru-RU"/>
        </w:rPr>
        <w:t>2</w:t>
      </w:r>
    </w:p>
    <w:tbl>
      <w:tblPr>
        <w:tblStyle w:val="TableGrid"/>
        <w:tblW w:w="0" w:type="auto"/>
        <w:tblLook w:val="04A0" w:firstRow="1" w:lastRow="0" w:firstColumn="1" w:lastColumn="0" w:noHBand="0" w:noVBand="1"/>
      </w:tblPr>
      <w:tblGrid>
        <w:gridCol w:w="2364"/>
        <w:gridCol w:w="2306"/>
        <w:gridCol w:w="2319"/>
        <w:gridCol w:w="2361"/>
      </w:tblGrid>
      <w:tr w:rsidR="00D53B9D" w14:paraId="27B2007F" w14:textId="77777777" w:rsidTr="00D53B9D">
        <w:tc>
          <w:tcPr>
            <w:tcW w:w="2394" w:type="dxa"/>
          </w:tcPr>
          <w:p w14:paraId="339CF4CF" w14:textId="77777777" w:rsidR="00D53B9D" w:rsidRDefault="00D53B9D" w:rsidP="00D53B9D"/>
          <w:p w14:paraId="38966967" w14:textId="27686A17" w:rsidR="00D53B9D" w:rsidRDefault="00D53B9D" w:rsidP="00D53B9D">
            <w:r>
              <w:rPr>
                <w:b/>
                <w:bCs/>
              </w:rPr>
              <w:t xml:space="preserve">Средна </w:t>
            </w:r>
            <w:r>
              <w:rPr>
                <w:b/>
                <w:bCs/>
                <w:lang w:val="en-US"/>
              </w:rPr>
              <w:t>OS</w:t>
            </w:r>
            <w:r w:rsidRPr="00D53B9D">
              <w:rPr>
                <w:b/>
                <w:bCs/>
                <w:lang w:val="ru-RU"/>
              </w:rPr>
              <w:t xml:space="preserve">, </w:t>
            </w:r>
            <w:r>
              <w:rPr>
                <w:b/>
                <w:bCs/>
              </w:rPr>
              <w:t xml:space="preserve">месеци (95% </w:t>
            </w:r>
            <w:r>
              <w:rPr>
                <w:b/>
                <w:bCs/>
                <w:lang w:val="en-US"/>
              </w:rPr>
              <w:t>CI</w:t>
            </w:r>
            <w:r w:rsidRPr="00D53B9D">
              <w:rPr>
                <w:b/>
                <w:bCs/>
                <w:lang w:val="ru-RU"/>
              </w:rPr>
              <w:t xml:space="preserve">) </w:t>
            </w:r>
            <w:r>
              <w:rPr>
                <w:b/>
                <w:bCs/>
                <w:lang w:val="en-US"/>
              </w:rPr>
              <w:t>ITT</w:t>
            </w:r>
            <w:r w:rsidRPr="00D53B9D">
              <w:rPr>
                <w:b/>
                <w:bCs/>
                <w:lang w:val="ru-RU"/>
              </w:rPr>
              <w:t xml:space="preserve"> </w:t>
            </w:r>
            <w:r>
              <w:rPr>
                <w:b/>
                <w:bCs/>
              </w:rPr>
              <w:t>анализ</w:t>
            </w:r>
          </w:p>
        </w:tc>
        <w:tc>
          <w:tcPr>
            <w:tcW w:w="2394" w:type="dxa"/>
          </w:tcPr>
          <w:p w14:paraId="7D567359" w14:textId="6BBAB35E" w:rsidR="00D53B9D" w:rsidRDefault="00D53B9D" w:rsidP="00D53B9D">
            <w:r>
              <w:rPr>
                <w:b/>
                <w:bCs/>
                <w:lang w:val="en-US"/>
              </w:rPr>
              <w:t>LV5FU2</w:t>
            </w:r>
          </w:p>
        </w:tc>
        <w:tc>
          <w:tcPr>
            <w:tcW w:w="2394" w:type="dxa"/>
          </w:tcPr>
          <w:p w14:paraId="789422DA" w14:textId="74801422" w:rsidR="00D53B9D" w:rsidRDefault="00D53B9D" w:rsidP="00D53B9D">
            <w:r>
              <w:rPr>
                <w:b/>
                <w:bCs/>
                <w:lang w:val="en-US"/>
              </w:rPr>
              <w:t>FOLFOX4</w:t>
            </w:r>
          </w:p>
        </w:tc>
        <w:tc>
          <w:tcPr>
            <w:tcW w:w="2394" w:type="dxa"/>
          </w:tcPr>
          <w:p w14:paraId="6609F968" w14:textId="70914746" w:rsidR="00D53B9D" w:rsidRDefault="00D53B9D" w:rsidP="00D53B9D">
            <w:r>
              <w:rPr>
                <w:b/>
                <w:bCs/>
              </w:rPr>
              <w:t>Оксалиплатин самостоятелно</w:t>
            </w:r>
          </w:p>
        </w:tc>
      </w:tr>
      <w:tr w:rsidR="00D53B9D" w14:paraId="26E3034B" w14:textId="77777777" w:rsidTr="00D53B9D">
        <w:tc>
          <w:tcPr>
            <w:tcW w:w="2394" w:type="dxa"/>
          </w:tcPr>
          <w:p w14:paraId="72C9C952" w14:textId="10682A11" w:rsidR="00D53B9D" w:rsidRDefault="00D53B9D" w:rsidP="00D53B9D">
            <w:r>
              <w:rPr>
                <w:b/>
                <w:bCs/>
              </w:rPr>
              <w:t xml:space="preserve">Лечение от първа линия </w:t>
            </w:r>
            <w:r>
              <w:rPr>
                <w:lang w:val="en-US"/>
              </w:rPr>
              <w:t>EFC</w:t>
            </w:r>
            <w:r w:rsidRPr="00D53B9D">
              <w:rPr>
                <w:lang w:val="ru-RU"/>
              </w:rPr>
              <w:t>2962</w:t>
            </w:r>
          </w:p>
        </w:tc>
        <w:tc>
          <w:tcPr>
            <w:tcW w:w="2394" w:type="dxa"/>
          </w:tcPr>
          <w:p w14:paraId="423D500A" w14:textId="0722755E" w:rsidR="00D53B9D" w:rsidRDefault="00D53B9D" w:rsidP="00D53B9D">
            <w:r>
              <w:t>14,7 (13,0-18,2)</w:t>
            </w:r>
          </w:p>
        </w:tc>
        <w:tc>
          <w:tcPr>
            <w:tcW w:w="2394" w:type="dxa"/>
          </w:tcPr>
          <w:p w14:paraId="45347636" w14:textId="4FFD4A8C" w:rsidR="00D53B9D" w:rsidRDefault="00D53B9D" w:rsidP="00D53B9D">
            <w:r>
              <w:t>16,2 (14,7-18,2)</w:t>
            </w:r>
          </w:p>
        </w:tc>
        <w:tc>
          <w:tcPr>
            <w:tcW w:w="2394" w:type="dxa"/>
          </w:tcPr>
          <w:p w14:paraId="08A7C2A6" w14:textId="4321CDED" w:rsidR="00D53B9D" w:rsidRDefault="00D53B9D" w:rsidP="00D53B9D">
            <w:r>
              <w:t>НП*</w:t>
            </w:r>
          </w:p>
        </w:tc>
      </w:tr>
      <w:tr w:rsidR="00D53B9D" w14:paraId="17F86A27" w14:textId="77777777" w:rsidTr="00280F76">
        <w:tc>
          <w:tcPr>
            <w:tcW w:w="2394" w:type="dxa"/>
          </w:tcPr>
          <w:p w14:paraId="6E02156E" w14:textId="77777777" w:rsidR="00D53B9D" w:rsidRDefault="00D53B9D" w:rsidP="00832D84"/>
        </w:tc>
        <w:tc>
          <w:tcPr>
            <w:tcW w:w="4788" w:type="dxa"/>
            <w:gridSpan w:val="2"/>
          </w:tcPr>
          <w:p w14:paraId="697CE431" w14:textId="74A28BDE" w:rsidR="00D53B9D" w:rsidRDefault="00D53B9D" w:rsidP="00D53B9D">
            <w:r w:rsidRPr="00D53B9D">
              <w:rPr>
                <w:lang w:eastAsia="bg-BG"/>
              </w:rPr>
              <w:t>Лог-ранк р-стойност = 0,12</w:t>
            </w:r>
          </w:p>
        </w:tc>
        <w:tc>
          <w:tcPr>
            <w:tcW w:w="2394" w:type="dxa"/>
          </w:tcPr>
          <w:p w14:paraId="774B1F30" w14:textId="77777777" w:rsidR="00D53B9D" w:rsidRDefault="00D53B9D" w:rsidP="00832D84"/>
        </w:tc>
      </w:tr>
      <w:tr w:rsidR="00D53B9D" w14:paraId="5E34B84D" w14:textId="77777777" w:rsidTr="00D53B9D">
        <w:tc>
          <w:tcPr>
            <w:tcW w:w="2394" w:type="dxa"/>
          </w:tcPr>
          <w:p w14:paraId="40D0B6C0" w14:textId="77777777" w:rsidR="00D53B9D" w:rsidRDefault="00D53B9D" w:rsidP="00D53B9D">
            <w:r>
              <w:rPr>
                <w:b/>
                <w:bCs/>
              </w:rPr>
              <w:t>Предварително лекувани пациенти</w:t>
            </w:r>
          </w:p>
          <w:p w14:paraId="300D1B6F" w14:textId="21FFCC0D" w:rsidR="00D53B9D" w:rsidRDefault="00D53B9D" w:rsidP="00D53B9D">
            <w:r>
              <w:rPr>
                <w:lang w:val="en-US"/>
              </w:rPr>
              <w:t>EFC</w:t>
            </w:r>
            <w:r w:rsidRPr="00D53B9D">
              <w:rPr>
                <w:lang w:val="ru-RU"/>
              </w:rPr>
              <w:t xml:space="preserve">4584* </w:t>
            </w:r>
            <w:r>
              <w:t xml:space="preserve">(рефрактерни към СРТ-11 + </w:t>
            </w:r>
            <w:r w:rsidRPr="00D53B9D">
              <w:rPr>
                <w:lang w:val="ru-RU"/>
              </w:rPr>
              <w:t>5-</w:t>
            </w:r>
            <w:r>
              <w:rPr>
                <w:lang w:val="en-US"/>
              </w:rPr>
              <w:t>FU</w:t>
            </w:r>
            <w:r w:rsidRPr="00D53B9D">
              <w:rPr>
                <w:lang w:val="ru-RU"/>
              </w:rPr>
              <w:t>/</w:t>
            </w:r>
            <w:r>
              <w:rPr>
                <w:lang w:val="en-US"/>
              </w:rPr>
              <w:t>FA</w:t>
            </w:r>
            <w:r w:rsidRPr="00D53B9D">
              <w:rPr>
                <w:lang w:val="ru-RU"/>
              </w:rPr>
              <w:t>)</w:t>
            </w:r>
          </w:p>
        </w:tc>
        <w:tc>
          <w:tcPr>
            <w:tcW w:w="2394" w:type="dxa"/>
          </w:tcPr>
          <w:p w14:paraId="6D43E291" w14:textId="77777777" w:rsidR="00D53B9D" w:rsidRDefault="00D53B9D" w:rsidP="00D53B9D">
            <w:r>
              <w:t>8,8</w:t>
            </w:r>
          </w:p>
          <w:p w14:paraId="01E22CD2" w14:textId="6057B854" w:rsidR="00D53B9D" w:rsidRDefault="00D53B9D" w:rsidP="00D53B9D">
            <w:r>
              <w:t>(7,3 - 9,3)</w:t>
            </w:r>
          </w:p>
        </w:tc>
        <w:tc>
          <w:tcPr>
            <w:tcW w:w="2394" w:type="dxa"/>
          </w:tcPr>
          <w:p w14:paraId="5CDE304E" w14:textId="20475ED6" w:rsidR="00D53B9D" w:rsidRDefault="00D53B9D" w:rsidP="00D53B9D">
            <w:r>
              <w:t>9,9 (9,1-10,5)</w:t>
            </w:r>
          </w:p>
        </w:tc>
        <w:tc>
          <w:tcPr>
            <w:tcW w:w="2394" w:type="dxa"/>
          </w:tcPr>
          <w:p w14:paraId="6D0DF5EE" w14:textId="77777777" w:rsidR="00D53B9D" w:rsidRDefault="00D53B9D" w:rsidP="00D53B9D">
            <w:r>
              <w:t>8,1</w:t>
            </w:r>
          </w:p>
          <w:p w14:paraId="52F00D22" w14:textId="4BA0A286" w:rsidR="00D53B9D" w:rsidRDefault="00D53B9D" w:rsidP="00D53B9D">
            <w:r>
              <w:t>(7,2-8,7)</w:t>
            </w:r>
          </w:p>
        </w:tc>
      </w:tr>
      <w:tr w:rsidR="00D53B9D" w14:paraId="0C0C2A26" w14:textId="77777777" w:rsidTr="00280F76">
        <w:tc>
          <w:tcPr>
            <w:tcW w:w="2394" w:type="dxa"/>
          </w:tcPr>
          <w:p w14:paraId="278F51D8" w14:textId="77777777" w:rsidR="00D53B9D" w:rsidRDefault="00D53B9D" w:rsidP="00832D84"/>
        </w:tc>
        <w:tc>
          <w:tcPr>
            <w:tcW w:w="4788" w:type="dxa"/>
            <w:gridSpan w:val="2"/>
          </w:tcPr>
          <w:p w14:paraId="7980AF0A" w14:textId="5AB349B9" w:rsidR="00D53B9D" w:rsidRDefault="00D53B9D" w:rsidP="00D53B9D">
            <w:r w:rsidRPr="00D53B9D">
              <w:rPr>
                <w:lang w:eastAsia="bg-BG"/>
              </w:rPr>
              <w:t>Лог-ранк р-стойност = 0,09</w:t>
            </w:r>
          </w:p>
        </w:tc>
        <w:tc>
          <w:tcPr>
            <w:tcW w:w="2394" w:type="dxa"/>
          </w:tcPr>
          <w:p w14:paraId="58C80246" w14:textId="77777777" w:rsidR="00D53B9D" w:rsidRDefault="00D53B9D" w:rsidP="00832D84"/>
        </w:tc>
      </w:tr>
      <w:tr w:rsidR="00D53B9D" w14:paraId="07BB62D3" w14:textId="77777777" w:rsidTr="00D53B9D">
        <w:tc>
          <w:tcPr>
            <w:tcW w:w="2394" w:type="dxa"/>
          </w:tcPr>
          <w:p w14:paraId="0881F578" w14:textId="77777777" w:rsidR="00D53B9D" w:rsidRDefault="00D53B9D" w:rsidP="00D53B9D">
            <w:r>
              <w:rPr>
                <w:b/>
                <w:bCs/>
              </w:rPr>
              <w:t>Предварително лекувани пациенти</w:t>
            </w:r>
          </w:p>
          <w:p w14:paraId="49B9AACD" w14:textId="7CB2C053" w:rsidR="00D53B9D" w:rsidRDefault="00D53B9D" w:rsidP="00D53B9D">
            <w:r>
              <w:rPr>
                <w:lang w:val="en-US"/>
              </w:rPr>
              <w:t>EFC</w:t>
            </w:r>
            <w:r w:rsidRPr="00D53B9D">
              <w:rPr>
                <w:lang w:val="ru-RU"/>
              </w:rPr>
              <w:t xml:space="preserve">2964 </w:t>
            </w:r>
            <w:r>
              <w:t xml:space="preserve">(рефрактерни към </w:t>
            </w:r>
            <w:r w:rsidRPr="00D53B9D">
              <w:rPr>
                <w:lang w:val="ru-RU"/>
              </w:rPr>
              <w:t>5-</w:t>
            </w:r>
            <w:r>
              <w:rPr>
                <w:lang w:val="en-US"/>
              </w:rPr>
              <w:t>FUZ</w:t>
            </w:r>
            <w:r w:rsidRPr="00D53B9D">
              <w:rPr>
                <w:lang w:val="ru-RU"/>
              </w:rPr>
              <w:t xml:space="preserve"> </w:t>
            </w:r>
            <w:r>
              <w:rPr>
                <w:lang w:val="en-US"/>
              </w:rPr>
              <w:t>FA</w:t>
            </w:r>
            <w:r w:rsidRPr="00D53B9D">
              <w:rPr>
                <w:lang w:val="ru-RU"/>
              </w:rPr>
              <w:t>)</w:t>
            </w:r>
          </w:p>
        </w:tc>
        <w:tc>
          <w:tcPr>
            <w:tcW w:w="2394" w:type="dxa"/>
          </w:tcPr>
          <w:p w14:paraId="72DA60BF" w14:textId="70893825" w:rsidR="00D53B9D" w:rsidRDefault="00D53B9D" w:rsidP="00D53B9D">
            <w:r>
              <w:t>НП*</w:t>
            </w:r>
          </w:p>
        </w:tc>
        <w:tc>
          <w:tcPr>
            <w:tcW w:w="2394" w:type="dxa"/>
          </w:tcPr>
          <w:p w14:paraId="3EBE7D44" w14:textId="5B3BD75B" w:rsidR="00D53B9D" w:rsidRDefault="00D53B9D" w:rsidP="00D53B9D">
            <w:r>
              <w:t>10,8 (9,3-12,8)</w:t>
            </w:r>
          </w:p>
        </w:tc>
        <w:tc>
          <w:tcPr>
            <w:tcW w:w="2394" w:type="dxa"/>
          </w:tcPr>
          <w:p w14:paraId="2CD8798A" w14:textId="21C197E6" w:rsidR="00D53B9D" w:rsidRDefault="00D53B9D" w:rsidP="00D53B9D">
            <w:r>
              <w:t>НП*</w:t>
            </w:r>
          </w:p>
        </w:tc>
      </w:tr>
    </w:tbl>
    <w:p w14:paraId="1D8F3E7D" w14:textId="77777777" w:rsidR="00D53B9D" w:rsidRPr="00D53B9D" w:rsidRDefault="00D53B9D" w:rsidP="00D53B9D">
      <w:pPr>
        <w:spacing w:line="240" w:lineRule="auto"/>
        <w:rPr>
          <w:rFonts w:eastAsia="Times New Roman" w:cs="Arial"/>
          <w:sz w:val="24"/>
          <w:szCs w:val="24"/>
        </w:rPr>
      </w:pPr>
      <w:r w:rsidRPr="00D53B9D">
        <w:rPr>
          <w:rFonts w:eastAsia="Times New Roman" w:cs="Arial"/>
          <w:color w:val="000000"/>
          <w:lang w:eastAsia="bg-BG"/>
        </w:rPr>
        <w:t>* НП: Неприложимо</w:t>
      </w:r>
    </w:p>
    <w:p w14:paraId="46B524CB" w14:textId="77777777" w:rsidR="00D53B9D" w:rsidRPr="00CE1C0A" w:rsidRDefault="00D53B9D" w:rsidP="00D53B9D">
      <w:pPr>
        <w:spacing w:line="240" w:lineRule="auto"/>
        <w:rPr>
          <w:rFonts w:eastAsia="Times New Roman" w:cs="Arial"/>
          <w:color w:val="000000"/>
          <w:lang w:eastAsia="bg-BG"/>
        </w:rPr>
      </w:pPr>
    </w:p>
    <w:p w14:paraId="1B5CF9FC" w14:textId="7658C61C" w:rsidR="00D53B9D" w:rsidRPr="00D53B9D" w:rsidRDefault="00D53B9D" w:rsidP="00D53B9D">
      <w:pPr>
        <w:spacing w:line="240" w:lineRule="auto"/>
        <w:rPr>
          <w:rFonts w:eastAsia="Times New Roman" w:cs="Arial"/>
          <w:sz w:val="24"/>
          <w:szCs w:val="24"/>
        </w:rPr>
      </w:pPr>
      <w:r w:rsidRPr="00D53B9D">
        <w:rPr>
          <w:rFonts w:eastAsia="Times New Roman" w:cs="Arial"/>
          <w:color w:val="000000"/>
          <w:lang w:eastAsia="bg-BG"/>
        </w:rPr>
        <w:t xml:space="preserve">От предварително лекуваните пациенти </w:t>
      </w:r>
      <w:r w:rsidRPr="00D53B9D">
        <w:rPr>
          <w:rFonts w:eastAsia="Times New Roman" w:cs="Arial"/>
          <w:color w:val="000000"/>
          <w:lang w:val="ru-RU"/>
        </w:rPr>
        <w:t>(</w:t>
      </w:r>
      <w:r w:rsidRPr="00D53B9D">
        <w:rPr>
          <w:rFonts w:eastAsia="Times New Roman" w:cs="Arial"/>
          <w:color w:val="000000"/>
          <w:lang w:val="en-US"/>
        </w:rPr>
        <w:t>EFC</w:t>
      </w:r>
      <w:r w:rsidRPr="00D53B9D">
        <w:rPr>
          <w:rFonts w:eastAsia="Times New Roman" w:cs="Arial"/>
          <w:color w:val="000000"/>
          <w:lang w:val="ru-RU"/>
        </w:rPr>
        <w:t xml:space="preserve">4584), </w:t>
      </w:r>
      <w:r w:rsidRPr="00D53B9D">
        <w:rPr>
          <w:rFonts w:eastAsia="Times New Roman" w:cs="Arial"/>
          <w:color w:val="000000"/>
          <w:lang w:eastAsia="bg-BG"/>
        </w:rPr>
        <w:t xml:space="preserve">които са имали симптоми на изходно ниво, при по-висок дял от тези, лекувани с оксалиплатин и </w:t>
      </w:r>
      <w:r w:rsidRPr="00D53B9D">
        <w:rPr>
          <w:rFonts w:eastAsia="Times New Roman" w:cs="Arial"/>
          <w:color w:val="000000"/>
          <w:lang w:val="ru-RU"/>
        </w:rPr>
        <w:t>5-</w:t>
      </w:r>
      <w:r w:rsidRPr="00D53B9D">
        <w:rPr>
          <w:rFonts w:eastAsia="Times New Roman" w:cs="Arial"/>
          <w:color w:val="000000"/>
          <w:lang w:val="en-US"/>
        </w:rPr>
        <w:t>FU</w:t>
      </w:r>
      <w:r w:rsidRPr="00D53B9D">
        <w:rPr>
          <w:rFonts w:eastAsia="Times New Roman" w:cs="Arial"/>
          <w:color w:val="000000"/>
          <w:lang w:val="ru-RU"/>
        </w:rPr>
        <w:t>/</w:t>
      </w:r>
      <w:r w:rsidRPr="00D53B9D">
        <w:rPr>
          <w:rFonts w:eastAsia="Times New Roman" w:cs="Arial"/>
          <w:color w:val="000000"/>
          <w:lang w:val="en-US"/>
        </w:rPr>
        <w:t>FA</w:t>
      </w:r>
      <w:r w:rsidRPr="00D53B9D">
        <w:rPr>
          <w:rFonts w:eastAsia="Times New Roman" w:cs="Arial"/>
          <w:color w:val="000000"/>
          <w:lang w:val="ru-RU"/>
        </w:rPr>
        <w:t xml:space="preserve">, </w:t>
      </w:r>
      <w:r w:rsidRPr="00D53B9D">
        <w:rPr>
          <w:rFonts w:eastAsia="Times New Roman" w:cs="Arial"/>
          <w:color w:val="000000"/>
          <w:lang w:eastAsia="bg-BG"/>
        </w:rPr>
        <w:t xml:space="preserve">се наблюдава значимо подобрение на свързаните с болестта симптоми, в сравнение с тези, лекувани само с </w:t>
      </w:r>
      <w:r w:rsidRPr="00D53B9D">
        <w:rPr>
          <w:rFonts w:eastAsia="Times New Roman" w:cs="Arial"/>
          <w:color w:val="000000"/>
          <w:lang w:val="ru-RU"/>
        </w:rPr>
        <w:t>5-</w:t>
      </w:r>
      <w:r w:rsidRPr="00D53B9D">
        <w:rPr>
          <w:rFonts w:eastAsia="Times New Roman" w:cs="Arial"/>
          <w:color w:val="000000"/>
          <w:lang w:val="en-US"/>
        </w:rPr>
        <w:t>FU</w:t>
      </w:r>
      <w:r w:rsidRPr="00D53B9D">
        <w:rPr>
          <w:rFonts w:eastAsia="Times New Roman" w:cs="Arial"/>
          <w:color w:val="000000"/>
          <w:lang w:val="ru-RU"/>
        </w:rPr>
        <w:t>/</w:t>
      </w:r>
      <w:r w:rsidRPr="00D53B9D">
        <w:rPr>
          <w:rFonts w:eastAsia="Times New Roman" w:cs="Arial"/>
          <w:color w:val="000000"/>
          <w:lang w:val="en-US"/>
        </w:rPr>
        <w:t>FA</w:t>
      </w:r>
      <w:r w:rsidRPr="00D53B9D">
        <w:rPr>
          <w:rFonts w:eastAsia="Times New Roman" w:cs="Arial"/>
          <w:color w:val="000000"/>
          <w:lang w:val="ru-RU"/>
        </w:rPr>
        <w:t xml:space="preserve"> </w:t>
      </w:r>
      <w:r w:rsidRPr="00D53B9D">
        <w:rPr>
          <w:rFonts w:eastAsia="Times New Roman" w:cs="Arial"/>
          <w:color w:val="000000"/>
          <w:lang w:eastAsia="bg-BG"/>
        </w:rPr>
        <w:t>(27,7% с/у 14,6%, р=0,0033).</w:t>
      </w:r>
    </w:p>
    <w:p w14:paraId="04D1FF8B" w14:textId="77777777" w:rsidR="00D53B9D" w:rsidRPr="00CE1C0A" w:rsidRDefault="00D53B9D" w:rsidP="00D53B9D">
      <w:pPr>
        <w:spacing w:line="240" w:lineRule="auto"/>
        <w:rPr>
          <w:rFonts w:eastAsia="Times New Roman" w:cs="Arial"/>
          <w:color w:val="000000"/>
          <w:lang w:eastAsia="bg-BG"/>
        </w:rPr>
      </w:pPr>
    </w:p>
    <w:p w14:paraId="58EEF157" w14:textId="2E516D11" w:rsidR="00D53B9D" w:rsidRPr="00D53B9D" w:rsidRDefault="00D53B9D" w:rsidP="00D53B9D">
      <w:pPr>
        <w:spacing w:line="240" w:lineRule="auto"/>
        <w:rPr>
          <w:rFonts w:eastAsia="Times New Roman" w:cs="Arial"/>
          <w:sz w:val="24"/>
          <w:szCs w:val="24"/>
        </w:rPr>
      </w:pPr>
      <w:r w:rsidRPr="00D53B9D">
        <w:rPr>
          <w:rFonts w:eastAsia="Times New Roman" w:cs="Arial"/>
          <w:color w:val="000000"/>
          <w:lang w:eastAsia="bg-BG"/>
        </w:rPr>
        <w:t xml:space="preserve">При нелекуваните предварително пациенти </w:t>
      </w:r>
      <w:r w:rsidRPr="00D53B9D">
        <w:rPr>
          <w:rFonts w:eastAsia="Times New Roman" w:cs="Arial"/>
          <w:color w:val="000000"/>
          <w:lang w:val="ru-RU"/>
        </w:rPr>
        <w:t>(</w:t>
      </w:r>
      <w:r w:rsidRPr="00D53B9D">
        <w:rPr>
          <w:rFonts w:eastAsia="Times New Roman" w:cs="Arial"/>
          <w:color w:val="000000"/>
          <w:lang w:val="en-US"/>
        </w:rPr>
        <w:t>EFC</w:t>
      </w:r>
      <w:r w:rsidRPr="00D53B9D">
        <w:rPr>
          <w:rFonts w:eastAsia="Times New Roman" w:cs="Arial"/>
          <w:color w:val="000000"/>
          <w:lang w:val="ru-RU"/>
        </w:rPr>
        <w:t xml:space="preserve">2962) </w:t>
      </w:r>
      <w:r w:rsidRPr="00D53B9D">
        <w:rPr>
          <w:rFonts w:eastAsia="Times New Roman" w:cs="Arial"/>
          <w:color w:val="000000"/>
          <w:lang w:eastAsia="bg-BG"/>
        </w:rPr>
        <w:t>няма статистически значима разлика между двете групи на лечение по отношение на някой от показателите за качество на живот. Показателите за качество на живот обаче като цяло са по-добри в контролната група за измерване на глобалния здравен статус и болка, но по-лоши в групата на оксалиплатин по отношение на гадене и повръщане.</w:t>
      </w:r>
    </w:p>
    <w:p w14:paraId="7E46008B" w14:textId="77777777" w:rsidR="00D53B9D" w:rsidRPr="00CE1C0A" w:rsidRDefault="00D53B9D" w:rsidP="00D53B9D">
      <w:pPr>
        <w:spacing w:line="240" w:lineRule="auto"/>
        <w:rPr>
          <w:rFonts w:eastAsia="Times New Roman" w:cs="Arial"/>
          <w:color w:val="000000"/>
          <w:lang w:eastAsia="bg-BG"/>
        </w:rPr>
      </w:pPr>
    </w:p>
    <w:p w14:paraId="61AD8AAB" w14:textId="74E48818" w:rsidR="00D53B9D" w:rsidRPr="00D53B9D" w:rsidRDefault="00D53B9D" w:rsidP="00D53B9D">
      <w:pPr>
        <w:spacing w:line="240" w:lineRule="auto"/>
        <w:rPr>
          <w:rFonts w:eastAsia="Times New Roman" w:cs="Arial"/>
          <w:sz w:val="24"/>
          <w:szCs w:val="24"/>
        </w:rPr>
      </w:pPr>
      <w:r w:rsidRPr="00D53B9D">
        <w:rPr>
          <w:rFonts w:eastAsia="Times New Roman" w:cs="Arial"/>
          <w:color w:val="000000"/>
          <w:lang w:eastAsia="bg-BG"/>
        </w:rPr>
        <w:t xml:space="preserve">За адювантно лечение е проведено сравнителното проучване </w:t>
      </w:r>
      <w:r w:rsidRPr="00D53B9D">
        <w:rPr>
          <w:rFonts w:eastAsia="Times New Roman" w:cs="Arial"/>
          <w:color w:val="000000"/>
          <w:lang w:val="en-US"/>
        </w:rPr>
        <w:t>MOSAIC</w:t>
      </w:r>
      <w:r w:rsidRPr="00D53B9D">
        <w:rPr>
          <w:rFonts w:eastAsia="Times New Roman" w:cs="Arial"/>
          <w:color w:val="000000"/>
          <w:lang w:val="ru-RU"/>
        </w:rPr>
        <w:t xml:space="preserve"> (</w:t>
      </w:r>
      <w:r w:rsidRPr="00D53B9D">
        <w:rPr>
          <w:rFonts w:eastAsia="Times New Roman" w:cs="Arial"/>
          <w:color w:val="000000"/>
          <w:lang w:val="en-US"/>
        </w:rPr>
        <w:t>EFC</w:t>
      </w:r>
      <w:r w:rsidRPr="00D53B9D">
        <w:rPr>
          <w:rFonts w:eastAsia="Times New Roman" w:cs="Arial"/>
          <w:color w:val="000000"/>
          <w:lang w:val="ru-RU"/>
        </w:rPr>
        <w:t xml:space="preserve">3313) </w:t>
      </w:r>
      <w:r w:rsidRPr="00D53B9D">
        <w:rPr>
          <w:rFonts w:eastAsia="Times New Roman" w:cs="Arial"/>
          <w:color w:val="000000"/>
          <w:lang w:eastAsia="bg-BG"/>
        </w:rPr>
        <w:t xml:space="preserve">от фаза </w:t>
      </w:r>
      <w:r w:rsidRPr="00D53B9D">
        <w:rPr>
          <w:rFonts w:eastAsia="Times New Roman" w:cs="Arial"/>
          <w:color w:val="000000"/>
          <w:lang w:val="en-US"/>
        </w:rPr>
        <w:t>III</w:t>
      </w:r>
      <w:r w:rsidRPr="00D53B9D">
        <w:rPr>
          <w:rFonts w:eastAsia="Times New Roman" w:cs="Arial"/>
          <w:color w:val="000000"/>
          <w:lang w:val="ru-RU"/>
        </w:rPr>
        <w:t xml:space="preserve">, </w:t>
      </w:r>
      <w:r w:rsidRPr="00D53B9D">
        <w:rPr>
          <w:rFonts w:eastAsia="Times New Roman" w:cs="Arial"/>
          <w:color w:val="000000"/>
          <w:lang w:eastAsia="bg-BG"/>
        </w:rPr>
        <w:t xml:space="preserve">при което2 246 пациенти (899 в стадий II/ </w:t>
      </w:r>
      <w:r w:rsidRPr="00D53B9D">
        <w:rPr>
          <w:rFonts w:eastAsia="Times New Roman" w:cs="Arial"/>
          <w:color w:val="000000"/>
          <w:lang w:val="en-US"/>
        </w:rPr>
        <w:t>Dukes</w:t>
      </w:r>
      <w:r w:rsidRPr="00D53B9D">
        <w:rPr>
          <w:rFonts w:eastAsia="Times New Roman" w:cs="Arial"/>
          <w:color w:val="000000"/>
          <w:lang w:val="ru-RU"/>
        </w:rPr>
        <w:t xml:space="preserve"> </w:t>
      </w:r>
      <w:r w:rsidRPr="00D53B9D">
        <w:rPr>
          <w:rFonts w:eastAsia="Times New Roman" w:cs="Arial"/>
          <w:color w:val="000000"/>
          <w:lang w:eastAsia="bg-BG"/>
        </w:rPr>
        <w:t xml:space="preserve">В2 и 1347 в стадий </w:t>
      </w:r>
      <w:r w:rsidRPr="00D53B9D">
        <w:rPr>
          <w:rFonts w:eastAsia="Times New Roman" w:cs="Arial"/>
          <w:color w:val="000000"/>
          <w:lang w:val="en-US"/>
        </w:rPr>
        <w:t>III</w:t>
      </w:r>
      <w:r w:rsidRPr="00D53B9D">
        <w:rPr>
          <w:rFonts w:eastAsia="Times New Roman" w:cs="Arial"/>
          <w:color w:val="000000"/>
          <w:lang w:val="ru-RU"/>
        </w:rPr>
        <w:t>/</w:t>
      </w:r>
      <w:r w:rsidRPr="00D53B9D">
        <w:rPr>
          <w:rFonts w:eastAsia="Times New Roman" w:cs="Arial"/>
          <w:color w:val="000000"/>
          <w:lang w:val="en-US"/>
        </w:rPr>
        <w:t>Dukes</w:t>
      </w:r>
      <w:r w:rsidRPr="00D53B9D">
        <w:rPr>
          <w:rFonts w:eastAsia="Times New Roman" w:cs="Arial"/>
          <w:color w:val="000000"/>
          <w:lang w:val="ru-RU"/>
        </w:rPr>
        <w:t xml:space="preserve"> </w:t>
      </w:r>
      <w:r w:rsidRPr="00D53B9D">
        <w:rPr>
          <w:rFonts w:eastAsia="Times New Roman" w:cs="Arial"/>
          <w:color w:val="000000"/>
          <w:lang w:eastAsia="bg-BG"/>
        </w:rPr>
        <w:t xml:space="preserve">С) след пълна резекция на първичния тумор на дебелото черво, са били рандомизирани или на </w:t>
      </w:r>
      <w:r w:rsidRPr="00D53B9D">
        <w:rPr>
          <w:rFonts w:eastAsia="Times New Roman" w:cs="Arial"/>
          <w:color w:val="000000"/>
          <w:lang w:val="ru-RU"/>
        </w:rPr>
        <w:t>5-</w:t>
      </w:r>
      <w:r w:rsidRPr="00D53B9D">
        <w:rPr>
          <w:rFonts w:eastAsia="Times New Roman" w:cs="Arial"/>
          <w:color w:val="000000"/>
          <w:lang w:val="en-US"/>
        </w:rPr>
        <w:t>FU</w:t>
      </w:r>
      <w:r w:rsidRPr="00D53B9D">
        <w:rPr>
          <w:rFonts w:eastAsia="Times New Roman" w:cs="Arial"/>
          <w:color w:val="000000"/>
          <w:lang w:val="ru-RU"/>
        </w:rPr>
        <w:t>/</w:t>
      </w:r>
      <w:r w:rsidRPr="00D53B9D">
        <w:rPr>
          <w:rFonts w:eastAsia="Times New Roman" w:cs="Arial"/>
          <w:color w:val="000000"/>
          <w:lang w:val="en-US"/>
        </w:rPr>
        <w:t>FA</w:t>
      </w:r>
      <w:r w:rsidRPr="00D53B9D">
        <w:rPr>
          <w:rFonts w:eastAsia="Times New Roman" w:cs="Arial"/>
          <w:color w:val="000000"/>
          <w:lang w:val="ru-RU"/>
        </w:rPr>
        <w:t xml:space="preserve"> </w:t>
      </w:r>
      <w:r w:rsidRPr="00D53B9D">
        <w:rPr>
          <w:rFonts w:eastAsia="Times New Roman" w:cs="Arial"/>
          <w:color w:val="000000"/>
          <w:lang w:eastAsia="bg-BG"/>
        </w:rPr>
        <w:t xml:space="preserve">самостоятелно </w:t>
      </w:r>
      <w:r w:rsidRPr="00D53B9D">
        <w:rPr>
          <w:rFonts w:eastAsia="Times New Roman" w:cs="Arial"/>
          <w:color w:val="000000"/>
          <w:lang w:val="ru-RU"/>
        </w:rPr>
        <w:t>(</w:t>
      </w:r>
      <w:r w:rsidRPr="00D53B9D">
        <w:rPr>
          <w:rFonts w:eastAsia="Times New Roman" w:cs="Arial"/>
          <w:color w:val="000000"/>
          <w:lang w:val="en-US"/>
        </w:rPr>
        <w:t>LV</w:t>
      </w:r>
      <w:r w:rsidRPr="00D53B9D">
        <w:rPr>
          <w:rFonts w:eastAsia="Times New Roman" w:cs="Arial"/>
          <w:color w:val="000000"/>
          <w:lang w:val="ru-RU"/>
        </w:rPr>
        <w:t>5</w:t>
      </w:r>
      <w:r w:rsidRPr="00D53B9D">
        <w:rPr>
          <w:rFonts w:eastAsia="Times New Roman" w:cs="Arial"/>
          <w:color w:val="000000"/>
          <w:lang w:val="en-US"/>
        </w:rPr>
        <w:t>FU</w:t>
      </w:r>
      <w:r w:rsidRPr="00D53B9D">
        <w:rPr>
          <w:rFonts w:eastAsia="Times New Roman" w:cs="Arial"/>
          <w:color w:val="000000"/>
          <w:lang w:val="ru-RU"/>
        </w:rPr>
        <w:t xml:space="preserve">2, </w:t>
      </w:r>
      <w:r w:rsidRPr="00D53B9D">
        <w:rPr>
          <w:rFonts w:eastAsia="Times New Roman" w:cs="Arial"/>
          <w:color w:val="000000"/>
          <w:lang w:val="en-US"/>
        </w:rPr>
        <w:t>N</w:t>
      </w:r>
      <w:r w:rsidRPr="00D53B9D">
        <w:rPr>
          <w:rFonts w:eastAsia="Times New Roman" w:cs="Arial"/>
          <w:color w:val="000000"/>
          <w:lang w:val="ru-RU"/>
        </w:rPr>
        <w:t xml:space="preserve"> </w:t>
      </w:r>
      <w:r w:rsidRPr="00D53B9D">
        <w:rPr>
          <w:rFonts w:eastAsia="Times New Roman" w:cs="Arial"/>
          <w:color w:val="000000"/>
          <w:lang w:eastAsia="bg-BG"/>
        </w:rPr>
        <w:t xml:space="preserve">= 1123 (В2/С) = 448/675) или на комбинация на оксалиплатин и </w:t>
      </w:r>
      <w:r w:rsidRPr="00D53B9D">
        <w:rPr>
          <w:rFonts w:eastAsia="Times New Roman" w:cs="Arial"/>
          <w:color w:val="000000"/>
          <w:lang w:val="ru-RU"/>
        </w:rPr>
        <w:t>5-</w:t>
      </w:r>
      <w:r w:rsidRPr="00D53B9D">
        <w:rPr>
          <w:rFonts w:eastAsia="Times New Roman" w:cs="Arial"/>
          <w:color w:val="000000"/>
          <w:lang w:val="en-US"/>
        </w:rPr>
        <w:t>FU</w:t>
      </w:r>
      <w:r w:rsidRPr="00D53B9D">
        <w:rPr>
          <w:rFonts w:eastAsia="Times New Roman" w:cs="Arial"/>
          <w:color w:val="000000"/>
          <w:lang w:val="ru-RU"/>
        </w:rPr>
        <w:t>/</w:t>
      </w:r>
      <w:r w:rsidRPr="00D53B9D">
        <w:rPr>
          <w:rFonts w:eastAsia="Times New Roman" w:cs="Arial"/>
          <w:color w:val="000000"/>
          <w:lang w:val="en-US"/>
        </w:rPr>
        <w:t>FA</w:t>
      </w:r>
      <w:r w:rsidRPr="00D53B9D">
        <w:rPr>
          <w:rFonts w:eastAsia="Times New Roman" w:cs="Arial"/>
          <w:color w:val="000000"/>
          <w:lang w:val="ru-RU"/>
        </w:rPr>
        <w:t xml:space="preserve"> (</w:t>
      </w:r>
      <w:r w:rsidRPr="00D53B9D">
        <w:rPr>
          <w:rFonts w:eastAsia="Times New Roman" w:cs="Arial"/>
          <w:color w:val="000000"/>
          <w:lang w:val="en-US"/>
        </w:rPr>
        <w:t>FOLFOX</w:t>
      </w:r>
      <w:r w:rsidRPr="00D53B9D">
        <w:rPr>
          <w:rFonts w:eastAsia="Times New Roman" w:cs="Arial"/>
          <w:color w:val="000000"/>
          <w:lang w:val="ru-RU"/>
        </w:rPr>
        <w:t xml:space="preserve">4, </w:t>
      </w:r>
      <w:r w:rsidRPr="00D53B9D">
        <w:rPr>
          <w:rFonts w:eastAsia="Times New Roman" w:cs="Arial"/>
          <w:color w:val="000000"/>
          <w:lang w:val="en-US"/>
        </w:rPr>
        <w:t>N</w:t>
      </w:r>
      <w:r w:rsidRPr="00D53B9D">
        <w:rPr>
          <w:rFonts w:eastAsia="Times New Roman" w:cs="Arial"/>
          <w:color w:val="000000"/>
          <w:lang w:val="ru-RU"/>
        </w:rPr>
        <w:t xml:space="preserve">= </w:t>
      </w:r>
      <w:r w:rsidRPr="00D53B9D">
        <w:rPr>
          <w:rFonts w:eastAsia="Times New Roman" w:cs="Arial"/>
          <w:color w:val="000000"/>
          <w:lang w:eastAsia="bg-BG"/>
        </w:rPr>
        <w:t>1123 (В2/С) = 451/672)</w:t>
      </w:r>
    </w:p>
    <w:p w14:paraId="03E4A041" w14:textId="77777777" w:rsidR="00D53B9D" w:rsidRPr="00CE1C0A" w:rsidRDefault="00D53B9D" w:rsidP="00D53B9D">
      <w:pPr>
        <w:spacing w:line="240" w:lineRule="auto"/>
        <w:rPr>
          <w:rFonts w:eastAsia="Times New Roman" w:cs="Arial"/>
          <w:b/>
          <w:bCs/>
          <w:color w:val="000000"/>
          <w:lang w:val="ru-RU"/>
        </w:rPr>
      </w:pPr>
    </w:p>
    <w:p w14:paraId="59ADA9D2" w14:textId="5E8FD033" w:rsidR="00D53B9D" w:rsidRPr="00CE1C0A" w:rsidRDefault="00D53B9D" w:rsidP="00D53B9D">
      <w:pPr>
        <w:spacing w:line="240" w:lineRule="auto"/>
        <w:rPr>
          <w:rFonts w:eastAsia="Times New Roman" w:cs="Arial"/>
          <w:b/>
          <w:bCs/>
          <w:color w:val="000000"/>
          <w:lang w:eastAsia="bg-BG"/>
        </w:rPr>
      </w:pPr>
      <w:r w:rsidRPr="00D53B9D">
        <w:rPr>
          <w:rFonts w:eastAsia="Times New Roman" w:cs="Arial"/>
          <w:b/>
          <w:bCs/>
          <w:color w:val="000000"/>
          <w:lang w:val="en-US"/>
        </w:rPr>
        <w:t>EFC</w:t>
      </w:r>
      <w:r w:rsidRPr="00D53B9D">
        <w:rPr>
          <w:rFonts w:eastAsia="Times New Roman" w:cs="Arial"/>
          <w:b/>
          <w:bCs/>
          <w:color w:val="000000"/>
          <w:lang w:val="ru-RU"/>
        </w:rPr>
        <w:t xml:space="preserve"> </w:t>
      </w:r>
      <w:r w:rsidRPr="00D53B9D">
        <w:rPr>
          <w:rFonts w:eastAsia="Times New Roman" w:cs="Arial"/>
          <w:b/>
          <w:bCs/>
          <w:color w:val="000000"/>
          <w:lang w:eastAsia="bg-BG"/>
        </w:rPr>
        <w:t xml:space="preserve">3313 3-годишна средна преживяемост </w:t>
      </w:r>
      <w:r w:rsidRPr="00D53B9D">
        <w:rPr>
          <w:rFonts w:eastAsia="Times New Roman" w:cs="Arial"/>
          <w:b/>
          <w:bCs/>
          <w:color w:val="000000"/>
          <w:lang w:val="ru-RU"/>
        </w:rPr>
        <w:t>(</w:t>
      </w:r>
      <w:r w:rsidRPr="00D53B9D">
        <w:rPr>
          <w:rFonts w:eastAsia="Times New Roman" w:cs="Arial"/>
          <w:b/>
          <w:bCs/>
          <w:color w:val="000000"/>
          <w:lang w:val="en-US"/>
        </w:rPr>
        <w:t>ITT</w:t>
      </w:r>
      <w:r w:rsidRPr="00D53B9D">
        <w:rPr>
          <w:rFonts w:eastAsia="Times New Roman" w:cs="Arial"/>
          <w:b/>
          <w:bCs/>
          <w:color w:val="000000"/>
          <w:lang w:val="ru-RU"/>
        </w:rPr>
        <w:t xml:space="preserve"> </w:t>
      </w:r>
      <w:r w:rsidRPr="00D53B9D">
        <w:rPr>
          <w:rFonts w:eastAsia="Times New Roman" w:cs="Arial"/>
          <w:b/>
          <w:bCs/>
          <w:color w:val="000000"/>
          <w:lang w:eastAsia="bg-BG"/>
        </w:rPr>
        <w:t>анализ)* на общата популация</w:t>
      </w:r>
    </w:p>
    <w:tbl>
      <w:tblPr>
        <w:tblStyle w:val="TableGrid"/>
        <w:tblW w:w="0" w:type="auto"/>
        <w:tblLook w:val="04A0" w:firstRow="1" w:lastRow="0" w:firstColumn="1" w:lastColumn="0" w:noHBand="0" w:noVBand="1"/>
      </w:tblPr>
      <w:tblGrid>
        <w:gridCol w:w="3140"/>
        <w:gridCol w:w="3103"/>
        <w:gridCol w:w="3107"/>
      </w:tblGrid>
      <w:tr w:rsidR="00CE1C0A" w14:paraId="3D06CFF5" w14:textId="77777777" w:rsidTr="00280F76">
        <w:tc>
          <w:tcPr>
            <w:tcW w:w="3192" w:type="dxa"/>
            <w:vAlign w:val="bottom"/>
          </w:tcPr>
          <w:p w14:paraId="0518F40A" w14:textId="3C86036F" w:rsidR="00CE1C0A" w:rsidRDefault="00CE1C0A" w:rsidP="00CE1C0A">
            <w:pPr>
              <w:spacing w:line="240" w:lineRule="auto"/>
              <w:rPr>
                <w:rFonts w:ascii="Times New Roman" w:eastAsia="Times New Roman" w:hAnsi="Times New Roman" w:cs="Times New Roman"/>
                <w:sz w:val="24"/>
                <w:szCs w:val="24"/>
              </w:rPr>
            </w:pPr>
            <w:r>
              <w:rPr>
                <w:b/>
                <w:bCs/>
              </w:rPr>
              <w:t>Лекувана група</w:t>
            </w:r>
          </w:p>
        </w:tc>
        <w:tc>
          <w:tcPr>
            <w:tcW w:w="3192" w:type="dxa"/>
            <w:vAlign w:val="bottom"/>
          </w:tcPr>
          <w:p w14:paraId="2956C3DB" w14:textId="7C3E92DC" w:rsidR="00CE1C0A" w:rsidRDefault="00CE1C0A" w:rsidP="00CE1C0A">
            <w:pPr>
              <w:spacing w:line="240" w:lineRule="auto"/>
              <w:rPr>
                <w:rFonts w:ascii="Times New Roman" w:eastAsia="Times New Roman" w:hAnsi="Times New Roman" w:cs="Times New Roman"/>
                <w:sz w:val="24"/>
                <w:szCs w:val="24"/>
              </w:rPr>
            </w:pPr>
            <w:r>
              <w:rPr>
                <w:b/>
                <w:bCs/>
                <w:lang w:val="en-US"/>
              </w:rPr>
              <w:t>LV5FU2</w:t>
            </w:r>
          </w:p>
        </w:tc>
        <w:tc>
          <w:tcPr>
            <w:tcW w:w="3192" w:type="dxa"/>
            <w:vAlign w:val="bottom"/>
          </w:tcPr>
          <w:p w14:paraId="00A46016" w14:textId="07950473" w:rsidR="00CE1C0A" w:rsidRDefault="00CE1C0A" w:rsidP="00CE1C0A">
            <w:pPr>
              <w:spacing w:line="240" w:lineRule="auto"/>
              <w:rPr>
                <w:rFonts w:ascii="Times New Roman" w:eastAsia="Times New Roman" w:hAnsi="Times New Roman" w:cs="Times New Roman"/>
                <w:sz w:val="24"/>
                <w:szCs w:val="24"/>
              </w:rPr>
            </w:pPr>
            <w:r>
              <w:rPr>
                <w:b/>
                <w:bCs/>
                <w:lang w:val="en-US"/>
              </w:rPr>
              <w:t>FOLFOX4</w:t>
            </w:r>
          </w:p>
        </w:tc>
      </w:tr>
      <w:tr w:rsidR="00CE1C0A" w14:paraId="2DE12B8F" w14:textId="77777777" w:rsidTr="00280F76">
        <w:tc>
          <w:tcPr>
            <w:tcW w:w="3192" w:type="dxa"/>
            <w:vAlign w:val="bottom"/>
          </w:tcPr>
          <w:p w14:paraId="4964CB09" w14:textId="00563762" w:rsidR="00CE1C0A" w:rsidRDefault="00CE1C0A" w:rsidP="00CE1C0A">
            <w:pPr>
              <w:spacing w:line="240" w:lineRule="auto"/>
              <w:rPr>
                <w:rFonts w:ascii="Times New Roman" w:eastAsia="Times New Roman" w:hAnsi="Times New Roman" w:cs="Times New Roman"/>
                <w:sz w:val="24"/>
                <w:szCs w:val="24"/>
              </w:rPr>
            </w:pPr>
            <w:r>
              <w:rPr>
                <w:b/>
                <w:bCs/>
              </w:rPr>
              <w:t xml:space="preserve">Процент на 3-годишна средна преживяемост (95 % </w:t>
            </w:r>
            <w:r>
              <w:rPr>
                <w:b/>
                <w:bCs/>
                <w:lang w:val="en-US"/>
              </w:rPr>
              <w:t>CI</w:t>
            </w:r>
            <w:r w:rsidRPr="00CE1C0A">
              <w:rPr>
                <w:b/>
                <w:bCs/>
                <w:lang w:val="ru-RU"/>
              </w:rPr>
              <w:t>)</w:t>
            </w:r>
          </w:p>
        </w:tc>
        <w:tc>
          <w:tcPr>
            <w:tcW w:w="3192" w:type="dxa"/>
            <w:vAlign w:val="bottom"/>
          </w:tcPr>
          <w:p w14:paraId="3ACE0631" w14:textId="06975C22" w:rsidR="00CE1C0A" w:rsidRDefault="00CE1C0A" w:rsidP="00CE1C0A">
            <w:pPr>
              <w:spacing w:line="240" w:lineRule="auto"/>
              <w:rPr>
                <w:rFonts w:ascii="Times New Roman" w:eastAsia="Times New Roman" w:hAnsi="Times New Roman" w:cs="Times New Roman"/>
                <w:sz w:val="24"/>
                <w:szCs w:val="24"/>
              </w:rPr>
            </w:pPr>
            <w:r>
              <w:t>73,3 (70,6-75,9)</w:t>
            </w:r>
          </w:p>
        </w:tc>
        <w:tc>
          <w:tcPr>
            <w:tcW w:w="3192" w:type="dxa"/>
            <w:vAlign w:val="bottom"/>
          </w:tcPr>
          <w:p w14:paraId="0CD04B30" w14:textId="77B63A4C" w:rsidR="00CE1C0A" w:rsidRDefault="00CE1C0A" w:rsidP="00CE1C0A">
            <w:pPr>
              <w:spacing w:line="240" w:lineRule="auto"/>
              <w:rPr>
                <w:rFonts w:ascii="Times New Roman" w:eastAsia="Times New Roman" w:hAnsi="Times New Roman" w:cs="Times New Roman"/>
                <w:sz w:val="24"/>
                <w:szCs w:val="24"/>
              </w:rPr>
            </w:pPr>
            <w:r>
              <w:t>78,7 (76,2-81,1)</w:t>
            </w:r>
          </w:p>
        </w:tc>
      </w:tr>
      <w:tr w:rsidR="00CE1C0A" w14:paraId="30EB9660" w14:textId="77777777" w:rsidTr="00280F76">
        <w:tc>
          <w:tcPr>
            <w:tcW w:w="3192" w:type="dxa"/>
            <w:vAlign w:val="center"/>
          </w:tcPr>
          <w:p w14:paraId="3250CC7D" w14:textId="24E77BCB" w:rsidR="00CE1C0A" w:rsidRDefault="00CE1C0A" w:rsidP="00CE1C0A">
            <w:pPr>
              <w:spacing w:line="240" w:lineRule="auto"/>
              <w:rPr>
                <w:rFonts w:ascii="Times New Roman" w:eastAsia="Times New Roman" w:hAnsi="Times New Roman" w:cs="Times New Roman"/>
                <w:sz w:val="24"/>
                <w:szCs w:val="24"/>
              </w:rPr>
            </w:pPr>
            <w:r>
              <w:rPr>
                <w:b/>
                <w:bCs/>
              </w:rPr>
              <w:t xml:space="preserve">Съотношение на риска (95 % </w:t>
            </w:r>
            <w:r>
              <w:rPr>
                <w:b/>
                <w:bCs/>
                <w:lang w:val="en-US"/>
              </w:rPr>
              <w:t>CI)</w:t>
            </w:r>
          </w:p>
        </w:tc>
        <w:tc>
          <w:tcPr>
            <w:tcW w:w="3192" w:type="dxa"/>
            <w:vAlign w:val="bottom"/>
          </w:tcPr>
          <w:p w14:paraId="5F84E9F2" w14:textId="77777777" w:rsidR="00CE1C0A" w:rsidRDefault="00CE1C0A" w:rsidP="00CE1C0A">
            <w:r>
              <w:t>0,76</w:t>
            </w:r>
          </w:p>
          <w:p w14:paraId="60C1B272" w14:textId="090FC288" w:rsidR="00CE1C0A" w:rsidRDefault="00CE1C0A" w:rsidP="00CE1C0A">
            <w:pPr>
              <w:spacing w:line="240" w:lineRule="auto"/>
              <w:rPr>
                <w:rFonts w:ascii="Times New Roman" w:eastAsia="Times New Roman" w:hAnsi="Times New Roman" w:cs="Times New Roman"/>
                <w:sz w:val="24"/>
                <w:szCs w:val="24"/>
              </w:rPr>
            </w:pPr>
            <w:r>
              <w:t>(0,64-0,89)</w:t>
            </w:r>
          </w:p>
        </w:tc>
        <w:tc>
          <w:tcPr>
            <w:tcW w:w="3192" w:type="dxa"/>
          </w:tcPr>
          <w:p w14:paraId="01E7B3DB" w14:textId="77777777" w:rsidR="00CE1C0A" w:rsidRDefault="00CE1C0A" w:rsidP="00CE1C0A">
            <w:pPr>
              <w:spacing w:line="240" w:lineRule="auto"/>
              <w:rPr>
                <w:rFonts w:ascii="Times New Roman" w:eastAsia="Times New Roman" w:hAnsi="Times New Roman" w:cs="Times New Roman"/>
                <w:sz w:val="24"/>
                <w:szCs w:val="24"/>
              </w:rPr>
            </w:pPr>
          </w:p>
        </w:tc>
      </w:tr>
      <w:tr w:rsidR="00CE1C0A" w14:paraId="04BE5668" w14:textId="77777777" w:rsidTr="00280F76">
        <w:tc>
          <w:tcPr>
            <w:tcW w:w="3192" w:type="dxa"/>
            <w:vAlign w:val="bottom"/>
          </w:tcPr>
          <w:p w14:paraId="58F4B518" w14:textId="3CA6982C" w:rsidR="00CE1C0A" w:rsidRDefault="00CE1C0A" w:rsidP="00CE1C0A">
            <w:pPr>
              <w:spacing w:line="240" w:lineRule="auto"/>
              <w:rPr>
                <w:rFonts w:ascii="Times New Roman" w:eastAsia="Times New Roman" w:hAnsi="Times New Roman" w:cs="Times New Roman"/>
                <w:sz w:val="24"/>
                <w:szCs w:val="24"/>
              </w:rPr>
            </w:pPr>
            <w:r>
              <w:rPr>
                <w:b/>
                <w:bCs/>
              </w:rPr>
              <w:lastRenderedPageBreak/>
              <w:t>Стратифициран лог-ранк тест</w:t>
            </w:r>
          </w:p>
        </w:tc>
        <w:tc>
          <w:tcPr>
            <w:tcW w:w="3192" w:type="dxa"/>
            <w:vAlign w:val="bottom"/>
          </w:tcPr>
          <w:p w14:paraId="3ED450DB" w14:textId="5E28B5BC" w:rsidR="00CE1C0A" w:rsidRDefault="00CE1C0A" w:rsidP="00CE1C0A">
            <w:pPr>
              <w:spacing w:line="240" w:lineRule="auto"/>
              <w:rPr>
                <w:rFonts w:ascii="Times New Roman" w:eastAsia="Times New Roman" w:hAnsi="Times New Roman" w:cs="Times New Roman"/>
                <w:sz w:val="24"/>
                <w:szCs w:val="24"/>
              </w:rPr>
            </w:pPr>
            <w:r>
              <w:t>р=0,0008</w:t>
            </w:r>
          </w:p>
        </w:tc>
        <w:tc>
          <w:tcPr>
            <w:tcW w:w="3192" w:type="dxa"/>
          </w:tcPr>
          <w:p w14:paraId="722EB40D" w14:textId="77777777" w:rsidR="00CE1C0A" w:rsidRDefault="00CE1C0A" w:rsidP="00CE1C0A">
            <w:pPr>
              <w:spacing w:line="240" w:lineRule="auto"/>
              <w:rPr>
                <w:rFonts w:ascii="Times New Roman" w:eastAsia="Times New Roman" w:hAnsi="Times New Roman" w:cs="Times New Roman"/>
                <w:sz w:val="24"/>
                <w:szCs w:val="24"/>
              </w:rPr>
            </w:pPr>
          </w:p>
        </w:tc>
      </w:tr>
    </w:tbl>
    <w:p w14:paraId="0A5852B4" w14:textId="0FD48F76" w:rsidR="00CE1C0A" w:rsidRPr="00CE1C0A" w:rsidRDefault="00CE1C0A" w:rsidP="00CE1C0A">
      <w:pPr>
        <w:spacing w:line="240" w:lineRule="auto"/>
        <w:rPr>
          <w:rFonts w:eastAsia="Times New Roman" w:cs="Arial"/>
          <w:sz w:val="24"/>
          <w:szCs w:val="24"/>
        </w:rPr>
      </w:pPr>
      <w:r w:rsidRPr="00CE1C0A">
        <w:rPr>
          <w:rFonts w:eastAsia="Times New Roman" w:cs="Arial"/>
          <w:color w:val="000000"/>
          <w:lang w:eastAsia="bg-BG"/>
        </w:rPr>
        <w:t>* средно проследяване в продължение на 44,2 месеца (всички пациенти са проследявани най-малко 3 години)</w:t>
      </w:r>
    </w:p>
    <w:p w14:paraId="0C21BDCA" w14:textId="77777777" w:rsidR="00CE1C0A" w:rsidRPr="00CE1C0A" w:rsidRDefault="00CE1C0A" w:rsidP="00CE1C0A">
      <w:pPr>
        <w:spacing w:line="240" w:lineRule="auto"/>
        <w:rPr>
          <w:rFonts w:eastAsia="Times New Roman" w:cs="Arial"/>
          <w:color w:val="000000"/>
          <w:lang w:eastAsia="bg-BG"/>
        </w:rPr>
      </w:pPr>
    </w:p>
    <w:p w14:paraId="79697C42" w14:textId="43897A33" w:rsidR="00CE1C0A" w:rsidRPr="00CE1C0A" w:rsidRDefault="00CE1C0A" w:rsidP="00CE1C0A">
      <w:pPr>
        <w:spacing w:line="240" w:lineRule="auto"/>
        <w:rPr>
          <w:rFonts w:eastAsia="Times New Roman" w:cs="Arial"/>
          <w:sz w:val="24"/>
          <w:szCs w:val="24"/>
        </w:rPr>
      </w:pPr>
      <w:r w:rsidRPr="00CE1C0A">
        <w:rPr>
          <w:rFonts w:eastAsia="Times New Roman" w:cs="Arial"/>
          <w:color w:val="000000"/>
          <w:lang w:eastAsia="bg-BG"/>
        </w:rPr>
        <w:t xml:space="preserve">Проучването показва значително общо предимство в 3-годишната преживяемост без прояви на заболяването за комбинацията от оксалиплатин и </w:t>
      </w:r>
      <w:r w:rsidRPr="00CE1C0A">
        <w:rPr>
          <w:rFonts w:eastAsia="Times New Roman" w:cs="Arial"/>
          <w:color w:val="000000"/>
          <w:lang w:val="ru-RU"/>
        </w:rPr>
        <w:t>5-</w:t>
      </w:r>
      <w:r w:rsidRPr="00CE1C0A">
        <w:rPr>
          <w:rFonts w:eastAsia="Times New Roman" w:cs="Arial"/>
          <w:color w:val="000000"/>
          <w:lang w:val="en-US"/>
        </w:rPr>
        <w:t>FU</w:t>
      </w:r>
      <w:r w:rsidRPr="00CE1C0A">
        <w:rPr>
          <w:rFonts w:eastAsia="Times New Roman" w:cs="Arial"/>
          <w:color w:val="000000"/>
          <w:lang w:val="ru-RU"/>
        </w:rPr>
        <w:t>/</w:t>
      </w:r>
      <w:r w:rsidRPr="00CE1C0A">
        <w:rPr>
          <w:rFonts w:eastAsia="Times New Roman" w:cs="Arial"/>
          <w:color w:val="000000"/>
          <w:lang w:val="en-US"/>
        </w:rPr>
        <w:t>FA</w:t>
      </w:r>
      <w:r w:rsidRPr="00CE1C0A">
        <w:rPr>
          <w:rFonts w:eastAsia="Times New Roman" w:cs="Arial"/>
          <w:color w:val="000000"/>
          <w:lang w:val="ru-RU"/>
        </w:rPr>
        <w:t xml:space="preserve"> (</w:t>
      </w:r>
      <w:r w:rsidRPr="00CE1C0A">
        <w:rPr>
          <w:rFonts w:eastAsia="Times New Roman" w:cs="Arial"/>
          <w:color w:val="000000"/>
          <w:lang w:val="en-US"/>
        </w:rPr>
        <w:t>FOLFOX</w:t>
      </w:r>
      <w:r w:rsidRPr="00CE1C0A">
        <w:rPr>
          <w:rFonts w:eastAsia="Times New Roman" w:cs="Arial"/>
          <w:color w:val="000000"/>
          <w:lang w:val="ru-RU"/>
        </w:rPr>
        <w:t xml:space="preserve">4) </w:t>
      </w:r>
      <w:r w:rsidRPr="00CE1C0A">
        <w:rPr>
          <w:rFonts w:eastAsia="Times New Roman" w:cs="Arial"/>
          <w:color w:val="000000"/>
          <w:lang w:eastAsia="bg-BG"/>
        </w:rPr>
        <w:t xml:space="preserve">спрямо </w:t>
      </w:r>
      <w:r w:rsidRPr="00CE1C0A">
        <w:rPr>
          <w:rFonts w:eastAsia="Times New Roman" w:cs="Arial"/>
          <w:color w:val="000000"/>
          <w:lang w:val="ru-RU"/>
        </w:rPr>
        <w:t>5-</w:t>
      </w:r>
      <w:r w:rsidRPr="00CE1C0A">
        <w:rPr>
          <w:rFonts w:eastAsia="Times New Roman" w:cs="Arial"/>
          <w:color w:val="000000"/>
          <w:lang w:val="en-US"/>
        </w:rPr>
        <w:t>FU</w:t>
      </w:r>
      <w:r w:rsidRPr="00CE1C0A">
        <w:rPr>
          <w:rFonts w:eastAsia="Times New Roman" w:cs="Arial"/>
          <w:color w:val="000000"/>
          <w:lang w:val="ru-RU"/>
        </w:rPr>
        <w:t>/</w:t>
      </w:r>
      <w:r w:rsidRPr="00CE1C0A">
        <w:rPr>
          <w:rFonts w:eastAsia="Times New Roman" w:cs="Arial"/>
          <w:color w:val="000000"/>
          <w:lang w:val="en-US"/>
        </w:rPr>
        <w:t>FA</w:t>
      </w:r>
      <w:r w:rsidRPr="00CE1C0A">
        <w:rPr>
          <w:rFonts w:eastAsia="Times New Roman" w:cs="Arial"/>
          <w:color w:val="000000"/>
          <w:lang w:val="ru-RU"/>
        </w:rPr>
        <w:t xml:space="preserve"> </w:t>
      </w:r>
      <w:r w:rsidRPr="00CE1C0A">
        <w:rPr>
          <w:rFonts w:eastAsia="Times New Roman" w:cs="Arial"/>
          <w:color w:val="000000"/>
          <w:lang w:eastAsia="bg-BG"/>
        </w:rPr>
        <w:t xml:space="preserve">самостоятелно </w:t>
      </w:r>
      <w:r w:rsidRPr="00CE1C0A">
        <w:rPr>
          <w:rFonts w:eastAsia="Times New Roman" w:cs="Arial"/>
          <w:color w:val="000000"/>
          <w:lang w:val="ru-RU"/>
        </w:rPr>
        <w:t>(</w:t>
      </w:r>
      <w:r w:rsidRPr="00CE1C0A">
        <w:rPr>
          <w:rFonts w:eastAsia="Times New Roman" w:cs="Arial"/>
          <w:color w:val="000000"/>
          <w:lang w:val="en-US"/>
        </w:rPr>
        <w:t>LV</w:t>
      </w:r>
      <w:r w:rsidRPr="00CE1C0A">
        <w:rPr>
          <w:rFonts w:eastAsia="Times New Roman" w:cs="Arial"/>
          <w:color w:val="000000"/>
          <w:lang w:val="ru-RU"/>
        </w:rPr>
        <w:t>5</w:t>
      </w:r>
      <w:r w:rsidRPr="00CE1C0A">
        <w:rPr>
          <w:rFonts w:eastAsia="Times New Roman" w:cs="Arial"/>
          <w:color w:val="000000"/>
          <w:lang w:val="en-US"/>
        </w:rPr>
        <w:t>FU</w:t>
      </w:r>
      <w:r w:rsidRPr="00CE1C0A">
        <w:rPr>
          <w:rFonts w:eastAsia="Times New Roman" w:cs="Arial"/>
          <w:color w:val="000000"/>
          <w:lang w:val="ru-RU"/>
        </w:rPr>
        <w:t>2).</w:t>
      </w:r>
    </w:p>
    <w:p w14:paraId="02CB124B" w14:textId="77777777" w:rsidR="00CE1C0A" w:rsidRPr="00CE1C0A" w:rsidRDefault="00CE1C0A" w:rsidP="00CE1C0A">
      <w:pPr>
        <w:spacing w:line="240" w:lineRule="auto"/>
        <w:rPr>
          <w:rFonts w:eastAsia="Times New Roman" w:cs="Arial"/>
          <w:b/>
          <w:bCs/>
          <w:color w:val="000000"/>
          <w:lang w:val="ru-RU"/>
        </w:rPr>
      </w:pPr>
    </w:p>
    <w:p w14:paraId="5ED0EB02" w14:textId="515C609B" w:rsidR="00CE1C0A" w:rsidRDefault="00CE1C0A" w:rsidP="00CE1C0A">
      <w:pPr>
        <w:spacing w:line="240" w:lineRule="auto"/>
        <w:rPr>
          <w:rFonts w:eastAsia="Times New Roman" w:cs="Arial"/>
          <w:b/>
          <w:bCs/>
          <w:color w:val="000000"/>
          <w:lang w:eastAsia="bg-BG"/>
        </w:rPr>
      </w:pPr>
      <w:r w:rsidRPr="00CE1C0A">
        <w:rPr>
          <w:rFonts w:eastAsia="Times New Roman" w:cs="Arial"/>
          <w:b/>
          <w:bCs/>
          <w:color w:val="000000"/>
          <w:lang w:val="en-US"/>
        </w:rPr>
        <w:t>EFC</w:t>
      </w:r>
      <w:r w:rsidRPr="00CE1C0A">
        <w:rPr>
          <w:rFonts w:eastAsia="Times New Roman" w:cs="Arial"/>
          <w:b/>
          <w:bCs/>
          <w:color w:val="000000"/>
          <w:lang w:val="ru-RU"/>
        </w:rPr>
        <w:t xml:space="preserve"> </w:t>
      </w:r>
      <w:r w:rsidRPr="00CE1C0A">
        <w:rPr>
          <w:rFonts w:eastAsia="Times New Roman" w:cs="Arial"/>
          <w:b/>
          <w:bCs/>
          <w:color w:val="000000"/>
          <w:lang w:eastAsia="bg-BG"/>
        </w:rPr>
        <w:t xml:space="preserve">3313 3-годишна средна преживяемост </w:t>
      </w:r>
      <w:r w:rsidRPr="00CE1C0A">
        <w:rPr>
          <w:rFonts w:eastAsia="Times New Roman" w:cs="Arial"/>
          <w:b/>
          <w:bCs/>
          <w:color w:val="000000"/>
          <w:lang w:val="ru-RU"/>
        </w:rPr>
        <w:t>(</w:t>
      </w:r>
      <w:r w:rsidRPr="00CE1C0A">
        <w:rPr>
          <w:rFonts w:eastAsia="Times New Roman" w:cs="Arial"/>
          <w:b/>
          <w:bCs/>
          <w:color w:val="000000"/>
          <w:lang w:val="en-US"/>
        </w:rPr>
        <w:t>ITT</w:t>
      </w:r>
      <w:r w:rsidRPr="00CE1C0A">
        <w:rPr>
          <w:rFonts w:eastAsia="Times New Roman" w:cs="Arial"/>
          <w:b/>
          <w:bCs/>
          <w:color w:val="000000"/>
          <w:lang w:val="ru-RU"/>
        </w:rPr>
        <w:t xml:space="preserve"> </w:t>
      </w:r>
      <w:r w:rsidRPr="00CE1C0A">
        <w:rPr>
          <w:rFonts w:eastAsia="Times New Roman" w:cs="Arial"/>
          <w:b/>
          <w:bCs/>
          <w:color w:val="000000"/>
          <w:lang w:eastAsia="bg-BG"/>
        </w:rPr>
        <w:t>анализ)* според стадия на заболяването</w:t>
      </w:r>
    </w:p>
    <w:tbl>
      <w:tblPr>
        <w:tblStyle w:val="TableGrid"/>
        <w:tblW w:w="0" w:type="auto"/>
        <w:tblLook w:val="04A0" w:firstRow="1" w:lastRow="0" w:firstColumn="1" w:lastColumn="0" w:noHBand="0" w:noVBand="1"/>
      </w:tblPr>
      <w:tblGrid>
        <w:gridCol w:w="2205"/>
        <w:gridCol w:w="1556"/>
        <w:gridCol w:w="1867"/>
        <w:gridCol w:w="1854"/>
        <w:gridCol w:w="1868"/>
      </w:tblGrid>
      <w:tr w:rsidR="00CE1C0A" w14:paraId="7A46A783" w14:textId="77777777" w:rsidTr="00CE1C0A">
        <w:tc>
          <w:tcPr>
            <w:tcW w:w="2235" w:type="dxa"/>
          </w:tcPr>
          <w:p w14:paraId="697124CA" w14:textId="29071FBE" w:rsidR="00CE1C0A" w:rsidRDefault="00CE1C0A" w:rsidP="00CE1C0A">
            <w:pPr>
              <w:spacing w:line="240" w:lineRule="auto"/>
              <w:rPr>
                <w:rFonts w:eastAsia="Times New Roman" w:cs="Arial"/>
                <w:sz w:val="24"/>
                <w:szCs w:val="24"/>
              </w:rPr>
            </w:pPr>
            <w:r>
              <w:rPr>
                <w:b/>
                <w:bCs/>
              </w:rPr>
              <w:t>Стадий на пациента</w:t>
            </w:r>
          </w:p>
        </w:tc>
        <w:tc>
          <w:tcPr>
            <w:tcW w:w="3510" w:type="dxa"/>
            <w:gridSpan w:val="2"/>
          </w:tcPr>
          <w:p w14:paraId="134EE37F" w14:textId="11597CD7" w:rsidR="00CE1C0A" w:rsidRDefault="00CE1C0A" w:rsidP="00CE1C0A">
            <w:pPr>
              <w:spacing w:line="240" w:lineRule="auto"/>
              <w:rPr>
                <w:rFonts w:eastAsia="Times New Roman" w:cs="Arial"/>
                <w:sz w:val="24"/>
                <w:szCs w:val="24"/>
              </w:rPr>
            </w:pPr>
            <w:r>
              <w:rPr>
                <w:b/>
                <w:bCs/>
              </w:rPr>
              <w:t xml:space="preserve">Стадий II </w:t>
            </w:r>
            <w:r>
              <w:rPr>
                <w:b/>
                <w:bCs/>
                <w:lang w:val="en-US"/>
              </w:rPr>
              <w:t>(Dukes)</w:t>
            </w:r>
          </w:p>
        </w:tc>
        <w:tc>
          <w:tcPr>
            <w:tcW w:w="3831" w:type="dxa"/>
            <w:gridSpan w:val="2"/>
          </w:tcPr>
          <w:p w14:paraId="6E8187E1" w14:textId="64C57E74" w:rsidR="00CE1C0A" w:rsidRDefault="00CE1C0A" w:rsidP="00CE1C0A">
            <w:pPr>
              <w:spacing w:line="240" w:lineRule="auto"/>
              <w:rPr>
                <w:rFonts w:eastAsia="Times New Roman" w:cs="Arial"/>
                <w:sz w:val="24"/>
                <w:szCs w:val="24"/>
              </w:rPr>
            </w:pPr>
            <w:r>
              <w:rPr>
                <w:b/>
                <w:bCs/>
              </w:rPr>
              <w:t xml:space="preserve">Стадий </w:t>
            </w:r>
            <w:r>
              <w:rPr>
                <w:b/>
                <w:bCs/>
                <w:lang w:val="en-US"/>
              </w:rPr>
              <w:t>III</w:t>
            </w:r>
            <w:r>
              <w:rPr>
                <w:b/>
                <w:bCs/>
              </w:rPr>
              <w:t xml:space="preserve"> </w:t>
            </w:r>
            <w:r>
              <w:rPr>
                <w:b/>
                <w:bCs/>
                <w:lang w:val="en-US"/>
              </w:rPr>
              <w:t>(Dukes)</w:t>
            </w:r>
          </w:p>
        </w:tc>
      </w:tr>
      <w:tr w:rsidR="00CE1C0A" w14:paraId="45B14386" w14:textId="77777777" w:rsidTr="00CE1C0A">
        <w:tc>
          <w:tcPr>
            <w:tcW w:w="2235" w:type="dxa"/>
          </w:tcPr>
          <w:p w14:paraId="039558A3" w14:textId="2835C822" w:rsidR="00CE1C0A" w:rsidRDefault="00CE1C0A" w:rsidP="00CE1C0A">
            <w:pPr>
              <w:spacing w:line="240" w:lineRule="auto"/>
              <w:rPr>
                <w:rFonts w:eastAsia="Times New Roman" w:cs="Arial"/>
                <w:sz w:val="24"/>
                <w:szCs w:val="24"/>
              </w:rPr>
            </w:pPr>
            <w:r>
              <w:rPr>
                <w:b/>
                <w:bCs/>
              </w:rPr>
              <w:t>Лекувана група</w:t>
            </w:r>
          </w:p>
        </w:tc>
        <w:tc>
          <w:tcPr>
            <w:tcW w:w="1595" w:type="dxa"/>
          </w:tcPr>
          <w:p w14:paraId="13760510" w14:textId="324B769A" w:rsidR="00CE1C0A" w:rsidRDefault="00CE1C0A" w:rsidP="00CE1C0A">
            <w:pPr>
              <w:spacing w:line="240" w:lineRule="auto"/>
              <w:rPr>
                <w:rFonts w:eastAsia="Times New Roman" w:cs="Arial"/>
                <w:sz w:val="24"/>
                <w:szCs w:val="24"/>
              </w:rPr>
            </w:pPr>
            <w:r>
              <w:rPr>
                <w:lang w:val="en-US"/>
              </w:rPr>
              <w:t>LV5FU2</w:t>
            </w:r>
          </w:p>
        </w:tc>
        <w:tc>
          <w:tcPr>
            <w:tcW w:w="1915" w:type="dxa"/>
          </w:tcPr>
          <w:p w14:paraId="31ACF1DB" w14:textId="1411B8E8" w:rsidR="00CE1C0A" w:rsidRDefault="00CE1C0A" w:rsidP="00CE1C0A">
            <w:pPr>
              <w:spacing w:line="240" w:lineRule="auto"/>
              <w:rPr>
                <w:rFonts w:eastAsia="Times New Roman" w:cs="Arial"/>
                <w:sz w:val="24"/>
                <w:szCs w:val="24"/>
              </w:rPr>
            </w:pPr>
            <w:r>
              <w:rPr>
                <w:lang w:val="en-US"/>
              </w:rPr>
              <w:t>FOLFOX4</w:t>
            </w:r>
          </w:p>
        </w:tc>
        <w:tc>
          <w:tcPr>
            <w:tcW w:w="1915" w:type="dxa"/>
          </w:tcPr>
          <w:p w14:paraId="52C73D7E" w14:textId="06EF5049" w:rsidR="00CE1C0A" w:rsidRDefault="00CE1C0A" w:rsidP="00CE1C0A">
            <w:pPr>
              <w:spacing w:line="240" w:lineRule="auto"/>
              <w:rPr>
                <w:rFonts w:eastAsia="Times New Roman" w:cs="Arial"/>
                <w:sz w:val="24"/>
                <w:szCs w:val="24"/>
              </w:rPr>
            </w:pPr>
            <w:r>
              <w:rPr>
                <w:lang w:val="en-US"/>
              </w:rPr>
              <w:t>LV5FU2</w:t>
            </w:r>
          </w:p>
        </w:tc>
        <w:tc>
          <w:tcPr>
            <w:tcW w:w="1916" w:type="dxa"/>
          </w:tcPr>
          <w:p w14:paraId="408EE9EF" w14:textId="25E7B63F" w:rsidR="00CE1C0A" w:rsidRDefault="00CE1C0A" w:rsidP="00CE1C0A">
            <w:pPr>
              <w:spacing w:line="240" w:lineRule="auto"/>
              <w:rPr>
                <w:rFonts w:eastAsia="Times New Roman" w:cs="Arial"/>
                <w:sz w:val="24"/>
                <w:szCs w:val="24"/>
              </w:rPr>
            </w:pPr>
            <w:r>
              <w:rPr>
                <w:lang w:val="en-US"/>
              </w:rPr>
              <w:t>FOLFOX4</w:t>
            </w:r>
          </w:p>
        </w:tc>
      </w:tr>
      <w:tr w:rsidR="00CE1C0A" w14:paraId="5F9B2A9B" w14:textId="77777777" w:rsidTr="00CE1C0A">
        <w:tc>
          <w:tcPr>
            <w:tcW w:w="2235" w:type="dxa"/>
          </w:tcPr>
          <w:p w14:paraId="3C785362" w14:textId="45474B6E" w:rsidR="00CE1C0A" w:rsidRDefault="00CE1C0A" w:rsidP="00CE1C0A">
            <w:pPr>
              <w:spacing w:line="240" w:lineRule="auto"/>
              <w:rPr>
                <w:rFonts w:eastAsia="Times New Roman" w:cs="Arial"/>
                <w:sz w:val="24"/>
                <w:szCs w:val="24"/>
              </w:rPr>
            </w:pPr>
            <w:r>
              <w:rPr>
                <w:b/>
                <w:bCs/>
              </w:rPr>
              <w:t xml:space="preserve">Процент на преживяемост до 3 години без прояви на болестта (95 % </w:t>
            </w:r>
            <w:r>
              <w:rPr>
                <w:b/>
                <w:bCs/>
                <w:lang w:val="en-US"/>
              </w:rPr>
              <w:t>CI</w:t>
            </w:r>
            <w:r w:rsidRPr="00CE1C0A">
              <w:rPr>
                <w:b/>
                <w:bCs/>
                <w:lang w:val="ru-RU"/>
              </w:rPr>
              <w:t>)</w:t>
            </w:r>
          </w:p>
        </w:tc>
        <w:tc>
          <w:tcPr>
            <w:tcW w:w="1595" w:type="dxa"/>
          </w:tcPr>
          <w:p w14:paraId="6F23990F" w14:textId="5B258BCF" w:rsidR="00CE1C0A" w:rsidRDefault="00CE1C0A" w:rsidP="00CE1C0A">
            <w:pPr>
              <w:spacing w:line="240" w:lineRule="auto"/>
              <w:rPr>
                <w:rFonts w:eastAsia="Times New Roman" w:cs="Arial"/>
                <w:sz w:val="24"/>
                <w:szCs w:val="24"/>
              </w:rPr>
            </w:pPr>
            <w:r>
              <w:t>84,3 (80,9-87,7)</w:t>
            </w:r>
          </w:p>
        </w:tc>
        <w:tc>
          <w:tcPr>
            <w:tcW w:w="1915" w:type="dxa"/>
          </w:tcPr>
          <w:p w14:paraId="43B3D913" w14:textId="4A715DAA" w:rsidR="00CE1C0A" w:rsidRDefault="00CE1C0A" w:rsidP="00CE1C0A">
            <w:pPr>
              <w:spacing w:line="240" w:lineRule="auto"/>
              <w:rPr>
                <w:rFonts w:eastAsia="Times New Roman" w:cs="Arial"/>
                <w:sz w:val="24"/>
                <w:szCs w:val="24"/>
              </w:rPr>
            </w:pPr>
            <w:r>
              <w:t>87,4 (84,3-90,5)</w:t>
            </w:r>
          </w:p>
        </w:tc>
        <w:tc>
          <w:tcPr>
            <w:tcW w:w="1915" w:type="dxa"/>
          </w:tcPr>
          <w:p w14:paraId="659B74DC" w14:textId="7A2317F3" w:rsidR="00CE1C0A" w:rsidRDefault="00CE1C0A" w:rsidP="00CE1C0A">
            <w:pPr>
              <w:spacing w:line="240" w:lineRule="auto"/>
              <w:rPr>
                <w:rFonts w:eastAsia="Times New Roman" w:cs="Arial"/>
                <w:sz w:val="24"/>
                <w:szCs w:val="24"/>
              </w:rPr>
            </w:pPr>
            <w:r>
              <w:t>65,8 (62,2-69,5)</w:t>
            </w:r>
          </w:p>
        </w:tc>
        <w:tc>
          <w:tcPr>
            <w:tcW w:w="1916" w:type="dxa"/>
          </w:tcPr>
          <w:p w14:paraId="17DEF64A" w14:textId="2F5AB346" w:rsidR="00CE1C0A" w:rsidRDefault="00CE1C0A" w:rsidP="00CE1C0A">
            <w:pPr>
              <w:spacing w:line="240" w:lineRule="auto"/>
              <w:rPr>
                <w:rFonts w:eastAsia="Times New Roman" w:cs="Arial"/>
                <w:sz w:val="24"/>
                <w:szCs w:val="24"/>
              </w:rPr>
            </w:pPr>
            <w:r>
              <w:t>72,8 (69,4-76,2)</w:t>
            </w:r>
          </w:p>
        </w:tc>
      </w:tr>
      <w:tr w:rsidR="00CE1C0A" w14:paraId="46FF3DDD" w14:textId="77777777" w:rsidTr="00CE1C0A">
        <w:tc>
          <w:tcPr>
            <w:tcW w:w="2235" w:type="dxa"/>
          </w:tcPr>
          <w:p w14:paraId="5EBE5F36" w14:textId="66113F42" w:rsidR="00CE1C0A" w:rsidRDefault="00CE1C0A" w:rsidP="00CE1C0A">
            <w:pPr>
              <w:spacing w:line="240" w:lineRule="auto"/>
              <w:rPr>
                <w:rFonts w:eastAsia="Times New Roman" w:cs="Arial"/>
                <w:sz w:val="24"/>
                <w:szCs w:val="24"/>
              </w:rPr>
            </w:pPr>
            <w:r>
              <w:rPr>
                <w:b/>
                <w:bCs/>
              </w:rPr>
              <w:t xml:space="preserve">Съотношение на риска (95 % </w:t>
            </w:r>
            <w:r>
              <w:rPr>
                <w:b/>
                <w:bCs/>
                <w:lang w:val="en-US"/>
              </w:rPr>
              <w:t>CI)</w:t>
            </w:r>
          </w:p>
        </w:tc>
        <w:tc>
          <w:tcPr>
            <w:tcW w:w="3510" w:type="dxa"/>
            <w:gridSpan w:val="2"/>
          </w:tcPr>
          <w:p w14:paraId="62824B7A" w14:textId="3EB4A1DD" w:rsidR="00CE1C0A" w:rsidRDefault="00CE1C0A" w:rsidP="00CE1C0A">
            <w:pPr>
              <w:spacing w:line="240" w:lineRule="auto"/>
              <w:rPr>
                <w:rFonts w:eastAsia="Times New Roman" w:cs="Arial"/>
                <w:sz w:val="24"/>
                <w:szCs w:val="24"/>
              </w:rPr>
            </w:pPr>
            <w:r>
              <w:t>0,79 (0,57-1,09)</w:t>
            </w:r>
          </w:p>
        </w:tc>
        <w:tc>
          <w:tcPr>
            <w:tcW w:w="3831" w:type="dxa"/>
            <w:gridSpan w:val="2"/>
          </w:tcPr>
          <w:p w14:paraId="1827B95F" w14:textId="32B281CA" w:rsidR="00CE1C0A" w:rsidRDefault="00CE1C0A" w:rsidP="00CE1C0A">
            <w:pPr>
              <w:spacing w:line="240" w:lineRule="auto"/>
              <w:rPr>
                <w:rFonts w:eastAsia="Times New Roman" w:cs="Arial"/>
                <w:sz w:val="24"/>
                <w:szCs w:val="24"/>
              </w:rPr>
            </w:pPr>
            <w:r>
              <w:t>0,75 (0,62-0,90)</w:t>
            </w:r>
          </w:p>
        </w:tc>
      </w:tr>
      <w:tr w:rsidR="00CE1C0A" w14:paraId="5B25683B" w14:textId="77777777" w:rsidTr="00CE1C0A">
        <w:tc>
          <w:tcPr>
            <w:tcW w:w="2235" w:type="dxa"/>
          </w:tcPr>
          <w:p w14:paraId="48F524A5" w14:textId="0529E872" w:rsidR="00CE1C0A" w:rsidRDefault="00CE1C0A" w:rsidP="00CE1C0A">
            <w:pPr>
              <w:spacing w:line="240" w:lineRule="auto"/>
              <w:rPr>
                <w:rFonts w:eastAsia="Times New Roman" w:cs="Arial"/>
                <w:sz w:val="24"/>
                <w:szCs w:val="24"/>
              </w:rPr>
            </w:pPr>
            <w:r>
              <w:rPr>
                <w:b/>
                <w:bCs/>
              </w:rPr>
              <w:t>Лог ранк тест</w:t>
            </w:r>
          </w:p>
        </w:tc>
        <w:tc>
          <w:tcPr>
            <w:tcW w:w="3510" w:type="dxa"/>
            <w:gridSpan w:val="2"/>
          </w:tcPr>
          <w:p w14:paraId="2D8D9FDD" w14:textId="33C70A86" w:rsidR="00CE1C0A" w:rsidRDefault="00CE1C0A" w:rsidP="00CE1C0A">
            <w:pPr>
              <w:spacing w:line="240" w:lineRule="auto"/>
              <w:rPr>
                <w:rFonts w:eastAsia="Times New Roman" w:cs="Arial"/>
                <w:sz w:val="24"/>
                <w:szCs w:val="24"/>
              </w:rPr>
            </w:pPr>
            <w:r>
              <w:t>Р=0,151</w:t>
            </w:r>
          </w:p>
        </w:tc>
        <w:tc>
          <w:tcPr>
            <w:tcW w:w="3831" w:type="dxa"/>
            <w:gridSpan w:val="2"/>
          </w:tcPr>
          <w:p w14:paraId="3C4FC42B" w14:textId="75EB777D" w:rsidR="00CE1C0A" w:rsidRDefault="00CE1C0A" w:rsidP="00CE1C0A">
            <w:pPr>
              <w:spacing w:line="240" w:lineRule="auto"/>
              <w:rPr>
                <w:rFonts w:eastAsia="Times New Roman" w:cs="Arial"/>
                <w:sz w:val="24"/>
                <w:szCs w:val="24"/>
              </w:rPr>
            </w:pPr>
            <w:r>
              <w:t>Р=0,002</w:t>
            </w:r>
          </w:p>
        </w:tc>
      </w:tr>
    </w:tbl>
    <w:p w14:paraId="3ADBD385" w14:textId="77777777" w:rsidR="00CE1C0A" w:rsidRPr="00CE1C0A" w:rsidRDefault="00CE1C0A" w:rsidP="00CE1C0A">
      <w:pPr>
        <w:spacing w:line="240" w:lineRule="auto"/>
        <w:rPr>
          <w:rFonts w:eastAsia="Times New Roman" w:cs="Arial"/>
          <w:sz w:val="24"/>
          <w:szCs w:val="24"/>
        </w:rPr>
      </w:pPr>
      <w:r w:rsidRPr="00CE1C0A">
        <w:rPr>
          <w:rFonts w:eastAsia="Times New Roman" w:cs="Arial"/>
          <w:color w:val="000000"/>
          <w:lang w:eastAsia="bg-BG"/>
        </w:rPr>
        <w:t>* средно проследяване от 44,2 месеца (всички пациенти са проследявани най- малко 3 години)</w:t>
      </w:r>
    </w:p>
    <w:p w14:paraId="5D875026" w14:textId="77777777" w:rsidR="00CE1C0A" w:rsidRPr="00CE1C0A" w:rsidRDefault="00CE1C0A" w:rsidP="00CE1C0A">
      <w:pPr>
        <w:spacing w:line="240" w:lineRule="auto"/>
        <w:rPr>
          <w:rFonts w:eastAsia="Times New Roman" w:cs="Arial"/>
          <w:b/>
          <w:bCs/>
          <w:color w:val="000000"/>
          <w:lang w:eastAsia="bg-BG"/>
        </w:rPr>
      </w:pPr>
    </w:p>
    <w:p w14:paraId="1E4E65DE" w14:textId="2941D4A4" w:rsidR="00CE1C0A" w:rsidRPr="00CE1C0A" w:rsidRDefault="00CE1C0A" w:rsidP="00CE1C0A">
      <w:pPr>
        <w:spacing w:line="240" w:lineRule="auto"/>
        <w:rPr>
          <w:rFonts w:eastAsia="Times New Roman" w:cs="Arial"/>
          <w:sz w:val="24"/>
          <w:szCs w:val="24"/>
        </w:rPr>
      </w:pPr>
      <w:r w:rsidRPr="00CE1C0A">
        <w:rPr>
          <w:rFonts w:eastAsia="Times New Roman" w:cs="Arial"/>
          <w:b/>
          <w:bCs/>
          <w:color w:val="000000"/>
          <w:lang w:eastAsia="bg-BG"/>
        </w:rPr>
        <w:t xml:space="preserve">Обща преживяемост </w:t>
      </w:r>
      <w:r w:rsidRPr="00CE1C0A">
        <w:rPr>
          <w:rFonts w:eastAsia="Times New Roman" w:cs="Arial"/>
          <w:b/>
          <w:bCs/>
          <w:color w:val="000000"/>
          <w:lang w:val="ru-RU"/>
        </w:rPr>
        <w:t>(</w:t>
      </w:r>
      <w:r w:rsidRPr="00CE1C0A">
        <w:rPr>
          <w:rFonts w:eastAsia="Times New Roman" w:cs="Arial"/>
          <w:b/>
          <w:bCs/>
          <w:color w:val="000000"/>
          <w:lang w:val="en-US"/>
        </w:rPr>
        <w:t>ITT</w:t>
      </w:r>
      <w:r w:rsidRPr="00CE1C0A">
        <w:rPr>
          <w:rFonts w:eastAsia="Times New Roman" w:cs="Arial"/>
          <w:b/>
          <w:bCs/>
          <w:color w:val="000000"/>
          <w:lang w:val="ru-RU"/>
        </w:rPr>
        <w:t xml:space="preserve"> </w:t>
      </w:r>
      <w:r w:rsidRPr="00CE1C0A">
        <w:rPr>
          <w:rFonts w:eastAsia="Times New Roman" w:cs="Arial"/>
          <w:b/>
          <w:bCs/>
          <w:color w:val="000000"/>
          <w:lang w:eastAsia="bg-BG"/>
        </w:rPr>
        <w:t>анализ)</w:t>
      </w:r>
    </w:p>
    <w:p w14:paraId="379DF16F" w14:textId="77777777" w:rsidR="00CE1C0A" w:rsidRPr="00CE1C0A" w:rsidRDefault="00CE1C0A" w:rsidP="00CE1C0A">
      <w:pPr>
        <w:spacing w:line="240" w:lineRule="auto"/>
        <w:rPr>
          <w:rFonts w:eastAsia="Times New Roman" w:cs="Arial"/>
          <w:color w:val="000000"/>
          <w:lang w:eastAsia="bg-BG"/>
        </w:rPr>
      </w:pPr>
    </w:p>
    <w:p w14:paraId="40A6B33D" w14:textId="2B1AA0F7" w:rsidR="00CE1C0A" w:rsidRPr="00CE1C0A" w:rsidRDefault="00CE1C0A" w:rsidP="00CE1C0A">
      <w:pPr>
        <w:spacing w:line="240" w:lineRule="auto"/>
        <w:rPr>
          <w:rFonts w:eastAsia="Times New Roman" w:cs="Arial"/>
          <w:sz w:val="24"/>
          <w:szCs w:val="24"/>
        </w:rPr>
      </w:pPr>
      <w:r w:rsidRPr="00CE1C0A">
        <w:rPr>
          <w:rFonts w:eastAsia="Times New Roman" w:cs="Arial"/>
          <w:color w:val="000000"/>
          <w:lang w:eastAsia="bg-BG"/>
        </w:rPr>
        <w:t xml:space="preserve">По време на анализа на 3-годишната преживяемост без прояви на заболяването, което е първичен критерий за оценка на проучването </w:t>
      </w:r>
      <w:r w:rsidRPr="00CE1C0A">
        <w:rPr>
          <w:rFonts w:eastAsia="Times New Roman" w:cs="Arial"/>
          <w:color w:val="000000"/>
          <w:lang w:val="en-US"/>
        </w:rPr>
        <w:t>MOSAIC</w:t>
      </w:r>
      <w:r w:rsidRPr="00CE1C0A">
        <w:rPr>
          <w:rFonts w:eastAsia="Times New Roman" w:cs="Arial"/>
          <w:color w:val="000000"/>
          <w:lang w:val="ru-RU"/>
        </w:rPr>
        <w:t xml:space="preserve">, </w:t>
      </w:r>
      <w:r w:rsidRPr="00CE1C0A">
        <w:rPr>
          <w:rFonts w:eastAsia="Times New Roman" w:cs="Arial"/>
          <w:color w:val="000000"/>
          <w:lang w:eastAsia="bg-BG"/>
        </w:rPr>
        <w:t xml:space="preserve">85,1% от пациентите са били все още живи в групата </w:t>
      </w:r>
      <w:r w:rsidRPr="00CE1C0A">
        <w:rPr>
          <w:rFonts w:eastAsia="Times New Roman" w:cs="Arial"/>
          <w:color w:val="000000"/>
          <w:lang w:val="en-US"/>
        </w:rPr>
        <w:t>FOLFOX</w:t>
      </w:r>
      <w:r w:rsidRPr="00CE1C0A">
        <w:rPr>
          <w:rFonts w:eastAsia="Times New Roman" w:cs="Arial"/>
          <w:color w:val="000000"/>
          <w:lang w:val="ru-RU"/>
        </w:rPr>
        <w:t xml:space="preserve">4 </w:t>
      </w:r>
      <w:r w:rsidRPr="00CE1C0A">
        <w:rPr>
          <w:rFonts w:eastAsia="Times New Roman" w:cs="Arial"/>
          <w:color w:val="000000"/>
          <w:lang w:eastAsia="bg-BG"/>
        </w:rPr>
        <w:t xml:space="preserve">спрямо 83,8% в групата </w:t>
      </w:r>
      <w:r w:rsidRPr="00CE1C0A">
        <w:rPr>
          <w:rFonts w:eastAsia="Times New Roman" w:cs="Arial"/>
          <w:color w:val="000000"/>
          <w:lang w:val="en-US"/>
        </w:rPr>
        <w:t>LV</w:t>
      </w:r>
      <w:r w:rsidRPr="00CE1C0A">
        <w:rPr>
          <w:rFonts w:eastAsia="Times New Roman" w:cs="Arial"/>
          <w:color w:val="000000"/>
          <w:lang w:val="ru-RU"/>
        </w:rPr>
        <w:t>5</w:t>
      </w:r>
      <w:r w:rsidRPr="00CE1C0A">
        <w:rPr>
          <w:rFonts w:eastAsia="Times New Roman" w:cs="Arial"/>
          <w:color w:val="000000"/>
          <w:lang w:val="en-US"/>
        </w:rPr>
        <w:t>FU</w:t>
      </w:r>
      <w:r w:rsidRPr="00CE1C0A">
        <w:rPr>
          <w:rFonts w:eastAsia="Times New Roman" w:cs="Arial"/>
          <w:color w:val="000000"/>
          <w:lang w:val="ru-RU"/>
        </w:rPr>
        <w:t xml:space="preserve">2. </w:t>
      </w:r>
      <w:r w:rsidRPr="00CE1C0A">
        <w:rPr>
          <w:rFonts w:eastAsia="Times New Roman" w:cs="Arial"/>
          <w:color w:val="000000"/>
          <w:lang w:eastAsia="bg-BG"/>
        </w:rPr>
        <w:t xml:space="preserve">Това води до общо намаление на смъртността от 10% в полза на </w:t>
      </w:r>
      <w:r w:rsidRPr="00CE1C0A">
        <w:rPr>
          <w:rFonts w:eastAsia="Times New Roman" w:cs="Arial"/>
          <w:color w:val="000000"/>
          <w:lang w:val="en-US"/>
        </w:rPr>
        <w:t>FOLFOX</w:t>
      </w:r>
      <w:r w:rsidRPr="00CE1C0A">
        <w:rPr>
          <w:rFonts w:eastAsia="Times New Roman" w:cs="Arial"/>
          <w:color w:val="000000"/>
          <w:lang w:val="ru-RU"/>
        </w:rPr>
        <w:t xml:space="preserve">4, </w:t>
      </w:r>
      <w:r w:rsidRPr="00CE1C0A">
        <w:rPr>
          <w:rFonts w:eastAsia="Times New Roman" w:cs="Arial"/>
          <w:color w:val="000000"/>
          <w:lang w:eastAsia="bg-BG"/>
        </w:rPr>
        <w:t>без да е статистически значимо (коефициент на риска = 0,90).</w:t>
      </w:r>
    </w:p>
    <w:p w14:paraId="12CDC71E" w14:textId="77777777" w:rsidR="00CE1C0A" w:rsidRPr="00CE1C0A" w:rsidRDefault="00CE1C0A" w:rsidP="00CE1C0A">
      <w:pPr>
        <w:spacing w:line="240" w:lineRule="auto"/>
        <w:rPr>
          <w:rFonts w:eastAsia="Times New Roman" w:cs="Arial"/>
          <w:color w:val="000000"/>
          <w:lang w:eastAsia="bg-BG"/>
        </w:rPr>
      </w:pPr>
    </w:p>
    <w:p w14:paraId="563710D6" w14:textId="1B687E9B" w:rsidR="00CE1C0A" w:rsidRPr="00CE1C0A" w:rsidRDefault="00CE1C0A" w:rsidP="00CE1C0A">
      <w:pPr>
        <w:spacing w:line="240" w:lineRule="auto"/>
        <w:rPr>
          <w:rFonts w:eastAsia="Times New Roman" w:cs="Arial"/>
          <w:sz w:val="24"/>
          <w:szCs w:val="24"/>
        </w:rPr>
      </w:pPr>
      <w:r w:rsidRPr="00CE1C0A">
        <w:rPr>
          <w:rFonts w:eastAsia="Times New Roman" w:cs="Arial"/>
          <w:color w:val="000000"/>
          <w:lang w:eastAsia="bg-BG"/>
        </w:rPr>
        <w:t xml:space="preserve">Стойностите са 92,2 % спрямо 92,4 % в подгрупа пациенти в стадий </w:t>
      </w:r>
      <w:r w:rsidRPr="00CE1C0A">
        <w:rPr>
          <w:rFonts w:eastAsia="Times New Roman" w:cs="Arial"/>
          <w:color w:val="000000"/>
          <w:lang w:val="en-US"/>
        </w:rPr>
        <w:t>II</w:t>
      </w:r>
      <w:r w:rsidRPr="00CE1C0A">
        <w:rPr>
          <w:rFonts w:eastAsia="Times New Roman" w:cs="Arial"/>
          <w:color w:val="000000"/>
          <w:lang w:eastAsia="bg-BG"/>
        </w:rPr>
        <w:t xml:space="preserve"> </w:t>
      </w:r>
      <w:r w:rsidRPr="00CE1C0A">
        <w:rPr>
          <w:rFonts w:eastAsia="Times New Roman" w:cs="Arial"/>
          <w:color w:val="000000"/>
          <w:lang w:val="ru-RU"/>
        </w:rPr>
        <w:t>(</w:t>
      </w:r>
      <w:r w:rsidRPr="00CE1C0A">
        <w:rPr>
          <w:rFonts w:eastAsia="Times New Roman" w:cs="Arial"/>
          <w:color w:val="000000"/>
          <w:lang w:val="en-US"/>
        </w:rPr>
        <w:t>Dukes</w:t>
      </w:r>
      <w:r w:rsidRPr="00CE1C0A">
        <w:rPr>
          <w:rFonts w:eastAsia="Times New Roman" w:cs="Arial"/>
          <w:color w:val="000000"/>
          <w:lang w:val="ru-RU"/>
        </w:rPr>
        <w:t xml:space="preserve"> </w:t>
      </w:r>
      <w:r w:rsidRPr="00CE1C0A">
        <w:rPr>
          <w:rFonts w:eastAsia="Times New Roman" w:cs="Arial"/>
          <w:color w:val="000000"/>
          <w:lang w:eastAsia="bg-BG"/>
        </w:rPr>
        <w:t xml:space="preserve">В2) (коефициент на риска = 1,01) и 80,4 % спрямо 78,1 % в подгрупа пациенти в стадий </w:t>
      </w:r>
      <w:r w:rsidRPr="00CE1C0A">
        <w:rPr>
          <w:rFonts w:eastAsia="Times New Roman" w:cs="Arial"/>
          <w:color w:val="000000"/>
          <w:lang w:val="en-US"/>
        </w:rPr>
        <w:t>III</w:t>
      </w:r>
      <w:r w:rsidRPr="00CE1C0A">
        <w:rPr>
          <w:rFonts w:eastAsia="Times New Roman" w:cs="Arial"/>
          <w:color w:val="000000"/>
          <w:lang w:val="ru-RU"/>
        </w:rPr>
        <w:t xml:space="preserve"> (</w:t>
      </w:r>
      <w:r w:rsidRPr="00CE1C0A">
        <w:rPr>
          <w:rFonts w:eastAsia="Times New Roman" w:cs="Arial"/>
          <w:color w:val="000000"/>
          <w:lang w:val="en-US"/>
        </w:rPr>
        <w:t>Dukes</w:t>
      </w:r>
      <w:r w:rsidRPr="00CE1C0A">
        <w:rPr>
          <w:rFonts w:eastAsia="Times New Roman" w:cs="Arial"/>
          <w:color w:val="000000"/>
          <w:lang w:val="ru-RU"/>
        </w:rPr>
        <w:t xml:space="preserve"> </w:t>
      </w:r>
      <w:r w:rsidRPr="00CE1C0A">
        <w:rPr>
          <w:rFonts w:eastAsia="Times New Roman" w:cs="Arial"/>
          <w:color w:val="000000"/>
          <w:lang w:eastAsia="bg-BG"/>
        </w:rPr>
        <w:t xml:space="preserve">С) (коефициент на риска = 0,87), съответно за </w:t>
      </w:r>
      <w:r w:rsidRPr="00CE1C0A">
        <w:rPr>
          <w:rFonts w:eastAsia="Times New Roman" w:cs="Arial"/>
          <w:color w:val="000000"/>
          <w:lang w:val="en-US"/>
        </w:rPr>
        <w:t>FOLFOX</w:t>
      </w:r>
      <w:r w:rsidRPr="00CE1C0A">
        <w:rPr>
          <w:rFonts w:eastAsia="Times New Roman" w:cs="Arial"/>
          <w:color w:val="000000"/>
          <w:lang w:val="ru-RU"/>
        </w:rPr>
        <w:t xml:space="preserve">4 </w:t>
      </w:r>
      <w:r w:rsidRPr="00CE1C0A">
        <w:rPr>
          <w:rFonts w:eastAsia="Times New Roman" w:cs="Arial"/>
          <w:color w:val="000000"/>
          <w:lang w:eastAsia="bg-BG"/>
        </w:rPr>
        <w:t xml:space="preserve">и </w:t>
      </w:r>
      <w:r w:rsidRPr="00CE1C0A">
        <w:rPr>
          <w:rFonts w:eastAsia="Times New Roman" w:cs="Arial"/>
          <w:color w:val="000000"/>
          <w:lang w:val="en-US"/>
        </w:rPr>
        <w:t>LV</w:t>
      </w:r>
      <w:r w:rsidRPr="00CE1C0A">
        <w:rPr>
          <w:rFonts w:eastAsia="Times New Roman" w:cs="Arial"/>
          <w:color w:val="000000"/>
          <w:lang w:val="ru-RU"/>
        </w:rPr>
        <w:t>5</w:t>
      </w:r>
      <w:r w:rsidRPr="00CE1C0A">
        <w:rPr>
          <w:rFonts w:eastAsia="Times New Roman" w:cs="Arial"/>
          <w:color w:val="000000"/>
          <w:lang w:val="en-US"/>
        </w:rPr>
        <w:t>FU</w:t>
      </w:r>
      <w:r w:rsidRPr="00CE1C0A">
        <w:rPr>
          <w:rFonts w:eastAsia="Times New Roman" w:cs="Arial"/>
          <w:color w:val="000000"/>
          <w:lang w:val="ru-RU"/>
        </w:rPr>
        <w:t>2.</w:t>
      </w:r>
    </w:p>
    <w:p w14:paraId="66746C38" w14:textId="77777777" w:rsidR="00CE1C0A" w:rsidRPr="00CE1C0A" w:rsidRDefault="00CE1C0A" w:rsidP="00CE1C0A">
      <w:pPr>
        <w:spacing w:line="240" w:lineRule="auto"/>
        <w:rPr>
          <w:rFonts w:eastAsia="Times New Roman" w:cs="Arial"/>
          <w:color w:val="000000"/>
          <w:u w:val="single"/>
          <w:lang w:eastAsia="bg-BG"/>
        </w:rPr>
      </w:pPr>
    </w:p>
    <w:p w14:paraId="198DCE3E" w14:textId="4143F0A9" w:rsidR="00CE1C0A" w:rsidRPr="00CE1C0A" w:rsidRDefault="00CE1C0A" w:rsidP="00CE1C0A">
      <w:pPr>
        <w:spacing w:line="240" w:lineRule="auto"/>
        <w:rPr>
          <w:rFonts w:eastAsia="Times New Roman" w:cs="Arial"/>
          <w:sz w:val="24"/>
          <w:szCs w:val="24"/>
        </w:rPr>
      </w:pPr>
      <w:r w:rsidRPr="00CE1C0A">
        <w:rPr>
          <w:rFonts w:eastAsia="Times New Roman" w:cs="Arial"/>
          <w:color w:val="000000"/>
          <w:u w:val="single"/>
          <w:lang w:eastAsia="bg-BG"/>
        </w:rPr>
        <w:t>Педиатрична популация</w:t>
      </w:r>
    </w:p>
    <w:p w14:paraId="5FF2F7D1" w14:textId="2155E1DF" w:rsidR="00CE1C0A" w:rsidRPr="00CE1C0A" w:rsidRDefault="00CE1C0A" w:rsidP="00CE1C0A">
      <w:pPr>
        <w:spacing w:line="240" w:lineRule="auto"/>
        <w:rPr>
          <w:rFonts w:eastAsia="Times New Roman" w:cs="Arial"/>
          <w:sz w:val="24"/>
          <w:szCs w:val="24"/>
        </w:rPr>
      </w:pPr>
      <w:r w:rsidRPr="00CE1C0A">
        <w:rPr>
          <w:rFonts w:eastAsia="Times New Roman" w:cs="Arial"/>
          <w:color w:val="000000"/>
          <w:lang w:eastAsia="bg-BG"/>
        </w:rPr>
        <w:t>Монотерапия с оксалиплатин е оценена в педиатрична популация в 2 проучвания от фаза I (69 пациенти) и 2 проучвания от фаза II (166 пациенти). Лекувани са общо от 235 педиатрични пациенти (възраст от 7 месеца до 22 години) със солидни тумори. Ефективността на монотерапията с оксалиплатин в лекуваната педиатрична популация не е установена. Двете проучвания от фаза II са прекратени поради липса на повлияване на тумора.</w:t>
      </w:r>
    </w:p>
    <w:p w14:paraId="77A73A3A" w14:textId="77777777" w:rsidR="00832D84" w:rsidRPr="00832D84" w:rsidRDefault="00832D84" w:rsidP="00832D84"/>
    <w:p w14:paraId="35F84B81" w14:textId="76C6D9D6" w:rsidR="00CF77F7" w:rsidRDefault="002C50EE" w:rsidP="004A448E">
      <w:pPr>
        <w:pStyle w:val="Heading2"/>
      </w:pPr>
      <w:r>
        <w:t>5.2. Фармакокинетични свойства</w:t>
      </w:r>
    </w:p>
    <w:p w14:paraId="459FDEED" w14:textId="2138116D" w:rsidR="00CE1C0A" w:rsidRDefault="00CE1C0A" w:rsidP="00CE1C0A"/>
    <w:p w14:paraId="3D2387CD" w14:textId="77777777" w:rsidR="00CE1C0A" w:rsidRPr="00CE1C0A" w:rsidRDefault="00CE1C0A" w:rsidP="00CE1C0A">
      <w:pPr>
        <w:spacing w:line="240" w:lineRule="auto"/>
        <w:rPr>
          <w:rFonts w:eastAsia="Times New Roman" w:cs="Arial"/>
          <w:sz w:val="24"/>
          <w:szCs w:val="24"/>
        </w:rPr>
      </w:pPr>
      <w:r w:rsidRPr="00CE1C0A">
        <w:rPr>
          <w:rFonts w:eastAsia="Times New Roman" w:cs="Arial"/>
          <w:color w:val="000000"/>
          <w:u w:val="single"/>
          <w:lang w:eastAsia="bg-BG"/>
        </w:rPr>
        <w:t>Резорбция и разпределение</w:t>
      </w:r>
    </w:p>
    <w:p w14:paraId="7F014894" w14:textId="171D8EEE" w:rsidR="00CE1C0A" w:rsidRPr="00CE1C0A" w:rsidRDefault="00CE1C0A" w:rsidP="00CE1C0A">
      <w:pPr>
        <w:rPr>
          <w:rFonts w:cs="Arial"/>
        </w:rPr>
      </w:pPr>
    </w:p>
    <w:p w14:paraId="08BCA274" w14:textId="77777777" w:rsidR="00CE1C0A" w:rsidRPr="00CE1C0A" w:rsidRDefault="00CE1C0A" w:rsidP="00CE1C0A">
      <w:pPr>
        <w:spacing w:line="240" w:lineRule="auto"/>
        <w:rPr>
          <w:rFonts w:eastAsia="Times New Roman" w:cs="Arial"/>
          <w:sz w:val="24"/>
          <w:szCs w:val="24"/>
        </w:rPr>
      </w:pPr>
      <w:r w:rsidRPr="00CE1C0A">
        <w:rPr>
          <w:rFonts w:eastAsia="Times New Roman" w:cs="Arial"/>
          <w:color w:val="000000"/>
          <w:lang w:eastAsia="bg-BG"/>
        </w:rPr>
        <w:lastRenderedPageBreak/>
        <w:t xml:space="preserve">Фармакокинетичните параметри на отделните активни метаболити не са определени. Фармакокинетичните параметри на ултрафилтруемата фракция на платината, представляваща смес от всички несвързани - активни и неактивни, съединения на платината след двучасова инфузия на оксалиплатин при доза 130 </w:t>
      </w:r>
      <w:r w:rsidRPr="00CE1C0A">
        <w:rPr>
          <w:rFonts w:eastAsia="Times New Roman" w:cs="Arial"/>
          <w:color w:val="000000"/>
          <w:lang w:val="en-US"/>
        </w:rPr>
        <w:t>mg</w:t>
      </w:r>
      <w:r w:rsidRPr="00CE1C0A">
        <w:rPr>
          <w:rFonts w:eastAsia="Times New Roman" w:cs="Arial"/>
          <w:color w:val="000000"/>
          <w:lang w:val="ru-RU"/>
        </w:rPr>
        <w:t>/</w:t>
      </w:r>
      <w:r w:rsidRPr="00CE1C0A">
        <w:rPr>
          <w:rFonts w:eastAsia="Times New Roman" w:cs="Arial"/>
          <w:color w:val="000000"/>
          <w:lang w:val="en-US"/>
        </w:rPr>
        <w:t>m</w:t>
      </w:r>
      <w:r w:rsidRPr="00CE1C0A">
        <w:rPr>
          <w:rFonts w:eastAsia="Times New Roman" w:cs="Arial"/>
          <w:color w:val="000000"/>
          <w:vertAlign w:val="superscript"/>
          <w:lang w:val="ru-RU"/>
        </w:rPr>
        <w:t>2</w:t>
      </w:r>
      <w:r w:rsidRPr="00CE1C0A">
        <w:rPr>
          <w:rFonts w:eastAsia="Times New Roman" w:cs="Arial"/>
          <w:color w:val="000000"/>
          <w:lang w:val="ru-RU"/>
        </w:rPr>
        <w:t xml:space="preserve"> </w:t>
      </w:r>
      <w:r w:rsidRPr="00CE1C0A">
        <w:rPr>
          <w:rFonts w:eastAsia="Times New Roman" w:cs="Arial"/>
          <w:color w:val="000000"/>
          <w:lang w:eastAsia="bg-BG"/>
        </w:rPr>
        <w:t xml:space="preserve">на всеки три седмици за 1 до 5 цикъла и оксалиплатин при доза 85 </w:t>
      </w:r>
      <w:r w:rsidRPr="00CE1C0A">
        <w:rPr>
          <w:rFonts w:eastAsia="Times New Roman" w:cs="Arial"/>
          <w:color w:val="000000"/>
          <w:lang w:val="en-US"/>
        </w:rPr>
        <w:t>mg</w:t>
      </w:r>
      <w:r w:rsidRPr="00CE1C0A">
        <w:rPr>
          <w:rFonts w:eastAsia="Times New Roman" w:cs="Arial"/>
          <w:color w:val="000000"/>
          <w:lang w:val="ru-RU"/>
        </w:rPr>
        <w:t>/</w:t>
      </w:r>
      <w:r w:rsidRPr="00CE1C0A">
        <w:rPr>
          <w:rFonts w:eastAsia="Times New Roman" w:cs="Arial"/>
          <w:color w:val="000000"/>
          <w:lang w:val="en-US"/>
        </w:rPr>
        <w:t>m</w:t>
      </w:r>
      <w:r w:rsidRPr="00CE1C0A">
        <w:rPr>
          <w:rFonts w:eastAsia="Times New Roman" w:cs="Arial"/>
          <w:color w:val="000000"/>
          <w:vertAlign w:val="superscript"/>
          <w:lang w:val="ru-RU"/>
        </w:rPr>
        <w:t>2</w:t>
      </w:r>
      <w:r w:rsidRPr="00CE1C0A">
        <w:rPr>
          <w:rFonts w:eastAsia="Times New Roman" w:cs="Arial"/>
          <w:color w:val="000000"/>
          <w:lang w:val="ru-RU"/>
        </w:rPr>
        <w:t xml:space="preserve"> </w:t>
      </w:r>
      <w:r w:rsidRPr="00CE1C0A">
        <w:rPr>
          <w:rFonts w:eastAsia="Times New Roman" w:cs="Arial"/>
          <w:color w:val="000000"/>
          <w:lang w:eastAsia="bg-BG"/>
        </w:rPr>
        <w:t>на всеки две седмици за 1 до 3 цикъла са както следва:</w:t>
      </w:r>
    </w:p>
    <w:p w14:paraId="77B3D137" w14:textId="77777777" w:rsidR="00CE1C0A" w:rsidRPr="00CE1C0A" w:rsidRDefault="00CE1C0A" w:rsidP="00CE1C0A">
      <w:pPr>
        <w:spacing w:line="240" w:lineRule="auto"/>
        <w:rPr>
          <w:rFonts w:eastAsia="Times New Roman" w:cs="Arial"/>
          <w:b/>
          <w:bCs/>
          <w:color w:val="000000"/>
          <w:lang w:eastAsia="bg-BG"/>
        </w:rPr>
      </w:pPr>
    </w:p>
    <w:p w14:paraId="47B1008D" w14:textId="6C6EF4D7" w:rsidR="00CE1C0A" w:rsidRPr="00CE1C0A" w:rsidRDefault="00CE1C0A" w:rsidP="00CE1C0A">
      <w:pPr>
        <w:spacing w:line="240" w:lineRule="auto"/>
        <w:rPr>
          <w:rFonts w:eastAsia="Times New Roman" w:cs="Arial"/>
          <w:sz w:val="24"/>
          <w:szCs w:val="24"/>
        </w:rPr>
      </w:pPr>
      <w:r w:rsidRPr="00CE1C0A">
        <w:rPr>
          <w:rFonts w:eastAsia="Times New Roman" w:cs="Arial"/>
          <w:b/>
          <w:bCs/>
          <w:color w:val="000000"/>
          <w:lang w:eastAsia="bg-BG"/>
        </w:rPr>
        <w:t xml:space="preserve">Обобщение на фармакокинетнчнн параметри на ултрафилтруемата фракция на платина след многократни дози оксалиплатин 85 </w:t>
      </w:r>
      <w:r w:rsidRPr="00CE1C0A">
        <w:rPr>
          <w:rFonts w:eastAsia="Times New Roman" w:cs="Arial"/>
          <w:b/>
          <w:bCs/>
          <w:color w:val="000000"/>
          <w:lang w:val="en-US"/>
        </w:rPr>
        <w:t>mg</w:t>
      </w:r>
      <w:r w:rsidRPr="00CE1C0A">
        <w:rPr>
          <w:rFonts w:eastAsia="Times New Roman" w:cs="Arial"/>
          <w:b/>
          <w:bCs/>
          <w:color w:val="000000"/>
          <w:lang w:val="ru-RU"/>
        </w:rPr>
        <w:t>/</w:t>
      </w:r>
      <w:r w:rsidRPr="00CE1C0A">
        <w:rPr>
          <w:rFonts w:eastAsia="Times New Roman" w:cs="Arial"/>
          <w:b/>
          <w:bCs/>
          <w:color w:val="000000"/>
          <w:lang w:val="en-US"/>
        </w:rPr>
        <w:t>m</w:t>
      </w:r>
      <w:r w:rsidRPr="00CE1C0A">
        <w:rPr>
          <w:rFonts w:eastAsia="Times New Roman" w:cs="Arial"/>
          <w:b/>
          <w:bCs/>
          <w:color w:val="000000"/>
          <w:vertAlign w:val="superscript"/>
          <w:lang w:val="ru-RU"/>
        </w:rPr>
        <w:t>2</w:t>
      </w:r>
      <w:r w:rsidRPr="00CE1C0A">
        <w:rPr>
          <w:rFonts w:eastAsia="Times New Roman" w:cs="Arial"/>
          <w:b/>
          <w:bCs/>
          <w:color w:val="000000"/>
          <w:lang w:val="ru-RU"/>
        </w:rPr>
        <w:t xml:space="preserve"> </w:t>
      </w:r>
      <w:r w:rsidRPr="00CE1C0A">
        <w:rPr>
          <w:rFonts w:eastAsia="Times New Roman" w:cs="Arial"/>
          <w:b/>
          <w:bCs/>
          <w:color w:val="000000"/>
          <w:lang w:eastAsia="bg-BG"/>
        </w:rPr>
        <w:t xml:space="preserve">на всеки две седмици или при 130 </w:t>
      </w:r>
      <w:r w:rsidRPr="00CE1C0A">
        <w:rPr>
          <w:rFonts w:eastAsia="Times New Roman" w:cs="Arial"/>
          <w:b/>
          <w:bCs/>
          <w:color w:val="000000"/>
          <w:lang w:val="en-US"/>
        </w:rPr>
        <w:t>mg</w:t>
      </w:r>
      <w:r w:rsidRPr="00CE1C0A">
        <w:rPr>
          <w:rFonts w:eastAsia="Times New Roman" w:cs="Arial"/>
          <w:b/>
          <w:bCs/>
          <w:color w:val="000000"/>
          <w:lang w:val="ru-RU"/>
        </w:rPr>
        <w:t>/</w:t>
      </w:r>
      <w:r w:rsidRPr="00CE1C0A">
        <w:rPr>
          <w:rFonts w:eastAsia="Times New Roman" w:cs="Arial"/>
          <w:b/>
          <w:bCs/>
          <w:color w:val="000000"/>
          <w:lang w:val="en-US"/>
        </w:rPr>
        <w:t>m</w:t>
      </w:r>
      <w:r w:rsidRPr="00CE1C0A">
        <w:rPr>
          <w:rFonts w:eastAsia="Times New Roman" w:cs="Arial"/>
          <w:b/>
          <w:bCs/>
          <w:color w:val="000000"/>
          <w:vertAlign w:val="superscript"/>
          <w:lang w:val="ru-RU"/>
        </w:rPr>
        <w:t>2</w:t>
      </w:r>
      <w:r w:rsidRPr="00CE1C0A">
        <w:rPr>
          <w:rFonts w:eastAsia="Times New Roman" w:cs="Arial"/>
          <w:b/>
          <w:bCs/>
          <w:color w:val="000000"/>
          <w:lang w:val="ru-RU"/>
        </w:rPr>
        <w:t xml:space="preserve"> </w:t>
      </w:r>
      <w:r w:rsidRPr="00CE1C0A">
        <w:rPr>
          <w:rFonts w:eastAsia="Times New Roman" w:cs="Arial"/>
          <w:b/>
          <w:bCs/>
          <w:color w:val="000000"/>
          <w:lang w:eastAsia="bg-BG"/>
        </w:rPr>
        <w:t>на всеки три седмици</w:t>
      </w:r>
    </w:p>
    <w:tbl>
      <w:tblPr>
        <w:tblStyle w:val="TableGrid"/>
        <w:tblW w:w="0" w:type="auto"/>
        <w:tblLook w:val="04A0" w:firstRow="1" w:lastRow="0" w:firstColumn="1" w:lastColumn="0" w:noHBand="0" w:noVBand="1"/>
      </w:tblPr>
      <w:tblGrid>
        <w:gridCol w:w="1057"/>
        <w:gridCol w:w="1043"/>
        <w:gridCol w:w="1060"/>
        <w:gridCol w:w="1060"/>
        <w:gridCol w:w="1027"/>
        <w:gridCol w:w="1027"/>
        <w:gridCol w:w="1027"/>
        <w:gridCol w:w="1022"/>
        <w:gridCol w:w="1027"/>
      </w:tblGrid>
      <w:tr w:rsidR="00280F76" w14:paraId="6A50011B" w14:textId="77777777" w:rsidTr="00280F76">
        <w:tc>
          <w:tcPr>
            <w:tcW w:w="1064" w:type="dxa"/>
          </w:tcPr>
          <w:p w14:paraId="2130DA2A" w14:textId="2919C79A" w:rsidR="00280F76" w:rsidRPr="00280F76" w:rsidRDefault="00280F76" w:rsidP="00280F76">
            <w:r w:rsidRPr="00280F76">
              <w:rPr>
                <w:b/>
                <w:bCs/>
                <w:lang w:eastAsia="bg-BG"/>
              </w:rPr>
              <w:t>Доза</w:t>
            </w:r>
          </w:p>
        </w:tc>
        <w:tc>
          <w:tcPr>
            <w:tcW w:w="1064" w:type="dxa"/>
          </w:tcPr>
          <w:p w14:paraId="6A2E4988" w14:textId="5D0B31BD" w:rsidR="00280F76" w:rsidRPr="00280F76" w:rsidRDefault="00280F76" w:rsidP="00280F76">
            <w:r w:rsidRPr="00280F76">
              <w:rPr>
                <w:b/>
                <w:bCs/>
                <w:lang w:eastAsia="bg-BG"/>
              </w:rPr>
              <w:t>С</w:t>
            </w:r>
            <w:r w:rsidRPr="00280F76">
              <w:rPr>
                <w:b/>
                <w:bCs/>
                <w:vertAlign w:val="subscript"/>
              </w:rPr>
              <w:t>max</w:t>
            </w:r>
          </w:p>
        </w:tc>
        <w:tc>
          <w:tcPr>
            <w:tcW w:w="1064" w:type="dxa"/>
          </w:tcPr>
          <w:p w14:paraId="0CC7E32A" w14:textId="118014DA" w:rsidR="00280F76" w:rsidRPr="00280F76" w:rsidRDefault="00280F76" w:rsidP="00280F76">
            <w:r w:rsidRPr="00280F76">
              <w:t>AUC</w:t>
            </w:r>
            <w:r w:rsidRPr="00280F76">
              <w:rPr>
                <w:vertAlign w:val="subscript"/>
              </w:rPr>
              <w:t>0-48</w:t>
            </w:r>
          </w:p>
        </w:tc>
        <w:tc>
          <w:tcPr>
            <w:tcW w:w="1064" w:type="dxa"/>
          </w:tcPr>
          <w:p w14:paraId="6B62864A" w14:textId="79ACA5F7" w:rsidR="00280F76" w:rsidRPr="00280F76" w:rsidRDefault="00280F76" w:rsidP="00280F76">
            <w:r w:rsidRPr="00280F76">
              <w:t>AUC</w:t>
            </w:r>
          </w:p>
        </w:tc>
        <w:tc>
          <w:tcPr>
            <w:tcW w:w="1064" w:type="dxa"/>
          </w:tcPr>
          <w:p w14:paraId="3DC6C263" w14:textId="6F67EC77" w:rsidR="00280F76" w:rsidRPr="00280F76" w:rsidRDefault="00280F76" w:rsidP="00280F76">
            <w:r w:rsidRPr="00280F76">
              <w:rPr>
                <w:b/>
                <w:bCs/>
              </w:rPr>
              <w:t>t</w:t>
            </w:r>
            <w:r w:rsidRPr="00280F76">
              <w:rPr>
                <w:b/>
                <w:bCs/>
                <w:vertAlign w:val="subscript"/>
              </w:rPr>
              <w:t>1/2</w:t>
            </w:r>
            <w:r w:rsidRPr="00280F76">
              <w:rPr>
                <w:b/>
                <w:bCs/>
                <w:vertAlign w:val="subscript"/>
                <w:lang w:eastAsia="bg-BG"/>
              </w:rPr>
              <w:t>α</w:t>
            </w:r>
          </w:p>
        </w:tc>
        <w:tc>
          <w:tcPr>
            <w:tcW w:w="1064" w:type="dxa"/>
          </w:tcPr>
          <w:p w14:paraId="0D1C3366" w14:textId="00E77544" w:rsidR="00280F76" w:rsidRPr="00280F76" w:rsidRDefault="00280F76" w:rsidP="00280F76">
            <w:r w:rsidRPr="00280F76">
              <w:rPr>
                <w:b/>
                <w:bCs/>
              </w:rPr>
              <w:t>t</w:t>
            </w:r>
            <w:r w:rsidRPr="00280F76">
              <w:rPr>
                <w:b/>
                <w:bCs/>
                <w:vertAlign w:val="subscript"/>
              </w:rPr>
              <w:t>1/2</w:t>
            </w:r>
            <w:r w:rsidRPr="00280F76">
              <w:rPr>
                <w:b/>
                <w:bCs/>
                <w:vertAlign w:val="subscript"/>
                <w:lang w:eastAsia="bg-BG"/>
              </w:rPr>
              <w:t>β</w:t>
            </w:r>
          </w:p>
        </w:tc>
        <w:tc>
          <w:tcPr>
            <w:tcW w:w="1064" w:type="dxa"/>
          </w:tcPr>
          <w:p w14:paraId="0DEC84F5" w14:textId="4A8A51B2" w:rsidR="00280F76" w:rsidRPr="00280F76" w:rsidRDefault="00280F76" w:rsidP="00280F76">
            <w:r w:rsidRPr="00280F76">
              <w:rPr>
                <w:b/>
                <w:bCs/>
              </w:rPr>
              <w:t>t</w:t>
            </w:r>
            <w:r w:rsidRPr="00280F76">
              <w:rPr>
                <w:b/>
                <w:bCs/>
                <w:vertAlign w:val="subscript"/>
              </w:rPr>
              <w:t>1/2</w:t>
            </w:r>
            <w:r w:rsidRPr="00280F76">
              <w:rPr>
                <w:b/>
                <w:bCs/>
                <w:vertAlign w:val="subscript"/>
                <w:lang w:eastAsia="bg-BG"/>
              </w:rPr>
              <w:t>γ</w:t>
            </w:r>
          </w:p>
        </w:tc>
        <w:tc>
          <w:tcPr>
            <w:tcW w:w="1064" w:type="dxa"/>
          </w:tcPr>
          <w:p w14:paraId="45B5679F" w14:textId="376D0902" w:rsidR="00280F76" w:rsidRPr="00280F76" w:rsidRDefault="00280F76" w:rsidP="00280F76">
            <w:r w:rsidRPr="00280F76">
              <w:t>v</w:t>
            </w:r>
            <w:r w:rsidRPr="00280F76">
              <w:rPr>
                <w:vertAlign w:val="subscript"/>
              </w:rPr>
              <w:t>ss</w:t>
            </w:r>
          </w:p>
        </w:tc>
        <w:tc>
          <w:tcPr>
            <w:tcW w:w="1064" w:type="dxa"/>
          </w:tcPr>
          <w:p w14:paraId="5B551694" w14:textId="6CFF73E1" w:rsidR="00280F76" w:rsidRPr="00280F76" w:rsidRDefault="00280F76" w:rsidP="00280F76">
            <w:r w:rsidRPr="00280F76">
              <w:t>CL</w:t>
            </w:r>
          </w:p>
        </w:tc>
      </w:tr>
      <w:tr w:rsidR="00280F76" w14:paraId="5DC6DC0A" w14:textId="77777777" w:rsidTr="00280F76">
        <w:tc>
          <w:tcPr>
            <w:tcW w:w="1064" w:type="dxa"/>
          </w:tcPr>
          <w:p w14:paraId="1A4764BE" w14:textId="77777777" w:rsidR="00280F76" w:rsidRPr="00280F76" w:rsidRDefault="00280F76" w:rsidP="00280F76"/>
        </w:tc>
        <w:tc>
          <w:tcPr>
            <w:tcW w:w="1064" w:type="dxa"/>
          </w:tcPr>
          <w:p w14:paraId="3FF09122" w14:textId="1F0D7CFF" w:rsidR="00280F76" w:rsidRPr="00280F76" w:rsidRDefault="00280F76" w:rsidP="00280F76">
            <w:r w:rsidRPr="00280F76">
              <w:rPr>
                <w:lang w:eastAsia="bg-BG"/>
              </w:rPr>
              <w:t>μ</w:t>
            </w:r>
            <w:r w:rsidRPr="00280F76">
              <w:t>g/mL</w:t>
            </w:r>
          </w:p>
        </w:tc>
        <w:tc>
          <w:tcPr>
            <w:tcW w:w="1064" w:type="dxa"/>
          </w:tcPr>
          <w:p w14:paraId="0AFCA377" w14:textId="6380F8A8" w:rsidR="00280F76" w:rsidRPr="00280F76" w:rsidRDefault="00280F76" w:rsidP="00280F76">
            <w:r w:rsidRPr="00280F76">
              <w:rPr>
                <w:lang w:eastAsia="bg-BG"/>
              </w:rPr>
              <w:t>μ</w:t>
            </w:r>
            <w:r w:rsidRPr="00280F76">
              <w:t>g.h/mL</w:t>
            </w:r>
          </w:p>
        </w:tc>
        <w:tc>
          <w:tcPr>
            <w:tcW w:w="1064" w:type="dxa"/>
          </w:tcPr>
          <w:p w14:paraId="1917C51B" w14:textId="65D043CF" w:rsidR="00280F76" w:rsidRPr="00280F76" w:rsidRDefault="00280F76" w:rsidP="00280F76">
            <w:r w:rsidRPr="00280F76">
              <w:rPr>
                <w:lang w:eastAsia="bg-BG"/>
              </w:rPr>
              <w:t>μ</w:t>
            </w:r>
            <w:r w:rsidRPr="00280F76">
              <w:t>g.h/mL</w:t>
            </w:r>
          </w:p>
        </w:tc>
        <w:tc>
          <w:tcPr>
            <w:tcW w:w="1064" w:type="dxa"/>
          </w:tcPr>
          <w:p w14:paraId="3FF14B1D" w14:textId="01C642EE" w:rsidR="00280F76" w:rsidRPr="00280F76" w:rsidRDefault="00280F76" w:rsidP="00280F76">
            <w:r w:rsidRPr="00280F76">
              <w:rPr>
                <w:b/>
                <w:bCs/>
              </w:rPr>
              <w:t>H</w:t>
            </w:r>
          </w:p>
        </w:tc>
        <w:tc>
          <w:tcPr>
            <w:tcW w:w="1064" w:type="dxa"/>
          </w:tcPr>
          <w:p w14:paraId="26DB7B1E" w14:textId="2E025910" w:rsidR="00280F76" w:rsidRPr="00280F76" w:rsidRDefault="00280F76" w:rsidP="00280F76">
            <w:r w:rsidRPr="00280F76">
              <w:t>h</w:t>
            </w:r>
          </w:p>
        </w:tc>
        <w:tc>
          <w:tcPr>
            <w:tcW w:w="1064" w:type="dxa"/>
          </w:tcPr>
          <w:p w14:paraId="4D0EF0BC" w14:textId="2B1F81EC" w:rsidR="00280F76" w:rsidRPr="00280F76" w:rsidRDefault="00280F76" w:rsidP="00280F76">
            <w:r w:rsidRPr="00280F76">
              <w:t>h</w:t>
            </w:r>
          </w:p>
        </w:tc>
        <w:tc>
          <w:tcPr>
            <w:tcW w:w="1064" w:type="dxa"/>
          </w:tcPr>
          <w:p w14:paraId="51363709" w14:textId="72C813AC" w:rsidR="00280F76" w:rsidRPr="00280F76" w:rsidRDefault="00280F76" w:rsidP="00280F76">
            <w:r w:rsidRPr="00280F76">
              <w:t>L</w:t>
            </w:r>
          </w:p>
        </w:tc>
        <w:tc>
          <w:tcPr>
            <w:tcW w:w="1064" w:type="dxa"/>
          </w:tcPr>
          <w:p w14:paraId="27EA2CD6" w14:textId="00A79EA1" w:rsidR="00280F76" w:rsidRPr="00280F76" w:rsidRDefault="00280F76" w:rsidP="00280F76">
            <w:r w:rsidRPr="00280F76">
              <w:t>L/h</w:t>
            </w:r>
          </w:p>
        </w:tc>
      </w:tr>
      <w:tr w:rsidR="00280F76" w14:paraId="5038FF5F" w14:textId="77777777" w:rsidTr="00280F76">
        <w:tc>
          <w:tcPr>
            <w:tcW w:w="1064" w:type="dxa"/>
          </w:tcPr>
          <w:p w14:paraId="30F464B8" w14:textId="397D44C1" w:rsidR="00280F76" w:rsidRPr="00280F76" w:rsidRDefault="00280F76" w:rsidP="00280F76">
            <w:r w:rsidRPr="00280F76">
              <w:rPr>
                <w:lang w:eastAsia="bg-BG"/>
              </w:rPr>
              <w:t xml:space="preserve">85 </w:t>
            </w:r>
            <w:r w:rsidRPr="00280F76">
              <w:t>mg/m</w:t>
            </w:r>
            <w:r w:rsidRPr="00280F76">
              <w:rPr>
                <w:vertAlign w:val="superscript"/>
              </w:rPr>
              <w:t>2</w:t>
            </w:r>
          </w:p>
        </w:tc>
        <w:tc>
          <w:tcPr>
            <w:tcW w:w="1064" w:type="dxa"/>
          </w:tcPr>
          <w:p w14:paraId="2AC8AEB4" w14:textId="77777777" w:rsidR="00280F76" w:rsidRPr="00280F76" w:rsidRDefault="00280F76" w:rsidP="00280F76"/>
        </w:tc>
        <w:tc>
          <w:tcPr>
            <w:tcW w:w="1064" w:type="dxa"/>
          </w:tcPr>
          <w:p w14:paraId="6FE2EA48" w14:textId="77777777" w:rsidR="00280F76" w:rsidRPr="00280F76" w:rsidRDefault="00280F76" w:rsidP="00280F76"/>
        </w:tc>
        <w:tc>
          <w:tcPr>
            <w:tcW w:w="1064" w:type="dxa"/>
          </w:tcPr>
          <w:p w14:paraId="6F42C384" w14:textId="77777777" w:rsidR="00280F76" w:rsidRPr="00280F76" w:rsidRDefault="00280F76" w:rsidP="00280F76"/>
        </w:tc>
        <w:tc>
          <w:tcPr>
            <w:tcW w:w="1064" w:type="dxa"/>
          </w:tcPr>
          <w:p w14:paraId="6F53866D" w14:textId="77777777" w:rsidR="00280F76" w:rsidRPr="00280F76" w:rsidRDefault="00280F76" w:rsidP="00280F76"/>
        </w:tc>
        <w:tc>
          <w:tcPr>
            <w:tcW w:w="1064" w:type="dxa"/>
          </w:tcPr>
          <w:p w14:paraId="7258FDF4" w14:textId="77777777" w:rsidR="00280F76" w:rsidRPr="00280F76" w:rsidRDefault="00280F76" w:rsidP="00280F76"/>
        </w:tc>
        <w:tc>
          <w:tcPr>
            <w:tcW w:w="1064" w:type="dxa"/>
          </w:tcPr>
          <w:p w14:paraId="5B136B4E" w14:textId="77777777" w:rsidR="00280F76" w:rsidRPr="00280F76" w:rsidRDefault="00280F76" w:rsidP="00280F76"/>
        </w:tc>
        <w:tc>
          <w:tcPr>
            <w:tcW w:w="1064" w:type="dxa"/>
          </w:tcPr>
          <w:p w14:paraId="13087E4F" w14:textId="77777777" w:rsidR="00280F76" w:rsidRPr="00280F76" w:rsidRDefault="00280F76" w:rsidP="00280F76"/>
        </w:tc>
        <w:tc>
          <w:tcPr>
            <w:tcW w:w="1064" w:type="dxa"/>
          </w:tcPr>
          <w:p w14:paraId="47E2508D" w14:textId="77777777" w:rsidR="00280F76" w:rsidRPr="00280F76" w:rsidRDefault="00280F76" w:rsidP="00280F76"/>
        </w:tc>
      </w:tr>
      <w:tr w:rsidR="00280F76" w14:paraId="184CC662" w14:textId="77777777" w:rsidTr="00280F76">
        <w:tc>
          <w:tcPr>
            <w:tcW w:w="1064" w:type="dxa"/>
          </w:tcPr>
          <w:p w14:paraId="35A9CAA9" w14:textId="15C377C9" w:rsidR="00280F76" w:rsidRPr="00280F76" w:rsidRDefault="00280F76" w:rsidP="00280F76">
            <w:r w:rsidRPr="00280F76">
              <w:rPr>
                <w:lang w:eastAsia="bg-BG"/>
              </w:rPr>
              <w:t>Средно</w:t>
            </w:r>
          </w:p>
        </w:tc>
        <w:tc>
          <w:tcPr>
            <w:tcW w:w="1064" w:type="dxa"/>
          </w:tcPr>
          <w:p w14:paraId="4DD0857E" w14:textId="06D70688" w:rsidR="00280F76" w:rsidRPr="00280F76" w:rsidRDefault="00280F76" w:rsidP="00280F76">
            <w:r w:rsidRPr="00280F76">
              <w:rPr>
                <w:lang w:eastAsia="bg-BG"/>
              </w:rPr>
              <w:t>0,814</w:t>
            </w:r>
          </w:p>
        </w:tc>
        <w:tc>
          <w:tcPr>
            <w:tcW w:w="1064" w:type="dxa"/>
          </w:tcPr>
          <w:p w14:paraId="539E1348" w14:textId="02223ED7" w:rsidR="00280F76" w:rsidRPr="00280F76" w:rsidRDefault="00280F76" w:rsidP="00280F76">
            <w:r w:rsidRPr="00280F76">
              <w:rPr>
                <w:lang w:eastAsia="bg-BG"/>
              </w:rPr>
              <w:t>4,19</w:t>
            </w:r>
          </w:p>
        </w:tc>
        <w:tc>
          <w:tcPr>
            <w:tcW w:w="1064" w:type="dxa"/>
          </w:tcPr>
          <w:p w14:paraId="72568932" w14:textId="76D170C1" w:rsidR="00280F76" w:rsidRPr="00280F76" w:rsidRDefault="00280F76" w:rsidP="00280F76">
            <w:r w:rsidRPr="00280F76">
              <w:t>4,68</w:t>
            </w:r>
          </w:p>
        </w:tc>
        <w:tc>
          <w:tcPr>
            <w:tcW w:w="1064" w:type="dxa"/>
          </w:tcPr>
          <w:p w14:paraId="7CDA2D69" w14:textId="5BDF9439" w:rsidR="00280F76" w:rsidRPr="00280F76" w:rsidRDefault="00280F76" w:rsidP="00280F76">
            <w:r w:rsidRPr="00280F76">
              <w:t>0,43</w:t>
            </w:r>
          </w:p>
        </w:tc>
        <w:tc>
          <w:tcPr>
            <w:tcW w:w="1064" w:type="dxa"/>
          </w:tcPr>
          <w:p w14:paraId="590D04DD" w14:textId="2B464612" w:rsidR="00280F76" w:rsidRPr="00280F76" w:rsidRDefault="00280F76" w:rsidP="00280F76">
            <w:r w:rsidRPr="00280F76">
              <w:t>16,8</w:t>
            </w:r>
          </w:p>
        </w:tc>
        <w:tc>
          <w:tcPr>
            <w:tcW w:w="1064" w:type="dxa"/>
          </w:tcPr>
          <w:p w14:paraId="63806587" w14:textId="41FAE194" w:rsidR="00280F76" w:rsidRPr="00280F76" w:rsidRDefault="00280F76" w:rsidP="00280F76">
            <w:r w:rsidRPr="00280F76">
              <w:t>391</w:t>
            </w:r>
          </w:p>
        </w:tc>
        <w:tc>
          <w:tcPr>
            <w:tcW w:w="1064" w:type="dxa"/>
          </w:tcPr>
          <w:p w14:paraId="4FC3E4AD" w14:textId="50ACB7B7" w:rsidR="00280F76" w:rsidRPr="00280F76" w:rsidRDefault="00280F76" w:rsidP="00280F76">
            <w:r w:rsidRPr="00280F76">
              <w:t>440</w:t>
            </w:r>
          </w:p>
        </w:tc>
        <w:tc>
          <w:tcPr>
            <w:tcW w:w="1064" w:type="dxa"/>
          </w:tcPr>
          <w:p w14:paraId="2928AB9F" w14:textId="0D10D63A" w:rsidR="00280F76" w:rsidRPr="00280F76" w:rsidRDefault="00280F76" w:rsidP="00280F76">
            <w:r w:rsidRPr="00280F76">
              <w:t>17,4</w:t>
            </w:r>
          </w:p>
        </w:tc>
      </w:tr>
      <w:tr w:rsidR="00280F76" w14:paraId="1CBC28E6" w14:textId="77777777" w:rsidTr="00280F76">
        <w:tc>
          <w:tcPr>
            <w:tcW w:w="1064" w:type="dxa"/>
          </w:tcPr>
          <w:p w14:paraId="54636C5A" w14:textId="59F73461" w:rsidR="00280F76" w:rsidRPr="00280F76" w:rsidRDefault="00280F76" w:rsidP="00280F76">
            <w:r w:rsidRPr="00280F76">
              <w:t>SD</w:t>
            </w:r>
          </w:p>
        </w:tc>
        <w:tc>
          <w:tcPr>
            <w:tcW w:w="1064" w:type="dxa"/>
          </w:tcPr>
          <w:p w14:paraId="05408EDE" w14:textId="7BA147C0" w:rsidR="00280F76" w:rsidRPr="00280F76" w:rsidRDefault="00280F76" w:rsidP="00280F76">
            <w:r w:rsidRPr="00280F76">
              <w:rPr>
                <w:lang w:eastAsia="bg-BG"/>
              </w:rPr>
              <w:t>0,193</w:t>
            </w:r>
          </w:p>
        </w:tc>
        <w:tc>
          <w:tcPr>
            <w:tcW w:w="1064" w:type="dxa"/>
          </w:tcPr>
          <w:p w14:paraId="18B589C8" w14:textId="754A7AC5" w:rsidR="00280F76" w:rsidRPr="00280F76" w:rsidRDefault="00280F76" w:rsidP="00280F76">
            <w:r w:rsidRPr="00280F76">
              <w:rPr>
                <w:lang w:eastAsia="bg-BG"/>
              </w:rPr>
              <w:t>0,647</w:t>
            </w:r>
          </w:p>
        </w:tc>
        <w:tc>
          <w:tcPr>
            <w:tcW w:w="1064" w:type="dxa"/>
          </w:tcPr>
          <w:p w14:paraId="07737ACD" w14:textId="4554D8AB" w:rsidR="00280F76" w:rsidRPr="00280F76" w:rsidRDefault="00280F76" w:rsidP="00280F76">
            <w:r w:rsidRPr="00280F76">
              <w:t>1,40</w:t>
            </w:r>
          </w:p>
        </w:tc>
        <w:tc>
          <w:tcPr>
            <w:tcW w:w="1064" w:type="dxa"/>
          </w:tcPr>
          <w:p w14:paraId="743AC656" w14:textId="6308F0C2" w:rsidR="00280F76" w:rsidRPr="00280F76" w:rsidRDefault="00280F76" w:rsidP="00280F76">
            <w:r w:rsidRPr="00280F76">
              <w:t>0,35</w:t>
            </w:r>
          </w:p>
        </w:tc>
        <w:tc>
          <w:tcPr>
            <w:tcW w:w="1064" w:type="dxa"/>
          </w:tcPr>
          <w:p w14:paraId="0DD7D678" w14:textId="69093E1B" w:rsidR="00280F76" w:rsidRPr="00280F76" w:rsidRDefault="00280F76" w:rsidP="00280F76">
            <w:r w:rsidRPr="00280F76">
              <w:t>5,74</w:t>
            </w:r>
          </w:p>
        </w:tc>
        <w:tc>
          <w:tcPr>
            <w:tcW w:w="1064" w:type="dxa"/>
          </w:tcPr>
          <w:p w14:paraId="2C4B6B93" w14:textId="22A086C6" w:rsidR="00280F76" w:rsidRPr="00280F76" w:rsidRDefault="00280F76" w:rsidP="00280F76">
            <w:r w:rsidRPr="00280F76">
              <w:t>406</w:t>
            </w:r>
          </w:p>
        </w:tc>
        <w:tc>
          <w:tcPr>
            <w:tcW w:w="1064" w:type="dxa"/>
          </w:tcPr>
          <w:p w14:paraId="646A9FCC" w14:textId="035F222A" w:rsidR="00280F76" w:rsidRPr="00280F76" w:rsidRDefault="00280F76" w:rsidP="00280F76">
            <w:r w:rsidRPr="00280F76">
              <w:t>199</w:t>
            </w:r>
          </w:p>
        </w:tc>
        <w:tc>
          <w:tcPr>
            <w:tcW w:w="1064" w:type="dxa"/>
          </w:tcPr>
          <w:p w14:paraId="69813431" w14:textId="73AE5CA1" w:rsidR="00280F76" w:rsidRPr="00280F76" w:rsidRDefault="00280F76" w:rsidP="00280F76">
            <w:r w:rsidRPr="00280F76">
              <w:t>6,35</w:t>
            </w:r>
          </w:p>
        </w:tc>
      </w:tr>
      <w:tr w:rsidR="00280F76" w14:paraId="345E8B87" w14:textId="77777777" w:rsidTr="00280F76">
        <w:tc>
          <w:tcPr>
            <w:tcW w:w="1064" w:type="dxa"/>
          </w:tcPr>
          <w:p w14:paraId="7979C503" w14:textId="6C929C6C" w:rsidR="00280F76" w:rsidRDefault="00280F76" w:rsidP="00280F76">
            <w:r>
              <w:rPr>
                <w:lang w:eastAsia="bg-BG"/>
              </w:rPr>
              <w:t xml:space="preserve">130 </w:t>
            </w:r>
            <w:r>
              <w:t>mg/m</w:t>
            </w:r>
            <w:r>
              <w:rPr>
                <w:vertAlign w:val="superscript"/>
              </w:rPr>
              <w:t>2</w:t>
            </w:r>
          </w:p>
        </w:tc>
        <w:tc>
          <w:tcPr>
            <w:tcW w:w="1064" w:type="dxa"/>
          </w:tcPr>
          <w:p w14:paraId="4F87EC8A" w14:textId="77777777" w:rsidR="00280F76" w:rsidRDefault="00280F76" w:rsidP="00280F76"/>
        </w:tc>
        <w:tc>
          <w:tcPr>
            <w:tcW w:w="1064" w:type="dxa"/>
          </w:tcPr>
          <w:p w14:paraId="2C8A4C11" w14:textId="77777777" w:rsidR="00280F76" w:rsidRDefault="00280F76" w:rsidP="00280F76"/>
        </w:tc>
        <w:tc>
          <w:tcPr>
            <w:tcW w:w="1064" w:type="dxa"/>
          </w:tcPr>
          <w:p w14:paraId="5094EB29" w14:textId="77777777" w:rsidR="00280F76" w:rsidRDefault="00280F76" w:rsidP="00280F76"/>
        </w:tc>
        <w:tc>
          <w:tcPr>
            <w:tcW w:w="1064" w:type="dxa"/>
          </w:tcPr>
          <w:p w14:paraId="7C0E6C91" w14:textId="77777777" w:rsidR="00280F76" w:rsidRDefault="00280F76" w:rsidP="00280F76"/>
        </w:tc>
        <w:tc>
          <w:tcPr>
            <w:tcW w:w="1064" w:type="dxa"/>
          </w:tcPr>
          <w:p w14:paraId="5067ED5D" w14:textId="77777777" w:rsidR="00280F76" w:rsidRDefault="00280F76" w:rsidP="00280F76"/>
        </w:tc>
        <w:tc>
          <w:tcPr>
            <w:tcW w:w="1064" w:type="dxa"/>
          </w:tcPr>
          <w:p w14:paraId="3E09D7D6" w14:textId="77777777" w:rsidR="00280F76" w:rsidRDefault="00280F76" w:rsidP="00280F76"/>
        </w:tc>
        <w:tc>
          <w:tcPr>
            <w:tcW w:w="1064" w:type="dxa"/>
          </w:tcPr>
          <w:p w14:paraId="1AA9F86C" w14:textId="77777777" w:rsidR="00280F76" w:rsidRDefault="00280F76" w:rsidP="00280F76"/>
        </w:tc>
        <w:tc>
          <w:tcPr>
            <w:tcW w:w="1064" w:type="dxa"/>
          </w:tcPr>
          <w:p w14:paraId="05AC0C3F" w14:textId="77777777" w:rsidR="00280F76" w:rsidRDefault="00280F76" w:rsidP="00280F76"/>
        </w:tc>
      </w:tr>
      <w:tr w:rsidR="00280F76" w14:paraId="65FA99D4" w14:textId="77777777" w:rsidTr="00280F76">
        <w:tc>
          <w:tcPr>
            <w:tcW w:w="1064" w:type="dxa"/>
          </w:tcPr>
          <w:p w14:paraId="2A1B8E30" w14:textId="4F87BDB1" w:rsidR="00280F76" w:rsidRDefault="00280F76" w:rsidP="00280F76">
            <w:r>
              <w:rPr>
                <w:lang w:eastAsia="bg-BG"/>
              </w:rPr>
              <w:t>Средно</w:t>
            </w:r>
          </w:p>
        </w:tc>
        <w:tc>
          <w:tcPr>
            <w:tcW w:w="1064" w:type="dxa"/>
          </w:tcPr>
          <w:p w14:paraId="7E2AA099" w14:textId="2584FCDA" w:rsidR="00280F76" w:rsidRDefault="00280F76" w:rsidP="00280F76">
            <w:r>
              <w:rPr>
                <w:lang w:eastAsia="bg-BG"/>
              </w:rPr>
              <w:t>1,21</w:t>
            </w:r>
          </w:p>
        </w:tc>
        <w:tc>
          <w:tcPr>
            <w:tcW w:w="1064" w:type="dxa"/>
          </w:tcPr>
          <w:p w14:paraId="446013A1" w14:textId="79E510F5" w:rsidR="00280F76" w:rsidRDefault="00280F76" w:rsidP="00280F76">
            <w:r>
              <w:rPr>
                <w:lang w:eastAsia="bg-BG"/>
              </w:rPr>
              <w:t>8,20</w:t>
            </w:r>
          </w:p>
        </w:tc>
        <w:tc>
          <w:tcPr>
            <w:tcW w:w="1064" w:type="dxa"/>
          </w:tcPr>
          <w:p w14:paraId="34DDDFAE" w14:textId="63C87812" w:rsidR="00280F76" w:rsidRDefault="00280F76" w:rsidP="00280F76">
            <w:r>
              <w:t>11,9</w:t>
            </w:r>
          </w:p>
        </w:tc>
        <w:tc>
          <w:tcPr>
            <w:tcW w:w="1064" w:type="dxa"/>
          </w:tcPr>
          <w:p w14:paraId="3EDAE808" w14:textId="1CB32821" w:rsidR="00280F76" w:rsidRDefault="00280F76" w:rsidP="00280F76">
            <w:r>
              <w:t>0,28</w:t>
            </w:r>
          </w:p>
        </w:tc>
        <w:tc>
          <w:tcPr>
            <w:tcW w:w="1064" w:type="dxa"/>
          </w:tcPr>
          <w:p w14:paraId="6F04623B" w14:textId="20172872" w:rsidR="00280F76" w:rsidRDefault="00280F76" w:rsidP="00280F76">
            <w:r>
              <w:t>16,3</w:t>
            </w:r>
          </w:p>
        </w:tc>
        <w:tc>
          <w:tcPr>
            <w:tcW w:w="1064" w:type="dxa"/>
          </w:tcPr>
          <w:p w14:paraId="16395DC8" w14:textId="33776891" w:rsidR="00280F76" w:rsidRDefault="00280F76" w:rsidP="00280F76">
            <w:r>
              <w:t>273</w:t>
            </w:r>
          </w:p>
        </w:tc>
        <w:tc>
          <w:tcPr>
            <w:tcW w:w="1064" w:type="dxa"/>
          </w:tcPr>
          <w:p w14:paraId="31CF8E4F" w14:textId="06F363A3" w:rsidR="00280F76" w:rsidRDefault="00280F76" w:rsidP="00280F76">
            <w:r>
              <w:t>582</w:t>
            </w:r>
          </w:p>
        </w:tc>
        <w:tc>
          <w:tcPr>
            <w:tcW w:w="1064" w:type="dxa"/>
          </w:tcPr>
          <w:p w14:paraId="02933F93" w14:textId="42421957" w:rsidR="00280F76" w:rsidRDefault="00280F76" w:rsidP="00280F76">
            <w:r>
              <w:t>10,1</w:t>
            </w:r>
          </w:p>
        </w:tc>
      </w:tr>
      <w:tr w:rsidR="00280F76" w14:paraId="220E0D22" w14:textId="77777777" w:rsidTr="00280F76">
        <w:tc>
          <w:tcPr>
            <w:tcW w:w="1064" w:type="dxa"/>
          </w:tcPr>
          <w:p w14:paraId="59EC5965" w14:textId="7CD2F020" w:rsidR="00280F76" w:rsidRDefault="00280F76" w:rsidP="00280F76">
            <w:r>
              <w:t>SD</w:t>
            </w:r>
          </w:p>
        </w:tc>
        <w:tc>
          <w:tcPr>
            <w:tcW w:w="1064" w:type="dxa"/>
          </w:tcPr>
          <w:p w14:paraId="5B2E6071" w14:textId="4352ED71" w:rsidR="00280F76" w:rsidRDefault="00280F76" w:rsidP="00280F76">
            <w:r>
              <w:rPr>
                <w:lang w:eastAsia="bg-BG"/>
              </w:rPr>
              <w:t>0,10</w:t>
            </w:r>
          </w:p>
        </w:tc>
        <w:tc>
          <w:tcPr>
            <w:tcW w:w="1064" w:type="dxa"/>
          </w:tcPr>
          <w:p w14:paraId="1D36A658" w14:textId="5F6BDE97" w:rsidR="00280F76" w:rsidRDefault="00280F76" w:rsidP="00280F76">
            <w:r>
              <w:rPr>
                <w:lang w:eastAsia="bg-BG"/>
              </w:rPr>
              <w:t>2,40</w:t>
            </w:r>
          </w:p>
        </w:tc>
        <w:tc>
          <w:tcPr>
            <w:tcW w:w="1064" w:type="dxa"/>
          </w:tcPr>
          <w:p w14:paraId="549848E5" w14:textId="48473F31" w:rsidR="00280F76" w:rsidRDefault="00280F76" w:rsidP="00280F76">
            <w:r>
              <w:t>4,60</w:t>
            </w:r>
          </w:p>
        </w:tc>
        <w:tc>
          <w:tcPr>
            <w:tcW w:w="1064" w:type="dxa"/>
          </w:tcPr>
          <w:p w14:paraId="71316B9B" w14:textId="705009B3" w:rsidR="00280F76" w:rsidRDefault="00280F76" w:rsidP="00280F76">
            <w:r>
              <w:t>0,06</w:t>
            </w:r>
          </w:p>
        </w:tc>
        <w:tc>
          <w:tcPr>
            <w:tcW w:w="1064" w:type="dxa"/>
          </w:tcPr>
          <w:p w14:paraId="0FFA012A" w14:textId="4990FC22" w:rsidR="00280F76" w:rsidRDefault="00280F76" w:rsidP="00280F76">
            <w:r>
              <w:t>2,90</w:t>
            </w:r>
          </w:p>
        </w:tc>
        <w:tc>
          <w:tcPr>
            <w:tcW w:w="1064" w:type="dxa"/>
          </w:tcPr>
          <w:p w14:paraId="050B5272" w14:textId="5A25719A" w:rsidR="00280F76" w:rsidRDefault="00280F76" w:rsidP="00280F76">
            <w:r>
              <w:t>19,0</w:t>
            </w:r>
          </w:p>
        </w:tc>
        <w:tc>
          <w:tcPr>
            <w:tcW w:w="1064" w:type="dxa"/>
          </w:tcPr>
          <w:p w14:paraId="1E669D02" w14:textId="69840532" w:rsidR="00280F76" w:rsidRDefault="00280F76" w:rsidP="00280F76">
            <w:r>
              <w:t>261</w:t>
            </w:r>
          </w:p>
        </w:tc>
        <w:tc>
          <w:tcPr>
            <w:tcW w:w="1064" w:type="dxa"/>
          </w:tcPr>
          <w:p w14:paraId="61A2150A" w14:textId="08C850B8" w:rsidR="00280F76" w:rsidRDefault="00280F76" w:rsidP="00280F76">
            <w:r>
              <w:t>3,07</w:t>
            </w:r>
          </w:p>
        </w:tc>
      </w:tr>
    </w:tbl>
    <w:p w14:paraId="1E83B075" w14:textId="77777777" w:rsidR="00280F76" w:rsidRPr="00280F76" w:rsidRDefault="00280F76" w:rsidP="00280F76">
      <w:pPr>
        <w:spacing w:line="240" w:lineRule="auto"/>
        <w:rPr>
          <w:rFonts w:eastAsia="Times New Roman" w:cs="Arial"/>
        </w:rPr>
      </w:pPr>
      <w:r w:rsidRPr="00280F76">
        <w:rPr>
          <w:rFonts w:eastAsia="Times New Roman" w:cs="Arial"/>
          <w:color w:val="000000"/>
          <w:lang w:eastAsia="bg-BG"/>
        </w:rPr>
        <w:t xml:space="preserve">Средни стойности за </w:t>
      </w:r>
      <w:r w:rsidRPr="00280F76">
        <w:rPr>
          <w:rFonts w:eastAsia="Times New Roman" w:cs="Arial"/>
          <w:color w:val="000000"/>
          <w:lang w:val="en-US"/>
        </w:rPr>
        <w:t>AUC</w:t>
      </w:r>
      <w:r w:rsidRPr="00280F76">
        <w:rPr>
          <w:rFonts w:eastAsia="Times New Roman" w:cs="Arial"/>
          <w:color w:val="000000"/>
          <w:vertAlign w:val="subscript"/>
          <w:lang w:val="ru-RU"/>
        </w:rPr>
        <w:t>0-48</w:t>
      </w:r>
      <w:r w:rsidRPr="00280F76">
        <w:rPr>
          <w:rFonts w:eastAsia="Times New Roman" w:cs="Arial"/>
          <w:color w:val="000000"/>
          <w:lang w:val="ru-RU"/>
        </w:rPr>
        <w:t>,</w:t>
      </w:r>
      <w:r w:rsidRPr="00280F76">
        <w:rPr>
          <w:rFonts w:eastAsia="Times New Roman" w:cs="Arial"/>
          <w:b/>
          <w:bCs/>
          <w:smallCaps/>
          <w:color w:val="000000"/>
          <w:lang w:val="ru-RU"/>
        </w:rPr>
        <w:t xml:space="preserve"> </w:t>
      </w:r>
      <w:r w:rsidRPr="00280F76">
        <w:rPr>
          <w:rFonts w:eastAsia="Times New Roman" w:cs="Arial"/>
          <w:b/>
          <w:bCs/>
          <w:smallCaps/>
          <w:color w:val="000000"/>
          <w:lang w:eastAsia="bg-BG"/>
        </w:rPr>
        <w:t>и</w:t>
      </w:r>
      <w:r w:rsidRPr="00280F76">
        <w:rPr>
          <w:rFonts w:eastAsia="Times New Roman" w:cs="Arial"/>
          <w:color w:val="000000"/>
          <w:lang w:eastAsia="bg-BG"/>
        </w:rPr>
        <w:t xml:space="preserve"> </w:t>
      </w:r>
      <w:proofErr w:type="spellStart"/>
      <w:r w:rsidRPr="00280F76">
        <w:rPr>
          <w:rFonts w:eastAsia="Times New Roman" w:cs="Arial"/>
          <w:color w:val="000000"/>
          <w:lang w:val="en-US"/>
        </w:rPr>
        <w:t>C</w:t>
      </w:r>
      <w:r w:rsidRPr="00280F76">
        <w:rPr>
          <w:rFonts w:eastAsia="Times New Roman" w:cs="Arial"/>
          <w:color w:val="000000"/>
          <w:vertAlign w:val="subscript"/>
          <w:lang w:val="en-US"/>
        </w:rPr>
        <w:t>max</w:t>
      </w:r>
      <w:proofErr w:type="spellEnd"/>
      <w:r w:rsidRPr="00280F76">
        <w:rPr>
          <w:rFonts w:eastAsia="Times New Roman" w:cs="Arial"/>
          <w:color w:val="000000"/>
          <w:lang w:eastAsia="bg-BG"/>
        </w:rPr>
        <w:t xml:space="preserve">, получени при цикъл 3 (85 </w:t>
      </w:r>
      <w:r w:rsidRPr="00280F76">
        <w:rPr>
          <w:rFonts w:eastAsia="Times New Roman" w:cs="Arial"/>
          <w:color w:val="000000"/>
          <w:lang w:val="en-US"/>
        </w:rPr>
        <w:t>mg</w:t>
      </w:r>
      <w:r w:rsidRPr="00280F76">
        <w:rPr>
          <w:rFonts w:eastAsia="Times New Roman" w:cs="Arial"/>
          <w:color w:val="000000"/>
          <w:lang w:val="ru-RU"/>
        </w:rPr>
        <w:t>/</w:t>
      </w:r>
      <w:r w:rsidRPr="00280F76">
        <w:rPr>
          <w:rFonts w:eastAsia="Times New Roman" w:cs="Arial"/>
          <w:color w:val="000000"/>
          <w:lang w:val="en-US"/>
        </w:rPr>
        <w:t>m</w:t>
      </w:r>
      <w:r w:rsidRPr="00280F76">
        <w:rPr>
          <w:rFonts w:eastAsia="Times New Roman" w:cs="Arial"/>
          <w:color w:val="000000"/>
          <w:vertAlign w:val="superscript"/>
          <w:lang w:val="ru-RU"/>
        </w:rPr>
        <w:t>2</w:t>
      </w:r>
      <w:r w:rsidRPr="00280F76">
        <w:rPr>
          <w:rFonts w:eastAsia="Times New Roman" w:cs="Arial"/>
          <w:color w:val="000000"/>
          <w:lang w:val="ru-RU"/>
        </w:rPr>
        <w:t xml:space="preserve">) </w:t>
      </w:r>
      <w:r w:rsidRPr="00280F76">
        <w:rPr>
          <w:rFonts w:eastAsia="Times New Roman" w:cs="Arial"/>
          <w:color w:val="000000"/>
          <w:lang w:eastAsia="bg-BG"/>
        </w:rPr>
        <w:t xml:space="preserve">или цикъл 5 (130 </w:t>
      </w:r>
      <w:r w:rsidRPr="00280F76">
        <w:rPr>
          <w:rFonts w:eastAsia="Times New Roman" w:cs="Arial"/>
          <w:color w:val="000000"/>
          <w:lang w:val="en-US"/>
        </w:rPr>
        <w:t>mg</w:t>
      </w:r>
      <w:r w:rsidRPr="00280F76">
        <w:rPr>
          <w:rFonts w:eastAsia="Times New Roman" w:cs="Arial"/>
          <w:color w:val="000000"/>
          <w:lang w:val="ru-RU"/>
        </w:rPr>
        <w:t>/</w:t>
      </w:r>
      <w:r w:rsidRPr="00280F76">
        <w:rPr>
          <w:rFonts w:eastAsia="Times New Roman" w:cs="Arial"/>
          <w:color w:val="000000"/>
          <w:lang w:val="en-US"/>
        </w:rPr>
        <w:t>m</w:t>
      </w:r>
      <w:r w:rsidRPr="00280F76">
        <w:rPr>
          <w:rFonts w:eastAsia="Times New Roman" w:cs="Arial"/>
          <w:color w:val="000000"/>
          <w:vertAlign w:val="superscript"/>
          <w:lang w:val="ru-RU"/>
        </w:rPr>
        <w:t>2</w:t>
      </w:r>
      <w:r w:rsidRPr="00280F76">
        <w:rPr>
          <w:rFonts w:eastAsia="Times New Roman" w:cs="Arial"/>
          <w:color w:val="000000"/>
          <w:lang w:val="ru-RU"/>
        </w:rPr>
        <w:t>).</w:t>
      </w:r>
    </w:p>
    <w:p w14:paraId="3D153E7D" w14:textId="77777777" w:rsidR="00280F76" w:rsidRPr="00280F76" w:rsidRDefault="00280F76" w:rsidP="00280F76">
      <w:pPr>
        <w:spacing w:line="240" w:lineRule="auto"/>
        <w:rPr>
          <w:rFonts w:eastAsia="Times New Roman" w:cs="Arial"/>
        </w:rPr>
      </w:pPr>
      <w:r w:rsidRPr="00280F76">
        <w:rPr>
          <w:rFonts w:eastAsia="Times New Roman" w:cs="Arial"/>
          <w:color w:val="000000"/>
          <w:lang w:eastAsia="bg-BG"/>
        </w:rPr>
        <w:t xml:space="preserve">Средни стойности за </w:t>
      </w:r>
      <w:r w:rsidRPr="00280F76">
        <w:rPr>
          <w:rFonts w:eastAsia="Times New Roman" w:cs="Arial"/>
          <w:color w:val="000000"/>
          <w:lang w:val="en-US"/>
        </w:rPr>
        <w:t>AUC</w:t>
      </w:r>
      <w:r w:rsidRPr="00280F76">
        <w:rPr>
          <w:rFonts w:eastAsia="Times New Roman" w:cs="Arial"/>
          <w:color w:val="000000"/>
          <w:lang w:val="ru-RU"/>
        </w:rPr>
        <w:t xml:space="preserve">, </w:t>
      </w:r>
      <w:proofErr w:type="spellStart"/>
      <w:r w:rsidRPr="00280F76">
        <w:rPr>
          <w:rFonts w:eastAsia="Times New Roman" w:cs="Arial"/>
          <w:color w:val="000000"/>
          <w:lang w:val="en-US"/>
        </w:rPr>
        <w:t>V</w:t>
      </w:r>
      <w:r w:rsidRPr="00280F76">
        <w:rPr>
          <w:rFonts w:eastAsia="Times New Roman" w:cs="Arial"/>
          <w:color w:val="000000"/>
          <w:vertAlign w:val="subscript"/>
          <w:lang w:val="en-US"/>
        </w:rPr>
        <w:t>ss</w:t>
      </w:r>
      <w:proofErr w:type="spellEnd"/>
      <w:r w:rsidRPr="00280F76">
        <w:rPr>
          <w:rFonts w:eastAsia="Times New Roman" w:cs="Arial"/>
          <w:color w:val="000000"/>
          <w:lang w:val="ru-RU"/>
        </w:rPr>
        <w:t xml:space="preserve"> </w:t>
      </w:r>
      <w:r w:rsidRPr="00280F76">
        <w:rPr>
          <w:rFonts w:eastAsia="Times New Roman" w:cs="Arial"/>
          <w:color w:val="000000"/>
          <w:lang w:eastAsia="bg-BG"/>
        </w:rPr>
        <w:t xml:space="preserve">и </w:t>
      </w:r>
      <w:r w:rsidRPr="00280F76">
        <w:rPr>
          <w:rFonts w:eastAsia="Times New Roman" w:cs="Arial"/>
          <w:color w:val="000000"/>
          <w:lang w:val="en-US"/>
        </w:rPr>
        <w:t>CL</w:t>
      </w:r>
      <w:r w:rsidRPr="00280F76">
        <w:rPr>
          <w:rFonts w:eastAsia="Times New Roman" w:cs="Arial"/>
          <w:color w:val="000000"/>
          <w:lang w:val="ru-RU"/>
        </w:rPr>
        <w:t xml:space="preserve">, </w:t>
      </w:r>
      <w:r w:rsidRPr="00280F76">
        <w:rPr>
          <w:rFonts w:eastAsia="Times New Roman" w:cs="Arial"/>
          <w:color w:val="000000"/>
          <w:lang w:eastAsia="bg-BG"/>
        </w:rPr>
        <w:t>получени при цикъл 1.</w:t>
      </w:r>
    </w:p>
    <w:p w14:paraId="730B0DE9" w14:textId="77777777" w:rsidR="00280F76" w:rsidRPr="00280F76" w:rsidRDefault="00280F76" w:rsidP="00280F76">
      <w:pPr>
        <w:spacing w:line="240" w:lineRule="auto"/>
        <w:rPr>
          <w:rFonts w:eastAsia="Times New Roman" w:cs="Arial"/>
        </w:rPr>
      </w:pPr>
      <w:r w:rsidRPr="00280F76">
        <w:rPr>
          <w:rFonts w:eastAsia="Times New Roman" w:cs="Arial"/>
          <w:color w:val="000000"/>
          <w:lang w:eastAsia="bg-BG"/>
        </w:rPr>
        <w:t xml:space="preserve">Стойности за </w:t>
      </w:r>
      <w:proofErr w:type="spellStart"/>
      <w:r w:rsidRPr="00280F76">
        <w:rPr>
          <w:rFonts w:eastAsia="Times New Roman" w:cs="Arial"/>
          <w:color w:val="000000"/>
          <w:lang w:val="en-US"/>
        </w:rPr>
        <w:t>C</w:t>
      </w:r>
      <w:r w:rsidRPr="00280F76">
        <w:rPr>
          <w:rFonts w:eastAsia="Times New Roman" w:cs="Arial"/>
          <w:color w:val="000000"/>
          <w:vertAlign w:val="subscript"/>
          <w:lang w:val="en-US"/>
        </w:rPr>
        <w:t>max</w:t>
      </w:r>
      <w:proofErr w:type="spellEnd"/>
      <w:r w:rsidRPr="00280F76">
        <w:rPr>
          <w:rFonts w:eastAsia="Times New Roman" w:cs="Arial"/>
          <w:color w:val="000000"/>
          <w:lang w:val="ru-RU"/>
        </w:rPr>
        <w:t xml:space="preserve">, </w:t>
      </w:r>
      <w:r w:rsidRPr="00280F76">
        <w:rPr>
          <w:rFonts w:eastAsia="Times New Roman" w:cs="Arial"/>
          <w:color w:val="000000"/>
          <w:lang w:val="en-US"/>
        </w:rPr>
        <w:t>AUC</w:t>
      </w:r>
      <w:r w:rsidRPr="00280F76">
        <w:rPr>
          <w:rFonts w:eastAsia="Times New Roman" w:cs="Arial"/>
          <w:color w:val="000000"/>
          <w:lang w:val="ru-RU"/>
        </w:rPr>
        <w:t xml:space="preserve">, </w:t>
      </w:r>
      <w:r w:rsidRPr="00280F76">
        <w:rPr>
          <w:rFonts w:eastAsia="Times New Roman" w:cs="Arial"/>
          <w:color w:val="000000"/>
          <w:lang w:val="en-US"/>
        </w:rPr>
        <w:t>AUC</w:t>
      </w:r>
      <w:r w:rsidRPr="00280F76">
        <w:rPr>
          <w:rFonts w:eastAsia="Times New Roman" w:cs="Arial"/>
          <w:color w:val="000000"/>
          <w:vertAlign w:val="subscript"/>
          <w:lang w:val="ru-RU"/>
        </w:rPr>
        <w:t>0-48</w:t>
      </w:r>
      <w:r w:rsidRPr="00280F76">
        <w:rPr>
          <w:rFonts w:eastAsia="Times New Roman" w:cs="Arial"/>
          <w:color w:val="000000"/>
          <w:lang w:val="ru-RU"/>
        </w:rPr>
        <w:t xml:space="preserve">, </w:t>
      </w:r>
      <w:proofErr w:type="spellStart"/>
      <w:r w:rsidRPr="00280F76">
        <w:rPr>
          <w:rFonts w:eastAsia="Times New Roman" w:cs="Arial"/>
          <w:color w:val="000000"/>
          <w:lang w:val="en-US"/>
        </w:rPr>
        <w:t>V</w:t>
      </w:r>
      <w:r w:rsidRPr="00280F76">
        <w:rPr>
          <w:rFonts w:eastAsia="Times New Roman" w:cs="Arial"/>
          <w:color w:val="000000"/>
          <w:vertAlign w:val="subscript"/>
          <w:lang w:val="en-US"/>
        </w:rPr>
        <w:t>ss</w:t>
      </w:r>
      <w:proofErr w:type="spellEnd"/>
      <w:r w:rsidRPr="00280F76">
        <w:rPr>
          <w:rFonts w:eastAsia="Times New Roman" w:cs="Arial"/>
          <w:color w:val="000000"/>
          <w:lang w:eastAsia="bg-BG"/>
        </w:rPr>
        <w:t xml:space="preserve"> </w:t>
      </w:r>
      <w:r w:rsidRPr="00280F76">
        <w:rPr>
          <w:rFonts w:eastAsia="Times New Roman" w:cs="Arial"/>
          <w:color w:val="000000"/>
          <w:lang w:val="en-US"/>
        </w:rPr>
        <w:t>CL</w:t>
      </w:r>
      <w:r w:rsidRPr="00280F76">
        <w:rPr>
          <w:rFonts w:eastAsia="Times New Roman" w:cs="Arial"/>
          <w:color w:val="000000"/>
          <w:lang w:val="ru-RU"/>
        </w:rPr>
        <w:t xml:space="preserve">, </w:t>
      </w:r>
      <w:r w:rsidRPr="00280F76">
        <w:rPr>
          <w:rFonts w:eastAsia="Times New Roman" w:cs="Arial"/>
          <w:color w:val="000000"/>
          <w:lang w:eastAsia="bg-BG"/>
        </w:rPr>
        <w:t xml:space="preserve">получени чрез некомпартментен анализ. </w:t>
      </w:r>
      <w:proofErr w:type="gramStart"/>
      <w:r w:rsidRPr="00280F76">
        <w:rPr>
          <w:rFonts w:eastAsia="Times New Roman" w:cs="Arial"/>
          <w:b/>
          <w:bCs/>
          <w:color w:val="000000"/>
          <w:lang w:val="en-US"/>
        </w:rPr>
        <w:t>t</w:t>
      </w:r>
      <w:r w:rsidRPr="00280F76">
        <w:rPr>
          <w:rFonts w:eastAsia="Times New Roman" w:cs="Arial"/>
          <w:b/>
          <w:bCs/>
          <w:color w:val="000000"/>
          <w:vertAlign w:val="subscript"/>
          <w:lang w:val="ru-RU"/>
        </w:rPr>
        <w:t>1/2</w:t>
      </w:r>
      <w:r w:rsidRPr="00280F76">
        <w:rPr>
          <w:rFonts w:eastAsia="Times New Roman" w:cs="Arial"/>
          <w:b/>
          <w:bCs/>
          <w:color w:val="000000"/>
          <w:vertAlign w:val="subscript"/>
          <w:lang w:eastAsia="bg-BG"/>
        </w:rPr>
        <w:t>α</w:t>
      </w:r>
      <w:r w:rsidRPr="00280F76">
        <w:rPr>
          <w:rFonts w:eastAsia="Times New Roman" w:cs="Arial"/>
          <w:color w:val="000000"/>
          <w:lang w:val="ru-RU"/>
        </w:rPr>
        <w:t>,</w:t>
      </w:r>
      <w:proofErr w:type="gramEnd"/>
      <w:r w:rsidRPr="00280F76">
        <w:rPr>
          <w:rFonts w:eastAsia="Times New Roman" w:cs="Arial"/>
          <w:b/>
          <w:bCs/>
          <w:color w:val="000000"/>
          <w:lang w:val="en-US"/>
        </w:rPr>
        <w:t>t</w:t>
      </w:r>
      <w:r w:rsidRPr="00280F76">
        <w:rPr>
          <w:rFonts w:eastAsia="Times New Roman" w:cs="Arial"/>
          <w:b/>
          <w:bCs/>
          <w:color w:val="000000"/>
          <w:vertAlign w:val="subscript"/>
          <w:lang w:val="ru-RU"/>
        </w:rPr>
        <w:t>1/2</w:t>
      </w:r>
      <w:r w:rsidRPr="00280F76">
        <w:rPr>
          <w:rFonts w:eastAsia="Times New Roman" w:cs="Arial"/>
          <w:b/>
          <w:bCs/>
          <w:color w:val="000000"/>
          <w:vertAlign w:val="subscript"/>
          <w:lang w:eastAsia="bg-BG"/>
        </w:rPr>
        <w:t>β</w:t>
      </w:r>
      <w:r w:rsidRPr="00280F76">
        <w:rPr>
          <w:rFonts w:eastAsia="Times New Roman" w:cs="Arial"/>
          <w:color w:val="000000"/>
          <w:lang w:eastAsia="bg-BG"/>
        </w:rPr>
        <w:t xml:space="preserve">и </w:t>
      </w:r>
      <w:r w:rsidRPr="00280F76">
        <w:rPr>
          <w:rFonts w:eastAsia="Times New Roman" w:cs="Arial"/>
          <w:b/>
          <w:bCs/>
          <w:color w:val="000000"/>
          <w:lang w:val="en-US"/>
        </w:rPr>
        <w:t>t</w:t>
      </w:r>
      <w:r w:rsidRPr="00280F76">
        <w:rPr>
          <w:rFonts w:eastAsia="Times New Roman" w:cs="Arial"/>
          <w:b/>
          <w:bCs/>
          <w:color w:val="000000"/>
          <w:vertAlign w:val="subscript"/>
          <w:lang w:val="ru-RU"/>
        </w:rPr>
        <w:t>1/2</w:t>
      </w:r>
      <w:r w:rsidRPr="00280F76">
        <w:rPr>
          <w:rFonts w:eastAsia="Times New Roman" w:cs="Arial"/>
          <w:b/>
          <w:bCs/>
          <w:color w:val="000000"/>
          <w:vertAlign w:val="subscript"/>
          <w:lang w:eastAsia="bg-BG"/>
        </w:rPr>
        <w:t>γ</w:t>
      </w:r>
      <w:r w:rsidRPr="00280F76">
        <w:rPr>
          <w:rFonts w:eastAsia="Times New Roman" w:cs="Arial"/>
          <w:color w:val="000000"/>
          <w:lang w:eastAsia="bg-BG"/>
        </w:rPr>
        <w:t>, са определени чрез компартментен анализ (цикли 1-3 комбинирани).</w:t>
      </w:r>
    </w:p>
    <w:p w14:paraId="0E83D1BB" w14:textId="77777777" w:rsidR="00280F76" w:rsidRPr="00280F76" w:rsidRDefault="00280F76" w:rsidP="00280F76">
      <w:pPr>
        <w:spacing w:line="240" w:lineRule="auto"/>
        <w:rPr>
          <w:rFonts w:eastAsia="Times New Roman" w:cs="Arial"/>
          <w:color w:val="000000"/>
          <w:lang w:eastAsia="bg-BG"/>
        </w:rPr>
      </w:pPr>
    </w:p>
    <w:p w14:paraId="0A218EF2" w14:textId="0BBA8B6F" w:rsidR="00280F76" w:rsidRPr="00280F76" w:rsidRDefault="00280F76" w:rsidP="00280F76">
      <w:pPr>
        <w:spacing w:line="240" w:lineRule="auto"/>
        <w:rPr>
          <w:rFonts w:eastAsia="Times New Roman" w:cs="Arial"/>
        </w:rPr>
      </w:pPr>
      <w:r w:rsidRPr="00280F76">
        <w:rPr>
          <w:rFonts w:eastAsia="Times New Roman" w:cs="Arial"/>
          <w:color w:val="000000"/>
          <w:lang w:eastAsia="bg-BG"/>
        </w:rPr>
        <w:t xml:space="preserve">В края на 2-часова инфузия, 15% от приетата платина се намира в системната циркулация, останалите 85% се разпределят бързо в тъканите или се елиминират с урината. Необратимото свързване с червените кръвни клетки и плазмата води до време на полуживот, сравнимо с този на матрикса - естественото време за регенерация на червените кръвни клетки и албумина в серума. Не се наблюдава комулиране в плазмения ултрафилтрат след доза от 85 </w:t>
      </w:r>
      <w:r w:rsidRPr="00280F76">
        <w:rPr>
          <w:rFonts w:eastAsia="Times New Roman" w:cs="Arial"/>
          <w:color w:val="000000"/>
          <w:lang w:val="en-US"/>
        </w:rPr>
        <w:t>mg</w:t>
      </w:r>
      <w:r w:rsidRPr="00280F76">
        <w:rPr>
          <w:rFonts w:eastAsia="Times New Roman" w:cs="Arial"/>
          <w:color w:val="000000"/>
          <w:lang w:val="ru-RU"/>
        </w:rPr>
        <w:t>/</w:t>
      </w:r>
      <w:r w:rsidRPr="00280F76">
        <w:rPr>
          <w:rFonts w:eastAsia="Times New Roman" w:cs="Arial"/>
          <w:color w:val="000000"/>
          <w:lang w:val="en-US"/>
        </w:rPr>
        <w:t>m</w:t>
      </w:r>
      <w:r w:rsidRPr="00280F76">
        <w:rPr>
          <w:rFonts w:eastAsia="Times New Roman" w:cs="Arial"/>
          <w:color w:val="000000"/>
          <w:vertAlign w:val="superscript"/>
          <w:lang w:val="ru-RU"/>
        </w:rPr>
        <w:t>2</w:t>
      </w:r>
      <w:r w:rsidRPr="00280F76">
        <w:rPr>
          <w:rFonts w:eastAsia="Times New Roman" w:cs="Arial"/>
          <w:color w:val="000000"/>
          <w:lang w:val="ru-RU"/>
        </w:rPr>
        <w:t xml:space="preserve"> </w:t>
      </w:r>
      <w:r w:rsidRPr="00280F76">
        <w:rPr>
          <w:rFonts w:eastAsia="Times New Roman" w:cs="Arial"/>
          <w:color w:val="000000"/>
          <w:lang w:eastAsia="bg-BG"/>
        </w:rPr>
        <w:t xml:space="preserve">на всеки две седмици или 130 </w:t>
      </w:r>
      <w:r w:rsidRPr="00280F76">
        <w:rPr>
          <w:rFonts w:eastAsia="Times New Roman" w:cs="Arial"/>
          <w:color w:val="000000"/>
          <w:lang w:val="en-US"/>
        </w:rPr>
        <w:t>mg</w:t>
      </w:r>
      <w:r w:rsidRPr="00280F76">
        <w:rPr>
          <w:rFonts w:eastAsia="Times New Roman" w:cs="Arial"/>
          <w:color w:val="000000"/>
          <w:lang w:val="ru-RU"/>
        </w:rPr>
        <w:t>/</w:t>
      </w:r>
      <w:r w:rsidRPr="00280F76">
        <w:rPr>
          <w:rFonts w:eastAsia="Times New Roman" w:cs="Arial"/>
          <w:color w:val="000000"/>
          <w:lang w:val="en-US"/>
        </w:rPr>
        <w:t>m</w:t>
      </w:r>
      <w:r w:rsidRPr="00280F76">
        <w:rPr>
          <w:rFonts w:eastAsia="Times New Roman" w:cs="Arial"/>
          <w:color w:val="000000"/>
          <w:vertAlign w:val="superscript"/>
          <w:lang w:val="ru-RU"/>
        </w:rPr>
        <w:t>2</w:t>
      </w:r>
      <w:r w:rsidRPr="00280F76">
        <w:rPr>
          <w:rFonts w:eastAsia="Times New Roman" w:cs="Arial"/>
          <w:color w:val="000000"/>
          <w:lang w:val="ru-RU"/>
        </w:rPr>
        <w:t xml:space="preserve"> </w:t>
      </w:r>
      <w:r w:rsidRPr="00280F76">
        <w:rPr>
          <w:rFonts w:eastAsia="Times New Roman" w:cs="Arial"/>
          <w:color w:val="000000"/>
          <w:lang w:eastAsia="bg-BG"/>
        </w:rPr>
        <w:t>на всеки три седмици и стационарна концентрация е постигната през първия цикъл в този матрикс. Интер- и интраиндивидуалната вариабилност обикновено е ниска.</w:t>
      </w:r>
    </w:p>
    <w:p w14:paraId="2C1E0551" w14:textId="77777777" w:rsidR="00280F76" w:rsidRPr="00280F76" w:rsidRDefault="00280F76" w:rsidP="00280F76">
      <w:pPr>
        <w:spacing w:line="240" w:lineRule="auto"/>
        <w:rPr>
          <w:rFonts w:eastAsia="Times New Roman" w:cs="Arial"/>
          <w:color w:val="000000"/>
          <w:u w:val="single"/>
          <w:lang w:eastAsia="bg-BG"/>
        </w:rPr>
      </w:pPr>
    </w:p>
    <w:p w14:paraId="44759196" w14:textId="7211B372" w:rsidR="00280F76" w:rsidRPr="00280F76" w:rsidRDefault="00280F76" w:rsidP="00280F76">
      <w:pPr>
        <w:spacing w:line="240" w:lineRule="auto"/>
        <w:rPr>
          <w:rFonts w:eastAsia="Times New Roman" w:cs="Arial"/>
        </w:rPr>
      </w:pPr>
      <w:r w:rsidRPr="00280F76">
        <w:rPr>
          <w:rFonts w:eastAsia="Times New Roman" w:cs="Arial"/>
          <w:color w:val="000000"/>
          <w:u w:val="single"/>
          <w:lang w:eastAsia="bg-BG"/>
        </w:rPr>
        <w:t>Биотрансформация</w:t>
      </w:r>
    </w:p>
    <w:p w14:paraId="6D5EFFC1" w14:textId="77777777" w:rsidR="00280F76" w:rsidRPr="00280F76" w:rsidRDefault="00280F76" w:rsidP="00280F76">
      <w:pPr>
        <w:spacing w:line="240" w:lineRule="auto"/>
        <w:rPr>
          <w:rFonts w:eastAsia="Times New Roman" w:cs="Arial"/>
        </w:rPr>
      </w:pPr>
      <w:r w:rsidRPr="00280F76">
        <w:rPr>
          <w:rFonts w:eastAsia="Times New Roman" w:cs="Arial"/>
          <w:color w:val="000000"/>
          <w:lang w:eastAsia="bg-BG"/>
        </w:rPr>
        <w:t xml:space="preserve">Биотрансформацията </w:t>
      </w:r>
      <w:r w:rsidRPr="00280F76">
        <w:rPr>
          <w:rFonts w:eastAsia="Times New Roman" w:cs="Arial"/>
          <w:i/>
          <w:iCs/>
          <w:color w:val="000000"/>
          <w:lang w:val="en-US"/>
        </w:rPr>
        <w:t>in</w:t>
      </w:r>
      <w:r w:rsidRPr="00280F76">
        <w:rPr>
          <w:rFonts w:eastAsia="Times New Roman" w:cs="Arial"/>
          <w:i/>
          <w:iCs/>
          <w:color w:val="000000"/>
          <w:lang w:val="ru-RU"/>
        </w:rPr>
        <w:t xml:space="preserve"> </w:t>
      </w:r>
      <w:r w:rsidRPr="00280F76">
        <w:rPr>
          <w:rFonts w:eastAsia="Times New Roman" w:cs="Arial"/>
          <w:i/>
          <w:iCs/>
          <w:color w:val="000000"/>
          <w:lang w:val="en-US"/>
        </w:rPr>
        <w:t>vitro</w:t>
      </w:r>
      <w:r w:rsidRPr="00280F76">
        <w:rPr>
          <w:rFonts w:eastAsia="Times New Roman" w:cs="Arial"/>
          <w:color w:val="000000"/>
          <w:lang w:val="ru-RU"/>
        </w:rPr>
        <w:t xml:space="preserve"> </w:t>
      </w:r>
      <w:r w:rsidRPr="00280F76">
        <w:rPr>
          <w:rFonts w:eastAsia="Times New Roman" w:cs="Arial"/>
          <w:color w:val="000000"/>
          <w:lang w:eastAsia="bg-BG"/>
        </w:rPr>
        <w:t xml:space="preserve">се счита за резултат от неензимното разграждане и няма данни за метаболизиране на диаминоциклохексановия </w:t>
      </w:r>
      <w:r w:rsidRPr="00280F76">
        <w:rPr>
          <w:rFonts w:eastAsia="Times New Roman" w:cs="Arial"/>
          <w:color w:val="000000"/>
          <w:lang w:val="ru-RU"/>
        </w:rPr>
        <w:t>(</w:t>
      </w:r>
      <w:r w:rsidRPr="00280F76">
        <w:rPr>
          <w:rFonts w:eastAsia="Times New Roman" w:cs="Arial"/>
          <w:color w:val="000000"/>
          <w:lang w:val="en-US"/>
        </w:rPr>
        <w:t>DACH</w:t>
      </w:r>
      <w:r w:rsidRPr="00280F76">
        <w:rPr>
          <w:rFonts w:eastAsia="Times New Roman" w:cs="Arial"/>
          <w:color w:val="000000"/>
          <w:lang w:val="ru-RU"/>
        </w:rPr>
        <w:t xml:space="preserve">) </w:t>
      </w:r>
      <w:r w:rsidRPr="00280F76">
        <w:rPr>
          <w:rFonts w:eastAsia="Times New Roman" w:cs="Arial"/>
          <w:color w:val="000000"/>
          <w:lang w:eastAsia="bg-BG"/>
        </w:rPr>
        <w:t>пръстен чрез цитохром Р450.</w:t>
      </w:r>
    </w:p>
    <w:p w14:paraId="2CF106EF" w14:textId="77777777" w:rsidR="00280F76" w:rsidRPr="00280F76" w:rsidRDefault="00280F76" w:rsidP="00280F76">
      <w:pPr>
        <w:spacing w:line="240" w:lineRule="auto"/>
        <w:rPr>
          <w:rFonts w:eastAsia="Times New Roman" w:cs="Arial"/>
          <w:color w:val="000000"/>
          <w:lang w:eastAsia="bg-BG"/>
        </w:rPr>
      </w:pPr>
    </w:p>
    <w:p w14:paraId="70868E44" w14:textId="16BEB34B" w:rsidR="00280F76" w:rsidRPr="00280F76" w:rsidRDefault="00280F76" w:rsidP="00280F76">
      <w:pPr>
        <w:spacing w:line="240" w:lineRule="auto"/>
        <w:rPr>
          <w:rFonts w:eastAsia="Times New Roman" w:cs="Arial"/>
        </w:rPr>
      </w:pPr>
      <w:r w:rsidRPr="00280F76">
        <w:rPr>
          <w:rFonts w:eastAsia="Times New Roman" w:cs="Arial"/>
          <w:color w:val="000000"/>
          <w:lang w:eastAsia="bg-BG"/>
        </w:rPr>
        <w:t xml:space="preserve">Оксалиплатин претърпява интензивна </w:t>
      </w:r>
      <w:r w:rsidRPr="00280F76">
        <w:rPr>
          <w:rFonts w:eastAsia="Times New Roman" w:cs="Arial"/>
          <w:i/>
          <w:iCs/>
          <w:color w:val="000000"/>
          <w:lang w:eastAsia="bg-BG"/>
        </w:rPr>
        <w:t>биотрансформация</w:t>
      </w:r>
      <w:r w:rsidRPr="00280F76">
        <w:rPr>
          <w:rFonts w:eastAsia="Times New Roman" w:cs="Arial"/>
          <w:color w:val="000000"/>
          <w:lang w:eastAsia="bg-BG"/>
        </w:rPr>
        <w:t xml:space="preserve"> в организма и не се открива като непроменено активно вещество в плазмения ултрафилтрат в края на 2-часова инфузия. Няколко цитотоксични биотрансформационни продукти, включително монохлоро-, дихлоро- и диакво- </w:t>
      </w:r>
      <w:r w:rsidRPr="00280F76">
        <w:rPr>
          <w:rFonts w:eastAsia="Times New Roman" w:cs="Arial"/>
          <w:color w:val="000000"/>
          <w:lang w:val="en-US"/>
        </w:rPr>
        <w:t>DACH</w:t>
      </w:r>
      <w:r w:rsidRPr="00280F76">
        <w:rPr>
          <w:rFonts w:eastAsia="Times New Roman" w:cs="Arial"/>
          <w:color w:val="000000"/>
          <w:lang w:val="ru-RU"/>
        </w:rPr>
        <w:t xml:space="preserve"> </w:t>
      </w:r>
      <w:r w:rsidRPr="00280F76">
        <w:rPr>
          <w:rFonts w:eastAsia="Times New Roman" w:cs="Arial"/>
          <w:color w:val="000000"/>
          <w:lang w:eastAsia="bg-BG"/>
        </w:rPr>
        <w:t>платинови продукти, са идентифицирани в системната циркулация заедно с редица неактивни конюгати на по-късни етапи.</w:t>
      </w:r>
    </w:p>
    <w:p w14:paraId="67C799EE" w14:textId="77777777" w:rsidR="00280F76" w:rsidRPr="00280F76" w:rsidRDefault="00280F76" w:rsidP="00280F76">
      <w:pPr>
        <w:spacing w:line="240" w:lineRule="auto"/>
        <w:rPr>
          <w:rFonts w:eastAsia="Times New Roman" w:cs="Arial"/>
          <w:color w:val="000000"/>
          <w:u w:val="single"/>
          <w:lang w:eastAsia="bg-BG"/>
        </w:rPr>
      </w:pPr>
    </w:p>
    <w:p w14:paraId="750CA9FB" w14:textId="35A3CBA0" w:rsidR="00280F76" w:rsidRPr="00280F76" w:rsidRDefault="00280F76" w:rsidP="00280F76">
      <w:pPr>
        <w:spacing w:line="240" w:lineRule="auto"/>
        <w:rPr>
          <w:rFonts w:eastAsia="Times New Roman" w:cs="Arial"/>
        </w:rPr>
      </w:pPr>
      <w:r w:rsidRPr="00280F76">
        <w:rPr>
          <w:rFonts w:eastAsia="Times New Roman" w:cs="Arial"/>
          <w:color w:val="000000"/>
          <w:u w:val="single"/>
          <w:lang w:eastAsia="bg-BG"/>
        </w:rPr>
        <w:t>Елиминиране</w:t>
      </w:r>
    </w:p>
    <w:p w14:paraId="01E1F5F4" w14:textId="77777777" w:rsidR="00280F76" w:rsidRPr="00280F76" w:rsidRDefault="00280F76" w:rsidP="00280F76">
      <w:pPr>
        <w:spacing w:line="240" w:lineRule="auto"/>
        <w:rPr>
          <w:rFonts w:eastAsia="Times New Roman" w:cs="Arial"/>
        </w:rPr>
      </w:pPr>
      <w:r w:rsidRPr="00280F76">
        <w:rPr>
          <w:rFonts w:eastAsia="Times New Roman" w:cs="Arial"/>
          <w:color w:val="000000"/>
          <w:lang w:eastAsia="bg-BG"/>
        </w:rPr>
        <w:t>Платината се екскретира предимно с урината, с клирънс предимно през първите 48 часа след приложението.</w:t>
      </w:r>
    </w:p>
    <w:p w14:paraId="1138A869" w14:textId="77777777" w:rsidR="00280F76" w:rsidRPr="00280F76" w:rsidRDefault="00280F76" w:rsidP="00280F76">
      <w:pPr>
        <w:spacing w:line="240" w:lineRule="auto"/>
        <w:rPr>
          <w:rFonts w:eastAsia="Times New Roman" w:cs="Arial"/>
          <w:color w:val="000000"/>
          <w:lang w:eastAsia="bg-BG"/>
        </w:rPr>
      </w:pPr>
    </w:p>
    <w:p w14:paraId="54A5372E" w14:textId="3032356F" w:rsidR="00280F76" w:rsidRPr="00280F76" w:rsidRDefault="00280F76" w:rsidP="00280F76">
      <w:pPr>
        <w:spacing w:line="240" w:lineRule="auto"/>
        <w:rPr>
          <w:rFonts w:eastAsia="Times New Roman" w:cs="Arial"/>
        </w:rPr>
      </w:pPr>
      <w:r w:rsidRPr="00280F76">
        <w:rPr>
          <w:rFonts w:eastAsia="Times New Roman" w:cs="Arial"/>
          <w:color w:val="000000"/>
          <w:lang w:eastAsia="bg-BG"/>
        </w:rPr>
        <w:lastRenderedPageBreak/>
        <w:t>На 5-тия ден около 54% от общата доза се открива в урината и &lt;3% във фекалиите.</w:t>
      </w:r>
    </w:p>
    <w:p w14:paraId="31E4C3A4" w14:textId="77777777" w:rsidR="00280F76" w:rsidRPr="00280F76" w:rsidRDefault="00280F76" w:rsidP="00280F76">
      <w:pPr>
        <w:spacing w:line="240" w:lineRule="auto"/>
        <w:rPr>
          <w:rFonts w:eastAsia="Times New Roman" w:cs="Arial"/>
          <w:color w:val="000000"/>
          <w:u w:val="single"/>
          <w:lang w:eastAsia="bg-BG"/>
        </w:rPr>
      </w:pPr>
    </w:p>
    <w:p w14:paraId="6142B9A0" w14:textId="6F69335F" w:rsidR="00280F76" w:rsidRPr="00280F76" w:rsidRDefault="00280F76" w:rsidP="00280F76">
      <w:pPr>
        <w:spacing w:line="240" w:lineRule="auto"/>
        <w:rPr>
          <w:rFonts w:eastAsia="Times New Roman" w:cs="Arial"/>
        </w:rPr>
      </w:pPr>
      <w:r w:rsidRPr="00280F76">
        <w:rPr>
          <w:rFonts w:eastAsia="Times New Roman" w:cs="Arial"/>
          <w:color w:val="000000"/>
          <w:u w:val="single"/>
          <w:lang w:eastAsia="bg-BG"/>
        </w:rPr>
        <w:t>Специални популации</w:t>
      </w:r>
    </w:p>
    <w:p w14:paraId="57D81EC4" w14:textId="77777777" w:rsidR="00280F76" w:rsidRPr="00280F76" w:rsidRDefault="00280F76" w:rsidP="00280F76">
      <w:pPr>
        <w:spacing w:line="240" w:lineRule="auto"/>
        <w:rPr>
          <w:rFonts w:eastAsia="Times New Roman" w:cs="Arial"/>
        </w:rPr>
      </w:pPr>
    </w:p>
    <w:p w14:paraId="192137C5" w14:textId="77777777" w:rsidR="00280F76" w:rsidRPr="00280F76" w:rsidRDefault="00280F76" w:rsidP="00280F76">
      <w:pPr>
        <w:spacing w:line="240" w:lineRule="auto"/>
        <w:rPr>
          <w:rFonts w:eastAsia="Times New Roman" w:cs="Arial"/>
        </w:rPr>
      </w:pPr>
    </w:p>
    <w:p w14:paraId="6400F090" w14:textId="16DB9564" w:rsidR="00CE1C0A" w:rsidRDefault="00280F76" w:rsidP="00280F76">
      <w:pPr>
        <w:rPr>
          <w:rFonts w:eastAsia="Times New Roman" w:cs="Arial"/>
          <w:i/>
          <w:iCs/>
          <w:color w:val="000000"/>
          <w:lang w:eastAsia="bg-BG"/>
        </w:rPr>
      </w:pPr>
      <w:r w:rsidRPr="00280F76">
        <w:rPr>
          <w:rFonts w:eastAsia="Times New Roman" w:cs="Arial"/>
          <w:i/>
          <w:iCs/>
          <w:color w:val="000000"/>
          <w:lang w:eastAsia="bg-BG"/>
        </w:rPr>
        <w:t>Пациенти с бъбречно увреждане</w:t>
      </w:r>
    </w:p>
    <w:p w14:paraId="00FED77A" w14:textId="4B9D14FF" w:rsidR="005C613C" w:rsidRDefault="005C613C" w:rsidP="00280F76">
      <w:pPr>
        <w:rPr>
          <w:rFonts w:eastAsia="Times New Roman" w:cs="Arial"/>
          <w:i/>
          <w:iCs/>
          <w:color w:val="000000"/>
          <w:lang w:eastAsia="bg-BG"/>
        </w:rPr>
      </w:pPr>
    </w:p>
    <w:p w14:paraId="251BD9DC" w14:textId="77777777" w:rsidR="005C613C" w:rsidRPr="005C613C" w:rsidRDefault="005C613C" w:rsidP="005C613C">
      <w:pPr>
        <w:spacing w:line="240" w:lineRule="auto"/>
        <w:rPr>
          <w:rFonts w:eastAsia="Times New Roman" w:cs="Arial"/>
          <w:sz w:val="24"/>
          <w:szCs w:val="24"/>
        </w:rPr>
      </w:pPr>
      <w:r w:rsidRPr="005C613C">
        <w:rPr>
          <w:rFonts w:eastAsia="Times New Roman" w:cs="Arial"/>
          <w:color w:val="000000"/>
          <w:lang w:eastAsia="bg-BG"/>
        </w:rPr>
        <w:t xml:space="preserve">Ефектът на увреждането на бъбреците върху отделянето на оксалиплатин е проучен при пациенти с различна степен на функция на бъбреците. Оксалиплатин е приложен в доза от 85 </w:t>
      </w:r>
      <w:r w:rsidRPr="005C613C">
        <w:rPr>
          <w:rFonts w:eastAsia="Times New Roman" w:cs="Arial"/>
          <w:color w:val="000000"/>
          <w:lang w:val="en-US"/>
        </w:rPr>
        <w:t>mg</w:t>
      </w:r>
      <w:r w:rsidRPr="005C613C">
        <w:rPr>
          <w:rFonts w:eastAsia="Times New Roman" w:cs="Arial"/>
          <w:color w:val="000000"/>
          <w:lang w:val="ru-RU"/>
        </w:rPr>
        <w:t>/</w:t>
      </w:r>
      <w:r w:rsidRPr="005C613C">
        <w:rPr>
          <w:rFonts w:eastAsia="Times New Roman" w:cs="Arial"/>
          <w:color w:val="000000"/>
          <w:lang w:val="en-US"/>
        </w:rPr>
        <w:t>m</w:t>
      </w:r>
      <w:r w:rsidRPr="005C613C">
        <w:rPr>
          <w:rFonts w:eastAsia="Times New Roman" w:cs="Arial"/>
          <w:color w:val="000000"/>
          <w:vertAlign w:val="superscript"/>
          <w:lang w:val="ru-RU"/>
        </w:rPr>
        <w:t>2</w:t>
      </w:r>
      <w:r w:rsidRPr="005C613C">
        <w:rPr>
          <w:rFonts w:eastAsia="Times New Roman" w:cs="Arial"/>
          <w:color w:val="000000"/>
          <w:lang w:val="ru-RU"/>
        </w:rPr>
        <w:t xml:space="preserve"> </w:t>
      </w:r>
      <w:r w:rsidRPr="005C613C">
        <w:rPr>
          <w:rFonts w:eastAsia="Times New Roman" w:cs="Arial"/>
          <w:color w:val="000000"/>
          <w:lang w:eastAsia="bg-BG"/>
        </w:rPr>
        <w:t xml:space="preserve">в контролна група с нормална бъбречна функция </w:t>
      </w:r>
      <w:r w:rsidRPr="005C613C">
        <w:rPr>
          <w:rFonts w:eastAsia="Times New Roman" w:cs="Arial"/>
          <w:color w:val="000000"/>
          <w:lang w:val="ru-RU"/>
        </w:rPr>
        <w:t>(</w:t>
      </w:r>
      <w:proofErr w:type="spellStart"/>
      <w:r w:rsidRPr="005C613C">
        <w:rPr>
          <w:rFonts w:eastAsia="Times New Roman" w:cs="Arial"/>
          <w:color w:val="000000"/>
          <w:lang w:val="en-US"/>
        </w:rPr>
        <w:t>CLcr</w:t>
      </w:r>
      <w:proofErr w:type="spellEnd"/>
      <w:r w:rsidRPr="005C613C">
        <w:rPr>
          <w:rFonts w:eastAsia="Times New Roman" w:cs="Arial"/>
          <w:color w:val="000000"/>
          <w:lang w:val="ru-RU"/>
        </w:rPr>
        <w:t xml:space="preserve">&gt; </w:t>
      </w:r>
      <w:r w:rsidRPr="005C613C">
        <w:rPr>
          <w:rFonts w:eastAsia="Times New Roman" w:cs="Arial"/>
          <w:color w:val="000000"/>
          <w:lang w:eastAsia="bg-BG"/>
        </w:rPr>
        <w:t xml:space="preserve">80 </w:t>
      </w:r>
      <w:r w:rsidRPr="005C613C">
        <w:rPr>
          <w:rFonts w:eastAsia="Times New Roman" w:cs="Arial"/>
          <w:color w:val="000000"/>
          <w:lang w:val="en-US"/>
        </w:rPr>
        <w:t>ml</w:t>
      </w:r>
      <w:r w:rsidRPr="005C613C">
        <w:rPr>
          <w:rFonts w:eastAsia="Times New Roman" w:cs="Arial"/>
          <w:color w:val="000000"/>
          <w:lang w:val="ru-RU"/>
        </w:rPr>
        <w:t>/</w:t>
      </w:r>
      <w:r w:rsidRPr="005C613C">
        <w:rPr>
          <w:rFonts w:eastAsia="Times New Roman" w:cs="Arial"/>
          <w:color w:val="000000"/>
          <w:lang w:val="en-US"/>
        </w:rPr>
        <w:t>min</w:t>
      </w:r>
      <w:r w:rsidRPr="005C613C">
        <w:rPr>
          <w:rFonts w:eastAsia="Times New Roman" w:cs="Arial"/>
          <w:color w:val="000000"/>
          <w:lang w:val="ru-RU"/>
        </w:rPr>
        <w:t xml:space="preserve">, </w:t>
      </w:r>
      <w:r w:rsidRPr="005C613C">
        <w:rPr>
          <w:rFonts w:eastAsia="Times New Roman" w:cs="Arial"/>
          <w:color w:val="000000"/>
          <w:lang w:val="en-US"/>
        </w:rPr>
        <w:t>n</w:t>
      </w:r>
      <w:r w:rsidRPr="005C613C">
        <w:rPr>
          <w:rFonts w:eastAsia="Times New Roman" w:cs="Arial"/>
          <w:color w:val="000000"/>
          <w:lang w:eastAsia="bg-BG"/>
        </w:rPr>
        <w:t xml:space="preserve">=12) и при пациенти с леко </w:t>
      </w:r>
      <w:r w:rsidRPr="005C613C">
        <w:rPr>
          <w:rFonts w:eastAsia="Times New Roman" w:cs="Arial"/>
          <w:color w:val="000000"/>
          <w:lang w:val="ru-RU"/>
        </w:rPr>
        <w:t>(</w:t>
      </w:r>
      <w:proofErr w:type="spellStart"/>
      <w:r w:rsidRPr="005C613C">
        <w:rPr>
          <w:rFonts w:eastAsia="Times New Roman" w:cs="Arial"/>
          <w:color w:val="000000"/>
          <w:lang w:val="en-US"/>
        </w:rPr>
        <w:t>CLcr</w:t>
      </w:r>
      <w:proofErr w:type="spellEnd"/>
      <w:r w:rsidRPr="005C613C">
        <w:rPr>
          <w:rFonts w:eastAsia="Times New Roman" w:cs="Arial"/>
          <w:color w:val="000000"/>
          <w:lang w:val="ru-RU"/>
        </w:rPr>
        <w:t xml:space="preserve"> </w:t>
      </w:r>
      <w:r w:rsidRPr="005C613C">
        <w:rPr>
          <w:rFonts w:eastAsia="Times New Roman" w:cs="Arial"/>
          <w:color w:val="000000"/>
          <w:lang w:eastAsia="bg-BG"/>
        </w:rPr>
        <w:t xml:space="preserve">= 50 до 80 </w:t>
      </w:r>
      <w:r w:rsidRPr="005C613C">
        <w:rPr>
          <w:rFonts w:eastAsia="Times New Roman" w:cs="Arial"/>
          <w:color w:val="000000"/>
          <w:lang w:val="en-US"/>
        </w:rPr>
        <w:t>ml</w:t>
      </w:r>
      <w:r w:rsidRPr="005C613C">
        <w:rPr>
          <w:rFonts w:eastAsia="Times New Roman" w:cs="Arial"/>
          <w:color w:val="000000"/>
          <w:lang w:val="ru-RU"/>
        </w:rPr>
        <w:t>/</w:t>
      </w:r>
      <w:r w:rsidRPr="005C613C">
        <w:rPr>
          <w:rFonts w:eastAsia="Times New Roman" w:cs="Arial"/>
          <w:color w:val="000000"/>
          <w:lang w:val="en-US"/>
        </w:rPr>
        <w:t>min</w:t>
      </w:r>
      <w:r w:rsidRPr="005C613C">
        <w:rPr>
          <w:rFonts w:eastAsia="Times New Roman" w:cs="Arial"/>
          <w:color w:val="000000"/>
          <w:lang w:val="ru-RU"/>
        </w:rPr>
        <w:t xml:space="preserve">, </w:t>
      </w:r>
      <w:r w:rsidRPr="005C613C">
        <w:rPr>
          <w:rFonts w:eastAsia="Times New Roman" w:cs="Arial"/>
          <w:color w:val="000000"/>
          <w:lang w:val="en-US"/>
        </w:rPr>
        <w:t>n</w:t>
      </w:r>
      <w:r w:rsidRPr="005C613C">
        <w:rPr>
          <w:rFonts w:eastAsia="Times New Roman" w:cs="Arial"/>
          <w:color w:val="000000"/>
          <w:lang w:eastAsia="bg-BG"/>
        </w:rPr>
        <w:t xml:space="preserve">=13) и умерено </w:t>
      </w:r>
      <w:r w:rsidRPr="005C613C">
        <w:rPr>
          <w:rFonts w:eastAsia="Times New Roman" w:cs="Arial"/>
          <w:color w:val="000000"/>
          <w:lang w:val="ru-RU"/>
        </w:rPr>
        <w:t>(</w:t>
      </w:r>
      <w:proofErr w:type="spellStart"/>
      <w:r w:rsidRPr="005C613C">
        <w:rPr>
          <w:rFonts w:eastAsia="Times New Roman" w:cs="Arial"/>
          <w:color w:val="000000"/>
          <w:lang w:val="en-US"/>
        </w:rPr>
        <w:t>CLcr</w:t>
      </w:r>
      <w:proofErr w:type="spellEnd"/>
      <w:r w:rsidRPr="005C613C">
        <w:rPr>
          <w:rFonts w:eastAsia="Times New Roman" w:cs="Arial"/>
          <w:color w:val="000000"/>
          <w:lang w:val="ru-RU"/>
        </w:rPr>
        <w:t xml:space="preserve"> </w:t>
      </w:r>
      <w:r w:rsidRPr="005C613C">
        <w:rPr>
          <w:rFonts w:eastAsia="Times New Roman" w:cs="Arial"/>
          <w:color w:val="000000"/>
          <w:lang w:eastAsia="bg-BG"/>
        </w:rPr>
        <w:t xml:space="preserve">= 30 до 49 </w:t>
      </w:r>
      <w:r w:rsidRPr="005C613C">
        <w:rPr>
          <w:rFonts w:eastAsia="Times New Roman" w:cs="Arial"/>
          <w:color w:val="000000"/>
          <w:lang w:val="en-US"/>
        </w:rPr>
        <w:t>ml</w:t>
      </w:r>
      <w:r w:rsidRPr="005C613C">
        <w:rPr>
          <w:rFonts w:eastAsia="Times New Roman" w:cs="Arial"/>
          <w:color w:val="000000"/>
          <w:lang w:val="ru-RU"/>
        </w:rPr>
        <w:t>/</w:t>
      </w:r>
      <w:r w:rsidRPr="005C613C">
        <w:rPr>
          <w:rFonts w:eastAsia="Times New Roman" w:cs="Arial"/>
          <w:color w:val="000000"/>
          <w:lang w:val="en-US"/>
        </w:rPr>
        <w:t>min</w:t>
      </w:r>
      <w:r w:rsidRPr="005C613C">
        <w:rPr>
          <w:rFonts w:eastAsia="Times New Roman" w:cs="Arial"/>
          <w:color w:val="000000"/>
          <w:lang w:val="ru-RU"/>
        </w:rPr>
        <w:t xml:space="preserve">, </w:t>
      </w:r>
      <w:r w:rsidRPr="005C613C">
        <w:rPr>
          <w:rFonts w:eastAsia="Times New Roman" w:cs="Arial"/>
          <w:color w:val="000000"/>
          <w:lang w:val="en-US"/>
        </w:rPr>
        <w:t>n</w:t>
      </w:r>
      <w:r w:rsidRPr="005C613C">
        <w:rPr>
          <w:rFonts w:eastAsia="Times New Roman" w:cs="Arial"/>
          <w:color w:val="000000"/>
          <w:lang w:val="ru-RU"/>
        </w:rPr>
        <w:t>=</w:t>
      </w:r>
      <w:r w:rsidRPr="005C613C">
        <w:rPr>
          <w:rFonts w:eastAsia="Times New Roman" w:cs="Arial"/>
          <w:color w:val="000000"/>
          <w:lang w:val="en-US"/>
        </w:rPr>
        <w:t>l</w:t>
      </w:r>
      <w:r w:rsidRPr="005C613C">
        <w:rPr>
          <w:rFonts w:eastAsia="Times New Roman" w:cs="Arial"/>
          <w:color w:val="000000"/>
          <w:lang w:val="ru-RU"/>
        </w:rPr>
        <w:t xml:space="preserve"> </w:t>
      </w:r>
      <w:r w:rsidRPr="005C613C">
        <w:rPr>
          <w:rFonts w:eastAsia="Times New Roman" w:cs="Arial"/>
          <w:color w:val="000000"/>
          <w:lang w:eastAsia="bg-BG"/>
        </w:rPr>
        <w:t>1) бъбречно увреждане, и в доза от 65</w:t>
      </w:r>
      <w:r w:rsidRPr="005C613C">
        <w:rPr>
          <w:rFonts w:eastAsia="Times New Roman" w:cs="Arial"/>
          <w:color w:val="000000"/>
          <w:lang w:val="en-US"/>
        </w:rPr>
        <w:t>mg</w:t>
      </w:r>
      <w:r w:rsidRPr="005C613C">
        <w:rPr>
          <w:rFonts w:eastAsia="Times New Roman" w:cs="Arial"/>
          <w:color w:val="000000"/>
          <w:lang w:val="ru-RU"/>
        </w:rPr>
        <w:t>/</w:t>
      </w:r>
      <w:r w:rsidRPr="005C613C">
        <w:rPr>
          <w:rFonts w:eastAsia="Times New Roman" w:cs="Arial"/>
          <w:color w:val="000000"/>
          <w:lang w:val="en-US"/>
        </w:rPr>
        <w:t>m</w:t>
      </w:r>
      <w:r w:rsidRPr="005C613C">
        <w:rPr>
          <w:rFonts w:eastAsia="Times New Roman" w:cs="Arial"/>
          <w:color w:val="000000"/>
          <w:vertAlign w:val="superscript"/>
          <w:lang w:val="ru-RU"/>
        </w:rPr>
        <w:t>2</w:t>
      </w:r>
      <w:r w:rsidRPr="005C613C">
        <w:rPr>
          <w:rFonts w:eastAsia="Times New Roman" w:cs="Arial"/>
          <w:color w:val="000000"/>
          <w:lang w:val="ru-RU"/>
        </w:rPr>
        <w:t xml:space="preserve"> </w:t>
      </w:r>
      <w:r w:rsidRPr="005C613C">
        <w:rPr>
          <w:rFonts w:eastAsia="Times New Roman" w:cs="Arial"/>
          <w:color w:val="000000"/>
          <w:lang w:eastAsia="bg-BG"/>
        </w:rPr>
        <w:t xml:space="preserve">при пациенти с увреждане на бъбреците в тежка степен </w:t>
      </w:r>
      <w:r w:rsidRPr="005C613C">
        <w:rPr>
          <w:rFonts w:eastAsia="Times New Roman" w:cs="Arial"/>
          <w:color w:val="000000"/>
          <w:lang w:val="ru-RU"/>
        </w:rPr>
        <w:t>(</w:t>
      </w:r>
      <w:proofErr w:type="spellStart"/>
      <w:r w:rsidRPr="005C613C">
        <w:rPr>
          <w:rFonts w:eastAsia="Times New Roman" w:cs="Arial"/>
          <w:color w:val="000000"/>
          <w:lang w:val="en-US"/>
        </w:rPr>
        <w:t>CLcr</w:t>
      </w:r>
      <w:proofErr w:type="spellEnd"/>
      <w:r w:rsidRPr="005C613C">
        <w:rPr>
          <w:rFonts w:eastAsia="Times New Roman" w:cs="Arial"/>
          <w:color w:val="000000"/>
          <w:lang w:val="ru-RU"/>
        </w:rPr>
        <w:t xml:space="preserve"> </w:t>
      </w:r>
      <w:r w:rsidRPr="005C613C">
        <w:rPr>
          <w:rFonts w:eastAsia="Times New Roman" w:cs="Arial"/>
          <w:color w:val="000000"/>
          <w:lang w:eastAsia="bg-BG"/>
        </w:rPr>
        <w:t xml:space="preserve">&lt; 30 </w:t>
      </w:r>
      <w:r w:rsidRPr="005C613C">
        <w:rPr>
          <w:rFonts w:eastAsia="Times New Roman" w:cs="Arial"/>
          <w:color w:val="000000"/>
          <w:lang w:val="en-US"/>
        </w:rPr>
        <w:t>ml</w:t>
      </w:r>
      <w:r w:rsidRPr="005C613C">
        <w:rPr>
          <w:rFonts w:eastAsia="Times New Roman" w:cs="Arial"/>
          <w:color w:val="000000"/>
          <w:lang w:val="ru-RU"/>
        </w:rPr>
        <w:t>/</w:t>
      </w:r>
      <w:r w:rsidRPr="005C613C">
        <w:rPr>
          <w:rFonts w:eastAsia="Times New Roman" w:cs="Arial"/>
          <w:color w:val="000000"/>
          <w:lang w:val="en-US"/>
        </w:rPr>
        <w:t>min</w:t>
      </w:r>
      <w:r w:rsidRPr="005C613C">
        <w:rPr>
          <w:rFonts w:eastAsia="Times New Roman" w:cs="Arial"/>
          <w:color w:val="000000"/>
          <w:lang w:val="ru-RU"/>
        </w:rPr>
        <w:t xml:space="preserve">, </w:t>
      </w:r>
      <w:r w:rsidRPr="005C613C">
        <w:rPr>
          <w:rFonts w:eastAsia="Times New Roman" w:cs="Arial"/>
          <w:color w:val="000000"/>
          <w:lang w:val="en-US"/>
        </w:rPr>
        <w:t>n</w:t>
      </w:r>
      <w:r w:rsidRPr="005C613C">
        <w:rPr>
          <w:rFonts w:eastAsia="Times New Roman" w:cs="Arial"/>
          <w:color w:val="000000"/>
          <w:lang w:val="ru-RU"/>
        </w:rPr>
        <w:t>=5).</w:t>
      </w:r>
    </w:p>
    <w:p w14:paraId="71DEB042" w14:textId="77777777" w:rsidR="005C613C" w:rsidRPr="005C613C" w:rsidRDefault="005C613C" w:rsidP="005C613C">
      <w:pPr>
        <w:spacing w:line="240" w:lineRule="auto"/>
        <w:rPr>
          <w:rFonts w:eastAsia="Times New Roman" w:cs="Arial"/>
          <w:color w:val="000000"/>
          <w:lang w:eastAsia="bg-BG"/>
        </w:rPr>
      </w:pPr>
    </w:p>
    <w:p w14:paraId="38818891" w14:textId="4D9F431E" w:rsidR="005C613C" w:rsidRPr="005C613C" w:rsidRDefault="005C613C" w:rsidP="005C613C">
      <w:pPr>
        <w:spacing w:line="240" w:lineRule="auto"/>
        <w:rPr>
          <w:rFonts w:eastAsia="Times New Roman" w:cs="Arial"/>
          <w:sz w:val="24"/>
          <w:szCs w:val="24"/>
        </w:rPr>
      </w:pPr>
      <w:r w:rsidRPr="005C613C">
        <w:rPr>
          <w:rFonts w:eastAsia="Times New Roman" w:cs="Arial"/>
          <w:color w:val="000000"/>
          <w:lang w:eastAsia="bg-BG"/>
        </w:rPr>
        <w:t>Средната експозиция е била съответно 9, 4, 6 и 3 цикъла и фармакокинетичните данни на цикъл 1 са получени съответно при 11, 13, 10 и 4 пациенти.</w:t>
      </w:r>
    </w:p>
    <w:p w14:paraId="785AF693" w14:textId="77777777" w:rsidR="005C613C" w:rsidRPr="005C613C" w:rsidRDefault="005C613C" w:rsidP="005C613C">
      <w:pPr>
        <w:spacing w:line="240" w:lineRule="auto"/>
        <w:rPr>
          <w:rFonts w:eastAsia="Times New Roman" w:cs="Arial"/>
          <w:color w:val="000000"/>
          <w:lang w:eastAsia="bg-BG"/>
        </w:rPr>
      </w:pPr>
    </w:p>
    <w:p w14:paraId="5C60ECA1" w14:textId="071CD66E" w:rsidR="005C613C" w:rsidRPr="005C613C" w:rsidRDefault="005C613C" w:rsidP="005C613C">
      <w:pPr>
        <w:spacing w:line="240" w:lineRule="auto"/>
        <w:rPr>
          <w:rFonts w:eastAsia="Times New Roman" w:cs="Arial"/>
          <w:sz w:val="24"/>
          <w:szCs w:val="24"/>
        </w:rPr>
      </w:pPr>
      <w:r w:rsidRPr="005C613C">
        <w:rPr>
          <w:rFonts w:eastAsia="Times New Roman" w:cs="Arial"/>
          <w:color w:val="000000"/>
          <w:lang w:eastAsia="bg-BG"/>
        </w:rPr>
        <w:t xml:space="preserve">Наблюдава се увеличение в плазмения ултрафилтрат </w:t>
      </w:r>
      <w:r w:rsidRPr="005C613C">
        <w:rPr>
          <w:rFonts w:eastAsia="Times New Roman" w:cs="Arial"/>
          <w:color w:val="000000"/>
          <w:lang w:val="ru-RU"/>
        </w:rPr>
        <w:t>(</w:t>
      </w:r>
      <w:r w:rsidRPr="005C613C">
        <w:rPr>
          <w:rFonts w:eastAsia="Times New Roman" w:cs="Arial"/>
          <w:color w:val="000000"/>
          <w:lang w:val="en-US"/>
        </w:rPr>
        <w:t>PUF</w:t>
      </w:r>
      <w:r w:rsidRPr="005C613C">
        <w:rPr>
          <w:rFonts w:eastAsia="Times New Roman" w:cs="Arial"/>
          <w:color w:val="000000"/>
          <w:lang w:val="ru-RU"/>
        </w:rPr>
        <w:t xml:space="preserve">) </w:t>
      </w:r>
      <w:r w:rsidRPr="005C613C">
        <w:rPr>
          <w:rFonts w:eastAsia="Times New Roman" w:cs="Arial"/>
          <w:color w:val="000000"/>
          <w:lang w:eastAsia="bg-BG"/>
        </w:rPr>
        <w:t xml:space="preserve">на </w:t>
      </w:r>
      <w:r w:rsidRPr="005C613C">
        <w:rPr>
          <w:rFonts w:eastAsia="Times New Roman" w:cs="Arial"/>
          <w:color w:val="000000"/>
          <w:lang w:val="en-US"/>
        </w:rPr>
        <w:t>AUC</w:t>
      </w:r>
      <w:r w:rsidRPr="005C613C">
        <w:rPr>
          <w:rFonts w:eastAsia="Times New Roman" w:cs="Arial"/>
          <w:color w:val="000000"/>
          <w:lang w:val="ru-RU"/>
        </w:rPr>
        <w:t xml:space="preserve"> </w:t>
      </w:r>
      <w:r w:rsidRPr="005C613C">
        <w:rPr>
          <w:rFonts w:eastAsia="Times New Roman" w:cs="Arial"/>
          <w:color w:val="000000"/>
          <w:lang w:eastAsia="bg-BG"/>
        </w:rPr>
        <w:t xml:space="preserve">за платина, в </w:t>
      </w:r>
      <w:r w:rsidRPr="005C613C">
        <w:rPr>
          <w:rFonts w:eastAsia="Times New Roman" w:cs="Arial"/>
          <w:color w:val="000000"/>
          <w:lang w:val="en-US"/>
        </w:rPr>
        <w:t>AUC</w:t>
      </w:r>
      <w:r w:rsidRPr="005C613C">
        <w:rPr>
          <w:rFonts w:eastAsia="Times New Roman" w:cs="Arial"/>
          <w:color w:val="000000"/>
          <w:lang w:eastAsia="bg-BG"/>
        </w:rPr>
        <w:t xml:space="preserve">/доза, както и намаляване на общия и бъбречния </w:t>
      </w:r>
      <w:r w:rsidRPr="005C613C">
        <w:rPr>
          <w:rFonts w:eastAsia="Times New Roman" w:cs="Arial"/>
          <w:color w:val="000000"/>
          <w:lang w:val="en-US"/>
        </w:rPr>
        <w:t>CL</w:t>
      </w:r>
      <w:r w:rsidRPr="005C613C">
        <w:rPr>
          <w:rFonts w:eastAsia="Times New Roman" w:cs="Arial"/>
          <w:color w:val="000000"/>
          <w:lang w:val="ru-RU"/>
        </w:rPr>
        <w:t xml:space="preserve"> </w:t>
      </w:r>
      <w:r w:rsidRPr="005C613C">
        <w:rPr>
          <w:rFonts w:eastAsia="Times New Roman" w:cs="Arial"/>
          <w:color w:val="000000"/>
          <w:lang w:eastAsia="bg-BG"/>
        </w:rPr>
        <w:t xml:space="preserve">и </w:t>
      </w:r>
      <w:proofErr w:type="spellStart"/>
      <w:r w:rsidRPr="005C613C">
        <w:rPr>
          <w:rFonts w:eastAsia="Times New Roman" w:cs="Arial"/>
          <w:color w:val="000000"/>
          <w:lang w:val="en-US"/>
        </w:rPr>
        <w:t>Vss</w:t>
      </w:r>
      <w:proofErr w:type="spellEnd"/>
      <w:r w:rsidRPr="005C613C">
        <w:rPr>
          <w:rFonts w:eastAsia="Times New Roman" w:cs="Arial"/>
          <w:color w:val="000000"/>
          <w:lang w:val="ru-RU"/>
        </w:rPr>
        <w:t xml:space="preserve"> </w:t>
      </w:r>
      <w:r w:rsidRPr="005C613C">
        <w:rPr>
          <w:rFonts w:eastAsia="Times New Roman" w:cs="Arial"/>
          <w:color w:val="000000"/>
          <w:lang w:eastAsia="bg-BG"/>
        </w:rPr>
        <w:t xml:space="preserve">с увеличаване на степента на увреждане на бъбреците, особено в (малка) група от пациенти с увреждане на бъбреците в тежка степен: база на извадка (90% </w:t>
      </w:r>
      <w:r w:rsidRPr="005C613C">
        <w:rPr>
          <w:rFonts w:eastAsia="Times New Roman" w:cs="Arial"/>
          <w:color w:val="000000"/>
          <w:lang w:val="en-US"/>
        </w:rPr>
        <w:t>CI</w:t>
      </w:r>
      <w:r w:rsidRPr="005C613C">
        <w:rPr>
          <w:rFonts w:eastAsia="Times New Roman" w:cs="Arial"/>
          <w:color w:val="000000"/>
          <w:lang w:val="ru-RU"/>
        </w:rPr>
        <w:t xml:space="preserve">) </w:t>
      </w:r>
      <w:r w:rsidRPr="005C613C">
        <w:rPr>
          <w:rFonts w:eastAsia="Times New Roman" w:cs="Arial"/>
          <w:color w:val="000000"/>
          <w:lang w:eastAsia="bg-BG"/>
        </w:rPr>
        <w:t xml:space="preserve">от средната стойност на съотношението от бъбречния статус в сравнение с нормална бъбречна функция за </w:t>
      </w:r>
      <w:r w:rsidRPr="005C613C">
        <w:rPr>
          <w:rFonts w:eastAsia="Times New Roman" w:cs="Arial"/>
          <w:color w:val="000000"/>
          <w:lang w:val="en-US"/>
        </w:rPr>
        <w:t>AUC</w:t>
      </w:r>
      <w:r w:rsidRPr="005C613C">
        <w:rPr>
          <w:rFonts w:eastAsia="Times New Roman" w:cs="Arial"/>
          <w:color w:val="000000"/>
          <w:lang w:eastAsia="bg-BG"/>
        </w:rPr>
        <w:t>/доза е 1,36 (1,08, 1,71), 2,34 (1,82, 3,01) и 4,81 (3,49, 6,64) за пациенти със съответно лека и умерена, и тежка бъбречна недостатъчност.</w:t>
      </w:r>
    </w:p>
    <w:p w14:paraId="0D62C10C" w14:textId="77777777" w:rsidR="005C613C" w:rsidRPr="005C613C" w:rsidRDefault="005C613C" w:rsidP="005C613C">
      <w:pPr>
        <w:spacing w:line="240" w:lineRule="auto"/>
        <w:rPr>
          <w:rFonts w:eastAsia="Times New Roman" w:cs="Arial"/>
          <w:sz w:val="24"/>
          <w:szCs w:val="24"/>
        </w:rPr>
      </w:pPr>
      <w:r w:rsidRPr="005C613C">
        <w:rPr>
          <w:rFonts w:eastAsia="Times New Roman" w:cs="Arial"/>
          <w:color w:val="000000"/>
          <w:lang w:eastAsia="bg-BG"/>
        </w:rPr>
        <w:t xml:space="preserve">Елиминирането на оксалиплатин значително корелира с креатининовия клирънс. Общият </w:t>
      </w:r>
      <w:r w:rsidRPr="005C613C">
        <w:rPr>
          <w:rFonts w:eastAsia="Times New Roman" w:cs="Arial"/>
          <w:color w:val="000000"/>
          <w:lang w:val="en-US"/>
        </w:rPr>
        <w:t>CL</w:t>
      </w:r>
      <w:r w:rsidRPr="005C613C">
        <w:rPr>
          <w:rFonts w:eastAsia="Times New Roman" w:cs="Arial"/>
          <w:color w:val="000000"/>
          <w:lang w:val="ru-RU"/>
        </w:rPr>
        <w:t xml:space="preserve"> </w:t>
      </w:r>
      <w:r w:rsidRPr="005C613C">
        <w:rPr>
          <w:rFonts w:eastAsia="Times New Roman" w:cs="Arial"/>
          <w:color w:val="000000"/>
          <w:lang w:eastAsia="bg-BG"/>
        </w:rPr>
        <w:t xml:space="preserve">на платина в </w:t>
      </w:r>
      <w:r w:rsidRPr="005C613C">
        <w:rPr>
          <w:rFonts w:eastAsia="Times New Roman" w:cs="Arial"/>
          <w:color w:val="000000"/>
          <w:lang w:val="en-US"/>
        </w:rPr>
        <w:t>PUF</w:t>
      </w:r>
      <w:r w:rsidRPr="005C613C">
        <w:rPr>
          <w:rFonts w:eastAsia="Times New Roman" w:cs="Arial"/>
          <w:color w:val="000000"/>
          <w:lang w:val="ru-RU"/>
        </w:rPr>
        <w:t xml:space="preserve"> </w:t>
      </w:r>
      <w:r w:rsidRPr="005C613C">
        <w:rPr>
          <w:rFonts w:eastAsia="Times New Roman" w:cs="Arial"/>
          <w:color w:val="000000"/>
          <w:lang w:eastAsia="bg-BG"/>
        </w:rPr>
        <w:t xml:space="preserve">е съответно 0,74 (0,59, 0,92), 0,43 (0,33, 0,55) и 0,21 (0,15, 0,29) и за </w:t>
      </w:r>
      <w:proofErr w:type="spellStart"/>
      <w:r w:rsidRPr="005C613C">
        <w:rPr>
          <w:rFonts w:eastAsia="Times New Roman" w:cs="Arial"/>
          <w:color w:val="000000"/>
          <w:lang w:val="en-US"/>
        </w:rPr>
        <w:t>Vss</w:t>
      </w:r>
      <w:proofErr w:type="spellEnd"/>
      <w:r w:rsidRPr="005C613C">
        <w:rPr>
          <w:rFonts w:eastAsia="Times New Roman" w:cs="Arial"/>
          <w:color w:val="000000"/>
          <w:lang w:val="ru-RU"/>
        </w:rPr>
        <w:t xml:space="preserve"> </w:t>
      </w:r>
      <w:r w:rsidRPr="005C613C">
        <w:rPr>
          <w:rFonts w:eastAsia="Times New Roman" w:cs="Arial"/>
          <w:color w:val="000000"/>
          <w:lang w:eastAsia="bg-BG"/>
        </w:rPr>
        <w:t>съответно 0,52 (0,41, 0,65), 0,73 (0,59, 0,91) и 0,27 (0,20, 0,36) за пациенти с лека, умерена и тежка бъбречна недостатъчност.</w:t>
      </w:r>
    </w:p>
    <w:p w14:paraId="209493B2" w14:textId="77777777" w:rsidR="005C613C" w:rsidRPr="005C613C" w:rsidRDefault="005C613C" w:rsidP="005C613C">
      <w:pPr>
        <w:spacing w:line="240" w:lineRule="auto"/>
        <w:rPr>
          <w:rFonts w:eastAsia="Times New Roman" w:cs="Arial"/>
          <w:sz w:val="24"/>
          <w:szCs w:val="24"/>
        </w:rPr>
      </w:pPr>
      <w:r w:rsidRPr="005C613C">
        <w:rPr>
          <w:rFonts w:eastAsia="Times New Roman" w:cs="Arial"/>
          <w:color w:val="000000"/>
          <w:lang w:eastAsia="bg-BG"/>
        </w:rPr>
        <w:t xml:space="preserve">Общият клирънс на платина в </w:t>
      </w:r>
      <w:r w:rsidRPr="005C613C">
        <w:rPr>
          <w:rFonts w:eastAsia="Times New Roman" w:cs="Arial"/>
          <w:color w:val="000000"/>
          <w:lang w:val="en-US"/>
        </w:rPr>
        <w:t>PUF</w:t>
      </w:r>
      <w:r w:rsidRPr="005C613C">
        <w:rPr>
          <w:rFonts w:eastAsia="Times New Roman" w:cs="Arial"/>
          <w:color w:val="000000"/>
          <w:lang w:val="ru-RU"/>
        </w:rPr>
        <w:t xml:space="preserve"> </w:t>
      </w:r>
      <w:r w:rsidRPr="005C613C">
        <w:rPr>
          <w:rFonts w:eastAsia="Times New Roman" w:cs="Arial"/>
          <w:color w:val="000000"/>
          <w:lang w:eastAsia="bg-BG"/>
        </w:rPr>
        <w:t>е намален съответно с 26% при леко, с 57% при умерено и със 79% при тежко бъбречно увреждане в сравнение с пациентите с нормална функция.</w:t>
      </w:r>
    </w:p>
    <w:p w14:paraId="7EF2DF30" w14:textId="77777777" w:rsidR="005C613C" w:rsidRPr="005C613C" w:rsidRDefault="005C613C" w:rsidP="005C613C">
      <w:pPr>
        <w:spacing w:line="240" w:lineRule="auto"/>
        <w:rPr>
          <w:rFonts w:eastAsia="Times New Roman" w:cs="Arial"/>
          <w:sz w:val="24"/>
          <w:szCs w:val="24"/>
        </w:rPr>
      </w:pPr>
      <w:r w:rsidRPr="005C613C">
        <w:rPr>
          <w:rFonts w:eastAsia="Times New Roman" w:cs="Arial"/>
          <w:color w:val="000000"/>
          <w:lang w:eastAsia="bg-BG"/>
        </w:rPr>
        <w:t xml:space="preserve">Бъбречният клирънс на платината в </w:t>
      </w:r>
      <w:r w:rsidRPr="005C613C">
        <w:rPr>
          <w:rFonts w:eastAsia="Times New Roman" w:cs="Arial"/>
          <w:color w:val="000000"/>
          <w:lang w:val="en-US"/>
        </w:rPr>
        <w:t>PUF</w:t>
      </w:r>
      <w:r w:rsidRPr="005C613C">
        <w:rPr>
          <w:rFonts w:eastAsia="Times New Roman" w:cs="Arial"/>
          <w:color w:val="000000"/>
          <w:lang w:val="ru-RU"/>
        </w:rPr>
        <w:t xml:space="preserve"> </w:t>
      </w:r>
      <w:r w:rsidRPr="005C613C">
        <w:rPr>
          <w:rFonts w:eastAsia="Times New Roman" w:cs="Arial"/>
          <w:color w:val="000000"/>
          <w:lang w:eastAsia="bg-BG"/>
        </w:rPr>
        <w:t>е намален при пациенти с нарушена функция на бъбреците с 30% при леко, с 65% при умерено и с 84% при тежко бъбречно увреждане в сравнение с пациентите с нормална функция.</w:t>
      </w:r>
    </w:p>
    <w:p w14:paraId="4669383C" w14:textId="77777777" w:rsidR="005C613C" w:rsidRPr="005C613C" w:rsidRDefault="005C613C" w:rsidP="005C613C">
      <w:pPr>
        <w:spacing w:line="240" w:lineRule="auto"/>
        <w:rPr>
          <w:rFonts w:eastAsia="Times New Roman" w:cs="Arial"/>
          <w:sz w:val="24"/>
          <w:szCs w:val="24"/>
        </w:rPr>
      </w:pPr>
      <w:r w:rsidRPr="005C613C">
        <w:rPr>
          <w:rFonts w:eastAsia="Times New Roman" w:cs="Arial"/>
          <w:color w:val="000000"/>
          <w:lang w:eastAsia="bg-BG"/>
        </w:rPr>
        <w:t xml:space="preserve">Наблюдава се увеличение в бета полуживота на платината в </w:t>
      </w:r>
      <w:r w:rsidRPr="005C613C">
        <w:rPr>
          <w:rFonts w:eastAsia="Times New Roman" w:cs="Arial"/>
          <w:color w:val="000000"/>
          <w:lang w:val="en-US"/>
        </w:rPr>
        <w:t>PUF</w:t>
      </w:r>
      <w:r w:rsidRPr="005C613C">
        <w:rPr>
          <w:rFonts w:eastAsia="Times New Roman" w:cs="Arial"/>
          <w:color w:val="000000"/>
          <w:lang w:val="ru-RU"/>
        </w:rPr>
        <w:t xml:space="preserve"> </w:t>
      </w:r>
      <w:r w:rsidRPr="005C613C">
        <w:rPr>
          <w:rFonts w:eastAsia="Times New Roman" w:cs="Arial"/>
          <w:color w:val="000000"/>
          <w:lang w:eastAsia="bg-BG"/>
        </w:rPr>
        <w:t>с увеличаване на степента на бъбречно увреждане, главно в тежката група. Въпреки малкия брой на пациентите с тежка бъбречна дисфункция, тези данни се отнасят за пациенти с тежка бъбречна недостатъчност и трябва да бъдат взети под внимание при предписване на оксалиплатин при пациенти с увреждане на бъбреците (вж. точки 4.2, 4.3 и 4.4).</w:t>
      </w:r>
    </w:p>
    <w:p w14:paraId="643B64E2" w14:textId="77777777" w:rsidR="005C613C" w:rsidRPr="005C613C" w:rsidRDefault="005C613C" w:rsidP="00280F76">
      <w:pPr>
        <w:rPr>
          <w:rFonts w:cs="Arial"/>
        </w:rPr>
      </w:pPr>
    </w:p>
    <w:p w14:paraId="648E39DA" w14:textId="62C3E847" w:rsidR="00CF77F7" w:rsidRDefault="002C50EE" w:rsidP="004A448E">
      <w:pPr>
        <w:pStyle w:val="Heading2"/>
      </w:pPr>
      <w:r>
        <w:t>5.3. Предклинични данни за безопасност</w:t>
      </w:r>
    </w:p>
    <w:p w14:paraId="10B2CB08" w14:textId="3623A036" w:rsidR="005C613C" w:rsidRDefault="005C613C" w:rsidP="005C613C"/>
    <w:p w14:paraId="5B2E5E94" w14:textId="77777777" w:rsidR="005C613C" w:rsidRPr="005C613C" w:rsidRDefault="005C613C" w:rsidP="005C613C">
      <w:pPr>
        <w:rPr>
          <w:sz w:val="24"/>
          <w:szCs w:val="24"/>
        </w:rPr>
      </w:pPr>
      <w:r w:rsidRPr="005C613C">
        <w:rPr>
          <w:lang w:eastAsia="bg-BG"/>
        </w:rPr>
        <w:t xml:space="preserve">Таргетните органи, идентифицирани в предклинични видове (мишки, плъхове, кучета и/или маймуни) в проучвания с еднократна и многократна доза са костен мозък, храносмилателна система, бъбреци, тестиси, нервна система и сърце. Органната токсичност при животни е сходна с тази, предизвикана от други съдържащи платина лекарствени продукти и ДНК-увреждащи цитотоксични лекарствени продукти, използвани при лечението на злокачествени заболявания при хора, с изключение на ефектите върху сърцето. Ефектите върху сърцето се наблюдават само при кучета и включват електрофизиологични нарушения с летално камерно мъждеене. Кардиотоксичността се </w:t>
      </w:r>
      <w:r w:rsidRPr="005C613C">
        <w:rPr>
          <w:lang w:eastAsia="bg-BG"/>
        </w:rPr>
        <w:lastRenderedPageBreak/>
        <w:t xml:space="preserve">приема като специфична за кучето, не само защото се наблюдава единствено при него, но и защото идентични дози, предизвикващи летална кардиотоксичност при кучета (150 </w:t>
      </w:r>
      <w:r w:rsidRPr="005C613C">
        <w:rPr>
          <w:lang w:val="en-US"/>
        </w:rPr>
        <w:t>mg</w:t>
      </w:r>
      <w:r w:rsidRPr="005C613C">
        <w:rPr>
          <w:lang w:val="ru-RU"/>
        </w:rPr>
        <w:t>/</w:t>
      </w:r>
      <w:r w:rsidRPr="005C613C">
        <w:rPr>
          <w:lang w:val="en-US"/>
        </w:rPr>
        <w:t>m</w:t>
      </w:r>
      <w:r w:rsidRPr="005C613C">
        <w:rPr>
          <w:vertAlign w:val="superscript"/>
          <w:lang w:val="ru-RU"/>
        </w:rPr>
        <w:t>2</w:t>
      </w:r>
      <w:r w:rsidRPr="005C613C">
        <w:rPr>
          <w:lang w:val="ru-RU"/>
        </w:rPr>
        <w:t xml:space="preserve">), </w:t>
      </w:r>
      <w:r w:rsidRPr="005C613C">
        <w:rPr>
          <w:lang w:eastAsia="bg-BG"/>
        </w:rPr>
        <w:t xml:space="preserve">се понасят добре от хората. Предклинични проучвания с използване на плъхови сетивни неврони сочат, че острите невросензорни симптоми, свързани с оксалиплатин, може да включват и взаимодействие с волтаж-зависимите </w:t>
      </w:r>
      <w:r w:rsidRPr="005C613C">
        <w:rPr>
          <w:lang w:val="en-US"/>
        </w:rPr>
        <w:t>Na</w:t>
      </w:r>
      <w:r w:rsidRPr="005C613C">
        <w:rPr>
          <w:lang w:val="ru-RU"/>
        </w:rPr>
        <w:t xml:space="preserve"> </w:t>
      </w:r>
      <w:r w:rsidRPr="005C613C">
        <w:rPr>
          <w:lang w:eastAsia="bg-BG"/>
        </w:rPr>
        <w:t>+ канали.</w:t>
      </w:r>
    </w:p>
    <w:p w14:paraId="7AA3EB23" w14:textId="77777777" w:rsidR="005C613C" w:rsidRDefault="005C613C" w:rsidP="005C613C">
      <w:pPr>
        <w:rPr>
          <w:lang w:eastAsia="bg-BG"/>
        </w:rPr>
      </w:pPr>
    </w:p>
    <w:p w14:paraId="1CEF32B4" w14:textId="1F78DC30" w:rsidR="005C613C" w:rsidRPr="005C613C" w:rsidRDefault="005C613C" w:rsidP="005C613C">
      <w:pPr>
        <w:rPr>
          <w:sz w:val="24"/>
          <w:szCs w:val="24"/>
        </w:rPr>
      </w:pPr>
      <w:r w:rsidRPr="005C613C">
        <w:rPr>
          <w:lang w:eastAsia="bg-BG"/>
        </w:rPr>
        <w:t>Оксалиплатин е мутагенен и кластогенен при тестове, проведени с бозайници, и проявява ембрио- фетална токсичност при плъхове. Оксалиплатин се счита за потенциален канцероген, въпреки че канцерогенни изследвания не са провеждани.</w:t>
      </w:r>
    </w:p>
    <w:p w14:paraId="0FC61B33" w14:textId="77777777" w:rsidR="005C613C" w:rsidRPr="005C613C" w:rsidRDefault="005C613C" w:rsidP="005C613C"/>
    <w:p w14:paraId="6A7820AB" w14:textId="7D80856A" w:rsidR="008A6AF2" w:rsidRDefault="002C50EE" w:rsidP="00395555">
      <w:pPr>
        <w:pStyle w:val="Heading1"/>
      </w:pPr>
      <w:r>
        <w:t>7. ПРИТЕЖАТЕЛ НА РАЗРЕШЕНИЕТО ЗА УПОТРЕБА</w:t>
      </w:r>
    </w:p>
    <w:p w14:paraId="468B1C55" w14:textId="61CAC736" w:rsidR="005C613C" w:rsidRDefault="005C613C" w:rsidP="005C613C"/>
    <w:p w14:paraId="38AD74B8" w14:textId="77777777" w:rsidR="005C613C" w:rsidRPr="005C613C" w:rsidRDefault="005C613C" w:rsidP="005C613C">
      <w:pPr>
        <w:rPr>
          <w:sz w:val="24"/>
          <w:szCs w:val="24"/>
        </w:rPr>
      </w:pPr>
      <w:r w:rsidRPr="005C613C">
        <w:rPr>
          <w:lang w:eastAsia="bg-BG"/>
        </w:rPr>
        <w:t xml:space="preserve">Булгермед </w:t>
      </w:r>
      <w:r w:rsidRPr="005C613C">
        <w:rPr>
          <w:lang w:val="en-US"/>
        </w:rPr>
        <w:t>BE</w:t>
      </w:r>
      <w:r w:rsidRPr="005C613C">
        <w:rPr>
          <w:lang w:val="ru-RU"/>
        </w:rPr>
        <w:t xml:space="preserve"> </w:t>
      </w:r>
      <w:r w:rsidRPr="005C613C">
        <w:rPr>
          <w:lang w:eastAsia="bg-BG"/>
        </w:rPr>
        <w:t>ООД</w:t>
      </w:r>
    </w:p>
    <w:p w14:paraId="71638BCF" w14:textId="77777777" w:rsidR="005C613C" w:rsidRPr="005C613C" w:rsidRDefault="005C613C" w:rsidP="005C613C">
      <w:pPr>
        <w:rPr>
          <w:sz w:val="24"/>
          <w:szCs w:val="24"/>
        </w:rPr>
      </w:pPr>
      <w:r w:rsidRPr="005C613C">
        <w:rPr>
          <w:lang w:eastAsia="bg-BG"/>
        </w:rPr>
        <w:t>Ул. Бистришко шосе №7</w:t>
      </w:r>
    </w:p>
    <w:p w14:paraId="12F783A8" w14:textId="77777777" w:rsidR="005C613C" w:rsidRPr="005C613C" w:rsidRDefault="005C613C" w:rsidP="005C613C">
      <w:pPr>
        <w:rPr>
          <w:sz w:val="24"/>
          <w:szCs w:val="24"/>
        </w:rPr>
      </w:pPr>
      <w:r w:rsidRPr="005C613C">
        <w:rPr>
          <w:lang w:eastAsia="bg-BG"/>
        </w:rPr>
        <w:t>1756 София</w:t>
      </w:r>
    </w:p>
    <w:p w14:paraId="3C827675" w14:textId="77777777" w:rsidR="005C613C" w:rsidRPr="005C613C" w:rsidRDefault="005C613C" w:rsidP="005C613C">
      <w:pPr>
        <w:rPr>
          <w:sz w:val="24"/>
          <w:szCs w:val="24"/>
        </w:rPr>
      </w:pPr>
      <w:r w:rsidRPr="005C613C">
        <w:rPr>
          <w:lang w:eastAsia="bg-BG"/>
        </w:rPr>
        <w:t>България</w:t>
      </w:r>
    </w:p>
    <w:p w14:paraId="3B4956C2" w14:textId="77777777" w:rsidR="005C613C" w:rsidRPr="005C613C" w:rsidRDefault="005C613C" w:rsidP="005C613C"/>
    <w:p w14:paraId="7BA1BA64" w14:textId="740749B5" w:rsidR="00CF77F7" w:rsidRDefault="002C50EE" w:rsidP="004A448E">
      <w:pPr>
        <w:pStyle w:val="Heading1"/>
      </w:pPr>
      <w:r>
        <w:t>8. НОМЕР НА РАЗРЕШЕНИЕТО ЗА УПОТРЕБА</w:t>
      </w:r>
    </w:p>
    <w:p w14:paraId="56A39179" w14:textId="5C10BE60" w:rsidR="005C613C" w:rsidRDefault="005C613C" w:rsidP="005C613C"/>
    <w:p w14:paraId="0964468A" w14:textId="50947021" w:rsidR="005C613C" w:rsidRPr="005C613C" w:rsidRDefault="005C613C" w:rsidP="005C613C">
      <w:r>
        <w:rPr>
          <w:lang w:val="en-US"/>
        </w:rPr>
        <w:t>Per</w:t>
      </w:r>
      <w:r w:rsidRPr="005C613C">
        <w:rPr>
          <w:lang w:val="ru-RU"/>
        </w:rPr>
        <w:t xml:space="preserve">. </w:t>
      </w:r>
      <w:r>
        <w:t>№20170376</w:t>
      </w:r>
    </w:p>
    <w:p w14:paraId="2CCB5832" w14:textId="699E8FC2" w:rsidR="007C605B" w:rsidRDefault="002C50EE" w:rsidP="007C605B">
      <w:pPr>
        <w:pStyle w:val="Heading1"/>
      </w:pPr>
      <w:r>
        <w:t>9. ДАТА НА ПЪРВО РАЗРЕШАВАНЕ/ПОДНОВЯВАНЕ НА РАЗРЕШЕНИЕТО ЗА УПОТРЕБА</w:t>
      </w:r>
    </w:p>
    <w:p w14:paraId="02FDE34A" w14:textId="6105513E" w:rsidR="005C613C" w:rsidRDefault="005C613C" w:rsidP="005C613C"/>
    <w:p w14:paraId="2080F65F" w14:textId="77777777" w:rsidR="005C613C" w:rsidRPr="005C613C" w:rsidRDefault="005C613C" w:rsidP="005C613C">
      <w:pPr>
        <w:rPr>
          <w:sz w:val="24"/>
          <w:szCs w:val="24"/>
        </w:rPr>
      </w:pPr>
      <w:r w:rsidRPr="005C613C">
        <w:rPr>
          <w:lang w:eastAsia="bg-BG"/>
        </w:rPr>
        <w:t>Дата на първо разрешаване: Декември 2017 г.</w:t>
      </w:r>
    </w:p>
    <w:p w14:paraId="240A9CAE" w14:textId="77777777" w:rsidR="005C613C" w:rsidRPr="005C613C" w:rsidRDefault="005C613C" w:rsidP="005C613C"/>
    <w:p w14:paraId="0E9D0119" w14:textId="0245C6D7" w:rsidR="002C50EE" w:rsidRDefault="002C50EE" w:rsidP="002C50EE">
      <w:pPr>
        <w:pStyle w:val="Heading1"/>
      </w:pPr>
      <w:r>
        <w:t>10. ДАТА НА АКТУАЛИЗИРАНЕ НА ТЕКСТА</w:t>
      </w:r>
    </w:p>
    <w:bookmarkEnd w:id="0"/>
    <w:p w14:paraId="43FB38A2" w14:textId="62E73B04" w:rsidR="007C605B" w:rsidRPr="003E3126" w:rsidRDefault="005C613C" w:rsidP="00CF77F7">
      <w:r>
        <w:t>Декември 2023 г.</w:t>
      </w:r>
      <w:bookmarkStart w:id="3" w:name="_GoBack"/>
      <w:bookmarkEnd w:id="3"/>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F2B4C"/>
    <w:multiLevelType w:val="hybridMultilevel"/>
    <w:tmpl w:val="967E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3EC3718B"/>
    <w:multiLevelType w:val="hybridMultilevel"/>
    <w:tmpl w:val="7FE29B3C"/>
    <w:lvl w:ilvl="0" w:tplc="AE6CF3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86B1C"/>
    <w:multiLevelType w:val="hybridMultilevel"/>
    <w:tmpl w:val="AA6EBEB2"/>
    <w:lvl w:ilvl="0" w:tplc="AE6CF3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76676"/>
    <w:multiLevelType w:val="hybridMultilevel"/>
    <w:tmpl w:val="2CC26A6A"/>
    <w:lvl w:ilvl="0" w:tplc="AE6CF3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40" w15:restartNumberingAfterBreak="0">
    <w:nsid w:val="7FCD3C91"/>
    <w:multiLevelType w:val="hybridMultilevel"/>
    <w:tmpl w:val="A1001A1C"/>
    <w:lvl w:ilvl="0" w:tplc="AE6CF3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15"/>
  </w:num>
  <w:num w:numId="4">
    <w:abstractNumId w:val="5"/>
  </w:num>
  <w:num w:numId="5">
    <w:abstractNumId w:val="1"/>
  </w:num>
  <w:num w:numId="6">
    <w:abstractNumId w:val="19"/>
  </w:num>
  <w:num w:numId="7">
    <w:abstractNumId w:val="13"/>
  </w:num>
  <w:num w:numId="8">
    <w:abstractNumId w:val="17"/>
  </w:num>
  <w:num w:numId="9">
    <w:abstractNumId w:val="4"/>
  </w:num>
  <w:num w:numId="10">
    <w:abstractNumId w:val="6"/>
  </w:num>
  <w:num w:numId="11">
    <w:abstractNumId w:val="35"/>
  </w:num>
  <w:num w:numId="12">
    <w:abstractNumId w:val="16"/>
  </w:num>
  <w:num w:numId="13">
    <w:abstractNumId w:val="22"/>
  </w:num>
  <w:num w:numId="14">
    <w:abstractNumId w:val="14"/>
  </w:num>
  <w:num w:numId="15">
    <w:abstractNumId w:val="34"/>
  </w:num>
  <w:num w:numId="16">
    <w:abstractNumId w:val="12"/>
  </w:num>
  <w:num w:numId="17">
    <w:abstractNumId w:val="28"/>
  </w:num>
  <w:num w:numId="18">
    <w:abstractNumId w:val="9"/>
  </w:num>
  <w:num w:numId="19">
    <w:abstractNumId w:val="30"/>
  </w:num>
  <w:num w:numId="20">
    <w:abstractNumId w:val="27"/>
  </w:num>
  <w:num w:numId="21">
    <w:abstractNumId w:val="20"/>
  </w:num>
  <w:num w:numId="22">
    <w:abstractNumId w:val="29"/>
  </w:num>
  <w:num w:numId="23">
    <w:abstractNumId w:val="21"/>
  </w:num>
  <w:num w:numId="24">
    <w:abstractNumId w:val="11"/>
  </w:num>
  <w:num w:numId="25">
    <w:abstractNumId w:val="26"/>
  </w:num>
  <w:num w:numId="26">
    <w:abstractNumId w:val="25"/>
  </w:num>
  <w:num w:numId="27">
    <w:abstractNumId w:val="36"/>
  </w:num>
  <w:num w:numId="28">
    <w:abstractNumId w:val="8"/>
  </w:num>
  <w:num w:numId="29">
    <w:abstractNumId w:val="24"/>
  </w:num>
  <w:num w:numId="30">
    <w:abstractNumId w:val="39"/>
  </w:num>
  <w:num w:numId="31">
    <w:abstractNumId w:val="7"/>
  </w:num>
  <w:num w:numId="32">
    <w:abstractNumId w:val="38"/>
  </w:num>
  <w:num w:numId="33">
    <w:abstractNumId w:val="33"/>
  </w:num>
  <w:num w:numId="34">
    <w:abstractNumId w:val="37"/>
  </w:num>
  <w:num w:numId="35">
    <w:abstractNumId w:val="10"/>
  </w:num>
  <w:num w:numId="36">
    <w:abstractNumId w:val="40"/>
  </w:num>
  <w:num w:numId="37">
    <w:abstractNumId w:val="23"/>
  </w:num>
  <w:num w:numId="38">
    <w:abstractNumId w:val="31"/>
  </w:num>
  <w:num w:numId="39">
    <w:abstractNumId w:val="18"/>
  </w:num>
  <w:num w:numId="40">
    <w:abstractNumId w:val="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5078F"/>
    <w:rsid w:val="001735A3"/>
    <w:rsid w:val="00185A46"/>
    <w:rsid w:val="001915B6"/>
    <w:rsid w:val="001D1B23"/>
    <w:rsid w:val="00280F76"/>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C613C"/>
    <w:rsid w:val="00605BCA"/>
    <w:rsid w:val="006158A1"/>
    <w:rsid w:val="00617B1F"/>
    <w:rsid w:val="00672487"/>
    <w:rsid w:val="00672600"/>
    <w:rsid w:val="00681D4A"/>
    <w:rsid w:val="00685882"/>
    <w:rsid w:val="0075649D"/>
    <w:rsid w:val="007C605B"/>
    <w:rsid w:val="008134C8"/>
    <w:rsid w:val="00814073"/>
    <w:rsid w:val="00826F0D"/>
    <w:rsid w:val="00832D84"/>
    <w:rsid w:val="00893B92"/>
    <w:rsid w:val="008A6AF2"/>
    <w:rsid w:val="008C70A2"/>
    <w:rsid w:val="009773E4"/>
    <w:rsid w:val="009B171C"/>
    <w:rsid w:val="009F1313"/>
    <w:rsid w:val="00A20351"/>
    <w:rsid w:val="00A65A81"/>
    <w:rsid w:val="00AA23EC"/>
    <w:rsid w:val="00AC63CE"/>
    <w:rsid w:val="00AE2107"/>
    <w:rsid w:val="00B275A8"/>
    <w:rsid w:val="00BB1394"/>
    <w:rsid w:val="00BF2600"/>
    <w:rsid w:val="00C0049F"/>
    <w:rsid w:val="00C07B84"/>
    <w:rsid w:val="00C33464"/>
    <w:rsid w:val="00C40420"/>
    <w:rsid w:val="00C809A7"/>
    <w:rsid w:val="00C83063"/>
    <w:rsid w:val="00C87E90"/>
    <w:rsid w:val="00CA1B57"/>
    <w:rsid w:val="00CE1C0A"/>
    <w:rsid w:val="00CF77F7"/>
    <w:rsid w:val="00D53B9D"/>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6064</Words>
  <Characters>34569</Characters>
  <Application>Microsoft Office Word</Application>
  <DocSecurity>0</DocSecurity>
  <Lines>288</Lines>
  <Paragraphs>81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2022-03-01T19:28:00Z</dcterms:created>
  <dcterms:modified xsi:type="dcterms:W3CDTF">2022-03-01T19:28:00Z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