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28FB618D" w:rsidR="00DB32D3" w:rsidRDefault="00DD466D" w:rsidP="005726E3">
      <w:pPr>
        <w:pStyle w:val="Heading1"/>
      </w:pPr>
      <w:r>
        <w:t>1.ИМЕ НА ЛЕКАРСТВЕНИЯ ПРОДУКТ</w:t>
      </w:r>
    </w:p>
    <w:p w14:paraId="4EDA23C1" w14:textId="219A9289" w:rsidR="00B448DA" w:rsidRDefault="00B448DA" w:rsidP="00B448DA"/>
    <w:p w14:paraId="18D6C7E4" w14:textId="77777777" w:rsidR="00B448DA" w:rsidRDefault="00B448DA" w:rsidP="00B448DA">
      <w:pPr>
        <w:rPr>
          <w:lang w:eastAsia="bg-BG"/>
        </w:rPr>
      </w:pPr>
      <w:r w:rsidRPr="00B448DA">
        <w:rPr>
          <w:lang w:eastAsia="bg-BG"/>
        </w:rPr>
        <w:t xml:space="preserve">Паклитаксел Ебеве 6 </w:t>
      </w:r>
      <w:r w:rsidRPr="00B448DA">
        <w:rPr>
          <w:lang w:val="en-US"/>
        </w:rPr>
        <w:t>mg</w:t>
      </w:r>
      <w:r w:rsidRPr="00B448DA">
        <w:t>/</w:t>
      </w:r>
      <w:r w:rsidRPr="00B448DA">
        <w:rPr>
          <w:lang w:val="en-US"/>
        </w:rPr>
        <w:t>ml</w:t>
      </w:r>
      <w:r w:rsidRPr="00B448DA">
        <w:t xml:space="preserve"> </w:t>
      </w:r>
      <w:r w:rsidRPr="00B448DA">
        <w:rPr>
          <w:lang w:eastAsia="bg-BG"/>
        </w:rPr>
        <w:t xml:space="preserve">концентрат за инфузионен разтвор </w:t>
      </w:r>
    </w:p>
    <w:p w14:paraId="5233E9B4" w14:textId="2C9986D8" w:rsidR="00B448DA" w:rsidRPr="00B448DA" w:rsidRDefault="00B448DA" w:rsidP="00B448DA">
      <w:pPr>
        <w:rPr>
          <w:sz w:val="24"/>
          <w:szCs w:val="24"/>
        </w:rPr>
      </w:pPr>
      <w:r w:rsidRPr="00B448DA">
        <w:rPr>
          <w:lang w:val="en-US"/>
        </w:rPr>
        <w:t>Paclitaxel</w:t>
      </w:r>
      <w:r w:rsidRPr="00B448DA">
        <w:t xml:space="preserve"> </w:t>
      </w:r>
      <w:proofErr w:type="spellStart"/>
      <w:r w:rsidRPr="00B448DA">
        <w:rPr>
          <w:lang w:val="en-US"/>
        </w:rPr>
        <w:t>Ebewe</w:t>
      </w:r>
      <w:proofErr w:type="spellEnd"/>
      <w:r w:rsidRPr="00B448DA">
        <w:t xml:space="preserve"> </w:t>
      </w:r>
      <w:r w:rsidRPr="00B448DA">
        <w:rPr>
          <w:lang w:eastAsia="bg-BG"/>
        </w:rPr>
        <w:t xml:space="preserve">6 </w:t>
      </w:r>
      <w:r w:rsidRPr="00B448DA">
        <w:rPr>
          <w:lang w:val="en-US"/>
        </w:rPr>
        <w:t>mg</w:t>
      </w:r>
      <w:r w:rsidRPr="00B448DA">
        <w:t>/</w:t>
      </w:r>
      <w:r w:rsidRPr="00B448DA">
        <w:rPr>
          <w:lang w:val="en-US"/>
        </w:rPr>
        <w:t>ml</w:t>
      </w:r>
      <w:r w:rsidRPr="00B448DA">
        <w:t xml:space="preserve"> </w:t>
      </w:r>
      <w:r w:rsidRPr="00B448DA">
        <w:rPr>
          <w:lang w:val="en-US"/>
        </w:rPr>
        <w:t>concentrate</w:t>
      </w:r>
      <w:r w:rsidRPr="00B448DA">
        <w:t xml:space="preserve"> </w:t>
      </w:r>
      <w:r w:rsidRPr="00B448DA">
        <w:rPr>
          <w:lang w:val="en-US"/>
        </w:rPr>
        <w:t>for</w:t>
      </w:r>
      <w:r w:rsidRPr="00B448DA">
        <w:t xml:space="preserve"> </w:t>
      </w:r>
      <w:r w:rsidRPr="00B448DA">
        <w:rPr>
          <w:lang w:val="en-US"/>
        </w:rPr>
        <w:t>solution</w:t>
      </w:r>
      <w:r w:rsidRPr="00B448DA">
        <w:t xml:space="preserve"> </w:t>
      </w:r>
      <w:r w:rsidRPr="00B448DA">
        <w:rPr>
          <w:lang w:val="en-US"/>
        </w:rPr>
        <w:t>for</w:t>
      </w:r>
      <w:r w:rsidRPr="00B448DA">
        <w:t xml:space="preserve"> </w:t>
      </w:r>
      <w:r w:rsidRPr="00B448DA">
        <w:rPr>
          <w:lang w:val="en-US"/>
        </w:rPr>
        <w:t>infusion</w:t>
      </w:r>
    </w:p>
    <w:p w14:paraId="41F44911" w14:textId="77777777" w:rsidR="00B448DA" w:rsidRPr="00B448DA" w:rsidRDefault="00B448DA" w:rsidP="00B448DA"/>
    <w:p w14:paraId="48E6CABE" w14:textId="02BF2AE2" w:rsidR="00DB32D3" w:rsidRDefault="00DD466D" w:rsidP="005726E3">
      <w:pPr>
        <w:pStyle w:val="Heading1"/>
      </w:pPr>
      <w:r>
        <w:t>2. КАЧЕСТВЕН И КОЛИЧЕСТВЕН СЪСТАВ</w:t>
      </w:r>
    </w:p>
    <w:p w14:paraId="7ADCC44A" w14:textId="026340D4" w:rsidR="00B448DA" w:rsidRDefault="00B448DA" w:rsidP="00B448DA"/>
    <w:p w14:paraId="46F26F7B"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1 флакон от 5 </w:t>
      </w:r>
      <w:r w:rsidRPr="00B448DA">
        <w:rPr>
          <w:rFonts w:eastAsia="Times New Roman" w:cs="Arial"/>
          <w:color w:val="000000"/>
          <w:szCs w:val="44"/>
          <w:lang w:val="en-US"/>
        </w:rPr>
        <w:t>ml</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съдържа 30 </w:t>
      </w:r>
      <w:r w:rsidRPr="00B448DA">
        <w:rPr>
          <w:rFonts w:eastAsia="Times New Roman" w:cs="Arial"/>
          <w:color w:val="000000"/>
          <w:szCs w:val="44"/>
          <w:lang w:val="en-US"/>
        </w:rPr>
        <w:t>mg</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паклитаксел </w:t>
      </w:r>
      <w:r w:rsidRPr="00B448DA">
        <w:rPr>
          <w:rFonts w:eastAsia="Times New Roman" w:cs="Arial"/>
          <w:i/>
          <w:iCs/>
          <w:color w:val="000000"/>
          <w:szCs w:val="44"/>
          <w:lang w:val="ru-RU"/>
        </w:rPr>
        <w:t>(</w:t>
      </w:r>
      <w:r w:rsidRPr="00B448DA">
        <w:rPr>
          <w:rFonts w:eastAsia="Times New Roman" w:cs="Arial"/>
          <w:i/>
          <w:iCs/>
          <w:color w:val="000000"/>
          <w:szCs w:val="44"/>
          <w:lang w:val="en-US"/>
        </w:rPr>
        <w:t>paclitaxel</w:t>
      </w:r>
      <w:r w:rsidRPr="00B448DA">
        <w:rPr>
          <w:rFonts w:eastAsia="Times New Roman" w:cs="Arial"/>
          <w:i/>
          <w:iCs/>
          <w:color w:val="000000"/>
          <w:szCs w:val="44"/>
          <w:lang w:val="ru-RU"/>
        </w:rPr>
        <w:t>)</w:t>
      </w:r>
    </w:p>
    <w:p w14:paraId="5DAB972D"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1 флакон от 16,7 </w:t>
      </w:r>
      <w:r w:rsidRPr="00B448DA">
        <w:rPr>
          <w:rFonts w:eastAsia="Times New Roman" w:cs="Arial"/>
          <w:color w:val="000000"/>
          <w:szCs w:val="44"/>
          <w:lang w:val="en-US"/>
        </w:rPr>
        <w:t>ml</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съдържа 100 </w:t>
      </w:r>
      <w:r w:rsidRPr="00B448DA">
        <w:rPr>
          <w:rFonts w:eastAsia="Times New Roman" w:cs="Arial"/>
          <w:color w:val="000000"/>
          <w:szCs w:val="44"/>
          <w:lang w:val="en-US"/>
        </w:rPr>
        <w:t>mg</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паклитаксел </w:t>
      </w:r>
      <w:r w:rsidRPr="00B448DA">
        <w:rPr>
          <w:rFonts w:eastAsia="Times New Roman" w:cs="Arial"/>
          <w:i/>
          <w:iCs/>
          <w:color w:val="000000"/>
          <w:szCs w:val="44"/>
          <w:lang w:val="ru-RU"/>
        </w:rPr>
        <w:t>(</w:t>
      </w:r>
      <w:r w:rsidRPr="00B448DA">
        <w:rPr>
          <w:rFonts w:eastAsia="Times New Roman" w:cs="Arial"/>
          <w:i/>
          <w:iCs/>
          <w:color w:val="000000"/>
          <w:szCs w:val="44"/>
          <w:lang w:val="en-US"/>
        </w:rPr>
        <w:t>paclitaxel</w:t>
      </w:r>
      <w:r w:rsidRPr="00B448DA">
        <w:rPr>
          <w:rFonts w:eastAsia="Times New Roman" w:cs="Arial"/>
          <w:i/>
          <w:iCs/>
          <w:color w:val="000000"/>
          <w:szCs w:val="44"/>
          <w:lang w:val="ru-RU"/>
        </w:rPr>
        <w:t>)</w:t>
      </w:r>
    </w:p>
    <w:p w14:paraId="1AD37CDB"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1 флакон от 25 </w:t>
      </w:r>
      <w:r w:rsidRPr="00B448DA">
        <w:rPr>
          <w:rFonts w:eastAsia="Times New Roman" w:cs="Arial"/>
          <w:color w:val="000000"/>
          <w:szCs w:val="44"/>
          <w:lang w:val="en-US"/>
        </w:rPr>
        <w:t>ml</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съдържа 150 </w:t>
      </w:r>
      <w:r w:rsidRPr="00B448DA">
        <w:rPr>
          <w:rFonts w:eastAsia="Times New Roman" w:cs="Arial"/>
          <w:color w:val="000000"/>
          <w:szCs w:val="44"/>
          <w:lang w:val="en-US"/>
        </w:rPr>
        <w:t>mg</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паклитаксел </w:t>
      </w:r>
      <w:r w:rsidRPr="00B448DA">
        <w:rPr>
          <w:rFonts w:eastAsia="Times New Roman" w:cs="Arial"/>
          <w:i/>
          <w:iCs/>
          <w:color w:val="000000"/>
          <w:szCs w:val="44"/>
          <w:lang w:val="ru-RU"/>
        </w:rPr>
        <w:t>(</w:t>
      </w:r>
      <w:r w:rsidRPr="00B448DA">
        <w:rPr>
          <w:rFonts w:eastAsia="Times New Roman" w:cs="Arial"/>
          <w:i/>
          <w:iCs/>
          <w:color w:val="000000"/>
          <w:szCs w:val="44"/>
          <w:lang w:val="en-US"/>
        </w:rPr>
        <w:t>paclitaxel</w:t>
      </w:r>
      <w:r w:rsidRPr="00B448DA">
        <w:rPr>
          <w:rFonts w:eastAsia="Times New Roman" w:cs="Arial"/>
          <w:i/>
          <w:iCs/>
          <w:color w:val="000000"/>
          <w:szCs w:val="44"/>
          <w:lang w:val="ru-RU"/>
        </w:rPr>
        <w:t>)</w:t>
      </w:r>
    </w:p>
    <w:p w14:paraId="3E69996D"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1 флакон от 50 </w:t>
      </w:r>
      <w:r w:rsidRPr="00B448DA">
        <w:rPr>
          <w:rFonts w:eastAsia="Times New Roman" w:cs="Arial"/>
          <w:color w:val="000000"/>
          <w:szCs w:val="44"/>
          <w:lang w:val="en-US"/>
        </w:rPr>
        <w:t>ml</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съдържа 300 </w:t>
      </w:r>
      <w:r w:rsidRPr="00B448DA">
        <w:rPr>
          <w:rFonts w:eastAsia="Times New Roman" w:cs="Arial"/>
          <w:color w:val="000000"/>
          <w:szCs w:val="44"/>
          <w:lang w:val="en-US"/>
        </w:rPr>
        <w:t>mg</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паклитаксел </w:t>
      </w:r>
      <w:r w:rsidRPr="00B448DA">
        <w:rPr>
          <w:rFonts w:eastAsia="Times New Roman" w:cs="Arial"/>
          <w:i/>
          <w:iCs/>
          <w:color w:val="000000"/>
          <w:szCs w:val="44"/>
          <w:lang w:val="ru-RU"/>
        </w:rPr>
        <w:t>(</w:t>
      </w:r>
      <w:r w:rsidRPr="00B448DA">
        <w:rPr>
          <w:rFonts w:eastAsia="Times New Roman" w:cs="Arial"/>
          <w:i/>
          <w:iCs/>
          <w:color w:val="000000"/>
          <w:szCs w:val="44"/>
          <w:lang w:val="en-US"/>
        </w:rPr>
        <w:t>paclitaxel</w:t>
      </w:r>
      <w:r w:rsidRPr="00B448DA">
        <w:rPr>
          <w:rFonts w:eastAsia="Times New Roman" w:cs="Arial"/>
          <w:i/>
          <w:iCs/>
          <w:color w:val="000000"/>
          <w:szCs w:val="44"/>
          <w:lang w:val="ru-RU"/>
        </w:rPr>
        <w:t>)</w:t>
      </w:r>
    </w:p>
    <w:p w14:paraId="23BB85C0" w14:textId="77777777" w:rsidR="00B448DA" w:rsidRPr="00B448DA" w:rsidRDefault="00B448DA" w:rsidP="00B448DA">
      <w:pPr>
        <w:spacing w:line="240" w:lineRule="auto"/>
        <w:rPr>
          <w:rFonts w:eastAsia="Times New Roman" w:cs="Arial"/>
          <w:color w:val="000000"/>
          <w:szCs w:val="44"/>
          <w:lang w:eastAsia="bg-BG"/>
        </w:rPr>
      </w:pPr>
    </w:p>
    <w:p w14:paraId="742FC974" w14:textId="71DF6F3E"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За пълния списък на помощните вещества вижте точка 6.1.</w:t>
      </w:r>
    </w:p>
    <w:p w14:paraId="685065B1"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Полиетоксилирано рициново масло (макроголглицерол рицинолеат) (522,4 </w:t>
      </w:r>
      <w:r w:rsidRPr="00B448DA">
        <w:rPr>
          <w:rFonts w:eastAsia="Times New Roman" w:cs="Arial"/>
          <w:color w:val="000000"/>
          <w:szCs w:val="44"/>
          <w:lang w:val="en-US"/>
        </w:rPr>
        <w:t>mg</w:t>
      </w:r>
      <w:r w:rsidRPr="00B448DA">
        <w:rPr>
          <w:rFonts w:eastAsia="Times New Roman" w:cs="Arial"/>
          <w:color w:val="000000"/>
          <w:szCs w:val="44"/>
          <w:lang w:val="ru-RU"/>
        </w:rPr>
        <w:t>/</w:t>
      </w:r>
      <w:r w:rsidRPr="00B448DA">
        <w:rPr>
          <w:rFonts w:eastAsia="Times New Roman" w:cs="Arial"/>
          <w:color w:val="000000"/>
          <w:szCs w:val="44"/>
          <w:lang w:val="en-US"/>
        </w:rPr>
        <w:t>ml</w:t>
      </w:r>
      <w:r w:rsidRPr="00B448DA">
        <w:rPr>
          <w:rFonts w:eastAsia="Times New Roman" w:cs="Arial"/>
          <w:color w:val="000000"/>
          <w:szCs w:val="44"/>
          <w:lang w:val="ru-RU"/>
        </w:rPr>
        <w:t>)</w:t>
      </w:r>
    </w:p>
    <w:p w14:paraId="6F5A2F8F"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Етанол (401,7 </w:t>
      </w:r>
      <w:r w:rsidRPr="00B448DA">
        <w:rPr>
          <w:rFonts w:eastAsia="Times New Roman" w:cs="Arial"/>
          <w:color w:val="000000"/>
          <w:szCs w:val="44"/>
          <w:lang w:val="en-US"/>
        </w:rPr>
        <w:t>mg</w:t>
      </w:r>
      <w:r w:rsidRPr="00B448DA">
        <w:rPr>
          <w:rFonts w:eastAsia="Times New Roman" w:cs="Arial"/>
          <w:color w:val="000000"/>
          <w:szCs w:val="44"/>
          <w:lang w:val="ru-RU"/>
        </w:rPr>
        <w:t>/</w:t>
      </w:r>
      <w:r w:rsidRPr="00B448DA">
        <w:rPr>
          <w:rFonts w:eastAsia="Times New Roman" w:cs="Arial"/>
          <w:color w:val="000000"/>
          <w:szCs w:val="44"/>
          <w:lang w:val="en-US"/>
        </w:rPr>
        <w:t>ml</w:t>
      </w:r>
      <w:r w:rsidRPr="00B448DA">
        <w:rPr>
          <w:rFonts w:eastAsia="Times New Roman" w:cs="Arial"/>
          <w:color w:val="000000"/>
          <w:szCs w:val="44"/>
          <w:lang w:val="ru-RU"/>
        </w:rPr>
        <w:t xml:space="preserve">) </w:t>
      </w:r>
      <w:r w:rsidRPr="00B448DA">
        <w:rPr>
          <w:rFonts w:eastAsia="Times New Roman" w:cs="Arial"/>
          <w:color w:val="000000"/>
          <w:szCs w:val="44"/>
          <w:lang w:eastAsia="bg-BG"/>
        </w:rPr>
        <w:t>виж 4.4</w:t>
      </w:r>
    </w:p>
    <w:p w14:paraId="34BAA576" w14:textId="77777777" w:rsidR="00B448DA" w:rsidRPr="00B448DA" w:rsidRDefault="00B448DA" w:rsidP="00B448DA"/>
    <w:p w14:paraId="614984C4" w14:textId="2340C964" w:rsidR="008A6AF2" w:rsidRDefault="00DD466D" w:rsidP="002C50EE">
      <w:pPr>
        <w:pStyle w:val="Heading1"/>
      </w:pPr>
      <w:r>
        <w:t>3. ЛЕКАРСТВЕНА ФОРМА</w:t>
      </w:r>
    </w:p>
    <w:p w14:paraId="077AC36B" w14:textId="0BA79B4B" w:rsidR="00B448DA" w:rsidRDefault="00B448DA" w:rsidP="00B448DA"/>
    <w:p w14:paraId="5590BFAA" w14:textId="77777777" w:rsidR="00B448DA" w:rsidRPr="00B448DA" w:rsidRDefault="00B448DA" w:rsidP="00B448DA">
      <w:pPr>
        <w:rPr>
          <w:sz w:val="24"/>
          <w:szCs w:val="24"/>
        </w:rPr>
      </w:pPr>
      <w:r w:rsidRPr="00B448DA">
        <w:rPr>
          <w:lang w:eastAsia="bg-BG"/>
        </w:rPr>
        <w:t>Концентрат за инфузионен разтвор</w:t>
      </w:r>
    </w:p>
    <w:p w14:paraId="37FD414C" w14:textId="7DBAB277" w:rsidR="00B448DA" w:rsidRPr="00B448DA" w:rsidRDefault="00B448DA" w:rsidP="00B448DA">
      <w:pPr>
        <w:rPr>
          <w:lang w:eastAsia="bg-BG"/>
        </w:rPr>
      </w:pPr>
      <w:r w:rsidRPr="00B448DA">
        <w:rPr>
          <w:lang w:eastAsia="bg-BG"/>
        </w:rPr>
        <w:t>Паклитаксел Ебеве е бистър, прозрачен до слабо жълтеникав разтвор.</w:t>
      </w:r>
    </w:p>
    <w:p w14:paraId="490FC2C4" w14:textId="6899DE43" w:rsidR="002C50EE" w:rsidRDefault="002C50EE" w:rsidP="002C50EE">
      <w:pPr>
        <w:pStyle w:val="Heading1"/>
      </w:pPr>
      <w:r>
        <w:t>4. КЛИНИЧНИ ДАННИ</w:t>
      </w:r>
    </w:p>
    <w:p w14:paraId="0771830A" w14:textId="34B78101" w:rsidR="00DB32D3" w:rsidRDefault="002C50EE" w:rsidP="005726E3">
      <w:pPr>
        <w:pStyle w:val="Heading2"/>
      </w:pPr>
      <w:r>
        <w:t>4.1. Терапевтични показания</w:t>
      </w:r>
    </w:p>
    <w:p w14:paraId="7EDCE12C" w14:textId="7E5D8247" w:rsidR="00B448DA" w:rsidRDefault="00B448DA" w:rsidP="00B448DA"/>
    <w:p w14:paraId="2B59B1A5" w14:textId="77777777" w:rsidR="00B448DA" w:rsidRPr="00B448DA" w:rsidRDefault="00B448DA" w:rsidP="00B448DA">
      <w:pPr>
        <w:spacing w:line="240" w:lineRule="auto"/>
        <w:rPr>
          <w:rFonts w:eastAsia="Times New Roman" w:cs="Arial"/>
        </w:rPr>
      </w:pPr>
      <w:r w:rsidRPr="00B448DA">
        <w:rPr>
          <w:rFonts w:eastAsia="Times New Roman" w:cs="Arial"/>
          <w:color w:val="000000"/>
          <w:u w:val="single"/>
          <w:lang w:eastAsia="bg-BG"/>
        </w:rPr>
        <w:t>Карцином на яйчника</w:t>
      </w:r>
    </w:p>
    <w:p w14:paraId="2B00E042"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Първа линия терапия на карцином на яйчника, в комбинация с цисплатин, при пациенти с напреднал стадий на карцином на яйчника или остатъчно заболяване (&gt; 1 </w:t>
      </w:r>
      <w:r w:rsidRPr="00B448DA">
        <w:rPr>
          <w:rFonts w:eastAsia="Times New Roman" w:cs="Arial"/>
          <w:color w:val="000000"/>
          <w:lang w:val="en-US"/>
        </w:rPr>
        <w:t>cm</w:t>
      </w:r>
      <w:r w:rsidRPr="00B448DA">
        <w:rPr>
          <w:rFonts w:eastAsia="Times New Roman" w:cs="Arial"/>
          <w:color w:val="000000"/>
          <w:lang w:val="ru-RU"/>
        </w:rPr>
        <w:t xml:space="preserve">) </w:t>
      </w:r>
      <w:r w:rsidRPr="00B448DA">
        <w:rPr>
          <w:rFonts w:eastAsia="Times New Roman" w:cs="Arial"/>
          <w:color w:val="000000"/>
          <w:lang w:eastAsia="bg-BG"/>
        </w:rPr>
        <w:t>след първоначална лапаротомия. Втора линия терапия на метастатичен карцином на яйчника, след неуспешна стандартна терапия с продукти, съдържащи платина.</w:t>
      </w:r>
    </w:p>
    <w:p w14:paraId="7E983F00" w14:textId="77777777" w:rsidR="00B448DA" w:rsidRDefault="00B448DA" w:rsidP="00B448DA">
      <w:pPr>
        <w:spacing w:line="240" w:lineRule="auto"/>
        <w:rPr>
          <w:rFonts w:eastAsia="Times New Roman" w:cs="Arial"/>
          <w:color w:val="000000"/>
          <w:u w:val="single"/>
          <w:lang w:eastAsia="bg-BG"/>
        </w:rPr>
      </w:pPr>
    </w:p>
    <w:p w14:paraId="5BA80B3B" w14:textId="41D38E9E" w:rsidR="00B448DA" w:rsidRPr="00B448DA" w:rsidRDefault="00B448DA" w:rsidP="00B448DA">
      <w:pPr>
        <w:spacing w:line="240" w:lineRule="auto"/>
        <w:rPr>
          <w:rFonts w:eastAsia="Times New Roman" w:cs="Arial"/>
        </w:rPr>
      </w:pPr>
      <w:r w:rsidRPr="00B448DA">
        <w:rPr>
          <w:rFonts w:eastAsia="Times New Roman" w:cs="Arial"/>
          <w:color w:val="000000"/>
          <w:u w:val="single"/>
          <w:lang w:eastAsia="bg-BG"/>
        </w:rPr>
        <w:t>Карцином на гърдата</w:t>
      </w:r>
    </w:p>
    <w:p w14:paraId="58C3CCAB"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В адювантни условия, паклитаксел е показан за лечение на пациенти с карцином на млечната жлеза, със засягане на лимфните възли, след комбинирана терапия с антрациклин и циклофосфамид (АС терапия). Адювантното лечение с паклитаксел трябва да се разглежда като алтернатива на продължителна АС терапия.</w:t>
      </w:r>
    </w:p>
    <w:p w14:paraId="3352CA79" w14:textId="77777777" w:rsidR="00B448DA" w:rsidRDefault="00B448DA" w:rsidP="00B448DA">
      <w:pPr>
        <w:spacing w:line="240" w:lineRule="auto"/>
        <w:rPr>
          <w:rFonts w:eastAsia="Times New Roman" w:cs="Arial"/>
          <w:color w:val="000000"/>
          <w:lang w:eastAsia="bg-BG"/>
        </w:rPr>
      </w:pPr>
    </w:p>
    <w:p w14:paraId="6A8FAE16" w14:textId="6C13167E"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Паклитаксел е показан за първоначално лечение на локализиран напреднал или местатичен карцином на млечната жлеза в комбинация с антрациклин при пациенти, при които антрациклиновата терапия е подходяща, или в комбинация с трастузумаб при пациенти с ниво 3+ на свръхекспресия на </w:t>
      </w:r>
      <w:r w:rsidRPr="00B448DA">
        <w:rPr>
          <w:rFonts w:eastAsia="Times New Roman" w:cs="Arial"/>
          <w:color w:val="000000"/>
          <w:lang w:val="en-US"/>
        </w:rPr>
        <w:t>HER</w:t>
      </w:r>
      <w:r w:rsidRPr="00B448DA">
        <w:rPr>
          <w:rFonts w:eastAsia="Times New Roman" w:cs="Arial"/>
          <w:color w:val="000000"/>
          <w:lang w:val="ru-RU"/>
        </w:rPr>
        <w:t xml:space="preserve">-2, </w:t>
      </w:r>
      <w:r w:rsidRPr="00B448DA">
        <w:rPr>
          <w:rFonts w:eastAsia="Times New Roman" w:cs="Arial"/>
          <w:color w:val="000000"/>
          <w:lang w:eastAsia="bg-BG"/>
        </w:rPr>
        <w:t xml:space="preserve">определено имунохистомично, и за които лечението с антрациклин не е подходящо (виж 4.4 и 5.1). Лечение на метастатичен </w:t>
      </w:r>
      <w:r w:rsidRPr="00B448DA">
        <w:rPr>
          <w:rFonts w:eastAsia="Times New Roman" w:cs="Arial"/>
          <w:color w:val="000000"/>
          <w:lang w:eastAsia="bg-BG"/>
        </w:rPr>
        <w:lastRenderedPageBreak/>
        <w:t>рак на гърдата при пациенти, които са претърпели неуспешна терапия, или при които не може да се приложи успешна стандартна терапия с антрациклини.</w:t>
      </w:r>
    </w:p>
    <w:p w14:paraId="2DD7438B" w14:textId="77777777" w:rsidR="00B448DA" w:rsidRDefault="00B448DA" w:rsidP="00B448DA">
      <w:pPr>
        <w:spacing w:line="240" w:lineRule="auto"/>
        <w:rPr>
          <w:rFonts w:eastAsia="Times New Roman" w:cs="Arial"/>
          <w:color w:val="000000"/>
          <w:u w:val="single"/>
          <w:lang w:eastAsia="bg-BG"/>
        </w:rPr>
      </w:pPr>
    </w:p>
    <w:p w14:paraId="25166666" w14:textId="0A2E509D" w:rsidR="00B448DA" w:rsidRPr="00B448DA" w:rsidRDefault="00B448DA" w:rsidP="00B448DA">
      <w:pPr>
        <w:spacing w:line="240" w:lineRule="auto"/>
        <w:rPr>
          <w:rFonts w:eastAsia="Times New Roman" w:cs="Arial"/>
        </w:rPr>
      </w:pPr>
      <w:r w:rsidRPr="00B448DA">
        <w:rPr>
          <w:rFonts w:eastAsia="Times New Roman" w:cs="Arial"/>
          <w:color w:val="000000"/>
          <w:u w:val="single"/>
          <w:lang w:eastAsia="bg-BG"/>
        </w:rPr>
        <w:t>Недребноклетъчен белодробен карцином</w:t>
      </w:r>
    </w:p>
    <w:p w14:paraId="5D094CE5" w14:textId="77777777" w:rsidR="00B448DA" w:rsidRDefault="00B448DA" w:rsidP="00B448DA">
      <w:pPr>
        <w:rPr>
          <w:rFonts w:eastAsia="Times New Roman" w:cs="Arial"/>
          <w:color w:val="000000"/>
          <w:lang w:eastAsia="bg-BG"/>
        </w:rPr>
      </w:pPr>
    </w:p>
    <w:p w14:paraId="645BD228" w14:textId="48D7E54D" w:rsidR="00B448DA" w:rsidRDefault="00B448DA" w:rsidP="00B448DA">
      <w:pPr>
        <w:rPr>
          <w:rFonts w:eastAsia="Times New Roman" w:cs="Arial"/>
          <w:color w:val="000000"/>
          <w:lang w:eastAsia="bg-BG"/>
        </w:rPr>
      </w:pPr>
      <w:r w:rsidRPr="00B448DA">
        <w:rPr>
          <w:rFonts w:eastAsia="Times New Roman" w:cs="Arial"/>
          <w:color w:val="000000"/>
          <w:lang w:eastAsia="bg-BG"/>
        </w:rPr>
        <w:t xml:space="preserve">Паклитаксел, в комбинация с цисплатин е показан за лечение на недребноклетъчен белодробен карцином </w:t>
      </w:r>
      <w:r w:rsidRPr="00B448DA">
        <w:rPr>
          <w:rFonts w:eastAsia="Times New Roman" w:cs="Arial"/>
          <w:color w:val="000000"/>
          <w:lang w:val="ru-RU"/>
        </w:rPr>
        <w:t>(</w:t>
      </w:r>
      <w:r w:rsidRPr="00B448DA">
        <w:rPr>
          <w:rFonts w:eastAsia="Times New Roman" w:cs="Arial"/>
          <w:color w:val="000000"/>
          <w:lang w:val="en-US"/>
        </w:rPr>
        <w:t>NSCLC</w:t>
      </w:r>
      <w:r w:rsidRPr="00B448DA">
        <w:rPr>
          <w:rFonts w:eastAsia="Times New Roman" w:cs="Arial"/>
          <w:color w:val="000000"/>
          <w:lang w:val="ru-RU"/>
        </w:rPr>
        <w:t xml:space="preserve">) </w:t>
      </w:r>
      <w:r w:rsidRPr="00B448DA">
        <w:rPr>
          <w:rFonts w:eastAsia="Times New Roman" w:cs="Arial"/>
          <w:color w:val="000000"/>
          <w:lang w:eastAsia="bg-BG"/>
        </w:rPr>
        <w:t xml:space="preserve">при пациенти, които не са подходящи за евентуално </w:t>
      </w:r>
      <w:r w:rsidRPr="00B448DA">
        <w:rPr>
          <w:rFonts w:eastAsia="Times New Roman" w:cs="Arial"/>
          <w:i/>
          <w:iCs/>
          <w:color w:val="000000"/>
          <w:lang w:eastAsia="bg-BG"/>
        </w:rPr>
        <w:t>хирургично и/или</w:t>
      </w:r>
      <w:r w:rsidRPr="00B448DA">
        <w:rPr>
          <w:rFonts w:eastAsia="Times New Roman" w:cs="Arial"/>
          <w:color w:val="000000"/>
          <w:lang w:eastAsia="bg-BG"/>
        </w:rPr>
        <w:t xml:space="preserve"> лъчелечение.</w:t>
      </w:r>
    </w:p>
    <w:p w14:paraId="1D849B55" w14:textId="0347D5FD" w:rsidR="00B448DA" w:rsidRDefault="00B448DA" w:rsidP="00B448DA">
      <w:pPr>
        <w:rPr>
          <w:rFonts w:eastAsia="Times New Roman" w:cs="Arial"/>
          <w:color w:val="000000"/>
          <w:lang w:eastAsia="bg-BG"/>
        </w:rPr>
      </w:pPr>
    </w:p>
    <w:p w14:paraId="34F7E8EA"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u w:val="single"/>
          <w:lang w:eastAsia="bg-BG"/>
        </w:rPr>
        <w:t>Свързан със СПИН сарком на Катюши.</w:t>
      </w:r>
    </w:p>
    <w:p w14:paraId="25AF1C38"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Паклитаксел е показан за лечение на пациенти с напреднал, свързан със СПИН сарком на Капоши </w:t>
      </w:r>
      <w:r w:rsidRPr="00B448DA">
        <w:rPr>
          <w:rFonts w:eastAsia="Times New Roman" w:cs="Arial"/>
          <w:color w:val="000000"/>
          <w:szCs w:val="44"/>
          <w:lang w:val="ru-RU"/>
        </w:rPr>
        <w:t>(</w:t>
      </w:r>
      <w:r w:rsidRPr="00B448DA">
        <w:rPr>
          <w:rFonts w:eastAsia="Times New Roman" w:cs="Arial"/>
          <w:color w:val="000000"/>
          <w:szCs w:val="44"/>
          <w:lang w:val="en-US"/>
        </w:rPr>
        <w:t>KS</w:t>
      </w:r>
      <w:r w:rsidRPr="00B448DA">
        <w:rPr>
          <w:rFonts w:eastAsia="Times New Roman" w:cs="Arial"/>
          <w:color w:val="000000"/>
          <w:szCs w:val="44"/>
          <w:lang w:val="ru-RU"/>
        </w:rPr>
        <w:t xml:space="preserve">) </w:t>
      </w:r>
      <w:r w:rsidRPr="00B448DA">
        <w:rPr>
          <w:rFonts w:eastAsia="Times New Roman" w:cs="Arial"/>
          <w:color w:val="000000"/>
          <w:szCs w:val="44"/>
          <w:lang w:eastAsia="bg-BG"/>
        </w:rPr>
        <w:t>след неуспех на предшестваща липозомална антрациклинова терапия.</w:t>
      </w:r>
    </w:p>
    <w:p w14:paraId="75E8F0AC" w14:textId="77777777" w:rsidR="00B448DA" w:rsidRPr="00B448DA" w:rsidRDefault="00B448DA" w:rsidP="00B448DA">
      <w:pPr>
        <w:rPr>
          <w:rFonts w:cs="Arial"/>
        </w:rPr>
      </w:pPr>
    </w:p>
    <w:p w14:paraId="7647A102" w14:textId="29C07628" w:rsidR="00DB32D3" w:rsidRDefault="002C50EE" w:rsidP="005726E3">
      <w:pPr>
        <w:pStyle w:val="Heading2"/>
      </w:pPr>
      <w:r>
        <w:t>4.2. Дозировка и начин на приложение</w:t>
      </w:r>
    </w:p>
    <w:p w14:paraId="5781A0CA" w14:textId="2302516E" w:rsidR="00B448DA" w:rsidRDefault="00B448DA" w:rsidP="00B448DA"/>
    <w:p w14:paraId="208ADD04" w14:textId="77777777" w:rsidR="00B448DA" w:rsidRPr="00B448DA" w:rsidRDefault="00B448DA" w:rsidP="00B448DA">
      <w:pPr>
        <w:rPr>
          <w:sz w:val="24"/>
          <w:szCs w:val="24"/>
        </w:rPr>
      </w:pPr>
      <w:r w:rsidRPr="00B448DA">
        <w:rPr>
          <w:lang w:eastAsia="bg-BG"/>
        </w:rPr>
        <w:t>Преди началото на терапията с паклитаксел всички пациенти трябва да бъдат подложени на премедикация с кортикостероиди, антихистамини Н</w:t>
      </w:r>
      <w:r w:rsidRPr="00B448DA">
        <w:rPr>
          <w:vertAlign w:val="subscript"/>
          <w:lang w:eastAsia="bg-BG"/>
        </w:rPr>
        <w:t>2</w:t>
      </w:r>
      <w:r w:rsidRPr="00B448DA">
        <w:rPr>
          <w:lang w:eastAsia="bg-BG"/>
        </w:rPr>
        <w:t>-антагонисти.</w:t>
      </w:r>
    </w:p>
    <w:p w14:paraId="4BEDC771" w14:textId="77777777" w:rsidR="00B448DA" w:rsidRDefault="00B448DA" w:rsidP="00B448DA">
      <w:pPr>
        <w:rPr>
          <w:lang w:eastAsia="bg-BG"/>
        </w:rPr>
      </w:pPr>
    </w:p>
    <w:p w14:paraId="0A4DB39B" w14:textId="61EFE9EB" w:rsidR="00B448DA" w:rsidRPr="00B448DA" w:rsidRDefault="00B448DA" w:rsidP="00B448DA">
      <w:pPr>
        <w:rPr>
          <w:sz w:val="24"/>
          <w:szCs w:val="24"/>
        </w:rPr>
      </w:pPr>
      <w:r w:rsidRPr="00B448DA">
        <w:rPr>
          <w:lang w:eastAsia="bg-BG"/>
        </w:rPr>
        <w:t>Например:</w:t>
      </w:r>
    </w:p>
    <w:tbl>
      <w:tblPr>
        <w:tblStyle w:val="TableGrid"/>
        <w:tblW w:w="0" w:type="auto"/>
        <w:tblLook w:val="04A0" w:firstRow="1" w:lastRow="0" w:firstColumn="1" w:lastColumn="0" w:noHBand="0" w:noVBand="1"/>
      </w:tblPr>
      <w:tblGrid>
        <w:gridCol w:w="3130"/>
        <w:gridCol w:w="3106"/>
        <w:gridCol w:w="3114"/>
      </w:tblGrid>
      <w:tr w:rsidR="00B448DA" w14:paraId="5794614A" w14:textId="77777777" w:rsidTr="00B448DA">
        <w:tc>
          <w:tcPr>
            <w:tcW w:w="3192" w:type="dxa"/>
          </w:tcPr>
          <w:p w14:paraId="6F7717E1" w14:textId="6A31F088" w:rsidR="00B448DA" w:rsidRPr="00B448DA" w:rsidRDefault="00B448DA" w:rsidP="00B448DA">
            <w:r w:rsidRPr="00B448DA">
              <w:rPr>
                <w:b/>
                <w:bCs/>
                <w:szCs w:val="44"/>
              </w:rPr>
              <w:t>Лекарствен продукт</w:t>
            </w:r>
          </w:p>
        </w:tc>
        <w:tc>
          <w:tcPr>
            <w:tcW w:w="3192" w:type="dxa"/>
          </w:tcPr>
          <w:p w14:paraId="46DC03BB" w14:textId="18E56FE5" w:rsidR="00B448DA" w:rsidRPr="00B448DA" w:rsidRDefault="00B448DA" w:rsidP="00B448DA">
            <w:r w:rsidRPr="00B448DA">
              <w:rPr>
                <w:b/>
                <w:bCs/>
                <w:szCs w:val="44"/>
              </w:rPr>
              <w:t>Доза</w:t>
            </w:r>
          </w:p>
        </w:tc>
        <w:tc>
          <w:tcPr>
            <w:tcW w:w="3192" w:type="dxa"/>
          </w:tcPr>
          <w:p w14:paraId="0187F37B" w14:textId="3502598B" w:rsidR="00B448DA" w:rsidRPr="00B448DA" w:rsidRDefault="00B448DA" w:rsidP="00B448DA">
            <w:r w:rsidRPr="00B448DA">
              <w:rPr>
                <w:b/>
                <w:bCs/>
                <w:szCs w:val="44"/>
              </w:rPr>
              <w:t>Приложение преди прилагане на паклитаксел</w:t>
            </w:r>
          </w:p>
        </w:tc>
      </w:tr>
      <w:tr w:rsidR="00B448DA" w14:paraId="188D7B92" w14:textId="77777777" w:rsidTr="00B448DA">
        <w:tc>
          <w:tcPr>
            <w:tcW w:w="3192" w:type="dxa"/>
          </w:tcPr>
          <w:p w14:paraId="72654925" w14:textId="3631E990" w:rsidR="00B448DA" w:rsidRPr="00B448DA" w:rsidRDefault="00B448DA" w:rsidP="00B448DA">
            <w:r w:rsidRPr="00B448DA">
              <w:rPr>
                <w:szCs w:val="44"/>
              </w:rPr>
              <w:t>дексаметазон</w:t>
            </w:r>
          </w:p>
        </w:tc>
        <w:tc>
          <w:tcPr>
            <w:tcW w:w="3192" w:type="dxa"/>
          </w:tcPr>
          <w:p w14:paraId="32B40003" w14:textId="33D9F867" w:rsidR="00B448DA" w:rsidRPr="00B448DA" w:rsidRDefault="00B448DA" w:rsidP="00B448DA">
            <w:r w:rsidRPr="00B448DA">
              <w:rPr>
                <w:szCs w:val="44"/>
              </w:rPr>
              <w:t xml:space="preserve">20 </w:t>
            </w:r>
            <w:r w:rsidRPr="00B448DA">
              <w:rPr>
                <w:szCs w:val="44"/>
                <w:lang w:val="en-US"/>
              </w:rPr>
              <w:t xml:space="preserve">mg </w:t>
            </w:r>
            <w:r w:rsidRPr="00B448DA">
              <w:rPr>
                <w:szCs w:val="44"/>
              </w:rPr>
              <w:t>перорално* или интравенозно</w:t>
            </w:r>
          </w:p>
        </w:tc>
        <w:tc>
          <w:tcPr>
            <w:tcW w:w="3192" w:type="dxa"/>
          </w:tcPr>
          <w:p w14:paraId="3E713866" w14:textId="4C1B5F02" w:rsidR="00B448DA" w:rsidRPr="00B448DA" w:rsidRDefault="00B448DA" w:rsidP="00B448DA">
            <w:r w:rsidRPr="00B448DA">
              <w:rPr>
                <w:szCs w:val="44"/>
              </w:rPr>
              <w:t>За перорално приложение приблизително 12 и 6 часа или за интравенозно приложение: 30 до 60 минути.</w:t>
            </w:r>
          </w:p>
        </w:tc>
      </w:tr>
      <w:tr w:rsidR="00B448DA" w14:paraId="1B0F58FA" w14:textId="77777777" w:rsidTr="00B448DA">
        <w:tc>
          <w:tcPr>
            <w:tcW w:w="3192" w:type="dxa"/>
          </w:tcPr>
          <w:p w14:paraId="06CA53B4" w14:textId="5118B687" w:rsidR="00B448DA" w:rsidRPr="00B448DA" w:rsidRDefault="00B448DA" w:rsidP="00B448DA">
            <w:r w:rsidRPr="00B448DA">
              <w:rPr>
                <w:szCs w:val="44"/>
              </w:rPr>
              <w:t>дифенхидрамин**</w:t>
            </w:r>
          </w:p>
        </w:tc>
        <w:tc>
          <w:tcPr>
            <w:tcW w:w="3192" w:type="dxa"/>
          </w:tcPr>
          <w:p w14:paraId="1AF9D4B1" w14:textId="3C1F3AFA" w:rsidR="00B448DA" w:rsidRPr="00B448DA" w:rsidRDefault="00B448DA" w:rsidP="00B448DA">
            <w:r w:rsidRPr="00B448DA">
              <w:rPr>
                <w:szCs w:val="44"/>
              </w:rPr>
              <w:t xml:space="preserve">50 </w:t>
            </w:r>
            <w:r w:rsidRPr="00B448DA">
              <w:rPr>
                <w:szCs w:val="44"/>
                <w:lang w:val="en-US"/>
              </w:rPr>
              <w:t xml:space="preserve">mg </w:t>
            </w:r>
            <w:r w:rsidRPr="00B448DA">
              <w:rPr>
                <w:szCs w:val="44"/>
              </w:rPr>
              <w:t>интравенозно</w:t>
            </w:r>
          </w:p>
        </w:tc>
        <w:tc>
          <w:tcPr>
            <w:tcW w:w="3192" w:type="dxa"/>
          </w:tcPr>
          <w:p w14:paraId="7D615BE5" w14:textId="15264BCF" w:rsidR="00B448DA" w:rsidRPr="00B448DA" w:rsidRDefault="00B448DA" w:rsidP="00B448DA">
            <w:r w:rsidRPr="00B448DA">
              <w:rPr>
                <w:szCs w:val="44"/>
              </w:rPr>
              <w:t>30-60 минути</w:t>
            </w:r>
          </w:p>
        </w:tc>
      </w:tr>
      <w:tr w:rsidR="00B448DA" w14:paraId="0E975AA1" w14:textId="77777777" w:rsidTr="00B448DA">
        <w:tc>
          <w:tcPr>
            <w:tcW w:w="3192" w:type="dxa"/>
          </w:tcPr>
          <w:p w14:paraId="36D5412B" w14:textId="79370682" w:rsidR="00B448DA" w:rsidRPr="00B448DA" w:rsidRDefault="00B448DA" w:rsidP="00B448DA">
            <w:r w:rsidRPr="00B448DA">
              <w:rPr>
                <w:szCs w:val="44"/>
              </w:rPr>
              <w:t>циметидин или ранитидин</w:t>
            </w:r>
          </w:p>
        </w:tc>
        <w:tc>
          <w:tcPr>
            <w:tcW w:w="3192" w:type="dxa"/>
          </w:tcPr>
          <w:p w14:paraId="4F019FEA" w14:textId="77777777" w:rsidR="00B448DA" w:rsidRPr="00B448DA" w:rsidRDefault="00B448DA" w:rsidP="00B448DA">
            <w:r w:rsidRPr="00B448DA">
              <w:rPr>
                <w:szCs w:val="44"/>
              </w:rPr>
              <w:t xml:space="preserve">300 </w:t>
            </w:r>
            <w:r w:rsidRPr="00B448DA">
              <w:rPr>
                <w:szCs w:val="44"/>
                <w:lang w:val="en-US"/>
              </w:rPr>
              <w:t xml:space="preserve">mg </w:t>
            </w:r>
            <w:r w:rsidRPr="00B448DA">
              <w:rPr>
                <w:szCs w:val="44"/>
              </w:rPr>
              <w:t>интравенозно</w:t>
            </w:r>
          </w:p>
          <w:p w14:paraId="2E31DA00" w14:textId="0C60A310" w:rsidR="00B448DA" w:rsidRPr="00B448DA" w:rsidRDefault="00B448DA" w:rsidP="00B448DA">
            <w:r w:rsidRPr="00B448DA">
              <w:rPr>
                <w:szCs w:val="44"/>
              </w:rPr>
              <w:t xml:space="preserve">50 </w:t>
            </w:r>
            <w:r w:rsidRPr="00B448DA">
              <w:rPr>
                <w:szCs w:val="44"/>
                <w:lang w:val="en-US"/>
              </w:rPr>
              <w:t xml:space="preserve">mg </w:t>
            </w:r>
            <w:r w:rsidRPr="00B448DA">
              <w:rPr>
                <w:szCs w:val="44"/>
              </w:rPr>
              <w:t>интравенозно</w:t>
            </w:r>
          </w:p>
        </w:tc>
        <w:tc>
          <w:tcPr>
            <w:tcW w:w="3192" w:type="dxa"/>
          </w:tcPr>
          <w:p w14:paraId="49850180" w14:textId="725C4220" w:rsidR="00B448DA" w:rsidRPr="00B448DA" w:rsidRDefault="00B448DA" w:rsidP="00B448DA">
            <w:r w:rsidRPr="00B448DA">
              <w:rPr>
                <w:szCs w:val="44"/>
              </w:rPr>
              <w:t>30-60 минути</w:t>
            </w:r>
          </w:p>
        </w:tc>
      </w:tr>
    </w:tbl>
    <w:p w14:paraId="5EE0775C"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*8-20 </w:t>
      </w:r>
      <w:r w:rsidRPr="00B448DA">
        <w:rPr>
          <w:rFonts w:eastAsia="Times New Roman" w:cs="Arial"/>
          <w:color w:val="000000"/>
          <w:lang w:val="en-US"/>
        </w:rPr>
        <w:t xml:space="preserve">mg </w:t>
      </w:r>
      <w:r w:rsidRPr="00B448DA">
        <w:rPr>
          <w:rFonts w:eastAsia="Times New Roman" w:cs="Arial"/>
          <w:color w:val="000000"/>
          <w:lang w:eastAsia="bg-BG"/>
        </w:rPr>
        <w:t>за сарком на Капоши</w:t>
      </w:r>
    </w:p>
    <w:p w14:paraId="644FE274"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**или еквивалентен антихистаминов продукт, напр. хлорфенирамин</w:t>
      </w:r>
    </w:p>
    <w:p w14:paraId="20B78A03" w14:textId="77777777" w:rsidR="00B448DA" w:rsidRDefault="00B448DA" w:rsidP="00B448DA">
      <w:pPr>
        <w:spacing w:line="240" w:lineRule="auto"/>
        <w:rPr>
          <w:rFonts w:eastAsia="Times New Roman" w:cs="Arial"/>
          <w:color w:val="000000"/>
          <w:lang w:eastAsia="bg-BG"/>
        </w:rPr>
      </w:pPr>
    </w:p>
    <w:p w14:paraId="67AF7AC4" w14:textId="2EAC3D4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Паклитаксел трябва да се прилага чрез включен в системата филтър с микропореста мембрана с големина на порите </w:t>
      </w:r>
      <w:r w:rsidRPr="00B448DA">
        <w:rPr>
          <w:rFonts w:eastAsia="Times New Roman" w:cs="Arial"/>
          <w:i/>
          <w:iCs/>
          <w:color w:val="000000"/>
          <w:lang w:eastAsia="bg-BG"/>
        </w:rPr>
        <w:t>&lt;0,22</w:t>
      </w:r>
      <w:r w:rsidRPr="00B448DA">
        <w:rPr>
          <w:rFonts w:eastAsia="Times New Roman" w:cs="Arial"/>
          <w:color w:val="000000"/>
          <w:lang w:eastAsia="bg-BG"/>
        </w:rPr>
        <w:t xml:space="preserve"> </w:t>
      </w:r>
      <w:r w:rsidRPr="00B448DA">
        <w:rPr>
          <w:rFonts w:eastAsia="Times New Roman" w:cs="Arial"/>
          <w:color w:val="000000"/>
          <w:lang w:val="en-US"/>
        </w:rPr>
        <w:t>m</w:t>
      </w:r>
      <w:r w:rsidRPr="00B448DA">
        <w:rPr>
          <w:rFonts w:eastAsia="Times New Roman" w:cs="Arial"/>
          <w:color w:val="000000"/>
          <w:lang w:val="ru-RU"/>
        </w:rPr>
        <w:t xml:space="preserve"> </w:t>
      </w:r>
      <w:r w:rsidRPr="00B448DA">
        <w:rPr>
          <w:rFonts w:eastAsia="Times New Roman" w:cs="Arial"/>
          <w:color w:val="000000"/>
          <w:lang w:eastAsia="bg-BG"/>
        </w:rPr>
        <w:t>(виж раздел „Инструкции при употреба”)</w:t>
      </w:r>
    </w:p>
    <w:p w14:paraId="0BD7F9D7" w14:textId="77777777" w:rsidR="00B448DA" w:rsidRDefault="00B448DA" w:rsidP="00B448DA">
      <w:pPr>
        <w:spacing w:line="240" w:lineRule="auto"/>
        <w:rPr>
          <w:rFonts w:eastAsia="Times New Roman" w:cs="Arial"/>
          <w:i/>
          <w:iCs/>
          <w:color w:val="000000"/>
          <w:lang w:eastAsia="bg-BG"/>
        </w:rPr>
      </w:pPr>
    </w:p>
    <w:p w14:paraId="5205B05B" w14:textId="3C3657ED"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Първа линия терапия на карцином на яйчника</w:t>
      </w:r>
    </w:p>
    <w:p w14:paraId="3F4B7644"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Въпреки, че и други режими на дозиране са обект на проучвания, препоръчва се комбинирано прилагане на паклитаксел и цисплатин. В зависимост от продължителността на инфузията се препоръчват 2 дозови схеми на паклитаксел: паклитаксел в доза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 xml:space="preserve">приложен интравенозно в продължение на 3 часа, последван от цисплатин 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 xml:space="preserve">на всеки 3 седмици, или паклитаксел в доза 135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 xml:space="preserve">за 24-часова инфузия, последван от цисплатин 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с 3 седмичен интервал между курсовете (виж 5.1.).</w:t>
      </w:r>
    </w:p>
    <w:p w14:paraId="2B8D2800" w14:textId="77777777" w:rsidR="00B448DA" w:rsidRDefault="00B448DA" w:rsidP="00B448DA">
      <w:pPr>
        <w:spacing w:line="240" w:lineRule="auto"/>
        <w:rPr>
          <w:rFonts w:eastAsia="Times New Roman" w:cs="Arial"/>
          <w:i/>
          <w:iCs/>
          <w:color w:val="000000"/>
          <w:lang w:eastAsia="bg-BG"/>
        </w:rPr>
      </w:pPr>
    </w:p>
    <w:p w14:paraId="4D04D50F" w14:textId="77985F4E"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Втора линия химиотерапия при карцином на млечната жлеза.</w:t>
      </w:r>
    </w:p>
    <w:p w14:paraId="4D6E8FCB"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Препоръчва се прилагане на паклитаксел в доза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в продължение на 3 часа, с 3-седмичен интервал между курсовете на лечение.</w:t>
      </w:r>
    </w:p>
    <w:p w14:paraId="165C12F0" w14:textId="77777777" w:rsidR="00B448DA" w:rsidRDefault="00B448DA" w:rsidP="00B448DA">
      <w:pPr>
        <w:spacing w:line="240" w:lineRule="auto"/>
        <w:rPr>
          <w:rFonts w:eastAsia="Times New Roman" w:cs="Arial"/>
          <w:i/>
          <w:iCs/>
          <w:color w:val="000000"/>
          <w:lang w:eastAsia="bg-BG"/>
        </w:rPr>
      </w:pPr>
    </w:p>
    <w:p w14:paraId="258F3571" w14:textId="61445ACB"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Адювантна химиотерапия при карцином на млечната жлеза</w:t>
      </w:r>
    </w:p>
    <w:p w14:paraId="0201E99A"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lastRenderedPageBreak/>
        <w:t xml:space="preserve">Препоръчва се прилагане на паклитаксел в доза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в продължение на 3 часа, с 3-седмичен интервал между курсовете на лечение след АС лечение.</w:t>
      </w:r>
    </w:p>
    <w:p w14:paraId="2B22A9BE" w14:textId="77777777" w:rsidR="00B448DA" w:rsidRDefault="00B448DA" w:rsidP="00B448DA">
      <w:pPr>
        <w:spacing w:line="240" w:lineRule="auto"/>
        <w:rPr>
          <w:rFonts w:eastAsia="Times New Roman" w:cs="Arial"/>
          <w:i/>
          <w:iCs/>
          <w:color w:val="000000"/>
          <w:lang w:eastAsia="bg-BG"/>
        </w:rPr>
      </w:pPr>
    </w:p>
    <w:p w14:paraId="1E6B593E" w14:textId="654F37F5"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Първа линия химиотерапия при карцином на млечната жлеза.</w:t>
      </w:r>
    </w:p>
    <w:p w14:paraId="2319DBD8" w14:textId="77777777" w:rsidR="00B448DA" w:rsidRDefault="00B448DA" w:rsidP="00B448DA">
      <w:pPr>
        <w:spacing w:line="240" w:lineRule="auto"/>
        <w:rPr>
          <w:rFonts w:eastAsia="Times New Roman" w:cs="Arial"/>
          <w:color w:val="000000"/>
          <w:lang w:eastAsia="bg-BG"/>
        </w:rPr>
      </w:pPr>
    </w:p>
    <w:p w14:paraId="174B5E05" w14:textId="6BD69B8A"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Когато се използва комбинация с доксорубицин (50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 xml:space="preserve">паклитаксел трябва да се прилага 24 часа след доксорубицин. Препоръчителната доза е 220 </w:t>
      </w:r>
      <w:r w:rsidRPr="00B448DA">
        <w:rPr>
          <w:rFonts w:eastAsia="Times New Roman" w:cs="Arial"/>
          <w:color w:val="000000"/>
          <w:lang w:val="en-US"/>
        </w:rPr>
        <w:t>mg</w:t>
      </w:r>
      <w:r w:rsidRPr="00B448DA">
        <w:rPr>
          <w:rFonts w:eastAsia="Times New Roman" w:cs="Arial"/>
          <w:color w:val="000000"/>
          <w:lang w:val="ru-RU"/>
        </w:rPr>
        <w:t xml:space="preserve">/ </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приложена интравенозно в пр</w:t>
      </w:r>
      <w:r w:rsidRPr="00B448DA">
        <w:rPr>
          <w:rFonts w:eastAsia="Times New Roman" w:cs="Arial"/>
          <w:color w:val="000000"/>
          <w:u w:val="single"/>
          <w:lang w:eastAsia="bg-BG"/>
        </w:rPr>
        <w:t>одълж</w:t>
      </w:r>
      <w:r w:rsidRPr="00B448DA">
        <w:rPr>
          <w:rFonts w:eastAsia="Times New Roman" w:cs="Arial"/>
          <w:color w:val="000000"/>
          <w:lang w:eastAsia="bg-BG"/>
        </w:rPr>
        <w:t>ение на 3 часа, с 3-седмичен интервал между курсовете (виж 4.5 и 5.1).</w:t>
      </w:r>
    </w:p>
    <w:p w14:paraId="397C0E46" w14:textId="77777777" w:rsidR="00B448DA" w:rsidRDefault="00B448DA" w:rsidP="00B448DA">
      <w:pPr>
        <w:spacing w:line="240" w:lineRule="auto"/>
        <w:rPr>
          <w:rFonts w:eastAsia="Times New Roman" w:cs="Arial"/>
          <w:color w:val="000000"/>
          <w:lang w:eastAsia="bg-BG"/>
        </w:rPr>
      </w:pPr>
    </w:p>
    <w:p w14:paraId="41629CAA" w14:textId="3213B7B9"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Когато се използва в комбинация с трастузумаб, препоръчителната доза паклитаксел е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eastAsia="bg-BG"/>
        </w:rPr>
        <w:t xml:space="preserve"> приложена интравенозно в продължение на 3 часа, с 3-седмичен интервал между курсовете (виж 5.1)</w:t>
      </w:r>
    </w:p>
    <w:p w14:paraId="22724C58" w14:textId="77777777" w:rsidR="00B448DA" w:rsidRPr="00B448DA" w:rsidRDefault="00B448DA" w:rsidP="00B448DA">
      <w:pPr>
        <w:rPr>
          <w:rFonts w:eastAsia="Times New Roman" w:cs="Arial"/>
        </w:rPr>
      </w:pPr>
      <w:r w:rsidRPr="00B448DA">
        <w:rPr>
          <w:rFonts w:eastAsia="Times New Roman" w:cs="Arial"/>
          <w:color w:val="000000"/>
          <w:lang w:eastAsia="bg-BG"/>
        </w:rPr>
        <w:t>Инфузията на паклитаксел може да започне в деня след първата доза трастузумаб или веднага след</w:t>
      </w:r>
      <w:r w:rsidRPr="00B448DA">
        <w:rPr>
          <w:rFonts w:eastAsia="Times New Roman" w:cs="Arial"/>
          <w:color w:val="000000"/>
          <w:lang w:val="ru-RU" w:eastAsia="bg-BG"/>
        </w:rPr>
        <w:t xml:space="preserve"> </w:t>
      </w:r>
      <w:r w:rsidRPr="00B448DA">
        <w:rPr>
          <w:rFonts w:eastAsia="Times New Roman" w:cs="Arial"/>
          <w:color w:val="000000"/>
          <w:lang w:eastAsia="bg-BG"/>
        </w:rPr>
        <w:t>последващите дози трастузумаб. ако предишната доза трастузумаб е била добре понесена от пациента (за подробна информация относно режима на дозиране на трастузумаб виж Кратката характеристика на продукта за трастузумаб).</w:t>
      </w:r>
    </w:p>
    <w:p w14:paraId="3DEB0312" w14:textId="77777777" w:rsidR="00B448DA" w:rsidRDefault="00B448DA" w:rsidP="00B448DA">
      <w:pPr>
        <w:spacing w:line="240" w:lineRule="auto"/>
        <w:rPr>
          <w:rFonts w:eastAsia="Times New Roman" w:cs="Arial"/>
          <w:i/>
          <w:iCs/>
          <w:color w:val="000000"/>
          <w:lang w:eastAsia="bg-BG"/>
        </w:rPr>
      </w:pPr>
    </w:p>
    <w:p w14:paraId="15E78E5C" w14:textId="1F4890E2"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Втора линия химиотерапия при карцином на млечната жлеза</w:t>
      </w:r>
    </w:p>
    <w:p w14:paraId="6F4D1059"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Препоръчва се прилагане на паклитаксел в доза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в продължение на 3 часа, с 3-седмичен интервал между курсовете на лечение.</w:t>
      </w:r>
    </w:p>
    <w:p w14:paraId="1A28D335" w14:textId="77777777" w:rsidR="00B448DA" w:rsidRDefault="00B448DA" w:rsidP="00B448DA">
      <w:pPr>
        <w:spacing w:line="240" w:lineRule="auto"/>
        <w:rPr>
          <w:rFonts w:eastAsia="Times New Roman" w:cs="Arial"/>
          <w:i/>
          <w:iCs/>
          <w:color w:val="000000"/>
          <w:lang w:eastAsia="bg-BG"/>
        </w:rPr>
      </w:pPr>
    </w:p>
    <w:p w14:paraId="7A79179F" w14:textId="7BE1A2A0"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Лечение на напреднал недребноклетъчен белодробен карцином</w:t>
      </w:r>
    </w:p>
    <w:p w14:paraId="128C212E"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Препоръчва се прилагане на паклитаксел в доза 175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 xml:space="preserve">в продължение на 3 часа, последвано от прилагане на цисплатин в доза 80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lang w:val="ru-RU"/>
        </w:rPr>
        <w:t xml:space="preserve">2 </w:t>
      </w:r>
      <w:r w:rsidRPr="00B448DA">
        <w:rPr>
          <w:rFonts w:eastAsia="Times New Roman" w:cs="Arial"/>
          <w:color w:val="000000"/>
          <w:lang w:eastAsia="bg-BG"/>
        </w:rPr>
        <w:t>с 3-седмичен интервал между курсовете на лечение.</w:t>
      </w:r>
    </w:p>
    <w:p w14:paraId="1D311278" w14:textId="77777777" w:rsidR="00B448DA" w:rsidRDefault="00B448DA" w:rsidP="00B448DA">
      <w:pPr>
        <w:spacing w:line="240" w:lineRule="auto"/>
        <w:rPr>
          <w:rFonts w:eastAsia="Times New Roman" w:cs="Arial"/>
          <w:i/>
          <w:iCs/>
          <w:color w:val="000000"/>
          <w:lang w:eastAsia="bg-BG"/>
        </w:rPr>
      </w:pPr>
    </w:p>
    <w:p w14:paraId="24E1A346" w14:textId="2B3B4E21"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Лечение на свързан със СПИН сарком на Капоши</w:t>
      </w:r>
    </w:p>
    <w:p w14:paraId="7F418BCB"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Препоръчаната доза паклитаксел е 100 </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приложена като 3-часова инфузия, на всеки 2 седмици.</w:t>
      </w:r>
    </w:p>
    <w:p w14:paraId="1A2AD4BE" w14:textId="77777777" w:rsidR="00B448DA" w:rsidRDefault="00B448DA" w:rsidP="00B448DA">
      <w:pPr>
        <w:spacing w:line="240" w:lineRule="auto"/>
        <w:rPr>
          <w:rFonts w:eastAsia="Times New Roman" w:cs="Arial"/>
          <w:color w:val="000000"/>
          <w:lang w:eastAsia="bg-BG"/>
        </w:rPr>
      </w:pPr>
    </w:p>
    <w:p w14:paraId="109CE302" w14:textId="7E9E4E32" w:rsidR="00B448DA" w:rsidRPr="00B448DA" w:rsidRDefault="00B448DA" w:rsidP="00B448DA">
      <w:pPr>
        <w:spacing w:line="240" w:lineRule="auto"/>
        <w:rPr>
          <w:rFonts w:eastAsia="Times New Roman" w:cs="Arial"/>
        </w:rPr>
      </w:pPr>
      <w:r w:rsidRPr="00B448DA">
        <w:rPr>
          <w:rFonts w:eastAsia="Times New Roman" w:cs="Arial"/>
          <w:color w:val="000000"/>
          <w:lang w:eastAsia="bg-BG"/>
        </w:rPr>
        <w:t>Последващите дози паклитаксел трябва да се определят в зависимост от индивидуалната поносимост на пациента.</w:t>
      </w:r>
    </w:p>
    <w:p w14:paraId="6FC0C221" w14:textId="77777777" w:rsidR="00B448DA" w:rsidRDefault="00B448DA" w:rsidP="00B448DA">
      <w:pPr>
        <w:spacing w:line="240" w:lineRule="auto"/>
        <w:rPr>
          <w:rFonts w:eastAsia="Times New Roman" w:cs="Arial"/>
          <w:color w:val="000000"/>
          <w:lang w:eastAsia="bg-BG"/>
        </w:rPr>
      </w:pPr>
    </w:p>
    <w:p w14:paraId="6DBD8BBB" w14:textId="78304B2C" w:rsidR="00B448DA" w:rsidRPr="00B448DA" w:rsidRDefault="00B448DA" w:rsidP="00B448DA">
      <w:pPr>
        <w:spacing w:line="240" w:lineRule="auto"/>
        <w:rPr>
          <w:rFonts w:eastAsia="Times New Roman" w:cs="Arial"/>
        </w:rPr>
      </w:pPr>
      <w:r w:rsidRPr="00B448DA">
        <w:rPr>
          <w:rFonts w:eastAsia="Times New Roman" w:cs="Arial"/>
          <w:color w:val="000000"/>
          <w:lang w:eastAsia="bg-BG"/>
        </w:rPr>
        <w:t>Паклитаксел не трябва да се прилага отново, докато броят на неутрофилите е ≥ 1</w:t>
      </w:r>
      <w:r w:rsidRPr="00B448DA">
        <w:rPr>
          <w:rFonts w:eastAsia="Times New Roman" w:cs="Arial"/>
          <w:color w:val="000000"/>
          <w:lang w:val="ru-RU"/>
        </w:rPr>
        <w:t>500/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(≥1</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lang w:val="ru-RU"/>
        </w:rPr>
        <w:t xml:space="preserve">' </w:t>
      </w:r>
      <w:r w:rsidRPr="00B448DA">
        <w:rPr>
          <w:rFonts w:eastAsia="Times New Roman" w:cs="Arial"/>
          <w:color w:val="000000"/>
          <w:lang w:eastAsia="bg-BG"/>
        </w:rPr>
        <w:t xml:space="preserve">при пациенти със свързан със СПИН сарком на Капоши </w:t>
      </w:r>
      <w:r w:rsidRPr="00B448DA">
        <w:rPr>
          <w:rFonts w:eastAsia="Times New Roman" w:cs="Arial"/>
          <w:color w:val="000000"/>
          <w:lang w:val="ru-RU"/>
        </w:rPr>
        <w:t>(</w:t>
      </w:r>
      <w:r w:rsidRPr="00B448DA">
        <w:rPr>
          <w:rFonts w:eastAsia="Times New Roman" w:cs="Arial"/>
          <w:color w:val="000000"/>
          <w:lang w:val="en-US"/>
        </w:rPr>
        <w:t>KS</w:t>
      </w:r>
      <w:r w:rsidRPr="00B448DA">
        <w:rPr>
          <w:rFonts w:eastAsia="Times New Roman" w:cs="Arial"/>
          <w:color w:val="000000"/>
          <w:lang w:val="ru-RU"/>
        </w:rPr>
        <w:t xml:space="preserve">) </w:t>
      </w:r>
      <w:r w:rsidRPr="00B448DA">
        <w:rPr>
          <w:rFonts w:eastAsia="Times New Roman" w:cs="Arial"/>
          <w:color w:val="000000"/>
          <w:lang w:eastAsia="bg-BG"/>
        </w:rPr>
        <w:t xml:space="preserve">и броят на тромбцитите е ≥100 </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vertAlign w:val="superscript"/>
          <w:lang w:val="ru-RU"/>
        </w:rPr>
        <w:t xml:space="preserve">3 </w:t>
      </w:r>
      <w:r w:rsidRPr="00B448DA">
        <w:rPr>
          <w:rFonts w:eastAsia="Times New Roman" w:cs="Arial"/>
          <w:color w:val="000000"/>
          <w:lang w:eastAsia="bg-BG"/>
        </w:rPr>
        <w:t xml:space="preserve">(≥75 </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 xml:space="preserve">при пациенти със свързан със СПИН сарком на Капоши). При пациенти с тежка неутропения (брой неутрофили </w:t>
      </w:r>
      <w:r w:rsidRPr="00B448DA">
        <w:rPr>
          <w:rFonts w:eastAsia="Times New Roman" w:cs="Arial"/>
          <w:color w:val="000000"/>
          <w:lang w:val="ru-RU"/>
        </w:rPr>
        <w:t>&lt;500/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в продължение на 7 дни) или тежка периферна невропатия дозата на паклитаксел трябва да се намали с 20 % (25 % при пациенти със свързан със СПИН сарком на Капоши) при следващите курсове (виж 4.4).</w:t>
      </w:r>
    </w:p>
    <w:p w14:paraId="64A77619" w14:textId="77777777" w:rsidR="00B448DA" w:rsidRDefault="00B448DA" w:rsidP="00B448DA">
      <w:pPr>
        <w:spacing w:line="240" w:lineRule="auto"/>
        <w:rPr>
          <w:rFonts w:eastAsia="Times New Roman" w:cs="Arial"/>
          <w:i/>
          <w:iCs/>
          <w:color w:val="000000"/>
          <w:lang w:eastAsia="bg-BG"/>
        </w:rPr>
      </w:pPr>
    </w:p>
    <w:p w14:paraId="1BA67421" w14:textId="50E46299" w:rsidR="00B448DA" w:rsidRPr="00B448DA" w:rsidRDefault="00B448DA" w:rsidP="00B448DA">
      <w:pPr>
        <w:spacing w:line="240" w:lineRule="auto"/>
        <w:rPr>
          <w:rFonts w:eastAsia="Times New Roman" w:cs="Arial"/>
        </w:rPr>
      </w:pPr>
      <w:r w:rsidRPr="00B448DA">
        <w:rPr>
          <w:rFonts w:eastAsia="Times New Roman" w:cs="Arial"/>
          <w:i/>
          <w:iCs/>
          <w:color w:val="000000"/>
          <w:lang w:eastAsia="bg-BG"/>
        </w:rPr>
        <w:t>При пациенти с чернодробна недостатъчност:</w:t>
      </w:r>
      <w:r w:rsidRPr="00B448DA">
        <w:rPr>
          <w:rFonts w:eastAsia="Times New Roman" w:cs="Arial"/>
          <w:color w:val="000000"/>
          <w:lang w:eastAsia="bg-BG"/>
        </w:rPr>
        <w:t xml:space="preserve"> не са проведени клинични проучвания при пациенти с чернодробна недостатъчност. Наличните данни не са достатъчни за препоръки относно дозирането при тези пациенти (виж 4.4. и 5.2). Пациенти с тежки нарушения на чернодробната функция не трябва да</w:t>
      </w:r>
      <w:r w:rsidRPr="00B448DA">
        <w:rPr>
          <w:rFonts w:ascii="Times New Roman" w:eastAsia="Times New Roman" w:hAnsi="Times New Roman" w:cs="Times New Roman"/>
          <w:color w:val="000000"/>
          <w:sz w:val="44"/>
          <w:szCs w:val="44"/>
          <w:lang w:eastAsia="bg-BG"/>
        </w:rPr>
        <w:t xml:space="preserve"> </w:t>
      </w:r>
      <w:r w:rsidRPr="00B448DA">
        <w:rPr>
          <w:rFonts w:eastAsia="Times New Roman" w:cs="Arial"/>
          <w:color w:val="000000"/>
          <w:lang w:eastAsia="bg-BG"/>
        </w:rPr>
        <w:t>бъдат лекувани с паклитаксел.</w:t>
      </w:r>
    </w:p>
    <w:p w14:paraId="1FAAF07F" w14:textId="77777777" w:rsidR="00B448DA" w:rsidRDefault="00B448DA" w:rsidP="00B448DA">
      <w:pPr>
        <w:spacing w:line="240" w:lineRule="auto"/>
        <w:rPr>
          <w:rFonts w:eastAsia="Times New Roman" w:cs="Arial"/>
          <w:b/>
          <w:bCs/>
          <w:i/>
          <w:iCs/>
          <w:color w:val="000000"/>
          <w:lang w:eastAsia="bg-BG"/>
        </w:rPr>
      </w:pPr>
    </w:p>
    <w:p w14:paraId="5BC1DEBE" w14:textId="076A9A37" w:rsidR="00B448DA" w:rsidRPr="00B448DA" w:rsidRDefault="00B448DA" w:rsidP="00B448DA">
      <w:pPr>
        <w:spacing w:line="240" w:lineRule="auto"/>
        <w:rPr>
          <w:rFonts w:eastAsia="Times New Roman" w:cs="Arial"/>
        </w:rPr>
      </w:pPr>
      <w:r w:rsidRPr="00B448DA">
        <w:rPr>
          <w:rFonts w:eastAsia="Times New Roman" w:cs="Arial"/>
          <w:b/>
          <w:bCs/>
          <w:i/>
          <w:iCs/>
          <w:color w:val="000000"/>
          <w:lang w:eastAsia="bg-BG"/>
        </w:rPr>
        <w:t>Педиатрична популация</w:t>
      </w:r>
    </w:p>
    <w:p w14:paraId="378B072D"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Не се препоръчва употребата на Паклитаксел Ебеве при деца под 18 години поради липсата на данни за безопасност и ефикасност.</w:t>
      </w:r>
    </w:p>
    <w:p w14:paraId="2AFABFF4" w14:textId="673C53A4" w:rsidR="00B448DA" w:rsidRPr="00B448DA" w:rsidRDefault="00B448DA" w:rsidP="00B448DA">
      <w:pPr>
        <w:rPr>
          <w:rFonts w:cs="Arial"/>
        </w:rPr>
      </w:pPr>
    </w:p>
    <w:p w14:paraId="74903285" w14:textId="7BD8FAAB" w:rsidR="00DB32D3" w:rsidRDefault="002C50EE" w:rsidP="005726E3">
      <w:pPr>
        <w:pStyle w:val="Heading2"/>
      </w:pPr>
      <w:r>
        <w:t>4.3. Противопоказания</w:t>
      </w:r>
    </w:p>
    <w:p w14:paraId="4E157DB6" w14:textId="2984983E" w:rsidR="00B448DA" w:rsidRDefault="00B448DA" w:rsidP="00B448DA"/>
    <w:p w14:paraId="35CE0B3B" w14:textId="77777777"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Свръхчувствителност към активното вещество или към някое от помощните вещества, изброени в точка 6.1, особено към полиетоксилирано рициново масло (виж точка 4.4.).</w:t>
      </w:r>
    </w:p>
    <w:p w14:paraId="4CD6FAE3" w14:textId="77777777" w:rsidR="00B448DA" w:rsidRPr="00B448DA" w:rsidRDefault="00B448DA" w:rsidP="00B448DA">
      <w:pPr>
        <w:spacing w:line="240" w:lineRule="auto"/>
        <w:rPr>
          <w:rFonts w:eastAsia="Times New Roman" w:cs="Arial"/>
          <w:color w:val="000000"/>
          <w:szCs w:val="44"/>
          <w:lang w:eastAsia="bg-BG"/>
        </w:rPr>
      </w:pPr>
    </w:p>
    <w:p w14:paraId="3C91A072" w14:textId="6E5EFB2E"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 xml:space="preserve">Паклитаксел не бива да се прилага при пациенти с базови стойности на неутрофилите &lt; 1 </w:t>
      </w:r>
      <w:r w:rsidRPr="00B448DA">
        <w:rPr>
          <w:rFonts w:eastAsia="Times New Roman" w:cs="Arial"/>
          <w:color w:val="000000"/>
          <w:szCs w:val="44"/>
          <w:lang w:val="ru-RU"/>
        </w:rPr>
        <w:t>500/</w:t>
      </w:r>
      <w:r w:rsidRPr="00B448DA">
        <w:rPr>
          <w:rFonts w:eastAsia="Times New Roman" w:cs="Arial"/>
          <w:color w:val="000000"/>
          <w:szCs w:val="44"/>
          <w:lang w:val="en-US"/>
        </w:rPr>
        <w:t>mm</w:t>
      </w:r>
      <w:r w:rsidRPr="00B448DA">
        <w:rPr>
          <w:rFonts w:eastAsia="Times New Roman" w:cs="Arial"/>
          <w:color w:val="000000"/>
          <w:szCs w:val="44"/>
          <w:vertAlign w:val="superscript"/>
          <w:lang w:val="ru-RU"/>
        </w:rPr>
        <w:t>3</w:t>
      </w:r>
      <w:r w:rsidRPr="00B448DA">
        <w:rPr>
          <w:rFonts w:eastAsia="Times New Roman" w:cs="Arial"/>
          <w:color w:val="000000"/>
          <w:szCs w:val="44"/>
          <w:lang w:val="ru-RU"/>
        </w:rPr>
        <w:t xml:space="preserve"> </w:t>
      </w:r>
      <w:r w:rsidRPr="00B448DA">
        <w:rPr>
          <w:rFonts w:eastAsia="Times New Roman" w:cs="Arial"/>
          <w:color w:val="000000"/>
          <w:szCs w:val="44"/>
          <w:lang w:eastAsia="bg-BG"/>
        </w:rPr>
        <w:t xml:space="preserve">(&lt; 1 </w:t>
      </w:r>
      <w:r w:rsidRPr="00B448DA">
        <w:rPr>
          <w:rFonts w:eastAsia="Times New Roman" w:cs="Arial"/>
          <w:color w:val="000000"/>
          <w:szCs w:val="44"/>
          <w:lang w:val="ru-RU"/>
        </w:rPr>
        <w:t>000/</w:t>
      </w:r>
      <w:r w:rsidRPr="00B448DA">
        <w:rPr>
          <w:rFonts w:eastAsia="Times New Roman" w:cs="Arial"/>
          <w:color w:val="000000"/>
          <w:szCs w:val="44"/>
          <w:lang w:val="en-US"/>
        </w:rPr>
        <w:t>mm</w:t>
      </w:r>
      <w:r w:rsidRPr="00B448DA">
        <w:rPr>
          <w:rFonts w:eastAsia="Times New Roman" w:cs="Arial"/>
          <w:color w:val="000000"/>
          <w:szCs w:val="44"/>
          <w:vertAlign w:val="superscript"/>
          <w:lang w:val="ru-RU"/>
        </w:rPr>
        <w:t>3</w:t>
      </w:r>
      <w:r w:rsidRPr="00B448DA">
        <w:rPr>
          <w:rFonts w:eastAsia="Times New Roman" w:cs="Arial"/>
          <w:color w:val="000000"/>
          <w:szCs w:val="44"/>
          <w:lang w:val="ru-RU"/>
        </w:rPr>
        <w:t xml:space="preserve"> </w:t>
      </w:r>
      <w:r w:rsidRPr="00B448DA">
        <w:rPr>
          <w:rFonts w:eastAsia="Times New Roman" w:cs="Arial"/>
          <w:color w:val="000000"/>
          <w:szCs w:val="44"/>
          <w:lang w:eastAsia="bg-BG"/>
        </w:rPr>
        <w:t>при пациенти със свързан със сарком на Капоши).</w:t>
      </w:r>
    </w:p>
    <w:p w14:paraId="12DE1F2F" w14:textId="77777777" w:rsidR="00B448DA" w:rsidRPr="00B448DA" w:rsidRDefault="00B448DA" w:rsidP="00B448DA">
      <w:pPr>
        <w:spacing w:line="240" w:lineRule="auto"/>
        <w:rPr>
          <w:rFonts w:eastAsia="Times New Roman" w:cs="Arial"/>
          <w:color w:val="000000"/>
          <w:szCs w:val="44"/>
          <w:lang w:eastAsia="bg-BG"/>
        </w:rPr>
      </w:pPr>
    </w:p>
    <w:p w14:paraId="39C50271" w14:textId="46890DAA"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Паклитаксел е противопоказан по време на кърмене (виж точка 4.6.).</w:t>
      </w:r>
    </w:p>
    <w:p w14:paraId="558ABD32" w14:textId="77777777" w:rsidR="00B448DA" w:rsidRPr="00B448DA" w:rsidRDefault="00B448DA" w:rsidP="00B448DA">
      <w:pPr>
        <w:spacing w:line="240" w:lineRule="auto"/>
        <w:rPr>
          <w:rFonts w:eastAsia="Times New Roman" w:cs="Arial"/>
          <w:color w:val="000000"/>
          <w:szCs w:val="44"/>
          <w:lang w:eastAsia="bg-BG"/>
        </w:rPr>
      </w:pPr>
    </w:p>
    <w:p w14:paraId="55FB7866" w14:textId="2B46C89B" w:rsidR="00B448DA" w:rsidRPr="00B448DA" w:rsidRDefault="00B448DA" w:rsidP="00B448DA">
      <w:pPr>
        <w:spacing w:line="240" w:lineRule="auto"/>
        <w:rPr>
          <w:rFonts w:eastAsia="Times New Roman" w:cs="Arial"/>
          <w:sz w:val="12"/>
          <w:szCs w:val="24"/>
        </w:rPr>
      </w:pPr>
      <w:r w:rsidRPr="00B448DA">
        <w:rPr>
          <w:rFonts w:eastAsia="Times New Roman" w:cs="Arial"/>
          <w:color w:val="000000"/>
          <w:szCs w:val="44"/>
          <w:lang w:eastAsia="bg-BG"/>
        </w:rPr>
        <w:t>При пациенти със свързан със сарком на Капоши, паклитаксел е противопоказан при съпътстващи сериозни, неконтролирани инфекции.</w:t>
      </w:r>
    </w:p>
    <w:p w14:paraId="5ED1564B" w14:textId="77777777" w:rsidR="00B448DA" w:rsidRPr="00B448DA" w:rsidRDefault="00B448DA" w:rsidP="00B448DA"/>
    <w:p w14:paraId="76DC8E58" w14:textId="775AE041" w:rsidR="00DB32D3" w:rsidRDefault="002C50EE" w:rsidP="005726E3">
      <w:pPr>
        <w:pStyle w:val="Heading2"/>
      </w:pPr>
      <w:r>
        <w:t>4.4. Специални предупреждения и предпазни мерки при употреба</w:t>
      </w:r>
    </w:p>
    <w:p w14:paraId="745A21B6" w14:textId="40CC25F3" w:rsidR="00B448DA" w:rsidRDefault="00B448DA" w:rsidP="00B448DA"/>
    <w:p w14:paraId="58D82628"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Паклитаксел трябва да се прилага под наблюдение на лекар-специалист с опит в използването на противоракови химиотерапевтични лекарствени средства. Тъй като могат да се появят тежки реакции на свръхчувствителност е необходимо наличието на подходяща живото-поддържаща анаратура.</w:t>
      </w:r>
    </w:p>
    <w:p w14:paraId="34A5DAF1" w14:textId="77777777" w:rsidR="00B448DA" w:rsidRPr="00B448DA" w:rsidRDefault="00B448DA" w:rsidP="00B448DA">
      <w:pPr>
        <w:rPr>
          <w:rFonts w:eastAsia="Times New Roman" w:cs="Arial"/>
          <w:color w:val="000000"/>
          <w:lang w:eastAsia="bg-BG"/>
        </w:rPr>
      </w:pPr>
    </w:p>
    <w:p w14:paraId="72D8A53B" w14:textId="59CD1E00" w:rsidR="00B448DA" w:rsidRPr="00B448DA" w:rsidRDefault="00B448DA" w:rsidP="00B448DA">
      <w:pPr>
        <w:rPr>
          <w:rFonts w:eastAsia="Times New Roman" w:cs="Arial"/>
          <w:color w:val="000000"/>
          <w:lang w:eastAsia="bg-BG"/>
        </w:rPr>
      </w:pPr>
      <w:r w:rsidRPr="00B448DA">
        <w:rPr>
          <w:rFonts w:eastAsia="Times New Roman" w:cs="Arial"/>
          <w:color w:val="000000"/>
          <w:lang w:eastAsia="bg-BG"/>
        </w:rPr>
        <w:t>Като се има предвид възможността за екстравазация, препоръчително е да се наблюдава мястото на инфузия за възможна инфилтрация по време на приложението.</w:t>
      </w:r>
    </w:p>
    <w:p w14:paraId="2D04C6A9" w14:textId="2B460103" w:rsidR="00B448DA" w:rsidRPr="00B448DA" w:rsidRDefault="00B448DA" w:rsidP="00B448DA">
      <w:pPr>
        <w:rPr>
          <w:rFonts w:eastAsia="Times New Roman" w:cs="Arial"/>
          <w:color w:val="000000"/>
          <w:lang w:eastAsia="bg-BG"/>
        </w:rPr>
      </w:pPr>
    </w:p>
    <w:p w14:paraId="64DEDE46"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Пациентите трябва да бъдат подложени на премедикация с кортикостероиди, антихистамини и Н2 - антагонисти (виж точка 4.2.).</w:t>
      </w:r>
    </w:p>
    <w:p w14:paraId="0D059263" w14:textId="77777777" w:rsidR="00B448DA" w:rsidRDefault="00B448DA" w:rsidP="00B448DA">
      <w:pPr>
        <w:spacing w:line="240" w:lineRule="auto"/>
        <w:rPr>
          <w:rFonts w:eastAsia="Times New Roman" w:cs="Arial"/>
          <w:color w:val="000000"/>
          <w:lang w:eastAsia="bg-BG"/>
        </w:rPr>
      </w:pPr>
    </w:p>
    <w:p w14:paraId="5502110C" w14:textId="2675B74B" w:rsidR="00B448DA" w:rsidRPr="00B448DA" w:rsidRDefault="00B448DA" w:rsidP="00B448DA">
      <w:pPr>
        <w:spacing w:line="240" w:lineRule="auto"/>
        <w:rPr>
          <w:rFonts w:eastAsia="Times New Roman" w:cs="Arial"/>
        </w:rPr>
      </w:pPr>
      <w:r w:rsidRPr="00B448DA">
        <w:rPr>
          <w:rFonts w:eastAsia="Times New Roman" w:cs="Arial"/>
          <w:color w:val="000000"/>
          <w:lang w:eastAsia="bg-BG"/>
        </w:rPr>
        <w:t>Паклитаксел трябва да бъде приеман преди цисплатин, когато се използват в комбинация (виж точка 4.5.).</w:t>
      </w:r>
    </w:p>
    <w:p w14:paraId="519225B6" w14:textId="77777777" w:rsidR="00B448DA" w:rsidRDefault="00B448DA" w:rsidP="00B448DA">
      <w:pPr>
        <w:spacing w:line="240" w:lineRule="auto"/>
        <w:rPr>
          <w:rFonts w:eastAsia="Times New Roman" w:cs="Arial"/>
          <w:b/>
          <w:bCs/>
          <w:color w:val="000000"/>
          <w:lang w:eastAsia="bg-BG"/>
        </w:rPr>
      </w:pPr>
    </w:p>
    <w:p w14:paraId="4B54EF99" w14:textId="29CDA726"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 xml:space="preserve">Тежки реакции на свръхчувствителност, </w:t>
      </w:r>
      <w:r w:rsidRPr="00B448DA">
        <w:rPr>
          <w:rFonts w:eastAsia="Times New Roman" w:cs="Arial"/>
          <w:color w:val="000000"/>
          <w:lang w:eastAsia="bg-BG"/>
        </w:rPr>
        <w:t>характеризиращи се с диспнея и хипотония, изискващи лечение, ангиоедем и генерализирана уртикария се наблюдават при по-малко от 1 % от пациентите, приемащи паклитаксел след адекватна премедикация. Тези реакции вероятно са хистамин- медиирани. В случаи на тежки реакции на свръхчувствителност, инфузията с паклитаксел трябва да бъде прекратен незабавно и да се започне симптоматично лечение. Пациентът не трябва да бъде подлаган на лечение с паклитаксел отново.</w:t>
      </w:r>
    </w:p>
    <w:p w14:paraId="77EACA22" w14:textId="77777777" w:rsidR="00B448DA" w:rsidRDefault="00B448DA" w:rsidP="00B448DA">
      <w:pPr>
        <w:spacing w:line="240" w:lineRule="auto"/>
        <w:rPr>
          <w:rFonts w:eastAsia="Times New Roman" w:cs="Arial"/>
          <w:b/>
          <w:bCs/>
          <w:color w:val="000000"/>
          <w:lang w:eastAsia="bg-BG"/>
        </w:rPr>
      </w:pPr>
    </w:p>
    <w:p w14:paraId="14788C30" w14:textId="6EBD86D7"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 xml:space="preserve">Костно-мозъчната супресия </w:t>
      </w:r>
      <w:r w:rsidRPr="00B448DA">
        <w:rPr>
          <w:rFonts w:eastAsia="Times New Roman" w:cs="Arial"/>
          <w:color w:val="000000"/>
          <w:lang w:eastAsia="bg-BG"/>
        </w:rPr>
        <w:t>(главно неутропения) е дозолимитиращата токсичност. Необходимо е редовно проследяване на кръвната картина. Пациентите не трябва да бъдат подлагани на повторно лечение докато броят на неутрофилите не се възстанови до ≥ 1 500 клетки</w:t>
      </w:r>
      <w:r w:rsidRPr="00B448DA">
        <w:rPr>
          <w:rFonts w:eastAsia="Times New Roman" w:cs="Arial"/>
          <w:color w:val="000000"/>
          <w:lang w:val="ru-RU"/>
        </w:rPr>
        <w:t>/</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 xml:space="preserve">(≥ 1 </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 xml:space="preserve">при пациенти със свързан със сарком на Капоши). а този на тромбоцитите до &gt; 100 </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 xml:space="preserve">(≥ 75 </w:t>
      </w:r>
      <w:r w:rsidRPr="00B448DA">
        <w:rPr>
          <w:rFonts w:eastAsia="Times New Roman" w:cs="Arial"/>
          <w:color w:val="000000"/>
          <w:lang w:val="ru-RU"/>
        </w:rPr>
        <w:t>000/</w:t>
      </w:r>
      <w:r w:rsidRPr="00B448DA">
        <w:rPr>
          <w:rFonts w:eastAsia="Times New Roman" w:cs="Arial"/>
          <w:color w:val="000000"/>
          <w:lang w:val="en-US"/>
        </w:rPr>
        <w:t>mm</w:t>
      </w:r>
      <w:r w:rsidRPr="00B448DA">
        <w:rPr>
          <w:rFonts w:eastAsia="Times New Roman" w:cs="Arial"/>
          <w:color w:val="000000"/>
          <w:vertAlign w:val="superscript"/>
          <w:lang w:val="ru-RU"/>
        </w:rPr>
        <w:t>3</w:t>
      </w:r>
      <w:r w:rsidRPr="00B448DA">
        <w:rPr>
          <w:rFonts w:eastAsia="Times New Roman" w:cs="Arial"/>
          <w:color w:val="000000"/>
          <w:lang w:val="ru-RU"/>
        </w:rPr>
        <w:t xml:space="preserve"> </w:t>
      </w:r>
      <w:r w:rsidRPr="00B448DA">
        <w:rPr>
          <w:rFonts w:eastAsia="Times New Roman" w:cs="Arial"/>
          <w:color w:val="000000"/>
          <w:lang w:eastAsia="bg-BG"/>
        </w:rPr>
        <w:t xml:space="preserve">при пациенти със свързан със сарком на Капоши), При клинични проучвания за свързан със сарком на Капоши, голяма част от пациентите са получили гранулоцитен колонистимулиращ фактор </w:t>
      </w:r>
      <w:r w:rsidRPr="00B448DA">
        <w:rPr>
          <w:rFonts w:eastAsia="Times New Roman" w:cs="Arial"/>
          <w:color w:val="000000"/>
          <w:lang w:val="ru-RU"/>
        </w:rPr>
        <w:t>(</w:t>
      </w:r>
      <w:r w:rsidRPr="00B448DA">
        <w:rPr>
          <w:rFonts w:eastAsia="Times New Roman" w:cs="Arial"/>
          <w:color w:val="000000"/>
          <w:lang w:val="en-US"/>
        </w:rPr>
        <w:t>G</w:t>
      </w:r>
      <w:r w:rsidRPr="00B448DA">
        <w:rPr>
          <w:rFonts w:eastAsia="Times New Roman" w:cs="Arial"/>
          <w:color w:val="000000"/>
          <w:lang w:val="ru-RU"/>
        </w:rPr>
        <w:t>-</w:t>
      </w:r>
      <w:r w:rsidRPr="00B448DA">
        <w:rPr>
          <w:rFonts w:eastAsia="Times New Roman" w:cs="Arial"/>
          <w:color w:val="000000"/>
          <w:lang w:val="en-US"/>
        </w:rPr>
        <w:t>CSF</w:t>
      </w:r>
      <w:r w:rsidRPr="00B448DA">
        <w:rPr>
          <w:rFonts w:eastAsia="Times New Roman" w:cs="Arial"/>
          <w:color w:val="000000"/>
          <w:lang w:val="ru-RU"/>
        </w:rPr>
        <w:t>).</w:t>
      </w:r>
    </w:p>
    <w:p w14:paraId="51D40CF5" w14:textId="77777777" w:rsidR="00B448DA" w:rsidRDefault="00B448DA" w:rsidP="00B448DA">
      <w:pPr>
        <w:spacing w:line="240" w:lineRule="auto"/>
        <w:rPr>
          <w:rFonts w:eastAsia="Times New Roman" w:cs="Arial"/>
          <w:color w:val="000000"/>
          <w:lang w:eastAsia="bg-BG"/>
        </w:rPr>
      </w:pPr>
    </w:p>
    <w:p w14:paraId="6FA6CB7A" w14:textId="05596714"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Пациентите с </w:t>
      </w:r>
      <w:r w:rsidRPr="00B448DA">
        <w:rPr>
          <w:rFonts w:eastAsia="Times New Roman" w:cs="Arial"/>
          <w:b/>
          <w:bCs/>
          <w:color w:val="000000"/>
          <w:lang w:eastAsia="bg-BG"/>
        </w:rPr>
        <w:t xml:space="preserve">чернодробни увреждания </w:t>
      </w:r>
      <w:r w:rsidRPr="00B448DA">
        <w:rPr>
          <w:rFonts w:eastAsia="Times New Roman" w:cs="Arial"/>
          <w:color w:val="000000"/>
          <w:lang w:eastAsia="bg-BG"/>
        </w:rPr>
        <w:t xml:space="preserve">може да са подложени на по-голям риск от токсичност, особено 3-4 степен на миелосупресия. Няма доказателства, че токсичността на паклитаксел се увеличава, когато се прилага като 3-часова инфузия при пациенти с </w:t>
      </w:r>
      <w:r w:rsidRPr="00B448DA">
        <w:rPr>
          <w:rFonts w:eastAsia="Times New Roman" w:cs="Arial"/>
          <w:color w:val="000000"/>
          <w:lang w:eastAsia="bg-BG"/>
        </w:rPr>
        <w:lastRenderedPageBreak/>
        <w:t>леко увредена чернодробна функция, Когато паклитаксел се прилага като продължителна инфузия, може да се наблюдава повишена миелосупресия при пациенти със средно до тежко чернодробно увреждане. Пациентите трябва да бъдат внимателно мониторирани за развитие на тежка миелосупресия (виж точка 4.2). Няма достатъчно данни, за да се препоръча промяна на дозата при пациенти с леки до умерени чернодробни увреждания (виж точка 5.2).</w:t>
      </w:r>
    </w:p>
    <w:p w14:paraId="187A858C" w14:textId="77777777" w:rsidR="00B448DA" w:rsidRDefault="00B448DA" w:rsidP="00B448DA">
      <w:pPr>
        <w:spacing w:line="240" w:lineRule="auto"/>
        <w:rPr>
          <w:rFonts w:eastAsia="Times New Roman" w:cs="Arial"/>
          <w:color w:val="000000"/>
          <w:lang w:eastAsia="bg-BG"/>
        </w:rPr>
      </w:pPr>
    </w:p>
    <w:p w14:paraId="6CD8F071" w14:textId="4F01F0AA" w:rsidR="00B448DA" w:rsidRPr="00B448DA" w:rsidRDefault="00B448DA" w:rsidP="00B448DA">
      <w:pPr>
        <w:spacing w:line="240" w:lineRule="auto"/>
        <w:rPr>
          <w:rFonts w:eastAsia="Times New Roman" w:cs="Arial"/>
        </w:rPr>
      </w:pPr>
      <w:r w:rsidRPr="00B448DA">
        <w:rPr>
          <w:rFonts w:eastAsia="Times New Roman" w:cs="Arial"/>
          <w:color w:val="000000"/>
          <w:lang w:eastAsia="bg-BG"/>
        </w:rPr>
        <w:t>Няма налични данни за пациенти с тежка подлежаща холестаза. Пациенти с тежки чернодробни увреждания не трябва да бъдат лекувани с паклитаксел.</w:t>
      </w:r>
    </w:p>
    <w:p w14:paraId="607B9629" w14:textId="77777777" w:rsidR="00B448DA" w:rsidRDefault="00B448DA" w:rsidP="00B448DA">
      <w:pPr>
        <w:spacing w:line="240" w:lineRule="auto"/>
        <w:rPr>
          <w:rFonts w:eastAsia="Times New Roman" w:cs="Arial"/>
          <w:b/>
          <w:bCs/>
          <w:color w:val="000000"/>
          <w:lang w:eastAsia="bg-BG"/>
        </w:rPr>
      </w:pPr>
    </w:p>
    <w:p w14:paraId="598D1942" w14:textId="2F6212E5"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 xml:space="preserve">Тежки нарушения на сърдечната проводимост </w:t>
      </w:r>
      <w:r w:rsidRPr="00B448DA">
        <w:rPr>
          <w:rFonts w:eastAsia="Times New Roman" w:cs="Arial"/>
          <w:color w:val="000000"/>
          <w:lang w:eastAsia="bg-BG"/>
        </w:rPr>
        <w:t>при прилагане на паклитаксел като монотерапия са наблюдавани рядко. При поява на тежки проводни нарушения на сърдечната дейност по време на терапия с паклитаксел, трябва да се предприеме подходящо лечение и непрекъснато мониториране на сърдечната дейност при следваща терапия с паклитаксел. Хипотония, хипертония и брадикардия са наблюдавани по време на приложението на паклитаксел. Пациентите обикновено са асимптоматични и не се изисква лечение. Препоръчва се често наблюдение на жизненоважните функции, особено през първия час на инфузията. Тежки сърдечно-съдови нарушения се наблюдават по-често при пациенти с недребноклетъчен белодробен карцином, в сравнение с пациенти с карцином на яйчниците или гърдите. Единичен случай на сърдечна недостатъчност, свързан с прилагането на паклитаксел, е наблюдаван при клинично проучване за свързан със сарком на Капоши.</w:t>
      </w:r>
    </w:p>
    <w:p w14:paraId="2B422D34" w14:textId="77777777" w:rsidR="00B448DA" w:rsidRDefault="00B448DA" w:rsidP="00B448DA">
      <w:pPr>
        <w:rPr>
          <w:rFonts w:eastAsia="Times New Roman" w:cs="Arial"/>
          <w:color w:val="000000"/>
          <w:lang w:eastAsia="bg-BG"/>
        </w:rPr>
      </w:pPr>
    </w:p>
    <w:p w14:paraId="0B51ACE7" w14:textId="77777777" w:rsidR="00B448DA" w:rsidRPr="00B448DA" w:rsidRDefault="00B448DA" w:rsidP="00B448DA">
      <w:pPr>
        <w:rPr>
          <w:rFonts w:eastAsia="Times New Roman" w:cs="Arial"/>
        </w:rPr>
      </w:pPr>
      <w:r w:rsidRPr="00B448DA">
        <w:rPr>
          <w:rFonts w:eastAsia="Times New Roman" w:cs="Arial"/>
          <w:color w:val="000000"/>
          <w:lang w:eastAsia="bg-BG"/>
        </w:rPr>
        <w:t xml:space="preserve">Когато паклитаксел се прилага в комбинация с доксорубицин и трастузумаб за първоначално лечение на метастатичен карцином на млечната жлеза, е необходимо внимателно проследяване на сърдечната функция. Пациентите, които са кандидати за лечение с паклитаксел в такива комбинации, трябва да бъдат подложени на първоначална кардиологична оценка, включително анамнеза, изследване на физическите показатели, ЕКГ, ехокардиография, и/или перфузионна сцинтиграфия на миокарда </w:t>
      </w:r>
      <w:r w:rsidRPr="00B448DA">
        <w:rPr>
          <w:rFonts w:eastAsia="Times New Roman" w:cs="Arial"/>
          <w:color w:val="000000"/>
          <w:lang w:val="ru-RU"/>
        </w:rPr>
        <w:t>(</w:t>
      </w:r>
      <w:r w:rsidRPr="00B448DA">
        <w:rPr>
          <w:rFonts w:eastAsia="Times New Roman" w:cs="Arial"/>
          <w:color w:val="000000"/>
          <w:lang w:val="en-US"/>
        </w:rPr>
        <w:t>MUGA</w:t>
      </w:r>
      <w:r w:rsidRPr="00B448DA">
        <w:rPr>
          <w:rFonts w:eastAsia="Times New Roman" w:cs="Arial"/>
          <w:color w:val="000000"/>
          <w:lang w:val="ru-RU"/>
        </w:rPr>
        <w:t xml:space="preserve"> </w:t>
      </w:r>
      <w:r w:rsidRPr="00B448DA">
        <w:rPr>
          <w:rFonts w:eastAsia="Times New Roman" w:cs="Arial"/>
          <w:color w:val="000000"/>
          <w:lang w:eastAsia="bg-BG"/>
        </w:rPr>
        <w:t xml:space="preserve">сканиране). Сърдечната функция трябва да бъде редовно мониторирана по време на терапията (напр. на всеки 3 месеца). Мониторингът може да помогне за откриване на пациентите, които развиват сърдечна дисфункция и лекуващия лекар трябва внимателно да прецени кумулативната доза </w:t>
      </w:r>
      <w:r w:rsidRPr="00B448DA">
        <w:rPr>
          <w:rFonts w:eastAsia="Times New Roman" w:cs="Arial"/>
          <w:color w:val="000000"/>
          <w:lang w:val="ru-RU"/>
        </w:rPr>
        <w:t>(</w:t>
      </w:r>
      <w:r w:rsidRPr="00B448DA">
        <w:rPr>
          <w:rFonts w:eastAsia="Times New Roman" w:cs="Arial"/>
          <w:color w:val="000000"/>
          <w:lang w:val="en-US"/>
        </w:rPr>
        <w:t>mg</w:t>
      </w:r>
      <w:r w:rsidRPr="00B448DA">
        <w:rPr>
          <w:rFonts w:eastAsia="Times New Roman" w:cs="Arial"/>
          <w:color w:val="000000"/>
          <w:lang w:val="ru-RU"/>
        </w:rPr>
        <w:t>/</w:t>
      </w:r>
      <w:r w:rsidRPr="00B448DA">
        <w:rPr>
          <w:rFonts w:eastAsia="Times New Roman" w:cs="Arial"/>
          <w:color w:val="000000"/>
          <w:lang w:val="en-US"/>
        </w:rPr>
        <w:t>m</w:t>
      </w:r>
      <w:r w:rsidRPr="00B448DA">
        <w:rPr>
          <w:rFonts w:eastAsia="Times New Roman" w:cs="Arial"/>
          <w:color w:val="000000"/>
          <w:vertAlign w:val="superscript"/>
          <w:lang w:val="ru-RU"/>
        </w:rPr>
        <w:t>2</w:t>
      </w:r>
      <w:r w:rsidRPr="00B448DA">
        <w:rPr>
          <w:rFonts w:eastAsia="Times New Roman" w:cs="Arial"/>
          <w:color w:val="000000"/>
          <w:lang w:val="ru-RU"/>
        </w:rPr>
        <w:t xml:space="preserve">) </w:t>
      </w:r>
      <w:r w:rsidRPr="00B448DA">
        <w:rPr>
          <w:rFonts w:eastAsia="Times New Roman" w:cs="Arial"/>
          <w:color w:val="000000"/>
          <w:lang w:eastAsia="bg-BG"/>
        </w:rPr>
        <w:t>на приложения антрациклин, когато взима решение относно честотата на оценяване на</w:t>
      </w:r>
      <w:r w:rsidRPr="00B448DA">
        <w:rPr>
          <w:rFonts w:eastAsia="Times New Roman" w:cs="Arial"/>
          <w:color w:val="000000"/>
          <w:vertAlign w:val="superscript"/>
          <w:lang w:eastAsia="bg-BG"/>
        </w:rPr>
        <w:t xml:space="preserve"> </w:t>
      </w:r>
      <w:r w:rsidRPr="00B448DA">
        <w:rPr>
          <w:rFonts w:eastAsia="Times New Roman" w:cs="Arial"/>
          <w:color w:val="000000"/>
          <w:lang w:eastAsia="bg-BG"/>
        </w:rPr>
        <w:t>вентрикуларната функция. Когато тестовете показват влошаване на сърдечната функция дори и</w:t>
      </w:r>
      <w:r w:rsidRPr="00B448DA">
        <w:rPr>
          <w:rFonts w:eastAsia="Times New Roman" w:cs="Arial"/>
          <w:color w:val="000000"/>
          <w:lang w:val="ru-RU" w:eastAsia="bg-BG"/>
        </w:rPr>
        <w:t xml:space="preserve"> </w:t>
      </w:r>
      <w:r w:rsidRPr="00B448DA">
        <w:rPr>
          <w:rFonts w:eastAsia="Times New Roman" w:cs="Arial"/>
          <w:color w:val="000000"/>
          <w:lang w:eastAsia="bg-BG"/>
        </w:rPr>
        <w:t>асимптоматично, лекуващия лекар трябва да прецени клиничната полза от по-нататъшната терапия срещу потенциалния риск от развитие на сърдечни усложнения, включително потенциални необратими усложнения. Ако се приложи по-нататъшно лечение, мониторирането на сърдечната функция трябва да бъде по-често (напр. на всеки 1 -2 цикъла). За повече информация вижте кратка характеристика на продукта за трастузумаб и доксорубицин.</w:t>
      </w:r>
    </w:p>
    <w:p w14:paraId="40A4317D" w14:textId="77777777" w:rsidR="00B448DA" w:rsidRDefault="00B448DA" w:rsidP="00B448DA">
      <w:pPr>
        <w:spacing w:line="240" w:lineRule="auto"/>
        <w:rPr>
          <w:rFonts w:eastAsia="Times New Roman" w:cs="Arial"/>
          <w:color w:val="000000"/>
          <w:lang w:eastAsia="bg-BG"/>
        </w:rPr>
      </w:pPr>
    </w:p>
    <w:p w14:paraId="5762C7A0" w14:textId="33CFA971"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Въпреки, че </w:t>
      </w:r>
      <w:r w:rsidRPr="00B448DA">
        <w:rPr>
          <w:rFonts w:eastAsia="Times New Roman" w:cs="Arial"/>
          <w:b/>
          <w:bCs/>
          <w:color w:val="000000"/>
          <w:lang w:eastAsia="bg-BG"/>
        </w:rPr>
        <w:t xml:space="preserve">периферна невропатия </w:t>
      </w:r>
      <w:r w:rsidRPr="00B448DA">
        <w:rPr>
          <w:rFonts w:eastAsia="Times New Roman" w:cs="Arial"/>
          <w:color w:val="000000"/>
          <w:lang w:eastAsia="bg-BG"/>
        </w:rPr>
        <w:t>се проявява често, развитието на тежки реакции е рядко. При тежки случаи, дозата на паклитаксел трябва да се намали с 20% (25% при пациенти със свързан със сарком на Капоши) за всички последващи курсове с паклитасел. При пациенти с недребноклетъчен карцином или при първа линия лечение на карцином на яйчниците, приложението на паклитаксел в комбинация с цисплатин като 3-часова инфузия води по-често до тежка невротоксичност, в сравнение с монотерапия с паклитаксел или циклофосфамид, последвани от цисплатин.</w:t>
      </w:r>
    </w:p>
    <w:p w14:paraId="2AEDC3A5" w14:textId="77777777" w:rsidR="00B448DA" w:rsidRDefault="00B448DA" w:rsidP="00B448DA">
      <w:pPr>
        <w:spacing w:line="240" w:lineRule="auto"/>
        <w:rPr>
          <w:rFonts w:eastAsia="Times New Roman" w:cs="Arial"/>
          <w:color w:val="000000"/>
          <w:lang w:eastAsia="bg-BG"/>
        </w:rPr>
      </w:pPr>
    </w:p>
    <w:p w14:paraId="03911753" w14:textId="760B4F4A" w:rsidR="00B448DA" w:rsidRPr="00B448DA" w:rsidRDefault="00B448DA" w:rsidP="00B448DA">
      <w:pPr>
        <w:spacing w:line="240" w:lineRule="auto"/>
        <w:rPr>
          <w:rFonts w:eastAsia="Times New Roman" w:cs="Arial"/>
        </w:rPr>
      </w:pPr>
      <w:r w:rsidRPr="00B448DA">
        <w:rPr>
          <w:rFonts w:eastAsia="Times New Roman" w:cs="Arial"/>
          <w:color w:val="000000"/>
          <w:lang w:eastAsia="bg-BG"/>
        </w:rPr>
        <w:lastRenderedPageBreak/>
        <w:t>Необходимо е да се вземат мерки да се избегне интра-артериално приложение на паклитаксел, тъй като при проучвания с животни, тествани за локална поносимост, са наблюдавани тежки тъканни реакции след интраартериално приложение.</w:t>
      </w:r>
    </w:p>
    <w:p w14:paraId="417FC36C" w14:textId="77777777" w:rsidR="00B448DA" w:rsidRDefault="00B448DA" w:rsidP="00B448DA">
      <w:pPr>
        <w:spacing w:line="240" w:lineRule="auto"/>
        <w:rPr>
          <w:rFonts w:eastAsia="Times New Roman" w:cs="Arial"/>
          <w:color w:val="000000"/>
          <w:lang w:eastAsia="bg-BG"/>
        </w:rPr>
      </w:pPr>
    </w:p>
    <w:p w14:paraId="7FC91B20" w14:textId="77777777" w:rsidR="00B448DA" w:rsidRDefault="00B448DA" w:rsidP="00B448DA">
      <w:pPr>
        <w:spacing w:line="240" w:lineRule="auto"/>
        <w:rPr>
          <w:rFonts w:eastAsia="Times New Roman" w:cs="Arial"/>
          <w:color w:val="000000"/>
          <w:lang w:eastAsia="bg-BG"/>
        </w:rPr>
      </w:pPr>
      <w:r w:rsidRPr="00B448DA">
        <w:rPr>
          <w:rFonts w:eastAsia="Times New Roman" w:cs="Arial"/>
          <w:color w:val="000000"/>
          <w:lang w:eastAsia="bg-BG"/>
        </w:rPr>
        <w:t xml:space="preserve">Паклитаксел в комбинация с лъчетерапия на белия дроб, независимо от </w:t>
      </w:r>
    </w:p>
    <w:p w14:paraId="70388897" w14:textId="5D78D67B"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последователността, може да допринесе за развитието на </w:t>
      </w:r>
      <w:r w:rsidRPr="00B448DA">
        <w:rPr>
          <w:rFonts w:eastAsia="Times New Roman" w:cs="Arial"/>
          <w:b/>
          <w:bCs/>
          <w:color w:val="000000"/>
          <w:lang w:eastAsia="bg-BG"/>
        </w:rPr>
        <w:t>ннтерстнциален пневмонит.</w:t>
      </w:r>
    </w:p>
    <w:p w14:paraId="06195A19" w14:textId="77777777" w:rsidR="00B448DA" w:rsidRDefault="00B448DA" w:rsidP="00B448DA">
      <w:pPr>
        <w:spacing w:line="240" w:lineRule="auto"/>
        <w:rPr>
          <w:rFonts w:eastAsia="Times New Roman" w:cs="Arial"/>
          <w:b/>
          <w:bCs/>
          <w:color w:val="000000"/>
          <w:lang w:eastAsia="bg-BG"/>
        </w:rPr>
      </w:pPr>
    </w:p>
    <w:p w14:paraId="43DD06F6" w14:textId="612290C9"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 xml:space="preserve">Псевдомембранозен колит </w:t>
      </w:r>
      <w:r w:rsidRPr="00B448DA">
        <w:rPr>
          <w:rFonts w:eastAsia="Times New Roman" w:cs="Arial"/>
          <w:color w:val="000000"/>
          <w:lang w:eastAsia="bg-BG"/>
        </w:rPr>
        <w:t>е наблюдаван рядко, включително при пациенти, които не са били лекувани едновременно с антибиотици. Тази реакция трябва да се има предвид при диференциалната диагноза на случаите на тежка или персистираща диария по време или малко след лечението с паклитаксел.</w:t>
      </w:r>
    </w:p>
    <w:p w14:paraId="05E05077" w14:textId="77777777" w:rsidR="00B448DA" w:rsidRDefault="00B448DA" w:rsidP="00B448DA">
      <w:pPr>
        <w:spacing w:line="240" w:lineRule="auto"/>
        <w:rPr>
          <w:rFonts w:eastAsia="Times New Roman" w:cs="Arial"/>
          <w:b/>
          <w:bCs/>
          <w:color w:val="000000"/>
          <w:lang w:eastAsia="bg-BG"/>
        </w:rPr>
      </w:pPr>
    </w:p>
    <w:p w14:paraId="1160D9D2" w14:textId="15A213DA"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 xml:space="preserve">Тежък мукознт </w:t>
      </w:r>
      <w:r w:rsidRPr="00B448DA">
        <w:rPr>
          <w:rFonts w:eastAsia="Times New Roman" w:cs="Arial"/>
          <w:color w:val="000000"/>
          <w:lang w:eastAsia="bg-BG"/>
        </w:rPr>
        <w:t>се наблюдава рядко при пациенти със свързан със сарком на Капоши. Ако се появят тежки реакции, дозата на паклитаксел трябва да се намали с 25%.</w:t>
      </w:r>
    </w:p>
    <w:p w14:paraId="654ACD2D" w14:textId="77777777" w:rsidR="00B448DA" w:rsidRDefault="00B448DA" w:rsidP="00B448DA">
      <w:pPr>
        <w:spacing w:line="240" w:lineRule="auto"/>
        <w:rPr>
          <w:rFonts w:eastAsia="Times New Roman" w:cs="Arial"/>
          <w:b/>
          <w:bCs/>
          <w:color w:val="000000"/>
          <w:lang w:eastAsia="bg-BG"/>
        </w:rPr>
      </w:pPr>
    </w:p>
    <w:p w14:paraId="4B910795" w14:textId="097B9689" w:rsidR="00B448DA" w:rsidRPr="00B448DA" w:rsidRDefault="00B448DA" w:rsidP="00B448DA">
      <w:pPr>
        <w:spacing w:line="240" w:lineRule="auto"/>
        <w:rPr>
          <w:rFonts w:eastAsia="Times New Roman" w:cs="Arial"/>
        </w:rPr>
      </w:pPr>
      <w:r w:rsidRPr="00B448DA">
        <w:rPr>
          <w:rFonts w:eastAsia="Times New Roman" w:cs="Arial"/>
          <w:b/>
          <w:bCs/>
          <w:color w:val="000000"/>
          <w:lang w:eastAsia="bg-BG"/>
        </w:rPr>
        <w:t>Този лекарствен продукт съдържа етанол.</w:t>
      </w:r>
    </w:p>
    <w:p w14:paraId="15DCC51C" w14:textId="77777777" w:rsidR="00B448DA" w:rsidRPr="00B448DA" w:rsidRDefault="00B448DA" w:rsidP="00B448DA">
      <w:pPr>
        <w:spacing w:line="240" w:lineRule="auto"/>
        <w:rPr>
          <w:rFonts w:eastAsia="Times New Roman" w:cs="Arial"/>
        </w:rPr>
      </w:pPr>
      <w:r w:rsidRPr="00B448DA">
        <w:rPr>
          <w:rFonts w:eastAsia="Times New Roman" w:cs="Arial"/>
          <w:color w:val="000000"/>
          <w:lang w:eastAsia="bg-BG"/>
        </w:rPr>
        <w:t xml:space="preserve">Това лекарство съдържа 401,66 </w:t>
      </w:r>
      <w:r w:rsidRPr="00B448DA">
        <w:rPr>
          <w:rFonts w:eastAsia="Times New Roman" w:cs="Arial"/>
          <w:color w:val="000000"/>
          <w:lang w:val="en-US"/>
        </w:rPr>
        <w:t>mg</w:t>
      </w:r>
      <w:r w:rsidRPr="00B448DA">
        <w:rPr>
          <w:rFonts w:eastAsia="Times New Roman" w:cs="Arial"/>
          <w:color w:val="000000"/>
          <w:lang w:val="ru-RU"/>
        </w:rPr>
        <w:t xml:space="preserve"> </w:t>
      </w:r>
      <w:r w:rsidRPr="00B448DA">
        <w:rPr>
          <w:rFonts w:eastAsia="Times New Roman" w:cs="Arial"/>
          <w:color w:val="000000"/>
          <w:lang w:eastAsia="bg-BG"/>
        </w:rPr>
        <w:t xml:space="preserve">алкохол (етанол) в 1 </w:t>
      </w:r>
      <w:r w:rsidRPr="00B448DA">
        <w:rPr>
          <w:rFonts w:eastAsia="Times New Roman" w:cs="Arial"/>
          <w:color w:val="000000"/>
          <w:lang w:val="en-US"/>
        </w:rPr>
        <w:t>ml</w:t>
      </w:r>
      <w:r w:rsidRPr="00B448DA">
        <w:rPr>
          <w:rFonts w:eastAsia="Times New Roman" w:cs="Arial"/>
          <w:color w:val="000000"/>
          <w:lang w:val="ru-RU"/>
        </w:rPr>
        <w:t xml:space="preserve"> </w:t>
      </w:r>
      <w:r w:rsidRPr="00B448DA">
        <w:rPr>
          <w:rFonts w:eastAsia="Times New Roman" w:cs="Arial"/>
          <w:color w:val="000000"/>
          <w:lang w:eastAsia="bg-BG"/>
        </w:rPr>
        <w:t xml:space="preserve">или 49 </w:t>
      </w:r>
      <w:r w:rsidRPr="00B448DA">
        <w:rPr>
          <w:rFonts w:eastAsia="Times New Roman" w:cs="Arial"/>
          <w:color w:val="000000"/>
          <w:lang w:val="en-US"/>
        </w:rPr>
        <w:t>Vol</w:t>
      </w:r>
      <w:r w:rsidRPr="00B448DA">
        <w:rPr>
          <w:rFonts w:eastAsia="Times New Roman" w:cs="Arial"/>
          <w:color w:val="000000"/>
          <w:lang w:val="ru-RU"/>
        </w:rPr>
        <w:t xml:space="preserve">-%). </w:t>
      </w:r>
      <w:r w:rsidRPr="00B448DA">
        <w:rPr>
          <w:rFonts w:eastAsia="Times New Roman" w:cs="Arial"/>
          <w:color w:val="000000"/>
          <w:lang w:eastAsia="bg-BG"/>
        </w:rPr>
        <w:t>Количеството алкохол в това лекарство може да повлияе способността за шофиране или работа с машини. Причината за това е, че той може да повлияе на преценката и бързината на реакциите. Необходимо е специално внимание при данни за епилепсия или чернодробни проблеми. Възможни са взаимодействия между алкохола и други лекарства. При бременност, кърмене или алкохолна зависимост е необходимо повишено внимание.</w:t>
      </w:r>
    </w:p>
    <w:p w14:paraId="37A18BBC" w14:textId="24CCF138" w:rsidR="00B448DA" w:rsidRPr="00B448DA" w:rsidRDefault="00B448DA" w:rsidP="00B448DA">
      <w:pPr>
        <w:rPr>
          <w:rFonts w:cs="Arial"/>
        </w:rPr>
      </w:pPr>
    </w:p>
    <w:p w14:paraId="5A5DF4FE" w14:textId="35ACF726" w:rsidR="0093755C" w:rsidRDefault="002C50EE" w:rsidP="0093755C">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7924931" w14:textId="520EB537" w:rsidR="0093755C" w:rsidRDefault="0093755C" w:rsidP="0093755C"/>
    <w:p w14:paraId="34EAD96B" w14:textId="77777777" w:rsidR="0093755C" w:rsidRPr="0093755C" w:rsidRDefault="0093755C" w:rsidP="0093755C">
      <w:pPr>
        <w:spacing w:line="240" w:lineRule="auto"/>
        <w:rPr>
          <w:rFonts w:eastAsia="Times New Roman" w:cs="Arial"/>
        </w:rPr>
      </w:pPr>
      <w:r w:rsidRPr="0093755C">
        <w:rPr>
          <w:rFonts w:eastAsia="Times New Roman" w:cs="Arial"/>
          <w:color w:val="000000"/>
          <w:lang w:eastAsia="bg-BG"/>
        </w:rPr>
        <w:t>Препоръчителната схема на лечение с паклитаксел за първа линия химиотерапия на карцином на яйчника е паклитаксел да се прилага преди цисплатин. Когато паклитаксел се прилага преди цисплатин, профилът на безопасност на паклитаксел е в съответствие с този при монотерапия. Когато паклитаксел се прилага след цисплатин, се наблюдава по-тежка миелосупресия и приблизително 20% намаление на клирънса на паклитаксел. При пациенти, лекувани с паклитаксел и цисплатин, рискът от бъбречна недостатъчност е по-голям, в сравнение с монотерапия с цисплатин при гинекологични ракови заболявания.</w:t>
      </w:r>
    </w:p>
    <w:p w14:paraId="124E63D6" w14:textId="77777777" w:rsidR="0093755C" w:rsidRDefault="0093755C" w:rsidP="0093755C">
      <w:pPr>
        <w:spacing w:line="240" w:lineRule="auto"/>
        <w:rPr>
          <w:rFonts w:eastAsia="Times New Roman" w:cs="Arial"/>
          <w:color w:val="000000"/>
          <w:lang w:eastAsia="bg-BG"/>
        </w:rPr>
      </w:pPr>
    </w:p>
    <w:p w14:paraId="30A3BCF5" w14:textId="7F80FBF2" w:rsidR="0093755C" w:rsidRPr="0093755C" w:rsidRDefault="0093755C" w:rsidP="0093755C">
      <w:pPr>
        <w:spacing w:line="240" w:lineRule="auto"/>
        <w:rPr>
          <w:rFonts w:eastAsia="Times New Roman" w:cs="Arial"/>
        </w:rPr>
      </w:pPr>
      <w:r w:rsidRPr="0093755C">
        <w:rPr>
          <w:rFonts w:eastAsia="Times New Roman" w:cs="Arial"/>
          <w:color w:val="000000"/>
          <w:lang w:eastAsia="bg-BG"/>
        </w:rPr>
        <w:t>Тъй като елиминирането на доксорубицин и неговите метаболити може да се забави, когато паклитаксел и доксорубицин са приложени в кратък интервал от време помежду им, паклитаксел при първа линия на лечение на метастатичен рак на гърдата трябва да се прилага 24 часа след доксорубицин (виж точка 5.2.).</w:t>
      </w:r>
    </w:p>
    <w:p w14:paraId="39B2939B" w14:textId="77777777" w:rsidR="0093755C" w:rsidRDefault="0093755C" w:rsidP="0093755C">
      <w:pPr>
        <w:spacing w:line="240" w:lineRule="auto"/>
        <w:rPr>
          <w:rFonts w:eastAsia="Times New Roman" w:cs="Arial"/>
          <w:color w:val="000000"/>
          <w:lang w:eastAsia="bg-BG"/>
        </w:rPr>
      </w:pPr>
    </w:p>
    <w:p w14:paraId="03E6CCAE" w14:textId="77777777" w:rsidR="0093755C" w:rsidRPr="0093755C" w:rsidRDefault="0093755C" w:rsidP="0093755C">
      <w:pPr>
        <w:rPr>
          <w:rFonts w:eastAsia="Times New Roman" w:cs="Arial"/>
        </w:rPr>
      </w:pPr>
      <w:r w:rsidRPr="0093755C">
        <w:rPr>
          <w:rFonts w:eastAsia="Times New Roman" w:cs="Arial"/>
          <w:color w:val="000000"/>
          <w:lang w:eastAsia="bg-BG"/>
        </w:rPr>
        <w:t xml:space="preserve">Метаболизмът на паклитаксел се катализира отчасти от цитохром Р450 изоензимите </w:t>
      </w:r>
      <w:r w:rsidRPr="0093755C">
        <w:rPr>
          <w:rFonts w:eastAsia="Times New Roman" w:cs="Arial"/>
          <w:color w:val="000000"/>
          <w:lang w:val="en-US"/>
        </w:rPr>
        <w:t>CYP</w:t>
      </w:r>
      <w:r w:rsidRPr="0093755C">
        <w:rPr>
          <w:rFonts w:eastAsia="Times New Roman" w:cs="Arial"/>
          <w:color w:val="000000"/>
          <w:lang w:val="ru-RU"/>
        </w:rPr>
        <w:t>2</w:t>
      </w:r>
      <w:r w:rsidRPr="0093755C">
        <w:rPr>
          <w:rFonts w:eastAsia="Times New Roman" w:cs="Arial"/>
          <w:color w:val="000000"/>
          <w:lang w:val="en-US"/>
        </w:rPr>
        <w:t>C</w:t>
      </w:r>
      <w:r w:rsidRPr="0093755C">
        <w:rPr>
          <w:rFonts w:eastAsia="Times New Roman" w:cs="Arial"/>
          <w:color w:val="000000"/>
          <w:lang w:val="ru-RU"/>
        </w:rPr>
        <w:t xml:space="preserve">8 </w:t>
      </w:r>
      <w:r w:rsidRPr="0093755C">
        <w:rPr>
          <w:rFonts w:eastAsia="Times New Roman" w:cs="Arial"/>
          <w:color w:val="000000"/>
          <w:lang w:eastAsia="bg-BG"/>
        </w:rPr>
        <w:t>и 3</w:t>
      </w:r>
      <w:r w:rsidRPr="0093755C">
        <w:rPr>
          <w:rFonts w:eastAsia="Times New Roman" w:cs="Arial"/>
          <w:color w:val="000000"/>
          <w:lang w:val="en-US"/>
        </w:rPr>
        <w:t>A</w:t>
      </w:r>
      <w:r w:rsidRPr="0093755C">
        <w:rPr>
          <w:rFonts w:eastAsia="Times New Roman" w:cs="Arial"/>
          <w:color w:val="000000"/>
          <w:lang w:val="ru-RU"/>
        </w:rPr>
        <w:t>4.</w:t>
      </w:r>
      <w:r w:rsidRPr="0093755C">
        <w:rPr>
          <w:rFonts w:eastAsia="Times New Roman" w:cs="Arial"/>
          <w:lang w:val="ru-RU"/>
        </w:rPr>
        <w:t xml:space="preserve"> </w:t>
      </w:r>
      <w:r w:rsidRPr="0093755C">
        <w:rPr>
          <w:rFonts w:eastAsia="Times New Roman" w:cs="Arial"/>
          <w:color w:val="000000"/>
          <w:lang w:eastAsia="bg-BG"/>
        </w:rPr>
        <w:t>Следователно, в отсъствието на проучване за ФК взаимодействия от типа</w:t>
      </w:r>
      <w:r w:rsidRPr="0093755C">
        <w:rPr>
          <w:rFonts w:eastAsia="Times New Roman" w:cs="Arial"/>
          <w:color w:val="000000"/>
          <w:lang w:val="ru-RU"/>
        </w:rPr>
        <w:t xml:space="preserve"> ,,</w:t>
      </w:r>
      <w:r w:rsidRPr="0093755C">
        <w:rPr>
          <w:rFonts w:eastAsia="Times New Roman" w:cs="Arial"/>
          <w:color w:val="000000"/>
          <w:lang w:eastAsia="bg-BG"/>
        </w:rPr>
        <w:t xml:space="preserve">лекарство-лекарство" трябва да се внимава при съпътстваща употреба на паклитаксел с лекарства, известни като инхибитори на </w:t>
      </w:r>
      <w:r w:rsidRPr="0093755C">
        <w:rPr>
          <w:rFonts w:eastAsia="Times New Roman" w:cs="Arial"/>
          <w:color w:val="000000"/>
          <w:lang w:val="en-US"/>
        </w:rPr>
        <w:t>CYP</w:t>
      </w:r>
      <w:r w:rsidRPr="0093755C">
        <w:rPr>
          <w:rFonts w:eastAsia="Times New Roman" w:cs="Arial"/>
          <w:color w:val="000000"/>
          <w:lang w:val="ru-RU"/>
        </w:rPr>
        <w:t>3</w:t>
      </w:r>
      <w:r w:rsidRPr="0093755C">
        <w:rPr>
          <w:rFonts w:eastAsia="Times New Roman" w:cs="Arial"/>
          <w:color w:val="000000"/>
          <w:lang w:val="en-US"/>
        </w:rPr>
        <w:t>A</w:t>
      </w:r>
      <w:r w:rsidRPr="0093755C">
        <w:rPr>
          <w:rFonts w:eastAsia="Times New Roman" w:cs="Arial"/>
          <w:color w:val="000000"/>
          <w:lang w:val="ru-RU"/>
        </w:rPr>
        <w:t xml:space="preserve">4 </w:t>
      </w:r>
      <w:r w:rsidRPr="0093755C">
        <w:rPr>
          <w:rFonts w:eastAsia="Times New Roman" w:cs="Arial"/>
          <w:color w:val="000000"/>
          <w:lang w:eastAsia="bg-BG"/>
        </w:rPr>
        <w:t xml:space="preserve">или </w:t>
      </w:r>
      <w:r w:rsidRPr="0093755C">
        <w:rPr>
          <w:rFonts w:eastAsia="Times New Roman" w:cs="Arial"/>
          <w:color w:val="000000"/>
          <w:lang w:val="en-US"/>
        </w:rPr>
        <w:t>CYP</w:t>
      </w:r>
      <w:r w:rsidRPr="0093755C">
        <w:rPr>
          <w:rFonts w:eastAsia="Times New Roman" w:cs="Arial"/>
          <w:color w:val="000000"/>
          <w:lang w:val="ru-RU"/>
        </w:rPr>
        <w:t>2</w:t>
      </w:r>
      <w:r w:rsidRPr="0093755C">
        <w:rPr>
          <w:rFonts w:eastAsia="Times New Roman" w:cs="Arial"/>
          <w:color w:val="000000"/>
          <w:lang w:val="en-US"/>
        </w:rPr>
        <w:t>C</w:t>
      </w:r>
      <w:r w:rsidRPr="0093755C">
        <w:rPr>
          <w:rFonts w:eastAsia="Times New Roman" w:cs="Arial"/>
          <w:color w:val="000000"/>
          <w:lang w:val="ru-RU"/>
        </w:rPr>
        <w:t xml:space="preserve">8 </w:t>
      </w:r>
      <w:r w:rsidRPr="0093755C">
        <w:rPr>
          <w:rFonts w:eastAsia="Times New Roman" w:cs="Arial"/>
          <w:color w:val="000000"/>
          <w:lang w:eastAsia="bg-BG"/>
        </w:rPr>
        <w:t>(напр. кетоконазол и други имидазолови антимикотици</w:t>
      </w:r>
      <w:r w:rsidRPr="0093755C">
        <w:rPr>
          <w:rFonts w:eastAsia="Times New Roman" w:cs="Arial"/>
          <w:color w:val="000000"/>
          <w:lang w:val="ru-RU" w:eastAsia="bg-BG"/>
        </w:rPr>
        <w:t xml:space="preserve"> </w:t>
      </w:r>
      <w:r w:rsidRPr="0093755C">
        <w:rPr>
          <w:rFonts w:eastAsia="Times New Roman" w:cs="Arial"/>
          <w:color w:val="000000"/>
          <w:lang w:eastAsia="bg-BG"/>
        </w:rPr>
        <w:t xml:space="preserve">еритромицин, флуоксетин, гемифиброзил, клопидогрел, циметидин, ритонавир, саквинавир, индинавир и нелфинавир), тъй като токсичността на паклитаксел може да се повиши поради по- висока експозиция на паклитаксел. Съпътстващата употреба на паклитаксел с лекарства, за които е известно, че индуцират </w:t>
      </w:r>
      <w:r w:rsidRPr="0093755C">
        <w:rPr>
          <w:rFonts w:eastAsia="Times New Roman" w:cs="Arial"/>
          <w:color w:val="000000"/>
          <w:lang w:val="en-US"/>
        </w:rPr>
        <w:t>CYP</w:t>
      </w:r>
      <w:r w:rsidRPr="0093755C">
        <w:rPr>
          <w:rFonts w:eastAsia="Times New Roman" w:cs="Arial"/>
          <w:color w:val="000000"/>
          <w:lang w:val="ru-RU"/>
        </w:rPr>
        <w:t>2</w:t>
      </w:r>
      <w:r w:rsidRPr="0093755C">
        <w:rPr>
          <w:rFonts w:eastAsia="Times New Roman" w:cs="Arial"/>
          <w:color w:val="000000"/>
          <w:lang w:val="en-US"/>
        </w:rPr>
        <w:t>C</w:t>
      </w:r>
      <w:r w:rsidRPr="0093755C">
        <w:rPr>
          <w:rFonts w:eastAsia="Times New Roman" w:cs="Arial"/>
          <w:color w:val="000000"/>
          <w:lang w:val="ru-RU"/>
        </w:rPr>
        <w:t xml:space="preserve">8 </w:t>
      </w:r>
      <w:r w:rsidRPr="0093755C">
        <w:rPr>
          <w:rFonts w:eastAsia="Times New Roman" w:cs="Arial"/>
          <w:color w:val="000000"/>
          <w:lang w:eastAsia="bg-BG"/>
        </w:rPr>
        <w:t xml:space="preserve">или </w:t>
      </w:r>
      <w:r w:rsidRPr="0093755C">
        <w:rPr>
          <w:rFonts w:eastAsia="Times New Roman" w:cs="Arial"/>
          <w:color w:val="000000"/>
          <w:lang w:val="en-US"/>
        </w:rPr>
        <w:t>CYP</w:t>
      </w:r>
      <w:r w:rsidRPr="0093755C">
        <w:rPr>
          <w:rFonts w:eastAsia="Times New Roman" w:cs="Arial"/>
          <w:color w:val="000000"/>
          <w:lang w:val="ru-RU"/>
        </w:rPr>
        <w:t>3</w:t>
      </w:r>
      <w:r w:rsidRPr="0093755C">
        <w:rPr>
          <w:rFonts w:eastAsia="Times New Roman" w:cs="Arial"/>
          <w:color w:val="000000"/>
          <w:lang w:val="en-US"/>
        </w:rPr>
        <w:t>A</w:t>
      </w:r>
      <w:r w:rsidRPr="0093755C">
        <w:rPr>
          <w:rFonts w:eastAsia="Times New Roman" w:cs="Arial"/>
          <w:color w:val="000000"/>
          <w:lang w:val="ru-RU"/>
        </w:rPr>
        <w:t xml:space="preserve">4 </w:t>
      </w:r>
      <w:r w:rsidRPr="0093755C">
        <w:rPr>
          <w:rFonts w:eastAsia="Times New Roman" w:cs="Arial"/>
          <w:color w:val="000000"/>
          <w:lang w:eastAsia="bg-BG"/>
        </w:rPr>
        <w:t xml:space="preserve">(напр. рифампицин, карбамазепин, фенитоин, ефавиренц, </w:t>
      </w:r>
      <w:r w:rsidRPr="0093755C">
        <w:rPr>
          <w:rFonts w:eastAsia="Times New Roman" w:cs="Arial"/>
          <w:color w:val="000000"/>
          <w:lang w:eastAsia="bg-BG"/>
        </w:rPr>
        <w:lastRenderedPageBreak/>
        <w:t>невирапин), не се препоръчва, тъй като ефикасността може да бъде компрометирана поради понижената експозиция на паклитаксел.</w:t>
      </w:r>
    </w:p>
    <w:p w14:paraId="595987B2" w14:textId="77777777" w:rsidR="0093755C" w:rsidRDefault="0093755C" w:rsidP="0093755C">
      <w:pPr>
        <w:spacing w:line="240" w:lineRule="auto"/>
        <w:rPr>
          <w:rFonts w:eastAsia="Times New Roman" w:cs="Arial"/>
          <w:color w:val="000000"/>
          <w:lang w:eastAsia="bg-BG"/>
        </w:rPr>
      </w:pPr>
    </w:p>
    <w:p w14:paraId="4846F32C" w14:textId="1AED7339" w:rsidR="0093755C" w:rsidRPr="0093755C" w:rsidRDefault="0093755C" w:rsidP="0093755C">
      <w:pPr>
        <w:spacing w:line="240" w:lineRule="auto"/>
        <w:rPr>
          <w:rFonts w:eastAsia="Times New Roman" w:cs="Arial"/>
        </w:rPr>
      </w:pPr>
      <w:r w:rsidRPr="0093755C">
        <w:rPr>
          <w:rFonts w:eastAsia="Times New Roman" w:cs="Arial"/>
          <w:color w:val="000000"/>
          <w:lang w:eastAsia="bg-BG"/>
        </w:rPr>
        <w:t>Клирънсът на паклитаксел не се повлиява от премедикация с циметидин.</w:t>
      </w:r>
    </w:p>
    <w:p w14:paraId="5AC571AE" w14:textId="77777777" w:rsidR="0093755C" w:rsidRDefault="0093755C" w:rsidP="0093755C">
      <w:pPr>
        <w:spacing w:line="240" w:lineRule="auto"/>
        <w:rPr>
          <w:rFonts w:eastAsia="Times New Roman" w:cs="Arial"/>
          <w:color w:val="000000"/>
          <w:lang w:eastAsia="bg-BG"/>
        </w:rPr>
      </w:pPr>
    </w:p>
    <w:p w14:paraId="64EBBD87" w14:textId="226A1572" w:rsidR="0093755C" w:rsidRPr="0093755C" w:rsidRDefault="0093755C" w:rsidP="0093755C">
      <w:pPr>
        <w:spacing w:line="240" w:lineRule="auto"/>
        <w:rPr>
          <w:rFonts w:eastAsia="Times New Roman" w:cs="Arial"/>
        </w:rPr>
      </w:pPr>
      <w:r w:rsidRPr="0093755C">
        <w:rPr>
          <w:rFonts w:eastAsia="Times New Roman" w:cs="Arial"/>
          <w:color w:val="000000"/>
          <w:lang w:eastAsia="bg-BG"/>
        </w:rPr>
        <w:t>Проучвания при пациенти със свързан със сарком на Капоши, които са подложени на съпътстваща терапия с няколко лекарствени продукта, сочат, че клирънсът на паклитаксел е значително по-нисък в присъствието на нелфинавир и ритонавир, но не и в присъствието на индинавир. Не са налични достатъчно данни за взаимодействието на паклитаксел с други протеазни инхибитори. Следователно паклитаксел трябва да се прилага с повишено внимание при пациенти, получаващи протеазни инхибитори като съпътстващо лечение.</w:t>
      </w:r>
    </w:p>
    <w:p w14:paraId="194AE5B6" w14:textId="177CD4B6" w:rsidR="0093755C" w:rsidRPr="0093755C" w:rsidRDefault="0093755C" w:rsidP="0093755C">
      <w:pPr>
        <w:spacing w:line="240" w:lineRule="auto"/>
        <w:rPr>
          <w:rFonts w:eastAsia="Times New Roman" w:cs="Arial"/>
        </w:rPr>
      </w:pPr>
    </w:p>
    <w:p w14:paraId="006BE4EC" w14:textId="63A7140C" w:rsidR="00DB32D3" w:rsidRDefault="002C50EE" w:rsidP="005726E3">
      <w:pPr>
        <w:pStyle w:val="Heading2"/>
      </w:pPr>
      <w:r>
        <w:t>4.6. Фертилитет, бременност и кърмене</w:t>
      </w:r>
    </w:p>
    <w:p w14:paraId="1BB90985" w14:textId="24AF0225" w:rsidR="0093755C" w:rsidRDefault="0093755C" w:rsidP="0093755C"/>
    <w:p w14:paraId="7F5338D5" w14:textId="77777777" w:rsidR="0093755C" w:rsidRPr="0093755C" w:rsidRDefault="0093755C" w:rsidP="0093755C">
      <w:pPr>
        <w:spacing w:line="240" w:lineRule="auto"/>
        <w:rPr>
          <w:rFonts w:eastAsia="Times New Roman" w:cs="Arial"/>
        </w:rPr>
      </w:pPr>
      <w:r w:rsidRPr="0093755C">
        <w:rPr>
          <w:rFonts w:eastAsia="Times New Roman" w:cs="Arial"/>
          <w:color w:val="000000"/>
          <w:lang w:eastAsia="bg-BG"/>
        </w:rPr>
        <w:t>Няма налични данни за употребата на паклитаксел при бременни жени. Доказано е, че паклитаксел е ембриотоксичен и фетотоксичен при зайци и понижава фертилитета при плъхове. Както и други цитотоксични лекарствени продукти, паклитаксел може да причини увреждане на плода, когато се прилага на бременни жени. Следователно паклитаксел не трябва да се прилага по време на бременност, освен в случай на категорична необходимост. Жените в детеродна възраст, които приемат паклитаксел, трябва да бъдат съветвани да избягват забременяване и да информират лекуващия ги лекар незабавно, ако това се случи. Жени и мъже в репродуктивна възраст и/или техните партньори трябва да използват контрацепция поне 6 месеца след лечението с паклитаксел. Пациентите от мъжки пол трябва да потърсят съвет за криоконсервацията на семенна течност преди лечението с паклитаксел, поради възможността за поява на безплодие.</w:t>
      </w:r>
    </w:p>
    <w:p w14:paraId="25DFD18B" w14:textId="77777777" w:rsidR="0093755C" w:rsidRPr="0093755C" w:rsidRDefault="0093755C" w:rsidP="0093755C">
      <w:pPr>
        <w:spacing w:line="240" w:lineRule="auto"/>
        <w:rPr>
          <w:rFonts w:eastAsia="Times New Roman" w:cs="Arial"/>
          <w:color w:val="000000"/>
          <w:lang w:eastAsia="bg-BG"/>
        </w:rPr>
      </w:pPr>
    </w:p>
    <w:p w14:paraId="36B83B7D" w14:textId="54CF0AD8" w:rsidR="0093755C" w:rsidRPr="0093755C" w:rsidRDefault="0093755C" w:rsidP="0093755C">
      <w:pPr>
        <w:spacing w:line="240" w:lineRule="auto"/>
        <w:rPr>
          <w:rFonts w:eastAsia="Times New Roman" w:cs="Arial"/>
        </w:rPr>
      </w:pPr>
      <w:r w:rsidRPr="0093755C">
        <w:rPr>
          <w:rFonts w:eastAsia="Times New Roman" w:cs="Arial"/>
          <w:color w:val="000000"/>
          <w:lang w:eastAsia="bg-BG"/>
        </w:rPr>
        <w:t>Паклитаксел е противопоказен по време на кърмене (виж точка 4.3). Не е известно дали паклитаксел се екскретира в кърмата. Кърменето трябва да бъде преустановено по време на терапията.</w:t>
      </w:r>
    </w:p>
    <w:p w14:paraId="68F1FC36" w14:textId="77777777" w:rsidR="0093755C" w:rsidRPr="0093755C" w:rsidRDefault="0093755C" w:rsidP="0093755C"/>
    <w:p w14:paraId="128BA3A8" w14:textId="17568F6C" w:rsidR="00DB32D3" w:rsidRDefault="002C50EE" w:rsidP="005726E3">
      <w:pPr>
        <w:pStyle w:val="Heading2"/>
      </w:pPr>
      <w:r>
        <w:t>4.7. Ефекти върху способността за шофиране и работа с машини</w:t>
      </w:r>
    </w:p>
    <w:p w14:paraId="6EC8E405" w14:textId="2BE08017" w:rsidR="0093755C" w:rsidRDefault="0093755C" w:rsidP="0093755C"/>
    <w:p w14:paraId="459F6519" w14:textId="77777777" w:rsidR="0093755C" w:rsidRPr="0093755C" w:rsidRDefault="0093755C" w:rsidP="0093755C">
      <w:pPr>
        <w:rPr>
          <w:sz w:val="24"/>
          <w:szCs w:val="24"/>
        </w:rPr>
      </w:pPr>
      <w:r w:rsidRPr="0093755C">
        <w:rPr>
          <w:lang w:eastAsia="bg-BG"/>
        </w:rPr>
        <w:t>Не е доказано, че паклитаксел оказва влияние върху способността за шофиране и управляване на машини.</w:t>
      </w:r>
    </w:p>
    <w:p w14:paraId="07BFFD1B" w14:textId="77777777" w:rsidR="0093755C" w:rsidRDefault="0093755C" w:rsidP="0093755C">
      <w:pPr>
        <w:rPr>
          <w:lang w:eastAsia="bg-BG"/>
        </w:rPr>
      </w:pPr>
    </w:p>
    <w:p w14:paraId="0EF63DA3" w14:textId="17A7499E" w:rsidR="0093755C" w:rsidRPr="0093755C" w:rsidRDefault="0093755C" w:rsidP="0093755C">
      <w:pPr>
        <w:rPr>
          <w:sz w:val="24"/>
          <w:szCs w:val="24"/>
        </w:rPr>
      </w:pPr>
      <w:r w:rsidRPr="0093755C">
        <w:rPr>
          <w:lang w:eastAsia="bg-BG"/>
        </w:rPr>
        <w:t>Все пак трябва да се отбележи, че Паклитаксел Ебеве съдържа алкохол (виж точка 4.4. и 6.1).</w:t>
      </w:r>
    </w:p>
    <w:p w14:paraId="5E9EB7F6" w14:textId="77777777" w:rsidR="0093755C" w:rsidRPr="0093755C" w:rsidRDefault="0093755C" w:rsidP="0093755C"/>
    <w:p w14:paraId="44CE30A3" w14:textId="6B5DABF4" w:rsidR="007122AD" w:rsidRDefault="002C50EE" w:rsidP="00936AD0">
      <w:pPr>
        <w:pStyle w:val="Heading2"/>
      </w:pPr>
      <w:r>
        <w:t>4.8. Нежелани лекарствени реакции</w:t>
      </w:r>
    </w:p>
    <w:p w14:paraId="039AA3DC" w14:textId="5E8CD7E8" w:rsidR="0093755C" w:rsidRDefault="0093755C" w:rsidP="0093755C"/>
    <w:p w14:paraId="4416924D" w14:textId="77777777" w:rsidR="0093755C" w:rsidRPr="0093755C" w:rsidRDefault="0093755C" w:rsidP="0093755C">
      <w:pPr>
        <w:spacing w:line="240" w:lineRule="auto"/>
        <w:rPr>
          <w:rFonts w:eastAsia="Times New Roman" w:cs="Arial"/>
          <w:sz w:val="12"/>
          <w:szCs w:val="24"/>
        </w:rPr>
      </w:pPr>
      <w:r w:rsidRPr="0093755C">
        <w:rPr>
          <w:rFonts w:eastAsia="Times New Roman" w:cs="Arial"/>
          <w:color w:val="000000"/>
          <w:szCs w:val="44"/>
          <w:lang w:eastAsia="bg-BG"/>
        </w:rPr>
        <w:t>Освен ако не е посочено нещо друго, следната дискусия се отнася до цялостната база данни за безопасността на 812 пациенти със солидни тумори, подложени на терапия с паклитаксел в клинични проучвания. Тъй като популацията на пациенти със свързан със сарком на Капоши е много специфична, в края на тази точка е обърнато внимание на клинично проучване със 107 пациенти.</w:t>
      </w:r>
    </w:p>
    <w:p w14:paraId="20EBBC0B" w14:textId="77777777" w:rsidR="0093755C" w:rsidRDefault="0093755C" w:rsidP="0093755C">
      <w:pPr>
        <w:spacing w:line="240" w:lineRule="auto"/>
        <w:rPr>
          <w:rFonts w:eastAsia="Times New Roman" w:cs="Arial"/>
          <w:color w:val="000000"/>
          <w:szCs w:val="44"/>
          <w:lang w:eastAsia="bg-BG"/>
        </w:rPr>
      </w:pPr>
    </w:p>
    <w:p w14:paraId="30F76306" w14:textId="0F0A8061" w:rsidR="0093755C" w:rsidRPr="0093755C" w:rsidRDefault="0093755C" w:rsidP="0093755C">
      <w:pPr>
        <w:spacing w:line="240" w:lineRule="auto"/>
        <w:rPr>
          <w:rFonts w:eastAsia="Times New Roman" w:cs="Arial"/>
          <w:sz w:val="12"/>
          <w:szCs w:val="24"/>
        </w:rPr>
      </w:pPr>
      <w:r w:rsidRPr="0093755C">
        <w:rPr>
          <w:rFonts w:eastAsia="Times New Roman" w:cs="Arial"/>
          <w:color w:val="000000"/>
          <w:szCs w:val="44"/>
          <w:lang w:eastAsia="bg-BG"/>
        </w:rPr>
        <w:t xml:space="preserve">Ако не е споменато друго, честотата и тежестта на нежеланите реакции, са подобни при всички пациенти, подложени на терапия с паклитаксел за лечение на карцином на </w:t>
      </w:r>
      <w:r w:rsidRPr="0093755C">
        <w:rPr>
          <w:rFonts w:eastAsia="Times New Roman" w:cs="Arial"/>
          <w:color w:val="000000"/>
          <w:szCs w:val="44"/>
          <w:lang w:eastAsia="bg-BG"/>
        </w:rPr>
        <w:lastRenderedPageBreak/>
        <w:t>яйчника, карцином на гърдата или недребноклетъчен карцином на белия дроб. Пито една от наблюдаваните реакции не е повлияна от възрастта на пациентите.</w:t>
      </w:r>
    </w:p>
    <w:p w14:paraId="3A7549C3" w14:textId="77777777" w:rsidR="0093755C" w:rsidRDefault="0093755C" w:rsidP="0093755C">
      <w:pPr>
        <w:rPr>
          <w:rFonts w:eastAsia="Times New Roman" w:cs="Arial"/>
          <w:b/>
          <w:bCs/>
          <w:color w:val="000000"/>
          <w:szCs w:val="44"/>
          <w:lang w:eastAsia="bg-BG"/>
        </w:rPr>
      </w:pPr>
    </w:p>
    <w:p w14:paraId="5C43C6D5" w14:textId="409B99DA" w:rsidR="0093755C" w:rsidRDefault="0093755C" w:rsidP="0093755C">
      <w:pPr>
        <w:rPr>
          <w:rFonts w:eastAsia="Times New Roman" w:cs="Arial"/>
          <w:color w:val="000000"/>
          <w:szCs w:val="44"/>
          <w:lang w:eastAsia="bg-BG"/>
        </w:rPr>
      </w:pPr>
      <w:r w:rsidRPr="0093755C">
        <w:rPr>
          <w:rFonts w:eastAsia="Times New Roman" w:cs="Arial"/>
          <w:b/>
          <w:bCs/>
          <w:color w:val="000000"/>
          <w:szCs w:val="44"/>
          <w:lang w:eastAsia="bg-BG"/>
        </w:rPr>
        <w:t xml:space="preserve">Значителни реакции на свръхчувствителност </w:t>
      </w:r>
      <w:r w:rsidRPr="0093755C">
        <w:rPr>
          <w:rFonts w:eastAsia="Times New Roman" w:cs="Arial"/>
          <w:color w:val="000000"/>
          <w:szCs w:val="44"/>
          <w:lang w:eastAsia="bg-BG"/>
        </w:rPr>
        <w:t>с възможен фатален изход (определени като</w:t>
      </w:r>
      <w:r w:rsidRPr="0093755C">
        <w:rPr>
          <w:rFonts w:eastAsia="Times New Roman" w:cs="Arial"/>
          <w:color w:val="000000"/>
          <w:szCs w:val="44"/>
          <w:vertAlign w:val="subscript"/>
          <w:lang w:eastAsia="bg-BG"/>
        </w:rPr>
        <w:t xml:space="preserve"> </w:t>
      </w:r>
      <w:r w:rsidRPr="0093755C">
        <w:rPr>
          <w:rFonts w:eastAsia="Times New Roman" w:cs="Arial"/>
          <w:color w:val="000000"/>
          <w:szCs w:val="44"/>
          <w:lang w:eastAsia="bg-BG"/>
        </w:rPr>
        <w:t>хипотония, изискваща лечение; ангиоедем; респираторен дистрес, изискващ бронходилаторно лечение; или обща уртикария) са наблюдавани при двама пациенти (&lt; 1%).</w:t>
      </w:r>
    </w:p>
    <w:p w14:paraId="2C6A1C22" w14:textId="7DC61951" w:rsidR="0093755C" w:rsidRDefault="0093755C" w:rsidP="0093755C">
      <w:pPr>
        <w:rPr>
          <w:rFonts w:eastAsia="Times New Roman" w:cs="Arial"/>
          <w:color w:val="000000"/>
          <w:szCs w:val="44"/>
          <w:lang w:eastAsia="bg-BG"/>
        </w:rPr>
      </w:pPr>
    </w:p>
    <w:p w14:paraId="3AC6658A" w14:textId="77777777" w:rsidR="0093755C" w:rsidRPr="0093755C" w:rsidRDefault="0093755C" w:rsidP="0093755C">
      <w:pPr>
        <w:spacing w:line="240" w:lineRule="auto"/>
        <w:rPr>
          <w:rFonts w:eastAsia="Times New Roman" w:cs="Arial"/>
        </w:rPr>
      </w:pPr>
      <w:r w:rsidRPr="0093755C">
        <w:rPr>
          <w:rFonts w:eastAsia="Times New Roman" w:cs="Arial"/>
          <w:color w:val="000000"/>
          <w:lang w:eastAsia="bg-BG"/>
        </w:rPr>
        <w:t>Леки реакции на свръхчувствителност са наблюдавани при 34 % от пациентите (17% от всички курсове). Тези леки реакции, главно зачервяване и обрив, не са изисквали терапевтична намеса, нито преустановяване на паклитаксел.</w:t>
      </w:r>
    </w:p>
    <w:p w14:paraId="36A89E39" w14:textId="77777777" w:rsidR="0093755C" w:rsidRDefault="0093755C" w:rsidP="0093755C">
      <w:pPr>
        <w:spacing w:line="240" w:lineRule="auto"/>
        <w:rPr>
          <w:rFonts w:eastAsia="Times New Roman" w:cs="Arial"/>
          <w:color w:val="000000"/>
          <w:lang w:eastAsia="bg-BG"/>
        </w:rPr>
      </w:pPr>
    </w:p>
    <w:p w14:paraId="6832227E" w14:textId="33ED6E2E" w:rsidR="0093755C" w:rsidRPr="0093755C" w:rsidRDefault="0093755C" w:rsidP="0093755C">
      <w:pPr>
        <w:spacing w:line="240" w:lineRule="auto"/>
        <w:rPr>
          <w:rFonts w:eastAsia="Times New Roman" w:cs="Arial"/>
        </w:rPr>
      </w:pPr>
      <w:r w:rsidRPr="0093755C">
        <w:rPr>
          <w:rFonts w:eastAsia="Times New Roman" w:cs="Arial"/>
          <w:color w:val="000000"/>
          <w:lang w:eastAsia="bg-BG"/>
        </w:rPr>
        <w:t xml:space="preserve">Най-тежката и значителна нежелана лекарствена реакция е </w:t>
      </w:r>
      <w:r w:rsidRPr="0093755C">
        <w:rPr>
          <w:rFonts w:eastAsia="Times New Roman" w:cs="Arial"/>
          <w:b/>
          <w:bCs/>
          <w:color w:val="000000"/>
          <w:lang w:eastAsia="bg-BG"/>
        </w:rPr>
        <w:t xml:space="preserve">костно-мозъчната супресия. </w:t>
      </w:r>
      <w:r w:rsidRPr="0093755C">
        <w:rPr>
          <w:rFonts w:eastAsia="Times New Roman" w:cs="Arial"/>
          <w:color w:val="000000"/>
          <w:lang w:eastAsia="bg-BG"/>
        </w:rPr>
        <w:t>Тежка неутропения (&lt; 500 клетки</w:t>
      </w:r>
      <w:r w:rsidRPr="0093755C">
        <w:rPr>
          <w:rFonts w:eastAsia="Times New Roman" w:cs="Arial"/>
          <w:color w:val="000000"/>
          <w:lang w:val="ru-RU"/>
        </w:rPr>
        <w:t>/</w:t>
      </w:r>
      <w:r w:rsidRPr="0093755C">
        <w:rPr>
          <w:rFonts w:eastAsia="Times New Roman" w:cs="Arial"/>
          <w:color w:val="000000"/>
          <w:lang w:val="en-US"/>
        </w:rPr>
        <w:t>mm</w:t>
      </w:r>
      <w:r w:rsidRPr="0093755C">
        <w:rPr>
          <w:rFonts w:eastAsia="Times New Roman" w:cs="Arial"/>
          <w:color w:val="000000"/>
          <w:vertAlign w:val="superscript"/>
          <w:lang w:val="ru-RU"/>
        </w:rPr>
        <w:t>3</w:t>
      </w:r>
      <w:r w:rsidRPr="0093755C">
        <w:rPr>
          <w:rFonts w:eastAsia="Times New Roman" w:cs="Arial"/>
          <w:color w:val="000000"/>
          <w:lang w:val="ru-RU"/>
        </w:rPr>
        <w:t xml:space="preserve">) </w:t>
      </w:r>
      <w:r w:rsidRPr="0093755C">
        <w:rPr>
          <w:rFonts w:eastAsia="Times New Roman" w:cs="Arial"/>
          <w:color w:val="000000"/>
          <w:lang w:eastAsia="bg-BG"/>
        </w:rPr>
        <w:t>е наблюдавана при 28% от пациентите, но не е била свързана с фебрилни случаи. Тежка неутропения, продължаваща 7 и повече дни, е наблюдавана само при 1% от пациентите. Тромбоцитопения е докладвана при 11% от пациентите. Спад в броя на тромбоцитите до стойности &lt; 50,</w:t>
      </w:r>
      <w:r w:rsidRPr="0093755C">
        <w:rPr>
          <w:rFonts w:eastAsia="Times New Roman" w:cs="Arial"/>
          <w:color w:val="000000"/>
          <w:lang w:val="ru-RU"/>
        </w:rPr>
        <w:t>000/</w:t>
      </w:r>
      <w:r w:rsidRPr="0093755C">
        <w:rPr>
          <w:rFonts w:eastAsia="Times New Roman" w:cs="Arial"/>
          <w:color w:val="000000"/>
          <w:lang w:val="en-US"/>
        </w:rPr>
        <w:t>mm</w:t>
      </w:r>
      <w:r w:rsidRPr="0093755C">
        <w:rPr>
          <w:rFonts w:eastAsia="Times New Roman" w:cs="Arial"/>
          <w:color w:val="000000"/>
          <w:vertAlign w:val="superscript"/>
          <w:lang w:val="ru-RU"/>
        </w:rPr>
        <w:t>3</w:t>
      </w:r>
      <w:r w:rsidRPr="0093755C">
        <w:rPr>
          <w:rFonts w:eastAsia="Times New Roman" w:cs="Arial"/>
          <w:color w:val="000000"/>
          <w:lang w:val="ru-RU"/>
        </w:rPr>
        <w:t xml:space="preserve"> </w:t>
      </w:r>
      <w:r w:rsidRPr="0093755C">
        <w:rPr>
          <w:rFonts w:eastAsia="Times New Roman" w:cs="Arial"/>
          <w:color w:val="000000"/>
          <w:lang w:eastAsia="bg-BG"/>
        </w:rPr>
        <w:t>е наблюдаван при 3% от пациентите поне веднъж по време на проучването. Анемия е наблюдавана при 64% от пациентите, но е била тежка (Н</w:t>
      </w:r>
      <w:r w:rsidRPr="0093755C">
        <w:rPr>
          <w:rFonts w:eastAsia="Times New Roman" w:cs="Arial"/>
          <w:color w:val="000000"/>
          <w:lang w:val="en-US"/>
        </w:rPr>
        <w:t>b</w:t>
      </w:r>
      <w:r w:rsidRPr="0093755C">
        <w:rPr>
          <w:rFonts w:eastAsia="Times New Roman" w:cs="Arial"/>
          <w:color w:val="000000"/>
          <w:lang w:eastAsia="bg-BG"/>
        </w:rPr>
        <w:t xml:space="preserve"> &lt; 5 </w:t>
      </w:r>
      <w:proofErr w:type="spellStart"/>
      <w:r w:rsidRPr="0093755C">
        <w:rPr>
          <w:rFonts w:eastAsia="Times New Roman" w:cs="Arial"/>
          <w:color w:val="000000"/>
          <w:lang w:val="en-US"/>
        </w:rPr>
        <w:t>mmol</w:t>
      </w:r>
      <w:proofErr w:type="spellEnd"/>
      <w:r w:rsidRPr="0093755C">
        <w:rPr>
          <w:rFonts w:eastAsia="Times New Roman" w:cs="Arial"/>
          <w:color w:val="000000"/>
          <w:lang w:val="ru-RU"/>
        </w:rPr>
        <w:t xml:space="preserve">/1) </w:t>
      </w:r>
      <w:r w:rsidRPr="0093755C">
        <w:rPr>
          <w:rFonts w:eastAsia="Times New Roman" w:cs="Arial"/>
          <w:color w:val="000000"/>
          <w:lang w:eastAsia="bg-BG"/>
        </w:rPr>
        <w:t>само при 6%. Честотата и тежестта на анемията е свързана с базовите стойности на хемоглобина.</w:t>
      </w:r>
    </w:p>
    <w:p w14:paraId="65D22529" w14:textId="77777777" w:rsidR="0093755C" w:rsidRDefault="0093755C" w:rsidP="0093755C">
      <w:pPr>
        <w:spacing w:line="240" w:lineRule="auto"/>
        <w:rPr>
          <w:rFonts w:eastAsia="Times New Roman" w:cs="Arial"/>
          <w:b/>
          <w:bCs/>
          <w:color w:val="000000"/>
          <w:lang w:eastAsia="bg-BG"/>
        </w:rPr>
      </w:pPr>
    </w:p>
    <w:p w14:paraId="666220ED" w14:textId="7DCABD6E" w:rsidR="0093755C" w:rsidRPr="0093755C" w:rsidRDefault="0093755C" w:rsidP="0093755C">
      <w:pPr>
        <w:spacing w:line="240" w:lineRule="auto"/>
        <w:rPr>
          <w:rFonts w:eastAsia="Times New Roman" w:cs="Arial"/>
        </w:rPr>
      </w:pPr>
      <w:r w:rsidRPr="0093755C">
        <w:rPr>
          <w:rFonts w:eastAsia="Times New Roman" w:cs="Arial"/>
          <w:b/>
          <w:bCs/>
          <w:color w:val="000000"/>
          <w:lang w:eastAsia="bg-BG"/>
        </w:rPr>
        <w:t xml:space="preserve">Невротоксичността, </w:t>
      </w:r>
      <w:r w:rsidRPr="0093755C">
        <w:rPr>
          <w:rFonts w:eastAsia="Times New Roman" w:cs="Arial"/>
          <w:color w:val="000000"/>
          <w:lang w:eastAsia="bg-BG"/>
        </w:rPr>
        <w:t xml:space="preserve">главно </w:t>
      </w:r>
      <w:r w:rsidRPr="0093755C">
        <w:rPr>
          <w:rFonts w:eastAsia="Times New Roman" w:cs="Arial"/>
          <w:b/>
          <w:bCs/>
          <w:color w:val="000000"/>
          <w:lang w:eastAsia="bg-BG"/>
        </w:rPr>
        <w:t xml:space="preserve">периферна невропатия, </w:t>
      </w:r>
      <w:r w:rsidRPr="0093755C">
        <w:rPr>
          <w:rFonts w:eastAsia="Times New Roman" w:cs="Arial"/>
          <w:color w:val="000000"/>
          <w:lang w:eastAsia="bg-BG"/>
        </w:rPr>
        <w:t xml:space="preserve">е била по-честа и тежка при 3-часова инфузия на 175 </w:t>
      </w:r>
      <w:r w:rsidRPr="0093755C">
        <w:rPr>
          <w:rFonts w:eastAsia="Times New Roman" w:cs="Arial"/>
          <w:color w:val="000000"/>
          <w:lang w:val="en-US"/>
        </w:rPr>
        <w:t>mg</w:t>
      </w:r>
      <w:r w:rsidRPr="0093755C">
        <w:rPr>
          <w:rFonts w:eastAsia="Times New Roman" w:cs="Arial"/>
          <w:color w:val="000000"/>
          <w:lang w:val="ru-RU"/>
        </w:rPr>
        <w:t>/</w:t>
      </w:r>
      <w:r w:rsidRPr="0093755C">
        <w:rPr>
          <w:rFonts w:eastAsia="Times New Roman" w:cs="Arial"/>
          <w:color w:val="000000"/>
          <w:lang w:val="en-US"/>
        </w:rPr>
        <w:t>m</w:t>
      </w:r>
      <w:r w:rsidRPr="0093755C">
        <w:rPr>
          <w:rFonts w:eastAsia="Times New Roman" w:cs="Arial"/>
          <w:color w:val="000000"/>
          <w:vertAlign w:val="superscript"/>
          <w:lang w:val="ru-RU"/>
        </w:rPr>
        <w:t>2</w:t>
      </w:r>
      <w:r w:rsidRPr="0093755C">
        <w:rPr>
          <w:rFonts w:eastAsia="Times New Roman" w:cs="Arial"/>
          <w:color w:val="000000"/>
          <w:lang w:val="ru-RU"/>
        </w:rPr>
        <w:t xml:space="preserve"> </w:t>
      </w:r>
      <w:r w:rsidRPr="0093755C">
        <w:rPr>
          <w:rFonts w:eastAsia="Times New Roman" w:cs="Arial"/>
          <w:color w:val="000000"/>
          <w:lang w:eastAsia="bg-BG"/>
        </w:rPr>
        <w:t xml:space="preserve">(85% невротоксичност, 15% тежка), в сравнение с 24-часова инфузия с 135 </w:t>
      </w:r>
      <w:r w:rsidRPr="0093755C">
        <w:rPr>
          <w:rFonts w:eastAsia="Times New Roman" w:cs="Arial"/>
          <w:color w:val="000000"/>
          <w:lang w:val="en-US"/>
        </w:rPr>
        <w:t>mg</w:t>
      </w:r>
      <w:r w:rsidRPr="0093755C">
        <w:rPr>
          <w:rFonts w:eastAsia="Times New Roman" w:cs="Arial"/>
          <w:color w:val="000000"/>
          <w:lang w:val="ru-RU"/>
        </w:rPr>
        <w:t>/</w:t>
      </w:r>
      <w:r w:rsidRPr="0093755C">
        <w:rPr>
          <w:rFonts w:eastAsia="Times New Roman" w:cs="Arial"/>
          <w:color w:val="000000"/>
          <w:lang w:val="en-US"/>
        </w:rPr>
        <w:t>m</w:t>
      </w:r>
      <w:r w:rsidRPr="0093755C">
        <w:rPr>
          <w:rFonts w:eastAsia="Times New Roman" w:cs="Arial"/>
          <w:color w:val="000000"/>
          <w:vertAlign w:val="superscript"/>
          <w:lang w:val="ru-RU"/>
        </w:rPr>
        <w:t>2</w:t>
      </w:r>
      <w:r w:rsidRPr="0093755C">
        <w:rPr>
          <w:rFonts w:eastAsia="Times New Roman" w:cs="Arial"/>
          <w:color w:val="000000"/>
          <w:lang w:val="ru-RU"/>
        </w:rPr>
        <w:t xml:space="preserve"> </w:t>
      </w:r>
      <w:r w:rsidRPr="0093755C">
        <w:rPr>
          <w:rFonts w:eastAsia="Times New Roman" w:cs="Arial"/>
          <w:color w:val="000000"/>
          <w:lang w:eastAsia="bg-BG"/>
        </w:rPr>
        <w:t>(25% периферна невропатия, 3% тежка), при комбинация на паклитаксел с цисплатин. При пациенти с недребноклетъчен карцином на белия дроб или карцином на яйчника, подложени на над 3-часова инфузия с паклитаксел, последван от цисплатин, се наблюдава очевидно повишаване на честотата на невротоксичност. Периферната невропатия може да се появи по време на първия курс на лечение и може да се влоши при следващи терапии с паклитаксел. Периферната невропатия е била причина за прекъсване на лечението с паклитаксел в няколко случаи. Сетивните реакции обикновено се подобряват или изчезват до няколко месеца след прекъсването на лечението. Съществуващи нервопатии в резултат на предшестващо лечение не са противопоказание за лечение с паклитаксел. Освен това, установено е, че периферните невропатии могат да продължат над 6 месеца след спирането на паклитаксел.</w:t>
      </w:r>
    </w:p>
    <w:p w14:paraId="799C9CB8" w14:textId="77777777" w:rsidR="0093755C" w:rsidRDefault="0093755C" w:rsidP="0093755C">
      <w:pPr>
        <w:spacing w:line="240" w:lineRule="auto"/>
        <w:rPr>
          <w:rFonts w:eastAsia="Times New Roman" w:cs="Arial"/>
          <w:b/>
          <w:bCs/>
          <w:color w:val="000000"/>
          <w:lang w:eastAsia="bg-BG"/>
        </w:rPr>
      </w:pPr>
    </w:p>
    <w:p w14:paraId="5D96062D" w14:textId="49E88E01" w:rsidR="0093755C" w:rsidRPr="0093755C" w:rsidRDefault="0093755C" w:rsidP="0093755C">
      <w:pPr>
        <w:spacing w:line="240" w:lineRule="auto"/>
        <w:rPr>
          <w:rFonts w:eastAsia="Times New Roman" w:cs="Arial"/>
        </w:rPr>
      </w:pPr>
      <w:r w:rsidRPr="0093755C">
        <w:rPr>
          <w:rFonts w:eastAsia="Times New Roman" w:cs="Arial"/>
          <w:b/>
          <w:bCs/>
          <w:color w:val="000000"/>
          <w:lang w:eastAsia="bg-BG"/>
        </w:rPr>
        <w:t xml:space="preserve">Артралгия или миалгия </w:t>
      </w:r>
      <w:r w:rsidRPr="0093755C">
        <w:rPr>
          <w:rFonts w:eastAsia="Times New Roman" w:cs="Arial"/>
          <w:color w:val="000000"/>
          <w:lang w:eastAsia="bg-BG"/>
        </w:rPr>
        <w:t>са наблюдавани при 60% и са били тежки при 13% от пациентите.</w:t>
      </w:r>
    </w:p>
    <w:p w14:paraId="7B64DC43" w14:textId="77777777" w:rsidR="0093755C" w:rsidRDefault="0093755C" w:rsidP="0093755C">
      <w:pPr>
        <w:spacing w:line="240" w:lineRule="auto"/>
        <w:rPr>
          <w:rFonts w:eastAsia="Times New Roman" w:cs="Arial"/>
          <w:b/>
          <w:bCs/>
          <w:color w:val="000000"/>
          <w:lang w:eastAsia="bg-BG"/>
        </w:rPr>
      </w:pPr>
    </w:p>
    <w:p w14:paraId="5F77E3A2" w14:textId="08352F51" w:rsidR="0093755C" w:rsidRPr="0093755C" w:rsidRDefault="0093755C" w:rsidP="0093755C">
      <w:pPr>
        <w:spacing w:line="240" w:lineRule="auto"/>
        <w:rPr>
          <w:rFonts w:eastAsia="Times New Roman" w:cs="Arial"/>
        </w:rPr>
      </w:pPr>
      <w:r w:rsidRPr="0093755C">
        <w:rPr>
          <w:rFonts w:eastAsia="Times New Roman" w:cs="Arial"/>
          <w:b/>
          <w:bCs/>
          <w:color w:val="000000"/>
          <w:lang w:eastAsia="bg-BG"/>
        </w:rPr>
        <w:t xml:space="preserve">Реакции на мястото на приложение </w:t>
      </w:r>
      <w:r w:rsidRPr="0093755C">
        <w:rPr>
          <w:rFonts w:eastAsia="Times New Roman" w:cs="Arial"/>
          <w:color w:val="000000"/>
          <w:lang w:eastAsia="bg-BG"/>
        </w:rPr>
        <w:t xml:space="preserve">по време на интравенозно приложение могат да доведат до локален едем, болка, еритема, втвърдяване на мястото, екстравазацията може да доведе до целулит. Напукване и/или олющване на кожата са били съобщени, понякога свързани с екстравазация. Обезцветяване на кожата също може да се наблюдава. Повторната поява на реакции на мястото на предишна екстравазация след прилагане на паклитаксел на различно място, т.е. </w:t>
      </w:r>
      <w:r w:rsidRPr="0093755C">
        <w:rPr>
          <w:rFonts w:eastAsia="Times New Roman" w:cs="Arial"/>
          <w:color w:val="000000"/>
          <w:lang w:val="ru-RU"/>
        </w:rPr>
        <w:t>“</w:t>
      </w:r>
      <w:r w:rsidRPr="0093755C">
        <w:rPr>
          <w:rFonts w:eastAsia="Times New Roman" w:cs="Arial"/>
          <w:color w:val="000000"/>
          <w:lang w:val="en-US"/>
        </w:rPr>
        <w:t>recall</w:t>
      </w:r>
      <w:r w:rsidRPr="0093755C">
        <w:rPr>
          <w:rFonts w:eastAsia="Times New Roman" w:cs="Arial"/>
          <w:color w:val="000000"/>
          <w:lang w:val="ru-RU"/>
        </w:rPr>
        <w:t xml:space="preserve">” </w:t>
      </w:r>
      <w:r w:rsidRPr="0093755C">
        <w:rPr>
          <w:rFonts w:eastAsia="Times New Roman" w:cs="Arial"/>
          <w:color w:val="000000"/>
          <w:lang w:eastAsia="bg-BG"/>
        </w:rPr>
        <w:t>феномен, се съобщава рядко. Към днешна дата не е известно специфично лечение на реакциите от екстравазация.</w:t>
      </w:r>
    </w:p>
    <w:p w14:paraId="59097625" w14:textId="77777777" w:rsidR="0093755C" w:rsidRDefault="0093755C" w:rsidP="0093755C">
      <w:pPr>
        <w:spacing w:line="240" w:lineRule="auto"/>
        <w:rPr>
          <w:rFonts w:eastAsia="Times New Roman" w:cs="Arial"/>
          <w:color w:val="000000"/>
          <w:lang w:eastAsia="bg-BG"/>
        </w:rPr>
      </w:pPr>
    </w:p>
    <w:p w14:paraId="15649E4A" w14:textId="6762EC20" w:rsidR="0093755C" w:rsidRPr="0093755C" w:rsidRDefault="0093755C" w:rsidP="0093755C">
      <w:pPr>
        <w:spacing w:line="240" w:lineRule="auto"/>
        <w:rPr>
          <w:rFonts w:eastAsia="Times New Roman" w:cs="Arial"/>
        </w:rPr>
      </w:pPr>
      <w:r w:rsidRPr="0093755C">
        <w:rPr>
          <w:rFonts w:eastAsia="Times New Roman" w:cs="Arial"/>
          <w:color w:val="000000"/>
          <w:lang w:eastAsia="bg-BG"/>
        </w:rPr>
        <w:t>В някои случаи, началото на реакциите на мястото на приложение или са настъпили по време на продължителна инфузия или са се появили до една седмица-10 дена.</w:t>
      </w:r>
    </w:p>
    <w:p w14:paraId="19DA1822" w14:textId="77777777" w:rsidR="0093755C" w:rsidRDefault="0093755C" w:rsidP="0093755C">
      <w:pPr>
        <w:spacing w:line="240" w:lineRule="auto"/>
        <w:rPr>
          <w:rFonts w:eastAsia="Times New Roman" w:cs="Arial"/>
          <w:b/>
          <w:bCs/>
          <w:color w:val="000000"/>
          <w:u w:val="single"/>
          <w:lang w:eastAsia="bg-BG"/>
        </w:rPr>
      </w:pPr>
    </w:p>
    <w:p w14:paraId="50192797" w14:textId="5B064035" w:rsidR="0093755C" w:rsidRPr="0093755C" w:rsidRDefault="0093755C" w:rsidP="0093755C">
      <w:pPr>
        <w:spacing w:line="240" w:lineRule="auto"/>
        <w:rPr>
          <w:rFonts w:eastAsia="Times New Roman" w:cs="Arial"/>
        </w:rPr>
      </w:pPr>
      <w:r w:rsidRPr="0093755C">
        <w:rPr>
          <w:rFonts w:eastAsia="Times New Roman" w:cs="Arial"/>
          <w:b/>
          <w:bCs/>
          <w:color w:val="000000"/>
          <w:u w:val="single"/>
          <w:lang w:eastAsia="bg-BG"/>
        </w:rPr>
        <w:lastRenderedPageBreak/>
        <w:t xml:space="preserve">Алопеция: </w:t>
      </w:r>
      <w:r w:rsidRPr="0093755C">
        <w:rPr>
          <w:rFonts w:eastAsia="Times New Roman" w:cs="Arial"/>
          <w:color w:val="000000"/>
          <w:u w:val="single"/>
          <w:lang w:eastAsia="bg-BG"/>
        </w:rPr>
        <w:t>Алопеция се наблюдава при 87% от пациентите и има внезапно начало. Изразен косопад</w:t>
      </w:r>
    </w:p>
    <w:p w14:paraId="7010BA39" w14:textId="77777777" w:rsidR="0093755C" w:rsidRPr="0093755C" w:rsidRDefault="0093755C" w:rsidP="0093755C">
      <w:pPr>
        <w:spacing w:line="240" w:lineRule="auto"/>
        <w:rPr>
          <w:rFonts w:eastAsia="Times New Roman" w:cs="Arial"/>
        </w:rPr>
      </w:pPr>
      <w:r w:rsidRPr="0093755C">
        <w:rPr>
          <w:rFonts w:eastAsia="Times New Roman" w:cs="Arial"/>
          <w:color w:val="000000"/>
          <w:u w:val="single"/>
          <w:lang w:eastAsia="bg-BG"/>
        </w:rPr>
        <w:t>≥50 %се очаква при по-голяма част от пациентите, които получат алопеция.</w:t>
      </w:r>
    </w:p>
    <w:p w14:paraId="4EFBF3B1" w14:textId="77777777" w:rsidR="0093755C" w:rsidRDefault="0093755C" w:rsidP="0093755C">
      <w:pPr>
        <w:spacing w:line="240" w:lineRule="auto"/>
        <w:rPr>
          <w:rFonts w:eastAsia="Times New Roman" w:cs="Arial"/>
          <w:color w:val="000000"/>
          <w:u w:val="single"/>
          <w:lang w:eastAsia="bg-BG"/>
        </w:rPr>
      </w:pPr>
    </w:p>
    <w:p w14:paraId="4CC50BE6" w14:textId="5EDC92E3" w:rsidR="0093755C" w:rsidRPr="0093755C" w:rsidRDefault="0093755C" w:rsidP="0093755C">
      <w:pPr>
        <w:spacing w:line="240" w:lineRule="auto"/>
        <w:rPr>
          <w:rFonts w:eastAsia="Times New Roman" w:cs="Arial"/>
        </w:rPr>
      </w:pPr>
      <w:r w:rsidRPr="0093755C">
        <w:rPr>
          <w:rFonts w:eastAsia="Times New Roman" w:cs="Arial"/>
          <w:color w:val="000000"/>
          <w:u w:val="single"/>
          <w:lang w:eastAsia="bg-BG"/>
        </w:rPr>
        <w:t xml:space="preserve">Съобщава се за дисеминирана интраваскуларна коагулация </w:t>
      </w:r>
      <w:r w:rsidRPr="0093755C">
        <w:rPr>
          <w:rFonts w:eastAsia="Times New Roman" w:cs="Arial"/>
          <w:color w:val="000000"/>
          <w:u w:val="single"/>
          <w:lang w:val="ru-RU"/>
        </w:rPr>
        <w:t>(</w:t>
      </w:r>
      <w:r w:rsidRPr="0093755C">
        <w:rPr>
          <w:rFonts w:eastAsia="Times New Roman" w:cs="Arial"/>
          <w:color w:val="000000"/>
          <w:u w:val="single"/>
          <w:lang w:val="en-US"/>
        </w:rPr>
        <w:t>DIC</w:t>
      </w:r>
      <w:r w:rsidRPr="0093755C">
        <w:rPr>
          <w:rFonts w:eastAsia="Times New Roman" w:cs="Arial"/>
          <w:color w:val="000000"/>
          <w:u w:val="single"/>
          <w:lang w:val="ru-RU"/>
        </w:rPr>
        <w:t xml:space="preserve">), </w:t>
      </w:r>
      <w:r w:rsidRPr="0093755C">
        <w:rPr>
          <w:rFonts w:eastAsia="Times New Roman" w:cs="Arial"/>
          <w:color w:val="000000"/>
          <w:u w:val="single"/>
          <w:lang w:eastAsia="bg-BG"/>
        </w:rPr>
        <w:t>често свързана със сепсис или мултиорганна недостатъчност.</w:t>
      </w:r>
    </w:p>
    <w:p w14:paraId="26206780" w14:textId="77777777" w:rsidR="0093755C" w:rsidRDefault="0093755C" w:rsidP="0093755C">
      <w:pPr>
        <w:spacing w:line="240" w:lineRule="auto"/>
        <w:rPr>
          <w:rFonts w:eastAsia="Times New Roman" w:cs="Arial"/>
          <w:color w:val="000000"/>
          <w:lang w:eastAsia="bg-BG"/>
        </w:rPr>
      </w:pPr>
    </w:p>
    <w:p w14:paraId="3E6665AC" w14:textId="32C0B65A" w:rsidR="0093755C" w:rsidRPr="0093755C" w:rsidRDefault="0093755C" w:rsidP="0093755C">
      <w:pPr>
        <w:spacing w:line="240" w:lineRule="auto"/>
        <w:rPr>
          <w:rFonts w:eastAsia="Times New Roman" w:cs="Arial"/>
        </w:rPr>
      </w:pPr>
      <w:r w:rsidRPr="0093755C">
        <w:rPr>
          <w:rFonts w:eastAsia="Times New Roman" w:cs="Arial"/>
          <w:color w:val="000000"/>
          <w:lang w:eastAsia="bg-BG"/>
        </w:rPr>
        <w:t>В таблицата по-долу са изброени нежеланите реакции, свързани с приемането на паклитаксел като 3- часова инфузия при пациенти с метастази (при 812 пациенти в клинични проучвания), както и в постмаркетинговите проучвания. Последните могат да се проявят при паклитаксел, независимо от терапевтичния режим.</w:t>
      </w:r>
    </w:p>
    <w:p w14:paraId="66B43876" w14:textId="77777777" w:rsidR="0093755C" w:rsidRDefault="0093755C" w:rsidP="0093755C">
      <w:pPr>
        <w:rPr>
          <w:rFonts w:eastAsia="Times New Roman" w:cs="Arial"/>
          <w:color w:val="000000"/>
          <w:lang w:eastAsia="bg-BG"/>
        </w:rPr>
      </w:pPr>
    </w:p>
    <w:p w14:paraId="33C637E1" w14:textId="2F687B07" w:rsidR="0093755C" w:rsidRDefault="0093755C" w:rsidP="0093755C">
      <w:pPr>
        <w:rPr>
          <w:rFonts w:eastAsia="Times New Roman" w:cs="Arial"/>
          <w:color w:val="000000"/>
          <w:lang w:eastAsia="bg-BG"/>
        </w:rPr>
      </w:pPr>
      <w:r w:rsidRPr="0093755C">
        <w:rPr>
          <w:rFonts w:eastAsia="Times New Roman" w:cs="Arial"/>
          <w:color w:val="000000"/>
          <w:lang w:eastAsia="bg-BG"/>
        </w:rPr>
        <w:t>Честотата на нежеланите реакции, изброени по-долу, е определена чрез следната класификация: много чести (≥1/10); чести (≥1/100, &lt; 1/10); нечести (≥1/1,000, &lt; 1/100); редки (≥1/10,000,</w:t>
      </w:r>
      <w:r w:rsidRPr="0093755C">
        <w:rPr>
          <w:rFonts w:eastAsia="Times New Roman" w:cs="Arial"/>
          <w:color w:val="000000"/>
          <w:lang w:val="ru-RU"/>
        </w:rPr>
        <w:t xml:space="preserve"> &lt;1/1,000);</w:t>
      </w:r>
      <w:r w:rsidRPr="0093755C">
        <w:rPr>
          <w:rFonts w:eastAsia="Times New Roman" w:cs="Arial"/>
          <w:color w:val="000000"/>
          <w:lang w:eastAsia="bg-BG"/>
        </w:rPr>
        <w:t xml:space="preserve"> много редки (&lt; 1/10,000). При всяко групиране в зависимост от честотата, нежеланите лекарствени реакции се изброяват в низходящ ред по отношение на тяхната сериозност.</w:t>
      </w:r>
    </w:p>
    <w:tbl>
      <w:tblPr>
        <w:tblStyle w:val="TableGrid"/>
        <w:tblW w:w="0" w:type="auto"/>
        <w:tblLook w:val="04A0" w:firstRow="1" w:lastRow="0" w:firstColumn="1" w:lastColumn="0" w:noHBand="0" w:noVBand="1"/>
      </w:tblPr>
      <w:tblGrid>
        <w:gridCol w:w="3544"/>
        <w:gridCol w:w="5806"/>
      </w:tblGrid>
      <w:tr w:rsidR="009852BF" w14:paraId="253CFDDF" w14:textId="77777777" w:rsidTr="009852BF">
        <w:tc>
          <w:tcPr>
            <w:tcW w:w="9576" w:type="dxa"/>
            <w:gridSpan w:val="2"/>
          </w:tcPr>
          <w:p w14:paraId="2BCAFC47" w14:textId="3F7B756B" w:rsidR="009852BF" w:rsidRPr="009852BF" w:rsidRDefault="009852BF" w:rsidP="009852BF">
            <w:pPr>
              <w:rPr>
                <w:rFonts w:cs="Arial"/>
                <w:b/>
              </w:rPr>
            </w:pPr>
            <w:r w:rsidRPr="009852BF">
              <w:rPr>
                <w:b/>
              </w:rPr>
              <w:t>Инфекции и инфестацин</w:t>
            </w:r>
          </w:p>
        </w:tc>
      </w:tr>
      <w:tr w:rsidR="009852BF" w14:paraId="429DCBEE" w14:textId="77777777" w:rsidTr="009852BF">
        <w:tc>
          <w:tcPr>
            <w:tcW w:w="3638" w:type="dxa"/>
          </w:tcPr>
          <w:p w14:paraId="2FE411D4" w14:textId="7B9371DB" w:rsidR="009852BF" w:rsidRPr="009852BF" w:rsidRDefault="009852BF" w:rsidP="009852BF">
            <w:pPr>
              <w:rPr>
                <w:rFonts w:cs="Arial"/>
              </w:rPr>
            </w:pPr>
            <w:r w:rsidRPr="009852BF">
              <w:t>Много чести</w:t>
            </w:r>
          </w:p>
        </w:tc>
        <w:tc>
          <w:tcPr>
            <w:tcW w:w="5938" w:type="dxa"/>
          </w:tcPr>
          <w:p w14:paraId="5B8CC63C" w14:textId="0A8798AA" w:rsidR="009852BF" w:rsidRPr="009852BF" w:rsidRDefault="009852BF" w:rsidP="009852BF">
            <w:pPr>
              <w:rPr>
                <w:rFonts w:cs="Arial"/>
                <w:lang w:val="ru-RU"/>
              </w:rPr>
            </w:pPr>
            <w:r w:rsidRPr="009852BF">
              <w:rPr>
                <w:u w:val="single"/>
              </w:rPr>
              <w:t>Инфекц</w:t>
            </w:r>
            <w:r w:rsidRPr="009852BF">
              <w:t>и</w:t>
            </w:r>
            <w:r w:rsidRPr="009852BF">
              <w:rPr>
                <w:u w:val="single"/>
              </w:rPr>
              <w:t>и (главно на уринарния тракт и горните дихателни пътища с</w:t>
            </w:r>
            <w:r w:rsidRPr="009852BF">
              <w:rPr>
                <w:u w:val="single"/>
                <w:lang w:val="ru-RU"/>
              </w:rPr>
              <w:t xml:space="preserve"> </w:t>
            </w:r>
            <w:r w:rsidRPr="009852BF">
              <w:t>докладвани случаи за фатален изход).</w:t>
            </w:r>
          </w:p>
        </w:tc>
      </w:tr>
      <w:tr w:rsidR="009852BF" w14:paraId="040CC0D2" w14:textId="77777777" w:rsidTr="009852BF">
        <w:tc>
          <w:tcPr>
            <w:tcW w:w="3638" w:type="dxa"/>
          </w:tcPr>
          <w:p w14:paraId="3AA54506" w14:textId="152DB7A0" w:rsidR="009852BF" w:rsidRDefault="009852BF" w:rsidP="009852BF">
            <w:pPr>
              <w:rPr>
                <w:rFonts w:cs="Arial"/>
              </w:rPr>
            </w:pPr>
            <w:r>
              <w:t>Чести</w:t>
            </w:r>
          </w:p>
        </w:tc>
        <w:tc>
          <w:tcPr>
            <w:tcW w:w="5938" w:type="dxa"/>
          </w:tcPr>
          <w:p w14:paraId="7155CFAB" w14:textId="15EA25C2" w:rsidR="009852BF" w:rsidRDefault="009852BF" w:rsidP="009852BF">
            <w:pPr>
              <w:rPr>
                <w:rFonts w:cs="Arial"/>
              </w:rPr>
            </w:pPr>
            <w:r>
              <w:t>Септичен шок</w:t>
            </w:r>
          </w:p>
        </w:tc>
      </w:tr>
      <w:tr w:rsidR="009852BF" w14:paraId="524DD249" w14:textId="77777777" w:rsidTr="009852BF">
        <w:tc>
          <w:tcPr>
            <w:tcW w:w="3638" w:type="dxa"/>
            <w:vAlign w:val="bottom"/>
          </w:tcPr>
          <w:p w14:paraId="784DE8C4" w14:textId="52B73288" w:rsidR="009852BF" w:rsidRDefault="009852BF" w:rsidP="009852BF">
            <w:pPr>
              <w:rPr>
                <w:rFonts w:cs="Arial"/>
              </w:rPr>
            </w:pPr>
            <w:r>
              <w:t>Редки</w:t>
            </w:r>
          </w:p>
        </w:tc>
        <w:tc>
          <w:tcPr>
            <w:tcW w:w="5938" w:type="dxa"/>
            <w:vAlign w:val="bottom"/>
          </w:tcPr>
          <w:p w14:paraId="5FE7950C" w14:textId="591A67F1" w:rsidR="009852BF" w:rsidRDefault="009852BF" w:rsidP="009852BF">
            <w:pPr>
              <w:rPr>
                <w:rFonts w:cs="Arial"/>
              </w:rPr>
            </w:pPr>
            <w:r>
              <w:rPr>
                <w:u w:val="single"/>
              </w:rPr>
              <w:t>Сепсис</w:t>
            </w:r>
            <w:r>
              <w:t>, перитонит, пневмония</w:t>
            </w:r>
          </w:p>
        </w:tc>
      </w:tr>
      <w:tr w:rsidR="009852BF" w14:paraId="3079559B" w14:textId="77777777" w:rsidTr="009852BF">
        <w:tc>
          <w:tcPr>
            <w:tcW w:w="9576" w:type="dxa"/>
            <w:gridSpan w:val="2"/>
          </w:tcPr>
          <w:p w14:paraId="3FB8D2BC" w14:textId="1FC849FD" w:rsidR="009852BF" w:rsidRPr="009852BF" w:rsidRDefault="009852BF" w:rsidP="009852BF">
            <w:pPr>
              <w:rPr>
                <w:rFonts w:cs="Arial"/>
                <w:b/>
              </w:rPr>
            </w:pPr>
            <w:r w:rsidRPr="009852BF">
              <w:rPr>
                <w:b/>
                <w:u w:val="single"/>
              </w:rPr>
              <w:t>Нару</w:t>
            </w:r>
            <w:r w:rsidRPr="009852BF">
              <w:rPr>
                <w:b/>
              </w:rPr>
              <w:t>шения на кръвта и лимфната система</w:t>
            </w:r>
          </w:p>
        </w:tc>
      </w:tr>
      <w:tr w:rsidR="009852BF" w14:paraId="30C30316" w14:textId="77777777" w:rsidTr="009852BF">
        <w:tc>
          <w:tcPr>
            <w:tcW w:w="3638" w:type="dxa"/>
          </w:tcPr>
          <w:p w14:paraId="39D5F6F2" w14:textId="748AC12C" w:rsidR="009852BF" w:rsidRPr="009852BF" w:rsidRDefault="009852BF" w:rsidP="009852BF">
            <w:pPr>
              <w:rPr>
                <w:rFonts w:cs="Arial"/>
              </w:rPr>
            </w:pPr>
            <w:r w:rsidRPr="009852BF">
              <w:t>Много чести</w:t>
            </w:r>
          </w:p>
        </w:tc>
        <w:tc>
          <w:tcPr>
            <w:tcW w:w="5938" w:type="dxa"/>
            <w:vAlign w:val="bottom"/>
          </w:tcPr>
          <w:p w14:paraId="606F815F" w14:textId="0A219D83" w:rsidR="009852BF" w:rsidRPr="009852BF" w:rsidRDefault="009852BF" w:rsidP="009852BF">
            <w:pPr>
              <w:rPr>
                <w:rFonts w:cs="Arial"/>
              </w:rPr>
            </w:pPr>
            <w:r w:rsidRPr="009852BF">
              <w:t>Миелосупресия, неутропения, анемия, тромбоцитопения, левкопения, кървене</w:t>
            </w:r>
          </w:p>
        </w:tc>
      </w:tr>
      <w:tr w:rsidR="009852BF" w14:paraId="17E216F1" w14:textId="77777777" w:rsidTr="009852BF">
        <w:tc>
          <w:tcPr>
            <w:tcW w:w="3638" w:type="dxa"/>
            <w:vAlign w:val="bottom"/>
          </w:tcPr>
          <w:p w14:paraId="445A3A35" w14:textId="46A46D0D" w:rsidR="009852BF" w:rsidRPr="009852BF" w:rsidRDefault="009852BF" w:rsidP="009852BF">
            <w:pPr>
              <w:rPr>
                <w:rFonts w:cs="Arial"/>
              </w:rPr>
            </w:pPr>
            <w:r w:rsidRPr="009852BF">
              <w:t>Редки</w:t>
            </w:r>
          </w:p>
        </w:tc>
        <w:tc>
          <w:tcPr>
            <w:tcW w:w="5938" w:type="dxa"/>
            <w:vAlign w:val="bottom"/>
          </w:tcPr>
          <w:p w14:paraId="5477ED94" w14:textId="2CF869FC" w:rsidR="009852BF" w:rsidRPr="009852BF" w:rsidRDefault="009852BF" w:rsidP="009852BF">
            <w:pPr>
              <w:rPr>
                <w:rFonts w:cs="Arial"/>
              </w:rPr>
            </w:pPr>
            <w:r w:rsidRPr="009852BF">
              <w:t>Фебрилна неутропения</w:t>
            </w:r>
          </w:p>
        </w:tc>
      </w:tr>
      <w:tr w:rsidR="009852BF" w14:paraId="715D8C78" w14:textId="77777777" w:rsidTr="009852BF">
        <w:tc>
          <w:tcPr>
            <w:tcW w:w="3638" w:type="dxa"/>
          </w:tcPr>
          <w:p w14:paraId="5796DCAA" w14:textId="5106AF5A" w:rsidR="009852BF" w:rsidRPr="009852BF" w:rsidRDefault="009852BF" w:rsidP="009852BF">
            <w:pPr>
              <w:rPr>
                <w:rFonts w:cs="Arial"/>
              </w:rPr>
            </w:pPr>
            <w:r w:rsidRPr="009852BF">
              <w:t>Много редки</w:t>
            </w:r>
          </w:p>
        </w:tc>
        <w:tc>
          <w:tcPr>
            <w:tcW w:w="5938" w:type="dxa"/>
          </w:tcPr>
          <w:p w14:paraId="519C39AD" w14:textId="0882027D" w:rsidR="009852BF" w:rsidRPr="009852BF" w:rsidRDefault="009852BF" w:rsidP="009852BF">
            <w:pPr>
              <w:rPr>
                <w:rFonts w:cs="Arial"/>
              </w:rPr>
            </w:pPr>
            <w:r w:rsidRPr="009852BF">
              <w:t>Остра миелоидна левкемия, миелодиспластичен синдром</w:t>
            </w:r>
          </w:p>
        </w:tc>
      </w:tr>
      <w:tr w:rsidR="009852BF" w14:paraId="2A7E1333" w14:textId="77777777" w:rsidTr="009852BF">
        <w:tc>
          <w:tcPr>
            <w:tcW w:w="3638" w:type="dxa"/>
          </w:tcPr>
          <w:p w14:paraId="2CE2C3A4" w14:textId="7EA6335F" w:rsidR="009852BF" w:rsidRPr="009852BF" w:rsidRDefault="009852BF" w:rsidP="009852BF">
            <w:pPr>
              <w:rPr>
                <w:rFonts w:cs="Arial"/>
              </w:rPr>
            </w:pPr>
            <w:r w:rsidRPr="009852BF">
              <w:t>С неизвестна честота</w:t>
            </w:r>
          </w:p>
        </w:tc>
        <w:tc>
          <w:tcPr>
            <w:tcW w:w="5938" w:type="dxa"/>
          </w:tcPr>
          <w:p w14:paraId="127841B9" w14:textId="490DCC08" w:rsidR="009852BF" w:rsidRPr="009852BF" w:rsidRDefault="009852BF" w:rsidP="009852BF">
            <w:pPr>
              <w:rPr>
                <w:rFonts w:cs="Arial"/>
              </w:rPr>
            </w:pPr>
            <w:r w:rsidRPr="009852BF">
              <w:t>ДИК синдром (синдром на дисеминирана интраваскуларна коагулация)</w:t>
            </w:r>
          </w:p>
        </w:tc>
      </w:tr>
      <w:tr w:rsidR="009852BF" w14:paraId="744CEDC4" w14:textId="77777777" w:rsidTr="009852BF">
        <w:tc>
          <w:tcPr>
            <w:tcW w:w="9576" w:type="dxa"/>
            <w:gridSpan w:val="2"/>
          </w:tcPr>
          <w:p w14:paraId="196FE265" w14:textId="694A5581" w:rsidR="009852BF" w:rsidRPr="009852BF" w:rsidRDefault="009852BF" w:rsidP="009852BF">
            <w:pPr>
              <w:rPr>
                <w:rFonts w:cs="Arial"/>
                <w:b/>
              </w:rPr>
            </w:pPr>
            <w:r w:rsidRPr="009852BF">
              <w:rPr>
                <w:b/>
              </w:rPr>
              <w:t>Нарушения на имунната система</w:t>
            </w:r>
          </w:p>
        </w:tc>
      </w:tr>
      <w:tr w:rsidR="009852BF" w14:paraId="453C3DB1" w14:textId="77777777" w:rsidTr="009852BF">
        <w:tc>
          <w:tcPr>
            <w:tcW w:w="3638" w:type="dxa"/>
            <w:vAlign w:val="bottom"/>
          </w:tcPr>
          <w:p w14:paraId="464A776E" w14:textId="09EF5E78" w:rsidR="009852BF" w:rsidRPr="009852BF" w:rsidRDefault="009852BF" w:rsidP="009852BF">
            <w:pPr>
              <w:rPr>
                <w:rFonts w:cs="Arial"/>
              </w:rPr>
            </w:pPr>
            <w:r w:rsidRPr="009852BF">
              <w:t>Много чести</w:t>
            </w:r>
          </w:p>
        </w:tc>
        <w:tc>
          <w:tcPr>
            <w:tcW w:w="5938" w:type="dxa"/>
            <w:vAlign w:val="bottom"/>
          </w:tcPr>
          <w:p w14:paraId="31D4A149" w14:textId="3F07E2DB" w:rsidR="009852BF" w:rsidRPr="009852BF" w:rsidRDefault="009852BF" w:rsidP="009852BF">
            <w:pPr>
              <w:rPr>
                <w:rFonts w:cs="Arial"/>
              </w:rPr>
            </w:pPr>
            <w:r w:rsidRPr="009852BF">
              <w:t>Леки реакции на свръхчувствителност (главно зачервяване и обрив)</w:t>
            </w:r>
          </w:p>
        </w:tc>
      </w:tr>
      <w:tr w:rsidR="009852BF" w14:paraId="3F7A163E" w14:textId="77777777" w:rsidTr="009852BF">
        <w:tc>
          <w:tcPr>
            <w:tcW w:w="3638" w:type="dxa"/>
            <w:vAlign w:val="center"/>
          </w:tcPr>
          <w:p w14:paraId="331796C7" w14:textId="2C96CD6B" w:rsidR="009852BF" w:rsidRPr="009852BF" w:rsidRDefault="009852BF" w:rsidP="009852BF">
            <w:pPr>
              <w:rPr>
                <w:rFonts w:cs="Arial"/>
              </w:rPr>
            </w:pPr>
            <w:r w:rsidRPr="009852BF">
              <w:t>Нечести</w:t>
            </w:r>
          </w:p>
        </w:tc>
        <w:tc>
          <w:tcPr>
            <w:tcW w:w="5938" w:type="dxa"/>
            <w:vAlign w:val="bottom"/>
          </w:tcPr>
          <w:p w14:paraId="2B002437" w14:textId="30533DE4" w:rsidR="009852BF" w:rsidRPr="009852BF" w:rsidRDefault="009852BF" w:rsidP="009852BF">
            <w:pPr>
              <w:rPr>
                <w:rFonts w:cs="Arial"/>
              </w:rPr>
            </w:pPr>
            <w:r w:rsidRPr="009852BF">
              <w:t>Тежки реакции на свръхчувствителност, изискващи терапия (напр. хипотония. ангионевротичен едем, респираторен дистрес, обща уртикария, втрисане, болки в гърба, болки в гърдите, тахикардия, болки в корема, болки в крайниците, диафореза и хипертония)</w:t>
            </w:r>
          </w:p>
        </w:tc>
      </w:tr>
      <w:tr w:rsidR="009852BF" w14:paraId="4607EC4E" w14:textId="77777777" w:rsidTr="009852BF">
        <w:tc>
          <w:tcPr>
            <w:tcW w:w="3638" w:type="dxa"/>
            <w:vAlign w:val="bottom"/>
          </w:tcPr>
          <w:p w14:paraId="49B40E35" w14:textId="047A1A44" w:rsidR="009852BF" w:rsidRPr="009852BF" w:rsidRDefault="009852BF" w:rsidP="009852BF">
            <w:pPr>
              <w:rPr>
                <w:rFonts w:cs="Arial"/>
              </w:rPr>
            </w:pPr>
            <w:r w:rsidRPr="009852BF">
              <w:t>Редки</w:t>
            </w:r>
          </w:p>
        </w:tc>
        <w:tc>
          <w:tcPr>
            <w:tcW w:w="5938" w:type="dxa"/>
            <w:vAlign w:val="bottom"/>
          </w:tcPr>
          <w:p w14:paraId="1B91DE40" w14:textId="5B4E4C49" w:rsidR="009852BF" w:rsidRPr="009852BF" w:rsidRDefault="009852BF" w:rsidP="009852BF">
            <w:pPr>
              <w:rPr>
                <w:rFonts w:cs="Arial"/>
              </w:rPr>
            </w:pPr>
            <w:r w:rsidRPr="009852BF">
              <w:t>Анафилактични реакции</w:t>
            </w:r>
          </w:p>
        </w:tc>
      </w:tr>
      <w:tr w:rsidR="009852BF" w14:paraId="471DC345" w14:textId="77777777" w:rsidTr="009852BF">
        <w:tc>
          <w:tcPr>
            <w:tcW w:w="3638" w:type="dxa"/>
            <w:vAlign w:val="bottom"/>
          </w:tcPr>
          <w:p w14:paraId="390148E0" w14:textId="65D18574" w:rsidR="009852BF" w:rsidRPr="009852BF" w:rsidRDefault="009852BF" w:rsidP="009852BF">
            <w:pPr>
              <w:rPr>
                <w:rFonts w:cs="Arial"/>
              </w:rPr>
            </w:pPr>
            <w:r w:rsidRPr="009852BF">
              <w:t>Много редки</w:t>
            </w:r>
          </w:p>
        </w:tc>
        <w:tc>
          <w:tcPr>
            <w:tcW w:w="5938" w:type="dxa"/>
            <w:vAlign w:val="bottom"/>
          </w:tcPr>
          <w:p w14:paraId="0155795E" w14:textId="31F9936D" w:rsidR="009852BF" w:rsidRPr="009852BF" w:rsidRDefault="009852BF" w:rsidP="009852BF">
            <w:pPr>
              <w:rPr>
                <w:rFonts w:cs="Arial"/>
              </w:rPr>
            </w:pPr>
            <w:r w:rsidRPr="009852BF">
              <w:t>Анафилактичен шок</w:t>
            </w:r>
          </w:p>
        </w:tc>
      </w:tr>
      <w:tr w:rsidR="009852BF" w14:paraId="62C22D82" w14:textId="77777777" w:rsidTr="009852BF">
        <w:tc>
          <w:tcPr>
            <w:tcW w:w="9576" w:type="dxa"/>
            <w:gridSpan w:val="2"/>
          </w:tcPr>
          <w:p w14:paraId="3059092F" w14:textId="2D097F93" w:rsidR="009852BF" w:rsidRPr="009852BF" w:rsidRDefault="009852BF" w:rsidP="009852BF">
            <w:pPr>
              <w:rPr>
                <w:rFonts w:cs="Arial"/>
                <w:b/>
              </w:rPr>
            </w:pPr>
            <w:r w:rsidRPr="009852BF">
              <w:rPr>
                <w:b/>
              </w:rPr>
              <w:t>Нарушения на метаболизма и храненето</w:t>
            </w:r>
          </w:p>
        </w:tc>
      </w:tr>
      <w:tr w:rsidR="009852BF" w14:paraId="16E3E6E8" w14:textId="77777777" w:rsidTr="009852BF">
        <w:tc>
          <w:tcPr>
            <w:tcW w:w="3638" w:type="dxa"/>
            <w:vAlign w:val="bottom"/>
          </w:tcPr>
          <w:p w14:paraId="4E58C179" w14:textId="172617C9" w:rsidR="009852BF" w:rsidRDefault="009852BF" w:rsidP="009852BF">
            <w:pPr>
              <w:rPr>
                <w:rFonts w:cs="Arial"/>
              </w:rPr>
            </w:pPr>
            <w:r>
              <w:t>Много редки</w:t>
            </w:r>
          </w:p>
        </w:tc>
        <w:tc>
          <w:tcPr>
            <w:tcW w:w="5938" w:type="dxa"/>
            <w:vAlign w:val="bottom"/>
          </w:tcPr>
          <w:p w14:paraId="3E03125A" w14:textId="2B6B2867" w:rsidR="009852BF" w:rsidRDefault="009852BF" w:rsidP="009852BF">
            <w:pPr>
              <w:rPr>
                <w:rFonts w:cs="Arial"/>
              </w:rPr>
            </w:pPr>
            <w:r>
              <w:t>Анорексия</w:t>
            </w:r>
          </w:p>
        </w:tc>
      </w:tr>
      <w:tr w:rsidR="009852BF" w14:paraId="654D4782" w14:textId="77777777" w:rsidTr="009852BF">
        <w:tc>
          <w:tcPr>
            <w:tcW w:w="3638" w:type="dxa"/>
            <w:vAlign w:val="bottom"/>
          </w:tcPr>
          <w:p w14:paraId="401E0E73" w14:textId="48F9BB9A" w:rsidR="009852BF" w:rsidRDefault="009852BF" w:rsidP="009852BF">
            <w:pPr>
              <w:rPr>
                <w:rFonts w:cs="Arial"/>
              </w:rPr>
            </w:pPr>
            <w:r>
              <w:t>С неизвестна честота</w:t>
            </w:r>
          </w:p>
        </w:tc>
        <w:tc>
          <w:tcPr>
            <w:tcW w:w="5938" w:type="dxa"/>
          </w:tcPr>
          <w:p w14:paraId="5C1D2625" w14:textId="2F9EE806" w:rsidR="009852BF" w:rsidRDefault="009852BF" w:rsidP="009852BF">
            <w:pPr>
              <w:rPr>
                <w:rFonts w:cs="Arial"/>
              </w:rPr>
            </w:pPr>
            <w:r>
              <w:t>Синдром на туморен лизис</w:t>
            </w:r>
          </w:p>
        </w:tc>
      </w:tr>
      <w:tr w:rsidR="009852BF" w14:paraId="3F9412C1" w14:textId="77777777" w:rsidTr="009852BF">
        <w:tc>
          <w:tcPr>
            <w:tcW w:w="9576" w:type="dxa"/>
            <w:gridSpan w:val="2"/>
          </w:tcPr>
          <w:p w14:paraId="5749A6E2" w14:textId="1B1986A1" w:rsidR="009852BF" w:rsidRPr="009852BF" w:rsidRDefault="009852BF" w:rsidP="009852BF">
            <w:pPr>
              <w:rPr>
                <w:rFonts w:cs="Arial"/>
                <w:b/>
              </w:rPr>
            </w:pPr>
            <w:r w:rsidRPr="009852BF">
              <w:rPr>
                <w:b/>
              </w:rPr>
              <w:t>Психични нарушения</w:t>
            </w:r>
          </w:p>
        </w:tc>
      </w:tr>
      <w:tr w:rsidR="009852BF" w14:paraId="1E5233FC" w14:textId="77777777" w:rsidTr="009852BF">
        <w:tc>
          <w:tcPr>
            <w:tcW w:w="3638" w:type="dxa"/>
            <w:vAlign w:val="bottom"/>
          </w:tcPr>
          <w:p w14:paraId="2EA04A1C" w14:textId="24D09E47" w:rsidR="009852BF" w:rsidRDefault="009852BF" w:rsidP="009852BF">
            <w:pPr>
              <w:rPr>
                <w:rFonts w:cs="Arial"/>
              </w:rPr>
            </w:pPr>
            <w:r>
              <w:t>Много редки</w:t>
            </w:r>
          </w:p>
        </w:tc>
        <w:tc>
          <w:tcPr>
            <w:tcW w:w="5938" w:type="dxa"/>
            <w:vAlign w:val="bottom"/>
          </w:tcPr>
          <w:p w14:paraId="5647DF66" w14:textId="7254C821" w:rsidR="009852BF" w:rsidRDefault="009852BF" w:rsidP="009852BF">
            <w:pPr>
              <w:rPr>
                <w:rFonts w:cs="Arial"/>
              </w:rPr>
            </w:pPr>
            <w:r>
              <w:t>Състояние на обърканост</w:t>
            </w:r>
          </w:p>
        </w:tc>
      </w:tr>
      <w:tr w:rsidR="009852BF" w14:paraId="7F2CC730" w14:textId="77777777" w:rsidTr="009852BF">
        <w:tc>
          <w:tcPr>
            <w:tcW w:w="9576" w:type="dxa"/>
            <w:gridSpan w:val="2"/>
          </w:tcPr>
          <w:p w14:paraId="04DF2220" w14:textId="7EE280F5" w:rsidR="009852BF" w:rsidRPr="009852BF" w:rsidRDefault="009852BF" w:rsidP="009852BF">
            <w:pPr>
              <w:rPr>
                <w:b/>
                <w:sz w:val="24"/>
                <w:szCs w:val="24"/>
              </w:rPr>
            </w:pPr>
            <w:r w:rsidRPr="009852BF">
              <w:rPr>
                <w:b/>
                <w:lang w:eastAsia="bg-BG"/>
              </w:rPr>
              <w:lastRenderedPageBreak/>
              <w:t>Нарушения на нервната система</w:t>
            </w:r>
          </w:p>
        </w:tc>
      </w:tr>
      <w:tr w:rsidR="009852BF" w14:paraId="6FDBC897" w14:textId="77777777" w:rsidTr="009852BF">
        <w:tc>
          <w:tcPr>
            <w:tcW w:w="3638" w:type="dxa"/>
            <w:vAlign w:val="bottom"/>
          </w:tcPr>
          <w:p w14:paraId="73E28B06" w14:textId="4C15CDDD" w:rsidR="009852BF" w:rsidRPr="009852BF" w:rsidRDefault="009852BF" w:rsidP="009852BF">
            <w:pPr>
              <w:rPr>
                <w:rFonts w:cs="Arial"/>
              </w:rPr>
            </w:pPr>
            <w:r w:rsidRPr="009852BF">
              <w:t>Много чести</w:t>
            </w:r>
          </w:p>
        </w:tc>
        <w:tc>
          <w:tcPr>
            <w:tcW w:w="5938" w:type="dxa"/>
            <w:vAlign w:val="bottom"/>
          </w:tcPr>
          <w:p w14:paraId="54FC587E" w14:textId="7B8776AA" w:rsidR="009852BF" w:rsidRPr="009852BF" w:rsidRDefault="009852BF" w:rsidP="009852BF">
            <w:pPr>
              <w:rPr>
                <w:rFonts w:cs="Arial"/>
              </w:rPr>
            </w:pPr>
            <w:r w:rsidRPr="009852BF">
              <w:t>Невротоксичност (главно периферна невропатия</w:t>
            </w:r>
            <w:r w:rsidRPr="009852BF">
              <w:rPr>
                <w:vertAlign w:val="superscript"/>
              </w:rPr>
              <w:t>#</w:t>
            </w:r>
            <w:r w:rsidRPr="009852BF">
              <w:t>)</w:t>
            </w:r>
          </w:p>
        </w:tc>
      </w:tr>
      <w:tr w:rsidR="009852BF" w14:paraId="2BAEDE2F" w14:textId="77777777" w:rsidTr="009852BF">
        <w:tc>
          <w:tcPr>
            <w:tcW w:w="3638" w:type="dxa"/>
            <w:vAlign w:val="bottom"/>
          </w:tcPr>
          <w:p w14:paraId="5DAB3B7F" w14:textId="16E060BB" w:rsidR="009852BF" w:rsidRPr="009852BF" w:rsidRDefault="009852BF" w:rsidP="009852BF">
            <w:pPr>
              <w:rPr>
                <w:rFonts w:cs="Arial"/>
              </w:rPr>
            </w:pPr>
            <w:r w:rsidRPr="009852BF">
              <w:t>Редки</w:t>
            </w:r>
          </w:p>
        </w:tc>
        <w:tc>
          <w:tcPr>
            <w:tcW w:w="5938" w:type="dxa"/>
            <w:vAlign w:val="bottom"/>
          </w:tcPr>
          <w:p w14:paraId="0D164DAF" w14:textId="38EB9AE9" w:rsidR="009852BF" w:rsidRPr="009852BF" w:rsidRDefault="009852BF" w:rsidP="009852BF">
            <w:pPr>
              <w:rPr>
                <w:rFonts w:cs="Arial"/>
              </w:rPr>
            </w:pPr>
            <w:r w:rsidRPr="009852BF">
              <w:t>Моторна невропатия</w:t>
            </w:r>
            <w:r w:rsidRPr="009852BF">
              <w:rPr>
                <w:vertAlign w:val="superscript"/>
              </w:rPr>
              <w:t>#</w:t>
            </w:r>
            <w:r w:rsidRPr="009852BF">
              <w:t>(с произтичаща от нея лека дистална мускулна слабост)</w:t>
            </w:r>
          </w:p>
        </w:tc>
      </w:tr>
      <w:tr w:rsidR="009852BF" w14:paraId="32BBFC91" w14:textId="77777777" w:rsidTr="009852BF">
        <w:tc>
          <w:tcPr>
            <w:tcW w:w="3638" w:type="dxa"/>
          </w:tcPr>
          <w:p w14:paraId="6E8E7FF9" w14:textId="41A2A03B" w:rsidR="009852BF" w:rsidRPr="009852BF" w:rsidRDefault="009852BF" w:rsidP="009852BF">
            <w:pPr>
              <w:rPr>
                <w:rFonts w:cs="Arial"/>
              </w:rPr>
            </w:pPr>
            <w:r w:rsidRPr="009852BF">
              <w:t>Много редки</w:t>
            </w:r>
          </w:p>
        </w:tc>
        <w:tc>
          <w:tcPr>
            <w:tcW w:w="5938" w:type="dxa"/>
            <w:vAlign w:val="bottom"/>
          </w:tcPr>
          <w:p w14:paraId="6BD0578F" w14:textId="16E9CB22" w:rsidR="009852BF" w:rsidRPr="009852BF" w:rsidRDefault="009852BF" w:rsidP="009852BF">
            <w:pPr>
              <w:rPr>
                <w:rFonts w:cs="Arial"/>
              </w:rPr>
            </w:pPr>
            <w:r w:rsidRPr="009852BF">
              <w:t>„Гранд мал” епилептични припадъци, автономна невропатия</w:t>
            </w:r>
            <w:r w:rsidRPr="009852BF">
              <w:rPr>
                <w:vertAlign w:val="superscript"/>
              </w:rPr>
              <w:t>#</w:t>
            </w:r>
            <w:r w:rsidRPr="009852BF">
              <w:t xml:space="preserve"> (с произтичащи от нея паралитичен илеус и ортостатична хипотония), енцефалопия, конвулсии, замаяност, атаксия, главоболие</w:t>
            </w:r>
          </w:p>
        </w:tc>
      </w:tr>
      <w:tr w:rsidR="009852BF" w14:paraId="5E56A956" w14:textId="77777777" w:rsidTr="009852BF">
        <w:tc>
          <w:tcPr>
            <w:tcW w:w="9576" w:type="dxa"/>
            <w:gridSpan w:val="2"/>
          </w:tcPr>
          <w:p w14:paraId="371FE9BC" w14:textId="74B99C98" w:rsidR="009852BF" w:rsidRPr="009852BF" w:rsidRDefault="009852BF" w:rsidP="009852BF">
            <w:pPr>
              <w:rPr>
                <w:rFonts w:cs="Arial"/>
                <w:b/>
              </w:rPr>
            </w:pPr>
            <w:r w:rsidRPr="009852BF">
              <w:rPr>
                <w:b/>
              </w:rPr>
              <w:t>Нарушения на очите</w:t>
            </w:r>
          </w:p>
        </w:tc>
      </w:tr>
      <w:tr w:rsidR="009852BF" w14:paraId="4643666B" w14:textId="77777777" w:rsidTr="009852BF">
        <w:tc>
          <w:tcPr>
            <w:tcW w:w="3638" w:type="dxa"/>
          </w:tcPr>
          <w:p w14:paraId="3DAB327E" w14:textId="1C3E0DA6" w:rsidR="009852BF" w:rsidRDefault="009852BF" w:rsidP="009852BF">
            <w:pPr>
              <w:rPr>
                <w:rFonts w:cs="Arial"/>
              </w:rPr>
            </w:pPr>
            <w:r>
              <w:t>Много редки</w:t>
            </w:r>
          </w:p>
        </w:tc>
        <w:tc>
          <w:tcPr>
            <w:tcW w:w="5938" w:type="dxa"/>
            <w:vAlign w:val="bottom"/>
          </w:tcPr>
          <w:p w14:paraId="6BBCD4FA" w14:textId="139E54F3" w:rsidR="009852BF" w:rsidRDefault="009852BF" w:rsidP="009852BF">
            <w:pPr>
              <w:rPr>
                <w:rFonts w:cs="Arial"/>
              </w:rPr>
            </w:pPr>
            <w:r>
              <w:t>Нарушения на зрителния нерв и/или зрителни нарушения (проблясващи скотоми), особено при пациенти, които са получили по-високи дози от препоръчаните.</w:t>
            </w:r>
          </w:p>
        </w:tc>
      </w:tr>
      <w:tr w:rsidR="009852BF" w14:paraId="10932AF6" w14:textId="77777777" w:rsidTr="009852BF">
        <w:tc>
          <w:tcPr>
            <w:tcW w:w="3638" w:type="dxa"/>
            <w:vAlign w:val="bottom"/>
          </w:tcPr>
          <w:p w14:paraId="22BCEA6B" w14:textId="3C2DB83B" w:rsidR="009852BF" w:rsidRDefault="009852BF" w:rsidP="009852BF">
            <w:pPr>
              <w:rPr>
                <w:rFonts w:cs="Arial"/>
              </w:rPr>
            </w:pPr>
            <w:r>
              <w:t>С неизвестна честота</w:t>
            </w:r>
          </w:p>
        </w:tc>
        <w:tc>
          <w:tcPr>
            <w:tcW w:w="5938" w:type="dxa"/>
          </w:tcPr>
          <w:p w14:paraId="4479D2A7" w14:textId="410193FD" w:rsidR="009852BF" w:rsidRDefault="009852BF" w:rsidP="009852BF">
            <w:pPr>
              <w:rPr>
                <w:rFonts w:cs="Arial"/>
              </w:rPr>
            </w:pPr>
            <w:r>
              <w:t>Макуларен едем, фотопсия, мътнини в стъкловидното тяло</w:t>
            </w:r>
          </w:p>
        </w:tc>
      </w:tr>
      <w:tr w:rsidR="009852BF" w14:paraId="5732816E" w14:textId="77777777" w:rsidTr="009852BF">
        <w:tc>
          <w:tcPr>
            <w:tcW w:w="9576" w:type="dxa"/>
            <w:gridSpan w:val="2"/>
          </w:tcPr>
          <w:p w14:paraId="56676249" w14:textId="4F1FBDC9" w:rsidR="009852BF" w:rsidRPr="009852BF" w:rsidRDefault="009852BF" w:rsidP="009852BF">
            <w:pPr>
              <w:rPr>
                <w:rFonts w:cs="Arial"/>
                <w:b/>
              </w:rPr>
            </w:pPr>
            <w:r w:rsidRPr="009852BF">
              <w:rPr>
                <w:b/>
              </w:rPr>
              <w:t>Нарушения на ухото и лабиринта</w:t>
            </w:r>
          </w:p>
        </w:tc>
      </w:tr>
      <w:tr w:rsidR="009852BF" w14:paraId="700EA011" w14:textId="77777777" w:rsidTr="009852BF">
        <w:tc>
          <w:tcPr>
            <w:tcW w:w="3638" w:type="dxa"/>
          </w:tcPr>
          <w:p w14:paraId="479C3CEA" w14:textId="636B5767" w:rsidR="009852BF" w:rsidRDefault="009852BF" w:rsidP="009852BF">
            <w:pPr>
              <w:rPr>
                <w:rFonts w:cs="Arial"/>
              </w:rPr>
            </w:pPr>
            <w:r>
              <w:t>Много редки</w:t>
            </w:r>
          </w:p>
        </w:tc>
        <w:tc>
          <w:tcPr>
            <w:tcW w:w="5938" w:type="dxa"/>
          </w:tcPr>
          <w:p w14:paraId="4FD9C2AF" w14:textId="01D6BF87" w:rsidR="009852BF" w:rsidRDefault="009852BF" w:rsidP="009852BF">
            <w:pPr>
              <w:rPr>
                <w:rFonts w:cs="Arial"/>
              </w:rPr>
            </w:pPr>
            <w:r>
              <w:t>Загуба на слуха, ототоксичност, тинитус, световъртеж</w:t>
            </w:r>
          </w:p>
        </w:tc>
      </w:tr>
      <w:tr w:rsidR="009852BF" w14:paraId="208BB11B" w14:textId="77777777" w:rsidTr="009852BF">
        <w:tc>
          <w:tcPr>
            <w:tcW w:w="9576" w:type="dxa"/>
            <w:gridSpan w:val="2"/>
          </w:tcPr>
          <w:p w14:paraId="663BD5F3" w14:textId="0EE2B64B" w:rsidR="009852BF" w:rsidRPr="009852BF" w:rsidRDefault="009852BF" w:rsidP="009852BF">
            <w:pPr>
              <w:rPr>
                <w:rFonts w:cs="Arial"/>
                <w:b/>
              </w:rPr>
            </w:pPr>
            <w:r w:rsidRPr="009852BF">
              <w:rPr>
                <w:b/>
              </w:rPr>
              <w:t>Сърдечни нарушения</w:t>
            </w:r>
          </w:p>
        </w:tc>
      </w:tr>
      <w:tr w:rsidR="009852BF" w14:paraId="215305A2" w14:textId="77777777" w:rsidTr="009852BF">
        <w:tc>
          <w:tcPr>
            <w:tcW w:w="3638" w:type="dxa"/>
            <w:vAlign w:val="bottom"/>
          </w:tcPr>
          <w:p w14:paraId="2A162CE1" w14:textId="014ACFAD" w:rsidR="009852BF" w:rsidRDefault="009852BF" w:rsidP="009852BF">
            <w:pPr>
              <w:rPr>
                <w:rFonts w:cs="Arial"/>
              </w:rPr>
            </w:pPr>
            <w:r>
              <w:t>Чести</w:t>
            </w:r>
          </w:p>
        </w:tc>
        <w:tc>
          <w:tcPr>
            <w:tcW w:w="5938" w:type="dxa"/>
            <w:vAlign w:val="bottom"/>
          </w:tcPr>
          <w:p w14:paraId="2FC485F0" w14:textId="2E0DD679" w:rsidR="009852BF" w:rsidRDefault="009852BF" w:rsidP="009852BF">
            <w:pPr>
              <w:rPr>
                <w:rFonts w:cs="Arial"/>
              </w:rPr>
            </w:pPr>
            <w:r>
              <w:t>Брадикардия</w:t>
            </w:r>
          </w:p>
        </w:tc>
      </w:tr>
      <w:tr w:rsidR="009852BF" w14:paraId="6D2CA0E3" w14:textId="77777777" w:rsidTr="009852BF">
        <w:tc>
          <w:tcPr>
            <w:tcW w:w="3638" w:type="dxa"/>
          </w:tcPr>
          <w:p w14:paraId="090BC93C" w14:textId="63E9A364" w:rsidR="009852BF" w:rsidRDefault="009852BF" w:rsidP="009852BF">
            <w:pPr>
              <w:rPr>
                <w:rFonts w:cs="Arial"/>
              </w:rPr>
            </w:pPr>
            <w:r>
              <w:t>Нечести</w:t>
            </w:r>
          </w:p>
        </w:tc>
        <w:tc>
          <w:tcPr>
            <w:tcW w:w="5938" w:type="dxa"/>
            <w:vAlign w:val="bottom"/>
          </w:tcPr>
          <w:p w14:paraId="2433AAD0" w14:textId="152E2AF4" w:rsidR="009852BF" w:rsidRDefault="009852BF" w:rsidP="009852BF">
            <w:pPr>
              <w:rPr>
                <w:rFonts w:cs="Arial"/>
              </w:rPr>
            </w:pPr>
            <w:r>
              <w:t xml:space="preserve">Миокарден инфаркт, </w:t>
            </w:r>
            <w:r>
              <w:rPr>
                <w:lang w:val="en-US"/>
              </w:rPr>
              <w:t>AV</w:t>
            </w:r>
            <w:r w:rsidRPr="009852BF">
              <w:rPr>
                <w:lang w:val="ru-RU"/>
              </w:rPr>
              <w:t xml:space="preserve"> </w:t>
            </w:r>
            <w:r>
              <w:t>блок и синкоп, кардиомиопатия, асимптоматична камерна тахикардия, тахикардия с бигеминия</w:t>
            </w:r>
          </w:p>
        </w:tc>
      </w:tr>
      <w:tr w:rsidR="009852BF" w14:paraId="02819065" w14:textId="77777777" w:rsidTr="009852BF">
        <w:tc>
          <w:tcPr>
            <w:tcW w:w="3638" w:type="dxa"/>
            <w:vAlign w:val="bottom"/>
          </w:tcPr>
          <w:p w14:paraId="64250E90" w14:textId="273298ED" w:rsidR="009852BF" w:rsidRDefault="009852BF" w:rsidP="009852BF">
            <w:pPr>
              <w:rPr>
                <w:rFonts w:cs="Arial"/>
              </w:rPr>
            </w:pPr>
            <w:r>
              <w:t>Редки</w:t>
            </w:r>
          </w:p>
        </w:tc>
        <w:tc>
          <w:tcPr>
            <w:tcW w:w="5938" w:type="dxa"/>
            <w:vAlign w:val="bottom"/>
          </w:tcPr>
          <w:p w14:paraId="7CAC8BF1" w14:textId="5B217E1C" w:rsidR="009852BF" w:rsidRDefault="009852BF" w:rsidP="009852BF">
            <w:pPr>
              <w:rPr>
                <w:rFonts w:cs="Arial"/>
              </w:rPr>
            </w:pPr>
            <w:r>
              <w:t>Сърдечна недостатъчност</w:t>
            </w:r>
          </w:p>
        </w:tc>
      </w:tr>
      <w:tr w:rsidR="009852BF" w14:paraId="209C4CB3" w14:textId="77777777" w:rsidTr="009852BF">
        <w:tc>
          <w:tcPr>
            <w:tcW w:w="3638" w:type="dxa"/>
            <w:vAlign w:val="bottom"/>
          </w:tcPr>
          <w:p w14:paraId="3F8D1F46" w14:textId="2EEFD2FD" w:rsidR="009852BF" w:rsidRDefault="009852BF" w:rsidP="009852BF">
            <w:pPr>
              <w:rPr>
                <w:rFonts w:cs="Arial"/>
              </w:rPr>
            </w:pPr>
            <w:r>
              <w:t>Много редки</w:t>
            </w:r>
          </w:p>
        </w:tc>
        <w:tc>
          <w:tcPr>
            <w:tcW w:w="5938" w:type="dxa"/>
            <w:vAlign w:val="bottom"/>
          </w:tcPr>
          <w:p w14:paraId="23F59D32" w14:textId="417DED15" w:rsidR="009852BF" w:rsidRDefault="009852BF" w:rsidP="009852BF">
            <w:pPr>
              <w:rPr>
                <w:rFonts w:cs="Arial"/>
              </w:rPr>
            </w:pPr>
            <w:r>
              <w:t>Предсърдно мъждене, надкамерна тахикардия</w:t>
            </w:r>
          </w:p>
        </w:tc>
      </w:tr>
      <w:tr w:rsidR="009852BF" w14:paraId="270E01AC" w14:textId="77777777" w:rsidTr="009852BF">
        <w:tc>
          <w:tcPr>
            <w:tcW w:w="9576" w:type="dxa"/>
            <w:gridSpan w:val="2"/>
          </w:tcPr>
          <w:p w14:paraId="0C6F5B4B" w14:textId="25F8DAFD" w:rsidR="009852BF" w:rsidRPr="009852BF" w:rsidRDefault="009852BF" w:rsidP="009852BF">
            <w:pPr>
              <w:rPr>
                <w:rFonts w:cs="Arial"/>
                <w:b/>
              </w:rPr>
            </w:pPr>
            <w:r w:rsidRPr="009852BF">
              <w:rPr>
                <w:b/>
              </w:rPr>
              <w:t>Съдови нарушения</w:t>
            </w:r>
          </w:p>
        </w:tc>
      </w:tr>
      <w:tr w:rsidR="009852BF" w14:paraId="5076E77C" w14:textId="77777777" w:rsidTr="009852BF">
        <w:tc>
          <w:tcPr>
            <w:tcW w:w="3638" w:type="dxa"/>
            <w:vAlign w:val="bottom"/>
          </w:tcPr>
          <w:p w14:paraId="5F62EA84" w14:textId="63314E7B" w:rsidR="009852BF" w:rsidRDefault="009852BF" w:rsidP="009852BF">
            <w:pPr>
              <w:rPr>
                <w:rFonts w:cs="Arial"/>
              </w:rPr>
            </w:pPr>
            <w:r>
              <w:t>Много чести</w:t>
            </w:r>
          </w:p>
        </w:tc>
        <w:tc>
          <w:tcPr>
            <w:tcW w:w="5938" w:type="dxa"/>
            <w:vAlign w:val="bottom"/>
          </w:tcPr>
          <w:p w14:paraId="70CBAB48" w14:textId="759C9DFF" w:rsidR="009852BF" w:rsidRDefault="009852BF" w:rsidP="009852BF">
            <w:pPr>
              <w:rPr>
                <w:rFonts w:cs="Arial"/>
              </w:rPr>
            </w:pPr>
            <w:r>
              <w:t>Хипотония</w:t>
            </w:r>
          </w:p>
        </w:tc>
      </w:tr>
      <w:tr w:rsidR="009852BF" w14:paraId="7FBCA941" w14:textId="77777777" w:rsidTr="009852BF">
        <w:tc>
          <w:tcPr>
            <w:tcW w:w="3638" w:type="dxa"/>
            <w:vAlign w:val="bottom"/>
          </w:tcPr>
          <w:p w14:paraId="7C9B6379" w14:textId="14662D43" w:rsidR="009852BF" w:rsidRDefault="009852BF" w:rsidP="009852BF">
            <w:pPr>
              <w:rPr>
                <w:rFonts w:cs="Arial"/>
              </w:rPr>
            </w:pPr>
            <w:r>
              <w:t>Нечести</w:t>
            </w:r>
          </w:p>
        </w:tc>
        <w:tc>
          <w:tcPr>
            <w:tcW w:w="5938" w:type="dxa"/>
            <w:vAlign w:val="bottom"/>
          </w:tcPr>
          <w:p w14:paraId="70441A95" w14:textId="2EE30CED" w:rsidR="009852BF" w:rsidRDefault="009852BF" w:rsidP="009852BF">
            <w:pPr>
              <w:rPr>
                <w:rFonts w:cs="Arial"/>
              </w:rPr>
            </w:pPr>
            <w:r>
              <w:t>Тромбоза, хипертония, тромбофлебит</w:t>
            </w:r>
          </w:p>
        </w:tc>
      </w:tr>
      <w:tr w:rsidR="009852BF" w14:paraId="327E3E59" w14:textId="77777777" w:rsidTr="009852BF">
        <w:tc>
          <w:tcPr>
            <w:tcW w:w="3638" w:type="dxa"/>
            <w:vAlign w:val="bottom"/>
          </w:tcPr>
          <w:p w14:paraId="03B62ECF" w14:textId="5773B2AB" w:rsidR="009852BF" w:rsidRDefault="009852BF" w:rsidP="009852BF">
            <w:pPr>
              <w:rPr>
                <w:rFonts w:cs="Arial"/>
              </w:rPr>
            </w:pPr>
            <w:r>
              <w:t>Много редки</w:t>
            </w:r>
          </w:p>
        </w:tc>
        <w:tc>
          <w:tcPr>
            <w:tcW w:w="5938" w:type="dxa"/>
            <w:vAlign w:val="bottom"/>
          </w:tcPr>
          <w:p w14:paraId="7F2E68FA" w14:textId="0C9A2A68" w:rsidR="009852BF" w:rsidRDefault="009852BF" w:rsidP="009852BF">
            <w:pPr>
              <w:rPr>
                <w:rFonts w:cs="Arial"/>
              </w:rPr>
            </w:pPr>
            <w:r>
              <w:t>Шок</w:t>
            </w:r>
          </w:p>
        </w:tc>
      </w:tr>
      <w:tr w:rsidR="009852BF" w14:paraId="6CB128AC" w14:textId="77777777" w:rsidTr="009852BF">
        <w:tc>
          <w:tcPr>
            <w:tcW w:w="3638" w:type="dxa"/>
            <w:vAlign w:val="bottom"/>
          </w:tcPr>
          <w:p w14:paraId="302ABC2B" w14:textId="11599AEC" w:rsidR="009852BF" w:rsidRDefault="009852BF" w:rsidP="009852BF">
            <w:pPr>
              <w:rPr>
                <w:rFonts w:cs="Arial"/>
              </w:rPr>
            </w:pPr>
            <w:r>
              <w:t>С неизвестна честота</w:t>
            </w:r>
          </w:p>
        </w:tc>
        <w:tc>
          <w:tcPr>
            <w:tcW w:w="5938" w:type="dxa"/>
            <w:vAlign w:val="bottom"/>
          </w:tcPr>
          <w:p w14:paraId="72817D4F" w14:textId="3598F99F" w:rsidR="009852BF" w:rsidRDefault="009852BF" w:rsidP="009852BF">
            <w:pPr>
              <w:rPr>
                <w:rFonts w:cs="Arial"/>
              </w:rPr>
            </w:pPr>
            <w:r>
              <w:t>Флебит</w:t>
            </w:r>
          </w:p>
        </w:tc>
      </w:tr>
      <w:tr w:rsidR="009852BF" w14:paraId="5ED51E04" w14:textId="77777777" w:rsidTr="009852BF">
        <w:tc>
          <w:tcPr>
            <w:tcW w:w="9576" w:type="dxa"/>
            <w:gridSpan w:val="2"/>
          </w:tcPr>
          <w:p w14:paraId="3044EA16" w14:textId="0A32B16A" w:rsidR="009852BF" w:rsidRPr="009852BF" w:rsidRDefault="009852BF" w:rsidP="009852BF">
            <w:pPr>
              <w:rPr>
                <w:rFonts w:cs="Arial"/>
                <w:b/>
              </w:rPr>
            </w:pPr>
            <w:r w:rsidRPr="009852BF">
              <w:rPr>
                <w:b/>
              </w:rPr>
              <w:t>Респираторни, гръдни и медиастинални нарушения</w:t>
            </w:r>
          </w:p>
        </w:tc>
      </w:tr>
      <w:tr w:rsidR="009852BF" w14:paraId="57F76032" w14:textId="77777777" w:rsidTr="009852BF">
        <w:tc>
          <w:tcPr>
            <w:tcW w:w="3638" w:type="dxa"/>
          </w:tcPr>
          <w:p w14:paraId="30ED58FE" w14:textId="2C411BB5" w:rsidR="009852BF" w:rsidRDefault="009852BF" w:rsidP="009852BF">
            <w:pPr>
              <w:rPr>
                <w:rFonts w:cs="Arial"/>
              </w:rPr>
            </w:pPr>
            <w:r>
              <w:t>Редки</w:t>
            </w:r>
          </w:p>
        </w:tc>
        <w:tc>
          <w:tcPr>
            <w:tcW w:w="5938" w:type="dxa"/>
          </w:tcPr>
          <w:p w14:paraId="1C7BE470" w14:textId="58D0C6F1" w:rsidR="009852BF" w:rsidRDefault="009852BF" w:rsidP="009852BF">
            <w:pPr>
              <w:rPr>
                <w:rFonts w:cs="Arial"/>
              </w:rPr>
            </w:pPr>
            <w:r>
              <w:t>Дихателна недостатъчност, белодробна емболия, белодробна фиброза, интерстициална пневмония, диспнея, плеврален излив</w:t>
            </w:r>
          </w:p>
        </w:tc>
      </w:tr>
      <w:tr w:rsidR="009852BF" w14:paraId="110BA7D1" w14:textId="77777777" w:rsidTr="009852BF">
        <w:tc>
          <w:tcPr>
            <w:tcW w:w="3638" w:type="dxa"/>
          </w:tcPr>
          <w:p w14:paraId="48325141" w14:textId="5C6D03BC" w:rsidR="009852BF" w:rsidRDefault="009852BF" w:rsidP="009852BF">
            <w:pPr>
              <w:rPr>
                <w:rFonts w:cs="Arial"/>
              </w:rPr>
            </w:pPr>
            <w:r>
              <w:t>Много редки</w:t>
            </w:r>
          </w:p>
        </w:tc>
        <w:tc>
          <w:tcPr>
            <w:tcW w:w="5938" w:type="dxa"/>
          </w:tcPr>
          <w:p w14:paraId="4D640474" w14:textId="5D352A9F" w:rsidR="009852BF" w:rsidRDefault="009852BF" w:rsidP="009852BF">
            <w:pPr>
              <w:rPr>
                <w:rFonts w:cs="Arial"/>
              </w:rPr>
            </w:pPr>
            <w:r>
              <w:t>Кашлица</w:t>
            </w:r>
          </w:p>
        </w:tc>
      </w:tr>
      <w:tr w:rsidR="009852BF" w14:paraId="35469D67" w14:textId="77777777" w:rsidTr="009852BF">
        <w:tc>
          <w:tcPr>
            <w:tcW w:w="9576" w:type="dxa"/>
            <w:gridSpan w:val="2"/>
          </w:tcPr>
          <w:p w14:paraId="1837F1DE" w14:textId="632F5284" w:rsidR="009852BF" w:rsidRPr="009852BF" w:rsidRDefault="009852BF" w:rsidP="009852BF">
            <w:pPr>
              <w:rPr>
                <w:rFonts w:cs="Arial"/>
                <w:b/>
              </w:rPr>
            </w:pPr>
            <w:r w:rsidRPr="009852BF">
              <w:rPr>
                <w:b/>
                <w:lang w:eastAsia="bg-BG"/>
              </w:rPr>
              <w:t>Стомашно-чревни нарушения</w:t>
            </w:r>
          </w:p>
        </w:tc>
      </w:tr>
      <w:tr w:rsidR="009852BF" w14:paraId="5E8456FF" w14:textId="77777777" w:rsidTr="009852BF">
        <w:tc>
          <w:tcPr>
            <w:tcW w:w="3638" w:type="dxa"/>
          </w:tcPr>
          <w:p w14:paraId="71114465" w14:textId="56152502" w:rsidR="009852BF" w:rsidRDefault="009852BF" w:rsidP="009852BF">
            <w:pPr>
              <w:rPr>
                <w:rFonts w:cs="Arial"/>
              </w:rPr>
            </w:pPr>
            <w:r>
              <w:t>Много чести</w:t>
            </w:r>
          </w:p>
        </w:tc>
        <w:tc>
          <w:tcPr>
            <w:tcW w:w="5938" w:type="dxa"/>
          </w:tcPr>
          <w:p w14:paraId="3E79B793" w14:textId="0439A548" w:rsidR="009852BF" w:rsidRDefault="009852BF" w:rsidP="009852BF">
            <w:pPr>
              <w:rPr>
                <w:rFonts w:cs="Arial"/>
              </w:rPr>
            </w:pPr>
            <w:r>
              <w:t>Диария, повръщане, гадене, възпаление на лигавиците.</w:t>
            </w:r>
          </w:p>
        </w:tc>
      </w:tr>
      <w:tr w:rsidR="009852BF" w14:paraId="1F0F8A9F" w14:textId="77777777" w:rsidTr="009852BF">
        <w:tc>
          <w:tcPr>
            <w:tcW w:w="3638" w:type="dxa"/>
          </w:tcPr>
          <w:p w14:paraId="160A5140" w14:textId="32866FAF" w:rsidR="009852BF" w:rsidRDefault="009852BF" w:rsidP="009852BF">
            <w:pPr>
              <w:rPr>
                <w:rFonts w:cs="Arial"/>
              </w:rPr>
            </w:pPr>
            <w:r>
              <w:t>Редки</w:t>
            </w:r>
          </w:p>
        </w:tc>
        <w:tc>
          <w:tcPr>
            <w:tcW w:w="5938" w:type="dxa"/>
          </w:tcPr>
          <w:p w14:paraId="24DBCB36" w14:textId="6A774CB6" w:rsidR="009852BF" w:rsidRDefault="009852BF" w:rsidP="009852BF">
            <w:pPr>
              <w:rPr>
                <w:rFonts w:cs="Arial"/>
              </w:rPr>
            </w:pPr>
            <w:r>
              <w:t>Обструкция/перфорация на червата, исхемичен колит, панкреатит.</w:t>
            </w:r>
          </w:p>
        </w:tc>
      </w:tr>
      <w:tr w:rsidR="009852BF" w14:paraId="1E3BDF7E" w14:textId="77777777" w:rsidTr="009852BF">
        <w:tc>
          <w:tcPr>
            <w:tcW w:w="3638" w:type="dxa"/>
          </w:tcPr>
          <w:p w14:paraId="3245AB7D" w14:textId="7DC6CE89" w:rsidR="009852BF" w:rsidRDefault="009852BF" w:rsidP="009852BF">
            <w:pPr>
              <w:rPr>
                <w:rFonts w:cs="Arial"/>
              </w:rPr>
            </w:pPr>
            <w:r>
              <w:t>Много редки</w:t>
            </w:r>
          </w:p>
        </w:tc>
        <w:tc>
          <w:tcPr>
            <w:tcW w:w="5938" w:type="dxa"/>
          </w:tcPr>
          <w:p w14:paraId="35D096F4" w14:textId="4EEE579A" w:rsidR="009852BF" w:rsidRDefault="009852BF" w:rsidP="009852BF">
            <w:pPr>
              <w:rPr>
                <w:rFonts w:cs="Arial"/>
              </w:rPr>
            </w:pPr>
            <w:r>
              <w:t>Мезентериална тромбоза, псевдомембранозен колит, неутропеничен колит, асцит, езофагит, констипаци.</w:t>
            </w:r>
          </w:p>
        </w:tc>
      </w:tr>
      <w:tr w:rsidR="009852BF" w14:paraId="109445C0" w14:textId="77777777" w:rsidTr="009852BF">
        <w:tc>
          <w:tcPr>
            <w:tcW w:w="9576" w:type="dxa"/>
            <w:gridSpan w:val="2"/>
          </w:tcPr>
          <w:p w14:paraId="77444191" w14:textId="05F8DFEB" w:rsidR="009852BF" w:rsidRPr="009852BF" w:rsidRDefault="009852BF" w:rsidP="009852BF">
            <w:pPr>
              <w:rPr>
                <w:rFonts w:cs="Arial"/>
                <w:b/>
              </w:rPr>
            </w:pPr>
            <w:r w:rsidRPr="009852BF">
              <w:rPr>
                <w:b/>
                <w:lang w:eastAsia="bg-BG"/>
              </w:rPr>
              <w:t>Хепатобилиарнн нарушения</w:t>
            </w:r>
          </w:p>
        </w:tc>
      </w:tr>
      <w:tr w:rsidR="009852BF" w14:paraId="585053D1" w14:textId="77777777" w:rsidTr="009852BF">
        <w:tc>
          <w:tcPr>
            <w:tcW w:w="3638" w:type="dxa"/>
          </w:tcPr>
          <w:p w14:paraId="234483C9" w14:textId="6DD15F14" w:rsidR="009852BF" w:rsidRDefault="009852BF" w:rsidP="009852BF">
            <w:pPr>
              <w:rPr>
                <w:rFonts w:cs="Arial"/>
              </w:rPr>
            </w:pPr>
            <w:r>
              <w:t>Много редки</w:t>
            </w:r>
          </w:p>
        </w:tc>
        <w:tc>
          <w:tcPr>
            <w:tcW w:w="5938" w:type="dxa"/>
          </w:tcPr>
          <w:p w14:paraId="16806FDE" w14:textId="14398325" w:rsidR="009852BF" w:rsidRDefault="009852BF" w:rsidP="009852BF">
            <w:pPr>
              <w:rPr>
                <w:rFonts w:cs="Arial"/>
              </w:rPr>
            </w:pPr>
            <w:r>
              <w:t>Чернодробна некроза, чернодробна енцефалопатия (в някои случаи с фатален изход).</w:t>
            </w:r>
          </w:p>
        </w:tc>
      </w:tr>
      <w:tr w:rsidR="009852BF" w14:paraId="34640ABF" w14:textId="77777777" w:rsidTr="009852BF">
        <w:tc>
          <w:tcPr>
            <w:tcW w:w="9576" w:type="dxa"/>
            <w:gridSpan w:val="2"/>
          </w:tcPr>
          <w:p w14:paraId="191E2452" w14:textId="4420E596" w:rsidR="009852BF" w:rsidRPr="009852BF" w:rsidRDefault="009852BF" w:rsidP="009852BF">
            <w:pPr>
              <w:rPr>
                <w:rFonts w:cs="Arial"/>
                <w:b/>
              </w:rPr>
            </w:pPr>
            <w:r w:rsidRPr="009852BF">
              <w:rPr>
                <w:b/>
                <w:lang w:eastAsia="bg-BG"/>
              </w:rPr>
              <w:t>Нарушения на кожата и подкожната тъкан</w:t>
            </w:r>
          </w:p>
        </w:tc>
      </w:tr>
      <w:tr w:rsidR="009852BF" w14:paraId="55BB7070" w14:textId="77777777" w:rsidTr="009852BF">
        <w:tc>
          <w:tcPr>
            <w:tcW w:w="3638" w:type="dxa"/>
          </w:tcPr>
          <w:p w14:paraId="7CFD1A9F" w14:textId="47B68264" w:rsidR="009852BF" w:rsidRDefault="009852BF" w:rsidP="009852BF">
            <w:pPr>
              <w:rPr>
                <w:rFonts w:cs="Arial"/>
              </w:rPr>
            </w:pPr>
            <w:r>
              <w:t>Много чести</w:t>
            </w:r>
          </w:p>
        </w:tc>
        <w:tc>
          <w:tcPr>
            <w:tcW w:w="5938" w:type="dxa"/>
          </w:tcPr>
          <w:p w14:paraId="14F352C8" w14:textId="3FB520CD" w:rsidR="009852BF" w:rsidRDefault="009852BF" w:rsidP="009852BF">
            <w:pPr>
              <w:rPr>
                <w:rFonts w:cs="Arial"/>
              </w:rPr>
            </w:pPr>
            <w:r>
              <w:t>Алопеция</w:t>
            </w:r>
          </w:p>
        </w:tc>
      </w:tr>
      <w:tr w:rsidR="009852BF" w14:paraId="727F4ADA" w14:textId="77777777" w:rsidTr="009852BF">
        <w:tc>
          <w:tcPr>
            <w:tcW w:w="3638" w:type="dxa"/>
          </w:tcPr>
          <w:p w14:paraId="12D551DB" w14:textId="22B83696" w:rsidR="009852BF" w:rsidRDefault="009852BF" w:rsidP="009852BF">
            <w:pPr>
              <w:rPr>
                <w:rFonts w:cs="Arial"/>
              </w:rPr>
            </w:pPr>
            <w:r>
              <w:lastRenderedPageBreak/>
              <w:t>Чести</w:t>
            </w:r>
          </w:p>
        </w:tc>
        <w:tc>
          <w:tcPr>
            <w:tcW w:w="5938" w:type="dxa"/>
          </w:tcPr>
          <w:p w14:paraId="1CB1F7E2" w14:textId="1012D15E" w:rsidR="009852BF" w:rsidRDefault="009852BF" w:rsidP="009852BF">
            <w:pPr>
              <w:rPr>
                <w:rFonts w:cs="Arial"/>
              </w:rPr>
            </w:pPr>
            <w:r>
              <w:t>Преходни и леки промени на кожата и ноктите</w:t>
            </w:r>
          </w:p>
        </w:tc>
      </w:tr>
      <w:tr w:rsidR="009852BF" w14:paraId="48A105B3" w14:textId="77777777" w:rsidTr="009852BF">
        <w:tc>
          <w:tcPr>
            <w:tcW w:w="3638" w:type="dxa"/>
          </w:tcPr>
          <w:p w14:paraId="18677E6A" w14:textId="3CF6B174" w:rsidR="009852BF" w:rsidRDefault="009852BF" w:rsidP="009852BF">
            <w:pPr>
              <w:rPr>
                <w:rFonts w:cs="Arial"/>
              </w:rPr>
            </w:pPr>
            <w:r>
              <w:t>Редки</w:t>
            </w:r>
          </w:p>
        </w:tc>
        <w:tc>
          <w:tcPr>
            <w:tcW w:w="5938" w:type="dxa"/>
          </w:tcPr>
          <w:p w14:paraId="55696DAA" w14:textId="5F0292B8" w:rsidR="009852BF" w:rsidRDefault="009852BF" w:rsidP="009852BF">
            <w:pPr>
              <w:rPr>
                <w:rFonts w:cs="Arial"/>
              </w:rPr>
            </w:pPr>
            <w:r>
              <w:t>Пруритус, обрив, еритема</w:t>
            </w:r>
          </w:p>
        </w:tc>
      </w:tr>
      <w:tr w:rsidR="009852BF" w14:paraId="79215683" w14:textId="77777777" w:rsidTr="009852BF">
        <w:tc>
          <w:tcPr>
            <w:tcW w:w="3638" w:type="dxa"/>
          </w:tcPr>
          <w:p w14:paraId="64646FEE" w14:textId="00C3860C" w:rsidR="009852BF" w:rsidRDefault="009852BF" w:rsidP="009852BF">
            <w:pPr>
              <w:rPr>
                <w:rFonts w:cs="Arial"/>
              </w:rPr>
            </w:pPr>
            <w:r>
              <w:t>Много редки</w:t>
            </w:r>
          </w:p>
        </w:tc>
        <w:tc>
          <w:tcPr>
            <w:tcW w:w="5938" w:type="dxa"/>
          </w:tcPr>
          <w:p w14:paraId="7C26D75F" w14:textId="67FA2EBB" w:rsidR="009852BF" w:rsidRDefault="009852BF" w:rsidP="009852BF">
            <w:pPr>
              <w:rPr>
                <w:rFonts w:cs="Arial"/>
              </w:rPr>
            </w:pPr>
            <w:r>
              <w:t xml:space="preserve">Синдром на </w:t>
            </w:r>
            <w:r>
              <w:rPr>
                <w:lang w:val="en-US"/>
              </w:rPr>
              <w:t>Stevens</w:t>
            </w:r>
            <w:r w:rsidRPr="009852BF">
              <w:rPr>
                <w:lang w:val="ru-RU"/>
              </w:rPr>
              <w:t>-</w:t>
            </w:r>
            <w:r>
              <w:rPr>
                <w:lang w:val="en-US"/>
              </w:rPr>
              <w:t>Johnson</w:t>
            </w:r>
            <w:r w:rsidRPr="009852BF">
              <w:rPr>
                <w:lang w:val="ru-RU"/>
              </w:rPr>
              <w:t xml:space="preserve">, </w:t>
            </w:r>
            <w:r>
              <w:t>епидермална некролиза, еритема мултиформе, ексфолиативен дерематит, уртикария, онихолиза (пацинетите трябва да използват защита от слънце на ръцете и краката)</w:t>
            </w:r>
          </w:p>
        </w:tc>
      </w:tr>
      <w:tr w:rsidR="009852BF" w14:paraId="59B430B1" w14:textId="77777777" w:rsidTr="009852BF">
        <w:tc>
          <w:tcPr>
            <w:tcW w:w="3638" w:type="dxa"/>
          </w:tcPr>
          <w:p w14:paraId="0F00DB4D" w14:textId="03DFBADE" w:rsidR="009852BF" w:rsidRDefault="009852BF" w:rsidP="009852BF">
            <w:pPr>
              <w:rPr>
                <w:rFonts w:cs="Arial"/>
              </w:rPr>
            </w:pPr>
            <w:r>
              <w:t>С неизвестна честота</w:t>
            </w:r>
          </w:p>
        </w:tc>
        <w:tc>
          <w:tcPr>
            <w:tcW w:w="5938" w:type="dxa"/>
          </w:tcPr>
          <w:p w14:paraId="2EE9C841" w14:textId="39108A0D" w:rsidR="009852BF" w:rsidRDefault="009852BF" w:rsidP="009852BF">
            <w:pPr>
              <w:rPr>
                <w:rFonts w:cs="Arial"/>
              </w:rPr>
            </w:pPr>
            <w:r>
              <w:t>Склеродермия; палмарно-плантарна еритродизестезен синдром</w:t>
            </w:r>
            <w:r>
              <w:rPr>
                <w:vertAlign w:val="superscript"/>
              </w:rPr>
              <w:t>5</w:t>
            </w:r>
          </w:p>
        </w:tc>
      </w:tr>
      <w:tr w:rsidR="009852BF" w14:paraId="1B2760EC" w14:textId="77777777" w:rsidTr="009852BF">
        <w:tc>
          <w:tcPr>
            <w:tcW w:w="9576" w:type="dxa"/>
            <w:gridSpan w:val="2"/>
          </w:tcPr>
          <w:p w14:paraId="168F867F" w14:textId="0D59F6CE" w:rsidR="009852BF" w:rsidRPr="009852BF" w:rsidRDefault="009852BF" w:rsidP="009852BF">
            <w:pPr>
              <w:rPr>
                <w:rFonts w:cs="Arial"/>
                <w:b/>
              </w:rPr>
            </w:pPr>
            <w:r w:rsidRPr="009852BF">
              <w:rPr>
                <w:b/>
                <w:lang w:eastAsia="bg-BG"/>
              </w:rPr>
              <w:t>Нарушения на мускулно-скелетната система и съединителната тъкан</w:t>
            </w:r>
          </w:p>
        </w:tc>
      </w:tr>
      <w:tr w:rsidR="009852BF" w14:paraId="12479C26" w14:textId="77777777" w:rsidTr="009852BF">
        <w:trPr>
          <w:trHeight w:val="64"/>
        </w:trPr>
        <w:tc>
          <w:tcPr>
            <w:tcW w:w="3638" w:type="dxa"/>
          </w:tcPr>
          <w:p w14:paraId="50BE0CB5" w14:textId="65566140" w:rsidR="009852BF" w:rsidRDefault="009852BF" w:rsidP="009852BF">
            <w:pPr>
              <w:rPr>
                <w:rFonts w:cs="Arial"/>
              </w:rPr>
            </w:pPr>
            <w:r>
              <w:t>Много чести</w:t>
            </w:r>
          </w:p>
        </w:tc>
        <w:tc>
          <w:tcPr>
            <w:tcW w:w="5938" w:type="dxa"/>
          </w:tcPr>
          <w:p w14:paraId="25FA66D4" w14:textId="3DDDB4A5" w:rsidR="009852BF" w:rsidRDefault="009852BF" w:rsidP="009852BF">
            <w:pPr>
              <w:rPr>
                <w:rFonts w:cs="Arial"/>
              </w:rPr>
            </w:pPr>
            <w:r>
              <w:t>Артралгия, миалгия</w:t>
            </w:r>
          </w:p>
        </w:tc>
      </w:tr>
      <w:tr w:rsidR="009852BF" w14:paraId="0DA5D6AA" w14:textId="77777777" w:rsidTr="009852BF">
        <w:tc>
          <w:tcPr>
            <w:tcW w:w="3638" w:type="dxa"/>
          </w:tcPr>
          <w:p w14:paraId="603E1C12" w14:textId="7D67FEBF" w:rsidR="009852BF" w:rsidRDefault="009852BF" w:rsidP="009852BF">
            <w:pPr>
              <w:rPr>
                <w:rFonts w:cs="Arial"/>
              </w:rPr>
            </w:pPr>
            <w:r>
              <w:rPr>
                <w:i/>
                <w:iCs/>
              </w:rPr>
              <w:t>С</w:t>
            </w:r>
            <w:r>
              <w:t xml:space="preserve"> неизвестна честота</w:t>
            </w:r>
          </w:p>
        </w:tc>
        <w:tc>
          <w:tcPr>
            <w:tcW w:w="5938" w:type="dxa"/>
          </w:tcPr>
          <w:p w14:paraId="49C7B634" w14:textId="19A4D94E" w:rsidR="009852BF" w:rsidRDefault="009852BF" w:rsidP="009852BF">
            <w:pPr>
              <w:rPr>
                <w:rFonts w:cs="Arial"/>
              </w:rPr>
            </w:pPr>
            <w:r>
              <w:t>Системен еритематозен лупус</w:t>
            </w:r>
          </w:p>
        </w:tc>
      </w:tr>
      <w:tr w:rsidR="009852BF" w14:paraId="4BF87730" w14:textId="77777777" w:rsidTr="009852BF">
        <w:tc>
          <w:tcPr>
            <w:tcW w:w="9576" w:type="dxa"/>
            <w:gridSpan w:val="2"/>
          </w:tcPr>
          <w:p w14:paraId="736D879D" w14:textId="5D57A9C6" w:rsidR="009852BF" w:rsidRPr="009852BF" w:rsidRDefault="009852BF" w:rsidP="009852BF">
            <w:pPr>
              <w:rPr>
                <w:rFonts w:cs="Arial"/>
                <w:b/>
              </w:rPr>
            </w:pPr>
            <w:r w:rsidRPr="009852BF">
              <w:rPr>
                <w:b/>
                <w:lang w:eastAsia="bg-BG"/>
              </w:rPr>
              <w:t>Общи нарушения и ефекти на мястото на приложение</w:t>
            </w:r>
          </w:p>
        </w:tc>
      </w:tr>
      <w:tr w:rsidR="009852BF" w14:paraId="1E7E7960" w14:textId="77777777" w:rsidTr="009852BF">
        <w:tc>
          <w:tcPr>
            <w:tcW w:w="3638" w:type="dxa"/>
          </w:tcPr>
          <w:p w14:paraId="16014EAC" w14:textId="3179B145" w:rsidR="009852BF" w:rsidRDefault="009852BF" w:rsidP="009852BF">
            <w:pPr>
              <w:rPr>
                <w:rFonts w:cs="Arial"/>
              </w:rPr>
            </w:pPr>
            <w:r>
              <w:t>Чести</w:t>
            </w:r>
          </w:p>
        </w:tc>
        <w:tc>
          <w:tcPr>
            <w:tcW w:w="5938" w:type="dxa"/>
          </w:tcPr>
          <w:p w14:paraId="4B33D4FB" w14:textId="24926BDA" w:rsidR="009852BF" w:rsidRDefault="009852BF" w:rsidP="009852BF">
            <w:pPr>
              <w:rPr>
                <w:rFonts w:cs="Arial"/>
              </w:rPr>
            </w:pPr>
            <w:r>
              <w:t>Реакции на мястото на инжектиране (включително локален оток, болка, еритема, втвърдяване на мястото на приложение, понякога екстравазацията може да доведе до целулит, фиброза/некроза на кожата).</w:t>
            </w:r>
          </w:p>
        </w:tc>
      </w:tr>
      <w:tr w:rsidR="009852BF" w14:paraId="24256E55" w14:textId="77777777" w:rsidTr="009852BF">
        <w:tc>
          <w:tcPr>
            <w:tcW w:w="3638" w:type="dxa"/>
          </w:tcPr>
          <w:p w14:paraId="750329B2" w14:textId="20403E1F" w:rsidR="009852BF" w:rsidRDefault="009852BF" w:rsidP="009852BF">
            <w:pPr>
              <w:rPr>
                <w:rFonts w:cs="Arial"/>
              </w:rPr>
            </w:pPr>
            <w:r>
              <w:t>Редки</w:t>
            </w:r>
          </w:p>
        </w:tc>
        <w:tc>
          <w:tcPr>
            <w:tcW w:w="5938" w:type="dxa"/>
          </w:tcPr>
          <w:p w14:paraId="156378FE" w14:textId="5B9C0061" w:rsidR="009852BF" w:rsidRDefault="009852BF" w:rsidP="009852BF">
            <w:pPr>
              <w:rPr>
                <w:rFonts w:cs="Arial"/>
              </w:rPr>
            </w:pPr>
            <w:r>
              <w:t>Пирексия, дехидратация, астения, едем, общо неразположение</w:t>
            </w:r>
          </w:p>
        </w:tc>
      </w:tr>
      <w:tr w:rsidR="009852BF" w14:paraId="0BC3B8A4" w14:textId="77777777" w:rsidTr="009852BF">
        <w:tc>
          <w:tcPr>
            <w:tcW w:w="9576" w:type="dxa"/>
            <w:gridSpan w:val="2"/>
          </w:tcPr>
          <w:p w14:paraId="545CEB82" w14:textId="726B846D" w:rsidR="009852BF" w:rsidRPr="009852BF" w:rsidRDefault="009852BF" w:rsidP="009852BF">
            <w:pPr>
              <w:rPr>
                <w:rFonts w:cs="Arial"/>
                <w:b/>
              </w:rPr>
            </w:pPr>
            <w:r w:rsidRPr="009852BF">
              <w:rPr>
                <w:b/>
              </w:rPr>
              <w:t>Изследвания</w:t>
            </w:r>
          </w:p>
        </w:tc>
      </w:tr>
      <w:tr w:rsidR="009852BF" w14:paraId="74DF2473" w14:textId="77777777" w:rsidTr="009852BF">
        <w:tc>
          <w:tcPr>
            <w:tcW w:w="3638" w:type="dxa"/>
          </w:tcPr>
          <w:p w14:paraId="6E8F19F5" w14:textId="0F7C007A" w:rsidR="009852BF" w:rsidRDefault="009852BF" w:rsidP="009852BF">
            <w:pPr>
              <w:rPr>
                <w:rFonts w:cs="Arial"/>
              </w:rPr>
            </w:pPr>
            <w:r>
              <w:t>Чести</w:t>
            </w:r>
          </w:p>
        </w:tc>
        <w:tc>
          <w:tcPr>
            <w:tcW w:w="5938" w:type="dxa"/>
          </w:tcPr>
          <w:p w14:paraId="02E3B68E" w14:textId="232B1367" w:rsidR="009852BF" w:rsidRDefault="009852BF" w:rsidP="009852BF">
            <w:pPr>
              <w:rPr>
                <w:rFonts w:cs="Arial"/>
              </w:rPr>
            </w:pPr>
            <w:r>
              <w:t xml:space="preserve">Значително повишение на стойностите на </w:t>
            </w:r>
            <w:r>
              <w:rPr>
                <w:lang w:val="en-US"/>
              </w:rPr>
              <w:t>AST</w:t>
            </w:r>
            <w:r w:rsidRPr="009852BF">
              <w:rPr>
                <w:lang w:val="ru-RU"/>
              </w:rPr>
              <w:t xml:space="preserve"> (</w:t>
            </w:r>
            <w:r>
              <w:rPr>
                <w:lang w:val="en-US"/>
              </w:rPr>
              <w:t>SGOT</w:t>
            </w:r>
            <w:r w:rsidRPr="009852BF">
              <w:rPr>
                <w:lang w:val="ru-RU"/>
              </w:rPr>
              <w:t xml:space="preserve">), </w:t>
            </w:r>
            <w:r>
              <w:t>значително повишение на алкалната фосфатаза.</w:t>
            </w:r>
          </w:p>
        </w:tc>
      </w:tr>
      <w:tr w:rsidR="009852BF" w14:paraId="4B122FE7" w14:textId="77777777" w:rsidTr="009852BF">
        <w:tc>
          <w:tcPr>
            <w:tcW w:w="3638" w:type="dxa"/>
          </w:tcPr>
          <w:p w14:paraId="2F8638D5" w14:textId="46940A0B" w:rsidR="009852BF" w:rsidRDefault="009852BF" w:rsidP="009852BF">
            <w:pPr>
              <w:rPr>
                <w:rFonts w:cs="Arial"/>
              </w:rPr>
            </w:pPr>
            <w:r>
              <w:t>Нечести</w:t>
            </w:r>
          </w:p>
        </w:tc>
        <w:tc>
          <w:tcPr>
            <w:tcW w:w="5938" w:type="dxa"/>
          </w:tcPr>
          <w:p w14:paraId="4B3F00E5" w14:textId="3852279B" w:rsidR="009852BF" w:rsidRDefault="009852BF" w:rsidP="009852BF">
            <w:pPr>
              <w:rPr>
                <w:rFonts w:cs="Arial"/>
              </w:rPr>
            </w:pPr>
            <w:r>
              <w:t>Значително повишение на билирубина.</w:t>
            </w:r>
          </w:p>
        </w:tc>
      </w:tr>
      <w:tr w:rsidR="009852BF" w14:paraId="2D1EAFF0" w14:textId="77777777" w:rsidTr="009852BF">
        <w:tc>
          <w:tcPr>
            <w:tcW w:w="3638" w:type="dxa"/>
          </w:tcPr>
          <w:p w14:paraId="13C47B2D" w14:textId="42C63675" w:rsidR="009852BF" w:rsidRDefault="009852BF" w:rsidP="009852BF">
            <w:pPr>
              <w:rPr>
                <w:rFonts w:cs="Arial"/>
              </w:rPr>
            </w:pPr>
            <w:r>
              <w:t>Редки</w:t>
            </w:r>
          </w:p>
        </w:tc>
        <w:tc>
          <w:tcPr>
            <w:tcW w:w="5938" w:type="dxa"/>
          </w:tcPr>
          <w:p w14:paraId="73B6210C" w14:textId="4923F57A" w:rsidR="009852BF" w:rsidRDefault="009852BF" w:rsidP="009852BF">
            <w:pPr>
              <w:rPr>
                <w:rFonts w:cs="Arial"/>
              </w:rPr>
            </w:pPr>
            <w:r>
              <w:t>Повишение на креатинина в кръвта.</w:t>
            </w:r>
          </w:p>
        </w:tc>
      </w:tr>
    </w:tbl>
    <w:p w14:paraId="19848420" w14:textId="77777777" w:rsidR="009852BF" w:rsidRDefault="009852BF" w:rsidP="009852BF">
      <w:pPr>
        <w:spacing w:line="240" w:lineRule="auto"/>
        <w:rPr>
          <w:rFonts w:eastAsia="Times New Roman" w:cs="Arial"/>
          <w:color w:val="000000"/>
          <w:lang w:eastAsia="bg-BG"/>
        </w:rPr>
      </w:pPr>
      <w:r w:rsidRPr="009852BF">
        <w:rPr>
          <w:rFonts w:eastAsia="Times New Roman" w:cs="Arial"/>
          <w:i/>
          <w:iCs/>
          <w:color w:val="000000"/>
          <w:vertAlign w:val="superscript"/>
          <w:lang w:eastAsia="bg-BG"/>
        </w:rPr>
        <w:t>#</w:t>
      </w:r>
      <w:r w:rsidRPr="009852BF">
        <w:rPr>
          <w:rFonts w:eastAsia="Times New Roman" w:cs="Arial"/>
          <w:i/>
          <w:iCs/>
          <w:color w:val="000000"/>
          <w:lang w:eastAsia="bg-BG"/>
        </w:rPr>
        <w:t>може</w:t>
      </w:r>
      <w:r w:rsidRPr="009852BF">
        <w:rPr>
          <w:rFonts w:eastAsia="Times New Roman" w:cs="Arial"/>
          <w:color w:val="000000"/>
          <w:lang w:eastAsia="bg-BG"/>
        </w:rPr>
        <w:t xml:space="preserve"> да продължат над 6 месеца след спирането на паклитаксел </w:t>
      </w:r>
    </w:p>
    <w:p w14:paraId="6795B442" w14:textId="12607566" w:rsidR="009852BF" w:rsidRPr="009852BF" w:rsidRDefault="009852BF" w:rsidP="009852BF">
      <w:pPr>
        <w:spacing w:line="240" w:lineRule="auto"/>
        <w:rPr>
          <w:rFonts w:eastAsia="Times New Roman" w:cs="Arial"/>
        </w:rPr>
      </w:pPr>
      <w:r w:rsidRPr="009852BF">
        <w:rPr>
          <w:rFonts w:eastAsia="Times New Roman" w:cs="Arial"/>
          <w:color w:val="000000"/>
          <w:vertAlign w:val="superscript"/>
          <w:lang w:eastAsia="bg-BG"/>
        </w:rPr>
        <w:t>$</w:t>
      </w:r>
      <w:r w:rsidRPr="009852BF">
        <w:rPr>
          <w:rFonts w:eastAsia="Times New Roman" w:cs="Arial"/>
          <w:color w:val="000000"/>
          <w:lang w:eastAsia="bg-BG"/>
        </w:rPr>
        <w:t>според съобщения от постмаркетинговото проследяване на паклитаксел</w:t>
      </w:r>
    </w:p>
    <w:p w14:paraId="3161DCCD" w14:textId="77777777" w:rsidR="009852BF" w:rsidRDefault="009852BF" w:rsidP="009852BF">
      <w:pPr>
        <w:spacing w:line="240" w:lineRule="auto"/>
        <w:rPr>
          <w:rFonts w:eastAsia="Times New Roman" w:cs="Arial"/>
          <w:color w:val="000000"/>
          <w:lang w:eastAsia="bg-BG"/>
        </w:rPr>
      </w:pPr>
    </w:p>
    <w:p w14:paraId="753139CA" w14:textId="3F7CCA18" w:rsidR="009852BF" w:rsidRPr="009852BF" w:rsidRDefault="009852BF" w:rsidP="009852BF">
      <w:pPr>
        <w:spacing w:line="240" w:lineRule="auto"/>
        <w:rPr>
          <w:rFonts w:eastAsia="Times New Roman" w:cs="Arial"/>
        </w:rPr>
      </w:pPr>
      <w:r w:rsidRPr="009852BF">
        <w:rPr>
          <w:rFonts w:eastAsia="Times New Roman" w:cs="Arial"/>
          <w:color w:val="000000"/>
          <w:lang w:eastAsia="bg-BG"/>
        </w:rPr>
        <w:t>Пациенти с карцином на гърдата, които са били подложени на адювантна терапия с паклитаксел след АС терапия, получават по-често невросензорна токсичност, реакции на свръхчувствителност, артралгия/миалгия, анемия, инфекция, треска, гадене/повръщане и диария, в сравнение с пациенти, подложени на АС монотерапия. Както се вижда по-горе обаче, честотата на тези нежелани реакции е била в съответствие с приложението на паклитаксел като монотерапия.</w:t>
      </w:r>
    </w:p>
    <w:p w14:paraId="528B27A5" w14:textId="77777777" w:rsidR="009852BF" w:rsidRDefault="009852BF" w:rsidP="009852BF">
      <w:pPr>
        <w:spacing w:line="240" w:lineRule="auto"/>
        <w:rPr>
          <w:rFonts w:eastAsia="Times New Roman" w:cs="Arial"/>
          <w:color w:val="000000"/>
          <w:u w:val="single"/>
          <w:lang w:eastAsia="bg-BG"/>
        </w:rPr>
      </w:pPr>
    </w:p>
    <w:p w14:paraId="7C82F736" w14:textId="07B1FEDD"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Комбинирана терапия</w:t>
      </w:r>
    </w:p>
    <w:p w14:paraId="4752C422" w14:textId="77777777" w:rsidR="009852BF" w:rsidRPr="009852BF" w:rsidRDefault="009852BF" w:rsidP="009852BF">
      <w:pPr>
        <w:spacing w:line="240" w:lineRule="auto"/>
        <w:rPr>
          <w:rFonts w:eastAsia="Times New Roman" w:cs="Arial"/>
          <w:lang w:val="en-US"/>
        </w:rPr>
      </w:pPr>
      <w:r w:rsidRPr="009852BF">
        <w:rPr>
          <w:rFonts w:eastAsia="Times New Roman" w:cs="Arial"/>
          <w:color w:val="000000"/>
          <w:lang w:eastAsia="bg-BG"/>
        </w:rPr>
        <w:t xml:space="preserve">Следната дискусия се отнася до две основни проучвания за първа линия химиотерапия за лечение на карцином на яйчниците (паклитаксел + цисплатин: над 1050 пациенти); две клинични проучвания във фаза </w:t>
      </w:r>
      <w:r w:rsidRPr="009852BF">
        <w:rPr>
          <w:rFonts w:eastAsia="Times New Roman" w:cs="Arial"/>
          <w:color w:val="000000"/>
          <w:lang w:val="en-US"/>
        </w:rPr>
        <w:t>III</w:t>
      </w:r>
      <w:r w:rsidRPr="009852BF">
        <w:rPr>
          <w:rFonts w:eastAsia="Times New Roman" w:cs="Arial"/>
          <w:color w:val="000000"/>
          <w:lang w:eastAsia="bg-BG"/>
        </w:rPr>
        <w:t xml:space="preserve"> при първа линия на лечение на метастатичен карцином на гърдата, като едното изледва комбинацията с доксорубицин (паклитаксел + доксорубицин: 267 пациенти), а другото комбинацията с трастузумаб (планирана субгрупа за анализ на паклитаксел + трастузумаб: 188 пациенти) и две клинични проучвания във фаза III за лечение на напреднал недребноклетъчен карцином на белия дроб (паклитаксел + цисплатин: над 360 пациенти) (виж точка 5.1)</w:t>
      </w:r>
    </w:p>
    <w:p w14:paraId="564475C3" w14:textId="0BCD90B3" w:rsidR="009852BF" w:rsidRDefault="009852BF" w:rsidP="0093755C">
      <w:pPr>
        <w:rPr>
          <w:rFonts w:cs="Arial"/>
        </w:rPr>
      </w:pPr>
    </w:p>
    <w:p w14:paraId="0E5B5A2E"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 xml:space="preserve">При приложение на паклитаксел като 3-часова инфузия, като първа линия химиотерапия лечение на карцином на яйчниците, се съобщава за по-тежки и чести случаи на невротоксичност, артралгия/миалгия и свръхчувствителност при пациенти, подложени на </w:t>
      </w:r>
      <w:r w:rsidRPr="009852BF">
        <w:rPr>
          <w:rFonts w:eastAsia="Times New Roman" w:cs="Arial"/>
          <w:color w:val="000000"/>
          <w:lang w:eastAsia="bg-BG"/>
        </w:rPr>
        <w:lastRenderedPageBreak/>
        <w:t xml:space="preserve">паклитаксел, последван от цисплатин, в сравнение </w:t>
      </w:r>
      <w:r w:rsidRPr="009852BF">
        <w:rPr>
          <w:rFonts w:eastAsia="Times New Roman" w:cs="Arial"/>
          <w:i/>
          <w:iCs/>
          <w:color w:val="000000"/>
          <w:lang w:eastAsia="bg-BG"/>
        </w:rPr>
        <w:t>с</w:t>
      </w:r>
      <w:r w:rsidRPr="009852BF">
        <w:rPr>
          <w:rFonts w:eastAsia="Times New Roman" w:cs="Arial"/>
          <w:color w:val="000000"/>
          <w:lang w:eastAsia="bg-BG"/>
        </w:rPr>
        <w:t xml:space="preserve"> циклофосфамид, последван от цисплатин. Миелосупресията е по-лека и по- рядка при приложение на паклитаксел като 3-часова инфузия, последван от цисплатин, в сравнение с циклофисфамид, последван от цисплатин.</w:t>
      </w:r>
    </w:p>
    <w:p w14:paraId="634845DE" w14:textId="77777777" w:rsidR="009852BF" w:rsidRDefault="009852BF" w:rsidP="009852BF">
      <w:pPr>
        <w:spacing w:line="240" w:lineRule="auto"/>
        <w:rPr>
          <w:rFonts w:eastAsia="Times New Roman" w:cs="Arial"/>
          <w:color w:val="000000"/>
          <w:lang w:eastAsia="bg-BG"/>
        </w:rPr>
      </w:pPr>
    </w:p>
    <w:p w14:paraId="619F544D" w14:textId="7B0E00F9" w:rsidR="009852BF" w:rsidRPr="009852BF" w:rsidRDefault="009852BF" w:rsidP="009852BF">
      <w:pPr>
        <w:spacing w:line="240" w:lineRule="auto"/>
        <w:rPr>
          <w:rFonts w:eastAsia="Times New Roman" w:cs="Arial"/>
        </w:rPr>
      </w:pPr>
      <w:r w:rsidRPr="009852BF">
        <w:rPr>
          <w:rFonts w:eastAsia="Times New Roman" w:cs="Arial"/>
          <w:color w:val="000000"/>
          <w:lang w:eastAsia="bg-BG"/>
        </w:rPr>
        <w:t xml:space="preserve">При първа линия на химиотерапия на метастатичен карцином на гърдата, неутропения, анемия, периферна невропатия, артралгия/миалгия, астения, треска и диария са съобщавани по-често и са били по-тежки при приложение на паклитаксел (220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като 3-часова инфузия, приложен 24 часа след доксорубицин (50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в сравнение със стандартната </w:t>
      </w:r>
      <w:r w:rsidRPr="009852BF">
        <w:rPr>
          <w:rFonts w:eastAsia="Times New Roman" w:cs="Arial"/>
          <w:color w:val="000000"/>
          <w:lang w:val="en-US"/>
        </w:rPr>
        <w:t>FAC</w:t>
      </w:r>
      <w:r w:rsidRPr="009852BF">
        <w:rPr>
          <w:rFonts w:eastAsia="Times New Roman" w:cs="Arial"/>
          <w:color w:val="000000"/>
          <w:lang w:val="ru-RU"/>
        </w:rPr>
        <w:t xml:space="preserve"> </w:t>
      </w:r>
      <w:r w:rsidRPr="009852BF">
        <w:rPr>
          <w:rFonts w:eastAsia="Times New Roman" w:cs="Arial"/>
          <w:color w:val="000000"/>
          <w:lang w:eastAsia="bg-BG"/>
        </w:rPr>
        <w:t xml:space="preserve">терапия </w:t>
      </w:r>
      <w:r w:rsidRPr="009852BF">
        <w:rPr>
          <w:rFonts w:eastAsia="Times New Roman" w:cs="Arial"/>
          <w:color w:val="000000"/>
          <w:lang w:val="ru-RU"/>
        </w:rPr>
        <w:t>(5-</w:t>
      </w:r>
      <w:r w:rsidRPr="009852BF">
        <w:rPr>
          <w:rFonts w:eastAsia="Times New Roman" w:cs="Arial"/>
          <w:color w:val="000000"/>
          <w:lang w:val="en-US"/>
        </w:rPr>
        <w:t>FU</w:t>
      </w:r>
      <w:r w:rsidRPr="009852BF">
        <w:rPr>
          <w:rFonts w:eastAsia="Times New Roman" w:cs="Arial"/>
          <w:color w:val="000000"/>
          <w:lang w:val="ru-RU"/>
        </w:rPr>
        <w:t xml:space="preserve"> </w:t>
      </w:r>
      <w:r w:rsidRPr="009852BF">
        <w:rPr>
          <w:rFonts w:eastAsia="Times New Roman" w:cs="Arial"/>
          <w:color w:val="000000"/>
          <w:lang w:eastAsia="bg-BG"/>
        </w:rPr>
        <w:t xml:space="preserve">500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доксорубицин 50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циклофосфамид 500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Гаденето и повръщането са по-малко чести и тежки при схемата паклитаксел (220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w:t>
      </w:r>
      <w:r w:rsidRPr="009852BF">
        <w:rPr>
          <w:rFonts w:eastAsia="Times New Roman" w:cs="Arial"/>
          <w:color w:val="000000"/>
          <w:lang w:eastAsia="bg-BG"/>
        </w:rPr>
        <w:t xml:space="preserve">доксорубицин (50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 xml:space="preserve">в сравнение със стандартната </w:t>
      </w:r>
      <w:r w:rsidRPr="009852BF">
        <w:rPr>
          <w:rFonts w:eastAsia="Times New Roman" w:cs="Arial"/>
          <w:color w:val="000000"/>
          <w:lang w:val="en-US"/>
        </w:rPr>
        <w:t>FAC</w:t>
      </w:r>
      <w:r w:rsidRPr="009852BF">
        <w:rPr>
          <w:rFonts w:eastAsia="Times New Roman" w:cs="Arial"/>
          <w:color w:val="000000"/>
          <w:lang w:val="ru-RU"/>
        </w:rPr>
        <w:t xml:space="preserve"> </w:t>
      </w:r>
      <w:r w:rsidRPr="009852BF">
        <w:rPr>
          <w:rFonts w:eastAsia="Times New Roman" w:cs="Arial"/>
          <w:color w:val="000000"/>
          <w:lang w:eastAsia="bg-BG"/>
        </w:rPr>
        <w:t>терапия. Приемането на кортикостероиди може да допринесе за намаляване честотата и тежестта на гаденето и повръщането при режима паклитаксел/доскрубицин.</w:t>
      </w:r>
    </w:p>
    <w:p w14:paraId="20A6F62F" w14:textId="77777777" w:rsidR="009852BF" w:rsidRDefault="009852BF" w:rsidP="009852BF">
      <w:pPr>
        <w:spacing w:line="240" w:lineRule="auto"/>
        <w:rPr>
          <w:rFonts w:eastAsia="Times New Roman" w:cs="Arial"/>
          <w:color w:val="000000"/>
          <w:lang w:eastAsia="bg-BG"/>
        </w:rPr>
      </w:pPr>
    </w:p>
    <w:p w14:paraId="3871F3A7" w14:textId="66AD47C3" w:rsidR="009852BF" w:rsidRPr="009852BF" w:rsidRDefault="009852BF" w:rsidP="009852BF">
      <w:pPr>
        <w:spacing w:line="240" w:lineRule="auto"/>
        <w:rPr>
          <w:rFonts w:eastAsia="Times New Roman" w:cs="Arial"/>
        </w:rPr>
      </w:pPr>
      <w:r w:rsidRPr="009852BF">
        <w:rPr>
          <w:rFonts w:eastAsia="Times New Roman" w:cs="Arial"/>
          <w:color w:val="000000"/>
          <w:lang w:eastAsia="bg-BG"/>
        </w:rPr>
        <w:t>Когато паклитаксел се прилага като 3-часова инфузия в комбинация с трастузумаб за първа линия на химиотерапия за метастатичен карцином на гърдата, следните реакции (независимо дали се дължат на паклитаксел или трастузумаб) са докладвани по-често в сравнение с приложението на паклитаксел като монотерапия: сърдечна недостатъчност (8% спрямо 1%), инфекция (46% спрямо 27%), втрисане (42% спрямо 4%), треска (47% спрямо 23%), кашлица (42% спрямо 22%), обрив (39% спрямо 18%), артралгия (37% спрямо 21%), тахикардия (12% спрямо 4%), диария (45% спрямо 30%), хипертония (11% спрямо 3%), епистаксис (18% спрямо 4%), акне (11% спрямо 3%), херпес симплекс (12% спрямо 3%), случайни наранявания (13% спрямо 3%), безсъние (25% спрямо 13%), ринит (22% спрямо 5%), синузит (21% спрямо 7%), и реакции на мястото на приложение (7% спрямо 1%). Някои от разликите в честотата могат да се дължат на увеличения брой и продължителност на курсовете на лечение с паклитаксел/трстузумаб спрямо монотерапия с паклитаксел. Тежки реакции с подобна честота са съобщавани и при паклитаксел/трстузумаб и монотерапия с паклитаксел.</w:t>
      </w:r>
    </w:p>
    <w:p w14:paraId="514552BD" w14:textId="77777777" w:rsidR="009852BF" w:rsidRDefault="009852BF" w:rsidP="009852BF">
      <w:pPr>
        <w:spacing w:line="240" w:lineRule="auto"/>
        <w:rPr>
          <w:rFonts w:eastAsia="Times New Roman" w:cs="Arial"/>
          <w:color w:val="000000"/>
          <w:lang w:eastAsia="bg-BG"/>
        </w:rPr>
      </w:pPr>
    </w:p>
    <w:p w14:paraId="069D13CE" w14:textId="403F2398" w:rsidR="009852BF" w:rsidRPr="009852BF" w:rsidRDefault="009852BF" w:rsidP="009852BF">
      <w:pPr>
        <w:spacing w:line="240" w:lineRule="auto"/>
        <w:rPr>
          <w:rFonts w:eastAsia="Times New Roman" w:cs="Arial"/>
        </w:rPr>
      </w:pPr>
      <w:r w:rsidRPr="009852BF">
        <w:rPr>
          <w:rFonts w:eastAsia="Times New Roman" w:cs="Arial"/>
          <w:color w:val="000000"/>
          <w:lang w:eastAsia="bg-BG"/>
        </w:rPr>
        <w:t xml:space="preserve">Когато доксорубицин е приложен в комбинация с паклитаксел при лечение на метастатичен карцином на гърдата, нарушена контрактилна функция </w:t>
      </w:r>
      <w:r w:rsidRPr="009852BF">
        <w:rPr>
          <w:rFonts w:eastAsia="Times New Roman" w:cs="Arial"/>
          <w:color w:val="000000"/>
          <w:lang w:val="ru-RU"/>
        </w:rPr>
        <w:t>(</w:t>
      </w:r>
      <w:r w:rsidRPr="009852BF">
        <w:rPr>
          <w:rFonts w:eastAsia="Times New Roman" w:cs="Arial"/>
          <w:color w:val="000000"/>
          <w:lang w:eastAsia="bg-BG"/>
        </w:rPr>
        <w:t>≥</w:t>
      </w:r>
      <w:r w:rsidRPr="009852BF">
        <w:rPr>
          <w:rFonts w:eastAsia="Times New Roman" w:cs="Arial"/>
          <w:color w:val="000000"/>
          <w:lang w:val="ru-RU"/>
        </w:rPr>
        <w:t xml:space="preserve"> </w:t>
      </w:r>
      <w:r w:rsidRPr="009852BF">
        <w:rPr>
          <w:rFonts w:eastAsia="Times New Roman" w:cs="Arial"/>
          <w:color w:val="000000"/>
          <w:lang w:eastAsia="bg-BG"/>
        </w:rPr>
        <w:t xml:space="preserve">20 % намаляване на левокамерната фракция на изтласкване) е наблюдавана при 15% от пациентите спрямо 10%, третирани със стандартната </w:t>
      </w:r>
      <w:r w:rsidRPr="009852BF">
        <w:rPr>
          <w:rFonts w:eastAsia="Times New Roman" w:cs="Arial"/>
          <w:color w:val="000000"/>
          <w:lang w:val="en-US"/>
        </w:rPr>
        <w:t>FAC</w:t>
      </w:r>
      <w:r w:rsidRPr="009852BF">
        <w:rPr>
          <w:rFonts w:eastAsia="Times New Roman" w:cs="Arial"/>
          <w:color w:val="000000"/>
          <w:lang w:val="ru-RU"/>
        </w:rPr>
        <w:t xml:space="preserve"> </w:t>
      </w:r>
      <w:r w:rsidRPr="009852BF">
        <w:rPr>
          <w:rFonts w:eastAsia="Times New Roman" w:cs="Arial"/>
          <w:color w:val="000000"/>
          <w:lang w:eastAsia="bg-BG"/>
        </w:rPr>
        <w:t xml:space="preserve">терапия. Конгестивна сърдечна недостатъчност е наблюдавана при &lt;1%, както при паклитаксел/доксрубицин, така и при стандартната </w:t>
      </w:r>
      <w:r w:rsidRPr="009852BF">
        <w:rPr>
          <w:rFonts w:eastAsia="Times New Roman" w:cs="Arial"/>
          <w:color w:val="000000"/>
          <w:lang w:val="en-US"/>
        </w:rPr>
        <w:t>FAC</w:t>
      </w:r>
      <w:r w:rsidRPr="009852BF">
        <w:rPr>
          <w:rFonts w:eastAsia="Times New Roman" w:cs="Arial"/>
          <w:color w:val="000000"/>
          <w:lang w:val="ru-RU"/>
        </w:rPr>
        <w:t xml:space="preserve"> </w:t>
      </w:r>
      <w:r w:rsidRPr="009852BF">
        <w:rPr>
          <w:rFonts w:eastAsia="Times New Roman" w:cs="Arial"/>
          <w:color w:val="000000"/>
          <w:lang w:eastAsia="bg-BG"/>
        </w:rPr>
        <w:t>терапия.</w:t>
      </w:r>
    </w:p>
    <w:p w14:paraId="530D79E9"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 xml:space="preserve">Приложението на трастузумаб в комбинация с паклитаксел при пациенти, лекувани преди това с антрациклини, води до увеличена честота и тежест на сърдечната дисфункция в сравнение с пациенти, подложени на монотерапия </w:t>
      </w:r>
      <w:r w:rsidRPr="009852BF">
        <w:rPr>
          <w:rFonts w:eastAsia="Times New Roman" w:cs="Arial"/>
          <w:color w:val="000000"/>
          <w:lang w:val="ru-RU"/>
        </w:rPr>
        <w:t>(</w:t>
      </w:r>
      <w:r w:rsidRPr="009852BF">
        <w:rPr>
          <w:rFonts w:eastAsia="Times New Roman" w:cs="Arial"/>
          <w:color w:val="000000"/>
          <w:lang w:val="en-US"/>
        </w:rPr>
        <w:t>NYHA</w:t>
      </w:r>
      <w:r w:rsidRPr="009852BF">
        <w:rPr>
          <w:rFonts w:eastAsia="Times New Roman" w:cs="Arial"/>
          <w:color w:val="000000"/>
          <w:lang w:val="ru-RU"/>
        </w:rPr>
        <w:t xml:space="preserve"> </w:t>
      </w:r>
      <w:r w:rsidRPr="009852BF">
        <w:rPr>
          <w:rFonts w:eastAsia="Times New Roman" w:cs="Arial"/>
          <w:color w:val="000000"/>
          <w:lang w:eastAsia="bg-BG"/>
        </w:rPr>
        <w:t xml:space="preserve">клас </w:t>
      </w:r>
      <w:r w:rsidRPr="009852BF">
        <w:rPr>
          <w:rFonts w:eastAsia="Times New Roman" w:cs="Arial"/>
          <w:color w:val="000000"/>
          <w:lang w:val="en-US"/>
        </w:rPr>
        <w:t>I</w:t>
      </w:r>
      <w:r w:rsidRPr="009852BF">
        <w:rPr>
          <w:rFonts w:eastAsia="Times New Roman" w:cs="Arial"/>
          <w:color w:val="000000"/>
          <w:lang w:val="ru-RU"/>
        </w:rPr>
        <w:t>/</w:t>
      </w:r>
      <w:r w:rsidRPr="009852BF">
        <w:rPr>
          <w:rFonts w:eastAsia="Times New Roman" w:cs="Arial"/>
          <w:color w:val="000000"/>
          <w:lang w:val="en-US"/>
        </w:rPr>
        <w:t>II</w:t>
      </w:r>
      <w:r w:rsidRPr="009852BF">
        <w:rPr>
          <w:rFonts w:eastAsia="Times New Roman" w:cs="Arial"/>
          <w:color w:val="000000"/>
          <w:lang w:val="ru-RU"/>
        </w:rPr>
        <w:t xml:space="preserve"> </w:t>
      </w:r>
      <w:r w:rsidRPr="009852BF">
        <w:rPr>
          <w:rFonts w:eastAsia="Times New Roman" w:cs="Arial"/>
          <w:color w:val="000000"/>
          <w:lang w:eastAsia="bg-BG"/>
        </w:rPr>
        <w:t xml:space="preserve">10% спрямо 0%; </w:t>
      </w:r>
      <w:r w:rsidRPr="009852BF">
        <w:rPr>
          <w:rFonts w:eastAsia="Times New Roman" w:cs="Arial"/>
          <w:color w:val="000000"/>
          <w:lang w:val="en-US"/>
        </w:rPr>
        <w:t>NYHA</w:t>
      </w:r>
      <w:r w:rsidRPr="009852BF">
        <w:rPr>
          <w:rFonts w:eastAsia="Times New Roman" w:cs="Arial"/>
          <w:color w:val="000000"/>
          <w:lang w:val="ru-RU"/>
        </w:rPr>
        <w:t xml:space="preserve"> </w:t>
      </w:r>
      <w:r w:rsidRPr="009852BF">
        <w:rPr>
          <w:rFonts w:eastAsia="Times New Roman" w:cs="Arial"/>
          <w:color w:val="000000"/>
          <w:lang w:eastAsia="bg-BG"/>
        </w:rPr>
        <w:t xml:space="preserve">клас </w:t>
      </w:r>
      <w:r w:rsidRPr="009852BF">
        <w:rPr>
          <w:rFonts w:eastAsia="Times New Roman" w:cs="Arial"/>
          <w:color w:val="000000"/>
          <w:lang w:val="en-US"/>
        </w:rPr>
        <w:t>III</w:t>
      </w:r>
      <w:r w:rsidRPr="009852BF">
        <w:rPr>
          <w:rFonts w:eastAsia="Times New Roman" w:cs="Arial"/>
          <w:color w:val="000000"/>
          <w:lang w:val="ru-RU"/>
        </w:rPr>
        <w:t>/</w:t>
      </w:r>
      <w:r w:rsidRPr="009852BF">
        <w:rPr>
          <w:rFonts w:eastAsia="Times New Roman" w:cs="Arial"/>
          <w:color w:val="000000"/>
          <w:lang w:val="en-US"/>
        </w:rPr>
        <w:t>IV</w:t>
      </w:r>
      <w:r w:rsidRPr="009852BF">
        <w:rPr>
          <w:rFonts w:eastAsia="Times New Roman" w:cs="Arial"/>
          <w:color w:val="000000"/>
          <w:lang w:val="ru-RU"/>
        </w:rPr>
        <w:t xml:space="preserve"> </w:t>
      </w:r>
      <w:r w:rsidRPr="009852BF">
        <w:rPr>
          <w:rFonts w:eastAsia="Times New Roman" w:cs="Arial"/>
          <w:color w:val="000000"/>
          <w:lang w:eastAsia="bg-BG"/>
        </w:rPr>
        <w:t>2% спрямо 1%) и в редки случаи води до фатален изход (виж Кратката Характеристика на Продукта за трастузумаб). Освен тези редки случаи, всички пациенти са се повлияли от съответното лечение.</w:t>
      </w:r>
    </w:p>
    <w:p w14:paraId="3FF3656A" w14:textId="77777777" w:rsidR="009852BF" w:rsidRDefault="009852BF" w:rsidP="009852BF">
      <w:pPr>
        <w:spacing w:line="240" w:lineRule="auto"/>
        <w:rPr>
          <w:rFonts w:eastAsia="Times New Roman" w:cs="Arial"/>
          <w:color w:val="000000"/>
          <w:lang w:eastAsia="bg-BG"/>
        </w:rPr>
      </w:pPr>
    </w:p>
    <w:p w14:paraId="470AC2B3" w14:textId="6B83F24D" w:rsidR="009852BF" w:rsidRPr="009852BF" w:rsidRDefault="009852BF" w:rsidP="009852BF">
      <w:pPr>
        <w:spacing w:line="240" w:lineRule="auto"/>
        <w:rPr>
          <w:rFonts w:eastAsia="Times New Roman" w:cs="Arial"/>
        </w:rPr>
      </w:pPr>
      <w:r w:rsidRPr="009852BF">
        <w:rPr>
          <w:rFonts w:eastAsia="Times New Roman" w:cs="Arial"/>
          <w:color w:val="000000"/>
          <w:lang w:eastAsia="bg-BG"/>
        </w:rPr>
        <w:t>Радиационен пневмонит е съобщаван при пациенти, които едновременно с паклитаксел са подложени и на лъчетерапия</w:t>
      </w:r>
    </w:p>
    <w:p w14:paraId="7B29407C" w14:textId="77777777" w:rsidR="009852BF" w:rsidRDefault="009852BF" w:rsidP="009852BF">
      <w:pPr>
        <w:spacing w:line="240" w:lineRule="auto"/>
        <w:rPr>
          <w:rFonts w:eastAsia="Times New Roman" w:cs="Arial"/>
          <w:color w:val="000000"/>
          <w:u w:val="single"/>
          <w:lang w:eastAsia="bg-BG"/>
        </w:rPr>
      </w:pPr>
    </w:p>
    <w:p w14:paraId="02DC2BD1" w14:textId="77866DA5"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Свързан със СПИН сарком на Капоши</w:t>
      </w:r>
    </w:p>
    <w:p w14:paraId="53899BC9"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 xml:space="preserve">На базата на клинично изпитване със 107 пациенти, честотата и тежестта на нежеланите реакции, с изключение на хематологичните </w:t>
      </w:r>
      <w:r w:rsidRPr="009852BF">
        <w:rPr>
          <w:rFonts w:eastAsia="Times New Roman" w:cs="Arial"/>
          <w:i/>
          <w:iCs/>
          <w:color w:val="000000"/>
          <w:lang w:eastAsia="bg-BG"/>
        </w:rPr>
        <w:t>и</w:t>
      </w:r>
      <w:r w:rsidRPr="009852BF">
        <w:rPr>
          <w:rFonts w:eastAsia="Times New Roman" w:cs="Arial"/>
          <w:color w:val="000000"/>
          <w:lang w:eastAsia="bg-BG"/>
        </w:rPr>
        <w:t xml:space="preserve"> чернодробните реакции (виж по-долу), са подобни при пациенти със сарком на Капоши и пациенти, третирани с паклитаксел за други солидни тумори.</w:t>
      </w:r>
    </w:p>
    <w:p w14:paraId="0ACCE6F8" w14:textId="77777777" w:rsidR="009852BF" w:rsidRDefault="009852BF" w:rsidP="009852BF">
      <w:pPr>
        <w:spacing w:line="240" w:lineRule="auto"/>
        <w:rPr>
          <w:rFonts w:eastAsia="Times New Roman" w:cs="Arial"/>
          <w:color w:val="000000"/>
          <w:u w:val="single"/>
          <w:lang w:eastAsia="bg-BG"/>
        </w:rPr>
      </w:pPr>
    </w:p>
    <w:p w14:paraId="2956EAC7" w14:textId="085DCC7B" w:rsidR="009852BF" w:rsidRDefault="009852BF" w:rsidP="009852BF">
      <w:pPr>
        <w:spacing w:line="240" w:lineRule="auto"/>
        <w:rPr>
          <w:rFonts w:eastAsia="Times New Roman" w:cs="Arial"/>
          <w:color w:val="000000"/>
          <w:lang w:val="ru-RU" w:eastAsia="bg-BG"/>
        </w:rPr>
      </w:pPr>
      <w:r w:rsidRPr="009852BF">
        <w:rPr>
          <w:rFonts w:eastAsia="Times New Roman" w:cs="Arial"/>
          <w:color w:val="000000"/>
          <w:u w:val="single"/>
          <w:lang w:eastAsia="bg-BG"/>
        </w:rPr>
        <w:t>Нарушения на кръвта и лимфната система</w:t>
      </w:r>
      <w:r w:rsidRPr="009852BF">
        <w:rPr>
          <w:rFonts w:eastAsia="Times New Roman" w:cs="Arial"/>
          <w:color w:val="000000"/>
          <w:lang w:eastAsia="bg-BG"/>
        </w:rPr>
        <w:t>: костно-мозъчната супресия е основната дозо-лимитираща токсичност. Неугропенията е най-важната хематологична токсичност. По време на първия курс на лечение тежка неутропения (&lt; 500 клетки</w:t>
      </w:r>
      <w:r w:rsidRPr="009852BF">
        <w:rPr>
          <w:rFonts w:eastAsia="Times New Roman" w:cs="Arial"/>
          <w:color w:val="000000"/>
          <w:lang w:val="ru-RU"/>
        </w:rPr>
        <w:t>/</w:t>
      </w:r>
      <w:r w:rsidRPr="009852BF">
        <w:rPr>
          <w:rFonts w:eastAsia="Times New Roman" w:cs="Arial"/>
          <w:color w:val="000000"/>
          <w:lang w:val="en-US"/>
        </w:rPr>
        <w:t>mm</w:t>
      </w:r>
      <w:r w:rsidRPr="009852BF">
        <w:rPr>
          <w:rFonts w:eastAsia="Times New Roman" w:cs="Arial"/>
          <w:color w:val="000000"/>
          <w:vertAlign w:val="superscript"/>
          <w:lang w:val="ru-RU"/>
        </w:rPr>
        <w:t>3</w:t>
      </w:r>
      <w:r w:rsidRPr="009852BF">
        <w:rPr>
          <w:rFonts w:eastAsia="Times New Roman" w:cs="Arial"/>
          <w:color w:val="000000"/>
          <w:lang w:val="ru-RU"/>
        </w:rPr>
        <w:t xml:space="preserve">) </w:t>
      </w:r>
      <w:r w:rsidRPr="009852BF">
        <w:rPr>
          <w:rFonts w:eastAsia="Times New Roman" w:cs="Arial"/>
          <w:color w:val="000000"/>
          <w:lang w:eastAsia="bg-BG"/>
        </w:rPr>
        <w:t>е наблюдавана при 20% от пациентите.</w:t>
      </w:r>
      <w:r w:rsidRPr="009852BF">
        <w:rPr>
          <w:rFonts w:eastAsia="Times New Roman" w:cs="Arial"/>
          <w:color w:val="000000"/>
          <w:lang w:val="ru-RU"/>
        </w:rPr>
        <w:t xml:space="preserve"> </w:t>
      </w:r>
      <w:r w:rsidRPr="009852BF">
        <w:rPr>
          <w:rFonts w:eastAsia="Times New Roman" w:cs="Arial"/>
          <w:color w:val="000000"/>
          <w:lang w:eastAsia="bg-BG"/>
        </w:rPr>
        <w:t>По време на</w:t>
      </w:r>
      <w:r w:rsidRPr="009852BF">
        <w:rPr>
          <w:rFonts w:eastAsia="Times New Roman" w:cs="Arial"/>
          <w:lang w:val="ru-RU"/>
        </w:rPr>
        <w:t xml:space="preserve"> </w:t>
      </w:r>
      <w:r w:rsidRPr="009852BF">
        <w:rPr>
          <w:rFonts w:eastAsia="Times New Roman" w:cs="Arial"/>
          <w:color w:val="000000"/>
          <w:lang w:eastAsia="bg-BG"/>
        </w:rPr>
        <w:t>целия период на лечение, тежка неутропения е наблюдавана при 39% от пациентите. Неутропенията е на лице за повече от 7 дни при 41 % и за 30-35 дни при 8% от пациентите. Тя отшумява до 35 дена при всички пациенти. Честотата на неугропенията 4-та степен, продължаваща 7 или повече дни е 22%</w:t>
      </w:r>
      <w:r w:rsidRPr="009852BF">
        <w:rPr>
          <w:rFonts w:eastAsia="Times New Roman" w:cs="Arial"/>
          <w:color w:val="000000"/>
          <w:lang w:val="ru-RU" w:eastAsia="bg-BG"/>
        </w:rPr>
        <w:t>.</w:t>
      </w:r>
    </w:p>
    <w:p w14:paraId="117A316D" w14:textId="17C6D28E" w:rsidR="009852BF" w:rsidRDefault="009852BF" w:rsidP="009852BF">
      <w:pPr>
        <w:spacing w:line="240" w:lineRule="auto"/>
        <w:rPr>
          <w:rFonts w:eastAsia="Times New Roman" w:cs="Arial"/>
          <w:color w:val="000000"/>
          <w:lang w:val="ru-RU" w:eastAsia="bg-BG"/>
        </w:rPr>
      </w:pPr>
    </w:p>
    <w:p w14:paraId="1053CBD9"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Неутропеничната треска, свързана с паклитаксел, се съобщава при 14% от пациентите и в 1,3% от курсовете на лечение. Имало е 3 септични епизода (2,8%), свързани с приложението на паклитаксел, които са довели до фатален изход.</w:t>
      </w:r>
    </w:p>
    <w:p w14:paraId="5B45342C" w14:textId="77777777" w:rsidR="009852BF" w:rsidRDefault="009852BF" w:rsidP="009852BF">
      <w:pPr>
        <w:spacing w:line="240" w:lineRule="auto"/>
        <w:rPr>
          <w:rFonts w:eastAsia="Times New Roman" w:cs="Arial"/>
          <w:color w:val="000000"/>
          <w:lang w:eastAsia="bg-BG"/>
        </w:rPr>
      </w:pPr>
    </w:p>
    <w:p w14:paraId="79C0016B" w14:textId="2E71B54E" w:rsidR="009852BF" w:rsidRPr="009852BF" w:rsidRDefault="009852BF" w:rsidP="009852BF">
      <w:pPr>
        <w:spacing w:line="240" w:lineRule="auto"/>
        <w:rPr>
          <w:rFonts w:eastAsia="Times New Roman" w:cs="Arial"/>
        </w:rPr>
      </w:pPr>
      <w:r w:rsidRPr="009852BF">
        <w:rPr>
          <w:rFonts w:eastAsia="Times New Roman" w:cs="Arial"/>
          <w:color w:val="000000"/>
          <w:lang w:eastAsia="bg-BG"/>
        </w:rPr>
        <w:t>Тромбоцитопения е наблюдавана при 50% от пациентите, и е била тежка (&lt; 50 000 клетки</w:t>
      </w:r>
      <w:r w:rsidRPr="009852BF">
        <w:rPr>
          <w:rFonts w:eastAsia="Times New Roman" w:cs="Arial"/>
          <w:color w:val="000000"/>
          <w:lang w:val="ru-RU"/>
        </w:rPr>
        <w:t>/</w:t>
      </w:r>
      <w:r w:rsidRPr="009852BF">
        <w:rPr>
          <w:rFonts w:eastAsia="Times New Roman" w:cs="Arial"/>
          <w:color w:val="000000"/>
          <w:lang w:val="en-US"/>
        </w:rPr>
        <w:t>mm</w:t>
      </w:r>
      <w:r w:rsidRPr="009852BF">
        <w:rPr>
          <w:rFonts w:eastAsia="Times New Roman" w:cs="Arial"/>
          <w:color w:val="000000"/>
          <w:vertAlign w:val="superscript"/>
          <w:lang w:val="ru-RU"/>
        </w:rPr>
        <w:t>3</w:t>
      </w:r>
      <w:r w:rsidRPr="009852BF">
        <w:rPr>
          <w:rFonts w:eastAsia="Times New Roman" w:cs="Arial"/>
          <w:color w:val="000000"/>
          <w:lang w:val="ru-RU"/>
        </w:rPr>
        <w:t xml:space="preserve">) </w:t>
      </w:r>
      <w:r w:rsidRPr="009852BF">
        <w:rPr>
          <w:rFonts w:eastAsia="Times New Roman" w:cs="Arial"/>
          <w:color w:val="000000"/>
          <w:lang w:eastAsia="bg-BG"/>
        </w:rPr>
        <w:t>при 9%. Само при 14% броят на тромбоцитите се е понижил под 75 000 клетки</w:t>
      </w:r>
      <w:r w:rsidRPr="009852BF">
        <w:rPr>
          <w:rFonts w:eastAsia="Times New Roman" w:cs="Arial"/>
          <w:color w:val="000000"/>
          <w:lang w:val="ru-RU"/>
        </w:rPr>
        <w:t>/</w:t>
      </w:r>
      <w:r w:rsidRPr="009852BF">
        <w:rPr>
          <w:rFonts w:eastAsia="Times New Roman" w:cs="Arial"/>
          <w:color w:val="000000"/>
          <w:lang w:val="en-US"/>
        </w:rPr>
        <w:t>mm</w:t>
      </w:r>
      <w:r w:rsidRPr="009852BF">
        <w:rPr>
          <w:rFonts w:eastAsia="Times New Roman" w:cs="Arial"/>
          <w:color w:val="000000"/>
          <w:vertAlign w:val="superscript"/>
          <w:lang w:val="ru-RU"/>
        </w:rPr>
        <w:t>3</w:t>
      </w:r>
      <w:r w:rsidRPr="009852BF">
        <w:rPr>
          <w:rFonts w:eastAsia="Times New Roman" w:cs="Arial"/>
          <w:color w:val="000000"/>
          <w:lang w:val="ru-RU"/>
        </w:rPr>
        <w:t xml:space="preserve"> </w:t>
      </w:r>
      <w:r w:rsidRPr="009852BF">
        <w:rPr>
          <w:rFonts w:eastAsia="Times New Roman" w:cs="Arial"/>
          <w:color w:val="000000"/>
          <w:lang w:eastAsia="bg-BG"/>
        </w:rPr>
        <w:t>поне веднъж по време на терапията. Случаи на кървене, свързано с паклитаксел, са съобщени при 3% от пациентите, но хеморагичните епизоди са локализирани.</w:t>
      </w:r>
    </w:p>
    <w:p w14:paraId="60DECFC5" w14:textId="77777777" w:rsidR="009852BF" w:rsidRDefault="009852BF" w:rsidP="009852BF">
      <w:pPr>
        <w:spacing w:line="240" w:lineRule="auto"/>
        <w:rPr>
          <w:rFonts w:eastAsia="Times New Roman" w:cs="Arial"/>
          <w:color w:val="000000"/>
          <w:lang w:eastAsia="bg-BG"/>
        </w:rPr>
      </w:pPr>
    </w:p>
    <w:p w14:paraId="560371E9" w14:textId="08EF56BA" w:rsidR="009852BF" w:rsidRPr="009852BF" w:rsidRDefault="009852BF" w:rsidP="009852BF">
      <w:pPr>
        <w:spacing w:line="240" w:lineRule="auto"/>
        <w:rPr>
          <w:rFonts w:eastAsia="Times New Roman" w:cs="Arial"/>
        </w:rPr>
      </w:pPr>
      <w:r w:rsidRPr="009852BF">
        <w:rPr>
          <w:rFonts w:eastAsia="Times New Roman" w:cs="Arial"/>
          <w:color w:val="000000"/>
          <w:lang w:eastAsia="bg-BG"/>
        </w:rPr>
        <w:t>Анемия (Н</w:t>
      </w:r>
      <w:r w:rsidRPr="009852BF">
        <w:rPr>
          <w:rFonts w:eastAsia="Times New Roman" w:cs="Arial"/>
          <w:color w:val="000000"/>
          <w:lang w:val="en-US"/>
        </w:rPr>
        <w:t>b</w:t>
      </w:r>
      <w:r w:rsidRPr="009852BF">
        <w:rPr>
          <w:rFonts w:eastAsia="Times New Roman" w:cs="Arial"/>
          <w:color w:val="000000"/>
          <w:lang w:eastAsia="bg-BG"/>
        </w:rPr>
        <w:t xml:space="preserve"> &lt; 6.9 </w:t>
      </w:r>
      <w:proofErr w:type="spellStart"/>
      <w:r w:rsidRPr="009852BF">
        <w:rPr>
          <w:rFonts w:eastAsia="Times New Roman" w:cs="Arial"/>
          <w:color w:val="000000"/>
          <w:lang w:val="en-US"/>
        </w:rPr>
        <w:t>mmol</w:t>
      </w:r>
      <w:proofErr w:type="spellEnd"/>
      <w:r w:rsidRPr="009852BF">
        <w:rPr>
          <w:rFonts w:eastAsia="Times New Roman" w:cs="Arial"/>
          <w:color w:val="000000"/>
          <w:lang w:val="ru-RU"/>
        </w:rPr>
        <w:t xml:space="preserve">/1) </w:t>
      </w:r>
      <w:r w:rsidRPr="009852BF">
        <w:rPr>
          <w:rFonts w:eastAsia="Times New Roman" w:cs="Arial"/>
          <w:color w:val="000000"/>
          <w:lang w:eastAsia="bg-BG"/>
        </w:rPr>
        <w:t>е наблюдавана при 61% от пациентите и е била тежка (Н</w:t>
      </w:r>
      <w:r w:rsidRPr="009852BF">
        <w:rPr>
          <w:rFonts w:eastAsia="Times New Roman" w:cs="Arial"/>
          <w:color w:val="000000"/>
          <w:lang w:val="en-US"/>
        </w:rPr>
        <w:t>b</w:t>
      </w:r>
      <w:r w:rsidRPr="009852BF">
        <w:rPr>
          <w:rFonts w:eastAsia="Times New Roman" w:cs="Arial"/>
          <w:color w:val="000000"/>
          <w:lang w:eastAsia="bg-BG"/>
        </w:rPr>
        <w:t xml:space="preserve"> &lt; 5 </w:t>
      </w:r>
      <w:proofErr w:type="spellStart"/>
      <w:r w:rsidRPr="009852BF">
        <w:rPr>
          <w:rFonts w:eastAsia="Times New Roman" w:cs="Arial"/>
          <w:color w:val="000000"/>
          <w:lang w:val="en-US"/>
        </w:rPr>
        <w:t>mmol</w:t>
      </w:r>
      <w:proofErr w:type="spellEnd"/>
      <w:r w:rsidRPr="009852BF">
        <w:rPr>
          <w:rFonts w:eastAsia="Times New Roman" w:cs="Arial"/>
          <w:color w:val="000000"/>
          <w:lang w:val="ru-RU"/>
        </w:rPr>
        <w:t xml:space="preserve">/1) </w:t>
      </w:r>
      <w:r w:rsidRPr="009852BF">
        <w:rPr>
          <w:rFonts w:eastAsia="Times New Roman" w:cs="Arial"/>
          <w:color w:val="000000"/>
          <w:lang w:eastAsia="bg-BG"/>
        </w:rPr>
        <w:t>при 10%. Преливане на еритроцита маса се е наложило при 21% от пациентите.</w:t>
      </w:r>
    </w:p>
    <w:p w14:paraId="46638328" w14:textId="77777777" w:rsidR="009852BF" w:rsidRDefault="009852BF" w:rsidP="009852BF">
      <w:pPr>
        <w:spacing w:line="240" w:lineRule="auto"/>
        <w:rPr>
          <w:rFonts w:eastAsia="Times New Roman" w:cs="Arial"/>
          <w:color w:val="000000"/>
          <w:u w:val="single"/>
          <w:lang w:eastAsia="bg-BG"/>
        </w:rPr>
      </w:pPr>
    </w:p>
    <w:p w14:paraId="5D35E437" w14:textId="5ED5AD3A"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Хепатобилиарни нарушения</w:t>
      </w:r>
      <w:r w:rsidRPr="009852BF">
        <w:rPr>
          <w:rFonts w:eastAsia="Times New Roman" w:cs="Arial"/>
          <w:color w:val="000000"/>
          <w:lang w:eastAsia="bg-BG"/>
        </w:rPr>
        <w:t xml:space="preserve">: сред пациентите (&gt; 50% приемащи протеазни инхибитори) с нормална изходна чернодробна функция, 28%, 43%, 44% са показали повишаване на билирубина, алкалната фосфатаза и </w:t>
      </w:r>
      <w:r w:rsidRPr="009852BF">
        <w:rPr>
          <w:rFonts w:eastAsia="Times New Roman" w:cs="Arial"/>
          <w:color w:val="000000"/>
          <w:lang w:val="en-US"/>
        </w:rPr>
        <w:t>AST</w:t>
      </w:r>
      <w:r w:rsidRPr="009852BF">
        <w:rPr>
          <w:rFonts w:eastAsia="Times New Roman" w:cs="Arial"/>
          <w:color w:val="000000"/>
          <w:lang w:val="ru-RU"/>
        </w:rPr>
        <w:t xml:space="preserve"> (</w:t>
      </w:r>
      <w:r w:rsidRPr="009852BF">
        <w:rPr>
          <w:rFonts w:eastAsia="Times New Roman" w:cs="Arial"/>
          <w:color w:val="000000"/>
          <w:lang w:val="en-US"/>
        </w:rPr>
        <w:t>SGOT</w:t>
      </w:r>
      <w:r w:rsidRPr="009852BF">
        <w:rPr>
          <w:rFonts w:eastAsia="Times New Roman" w:cs="Arial"/>
          <w:color w:val="000000"/>
          <w:lang w:val="ru-RU"/>
        </w:rPr>
        <w:t xml:space="preserve">), </w:t>
      </w:r>
      <w:r w:rsidRPr="009852BF">
        <w:rPr>
          <w:rFonts w:eastAsia="Times New Roman" w:cs="Arial"/>
          <w:color w:val="000000"/>
          <w:lang w:eastAsia="bg-BG"/>
        </w:rPr>
        <w:t>съответно. За всеки от тези показатели, повишението е тежко при 1% от случаите.</w:t>
      </w:r>
    </w:p>
    <w:p w14:paraId="332A8039" w14:textId="77777777" w:rsidR="009852BF" w:rsidRDefault="009852BF" w:rsidP="009852BF">
      <w:pPr>
        <w:spacing w:line="240" w:lineRule="auto"/>
        <w:rPr>
          <w:rFonts w:eastAsia="Times New Roman" w:cs="Arial"/>
          <w:color w:val="000000"/>
          <w:u w:val="single"/>
          <w:lang w:eastAsia="bg-BG"/>
        </w:rPr>
      </w:pPr>
    </w:p>
    <w:p w14:paraId="7780F362" w14:textId="72AB5D62"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Съобщаване на подозирани нежелани реакции</w:t>
      </w:r>
    </w:p>
    <w:p w14:paraId="41884EA7" w14:textId="64EFDE4D" w:rsidR="009852BF" w:rsidRDefault="009852BF" w:rsidP="009852BF">
      <w:pPr>
        <w:spacing w:line="240" w:lineRule="auto"/>
        <w:rPr>
          <w:rFonts w:eastAsia="Times New Roman" w:cs="Arial"/>
          <w:color w:val="000000"/>
          <w:lang w:val="ru-RU"/>
        </w:rPr>
      </w:pPr>
      <w:r w:rsidRPr="009852B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към Изпълнителната агенция по лекарствата, ул, „Дамян Груев” № 8, 1303 София, тел.: +35928903417, уебсайт: </w:t>
      </w:r>
      <w:r w:rsidRPr="009852BF">
        <w:rPr>
          <w:rFonts w:eastAsia="Times New Roman" w:cs="Arial"/>
        </w:rPr>
        <w:fldChar w:fldCharType="begin"/>
      </w:r>
      <w:r w:rsidRPr="009852BF">
        <w:rPr>
          <w:rFonts w:eastAsia="Times New Roman" w:cs="Arial"/>
        </w:rPr>
        <w:instrText xml:space="preserve"> HYPERLINK "http://www.bda.bg" </w:instrText>
      </w:r>
      <w:r w:rsidRPr="009852BF">
        <w:rPr>
          <w:rFonts w:eastAsia="Times New Roman" w:cs="Arial"/>
        </w:rPr>
      </w:r>
      <w:r w:rsidRPr="009852BF">
        <w:rPr>
          <w:rFonts w:eastAsia="Times New Roman" w:cs="Arial"/>
        </w:rPr>
        <w:fldChar w:fldCharType="separate"/>
      </w:r>
      <w:r w:rsidRPr="009852BF">
        <w:rPr>
          <w:rFonts w:eastAsia="Times New Roman" w:cs="Arial"/>
          <w:color w:val="000000"/>
          <w:u w:val="single"/>
          <w:lang w:val="en-US"/>
        </w:rPr>
        <w:t>www</w:t>
      </w:r>
      <w:r w:rsidRPr="009852BF">
        <w:rPr>
          <w:rFonts w:eastAsia="Times New Roman" w:cs="Arial"/>
          <w:color w:val="000000"/>
          <w:u w:val="single"/>
          <w:lang w:val="ru-RU"/>
        </w:rPr>
        <w:t>.</w:t>
      </w:r>
      <w:r w:rsidRPr="009852BF">
        <w:rPr>
          <w:rFonts w:eastAsia="Times New Roman" w:cs="Arial"/>
          <w:color w:val="000000"/>
          <w:u w:val="single"/>
          <w:lang w:val="en-US"/>
        </w:rPr>
        <w:t>bda</w:t>
      </w:r>
      <w:r w:rsidRPr="009852BF">
        <w:rPr>
          <w:rFonts w:eastAsia="Times New Roman" w:cs="Arial"/>
          <w:color w:val="000000"/>
          <w:u w:val="single"/>
          <w:lang w:val="ru-RU"/>
        </w:rPr>
        <w:t>.</w:t>
      </w:r>
      <w:r w:rsidRPr="009852BF">
        <w:rPr>
          <w:rFonts w:eastAsia="Times New Roman" w:cs="Arial"/>
          <w:color w:val="000000"/>
          <w:u w:val="single"/>
          <w:lang w:val="en-US"/>
        </w:rPr>
        <w:t>bg</w:t>
      </w:r>
      <w:r w:rsidRPr="009852BF">
        <w:rPr>
          <w:rFonts w:eastAsia="Times New Roman" w:cs="Arial"/>
        </w:rPr>
        <w:fldChar w:fldCharType="end"/>
      </w:r>
      <w:r w:rsidRPr="009852BF">
        <w:rPr>
          <w:rFonts w:eastAsia="Times New Roman" w:cs="Arial"/>
          <w:color w:val="000000"/>
          <w:lang w:val="ru-RU"/>
        </w:rPr>
        <w:t>.</w:t>
      </w:r>
    </w:p>
    <w:p w14:paraId="613017BF" w14:textId="77777777" w:rsidR="009852BF" w:rsidRPr="009852BF" w:rsidRDefault="009852BF" w:rsidP="009852BF">
      <w:pPr>
        <w:spacing w:line="240" w:lineRule="auto"/>
        <w:rPr>
          <w:rFonts w:eastAsia="Times New Roman" w:cs="Arial"/>
          <w:color w:val="000000"/>
          <w:lang w:val="ru-RU" w:eastAsia="bg-BG"/>
        </w:rPr>
      </w:pPr>
    </w:p>
    <w:p w14:paraId="5A87DBA3" w14:textId="0085DBDC" w:rsidR="007122AD" w:rsidRDefault="002C50EE" w:rsidP="00936AD0">
      <w:pPr>
        <w:pStyle w:val="Heading2"/>
      </w:pPr>
      <w:r>
        <w:t>4.9. Предозиране</w:t>
      </w:r>
    </w:p>
    <w:p w14:paraId="2A502F89" w14:textId="613C5F7A" w:rsidR="009852BF" w:rsidRDefault="009852BF" w:rsidP="009852BF"/>
    <w:p w14:paraId="7A61B455" w14:textId="77777777" w:rsidR="009852BF" w:rsidRPr="009852BF" w:rsidRDefault="009852BF" w:rsidP="009852BF">
      <w:pPr>
        <w:spacing w:line="240" w:lineRule="auto"/>
        <w:rPr>
          <w:rFonts w:eastAsia="Times New Roman" w:cs="Arial"/>
          <w:sz w:val="12"/>
          <w:szCs w:val="24"/>
        </w:rPr>
      </w:pPr>
      <w:r w:rsidRPr="009852BF">
        <w:rPr>
          <w:rFonts w:eastAsia="Times New Roman" w:cs="Arial"/>
          <w:color w:val="000000"/>
          <w:szCs w:val="44"/>
          <w:lang w:eastAsia="bg-BG"/>
        </w:rPr>
        <w:t>Не е известен специфичен антидот при предозиране с паклитаксел.</w:t>
      </w:r>
    </w:p>
    <w:p w14:paraId="115010E7" w14:textId="77777777" w:rsidR="009852BF" w:rsidRPr="009852BF" w:rsidRDefault="009852BF" w:rsidP="009852BF">
      <w:pPr>
        <w:spacing w:line="240" w:lineRule="auto"/>
        <w:rPr>
          <w:rFonts w:eastAsia="Times New Roman" w:cs="Arial"/>
          <w:sz w:val="12"/>
          <w:szCs w:val="24"/>
        </w:rPr>
      </w:pPr>
      <w:r w:rsidRPr="009852BF">
        <w:rPr>
          <w:rFonts w:eastAsia="Times New Roman" w:cs="Arial"/>
          <w:color w:val="000000"/>
          <w:szCs w:val="44"/>
          <w:lang w:eastAsia="bg-BG"/>
        </w:rPr>
        <w:t>В случай на предозиране, пациентът трябва да бъде наблюдаван внимателно. Лечението трябва да бъде насочено към основните очаквани интоксикации, които са костно-мозъчна супресия, периферна невротоксичност и мукозит.</w:t>
      </w:r>
    </w:p>
    <w:p w14:paraId="1D23C0DA" w14:textId="47A51BD9" w:rsidR="009852BF" w:rsidRPr="009852BF" w:rsidRDefault="009852BF" w:rsidP="009852BF">
      <w:r w:rsidRPr="009852BF">
        <w:rPr>
          <w:rFonts w:eastAsia="Times New Roman" w:cs="Arial"/>
          <w:color w:val="000000"/>
          <w:szCs w:val="44"/>
          <w:lang w:eastAsia="bg-BG"/>
        </w:rPr>
        <w:t>Предозирането при педиатрични пациенти може да бъде свързано с остра алкохолна (етанол) токсичност.</w:t>
      </w:r>
    </w:p>
    <w:p w14:paraId="02081B24" w14:textId="36FE76F4" w:rsidR="00395555" w:rsidRPr="00395555" w:rsidRDefault="002C50EE" w:rsidP="008A6AF2">
      <w:pPr>
        <w:pStyle w:val="Heading1"/>
      </w:pPr>
      <w:r>
        <w:t>5. ФАРМАКОЛОГИЧНИ СВОЙСТВА</w:t>
      </w:r>
    </w:p>
    <w:p w14:paraId="6339E404" w14:textId="0CAD9B92" w:rsidR="00875EEC" w:rsidRDefault="002C50EE" w:rsidP="005726E3">
      <w:pPr>
        <w:pStyle w:val="Heading2"/>
      </w:pPr>
      <w:r>
        <w:t>5.1. Фармакодинамични свойства</w:t>
      </w:r>
    </w:p>
    <w:p w14:paraId="7B35F3D9" w14:textId="5FD8CB6D" w:rsidR="009852BF" w:rsidRDefault="009852BF" w:rsidP="009852BF"/>
    <w:p w14:paraId="4D8700F6"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Фармакотерапевтична група: антинеопластични средства</w:t>
      </w:r>
    </w:p>
    <w:p w14:paraId="4F3CC691" w14:textId="77777777" w:rsidR="009852BF" w:rsidRPr="009852BF" w:rsidRDefault="009852BF" w:rsidP="009852BF">
      <w:pPr>
        <w:spacing w:line="240" w:lineRule="auto"/>
        <w:rPr>
          <w:rFonts w:eastAsia="Times New Roman" w:cs="Arial"/>
        </w:rPr>
      </w:pPr>
      <w:bookmarkStart w:id="1" w:name="bookmark0"/>
      <w:r w:rsidRPr="009852BF">
        <w:rPr>
          <w:rFonts w:eastAsia="Times New Roman" w:cs="Arial"/>
          <w:b/>
          <w:bCs/>
          <w:color w:val="000000"/>
          <w:lang w:eastAsia="bg-BG"/>
        </w:rPr>
        <w:t xml:space="preserve">АТСкод: </w:t>
      </w:r>
      <w:r w:rsidRPr="009852BF">
        <w:rPr>
          <w:rFonts w:eastAsia="Times New Roman" w:cs="Arial"/>
          <w:color w:val="000000"/>
          <w:lang w:val="en-US"/>
        </w:rPr>
        <w:t>L</w:t>
      </w:r>
      <w:r w:rsidRPr="009852BF">
        <w:rPr>
          <w:rFonts w:eastAsia="Times New Roman" w:cs="Arial"/>
          <w:color w:val="000000"/>
          <w:lang w:val="ru-RU"/>
        </w:rPr>
        <w:t>01</w:t>
      </w:r>
      <w:r w:rsidRPr="009852BF">
        <w:rPr>
          <w:rFonts w:eastAsia="Times New Roman" w:cs="Arial"/>
          <w:color w:val="000000"/>
          <w:lang w:val="en-US"/>
        </w:rPr>
        <w:t>C</w:t>
      </w:r>
      <w:r w:rsidRPr="009852BF">
        <w:rPr>
          <w:rFonts w:eastAsia="Times New Roman" w:cs="Arial"/>
          <w:color w:val="000000"/>
          <w:lang w:val="ru-RU"/>
        </w:rPr>
        <w:t xml:space="preserve"> </w:t>
      </w:r>
      <w:r w:rsidRPr="009852BF">
        <w:rPr>
          <w:rFonts w:eastAsia="Times New Roman" w:cs="Arial"/>
          <w:color w:val="000000"/>
          <w:lang w:val="en-US"/>
        </w:rPr>
        <w:t>D</w:t>
      </w:r>
      <w:r w:rsidRPr="009852BF">
        <w:rPr>
          <w:rFonts w:eastAsia="Times New Roman" w:cs="Arial"/>
          <w:color w:val="000000"/>
          <w:lang w:val="ru-RU"/>
        </w:rPr>
        <w:t>01</w:t>
      </w:r>
      <w:bookmarkEnd w:id="1"/>
    </w:p>
    <w:p w14:paraId="2B1EC73D" w14:textId="77777777" w:rsidR="009852BF" w:rsidRDefault="009852BF" w:rsidP="009852BF">
      <w:pPr>
        <w:spacing w:line="240" w:lineRule="auto"/>
        <w:rPr>
          <w:rFonts w:eastAsia="Times New Roman" w:cs="Arial"/>
          <w:color w:val="000000"/>
          <w:u w:val="single"/>
          <w:lang w:eastAsia="bg-BG"/>
        </w:rPr>
      </w:pPr>
    </w:p>
    <w:p w14:paraId="699A8369" w14:textId="7362A9F3"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Механизъм на действие</w:t>
      </w:r>
    </w:p>
    <w:p w14:paraId="67B05212"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Паклитаксел с съвременен лекарствен продукт, който подпомага сближаването на микротубулите от тубулните димери и стабилизира микротубулите чрез предотвратяване на деполимеризацията на микротубулната система. Тази стабилност завършва с инхибиране на нормалната динамична реорганизация на микротубулната мрежа, която с есенциална за жизнените функции на клетката по време на интерфазата и митозата. Допълнително, паклитаксел индуцира формирането на абнормални струпвания или снопове от микротубули по време на клетъчния цикъл, и на абнормални звездовидни образувания от микротубули по време на митозата.</w:t>
      </w:r>
    </w:p>
    <w:p w14:paraId="72497133" w14:textId="77777777" w:rsidR="009852BF" w:rsidRPr="009852BF" w:rsidRDefault="009852BF" w:rsidP="009852BF">
      <w:pPr>
        <w:spacing w:line="240" w:lineRule="auto"/>
        <w:rPr>
          <w:rFonts w:eastAsia="Times New Roman" w:cs="Arial"/>
        </w:rPr>
      </w:pPr>
      <w:r w:rsidRPr="009852BF">
        <w:rPr>
          <w:rFonts w:eastAsia="Times New Roman" w:cs="Arial"/>
          <w:color w:val="000000"/>
          <w:lang w:eastAsia="bg-BG"/>
        </w:rPr>
        <w:t>При първа линия на химиотерапия на карцином на яйчника, безопасността и ефикасността на паклитаксел с била оценена в 2 големи, рандомизирани, контролирани (в сравнение</w:t>
      </w:r>
      <w:r w:rsidRPr="009852BF">
        <w:rPr>
          <w:rFonts w:eastAsia="Times New Roman" w:cs="Arial"/>
          <w:color w:val="000000"/>
          <w:lang w:val="ru-RU"/>
        </w:rPr>
        <w:t xml:space="preserve"> </w:t>
      </w:r>
      <w:r w:rsidRPr="009852BF">
        <w:rPr>
          <w:rFonts w:eastAsia="Times New Roman" w:cs="Arial"/>
          <w:color w:val="000000"/>
          <w:lang w:eastAsia="bg-BG"/>
        </w:rPr>
        <w:t xml:space="preserve">с Циклофосфамид 750 </w:t>
      </w:r>
      <w:r w:rsidRPr="009852BF">
        <w:rPr>
          <w:rFonts w:eastAsia="Times New Roman" w:cs="Arial"/>
          <w:color w:val="000000"/>
          <w:lang w:val="en-US"/>
        </w:rPr>
        <w:t>mg</w:t>
      </w:r>
      <w:r w:rsidRPr="009852BF">
        <w:rPr>
          <w:rFonts w:eastAsia="Times New Roman" w:cs="Arial"/>
          <w:color w:val="000000"/>
          <w:lang w:eastAsia="bg-BG"/>
        </w:rPr>
        <w:t>/</w:t>
      </w:r>
      <w:r w:rsidRPr="009852BF">
        <w:rPr>
          <w:rFonts w:eastAsia="Times New Roman" w:cs="Arial"/>
          <w:color w:val="000000"/>
          <w:lang w:val="en-US"/>
        </w:rPr>
        <w:t>m</w:t>
      </w:r>
      <w:r w:rsidRPr="009852BF">
        <w:rPr>
          <w:rFonts w:eastAsia="Times New Roman" w:cs="Arial"/>
          <w:color w:val="000000"/>
          <w:vertAlign w:val="superscript"/>
          <w:lang w:eastAsia="bg-BG"/>
        </w:rPr>
        <w:t>2</w:t>
      </w:r>
      <w:r w:rsidRPr="009852BF">
        <w:rPr>
          <w:rFonts w:eastAsia="Times New Roman" w:cs="Arial"/>
          <w:color w:val="000000"/>
          <w:lang w:eastAsia="bg-BG"/>
        </w:rPr>
        <w:t xml:space="preserve">/Цисплатин 75 </w:t>
      </w:r>
      <w:r w:rsidRPr="009852BF">
        <w:rPr>
          <w:rFonts w:eastAsia="Times New Roman" w:cs="Arial"/>
          <w:color w:val="000000"/>
          <w:lang w:val="en-US"/>
        </w:rPr>
        <w:t>mg</w:t>
      </w:r>
      <w:r w:rsidRPr="009852BF">
        <w:rPr>
          <w:rFonts w:eastAsia="Times New Roman" w:cs="Arial"/>
          <w:color w:val="000000"/>
          <w:lang w:val="ru-RU"/>
        </w:rPr>
        <w:t>/</w:t>
      </w:r>
      <w:r w:rsidRPr="009852BF">
        <w:rPr>
          <w:rFonts w:eastAsia="Times New Roman" w:cs="Arial"/>
          <w:color w:val="000000"/>
          <w:lang w:val="en-US"/>
        </w:rPr>
        <w:t>m</w:t>
      </w:r>
      <w:r w:rsidRPr="009852BF">
        <w:rPr>
          <w:rFonts w:eastAsia="Times New Roman" w:cs="Arial"/>
          <w:color w:val="000000"/>
          <w:vertAlign w:val="superscript"/>
          <w:lang w:val="ru-RU"/>
        </w:rPr>
        <w:t>2</w:t>
      </w:r>
      <w:r w:rsidRPr="009852BF">
        <w:rPr>
          <w:rFonts w:eastAsia="Times New Roman" w:cs="Arial"/>
          <w:color w:val="000000"/>
          <w:lang w:val="ru-RU"/>
        </w:rPr>
        <w:t xml:space="preserve">) </w:t>
      </w:r>
      <w:r w:rsidRPr="009852BF">
        <w:rPr>
          <w:rFonts w:eastAsia="Times New Roman" w:cs="Arial"/>
          <w:color w:val="000000"/>
          <w:lang w:eastAsia="bg-BG"/>
        </w:rPr>
        <w:t>клинични проучвания.</w:t>
      </w:r>
    </w:p>
    <w:p w14:paraId="41B9A359" w14:textId="77777777" w:rsidR="009852BF" w:rsidRDefault="009852BF" w:rsidP="009852BF">
      <w:pPr>
        <w:spacing w:line="240" w:lineRule="auto"/>
        <w:rPr>
          <w:rFonts w:eastAsia="Times New Roman" w:cs="Arial"/>
          <w:color w:val="000000"/>
          <w:u w:val="single"/>
          <w:lang w:eastAsia="bg-BG"/>
        </w:rPr>
      </w:pPr>
    </w:p>
    <w:p w14:paraId="0688AA9E" w14:textId="56CE41A8" w:rsidR="009852BF" w:rsidRPr="009852BF" w:rsidRDefault="009852BF" w:rsidP="009852BF">
      <w:pPr>
        <w:spacing w:line="240" w:lineRule="auto"/>
        <w:rPr>
          <w:rFonts w:eastAsia="Times New Roman" w:cs="Arial"/>
        </w:rPr>
      </w:pPr>
      <w:r w:rsidRPr="009852BF">
        <w:rPr>
          <w:rFonts w:eastAsia="Times New Roman" w:cs="Arial"/>
          <w:color w:val="000000"/>
          <w:u w:val="single"/>
          <w:lang w:eastAsia="bg-BG"/>
        </w:rPr>
        <w:t>Фармакодинамични ефекти</w:t>
      </w:r>
    </w:p>
    <w:p w14:paraId="72B2F846" w14:textId="77777777" w:rsidR="00BC1905" w:rsidRPr="00BC1905" w:rsidRDefault="009852BF" w:rsidP="00BC1905">
      <w:pPr>
        <w:rPr>
          <w:rFonts w:eastAsia="Times New Roman" w:cs="Arial"/>
        </w:rPr>
      </w:pPr>
      <w:r w:rsidRPr="009852BF">
        <w:rPr>
          <w:rFonts w:eastAsia="Times New Roman" w:cs="Arial"/>
          <w:color w:val="000000"/>
          <w:lang w:eastAsia="bg-BG"/>
        </w:rPr>
        <w:t xml:space="preserve">По време на </w:t>
      </w:r>
      <w:r w:rsidRPr="009852BF">
        <w:rPr>
          <w:rFonts w:eastAsia="Times New Roman" w:cs="Arial"/>
          <w:color w:val="000000"/>
          <w:lang w:val="en-US"/>
        </w:rPr>
        <w:t>Intergroup</w:t>
      </w:r>
      <w:r w:rsidRPr="009852BF">
        <w:rPr>
          <w:rFonts w:eastAsia="Times New Roman" w:cs="Arial"/>
          <w:color w:val="000000"/>
          <w:lang w:val="ru-RU"/>
        </w:rPr>
        <w:t xml:space="preserve"> </w:t>
      </w:r>
      <w:r w:rsidRPr="009852BF">
        <w:rPr>
          <w:rFonts w:eastAsia="Times New Roman" w:cs="Arial"/>
          <w:color w:val="000000"/>
          <w:lang w:eastAsia="bg-BG"/>
        </w:rPr>
        <w:t xml:space="preserve">проучването </w:t>
      </w:r>
      <w:r w:rsidRPr="009852BF">
        <w:rPr>
          <w:rFonts w:eastAsia="Times New Roman" w:cs="Arial"/>
          <w:color w:val="000000"/>
          <w:lang w:val="ru-RU"/>
        </w:rPr>
        <w:t>(</w:t>
      </w:r>
      <w:r w:rsidRPr="009852BF">
        <w:rPr>
          <w:rFonts w:eastAsia="Times New Roman" w:cs="Arial"/>
          <w:color w:val="000000"/>
          <w:lang w:val="en-US"/>
        </w:rPr>
        <w:t>BMS</w:t>
      </w:r>
      <w:r w:rsidRPr="009852BF">
        <w:rPr>
          <w:rFonts w:eastAsia="Times New Roman" w:cs="Arial"/>
          <w:color w:val="000000"/>
          <w:lang w:val="ru-RU"/>
        </w:rPr>
        <w:t xml:space="preserve"> </w:t>
      </w:r>
      <w:r w:rsidRPr="009852BF">
        <w:rPr>
          <w:rFonts w:eastAsia="Times New Roman" w:cs="Arial"/>
          <w:color w:val="000000"/>
          <w:lang w:eastAsia="bg-BG"/>
        </w:rPr>
        <w:t>СА 139-209) повече от 650 пациенти с първичен кацином</w:t>
      </w:r>
      <w:r w:rsidR="00BC1905" w:rsidRPr="00BC1905">
        <w:rPr>
          <w:rFonts w:eastAsia="Times New Roman" w:cs="Arial"/>
          <w:color w:val="000000"/>
          <w:lang w:val="ru-RU" w:eastAsia="bg-BG"/>
        </w:rPr>
        <w:t xml:space="preserve"> </w:t>
      </w:r>
      <w:r w:rsidR="00BC1905" w:rsidRPr="00BC1905">
        <w:rPr>
          <w:rFonts w:eastAsia="Times New Roman" w:cs="Arial"/>
          <w:color w:val="000000"/>
          <w:lang w:eastAsia="bg-BG"/>
        </w:rPr>
        <w:t xml:space="preserve">на яйчника във фаза </w:t>
      </w:r>
      <w:proofErr w:type="spellStart"/>
      <w:r w:rsidR="00BC1905" w:rsidRPr="00BC1905">
        <w:rPr>
          <w:rFonts w:eastAsia="Times New Roman" w:cs="Arial"/>
          <w:color w:val="000000"/>
          <w:lang w:val="en-US"/>
        </w:rPr>
        <w:t>II</w:t>
      </w:r>
      <w:r w:rsidR="00BC1905" w:rsidRPr="00BC1905">
        <w:rPr>
          <w:rFonts w:eastAsia="Times New Roman" w:cs="Arial"/>
          <w:color w:val="000000"/>
          <w:vertAlign w:val="subscript"/>
          <w:lang w:val="en-US"/>
        </w:rPr>
        <w:t>b</w:t>
      </w:r>
      <w:proofErr w:type="spellEnd"/>
      <w:r w:rsidR="00BC1905" w:rsidRPr="00BC1905">
        <w:rPr>
          <w:rFonts w:eastAsia="Times New Roman" w:cs="Arial"/>
          <w:color w:val="000000"/>
          <w:vertAlign w:val="subscript"/>
          <w:lang w:val="ru-RU"/>
        </w:rPr>
        <w:t>-</w:t>
      </w:r>
      <w:r w:rsidR="00BC1905" w:rsidRPr="00BC1905">
        <w:rPr>
          <w:rFonts w:eastAsia="Times New Roman" w:cs="Arial"/>
          <w:color w:val="000000"/>
          <w:vertAlign w:val="subscript"/>
          <w:lang w:val="en-US"/>
        </w:rPr>
        <w:t>c</w:t>
      </w:r>
      <w:r w:rsidR="00BC1905" w:rsidRPr="00BC1905">
        <w:rPr>
          <w:rFonts w:eastAsia="Times New Roman" w:cs="Arial"/>
          <w:color w:val="000000"/>
          <w:lang w:eastAsia="bg-BG"/>
        </w:rPr>
        <w:t xml:space="preserve">, III или IV са получили максимум 9 курса паклитаксел 175 </w:t>
      </w:r>
      <w:r w:rsidR="00BC1905" w:rsidRPr="00BC1905">
        <w:rPr>
          <w:rFonts w:eastAsia="Times New Roman" w:cs="Arial"/>
          <w:color w:val="000000"/>
          <w:lang w:val="en-US"/>
        </w:rPr>
        <w:t>mg</w:t>
      </w:r>
      <w:r w:rsidR="00BC1905" w:rsidRPr="00BC1905">
        <w:rPr>
          <w:rFonts w:eastAsia="Times New Roman" w:cs="Arial"/>
          <w:color w:val="000000"/>
          <w:lang w:val="ru-RU"/>
        </w:rPr>
        <w:t>/</w:t>
      </w:r>
      <w:r w:rsidR="00BC1905" w:rsidRPr="00BC1905">
        <w:rPr>
          <w:rFonts w:eastAsia="Times New Roman" w:cs="Arial"/>
          <w:color w:val="000000"/>
          <w:lang w:val="en-US"/>
        </w:rPr>
        <w:t>m</w:t>
      </w:r>
      <w:r w:rsidR="00BC1905" w:rsidRPr="00BC1905">
        <w:rPr>
          <w:rFonts w:eastAsia="Times New Roman" w:cs="Arial"/>
          <w:color w:val="000000"/>
          <w:vertAlign w:val="superscript"/>
          <w:lang w:val="ru-RU"/>
        </w:rPr>
        <w:t>2</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за 3 часа) последвани от цисплатин (75 </w:t>
      </w:r>
      <w:r w:rsidR="00BC1905" w:rsidRPr="00BC1905">
        <w:rPr>
          <w:rFonts w:eastAsia="Times New Roman" w:cs="Arial"/>
          <w:color w:val="000000"/>
          <w:lang w:val="en-US"/>
        </w:rPr>
        <w:t>mg</w:t>
      </w:r>
      <w:r w:rsidR="00BC1905" w:rsidRPr="00BC1905">
        <w:rPr>
          <w:rFonts w:eastAsia="Times New Roman" w:cs="Arial"/>
          <w:color w:val="000000"/>
          <w:lang w:val="ru-RU"/>
        </w:rPr>
        <w:t>./</w:t>
      </w:r>
      <w:r w:rsidR="00BC1905" w:rsidRPr="00BC1905">
        <w:rPr>
          <w:rFonts w:eastAsia="Times New Roman" w:cs="Arial"/>
          <w:color w:val="000000"/>
          <w:lang w:val="en-US"/>
        </w:rPr>
        <w:t>m</w:t>
      </w:r>
      <w:r w:rsidR="00BC1905" w:rsidRPr="00BC1905">
        <w:rPr>
          <w:rFonts w:eastAsia="Times New Roman" w:cs="Arial"/>
          <w:color w:val="000000"/>
          <w:vertAlign w:val="superscript"/>
          <w:lang w:val="ru-RU"/>
        </w:rPr>
        <w:t>2</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или контрола. Второто голямо проучване </w:t>
      </w:r>
      <w:r w:rsidR="00BC1905" w:rsidRPr="00BC1905">
        <w:rPr>
          <w:rFonts w:eastAsia="Times New Roman" w:cs="Arial"/>
          <w:color w:val="000000"/>
          <w:lang w:val="ru-RU"/>
        </w:rPr>
        <w:t>(</w:t>
      </w:r>
      <w:r w:rsidR="00BC1905" w:rsidRPr="00BC1905">
        <w:rPr>
          <w:rFonts w:eastAsia="Times New Roman" w:cs="Arial"/>
          <w:color w:val="000000"/>
          <w:lang w:val="en-US"/>
        </w:rPr>
        <w:t>GOG</w:t>
      </w:r>
      <w:r w:rsidR="00BC1905" w:rsidRPr="00BC1905">
        <w:rPr>
          <w:rFonts w:eastAsia="Times New Roman" w:cs="Arial"/>
          <w:color w:val="000000"/>
          <w:lang w:val="ru-RU"/>
        </w:rPr>
        <w:t>-1</w:t>
      </w:r>
      <w:r w:rsidR="00BC1905" w:rsidRPr="00BC1905">
        <w:rPr>
          <w:rFonts w:eastAsia="Times New Roman" w:cs="Arial"/>
          <w:color w:val="000000"/>
          <w:lang w:eastAsia="bg-BG"/>
        </w:rPr>
        <w:t xml:space="preserve">11/В- </w:t>
      </w:r>
      <w:r w:rsidR="00BC1905" w:rsidRPr="00BC1905">
        <w:rPr>
          <w:rFonts w:eastAsia="Times New Roman" w:cs="Arial"/>
          <w:color w:val="000000"/>
          <w:lang w:val="en-US"/>
        </w:rPr>
        <w:t>MS</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СА 139-022) е направило оценка на максимума 6 курса в сравнение (135 </w:t>
      </w:r>
      <w:r w:rsidR="00BC1905" w:rsidRPr="00BC1905">
        <w:rPr>
          <w:rFonts w:eastAsia="Times New Roman" w:cs="Arial"/>
          <w:color w:val="000000"/>
          <w:lang w:val="en-US"/>
        </w:rPr>
        <w:t>mg</w:t>
      </w:r>
      <w:r w:rsidR="00BC1905" w:rsidRPr="00BC1905">
        <w:rPr>
          <w:rFonts w:eastAsia="Times New Roman" w:cs="Arial"/>
          <w:color w:val="000000"/>
          <w:lang w:val="ru-RU"/>
        </w:rPr>
        <w:t>/</w:t>
      </w:r>
      <w:r w:rsidR="00BC1905" w:rsidRPr="00BC1905">
        <w:rPr>
          <w:rFonts w:eastAsia="Times New Roman" w:cs="Arial"/>
          <w:color w:val="000000"/>
          <w:lang w:val="en-US"/>
        </w:rPr>
        <w:t>m</w:t>
      </w:r>
      <w:r w:rsidR="00BC1905" w:rsidRPr="00BC1905">
        <w:rPr>
          <w:rFonts w:eastAsia="Times New Roman" w:cs="Arial"/>
          <w:color w:val="000000"/>
          <w:vertAlign w:val="superscript"/>
          <w:lang w:val="ru-RU"/>
        </w:rPr>
        <w:t>2</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24-часова инфузия), последвани от цисплатин (75 </w:t>
      </w:r>
      <w:r w:rsidR="00BC1905" w:rsidRPr="00BC1905">
        <w:rPr>
          <w:rFonts w:eastAsia="Times New Roman" w:cs="Arial"/>
          <w:color w:val="000000"/>
          <w:lang w:val="en-US"/>
        </w:rPr>
        <w:t>mg</w:t>
      </w:r>
      <w:r w:rsidR="00BC1905" w:rsidRPr="00BC1905">
        <w:rPr>
          <w:rFonts w:eastAsia="Times New Roman" w:cs="Arial"/>
          <w:color w:val="000000"/>
          <w:lang w:val="ru-RU"/>
        </w:rPr>
        <w:t>/</w:t>
      </w:r>
      <w:r w:rsidR="00BC1905" w:rsidRPr="00BC1905">
        <w:rPr>
          <w:rFonts w:eastAsia="Times New Roman" w:cs="Arial"/>
          <w:color w:val="000000"/>
          <w:lang w:val="en-US"/>
        </w:rPr>
        <w:t>m</w:t>
      </w:r>
      <w:r w:rsidR="00BC1905" w:rsidRPr="00BC1905">
        <w:rPr>
          <w:rFonts w:eastAsia="Times New Roman" w:cs="Arial"/>
          <w:color w:val="000000"/>
          <w:vertAlign w:val="superscript"/>
          <w:lang w:val="ru-RU"/>
        </w:rPr>
        <w:t>2</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или контрола при повече от 400 пациенти с първичен овариален карцином, фаза </w:t>
      </w:r>
      <w:r w:rsidR="00BC1905" w:rsidRPr="00BC1905">
        <w:rPr>
          <w:rFonts w:eastAsia="Times New Roman" w:cs="Arial"/>
          <w:color w:val="000000"/>
          <w:lang w:val="en-US"/>
        </w:rPr>
        <w:t>III</w:t>
      </w:r>
      <w:r w:rsidR="00BC1905" w:rsidRPr="00BC1905">
        <w:rPr>
          <w:rFonts w:eastAsia="Times New Roman" w:cs="Arial"/>
          <w:color w:val="000000"/>
          <w:lang w:val="ru-RU"/>
        </w:rPr>
        <w:t>/</w:t>
      </w:r>
      <w:r w:rsidR="00BC1905" w:rsidRPr="00BC1905">
        <w:rPr>
          <w:rFonts w:eastAsia="Times New Roman" w:cs="Arial"/>
          <w:color w:val="000000"/>
          <w:lang w:val="en-US"/>
        </w:rPr>
        <w:t>IV</w:t>
      </w:r>
      <w:r w:rsidR="00BC1905" w:rsidRPr="00BC1905">
        <w:rPr>
          <w:rFonts w:eastAsia="Times New Roman" w:cs="Arial"/>
          <w:color w:val="000000"/>
          <w:lang w:val="ru-RU"/>
        </w:rPr>
        <w:t xml:space="preserve"> </w:t>
      </w:r>
      <w:r w:rsidR="00BC1905" w:rsidRPr="00BC1905">
        <w:rPr>
          <w:rFonts w:eastAsia="Times New Roman" w:cs="Arial"/>
          <w:color w:val="000000"/>
          <w:lang w:eastAsia="bg-BG"/>
        </w:rPr>
        <w:t xml:space="preserve">с &gt; 1 </w:t>
      </w:r>
      <w:r w:rsidR="00BC1905" w:rsidRPr="00BC1905">
        <w:rPr>
          <w:rFonts w:eastAsia="Times New Roman" w:cs="Arial"/>
          <w:color w:val="000000"/>
          <w:lang w:val="en-US"/>
        </w:rPr>
        <w:t>cm</w:t>
      </w:r>
      <w:r w:rsidR="00BC1905" w:rsidRPr="00BC1905">
        <w:rPr>
          <w:rFonts w:eastAsia="Times New Roman" w:cs="Arial"/>
          <w:color w:val="000000"/>
          <w:lang w:val="ru-RU"/>
        </w:rPr>
        <w:t xml:space="preserve"> </w:t>
      </w:r>
      <w:r w:rsidR="00BC1905" w:rsidRPr="00BC1905">
        <w:rPr>
          <w:rFonts w:eastAsia="Times New Roman" w:cs="Arial"/>
          <w:color w:val="000000"/>
          <w:lang w:eastAsia="bg-BG"/>
        </w:rPr>
        <w:t>остатъчен тумор след стадираща лапаротомия или с далечни метастази. Въпреки, че двете различни схеми на дозиране не са били сравнявани директно една с друга, и в двете проучвания пациентите, лекувани с паклитаксел в комбинация с цисплатин са показали значително по-добър огговор, по-дълго време на прогресия и по-голяма средна преживяемост в сравнение със стандартната терапия. Повишена невротоксичност, атралгия/миалгия, но намалена миелосупресия са били наблюдавани при пациенти с напреднал карцином на яйчниците, които са получили паклитаксле/цисплатин като 3 часова инфузия, в сравнение с пациентите получили циклофоосфамид/цисплатин.</w:t>
      </w:r>
    </w:p>
    <w:p w14:paraId="56EB8E23"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При адювантно лечение на карцином на млечната жлеза, 3121 пациенти с метастатичен карцином на гърдата са били лекувани с адювантна терапия с паклитаксел или без химиотерапия с последващи 4 курса на лечение с доксорубицин и циклофосфамид </w:t>
      </w:r>
      <w:r w:rsidRPr="00BC1905">
        <w:rPr>
          <w:rFonts w:eastAsia="Times New Roman" w:cs="Arial"/>
          <w:color w:val="000000"/>
          <w:lang w:val="ru-RU"/>
        </w:rPr>
        <w:t>(</w:t>
      </w:r>
      <w:r w:rsidRPr="00BC1905">
        <w:rPr>
          <w:rFonts w:eastAsia="Times New Roman" w:cs="Arial"/>
          <w:color w:val="000000"/>
          <w:lang w:val="en-US"/>
        </w:rPr>
        <w:t>CALGB</w:t>
      </w:r>
      <w:r w:rsidRPr="00BC1905">
        <w:rPr>
          <w:rFonts w:eastAsia="Times New Roman" w:cs="Arial"/>
          <w:color w:val="000000"/>
          <w:lang w:val="ru-RU"/>
        </w:rPr>
        <w:t xml:space="preserve"> </w:t>
      </w:r>
      <w:r w:rsidRPr="00BC1905">
        <w:rPr>
          <w:rFonts w:eastAsia="Times New Roman" w:cs="Arial"/>
          <w:color w:val="000000"/>
          <w:lang w:eastAsia="bg-BG"/>
        </w:rPr>
        <w:t xml:space="preserve">9344, </w:t>
      </w:r>
      <w:r w:rsidRPr="00BC1905">
        <w:rPr>
          <w:rFonts w:eastAsia="Times New Roman" w:cs="Arial"/>
          <w:color w:val="000000"/>
          <w:lang w:val="en-US"/>
        </w:rPr>
        <w:t>BMS</w:t>
      </w:r>
      <w:r w:rsidRPr="00BC1905">
        <w:rPr>
          <w:rFonts w:eastAsia="Times New Roman" w:cs="Arial"/>
          <w:color w:val="000000"/>
          <w:lang w:val="ru-RU"/>
        </w:rPr>
        <w:t xml:space="preserve"> </w:t>
      </w:r>
      <w:r w:rsidRPr="00BC1905">
        <w:rPr>
          <w:rFonts w:eastAsia="Times New Roman" w:cs="Arial"/>
          <w:color w:val="000000"/>
          <w:lang w:eastAsia="bg-BG"/>
        </w:rPr>
        <w:t xml:space="preserve">СА 1390223), Средното </w:t>
      </w:r>
      <w:r w:rsidRPr="00BC1905">
        <w:rPr>
          <w:rFonts w:eastAsia="Times New Roman" w:cs="Arial"/>
          <w:color w:val="000000"/>
          <w:lang w:val="en-US"/>
        </w:rPr>
        <w:t>follow</w:t>
      </w:r>
      <w:r w:rsidRPr="00BC1905">
        <w:rPr>
          <w:rFonts w:eastAsia="Times New Roman" w:cs="Arial"/>
          <w:color w:val="000000"/>
          <w:lang w:val="ru-RU"/>
        </w:rPr>
        <w:t>-</w:t>
      </w:r>
      <w:r w:rsidRPr="00BC1905">
        <w:rPr>
          <w:rFonts w:eastAsia="Times New Roman" w:cs="Arial"/>
          <w:color w:val="000000"/>
          <w:lang w:val="en-US"/>
        </w:rPr>
        <w:t>up</w:t>
      </w:r>
      <w:r w:rsidRPr="00BC1905">
        <w:rPr>
          <w:rFonts w:eastAsia="Times New Roman" w:cs="Arial"/>
          <w:color w:val="000000"/>
          <w:lang w:val="ru-RU"/>
        </w:rPr>
        <w:t xml:space="preserve"> </w:t>
      </w:r>
      <w:r w:rsidRPr="00BC1905">
        <w:rPr>
          <w:rFonts w:eastAsia="Times New Roman" w:cs="Arial"/>
          <w:color w:val="000000"/>
          <w:lang w:eastAsia="bg-BG"/>
        </w:rPr>
        <w:t xml:space="preserve">е било 69 месеца. Общо паклитаксел е показал значителна редукция при 18% от пациентите с риск от рецидив на заболяването, отнесено към пациентите, получаващи АС терапия самостоятелно (р=0.0014) и значителна редукция при 19% от пациентите с риск от смърт (р=0,0044) отнесено към пациентите, получаващи АС самостоятелно. Ретроспективният анализ е показал полза при всички пациенти. При пациенти с негативни хормонални рецептори/неизвестни тумори, понижението на риска от рецидиви на болестта е било 28% (95% С1: 0,59-0,86). При субгрупа от пациенти с тумор позитивни хормонални рецептори, понижението на риска от рецидиви на болестта е било 9% (95% </w:t>
      </w:r>
      <w:r w:rsidRPr="00BC1905">
        <w:rPr>
          <w:rFonts w:eastAsia="Times New Roman" w:cs="Arial"/>
          <w:color w:val="000000"/>
          <w:lang w:val="en-US"/>
        </w:rPr>
        <w:t>CI</w:t>
      </w:r>
      <w:r w:rsidRPr="00BC1905">
        <w:rPr>
          <w:rFonts w:eastAsia="Times New Roman" w:cs="Arial"/>
          <w:color w:val="000000"/>
          <w:lang w:val="ru-RU"/>
        </w:rPr>
        <w:t xml:space="preserve">: </w:t>
      </w:r>
      <w:r w:rsidRPr="00BC1905">
        <w:rPr>
          <w:rFonts w:eastAsia="Times New Roman" w:cs="Arial"/>
          <w:color w:val="000000"/>
          <w:lang w:eastAsia="bg-BG"/>
        </w:rPr>
        <w:t>0,78 -1,07), Моделът на проучването обаче, не е изследвал ефектът на удължена АС терапия извън тези 4 цикъла. На базата на това самостоятелно проучване не може да се изключи фактът, че наблюдаваните нежелани реакции могат да се дължат отчасти на разликата в продължителността на химиотерапията между двете групи пациенти (Ас 4 цикъла, АС + паклитаксел 8 цикъла).</w:t>
      </w:r>
    </w:p>
    <w:p w14:paraId="25B8C688"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Следователно адювантното лечение с паклитаксел трябва да се прилага като алтернатива на разширена АС терапия.</w:t>
      </w:r>
    </w:p>
    <w:p w14:paraId="322C92F7" w14:textId="77777777" w:rsidR="00BC1905" w:rsidRDefault="00BC1905" w:rsidP="00BC1905">
      <w:pPr>
        <w:spacing w:line="240" w:lineRule="auto"/>
        <w:rPr>
          <w:rFonts w:eastAsia="Times New Roman" w:cs="Arial"/>
          <w:color w:val="000000"/>
          <w:lang w:eastAsia="bg-BG"/>
        </w:rPr>
      </w:pPr>
    </w:p>
    <w:p w14:paraId="3CA525E0" w14:textId="326D9CFE" w:rsidR="00BC1905" w:rsidRPr="00BC1905" w:rsidRDefault="00BC1905" w:rsidP="00BC1905">
      <w:pPr>
        <w:spacing w:line="240" w:lineRule="auto"/>
        <w:rPr>
          <w:rFonts w:eastAsia="Times New Roman" w:cs="Arial"/>
        </w:rPr>
      </w:pPr>
      <w:r w:rsidRPr="00BC1905">
        <w:rPr>
          <w:rFonts w:eastAsia="Times New Roman" w:cs="Arial"/>
          <w:color w:val="000000"/>
          <w:lang w:eastAsia="bg-BG"/>
        </w:rPr>
        <w:lastRenderedPageBreak/>
        <w:t xml:space="preserve">Във второ разширено клинично проучване с подобен модел, при пациенти с адювант тумор положителен карцином на млечна жлеза, 3060 пациенти са били рандомизирани да проведат или да не проведат 4 курса с паклитаксел с дози по- високи от 225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lang w:val="ru-RU"/>
        </w:rPr>
        <w:t xml:space="preserve">2' </w:t>
      </w:r>
      <w:r w:rsidRPr="00BC1905">
        <w:rPr>
          <w:rFonts w:eastAsia="Times New Roman" w:cs="Arial"/>
          <w:color w:val="000000"/>
          <w:lang w:eastAsia="bg-BG"/>
        </w:rPr>
        <w:t xml:space="preserve">след 4 курса със стандартна АС терапия </w:t>
      </w:r>
      <w:r w:rsidRPr="00BC1905">
        <w:rPr>
          <w:rFonts w:eastAsia="Times New Roman" w:cs="Arial"/>
          <w:color w:val="000000"/>
          <w:lang w:val="ru-RU"/>
        </w:rPr>
        <w:t>(</w:t>
      </w:r>
      <w:r w:rsidRPr="00BC1905">
        <w:rPr>
          <w:rFonts w:eastAsia="Times New Roman" w:cs="Arial"/>
          <w:color w:val="000000"/>
          <w:lang w:val="en-US"/>
        </w:rPr>
        <w:t>NSABP</w:t>
      </w:r>
      <w:r w:rsidRPr="00BC1905">
        <w:rPr>
          <w:rFonts w:eastAsia="Times New Roman" w:cs="Arial"/>
          <w:color w:val="000000"/>
          <w:lang w:val="ru-RU"/>
        </w:rPr>
        <w:t xml:space="preserve"> </w:t>
      </w:r>
      <w:r w:rsidRPr="00BC1905">
        <w:rPr>
          <w:rFonts w:eastAsia="Times New Roman" w:cs="Arial"/>
          <w:color w:val="000000"/>
          <w:lang w:eastAsia="bg-BG"/>
        </w:rPr>
        <w:t xml:space="preserve">В-28, </w:t>
      </w:r>
      <w:r w:rsidRPr="00BC1905">
        <w:rPr>
          <w:rFonts w:eastAsia="Times New Roman" w:cs="Arial"/>
          <w:color w:val="000000"/>
          <w:lang w:val="en-US"/>
        </w:rPr>
        <w:t>BMS</w:t>
      </w:r>
      <w:r w:rsidRPr="00BC1905">
        <w:rPr>
          <w:rFonts w:eastAsia="Times New Roman" w:cs="Arial"/>
          <w:color w:val="000000"/>
          <w:lang w:val="ru-RU"/>
        </w:rPr>
        <w:t xml:space="preserve"> </w:t>
      </w:r>
      <w:r w:rsidRPr="00BC1905">
        <w:rPr>
          <w:rFonts w:eastAsia="Times New Roman" w:cs="Arial"/>
          <w:color w:val="000000"/>
          <w:lang w:eastAsia="bg-BG"/>
        </w:rPr>
        <w:t xml:space="preserve">СА 139-270). При средно </w:t>
      </w:r>
      <w:r w:rsidRPr="00BC1905">
        <w:rPr>
          <w:rFonts w:eastAsia="Times New Roman" w:cs="Arial"/>
          <w:color w:val="000000"/>
          <w:lang w:val="en-US"/>
        </w:rPr>
        <w:t>follow</w:t>
      </w:r>
      <w:r w:rsidRPr="00BC1905">
        <w:rPr>
          <w:rFonts w:eastAsia="Times New Roman" w:cs="Arial"/>
          <w:color w:val="000000"/>
          <w:lang w:val="ru-RU"/>
        </w:rPr>
        <w:t>-</w:t>
      </w:r>
      <w:r w:rsidRPr="00BC1905">
        <w:rPr>
          <w:rFonts w:eastAsia="Times New Roman" w:cs="Arial"/>
          <w:color w:val="000000"/>
          <w:lang w:val="en-US"/>
        </w:rPr>
        <w:t>up</w:t>
      </w:r>
      <w:r w:rsidRPr="00BC1905">
        <w:rPr>
          <w:rFonts w:eastAsia="Times New Roman" w:cs="Arial"/>
          <w:color w:val="000000"/>
          <w:lang w:val="ru-RU"/>
        </w:rPr>
        <w:t xml:space="preserve"> </w:t>
      </w:r>
      <w:r w:rsidRPr="00BC1905">
        <w:rPr>
          <w:rFonts w:eastAsia="Times New Roman" w:cs="Arial"/>
          <w:color w:val="000000"/>
          <w:lang w:eastAsia="bg-BG"/>
        </w:rPr>
        <w:t xml:space="preserve">64, при пациентите лекувани с паклитаксел е било наблюдавано значително понижение от 17%-на писка от рецидиви на заболяването, в сравнение с пациентите лекувани само със стандартна АС терапия (р=0,006); лечението с паклитаксел е било свързано с намаление на риска ог смърт със 7% (95% С1; 0,78-1,12). В това проучване пациентите с тумор положителен хормонален рецептор са показали намаление на риска от заболяване с 23% (95%) </w:t>
      </w:r>
      <w:r w:rsidRPr="00BC1905">
        <w:rPr>
          <w:rFonts w:eastAsia="Times New Roman" w:cs="Arial"/>
          <w:color w:val="000000"/>
          <w:lang w:val="en-US"/>
        </w:rPr>
        <w:t>CI</w:t>
      </w:r>
      <w:r w:rsidRPr="00BC1905">
        <w:rPr>
          <w:rFonts w:eastAsia="Times New Roman" w:cs="Arial"/>
          <w:color w:val="000000"/>
          <w:lang w:val="ru-RU"/>
        </w:rPr>
        <w:t xml:space="preserve">: </w:t>
      </w:r>
      <w:r w:rsidRPr="00BC1905">
        <w:rPr>
          <w:rFonts w:eastAsia="Times New Roman" w:cs="Arial"/>
          <w:color w:val="000000"/>
          <w:lang w:eastAsia="bg-BG"/>
        </w:rPr>
        <w:t xml:space="preserve">0.6-0,92); при подгрупа от пациенти с тумор отрицателен хормонален рецептор, намалението на риска от рецидиви на болестта е било 10% (95% </w:t>
      </w:r>
      <w:r w:rsidRPr="00BC1905">
        <w:rPr>
          <w:rFonts w:eastAsia="Times New Roman" w:cs="Arial"/>
          <w:color w:val="000000"/>
          <w:lang w:val="en-US"/>
        </w:rPr>
        <w:t>CI</w:t>
      </w:r>
      <w:r w:rsidRPr="00BC1905">
        <w:rPr>
          <w:rFonts w:eastAsia="Times New Roman" w:cs="Arial"/>
          <w:color w:val="000000"/>
          <w:lang w:val="ru-RU"/>
        </w:rPr>
        <w:t xml:space="preserve">: </w:t>
      </w:r>
      <w:r w:rsidRPr="00BC1905">
        <w:rPr>
          <w:rFonts w:eastAsia="Times New Roman" w:cs="Arial"/>
          <w:color w:val="000000"/>
          <w:lang w:eastAsia="bg-BG"/>
        </w:rPr>
        <w:t>0,7-1,11). При първа линия лечение на метастатичен карцином на гърдата, ефикасността и безопасността на паклитаксел е била оценена в две пилотни, фаза III рандомизирани, контролирани проучвания.</w:t>
      </w:r>
    </w:p>
    <w:p w14:paraId="26AACD61" w14:textId="46547DDF"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В първото проучване </w:t>
      </w:r>
      <w:r w:rsidRPr="00BC1905">
        <w:rPr>
          <w:rFonts w:eastAsia="Times New Roman" w:cs="Arial"/>
          <w:color w:val="000000"/>
        </w:rPr>
        <w:t>(</w:t>
      </w:r>
      <w:r w:rsidRPr="00BC1905">
        <w:rPr>
          <w:rFonts w:eastAsia="Times New Roman" w:cs="Arial"/>
          <w:color w:val="000000"/>
          <w:lang w:val="en-US"/>
        </w:rPr>
        <w:t>BMS</w:t>
      </w:r>
      <w:r w:rsidRPr="00BC1905">
        <w:rPr>
          <w:rFonts w:eastAsia="Times New Roman" w:cs="Arial"/>
          <w:color w:val="000000"/>
        </w:rPr>
        <w:t xml:space="preserve"> </w:t>
      </w:r>
      <w:r w:rsidRPr="00BC1905">
        <w:rPr>
          <w:rFonts w:eastAsia="Times New Roman" w:cs="Arial"/>
          <w:color w:val="000000"/>
          <w:lang w:eastAsia="bg-BG"/>
        </w:rPr>
        <w:t xml:space="preserve">СА 139-278) е сравнена комбинацията от болус доксорубицин (50 </w:t>
      </w:r>
      <w:r w:rsidRPr="00BC1905">
        <w:rPr>
          <w:rFonts w:eastAsia="Times New Roman" w:cs="Arial"/>
          <w:color w:val="000000"/>
          <w:lang w:val="en-US"/>
        </w:rPr>
        <w:t>mg</w:t>
      </w:r>
      <w:r w:rsidRPr="00BC1905">
        <w:rPr>
          <w:rFonts w:eastAsia="Times New Roman" w:cs="Arial"/>
          <w:color w:val="000000"/>
        </w:rPr>
        <w:t>/</w:t>
      </w:r>
      <w:r w:rsidRPr="00BC1905">
        <w:rPr>
          <w:rFonts w:eastAsia="Times New Roman" w:cs="Arial"/>
          <w:color w:val="000000"/>
          <w:lang w:val="en-US"/>
        </w:rPr>
        <w:t>m</w:t>
      </w:r>
      <w:r w:rsidRPr="00BC1905">
        <w:rPr>
          <w:rFonts w:eastAsia="Times New Roman" w:cs="Arial"/>
          <w:color w:val="000000"/>
          <w:vertAlign w:val="superscript"/>
        </w:rPr>
        <w:t>2</w:t>
      </w:r>
      <w:r w:rsidRPr="00BC1905">
        <w:rPr>
          <w:rFonts w:eastAsia="Times New Roman" w:cs="Arial"/>
          <w:color w:val="000000"/>
        </w:rPr>
        <w:t xml:space="preserve">) </w:t>
      </w:r>
      <w:r w:rsidRPr="00BC1905">
        <w:rPr>
          <w:rFonts w:eastAsia="Times New Roman" w:cs="Arial"/>
          <w:color w:val="000000"/>
          <w:lang w:eastAsia="bg-BG"/>
        </w:rPr>
        <w:t xml:space="preserve">последван след 24 часа от паклитаксел (220 </w:t>
      </w:r>
      <w:r w:rsidRPr="00BC1905">
        <w:rPr>
          <w:rFonts w:eastAsia="Times New Roman" w:cs="Arial"/>
          <w:color w:val="000000"/>
          <w:lang w:val="en-US"/>
        </w:rPr>
        <w:t>mg</w:t>
      </w:r>
      <w:r w:rsidRPr="00BC1905">
        <w:rPr>
          <w:rFonts w:eastAsia="Times New Roman" w:cs="Arial"/>
          <w:color w:val="000000"/>
        </w:rPr>
        <w:t>/</w:t>
      </w:r>
      <w:r w:rsidRPr="00BC1905">
        <w:rPr>
          <w:rFonts w:eastAsia="Times New Roman" w:cs="Arial"/>
          <w:color w:val="000000"/>
          <w:lang w:val="en-US"/>
        </w:rPr>
        <w:t>m</w:t>
      </w:r>
      <w:r w:rsidRPr="00BC1905">
        <w:rPr>
          <w:rFonts w:eastAsia="Times New Roman" w:cs="Arial"/>
          <w:color w:val="000000"/>
          <w:vertAlign w:val="superscript"/>
        </w:rPr>
        <w:t>2</w:t>
      </w:r>
      <w:r w:rsidRPr="00BC1905">
        <w:rPr>
          <w:rFonts w:eastAsia="Times New Roman" w:cs="Arial"/>
          <w:color w:val="000000"/>
        </w:rPr>
        <w:t xml:space="preserve"> </w:t>
      </w:r>
      <w:r w:rsidRPr="00BC1905">
        <w:rPr>
          <w:rFonts w:eastAsia="Times New Roman" w:cs="Arial"/>
          <w:color w:val="000000"/>
          <w:lang w:eastAsia="bg-BG"/>
        </w:rPr>
        <w:t xml:space="preserve">като 3 часова инфузия) (АТ) със стандартен </w:t>
      </w:r>
      <w:r w:rsidRPr="00BC1905">
        <w:rPr>
          <w:rFonts w:eastAsia="Times New Roman" w:cs="Arial"/>
          <w:color w:val="000000"/>
          <w:lang w:val="en-US"/>
        </w:rPr>
        <w:t>FAC</w:t>
      </w:r>
      <w:r w:rsidRPr="00BC1905">
        <w:rPr>
          <w:rFonts w:eastAsia="Times New Roman" w:cs="Arial"/>
          <w:color w:val="000000"/>
        </w:rPr>
        <w:t xml:space="preserve"> </w:t>
      </w:r>
      <w:r w:rsidRPr="00BC1905">
        <w:rPr>
          <w:rFonts w:eastAsia="Times New Roman" w:cs="Arial"/>
          <w:color w:val="000000"/>
          <w:lang w:eastAsia="bg-BG"/>
        </w:rPr>
        <w:t xml:space="preserve">режим </w:t>
      </w:r>
      <w:r w:rsidRPr="00BC1905">
        <w:rPr>
          <w:rFonts w:eastAsia="Times New Roman" w:cs="Arial"/>
          <w:color w:val="000000"/>
        </w:rPr>
        <w:t>(5-</w:t>
      </w:r>
      <w:r w:rsidRPr="00BC1905">
        <w:rPr>
          <w:rFonts w:eastAsia="Times New Roman" w:cs="Arial"/>
          <w:color w:val="000000"/>
          <w:lang w:val="en-US"/>
        </w:rPr>
        <w:t>FU</w:t>
      </w:r>
      <w:r w:rsidRPr="00BC1905">
        <w:rPr>
          <w:rFonts w:eastAsia="Times New Roman" w:cs="Arial"/>
          <w:color w:val="000000"/>
        </w:rPr>
        <w:t xml:space="preserve"> </w:t>
      </w:r>
      <w:r w:rsidRPr="00BC1905">
        <w:rPr>
          <w:rFonts w:eastAsia="Times New Roman" w:cs="Arial"/>
          <w:color w:val="000000"/>
          <w:lang w:eastAsia="bg-BG"/>
        </w:rPr>
        <w:t xml:space="preserve">500 </w:t>
      </w:r>
      <w:r w:rsidRPr="00BC1905">
        <w:rPr>
          <w:rFonts w:eastAsia="Times New Roman" w:cs="Arial"/>
          <w:color w:val="000000"/>
          <w:lang w:val="en-US"/>
        </w:rPr>
        <w:t>mg</w:t>
      </w:r>
      <w:r w:rsidRPr="00BC1905">
        <w:rPr>
          <w:rFonts w:eastAsia="Times New Roman" w:cs="Arial"/>
          <w:color w:val="000000"/>
        </w:rPr>
        <w:t>/</w:t>
      </w:r>
      <w:r w:rsidRPr="00BC1905">
        <w:rPr>
          <w:rFonts w:eastAsia="Times New Roman" w:cs="Arial"/>
          <w:color w:val="000000"/>
          <w:lang w:val="en-US"/>
        </w:rPr>
        <w:t>m</w:t>
      </w:r>
      <w:r w:rsidRPr="00BC1905">
        <w:rPr>
          <w:rFonts w:eastAsia="Times New Roman" w:cs="Arial"/>
          <w:color w:val="000000"/>
          <w:vertAlign w:val="superscript"/>
        </w:rPr>
        <w:t>2</w:t>
      </w:r>
      <w:r w:rsidRPr="00BC1905">
        <w:rPr>
          <w:rFonts w:eastAsia="Times New Roman" w:cs="Arial"/>
          <w:color w:val="000000"/>
        </w:rPr>
        <w:t xml:space="preserve"> </w:t>
      </w:r>
      <w:r w:rsidRPr="00BC1905">
        <w:rPr>
          <w:rFonts w:eastAsia="Times New Roman" w:cs="Arial"/>
          <w:color w:val="000000"/>
          <w:lang w:eastAsia="bg-BG"/>
        </w:rPr>
        <w:t xml:space="preserve">доксорубицин 50 </w:t>
      </w:r>
      <w:r w:rsidRPr="00BC1905">
        <w:rPr>
          <w:rFonts w:eastAsia="Times New Roman" w:cs="Arial"/>
          <w:color w:val="000000"/>
          <w:lang w:val="en-US"/>
        </w:rPr>
        <w:t>mg</w:t>
      </w:r>
      <w:r w:rsidRPr="00BC1905">
        <w:rPr>
          <w:rFonts w:eastAsia="Times New Roman" w:cs="Arial"/>
          <w:color w:val="000000"/>
        </w:rPr>
        <w:t>/</w:t>
      </w:r>
      <w:r w:rsidRPr="00BC1905">
        <w:rPr>
          <w:rFonts w:eastAsia="Times New Roman" w:cs="Arial"/>
          <w:color w:val="000000"/>
          <w:lang w:val="en-US"/>
        </w:rPr>
        <w:t>m</w:t>
      </w:r>
      <w:r w:rsidRPr="00BC1905">
        <w:rPr>
          <w:rFonts w:eastAsia="Times New Roman" w:cs="Arial"/>
          <w:color w:val="000000"/>
          <w:vertAlign w:val="superscript"/>
        </w:rPr>
        <w:t>2</w:t>
      </w:r>
      <w:r w:rsidRPr="00BC1905">
        <w:rPr>
          <w:rFonts w:eastAsia="Times New Roman" w:cs="Arial"/>
          <w:color w:val="000000"/>
        </w:rPr>
        <w:t xml:space="preserve">, </w:t>
      </w:r>
      <w:r w:rsidRPr="00BC1905">
        <w:rPr>
          <w:rFonts w:eastAsia="Times New Roman" w:cs="Arial"/>
          <w:color w:val="000000"/>
          <w:lang w:eastAsia="bg-BG"/>
        </w:rPr>
        <w:t xml:space="preserve">циклофосфамид 500 </w:t>
      </w:r>
      <w:r w:rsidRPr="00BC1905">
        <w:rPr>
          <w:rFonts w:eastAsia="Times New Roman" w:cs="Arial"/>
          <w:color w:val="000000"/>
          <w:lang w:val="en-US"/>
        </w:rPr>
        <w:t>mg</w:t>
      </w:r>
      <w:r w:rsidRPr="00BC1905">
        <w:rPr>
          <w:rFonts w:eastAsia="Times New Roman" w:cs="Arial"/>
          <w:color w:val="000000"/>
        </w:rPr>
        <w:t>/</w:t>
      </w:r>
      <w:r w:rsidRPr="00BC1905">
        <w:rPr>
          <w:rFonts w:eastAsia="Times New Roman" w:cs="Arial"/>
          <w:color w:val="000000"/>
          <w:lang w:val="en-US"/>
        </w:rPr>
        <w:t>m</w:t>
      </w:r>
      <w:r w:rsidRPr="00BC1905">
        <w:rPr>
          <w:rFonts w:eastAsia="Times New Roman" w:cs="Arial"/>
          <w:color w:val="000000"/>
          <w:vertAlign w:val="superscript"/>
        </w:rPr>
        <w:t>2</w:t>
      </w:r>
      <w:r w:rsidRPr="00BC1905">
        <w:rPr>
          <w:rFonts w:eastAsia="Times New Roman" w:cs="Arial"/>
          <w:color w:val="000000"/>
        </w:rPr>
        <w:t xml:space="preserve">) </w:t>
      </w:r>
      <w:r w:rsidRPr="00BC1905">
        <w:rPr>
          <w:rFonts w:eastAsia="Times New Roman" w:cs="Arial"/>
          <w:color w:val="000000"/>
          <w:lang w:eastAsia="bg-BG"/>
        </w:rPr>
        <w:t xml:space="preserve">като и двата типа лечение се състоят от 8 курса, през три седмици. В това рандомизирано проучване са били включени 267 пациенти с метатстатичен рак на гърдата, на които не е провеждана никаква химиотерапия или само неантрациклинова адювантна такава. Резултатите са показали значителни различия по отношение на времето на прогресия за пациентите получаващи АТ, в сравнение с тези лекувани със стандартна </w:t>
      </w:r>
      <w:r w:rsidRPr="00BC1905">
        <w:rPr>
          <w:rFonts w:eastAsia="Times New Roman" w:cs="Arial"/>
          <w:color w:val="000000"/>
          <w:lang w:val="en-US"/>
        </w:rPr>
        <w:t>FAC</w:t>
      </w:r>
      <w:r w:rsidRPr="00BC1905">
        <w:rPr>
          <w:rFonts w:eastAsia="Times New Roman" w:cs="Arial"/>
          <w:color w:val="000000"/>
          <w:lang w:val="ru-RU"/>
        </w:rPr>
        <w:t xml:space="preserve"> </w:t>
      </w:r>
      <w:r w:rsidRPr="00BC1905">
        <w:rPr>
          <w:rFonts w:eastAsia="Times New Roman" w:cs="Arial"/>
          <w:color w:val="000000"/>
          <w:lang w:eastAsia="bg-BG"/>
        </w:rPr>
        <w:t xml:space="preserve">(8,2 месеца спрямо 6,2 месеца; р=0,029). Средната преживяемост е била в полза на паклитаксел/доксорубицин срещу </w:t>
      </w:r>
      <w:r w:rsidRPr="00BC1905">
        <w:rPr>
          <w:rFonts w:eastAsia="Times New Roman" w:cs="Arial"/>
          <w:color w:val="000000"/>
          <w:lang w:val="en-US"/>
        </w:rPr>
        <w:t>FAC</w:t>
      </w:r>
      <w:r w:rsidRPr="00BC1905">
        <w:rPr>
          <w:rFonts w:eastAsia="Times New Roman" w:cs="Arial"/>
          <w:color w:val="000000"/>
          <w:lang w:val="ru-RU"/>
        </w:rPr>
        <w:t xml:space="preserve"> </w:t>
      </w:r>
      <w:r w:rsidRPr="00BC1905">
        <w:rPr>
          <w:rFonts w:eastAsia="Times New Roman" w:cs="Arial"/>
          <w:color w:val="000000"/>
          <w:lang w:eastAsia="bg-BG"/>
        </w:rPr>
        <w:t xml:space="preserve">(23.0 месеца спрямо 18,3 месеца; р=0,004). При пациентите на АТ и </w:t>
      </w:r>
      <w:r w:rsidRPr="00BC1905">
        <w:rPr>
          <w:rFonts w:eastAsia="Times New Roman" w:cs="Arial"/>
          <w:color w:val="000000"/>
          <w:lang w:val="en-US"/>
        </w:rPr>
        <w:t>FAC</w:t>
      </w:r>
      <w:r w:rsidRPr="00BC1905">
        <w:rPr>
          <w:rFonts w:eastAsia="Times New Roman" w:cs="Arial"/>
          <w:color w:val="000000"/>
          <w:lang w:val="ru-RU"/>
        </w:rPr>
        <w:t xml:space="preserve"> </w:t>
      </w:r>
      <w:r w:rsidRPr="00BC1905">
        <w:rPr>
          <w:rFonts w:eastAsia="Times New Roman" w:cs="Arial"/>
          <w:color w:val="000000"/>
          <w:lang w:eastAsia="bg-BG"/>
        </w:rPr>
        <w:t xml:space="preserve">терапия, 44% и 48% респективно са получили последваща химиотерапия, която включва таксани при 7% и 50% респективно. Общия отговор към лечението е бил значително по-висок при АТ в сравнение с </w:t>
      </w:r>
      <w:r w:rsidRPr="00BC1905">
        <w:rPr>
          <w:rFonts w:eastAsia="Times New Roman" w:cs="Arial"/>
          <w:color w:val="000000"/>
          <w:lang w:val="en-US"/>
        </w:rPr>
        <w:t>FAC</w:t>
      </w:r>
      <w:r w:rsidRPr="00BC1905">
        <w:rPr>
          <w:rFonts w:eastAsia="Times New Roman" w:cs="Arial"/>
          <w:color w:val="000000"/>
          <w:lang w:val="ru-RU"/>
        </w:rPr>
        <w:t xml:space="preserve"> </w:t>
      </w:r>
      <w:r w:rsidRPr="00BC1905">
        <w:rPr>
          <w:rFonts w:eastAsia="Times New Roman" w:cs="Arial"/>
          <w:color w:val="000000"/>
          <w:lang w:eastAsia="bg-BG"/>
        </w:rPr>
        <w:t>режима (68% срещу 55%). Пълен отговор е бил наблюдаван при 19% от</w:t>
      </w:r>
    </w:p>
    <w:p w14:paraId="440610E4" w14:textId="730EEDA3" w:rsidR="009852BF" w:rsidRDefault="00BC1905" w:rsidP="00BC1905">
      <w:pPr>
        <w:spacing w:line="240" w:lineRule="auto"/>
        <w:rPr>
          <w:rFonts w:eastAsia="Times New Roman" w:cs="Arial"/>
          <w:color w:val="000000"/>
          <w:lang w:eastAsia="bg-BG"/>
        </w:rPr>
      </w:pPr>
      <w:r w:rsidRPr="00BC1905">
        <w:rPr>
          <w:rFonts w:eastAsia="Times New Roman" w:cs="Arial"/>
          <w:color w:val="000000"/>
          <w:lang w:eastAsia="bg-BG"/>
        </w:rPr>
        <w:t xml:space="preserve">пациентите на паклитаксел/доксорубицин спрямо 8% при пациентите на </w:t>
      </w:r>
      <w:r w:rsidRPr="00BC1905">
        <w:rPr>
          <w:rFonts w:eastAsia="Times New Roman" w:cs="Arial"/>
          <w:color w:val="000000"/>
          <w:lang w:val="en-US"/>
        </w:rPr>
        <w:t>FAC</w:t>
      </w:r>
      <w:r w:rsidRPr="00BC1905">
        <w:rPr>
          <w:rFonts w:eastAsia="Times New Roman" w:cs="Arial"/>
          <w:color w:val="000000"/>
          <w:lang w:val="ru-RU"/>
        </w:rPr>
        <w:t xml:space="preserve"> </w:t>
      </w:r>
      <w:r w:rsidRPr="00BC1905">
        <w:rPr>
          <w:rFonts w:eastAsia="Times New Roman" w:cs="Arial"/>
          <w:color w:val="000000"/>
          <w:lang w:eastAsia="bg-BG"/>
        </w:rPr>
        <w:t>режим. Резултатите за ефикасност са били едновременно потвърдени чрез сляпо независимо проучване.</w:t>
      </w:r>
    </w:p>
    <w:p w14:paraId="1EBF733D" w14:textId="31B4A9BA" w:rsidR="00BC1905" w:rsidRDefault="00BC1905" w:rsidP="00BC1905">
      <w:pPr>
        <w:spacing w:line="240" w:lineRule="auto"/>
        <w:rPr>
          <w:rFonts w:eastAsia="Times New Roman" w:cs="Arial"/>
          <w:color w:val="000000"/>
          <w:lang w:eastAsia="bg-BG"/>
        </w:rPr>
      </w:pPr>
    </w:p>
    <w:p w14:paraId="6F6478D2"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Във второто пилотно проучване, ефикасността и безопасността на комбинирано лечение с паклитаксел и трастузумаб са оценявани в планиран </w:t>
      </w:r>
      <w:r w:rsidRPr="00BC1905">
        <w:rPr>
          <w:rFonts w:eastAsia="Times New Roman" w:cs="Arial"/>
          <w:i/>
          <w:iCs/>
          <w:color w:val="000000"/>
          <w:lang w:eastAsia="bg-BG"/>
        </w:rPr>
        <w:t>подгрупов</w:t>
      </w:r>
      <w:r w:rsidRPr="00BC1905">
        <w:rPr>
          <w:rFonts w:eastAsia="Times New Roman" w:cs="Arial"/>
          <w:color w:val="000000"/>
          <w:lang w:eastAsia="bg-BG"/>
        </w:rPr>
        <w:t xml:space="preserve"> анализ (пациенти е метастатичен рак на млечната жлеза, които са лекувани с адювантна антрациклинова терапия) па клппично проучване </w:t>
      </w:r>
      <w:r w:rsidRPr="00BC1905">
        <w:rPr>
          <w:rFonts w:eastAsia="Times New Roman" w:cs="Arial"/>
          <w:color w:val="000000"/>
          <w:lang w:val="ru-RU"/>
        </w:rPr>
        <w:t>110648</w:t>
      </w:r>
      <w:r w:rsidRPr="00BC1905">
        <w:rPr>
          <w:rFonts w:eastAsia="Times New Roman" w:cs="Arial"/>
          <w:color w:val="000000"/>
          <w:lang w:val="en-US"/>
        </w:rPr>
        <w:t>g</w:t>
      </w:r>
      <w:r w:rsidRPr="00BC1905">
        <w:rPr>
          <w:rFonts w:eastAsia="Times New Roman" w:cs="Arial"/>
          <w:color w:val="000000"/>
          <w:lang w:val="ru-RU"/>
        </w:rPr>
        <w:t xml:space="preserve">. </w:t>
      </w:r>
      <w:r w:rsidRPr="00BC1905">
        <w:rPr>
          <w:rFonts w:eastAsia="Times New Roman" w:cs="Arial"/>
          <w:color w:val="000000"/>
          <w:lang w:eastAsia="bg-BG"/>
        </w:rPr>
        <w:t xml:space="preserve">Ефикасността па комбинираното лечение с трастузумаб и паклитаксел припациент, които не са получавали предварително адювантна антрациклинова терапия не е била доказана. Комбинацията от трастузумаб (4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kg</w:t>
      </w:r>
      <w:r w:rsidRPr="00BC1905">
        <w:rPr>
          <w:rFonts w:eastAsia="Times New Roman" w:cs="Arial"/>
          <w:color w:val="000000"/>
          <w:lang w:val="ru-RU"/>
        </w:rPr>
        <w:t xml:space="preserve"> </w:t>
      </w:r>
      <w:r w:rsidRPr="00BC1905">
        <w:rPr>
          <w:rFonts w:eastAsia="Times New Roman" w:cs="Arial"/>
          <w:color w:val="000000"/>
          <w:lang w:eastAsia="bg-BG"/>
        </w:rPr>
        <w:t xml:space="preserve">ударна доза и след това 2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kg</w:t>
      </w:r>
      <w:r w:rsidRPr="00BC1905">
        <w:rPr>
          <w:rFonts w:eastAsia="Times New Roman" w:cs="Arial"/>
          <w:color w:val="000000"/>
          <w:lang w:val="ru-RU"/>
        </w:rPr>
        <w:t xml:space="preserve"> </w:t>
      </w:r>
      <w:r w:rsidRPr="00BC1905">
        <w:rPr>
          <w:rFonts w:eastAsia="Times New Roman" w:cs="Arial"/>
          <w:color w:val="000000"/>
          <w:lang w:eastAsia="bg-BG"/>
        </w:rPr>
        <w:t xml:space="preserve">седмично) и 3-часова инфузия на паклитаксел (175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на всеки 3 седмици, е сравнена със самостоятелно прилагане на 3-часова инфузия на паклитаксел 175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всеки 3 седмици, при 188 пациенти с метастатичен рак па гърдата със свръхекспресия на </w:t>
      </w:r>
      <w:r w:rsidRPr="00BC1905">
        <w:rPr>
          <w:rFonts w:eastAsia="Times New Roman" w:cs="Arial"/>
          <w:color w:val="000000"/>
          <w:lang w:val="en-US"/>
        </w:rPr>
        <w:t>HER</w:t>
      </w:r>
      <w:r w:rsidRPr="00BC1905">
        <w:rPr>
          <w:rFonts w:eastAsia="Times New Roman" w:cs="Arial"/>
          <w:color w:val="000000"/>
          <w:lang w:val="ru-RU"/>
        </w:rPr>
        <w:t xml:space="preserve">2 </w:t>
      </w:r>
      <w:r w:rsidRPr="00BC1905">
        <w:rPr>
          <w:rFonts w:eastAsia="Times New Roman" w:cs="Arial"/>
          <w:color w:val="000000"/>
          <w:lang w:eastAsia="bg-BG"/>
        </w:rPr>
        <w:t>(2+ или 3+ установени с имунохистохимични методи) лекувани преди това с антрациклини, Паклитаксел е прилаган на всеки 3 седмици, най-малко 6 курса, докато трастузумаб е прилаган ежеседмични, докато е имало прогресия на заболяването. Проучването е показало значителни предимства на комбинацията паклитаксел/ трастузумаб по отношение на прогресията (6,9 спрямо 3,0 месеца), степента на отговор (41% спрямо 17%). както и продължителността на отговора (10,5 спрямо 4,5 месеца) в сравнение със самостоятелното прилагане на паклитаксел. Най-значителната проява на токсичност при комбинацията паклитаксел/ трастузумаб е била сърдечната дисфункция (виж 4.8.).</w:t>
      </w:r>
    </w:p>
    <w:p w14:paraId="7C7BF2F7"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lastRenderedPageBreak/>
        <w:t xml:space="preserve">При лечение на напреднал недребноклетъчн рак на белия дроб, паклитаксел 175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последван от цисплатин 80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е бил оценен в 2 клинични проучвания във фаза 111 9367 пациенти на режим съдържаш паклитаксел. </w:t>
      </w:r>
      <w:r w:rsidRPr="00BC1905">
        <w:rPr>
          <w:rFonts w:eastAsia="Times New Roman" w:cs="Arial"/>
          <w:i/>
          <w:iCs/>
          <w:color w:val="000000"/>
          <w:lang w:eastAsia="bg-BG"/>
        </w:rPr>
        <w:t>И</w:t>
      </w:r>
      <w:r w:rsidRPr="00BC1905">
        <w:rPr>
          <w:rFonts w:eastAsia="Times New Roman" w:cs="Arial"/>
          <w:color w:val="000000"/>
          <w:lang w:eastAsia="bg-BG"/>
        </w:rPr>
        <w:t xml:space="preserve"> двете проучвания са били рандомизирани, като първото е сравнено с лечение с цисплатин 100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а другото с тенипозид 100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последван от цисплатин 80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за сравнение (367 пациенти за сравнение). Резултатите от всяко проучване са били сходни. По отношение на смъртността, няма значима разлика между режима, съдържащ паклитаксел и контролата (средна преживяемост 8,1 и 9,5 месеца при режима съдържащ паклитаксел и съответно 8,6 и 9,9 месеца при контрол мата група). Също така по отношение на преживяемостта без прогресия на заболяването, не е установена значителна разлика между отделните типове терапия. Значително предимство е отбелязано по отношение на клиничния отговор. Резултатите свързани с качеството на живот са в полза на режимите, съдържащи паклитаксел по отношение загуба на апетит, като същевременно дават данни за недостатъци на режимите, съдържащи паклитаксел по отношение на периферна невропатия (р&lt;0,008).</w:t>
      </w:r>
    </w:p>
    <w:p w14:paraId="2AF43467" w14:textId="77777777" w:rsidR="00BC1905" w:rsidRDefault="00BC1905" w:rsidP="00BC1905">
      <w:pPr>
        <w:spacing w:line="240" w:lineRule="auto"/>
        <w:rPr>
          <w:rFonts w:eastAsia="Times New Roman" w:cs="Arial"/>
          <w:color w:val="000000"/>
          <w:u w:val="single"/>
          <w:lang w:eastAsia="bg-BG"/>
        </w:rPr>
      </w:pPr>
    </w:p>
    <w:p w14:paraId="3A24F67A" w14:textId="038F491B" w:rsidR="00BC1905" w:rsidRPr="00BC1905" w:rsidRDefault="00BC1905" w:rsidP="00BC1905">
      <w:pPr>
        <w:spacing w:line="240" w:lineRule="auto"/>
        <w:rPr>
          <w:rFonts w:eastAsia="Times New Roman" w:cs="Arial"/>
        </w:rPr>
      </w:pPr>
      <w:r w:rsidRPr="00BC1905">
        <w:rPr>
          <w:rFonts w:eastAsia="Times New Roman" w:cs="Arial"/>
          <w:color w:val="000000"/>
          <w:u w:val="single"/>
          <w:lang w:eastAsia="bg-BG"/>
        </w:rPr>
        <w:t>Клинична ефикасност и безопасност</w:t>
      </w:r>
    </w:p>
    <w:p w14:paraId="37106CD4"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При лечение на свързан със СПИН сарком на Капоши, ефикасността и безопасността на паклитаксел са изследвани в не-сравнително клинично проучване при пациенти е напреднал сарком на Капоши, по-рано лекувани със системна химиотерапия. Първоначалната крайна точка е бил най-добрият туморен отговор. От 107 пациенти, 63-ма са били с доказана резистентност към липозомални антрациклини. Гази подгрупа се счита, че представлява ядрото на популацията по отношение на ефективността, Общото ниво на успех (пълен/частичен отговор) след 15 цикъла на лечението е било 57% </w:t>
      </w:r>
      <w:r w:rsidRPr="00BC1905">
        <w:rPr>
          <w:rFonts w:eastAsia="Times New Roman" w:cs="Arial"/>
          <w:color w:val="000000"/>
          <w:lang w:val="ru-RU"/>
        </w:rPr>
        <w:t>(</w:t>
      </w:r>
      <w:r w:rsidRPr="00BC1905">
        <w:rPr>
          <w:rFonts w:eastAsia="Times New Roman" w:cs="Arial"/>
          <w:color w:val="000000"/>
          <w:lang w:val="en-US"/>
        </w:rPr>
        <w:t>CI</w:t>
      </w:r>
      <w:r w:rsidRPr="00BC1905">
        <w:rPr>
          <w:rFonts w:eastAsia="Times New Roman" w:cs="Arial"/>
          <w:color w:val="000000"/>
          <w:lang w:val="ru-RU"/>
        </w:rPr>
        <w:t xml:space="preserve"> </w:t>
      </w:r>
      <w:r w:rsidRPr="00BC1905">
        <w:rPr>
          <w:rFonts w:eastAsia="Times New Roman" w:cs="Arial"/>
          <w:color w:val="000000"/>
          <w:lang w:eastAsia="bg-BG"/>
        </w:rPr>
        <w:t xml:space="preserve">44-70%) при пациенти резистентни на липозомални антрациклини. Над 50% от клиничните отговори са били видими след 3 цикъла на лечение. При пациенти резистентни на липозомални антрациклини, нивата на клиничен отговор са били сравними с тези на пациентите, които никога не са лекувани с протеазни инхибитори (55,6%) и е тези на пациентите, които са получили една химиотерапия, най-малко 2 месеца преди лечението с паклитаксел (60,9%). Средното време на прогресия в ядрото на популацията е било 468 дни (95% </w:t>
      </w:r>
      <w:r w:rsidRPr="00BC1905">
        <w:rPr>
          <w:rFonts w:eastAsia="Times New Roman" w:cs="Arial"/>
          <w:color w:val="000000"/>
          <w:lang w:val="en-US"/>
        </w:rPr>
        <w:t>C</w:t>
      </w:r>
      <w:r w:rsidRPr="00BC1905">
        <w:rPr>
          <w:rFonts w:eastAsia="Times New Roman" w:cs="Arial"/>
          <w:color w:val="000000"/>
          <w:lang w:val="ru-RU"/>
        </w:rPr>
        <w:t>1257-</w:t>
      </w:r>
      <w:r w:rsidRPr="00BC1905">
        <w:rPr>
          <w:rFonts w:eastAsia="Times New Roman" w:cs="Arial"/>
          <w:color w:val="000000"/>
          <w:lang w:val="en-US"/>
        </w:rPr>
        <w:t>NH</w:t>
      </w:r>
      <w:r w:rsidRPr="00BC1905">
        <w:rPr>
          <w:rFonts w:eastAsia="Times New Roman" w:cs="Arial"/>
          <w:color w:val="000000"/>
          <w:lang w:val="ru-RU"/>
        </w:rPr>
        <w:t xml:space="preserve">). </w:t>
      </w:r>
      <w:r w:rsidRPr="00BC1905">
        <w:rPr>
          <w:rFonts w:eastAsia="Times New Roman" w:cs="Arial"/>
          <w:color w:val="000000"/>
          <w:lang w:eastAsia="bg-BG"/>
        </w:rPr>
        <w:t>Средната преживяемост не е могла да бъде изчислена, но по-ниското от 95% свързване е било 617 дни при пациентите от ядрото на популацията.</w:t>
      </w:r>
    </w:p>
    <w:p w14:paraId="1B00EC0B" w14:textId="758B119B" w:rsidR="009852BF" w:rsidRPr="009852BF" w:rsidRDefault="009852BF" w:rsidP="009852BF"/>
    <w:p w14:paraId="346B622B" w14:textId="732F5E5E" w:rsidR="00875EEC" w:rsidRDefault="002C50EE" w:rsidP="005726E3">
      <w:pPr>
        <w:pStyle w:val="Heading2"/>
      </w:pPr>
      <w:r>
        <w:t>5.2. Фармакокинетични свойства</w:t>
      </w:r>
    </w:p>
    <w:p w14:paraId="7B442E1C" w14:textId="01A9F305" w:rsidR="00BC1905" w:rsidRDefault="00BC1905" w:rsidP="00BC1905"/>
    <w:p w14:paraId="521D253D" w14:textId="77777777" w:rsidR="00BC1905" w:rsidRPr="00BC1905" w:rsidRDefault="00BC1905" w:rsidP="00BC1905">
      <w:pPr>
        <w:pStyle w:val="Heading3"/>
        <w:rPr>
          <w:rFonts w:eastAsia="Times New Roman"/>
          <w:u w:val="single"/>
        </w:rPr>
      </w:pPr>
      <w:r w:rsidRPr="00BC1905">
        <w:rPr>
          <w:rFonts w:eastAsia="Times New Roman"/>
          <w:u w:val="single"/>
          <w:lang w:eastAsia="bg-BG"/>
        </w:rPr>
        <w:t>Абсорбция</w:t>
      </w:r>
    </w:p>
    <w:p w14:paraId="432A6CE7"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След интравенозно приложение на паклитаксел плазмената му концентрация намалява, следвайки една бифазна крива.</w:t>
      </w:r>
    </w:p>
    <w:p w14:paraId="2F0A5F5E" w14:textId="77777777" w:rsidR="00BC1905" w:rsidRPr="00BC1905" w:rsidRDefault="00BC1905" w:rsidP="00BC1905">
      <w:pPr>
        <w:spacing w:line="240" w:lineRule="auto"/>
        <w:rPr>
          <w:rFonts w:eastAsia="Times New Roman" w:cs="Arial"/>
          <w:color w:val="000000"/>
          <w:u w:val="single"/>
          <w:lang w:eastAsia="bg-BG"/>
        </w:rPr>
      </w:pPr>
    </w:p>
    <w:p w14:paraId="4DA0A84B" w14:textId="6D60A0EC" w:rsidR="00BC1905" w:rsidRPr="00BC1905" w:rsidRDefault="00BC1905" w:rsidP="00BC1905">
      <w:pPr>
        <w:pStyle w:val="Heading3"/>
        <w:rPr>
          <w:rFonts w:eastAsia="Times New Roman"/>
          <w:u w:val="single"/>
        </w:rPr>
      </w:pPr>
      <w:r w:rsidRPr="00BC1905">
        <w:rPr>
          <w:rFonts w:eastAsia="Times New Roman"/>
          <w:u w:val="single"/>
          <w:lang w:eastAsia="bg-BG"/>
        </w:rPr>
        <w:t>Разпределение</w:t>
      </w:r>
    </w:p>
    <w:p w14:paraId="56E182D3" w14:textId="77777777" w:rsidR="00BC1905" w:rsidRPr="00BC1905" w:rsidRDefault="00BC1905" w:rsidP="00BC1905">
      <w:pPr>
        <w:rPr>
          <w:rFonts w:eastAsia="Times New Roman" w:cs="Arial"/>
        </w:rPr>
      </w:pPr>
      <w:r w:rsidRPr="00BC1905">
        <w:rPr>
          <w:rFonts w:eastAsia="Times New Roman" w:cs="Arial"/>
          <w:color w:val="000000"/>
          <w:lang w:eastAsia="bg-BG"/>
        </w:rPr>
        <w:t xml:space="preserve">Фармакокинетичните показатели на паклитаксел са определени след 3-часова и 24-/часовата инфузия на дози 135 </w:t>
      </w:r>
      <w:r w:rsidRPr="00BC1905">
        <w:rPr>
          <w:rFonts w:eastAsia="Times New Roman" w:cs="Arial"/>
          <w:color w:val="000000"/>
          <w:lang w:val="en-US"/>
        </w:rPr>
        <w:t>mg</w:t>
      </w:r>
      <w:r w:rsidRPr="00BC1905">
        <w:rPr>
          <w:rFonts w:eastAsia="Times New Roman" w:cs="Arial"/>
          <w:color w:val="000000"/>
          <w:lang w:val="ru-RU"/>
        </w:rPr>
        <w:t xml:space="preserve">/ </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и 175 </w:t>
      </w:r>
      <w:r w:rsidRPr="00BC1905">
        <w:rPr>
          <w:rFonts w:eastAsia="Times New Roman" w:cs="Arial"/>
          <w:color w:val="000000"/>
          <w:lang w:val="en-US"/>
        </w:rPr>
        <w:t>mg</w:t>
      </w:r>
      <w:r w:rsidRPr="00BC1905">
        <w:rPr>
          <w:rFonts w:eastAsia="Times New Roman" w:cs="Arial"/>
          <w:color w:val="000000"/>
          <w:lang w:val="ru-RU"/>
        </w:rPr>
        <w:t xml:space="preserve">/ </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Средното време на полуживот в плазмата е 3-52.7 часа и средните</w:t>
      </w:r>
      <w:r w:rsidRPr="00BC1905">
        <w:rPr>
          <w:rFonts w:eastAsia="Times New Roman" w:cs="Arial"/>
          <w:color w:val="000000"/>
          <w:lang w:val="ru-RU" w:eastAsia="bg-BG"/>
        </w:rPr>
        <w:t xml:space="preserve"> </w:t>
      </w:r>
      <w:r w:rsidRPr="00BC1905">
        <w:rPr>
          <w:rFonts w:eastAsia="Times New Roman" w:cs="Arial"/>
          <w:color w:val="000000"/>
          <w:lang w:eastAsia="bg-BG"/>
        </w:rPr>
        <w:t xml:space="preserve">получени стойности за тоталния телесен клирънс са между 11.6 и 24.0 </w:t>
      </w:r>
      <w:r w:rsidRPr="00BC1905">
        <w:rPr>
          <w:rFonts w:eastAsia="Times New Roman" w:cs="Arial"/>
          <w:color w:val="000000"/>
          <w:lang w:val="en-US"/>
        </w:rPr>
        <w:t>L</w:t>
      </w:r>
      <w:r w:rsidRPr="00BC1905">
        <w:rPr>
          <w:rFonts w:eastAsia="Times New Roman" w:cs="Arial"/>
          <w:color w:val="000000"/>
          <w:lang w:val="ru-RU"/>
        </w:rPr>
        <w:t>/</w:t>
      </w:r>
      <w:r w:rsidRPr="00BC1905">
        <w:rPr>
          <w:rFonts w:eastAsia="Times New Roman" w:cs="Arial"/>
          <w:color w:val="000000"/>
          <w:lang w:val="en-US"/>
        </w:rPr>
        <w:t>hr</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Тоталният телесен клирънс намалява с увеличаване на плазмената концентрация на паклитаксел. Средният </w:t>
      </w:r>
      <w:r w:rsidRPr="00BC1905">
        <w:rPr>
          <w:rFonts w:eastAsia="Times New Roman" w:cs="Arial"/>
          <w:i/>
          <w:iCs/>
          <w:color w:val="000000"/>
          <w:lang w:val="en-US"/>
        </w:rPr>
        <w:t>steady</w:t>
      </w:r>
      <w:r w:rsidRPr="00BC1905">
        <w:rPr>
          <w:rFonts w:eastAsia="Times New Roman" w:cs="Arial"/>
          <w:i/>
          <w:iCs/>
          <w:color w:val="000000"/>
          <w:lang w:val="ru-RU"/>
        </w:rPr>
        <w:t>-</w:t>
      </w:r>
      <w:r w:rsidRPr="00BC1905">
        <w:rPr>
          <w:rFonts w:eastAsia="Times New Roman" w:cs="Arial"/>
          <w:i/>
          <w:iCs/>
          <w:color w:val="000000"/>
          <w:lang w:val="en-US"/>
        </w:rPr>
        <w:t>state</w:t>
      </w:r>
      <w:r w:rsidRPr="00BC1905">
        <w:rPr>
          <w:rFonts w:eastAsia="Times New Roman" w:cs="Arial"/>
          <w:i/>
          <w:iCs/>
          <w:color w:val="000000"/>
          <w:lang w:val="ru-RU"/>
        </w:rPr>
        <w:t xml:space="preserve"> </w:t>
      </w:r>
      <w:r w:rsidRPr="00BC1905">
        <w:rPr>
          <w:rFonts w:eastAsia="Times New Roman" w:cs="Arial"/>
          <w:color w:val="000000"/>
          <w:lang w:eastAsia="bg-BG"/>
        </w:rPr>
        <w:t xml:space="preserve">обем на разпределение варира от 198 </w:t>
      </w:r>
      <w:r w:rsidRPr="00BC1905">
        <w:rPr>
          <w:rFonts w:eastAsia="Times New Roman" w:cs="Arial"/>
          <w:color w:val="000000"/>
          <w:lang w:val="en-US"/>
        </w:rPr>
        <w:t>to</w:t>
      </w:r>
      <w:r w:rsidRPr="00BC1905">
        <w:rPr>
          <w:rFonts w:eastAsia="Times New Roman" w:cs="Arial"/>
          <w:color w:val="000000"/>
          <w:lang w:val="ru-RU"/>
        </w:rPr>
        <w:t xml:space="preserve"> </w:t>
      </w:r>
      <w:r w:rsidRPr="00BC1905">
        <w:rPr>
          <w:rFonts w:eastAsia="Times New Roman" w:cs="Arial"/>
          <w:color w:val="000000"/>
          <w:lang w:eastAsia="bg-BG"/>
        </w:rPr>
        <w:t xml:space="preserve">688 </w:t>
      </w:r>
      <w:r w:rsidRPr="00BC1905">
        <w:rPr>
          <w:rFonts w:eastAsia="Times New Roman" w:cs="Arial"/>
          <w:color w:val="000000"/>
          <w:lang w:val="en-US"/>
        </w:rPr>
        <w:t>l</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и показва голямо екстравазално разпределение, и/или проникване в тъканите. Наблюдават се нелинеарни фармакокинетични показатели при 3-часова инфузия с увеличаващи се дози. При увеличение на дозата с 30%. от 135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до 175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стойностите на максималната плазмена концентрация (С</w:t>
      </w:r>
      <w:r w:rsidRPr="00BC1905">
        <w:rPr>
          <w:rFonts w:eastAsia="Times New Roman" w:cs="Arial"/>
          <w:color w:val="000000"/>
          <w:vertAlign w:val="subscript"/>
          <w:lang w:val="en-US"/>
        </w:rPr>
        <w:t>max</w:t>
      </w:r>
      <w:r w:rsidRPr="00BC1905">
        <w:rPr>
          <w:rFonts w:eastAsia="Times New Roman" w:cs="Arial"/>
          <w:color w:val="000000"/>
          <w:lang w:eastAsia="bg-BG"/>
        </w:rPr>
        <w:t xml:space="preserve">) и площта под </w:t>
      </w:r>
      <w:r w:rsidRPr="00BC1905">
        <w:rPr>
          <w:rFonts w:eastAsia="Times New Roman" w:cs="Arial"/>
          <w:color w:val="000000"/>
          <w:lang w:eastAsia="bg-BG"/>
        </w:rPr>
        <w:lastRenderedPageBreak/>
        <w:t xml:space="preserve">кривата на плазмена концентрация-време </w:t>
      </w:r>
      <w:r w:rsidRPr="00BC1905">
        <w:rPr>
          <w:rFonts w:eastAsia="Times New Roman" w:cs="Arial"/>
          <w:color w:val="000000"/>
          <w:lang w:val="ru-RU"/>
        </w:rPr>
        <w:t>(</w:t>
      </w:r>
      <w:r w:rsidRPr="00BC1905">
        <w:rPr>
          <w:rFonts w:eastAsia="Times New Roman" w:cs="Arial"/>
          <w:color w:val="000000"/>
          <w:lang w:val="en-US"/>
        </w:rPr>
        <w:t>AUCo</w:t>
      </w:r>
      <w:r w:rsidRPr="00BC1905">
        <w:rPr>
          <w:rFonts w:eastAsia="Times New Roman" w:cs="Arial"/>
          <w:color w:val="000000"/>
          <w:lang w:val="ru-RU"/>
        </w:rPr>
        <w:t xml:space="preserve">-® </w:t>
      </w:r>
      <w:r w:rsidRPr="00BC1905">
        <w:rPr>
          <w:rFonts w:eastAsia="Times New Roman" w:cs="Arial"/>
          <w:color w:val="000000"/>
          <w:lang w:eastAsia="bg-BG"/>
        </w:rPr>
        <w:t>) се повишават съответно със 75% и 81%.</w:t>
      </w:r>
    </w:p>
    <w:p w14:paraId="2464BE55"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След интравенозна доза от 100 </w:t>
      </w:r>
      <w:r w:rsidRPr="00BC1905">
        <w:rPr>
          <w:rFonts w:eastAsia="Times New Roman" w:cs="Arial"/>
          <w:color w:val="000000"/>
          <w:lang w:val="en-US"/>
        </w:rPr>
        <w:t>mg</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като 3-часова инфузия при 19 пациенти със сарком на Капоши (С</w:t>
      </w:r>
      <w:r w:rsidRPr="00BC1905">
        <w:rPr>
          <w:rFonts w:eastAsia="Times New Roman" w:cs="Arial"/>
          <w:color w:val="000000"/>
          <w:vertAlign w:val="subscript"/>
          <w:lang w:val="en-US"/>
        </w:rPr>
        <w:t>max</w:t>
      </w:r>
      <w:r w:rsidRPr="00BC1905">
        <w:rPr>
          <w:rFonts w:eastAsia="Times New Roman" w:cs="Arial"/>
          <w:color w:val="000000"/>
          <w:lang w:eastAsia="bg-BG"/>
        </w:rPr>
        <w:t xml:space="preserve"> е било 1,530 </w:t>
      </w:r>
      <w:r w:rsidRPr="00BC1905">
        <w:rPr>
          <w:rFonts w:eastAsia="Times New Roman" w:cs="Arial"/>
          <w:color w:val="000000"/>
          <w:lang w:val="en-US"/>
        </w:rPr>
        <w:t>ng</w:t>
      </w:r>
      <w:r w:rsidRPr="00BC1905">
        <w:rPr>
          <w:rFonts w:eastAsia="Times New Roman" w:cs="Arial"/>
          <w:color w:val="000000"/>
          <w:lang w:val="ru-RU"/>
        </w:rPr>
        <w:t>/</w:t>
      </w:r>
      <w:r w:rsidRPr="00BC1905">
        <w:rPr>
          <w:rFonts w:eastAsia="Times New Roman" w:cs="Arial"/>
          <w:color w:val="000000"/>
          <w:lang w:val="en-US"/>
        </w:rPr>
        <w:t>ml</w:t>
      </w:r>
      <w:r w:rsidRPr="00BC1905">
        <w:rPr>
          <w:rFonts w:eastAsia="Times New Roman" w:cs="Arial"/>
          <w:color w:val="000000"/>
          <w:lang w:val="ru-RU"/>
        </w:rPr>
        <w:t xml:space="preserve"> </w:t>
      </w:r>
      <w:r w:rsidRPr="00BC1905">
        <w:rPr>
          <w:rFonts w:eastAsia="Times New Roman" w:cs="Arial"/>
          <w:color w:val="000000"/>
          <w:lang w:eastAsia="bg-BG"/>
        </w:rPr>
        <w:t xml:space="preserve">(норма 761 - 2,860 </w:t>
      </w:r>
      <w:r w:rsidRPr="00BC1905">
        <w:rPr>
          <w:rFonts w:eastAsia="Times New Roman" w:cs="Arial"/>
          <w:color w:val="000000"/>
          <w:lang w:val="en-US"/>
        </w:rPr>
        <w:t>ng</w:t>
      </w:r>
      <w:r w:rsidRPr="00BC1905">
        <w:rPr>
          <w:rFonts w:eastAsia="Times New Roman" w:cs="Arial"/>
          <w:color w:val="000000"/>
          <w:lang w:val="ru-RU"/>
        </w:rPr>
        <w:t>/</w:t>
      </w:r>
      <w:r w:rsidRPr="00BC1905">
        <w:rPr>
          <w:rFonts w:eastAsia="Times New Roman" w:cs="Arial"/>
          <w:color w:val="000000"/>
          <w:lang w:val="en-US"/>
        </w:rPr>
        <w:t>ml</w:t>
      </w:r>
      <w:r w:rsidRPr="00BC1905">
        <w:rPr>
          <w:rFonts w:eastAsia="Times New Roman" w:cs="Arial"/>
          <w:color w:val="000000"/>
          <w:lang w:val="ru-RU"/>
        </w:rPr>
        <w:t xml:space="preserve">) </w:t>
      </w:r>
      <w:r w:rsidRPr="00BC1905">
        <w:rPr>
          <w:rFonts w:eastAsia="Times New Roman" w:cs="Arial"/>
          <w:color w:val="000000"/>
          <w:lang w:eastAsia="bg-BG"/>
        </w:rPr>
        <w:t xml:space="preserve">и среден </w:t>
      </w:r>
      <w:r w:rsidRPr="00BC1905">
        <w:rPr>
          <w:rFonts w:eastAsia="Times New Roman" w:cs="Arial"/>
          <w:color w:val="000000"/>
          <w:lang w:val="en-US"/>
        </w:rPr>
        <w:t>AUC</w:t>
      </w:r>
      <w:r w:rsidRPr="00BC1905">
        <w:rPr>
          <w:rFonts w:eastAsia="Times New Roman" w:cs="Arial"/>
          <w:color w:val="000000"/>
          <w:lang w:val="ru-RU"/>
        </w:rPr>
        <w:t xml:space="preserve"> </w:t>
      </w:r>
      <w:r w:rsidRPr="00BC1905">
        <w:rPr>
          <w:rFonts w:eastAsia="Times New Roman" w:cs="Arial"/>
          <w:color w:val="000000"/>
          <w:lang w:eastAsia="bg-BG"/>
        </w:rPr>
        <w:t xml:space="preserve">5,619 </w:t>
      </w:r>
      <w:r w:rsidRPr="00BC1905">
        <w:rPr>
          <w:rFonts w:eastAsia="Times New Roman" w:cs="Arial"/>
          <w:color w:val="000000"/>
          <w:lang w:val="en-US"/>
        </w:rPr>
        <w:t>ng</w:t>
      </w:r>
      <w:r w:rsidRPr="00BC1905">
        <w:rPr>
          <w:rFonts w:eastAsia="Times New Roman" w:cs="Arial"/>
          <w:color w:val="000000"/>
          <w:lang w:val="ru-RU"/>
        </w:rPr>
        <w:t>.</w:t>
      </w:r>
      <w:r w:rsidRPr="00BC1905">
        <w:rPr>
          <w:rFonts w:eastAsia="Times New Roman" w:cs="Arial"/>
          <w:color w:val="000000"/>
          <w:lang w:val="en-US"/>
        </w:rPr>
        <w:t>hr</w:t>
      </w:r>
      <w:r w:rsidRPr="00BC1905">
        <w:rPr>
          <w:rFonts w:eastAsia="Times New Roman" w:cs="Arial"/>
          <w:color w:val="000000"/>
          <w:lang w:val="ru-RU"/>
        </w:rPr>
        <w:t>/</w:t>
      </w:r>
      <w:r w:rsidRPr="00BC1905">
        <w:rPr>
          <w:rFonts w:eastAsia="Times New Roman" w:cs="Arial"/>
          <w:color w:val="000000"/>
          <w:lang w:val="en-US"/>
        </w:rPr>
        <w:t>ml</w:t>
      </w:r>
      <w:r w:rsidRPr="00BC1905">
        <w:rPr>
          <w:rFonts w:eastAsia="Times New Roman" w:cs="Arial"/>
          <w:color w:val="000000"/>
          <w:lang w:val="ru-RU"/>
        </w:rPr>
        <w:t xml:space="preserve"> </w:t>
      </w:r>
      <w:r w:rsidRPr="00BC1905">
        <w:rPr>
          <w:rFonts w:eastAsia="Times New Roman" w:cs="Arial"/>
          <w:color w:val="000000"/>
          <w:lang w:eastAsia="bg-BG"/>
        </w:rPr>
        <w:t xml:space="preserve">(норма 2.609 - 9,428 </w:t>
      </w:r>
      <w:r w:rsidRPr="00BC1905">
        <w:rPr>
          <w:rFonts w:eastAsia="Times New Roman" w:cs="Arial"/>
          <w:color w:val="000000"/>
          <w:lang w:val="en-US"/>
        </w:rPr>
        <w:t>ng</w:t>
      </w:r>
      <w:r w:rsidRPr="00BC1905">
        <w:rPr>
          <w:rFonts w:eastAsia="Times New Roman" w:cs="Arial"/>
          <w:color w:val="000000"/>
          <w:lang w:val="ru-RU"/>
        </w:rPr>
        <w:t xml:space="preserve"> </w:t>
      </w:r>
      <w:r w:rsidRPr="00BC1905">
        <w:rPr>
          <w:rFonts w:eastAsia="Times New Roman" w:cs="Arial"/>
          <w:color w:val="000000"/>
          <w:lang w:eastAsia="bg-BG"/>
        </w:rPr>
        <w:t xml:space="preserve">х </w:t>
      </w:r>
      <w:r w:rsidRPr="00BC1905">
        <w:rPr>
          <w:rFonts w:eastAsia="Times New Roman" w:cs="Arial"/>
          <w:color w:val="000000"/>
          <w:lang w:val="en-US"/>
        </w:rPr>
        <w:t>h</w:t>
      </w:r>
      <w:r w:rsidRPr="00BC1905">
        <w:rPr>
          <w:rFonts w:eastAsia="Times New Roman" w:cs="Arial"/>
          <w:color w:val="000000"/>
          <w:lang w:val="ru-RU"/>
        </w:rPr>
        <w:t>/</w:t>
      </w:r>
      <w:r w:rsidRPr="00BC1905">
        <w:rPr>
          <w:rFonts w:eastAsia="Times New Roman" w:cs="Arial"/>
          <w:color w:val="000000"/>
          <w:lang w:val="en-US"/>
        </w:rPr>
        <w:t>ml</w:t>
      </w:r>
      <w:r w:rsidRPr="00BC1905">
        <w:rPr>
          <w:rFonts w:eastAsia="Times New Roman" w:cs="Arial"/>
          <w:color w:val="000000"/>
          <w:lang w:eastAsia="bg-BG"/>
        </w:rPr>
        <w:t xml:space="preserve">). Клирънсът е бил 20.6 </w:t>
      </w:r>
      <w:r w:rsidRPr="00BC1905">
        <w:rPr>
          <w:rFonts w:eastAsia="Times New Roman" w:cs="Arial"/>
          <w:color w:val="000000"/>
          <w:lang w:val="en-US"/>
        </w:rPr>
        <w:t>l</w:t>
      </w:r>
      <w:r w:rsidRPr="00BC1905">
        <w:rPr>
          <w:rFonts w:eastAsia="Times New Roman" w:cs="Arial"/>
          <w:color w:val="000000"/>
          <w:lang w:val="ru-RU"/>
        </w:rPr>
        <w:t>/</w:t>
      </w:r>
      <w:r w:rsidRPr="00BC1905">
        <w:rPr>
          <w:rFonts w:eastAsia="Times New Roman" w:cs="Arial"/>
          <w:color w:val="000000"/>
          <w:lang w:val="en-US"/>
        </w:rPr>
        <w:t>h</w:t>
      </w:r>
      <w:r w:rsidRPr="00BC1905">
        <w:rPr>
          <w:rFonts w:eastAsia="Times New Roman" w:cs="Arial"/>
          <w:color w:val="000000"/>
          <w:lang w:val="ru-RU"/>
        </w:rPr>
        <w:t>/</w:t>
      </w:r>
      <w:r w:rsidRPr="00BC1905">
        <w:rPr>
          <w:rFonts w:eastAsia="Times New Roman" w:cs="Arial"/>
          <w:color w:val="000000"/>
          <w:lang w:val="en-US"/>
        </w:rPr>
        <w:t>m</w:t>
      </w:r>
      <w:r w:rsidRPr="00BC1905">
        <w:rPr>
          <w:rFonts w:eastAsia="Times New Roman" w:cs="Arial"/>
          <w:color w:val="000000"/>
          <w:vertAlign w:val="superscript"/>
          <w:lang w:val="ru-RU"/>
        </w:rPr>
        <w:t>2</w:t>
      </w:r>
      <w:r w:rsidRPr="00BC1905">
        <w:rPr>
          <w:rFonts w:eastAsia="Times New Roman" w:cs="Arial"/>
          <w:color w:val="000000"/>
          <w:lang w:val="ru-RU"/>
        </w:rPr>
        <w:t xml:space="preserve"> </w:t>
      </w:r>
      <w:r w:rsidRPr="00BC1905">
        <w:rPr>
          <w:rFonts w:eastAsia="Times New Roman" w:cs="Arial"/>
          <w:color w:val="000000"/>
          <w:lang w:eastAsia="bg-BG"/>
        </w:rPr>
        <w:t xml:space="preserve">(норма 11-38) и обемът на разпределение е бил 291 </w:t>
      </w:r>
      <w:r w:rsidRPr="00BC1905">
        <w:rPr>
          <w:rFonts w:eastAsia="Times New Roman" w:cs="Arial"/>
          <w:color w:val="000000"/>
          <w:lang w:val="en-US"/>
        </w:rPr>
        <w:t>l</w:t>
      </w:r>
      <w:r w:rsidRPr="00BC1905">
        <w:rPr>
          <w:rFonts w:eastAsia="Times New Roman" w:cs="Arial"/>
          <w:color w:val="000000"/>
          <w:lang w:eastAsia="bg-BG"/>
        </w:rPr>
        <w:t>/</w:t>
      </w:r>
      <w:r w:rsidRPr="00BC1905">
        <w:rPr>
          <w:rFonts w:eastAsia="Times New Roman" w:cs="Arial"/>
          <w:color w:val="000000"/>
          <w:lang w:val="en-US"/>
        </w:rPr>
        <w:t>m</w:t>
      </w:r>
      <w:r w:rsidRPr="00BC1905">
        <w:rPr>
          <w:rFonts w:eastAsia="Times New Roman" w:cs="Arial"/>
          <w:color w:val="000000"/>
          <w:vertAlign w:val="superscript"/>
          <w:lang w:eastAsia="bg-BG"/>
        </w:rPr>
        <w:t xml:space="preserve">2 </w:t>
      </w:r>
      <w:r w:rsidRPr="00BC1905">
        <w:rPr>
          <w:rFonts w:eastAsia="Times New Roman" w:cs="Arial"/>
          <w:color w:val="000000"/>
          <w:lang w:eastAsia="bg-BG"/>
        </w:rPr>
        <w:t>(норма 121-638 1/т</w:t>
      </w:r>
      <w:r w:rsidRPr="00BC1905">
        <w:rPr>
          <w:rFonts w:eastAsia="Times New Roman" w:cs="Arial"/>
          <w:color w:val="000000"/>
          <w:vertAlign w:val="superscript"/>
          <w:lang w:eastAsia="bg-BG"/>
        </w:rPr>
        <w:t>2</w:t>
      </w:r>
      <w:r w:rsidRPr="00BC1905">
        <w:rPr>
          <w:rFonts w:eastAsia="Times New Roman" w:cs="Arial"/>
          <w:color w:val="000000"/>
          <w:lang w:eastAsia="bg-BG"/>
        </w:rPr>
        <w:t>). Крайното време на полуелиминиране достига 23.7 часа (норма 12-33).</w:t>
      </w:r>
    </w:p>
    <w:p w14:paraId="47E68903"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При системно прилагане на паклитаксел индивидуалните различия са минимални. Не се съобщава за кумулация на паклитаксел след многократно приложение.</w:t>
      </w:r>
    </w:p>
    <w:p w14:paraId="72231287"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При </w:t>
      </w:r>
      <w:r w:rsidRPr="00BC1905">
        <w:rPr>
          <w:rFonts w:eastAsia="Times New Roman" w:cs="Arial"/>
          <w:i/>
          <w:iCs/>
          <w:color w:val="000000"/>
          <w:lang w:val="en-US"/>
        </w:rPr>
        <w:t>in</w:t>
      </w:r>
      <w:r w:rsidRPr="00BC1905">
        <w:rPr>
          <w:rFonts w:eastAsia="Times New Roman" w:cs="Arial"/>
          <w:i/>
          <w:iCs/>
          <w:color w:val="000000"/>
          <w:lang w:val="ru-RU"/>
        </w:rPr>
        <w:t xml:space="preserve"> </w:t>
      </w:r>
      <w:r w:rsidRPr="00BC1905">
        <w:rPr>
          <w:rFonts w:eastAsia="Times New Roman" w:cs="Arial"/>
          <w:i/>
          <w:iCs/>
          <w:color w:val="000000"/>
          <w:lang w:val="en-US"/>
        </w:rPr>
        <w:t>vitro</w:t>
      </w:r>
      <w:r w:rsidRPr="00BC1905">
        <w:rPr>
          <w:rFonts w:eastAsia="Times New Roman" w:cs="Arial"/>
          <w:color w:val="000000"/>
          <w:lang w:val="ru-RU"/>
        </w:rPr>
        <w:t xml:space="preserve"> </w:t>
      </w:r>
      <w:r w:rsidRPr="00BC1905">
        <w:rPr>
          <w:rFonts w:eastAsia="Times New Roman" w:cs="Arial"/>
          <w:color w:val="000000"/>
          <w:lang w:eastAsia="bg-BG"/>
        </w:rPr>
        <w:t>експерименти свързването с плазмените протеини е 89-98%. Свързването на паклитаксел с плазмените протеини не се повлиява от циметидин, ранитидин. Дексаметазон или дифенхидрамин. Разпределението на паклитаксел в организма на човека все още не е напълно изяснено. Средните стойности на непроменения лекарствен продукт в урината варират между 1,3 и 12,6% от приложената доза, което показва значителен небъбречен клирънс.</w:t>
      </w:r>
    </w:p>
    <w:p w14:paraId="58513018" w14:textId="77777777" w:rsidR="00BC1905" w:rsidRDefault="00BC1905" w:rsidP="00BC1905">
      <w:pPr>
        <w:spacing w:line="240" w:lineRule="auto"/>
        <w:rPr>
          <w:rFonts w:eastAsia="Times New Roman" w:cs="Arial"/>
          <w:color w:val="000000"/>
          <w:u w:val="single"/>
          <w:lang w:eastAsia="bg-BG"/>
        </w:rPr>
      </w:pPr>
    </w:p>
    <w:p w14:paraId="468AA819" w14:textId="2D9C17FE" w:rsidR="00BC1905" w:rsidRPr="00BC1905" w:rsidRDefault="00BC1905" w:rsidP="00BC1905">
      <w:pPr>
        <w:pStyle w:val="Heading3"/>
        <w:rPr>
          <w:rFonts w:eastAsia="Times New Roman"/>
          <w:u w:val="single"/>
        </w:rPr>
      </w:pPr>
      <w:r w:rsidRPr="00BC1905">
        <w:rPr>
          <w:rFonts w:eastAsia="Times New Roman"/>
          <w:u w:val="single"/>
          <w:lang w:eastAsia="bg-BG"/>
        </w:rPr>
        <w:t>Елиминиране</w:t>
      </w:r>
    </w:p>
    <w:p w14:paraId="505FA604"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 xml:space="preserve">Главният механизъм за елиминиране на паклитаксел </w:t>
      </w:r>
      <w:r w:rsidRPr="00BC1905">
        <w:rPr>
          <w:rFonts w:eastAsia="Times New Roman" w:cs="Arial"/>
          <w:i/>
          <w:iCs/>
          <w:color w:val="000000"/>
          <w:lang w:eastAsia="bg-BG"/>
        </w:rPr>
        <w:t>е</w:t>
      </w:r>
      <w:r w:rsidRPr="00BC1905">
        <w:rPr>
          <w:rFonts w:eastAsia="Times New Roman" w:cs="Arial"/>
          <w:color w:val="000000"/>
          <w:lang w:eastAsia="bg-BG"/>
        </w:rPr>
        <w:t xml:space="preserve"> чернодробния метаболизъм и излъчването чрез жлъчката. Паклитаксел се метаболизира главно от Р450 цитихром ензими. При прилагане на белязан паклитаксел е установено, че той се екскретира през изпражненията</w:t>
      </w:r>
      <w:r w:rsidRPr="00BC1905">
        <w:rPr>
          <w:rFonts w:ascii="Times New Roman" w:eastAsia="Times New Roman" w:hAnsi="Times New Roman" w:cs="Times New Roman"/>
          <w:color w:val="000000"/>
          <w:sz w:val="44"/>
          <w:szCs w:val="44"/>
          <w:lang w:eastAsia="bg-BG"/>
        </w:rPr>
        <w:t xml:space="preserve"> </w:t>
      </w:r>
      <w:r w:rsidRPr="00BC1905">
        <w:rPr>
          <w:rFonts w:eastAsia="Times New Roman" w:cs="Arial"/>
          <w:color w:val="000000"/>
          <w:lang w:eastAsia="bg-BG"/>
        </w:rPr>
        <w:t xml:space="preserve">под формата на 6- </w:t>
      </w:r>
      <w:r w:rsidRPr="00BC1905">
        <w:rPr>
          <w:rFonts w:eastAsia="Times New Roman" w:cs="Arial"/>
          <w:color w:val="000000"/>
          <w:lang w:val="en-US"/>
        </w:rPr>
        <w:t>alpha</w:t>
      </w:r>
      <w:r w:rsidRPr="00BC1905">
        <w:rPr>
          <w:rFonts w:eastAsia="Times New Roman" w:cs="Arial"/>
          <w:color w:val="000000"/>
          <w:lang w:val="ru-RU"/>
        </w:rPr>
        <w:softHyphen/>
      </w:r>
      <w:proofErr w:type="spellStart"/>
      <w:r w:rsidRPr="00BC1905">
        <w:rPr>
          <w:rFonts w:eastAsia="Times New Roman" w:cs="Arial"/>
          <w:color w:val="000000"/>
          <w:lang w:val="en-US"/>
        </w:rPr>
        <w:t>hydroxypaclitaxel</w:t>
      </w:r>
      <w:proofErr w:type="spellEnd"/>
      <w:r w:rsidRPr="00BC1905">
        <w:rPr>
          <w:rFonts w:eastAsia="Times New Roman" w:cs="Arial"/>
          <w:color w:val="000000"/>
          <w:lang w:val="ru-RU"/>
        </w:rPr>
        <w:t xml:space="preserve"> </w:t>
      </w:r>
      <w:r w:rsidRPr="00BC1905">
        <w:rPr>
          <w:rFonts w:eastAsia="Times New Roman" w:cs="Arial"/>
          <w:color w:val="000000"/>
          <w:lang w:eastAsia="bg-BG"/>
        </w:rPr>
        <w:t xml:space="preserve">(средно 26%). </w:t>
      </w:r>
      <w:r w:rsidRPr="00BC1905">
        <w:rPr>
          <w:rFonts w:eastAsia="Times New Roman" w:cs="Arial"/>
          <w:color w:val="000000"/>
        </w:rPr>
        <w:t>3'-</w:t>
      </w:r>
      <w:r w:rsidRPr="00BC1905">
        <w:rPr>
          <w:rFonts w:eastAsia="Times New Roman" w:cs="Arial"/>
          <w:color w:val="000000"/>
          <w:lang w:val="en-US"/>
        </w:rPr>
        <w:t>p</w:t>
      </w:r>
      <w:r w:rsidRPr="00BC1905">
        <w:rPr>
          <w:rFonts w:eastAsia="Times New Roman" w:cs="Arial"/>
          <w:color w:val="000000"/>
        </w:rPr>
        <w:t>-</w:t>
      </w:r>
      <w:proofErr w:type="spellStart"/>
      <w:r w:rsidRPr="00BC1905">
        <w:rPr>
          <w:rFonts w:eastAsia="Times New Roman" w:cs="Arial"/>
          <w:color w:val="000000"/>
          <w:lang w:val="en-US"/>
        </w:rPr>
        <w:t>dihydroxy</w:t>
      </w:r>
      <w:proofErr w:type="spellEnd"/>
      <w:r w:rsidRPr="00BC1905">
        <w:rPr>
          <w:rFonts w:eastAsia="Times New Roman" w:cs="Arial"/>
          <w:color w:val="000000"/>
        </w:rPr>
        <w:t>-</w:t>
      </w:r>
      <w:r w:rsidRPr="00BC1905">
        <w:rPr>
          <w:rFonts w:eastAsia="Times New Roman" w:cs="Arial"/>
          <w:color w:val="000000"/>
          <w:lang w:val="en-US"/>
        </w:rPr>
        <w:t>paclitaxel</w:t>
      </w:r>
      <w:r w:rsidRPr="00BC1905">
        <w:rPr>
          <w:rFonts w:eastAsia="Times New Roman" w:cs="Arial"/>
          <w:color w:val="000000"/>
        </w:rPr>
        <w:t xml:space="preserve"> </w:t>
      </w:r>
      <w:r w:rsidRPr="00BC1905">
        <w:rPr>
          <w:rFonts w:eastAsia="Times New Roman" w:cs="Arial"/>
          <w:color w:val="000000"/>
          <w:lang w:eastAsia="bg-BG"/>
        </w:rPr>
        <w:t>(средно 2%) и 6а-3</w:t>
      </w:r>
      <w:r w:rsidRPr="00BC1905">
        <w:rPr>
          <w:rFonts w:eastAsia="Times New Roman" w:cs="Arial"/>
          <w:color w:val="000000"/>
        </w:rPr>
        <w:t>'-</w:t>
      </w:r>
      <w:r w:rsidRPr="00BC1905">
        <w:rPr>
          <w:rFonts w:eastAsia="Times New Roman" w:cs="Arial"/>
          <w:color w:val="000000"/>
          <w:lang w:val="en-US"/>
        </w:rPr>
        <w:t>p</w:t>
      </w:r>
      <w:r w:rsidRPr="00BC1905">
        <w:rPr>
          <w:rFonts w:eastAsia="Times New Roman" w:cs="Arial"/>
          <w:color w:val="000000"/>
        </w:rPr>
        <w:t>-</w:t>
      </w:r>
      <w:proofErr w:type="spellStart"/>
      <w:r w:rsidRPr="00BC1905">
        <w:rPr>
          <w:rFonts w:eastAsia="Times New Roman" w:cs="Arial"/>
          <w:color w:val="000000"/>
          <w:lang w:val="en-US"/>
        </w:rPr>
        <w:t>hydroxy</w:t>
      </w:r>
      <w:proofErr w:type="spellEnd"/>
      <w:r w:rsidRPr="00BC1905">
        <w:rPr>
          <w:rFonts w:eastAsia="Times New Roman" w:cs="Arial"/>
          <w:color w:val="000000"/>
        </w:rPr>
        <w:t>-</w:t>
      </w:r>
      <w:r w:rsidRPr="00BC1905">
        <w:rPr>
          <w:rFonts w:eastAsia="Times New Roman" w:cs="Arial"/>
          <w:color w:val="000000"/>
          <w:lang w:val="en-US"/>
        </w:rPr>
        <w:t>paclitaxel</w:t>
      </w:r>
      <w:r w:rsidRPr="00BC1905">
        <w:rPr>
          <w:rFonts w:eastAsia="Times New Roman" w:cs="Arial"/>
          <w:color w:val="000000"/>
        </w:rPr>
        <w:t xml:space="preserve"> </w:t>
      </w:r>
      <w:r w:rsidRPr="00BC1905">
        <w:rPr>
          <w:rFonts w:eastAsia="Times New Roman" w:cs="Arial"/>
          <w:color w:val="000000"/>
          <w:lang w:eastAsia="bg-BG"/>
        </w:rPr>
        <w:t xml:space="preserve">(средно 6%). Образуването на хидроксилатни метаболити се катализира от </w:t>
      </w:r>
      <w:r w:rsidRPr="00BC1905">
        <w:rPr>
          <w:rFonts w:eastAsia="Times New Roman" w:cs="Arial"/>
          <w:color w:val="000000"/>
          <w:lang w:val="en-US"/>
        </w:rPr>
        <w:t>CYP</w:t>
      </w:r>
      <w:r w:rsidRPr="00BC1905">
        <w:rPr>
          <w:rFonts w:eastAsia="Times New Roman" w:cs="Arial"/>
          <w:color w:val="000000"/>
          <w:lang w:val="ru-RU"/>
        </w:rPr>
        <w:t>2</w:t>
      </w:r>
      <w:r w:rsidRPr="00BC1905">
        <w:rPr>
          <w:rFonts w:eastAsia="Times New Roman" w:cs="Arial"/>
          <w:color w:val="000000"/>
          <w:lang w:val="en-US"/>
        </w:rPr>
        <w:t>C</w:t>
      </w:r>
      <w:r w:rsidRPr="00BC1905">
        <w:rPr>
          <w:rFonts w:eastAsia="Times New Roman" w:cs="Arial"/>
          <w:color w:val="000000"/>
          <w:lang w:val="ru-RU"/>
        </w:rPr>
        <w:t xml:space="preserve">8, </w:t>
      </w:r>
      <w:r w:rsidRPr="00BC1905">
        <w:rPr>
          <w:rFonts w:eastAsia="Times New Roman" w:cs="Arial"/>
          <w:color w:val="000000"/>
          <w:lang w:eastAsia="bg-BG"/>
        </w:rPr>
        <w:t xml:space="preserve">-ЗА4. или от двата ензима - 2С8 и -ЗА4. Не е установено влиянието на чернодробната и бъбречната недостатъчност върху разпределението на паклитаксел след 3-часова инфузия. Фармакокинетичните параметри при пациенти па хемод излиза след 3-часова инфузия с паклитаксел 135 </w:t>
      </w:r>
      <w:r w:rsidRPr="00BC1905">
        <w:rPr>
          <w:rFonts w:eastAsia="Times New Roman" w:cs="Arial"/>
          <w:color w:val="000000"/>
          <w:lang w:val="en-US"/>
        </w:rPr>
        <w:t>mg</w:t>
      </w:r>
      <w:r w:rsidRPr="00BC1905">
        <w:rPr>
          <w:rFonts w:eastAsia="Times New Roman" w:cs="Arial"/>
          <w:color w:val="000000"/>
          <w:lang w:val="ru-RU"/>
        </w:rPr>
        <w:t xml:space="preserve">/ </w:t>
      </w:r>
      <w:r w:rsidRPr="00BC1905">
        <w:rPr>
          <w:rFonts w:eastAsia="Times New Roman" w:cs="Arial"/>
          <w:color w:val="000000"/>
          <w:lang w:val="en-US"/>
        </w:rPr>
        <w:t>m</w:t>
      </w:r>
      <w:r w:rsidRPr="00BC1905">
        <w:rPr>
          <w:rFonts w:eastAsia="Times New Roman" w:cs="Arial"/>
          <w:color w:val="000000"/>
          <w:vertAlign w:val="superscript"/>
          <w:lang w:val="ru-RU"/>
        </w:rPr>
        <w:t xml:space="preserve">2 </w:t>
      </w:r>
      <w:r w:rsidRPr="00BC1905">
        <w:rPr>
          <w:rFonts w:eastAsia="Times New Roman" w:cs="Arial"/>
          <w:color w:val="000000"/>
          <w:lang w:val="en-US"/>
        </w:rPr>
        <w:t>ca</w:t>
      </w:r>
      <w:r w:rsidRPr="00BC1905">
        <w:rPr>
          <w:rFonts w:eastAsia="Times New Roman" w:cs="Arial"/>
          <w:color w:val="000000"/>
          <w:lang w:val="ru-RU"/>
        </w:rPr>
        <w:t xml:space="preserve"> </w:t>
      </w:r>
      <w:r w:rsidRPr="00BC1905">
        <w:rPr>
          <w:rFonts w:eastAsia="Times New Roman" w:cs="Arial"/>
          <w:color w:val="000000"/>
          <w:lang w:eastAsia="bg-BG"/>
        </w:rPr>
        <w:t>еднакви с тези, които не са на хемодиализа.</w:t>
      </w:r>
    </w:p>
    <w:p w14:paraId="0070C69E" w14:textId="77777777" w:rsidR="00BC1905" w:rsidRPr="00BC1905" w:rsidRDefault="00BC1905" w:rsidP="00BC1905">
      <w:pPr>
        <w:spacing w:line="240" w:lineRule="auto"/>
        <w:rPr>
          <w:rFonts w:eastAsia="Times New Roman" w:cs="Arial"/>
        </w:rPr>
      </w:pPr>
      <w:r w:rsidRPr="00BC1905">
        <w:rPr>
          <w:rFonts w:eastAsia="Times New Roman" w:cs="Arial"/>
          <w:color w:val="000000"/>
          <w:lang w:eastAsia="bg-BG"/>
        </w:rPr>
        <w:t>В клинични проучвания при едновременно прилагане на паклитаксел и доксорубицин времето на разпределение и елиминиране на доскорубицин неговите метаболити е било удължено. Общата плазмена концентрация на доксорубицин е била с 30% по-висока при прилагане на паклитаксел веднага след доксорубицин. в сравнение с прилагането на двете лекарства при 24-часов интервал помежду им. За прилагане на паклитаксел в комбинация с други лекарствени продукти, моля направете справка с КХП на цисплатин или трастузумаб, за да се информирате за употребата на тези лекарства.</w:t>
      </w:r>
    </w:p>
    <w:p w14:paraId="6FDCAA41" w14:textId="1060A55E" w:rsidR="00BC1905" w:rsidRPr="00BC1905" w:rsidRDefault="00BC1905" w:rsidP="00BC1905"/>
    <w:p w14:paraId="4F31844C" w14:textId="66B4CAF5" w:rsidR="00875EEC" w:rsidRDefault="002C50EE" w:rsidP="005726E3">
      <w:pPr>
        <w:pStyle w:val="Heading2"/>
      </w:pPr>
      <w:r>
        <w:t>5.3. Предклинични данни за безопасност</w:t>
      </w:r>
    </w:p>
    <w:p w14:paraId="40DB019B" w14:textId="2CD960AA" w:rsidR="00BC1905" w:rsidRDefault="00BC1905" w:rsidP="00BC1905"/>
    <w:p w14:paraId="2A5E2CEE" w14:textId="065AD55B" w:rsidR="00BC1905" w:rsidRPr="00BC1905" w:rsidRDefault="00BC1905" w:rsidP="00BC1905">
      <w:r>
        <w:t xml:space="preserve">Не е проучен канцерогенният потенциал на паклитаксел. Счита се, на база фармакодинамичен механизъм на действие, че паклитаксел е потенциално канцерогенен и генотоксичеи. При </w:t>
      </w:r>
      <w:r>
        <w:rPr>
          <w:i/>
          <w:iCs/>
          <w:lang w:val="en-US"/>
        </w:rPr>
        <w:t>in</w:t>
      </w:r>
      <w:r w:rsidRPr="00BC1905">
        <w:rPr>
          <w:i/>
          <w:iCs/>
          <w:lang w:val="ru-RU"/>
        </w:rPr>
        <w:t xml:space="preserve"> </w:t>
      </w:r>
      <w:r>
        <w:rPr>
          <w:i/>
          <w:iCs/>
          <w:lang w:val="en-US"/>
        </w:rPr>
        <w:t>vitro</w:t>
      </w:r>
      <w:r w:rsidRPr="00BC1905">
        <w:rPr>
          <w:lang w:val="ru-RU"/>
        </w:rPr>
        <w:t xml:space="preserve"> </w:t>
      </w:r>
      <w:r>
        <w:t xml:space="preserve">и </w:t>
      </w:r>
      <w:r>
        <w:rPr>
          <w:i/>
          <w:iCs/>
          <w:lang w:val="en-US"/>
        </w:rPr>
        <w:t>in</w:t>
      </w:r>
      <w:r w:rsidRPr="00BC1905">
        <w:rPr>
          <w:i/>
          <w:iCs/>
          <w:lang w:val="ru-RU"/>
        </w:rPr>
        <w:t xml:space="preserve"> </w:t>
      </w:r>
      <w:r>
        <w:rPr>
          <w:i/>
          <w:iCs/>
          <w:lang w:val="en-US"/>
        </w:rPr>
        <w:t>vivo</w:t>
      </w:r>
      <w:r w:rsidRPr="00BC1905">
        <w:rPr>
          <w:lang w:val="ru-RU"/>
        </w:rPr>
        <w:t xml:space="preserve"> </w:t>
      </w:r>
      <w:r>
        <w:t>млекопитаещи тестови системи е установено, че паклитаксел е мутагенен.</w:t>
      </w:r>
    </w:p>
    <w:p w14:paraId="1BA6531D" w14:textId="65B7AA92" w:rsidR="00B6672E" w:rsidRDefault="002C50EE" w:rsidP="00936AD0">
      <w:pPr>
        <w:pStyle w:val="Heading1"/>
      </w:pPr>
      <w:r>
        <w:t>7. ПРИТЕЖАТЕЛ НА РАЗРЕШЕНИЕТО ЗА УПОТРЕБА</w:t>
      </w:r>
    </w:p>
    <w:p w14:paraId="52178AD0" w14:textId="6C353D5A" w:rsidR="00BC1905" w:rsidRDefault="00BC1905" w:rsidP="00BC1905"/>
    <w:p w14:paraId="31ACE961" w14:textId="77777777" w:rsidR="00BC1905" w:rsidRPr="00BC1905" w:rsidRDefault="00BC1905" w:rsidP="00BC1905">
      <w:pPr>
        <w:rPr>
          <w:sz w:val="24"/>
          <w:szCs w:val="24"/>
          <w:lang w:val="ru-RU"/>
        </w:rPr>
      </w:pPr>
      <w:r w:rsidRPr="00BC1905">
        <w:rPr>
          <w:lang w:val="en-US"/>
        </w:rPr>
        <w:t xml:space="preserve">EBEWE Pharma </w:t>
      </w:r>
      <w:proofErr w:type="spellStart"/>
      <w:r w:rsidRPr="00BC1905">
        <w:rPr>
          <w:lang w:val="en-US"/>
        </w:rPr>
        <w:t>Ges.m.b.H</w:t>
      </w:r>
      <w:proofErr w:type="spellEnd"/>
      <w:r w:rsidRPr="00BC1905">
        <w:rPr>
          <w:lang w:val="en-US"/>
        </w:rPr>
        <w:t xml:space="preserve">. </w:t>
      </w:r>
      <w:proofErr w:type="spellStart"/>
      <w:r w:rsidRPr="00BC1905">
        <w:rPr>
          <w:lang w:val="en-US"/>
        </w:rPr>
        <w:t>Nfg</w:t>
      </w:r>
      <w:proofErr w:type="spellEnd"/>
      <w:r w:rsidRPr="00BC1905">
        <w:rPr>
          <w:lang w:val="en-US"/>
        </w:rPr>
        <w:t>. KG</w:t>
      </w:r>
    </w:p>
    <w:p w14:paraId="51820D79" w14:textId="77777777" w:rsidR="00BC1905" w:rsidRPr="00BC1905" w:rsidRDefault="00BC1905" w:rsidP="00BC1905">
      <w:pPr>
        <w:rPr>
          <w:sz w:val="24"/>
          <w:szCs w:val="24"/>
          <w:lang w:val="ru-RU"/>
        </w:rPr>
      </w:pPr>
      <w:proofErr w:type="spellStart"/>
      <w:r w:rsidRPr="00BC1905">
        <w:rPr>
          <w:lang w:val="en-US"/>
        </w:rPr>
        <w:t>Mondseestrasse</w:t>
      </w:r>
      <w:proofErr w:type="spellEnd"/>
      <w:r w:rsidRPr="00BC1905">
        <w:rPr>
          <w:lang w:val="ru-RU"/>
        </w:rPr>
        <w:t xml:space="preserve"> 11</w:t>
      </w:r>
    </w:p>
    <w:p w14:paraId="054BAFA1" w14:textId="77777777" w:rsidR="00BC1905" w:rsidRPr="00BC1905" w:rsidRDefault="00BC1905" w:rsidP="00BC1905">
      <w:pPr>
        <w:rPr>
          <w:sz w:val="24"/>
          <w:szCs w:val="24"/>
          <w:lang w:val="ru-RU"/>
        </w:rPr>
      </w:pPr>
      <w:r w:rsidRPr="00BC1905">
        <w:rPr>
          <w:lang w:val="en-US"/>
        </w:rPr>
        <w:t>A</w:t>
      </w:r>
      <w:r w:rsidRPr="00BC1905">
        <w:rPr>
          <w:lang w:val="ru-RU"/>
        </w:rPr>
        <w:t xml:space="preserve">-4866 </w:t>
      </w:r>
      <w:r w:rsidRPr="00BC1905">
        <w:rPr>
          <w:lang w:val="en-US"/>
        </w:rPr>
        <w:t>Untcrach</w:t>
      </w:r>
    </w:p>
    <w:p w14:paraId="517FA632" w14:textId="439D70B4" w:rsidR="00BC1905" w:rsidRPr="00BC1905" w:rsidRDefault="00BC1905" w:rsidP="00BC1905">
      <w:r w:rsidRPr="00BC1905">
        <w:rPr>
          <w:lang w:eastAsia="bg-BG"/>
        </w:rPr>
        <w:t>Австрия</w:t>
      </w:r>
    </w:p>
    <w:p w14:paraId="508F3A54" w14:textId="09F99298" w:rsidR="00B6672E" w:rsidRDefault="00936AD0" w:rsidP="00936AD0">
      <w:pPr>
        <w:pStyle w:val="Heading1"/>
      </w:pPr>
      <w:r>
        <w:lastRenderedPageBreak/>
        <w:t>8.</w:t>
      </w:r>
      <w:r w:rsidR="002C50EE">
        <w:t>НОМЕР НА РАЗРЕШЕНИЕТО ЗА УПОТРЕБА</w:t>
      </w:r>
    </w:p>
    <w:p w14:paraId="46798598" w14:textId="3F06F0C9" w:rsidR="00BC1905" w:rsidRDefault="00BC1905" w:rsidP="00BC1905"/>
    <w:p w14:paraId="08501D53" w14:textId="74BCFD15" w:rsidR="00BC1905" w:rsidRPr="00BC1905" w:rsidRDefault="00BC1905" w:rsidP="00BC1905">
      <w:r>
        <w:t>Per.No: 20050421</w:t>
      </w:r>
    </w:p>
    <w:p w14:paraId="3BC5EC53" w14:textId="1146132E" w:rsidR="00875EEC" w:rsidRDefault="002C50EE" w:rsidP="005726E3">
      <w:pPr>
        <w:pStyle w:val="Heading1"/>
      </w:pPr>
      <w:r>
        <w:t>9. ДАТА НА ПЪРВО РАЗРЕШАВАНЕ/ПОДНОВЯВАНЕ НА РАЗРЕШЕНИЕТО ЗА УПОТРЕБА</w:t>
      </w:r>
    </w:p>
    <w:p w14:paraId="485A8BA0" w14:textId="54AB50A4" w:rsidR="00BC1905" w:rsidRDefault="00BC1905" w:rsidP="00BC1905"/>
    <w:p w14:paraId="60596823" w14:textId="77777777" w:rsidR="00BC1905" w:rsidRPr="00BC1905" w:rsidRDefault="00BC1905" w:rsidP="00BC1905">
      <w:pPr>
        <w:rPr>
          <w:sz w:val="24"/>
          <w:szCs w:val="24"/>
        </w:rPr>
      </w:pPr>
      <w:r w:rsidRPr="00BC1905">
        <w:rPr>
          <w:lang w:eastAsia="bg-BG"/>
        </w:rPr>
        <w:t>Първо РУ: 28.07.2005</w:t>
      </w:r>
    </w:p>
    <w:p w14:paraId="60FCE739" w14:textId="77777777" w:rsidR="00BC1905" w:rsidRPr="00BC1905" w:rsidRDefault="00BC1905" w:rsidP="00BC1905">
      <w:pPr>
        <w:rPr>
          <w:sz w:val="24"/>
          <w:szCs w:val="24"/>
        </w:rPr>
      </w:pPr>
      <w:r w:rsidRPr="00BC1905">
        <w:rPr>
          <w:lang w:eastAsia="bg-BG"/>
        </w:rPr>
        <w:t>Подновяване на РУ: 20.06.2011</w:t>
      </w:r>
    </w:p>
    <w:p w14:paraId="4B418369" w14:textId="77777777" w:rsidR="00BC1905" w:rsidRPr="00BC1905" w:rsidRDefault="00BC1905" w:rsidP="00BC1905"/>
    <w:p w14:paraId="43FB38A2" w14:textId="613F4DBF" w:rsidR="007C605B" w:rsidRDefault="002C50EE" w:rsidP="005726E3">
      <w:pPr>
        <w:pStyle w:val="Heading1"/>
      </w:pPr>
      <w:r>
        <w:t>10. ДАТА НА АКТУАЛИЗИРАНЕ НА ТЕКСТА</w:t>
      </w:r>
      <w:bookmarkEnd w:id="0"/>
    </w:p>
    <w:p w14:paraId="549682A2" w14:textId="5E889C1A" w:rsidR="00BC1905" w:rsidRPr="00BC1905" w:rsidRDefault="00BC1905" w:rsidP="00BC1905">
      <w:r>
        <w:t>06/2021</w:t>
      </w:r>
      <w:bookmarkStart w:id="2" w:name="_GoBack"/>
      <w:bookmarkEnd w:id="2"/>
    </w:p>
    <w:sectPr w:rsidR="00BC1905" w:rsidRPr="00BC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3755C"/>
    <w:rsid w:val="009773E4"/>
    <w:rsid w:val="009852BF"/>
    <w:rsid w:val="009B171C"/>
    <w:rsid w:val="009F1313"/>
    <w:rsid w:val="00A20351"/>
    <w:rsid w:val="00A65A81"/>
    <w:rsid w:val="00AA23EC"/>
    <w:rsid w:val="00AC63CE"/>
    <w:rsid w:val="00AE2107"/>
    <w:rsid w:val="00B275A8"/>
    <w:rsid w:val="00B448DA"/>
    <w:rsid w:val="00B6672E"/>
    <w:rsid w:val="00BC1905"/>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7045</Words>
  <Characters>40158</Characters>
  <Application>Microsoft Office Word</Application>
  <DocSecurity>0</DocSecurity>
  <Lines>334</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2022-10-25T08:50:00Z</dcterms:created>
  <dcterms:modified xsi:type="dcterms:W3CDTF">2022-10-25T08:50:00Z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