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1C72110A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0E4DED6B" w14:textId="77777777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lang w:val="bg-BG" w:eastAsia="bg-BG"/>
        </w:rPr>
        <w:t>Папаверин</w:t>
      </w:r>
      <w:proofErr w:type="spellEnd"/>
      <w:r w:rsidRPr="00406591">
        <w:rPr>
          <w:lang w:val="bg-BG" w:eastAsia="bg-BG"/>
        </w:rPr>
        <w:t xml:space="preserve"> Актавис 50 </w:t>
      </w:r>
      <w:r w:rsidRPr="00406591">
        <w:t xml:space="preserve">mg </w:t>
      </w:r>
      <w:r w:rsidRPr="00406591">
        <w:rPr>
          <w:lang w:val="bg-BG" w:eastAsia="bg-BG"/>
        </w:rPr>
        <w:t>таблетки</w:t>
      </w:r>
    </w:p>
    <w:p w14:paraId="5F04638E" w14:textId="5E99D1AC" w:rsidR="00406591" w:rsidRPr="00406591" w:rsidRDefault="00406591" w:rsidP="00406591">
      <w:pPr>
        <w:rPr>
          <w:lang w:val="bg-BG"/>
        </w:rPr>
      </w:pPr>
      <w:proofErr w:type="spellStart"/>
      <w:r w:rsidRPr="00406591">
        <w:t>Papaverin</w:t>
      </w:r>
      <w:proofErr w:type="spellEnd"/>
      <w:r w:rsidRPr="00406591">
        <w:t xml:space="preserve"> Actavis </w:t>
      </w:r>
      <w:r w:rsidRPr="00406591">
        <w:rPr>
          <w:lang w:val="bg-BG" w:eastAsia="bg-BG"/>
        </w:rPr>
        <w:t xml:space="preserve">50 </w:t>
      </w:r>
      <w:r w:rsidRPr="00406591">
        <w:t>mg tablets</w:t>
      </w:r>
    </w:p>
    <w:p w14:paraId="3A916BC0" w14:textId="4E0DAF57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0367521C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Всяка таблетка съдържа 50 </w:t>
      </w:r>
      <w:r w:rsidRPr="00406591">
        <w:t xml:space="preserve">mg </w:t>
      </w:r>
      <w:proofErr w:type="spellStart"/>
      <w:r w:rsidRPr="00406591">
        <w:rPr>
          <w:lang w:val="bg-BG" w:eastAsia="bg-BG"/>
        </w:rPr>
        <w:t>папаверинов</w:t>
      </w:r>
      <w:proofErr w:type="spellEnd"/>
      <w:r w:rsidRPr="00406591">
        <w:rPr>
          <w:lang w:val="bg-BG" w:eastAsia="bg-BG"/>
        </w:rPr>
        <w:t xml:space="preserve"> хидрохлорид </w:t>
      </w:r>
      <w:r w:rsidRPr="00406591">
        <w:rPr>
          <w:i/>
          <w:iCs/>
        </w:rPr>
        <w:t>(papaverine hydrochloride').</w:t>
      </w:r>
    </w:p>
    <w:p w14:paraId="3307BA31" w14:textId="77777777" w:rsidR="00406591" w:rsidRDefault="00406591" w:rsidP="00406591">
      <w:pPr>
        <w:rPr>
          <w:u w:val="single"/>
          <w:lang w:val="bg-BG" w:eastAsia="bg-BG"/>
        </w:rPr>
      </w:pPr>
    </w:p>
    <w:p w14:paraId="2DC59E0A" w14:textId="48EFCFE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Помощни вещества с известно действие:</w:t>
      </w:r>
    </w:p>
    <w:p w14:paraId="7E0C801B" w14:textId="114CC35F" w:rsidR="00406591" w:rsidRPr="00406591" w:rsidRDefault="00406591" w:rsidP="00406591">
      <w:pPr>
        <w:rPr>
          <w:lang w:val="bg-BG"/>
        </w:rPr>
      </w:pPr>
      <w:r w:rsidRPr="00406591">
        <w:rPr>
          <w:lang w:val="bg-BG" w:eastAsia="bg-BG"/>
        </w:rPr>
        <w:t xml:space="preserve">Всяка таблетка съдържа 40 </w:t>
      </w:r>
      <w:r w:rsidRPr="00406591">
        <w:t xml:space="preserve">mg </w:t>
      </w:r>
      <w:r w:rsidRPr="00406591">
        <w:rPr>
          <w:lang w:val="bg-BG" w:eastAsia="bg-BG"/>
        </w:rPr>
        <w:t xml:space="preserve">лактоза </w:t>
      </w:r>
      <w:proofErr w:type="spellStart"/>
      <w:r w:rsidRPr="00406591">
        <w:rPr>
          <w:lang w:val="bg-BG" w:eastAsia="bg-BG"/>
        </w:rPr>
        <w:t>монохидрат</w:t>
      </w:r>
      <w:proofErr w:type="spellEnd"/>
      <w:r w:rsidRPr="00406591">
        <w:rPr>
          <w:lang w:val="bg-BG" w:eastAsia="bg-BG"/>
        </w:rPr>
        <w:t xml:space="preserve"> и 28 </w:t>
      </w:r>
      <w:r w:rsidRPr="00406591">
        <w:t xml:space="preserve">mg </w:t>
      </w:r>
      <w:r w:rsidRPr="00406591">
        <w:rPr>
          <w:lang w:val="bg-BG" w:eastAsia="bg-BG"/>
        </w:rPr>
        <w:t>пшенично нишесте.</w:t>
      </w:r>
    </w:p>
    <w:p w14:paraId="74A1D0A0" w14:textId="4A7ECB82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39ADEC59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Таблетки</w:t>
      </w:r>
    </w:p>
    <w:p w14:paraId="7425AAA9" w14:textId="77777777" w:rsidR="00406591" w:rsidRDefault="00406591" w:rsidP="00406591">
      <w:pPr>
        <w:rPr>
          <w:lang w:val="bg-BG" w:eastAsia="bg-BG"/>
        </w:rPr>
      </w:pPr>
    </w:p>
    <w:p w14:paraId="6050DEFB" w14:textId="19873C6C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Бели или почти бели, кръгли плоски таблетки с диаметър 7 </w:t>
      </w:r>
      <w:r w:rsidRPr="00406591">
        <w:t xml:space="preserve">mm </w:t>
      </w:r>
      <w:r w:rsidRPr="00406591">
        <w:rPr>
          <w:lang w:val="bg-BG" w:eastAsia="bg-BG"/>
        </w:rPr>
        <w:t>и делителна черта от едната страна.</w:t>
      </w:r>
    </w:p>
    <w:p w14:paraId="7D520EAB" w14:textId="77777777" w:rsidR="00406591" w:rsidRPr="00406591" w:rsidRDefault="00406591" w:rsidP="00406591">
      <w:pPr>
        <w:rPr>
          <w:lang w:val="bg-BG"/>
        </w:rPr>
      </w:pP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641114C5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68F1D572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Симптоматично лечение на спазми на гладката мускулатура (стомашно-чревни, жлъчни, бъбречни и </w:t>
      </w:r>
      <w:proofErr w:type="spellStart"/>
      <w:r w:rsidRPr="00406591">
        <w:rPr>
          <w:lang w:val="bg-BG" w:eastAsia="bg-BG"/>
        </w:rPr>
        <w:t>уретерални</w:t>
      </w:r>
      <w:proofErr w:type="spellEnd"/>
      <w:r w:rsidRPr="00406591">
        <w:rPr>
          <w:lang w:val="bg-BG" w:eastAsia="bg-BG"/>
        </w:rPr>
        <w:t xml:space="preserve"> колики).</w:t>
      </w:r>
    </w:p>
    <w:p w14:paraId="7E56C1AC" w14:textId="77777777" w:rsidR="00406591" w:rsidRPr="00406591" w:rsidRDefault="00406591" w:rsidP="00406591"/>
    <w:p w14:paraId="71891A7D" w14:textId="20967558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6D74F34F" w14:textId="77777777" w:rsidR="00406591" w:rsidRDefault="00406591" w:rsidP="00406591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653160EE" w14:textId="2FA87A9F" w:rsidR="00406591" w:rsidRPr="00406591" w:rsidRDefault="00406591" w:rsidP="00406591">
      <w:pPr>
        <w:pStyle w:val="Heading3"/>
        <w:rPr>
          <w:rFonts w:eastAsia="Times New Roman"/>
          <w:u w:val="single"/>
          <w:lang w:val="bg-BG"/>
        </w:rPr>
      </w:pPr>
      <w:r w:rsidRPr="00406591">
        <w:rPr>
          <w:rFonts w:eastAsia="Times New Roman"/>
          <w:u w:val="single"/>
          <w:lang w:val="bg-BG" w:eastAsia="bg-BG"/>
        </w:rPr>
        <w:t>Дозировка</w:t>
      </w:r>
    </w:p>
    <w:p w14:paraId="1A149F8D" w14:textId="77777777" w:rsidR="00406591" w:rsidRDefault="00406591" w:rsidP="00406591">
      <w:pPr>
        <w:rPr>
          <w:i/>
          <w:iCs/>
          <w:lang w:val="bg-BG" w:eastAsia="bg-BG"/>
        </w:rPr>
      </w:pPr>
    </w:p>
    <w:p w14:paraId="326088F1" w14:textId="3522FB6F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Възрастни</w:t>
      </w:r>
    </w:p>
    <w:p w14:paraId="3C725068" w14:textId="3D84159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Дозата се определя индивидуално. Обичайно се прилагат 50-150 </w:t>
      </w:r>
      <w:r w:rsidRPr="00406591">
        <w:t xml:space="preserve">mg </w:t>
      </w:r>
      <w:r w:rsidRPr="00406591">
        <w:rPr>
          <w:lang w:val="bg-BG" w:eastAsia="bg-BG"/>
        </w:rPr>
        <w:t>3 пъти дневно.</w:t>
      </w:r>
    </w:p>
    <w:p w14:paraId="612B6976" w14:textId="77777777" w:rsid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Максимална доза на прием -200 </w:t>
      </w:r>
      <w:r w:rsidRPr="00406591">
        <w:t xml:space="preserve">mg; </w:t>
      </w:r>
      <w:r w:rsidRPr="00406591">
        <w:rPr>
          <w:lang w:val="bg-BG" w:eastAsia="bg-BG"/>
        </w:rPr>
        <w:t xml:space="preserve">максимална дневна доза - 600 </w:t>
      </w:r>
      <w:r w:rsidRPr="00406591">
        <w:t>mg.</w:t>
      </w:r>
    </w:p>
    <w:p w14:paraId="2E70EEC0" w14:textId="77777777" w:rsidR="00406591" w:rsidRDefault="00406591" w:rsidP="00406591">
      <w:pPr>
        <w:rPr>
          <w:i/>
          <w:iCs/>
          <w:lang w:val="bg-BG" w:eastAsia="bg-BG"/>
        </w:rPr>
      </w:pPr>
    </w:p>
    <w:p w14:paraId="34A78C42" w14:textId="5979BDBD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Педиатрична популация</w:t>
      </w:r>
    </w:p>
    <w:p w14:paraId="1ABC9001" w14:textId="2836E819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Този продукт не се препоръчва за употреба при деца. Неговата безопасност и ефикасност при тази възрастова група не са установени.</w:t>
      </w:r>
    </w:p>
    <w:p w14:paraId="383018DF" w14:textId="77777777" w:rsidR="00406591" w:rsidRDefault="00406591" w:rsidP="00406591">
      <w:pPr>
        <w:rPr>
          <w:lang w:val="bg-BG" w:eastAsia="bg-BG"/>
        </w:rPr>
      </w:pPr>
    </w:p>
    <w:p w14:paraId="4EED298A" w14:textId="3AA71DD4" w:rsidR="00406591" w:rsidRPr="00406591" w:rsidRDefault="00406591" w:rsidP="00406591">
      <w:pPr>
        <w:pStyle w:val="Heading3"/>
        <w:rPr>
          <w:rFonts w:eastAsia="Times New Roman"/>
          <w:u w:val="single"/>
          <w:lang w:val="bg-BG"/>
        </w:rPr>
      </w:pPr>
      <w:r w:rsidRPr="00406591">
        <w:rPr>
          <w:rFonts w:eastAsia="Times New Roman"/>
          <w:u w:val="single"/>
          <w:lang w:val="bg-BG" w:eastAsia="bg-BG"/>
        </w:rPr>
        <w:t>Начин на приложение</w:t>
      </w:r>
    </w:p>
    <w:p w14:paraId="47207F45" w14:textId="0AB6D3FF" w:rsidR="00406591" w:rsidRDefault="00406591" w:rsidP="00406591">
      <w:pPr>
        <w:rPr>
          <w:lang w:val="bg-BG" w:eastAsia="bg-BG"/>
        </w:rPr>
      </w:pPr>
      <w:r w:rsidRPr="00406591">
        <w:rPr>
          <w:lang w:val="bg-BG" w:eastAsia="bg-BG"/>
        </w:rPr>
        <w:t>По лекарско предписание. Приема се перорално, по време или след хранене с достатъчно количество течност.</w:t>
      </w:r>
    </w:p>
    <w:p w14:paraId="22EF8BCB" w14:textId="77777777" w:rsidR="00406591" w:rsidRPr="00406591" w:rsidRDefault="00406591" w:rsidP="00406591"/>
    <w:p w14:paraId="3194B1C9" w14:textId="2439AFFA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1651F4FF" w14:textId="77777777" w:rsidR="00406591" w:rsidRDefault="00406591" w:rsidP="00406591">
      <w:pPr>
        <w:rPr>
          <w:lang w:val="bg-BG" w:eastAsia="bg-BG"/>
        </w:rPr>
      </w:pPr>
    </w:p>
    <w:p w14:paraId="4E93EBA1" w14:textId="6B722DBF" w:rsidR="00406591" w:rsidRPr="00406591" w:rsidRDefault="00406591" w:rsidP="00406591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406591">
        <w:rPr>
          <w:lang w:val="bg-BG" w:eastAsia="bg-BG"/>
        </w:rPr>
        <w:lastRenderedPageBreak/>
        <w:t>Свръхчувствителност към активното вещество или към някое от</w:t>
      </w:r>
      <w:r w:rsidRPr="00406591">
        <w:t xml:space="preserve"> </w:t>
      </w:r>
      <w:r w:rsidRPr="00406591">
        <w:rPr>
          <w:lang w:val="bg-BG" w:eastAsia="bg-BG"/>
        </w:rPr>
        <w:t>помощните вещества, изброени в точка 6.1;</w:t>
      </w:r>
    </w:p>
    <w:p w14:paraId="5420D5CC" w14:textId="306C1B82" w:rsidR="00406591" w:rsidRPr="00406591" w:rsidRDefault="00406591" w:rsidP="00406591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406591">
        <w:rPr>
          <w:lang w:val="bg-BG" w:eastAsia="bg-BG"/>
        </w:rPr>
        <w:t xml:space="preserve">Сърдечно-съдови заболявания, като </w:t>
      </w:r>
      <w:r w:rsidRPr="00406591">
        <w:t>AV</w:t>
      </w:r>
      <w:r w:rsidRPr="00406591">
        <w:rPr>
          <w:lang w:val="bg-BG" w:eastAsia="bg-BG"/>
        </w:rPr>
        <w:t xml:space="preserve">-блок, нарушения в сърдечната проводимост, </w:t>
      </w:r>
      <w:proofErr w:type="spellStart"/>
      <w:r w:rsidRPr="00406591">
        <w:rPr>
          <w:lang w:val="bg-BG" w:eastAsia="bg-BG"/>
        </w:rPr>
        <w:t>пароксизмални</w:t>
      </w:r>
      <w:proofErr w:type="spellEnd"/>
      <w:r w:rsidRPr="00406591">
        <w:rPr>
          <w:lang w:val="bg-BG" w:eastAsia="bg-BG"/>
        </w:rPr>
        <w:t xml:space="preserve"> тахикардия и </w:t>
      </w:r>
      <w:proofErr w:type="spellStart"/>
      <w:r w:rsidRPr="00406591">
        <w:rPr>
          <w:lang w:val="bg-BG" w:eastAsia="bg-BG"/>
        </w:rPr>
        <w:t>екстрасистолия</w:t>
      </w:r>
      <w:proofErr w:type="spellEnd"/>
      <w:r w:rsidRPr="00406591">
        <w:rPr>
          <w:lang w:val="bg-BG" w:eastAsia="bg-BG"/>
        </w:rPr>
        <w:t xml:space="preserve">, </w:t>
      </w:r>
      <w:proofErr w:type="spellStart"/>
      <w:r w:rsidRPr="00406591">
        <w:rPr>
          <w:lang w:val="bg-BG" w:eastAsia="bg-BG"/>
        </w:rPr>
        <w:t>ектопични</w:t>
      </w:r>
      <w:proofErr w:type="spellEnd"/>
      <w:r w:rsidRPr="00406591">
        <w:rPr>
          <w:lang w:val="bg-BG" w:eastAsia="bg-BG"/>
        </w:rPr>
        <w:t xml:space="preserve"> ритъмни нарушения, инфаркт на миокарда;</w:t>
      </w:r>
    </w:p>
    <w:p w14:paraId="17C81CD6" w14:textId="77777777" w:rsidR="00406591" w:rsidRPr="00406591" w:rsidRDefault="00406591" w:rsidP="00406591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Повишено </w:t>
      </w:r>
      <w:proofErr w:type="spellStart"/>
      <w:r w:rsidRPr="00406591">
        <w:rPr>
          <w:lang w:val="bg-BG" w:eastAsia="bg-BG"/>
        </w:rPr>
        <w:t>вътречерепно</w:t>
      </w:r>
      <w:proofErr w:type="spellEnd"/>
      <w:r w:rsidRPr="00406591">
        <w:rPr>
          <w:lang w:val="bg-BG" w:eastAsia="bg-BG"/>
        </w:rPr>
        <w:t xml:space="preserve"> налягане, състояние след скоро прекаран инсулт (поради риск от ефект на отнемането);</w:t>
      </w:r>
    </w:p>
    <w:p w14:paraId="7306EAFF" w14:textId="77777777" w:rsidR="00406591" w:rsidRPr="00406591" w:rsidRDefault="00406591" w:rsidP="00406591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406591">
        <w:rPr>
          <w:lang w:val="bg-BG" w:eastAsia="bg-BG"/>
        </w:rPr>
        <w:t>Глаукома.</w:t>
      </w:r>
    </w:p>
    <w:p w14:paraId="3E681468" w14:textId="77777777" w:rsidR="00406591" w:rsidRPr="00406591" w:rsidRDefault="00406591" w:rsidP="00406591"/>
    <w:p w14:paraId="4B2B2AB1" w14:textId="3DC86F3C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524ED63C" w14:textId="77777777" w:rsidR="00406591" w:rsidRDefault="00406591" w:rsidP="00406591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37D2FC1E" w14:textId="18035133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lang w:val="bg-BG" w:eastAsia="bg-BG"/>
        </w:rPr>
        <w:t>Папаверинов</w:t>
      </w:r>
      <w:proofErr w:type="spellEnd"/>
      <w:r w:rsidRPr="00406591">
        <w:rPr>
          <w:lang w:val="bg-BG" w:eastAsia="bg-BG"/>
        </w:rPr>
        <w:t xml:space="preserve"> хидрохлорид трябва да се прилага с повишено внимание при заболявания на черния дроб. Поради това се препоръчва проследяване на чернодробните показатели </w:t>
      </w:r>
      <w:r w:rsidRPr="00406591">
        <w:t xml:space="preserve">(ASAT, ALAT, </w:t>
      </w:r>
      <w:r w:rsidRPr="00406591">
        <w:rPr>
          <w:lang w:val="bg-BG" w:eastAsia="bg-BG"/>
        </w:rPr>
        <w:t xml:space="preserve">алкална </w:t>
      </w:r>
      <w:proofErr w:type="spellStart"/>
      <w:r w:rsidRPr="00406591">
        <w:rPr>
          <w:lang w:val="bg-BG" w:eastAsia="bg-BG"/>
        </w:rPr>
        <w:t>фосфатаза</w:t>
      </w:r>
      <w:proofErr w:type="spellEnd"/>
      <w:r w:rsidRPr="00406591">
        <w:rPr>
          <w:lang w:val="bg-BG" w:eastAsia="bg-BG"/>
        </w:rPr>
        <w:t xml:space="preserve">, </w:t>
      </w:r>
      <w:proofErr w:type="spellStart"/>
      <w:r w:rsidRPr="00406591">
        <w:rPr>
          <w:lang w:val="bg-BG" w:eastAsia="bg-BG"/>
        </w:rPr>
        <w:t>билирубин</w:t>
      </w:r>
      <w:proofErr w:type="spellEnd"/>
      <w:r w:rsidRPr="00406591">
        <w:rPr>
          <w:lang w:val="bg-BG" w:eastAsia="bg-BG"/>
        </w:rPr>
        <w:t>) преди началото на терапията и периодично по време на лечението. Стомашно-чревни нарушения или жълтеница, които могат да се наблюдават по време на лечението, могат да бъдат показател за чернодробно увреждане.</w:t>
      </w:r>
    </w:p>
    <w:p w14:paraId="2A22E6F7" w14:textId="77777777" w:rsidR="00406591" w:rsidRDefault="00406591" w:rsidP="00406591">
      <w:pPr>
        <w:rPr>
          <w:lang w:val="bg-BG" w:eastAsia="bg-BG"/>
        </w:rPr>
      </w:pPr>
    </w:p>
    <w:p w14:paraId="341EE8C9" w14:textId="01BF7CC9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Необходимо е контролиране на вътреочното налягане.</w:t>
      </w:r>
    </w:p>
    <w:p w14:paraId="52BEEE0E" w14:textId="77777777" w:rsidR="00406591" w:rsidRDefault="00406591" w:rsidP="00406591">
      <w:pPr>
        <w:rPr>
          <w:lang w:val="bg-BG" w:eastAsia="bg-BG"/>
        </w:rPr>
      </w:pPr>
    </w:p>
    <w:p w14:paraId="20D5315A" w14:textId="017DD0C6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По време на лечението трябва да се избягва тютюнопушенето.</w:t>
      </w:r>
    </w:p>
    <w:p w14:paraId="405E6CB9" w14:textId="77777777" w:rsidR="00406591" w:rsidRDefault="00406591" w:rsidP="00406591">
      <w:pPr>
        <w:rPr>
          <w:lang w:val="bg-BG" w:eastAsia="bg-BG"/>
        </w:rPr>
      </w:pPr>
    </w:p>
    <w:p w14:paraId="2DD3045E" w14:textId="2320E784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Трябва да се избягват екстремни физически натоварвания и резки промени в положението на тялото, поради риск от развитие на ортостатични реакции.</w:t>
      </w:r>
    </w:p>
    <w:p w14:paraId="55C935C7" w14:textId="77777777" w:rsidR="00406591" w:rsidRDefault="00406591" w:rsidP="00406591">
      <w:pPr>
        <w:rPr>
          <w:lang w:val="bg-BG" w:eastAsia="bg-BG"/>
        </w:rPr>
      </w:pPr>
    </w:p>
    <w:p w14:paraId="135B463E" w14:textId="1B242C6E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При приложение на пациенти в старческа възраст може да се развие хипотермия.</w:t>
      </w:r>
    </w:p>
    <w:p w14:paraId="5DEAFE21" w14:textId="77777777" w:rsidR="00406591" w:rsidRDefault="00406591" w:rsidP="00406591">
      <w:pPr>
        <w:rPr>
          <w:lang w:val="bg-BG" w:eastAsia="bg-BG"/>
        </w:rPr>
      </w:pPr>
    </w:p>
    <w:p w14:paraId="2FA285ED" w14:textId="62FB4DF8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При поява на симптоми от страна на стомаха продуктът може да се приема с </w:t>
      </w:r>
      <w:proofErr w:type="spellStart"/>
      <w:r w:rsidRPr="00406591">
        <w:rPr>
          <w:lang w:val="bg-BG" w:eastAsia="bg-BG"/>
        </w:rPr>
        <w:t>антиациди</w:t>
      </w:r>
      <w:proofErr w:type="spellEnd"/>
      <w:r w:rsidRPr="00406591">
        <w:rPr>
          <w:lang w:val="bg-BG" w:eastAsia="bg-BG"/>
        </w:rPr>
        <w:t>.</w:t>
      </w:r>
    </w:p>
    <w:p w14:paraId="54C6C0CD" w14:textId="77777777" w:rsidR="00406591" w:rsidRDefault="00406591" w:rsidP="00406591">
      <w:pPr>
        <w:rPr>
          <w:u w:val="single"/>
          <w:lang w:val="bg-BG" w:eastAsia="bg-BG"/>
        </w:rPr>
      </w:pPr>
    </w:p>
    <w:p w14:paraId="08F8A0EE" w14:textId="407B49B0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Помощни вещества</w:t>
      </w:r>
    </w:p>
    <w:p w14:paraId="4542770B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Лактоза</w:t>
      </w:r>
    </w:p>
    <w:p w14:paraId="21DDBDC2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Пациенти с редки наследствени проблеми на непоносимост към </w:t>
      </w:r>
      <w:proofErr w:type="spellStart"/>
      <w:r w:rsidRPr="00406591">
        <w:rPr>
          <w:lang w:val="bg-BG" w:eastAsia="bg-BG"/>
        </w:rPr>
        <w:t>галактоза</w:t>
      </w:r>
      <w:proofErr w:type="spellEnd"/>
      <w:r w:rsidRPr="00406591">
        <w:rPr>
          <w:lang w:val="bg-BG" w:eastAsia="bg-BG"/>
        </w:rPr>
        <w:t xml:space="preserve">, пълен </w:t>
      </w:r>
      <w:proofErr w:type="spellStart"/>
      <w:r w:rsidRPr="00406591">
        <w:rPr>
          <w:lang w:val="bg-BG" w:eastAsia="bg-BG"/>
        </w:rPr>
        <w:t>лактазен</w:t>
      </w:r>
      <w:proofErr w:type="spellEnd"/>
      <w:r w:rsidRPr="00406591">
        <w:rPr>
          <w:lang w:val="bg-BG" w:eastAsia="bg-BG"/>
        </w:rPr>
        <w:t xml:space="preserve"> дефицит или </w:t>
      </w:r>
      <w:proofErr w:type="spellStart"/>
      <w:r w:rsidRPr="00406591">
        <w:rPr>
          <w:lang w:val="bg-BG" w:eastAsia="bg-BG"/>
        </w:rPr>
        <w:t>глюкозо-галактозна</w:t>
      </w:r>
      <w:proofErr w:type="spellEnd"/>
      <w:r w:rsidRPr="00406591">
        <w:rPr>
          <w:lang w:val="bg-BG" w:eastAsia="bg-BG"/>
        </w:rPr>
        <w:t xml:space="preserve"> малабсорбция, не трябва да приемат този лекарствен продукт.</w:t>
      </w:r>
    </w:p>
    <w:p w14:paraId="7DC75455" w14:textId="77777777" w:rsidR="00406591" w:rsidRDefault="00406591" w:rsidP="00406591">
      <w:pPr>
        <w:rPr>
          <w:i/>
          <w:iCs/>
          <w:lang w:val="bg-BG" w:eastAsia="bg-BG"/>
        </w:rPr>
      </w:pPr>
    </w:p>
    <w:p w14:paraId="52C5905F" w14:textId="67DF54DB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Пшенично нишесте</w:t>
      </w:r>
    </w:p>
    <w:p w14:paraId="00405EA3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Пшеничното нишесте в този лекарствен продукт съдържа съвсем малки количества глутен (счита се че не съдържа глутен) и е много малко вероятно да предизвика проблеми при пациенти с </w:t>
      </w:r>
      <w:proofErr w:type="spellStart"/>
      <w:r w:rsidRPr="00406591">
        <w:rPr>
          <w:lang w:val="bg-BG" w:eastAsia="bg-BG"/>
        </w:rPr>
        <w:t>цьолиакия</w:t>
      </w:r>
      <w:proofErr w:type="spellEnd"/>
      <w:r w:rsidRPr="00406591">
        <w:rPr>
          <w:lang w:val="bg-BG" w:eastAsia="bg-BG"/>
        </w:rPr>
        <w:t xml:space="preserve">. Една таблетка съдържа не повече от 2,8 микрограма глутен. Пациенти с алергия към пшеница (различна от </w:t>
      </w:r>
      <w:proofErr w:type="spellStart"/>
      <w:r w:rsidRPr="00406591">
        <w:rPr>
          <w:lang w:val="bg-BG" w:eastAsia="bg-BG"/>
        </w:rPr>
        <w:t>цьолиакия</w:t>
      </w:r>
      <w:proofErr w:type="spellEnd"/>
      <w:r w:rsidRPr="00406591">
        <w:rPr>
          <w:lang w:val="bg-BG" w:eastAsia="bg-BG"/>
        </w:rPr>
        <w:t>) не трябва да приемат този лекарствен продукт.</w:t>
      </w:r>
    </w:p>
    <w:p w14:paraId="4D60235E" w14:textId="77777777" w:rsidR="00406591" w:rsidRPr="00406591" w:rsidRDefault="00406591" w:rsidP="00406591"/>
    <w:p w14:paraId="78BEBB3D" w14:textId="357DAB4B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3D73117B" w14:textId="77777777" w:rsidR="00406591" w:rsidRDefault="00406591" w:rsidP="00406591">
      <w:pPr>
        <w:spacing w:line="240" w:lineRule="auto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3952FAF8" w14:textId="4B02974C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lang w:val="bg-BG" w:eastAsia="bg-BG"/>
        </w:rPr>
        <w:t>Папаверин</w:t>
      </w:r>
      <w:proofErr w:type="spellEnd"/>
      <w:r w:rsidRPr="00406591">
        <w:rPr>
          <w:lang w:val="bg-BG" w:eastAsia="bg-BG"/>
        </w:rPr>
        <w:t xml:space="preserve"> блокира допаминовите рецептори и може да намали ефекта на </w:t>
      </w:r>
      <w:proofErr w:type="spellStart"/>
      <w:r w:rsidRPr="00406591">
        <w:rPr>
          <w:lang w:val="bg-BG" w:eastAsia="bg-BG"/>
        </w:rPr>
        <w:t>леводопа</w:t>
      </w:r>
      <w:proofErr w:type="spellEnd"/>
      <w:r w:rsidRPr="00406591">
        <w:rPr>
          <w:lang w:val="bg-BG" w:eastAsia="bg-BG"/>
        </w:rPr>
        <w:t>.</w:t>
      </w:r>
    </w:p>
    <w:p w14:paraId="41936345" w14:textId="77777777" w:rsidR="00406591" w:rsidRDefault="00406591" w:rsidP="00406591">
      <w:pPr>
        <w:rPr>
          <w:lang w:val="bg-BG" w:eastAsia="bg-BG"/>
        </w:rPr>
      </w:pPr>
    </w:p>
    <w:p w14:paraId="3F72BFAF" w14:textId="4C966AFE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Не трябва да се прилага едновременно със сулфонамиди (феномен на </w:t>
      </w:r>
      <w:proofErr w:type="spellStart"/>
      <w:r w:rsidRPr="00406591">
        <w:t>Glaubach</w:t>
      </w:r>
      <w:proofErr w:type="spellEnd"/>
      <w:r w:rsidRPr="00406591">
        <w:t>).</w:t>
      </w:r>
    </w:p>
    <w:p w14:paraId="7B782E55" w14:textId="77777777" w:rsidR="00406591" w:rsidRDefault="00406591" w:rsidP="00406591">
      <w:pPr>
        <w:rPr>
          <w:lang w:val="bg-BG" w:eastAsia="bg-BG"/>
        </w:rPr>
      </w:pPr>
    </w:p>
    <w:p w14:paraId="303060E9" w14:textId="0272717B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Тъй като никотинът предизвиква </w:t>
      </w:r>
      <w:proofErr w:type="spellStart"/>
      <w:r w:rsidRPr="00406591">
        <w:rPr>
          <w:lang w:val="bg-BG" w:eastAsia="bg-BG"/>
        </w:rPr>
        <w:t>вазоконстрикция</w:t>
      </w:r>
      <w:proofErr w:type="spellEnd"/>
      <w:r w:rsidRPr="00406591">
        <w:rPr>
          <w:lang w:val="bg-BG" w:eastAsia="bg-BG"/>
        </w:rPr>
        <w:t xml:space="preserve">, тютюнопушенето може да намали действието на </w:t>
      </w:r>
      <w:proofErr w:type="spellStart"/>
      <w:r w:rsidRPr="00406591">
        <w:rPr>
          <w:lang w:val="bg-BG" w:eastAsia="bg-BG"/>
        </w:rPr>
        <w:t>папаверин</w:t>
      </w:r>
      <w:proofErr w:type="spellEnd"/>
      <w:r w:rsidRPr="00406591">
        <w:rPr>
          <w:lang w:val="bg-BG" w:eastAsia="bg-BG"/>
        </w:rPr>
        <w:t>.</w:t>
      </w:r>
    </w:p>
    <w:p w14:paraId="31211A83" w14:textId="77777777" w:rsidR="00406591" w:rsidRPr="00406591" w:rsidRDefault="00406591" w:rsidP="00406591"/>
    <w:p w14:paraId="48221AB5" w14:textId="5738C068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373A4341" w14:textId="77777777" w:rsidR="00406591" w:rsidRPr="00406591" w:rsidRDefault="00406591" w:rsidP="00406591"/>
    <w:p w14:paraId="6555F2F2" w14:textId="77777777" w:rsidR="00406591" w:rsidRPr="00406591" w:rsidRDefault="00406591" w:rsidP="00406591">
      <w:pPr>
        <w:pStyle w:val="Heading3"/>
        <w:rPr>
          <w:rFonts w:eastAsia="Times New Roman"/>
          <w:u w:val="single"/>
          <w:lang w:val="bg-BG"/>
        </w:rPr>
      </w:pPr>
      <w:r w:rsidRPr="00406591">
        <w:rPr>
          <w:rFonts w:eastAsia="Times New Roman"/>
          <w:u w:val="single"/>
          <w:lang w:val="bg-BG" w:eastAsia="bg-BG"/>
        </w:rPr>
        <w:t>Бременност</w:t>
      </w:r>
    </w:p>
    <w:p w14:paraId="2D562B45" w14:textId="77777777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lang w:val="bg-BG" w:eastAsia="bg-BG"/>
        </w:rPr>
        <w:t>Папаверин</w:t>
      </w:r>
      <w:proofErr w:type="spellEnd"/>
      <w:r w:rsidRPr="00406591">
        <w:rPr>
          <w:lang w:val="bg-BG" w:eastAsia="bg-BG"/>
        </w:rPr>
        <w:t xml:space="preserve"> трябва да се прилага по време на бременност само след точна преценка на очакваната полза за майката и потенциалните рискове за плода.</w:t>
      </w:r>
    </w:p>
    <w:p w14:paraId="771E0F2A" w14:textId="77777777" w:rsidR="00406591" w:rsidRDefault="00406591" w:rsidP="00406591">
      <w:pPr>
        <w:rPr>
          <w:lang w:val="bg-BG" w:eastAsia="bg-BG"/>
        </w:rPr>
      </w:pPr>
    </w:p>
    <w:p w14:paraId="5DC6CB7C" w14:textId="7A49AA7A" w:rsidR="00406591" w:rsidRPr="00406591" w:rsidRDefault="00406591" w:rsidP="00406591">
      <w:pPr>
        <w:pStyle w:val="Heading3"/>
        <w:rPr>
          <w:rFonts w:eastAsia="Times New Roman"/>
          <w:u w:val="single"/>
          <w:lang w:val="bg-BG"/>
        </w:rPr>
      </w:pPr>
      <w:r w:rsidRPr="00406591">
        <w:rPr>
          <w:rFonts w:eastAsia="Times New Roman"/>
          <w:u w:val="single"/>
          <w:lang w:val="bg-BG" w:eastAsia="bg-BG"/>
        </w:rPr>
        <w:t>Кърмене</w:t>
      </w:r>
    </w:p>
    <w:p w14:paraId="2E793096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Ако </w:t>
      </w:r>
      <w:proofErr w:type="spellStart"/>
      <w:r w:rsidRPr="00406591">
        <w:rPr>
          <w:lang w:val="bg-BG" w:eastAsia="bg-BG"/>
        </w:rPr>
        <w:t>папаверин</w:t>
      </w:r>
      <w:proofErr w:type="spellEnd"/>
      <w:r w:rsidRPr="00406591">
        <w:rPr>
          <w:lang w:val="bg-BG" w:eastAsia="bg-BG"/>
        </w:rPr>
        <w:t xml:space="preserve"> се прилага на кърмачки, кърменето трябва да се преустанови.</w:t>
      </w:r>
    </w:p>
    <w:p w14:paraId="0F94098C" w14:textId="77777777" w:rsidR="00406591" w:rsidRPr="00406591" w:rsidRDefault="00406591" w:rsidP="00406591"/>
    <w:p w14:paraId="5F675BDB" w14:textId="5132D68D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53F83CB3" w14:textId="77777777" w:rsidR="00406591" w:rsidRDefault="00406591" w:rsidP="00406591">
      <w:pPr>
        <w:rPr>
          <w:lang w:val="bg-BG" w:eastAsia="bg-BG"/>
        </w:rPr>
      </w:pPr>
    </w:p>
    <w:p w14:paraId="01D5287F" w14:textId="697F4EA0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По време на лечение с </w:t>
      </w:r>
      <w:proofErr w:type="spellStart"/>
      <w:r w:rsidRPr="00406591">
        <w:rPr>
          <w:lang w:val="bg-BG" w:eastAsia="bg-BG"/>
        </w:rPr>
        <w:t>папаверин</w:t>
      </w:r>
      <w:proofErr w:type="spellEnd"/>
      <w:r w:rsidRPr="00406591">
        <w:rPr>
          <w:lang w:val="bg-BG" w:eastAsia="bg-BG"/>
        </w:rPr>
        <w:t xml:space="preserve"> може да се развият световъртеж, </w:t>
      </w:r>
      <w:proofErr w:type="spellStart"/>
      <w:r w:rsidRPr="00406591">
        <w:rPr>
          <w:lang w:val="bg-BG" w:eastAsia="bg-BG"/>
        </w:rPr>
        <w:t>диплопия</w:t>
      </w:r>
      <w:proofErr w:type="spellEnd"/>
      <w:r w:rsidRPr="00406591">
        <w:rPr>
          <w:lang w:val="bg-BG" w:eastAsia="bg-BG"/>
        </w:rPr>
        <w:t xml:space="preserve"> и сънливост и по тази причина дейности като шофиране и работа с машини трябва да се избягват.</w:t>
      </w:r>
    </w:p>
    <w:p w14:paraId="265DB312" w14:textId="77777777" w:rsidR="00406591" w:rsidRPr="00406591" w:rsidRDefault="00406591" w:rsidP="00406591"/>
    <w:p w14:paraId="1B3BD30D" w14:textId="753D7112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0FF1ADBC" w14:textId="77777777" w:rsidR="00406591" w:rsidRDefault="00406591" w:rsidP="00406591">
      <w:pPr>
        <w:rPr>
          <w:lang w:val="bg-BG" w:eastAsia="bg-BG"/>
        </w:rPr>
      </w:pPr>
    </w:p>
    <w:p w14:paraId="1A8D98F6" w14:textId="795A155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Съобщените реакции са класифицирани по следния начин: много чести (</w:t>
      </w:r>
      <w:r w:rsidRPr="00406591">
        <w:t>≥</w:t>
      </w:r>
      <w:r w:rsidRPr="00406591">
        <w:rPr>
          <w:lang w:val="bg-BG" w:eastAsia="bg-BG"/>
        </w:rPr>
        <w:t>1/10), чести (</w:t>
      </w:r>
      <w:r w:rsidRPr="00406591">
        <w:t>≥</w:t>
      </w:r>
      <w:r w:rsidRPr="00406591">
        <w:rPr>
          <w:lang w:val="bg-BG" w:eastAsia="bg-BG"/>
        </w:rPr>
        <w:t>1/100 до &lt;1/10), нечести (</w:t>
      </w:r>
      <w:r w:rsidRPr="00406591">
        <w:t>≥</w:t>
      </w:r>
      <w:r w:rsidRPr="00406591">
        <w:rPr>
          <w:lang w:val="bg-BG" w:eastAsia="bg-BG"/>
        </w:rPr>
        <w:t>1/1 000 до &lt;1/100), редки (</w:t>
      </w:r>
      <w:r w:rsidRPr="00406591">
        <w:t>≥</w:t>
      </w:r>
      <w:r w:rsidRPr="00406591">
        <w:rPr>
          <w:lang w:val="bg-BG" w:eastAsia="bg-BG"/>
        </w:rPr>
        <w:t>1/10 000 до &lt;1/1 000), много редки (&lt;1/10 000), с неизвестна честота (от наличните данни не може да бъде направена оценка).</w:t>
      </w:r>
    </w:p>
    <w:p w14:paraId="70773F9E" w14:textId="77777777" w:rsidR="00406591" w:rsidRDefault="00406591" w:rsidP="00406591">
      <w:pPr>
        <w:rPr>
          <w:u w:val="single"/>
          <w:lang w:val="bg-BG" w:eastAsia="bg-BG"/>
        </w:rPr>
      </w:pPr>
    </w:p>
    <w:p w14:paraId="4531CA57" w14:textId="37311173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Сърдечни нарушения</w:t>
      </w:r>
    </w:p>
    <w:p w14:paraId="222C558E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тахикардия.</w:t>
      </w:r>
    </w:p>
    <w:p w14:paraId="7DEAE3C6" w14:textId="77777777" w:rsidR="00406591" w:rsidRDefault="00406591" w:rsidP="00406591">
      <w:pPr>
        <w:rPr>
          <w:u w:val="single"/>
          <w:lang w:val="bg-BG" w:eastAsia="bg-BG"/>
        </w:rPr>
      </w:pPr>
    </w:p>
    <w:p w14:paraId="19DAFC49" w14:textId="67352C21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Съдови нарушения</w:t>
      </w:r>
    </w:p>
    <w:p w14:paraId="010D2BE1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понижаване на кръвното налягане.</w:t>
      </w:r>
    </w:p>
    <w:p w14:paraId="33AA70B6" w14:textId="77777777" w:rsidR="00406591" w:rsidRDefault="00406591" w:rsidP="00406591">
      <w:pPr>
        <w:rPr>
          <w:u w:val="single"/>
          <w:lang w:val="bg-BG" w:eastAsia="bg-BG"/>
        </w:rPr>
      </w:pPr>
    </w:p>
    <w:p w14:paraId="7159026B" w14:textId="00E03052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Стомашно-чревни нарушения</w:t>
      </w:r>
    </w:p>
    <w:p w14:paraId="7EBEBF1A" w14:textId="29D07E3F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гадене, стомашен дискомфорт, забавена чревна перисталтика, констипация.</w:t>
      </w:r>
    </w:p>
    <w:p w14:paraId="63B29DBC" w14:textId="77777777" w:rsidR="00406591" w:rsidRDefault="00406591" w:rsidP="00406591">
      <w:pPr>
        <w:rPr>
          <w:u w:val="single"/>
          <w:lang w:val="bg-BG" w:eastAsia="bg-BG"/>
        </w:rPr>
      </w:pPr>
    </w:p>
    <w:p w14:paraId="76B633F7" w14:textId="2CB2D56E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u w:val="single"/>
          <w:lang w:val="bg-BG" w:eastAsia="bg-BG"/>
        </w:rPr>
        <w:t>Хепатобилиарни</w:t>
      </w:r>
      <w:proofErr w:type="spellEnd"/>
      <w:r w:rsidRPr="00406591">
        <w:rPr>
          <w:u w:val="single"/>
          <w:lang w:val="bg-BG" w:eastAsia="bg-BG"/>
        </w:rPr>
        <w:t xml:space="preserve"> нарушения</w:t>
      </w:r>
    </w:p>
    <w:p w14:paraId="46F47DBF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Много редки:</w:t>
      </w:r>
      <w:r w:rsidRPr="00406591">
        <w:rPr>
          <w:lang w:val="bg-BG" w:eastAsia="bg-BG"/>
        </w:rPr>
        <w:t xml:space="preserve"> чернодробни лезии, </w:t>
      </w:r>
      <w:proofErr w:type="spellStart"/>
      <w:r w:rsidRPr="00406591">
        <w:rPr>
          <w:lang w:val="bg-BG" w:eastAsia="bg-BG"/>
        </w:rPr>
        <w:t>иктер</w:t>
      </w:r>
      <w:proofErr w:type="spellEnd"/>
      <w:r w:rsidRPr="00406591">
        <w:rPr>
          <w:lang w:val="bg-BG" w:eastAsia="bg-BG"/>
        </w:rPr>
        <w:t>, хепатит (вероятно с имунен механизъм).</w:t>
      </w:r>
    </w:p>
    <w:p w14:paraId="5B0D105E" w14:textId="77777777" w:rsidR="00406591" w:rsidRDefault="00406591" w:rsidP="00406591">
      <w:pPr>
        <w:rPr>
          <w:u w:val="single"/>
          <w:lang w:val="bg-BG" w:eastAsia="bg-BG"/>
        </w:rPr>
      </w:pPr>
    </w:p>
    <w:p w14:paraId="2C88DB55" w14:textId="565A236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Нарушения на метаболизма и храненето</w:t>
      </w:r>
    </w:p>
    <w:p w14:paraId="195328A5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анорексия.</w:t>
      </w:r>
    </w:p>
    <w:p w14:paraId="049B6931" w14:textId="77777777" w:rsidR="00406591" w:rsidRDefault="00406591" w:rsidP="00406591">
      <w:pPr>
        <w:rPr>
          <w:u w:val="single"/>
          <w:lang w:val="bg-BG" w:eastAsia="bg-BG"/>
        </w:rPr>
      </w:pPr>
    </w:p>
    <w:p w14:paraId="264AF079" w14:textId="1F39B9D8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Нарушения на ухото и лабиринта</w:t>
      </w:r>
    </w:p>
    <w:p w14:paraId="23F82415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световъртеж.</w:t>
      </w:r>
    </w:p>
    <w:p w14:paraId="1B60F2EB" w14:textId="77777777" w:rsidR="00406591" w:rsidRDefault="00406591" w:rsidP="00406591">
      <w:pPr>
        <w:rPr>
          <w:u w:val="single"/>
          <w:lang w:val="bg-BG" w:eastAsia="bg-BG"/>
        </w:rPr>
      </w:pPr>
    </w:p>
    <w:p w14:paraId="34669C77" w14:textId="77777777" w:rsidR="00406591" w:rsidRDefault="00406591" w:rsidP="00406591">
      <w:pPr>
        <w:rPr>
          <w:u w:val="single"/>
          <w:lang w:val="bg-BG" w:eastAsia="bg-BG"/>
        </w:rPr>
      </w:pPr>
      <w:r w:rsidRPr="00406591">
        <w:rPr>
          <w:u w:val="single"/>
          <w:lang w:val="bg-BG" w:eastAsia="bg-BG"/>
        </w:rPr>
        <w:lastRenderedPageBreak/>
        <w:t xml:space="preserve">Нарушения на очите </w:t>
      </w:r>
    </w:p>
    <w:p w14:paraId="018CF01B" w14:textId="123FCB4A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</w:t>
      </w:r>
      <w:proofErr w:type="spellStart"/>
      <w:r w:rsidRPr="00406591">
        <w:rPr>
          <w:lang w:val="bg-BG" w:eastAsia="bg-BG"/>
        </w:rPr>
        <w:t>диплопия</w:t>
      </w:r>
      <w:proofErr w:type="spellEnd"/>
      <w:r w:rsidRPr="00406591">
        <w:rPr>
          <w:lang w:val="bg-BG" w:eastAsia="bg-BG"/>
        </w:rPr>
        <w:t>.</w:t>
      </w:r>
    </w:p>
    <w:p w14:paraId="39050FE6" w14:textId="77777777" w:rsidR="00406591" w:rsidRDefault="00406591" w:rsidP="00406591">
      <w:pPr>
        <w:rPr>
          <w:u w:val="single"/>
          <w:lang w:val="bg-BG" w:eastAsia="bg-BG"/>
        </w:rPr>
      </w:pPr>
    </w:p>
    <w:p w14:paraId="16E3F14F" w14:textId="7153DAFD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Нарушения на нервната система</w:t>
      </w:r>
    </w:p>
    <w:p w14:paraId="41AD31B3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главоболие, </w:t>
      </w:r>
      <w:proofErr w:type="spellStart"/>
      <w:r w:rsidRPr="00406591">
        <w:rPr>
          <w:lang w:val="bg-BG" w:eastAsia="bg-BG"/>
        </w:rPr>
        <w:t>седация</w:t>
      </w:r>
      <w:proofErr w:type="spellEnd"/>
      <w:r w:rsidRPr="00406591">
        <w:rPr>
          <w:lang w:val="bg-BG" w:eastAsia="bg-BG"/>
        </w:rPr>
        <w:t>.</w:t>
      </w:r>
    </w:p>
    <w:p w14:paraId="4D86CC3A" w14:textId="77777777" w:rsidR="00406591" w:rsidRDefault="00406591" w:rsidP="00406591">
      <w:pPr>
        <w:rPr>
          <w:u w:val="single"/>
          <w:lang w:val="bg-BG" w:eastAsia="bg-BG"/>
        </w:rPr>
      </w:pPr>
    </w:p>
    <w:p w14:paraId="2C5888BE" w14:textId="5F8D5F1D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Нарушения на кожата и подкожната тъкан</w:t>
      </w:r>
    </w:p>
    <w:p w14:paraId="5B82A19C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алергични кожни обриви, зачервяване на кожата, повишено изпотяване.</w:t>
      </w:r>
    </w:p>
    <w:p w14:paraId="3D04FDE7" w14:textId="77777777" w:rsidR="00406591" w:rsidRDefault="00406591" w:rsidP="00406591">
      <w:pPr>
        <w:rPr>
          <w:u w:val="single"/>
          <w:lang w:val="bg-BG" w:eastAsia="bg-BG"/>
        </w:rPr>
      </w:pPr>
    </w:p>
    <w:p w14:paraId="3D7ECD8A" w14:textId="4755AE1A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Общи нарушения</w:t>
      </w:r>
    </w:p>
    <w:p w14:paraId="44A0083D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Редки:</w:t>
      </w:r>
      <w:r w:rsidRPr="00406591">
        <w:rPr>
          <w:lang w:val="bg-BG" w:eastAsia="bg-BG"/>
        </w:rPr>
        <w:t xml:space="preserve"> общо неразположение.</w:t>
      </w:r>
    </w:p>
    <w:p w14:paraId="5FE8999D" w14:textId="77777777" w:rsidR="00406591" w:rsidRDefault="00406591" w:rsidP="00406591">
      <w:pPr>
        <w:rPr>
          <w:u w:val="single"/>
          <w:lang w:val="bg-BG" w:eastAsia="bg-BG"/>
        </w:rPr>
      </w:pPr>
    </w:p>
    <w:p w14:paraId="4A68F595" w14:textId="038D5453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>Съобщаване на подозирани нежелани реакции</w:t>
      </w:r>
    </w:p>
    <w:p w14:paraId="37A244C6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 № 8, 1303 София, тел.: 02 8903417, уебсайт: </w:t>
      </w:r>
      <w:hyperlink r:id="rId5" w:history="1">
        <w:r w:rsidRPr="00406591">
          <w:t>www.bda.bg</w:t>
        </w:r>
      </w:hyperlink>
      <w:r w:rsidRPr="00406591">
        <w:t>.</w:t>
      </w:r>
    </w:p>
    <w:p w14:paraId="5127BBC5" w14:textId="77777777" w:rsidR="00406591" w:rsidRPr="00406591" w:rsidRDefault="00406591" w:rsidP="00406591"/>
    <w:p w14:paraId="611C622D" w14:textId="45A2B3FA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2EFE6F8F" w14:textId="77777777" w:rsidR="00406591" w:rsidRDefault="00406591" w:rsidP="00406591">
      <w:pPr>
        <w:rPr>
          <w:i/>
          <w:iCs/>
          <w:lang w:val="bg-BG" w:eastAsia="bg-BG"/>
        </w:rPr>
      </w:pPr>
    </w:p>
    <w:p w14:paraId="3370815A" w14:textId="5DC022A8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Симптоми -</w:t>
      </w:r>
      <w:r w:rsidRPr="00406591">
        <w:rPr>
          <w:lang w:val="bg-BG" w:eastAsia="bg-BG"/>
        </w:rPr>
        <w:t xml:space="preserve"> гадене, повръщане, слабост, сънливост, </w:t>
      </w:r>
      <w:proofErr w:type="spellStart"/>
      <w:r w:rsidRPr="00406591">
        <w:rPr>
          <w:lang w:val="bg-BG" w:eastAsia="bg-BG"/>
        </w:rPr>
        <w:t>нистагъм</w:t>
      </w:r>
      <w:proofErr w:type="spellEnd"/>
      <w:r w:rsidRPr="00406591">
        <w:rPr>
          <w:lang w:val="bg-BG" w:eastAsia="bg-BG"/>
        </w:rPr>
        <w:t xml:space="preserve">, </w:t>
      </w:r>
      <w:proofErr w:type="spellStart"/>
      <w:r w:rsidRPr="00406591">
        <w:rPr>
          <w:lang w:val="bg-BG" w:eastAsia="bg-BG"/>
        </w:rPr>
        <w:t>диплопия</w:t>
      </w:r>
      <w:proofErr w:type="spellEnd"/>
      <w:r w:rsidRPr="00406591">
        <w:rPr>
          <w:lang w:val="bg-BG" w:eastAsia="bg-BG"/>
        </w:rPr>
        <w:t xml:space="preserve">, </w:t>
      </w:r>
      <w:proofErr w:type="spellStart"/>
      <w:r w:rsidRPr="00406591">
        <w:rPr>
          <w:lang w:val="bg-BG" w:eastAsia="bg-BG"/>
        </w:rPr>
        <w:t>диафореза</w:t>
      </w:r>
      <w:proofErr w:type="spellEnd"/>
      <w:r w:rsidRPr="00406591">
        <w:rPr>
          <w:lang w:val="bg-BG" w:eastAsia="bg-BG"/>
        </w:rPr>
        <w:t xml:space="preserve">, зачервяване, замайване, синусова тахикардия. Токсичните симптоми на вазомоторна нестабилност често са преходни и преминават без прекратяване на лечението. Високите дози </w:t>
      </w:r>
      <w:proofErr w:type="spellStart"/>
      <w:r w:rsidRPr="00406591">
        <w:rPr>
          <w:lang w:val="bg-BG" w:eastAsia="bg-BG"/>
        </w:rPr>
        <w:t>папаверин</w:t>
      </w:r>
      <w:proofErr w:type="spellEnd"/>
      <w:r w:rsidRPr="00406591">
        <w:rPr>
          <w:lang w:val="bg-BG" w:eastAsia="bg-BG"/>
        </w:rPr>
        <w:t xml:space="preserve"> са силен инхибитор на клетъчното дишане и слаб калциев антагонист. При прием на по-високи дози от 15 </w:t>
      </w:r>
      <w:r w:rsidRPr="00406591">
        <w:t xml:space="preserve">g </w:t>
      </w:r>
      <w:r w:rsidRPr="00406591">
        <w:rPr>
          <w:lang w:val="bg-BG" w:eastAsia="bg-BG"/>
        </w:rPr>
        <w:t xml:space="preserve">може да се наблюдава метаболитна </w:t>
      </w:r>
      <w:proofErr w:type="spellStart"/>
      <w:r w:rsidRPr="00406591">
        <w:rPr>
          <w:lang w:val="bg-BG" w:eastAsia="bg-BG"/>
        </w:rPr>
        <w:t>ацидоза</w:t>
      </w:r>
      <w:proofErr w:type="spellEnd"/>
      <w:r w:rsidRPr="00406591">
        <w:rPr>
          <w:lang w:val="bg-BG" w:eastAsia="bg-BG"/>
        </w:rPr>
        <w:t xml:space="preserve"> с хипервентилация, хипергликемия и хипокалиемия.</w:t>
      </w:r>
    </w:p>
    <w:p w14:paraId="431A29BD" w14:textId="77777777" w:rsidR="00406591" w:rsidRDefault="00406591" w:rsidP="00406591">
      <w:pPr>
        <w:rPr>
          <w:i/>
          <w:iCs/>
          <w:lang w:val="bg-BG" w:eastAsia="bg-BG"/>
        </w:rPr>
      </w:pPr>
    </w:p>
    <w:p w14:paraId="7E1F20E0" w14:textId="0B3D20A6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i/>
          <w:iCs/>
          <w:lang w:val="bg-BG" w:eastAsia="bg-BG"/>
        </w:rPr>
        <w:t>Лечение -</w:t>
      </w:r>
      <w:r w:rsidRPr="00406591">
        <w:rPr>
          <w:lang w:val="bg-BG" w:eastAsia="bg-BG"/>
        </w:rPr>
        <w:t xml:space="preserve"> стомашна промивка с вода и приемане на активен въглен, симптоматично лечение за повлияване на ниското кръвно налягане, потиснатото дишане и </w:t>
      </w:r>
      <w:proofErr w:type="spellStart"/>
      <w:r w:rsidRPr="00406591">
        <w:rPr>
          <w:lang w:val="bg-BG" w:eastAsia="bg-BG"/>
        </w:rPr>
        <w:t>коматозното</w:t>
      </w:r>
      <w:proofErr w:type="spellEnd"/>
      <w:r w:rsidRPr="00406591">
        <w:rPr>
          <w:lang w:val="bg-BG" w:eastAsia="bg-BG"/>
        </w:rPr>
        <w:t xml:space="preserve"> състояние. Хемодиализата може да има благоприятен ефект. Няма специфичен антидот.</w:t>
      </w:r>
    </w:p>
    <w:p w14:paraId="0DDF5DE2" w14:textId="77777777" w:rsidR="00406591" w:rsidRPr="00406591" w:rsidRDefault="00406591" w:rsidP="00406591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720A8355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30A08A21" w14:textId="77777777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lang w:val="bg-BG" w:eastAsia="bg-BG"/>
        </w:rPr>
        <w:t>Фармакотерапевтична</w:t>
      </w:r>
      <w:proofErr w:type="spellEnd"/>
      <w:r w:rsidRPr="00406591">
        <w:rPr>
          <w:lang w:val="bg-BG" w:eastAsia="bg-BG"/>
        </w:rPr>
        <w:t xml:space="preserve"> група: синтетични, спазмолитични и </w:t>
      </w:r>
      <w:proofErr w:type="spellStart"/>
      <w:r w:rsidRPr="00406591">
        <w:rPr>
          <w:lang w:val="bg-BG" w:eastAsia="bg-BG"/>
        </w:rPr>
        <w:t>антихолинергични</w:t>
      </w:r>
      <w:proofErr w:type="spellEnd"/>
      <w:r w:rsidRPr="00406591">
        <w:rPr>
          <w:lang w:val="bg-BG" w:eastAsia="bg-BG"/>
        </w:rPr>
        <w:t xml:space="preserve"> продукти.</w:t>
      </w:r>
    </w:p>
    <w:p w14:paraId="19DFF2C6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АТС код: </w:t>
      </w:r>
      <w:r w:rsidRPr="00406591">
        <w:t>A03AD01</w:t>
      </w:r>
    </w:p>
    <w:p w14:paraId="12CD4B48" w14:textId="77777777" w:rsidR="00406591" w:rsidRDefault="00406591" w:rsidP="00406591">
      <w:pPr>
        <w:rPr>
          <w:u w:val="single"/>
          <w:lang w:val="bg-BG" w:eastAsia="bg-BG"/>
        </w:rPr>
      </w:pPr>
    </w:p>
    <w:p w14:paraId="3F716727" w14:textId="18C32E20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u w:val="single"/>
          <w:lang w:val="bg-BG" w:eastAsia="bg-BG"/>
        </w:rPr>
        <w:t xml:space="preserve">Механизъм на действие и </w:t>
      </w:r>
      <w:proofErr w:type="spellStart"/>
      <w:r w:rsidRPr="00406591">
        <w:rPr>
          <w:u w:val="single"/>
          <w:lang w:val="bg-BG" w:eastAsia="bg-BG"/>
        </w:rPr>
        <w:t>фармакодинамични</w:t>
      </w:r>
      <w:proofErr w:type="spellEnd"/>
      <w:r w:rsidRPr="00406591">
        <w:rPr>
          <w:u w:val="single"/>
          <w:lang w:val="bg-BG" w:eastAsia="bg-BG"/>
        </w:rPr>
        <w:t xml:space="preserve"> ефекти</w:t>
      </w:r>
    </w:p>
    <w:p w14:paraId="7C8F191B" w14:textId="77777777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lang w:val="bg-BG" w:eastAsia="bg-BG"/>
        </w:rPr>
        <w:t>Папавериновият</w:t>
      </w:r>
      <w:proofErr w:type="spellEnd"/>
      <w:r w:rsidRPr="00406591">
        <w:rPr>
          <w:lang w:val="bg-BG" w:eastAsia="bg-BG"/>
        </w:rPr>
        <w:t xml:space="preserve"> хидрохлорид притежава директен, неспецифичен релаксиращ ефект върху гладката мускулатура. Не се повлиява </w:t>
      </w:r>
      <w:proofErr w:type="spellStart"/>
      <w:r w:rsidRPr="00406591">
        <w:rPr>
          <w:lang w:val="bg-BG" w:eastAsia="bg-BG"/>
        </w:rPr>
        <w:t>инервацията</w:t>
      </w:r>
      <w:proofErr w:type="spellEnd"/>
      <w:r w:rsidRPr="00406591">
        <w:rPr>
          <w:lang w:val="bg-BG" w:eastAsia="bg-BG"/>
        </w:rPr>
        <w:t xml:space="preserve"> и съответният мускул продължава на реагира на лекарства и стимули, предизвикващи контракция. Механизмът на действие е свързан с инхибиране на </w:t>
      </w:r>
      <w:proofErr w:type="spellStart"/>
      <w:r w:rsidRPr="00406591">
        <w:rPr>
          <w:lang w:val="bg-BG" w:eastAsia="bg-BG"/>
        </w:rPr>
        <w:t>фосфодиестеразата</w:t>
      </w:r>
      <w:proofErr w:type="spellEnd"/>
      <w:r w:rsidRPr="00406591">
        <w:rPr>
          <w:lang w:val="bg-BG" w:eastAsia="bg-BG"/>
        </w:rPr>
        <w:t xml:space="preserve"> и натрупването на </w:t>
      </w:r>
      <w:proofErr w:type="spellStart"/>
      <w:r w:rsidRPr="00406591">
        <w:rPr>
          <w:lang w:val="bg-BG" w:eastAsia="bg-BG"/>
        </w:rPr>
        <w:t>сАМР</w:t>
      </w:r>
      <w:proofErr w:type="spellEnd"/>
      <w:r w:rsidRPr="00406591">
        <w:rPr>
          <w:lang w:val="bg-BG" w:eastAsia="bg-BG"/>
        </w:rPr>
        <w:t xml:space="preserve"> в клетките. Ефектът върху ЦНС е слаб, но при големи дози може да предизвика </w:t>
      </w:r>
      <w:proofErr w:type="spellStart"/>
      <w:r w:rsidRPr="00406591">
        <w:rPr>
          <w:lang w:val="bg-BG" w:eastAsia="bg-BG"/>
        </w:rPr>
        <w:t>седация</w:t>
      </w:r>
      <w:proofErr w:type="spellEnd"/>
      <w:r w:rsidRPr="00406591">
        <w:rPr>
          <w:lang w:val="bg-BG" w:eastAsia="bg-BG"/>
        </w:rPr>
        <w:t xml:space="preserve"> и сънливост. В някои случаи може да се наблюдава лека респираторна стимулация. Във високи дози може да наруши </w:t>
      </w:r>
      <w:proofErr w:type="spellStart"/>
      <w:r w:rsidRPr="00406591">
        <w:rPr>
          <w:lang w:val="bg-BG" w:eastAsia="bg-BG"/>
        </w:rPr>
        <w:t>предсърдно</w:t>
      </w:r>
      <w:proofErr w:type="spellEnd"/>
      <w:r w:rsidRPr="00406591">
        <w:rPr>
          <w:lang w:val="bg-BG" w:eastAsia="bg-BG"/>
        </w:rPr>
        <w:t>- камерната проводимост.</w:t>
      </w:r>
    </w:p>
    <w:p w14:paraId="185D5189" w14:textId="77777777" w:rsidR="00406591" w:rsidRPr="00406591" w:rsidRDefault="00406591" w:rsidP="00406591"/>
    <w:p w14:paraId="788B4E5E" w14:textId="68CDD1D6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021D7DD7" w14:textId="77777777" w:rsidR="00406591" w:rsidRDefault="00406591" w:rsidP="00406591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val="bg-BG" w:eastAsia="bg-BG"/>
        </w:rPr>
      </w:pPr>
    </w:p>
    <w:p w14:paraId="7332EB69" w14:textId="033E24FC" w:rsidR="00406591" w:rsidRPr="00406591" w:rsidRDefault="00406591" w:rsidP="00406591">
      <w:pPr>
        <w:pStyle w:val="Heading3"/>
        <w:rPr>
          <w:rFonts w:eastAsia="Times New Roman"/>
          <w:u w:val="single"/>
          <w:lang w:val="bg-BG"/>
        </w:rPr>
      </w:pPr>
      <w:r w:rsidRPr="00406591">
        <w:rPr>
          <w:rFonts w:eastAsia="Times New Roman"/>
          <w:u w:val="single"/>
          <w:lang w:val="bg-BG" w:eastAsia="bg-BG"/>
        </w:rPr>
        <w:t>Абсорбция</w:t>
      </w:r>
    </w:p>
    <w:p w14:paraId="037E0A58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 xml:space="preserve">Резорбцията на </w:t>
      </w:r>
      <w:proofErr w:type="spellStart"/>
      <w:r w:rsidRPr="00406591">
        <w:rPr>
          <w:lang w:val="bg-BG" w:eastAsia="bg-BG"/>
        </w:rPr>
        <w:t>папавериновия</w:t>
      </w:r>
      <w:proofErr w:type="spellEnd"/>
      <w:r w:rsidRPr="00406591">
        <w:rPr>
          <w:lang w:val="bg-BG" w:eastAsia="bg-BG"/>
        </w:rPr>
        <w:t xml:space="preserve"> хидрохлорид след перорално приложение показва значителна вариабилност. Системната му бионаличност е около 54%. Релативно стабилни плазмени нива се постигат при прием на интервали от 6 часа.</w:t>
      </w:r>
    </w:p>
    <w:p w14:paraId="47B4EEE8" w14:textId="77777777" w:rsidR="00406591" w:rsidRDefault="00406591" w:rsidP="00406591">
      <w:pPr>
        <w:rPr>
          <w:lang w:val="bg-BG" w:eastAsia="bg-BG"/>
        </w:rPr>
      </w:pPr>
    </w:p>
    <w:p w14:paraId="155F745D" w14:textId="3EB52E10" w:rsidR="00406591" w:rsidRPr="00406591" w:rsidRDefault="00406591" w:rsidP="00406591">
      <w:pPr>
        <w:pStyle w:val="Heading3"/>
        <w:rPr>
          <w:rFonts w:eastAsia="Times New Roman"/>
          <w:u w:val="single"/>
          <w:lang w:val="bg-BG"/>
        </w:rPr>
      </w:pPr>
      <w:r w:rsidRPr="00406591">
        <w:rPr>
          <w:rFonts w:eastAsia="Times New Roman"/>
          <w:u w:val="single"/>
          <w:lang w:val="bg-BG" w:eastAsia="bg-BG"/>
        </w:rPr>
        <w:t>Биотрансформация</w:t>
      </w:r>
    </w:p>
    <w:p w14:paraId="09FFD593" w14:textId="77777777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lang w:val="bg-BG" w:eastAsia="bg-BG"/>
        </w:rPr>
        <w:t>Папавериновият</w:t>
      </w:r>
      <w:proofErr w:type="spellEnd"/>
      <w:r w:rsidRPr="00406591">
        <w:rPr>
          <w:lang w:val="bg-BG" w:eastAsia="bg-BG"/>
        </w:rPr>
        <w:t xml:space="preserve"> хидрохлорид се </w:t>
      </w:r>
      <w:proofErr w:type="spellStart"/>
      <w:r w:rsidRPr="00406591">
        <w:rPr>
          <w:lang w:val="bg-BG" w:eastAsia="bg-BG"/>
        </w:rPr>
        <w:t>метаболизира</w:t>
      </w:r>
      <w:proofErr w:type="spellEnd"/>
      <w:r w:rsidRPr="00406591">
        <w:rPr>
          <w:lang w:val="bg-BG" w:eastAsia="bg-BG"/>
        </w:rPr>
        <w:t xml:space="preserve"> в черния дроб.</w:t>
      </w:r>
    </w:p>
    <w:p w14:paraId="0E03B14A" w14:textId="77777777" w:rsidR="00406591" w:rsidRDefault="00406591" w:rsidP="00406591">
      <w:pPr>
        <w:rPr>
          <w:lang w:val="bg-BG" w:eastAsia="bg-BG"/>
        </w:rPr>
      </w:pPr>
    </w:p>
    <w:p w14:paraId="36B12E50" w14:textId="06EB5AB6" w:rsidR="00406591" w:rsidRPr="00406591" w:rsidRDefault="00406591" w:rsidP="00406591">
      <w:pPr>
        <w:pStyle w:val="Heading3"/>
        <w:rPr>
          <w:rFonts w:eastAsia="Times New Roman"/>
          <w:u w:val="single"/>
          <w:lang w:val="bg-BG"/>
        </w:rPr>
      </w:pPr>
      <w:r w:rsidRPr="00406591">
        <w:rPr>
          <w:rFonts w:eastAsia="Times New Roman"/>
          <w:u w:val="single"/>
          <w:lang w:val="bg-BG" w:eastAsia="bg-BG"/>
        </w:rPr>
        <w:t>Разпределение</w:t>
      </w:r>
    </w:p>
    <w:p w14:paraId="464A7899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Свързва се в значителна степен с плазмените протеини - около 90%.</w:t>
      </w:r>
    </w:p>
    <w:p w14:paraId="779E1728" w14:textId="77777777" w:rsidR="00406591" w:rsidRDefault="00406591" w:rsidP="00406591">
      <w:pPr>
        <w:rPr>
          <w:lang w:val="bg-BG" w:eastAsia="bg-BG"/>
        </w:rPr>
      </w:pPr>
    </w:p>
    <w:p w14:paraId="32014EA3" w14:textId="35FE4B5E" w:rsidR="00406591" w:rsidRPr="00406591" w:rsidRDefault="00406591" w:rsidP="00406591">
      <w:pPr>
        <w:pStyle w:val="Heading3"/>
        <w:rPr>
          <w:rFonts w:eastAsia="Times New Roman"/>
          <w:u w:val="single"/>
          <w:lang w:val="bg-BG"/>
        </w:rPr>
      </w:pPr>
      <w:r w:rsidRPr="00406591">
        <w:rPr>
          <w:rFonts w:eastAsia="Times New Roman"/>
          <w:u w:val="single"/>
          <w:lang w:val="bg-BG" w:eastAsia="bg-BG"/>
        </w:rPr>
        <w:t>Елиминиране</w:t>
      </w:r>
    </w:p>
    <w:p w14:paraId="7732A0DF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Биологичният му полуживот е от 0,5 до 2 часа (до 24 часа в някои случаи).</w:t>
      </w:r>
    </w:p>
    <w:p w14:paraId="3AF7DFED" w14:textId="40714D9E" w:rsidR="00406591" w:rsidRDefault="00406591" w:rsidP="00406591">
      <w:pPr>
        <w:rPr>
          <w:lang w:val="bg-BG" w:eastAsia="bg-BG"/>
        </w:rPr>
      </w:pPr>
      <w:r w:rsidRPr="00406591">
        <w:rPr>
          <w:lang w:val="bg-BG" w:eastAsia="bg-BG"/>
        </w:rPr>
        <w:t>Елиминирането се извършва през бъбреците като неактивни метаболити.</w:t>
      </w:r>
    </w:p>
    <w:p w14:paraId="55BB6CD3" w14:textId="77777777" w:rsidR="00406591" w:rsidRPr="00406591" w:rsidRDefault="00406591" w:rsidP="00406591"/>
    <w:p w14:paraId="134A69A8" w14:textId="124AC953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5A1A337E" w14:textId="59924B7A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Няма данни за мутагенно/канцерогенно действие.</w:t>
      </w:r>
    </w:p>
    <w:p w14:paraId="28C40F19" w14:textId="5C666E58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7F3FE7B1" w14:textId="77777777" w:rsidR="00406591" w:rsidRPr="00406591" w:rsidRDefault="00406591" w:rsidP="00406591">
      <w:pPr>
        <w:rPr>
          <w:sz w:val="24"/>
          <w:szCs w:val="24"/>
          <w:lang w:val="bg-BG"/>
        </w:rPr>
      </w:pPr>
      <w:proofErr w:type="spellStart"/>
      <w:r w:rsidRPr="00406591">
        <w:rPr>
          <w:lang w:val="bg-BG" w:eastAsia="bg-BG"/>
        </w:rPr>
        <w:t>Тева</w:t>
      </w:r>
      <w:proofErr w:type="spellEnd"/>
      <w:r w:rsidRPr="00406591">
        <w:rPr>
          <w:lang w:val="bg-BG" w:eastAsia="bg-BG"/>
        </w:rPr>
        <w:t xml:space="preserve"> </w:t>
      </w:r>
      <w:proofErr w:type="spellStart"/>
      <w:r w:rsidRPr="00406591">
        <w:rPr>
          <w:lang w:val="bg-BG" w:eastAsia="bg-BG"/>
        </w:rPr>
        <w:t>Фарма</w:t>
      </w:r>
      <w:proofErr w:type="spellEnd"/>
      <w:r w:rsidRPr="00406591">
        <w:rPr>
          <w:lang w:val="bg-BG" w:eastAsia="bg-BG"/>
        </w:rPr>
        <w:t xml:space="preserve"> ЕАД</w:t>
      </w:r>
    </w:p>
    <w:p w14:paraId="51A870C1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ул. „Люба Величкова“ № 9, 1407 София</w:t>
      </w:r>
    </w:p>
    <w:p w14:paraId="45FA74E7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България</w:t>
      </w:r>
    </w:p>
    <w:p w14:paraId="60A41CCE" w14:textId="77777777" w:rsidR="00406591" w:rsidRPr="00406591" w:rsidRDefault="00406591" w:rsidP="00406591"/>
    <w:p w14:paraId="04840D59" w14:textId="3463A520" w:rsidR="002C50EE" w:rsidRDefault="002C50EE" w:rsidP="002C50EE">
      <w:pPr>
        <w:pStyle w:val="Heading1"/>
      </w:pPr>
      <w:r>
        <w:t>8. НОМЕР НА РАЗРЕШЕНИЕТО ЗА УПОТРЕБА</w:t>
      </w:r>
    </w:p>
    <w:p w14:paraId="6DC282FB" w14:textId="2A616DD4" w:rsidR="00406591" w:rsidRPr="00406591" w:rsidRDefault="00406591" w:rsidP="00406591">
      <w:r>
        <w:t>Per. №20010865</w:t>
      </w:r>
    </w:p>
    <w:p w14:paraId="5900CBF3" w14:textId="76BF2F62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437CE1AC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Дата на първо разрешаване: 14.08.2001 г.</w:t>
      </w:r>
    </w:p>
    <w:p w14:paraId="28EA693D" w14:textId="77777777" w:rsidR="00406591" w:rsidRPr="00406591" w:rsidRDefault="00406591" w:rsidP="00406591">
      <w:pPr>
        <w:rPr>
          <w:sz w:val="24"/>
          <w:szCs w:val="24"/>
          <w:lang w:val="bg-BG"/>
        </w:rPr>
      </w:pPr>
      <w:r w:rsidRPr="00406591">
        <w:rPr>
          <w:lang w:val="bg-BG" w:eastAsia="bg-BG"/>
        </w:rPr>
        <w:t>Дата на последно подновяване: 05.12.2011 г.</w:t>
      </w:r>
    </w:p>
    <w:p w14:paraId="1F89CCD9" w14:textId="77777777" w:rsidR="00406591" w:rsidRPr="00406591" w:rsidRDefault="00406591" w:rsidP="00406591"/>
    <w:p w14:paraId="0E9D0119" w14:textId="43D41643" w:rsidR="002C50EE" w:rsidRDefault="002C50EE" w:rsidP="002C50EE">
      <w:pPr>
        <w:pStyle w:val="Heading1"/>
      </w:pPr>
      <w:r>
        <w:t>10. ДАТА НА АКТУАЛИЗИРАНЕ НА ТЕКСТА</w:t>
      </w:r>
    </w:p>
    <w:p w14:paraId="3A66DEA8" w14:textId="2B92FDED" w:rsidR="00406591" w:rsidRPr="00406591" w:rsidRDefault="00406591" w:rsidP="00406591">
      <w:r>
        <w:t>05.01.2021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238ED"/>
    <w:multiLevelType w:val="hybridMultilevel"/>
    <w:tmpl w:val="DFD2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6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406591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2021-07-06T10:13:00Z</dcterms:created>
  <dcterms:modified xsi:type="dcterms:W3CDTF">2021-07-06T10:13:00Z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