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7AD260D0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21445A32" w14:textId="77777777" w:rsidR="007144FB" w:rsidRPr="007144FB" w:rsidRDefault="007144FB" w:rsidP="007144FB">
      <w:pPr>
        <w:rPr>
          <w:sz w:val="24"/>
          <w:szCs w:val="24"/>
        </w:rPr>
      </w:pP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</w:t>
      </w:r>
      <w:r w:rsidRPr="007144FB">
        <w:t xml:space="preserve">300mg/200mg/30mg/20mg </w:t>
      </w:r>
      <w:r w:rsidRPr="007144FB">
        <w:rPr>
          <w:lang w:val="bg-BG" w:eastAsia="bg-BG"/>
        </w:rPr>
        <w:t>таблетки</w:t>
      </w:r>
    </w:p>
    <w:p w14:paraId="5644F433" w14:textId="77777777" w:rsidR="007144FB" w:rsidRPr="007144FB" w:rsidRDefault="007144FB" w:rsidP="007144FB">
      <w:pPr>
        <w:rPr>
          <w:sz w:val="24"/>
          <w:szCs w:val="24"/>
        </w:rPr>
      </w:pPr>
      <w:proofErr w:type="spellStart"/>
      <w:r w:rsidRPr="007144FB">
        <w:t>Paracofdal</w:t>
      </w:r>
      <w:proofErr w:type="spellEnd"/>
      <w:r w:rsidRPr="007144FB">
        <w:t xml:space="preserve"> 300mg/200mg/30mg/20mg tablets</w:t>
      </w:r>
    </w:p>
    <w:p w14:paraId="73D8F4FC" w14:textId="77777777" w:rsidR="007144FB" w:rsidRPr="007144FB" w:rsidRDefault="007144FB" w:rsidP="007144FB">
      <w:pPr>
        <w:rPr>
          <w:lang w:val="bg-BG"/>
        </w:rPr>
      </w:pPr>
    </w:p>
    <w:p w14:paraId="3A916BC0" w14:textId="006B0A9E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7AB3D4F3" w14:textId="77777777" w:rsidR="007144FB" w:rsidRDefault="007144FB" w:rsidP="007144FB">
      <w:pPr>
        <w:rPr>
          <w:lang w:val="bg-BG" w:eastAsia="bg-BG"/>
        </w:rPr>
      </w:pPr>
    </w:p>
    <w:p w14:paraId="3AFE253D" w14:textId="22DC5BA0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Всяка таблетка съдържа активни вещества: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натрий </w:t>
      </w:r>
      <w:r w:rsidRPr="007144FB">
        <w:t xml:space="preserve">(metamizole sodium) </w:t>
      </w:r>
      <w:r w:rsidRPr="007144FB">
        <w:rPr>
          <w:lang w:val="bg-BG" w:eastAsia="bg-BG"/>
        </w:rPr>
        <w:t xml:space="preserve">300 </w:t>
      </w:r>
      <w:r w:rsidRPr="007144FB">
        <w:t xml:space="preserve">mg,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</w:t>
      </w:r>
      <w:r w:rsidRPr="007144FB">
        <w:t xml:space="preserve">(paracetamol) </w:t>
      </w:r>
      <w:r w:rsidRPr="007144FB">
        <w:rPr>
          <w:lang w:val="bg-BG" w:eastAsia="bg-BG"/>
        </w:rPr>
        <w:t xml:space="preserve">200 </w:t>
      </w:r>
      <w:r w:rsidRPr="007144FB">
        <w:t xml:space="preserve">mg, </w:t>
      </w:r>
      <w:r w:rsidRPr="007144FB">
        <w:rPr>
          <w:lang w:val="bg-BG" w:eastAsia="bg-BG"/>
        </w:rPr>
        <w:t xml:space="preserve">кофеин </w:t>
      </w:r>
      <w:r w:rsidRPr="007144FB">
        <w:t xml:space="preserve">(caffeine) 30 mg, </w:t>
      </w:r>
      <w:proofErr w:type="spellStart"/>
      <w:r w:rsidRPr="007144FB">
        <w:rPr>
          <w:lang w:val="bg-BG" w:eastAsia="bg-BG"/>
        </w:rPr>
        <w:t>кодеинов</w:t>
      </w:r>
      <w:proofErr w:type="spellEnd"/>
      <w:r w:rsidRPr="007144FB">
        <w:rPr>
          <w:lang w:val="bg-BG" w:eastAsia="bg-BG"/>
        </w:rPr>
        <w:t xml:space="preserve"> фосфат </w:t>
      </w:r>
      <w:r w:rsidRPr="007144FB">
        <w:t>(codeine phosphate) 20 mg.</w:t>
      </w:r>
    </w:p>
    <w:p w14:paraId="2283518D" w14:textId="77777777" w:rsidR="007144FB" w:rsidRDefault="007144FB" w:rsidP="007144FB">
      <w:pPr>
        <w:rPr>
          <w:u w:val="single"/>
          <w:lang w:val="bg-BG" w:eastAsia="bg-BG"/>
        </w:rPr>
      </w:pPr>
    </w:p>
    <w:p w14:paraId="42E7730C" w14:textId="4E5809F8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u w:val="single"/>
          <w:lang w:val="bg-BG" w:eastAsia="bg-BG"/>
        </w:rPr>
        <w:t xml:space="preserve">Помощни вещества </w:t>
      </w:r>
      <w:r w:rsidRPr="007144FB">
        <w:rPr>
          <w:u w:val="single"/>
        </w:rPr>
        <w:t xml:space="preserve">c </w:t>
      </w:r>
      <w:r w:rsidRPr="007144FB">
        <w:rPr>
          <w:u w:val="single"/>
          <w:lang w:val="bg-BG" w:eastAsia="bg-BG"/>
        </w:rPr>
        <w:t>известно действие:</w:t>
      </w:r>
      <w:r w:rsidRPr="007144FB">
        <w:rPr>
          <w:lang w:val="bg-BG" w:eastAsia="bg-BG"/>
        </w:rPr>
        <w:t xml:space="preserve"> пшенично нишесте, лактоза </w:t>
      </w:r>
      <w:proofErr w:type="spellStart"/>
      <w:r w:rsidRPr="007144FB">
        <w:rPr>
          <w:lang w:val="bg-BG" w:eastAsia="bg-BG"/>
        </w:rPr>
        <w:t>монохидрат</w:t>
      </w:r>
      <w:proofErr w:type="spellEnd"/>
      <w:r w:rsidRPr="007144FB">
        <w:rPr>
          <w:lang w:val="bg-BG" w:eastAsia="bg-BG"/>
        </w:rPr>
        <w:t>.</w:t>
      </w:r>
    </w:p>
    <w:p w14:paraId="44355DB0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Всяка таблетка съдържа 24,8 </w:t>
      </w:r>
      <w:r w:rsidRPr="007144FB">
        <w:t xml:space="preserve">mg </w:t>
      </w:r>
      <w:r w:rsidRPr="007144FB">
        <w:rPr>
          <w:lang w:val="bg-BG" w:eastAsia="bg-BG"/>
        </w:rPr>
        <w:t xml:space="preserve">пшенично нишесте и 30 </w:t>
      </w:r>
      <w:r w:rsidRPr="007144FB">
        <w:t xml:space="preserve">mg </w:t>
      </w:r>
      <w:r w:rsidRPr="007144FB">
        <w:rPr>
          <w:lang w:val="bg-BG" w:eastAsia="bg-BG"/>
        </w:rPr>
        <w:t xml:space="preserve">лактоза </w:t>
      </w:r>
      <w:proofErr w:type="spellStart"/>
      <w:r w:rsidRPr="007144FB">
        <w:rPr>
          <w:lang w:val="bg-BG" w:eastAsia="bg-BG"/>
        </w:rPr>
        <w:t>монохидрат</w:t>
      </w:r>
      <w:proofErr w:type="spellEnd"/>
      <w:r w:rsidRPr="007144FB">
        <w:rPr>
          <w:lang w:val="bg-BG" w:eastAsia="bg-BG"/>
        </w:rPr>
        <w:t>.</w:t>
      </w:r>
    </w:p>
    <w:p w14:paraId="25831023" w14:textId="77777777" w:rsidR="007144FB" w:rsidRPr="007144FB" w:rsidRDefault="007144FB" w:rsidP="007144FB">
      <w:pPr>
        <w:rPr>
          <w:lang w:val="bg-BG"/>
        </w:rPr>
      </w:pPr>
    </w:p>
    <w:p w14:paraId="74A1D0A0" w14:textId="5FFD6796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48E71AFB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Таблетка</w:t>
      </w:r>
    </w:p>
    <w:p w14:paraId="6502E892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Кръгли, плоски таблетки, с фасета и черта от едната страна, диаметър 13 </w:t>
      </w:r>
      <w:r w:rsidRPr="007144FB">
        <w:t xml:space="preserve">mm, </w:t>
      </w:r>
      <w:r w:rsidRPr="007144FB">
        <w:rPr>
          <w:lang w:val="bg-BG" w:eastAsia="bg-BG"/>
        </w:rPr>
        <w:t>бели до почти бели.</w:t>
      </w:r>
    </w:p>
    <w:p w14:paraId="3BA11DA1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Делителната черта е само за улесняване на счупването с цел по-лесно поглъщане, а не за разделяне на равни дози.</w:t>
      </w:r>
    </w:p>
    <w:p w14:paraId="177BC255" w14:textId="77777777" w:rsidR="007144FB" w:rsidRPr="007144FB" w:rsidRDefault="007144FB" w:rsidP="007144FB">
      <w:pPr>
        <w:rPr>
          <w:lang w:val="bg-BG"/>
        </w:rPr>
      </w:pP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2EFA753E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28061B60" w14:textId="77777777" w:rsidR="007144FB" w:rsidRDefault="007144FB" w:rsidP="007144FB">
      <w:pPr>
        <w:rPr>
          <w:lang w:val="bg-BG" w:eastAsia="bg-BG"/>
        </w:rPr>
      </w:pPr>
    </w:p>
    <w:p w14:paraId="530256FC" w14:textId="1F6CB26F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За облекчаване на слаба до средно изразена болка (главоболие, постоперативни състояния, зъбобол, невралгии и неврити, болезнена менструация), понижаване на висока температура и успокояване на суха кашлица.</w:t>
      </w:r>
    </w:p>
    <w:p w14:paraId="449190CC" w14:textId="77777777" w:rsidR="007144FB" w:rsidRDefault="007144FB" w:rsidP="007144FB">
      <w:pPr>
        <w:rPr>
          <w:lang w:val="bg-BG" w:eastAsia="bg-BG"/>
        </w:rPr>
      </w:pPr>
    </w:p>
    <w:p w14:paraId="59709780" w14:textId="7DCDAD38" w:rsidR="007144FB" w:rsidRDefault="007144FB" w:rsidP="007144FB">
      <w:pPr>
        <w:rPr>
          <w:lang w:val="bg-BG" w:eastAsia="bg-BG"/>
        </w:rPr>
      </w:pP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се прилага при пациенти на възраст над 14 години за облекчаване на остра, средно изразена болка, за която се счита, че не се облекчава от други аналгетици като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или ибупрофен (самостоятелно).</w:t>
      </w:r>
    </w:p>
    <w:p w14:paraId="567B37DA" w14:textId="77777777" w:rsidR="007144FB" w:rsidRPr="007144FB" w:rsidRDefault="007144FB" w:rsidP="007144FB"/>
    <w:p w14:paraId="71891A7D" w14:textId="501A7F6F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326F9A56" w14:textId="77777777" w:rsidR="007144FB" w:rsidRDefault="007144FB" w:rsidP="007144FB">
      <w:pPr>
        <w:rPr>
          <w:lang w:val="bg-BG" w:eastAsia="bg-BG"/>
        </w:rPr>
      </w:pPr>
    </w:p>
    <w:p w14:paraId="3A7336DF" w14:textId="21902887" w:rsidR="007144FB" w:rsidRPr="007144FB" w:rsidRDefault="007144FB" w:rsidP="007144FB">
      <w:pPr>
        <w:pStyle w:val="Heading3"/>
        <w:rPr>
          <w:rFonts w:eastAsia="Times New Roman"/>
          <w:u w:val="single"/>
          <w:lang w:val="bg-BG"/>
        </w:rPr>
      </w:pPr>
      <w:r w:rsidRPr="007144FB">
        <w:rPr>
          <w:rFonts w:eastAsia="Times New Roman"/>
          <w:u w:val="single"/>
          <w:lang w:val="bg-BG" w:eastAsia="bg-BG"/>
        </w:rPr>
        <w:t>Дозировка</w:t>
      </w:r>
    </w:p>
    <w:p w14:paraId="511AD6A4" w14:textId="77777777" w:rsidR="007144FB" w:rsidRDefault="007144FB" w:rsidP="007144FB">
      <w:pPr>
        <w:rPr>
          <w:i/>
          <w:iCs/>
          <w:lang w:val="bg-BG" w:eastAsia="bg-BG"/>
        </w:rPr>
      </w:pPr>
    </w:p>
    <w:p w14:paraId="710CE3AC" w14:textId="34B64FA9" w:rsidR="007144FB" w:rsidRPr="007144FB" w:rsidRDefault="007144FB" w:rsidP="007144FB">
      <w:pPr>
        <w:rPr>
          <w:sz w:val="24"/>
          <w:szCs w:val="24"/>
          <w:u w:val="single"/>
          <w:lang w:val="bg-BG"/>
        </w:rPr>
      </w:pPr>
      <w:r w:rsidRPr="007144FB">
        <w:rPr>
          <w:i/>
          <w:iCs/>
          <w:u w:val="single"/>
          <w:lang w:val="bg-BG" w:eastAsia="bg-BG"/>
        </w:rPr>
        <w:t>Възрастни</w:t>
      </w:r>
    </w:p>
    <w:p w14:paraId="16873573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По 1 таблетка 3 пъти дневно. Максимална дневна доза 3 таблетки.</w:t>
      </w:r>
    </w:p>
    <w:p w14:paraId="3109F5FB" w14:textId="77777777" w:rsidR="007144FB" w:rsidRDefault="007144FB" w:rsidP="007144FB">
      <w:pPr>
        <w:rPr>
          <w:i/>
          <w:iCs/>
          <w:lang w:val="bg-BG" w:eastAsia="bg-BG"/>
        </w:rPr>
      </w:pPr>
    </w:p>
    <w:p w14:paraId="5C1A28E9" w14:textId="0DA94007" w:rsidR="007144FB" w:rsidRPr="007144FB" w:rsidRDefault="007144FB" w:rsidP="007144FB">
      <w:pPr>
        <w:rPr>
          <w:sz w:val="24"/>
          <w:szCs w:val="24"/>
          <w:u w:val="single"/>
          <w:lang w:val="bg-BG"/>
        </w:rPr>
      </w:pPr>
      <w:r w:rsidRPr="007144FB">
        <w:rPr>
          <w:i/>
          <w:iCs/>
          <w:u w:val="single"/>
          <w:lang w:val="bg-BG" w:eastAsia="bg-BG"/>
        </w:rPr>
        <w:t>Педиатрична популация</w:t>
      </w:r>
    </w:p>
    <w:p w14:paraId="72A04BF5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i/>
          <w:iCs/>
          <w:lang w:val="bg-BG" w:eastAsia="bg-BG"/>
        </w:rPr>
        <w:lastRenderedPageBreak/>
        <w:t>Деца на възраст от 14 до 18 години</w:t>
      </w:r>
    </w:p>
    <w:p w14:paraId="0A8EE3A1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По 1 таблетка 3 пъти дневно. Максимална дневна доза 3 таблетки.</w:t>
      </w:r>
    </w:p>
    <w:p w14:paraId="26BF4113" w14:textId="77777777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не трябва да се използва при деца под 14 годишна възраст поради наличието на кодеин в състава и възможен риск от </w:t>
      </w:r>
      <w:proofErr w:type="spellStart"/>
      <w:r w:rsidRPr="007144FB">
        <w:rPr>
          <w:lang w:val="bg-BG" w:eastAsia="bg-BG"/>
        </w:rPr>
        <w:t>опиоидна</w:t>
      </w:r>
      <w:proofErr w:type="spellEnd"/>
      <w:r w:rsidRPr="007144FB">
        <w:rPr>
          <w:lang w:val="bg-BG" w:eastAsia="bg-BG"/>
        </w:rPr>
        <w:t xml:space="preserve"> токсичност в резултат на </w:t>
      </w:r>
      <w:proofErr w:type="spellStart"/>
      <w:r w:rsidRPr="007144FB">
        <w:rPr>
          <w:lang w:val="bg-BG" w:eastAsia="bg-BG"/>
        </w:rPr>
        <w:t>вариабилния</w:t>
      </w:r>
      <w:proofErr w:type="spellEnd"/>
      <w:r w:rsidRPr="007144FB">
        <w:rPr>
          <w:lang w:val="bg-BG" w:eastAsia="bg-BG"/>
        </w:rPr>
        <w:t xml:space="preserve"> и непредвидим метаболизъм на кодеин до морфин (вж. точка 4.4).</w:t>
      </w:r>
    </w:p>
    <w:p w14:paraId="1C91D474" w14:textId="77777777" w:rsidR="007144FB" w:rsidRDefault="007144FB" w:rsidP="007144FB">
      <w:pPr>
        <w:rPr>
          <w:i/>
          <w:iCs/>
          <w:lang w:val="bg-BG" w:eastAsia="bg-BG"/>
        </w:rPr>
      </w:pPr>
    </w:p>
    <w:p w14:paraId="1230487A" w14:textId="662E62D1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i/>
          <w:iCs/>
          <w:lang w:val="bg-BG" w:eastAsia="bg-BG"/>
        </w:rPr>
        <w:t>Деца под 14-годишна възраст</w:t>
      </w:r>
    </w:p>
    <w:p w14:paraId="2397ABFA" w14:textId="7E80A02B" w:rsidR="007144FB" w:rsidRDefault="007144FB" w:rsidP="007144FB">
      <w:pPr>
        <w:rPr>
          <w:lang w:val="bg-BG" w:eastAsia="bg-BG"/>
        </w:rPr>
      </w:pPr>
      <w:r w:rsidRPr="007144FB">
        <w:rPr>
          <w:lang w:val="bg-BG" w:eastAsia="bg-BG"/>
        </w:rPr>
        <w:t xml:space="preserve">Безопасността и ефективността на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при деца под 14-годишна възраст не е установена, поради което употребата му при деца под 14 години не се препоръчва.</w:t>
      </w:r>
    </w:p>
    <w:p w14:paraId="278D840A" w14:textId="7B0F3531" w:rsidR="007144FB" w:rsidRDefault="007144FB" w:rsidP="007144FB">
      <w:pPr>
        <w:rPr>
          <w:lang w:val="bg-BG" w:eastAsia="bg-BG"/>
        </w:rPr>
      </w:pPr>
    </w:p>
    <w:p w14:paraId="2264CF64" w14:textId="77777777" w:rsidR="007144FB" w:rsidRPr="007144FB" w:rsidRDefault="007144FB" w:rsidP="007144FB">
      <w:pPr>
        <w:rPr>
          <w:i/>
          <w:iCs/>
          <w:sz w:val="24"/>
          <w:szCs w:val="24"/>
          <w:u w:val="single"/>
          <w:lang w:val="bg-BG"/>
        </w:rPr>
      </w:pPr>
      <w:r w:rsidRPr="007144FB">
        <w:rPr>
          <w:i/>
          <w:iCs/>
          <w:u w:val="single"/>
          <w:lang w:val="bg-BG" w:eastAsia="bg-BG"/>
        </w:rPr>
        <w:t>Специални популации</w:t>
      </w:r>
    </w:p>
    <w:p w14:paraId="34EE14FD" w14:textId="77777777" w:rsidR="007144FB" w:rsidRDefault="007144FB" w:rsidP="007144FB">
      <w:pPr>
        <w:rPr>
          <w:lang w:val="bg-BG" w:eastAsia="bg-BG"/>
        </w:rPr>
      </w:pPr>
    </w:p>
    <w:p w14:paraId="1074F025" w14:textId="5E4FC2B9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Популация в старческа възраст, изтощени пациенти и пациенти с намален </w:t>
      </w:r>
      <w:proofErr w:type="spellStart"/>
      <w:r w:rsidRPr="007144FB">
        <w:rPr>
          <w:lang w:val="bg-BG" w:eastAsia="bg-BG"/>
        </w:rPr>
        <w:t>креатининов</w:t>
      </w:r>
      <w:proofErr w:type="spellEnd"/>
      <w:r w:rsidRPr="007144FB">
        <w:rPr>
          <w:lang w:val="bg-BG" w:eastAsia="bg-BG"/>
        </w:rPr>
        <w:t xml:space="preserve"> клирънс Дозата трябва да се намали при пациенти в старческа възраст, при изтощени пациенти и при пациенти с намален </w:t>
      </w:r>
      <w:proofErr w:type="spellStart"/>
      <w:r w:rsidRPr="007144FB">
        <w:rPr>
          <w:lang w:val="bg-BG" w:eastAsia="bg-BG"/>
        </w:rPr>
        <w:t>креатининов</w:t>
      </w:r>
      <w:proofErr w:type="spellEnd"/>
      <w:r w:rsidRPr="007144FB">
        <w:rPr>
          <w:lang w:val="bg-BG" w:eastAsia="bg-BG"/>
        </w:rPr>
        <w:t xml:space="preserve"> клирънс, тъй като елиминирането на метаболитните продукти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може да се удължи.</w:t>
      </w:r>
    </w:p>
    <w:p w14:paraId="6557BE30" w14:textId="77777777" w:rsidR="007144FB" w:rsidRDefault="007144FB" w:rsidP="007144FB">
      <w:pPr>
        <w:rPr>
          <w:lang w:val="bg-BG" w:eastAsia="bg-BG"/>
        </w:rPr>
      </w:pPr>
    </w:p>
    <w:p w14:paraId="712D737C" w14:textId="428AE3F3" w:rsidR="007144FB" w:rsidRPr="007144FB" w:rsidRDefault="007144FB" w:rsidP="007144FB">
      <w:pPr>
        <w:rPr>
          <w:i/>
          <w:iCs/>
          <w:sz w:val="24"/>
          <w:szCs w:val="24"/>
          <w:lang w:val="bg-BG"/>
        </w:rPr>
      </w:pPr>
      <w:r w:rsidRPr="007144FB">
        <w:rPr>
          <w:i/>
          <w:iCs/>
          <w:lang w:val="bg-BG" w:eastAsia="bg-BG"/>
        </w:rPr>
        <w:t>Чернодробно или бъбречно увреждане</w:t>
      </w:r>
    </w:p>
    <w:p w14:paraId="77B45727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Тъй като скоростта на елиминиране е намалена, когато бъбречната или чернодробната функция е нарушена, многократни високи дози трябва да се избягват. Не се налага намаляване на дозата, когато се прилага само за кратко време. Към днешна дата няма достатъчно опит с дългосрочната употреба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при пациенти с тежко чернодробно и бъбречно увреждане.</w:t>
      </w:r>
    </w:p>
    <w:p w14:paraId="078492F3" w14:textId="77777777" w:rsidR="007144FB" w:rsidRDefault="007144FB" w:rsidP="007144FB">
      <w:pPr>
        <w:rPr>
          <w:lang w:val="bg-BG" w:eastAsia="bg-BG"/>
        </w:rPr>
      </w:pPr>
    </w:p>
    <w:p w14:paraId="5C805DCA" w14:textId="72281A44" w:rsidR="007144FB" w:rsidRPr="007144FB" w:rsidRDefault="007144FB" w:rsidP="007144FB">
      <w:pPr>
        <w:pStyle w:val="Heading3"/>
        <w:rPr>
          <w:rFonts w:eastAsia="Times New Roman"/>
          <w:u w:val="single"/>
          <w:lang w:val="bg-BG"/>
        </w:rPr>
      </w:pPr>
      <w:r w:rsidRPr="007144FB">
        <w:rPr>
          <w:rFonts w:eastAsia="Times New Roman"/>
          <w:u w:val="single"/>
          <w:lang w:val="bg-BG" w:eastAsia="bg-BG"/>
        </w:rPr>
        <w:t>Начин на приложение</w:t>
      </w:r>
    </w:p>
    <w:p w14:paraId="439AFA81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Таблетките се приемат с вода след хранене.</w:t>
      </w:r>
    </w:p>
    <w:p w14:paraId="7BC5620F" w14:textId="77777777" w:rsidR="007144FB" w:rsidRDefault="007144FB" w:rsidP="007144FB">
      <w:pPr>
        <w:rPr>
          <w:lang w:val="bg-BG" w:eastAsia="bg-BG"/>
        </w:rPr>
      </w:pPr>
    </w:p>
    <w:p w14:paraId="2B8904D3" w14:textId="04062BA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Лечението с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не трябва да продължава повече от 3 последователни дни. Употребата му за по-продължителен период от време е възможна само след консултация с лекуващия лекар.</w:t>
      </w:r>
    </w:p>
    <w:p w14:paraId="11789689" w14:textId="77777777" w:rsidR="007144FB" w:rsidRPr="007144FB" w:rsidRDefault="007144FB" w:rsidP="007144FB"/>
    <w:p w14:paraId="108FF599" w14:textId="77777777" w:rsidR="007144FB" w:rsidRPr="007144FB" w:rsidRDefault="007144FB" w:rsidP="007144FB"/>
    <w:p w14:paraId="3194B1C9" w14:textId="2CA80953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2FA55885" w14:textId="77777777" w:rsidR="007144FB" w:rsidRDefault="007144FB" w:rsidP="007144FB">
      <w:pPr>
        <w:rPr>
          <w:lang w:val="bg-BG" w:eastAsia="bg-BG"/>
        </w:rPr>
      </w:pPr>
    </w:p>
    <w:p w14:paraId="495A44DF" w14:textId="2C9AC5C6" w:rsidR="007144FB" w:rsidRPr="007144FB" w:rsidRDefault="007144FB" w:rsidP="007144FB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Свръхчувствителност към активните вещества или някое от помощните вещества на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изброени в точка 6.1;</w:t>
      </w:r>
    </w:p>
    <w:p w14:paraId="2710F721" w14:textId="1B2EAF34" w:rsidR="007144FB" w:rsidRPr="007144FB" w:rsidRDefault="007144FB" w:rsidP="007144FB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Тежки бъбречни и/или чернодробни заболявания;</w:t>
      </w:r>
    </w:p>
    <w:p w14:paraId="50E577D7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Нарушения на сърдечния ритъм;</w:t>
      </w:r>
    </w:p>
    <w:p w14:paraId="0E335E8E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Нарушения на </w:t>
      </w:r>
      <w:proofErr w:type="spellStart"/>
      <w:r w:rsidRPr="007144FB">
        <w:rPr>
          <w:lang w:val="bg-BG" w:eastAsia="bg-BG"/>
        </w:rPr>
        <w:t>хемопоетичната</w:t>
      </w:r>
      <w:proofErr w:type="spellEnd"/>
      <w:r w:rsidRPr="007144FB">
        <w:rPr>
          <w:lang w:val="bg-BG" w:eastAsia="bg-BG"/>
        </w:rPr>
        <w:t xml:space="preserve"> система;</w:t>
      </w:r>
    </w:p>
    <w:p w14:paraId="63BF3331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Язвена болест на стомаха и дванадесетопръстника;</w:t>
      </w:r>
    </w:p>
    <w:p w14:paraId="391BD530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Тежко главоболие с повръщане;</w:t>
      </w:r>
    </w:p>
    <w:p w14:paraId="7BCE6BF9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Остра чернодробна </w:t>
      </w:r>
      <w:proofErr w:type="spellStart"/>
      <w:r w:rsidRPr="007144FB">
        <w:rPr>
          <w:lang w:val="bg-BG" w:eastAsia="bg-BG"/>
        </w:rPr>
        <w:t>порфирия</w:t>
      </w:r>
      <w:proofErr w:type="spellEnd"/>
      <w:r w:rsidRPr="007144FB">
        <w:rPr>
          <w:lang w:val="bg-BG" w:eastAsia="bg-BG"/>
        </w:rPr>
        <w:t>;</w:t>
      </w:r>
    </w:p>
    <w:p w14:paraId="391131FC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Глюкозо-6-фосфатдехидрогеназна недостатъчност;</w:t>
      </w:r>
    </w:p>
    <w:p w14:paraId="63B75435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Бременност и кърмене;</w:t>
      </w:r>
    </w:p>
    <w:p w14:paraId="0B264FEC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Деца под 14-годишна възраст;</w:t>
      </w:r>
    </w:p>
    <w:p w14:paraId="57D4BBF8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При всички педиатрични пациенти (на възраст 0-18 години), които се подлагат на </w:t>
      </w:r>
      <w:proofErr w:type="spellStart"/>
      <w:r w:rsidRPr="007144FB">
        <w:rPr>
          <w:lang w:val="bg-BG" w:eastAsia="bg-BG"/>
        </w:rPr>
        <w:t>тонзилектомия</w:t>
      </w:r>
      <w:proofErr w:type="spellEnd"/>
      <w:r w:rsidRPr="007144FB">
        <w:rPr>
          <w:lang w:val="bg-BG" w:eastAsia="bg-BG"/>
        </w:rPr>
        <w:t xml:space="preserve"> и/или </w:t>
      </w:r>
      <w:proofErr w:type="spellStart"/>
      <w:r w:rsidRPr="007144FB">
        <w:rPr>
          <w:lang w:val="bg-BG" w:eastAsia="bg-BG"/>
        </w:rPr>
        <w:t>аденоидектомия</w:t>
      </w:r>
      <w:proofErr w:type="spellEnd"/>
      <w:r w:rsidRPr="007144FB">
        <w:rPr>
          <w:lang w:val="bg-BG" w:eastAsia="bg-BG"/>
        </w:rPr>
        <w:t xml:space="preserve"> по повод на синдром на </w:t>
      </w:r>
      <w:proofErr w:type="spellStart"/>
      <w:r w:rsidRPr="007144FB">
        <w:rPr>
          <w:lang w:val="bg-BG" w:eastAsia="bg-BG"/>
        </w:rPr>
        <w:t>обструктивна</w:t>
      </w:r>
      <w:proofErr w:type="spellEnd"/>
      <w:r w:rsidRPr="007144FB">
        <w:rPr>
          <w:lang w:val="bg-BG" w:eastAsia="bg-BG"/>
        </w:rPr>
        <w:t xml:space="preserve"> сънна </w:t>
      </w:r>
      <w:r w:rsidRPr="007144FB">
        <w:rPr>
          <w:lang w:val="bg-BG" w:eastAsia="bg-BG"/>
        </w:rPr>
        <w:lastRenderedPageBreak/>
        <w:t>апнея, поради повишен риск от развитие на сериозни и животозастрашаващи нежелани реакции (вж. точка 4.4);</w:t>
      </w:r>
    </w:p>
    <w:p w14:paraId="173BEB85" w14:textId="77777777" w:rsidR="007144FB" w:rsidRPr="007144FB" w:rsidRDefault="007144FB" w:rsidP="007144FB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При пациенти, за които е известно, че са свръхбързи </w:t>
      </w:r>
      <w:proofErr w:type="spellStart"/>
      <w:r w:rsidRPr="007144FB">
        <w:rPr>
          <w:lang w:val="bg-BG" w:eastAsia="bg-BG"/>
        </w:rPr>
        <w:t>метаболизатори</w:t>
      </w:r>
      <w:proofErr w:type="spellEnd"/>
      <w:r w:rsidRPr="007144FB">
        <w:rPr>
          <w:lang w:val="bg-BG" w:eastAsia="bg-BG"/>
        </w:rPr>
        <w:t xml:space="preserve"> на </w:t>
      </w:r>
      <w:r w:rsidRPr="007144FB">
        <w:t xml:space="preserve">CYP2D6 </w:t>
      </w:r>
      <w:r w:rsidRPr="007144FB">
        <w:rPr>
          <w:lang w:val="bg-BG" w:eastAsia="bg-BG"/>
        </w:rPr>
        <w:t>(вж. точка 4.4).</w:t>
      </w:r>
    </w:p>
    <w:p w14:paraId="457A7FB5" w14:textId="77777777" w:rsidR="007144FB" w:rsidRPr="007144FB" w:rsidRDefault="007144FB" w:rsidP="007144FB"/>
    <w:p w14:paraId="4B2B2AB1" w14:textId="433ED878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21A9BB2A" w14:textId="77777777" w:rsidR="007144FB" w:rsidRDefault="007144FB" w:rsidP="007144FB">
      <w:pPr>
        <w:rPr>
          <w:lang w:val="bg-BG" w:eastAsia="bg-BG"/>
        </w:rPr>
      </w:pPr>
    </w:p>
    <w:p w14:paraId="69FD2AC0" w14:textId="0CEE0104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В състава на лекарствения продукт е включен кодеин (</w:t>
      </w:r>
      <w:proofErr w:type="spellStart"/>
      <w:r w:rsidRPr="007144FB">
        <w:rPr>
          <w:lang w:val="bg-BG" w:eastAsia="bg-BG"/>
        </w:rPr>
        <w:t>опиоиден</w:t>
      </w:r>
      <w:proofErr w:type="spellEnd"/>
      <w:r w:rsidRPr="007144FB">
        <w:rPr>
          <w:lang w:val="bg-BG" w:eastAsia="bg-BG"/>
        </w:rPr>
        <w:t xml:space="preserve"> аналгетик), който макар и в по-слаба степен от другите представители на тази група, може да </w:t>
      </w:r>
      <w:proofErr w:type="spellStart"/>
      <w:r w:rsidRPr="007144FB">
        <w:rPr>
          <w:lang w:val="bg-BG" w:eastAsia="bg-BG"/>
        </w:rPr>
        <w:t>да</w:t>
      </w:r>
      <w:proofErr w:type="spellEnd"/>
      <w:r w:rsidRPr="007144FB">
        <w:rPr>
          <w:lang w:val="bg-BG" w:eastAsia="bg-BG"/>
        </w:rPr>
        <w:t xml:space="preserve"> предизвиква лекарствена зависимост. Употребата на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трябва да се избягва при лица с данни за лекарствена зависимост, а продължителността на непрекъснатото лечение да не превишава 2-3 дни.</w:t>
      </w:r>
    </w:p>
    <w:p w14:paraId="305DE75C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Кодеин се </w:t>
      </w:r>
      <w:proofErr w:type="spellStart"/>
      <w:r w:rsidRPr="007144FB">
        <w:rPr>
          <w:lang w:val="bg-BG" w:eastAsia="bg-BG"/>
        </w:rPr>
        <w:t>метаболизира</w:t>
      </w:r>
      <w:proofErr w:type="spellEnd"/>
      <w:r w:rsidRPr="007144FB">
        <w:rPr>
          <w:lang w:val="bg-BG" w:eastAsia="bg-BG"/>
        </w:rPr>
        <w:t xml:space="preserve"> чрез чернодробния ензим </w:t>
      </w:r>
      <w:r w:rsidRPr="007144FB">
        <w:t xml:space="preserve">CYP2D6 </w:t>
      </w:r>
      <w:r w:rsidRPr="007144FB">
        <w:rPr>
          <w:lang w:val="bg-BG" w:eastAsia="bg-BG"/>
        </w:rPr>
        <w:t xml:space="preserve">в морфин, негов активен метаболит. Ако даден пациент има дефицит или пълна липса на този ензим, няма да бъде постигнат адекватен обезболяващ ефект. Изчисления показват, че до 7% от европеидната популация може да имат този дефицит. Ако пациентът е екстензивен или свръхбърз </w:t>
      </w:r>
      <w:proofErr w:type="spellStart"/>
      <w:r w:rsidRPr="007144FB">
        <w:rPr>
          <w:lang w:val="bg-BG" w:eastAsia="bg-BG"/>
        </w:rPr>
        <w:t>метаболизатор</w:t>
      </w:r>
      <w:proofErr w:type="spellEnd"/>
      <w:r w:rsidRPr="007144FB">
        <w:rPr>
          <w:lang w:val="bg-BG" w:eastAsia="bg-BG"/>
        </w:rPr>
        <w:t xml:space="preserve"> обаче, съществува повишен риск от развитие на нежелани лекарствени реакции с </w:t>
      </w:r>
      <w:proofErr w:type="spellStart"/>
      <w:r w:rsidRPr="007144FB">
        <w:rPr>
          <w:lang w:val="bg-BG" w:eastAsia="bg-BG"/>
        </w:rPr>
        <w:t>опиоидна</w:t>
      </w:r>
      <w:proofErr w:type="spellEnd"/>
      <w:r w:rsidRPr="007144FB">
        <w:rPr>
          <w:lang w:val="bg-BG" w:eastAsia="bg-BG"/>
        </w:rPr>
        <w:t xml:space="preserve"> токсичност, дори при обичайно предписваните дози. Тези пациенти превръщат кодеина в морфин бързо, което води до по-високи от очакваните серумни нива на морфин.</w:t>
      </w:r>
    </w:p>
    <w:p w14:paraId="5D035466" w14:textId="077E0364" w:rsidR="007144FB" w:rsidRDefault="007144FB" w:rsidP="007144FB">
      <w:pPr>
        <w:rPr>
          <w:lang w:val="bg-BG" w:eastAsia="bg-BG"/>
        </w:rPr>
      </w:pPr>
      <w:r w:rsidRPr="007144FB">
        <w:rPr>
          <w:lang w:val="bg-BG" w:eastAsia="bg-BG"/>
        </w:rPr>
        <w:t xml:space="preserve">Общите симптоми на </w:t>
      </w:r>
      <w:proofErr w:type="spellStart"/>
      <w:r w:rsidRPr="007144FB">
        <w:rPr>
          <w:lang w:val="bg-BG" w:eastAsia="bg-BG"/>
        </w:rPr>
        <w:t>опиоидна</w:t>
      </w:r>
      <w:proofErr w:type="spellEnd"/>
      <w:r w:rsidRPr="007144FB">
        <w:rPr>
          <w:lang w:val="bg-BG" w:eastAsia="bg-BG"/>
        </w:rPr>
        <w:t xml:space="preserve"> токсичност включват обърканост, сънливост, повърхностно дишане, свити зеници, гадене, повръщане, запек и липса на апетит. При тежки случаи това може да включва симптоми на потискане на циркулацията и дишането, които могат да бъдат животозастрашаващи и много рядко фатални.</w:t>
      </w:r>
    </w:p>
    <w:p w14:paraId="0854D199" w14:textId="38F98BE3" w:rsidR="007144FB" w:rsidRDefault="007144FB" w:rsidP="007144FB">
      <w:pPr>
        <w:rPr>
          <w:lang w:val="bg-BG" w:eastAsia="bg-BG"/>
        </w:rPr>
      </w:pPr>
    </w:p>
    <w:p w14:paraId="58784ADF" w14:textId="1ACC1109" w:rsidR="007144FB" w:rsidRDefault="007144FB" w:rsidP="007144FB">
      <w:proofErr w:type="spellStart"/>
      <w:r>
        <w:t>Оценка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разпространението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свръхбързи</w:t>
      </w:r>
      <w:proofErr w:type="spellEnd"/>
      <w:r>
        <w:t xml:space="preserve"> </w:t>
      </w:r>
      <w:proofErr w:type="spellStart"/>
      <w:r>
        <w:t>мегаболизатори</w:t>
      </w:r>
      <w:proofErr w:type="spellEnd"/>
      <w:r>
        <w:t xml:space="preserve"> </w:t>
      </w:r>
      <w:proofErr w:type="spellStart"/>
      <w:r>
        <w:t>сред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популации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обобщени</w:t>
      </w:r>
      <w:proofErr w:type="spellEnd"/>
      <w:r>
        <w:t xml:space="preserve"> </w:t>
      </w:r>
      <w:proofErr w:type="spellStart"/>
      <w:r>
        <w:t>по-долу</w:t>
      </w:r>
      <w:proofErr w:type="spellEnd"/>
      <w:r>
        <w:t>:</w:t>
      </w:r>
    </w:p>
    <w:p w14:paraId="21B650FA" w14:textId="6A4D3DF7" w:rsidR="007144FB" w:rsidRDefault="007144FB" w:rsidP="007144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144FB" w14:paraId="64258A05" w14:textId="77777777" w:rsidTr="007144FB">
        <w:tc>
          <w:tcPr>
            <w:tcW w:w="4788" w:type="dxa"/>
          </w:tcPr>
          <w:p w14:paraId="52AD2099" w14:textId="46A5C015" w:rsidR="007144FB" w:rsidRPr="007144FB" w:rsidRDefault="007144FB" w:rsidP="007144FB">
            <w:pPr>
              <w:rPr>
                <w:b/>
                <w:bCs/>
              </w:rPr>
            </w:pPr>
            <w:proofErr w:type="spellStart"/>
            <w:r w:rsidRPr="007144FB">
              <w:rPr>
                <w:b/>
                <w:bCs/>
              </w:rPr>
              <w:t>Популация</w:t>
            </w:r>
            <w:proofErr w:type="spellEnd"/>
          </w:p>
        </w:tc>
        <w:tc>
          <w:tcPr>
            <w:tcW w:w="4788" w:type="dxa"/>
          </w:tcPr>
          <w:p w14:paraId="56C87B0D" w14:textId="7A554DE2" w:rsidR="007144FB" w:rsidRPr="007144FB" w:rsidRDefault="007144FB" w:rsidP="007144FB">
            <w:pPr>
              <w:rPr>
                <w:b/>
                <w:bCs/>
              </w:rPr>
            </w:pPr>
            <w:proofErr w:type="spellStart"/>
            <w:r w:rsidRPr="007144FB">
              <w:rPr>
                <w:b/>
                <w:bCs/>
              </w:rPr>
              <w:t>Разпространението</w:t>
            </w:r>
            <w:proofErr w:type="spellEnd"/>
          </w:p>
        </w:tc>
      </w:tr>
      <w:tr w:rsidR="007144FB" w14:paraId="27A99C8C" w14:textId="77777777" w:rsidTr="007144FB">
        <w:tc>
          <w:tcPr>
            <w:tcW w:w="4788" w:type="dxa"/>
          </w:tcPr>
          <w:p w14:paraId="0F2CDC07" w14:textId="5FC6B547" w:rsidR="007144FB" w:rsidRDefault="007144FB" w:rsidP="007144FB">
            <w:proofErr w:type="spellStart"/>
            <w:r>
              <w:t>Африканци</w:t>
            </w:r>
            <w:proofErr w:type="spellEnd"/>
            <w:r>
              <w:t>/</w:t>
            </w:r>
            <w:proofErr w:type="spellStart"/>
            <w:r>
              <w:t>Етиопци</w:t>
            </w:r>
            <w:proofErr w:type="spellEnd"/>
          </w:p>
        </w:tc>
        <w:tc>
          <w:tcPr>
            <w:tcW w:w="4788" w:type="dxa"/>
          </w:tcPr>
          <w:p w14:paraId="4701B5D6" w14:textId="3599CD31" w:rsidR="007144FB" w:rsidRDefault="007144FB" w:rsidP="007144FB">
            <w:r>
              <w:t>29%</w:t>
            </w:r>
          </w:p>
        </w:tc>
      </w:tr>
      <w:tr w:rsidR="007144FB" w14:paraId="2455F71F" w14:textId="77777777" w:rsidTr="007144FB">
        <w:tc>
          <w:tcPr>
            <w:tcW w:w="4788" w:type="dxa"/>
          </w:tcPr>
          <w:p w14:paraId="30E77D7A" w14:textId="652541DA" w:rsidR="007144FB" w:rsidRDefault="007144FB" w:rsidP="007144FB">
            <w:proofErr w:type="spellStart"/>
            <w:r>
              <w:t>Афроамериканци</w:t>
            </w:r>
            <w:proofErr w:type="spellEnd"/>
          </w:p>
        </w:tc>
        <w:tc>
          <w:tcPr>
            <w:tcW w:w="4788" w:type="dxa"/>
          </w:tcPr>
          <w:p w14:paraId="3BC58A43" w14:textId="68618E77" w:rsidR="007144FB" w:rsidRDefault="007144FB" w:rsidP="007144FB">
            <w:r>
              <w:t xml:space="preserve">3,4% </w:t>
            </w:r>
            <w:proofErr w:type="spellStart"/>
            <w:r>
              <w:t>до</w:t>
            </w:r>
            <w:proofErr w:type="spellEnd"/>
            <w:r>
              <w:t xml:space="preserve"> 6,5%</w:t>
            </w:r>
          </w:p>
        </w:tc>
      </w:tr>
      <w:tr w:rsidR="007144FB" w14:paraId="69AE51BE" w14:textId="77777777" w:rsidTr="007144FB">
        <w:tc>
          <w:tcPr>
            <w:tcW w:w="4788" w:type="dxa"/>
          </w:tcPr>
          <w:p w14:paraId="10F61E61" w14:textId="615C38F6" w:rsidR="007144FB" w:rsidRDefault="007144FB" w:rsidP="007144FB">
            <w:proofErr w:type="spellStart"/>
            <w:r>
              <w:t>Азиатци</w:t>
            </w:r>
            <w:proofErr w:type="spellEnd"/>
          </w:p>
        </w:tc>
        <w:tc>
          <w:tcPr>
            <w:tcW w:w="4788" w:type="dxa"/>
          </w:tcPr>
          <w:p w14:paraId="4CF838F8" w14:textId="01A357E1" w:rsidR="007144FB" w:rsidRDefault="007144FB" w:rsidP="007144FB">
            <w:r>
              <w:t xml:space="preserve">1,2% </w:t>
            </w:r>
            <w:proofErr w:type="spellStart"/>
            <w:r>
              <w:t>до</w:t>
            </w:r>
            <w:proofErr w:type="spellEnd"/>
            <w:r>
              <w:t xml:space="preserve"> 2%</w:t>
            </w:r>
          </w:p>
        </w:tc>
      </w:tr>
      <w:tr w:rsidR="007144FB" w14:paraId="57DA23B1" w14:textId="77777777" w:rsidTr="007144FB">
        <w:tc>
          <w:tcPr>
            <w:tcW w:w="4788" w:type="dxa"/>
          </w:tcPr>
          <w:p w14:paraId="5F82C315" w14:textId="2A021D5F" w:rsidR="007144FB" w:rsidRDefault="007144FB" w:rsidP="007144FB">
            <w:proofErr w:type="spellStart"/>
            <w:r>
              <w:t>Бели</w:t>
            </w:r>
            <w:proofErr w:type="spellEnd"/>
          </w:p>
        </w:tc>
        <w:tc>
          <w:tcPr>
            <w:tcW w:w="4788" w:type="dxa"/>
          </w:tcPr>
          <w:p w14:paraId="3682ED66" w14:textId="726F14BF" w:rsidR="007144FB" w:rsidRDefault="007144FB" w:rsidP="007144FB">
            <w:r>
              <w:t xml:space="preserve">3,6% </w:t>
            </w:r>
            <w:proofErr w:type="spellStart"/>
            <w:r>
              <w:t>до</w:t>
            </w:r>
            <w:proofErr w:type="spellEnd"/>
            <w:r>
              <w:t xml:space="preserve"> 6,5%</w:t>
            </w:r>
          </w:p>
        </w:tc>
      </w:tr>
      <w:tr w:rsidR="007144FB" w14:paraId="7CB11D93" w14:textId="77777777" w:rsidTr="007144FB">
        <w:tc>
          <w:tcPr>
            <w:tcW w:w="4788" w:type="dxa"/>
          </w:tcPr>
          <w:p w14:paraId="66981BA2" w14:textId="2E2D7D7C" w:rsidR="007144FB" w:rsidRDefault="007144FB" w:rsidP="007144FB">
            <w:proofErr w:type="spellStart"/>
            <w:r>
              <w:t>Гърци</w:t>
            </w:r>
            <w:proofErr w:type="spellEnd"/>
          </w:p>
        </w:tc>
        <w:tc>
          <w:tcPr>
            <w:tcW w:w="4788" w:type="dxa"/>
          </w:tcPr>
          <w:p w14:paraId="746909FD" w14:textId="2A7BE491" w:rsidR="007144FB" w:rsidRDefault="007144FB" w:rsidP="007144FB">
            <w:r>
              <w:t>6,0%</w:t>
            </w:r>
          </w:p>
        </w:tc>
      </w:tr>
      <w:tr w:rsidR="007144FB" w14:paraId="4DE0C97B" w14:textId="77777777" w:rsidTr="007144FB">
        <w:tc>
          <w:tcPr>
            <w:tcW w:w="4788" w:type="dxa"/>
          </w:tcPr>
          <w:p w14:paraId="31C89B8C" w14:textId="2233CBD3" w:rsidR="007144FB" w:rsidRDefault="007144FB" w:rsidP="007144FB">
            <w:proofErr w:type="spellStart"/>
            <w:r>
              <w:t>Унгарци</w:t>
            </w:r>
            <w:proofErr w:type="spellEnd"/>
          </w:p>
        </w:tc>
        <w:tc>
          <w:tcPr>
            <w:tcW w:w="4788" w:type="dxa"/>
          </w:tcPr>
          <w:p w14:paraId="7804092C" w14:textId="6DFC5362" w:rsidR="007144FB" w:rsidRDefault="007144FB" w:rsidP="007144FB">
            <w:r>
              <w:t>1,9%</w:t>
            </w:r>
          </w:p>
        </w:tc>
      </w:tr>
      <w:tr w:rsidR="007144FB" w14:paraId="3388A836" w14:textId="77777777" w:rsidTr="007144FB">
        <w:tc>
          <w:tcPr>
            <w:tcW w:w="4788" w:type="dxa"/>
          </w:tcPr>
          <w:p w14:paraId="439E4E1F" w14:textId="381F25F5" w:rsidR="007144FB" w:rsidRDefault="007144FB" w:rsidP="007144FB">
            <w:proofErr w:type="spellStart"/>
            <w:r>
              <w:t>Северноевропейци</w:t>
            </w:r>
            <w:proofErr w:type="spellEnd"/>
          </w:p>
        </w:tc>
        <w:tc>
          <w:tcPr>
            <w:tcW w:w="4788" w:type="dxa"/>
          </w:tcPr>
          <w:p w14:paraId="2B27DE52" w14:textId="0417C619" w:rsidR="007144FB" w:rsidRDefault="007144FB" w:rsidP="007144FB">
            <w:r>
              <w:t>1%до2%</w:t>
            </w:r>
          </w:p>
        </w:tc>
      </w:tr>
    </w:tbl>
    <w:p w14:paraId="304F20F2" w14:textId="1F176B5A" w:rsidR="007144FB" w:rsidRDefault="007144FB" w:rsidP="007144FB"/>
    <w:p w14:paraId="1FE46EB1" w14:textId="77777777" w:rsidR="007144FB" w:rsidRPr="007144FB" w:rsidRDefault="007144FB" w:rsidP="007144FB">
      <w:pPr>
        <w:rPr>
          <w:sz w:val="24"/>
          <w:szCs w:val="24"/>
          <w:u w:val="single"/>
          <w:lang w:val="bg-BG"/>
        </w:rPr>
      </w:pPr>
      <w:r w:rsidRPr="007144FB">
        <w:rPr>
          <w:u w:val="single"/>
          <w:lang w:val="bg-BG" w:eastAsia="bg-BG"/>
        </w:rPr>
        <w:t>Следоперативна употреба при деца</w:t>
      </w:r>
    </w:p>
    <w:p w14:paraId="19772FDB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В публикуваната литература са съобщени случаи, в които даваният следоперативно кодеин при деца след </w:t>
      </w:r>
      <w:proofErr w:type="spellStart"/>
      <w:r w:rsidRPr="007144FB">
        <w:rPr>
          <w:lang w:val="bg-BG" w:eastAsia="bg-BG"/>
        </w:rPr>
        <w:t>тонзилектомия</w:t>
      </w:r>
      <w:proofErr w:type="spellEnd"/>
      <w:r w:rsidRPr="007144FB">
        <w:rPr>
          <w:lang w:val="bg-BG" w:eastAsia="bg-BG"/>
        </w:rPr>
        <w:t xml:space="preserve"> и/или </w:t>
      </w:r>
      <w:proofErr w:type="spellStart"/>
      <w:r w:rsidRPr="007144FB">
        <w:rPr>
          <w:lang w:val="bg-BG" w:eastAsia="bg-BG"/>
        </w:rPr>
        <w:t>аденоидектомия</w:t>
      </w:r>
      <w:proofErr w:type="spellEnd"/>
      <w:r w:rsidRPr="007144FB">
        <w:rPr>
          <w:lang w:val="bg-BG" w:eastAsia="bg-BG"/>
        </w:rPr>
        <w:t xml:space="preserve"> по повод на </w:t>
      </w:r>
      <w:proofErr w:type="spellStart"/>
      <w:r w:rsidRPr="007144FB">
        <w:rPr>
          <w:lang w:val="bg-BG" w:eastAsia="bg-BG"/>
        </w:rPr>
        <w:t>обструктивна</w:t>
      </w:r>
      <w:proofErr w:type="spellEnd"/>
      <w:r w:rsidRPr="007144FB">
        <w:rPr>
          <w:lang w:val="bg-BG" w:eastAsia="bg-BG"/>
        </w:rPr>
        <w:t xml:space="preserve"> сънна апнея е довел до редки, но животозастрашаващи нежелани реакции, включително смърт (вж. също точка 4.3). Всички деца са получавали дози кодеин в подходящия </w:t>
      </w:r>
      <w:proofErr w:type="spellStart"/>
      <w:r w:rsidRPr="007144FB">
        <w:rPr>
          <w:lang w:val="bg-BG" w:eastAsia="bg-BG"/>
        </w:rPr>
        <w:t>дозов</w:t>
      </w:r>
      <w:proofErr w:type="spellEnd"/>
      <w:r w:rsidRPr="007144FB">
        <w:rPr>
          <w:lang w:val="bg-BG" w:eastAsia="bg-BG"/>
        </w:rPr>
        <w:t xml:space="preserve"> диапазон. Има данни, че тези деца са били или свръхбързи, или екстензивни </w:t>
      </w:r>
      <w:proofErr w:type="spellStart"/>
      <w:r w:rsidRPr="007144FB">
        <w:rPr>
          <w:lang w:val="bg-BG" w:eastAsia="bg-BG"/>
        </w:rPr>
        <w:t>метаболизатори</w:t>
      </w:r>
      <w:proofErr w:type="spellEnd"/>
      <w:r w:rsidRPr="007144FB">
        <w:rPr>
          <w:lang w:val="bg-BG" w:eastAsia="bg-BG"/>
        </w:rPr>
        <w:t xml:space="preserve"> по отношение на тяхната способност да </w:t>
      </w:r>
      <w:proofErr w:type="spellStart"/>
      <w:r w:rsidRPr="007144FB">
        <w:rPr>
          <w:lang w:val="bg-BG" w:eastAsia="bg-BG"/>
        </w:rPr>
        <w:t>метаболизират</w:t>
      </w:r>
      <w:proofErr w:type="spellEnd"/>
      <w:r w:rsidRPr="007144FB">
        <w:rPr>
          <w:lang w:val="bg-BG" w:eastAsia="bg-BG"/>
        </w:rPr>
        <w:t xml:space="preserve"> кодеин до морфин.</w:t>
      </w:r>
    </w:p>
    <w:p w14:paraId="0E7B3489" w14:textId="77777777" w:rsidR="007144FB" w:rsidRDefault="007144FB" w:rsidP="007144FB">
      <w:pPr>
        <w:rPr>
          <w:lang w:val="bg-BG" w:eastAsia="bg-BG"/>
        </w:rPr>
      </w:pPr>
    </w:p>
    <w:p w14:paraId="0C7396D7" w14:textId="2560D294" w:rsidR="007144FB" w:rsidRPr="007144FB" w:rsidRDefault="007144FB" w:rsidP="007144FB">
      <w:pPr>
        <w:rPr>
          <w:sz w:val="24"/>
          <w:szCs w:val="24"/>
          <w:u w:val="single"/>
          <w:lang w:val="bg-BG"/>
        </w:rPr>
      </w:pPr>
      <w:r w:rsidRPr="007144FB">
        <w:rPr>
          <w:u w:val="single"/>
          <w:lang w:val="bg-BG" w:eastAsia="bg-BG"/>
        </w:rPr>
        <w:t>Деца с компрометирана дихателна функция</w:t>
      </w:r>
    </w:p>
    <w:p w14:paraId="496E6503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lastRenderedPageBreak/>
        <w:t xml:space="preserve">Кодеин не се препоръчва за употреба при деца, чиято дихателна функция може да бъде компрометирана, включително с </w:t>
      </w:r>
      <w:proofErr w:type="spellStart"/>
      <w:r w:rsidRPr="007144FB">
        <w:rPr>
          <w:lang w:val="bg-BG" w:eastAsia="bg-BG"/>
        </w:rPr>
        <w:t>невромускулни</w:t>
      </w:r>
      <w:proofErr w:type="spellEnd"/>
      <w:r w:rsidRPr="007144FB">
        <w:rPr>
          <w:lang w:val="bg-BG" w:eastAsia="bg-BG"/>
        </w:rPr>
        <w:t xml:space="preserve"> нарушения, тежки сърдечни или дихателни заболявания, инфекции на горните дихателни пътища или на белите дробове, с множествена травма или тежки хирургични процедури. Тези фактори могат да влошат симптомите на токсичност на морфина.</w:t>
      </w:r>
    </w:p>
    <w:p w14:paraId="06D39100" w14:textId="77777777" w:rsidR="007144FB" w:rsidRDefault="007144FB" w:rsidP="007144FB">
      <w:pPr>
        <w:rPr>
          <w:lang w:val="bg-BG" w:eastAsia="bg-BG"/>
        </w:rPr>
      </w:pPr>
    </w:p>
    <w:p w14:paraId="2B25F2B1" w14:textId="279B2B29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трябва да се прилага с внимание при пациенти, страдащи от алергични заболявания, при данни за свръхчувствителност към храни и медикаменти, пациенти с </w:t>
      </w:r>
      <w:proofErr w:type="spellStart"/>
      <w:r w:rsidRPr="007144FB">
        <w:rPr>
          <w:lang w:val="bg-BG" w:eastAsia="bg-BG"/>
        </w:rPr>
        <w:t>аспиринова</w:t>
      </w:r>
      <w:proofErr w:type="spellEnd"/>
      <w:r w:rsidRPr="007144FB">
        <w:rPr>
          <w:lang w:val="bg-BG" w:eastAsia="bg-BG"/>
        </w:rPr>
        <w:t xml:space="preserve"> астма поради повишен риск от алергични реакции и астматични пристъпи.</w:t>
      </w:r>
    </w:p>
    <w:p w14:paraId="69DC3888" w14:textId="7777777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трябва да се използва с повишено внимание при пациенти с черепно-мозъчни травми, повишено </w:t>
      </w:r>
      <w:proofErr w:type="spellStart"/>
      <w:r w:rsidRPr="007144FB">
        <w:rPr>
          <w:lang w:val="bg-BG" w:eastAsia="bg-BG"/>
        </w:rPr>
        <w:t>интракраниално</w:t>
      </w:r>
      <w:proofErr w:type="spellEnd"/>
      <w:r w:rsidRPr="007144FB">
        <w:rPr>
          <w:lang w:val="bg-BG" w:eastAsia="bg-BG"/>
        </w:rPr>
        <w:t xml:space="preserve"> налягане, пациенти в напреднала възраст, изтощени пациенти, </w:t>
      </w:r>
      <w:proofErr w:type="spellStart"/>
      <w:r w:rsidRPr="007144FB">
        <w:rPr>
          <w:lang w:val="bg-BG" w:eastAsia="bg-BG"/>
        </w:rPr>
        <w:t>хипотиреоидизъм</w:t>
      </w:r>
      <w:proofErr w:type="spellEnd"/>
      <w:r w:rsidRPr="007144FB">
        <w:rPr>
          <w:lang w:val="bg-BG" w:eastAsia="bg-BG"/>
        </w:rPr>
        <w:t xml:space="preserve">, болест на </w:t>
      </w:r>
      <w:proofErr w:type="spellStart"/>
      <w:r w:rsidRPr="007144FB">
        <w:rPr>
          <w:lang w:val="bg-BG" w:eastAsia="bg-BG"/>
        </w:rPr>
        <w:t>Адисон</w:t>
      </w:r>
      <w:proofErr w:type="spellEnd"/>
      <w:r w:rsidRPr="007144FB">
        <w:rPr>
          <w:lang w:val="bg-BG" w:eastAsia="bg-BG"/>
        </w:rPr>
        <w:t xml:space="preserve">, хипертрофия на простатата или </w:t>
      </w:r>
      <w:proofErr w:type="spellStart"/>
      <w:r w:rsidRPr="007144FB">
        <w:rPr>
          <w:lang w:val="bg-BG" w:eastAsia="bg-BG"/>
        </w:rPr>
        <w:t>стриктура</w:t>
      </w:r>
      <w:proofErr w:type="spellEnd"/>
      <w:r w:rsidRPr="007144FB">
        <w:rPr>
          <w:lang w:val="bg-BG" w:eastAsia="bg-BG"/>
        </w:rPr>
        <w:t xml:space="preserve"> на уретрата.</w:t>
      </w:r>
    </w:p>
    <w:p w14:paraId="40719724" w14:textId="7777777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При пациенти с коремни оплаквания приемането на продукта може да замъгли клиничната картина на остър корем.</w:t>
      </w:r>
    </w:p>
    <w:p w14:paraId="60C022D5" w14:textId="7777777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Поради съдържанието на кофеин в продукта може да се наблюдават безсъние, нервност. По тази причина допълнителният прием на кофеин с кафе или чай трябва да бъде съобразен.</w:t>
      </w:r>
    </w:p>
    <w:p w14:paraId="46052EA7" w14:textId="7777777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>Приемането му при остри бактериални инфекции може да потисне такива симптоми, като температура и болка и по този начин да затрудни диагнозата.</w:t>
      </w:r>
    </w:p>
    <w:p w14:paraId="4FDB9E60" w14:textId="7777777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Да не се прилагат други лекарствени продукти, съдържащи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>, за да се предотврати евентуално предозиране и явления на интоксикация.</w:t>
      </w:r>
    </w:p>
    <w:p w14:paraId="37579D52" w14:textId="7777777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се прилага с внимание при хроничен алкохолизъм поради риск от токсични ефекти върху черния дроб.</w:t>
      </w:r>
    </w:p>
    <w:p w14:paraId="01F4DA8D" w14:textId="7777777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Лекарствено индуцирано чернодробно увреждане. Съобщени са случаи на остър хепатит, предимно от </w:t>
      </w:r>
      <w:proofErr w:type="spellStart"/>
      <w:r w:rsidRPr="007144FB">
        <w:rPr>
          <w:lang w:val="bg-BG" w:eastAsia="bg-BG"/>
        </w:rPr>
        <w:t>хепатоцелуларен</w:t>
      </w:r>
      <w:proofErr w:type="spellEnd"/>
      <w:r w:rsidRPr="007144FB">
        <w:rPr>
          <w:lang w:val="bg-BG" w:eastAsia="bg-BG"/>
        </w:rPr>
        <w:t xml:space="preserve"> тип, при пациенти, лекувани с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, с начало от няколко дни до няколко месеца след започване на лечението. Признаците и симптомите включват повишени чернодробни ензими в серума със или без жълтеница, често в контекста на други реакции на свръхчувствителност към лекарството (напр. кожен обрив, кръвни </w:t>
      </w:r>
      <w:proofErr w:type="spellStart"/>
      <w:r w:rsidRPr="007144FB">
        <w:rPr>
          <w:lang w:val="bg-BG" w:eastAsia="bg-BG"/>
        </w:rPr>
        <w:t>дискразии</w:t>
      </w:r>
      <w:proofErr w:type="spellEnd"/>
      <w:r w:rsidRPr="007144FB">
        <w:rPr>
          <w:lang w:val="bg-BG" w:eastAsia="bg-BG"/>
        </w:rPr>
        <w:t xml:space="preserve">, повишена температура и </w:t>
      </w:r>
      <w:proofErr w:type="spellStart"/>
      <w:r w:rsidRPr="007144FB">
        <w:rPr>
          <w:lang w:val="bg-BG" w:eastAsia="bg-BG"/>
        </w:rPr>
        <w:t>еозинофилия</w:t>
      </w:r>
      <w:proofErr w:type="spellEnd"/>
      <w:r w:rsidRPr="007144FB">
        <w:rPr>
          <w:lang w:val="bg-BG" w:eastAsia="bg-BG"/>
        </w:rPr>
        <w:t xml:space="preserve">) или придружени от характеристики на автоимунен хепатит. Повечето пациенти са се възстановили при прекратяване на лечението с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>; въпреки това в отделни случаи има съобщения за прогресия до остра чернодробна недостатъчност, налагаща чернодробна трансплантация.</w:t>
      </w:r>
    </w:p>
    <w:p w14:paraId="607E0CFF" w14:textId="2970FEE8" w:rsidR="007144FB" w:rsidRDefault="007144FB" w:rsidP="007144FB">
      <w:pPr>
        <w:pStyle w:val="ListParagraph"/>
        <w:rPr>
          <w:lang w:val="bg-BG" w:eastAsia="bg-BG"/>
        </w:rPr>
      </w:pPr>
      <w:r w:rsidRPr="007144FB">
        <w:rPr>
          <w:lang w:val="bg-BG" w:eastAsia="bg-BG"/>
        </w:rPr>
        <w:t xml:space="preserve">Механизмът на индуцираното от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чернодробно увреждане не е изяснен напълно, но данните показват </w:t>
      </w:r>
      <w:proofErr w:type="spellStart"/>
      <w:r w:rsidRPr="007144FB">
        <w:rPr>
          <w:lang w:val="bg-BG" w:eastAsia="bg-BG"/>
        </w:rPr>
        <w:t>имуно</w:t>
      </w:r>
      <w:proofErr w:type="spellEnd"/>
      <w:r w:rsidRPr="007144FB">
        <w:rPr>
          <w:lang w:val="bg-BG" w:eastAsia="bg-BG"/>
        </w:rPr>
        <w:t>-алергичен механизъм.</w:t>
      </w:r>
    </w:p>
    <w:p w14:paraId="478D9CB3" w14:textId="479D9DD8" w:rsidR="007144FB" w:rsidRDefault="007144FB" w:rsidP="007144FB">
      <w:pPr>
        <w:rPr>
          <w:sz w:val="24"/>
          <w:szCs w:val="24"/>
          <w:lang w:val="bg-BG"/>
        </w:rPr>
      </w:pPr>
    </w:p>
    <w:p w14:paraId="5FCEF8ED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Пациентите трябва да бъдат инструктирани да се свържат със своя лекар в случай на поява на симптоми, предполагащи чернодробно увреждане. При такива пациенти употребата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трябва да се преустанови и да се оцени чернодробната функция.</w:t>
      </w:r>
    </w:p>
    <w:p w14:paraId="22308AEB" w14:textId="77777777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не трябва да се въвежда повторно при пациенти с епизод на чернодробно увреждане по време на лечение с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>, при които не е установена друга причина за чернодробното увреждане.</w:t>
      </w:r>
    </w:p>
    <w:p w14:paraId="3B4E25A6" w14:textId="2826EE45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При провеждане на медицински тестове се препоръчва спиране приема на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3-4 дни преди тестването.</w:t>
      </w:r>
    </w:p>
    <w:p w14:paraId="400727B3" w14:textId="6C67AC28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lastRenderedPageBreak/>
        <w:t xml:space="preserve">Поради съдържанието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в продукта може да се повлияят лабораторните резултати от изследването на кръвната захар и пикочната киселина.</w:t>
      </w:r>
    </w:p>
    <w:p w14:paraId="6D8AC20F" w14:textId="241112F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Кодеин повишава серумните нива на </w:t>
      </w:r>
      <w:proofErr w:type="spellStart"/>
      <w:r w:rsidRPr="007144FB">
        <w:rPr>
          <w:lang w:val="bg-BG" w:eastAsia="bg-BG"/>
        </w:rPr>
        <w:t>амилазата</w:t>
      </w:r>
      <w:proofErr w:type="spellEnd"/>
      <w:r w:rsidRPr="007144FB">
        <w:rPr>
          <w:lang w:val="bg-BG" w:eastAsia="bg-BG"/>
        </w:rPr>
        <w:t>.</w:t>
      </w:r>
    </w:p>
    <w:p w14:paraId="7F43B6F3" w14:textId="6D33FB9B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Кофеин може да повлияе резултатите от тестове с използване на </w:t>
      </w:r>
      <w:proofErr w:type="spellStart"/>
      <w:r w:rsidRPr="007144FB">
        <w:rPr>
          <w:lang w:val="bg-BG" w:eastAsia="bg-BG"/>
        </w:rPr>
        <w:t>аденозин</w:t>
      </w:r>
      <w:proofErr w:type="spellEnd"/>
      <w:r w:rsidRPr="007144FB">
        <w:rPr>
          <w:lang w:val="bg-BG" w:eastAsia="bg-BG"/>
        </w:rPr>
        <w:t xml:space="preserve"> или </w:t>
      </w:r>
      <w:proofErr w:type="spellStart"/>
      <w:r w:rsidRPr="007144FB">
        <w:rPr>
          <w:lang w:val="bg-BG" w:eastAsia="bg-BG"/>
        </w:rPr>
        <w:t>дипиридамол</w:t>
      </w:r>
      <w:proofErr w:type="spellEnd"/>
      <w:r w:rsidRPr="007144FB">
        <w:rPr>
          <w:lang w:val="bg-BG" w:eastAsia="bg-BG"/>
        </w:rPr>
        <w:t xml:space="preserve">, поради което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не трябва да се приема най-малко 12 часа преди теста.</w:t>
      </w:r>
    </w:p>
    <w:p w14:paraId="63CE9212" w14:textId="470F57B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Пшеничното нишесте в това лекарство съдържа само много малки количества глутен, счита се, че не съдържа глутен и е малко вероятно да предизвика проблеми, ако имате </w:t>
      </w:r>
      <w:proofErr w:type="spellStart"/>
      <w:r w:rsidRPr="007144FB">
        <w:rPr>
          <w:lang w:val="bg-BG" w:eastAsia="bg-BG"/>
        </w:rPr>
        <w:t>цьолиакия</w:t>
      </w:r>
      <w:proofErr w:type="spellEnd"/>
      <w:r w:rsidRPr="007144FB">
        <w:rPr>
          <w:lang w:val="bg-BG" w:eastAsia="bg-BG"/>
        </w:rPr>
        <w:t xml:space="preserve"> (непоносимост към глутен). Една таблетка съдържа не повече от 2,48 микрограма глутен. Ако пациента има алергия към пшеница (състояние, различно от </w:t>
      </w:r>
      <w:proofErr w:type="spellStart"/>
      <w:r w:rsidRPr="007144FB">
        <w:rPr>
          <w:lang w:val="bg-BG" w:eastAsia="bg-BG"/>
        </w:rPr>
        <w:t>цьолиакия</w:t>
      </w:r>
      <w:proofErr w:type="spellEnd"/>
      <w:r w:rsidRPr="007144FB">
        <w:rPr>
          <w:lang w:val="bg-BG" w:eastAsia="bg-BG"/>
        </w:rPr>
        <w:t>), не трябва да приема това лекарство.</w:t>
      </w:r>
    </w:p>
    <w:p w14:paraId="06C697E1" w14:textId="5B012935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Пациенти с редки наследствени проблеми на непоносимост към </w:t>
      </w:r>
      <w:proofErr w:type="spellStart"/>
      <w:r w:rsidRPr="007144FB">
        <w:rPr>
          <w:lang w:val="bg-BG" w:eastAsia="bg-BG"/>
        </w:rPr>
        <w:t>галактоза</w:t>
      </w:r>
      <w:proofErr w:type="spellEnd"/>
      <w:r w:rsidRPr="007144FB">
        <w:rPr>
          <w:lang w:val="bg-BG" w:eastAsia="bg-BG"/>
        </w:rPr>
        <w:t xml:space="preserve">, пълен </w:t>
      </w:r>
      <w:proofErr w:type="spellStart"/>
      <w:r w:rsidRPr="007144FB">
        <w:rPr>
          <w:lang w:val="bg-BG" w:eastAsia="bg-BG"/>
        </w:rPr>
        <w:t>лактазен</w:t>
      </w:r>
      <w:proofErr w:type="spellEnd"/>
      <w:r w:rsidRPr="007144FB">
        <w:rPr>
          <w:lang w:val="bg-BG" w:eastAsia="bg-BG"/>
        </w:rPr>
        <w:t xml:space="preserve"> дефицит или </w:t>
      </w:r>
      <w:proofErr w:type="spellStart"/>
      <w:r w:rsidRPr="007144FB">
        <w:rPr>
          <w:lang w:val="bg-BG" w:eastAsia="bg-BG"/>
        </w:rPr>
        <w:t>глюкозо-галактозна</w:t>
      </w:r>
      <w:proofErr w:type="spellEnd"/>
      <w:r w:rsidRPr="007144FB">
        <w:rPr>
          <w:lang w:val="bg-BG" w:eastAsia="bg-BG"/>
        </w:rPr>
        <w:t xml:space="preserve"> малабсорбция не трябва да приемат това лекарство.</w:t>
      </w:r>
    </w:p>
    <w:p w14:paraId="0BBD5654" w14:textId="2B9EBCEA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Това лекарство съдържа по-малко от 1 </w:t>
      </w:r>
      <w:r w:rsidRPr="007144FB">
        <w:t xml:space="preserve">mmol </w:t>
      </w:r>
      <w:r w:rsidRPr="007144FB">
        <w:rPr>
          <w:lang w:val="bg-BG" w:eastAsia="bg-BG"/>
        </w:rPr>
        <w:t xml:space="preserve">натрий (23 </w:t>
      </w:r>
      <w:r w:rsidRPr="007144FB">
        <w:t xml:space="preserve">mg) </w:t>
      </w:r>
      <w:r w:rsidRPr="007144FB">
        <w:rPr>
          <w:lang w:val="bg-BG" w:eastAsia="bg-BG"/>
        </w:rPr>
        <w:t>в една таблетка, т.е. може да се каже, че практически не съдържа натрий.</w:t>
      </w:r>
    </w:p>
    <w:p w14:paraId="6109F5FF" w14:textId="77777777" w:rsidR="007144FB" w:rsidRPr="007144FB" w:rsidRDefault="007144FB" w:rsidP="007144FB">
      <w:pPr>
        <w:rPr>
          <w:sz w:val="24"/>
          <w:szCs w:val="24"/>
          <w:lang w:val="bg-BG"/>
        </w:rPr>
      </w:pPr>
    </w:p>
    <w:p w14:paraId="78BEBB3D" w14:textId="6D770431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09E8CCFC" w14:textId="430C896F" w:rsidR="007144FB" w:rsidRDefault="007144FB" w:rsidP="007144FB"/>
    <w:p w14:paraId="5EF60FCA" w14:textId="4FA5ED36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Антиацидните</w:t>
      </w:r>
      <w:proofErr w:type="spellEnd"/>
      <w:r w:rsidRPr="007144FB">
        <w:rPr>
          <w:lang w:val="bg-BG" w:eastAsia="bg-BG"/>
        </w:rPr>
        <w:t xml:space="preserve"> лекарствени продукти могат да забавят резорбцията на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>.</w:t>
      </w:r>
    </w:p>
    <w:p w14:paraId="20C8B07F" w14:textId="4B15796B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Едновременното приложение с </w:t>
      </w:r>
      <w:proofErr w:type="spellStart"/>
      <w:r w:rsidRPr="007144FB">
        <w:rPr>
          <w:lang w:val="bg-BG" w:eastAsia="bg-BG"/>
        </w:rPr>
        <w:t>метоклопрамид</w:t>
      </w:r>
      <w:proofErr w:type="spellEnd"/>
      <w:r w:rsidRPr="007144FB">
        <w:rPr>
          <w:lang w:val="bg-BG" w:eastAsia="bg-BG"/>
        </w:rPr>
        <w:t xml:space="preserve"> и </w:t>
      </w:r>
      <w:proofErr w:type="spellStart"/>
      <w:r w:rsidRPr="007144FB">
        <w:rPr>
          <w:lang w:val="bg-BG" w:eastAsia="bg-BG"/>
        </w:rPr>
        <w:t>домперидон</w:t>
      </w:r>
      <w:proofErr w:type="spellEnd"/>
      <w:r w:rsidRPr="007144FB">
        <w:rPr>
          <w:lang w:val="bg-BG" w:eastAsia="bg-BG"/>
        </w:rPr>
        <w:t xml:space="preserve"> може да ускори резорбцията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>.</w:t>
      </w:r>
    </w:p>
    <w:p w14:paraId="4E27B221" w14:textId="4E0E1CC7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Фенотиазиновите</w:t>
      </w:r>
      <w:proofErr w:type="spellEnd"/>
      <w:r w:rsidRPr="007144FB">
        <w:rPr>
          <w:lang w:val="bg-BG" w:eastAsia="bg-BG"/>
        </w:rPr>
        <w:t xml:space="preserve"> производни предизвикват хипотермия и едновременното им приемане с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може да доведе до засилването й.</w:t>
      </w:r>
    </w:p>
    <w:p w14:paraId="63E98C74" w14:textId="2961AC6C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Хроничната употреба на алкохол може да повиши </w:t>
      </w:r>
      <w:proofErr w:type="spellStart"/>
      <w:r w:rsidRPr="007144FB">
        <w:rPr>
          <w:lang w:val="bg-BG" w:eastAsia="bg-BG"/>
        </w:rPr>
        <w:t>хепатотоксичността</w:t>
      </w:r>
      <w:proofErr w:type="spellEnd"/>
      <w:r w:rsidRPr="007144FB">
        <w:rPr>
          <w:lang w:val="bg-BG" w:eastAsia="bg-BG"/>
        </w:rPr>
        <w:t xml:space="preserve"> на влизащия в състава на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>.</w:t>
      </w:r>
    </w:p>
    <w:p w14:paraId="11BE30A2" w14:textId="6F8E5BD0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Циметидин</w:t>
      </w:r>
      <w:proofErr w:type="spellEnd"/>
      <w:r w:rsidRPr="007144FB">
        <w:rPr>
          <w:lang w:val="bg-BG" w:eastAsia="bg-BG"/>
        </w:rPr>
        <w:t xml:space="preserve"> намалява </w:t>
      </w:r>
      <w:proofErr w:type="spellStart"/>
      <w:r w:rsidRPr="007144FB">
        <w:rPr>
          <w:lang w:val="bg-BG" w:eastAsia="bg-BG"/>
        </w:rPr>
        <w:t>клирънса</w:t>
      </w:r>
      <w:proofErr w:type="spellEnd"/>
      <w:r w:rsidRPr="007144FB">
        <w:rPr>
          <w:lang w:val="bg-BG" w:eastAsia="bg-BG"/>
        </w:rPr>
        <w:t xml:space="preserve"> на токсичния метаболит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>.</w:t>
      </w:r>
    </w:p>
    <w:p w14:paraId="485C7F4F" w14:textId="4745D4DC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Едновременното приложение с алкохол или лекарства - ензимни индуктори, като </w:t>
      </w:r>
      <w:proofErr w:type="spellStart"/>
      <w:r w:rsidRPr="007144FB">
        <w:rPr>
          <w:lang w:val="bg-BG" w:eastAsia="bg-BG"/>
        </w:rPr>
        <w:t>фенитоин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карбамазепин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фенобарбитал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сулфинпиразон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рифампицин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изониазид</w:t>
      </w:r>
      <w:proofErr w:type="spellEnd"/>
      <w:r w:rsidRPr="007144FB">
        <w:rPr>
          <w:lang w:val="bg-BG" w:eastAsia="bg-BG"/>
        </w:rPr>
        <w:t xml:space="preserve"> може да предизвика тежки чернодробни увреждания.</w:t>
      </w:r>
    </w:p>
    <w:p w14:paraId="1F8CC5FB" w14:textId="21B23403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Продължителното редовно приемане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може да усили </w:t>
      </w:r>
      <w:proofErr w:type="spellStart"/>
      <w:r w:rsidRPr="007144FB">
        <w:rPr>
          <w:lang w:val="bg-BG" w:eastAsia="bg-BG"/>
        </w:rPr>
        <w:t>антикоагулантния</w:t>
      </w:r>
      <w:proofErr w:type="spellEnd"/>
      <w:r w:rsidRPr="007144FB">
        <w:rPr>
          <w:lang w:val="bg-BG" w:eastAsia="bg-BG"/>
        </w:rPr>
        <w:t xml:space="preserve"> ефект на </w:t>
      </w:r>
      <w:proofErr w:type="spellStart"/>
      <w:r w:rsidRPr="007144FB">
        <w:rPr>
          <w:lang w:val="bg-BG" w:eastAsia="bg-BG"/>
        </w:rPr>
        <w:t>кумариновите</w:t>
      </w:r>
      <w:proofErr w:type="spellEnd"/>
      <w:r w:rsidRPr="007144FB">
        <w:rPr>
          <w:lang w:val="bg-BG" w:eastAsia="bg-BG"/>
        </w:rPr>
        <w:t xml:space="preserve"> антикоагуланти и да повиши риска от кървене при едновременното им приложение.</w:t>
      </w:r>
    </w:p>
    <w:p w14:paraId="7693DE36" w14:textId="7FFB6E9E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не трябва да се приема с алкохол и лекарства, потискащи ЦНС (наркотични аналгетици, общи </w:t>
      </w:r>
      <w:proofErr w:type="spellStart"/>
      <w:r w:rsidRPr="007144FB">
        <w:rPr>
          <w:lang w:val="bg-BG" w:eastAsia="bg-BG"/>
        </w:rPr>
        <w:t>анестетици</w:t>
      </w:r>
      <w:proofErr w:type="spellEnd"/>
      <w:r w:rsidRPr="007144FB">
        <w:rPr>
          <w:lang w:val="bg-BG" w:eastAsia="bg-BG"/>
        </w:rPr>
        <w:t xml:space="preserve">, седативни и </w:t>
      </w:r>
      <w:proofErr w:type="spellStart"/>
      <w:r w:rsidRPr="007144FB">
        <w:rPr>
          <w:lang w:val="bg-BG" w:eastAsia="bg-BG"/>
        </w:rPr>
        <w:t>хипнотици</w:t>
      </w:r>
      <w:proofErr w:type="spellEnd"/>
      <w:r w:rsidRPr="007144FB">
        <w:rPr>
          <w:lang w:val="bg-BG" w:eastAsia="bg-BG"/>
        </w:rPr>
        <w:t>), поради засилване на депресивните ефекти върху ЦНС.</w:t>
      </w:r>
    </w:p>
    <w:p w14:paraId="21C0A804" w14:textId="4AE53CB6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индуцира чернодробните ензими и понижава активността на </w:t>
      </w:r>
      <w:proofErr w:type="spellStart"/>
      <w:r w:rsidRPr="007144FB">
        <w:rPr>
          <w:lang w:val="bg-BG" w:eastAsia="bg-BG"/>
        </w:rPr>
        <w:t>кумариновите</w:t>
      </w:r>
      <w:proofErr w:type="spellEnd"/>
      <w:r w:rsidRPr="007144FB">
        <w:rPr>
          <w:lang w:val="bg-BG" w:eastAsia="bg-BG"/>
        </w:rPr>
        <w:t xml:space="preserve"> антикоагуланти.</w:t>
      </w:r>
    </w:p>
    <w:p w14:paraId="76FA7897" w14:textId="4C3EDB5F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Хлорамфеникол</w:t>
      </w:r>
      <w:proofErr w:type="spellEnd"/>
      <w:r w:rsidRPr="007144FB">
        <w:rPr>
          <w:lang w:val="bg-BG" w:eastAsia="bg-BG"/>
        </w:rPr>
        <w:t xml:space="preserve"> и други </w:t>
      </w:r>
      <w:proofErr w:type="spellStart"/>
      <w:r w:rsidRPr="007144FB">
        <w:rPr>
          <w:lang w:val="bg-BG" w:eastAsia="bg-BG"/>
        </w:rPr>
        <w:t>миелотоксични</w:t>
      </w:r>
      <w:proofErr w:type="spellEnd"/>
      <w:r w:rsidRPr="007144FB">
        <w:rPr>
          <w:lang w:val="bg-BG" w:eastAsia="bg-BG"/>
        </w:rPr>
        <w:t xml:space="preserve"> лекарства засилват токсичните ефекти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върху </w:t>
      </w:r>
      <w:proofErr w:type="spellStart"/>
      <w:r w:rsidRPr="007144FB">
        <w:rPr>
          <w:lang w:val="bg-BG" w:eastAsia="bg-BG"/>
        </w:rPr>
        <w:t>хемопоезата</w:t>
      </w:r>
      <w:proofErr w:type="spellEnd"/>
      <w:r w:rsidRPr="007144FB">
        <w:rPr>
          <w:lang w:val="bg-BG" w:eastAsia="bg-BG"/>
        </w:rPr>
        <w:t>.</w:t>
      </w:r>
    </w:p>
    <w:p w14:paraId="01F14294" w14:textId="6239DF7A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Антихолинергични</w:t>
      </w:r>
      <w:proofErr w:type="spellEnd"/>
      <w:r w:rsidRPr="007144FB">
        <w:rPr>
          <w:lang w:val="bg-BG" w:eastAsia="bg-BG"/>
        </w:rPr>
        <w:t xml:space="preserve"> лекарства, приети едновременно с кодеин, могат да доведат до засилване на потискащия ефект на кодеин върху перисталтиката.</w:t>
      </w:r>
    </w:p>
    <w:p w14:paraId="1F93D5D9" w14:textId="0228F5C1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7144FB">
        <w:rPr>
          <w:lang w:val="bg-BG" w:eastAsia="bg-BG"/>
        </w:rPr>
        <w:lastRenderedPageBreak/>
        <w:t xml:space="preserve">При едновременен прием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може да намали ефекта на ацетилсалициловата киселина върху </w:t>
      </w:r>
      <w:proofErr w:type="spellStart"/>
      <w:r w:rsidRPr="007144FB">
        <w:rPr>
          <w:lang w:val="bg-BG" w:eastAsia="bg-BG"/>
        </w:rPr>
        <w:t>тромбоцитната</w:t>
      </w:r>
      <w:proofErr w:type="spellEnd"/>
      <w:r w:rsidRPr="007144FB">
        <w:rPr>
          <w:lang w:val="bg-BG" w:eastAsia="bg-BG"/>
        </w:rPr>
        <w:t xml:space="preserve"> агрегация. Следователно, тази комбинация трябва да се използва с повишено внимание при пациенти, приемащи ниска доза аспирин за </w:t>
      </w:r>
      <w:proofErr w:type="spellStart"/>
      <w:r w:rsidRPr="007144FB">
        <w:rPr>
          <w:lang w:val="bg-BG" w:eastAsia="bg-BG"/>
        </w:rPr>
        <w:t>кардиопротекция</w:t>
      </w:r>
      <w:proofErr w:type="spellEnd"/>
      <w:r w:rsidRPr="007144FB">
        <w:rPr>
          <w:lang w:val="bg-BG" w:eastAsia="bg-BG"/>
        </w:rPr>
        <w:t>.</w:t>
      </w:r>
    </w:p>
    <w:p w14:paraId="057FB483" w14:textId="179E5360" w:rsidR="007144FB" w:rsidRPr="007144FB" w:rsidRDefault="007144FB" w:rsidP="007144FB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Фармакокинетично</w:t>
      </w:r>
      <w:proofErr w:type="spellEnd"/>
      <w:r w:rsidRPr="007144FB">
        <w:rPr>
          <w:lang w:val="bg-BG" w:eastAsia="bg-BG"/>
        </w:rPr>
        <w:t xml:space="preserve"> взаимодействие - индуциране на лекарство-</w:t>
      </w:r>
      <w:proofErr w:type="spellStart"/>
      <w:r w:rsidRPr="007144FB">
        <w:rPr>
          <w:lang w:val="bg-BG" w:eastAsia="bg-BG"/>
        </w:rPr>
        <w:t>метаболизиращи</w:t>
      </w:r>
      <w:proofErr w:type="spellEnd"/>
      <w:r w:rsidRPr="007144FB">
        <w:rPr>
          <w:lang w:val="bg-BG" w:eastAsia="bg-BG"/>
        </w:rPr>
        <w:t xml:space="preserve"> ензими.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може да индуцира лекарство-</w:t>
      </w:r>
      <w:proofErr w:type="spellStart"/>
      <w:r w:rsidRPr="007144FB">
        <w:rPr>
          <w:lang w:val="bg-BG" w:eastAsia="bg-BG"/>
        </w:rPr>
        <w:t>метаболизиращи</w:t>
      </w:r>
      <w:proofErr w:type="spellEnd"/>
      <w:r w:rsidRPr="007144FB">
        <w:rPr>
          <w:lang w:val="bg-BG" w:eastAsia="bg-BG"/>
        </w:rPr>
        <w:t xml:space="preserve"> ензими, включително </w:t>
      </w:r>
      <w:r w:rsidRPr="007144FB">
        <w:t xml:space="preserve">CYP2B6 </w:t>
      </w:r>
      <w:r w:rsidRPr="007144FB">
        <w:rPr>
          <w:lang w:val="bg-BG" w:eastAsia="bg-BG"/>
        </w:rPr>
        <w:t xml:space="preserve">и </w:t>
      </w:r>
      <w:r w:rsidRPr="007144FB">
        <w:t>CYP3A4.</w:t>
      </w:r>
    </w:p>
    <w:p w14:paraId="0824D264" w14:textId="77777777" w:rsidR="007144FB" w:rsidRDefault="007144FB" w:rsidP="007144FB">
      <w:pPr>
        <w:rPr>
          <w:lang w:val="bg-BG" w:eastAsia="bg-BG"/>
        </w:rPr>
      </w:pPr>
    </w:p>
    <w:p w14:paraId="0F3CC56F" w14:textId="1D34A82F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Едновременното приложение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с </w:t>
      </w:r>
      <w:proofErr w:type="spellStart"/>
      <w:r w:rsidRPr="007144FB">
        <w:rPr>
          <w:lang w:val="bg-BG" w:eastAsia="bg-BG"/>
        </w:rPr>
        <w:t>бупропион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ефавиренц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метадон</w:t>
      </w:r>
      <w:proofErr w:type="spellEnd"/>
      <w:r w:rsidRPr="007144FB">
        <w:rPr>
          <w:lang w:val="bg-BG" w:eastAsia="bg-BG"/>
        </w:rPr>
        <w:t>, валпроат</w:t>
      </w:r>
    </w:p>
    <w:p w14:paraId="74CEE7E2" w14:textId="40A2CF86" w:rsidR="007144FB" w:rsidRPr="007144FB" w:rsidRDefault="007144FB" w:rsidP="007144FB">
      <w:pPr>
        <w:rPr>
          <w:lang w:val="bg-BG" w:eastAsia="bg-BG"/>
        </w:rPr>
      </w:pPr>
      <w:r w:rsidRPr="007144FB">
        <w:rPr>
          <w:lang w:val="bg-BG" w:eastAsia="bg-BG"/>
        </w:rPr>
        <w:t xml:space="preserve">циклоспорин, </w:t>
      </w:r>
      <w:proofErr w:type="spellStart"/>
      <w:r w:rsidRPr="007144FB">
        <w:rPr>
          <w:lang w:val="bg-BG" w:eastAsia="bg-BG"/>
        </w:rPr>
        <w:t>такролимус</w:t>
      </w:r>
      <w:proofErr w:type="spellEnd"/>
      <w:r w:rsidRPr="007144FB">
        <w:rPr>
          <w:lang w:val="bg-BG" w:eastAsia="bg-BG"/>
        </w:rPr>
        <w:t xml:space="preserve"> или </w:t>
      </w:r>
      <w:proofErr w:type="spellStart"/>
      <w:r w:rsidRPr="007144FB">
        <w:rPr>
          <w:lang w:val="bg-BG" w:eastAsia="bg-BG"/>
        </w:rPr>
        <w:t>сертралин</w:t>
      </w:r>
      <w:proofErr w:type="spellEnd"/>
      <w:r w:rsidRPr="007144FB">
        <w:rPr>
          <w:lang w:val="bg-BG" w:eastAsia="bg-BG"/>
        </w:rPr>
        <w:t xml:space="preserve"> може да доведе до намаляване на плазмените </w:t>
      </w:r>
      <w:proofErr w:type="spellStart"/>
      <w:r w:rsidRPr="007144FB">
        <w:rPr>
          <w:lang w:val="bg-BG" w:eastAsia="bg-BG"/>
        </w:rPr>
        <w:t>концетрации</w:t>
      </w:r>
      <w:proofErr w:type="spellEnd"/>
      <w:r w:rsidRPr="007144FB">
        <w:rPr>
          <w:lang w:val="bg-BG" w:eastAsia="bg-BG"/>
        </w:rPr>
        <w:t xml:space="preserve"> на тези лекарства с потенциално намаляване на клиничната ефикасност. Поради това се препоръчва</w:t>
      </w:r>
      <w:r>
        <w:rPr>
          <w:lang w:val="bg-BG" w:eastAsia="bg-BG"/>
        </w:rPr>
        <w:t xml:space="preserve"> </w:t>
      </w:r>
      <w:r w:rsidRPr="007144FB">
        <w:rPr>
          <w:lang w:val="bg-BG" w:eastAsia="bg-BG"/>
        </w:rPr>
        <w:t xml:space="preserve">повишено внимание при едновременно приложение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>; клиничният отговор и/или нивата на лекарствата трябва да се проследяват по подходящ начин.</w:t>
      </w:r>
    </w:p>
    <w:p w14:paraId="53012F68" w14:textId="0FA3A6EE" w:rsidR="007144FB" w:rsidRPr="007144FB" w:rsidRDefault="007144FB" w:rsidP="007144FB"/>
    <w:p w14:paraId="48221AB5" w14:textId="41001C6D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3C4F45C8" w14:textId="4834EEBC" w:rsidR="007144FB" w:rsidRDefault="007144FB" w:rsidP="007144FB"/>
    <w:p w14:paraId="05A7F522" w14:textId="77777777" w:rsidR="007144FB" w:rsidRPr="007144FB" w:rsidRDefault="007144FB" w:rsidP="007144FB">
      <w:pPr>
        <w:pStyle w:val="Heading3"/>
        <w:rPr>
          <w:rFonts w:eastAsia="Times New Roman"/>
          <w:u w:val="single"/>
          <w:lang w:val="bg-BG"/>
        </w:rPr>
      </w:pPr>
      <w:r w:rsidRPr="007144FB">
        <w:rPr>
          <w:rFonts w:eastAsia="Times New Roman"/>
          <w:u w:val="single"/>
          <w:lang w:val="bg-BG" w:eastAsia="bg-BG"/>
        </w:rPr>
        <w:t>Бременност</w:t>
      </w:r>
    </w:p>
    <w:p w14:paraId="1773BCF2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Не се препоръчва приемането на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по време на бременност. Кодеин преминава през </w:t>
      </w:r>
      <w:proofErr w:type="spellStart"/>
      <w:r w:rsidRPr="007144FB">
        <w:rPr>
          <w:lang w:val="bg-BG" w:eastAsia="bg-BG"/>
        </w:rPr>
        <w:t>плацентарната</w:t>
      </w:r>
      <w:proofErr w:type="spellEnd"/>
      <w:r w:rsidRPr="007144FB">
        <w:rPr>
          <w:lang w:val="bg-BG" w:eastAsia="bg-BG"/>
        </w:rPr>
        <w:t xml:space="preserve"> бариера. Употребата му във високи дози и непосредствено преди термина, може да причини потискане на дишането на новороденото.</w:t>
      </w:r>
    </w:p>
    <w:p w14:paraId="7ED423A2" w14:textId="77777777" w:rsidR="007144FB" w:rsidRDefault="007144FB" w:rsidP="007144FB">
      <w:pPr>
        <w:rPr>
          <w:i/>
          <w:iCs/>
          <w:lang w:val="bg-BG" w:eastAsia="bg-BG"/>
        </w:rPr>
      </w:pPr>
    </w:p>
    <w:p w14:paraId="4E244E1B" w14:textId="4ACEE92C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i/>
          <w:iCs/>
          <w:lang w:val="bg-BG" w:eastAsia="bg-BG"/>
        </w:rPr>
        <w:t>Метамизол</w:t>
      </w:r>
      <w:proofErr w:type="spellEnd"/>
    </w:p>
    <w:p w14:paraId="61D53281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Налични са само ограничени данни за употребата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при бременни жени.</w:t>
      </w:r>
    </w:p>
    <w:p w14:paraId="4AFF70C1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Въз основа на публикуваните данни от бременни жени с експозиция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през първия триместър (</w:t>
      </w:r>
      <w:r w:rsidRPr="007144FB">
        <w:t>n</w:t>
      </w:r>
      <w:r w:rsidRPr="007144FB">
        <w:rPr>
          <w:lang w:val="bg-BG" w:eastAsia="bg-BG"/>
        </w:rPr>
        <w:t xml:space="preserve">= 568), не са установени тератогенни или </w:t>
      </w:r>
      <w:proofErr w:type="spellStart"/>
      <w:r w:rsidRPr="007144FB">
        <w:rPr>
          <w:lang w:val="bg-BG" w:eastAsia="bg-BG"/>
        </w:rPr>
        <w:t>ембриотоксични</w:t>
      </w:r>
      <w:proofErr w:type="spellEnd"/>
      <w:r w:rsidRPr="007144FB">
        <w:rPr>
          <w:lang w:val="bg-BG" w:eastAsia="bg-BG"/>
        </w:rPr>
        <w:t xml:space="preserve"> ефекти. В отделни случаи, когато не съществуват други възможности за лечение, прилагането на единични дози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може да се допусне през първия и втория триместър. По принцип не се препоръчва прилагането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през първия и втория триместър. Употребата по време на третия триместър е свързана с </w:t>
      </w:r>
      <w:proofErr w:type="spellStart"/>
      <w:r w:rsidRPr="007144FB">
        <w:rPr>
          <w:lang w:val="bg-BG" w:eastAsia="bg-BG"/>
        </w:rPr>
        <w:t>фетотоксичност</w:t>
      </w:r>
      <w:proofErr w:type="spellEnd"/>
      <w:r w:rsidRPr="007144FB">
        <w:rPr>
          <w:lang w:val="bg-BG" w:eastAsia="bg-BG"/>
        </w:rPr>
        <w:t xml:space="preserve"> (бъбречно увреждане и </w:t>
      </w:r>
      <w:proofErr w:type="spellStart"/>
      <w:r w:rsidRPr="007144FB">
        <w:rPr>
          <w:lang w:val="bg-BG" w:eastAsia="bg-BG"/>
        </w:rPr>
        <w:t>констрикция</w:t>
      </w:r>
      <w:proofErr w:type="spellEnd"/>
      <w:r w:rsidRPr="007144FB">
        <w:rPr>
          <w:lang w:val="bg-BG" w:eastAsia="bg-BG"/>
        </w:rPr>
        <w:t xml:space="preserve"> на </w:t>
      </w:r>
      <w:proofErr w:type="spellStart"/>
      <w:r w:rsidRPr="007144FB">
        <w:rPr>
          <w:lang w:val="bg-BG" w:eastAsia="bg-BG"/>
        </w:rPr>
        <w:t>дуктус</w:t>
      </w:r>
      <w:proofErr w:type="spellEnd"/>
      <w:r w:rsidRPr="007144FB">
        <w:rPr>
          <w:lang w:val="bg-BG" w:eastAsia="bg-BG"/>
        </w:rPr>
        <w:t xml:space="preserve"> </w:t>
      </w:r>
      <w:proofErr w:type="spellStart"/>
      <w:r w:rsidRPr="007144FB">
        <w:rPr>
          <w:lang w:val="bg-BG" w:eastAsia="bg-BG"/>
        </w:rPr>
        <w:t>артериозус</w:t>
      </w:r>
      <w:proofErr w:type="spellEnd"/>
      <w:r w:rsidRPr="007144FB">
        <w:rPr>
          <w:lang w:val="bg-BG" w:eastAsia="bg-BG"/>
        </w:rPr>
        <w:t xml:space="preserve">) и следователно употребата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е противопоказана по време на третия триместър на бременността (вж. точка 4.3). При случайно прилагане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по време на третия триместър </w:t>
      </w:r>
      <w:proofErr w:type="spellStart"/>
      <w:r w:rsidRPr="007144FB">
        <w:rPr>
          <w:lang w:val="bg-BG" w:eastAsia="bg-BG"/>
        </w:rPr>
        <w:t>амниотичната</w:t>
      </w:r>
      <w:proofErr w:type="spellEnd"/>
      <w:r w:rsidRPr="007144FB">
        <w:rPr>
          <w:lang w:val="bg-BG" w:eastAsia="bg-BG"/>
        </w:rPr>
        <w:t xml:space="preserve"> течност и </w:t>
      </w:r>
      <w:proofErr w:type="spellStart"/>
      <w:r w:rsidRPr="007144FB">
        <w:rPr>
          <w:lang w:val="bg-BG" w:eastAsia="bg-BG"/>
        </w:rPr>
        <w:t>дуктус</w:t>
      </w:r>
      <w:proofErr w:type="spellEnd"/>
      <w:r w:rsidRPr="007144FB">
        <w:rPr>
          <w:lang w:val="bg-BG" w:eastAsia="bg-BG"/>
        </w:rPr>
        <w:t xml:space="preserve"> </w:t>
      </w:r>
      <w:proofErr w:type="spellStart"/>
      <w:r w:rsidRPr="007144FB">
        <w:rPr>
          <w:lang w:val="bg-BG" w:eastAsia="bg-BG"/>
        </w:rPr>
        <w:t>артериозус</w:t>
      </w:r>
      <w:proofErr w:type="spellEnd"/>
      <w:r w:rsidRPr="007144FB">
        <w:rPr>
          <w:lang w:val="bg-BG" w:eastAsia="bg-BG"/>
        </w:rPr>
        <w:t xml:space="preserve"> трябва да се контролират чрез ултразвук и </w:t>
      </w:r>
      <w:proofErr w:type="spellStart"/>
      <w:r w:rsidRPr="007144FB">
        <w:rPr>
          <w:lang w:val="bg-BG" w:eastAsia="bg-BG"/>
        </w:rPr>
        <w:t>ехокардиография</w:t>
      </w:r>
      <w:proofErr w:type="spellEnd"/>
      <w:r w:rsidRPr="007144FB">
        <w:rPr>
          <w:lang w:val="bg-BG" w:eastAsia="bg-BG"/>
        </w:rPr>
        <w:t>.</w:t>
      </w:r>
    </w:p>
    <w:p w14:paraId="4EA9FAEB" w14:textId="77777777" w:rsidR="007144FB" w:rsidRDefault="007144FB" w:rsidP="007144FB">
      <w:pPr>
        <w:rPr>
          <w:lang w:val="bg-BG" w:eastAsia="bg-BG"/>
        </w:rPr>
      </w:pPr>
    </w:p>
    <w:p w14:paraId="4495798D" w14:textId="2B67F836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преминава през </w:t>
      </w:r>
      <w:proofErr w:type="spellStart"/>
      <w:r w:rsidRPr="007144FB">
        <w:rPr>
          <w:lang w:val="bg-BG" w:eastAsia="bg-BG"/>
        </w:rPr>
        <w:t>плацентарната</w:t>
      </w:r>
      <w:proofErr w:type="spellEnd"/>
      <w:r w:rsidRPr="007144FB">
        <w:rPr>
          <w:lang w:val="bg-BG" w:eastAsia="bg-BG"/>
        </w:rPr>
        <w:t xml:space="preserve"> бариера.</w:t>
      </w:r>
    </w:p>
    <w:p w14:paraId="3564DD1B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При животни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индуцира репродуктивна токсичност, но не и </w:t>
      </w:r>
      <w:proofErr w:type="spellStart"/>
      <w:r w:rsidRPr="007144FB">
        <w:rPr>
          <w:lang w:val="bg-BG" w:eastAsia="bg-BG"/>
        </w:rPr>
        <w:t>тератогенност</w:t>
      </w:r>
      <w:proofErr w:type="spellEnd"/>
      <w:r w:rsidRPr="007144FB">
        <w:rPr>
          <w:lang w:val="bg-BG" w:eastAsia="bg-BG"/>
        </w:rPr>
        <w:t xml:space="preserve"> (вж. точка 5.3).</w:t>
      </w:r>
    </w:p>
    <w:p w14:paraId="68401BF2" w14:textId="77777777" w:rsidR="007144FB" w:rsidRDefault="007144FB" w:rsidP="007144FB">
      <w:pPr>
        <w:rPr>
          <w:i/>
          <w:iCs/>
          <w:lang w:val="bg-BG" w:eastAsia="bg-BG"/>
        </w:rPr>
      </w:pPr>
    </w:p>
    <w:p w14:paraId="79832833" w14:textId="6A0BF843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i/>
          <w:iCs/>
          <w:lang w:val="bg-BG" w:eastAsia="bg-BG"/>
        </w:rPr>
        <w:t>Парацетамол</w:t>
      </w:r>
      <w:proofErr w:type="spellEnd"/>
    </w:p>
    <w:p w14:paraId="37AA3319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Значително количество данни при бременни жени не показват нито </w:t>
      </w:r>
      <w:proofErr w:type="spellStart"/>
      <w:r w:rsidRPr="007144FB">
        <w:rPr>
          <w:lang w:val="bg-BG" w:eastAsia="bg-BG"/>
        </w:rPr>
        <w:t>малформативна</w:t>
      </w:r>
      <w:proofErr w:type="spellEnd"/>
      <w:r w:rsidRPr="007144FB">
        <w:rPr>
          <w:lang w:val="bg-BG" w:eastAsia="bg-BG"/>
        </w:rPr>
        <w:t xml:space="preserve">, нито </w:t>
      </w:r>
      <w:proofErr w:type="spellStart"/>
      <w:r w:rsidRPr="007144FB">
        <w:rPr>
          <w:lang w:val="bg-BG" w:eastAsia="bg-BG"/>
        </w:rPr>
        <w:t>фето</w:t>
      </w:r>
      <w:proofErr w:type="spellEnd"/>
      <w:r w:rsidRPr="007144FB">
        <w:rPr>
          <w:lang w:val="bg-BG" w:eastAsia="bg-BG"/>
        </w:rPr>
        <w:t>/</w:t>
      </w:r>
      <w:proofErr w:type="spellStart"/>
      <w:r w:rsidRPr="007144FB">
        <w:rPr>
          <w:lang w:val="bg-BG" w:eastAsia="bg-BG"/>
        </w:rPr>
        <w:t>неонатална</w:t>
      </w:r>
      <w:proofErr w:type="spellEnd"/>
      <w:r w:rsidRPr="007144FB">
        <w:rPr>
          <w:lang w:val="bg-BG" w:eastAsia="bg-BG"/>
        </w:rPr>
        <w:t xml:space="preserve"> токсичност. Резултатите от епидемиологичните проучвания върху неврологичното развитие на деца с експозиция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</w:t>
      </w:r>
      <w:r w:rsidRPr="007144FB">
        <w:rPr>
          <w:i/>
          <w:iCs/>
        </w:rPr>
        <w:t>in utero</w:t>
      </w:r>
      <w:r w:rsidRPr="007144FB">
        <w:t xml:space="preserve"> </w:t>
      </w:r>
      <w:r w:rsidRPr="007144FB">
        <w:rPr>
          <w:lang w:val="bg-BG" w:eastAsia="bg-BG"/>
        </w:rPr>
        <w:t xml:space="preserve">са неубедителни. Ако е необходимо от клинична гледна точка,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може да се прилага по време на бременност, но трябва да се използва най-ниската ефективна доза за възможно най-кратко време и с възможно най-ниската честота.</w:t>
      </w:r>
    </w:p>
    <w:p w14:paraId="1E30E4A2" w14:textId="77777777" w:rsidR="007144FB" w:rsidRDefault="007144FB" w:rsidP="007144FB">
      <w:pPr>
        <w:rPr>
          <w:lang w:val="bg-BG" w:eastAsia="bg-BG"/>
        </w:rPr>
      </w:pPr>
    </w:p>
    <w:p w14:paraId="1777289E" w14:textId="7E7D0B8C" w:rsidR="007144FB" w:rsidRPr="007144FB" w:rsidRDefault="007144FB" w:rsidP="007144FB">
      <w:pPr>
        <w:pStyle w:val="Heading3"/>
        <w:rPr>
          <w:rFonts w:eastAsia="Times New Roman"/>
          <w:u w:val="single"/>
          <w:lang w:val="bg-BG"/>
        </w:rPr>
      </w:pPr>
      <w:r w:rsidRPr="007144FB">
        <w:rPr>
          <w:rFonts w:eastAsia="Times New Roman"/>
          <w:u w:val="single"/>
          <w:lang w:val="bg-BG" w:eastAsia="bg-BG"/>
        </w:rPr>
        <w:t>Кърмене</w:t>
      </w:r>
    </w:p>
    <w:p w14:paraId="515DE367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Всички съставки на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се секретират в млякото в ниски концентрации, включително кодеин и неговият активен метаболит, но е малко вероятно да повлияят неблагоприятно на кърмачето. Въпреки това, ако пациентът е свръхбърз </w:t>
      </w:r>
      <w:proofErr w:type="spellStart"/>
      <w:r w:rsidRPr="007144FB">
        <w:rPr>
          <w:lang w:val="bg-BG" w:eastAsia="bg-BG"/>
        </w:rPr>
        <w:t>метаболизатор</w:t>
      </w:r>
      <w:proofErr w:type="spellEnd"/>
      <w:r w:rsidRPr="007144FB">
        <w:rPr>
          <w:lang w:val="bg-BG" w:eastAsia="bg-BG"/>
        </w:rPr>
        <w:t xml:space="preserve"> на </w:t>
      </w:r>
      <w:r w:rsidRPr="007144FB">
        <w:t xml:space="preserve">CYP2D6, </w:t>
      </w:r>
      <w:r w:rsidRPr="007144FB">
        <w:rPr>
          <w:lang w:val="bg-BG" w:eastAsia="bg-BG"/>
        </w:rPr>
        <w:t xml:space="preserve">по-високи нива на активния метаболит морфин могат да преминат в кърмата и в много редки случаи да доведат до симптоми на </w:t>
      </w:r>
      <w:proofErr w:type="spellStart"/>
      <w:r w:rsidRPr="007144FB">
        <w:rPr>
          <w:lang w:val="bg-BG" w:eastAsia="bg-BG"/>
        </w:rPr>
        <w:t>опиоидна</w:t>
      </w:r>
      <w:proofErr w:type="spellEnd"/>
      <w:r w:rsidRPr="007144FB">
        <w:rPr>
          <w:lang w:val="bg-BG" w:eastAsia="bg-BG"/>
        </w:rPr>
        <w:t xml:space="preserve"> токсичност при кърмачето, която може да бъде фатална. Не трябва да се приема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по време на кърмене или кърменето трябва да се спре при необходимост от лечение с него.</w:t>
      </w:r>
    </w:p>
    <w:p w14:paraId="622F4693" w14:textId="77777777" w:rsidR="007144FB" w:rsidRDefault="007144FB" w:rsidP="007144FB">
      <w:pPr>
        <w:rPr>
          <w:i/>
          <w:iCs/>
          <w:lang w:val="bg-BG" w:eastAsia="bg-BG"/>
        </w:rPr>
      </w:pPr>
    </w:p>
    <w:p w14:paraId="19E9D47E" w14:textId="54BFEE8C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i/>
          <w:iCs/>
          <w:lang w:val="bg-BG" w:eastAsia="bg-BG"/>
        </w:rPr>
        <w:t>Метамизол</w:t>
      </w:r>
      <w:proofErr w:type="spellEnd"/>
    </w:p>
    <w:p w14:paraId="3A8992BB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Продуктите от разграждането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преминават в кърмата в значителни количества и не може да се изключи риск за кърмачето. Поради това многократната употреба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по време на кърмене трябва да се избягва. В случай на еднократно приложение на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>, на майките се препоръчва да събират и изхвърлят кърмата в продължение на 48 часа след прилагането на дозата.</w:t>
      </w:r>
    </w:p>
    <w:p w14:paraId="31B77D69" w14:textId="77777777" w:rsidR="007144FB" w:rsidRPr="007144FB" w:rsidRDefault="007144FB" w:rsidP="007144FB"/>
    <w:p w14:paraId="5F675BDB" w14:textId="59937268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0898F56C" w14:textId="77777777" w:rsidR="007144FB" w:rsidRPr="007144FB" w:rsidRDefault="007144FB" w:rsidP="007144FB"/>
    <w:p w14:paraId="60889A6E" w14:textId="65308638" w:rsidR="007144FB" w:rsidRDefault="007144FB" w:rsidP="007144FB">
      <w:proofErr w:type="spellStart"/>
      <w:r>
        <w:t>Паракофдал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 </w:t>
      </w:r>
      <w:proofErr w:type="spellStart"/>
      <w:r>
        <w:t>замайване</w:t>
      </w:r>
      <w:proofErr w:type="spellEnd"/>
      <w:r>
        <w:t xml:space="preserve"> и </w:t>
      </w:r>
      <w:proofErr w:type="spellStart"/>
      <w:r>
        <w:t>сънливост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повишена</w:t>
      </w:r>
      <w:proofErr w:type="spellEnd"/>
      <w:r>
        <w:t xml:space="preserve"> </w:t>
      </w:r>
      <w:proofErr w:type="spellStart"/>
      <w:r>
        <w:t>нервна</w:t>
      </w:r>
      <w:proofErr w:type="spellEnd"/>
      <w:r>
        <w:t xml:space="preserve"> </w:t>
      </w:r>
      <w:proofErr w:type="spellStart"/>
      <w:r>
        <w:t>възбуда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препоръчва</w:t>
      </w:r>
      <w:proofErr w:type="spellEnd"/>
      <w:r>
        <w:t xml:space="preserve"> </w:t>
      </w:r>
      <w:proofErr w:type="spellStart"/>
      <w:r>
        <w:t>приемането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шофьори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работещи</w:t>
      </w:r>
      <w:proofErr w:type="spellEnd"/>
      <w:r>
        <w:t xml:space="preserve"> с </w:t>
      </w:r>
      <w:proofErr w:type="spellStart"/>
      <w:r>
        <w:t>машини</w:t>
      </w:r>
      <w:proofErr w:type="spellEnd"/>
      <w:r>
        <w:t>.</w:t>
      </w:r>
    </w:p>
    <w:p w14:paraId="1199EFDB" w14:textId="77777777" w:rsidR="007144FB" w:rsidRPr="007144FB" w:rsidRDefault="007144FB" w:rsidP="007144FB"/>
    <w:p w14:paraId="369AB4D0" w14:textId="6F0BEA73" w:rsidR="007144FB" w:rsidRDefault="002C50EE" w:rsidP="007144FB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1E5867B3" w14:textId="77777777" w:rsidR="007144FB" w:rsidRDefault="007144FB" w:rsidP="007144FB">
      <w:pPr>
        <w:rPr>
          <w:lang w:val="bg-BG" w:eastAsia="bg-BG"/>
        </w:rPr>
      </w:pPr>
    </w:p>
    <w:p w14:paraId="227C6466" w14:textId="664C7604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Нежеланите реакции са изброени по-долу по система орган-клас.</w:t>
      </w:r>
    </w:p>
    <w:p w14:paraId="32E782B2" w14:textId="77777777" w:rsidR="007144FB" w:rsidRDefault="007144FB" w:rsidP="007144FB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5E20B55C" w14:textId="47EEE582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u w:val="single"/>
          <w:lang w:val="bg-BG" w:eastAsia="bg-BG"/>
        </w:rPr>
        <w:t xml:space="preserve">Нарушения на кръвта и лимфната система: </w:t>
      </w:r>
      <w:r w:rsidRPr="007144FB">
        <w:rPr>
          <w:lang w:val="bg-BG" w:eastAsia="bg-BG"/>
        </w:rPr>
        <w:t xml:space="preserve">анемия, </w:t>
      </w:r>
      <w:proofErr w:type="spellStart"/>
      <w:r w:rsidRPr="007144FB">
        <w:rPr>
          <w:lang w:val="bg-BG" w:eastAsia="bg-BG"/>
        </w:rPr>
        <w:t>тромбоцитопения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левкопения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агранулоцитоза</w:t>
      </w:r>
      <w:proofErr w:type="spellEnd"/>
      <w:r w:rsidRPr="007144FB">
        <w:rPr>
          <w:lang w:val="bg-BG" w:eastAsia="bg-BG"/>
        </w:rPr>
        <w:t>.</w:t>
      </w:r>
    </w:p>
    <w:p w14:paraId="47636D12" w14:textId="77777777" w:rsidR="007144FB" w:rsidRDefault="007144FB" w:rsidP="007144FB">
      <w:pPr>
        <w:rPr>
          <w:u w:val="single"/>
          <w:lang w:val="bg-BG" w:eastAsia="bg-BG"/>
        </w:rPr>
      </w:pPr>
    </w:p>
    <w:p w14:paraId="27DA7246" w14:textId="408EF540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u w:val="single"/>
          <w:lang w:val="bg-BG" w:eastAsia="bg-BG"/>
        </w:rPr>
        <w:t>Нарушения на имунната система:</w:t>
      </w:r>
    </w:p>
    <w:p w14:paraId="025EB7D5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реакции на свръхчувствителност, които могат да включват сърбеж, уртикария, отоци (генерализирани или локални), еритема, ангиоедем, вазомоторни нарушения, </w:t>
      </w:r>
      <w:proofErr w:type="spellStart"/>
      <w:r w:rsidRPr="007144FB">
        <w:rPr>
          <w:lang w:val="bg-BG" w:eastAsia="bg-BG"/>
        </w:rPr>
        <w:t>бронхоспазъм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диспнея</w:t>
      </w:r>
      <w:proofErr w:type="spellEnd"/>
      <w:r w:rsidRPr="007144FB">
        <w:rPr>
          <w:lang w:val="bg-BG" w:eastAsia="bg-BG"/>
        </w:rPr>
        <w:t xml:space="preserve"> при пациенти с повишена чувствителност към ацетилсалицилова киселина и други НСПВС, алергичен шок, синдром на </w:t>
      </w:r>
      <w:r w:rsidRPr="007144FB">
        <w:t xml:space="preserve">Stevens-Johnson, </w:t>
      </w:r>
      <w:r w:rsidRPr="007144FB">
        <w:rPr>
          <w:lang w:val="bg-BG" w:eastAsia="bg-BG"/>
        </w:rPr>
        <w:t xml:space="preserve">синдром на </w:t>
      </w:r>
      <w:r w:rsidRPr="007144FB">
        <w:t>Lyell.</w:t>
      </w:r>
    </w:p>
    <w:p w14:paraId="03DF6543" w14:textId="77777777" w:rsidR="007144FB" w:rsidRDefault="007144FB" w:rsidP="007144FB">
      <w:pPr>
        <w:rPr>
          <w:u w:val="single"/>
          <w:lang w:val="bg-BG" w:eastAsia="bg-BG"/>
        </w:rPr>
      </w:pPr>
    </w:p>
    <w:p w14:paraId="06BF160A" w14:textId="4C5C16B1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u w:val="single"/>
          <w:lang w:val="bg-BG" w:eastAsia="bg-BG"/>
        </w:rPr>
        <w:t>Психични нарушения:</w:t>
      </w:r>
    </w:p>
    <w:p w14:paraId="6BBD1ED3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лекарствена зависимост при продължителна употреба на високи дози.</w:t>
      </w:r>
    </w:p>
    <w:p w14:paraId="25B356C1" w14:textId="77777777" w:rsidR="007144FB" w:rsidRDefault="007144FB" w:rsidP="007144FB">
      <w:pPr>
        <w:rPr>
          <w:u w:val="single"/>
          <w:lang w:val="bg-BG" w:eastAsia="bg-BG"/>
        </w:rPr>
      </w:pPr>
    </w:p>
    <w:p w14:paraId="51548764" w14:textId="2C3C70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u w:val="single"/>
          <w:lang w:val="bg-BG" w:eastAsia="bg-BG"/>
        </w:rPr>
        <w:t>Нарушения на нервната система:</w:t>
      </w:r>
    </w:p>
    <w:p w14:paraId="32DAF6E6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световъртеж, сънливост, задълбочаване на главоболието при продължителна употреба, нервност, безпокойство, раздразнителност, безсъние.</w:t>
      </w:r>
    </w:p>
    <w:p w14:paraId="54C09224" w14:textId="77777777" w:rsidR="007144FB" w:rsidRDefault="007144FB" w:rsidP="007144FB">
      <w:pPr>
        <w:rPr>
          <w:u w:val="single"/>
          <w:lang w:val="bg-BG" w:eastAsia="bg-BG"/>
        </w:rPr>
      </w:pPr>
    </w:p>
    <w:p w14:paraId="21B37FC9" w14:textId="77777777" w:rsidR="007144FB" w:rsidRDefault="007144FB" w:rsidP="007144FB">
      <w:pPr>
        <w:rPr>
          <w:u w:val="single"/>
          <w:lang w:val="bg-BG" w:eastAsia="bg-BG"/>
        </w:rPr>
      </w:pPr>
      <w:r w:rsidRPr="007144FB">
        <w:rPr>
          <w:u w:val="single"/>
          <w:lang w:val="bg-BG" w:eastAsia="bg-BG"/>
        </w:rPr>
        <w:t xml:space="preserve">Сърдечни нарушения: </w:t>
      </w:r>
    </w:p>
    <w:p w14:paraId="153E9ACB" w14:textId="6A1423EF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палпитации</w:t>
      </w:r>
      <w:proofErr w:type="spellEnd"/>
      <w:r w:rsidRPr="007144FB">
        <w:rPr>
          <w:lang w:val="bg-BG" w:eastAsia="bg-BG"/>
        </w:rPr>
        <w:t xml:space="preserve">, тахикардия, </w:t>
      </w:r>
      <w:proofErr w:type="spellStart"/>
      <w:r w:rsidRPr="007144FB">
        <w:rPr>
          <w:lang w:val="bg-BG" w:eastAsia="bg-BG"/>
        </w:rPr>
        <w:t>цианоза</w:t>
      </w:r>
      <w:proofErr w:type="spellEnd"/>
      <w:r w:rsidRPr="007144FB">
        <w:rPr>
          <w:lang w:val="bg-BG" w:eastAsia="bg-BG"/>
        </w:rPr>
        <w:t>.</w:t>
      </w:r>
    </w:p>
    <w:p w14:paraId="4E8D882D" w14:textId="77777777" w:rsidR="007144FB" w:rsidRDefault="007144FB" w:rsidP="007144FB">
      <w:pPr>
        <w:rPr>
          <w:u w:val="single"/>
          <w:lang w:val="bg-BG" w:eastAsia="bg-BG"/>
        </w:rPr>
      </w:pPr>
    </w:p>
    <w:p w14:paraId="1DC50AEE" w14:textId="7AB3609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u w:val="single"/>
          <w:lang w:val="bg-BG" w:eastAsia="bg-BG"/>
        </w:rPr>
        <w:t>Съдови нарушения:</w:t>
      </w:r>
    </w:p>
    <w:p w14:paraId="2B41143E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хипотония.</w:t>
      </w:r>
    </w:p>
    <w:p w14:paraId="7C8F0001" w14:textId="77777777" w:rsidR="007144FB" w:rsidRDefault="007144FB" w:rsidP="007144FB">
      <w:pPr>
        <w:rPr>
          <w:u w:val="single"/>
          <w:lang w:val="bg-BG" w:eastAsia="bg-BG"/>
        </w:rPr>
      </w:pPr>
    </w:p>
    <w:p w14:paraId="152F0566" w14:textId="77777777" w:rsidR="007144FB" w:rsidRDefault="007144FB" w:rsidP="007144FB">
      <w:pPr>
        <w:rPr>
          <w:u w:val="single"/>
          <w:lang w:val="bg-BG" w:eastAsia="bg-BG"/>
        </w:rPr>
      </w:pPr>
      <w:r w:rsidRPr="007144FB">
        <w:rPr>
          <w:u w:val="single"/>
          <w:lang w:val="bg-BG" w:eastAsia="bg-BG"/>
        </w:rPr>
        <w:t xml:space="preserve">Респираторни, гръдни и </w:t>
      </w:r>
      <w:proofErr w:type="spellStart"/>
      <w:r w:rsidRPr="007144FB">
        <w:rPr>
          <w:u w:val="single"/>
          <w:lang w:val="bg-BG" w:eastAsia="bg-BG"/>
        </w:rPr>
        <w:t>медиастинални</w:t>
      </w:r>
      <w:proofErr w:type="spellEnd"/>
      <w:r w:rsidRPr="007144FB">
        <w:rPr>
          <w:u w:val="single"/>
          <w:lang w:val="bg-BG" w:eastAsia="bg-BG"/>
        </w:rPr>
        <w:t xml:space="preserve"> нарушения: </w:t>
      </w:r>
    </w:p>
    <w:p w14:paraId="7AB268CF" w14:textId="7E3A1470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респираторна депресия.</w:t>
      </w:r>
    </w:p>
    <w:p w14:paraId="3E70417B" w14:textId="77777777" w:rsidR="007144FB" w:rsidRDefault="007144FB" w:rsidP="007144FB">
      <w:pPr>
        <w:rPr>
          <w:u w:val="single"/>
          <w:lang w:val="bg-BG" w:eastAsia="bg-BG"/>
        </w:rPr>
      </w:pPr>
    </w:p>
    <w:p w14:paraId="296BC8AF" w14:textId="15000FF1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u w:val="single"/>
          <w:lang w:val="bg-BG" w:eastAsia="bg-BG"/>
        </w:rPr>
        <w:t>Стомашно-чревни нарушения:</w:t>
      </w:r>
    </w:p>
    <w:p w14:paraId="26FEA23D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гадене, повръщане, коремни болки, диария, сухота в устата, запек, диспепсия, в редки случаи </w:t>
      </w:r>
      <w:proofErr w:type="spellStart"/>
      <w:r w:rsidRPr="007144FB">
        <w:rPr>
          <w:lang w:val="bg-BG" w:eastAsia="bg-BG"/>
        </w:rPr>
        <w:t>улцерации</w:t>
      </w:r>
      <w:proofErr w:type="spellEnd"/>
      <w:r w:rsidRPr="007144FB">
        <w:rPr>
          <w:lang w:val="bg-BG" w:eastAsia="bg-BG"/>
        </w:rPr>
        <w:t xml:space="preserve"> и кървене.</w:t>
      </w:r>
    </w:p>
    <w:p w14:paraId="7D121115" w14:textId="77777777" w:rsidR="007144FB" w:rsidRDefault="007144FB" w:rsidP="007144FB">
      <w:pPr>
        <w:rPr>
          <w:u w:val="single"/>
          <w:lang w:val="bg-BG" w:eastAsia="bg-BG"/>
        </w:rPr>
      </w:pPr>
    </w:p>
    <w:p w14:paraId="11A2CEA3" w14:textId="738CD69C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u w:val="single"/>
          <w:lang w:val="bg-BG" w:eastAsia="bg-BG"/>
        </w:rPr>
        <w:t>Хепато-билиарни</w:t>
      </w:r>
      <w:proofErr w:type="spellEnd"/>
      <w:r w:rsidRPr="007144FB">
        <w:rPr>
          <w:u w:val="single"/>
          <w:lang w:val="bg-BG" w:eastAsia="bg-BG"/>
        </w:rPr>
        <w:t xml:space="preserve"> нарушения:</w:t>
      </w:r>
    </w:p>
    <w:p w14:paraId="2DDDF9D7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лекарствено индуциране чернодробно увреждане, включително остър хепатит, жълтеница, повишени чернодробни ензими с неизвестна честота (вж. точка 4.4); остър </w:t>
      </w:r>
      <w:proofErr w:type="spellStart"/>
      <w:r w:rsidRPr="007144FB">
        <w:rPr>
          <w:lang w:val="bg-BG" w:eastAsia="bg-BG"/>
        </w:rPr>
        <w:t>панкреатит</w:t>
      </w:r>
      <w:proofErr w:type="spellEnd"/>
      <w:r w:rsidRPr="007144FB">
        <w:rPr>
          <w:lang w:val="bg-BG" w:eastAsia="bg-BG"/>
        </w:rPr>
        <w:t xml:space="preserve"> при пациенти след </w:t>
      </w:r>
      <w:proofErr w:type="spellStart"/>
      <w:r w:rsidRPr="007144FB">
        <w:rPr>
          <w:lang w:val="bg-BG" w:eastAsia="bg-BG"/>
        </w:rPr>
        <w:t>холецистектомия</w:t>
      </w:r>
      <w:proofErr w:type="spellEnd"/>
      <w:r w:rsidRPr="007144FB">
        <w:rPr>
          <w:lang w:val="bg-BG" w:eastAsia="bg-BG"/>
        </w:rPr>
        <w:t>.</w:t>
      </w:r>
    </w:p>
    <w:p w14:paraId="1060EED1" w14:textId="77777777" w:rsidR="007144FB" w:rsidRDefault="007144FB" w:rsidP="007144FB">
      <w:pPr>
        <w:rPr>
          <w:u w:val="single"/>
          <w:lang w:val="bg-BG" w:eastAsia="bg-BG"/>
        </w:rPr>
      </w:pPr>
    </w:p>
    <w:p w14:paraId="04C08DFF" w14:textId="77777777" w:rsidR="007144FB" w:rsidRDefault="007144FB" w:rsidP="007144FB">
      <w:pPr>
        <w:rPr>
          <w:u w:val="single"/>
          <w:lang w:val="bg-BG" w:eastAsia="bg-BG"/>
        </w:rPr>
      </w:pPr>
      <w:r w:rsidRPr="007144FB">
        <w:rPr>
          <w:u w:val="single"/>
          <w:lang w:val="bg-BG" w:eastAsia="bg-BG"/>
        </w:rPr>
        <w:t xml:space="preserve">Нарушения на кожата и подкожната тъкан: </w:t>
      </w:r>
    </w:p>
    <w:p w14:paraId="37C6708B" w14:textId="42710458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зачервяване на кожата, изпотяване.</w:t>
      </w:r>
    </w:p>
    <w:p w14:paraId="008391C6" w14:textId="77777777" w:rsidR="007144FB" w:rsidRDefault="007144FB" w:rsidP="007144FB">
      <w:pPr>
        <w:rPr>
          <w:u w:val="single"/>
          <w:lang w:val="bg-BG" w:eastAsia="bg-BG"/>
        </w:rPr>
      </w:pPr>
    </w:p>
    <w:p w14:paraId="52D84A41" w14:textId="71B67A6D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u w:val="single"/>
          <w:lang w:val="bg-BG" w:eastAsia="bg-BG"/>
        </w:rPr>
        <w:t>Нарушения на бъбреците и пикочните пътища:</w:t>
      </w:r>
    </w:p>
    <w:p w14:paraId="4EA57D93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нарушение на бъбречната функция (аналгетична нефропатия) при прилагане на високи дози продължително време.</w:t>
      </w:r>
    </w:p>
    <w:p w14:paraId="7E2DE9D8" w14:textId="77777777" w:rsidR="007144FB" w:rsidRDefault="007144FB" w:rsidP="007144FB">
      <w:pPr>
        <w:rPr>
          <w:u w:val="single"/>
          <w:lang w:val="bg-BG" w:eastAsia="bg-BG"/>
        </w:rPr>
      </w:pPr>
    </w:p>
    <w:p w14:paraId="3DCF41B3" w14:textId="527C1B3E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u w:val="single"/>
          <w:lang w:val="bg-BG" w:eastAsia="bg-BG"/>
        </w:rPr>
        <w:t>Съобщаване на подозирани нежелани реакции</w:t>
      </w:r>
    </w:p>
    <w:p w14:paraId="53184CF0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ул., Дамян Груев” № 8, 1303 София, тел.: +35 928903417, уебсайт: </w:t>
      </w:r>
      <w:hyperlink r:id="rId5" w:history="1">
        <w:r w:rsidRPr="007144FB">
          <w:rPr>
            <w:u w:val="single"/>
          </w:rPr>
          <w:t>www.bda.bg</w:t>
        </w:r>
      </w:hyperlink>
      <w:r w:rsidRPr="007144FB">
        <w:t>.</w:t>
      </w:r>
    </w:p>
    <w:p w14:paraId="372E4327" w14:textId="77777777" w:rsidR="007144FB" w:rsidRPr="007144FB" w:rsidRDefault="007144FB" w:rsidP="007144FB"/>
    <w:p w14:paraId="611C622D" w14:textId="768DB1AA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2E068B0F" w14:textId="77777777" w:rsidR="007144FB" w:rsidRDefault="007144FB" w:rsidP="007144FB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0803A64B" w14:textId="550EA616" w:rsidR="007144FB" w:rsidRPr="007144FB" w:rsidRDefault="007144FB" w:rsidP="007144FB">
      <w:pPr>
        <w:pStyle w:val="Heading3"/>
        <w:rPr>
          <w:rFonts w:eastAsia="Times New Roman"/>
          <w:u w:val="single"/>
          <w:lang w:val="bg-BG"/>
        </w:rPr>
      </w:pPr>
      <w:r w:rsidRPr="007144FB">
        <w:rPr>
          <w:rFonts w:eastAsia="Times New Roman"/>
          <w:u w:val="single"/>
          <w:lang w:val="bg-BG" w:eastAsia="bg-BG"/>
        </w:rPr>
        <w:t>Симптоми</w:t>
      </w:r>
    </w:p>
    <w:p w14:paraId="0F0F3270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Първите симптоми на предозиране с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са гадене, повръщане, коремни б</w:t>
      </w:r>
      <w:r w:rsidRPr="007144FB">
        <w:t>o</w:t>
      </w:r>
      <w:proofErr w:type="spellStart"/>
      <w:r w:rsidRPr="007144FB">
        <w:rPr>
          <w:lang w:val="bg-BG" w:eastAsia="bg-BG"/>
        </w:rPr>
        <w:t>лки</w:t>
      </w:r>
      <w:proofErr w:type="spellEnd"/>
      <w:r w:rsidRPr="007144FB">
        <w:rPr>
          <w:lang w:val="bg-BG" w:eastAsia="bg-BG"/>
        </w:rPr>
        <w:t xml:space="preserve">, обриви и сърбеж, нервна възбуда и безсъние, треперене на пръстите и сърцебиене. Могат да се </w:t>
      </w:r>
      <w:proofErr w:type="spellStart"/>
      <w:r w:rsidRPr="007144FB">
        <w:rPr>
          <w:lang w:val="bg-BG" w:eastAsia="bg-BG"/>
        </w:rPr>
        <w:t>наблюдвата</w:t>
      </w:r>
      <w:proofErr w:type="spellEnd"/>
      <w:r w:rsidRPr="007144FB">
        <w:rPr>
          <w:lang w:val="bg-BG" w:eastAsia="bg-BG"/>
        </w:rPr>
        <w:t xml:space="preserve"> кръв в урината и изпражненията, </w:t>
      </w:r>
      <w:proofErr w:type="spellStart"/>
      <w:r w:rsidRPr="007144FB">
        <w:rPr>
          <w:lang w:val="bg-BG" w:eastAsia="bg-BG"/>
        </w:rPr>
        <w:t>петехии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разязвяване</w:t>
      </w:r>
      <w:proofErr w:type="spellEnd"/>
      <w:r w:rsidRPr="007144FB">
        <w:rPr>
          <w:lang w:val="bg-BG" w:eastAsia="bg-BG"/>
        </w:rPr>
        <w:t xml:space="preserve"> на устната лигавица, бъбречна болка и намаляване количеството на урината, зачервяване на кожата и сърбеж, лесна уморяемост, температура. Треска и възпалено гърло се появяват 2-4 дни след приемане на свръхдозата поради което при съмнение за предозиране лечението трябва да започне веднага.</w:t>
      </w:r>
    </w:p>
    <w:p w14:paraId="34E5C025" w14:textId="4C119BF6" w:rsidR="007144FB" w:rsidRDefault="007144FB" w:rsidP="007144FB"/>
    <w:p w14:paraId="59C9A680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Симптомите на предозиране с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са следните: гадене, повръщане, медена и </w:t>
      </w:r>
      <w:proofErr w:type="spellStart"/>
      <w:r w:rsidRPr="007144FB">
        <w:rPr>
          <w:lang w:val="bg-BG" w:eastAsia="bg-BG"/>
        </w:rPr>
        <w:t>хематемеза</w:t>
      </w:r>
      <w:proofErr w:type="spellEnd"/>
      <w:r w:rsidRPr="007144FB">
        <w:rPr>
          <w:lang w:val="bg-BG" w:eastAsia="bg-BG"/>
        </w:rPr>
        <w:t xml:space="preserve">, обриви и алергичен шок, виене на свят, шум в ушите, </w:t>
      </w:r>
      <w:proofErr w:type="spellStart"/>
      <w:r w:rsidRPr="007144FB">
        <w:rPr>
          <w:lang w:val="bg-BG" w:eastAsia="bg-BG"/>
        </w:rPr>
        <w:t>клонично</w:t>
      </w:r>
      <w:proofErr w:type="spellEnd"/>
      <w:r w:rsidRPr="007144FB">
        <w:rPr>
          <w:lang w:val="bg-BG" w:eastAsia="bg-BG"/>
        </w:rPr>
        <w:t xml:space="preserve">-тонични гърчове, </w:t>
      </w:r>
      <w:proofErr w:type="spellStart"/>
      <w:r w:rsidRPr="007144FB">
        <w:rPr>
          <w:lang w:val="bg-BG" w:eastAsia="bg-BG"/>
        </w:rPr>
        <w:t>агранулоцитоза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апластична</w:t>
      </w:r>
      <w:proofErr w:type="spellEnd"/>
      <w:r w:rsidRPr="007144FB">
        <w:rPr>
          <w:lang w:val="bg-BG" w:eastAsia="bg-BG"/>
        </w:rPr>
        <w:t xml:space="preserve"> или </w:t>
      </w:r>
      <w:proofErr w:type="spellStart"/>
      <w:r w:rsidRPr="007144FB">
        <w:rPr>
          <w:lang w:val="bg-BG" w:eastAsia="bg-BG"/>
        </w:rPr>
        <w:t>хемолитична</w:t>
      </w:r>
      <w:proofErr w:type="spellEnd"/>
      <w:r w:rsidRPr="007144FB">
        <w:rPr>
          <w:lang w:val="bg-BG" w:eastAsia="bg-BG"/>
        </w:rPr>
        <w:t xml:space="preserve"> анемия, хеморагична </w:t>
      </w:r>
      <w:proofErr w:type="spellStart"/>
      <w:r w:rsidRPr="007144FB">
        <w:rPr>
          <w:lang w:val="bg-BG" w:eastAsia="bg-BG"/>
        </w:rPr>
        <w:t>диатеза</w:t>
      </w:r>
      <w:proofErr w:type="spellEnd"/>
      <w:r w:rsidRPr="007144FB">
        <w:rPr>
          <w:lang w:val="bg-BG" w:eastAsia="bg-BG"/>
        </w:rPr>
        <w:t>.</w:t>
      </w:r>
    </w:p>
    <w:p w14:paraId="28055ECF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Предозирането с кодеин се проявява с поява на точковидни зеници, респираторна депресия, гърчове и загуба на съзнание.</w:t>
      </w:r>
    </w:p>
    <w:p w14:paraId="7112EAA9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Симптомите на предозиране с кофеин са: повишена нервна възбуда, безсъние, главоболие.</w:t>
      </w:r>
    </w:p>
    <w:p w14:paraId="0347B8A2" w14:textId="77777777" w:rsidR="007144FB" w:rsidRDefault="007144FB" w:rsidP="007144FB">
      <w:pPr>
        <w:rPr>
          <w:lang w:val="bg-BG" w:eastAsia="bg-BG"/>
        </w:rPr>
      </w:pPr>
    </w:p>
    <w:p w14:paraId="7DC14FD3" w14:textId="62BCE26F" w:rsidR="007144FB" w:rsidRPr="007144FB" w:rsidRDefault="007144FB" w:rsidP="007144FB">
      <w:pPr>
        <w:pStyle w:val="Heading3"/>
        <w:rPr>
          <w:rFonts w:eastAsia="Times New Roman"/>
          <w:u w:val="single"/>
          <w:lang w:val="bg-BG"/>
        </w:rPr>
      </w:pPr>
      <w:r w:rsidRPr="007144FB">
        <w:rPr>
          <w:rFonts w:eastAsia="Times New Roman"/>
          <w:u w:val="single"/>
          <w:lang w:val="bg-BG" w:eastAsia="bg-BG"/>
        </w:rPr>
        <w:lastRenderedPageBreak/>
        <w:t>Лечение</w:t>
      </w:r>
    </w:p>
    <w:p w14:paraId="7C204A5C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При първите симптоми на предозиране е необходимо започване на незабавно специализирано лечение.</w:t>
      </w:r>
    </w:p>
    <w:p w14:paraId="7DD19D3C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За да се намали резорбцията на лекарството трябва незабавно да се предизвика повръщане, ако пациента е в съзнание. След изпразване на стомаха трябва да се даде перорално активен въглен. Хипотонията обикновено се повлиява чрез вливане на течности. Прилагат се </w:t>
      </w:r>
      <w:proofErr w:type="spellStart"/>
      <w:r w:rsidRPr="007144FB">
        <w:rPr>
          <w:lang w:val="bg-BG" w:eastAsia="bg-BG"/>
        </w:rPr>
        <w:t>съдосвиващи</w:t>
      </w:r>
      <w:proofErr w:type="spellEnd"/>
      <w:r w:rsidRPr="007144FB">
        <w:rPr>
          <w:lang w:val="bg-BG" w:eastAsia="bg-BG"/>
        </w:rPr>
        <w:t xml:space="preserve"> средства при индикации за това. Осигурява се адекватна респираторна вентилация. При тежки случаи на интоксикация се предприема перитонеална диализа или хемодиализа. При </w:t>
      </w:r>
      <w:proofErr w:type="spellStart"/>
      <w:r w:rsidRPr="007144FB">
        <w:rPr>
          <w:lang w:val="bg-BG" w:eastAsia="bg-BG"/>
        </w:rPr>
        <w:t>хипопротромбинемия</w:t>
      </w:r>
      <w:proofErr w:type="spellEnd"/>
      <w:r w:rsidRPr="007144FB">
        <w:rPr>
          <w:lang w:val="bg-BG" w:eastAsia="bg-BG"/>
        </w:rPr>
        <w:t xml:space="preserve">, следствие на предозиране с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, се прилага витамин К интравенозно. Ако приетата доза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е по-висока от 140 </w:t>
      </w:r>
      <w:r w:rsidRPr="007144FB">
        <w:t xml:space="preserve">mg/kg, </w:t>
      </w:r>
      <w:r w:rsidRPr="007144FB">
        <w:rPr>
          <w:lang w:val="bg-BG" w:eastAsia="bg-BG"/>
        </w:rPr>
        <w:t xml:space="preserve">трябва да се лекува с </w:t>
      </w:r>
      <w:proofErr w:type="spellStart"/>
      <w:r w:rsidRPr="007144FB">
        <w:rPr>
          <w:lang w:val="bg-BG" w:eastAsia="bg-BG"/>
        </w:rPr>
        <w:t>ацетилцистеин</w:t>
      </w:r>
      <w:proofErr w:type="spellEnd"/>
      <w:r w:rsidRPr="007144FB">
        <w:rPr>
          <w:lang w:val="bg-BG" w:eastAsia="bg-BG"/>
        </w:rPr>
        <w:t xml:space="preserve"> колкото е възможно по- скоро. </w:t>
      </w:r>
      <w:proofErr w:type="spellStart"/>
      <w:r w:rsidRPr="007144FB">
        <w:rPr>
          <w:lang w:val="bg-BG" w:eastAsia="bg-BG"/>
        </w:rPr>
        <w:t>Метхемоглобинемията</w:t>
      </w:r>
      <w:proofErr w:type="spellEnd"/>
      <w:r w:rsidRPr="007144FB">
        <w:rPr>
          <w:lang w:val="bg-BG" w:eastAsia="bg-BG"/>
        </w:rPr>
        <w:t xml:space="preserve"> (над 30%) се третира с </w:t>
      </w:r>
      <w:proofErr w:type="spellStart"/>
      <w:r w:rsidRPr="007144FB">
        <w:rPr>
          <w:lang w:val="bg-BG" w:eastAsia="bg-BG"/>
        </w:rPr>
        <w:t>метиленово</w:t>
      </w:r>
      <w:proofErr w:type="spellEnd"/>
      <w:r w:rsidRPr="007144FB">
        <w:rPr>
          <w:lang w:val="bg-BG" w:eastAsia="bg-BG"/>
        </w:rPr>
        <w:t xml:space="preserve"> синьо — бавно венозно.</w:t>
      </w:r>
    </w:p>
    <w:p w14:paraId="44C2BB8F" w14:textId="77777777" w:rsidR="007144FB" w:rsidRDefault="007144FB" w:rsidP="007144FB">
      <w:pPr>
        <w:rPr>
          <w:lang w:val="bg-BG" w:eastAsia="bg-BG"/>
        </w:rPr>
      </w:pPr>
    </w:p>
    <w:p w14:paraId="5A98FA37" w14:textId="7182DF70" w:rsidR="007144FB" w:rsidRPr="007144FB" w:rsidRDefault="007144FB" w:rsidP="007144FB">
      <w:r w:rsidRPr="007144FB">
        <w:rPr>
          <w:lang w:val="bg-BG" w:eastAsia="bg-BG"/>
        </w:rPr>
        <w:t xml:space="preserve">При тежка респираторна и </w:t>
      </w:r>
      <w:proofErr w:type="spellStart"/>
      <w:r w:rsidRPr="007144FB">
        <w:rPr>
          <w:lang w:val="bg-BG" w:eastAsia="bg-BG"/>
        </w:rPr>
        <w:t>кардиоваскуларна</w:t>
      </w:r>
      <w:proofErr w:type="spellEnd"/>
      <w:r w:rsidRPr="007144FB">
        <w:rPr>
          <w:lang w:val="bg-BG" w:eastAsia="bg-BG"/>
        </w:rPr>
        <w:t xml:space="preserve"> депресия парентерално се прилага </w:t>
      </w:r>
      <w:proofErr w:type="spellStart"/>
      <w:r w:rsidRPr="007144FB">
        <w:rPr>
          <w:lang w:val="bg-BG" w:eastAsia="bg-BG"/>
        </w:rPr>
        <w:t>налоксон</w:t>
      </w:r>
      <w:proofErr w:type="spellEnd"/>
      <w:r w:rsidRPr="007144FB">
        <w:rPr>
          <w:lang w:val="bg-BG" w:eastAsia="bg-BG"/>
        </w:rPr>
        <w:t xml:space="preserve"> (0,4 - 2 </w:t>
      </w:r>
      <w:r w:rsidRPr="007144FB">
        <w:t xml:space="preserve">mg </w:t>
      </w:r>
      <w:r w:rsidRPr="007144FB">
        <w:rPr>
          <w:lang w:val="bg-BG" w:eastAsia="bg-BG"/>
        </w:rPr>
        <w:t xml:space="preserve">интравенозно през 2-3 минути, но максимум 10 </w:t>
      </w:r>
      <w:r w:rsidRPr="007144FB">
        <w:t xml:space="preserve">mg, </w:t>
      </w:r>
      <w:r w:rsidRPr="007144FB">
        <w:rPr>
          <w:lang w:val="bg-BG" w:eastAsia="bg-BG"/>
        </w:rPr>
        <w:t xml:space="preserve">или 2 </w:t>
      </w:r>
      <w:r w:rsidRPr="007144FB">
        <w:t xml:space="preserve">mg </w:t>
      </w:r>
      <w:proofErr w:type="spellStart"/>
      <w:r w:rsidRPr="007144FB">
        <w:rPr>
          <w:lang w:val="bg-BG" w:eastAsia="bg-BG"/>
        </w:rPr>
        <w:t>налоксон</w:t>
      </w:r>
      <w:proofErr w:type="spellEnd"/>
      <w:r w:rsidRPr="007144FB">
        <w:rPr>
          <w:lang w:val="bg-BG" w:eastAsia="bg-BG"/>
        </w:rPr>
        <w:t xml:space="preserve"> в 500 </w:t>
      </w:r>
      <w:r w:rsidRPr="007144FB">
        <w:t xml:space="preserve">ml </w:t>
      </w:r>
      <w:r w:rsidRPr="007144FB">
        <w:rPr>
          <w:lang w:val="bg-BG" w:eastAsia="bg-BG"/>
        </w:rPr>
        <w:t xml:space="preserve">5% </w:t>
      </w:r>
      <w:proofErr w:type="spellStart"/>
      <w:r w:rsidRPr="007144FB">
        <w:rPr>
          <w:lang w:val="bg-BG" w:eastAsia="bg-BG"/>
        </w:rPr>
        <w:t>декстроза</w:t>
      </w:r>
      <w:proofErr w:type="spellEnd"/>
      <w:r w:rsidRPr="007144FB">
        <w:rPr>
          <w:lang w:val="bg-BG" w:eastAsia="bg-BG"/>
        </w:rPr>
        <w:t xml:space="preserve"> под формата на венозна инфузия), за да предотврати респираторната депресия и кома в резултат на предозиране с кодеин.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7DA22EB1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1D1D0FD6" w14:textId="77777777" w:rsidR="007144FB" w:rsidRDefault="007144FB" w:rsidP="007144FB">
      <w:pPr>
        <w:rPr>
          <w:lang w:val="bg-BG" w:eastAsia="bg-BG"/>
        </w:rPr>
      </w:pPr>
    </w:p>
    <w:p w14:paraId="0EE4F51F" w14:textId="20093AAF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Фармакотерапевтична</w:t>
      </w:r>
      <w:proofErr w:type="spellEnd"/>
      <w:r w:rsidRPr="007144FB">
        <w:rPr>
          <w:lang w:val="bg-BG" w:eastAsia="bg-BG"/>
        </w:rPr>
        <w:t xml:space="preserve"> група: Други аналгетици и </w:t>
      </w:r>
      <w:proofErr w:type="spellStart"/>
      <w:r w:rsidRPr="007144FB">
        <w:rPr>
          <w:lang w:val="bg-BG" w:eastAsia="bg-BG"/>
        </w:rPr>
        <w:t>антипиретици</w:t>
      </w:r>
      <w:proofErr w:type="spellEnd"/>
      <w:r w:rsidRPr="007144FB">
        <w:rPr>
          <w:lang w:val="bg-BG" w:eastAsia="bg-BG"/>
        </w:rPr>
        <w:t xml:space="preserve"> </w:t>
      </w:r>
      <w:proofErr w:type="spellStart"/>
      <w:r w:rsidRPr="007144FB">
        <w:rPr>
          <w:lang w:val="bg-BG" w:eastAsia="bg-BG"/>
        </w:rPr>
        <w:t>пиразолони</w:t>
      </w:r>
      <w:proofErr w:type="spellEnd"/>
      <w:r w:rsidRPr="007144FB">
        <w:rPr>
          <w:lang w:val="bg-BG" w:eastAsia="bg-BG"/>
        </w:rPr>
        <w:t xml:space="preserve">.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, комбинации изключващи </w:t>
      </w:r>
      <w:proofErr w:type="spellStart"/>
      <w:r w:rsidRPr="007144FB">
        <w:rPr>
          <w:lang w:val="bg-BG" w:eastAsia="bg-BG"/>
        </w:rPr>
        <w:t>прихолептици</w:t>
      </w:r>
      <w:proofErr w:type="spellEnd"/>
      <w:r w:rsidRPr="007144FB">
        <w:rPr>
          <w:lang w:val="bg-BG" w:eastAsia="bg-BG"/>
        </w:rPr>
        <w:t xml:space="preserve">, АТС код: </w:t>
      </w:r>
      <w:r w:rsidRPr="007144FB">
        <w:t>N02BB52.</w:t>
      </w:r>
    </w:p>
    <w:p w14:paraId="33C77F61" w14:textId="77777777" w:rsidR="007144FB" w:rsidRDefault="007144FB" w:rsidP="007144FB">
      <w:pPr>
        <w:rPr>
          <w:lang w:val="bg-BG" w:eastAsia="bg-BG"/>
        </w:rPr>
      </w:pPr>
    </w:p>
    <w:p w14:paraId="009C6FD8" w14:textId="076E7C6A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Комбинираният лекарствен продукт </w:t>
      </w:r>
      <w:proofErr w:type="spellStart"/>
      <w:r w:rsidRPr="007144FB">
        <w:rPr>
          <w:lang w:val="bg-BG" w:eastAsia="bg-BG"/>
        </w:rPr>
        <w:t>Паракофдал</w:t>
      </w:r>
      <w:proofErr w:type="spellEnd"/>
      <w:r w:rsidRPr="007144FB">
        <w:rPr>
          <w:lang w:val="bg-BG" w:eastAsia="bg-BG"/>
        </w:rPr>
        <w:t xml:space="preserve"> съчетава периферното аналгетично действие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и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с централния аналгетичен ефект на кодеин.</w:t>
      </w:r>
    </w:p>
    <w:p w14:paraId="0C7B732F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Кофеин </w:t>
      </w:r>
      <w:proofErr w:type="spellStart"/>
      <w:r w:rsidRPr="007144FB">
        <w:rPr>
          <w:lang w:val="bg-BG" w:eastAsia="bg-BG"/>
        </w:rPr>
        <w:t>потенцира</w:t>
      </w:r>
      <w:proofErr w:type="spellEnd"/>
      <w:r w:rsidRPr="007144FB">
        <w:rPr>
          <w:lang w:val="bg-BG" w:eastAsia="bg-BG"/>
        </w:rPr>
        <w:t xml:space="preserve"> аналгетичното действие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и кодеин с около 40%, което позволява да се намали тяхната доза и повиши ефективността им, както и подобрява тяхната резорбция. Предизвиква </w:t>
      </w:r>
      <w:proofErr w:type="spellStart"/>
      <w:r w:rsidRPr="007144FB">
        <w:rPr>
          <w:lang w:val="bg-BG" w:eastAsia="bg-BG"/>
        </w:rPr>
        <w:t>краниална</w:t>
      </w:r>
      <w:proofErr w:type="spellEnd"/>
      <w:r w:rsidRPr="007144FB">
        <w:rPr>
          <w:lang w:val="bg-BG" w:eastAsia="bg-BG"/>
        </w:rPr>
        <w:t xml:space="preserve"> </w:t>
      </w:r>
      <w:proofErr w:type="spellStart"/>
      <w:r w:rsidRPr="007144FB">
        <w:rPr>
          <w:lang w:val="bg-BG" w:eastAsia="bg-BG"/>
        </w:rPr>
        <w:t>вазоконстрикция</w:t>
      </w:r>
      <w:proofErr w:type="spellEnd"/>
      <w:r w:rsidRPr="007144FB">
        <w:rPr>
          <w:lang w:val="bg-BG" w:eastAsia="bg-BG"/>
        </w:rPr>
        <w:t>.</w:t>
      </w:r>
    </w:p>
    <w:p w14:paraId="76FE9103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Аналгетичното действие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е директно, чрез повлияване прага на болката. </w:t>
      </w:r>
      <w:proofErr w:type="spellStart"/>
      <w:r w:rsidRPr="007144FB">
        <w:rPr>
          <w:lang w:val="bg-BG" w:eastAsia="bg-BG"/>
        </w:rPr>
        <w:t>Антипиретичното</w:t>
      </w:r>
      <w:proofErr w:type="spellEnd"/>
      <w:r w:rsidRPr="007144FB">
        <w:rPr>
          <w:lang w:val="bg-BG" w:eastAsia="bg-BG"/>
        </w:rPr>
        <w:t xml:space="preserve"> му действие се дължи на блокиране ефектите на ендогенните </w:t>
      </w:r>
      <w:proofErr w:type="spellStart"/>
      <w:r w:rsidRPr="007144FB">
        <w:rPr>
          <w:lang w:val="bg-BG" w:eastAsia="bg-BG"/>
        </w:rPr>
        <w:t>пирогени</w:t>
      </w:r>
      <w:proofErr w:type="spellEnd"/>
      <w:r w:rsidRPr="007144FB">
        <w:rPr>
          <w:lang w:val="bg-BG" w:eastAsia="bg-BG"/>
        </w:rPr>
        <w:t xml:space="preserve"> чрез обратимо инхибиране на </w:t>
      </w:r>
      <w:proofErr w:type="spellStart"/>
      <w:r w:rsidRPr="007144FB">
        <w:rPr>
          <w:lang w:val="bg-BG" w:eastAsia="bg-BG"/>
        </w:rPr>
        <w:t>циклооксигеназата</w:t>
      </w:r>
      <w:proofErr w:type="spellEnd"/>
      <w:r w:rsidRPr="007144FB">
        <w:rPr>
          <w:lang w:val="bg-BG" w:eastAsia="bg-BG"/>
        </w:rPr>
        <w:t xml:space="preserve"> или блокиране синтеза и/или действието на други субстанции, които </w:t>
      </w:r>
      <w:proofErr w:type="spellStart"/>
      <w:r w:rsidRPr="007144FB">
        <w:rPr>
          <w:lang w:val="bg-BG" w:eastAsia="bg-BG"/>
        </w:rPr>
        <w:t>сенситизират</w:t>
      </w:r>
      <w:proofErr w:type="spellEnd"/>
      <w:r w:rsidRPr="007144FB">
        <w:rPr>
          <w:lang w:val="bg-BG" w:eastAsia="bg-BG"/>
        </w:rPr>
        <w:t xml:space="preserve"> </w:t>
      </w:r>
      <w:proofErr w:type="spellStart"/>
      <w:r w:rsidRPr="007144FB">
        <w:rPr>
          <w:lang w:val="bg-BG" w:eastAsia="bg-BG"/>
        </w:rPr>
        <w:t>болковите</w:t>
      </w:r>
      <w:proofErr w:type="spellEnd"/>
      <w:r w:rsidRPr="007144FB">
        <w:rPr>
          <w:lang w:val="bg-BG" w:eastAsia="bg-BG"/>
        </w:rPr>
        <w:t xml:space="preserve"> рецептори към механични или химични стимули.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не притежава периферна противовъзпалителна активност.</w:t>
      </w:r>
    </w:p>
    <w:p w14:paraId="1F0E1B9D" w14:textId="77777777" w:rsidR="007144FB" w:rsidRPr="007144FB" w:rsidRDefault="007144FB" w:rsidP="007144FB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е аналгетик от групата на </w:t>
      </w:r>
      <w:proofErr w:type="spellStart"/>
      <w:r w:rsidRPr="007144FB">
        <w:rPr>
          <w:lang w:val="bg-BG" w:eastAsia="bg-BG"/>
        </w:rPr>
        <w:t>пиразолоните</w:t>
      </w:r>
      <w:proofErr w:type="spellEnd"/>
      <w:r w:rsidRPr="007144FB">
        <w:rPr>
          <w:lang w:val="bg-BG" w:eastAsia="bg-BG"/>
        </w:rPr>
        <w:t xml:space="preserve">. Механизмът на действие е инхибиране на </w:t>
      </w:r>
      <w:proofErr w:type="spellStart"/>
      <w:r w:rsidRPr="007144FB">
        <w:rPr>
          <w:lang w:val="bg-BG" w:eastAsia="bg-BG"/>
        </w:rPr>
        <w:t>циклооксигеназата</w:t>
      </w:r>
      <w:proofErr w:type="spellEnd"/>
      <w:r w:rsidRPr="007144FB">
        <w:rPr>
          <w:lang w:val="bg-BG" w:eastAsia="bg-BG"/>
        </w:rPr>
        <w:t xml:space="preserve">, </w:t>
      </w:r>
      <w:proofErr w:type="spellStart"/>
      <w:r w:rsidRPr="007144FB">
        <w:rPr>
          <w:lang w:val="bg-BG" w:eastAsia="bg-BG"/>
        </w:rPr>
        <w:t>потенциране</w:t>
      </w:r>
      <w:proofErr w:type="spellEnd"/>
      <w:r w:rsidRPr="007144FB">
        <w:rPr>
          <w:lang w:val="bg-BG" w:eastAsia="bg-BG"/>
        </w:rPr>
        <w:t xml:space="preserve"> освобождаването на бета-</w:t>
      </w:r>
      <w:proofErr w:type="spellStart"/>
      <w:r w:rsidRPr="007144FB">
        <w:rPr>
          <w:lang w:val="bg-BG" w:eastAsia="bg-BG"/>
        </w:rPr>
        <w:t>ендорфини</w:t>
      </w:r>
      <w:proofErr w:type="spellEnd"/>
      <w:r w:rsidRPr="007144FB">
        <w:rPr>
          <w:lang w:val="bg-BG" w:eastAsia="bg-BG"/>
        </w:rPr>
        <w:t xml:space="preserve"> и понижаване нивото на ендогенните </w:t>
      </w:r>
      <w:proofErr w:type="spellStart"/>
      <w:r w:rsidRPr="007144FB">
        <w:rPr>
          <w:lang w:val="bg-BG" w:eastAsia="bg-BG"/>
        </w:rPr>
        <w:t>пирогени</w:t>
      </w:r>
      <w:proofErr w:type="spellEnd"/>
      <w:r w:rsidRPr="007144FB">
        <w:rPr>
          <w:lang w:val="bg-BG" w:eastAsia="bg-BG"/>
        </w:rPr>
        <w:t>.</w:t>
      </w:r>
    </w:p>
    <w:p w14:paraId="7B46071C" w14:textId="77777777" w:rsidR="007144FB" w:rsidRPr="007144FB" w:rsidRDefault="007144FB" w:rsidP="007144FB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Кодеин е централно действащ слаб </w:t>
      </w:r>
      <w:proofErr w:type="spellStart"/>
      <w:r w:rsidRPr="007144FB">
        <w:rPr>
          <w:lang w:val="bg-BG" w:eastAsia="bg-BG"/>
        </w:rPr>
        <w:t>опиоиден</w:t>
      </w:r>
      <w:proofErr w:type="spellEnd"/>
      <w:r w:rsidRPr="007144FB">
        <w:rPr>
          <w:lang w:val="bg-BG" w:eastAsia="bg-BG"/>
        </w:rPr>
        <w:t xml:space="preserve"> аналгетик, чийто ефект се проявява 2 часа след приемане на дозата и продължава 4-6 часа. Упражнява ефекта си чрез </w:t>
      </w:r>
      <w:r w:rsidRPr="007144FB">
        <w:t>μ</w:t>
      </w:r>
      <w:r w:rsidRPr="007144FB">
        <w:rPr>
          <w:lang w:val="bg-BG" w:eastAsia="bg-BG"/>
        </w:rPr>
        <w:t>-</w:t>
      </w:r>
      <w:proofErr w:type="spellStart"/>
      <w:r w:rsidRPr="007144FB">
        <w:rPr>
          <w:lang w:val="bg-BG" w:eastAsia="bg-BG"/>
        </w:rPr>
        <w:t>опиоидните</w:t>
      </w:r>
      <w:proofErr w:type="spellEnd"/>
      <w:r w:rsidRPr="007144FB">
        <w:rPr>
          <w:lang w:val="bg-BG" w:eastAsia="bg-BG"/>
        </w:rPr>
        <w:t xml:space="preserve"> рецептори, въпреки че самият той притежава слаб афинитет към тези рецептори, и неговият обезболяващ ефект се дължи на превръщането му в морфин. За кодеин, особено в комбинация с други аналгетици като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, е доказано, че е ефективен при остра </w:t>
      </w:r>
      <w:proofErr w:type="spellStart"/>
      <w:r w:rsidRPr="007144FB">
        <w:rPr>
          <w:lang w:val="bg-BG" w:eastAsia="bg-BG"/>
        </w:rPr>
        <w:t>ноцицептивна</w:t>
      </w:r>
      <w:proofErr w:type="spellEnd"/>
      <w:r w:rsidRPr="007144FB">
        <w:rPr>
          <w:lang w:val="bg-BG" w:eastAsia="bg-BG"/>
        </w:rPr>
        <w:t xml:space="preserve"> болка.</w:t>
      </w:r>
    </w:p>
    <w:p w14:paraId="51E64305" w14:textId="77777777" w:rsidR="007144FB" w:rsidRPr="007144FB" w:rsidRDefault="007144FB" w:rsidP="007144FB"/>
    <w:p w14:paraId="788B4E5E" w14:textId="7EF54A6C" w:rsidR="002C50EE" w:rsidRDefault="002C50EE" w:rsidP="002C50EE">
      <w:pPr>
        <w:pStyle w:val="Heading2"/>
      </w:pPr>
      <w:r>
        <w:lastRenderedPageBreak/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08FFF9FD" w14:textId="77777777" w:rsidR="007144FB" w:rsidRDefault="007144FB" w:rsidP="007144FB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3156483A" w14:textId="16E2771B" w:rsidR="007144FB" w:rsidRPr="003A26A4" w:rsidRDefault="007144FB" w:rsidP="003A26A4">
      <w:pPr>
        <w:pStyle w:val="Heading3"/>
        <w:rPr>
          <w:rFonts w:eastAsia="Times New Roman"/>
          <w:u w:val="single"/>
          <w:lang w:val="bg-BG"/>
        </w:rPr>
      </w:pPr>
      <w:r w:rsidRPr="003A26A4">
        <w:rPr>
          <w:rFonts w:eastAsia="Times New Roman"/>
          <w:u w:val="single"/>
          <w:lang w:val="bg-BG" w:eastAsia="bg-BG"/>
        </w:rPr>
        <w:t>Абсорбция</w:t>
      </w:r>
    </w:p>
    <w:p w14:paraId="561D9E27" w14:textId="77777777" w:rsidR="007144FB" w:rsidRPr="007144FB" w:rsidRDefault="007144FB" w:rsidP="003A26A4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бързо и напълно се резорбира в стомашно-чревния тракт след перорална употреба.</w:t>
      </w:r>
    </w:p>
    <w:p w14:paraId="52F54DA0" w14:textId="77777777" w:rsidR="007144FB" w:rsidRDefault="007144FB" w:rsidP="003A26A4">
      <w:pPr>
        <w:rPr>
          <w:lang w:val="bg-BG" w:eastAsia="bg-BG"/>
        </w:rPr>
      </w:pPr>
      <w:r w:rsidRPr="007144FB">
        <w:rPr>
          <w:lang w:val="bg-BG" w:eastAsia="bg-BG"/>
        </w:rPr>
        <w:t>Максимални плазмени концентрации се достигат след 30-60 минути</w:t>
      </w:r>
    </w:p>
    <w:p w14:paraId="221FA5D2" w14:textId="392AB06B" w:rsidR="007144FB" w:rsidRDefault="007144FB" w:rsidP="003A26A4">
      <w:pPr>
        <w:rPr>
          <w:lang w:val="bg-BG" w:eastAsia="bg-BG"/>
        </w:rPr>
      </w:pPr>
    </w:p>
    <w:p w14:paraId="5942308E" w14:textId="77777777" w:rsidR="007144FB" w:rsidRPr="007144FB" w:rsidRDefault="007144FB" w:rsidP="003A26A4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бързо и напълно се резорбира в стомашно-чревния тракт след перорална употреба. 50% от максималната серумна концентрация се открива 30 минути след приетата доза.</w:t>
      </w:r>
    </w:p>
    <w:p w14:paraId="5B4DAAE6" w14:textId="77777777" w:rsidR="007144FB" w:rsidRPr="007144FB" w:rsidRDefault="007144FB" w:rsidP="003A26A4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>Кодеин бързо и напълно се резорбира в стомашно-чревния тракт след перорална употреба. Максимални плазмени концентрации се достигат 1 час след приемане на еднократна доза. Кофеин бързо и напълно се резорбира в стомашно-чревния тракт след перорална употреба. Максимални плазмени концентрации се достигат около 50-75 минути след приемането му перорално.</w:t>
      </w:r>
    </w:p>
    <w:p w14:paraId="468ACF8E" w14:textId="77777777" w:rsidR="007144FB" w:rsidRDefault="007144FB" w:rsidP="003A26A4">
      <w:pPr>
        <w:rPr>
          <w:lang w:val="bg-BG" w:eastAsia="bg-BG"/>
        </w:rPr>
      </w:pPr>
    </w:p>
    <w:p w14:paraId="4DA2284C" w14:textId="0DD52F78" w:rsidR="007144FB" w:rsidRPr="003A26A4" w:rsidRDefault="007144FB" w:rsidP="003A26A4">
      <w:pPr>
        <w:pStyle w:val="Heading3"/>
        <w:rPr>
          <w:rFonts w:eastAsia="Times New Roman"/>
          <w:u w:val="single"/>
          <w:lang w:val="bg-BG"/>
        </w:rPr>
      </w:pPr>
      <w:r w:rsidRPr="003A26A4">
        <w:rPr>
          <w:rFonts w:eastAsia="Times New Roman"/>
          <w:u w:val="single"/>
          <w:lang w:val="bg-BG" w:eastAsia="bg-BG"/>
        </w:rPr>
        <w:t>Разпределение</w:t>
      </w:r>
    </w:p>
    <w:p w14:paraId="60F0D748" w14:textId="77777777" w:rsidR="007144FB" w:rsidRPr="007144FB" w:rsidRDefault="007144FB" w:rsidP="003A26A4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се свързва с плазмените протеини до 25%. </w:t>
      </w: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се свързва частично с плазмените протеини. Кодеин се разпределя бързо в тъканите, главно в </w:t>
      </w:r>
      <w:proofErr w:type="spellStart"/>
      <w:r w:rsidRPr="007144FB">
        <w:rPr>
          <w:lang w:val="bg-BG" w:eastAsia="bg-BG"/>
        </w:rPr>
        <w:t>паренхимните</w:t>
      </w:r>
      <w:proofErr w:type="spellEnd"/>
      <w:r w:rsidRPr="007144FB">
        <w:rPr>
          <w:lang w:val="bg-BG" w:eastAsia="bg-BG"/>
        </w:rPr>
        <w:t xml:space="preserve"> органи (черен дроб, </w:t>
      </w:r>
      <w:proofErr w:type="spellStart"/>
      <w:r w:rsidRPr="007144FB">
        <w:rPr>
          <w:lang w:val="bg-BG" w:eastAsia="bg-BG"/>
        </w:rPr>
        <w:t>слезка</w:t>
      </w:r>
      <w:proofErr w:type="spellEnd"/>
      <w:r w:rsidRPr="007144FB">
        <w:rPr>
          <w:lang w:val="bg-BG" w:eastAsia="bg-BG"/>
        </w:rPr>
        <w:t xml:space="preserve"> и бъбреци). Преминава кръвно-мозъчната и </w:t>
      </w:r>
      <w:proofErr w:type="spellStart"/>
      <w:r w:rsidRPr="007144FB">
        <w:rPr>
          <w:lang w:val="bg-BG" w:eastAsia="bg-BG"/>
        </w:rPr>
        <w:t>плацентарната</w:t>
      </w:r>
      <w:proofErr w:type="spellEnd"/>
      <w:r w:rsidRPr="007144FB">
        <w:rPr>
          <w:lang w:val="bg-BG" w:eastAsia="bg-BG"/>
        </w:rPr>
        <w:t xml:space="preserve"> бариера и се секретира с млякото. Не се свързва с плазмените протеини и плазмената концентрация не </w:t>
      </w:r>
      <w:proofErr w:type="spellStart"/>
      <w:r w:rsidRPr="007144FB">
        <w:rPr>
          <w:lang w:val="bg-BG" w:eastAsia="bg-BG"/>
        </w:rPr>
        <w:t>корелира</w:t>
      </w:r>
      <w:proofErr w:type="spellEnd"/>
      <w:r w:rsidRPr="007144FB">
        <w:rPr>
          <w:lang w:val="bg-BG" w:eastAsia="bg-BG"/>
        </w:rPr>
        <w:t xml:space="preserve"> с концентрациите в мозъка и аналгетичния ефект.</w:t>
      </w:r>
    </w:p>
    <w:p w14:paraId="127FBFAC" w14:textId="77777777" w:rsidR="007144FB" w:rsidRPr="007144FB" w:rsidRDefault="007144FB" w:rsidP="003A26A4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Кофеин се разпределя бързо във всички тъкани и органи и преминава кръвно-мозъчната и </w:t>
      </w:r>
      <w:proofErr w:type="spellStart"/>
      <w:r w:rsidRPr="007144FB">
        <w:rPr>
          <w:lang w:val="bg-BG" w:eastAsia="bg-BG"/>
        </w:rPr>
        <w:t>плацентарната</w:t>
      </w:r>
      <w:proofErr w:type="spellEnd"/>
      <w:r w:rsidRPr="007144FB">
        <w:rPr>
          <w:lang w:val="bg-BG" w:eastAsia="bg-BG"/>
        </w:rPr>
        <w:t xml:space="preserve"> бариера. Секретира се в млякото. Около 17% се свързва с плазмените протеини.</w:t>
      </w:r>
    </w:p>
    <w:p w14:paraId="58FEAB53" w14:textId="77777777" w:rsidR="007144FB" w:rsidRDefault="007144FB" w:rsidP="003A26A4">
      <w:pPr>
        <w:rPr>
          <w:lang w:val="bg-BG" w:eastAsia="bg-BG"/>
        </w:rPr>
      </w:pPr>
    </w:p>
    <w:p w14:paraId="49E8ED25" w14:textId="564966EE" w:rsidR="007144FB" w:rsidRPr="003A26A4" w:rsidRDefault="007144FB" w:rsidP="003A26A4">
      <w:pPr>
        <w:pStyle w:val="Heading3"/>
        <w:rPr>
          <w:rFonts w:eastAsia="Times New Roman"/>
          <w:u w:val="single"/>
          <w:lang w:val="bg-BG"/>
        </w:rPr>
      </w:pPr>
      <w:r w:rsidRPr="003A26A4">
        <w:rPr>
          <w:rFonts w:eastAsia="Times New Roman"/>
          <w:u w:val="single"/>
          <w:lang w:val="bg-BG" w:eastAsia="bg-BG"/>
        </w:rPr>
        <w:t>Биотрансформация</w:t>
      </w:r>
    </w:p>
    <w:p w14:paraId="07DE7F1C" w14:textId="77777777" w:rsidR="007144FB" w:rsidRPr="007144FB" w:rsidRDefault="007144FB" w:rsidP="003A26A4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се </w:t>
      </w:r>
      <w:proofErr w:type="spellStart"/>
      <w:r w:rsidRPr="007144FB">
        <w:rPr>
          <w:lang w:val="bg-BG" w:eastAsia="bg-BG"/>
        </w:rPr>
        <w:t>метаболизира</w:t>
      </w:r>
      <w:proofErr w:type="spellEnd"/>
      <w:r w:rsidRPr="007144FB">
        <w:rPr>
          <w:lang w:val="bg-BG" w:eastAsia="bg-BG"/>
        </w:rPr>
        <w:t xml:space="preserve"> в черния дроб в 90-95% чрез </w:t>
      </w:r>
      <w:proofErr w:type="spellStart"/>
      <w:r w:rsidRPr="007144FB">
        <w:rPr>
          <w:lang w:val="bg-BG" w:eastAsia="bg-BG"/>
        </w:rPr>
        <w:t>глюкоронидация</w:t>
      </w:r>
      <w:proofErr w:type="spellEnd"/>
      <w:r w:rsidRPr="007144FB">
        <w:rPr>
          <w:lang w:val="bg-BG" w:eastAsia="bg-BG"/>
        </w:rPr>
        <w:t xml:space="preserve"> и сулфатна </w:t>
      </w:r>
      <w:proofErr w:type="spellStart"/>
      <w:r w:rsidRPr="007144FB">
        <w:rPr>
          <w:lang w:val="bg-BG" w:eastAsia="bg-BG"/>
        </w:rPr>
        <w:t>конюгация</w:t>
      </w:r>
      <w:proofErr w:type="spellEnd"/>
      <w:r w:rsidRPr="007144FB">
        <w:rPr>
          <w:lang w:val="bg-BG" w:eastAsia="bg-BG"/>
        </w:rPr>
        <w:t>.</w:t>
      </w:r>
    </w:p>
    <w:p w14:paraId="314D57D3" w14:textId="77777777" w:rsidR="003A26A4" w:rsidRDefault="003A26A4" w:rsidP="003A26A4">
      <w:pPr>
        <w:rPr>
          <w:lang w:val="bg-BG" w:eastAsia="bg-BG"/>
        </w:rPr>
      </w:pPr>
    </w:p>
    <w:p w14:paraId="7DBF0067" w14:textId="0E320DF0" w:rsidR="007144FB" w:rsidRPr="007144FB" w:rsidRDefault="007144FB" w:rsidP="003A26A4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се </w:t>
      </w:r>
      <w:proofErr w:type="spellStart"/>
      <w:r w:rsidRPr="007144FB">
        <w:rPr>
          <w:lang w:val="bg-BG" w:eastAsia="bg-BG"/>
        </w:rPr>
        <w:t>метаболизира</w:t>
      </w:r>
      <w:proofErr w:type="spellEnd"/>
      <w:r w:rsidRPr="007144FB">
        <w:rPr>
          <w:lang w:val="bg-BG" w:eastAsia="bg-BG"/>
        </w:rPr>
        <w:t xml:space="preserve"> в черния дроб до активни метаболити. Степента на биотрансформация се влияе от генетично детерминирания тип на </w:t>
      </w:r>
      <w:proofErr w:type="spellStart"/>
      <w:r w:rsidRPr="007144FB">
        <w:rPr>
          <w:lang w:val="bg-BG" w:eastAsia="bg-BG"/>
        </w:rPr>
        <w:t>ацетилиране</w:t>
      </w:r>
      <w:proofErr w:type="spellEnd"/>
      <w:r w:rsidRPr="007144FB">
        <w:rPr>
          <w:lang w:val="bg-BG" w:eastAsia="bg-BG"/>
        </w:rPr>
        <w:t>.</w:t>
      </w:r>
    </w:p>
    <w:p w14:paraId="237F6834" w14:textId="77777777" w:rsidR="007144FB" w:rsidRPr="007144FB" w:rsidRDefault="007144FB" w:rsidP="003A26A4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Кодеин се </w:t>
      </w:r>
      <w:proofErr w:type="spellStart"/>
      <w:r w:rsidRPr="007144FB">
        <w:rPr>
          <w:lang w:val="bg-BG" w:eastAsia="bg-BG"/>
        </w:rPr>
        <w:t>метаболизира</w:t>
      </w:r>
      <w:proofErr w:type="spellEnd"/>
      <w:r w:rsidRPr="007144FB">
        <w:rPr>
          <w:lang w:val="bg-BG" w:eastAsia="bg-BG"/>
        </w:rPr>
        <w:t xml:space="preserve"> в черния дроб. Около 10% от приетия кодеин се </w:t>
      </w:r>
      <w:proofErr w:type="spellStart"/>
      <w:r w:rsidRPr="007144FB">
        <w:rPr>
          <w:lang w:val="bg-BG" w:eastAsia="bg-BG"/>
        </w:rPr>
        <w:t>метаболизира</w:t>
      </w:r>
      <w:proofErr w:type="spellEnd"/>
      <w:r w:rsidRPr="007144FB">
        <w:rPr>
          <w:lang w:val="bg-BG" w:eastAsia="bg-BG"/>
        </w:rPr>
        <w:t xml:space="preserve"> до морфин.</w:t>
      </w:r>
    </w:p>
    <w:p w14:paraId="30096BD0" w14:textId="77777777" w:rsidR="007144FB" w:rsidRDefault="007144FB" w:rsidP="003A26A4">
      <w:pPr>
        <w:rPr>
          <w:lang w:val="bg-BG" w:eastAsia="bg-BG"/>
        </w:rPr>
      </w:pPr>
    </w:p>
    <w:p w14:paraId="69CD653C" w14:textId="3CFF7A73" w:rsidR="007144FB" w:rsidRPr="003A26A4" w:rsidRDefault="007144FB" w:rsidP="003A26A4">
      <w:pPr>
        <w:pStyle w:val="Heading3"/>
        <w:rPr>
          <w:rFonts w:eastAsia="Times New Roman"/>
          <w:u w:val="single"/>
          <w:lang w:val="bg-BG"/>
        </w:rPr>
      </w:pPr>
      <w:r w:rsidRPr="003A26A4">
        <w:rPr>
          <w:rFonts w:eastAsia="Times New Roman"/>
          <w:u w:val="single"/>
          <w:lang w:val="bg-BG" w:eastAsia="bg-BG"/>
        </w:rPr>
        <w:t>Елиминиране</w:t>
      </w:r>
    </w:p>
    <w:p w14:paraId="07B1A08B" w14:textId="77777777" w:rsidR="007144FB" w:rsidRPr="007144FB" w:rsidRDefault="007144FB" w:rsidP="003A26A4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t xml:space="preserve">В терапевтични дози 85% от перорално приетата доза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се </w:t>
      </w:r>
      <w:proofErr w:type="spellStart"/>
      <w:r w:rsidRPr="007144FB">
        <w:rPr>
          <w:lang w:val="bg-BG" w:eastAsia="bg-BG"/>
        </w:rPr>
        <w:t>екскретира</w:t>
      </w:r>
      <w:proofErr w:type="spellEnd"/>
      <w:r w:rsidRPr="007144FB">
        <w:rPr>
          <w:lang w:val="bg-BG" w:eastAsia="bg-BG"/>
        </w:rPr>
        <w:t xml:space="preserve"> за 24 часа през бъбреците, като 94% се </w:t>
      </w:r>
      <w:proofErr w:type="spellStart"/>
      <w:r w:rsidRPr="007144FB">
        <w:rPr>
          <w:lang w:val="bg-BG" w:eastAsia="bg-BG"/>
        </w:rPr>
        <w:t>екскретира</w:t>
      </w:r>
      <w:proofErr w:type="spellEnd"/>
      <w:r w:rsidRPr="007144FB">
        <w:rPr>
          <w:lang w:val="bg-BG" w:eastAsia="bg-BG"/>
        </w:rPr>
        <w:t xml:space="preserve"> като </w:t>
      </w:r>
      <w:proofErr w:type="spellStart"/>
      <w:r w:rsidRPr="007144FB">
        <w:rPr>
          <w:lang w:val="bg-BG" w:eastAsia="bg-BG"/>
        </w:rPr>
        <w:t>глутатион</w:t>
      </w:r>
      <w:proofErr w:type="spellEnd"/>
      <w:r w:rsidRPr="007144FB">
        <w:rPr>
          <w:lang w:val="bg-BG" w:eastAsia="bg-BG"/>
        </w:rPr>
        <w:t xml:space="preserve"> </w:t>
      </w:r>
      <w:proofErr w:type="spellStart"/>
      <w:r w:rsidRPr="007144FB">
        <w:rPr>
          <w:lang w:val="bg-BG" w:eastAsia="bg-BG"/>
        </w:rPr>
        <w:t>конюгати</w:t>
      </w:r>
      <w:proofErr w:type="spellEnd"/>
      <w:r w:rsidRPr="007144FB">
        <w:rPr>
          <w:lang w:val="bg-BG" w:eastAsia="bg-BG"/>
        </w:rPr>
        <w:t xml:space="preserve">, 2% като други </w:t>
      </w:r>
      <w:proofErr w:type="spellStart"/>
      <w:r w:rsidRPr="007144FB">
        <w:rPr>
          <w:lang w:val="bg-BG" w:eastAsia="bg-BG"/>
        </w:rPr>
        <w:t>конюгати</w:t>
      </w:r>
      <w:proofErr w:type="spellEnd"/>
      <w:r w:rsidRPr="007144FB">
        <w:rPr>
          <w:lang w:val="bg-BG" w:eastAsia="bg-BG"/>
        </w:rPr>
        <w:t xml:space="preserve"> и непроменено лекарство. Времето на полуживот на </w:t>
      </w:r>
      <w:proofErr w:type="spellStart"/>
      <w:r w:rsidRPr="007144FB">
        <w:rPr>
          <w:lang w:val="bg-BG" w:eastAsia="bg-BG"/>
        </w:rPr>
        <w:t>парацетамол</w:t>
      </w:r>
      <w:proofErr w:type="spellEnd"/>
      <w:r w:rsidRPr="007144FB">
        <w:rPr>
          <w:lang w:val="bg-BG" w:eastAsia="bg-BG"/>
        </w:rPr>
        <w:t xml:space="preserve"> е 1-3 часа, но значително се удължава при чернодробни и бъбречни заболявания.</w:t>
      </w:r>
    </w:p>
    <w:p w14:paraId="44689DA2" w14:textId="77777777" w:rsidR="007144FB" w:rsidRPr="007144FB" w:rsidRDefault="007144FB" w:rsidP="003A26A4">
      <w:pPr>
        <w:rPr>
          <w:sz w:val="24"/>
          <w:szCs w:val="24"/>
          <w:lang w:val="bg-BG"/>
        </w:rPr>
      </w:pPr>
      <w:proofErr w:type="spellStart"/>
      <w:r w:rsidRPr="007144FB">
        <w:rPr>
          <w:lang w:val="bg-BG" w:eastAsia="bg-BG"/>
        </w:rPr>
        <w:t>Метамизол</w:t>
      </w:r>
      <w:proofErr w:type="spellEnd"/>
      <w:r w:rsidRPr="007144FB">
        <w:rPr>
          <w:lang w:val="bg-BG" w:eastAsia="bg-BG"/>
        </w:rPr>
        <w:t xml:space="preserve"> се </w:t>
      </w:r>
      <w:proofErr w:type="spellStart"/>
      <w:r w:rsidRPr="007144FB">
        <w:rPr>
          <w:lang w:val="bg-BG" w:eastAsia="bg-BG"/>
        </w:rPr>
        <w:t>екскретира</w:t>
      </w:r>
      <w:proofErr w:type="spellEnd"/>
      <w:r w:rsidRPr="007144FB">
        <w:rPr>
          <w:lang w:val="bg-BG" w:eastAsia="bg-BG"/>
        </w:rPr>
        <w:t xml:space="preserve"> чрез бъбреците, като само 3% от излъченото количество е в непроменен вид. Времето на полуживот на кодеин е 2,9-3,5 часа. До 90% от перорално приетата доза до 24 часа се </w:t>
      </w:r>
      <w:proofErr w:type="spellStart"/>
      <w:r w:rsidRPr="007144FB">
        <w:rPr>
          <w:lang w:val="bg-BG" w:eastAsia="bg-BG"/>
        </w:rPr>
        <w:t>екскретира</w:t>
      </w:r>
      <w:proofErr w:type="spellEnd"/>
      <w:r w:rsidRPr="007144FB">
        <w:rPr>
          <w:lang w:val="bg-BG" w:eastAsia="bg-BG"/>
        </w:rPr>
        <w:t xml:space="preserve"> чрез бъбреците под формата на свободен и </w:t>
      </w:r>
      <w:proofErr w:type="spellStart"/>
      <w:r w:rsidRPr="007144FB">
        <w:rPr>
          <w:lang w:val="bg-BG" w:eastAsia="bg-BG"/>
        </w:rPr>
        <w:t>глюкоронид</w:t>
      </w:r>
      <w:proofErr w:type="spellEnd"/>
      <w:r w:rsidRPr="007144FB">
        <w:rPr>
          <w:lang w:val="bg-BG" w:eastAsia="bg-BG"/>
        </w:rPr>
        <w:t xml:space="preserve"> </w:t>
      </w:r>
      <w:proofErr w:type="spellStart"/>
      <w:r w:rsidRPr="007144FB">
        <w:rPr>
          <w:lang w:val="bg-BG" w:eastAsia="bg-BG"/>
        </w:rPr>
        <w:t>конюгиран</w:t>
      </w:r>
      <w:proofErr w:type="spellEnd"/>
      <w:r w:rsidRPr="007144FB">
        <w:rPr>
          <w:lang w:val="bg-BG" w:eastAsia="bg-BG"/>
        </w:rPr>
        <w:t xml:space="preserve"> кодеин (70%), свободен и </w:t>
      </w:r>
      <w:proofErr w:type="spellStart"/>
      <w:r w:rsidRPr="007144FB">
        <w:rPr>
          <w:lang w:val="bg-BG" w:eastAsia="bg-BG"/>
        </w:rPr>
        <w:t>конюгиран</w:t>
      </w:r>
      <w:proofErr w:type="spellEnd"/>
      <w:r w:rsidRPr="007144FB">
        <w:rPr>
          <w:lang w:val="bg-BG" w:eastAsia="bg-BG"/>
        </w:rPr>
        <w:t xml:space="preserve"> </w:t>
      </w:r>
      <w:proofErr w:type="spellStart"/>
      <w:r w:rsidRPr="007144FB">
        <w:rPr>
          <w:lang w:val="bg-BG" w:eastAsia="bg-BG"/>
        </w:rPr>
        <w:t>норкодеин</w:t>
      </w:r>
      <w:proofErr w:type="spellEnd"/>
      <w:r w:rsidRPr="007144FB">
        <w:rPr>
          <w:lang w:val="bg-BG" w:eastAsia="bg-BG"/>
        </w:rPr>
        <w:t xml:space="preserve"> (10%), свободен и </w:t>
      </w:r>
      <w:proofErr w:type="spellStart"/>
      <w:r w:rsidRPr="007144FB">
        <w:rPr>
          <w:lang w:val="bg-BG" w:eastAsia="bg-BG"/>
        </w:rPr>
        <w:t>конюгиран</w:t>
      </w:r>
      <w:proofErr w:type="spellEnd"/>
      <w:r w:rsidRPr="007144FB">
        <w:rPr>
          <w:lang w:val="bg-BG" w:eastAsia="bg-BG"/>
        </w:rPr>
        <w:t xml:space="preserve"> морфин (10%), </w:t>
      </w:r>
      <w:proofErr w:type="spellStart"/>
      <w:r w:rsidRPr="007144FB">
        <w:rPr>
          <w:lang w:val="bg-BG" w:eastAsia="bg-BG"/>
        </w:rPr>
        <w:t>норморфин</w:t>
      </w:r>
      <w:proofErr w:type="spellEnd"/>
      <w:r w:rsidRPr="007144FB">
        <w:rPr>
          <w:lang w:val="bg-BG" w:eastAsia="bg-BG"/>
        </w:rPr>
        <w:t xml:space="preserve"> (4%), </w:t>
      </w:r>
      <w:proofErr w:type="spellStart"/>
      <w:r w:rsidRPr="007144FB">
        <w:rPr>
          <w:lang w:val="bg-BG" w:eastAsia="bg-BG"/>
        </w:rPr>
        <w:t>хидрокодон</w:t>
      </w:r>
      <w:proofErr w:type="spellEnd"/>
      <w:r w:rsidRPr="007144FB">
        <w:rPr>
          <w:lang w:val="bg-BG" w:eastAsia="bg-BG"/>
        </w:rPr>
        <w:t xml:space="preserve"> (1%). Останалата част от дозата се </w:t>
      </w:r>
      <w:proofErr w:type="spellStart"/>
      <w:r w:rsidRPr="007144FB">
        <w:rPr>
          <w:lang w:val="bg-BG" w:eastAsia="bg-BG"/>
        </w:rPr>
        <w:t>екскретира</w:t>
      </w:r>
      <w:proofErr w:type="spellEnd"/>
      <w:r w:rsidRPr="007144FB">
        <w:rPr>
          <w:lang w:val="bg-BG" w:eastAsia="bg-BG"/>
        </w:rPr>
        <w:t xml:space="preserve"> с фекалиите.</w:t>
      </w:r>
    </w:p>
    <w:p w14:paraId="7C741EF9" w14:textId="77777777" w:rsidR="007144FB" w:rsidRPr="007144FB" w:rsidRDefault="007144FB" w:rsidP="003A26A4">
      <w:pPr>
        <w:rPr>
          <w:sz w:val="24"/>
          <w:szCs w:val="24"/>
          <w:lang w:val="bg-BG"/>
        </w:rPr>
      </w:pPr>
      <w:r w:rsidRPr="007144FB">
        <w:rPr>
          <w:lang w:val="bg-BG" w:eastAsia="bg-BG"/>
        </w:rPr>
        <w:lastRenderedPageBreak/>
        <w:t xml:space="preserve">Времето на полуживот на кофеин е 3-4 часа, но достига 80 часа при кърмачета при постъпването на кофеин с млякото. Частично се </w:t>
      </w:r>
      <w:proofErr w:type="spellStart"/>
      <w:r w:rsidRPr="007144FB">
        <w:rPr>
          <w:lang w:val="bg-BG" w:eastAsia="bg-BG"/>
        </w:rPr>
        <w:t>метаболизира</w:t>
      </w:r>
      <w:proofErr w:type="spellEnd"/>
      <w:r w:rsidRPr="007144FB">
        <w:rPr>
          <w:lang w:val="bg-BG" w:eastAsia="bg-BG"/>
        </w:rPr>
        <w:t xml:space="preserve"> в черния дроб и се </w:t>
      </w:r>
      <w:proofErr w:type="spellStart"/>
      <w:r w:rsidRPr="007144FB">
        <w:rPr>
          <w:lang w:val="bg-BG" w:eastAsia="bg-BG"/>
        </w:rPr>
        <w:t>екскретира</w:t>
      </w:r>
      <w:proofErr w:type="spellEnd"/>
      <w:r w:rsidRPr="007144FB">
        <w:rPr>
          <w:lang w:val="bg-BG" w:eastAsia="bg-BG"/>
        </w:rPr>
        <w:t xml:space="preserve"> с урината.</w:t>
      </w:r>
    </w:p>
    <w:p w14:paraId="35BED9C1" w14:textId="77777777" w:rsidR="007144FB" w:rsidRPr="007144FB" w:rsidRDefault="007144FB" w:rsidP="007144FB">
      <w:pPr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134A69A8" w14:textId="7F2F16DC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26CCCAD2" w14:textId="77777777" w:rsidR="003A26A4" w:rsidRDefault="003A26A4" w:rsidP="003A26A4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5D4E8E13" w14:textId="5251CA5A" w:rsidR="003A26A4" w:rsidRPr="003A26A4" w:rsidRDefault="003A26A4" w:rsidP="003A26A4">
      <w:pPr>
        <w:rPr>
          <w:sz w:val="24"/>
          <w:szCs w:val="24"/>
          <w:lang w:val="bg-BG"/>
        </w:rPr>
      </w:pPr>
      <w:r w:rsidRPr="003A26A4">
        <w:rPr>
          <w:lang w:val="bg-BG" w:eastAsia="bg-BG"/>
        </w:rPr>
        <w:t xml:space="preserve">Предклиничните данни при </w:t>
      </w:r>
      <w:proofErr w:type="spellStart"/>
      <w:r w:rsidRPr="003A26A4">
        <w:rPr>
          <w:lang w:val="bg-BG" w:eastAsia="bg-BG"/>
        </w:rPr>
        <w:t>парацетамол</w:t>
      </w:r>
      <w:proofErr w:type="spellEnd"/>
      <w:r w:rsidRPr="003A26A4">
        <w:rPr>
          <w:lang w:val="bg-BG" w:eastAsia="bg-BG"/>
        </w:rPr>
        <w:t xml:space="preserve"> не показват особен риск за хората на база на конвенционалните фармакологични изпитвания за безопасност, токсичност при многократно приложение, </w:t>
      </w:r>
      <w:proofErr w:type="spellStart"/>
      <w:r w:rsidRPr="003A26A4">
        <w:rPr>
          <w:lang w:val="bg-BG" w:eastAsia="bg-BG"/>
        </w:rPr>
        <w:t>генотоксичност</w:t>
      </w:r>
      <w:proofErr w:type="spellEnd"/>
      <w:r w:rsidRPr="003A26A4">
        <w:rPr>
          <w:lang w:val="bg-BG" w:eastAsia="bg-BG"/>
        </w:rPr>
        <w:t>, карциногенен потенциал, репродуктивна токсичност.</w:t>
      </w:r>
    </w:p>
    <w:p w14:paraId="29AD448C" w14:textId="77777777" w:rsidR="003A26A4" w:rsidRPr="003A26A4" w:rsidRDefault="003A26A4" w:rsidP="003A26A4">
      <w:pPr>
        <w:rPr>
          <w:sz w:val="24"/>
          <w:szCs w:val="24"/>
          <w:lang w:val="bg-BG"/>
        </w:rPr>
      </w:pPr>
      <w:proofErr w:type="spellStart"/>
      <w:r w:rsidRPr="003A26A4">
        <w:rPr>
          <w:lang w:val="bg-BG" w:eastAsia="bg-BG"/>
        </w:rPr>
        <w:t>Метамизол</w:t>
      </w:r>
      <w:proofErr w:type="spellEnd"/>
      <w:r w:rsidRPr="003A26A4">
        <w:rPr>
          <w:lang w:val="bg-BG" w:eastAsia="bg-BG"/>
        </w:rPr>
        <w:t xml:space="preserve"> може да бъде отнесен към слабо токсичните вещества. При интравенозното му въвеждане средната летална доза за мишки е 2 389 </w:t>
      </w:r>
      <w:r w:rsidRPr="003A26A4">
        <w:t xml:space="preserve">mg/kg, </w:t>
      </w:r>
      <w:r w:rsidRPr="003A26A4">
        <w:rPr>
          <w:lang w:val="bg-BG" w:eastAsia="bg-BG"/>
        </w:rPr>
        <w:t xml:space="preserve">а за зайци 1 300 </w:t>
      </w:r>
      <w:r w:rsidRPr="003A26A4">
        <w:t>mg/kg.</w:t>
      </w:r>
    </w:p>
    <w:p w14:paraId="772B79EF" w14:textId="77777777" w:rsidR="003A26A4" w:rsidRPr="003A26A4" w:rsidRDefault="003A26A4" w:rsidP="003A26A4">
      <w:pPr>
        <w:rPr>
          <w:sz w:val="24"/>
          <w:szCs w:val="24"/>
          <w:lang w:val="bg-BG"/>
        </w:rPr>
      </w:pPr>
      <w:r w:rsidRPr="003A26A4">
        <w:rPr>
          <w:lang w:val="bg-BG" w:eastAsia="bg-BG"/>
        </w:rPr>
        <w:t xml:space="preserve">При изследване на </w:t>
      </w:r>
      <w:proofErr w:type="spellStart"/>
      <w:r w:rsidRPr="003A26A4">
        <w:rPr>
          <w:lang w:val="bg-BG" w:eastAsia="bg-BG"/>
        </w:rPr>
        <w:t>субхроничната</w:t>
      </w:r>
      <w:proofErr w:type="spellEnd"/>
      <w:r w:rsidRPr="003A26A4">
        <w:rPr>
          <w:lang w:val="bg-BG" w:eastAsia="bg-BG"/>
        </w:rPr>
        <w:t xml:space="preserve"> и хронична токсичност не се установяват клинични и биохимични нарушения.</w:t>
      </w:r>
    </w:p>
    <w:p w14:paraId="59F1C62D" w14:textId="77777777" w:rsidR="003A26A4" w:rsidRPr="003A26A4" w:rsidRDefault="003A26A4" w:rsidP="003A26A4">
      <w:pPr>
        <w:rPr>
          <w:sz w:val="24"/>
          <w:szCs w:val="24"/>
          <w:lang w:val="bg-BG"/>
        </w:rPr>
      </w:pPr>
      <w:r w:rsidRPr="003A26A4">
        <w:rPr>
          <w:lang w:val="bg-BG" w:eastAsia="bg-BG"/>
        </w:rPr>
        <w:t>Няма данни за тератогенно, канцерогенно или мутагенно действие.</w:t>
      </w:r>
    </w:p>
    <w:p w14:paraId="2B4C8C08" w14:textId="77777777" w:rsidR="003A26A4" w:rsidRPr="003A26A4" w:rsidRDefault="003A26A4" w:rsidP="003A26A4">
      <w:pPr>
        <w:rPr>
          <w:sz w:val="24"/>
          <w:szCs w:val="24"/>
          <w:lang w:val="bg-BG"/>
        </w:rPr>
      </w:pPr>
      <w:r w:rsidRPr="003A26A4">
        <w:rPr>
          <w:lang w:val="bg-BG" w:eastAsia="bg-BG"/>
        </w:rPr>
        <w:t xml:space="preserve">Кодеин няма тератогенен ефект върху плъхове и зайци, приложен по време на </w:t>
      </w:r>
      <w:proofErr w:type="spellStart"/>
      <w:r w:rsidRPr="003A26A4">
        <w:rPr>
          <w:lang w:val="bg-BG" w:eastAsia="bg-BG"/>
        </w:rPr>
        <w:t>органогенезата</w:t>
      </w:r>
      <w:proofErr w:type="spellEnd"/>
      <w:r w:rsidRPr="003A26A4">
        <w:rPr>
          <w:lang w:val="bg-BG" w:eastAsia="bg-BG"/>
        </w:rPr>
        <w:t xml:space="preserve"> в доза 5-120 </w:t>
      </w:r>
      <w:r w:rsidRPr="003A26A4">
        <w:t xml:space="preserve">mg/kg. </w:t>
      </w:r>
      <w:r w:rsidRPr="003A26A4">
        <w:rPr>
          <w:lang w:val="bg-BG" w:eastAsia="bg-BG"/>
        </w:rPr>
        <w:t xml:space="preserve">Във високата доза предизвиква резорбция на ембриона по време на имплантацията. В доза 100 </w:t>
      </w:r>
      <w:r w:rsidRPr="003A26A4">
        <w:t xml:space="preserve">mg/kg, </w:t>
      </w:r>
      <w:r w:rsidRPr="003A26A4">
        <w:rPr>
          <w:lang w:val="bg-BG" w:eastAsia="bg-BG"/>
        </w:rPr>
        <w:t xml:space="preserve">приложен на бременни мишки, кодеин предизвиква забавена </w:t>
      </w:r>
      <w:proofErr w:type="spellStart"/>
      <w:r w:rsidRPr="003A26A4">
        <w:rPr>
          <w:lang w:val="bg-BG" w:eastAsia="bg-BG"/>
        </w:rPr>
        <w:t>осификация</w:t>
      </w:r>
      <w:proofErr w:type="spellEnd"/>
      <w:r w:rsidRPr="003A26A4">
        <w:rPr>
          <w:lang w:val="bg-BG" w:eastAsia="bg-BG"/>
        </w:rPr>
        <w:t xml:space="preserve"> на плода. </w:t>
      </w:r>
      <w:r w:rsidRPr="003A26A4">
        <w:t>LD</w:t>
      </w:r>
      <w:r w:rsidRPr="003A26A4">
        <w:rPr>
          <w:vertAlign w:val="subscript"/>
        </w:rPr>
        <w:t>50</w:t>
      </w:r>
      <w:r w:rsidRPr="003A26A4">
        <w:t xml:space="preserve"> </w:t>
      </w:r>
      <w:r w:rsidRPr="003A26A4">
        <w:rPr>
          <w:lang w:val="bg-BG" w:eastAsia="bg-BG"/>
        </w:rPr>
        <w:t xml:space="preserve">на кодеин, приложен подкожно на мишки, е 300 </w:t>
      </w:r>
      <w:r w:rsidRPr="003A26A4">
        <w:t>mg/kg.</w:t>
      </w:r>
    </w:p>
    <w:p w14:paraId="672282C3" w14:textId="77777777" w:rsidR="003A26A4" w:rsidRDefault="003A26A4" w:rsidP="003A26A4">
      <w:pPr>
        <w:rPr>
          <w:i/>
          <w:iCs/>
          <w:lang w:val="bg-BG" w:eastAsia="bg-BG"/>
        </w:rPr>
      </w:pPr>
    </w:p>
    <w:p w14:paraId="32A4E706" w14:textId="198D91E3" w:rsidR="003A26A4" w:rsidRPr="003A26A4" w:rsidRDefault="003A26A4" w:rsidP="003A26A4">
      <w:pPr>
        <w:rPr>
          <w:sz w:val="24"/>
          <w:szCs w:val="24"/>
          <w:lang w:val="bg-BG"/>
        </w:rPr>
      </w:pPr>
      <w:proofErr w:type="spellStart"/>
      <w:r w:rsidRPr="003A26A4">
        <w:rPr>
          <w:i/>
          <w:iCs/>
          <w:lang w:val="bg-BG" w:eastAsia="bg-BG"/>
        </w:rPr>
        <w:t>Парацетамол</w:t>
      </w:r>
      <w:proofErr w:type="spellEnd"/>
    </w:p>
    <w:p w14:paraId="4C8CF4A0" w14:textId="7B3F9C08" w:rsidR="003A26A4" w:rsidRPr="003A26A4" w:rsidRDefault="003A26A4" w:rsidP="003A26A4">
      <w:r w:rsidRPr="003A26A4">
        <w:rPr>
          <w:lang w:val="bg-BG" w:eastAsia="bg-BG"/>
        </w:rPr>
        <w:t>Липсват конвенционални проучвания, използващи приетите понастоящем стандарти за оценка на репродуктивна токсичност и токсичност за развитието.</w:t>
      </w:r>
    </w:p>
    <w:p w14:paraId="28C40F19" w14:textId="1271C87D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5929503F" w14:textId="77777777" w:rsidR="003A26A4" w:rsidRPr="003A26A4" w:rsidRDefault="003A26A4" w:rsidP="003A26A4">
      <w:pPr>
        <w:rPr>
          <w:sz w:val="24"/>
          <w:szCs w:val="24"/>
          <w:lang w:val="bg-BG"/>
        </w:rPr>
      </w:pPr>
      <w:r w:rsidRPr="003A26A4">
        <w:rPr>
          <w:lang w:val="bg-BG" w:eastAsia="bg-BG"/>
        </w:rPr>
        <w:t>СОФАРМА АД</w:t>
      </w:r>
    </w:p>
    <w:p w14:paraId="32252A38" w14:textId="20F86BD0" w:rsidR="003A26A4" w:rsidRPr="003A26A4" w:rsidRDefault="003A26A4" w:rsidP="003A26A4">
      <w:r w:rsidRPr="003A26A4">
        <w:rPr>
          <w:lang w:val="bg-BG" w:eastAsia="bg-BG"/>
        </w:rPr>
        <w:t xml:space="preserve">ул. </w:t>
      </w:r>
      <w:proofErr w:type="spellStart"/>
      <w:r w:rsidRPr="003A26A4">
        <w:rPr>
          <w:lang w:val="bg-BG" w:eastAsia="bg-BG"/>
        </w:rPr>
        <w:t>Илиенско</w:t>
      </w:r>
      <w:proofErr w:type="spellEnd"/>
      <w:r w:rsidRPr="003A26A4">
        <w:rPr>
          <w:lang w:val="bg-BG" w:eastAsia="bg-BG"/>
        </w:rPr>
        <w:t xml:space="preserve"> шосе 16, 1220 София, България</w:t>
      </w:r>
    </w:p>
    <w:p w14:paraId="04840D59" w14:textId="754CC5C1" w:rsidR="002C50EE" w:rsidRDefault="002C50EE" w:rsidP="002C50EE">
      <w:pPr>
        <w:pStyle w:val="Heading1"/>
      </w:pPr>
      <w:r>
        <w:t>8. НОМЕР НА РАЗРЕШЕНИЕТО ЗА УПОТРЕБА</w:t>
      </w:r>
    </w:p>
    <w:p w14:paraId="1D4B69FD" w14:textId="34CAD0B6" w:rsidR="003A26A4" w:rsidRPr="003A26A4" w:rsidRDefault="003A26A4" w:rsidP="003A26A4">
      <w:r>
        <w:t>20010271</w:t>
      </w:r>
    </w:p>
    <w:p w14:paraId="5900CBF3" w14:textId="63B5B07B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4C403AC5" w14:textId="2504B446" w:rsidR="003A26A4" w:rsidRPr="003A26A4" w:rsidRDefault="003A26A4" w:rsidP="003A26A4">
      <w:r>
        <w:t>06.03.2001</w:t>
      </w:r>
    </w:p>
    <w:p w14:paraId="0E9D0119" w14:textId="7777777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383FCB10" w14:textId="70EB86B1" w:rsidR="002C50EE" w:rsidRDefault="003A26A4" w:rsidP="003A26A4">
      <w:pPr>
        <w:rPr>
          <w:rFonts w:cs="Arial"/>
          <w:b/>
          <w:bCs/>
          <w:sz w:val="26"/>
          <w:szCs w:val="26"/>
        </w:rPr>
      </w:pPr>
      <w:proofErr w:type="spellStart"/>
      <w:r>
        <w:t>Януари</w:t>
      </w:r>
      <w:proofErr w:type="spellEnd"/>
      <w:r>
        <w:t xml:space="preserve"> 2021</w:t>
      </w: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2180270"/>
    <w:multiLevelType w:val="hybridMultilevel"/>
    <w:tmpl w:val="628C2A4C"/>
    <w:lvl w:ilvl="0" w:tplc="CC3EE1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04D0F06"/>
    <w:multiLevelType w:val="hybridMultilevel"/>
    <w:tmpl w:val="0BE47080"/>
    <w:lvl w:ilvl="0" w:tplc="CC3EE1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25A33"/>
    <w:multiLevelType w:val="hybridMultilevel"/>
    <w:tmpl w:val="1F4C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109A7"/>
    <w:multiLevelType w:val="hybridMultilevel"/>
    <w:tmpl w:val="CD3E68C8"/>
    <w:lvl w:ilvl="0" w:tplc="CC3EE1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E4143"/>
    <w:multiLevelType w:val="hybridMultilevel"/>
    <w:tmpl w:val="C7DE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5"/>
  </w:num>
  <w:num w:numId="11">
    <w:abstractNumId w:val="20"/>
  </w:num>
  <w:num w:numId="12">
    <w:abstractNumId w:val="12"/>
  </w:num>
  <w:num w:numId="13">
    <w:abstractNumId w:val="15"/>
  </w:num>
  <w:num w:numId="14">
    <w:abstractNumId w:val="10"/>
  </w:num>
  <w:num w:numId="15">
    <w:abstractNumId w:val="19"/>
  </w:num>
  <w:num w:numId="16">
    <w:abstractNumId w:val="8"/>
  </w:num>
  <w:num w:numId="17">
    <w:abstractNumId w:val="17"/>
  </w:num>
  <w:num w:numId="18">
    <w:abstractNumId w:val="7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A26A4"/>
    <w:rsid w:val="003E3126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144FB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2021-06-21T10:31:00Z</dcterms:created>
  <dcterms:modified xsi:type="dcterms:W3CDTF">2021-06-21T10:31:00Z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