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79516554" w14:textId="504FD0A4" w:rsidR="00DB32D3" w:rsidRDefault="00DD466D" w:rsidP="005726E3">
      <w:pPr>
        <w:pStyle w:val="Heading1"/>
      </w:pPr>
      <w:r>
        <w:t>1.ИМЕ НА ЛЕКАРСТВЕНИЯ ПРОДУКТ</w:t>
      </w:r>
    </w:p>
    <w:p w14:paraId="21041506" w14:textId="34A73ACE" w:rsidR="00D52639" w:rsidRDefault="00D52639" w:rsidP="00D52639"/>
    <w:p w14:paraId="74318898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 xml:space="preserve">Пентоксифилин-Чайкафарма 400 </w:t>
      </w:r>
      <w:r w:rsidRPr="00D52639">
        <w:rPr>
          <w:lang w:val="en-US"/>
        </w:rPr>
        <w:t>mg</w:t>
      </w:r>
      <w:r w:rsidRPr="00D52639">
        <w:rPr>
          <w:lang w:val="ru-RU"/>
        </w:rPr>
        <w:t xml:space="preserve"> </w:t>
      </w:r>
      <w:r w:rsidRPr="00D52639">
        <w:rPr>
          <w:lang w:eastAsia="bg-BG"/>
        </w:rPr>
        <w:t>таблетки с удължено освобождаване</w:t>
      </w:r>
    </w:p>
    <w:p w14:paraId="0E87D073" w14:textId="2B522322" w:rsidR="00D52639" w:rsidRPr="00D52639" w:rsidRDefault="00D52639" w:rsidP="00D52639">
      <w:proofErr w:type="spellStart"/>
      <w:r w:rsidRPr="00D52639">
        <w:rPr>
          <w:lang w:val="en-US"/>
        </w:rPr>
        <w:t>Pentoxifyllin-Tchaikapharma</w:t>
      </w:r>
      <w:proofErr w:type="spellEnd"/>
      <w:r w:rsidRPr="00D52639">
        <w:rPr>
          <w:lang w:val="en-US"/>
        </w:rPr>
        <w:t xml:space="preserve"> </w:t>
      </w:r>
      <w:r w:rsidRPr="00D52639">
        <w:rPr>
          <w:lang w:eastAsia="bg-BG"/>
        </w:rPr>
        <w:t xml:space="preserve">400 </w:t>
      </w:r>
      <w:r w:rsidRPr="00D52639">
        <w:rPr>
          <w:lang w:val="en-US"/>
        </w:rPr>
        <w:t>mg prolonged-release tablets</w:t>
      </w:r>
    </w:p>
    <w:p w14:paraId="48E6CABE" w14:textId="091AA932" w:rsidR="00DB32D3" w:rsidRDefault="00DD466D" w:rsidP="005726E3">
      <w:pPr>
        <w:pStyle w:val="Heading1"/>
      </w:pPr>
      <w:r>
        <w:t>2. КАЧЕСТВЕН И КОЛИЧЕСТВЕН СЪСТАВ</w:t>
      </w:r>
    </w:p>
    <w:p w14:paraId="5ED98E79" w14:textId="5B3B9158" w:rsidR="00D52639" w:rsidRDefault="00D52639" w:rsidP="00D52639"/>
    <w:p w14:paraId="1743D18F" w14:textId="3260EB94" w:rsidR="00D52639" w:rsidRDefault="00D52639" w:rsidP="00D52639">
      <w:pPr>
        <w:rPr>
          <w:i/>
          <w:iCs/>
        </w:rPr>
      </w:pPr>
      <w:r w:rsidRPr="00D52639">
        <w:rPr>
          <w:lang w:eastAsia="bg-BG"/>
        </w:rPr>
        <w:t xml:space="preserve">Всяка таблетка съдържа 400 </w:t>
      </w:r>
      <w:r w:rsidRPr="00D52639">
        <w:rPr>
          <w:lang w:val="en-US"/>
        </w:rPr>
        <w:t>mg</w:t>
      </w:r>
      <w:r w:rsidRPr="00D52639">
        <w:t xml:space="preserve"> </w:t>
      </w:r>
      <w:r w:rsidRPr="00D52639">
        <w:rPr>
          <w:lang w:eastAsia="bg-BG"/>
        </w:rPr>
        <w:t xml:space="preserve">пентоксифилин </w:t>
      </w:r>
      <w:r w:rsidRPr="00D52639">
        <w:rPr>
          <w:i/>
          <w:iCs/>
        </w:rPr>
        <w:t>(</w:t>
      </w:r>
      <w:proofErr w:type="spellStart"/>
      <w:r w:rsidRPr="00D52639">
        <w:rPr>
          <w:i/>
          <w:iCs/>
          <w:lang w:val="en-US"/>
        </w:rPr>
        <w:t>pentoxifylline</w:t>
      </w:r>
      <w:proofErr w:type="spellEnd"/>
      <w:r w:rsidRPr="00D52639">
        <w:rPr>
          <w:i/>
          <w:iCs/>
        </w:rPr>
        <w:t>).</w:t>
      </w:r>
    </w:p>
    <w:p w14:paraId="4B3A566B" w14:textId="77777777" w:rsidR="00D52639" w:rsidRPr="00D52639" w:rsidRDefault="00D52639" w:rsidP="00D52639">
      <w:pPr>
        <w:rPr>
          <w:sz w:val="24"/>
          <w:szCs w:val="24"/>
        </w:rPr>
      </w:pPr>
    </w:p>
    <w:p w14:paraId="614984C4" w14:textId="181235EB" w:rsidR="008A6AF2" w:rsidRDefault="00DD466D" w:rsidP="002C50EE">
      <w:pPr>
        <w:pStyle w:val="Heading1"/>
      </w:pPr>
      <w:r>
        <w:t>3. ЛЕКАРСТВЕНА ФОРМА</w:t>
      </w:r>
    </w:p>
    <w:p w14:paraId="0DAB3331" w14:textId="7BD7A8D4" w:rsidR="00D52639" w:rsidRDefault="00D52639" w:rsidP="00D52639"/>
    <w:p w14:paraId="1B74B88A" w14:textId="0F558A0D" w:rsidR="00D52639" w:rsidRPr="00D52639" w:rsidRDefault="00D52639" w:rsidP="00D52639">
      <w:r>
        <w:t>Таблетки с удължено освобождаване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0771830A" w14:textId="5F9DC0B4" w:rsidR="00DB32D3" w:rsidRDefault="002C50EE" w:rsidP="005726E3">
      <w:pPr>
        <w:pStyle w:val="Heading2"/>
      </w:pPr>
      <w:r>
        <w:t>4.1. Терапевтични показания</w:t>
      </w:r>
    </w:p>
    <w:p w14:paraId="41F6AB22" w14:textId="2F1006DA" w:rsidR="00D52639" w:rsidRDefault="00D52639" w:rsidP="00D52639"/>
    <w:p w14:paraId="6872EBCB" w14:textId="77777777" w:rsidR="00D52639" w:rsidRPr="00D52639" w:rsidRDefault="00D52639" w:rsidP="00D52639">
      <w:pPr>
        <w:spacing w:line="240" w:lineRule="auto"/>
        <w:rPr>
          <w:rFonts w:eastAsia="Times New Roman" w:cs="Arial"/>
        </w:rPr>
      </w:pPr>
      <w:r w:rsidRPr="00D52639">
        <w:rPr>
          <w:rFonts w:eastAsia="Times New Roman" w:cs="Arial"/>
          <w:bCs/>
          <w:color w:val="000000"/>
          <w:lang w:eastAsia="bg-BG"/>
        </w:rPr>
        <w:t>Пентоксифилин е показан при:</w:t>
      </w:r>
    </w:p>
    <w:p w14:paraId="0374273C" w14:textId="77777777" w:rsidR="00D52639" w:rsidRPr="00D52639" w:rsidRDefault="00D52639" w:rsidP="00D5263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bCs/>
          <w:color w:val="000000"/>
          <w:lang w:eastAsia="bg-BG"/>
        </w:rPr>
      </w:pPr>
      <w:r w:rsidRPr="00D52639">
        <w:rPr>
          <w:rFonts w:eastAsia="Times New Roman" w:cs="Arial"/>
          <w:bCs/>
          <w:color w:val="000000"/>
          <w:lang w:eastAsia="bg-BG"/>
        </w:rPr>
        <w:t xml:space="preserve">нарушения на периферната артериална циркулация (макро- и микроциркулация), дължащи се на атеросклероза, диабет и съдови спазми </w:t>
      </w:r>
      <w:r w:rsidRPr="00D52639">
        <w:rPr>
          <w:rFonts w:eastAsia="Times New Roman" w:cs="Arial"/>
          <w:bCs/>
          <w:color w:val="000000"/>
        </w:rPr>
        <w:t>(</w:t>
      </w:r>
      <w:proofErr w:type="spellStart"/>
      <w:r w:rsidRPr="00D52639">
        <w:rPr>
          <w:rFonts w:eastAsia="Times New Roman" w:cs="Arial"/>
          <w:bCs/>
          <w:color w:val="000000"/>
          <w:lang w:val="en-US"/>
        </w:rPr>
        <w:t>claudicatio</w:t>
      </w:r>
      <w:proofErr w:type="spellEnd"/>
      <w:r w:rsidRPr="00D52639">
        <w:rPr>
          <w:rFonts w:eastAsia="Times New Roman" w:cs="Arial"/>
          <w:bCs/>
          <w:color w:val="000000"/>
        </w:rPr>
        <w:t xml:space="preserve"> </w:t>
      </w:r>
      <w:proofErr w:type="spellStart"/>
      <w:r w:rsidRPr="00D52639">
        <w:rPr>
          <w:rFonts w:eastAsia="Times New Roman" w:cs="Arial"/>
          <w:bCs/>
          <w:color w:val="000000"/>
          <w:lang w:val="en-US"/>
        </w:rPr>
        <w:t>intermittens</w:t>
      </w:r>
      <w:proofErr w:type="spellEnd"/>
      <w:r w:rsidRPr="00D52639">
        <w:rPr>
          <w:rFonts w:eastAsia="Times New Roman" w:cs="Arial"/>
          <w:bCs/>
          <w:color w:val="000000"/>
        </w:rPr>
        <w:t xml:space="preserve">, </w:t>
      </w:r>
      <w:r w:rsidRPr="00D52639">
        <w:rPr>
          <w:rFonts w:eastAsia="Times New Roman" w:cs="Arial"/>
          <w:bCs/>
          <w:color w:val="000000"/>
          <w:lang w:eastAsia="bg-BG"/>
        </w:rPr>
        <w:t xml:space="preserve">диабетна макро- и микроангиопатия, синдром на </w:t>
      </w:r>
      <w:r w:rsidRPr="00D52639">
        <w:rPr>
          <w:rFonts w:eastAsia="Times New Roman" w:cs="Arial"/>
          <w:bCs/>
          <w:color w:val="000000"/>
          <w:lang w:val="en-US"/>
        </w:rPr>
        <w:t>Reynaud</w:t>
      </w:r>
      <w:r w:rsidRPr="00D52639">
        <w:rPr>
          <w:rFonts w:eastAsia="Times New Roman" w:cs="Arial"/>
          <w:bCs/>
          <w:color w:val="000000"/>
        </w:rPr>
        <w:t>);</w:t>
      </w:r>
    </w:p>
    <w:p w14:paraId="3177C76C" w14:textId="77777777" w:rsidR="00D52639" w:rsidRPr="00D52639" w:rsidRDefault="00D52639" w:rsidP="00D5263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bCs/>
          <w:color w:val="000000"/>
          <w:lang w:eastAsia="bg-BG"/>
        </w:rPr>
      </w:pPr>
      <w:r w:rsidRPr="00D52639">
        <w:rPr>
          <w:rFonts w:eastAsia="Times New Roman" w:cs="Arial"/>
          <w:bCs/>
          <w:color w:val="000000"/>
          <w:lang w:eastAsia="bg-BG"/>
        </w:rPr>
        <w:t>нарушения на венозната циркулация (пост-тромботичен синдром, язви на краката);</w:t>
      </w:r>
    </w:p>
    <w:p w14:paraId="22CA906C" w14:textId="77777777" w:rsidR="00D52639" w:rsidRPr="00D52639" w:rsidRDefault="00D52639" w:rsidP="00D5263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bCs/>
          <w:color w:val="000000"/>
          <w:lang w:eastAsia="bg-BG"/>
        </w:rPr>
      </w:pPr>
      <w:r w:rsidRPr="00D52639">
        <w:rPr>
          <w:rFonts w:eastAsia="Times New Roman" w:cs="Arial"/>
          <w:bCs/>
          <w:color w:val="000000"/>
          <w:lang w:eastAsia="bg-BG"/>
        </w:rPr>
        <w:t>смущения на мозъчната циркулация (преходни исхемични кризи, последици от инсулт, хронична мозъчно-съдова недостатъчност);</w:t>
      </w:r>
    </w:p>
    <w:p w14:paraId="44E8DFC3" w14:textId="33341556" w:rsidR="00D52639" w:rsidRPr="00D52639" w:rsidRDefault="00D52639" w:rsidP="00D5263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bCs/>
          <w:color w:val="000000"/>
          <w:lang w:eastAsia="bg-BG"/>
        </w:rPr>
      </w:pPr>
      <w:r w:rsidRPr="00D52639">
        <w:rPr>
          <w:rFonts w:eastAsia="Times New Roman" w:cs="Arial"/>
          <w:bCs/>
          <w:color w:val="000000"/>
          <w:lang w:eastAsia="bg-BG"/>
        </w:rPr>
        <w:t>нарушения на очната циркулация (остри и хронични състояния, дължащи се на</w:t>
      </w:r>
      <w:r w:rsidRPr="00D52639">
        <w:rPr>
          <w:rFonts w:eastAsia="Times New Roman" w:cs="Arial"/>
          <w:bCs/>
          <w:color w:val="000000"/>
          <w:lang w:val="ru-RU" w:eastAsia="bg-BG"/>
        </w:rPr>
        <w:t xml:space="preserve"> </w:t>
      </w:r>
      <w:r w:rsidRPr="00D52639">
        <w:rPr>
          <w:rFonts w:eastAsia="Times New Roman" w:cs="Arial"/>
          <w:bCs/>
          <w:color w:val="000000"/>
          <w:lang w:eastAsia="bg-BG"/>
        </w:rPr>
        <w:t>недостатъчно кръвоснабдяване на ретината).</w:t>
      </w:r>
    </w:p>
    <w:p w14:paraId="14E3A853" w14:textId="77777777" w:rsidR="00D52639" w:rsidRPr="00D52639" w:rsidRDefault="00D52639" w:rsidP="00D52639"/>
    <w:p w14:paraId="7647A102" w14:textId="0EC083C8" w:rsidR="00DB32D3" w:rsidRDefault="002C50EE" w:rsidP="005726E3">
      <w:pPr>
        <w:pStyle w:val="Heading2"/>
      </w:pPr>
      <w:r>
        <w:t>4.2. Дозировка и начин на приложение</w:t>
      </w:r>
    </w:p>
    <w:p w14:paraId="0A8C538B" w14:textId="446DC4B3" w:rsidR="00D52639" w:rsidRDefault="00D52639" w:rsidP="00D52639"/>
    <w:p w14:paraId="591993C4" w14:textId="77777777" w:rsidR="00D52639" w:rsidRPr="00D52639" w:rsidRDefault="00D52639" w:rsidP="00D52639">
      <w:pPr>
        <w:pStyle w:val="Heading3"/>
        <w:rPr>
          <w:rFonts w:eastAsia="Times New Roman"/>
          <w:sz w:val="32"/>
        </w:rPr>
      </w:pPr>
      <w:r w:rsidRPr="00D52639">
        <w:rPr>
          <w:rFonts w:eastAsia="Times New Roman"/>
          <w:lang w:eastAsia="bg-BG"/>
        </w:rPr>
        <w:t>Дозировка</w:t>
      </w:r>
    </w:p>
    <w:p w14:paraId="74601B1C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</w:p>
    <w:p w14:paraId="4546B373" w14:textId="5D006CF0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Дозировката зависи от тежестта на заболяването.</w:t>
      </w:r>
    </w:p>
    <w:p w14:paraId="445F162C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Препоръчителната начална доза пентоксифилин е по 1 таблетка от 400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mg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3 пъти дневно.</w:t>
      </w:r>
    </w:p>
    <w:p w14:paraId="0EE27632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Дневните дози, надвишаващи 1200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mg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нямат по-благоприятен лечебен ефект. След подобряване на клиничното състояние, дневната дозировка може да се намали до 1 таблетка от 400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mg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два пъти дневно.</w:t>
      </w:r>
    </w:p>
    <w:p w14:paraId="20DD1855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В по-леки случаи може да се започне с 1 таблетка от 400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mg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два пъти на ден. При поява на нежелани реакции от страна на стомашно-чревния тракт или ЦНС, дневната доза пентоксифилин трябва да се понижи, ако и след това те персистират, лечението с пентоксифилин трябва да се прекрати.</w:t>
      </w:r>
    </w:p>
    <w:p w14:paraId="5CFB493F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Въпреки, че благоприятното действие се наблюдава още през 2 до 4 седмица на лечението, то трябва да продължи поне 8 седмици, за да се прецени ефективността.</w:t>
      </w:r>
    </w:p>
    <w:p w14:paraId="75CBB5F6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i/>
          <w:iCs/>
          <w:color w:val="000000"/>
          <w:szCs w:val="19"/>
          <w:lang w:eastAsia="bg-BG"/>
        </w:rPr>
      </w:pPr>
    </w:p>
    <w:p w14:paraId="2F35E3F5" w14:textId="25FCFEE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Бъбречно увреждане:</w:t>
      </w:r>
    </w:p>
    <w:p w14:paraId="41770153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При пациенти с креатининов клирънс под 10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ml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>/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min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(0.16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ml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>/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s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)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се прилага 50 до 70% от обичайната доза.</w:t>
      </w:r>
    </w:p>
    <w:p w14:paraId="0D7AA665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При пациентите на хемодиализа, лечението започва с 400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mg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пентоксифилин дневно и</w:t>
      </w:r>
      <w:r w:rsidRPr="00D52639">
        <w:rPr>
          <w:rFonts w:eastAsia="Times New Roman" w:cs="Arial"/>
          <w:bCs/>
          <w:color w:val="000000"/>
          <w:szCs w:val="19"/>
          <w:u w:val="single"/>
          <w:lang w:eastAsia="bg-BG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постепенно, в интервали не по-малки от 4 дни, дозата се повишава до обичайната</w:t>
      </w:r>
    </w:p>
    <w:p w14:paraId="4F07BFB7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i/>
          <w:iCs/>
          <w:color w:val="000000"/>
          <w:szCs w:val="19"/>
          <w:lang w:eastAsia="bg-BG"/>
        </w:rPr>
      </w:pPr>
    </w:p>
    <w:p w14:paraId="354E30FB" w14:textId="23109A9A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Чернодробно увреждане:</w:t>
      </w:r>
    </w:p>
    <w:p w14:paraId="1B04D692" w14:textId="77777777" w:rsidR="00D52639" w:rsidRPr="00D52639" w:rsidRDefault="00D52639" w:rsidP="00D52639">
      <w:pPr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При пациенти с чернодробна цироза, бионаличността и плазмените концентрация на пентоксифилин и метаболитите му се повишават, полу-животът на пентоксифилин се удължава,</w:t>
      </w:r>
      <w:r w:rsidRPr="00D52639">
        <w:rPr>
          <w:rFonts w:eastAsia="Times New Roman" w:cs="Arial"/>
          <w:bCs/>
          <w:color w:val="000000"/>
          <w:szCs w:val="19"/>
          <w:lang w:val="ru-RU" w:eastAsia="bg-BG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плазменият клирънс намалява. Все пак изглежда, че при пациенти с функционална чернодробна недостатъчност не се налага адаптиране на дозата, тъй като пентоксифилин се метаболизира не само в черния дроб.</w:t>
      </w:r>
    </w:p>
    <w:p w14:paraId="23A84E05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При пациенти в старческа възраст също не се налага адаптиране на дозите.</w:t>
      </w:r>
    </w:p>
    <w:p w14:paraId="5AC04E53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</w:p>
    <w:p w14:paraId="0AC5EB63" w14:textId="75D72C02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Педиатрична популация</w:t>
      </w:r>
    </w:p>
    <w:p w14:paraId="65E3F913" w14:textId="77777777" w:rsidR="00D52639" w:rsidRPr="00D52639" w:rsidRDefault="00D52639" w:rsidP="00D526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Пентоксифилин не е подходящ за употреба при деца. Безопасността на пентоксифилин при деца и юноши под 18-годишна възраст не е установена.</w:t>
      </w:r>
    </w:p>
    <w:p w14:paraId="421FF2A0" w14:textId="7752AB0A" w:rsidR="00D52639" w:rsidRPr="00D52639" w:rsidRDefault="00D52639" w:rsidP="00D52639"/>
    <w:p w14:paraId="74903285" w14:textId="74CF90BC" w:rsidR="00DB32D3" w:rsidRDefault="002C50EE" w:rsidP="005726E3">
      <w:pPr>
        <w:pStyle w:val="Heading2"/>
      </w:pPr>
      <w:r>
        <w:t>4.3. Противопоказания</w:t>
      </w:r>
    </w:p>
    <w:p w14:paraId="59F07DC6" w14:textId="7A15E9F8" w:rsidR="00D52639" w:rsidRDefault="00D52639" w:rsidP="00D52639"/>
    <w:p w14:paraId="4B6D744E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Пентоксифилин е противопоказан при:</w:t>
      </w:r>
    </w:p>
    <w:p w14:paraId="46147D93" w14:textId="77777777" w:rsidR="00D52639" w:rsidRPr="00D52639" w:rsidRDefault="00D52639" w:rsidP="00D52639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свръхчувствителност към активното вещество или към някое от помощните вещества изброени в точка 6.1;</w:t>
      </w:r>
    </w:p>
    <w:p w14:paraId="6766AEBC" w14:textId="77777777" w:rsidR="00D52639" w:rsidRPr="00D52639" w:rsidRDefault="00D52639" w:rsidP="00D52639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свръхчувствителност към подобни лекарствени продукти, субстрати от групата на</w:t>
      </w:r>
      <w:r w:rsidRPr="00D52639">
        <w:rPr>
          <w:rFonts w:eastAsia="Times New Roman" w:cs="Arial"/>
          <w:bCs/>
          <w:color w:val="000000"/>
          <w:szCs w:val="19"/>
          <w:lang w:val="ru-RU" w:eastAsia="bg-BG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ксантиновите производни, например теофилин, кофеин, холинов теофилинат, аминофилин или теобромин;</w:t>
      </w:r>
    </w:p>
    <w:p w14:paraId="4C202A18" w14:textId="77777777" w:rsidR="00D52639" w:rsidRPr="00D52639" w:rsidRDefault="00D52639" w:rsidP="00D52639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при пациенти с остър инфаркт на миокарда и тежки сърдечни аритмии;</w:t>
      </w:r>
    </w:p>
    <w:p w14:paraId="5297EC86" w14:textId="77777777" w:rsidR="00D52639" w:rsidRPr="00D52639" w:rsidRDefault="00D52639" w:rsidP="00D52639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Интрацеребрално кървене или друго значимо кървене;</w:t>
      </w:r>
    </w:p>
    <w:p w14:paraId="25E8FD42" w14:textId="77777777" w:rsidR="00D52639" w:rsidRPr="00D52639" w:rsidRDefault="00D52639" w:rsidP="00D52639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Хеморагична диатеза;</w:t>
      </w:r>
    </w:p>
    <w:p w14:paraId="1919E43A" w14:textId="77777777" w:rsidR="00D52639" w:rsidRPr="00D52639" w:rsidRDefault="00D52639" w:rsidP="00D52639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Кръвоизлив в ретината;</w:t>
      </w:r>
    </w:p>
    <w:p w14:paraId="48FE9A23" w14:textId="408A6A39" w:rsidR="00D52639" w:rsidRPr="00D52639" w:rsidRDefault="00D52639" w:rsidP="00D52639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Болестни състояния (язва в стомаха и/или в областта на червата) с висок риск от кръвоизливи.</w:t>
      </w:r>
    </w:p>
    <w:p w14:paraId="35BDD584" w14:textId="77777777" w:rsidR="00D52639" w:rsidRPr="00D52639" w:rsidRDefault="00D52639" w:rsidP="00D52639"/>
    <w:p w14:paraId="76DC8E58" w14:textId="3EF2660D" w:rsidR="00DB32D3" w:rsidRDefault="002C50EE" w:rsidP="005726E3">
      <w:pPr>
        <w:pStyle w:val="Heading2"/>
      </w:pPr>
      <w:r>
        <w:t>4.4. Специални предупреждения и предпазни мерки при употреба</w:t>
      </w:r>
    </w:p>
    <w:p w14:paraId="7441C68E" w14:textId="1A6B1A84" w:rsidR="00D52639" w:rsidRDefault="00D52639" w:rsidP="00D52639"/>
    <w:p w14:paraId="7731F9AB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Пентоксифилин трябва да се прилага внимателно при пациенти със застойна сърдечна недостатъчност, ритъмни нарушения, тежка сърдечносъдова и мозьчносъдова атеросклероза поради възможност от развитие на стенокардия, артериална хипотония и аритмии.</w:t>
      </w:r>
    </w:p>
    <w:p w14:paraId="447B540F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</w:p>
    <w:p w14:paraId="534407E9" w14:textId="55EEC7FF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До сега не са извършени изследвания за установяване ефективността и безопасността на употребата на Пентоксифилин при пациенти на възраст под 18 години.</w:t>
      </w:r>
    </w:p>
    <w:p w14:paraId="2A037E7D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</w:p>
    <w:p w14:paraId="73F059F8" w14:textId="4A5495CC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Дозировката трябва да се редуцира при пациенти с ниско или нестабилно кръвно налягане поради възможност от поява на хипотония и в изолирани случаи може д а доведе до намаляванена перфузията на коронарната артерия (стенокардия). При пациенти с други заболявания и състояния, свързани с кървене (състояния след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lastRenderedPageBreak/>
        <w:t xml:space="preserve">хирургична интервенция, пептична язва), трябва да бъдат проследявани протромбиновото време 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>(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INR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),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хематокрита и хемоглобина.</w:t>
      </w:r>
    </w:p>
    <w:p w14:paraId="36E4C9C5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i/>
          <w:iCs/>
          <w:color w:val="000000"/>
          <w:szCs w:val="19"/>
          <w:lang w:eastAsia="bg-BG"/>
        </w:rPr>
      </w:pPr>
    </w:p>
    <w:p w14:paraId="66B8879C" w14:textId="631850E8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Бъбречна недостатъчност</w:t>
      </w:r>
    </w:p>
    <w:p w14:paraId="50376A13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Необходимо е внимателно наблюдение при пациенти с нарушена бъбречна функция. При пациенти с креатининов клирънс под 30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ml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>/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min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може да се наложи да се редуцира дневната доза пентоксифилин 400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mg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от една или две таблетки, за да се избегне акумулиране.</w:t>
      </w:r>
    </w:p>
    <w:p w14:paraId="3B8DC7DE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i/>
          <w:iCs/>
          <w:color w:val="000000"/>
          <w:szCs w:val="19"/>
          <w:lang w:eastAsia="bg-BG"/>
        </w:rPr>
      </w:pPr>
    </w:p>
    <w:p w14:paraId="78ED4526" w14:textId="021D5D3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Чернодробно увреждане</w:t>
      </w:r>
    </w:p>
    <w:p w14:paraId="4182B260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При пациенти със силно нарушена чернодробна функция може да се наложи дозирането да бъде редуцирано.</w:t>
      </w:r>
    </w:p>
    <w:p w14:paraId="3C4B752B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</w:p>
    <w:p w14:paraId="4E01D22F" w14:textId="4939750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Необходимо е внимателно наблюдение:</w:t>
      </w:r>
    </w:p>
    <w:p w14:paraId="6C36D121" w14:textId="77777777" w:rsidR="00D52639" w:rsidRPr="00D52639" w:rsidRDefault="00D52639" w:rsidP="00D52639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При пациенти, лекуващи едновременно с пентоксифилин и анти-витамин К или инхибитори на агрегацията на тромбоцитите (вж. също точка 4.5).</w:t>
      </w:r>
    </w:p>
    <w:p w14:paraId="71CB85C1" w14:textId="77777777" w:rsidR="00D52639" w:rsidRPr="00D52639" w:rsidRDefault="00D52639" w:rsidP="00D52639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При пациенти, лекувани едновременно с пентоксифилин и антидиабетни средства (вж. съшо точка 4.5).</w:t>
      </w:r>
    </w:p>
    <w:p w14:paraId="2AE8E978" w14:textId="77777777" w:rsidR="00D52639" w:rsidRPr="00D52639" w:rsidRDefault="00D52639" w:rsidP="00D52639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При пациенти, лекувани едновременно с пентоксифилин и ципрофлоксацин (вж, тоакч 4.5)</w:t>
      </w:r>
    </w:p>
    <w:p w14:paraId="654CA15B" w14:textId="125A3D28" w:rsidR="00D52639" w:rsidRPr="00D52639" w:rsidRDefault="00D52639" w:rsidP="00D52639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При пациенти, лекувани едновременно с пентоксифилин и теофилин (вж. също точка 4.5).</w:t>
      </w:r>
    </w:p>
    <w:p w14:paraId="03ECD059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i/>
          <w:iCs/>
          <w:color w:val="000000"/>
          <w:szCs w:val="19"/>
          <w:lang w:eastAsia="bg-BG"/>
        </w:rPr>
      </w:pPr>
    </w:p>
    <w:p w14:paraId="47D6FC12" w14:textId="44517470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Педиатрична популация</w:t>
      </w:r>
    </w:p>
    <w:p w14:paraId="5D83BA79" w14:textId="2F0189C6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Безопасността на пентоксифилин при деца и юноши под 18 годишна възраст не са доказани.</w:t>
      </w:r>
    </w:p>
    <w:p w14:paraId="690F478B" w14:textId="77777777" w:rsidR="00D52639" w:rsidRPr="00D52639" w:rsidRDefault="00D52639" w:rsidP="00D5263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bg-BG"/>
        </w:rPr>
      </w:pPr>
    </w:p>
    <w:p w14:paraId="62F27C9B" w14:textId="6F0B6FA1" w:rsidR="00DB32D3" w:rsidRDefault="002C50EE" w:rsidP="005726E3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24C66CB9" w14:textId="6B45CB26" w:rsidR="00D52639" w:rsidRDefault="00D52639" w:rsidP="00D52639"/>
    <w:p w14:paraId="5F24E4D7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Едновременното приложение на пентоксифилин и антихипертензивни лекарствени продукти засилва действието на антихипертензивните средства затова тяхната дозировка трябва да се коригира.</w:t>
      </w:r>
    </w:p>
    <w:p w14:paraId="229A52DF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i/>
          <w:iCs/>
          <w:color w:val="000000"/>
          <w:szCs w:val="19"/>
          <w:lang w:eastAsia="bg-BG"/>
        </w:rPr>
      </w:pPr>
    </w:p>
    <w:p w14:paraId="256BFADA" w14:textId="33A3810B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Антикоагуланти, антиагреганти</w:t>
      </w:r>
    </w:p>
    <w:p w14:paraId="3A834281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Едновременното приложение на пентоксифилин и антикоагуланти или антиагреганти може да повиши риска от хеморагии, затова се изисква по-често проследяване на протромбиновото време 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>(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INR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>).</w:t>
      </w:r>
    </w:p>
    <w:p w14:paraId="589B2960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Потенциален адитивен ефект с инхибитори на тромбоцитнага агрегация: поради повишен риск от кървене, при едновременното приложение на инхибитори на агрегацията на тромбоцитите (като клопидогрел, ептифибатид, тирофибан, епопростенол, илопрост, абцикцимаб, анагрелид, НСПВС, различни от селективни СОХ-2 инхибитори, ацетилсалицилати 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>(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ASA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>/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LAS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),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тиклопидин и дипиридамол) с пентоксифилин е необходимо повишено внимание.</w:t>
      </w:r>
    </w:p>
    <w:p w14:paraId="1EA66B71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i/>
          <w:iCs/>
          <w:color w:val="000000"/>
          <w:szCs w:val="19"/>
          <w:lang w:eastAsia="bg-BG"/>
        </w:rPr>
      </w:pPr>
    </w:p>
    <w:p w14:paraId="538F31E6" w14:textId="156A009E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Циметидин</w:t>
      </w:r>
    </w:p>
    <w:p w14:paraId="377A1F38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Серумните концентрации на пентоксифилин значително се повишават при едновременно приложение с циметидин. Трябва да се обърне внимание на признаците на предозиране с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lastRenderedPageBreak/>
        <w:t>пентоксифилин при пациенти. Другите Н</w:t>
      </w:r>
      <w:r w:rsidRPr="00D52639">
        <w:rPr>
          <w:rFonts w:eastAsia="Times New Roman" w:cs="Arial"/>
          <w:bCs/>
          <w:color w:val="000000"/>
          <w:szCs w:val="19"/>
          <w:vertAlign w:val="subscript"/>
          <w:lang w:eastAsia="bg-BG"/>
        </w:rPr>
        <w:t>2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-рецепторни антагонисти (фамотидин, ранитидин и низатидин) имат слаб ефект върху метаболизма на пентоксифилин.</w:t>
      </w:r>
    </w:p>
    <w:p w14:paraId="61A7D1F8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i/>
          <w:iCs/>
          <w:color w:val="000000"/>
          <w:szCs w:val="19"/>
          <w:lang w:eastAsia="bg-BG"/>
        </w:rPr>
      </w:pPr>
    </w:p>
    <w:p w14:paraId="630C78F0" w14:textId="49BFE458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Теофилин</w:t>
      </w:r>
    </w:p>
    <w:p w14:paraId="708887F8" w14:textId="14C44CB8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Едновременното приложение на пентоксифилин и теофилин може да доведе до повишаване на серумните нива на теофилин. Затова серумните нива на теофилин трябва да се мониторират и дозировката му съответно да се намали, ако е необходимо.</w:t>
      </w:r>
    </w:p>
    <w:p w14:paraId="6A5F2CAD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i/>
          <w:iCs/>
          <w:color w:val="000000"/>
          <w:szCs w:val="19"/>
          <w:lang w:eastAsia="bg-BG"/>
        </w:rPr>
      </w:pPr>
    </w:p>
    <w:p w14:paraId="40D52DCE" w14:textId="7E2EF44D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Кеторолак, мелоксикам</w:t>
      </w:r>
    </w:p>
    <w:p w14:paraId="4D4B034A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Едновременното приложение на пентоксифилин и кеторолак може да доведе до удължаване на протромбиновото време и да повиши риска от хеморагии. Повишаване на риска от хеморагии може да се получи и при едновремнното приложение на пентоксифилин и мелоксикам.</w:t>
      </w:r>
    </w:p>
    <w:p w14:paraId="51CA0459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Едновременно лечение с тези лекарствени продукти не се препоръчва.</w:t>
      </w:r>
    </w:p>
    <w:p w14:paraId="56BCA143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i/>
          <w:iCs/>
          <w:color w:val="000000"/>
          <w:szCs w:val="19"/>
          <w:lang w:eastAsia="bg-BG"/>
        </w:rPr>
      </w:pPr>
    </w:p>
    <w:p w14:paraId="4E15BBB3" w14:textId="6041C8AE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Ципрофлоксацин</w:t>
      </w:r>
    </w:p>
    <w:p w14:paraId="32CE950D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Ципрофлоксацин потиска метаболизма на пентоксифилин в черния дроб и затова едновременното приложение на пентоксифилин и ципрофлоксацин може да доведе до повишаване на серумните концентрации на пентоксифилин. Ако не може да се избегне едновремнното приложение на пентоксифилин и ципрофлоксацин, дозировката на пентоксифилин трябва да се намали на половина.</w:t>
      </w:r>
    </w:p>
    <w:p w14:paraId="56789942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u w:val="single"/>
          <w:lang w:eastAsia="bg-BG"/>
        </w:rPr>
      </w:pPr>
    </w:p>
    <w:p w14:paraId="3A38D117" w14:textId="1D837051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u w:val="single"/>
          <w:lang w:eastAsia="bg-BG"/>
        </w:rPr>
        <w:t>Инсулин и перорални антидиабетни лекарствени продукти</w:t>
      </w:r>
    </w:p>
    <w:p w14:paraId="30BA3021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Пентоксифилин може да повлияе хипогликемичния ефект на инсулина и пероралните антидиабетни лекарствени продукти, затова пациентите с диабет трябва да бъдат проследявани.</w:t>
      </w:r>
    </w:p>
    <w:p w14:paraId="68CB5A75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i/>
          <w:iCs/>
          <w:color w:val="000000"/>
          <w:szCs w:val="19"/>
          <w:lang w:eastAsia="bg-BG"/>
        </w:rPr>
      </w:pPr>
    </w:p>
    <w:p w14:paraId="71D5347B" w14:textId="6B9C5DE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Педиатрична популация</w:t>
      </w:r>
    </w:p>
    <w:p w14:paraId="6F8F57C1" w14:textId="5C5A17F0" w:rsidR="00D52639" w:rsidRDefault="00D52639" w:rsidP="00D52639">
      <w:pP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Проучвания за взаимодействия са провеждани само при възрастни</w:t>
      </w:r>
    </w:p>
    <w:p w14:paraId="07553F70" w14:textId="77777777" w:rsidR="00D52639" w:rsidRPr="00D52639" w:rsidRDefault="00D52639" w:rsidP="00D52639"/>
    <w:p w14:paraId="006BE4EC" w14:textId="26C28C68" w:rsidR="00DB32D3" w:rsidRDefault="002C50EE" w:rsidP="005726E3">
      <w:pPr>
        <w:pStyle w:val="Heading2"/>
      </w:pPr>
      <w:r>
        <w:t>4.6. Фертилитет, бременност и кърмене</w:t>
      </w:r>
    </w:p>
    <w:p w14:paraId="10912CAE" w14:textId="2C6BB9D9" w:rsidR="00D52639" w:rsidRDefault="00D52639" w:rsidP="00D52639"/>
    <w:p w14:paraId="09F0C22C" w14:textId="77777777" w:rsidR="00D52639" w:rsidRPr="00D52639" w:rsidRDefault="00D52639" w:rsidP="00D52639">
      <w:pPr>
        <w:pStyle w:val="Heading3"/>
        <w:rPr>
          <w:rFonts w:eastAsia="Times New Roman"/>
          <w:u w:val="single"/>
        </w:rPr>
      </w:pPr>
      <w:r w:rsidRPr="00D52639">
        <w:rPr>
          <w:rFonts w:eastAsia="Times New Roman"/>
          <w:u w:val="single"/>
          <w:lang w:eastAsia="bg-BG"/>
        </w:rPr>
        <w:t>Бременност</w:t>
      </w:r>
    </w:p>
    <w:p w14:paraId="3DA39C42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>Безопасността на пентоксифилин по време на бременност и кърмене не е доказана. Той не се препоръчва за употреба по време на бременност.</w:t>
      </w:r>
    </w:p>
    <w:p w14:paraId="0A047451" w14:textId="77777777" w:rsidR="00D52639" w:rsidRDefault="00D52639" w:rsidP="00D52639">
      <w:pPr>
        <w:rPr>
          <w:lang w:eastAsia="bg-BG"/>
        </w:rPr>
      </w:pPr>
    </w:p>
    <w:p w14:paraId="48AE7581" w14:textId="65BC75EA" w:rsidR="00D52639" w:rsidRPr="00D52639" w:rsidRDefault="00D52639" w:rsidP="00D52639">
      <w:pPr>
        <w:pStyle w:val="Heading3"/>
        <w:rPr>
          <w:rFonts w:eastAsia="Times New Roman"/>
          <w:u w:val="single"/>
        </w:rPr>
      </w:pPr>
      <w:r w:rsidRPr="00D52639">
        <w:rPr>
          <w:rFonts w:eastAsia="Times New Roman"/>
          <w:u w:val="single"/>
          <w:lang w:eastAsia="bg-BG"/>
        </w:rPr>
        <w:t>Кърмене</w:t>
      </w:r>
    </w:p>
    <w:p w14:paraId="67DEB46C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>Пентоксифилин се екскретира в кърмата в малки количества, затова потенциалната полза за майката и потенциалният риск за кърмачето трябва да бъдат преценени, преди да се даде пентоксифилин на кърмеща майка.</w:t>
      </w:r>
    </w:p>
    <w:p w14:paraId="3BC57ADF" w14:textId="77777777" w:rsidR="00D52639" w:rsidRPr="00D52639" w:rsidRDefault="00D52639" w:rsidP="00D52639"/>
    <w:p w14:paraId="128BA3A8" w14:textId="67EF06E3" w:rsidR="00DB32D3" w:rsidRDefault="002C50EE" w:rsidP="005726E3">
      <w:pPr>
        <w:pStyle w:val="Heading2"/>
      </w:pPr>
      <w:r>
        <w:t>4.7. Ефекти върху способността за шофиране и работа с машини</w:t>
      </w:r>
    </w:p>
    <w:p w14:paraId="57E82CE6" w14:textId="010F45C1" w:rsidR="00D52639" w:rsidRDefault="00D52639" w:rsidP="00D52639"/>
    <w:p w14:paraId="41F3BA8E" w14:textId="72456306" w:rsidR="00D52639" w:rsidRPr="00D52639" w:rsidRDefault="00D52639" w:rsidP="00D52639">
      <w:r>
        <w:t>Пентоксифилин има незначителен или няма ефект върху способността за шофиране и работа с машини. Въпреки това, пентоксифилин може да причини замайване при индивидуални пациенти и така индиректно да повлияе способността за шофиране и работа с машини. Докато пациентите не установят как отговарят на лечението, те не трябва да шофират или работят с машини.</w:t>
      </w:r>
    </w:p>
    <w:p w14:paraId="44CE30A3" w14:textId="6AF4C601" w:rsidR="007122AD" w:rsidRDefault="002C50EE" w:rsidP="00936AD0">
      <w:pPr>
        <w:pStyle w:val="Heading2"/>
      </w:pPr>
      <w:r>
        <w:lastRenderedPageBreak/>
        <w:t>4.8. Нежелани лекарствени реакции</w:t>
      </w:r>
    </w:p>
    <w:p w14:paraId="4B5CF2B3" w14:textId="47D78AE1" w:rsidR="00D52639" w:rsidRDefault="00D52639" w:rsidP="00D52639"/>
    <w:p w14:paraId="69356E5D" w14:textId="77777777" w:rsidR="00D52639" w:rsidRPr="00D52639" w:rsidRDefault="00D52639" w:rsidP="00D526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3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bg-BG"/>
        </w:rPr>
        <w:t>В зависимост от честотата, нежеланите реакции могат да бъдат:</w:t>
      </w:r>
    </w:p>
    <w:p w14:paraId="41D7E23E" w14:textId="77777777" w:rsidR="00D52639" w:rsidRPr="00D52639" w:rsidRDefault="00D52639" w:rsidP="00D526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3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bg-BG"/>
        </w:rPr>
        <w:t>Много чести (&gt;1/10), чести (&gt;1/100 до &lt;1/10), нечести (&gt;1/1 000 до &lt;1/100), редки(&gt;1/10 000 до &lt;1/1000), много редки (&lt;1/10 000, включително единични случаи), с неизвестна честота (от наличните данни не може да се направи оценка на честотата).</w:t>
      </w:r>
    </w:p>
    <w:p w14:paraId="11B1B768" w14:textId="77777777" w:rsidR="00D52639" w:rsidRDefault="00D52639" w:rsidP="00D5263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bg-BG"/>
        </w:rPr>
      </w:pPr>
    </w:p>
    <w:p w14:paraId="120F330D" w14:textId="6C263AFC" w:rsidR="00D52639" w:rsidRPr="00D52639" w:rsidRDefault="00D52639" w:rsidP="00D526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3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bg-BG"/>
        </w:rPr>
        <w:t>Преглед на нежеланите реакции по системи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333"/>
        <w:gridCol w:w="1405"/>
        <w:gridCol w:w="1504"/>
        <w:gridCol w:w="1513"/>
        <w:gridCol w:w="2062"/>
      </w:tblGrid>
      <w:tr w:rsidR="00D52639" w14:paraId="718AA186" w14:textId="77777777" w:rsidTr="00D52639">
        <w:tc>
          <w:tcPr>
            <w:tcW w:w="1571" w:type="dxa"/>
          </w:tcPr>
          <w:p w14:paraId="04D9E49D" w14:textId="77777777" w:rsidR="00D52639" w:rsidRPr="00D52639" w:rsidRDefault="00D52639" w:rsidP="00D52639"/>
        </w:tc>
        <w:tc>
          <w:tcPr>
            <w:tcW w:w="1365" w:type="dxa"/>
          </w:tcPr>
          <w:p w14:paraId="3623FFE7" w14:textId="3AE10628" w:rsidR="00D52639" w:rsidRPr="00D52639" w:rsidRDefault="00D52639" w:rsidP="00D52639">
            <w:r w:rsidRPr="00D52639">
              <w:rPr>
                <w:bCs/>
                <w:szCs w:val="19"/>
              </w:rPr>
              <w:t>Чести</w:t>
            </w:r>
          </w:p>
        </w:tc>
        <w:tc>
          <w:tcPr>
            <w:tcW w:w="1438" w:type="dxa"/>
          </w:tcPr>
          <w:p w14:paraId="1E1D027C" w14:textId="65B60B04" w:rsidR="00D52639" w:rsidRPr="00D52639" w:rsidRDefault="00D52639" w:rsidP="00D52639">
            <w:r w:rsidRPr="00D52639">
              <w:rPr>
                <w:bCs/>
                <w:szCs w:val="19"/>
              </w:rPr>
              <w:t>Нечесги</w:t>
            </w:r>
          </w:p>
        </w:tc>
        <w:tc>
          <w:tcPr>
            <w:tcW w:w="1540" w:type="dxa"/>
          </w:tcPr>
          <w:p w14:paraId="59F5000C" w14:textId="13D1742B" w:rsidR="00D52639" w:rsidRPr="00D52639" w:rsidRDefault="00D52639" w:rsidP="00D52639">
            <w:r w:rsidRPr="00D52639">
              <w:rPr>
                <w:bCs/>
                <w:szCs w:val="19"/>
              </w:rPr>
              <w:t>Редки</w:t>
            </w:r>
          </w:p>
        </w:tc>
        <w:tc>
          <w:tcPr>
            <w:tcW w:w="1549" w:type="dxa"/>
          </w:tcPr>
          <w:p w14:paraId="270FC49F" w14:textId="656255AF" w:rsidR="00D52639" w:rsidRPr="00D52639" w:rsidRDefault="00D52639" w:rsidP="00D52639">
            <w:r w:rsidRPr="00D52639">
              <w:rPr>
                <w:bCs/>
                <w:szCs w:val="19"/>
              </w:rPr>
              <w:t>Много редки</w:t>
            </w:r>
          </w:p>
        </w:tc>
        <w:tc>
          <w:tcPr>
            <w:tcW w:w="2113" w:type="dxa"/>
            <w:vAlign w:val="bottom"/>
          </w:tcPr>
          <w:p w14:paraId="22F6CFB2" w14:textId="087E0008" w:rsidR="00D52639" w:rsidRPr="00D52639" w:rsidRDefault="00D52639" w:rsidP="00D52639">
            <w:r w:rsidRPr="00D52639">
              <w:rPr>
                <w:bCs/>
                <w:szCs w:val="19"/>
              </w:rPr>
              <w:t>С неизвестна честота</w:t>
            </w:r>
          </w:p>
        </w:tc>
      </w:tr>
      <w:tr w:rsidR="00D52639" w14:paraId="2A31B9FB" w14:textId="77777777" w:rsidTr="00D52639">
        <w:tc>
          <w:tcPr>
            <w:tcW w:w="1571" w:type="dxa"/>
          </w:tcPr>
          <w:p w14:paraId="6E6384EB" w14:textId="64D3E422" w:rsidR="00D52639" w:rsidRPr="00D52639" w:rsidRDefault="00D52639" w:rsidP="00D52639">
            <w:r w:rsidRPr="00D52639">
              <w:rPr>
                <w:bCs/>
                <w:szCs w:val="19"/>
              </w:rPr>
              <w:t>Нарушения на кръвта и лимфната система</w:t>
            </w:r>
          </w:p>
        </w:tc>
        <w:tc>
          <w:tcPr>
            <w:tcW w:w="1365" w:type="dxa"/>
          </w:tcPr>
          <w:p w14:paraId="7AEF134B" w14:textId="77777777" w:rsidR="00D52639" w:rsidRPr="00D52639" w:rsidRDefault="00D52639" w:rsidP="00D52639"/>
        </w:tc>
        <w:tc>
          <w:tcPr>
            <w:tcW w:w="1438" w:type="dxa"/>
          </w:tcPr>
          <w:p w14:paraId="40C4220D" w14:textId="77777777" w:rsidR="00D52639" w:rsidRPr="00D52639" w:rsidRDefault="00D52639" w:rsidP="00D52639"/>
        </w:tc>
        <w:tc>
          <w:tcPr>
            <w:tcW w:w="1540" w:type="dxa"/>
          </w:tcPr>
          <w:p w14:paraId="3F5B25AA" w14:textId="77777777" w:rsidR="00D52639" w:rsidRPr="00D52639" w:rsidRDefault="00D52639" w:rsidP="00D52639"/>
        </w:tc>
        <w:tc>
          <w:tcPr>
            <w:tcW w:w="1549" w:type="dxa"/>
          </w:tcPr>
          <w:p w14:paraId="26C0B58A" w14:textId="77777777" w:rsidR="00D52639" w:rsidRPr="00D52639" w:rsidRDefault="00D52639" w:rsidP="00D52639"/>
        </w:tc>
        <w:tc>
          <w:tcPr>
            <w:tcW w:w="2113" w:type="dxa"/>
            <w:vAlign w:val="bottom"/>
          </w:tcPr>
          <w:p w14:paraId="4A012D40" w14:textId="2FE3D328" w:rsidR="00D52639" w:rsidRPr="00D52639" w:rsidRDefault="00D52639" w:rsidP="00D52639">
            <w:r w:rsidRPr="00D52639">
              <w:rPr>
                <w:bCs/>
                <w:szCs w:val="19"/>
              </w:rPr>
              <w:t>Тромбоцигопения, с тромбоцитопенична пурпура, левкопения/неутроп ения, удължаване на протромбиновото време, кръвоизлив в ретината</w:t>
            </w:r>
          </w:p>
        </w:tc>
      </w:tr>
      <w:tr w:rsidR="00D52639" w14:paraId="5DB8AB4A" w14:textId="77777777" w:rsidTr="00D52639">
        <w:tc>
          <w:tcPr>
            <w:tcW w:w="1571" w:type="dxa"/>
          </w:tcPr>
          <w:p w14:paraId="50B8A1D5" w14:textId="52286119" w:rsidR="00D52639" w:rsidRPr="00D52639" w:rsidRDefault="00D52639" w:rsidP="00D52639">
            <w:r w:rsidRPr="00D52639">
              <w:rPr>
                <w:bCs/>
                <w:szCs w:val="19"/>
              </w:rPr>
              <w:t>Нарушения на имунната система</w:t>
            </w:r>
          </w:p>
        </w:tc>
        <w:tc>
          <w:tcPr>
            <w:tcW w:w="1365" w:type="dxa"/>
          </w:tcPr>
          <w:p w14:paraId="56254570" w14:textId="77777777" w:rsidR="00D52639" w:rsidRPr="00D52639" w:rsidRDefault="00D52639" w:rsidP="00D52639"/>
        </w:tc>
        <w:tc>
          <w:tcPr>
            <w:tcW w:w="1438" w:type="dxa"/>
          </w:tcPr>
          <w:p w14:paraId="6EE5CA74" w14:textId="77777777" w:rsidR="00D52639" w:rsidRPr="00D52639" w:rsidRDefault="00D52639" w:rsidP="00D52639"/>
        </w:tc>
        <w:tc>
          <w:tcPr>
            <w:tcW w:w="1540" w:type="dxa"/>
          </w:tcPr>
          <w:p w14:paraId="0094AC25" w14:textId="77777777" w:rsidR="00D52639" w:rsidRPr="00D52639" w:rsidRDefault="00D52639" w:rsidP="00D52639"/>
        </w:tc>
        <w:tc>
          <w:tcPr>
            <w:tcW w:w="1549" w:type="dxa"/>
          </w:tcPr>
          <w:p w14:paraId="629CBF69" w14:textId="77777777" w:rsidR="00D52639" w:rsidRPr="00D52639" w:rsidRDefault="00D52639" w:rsidP="00D52639"/>
        </w:tc>
        <w:tc>
          <w:tcPr>
            <w:tcW w:w="2113" w:type="dxa"/>
          </w:tcPr>
          <w:p w14:paraId="32681349" w14:textId="7221E56E" w:rsidR="00D52639" w:rsidRPr="00D52639" w:rsidRDefault="00D52639" w:rsidP="00D52639">
            <w:r w:rsidRPr="00D52639">
              <w:rPr>
                <w:bCs/>
                <w:szCs w:val="19"/>
              </w:rPr>
              <w:t xml:space="preserve">Анафилакшчни реакц ии (сърбеж, еритема, уртикария, ангиоедем, бронхоспазъм, шок), токсична епидермална некролиза, синдром на </w:t>
            </w:r>
            <w:r w:rsidRPr="00D52639">
              <w:rPr>
                <w:bCs/>
                <w:szCs w:val="19"/>
                <w:lang w:val="en-US"/>
              </w:rPr>
              <w:t>Stevens</w:t>
            </w:r>
            <w:r w:rsidRPr="00D52639">
              <w:rPr>
                <w:bCs/>
                <w:szCs w:val="19"/>
              </w:rPr>
              <w:t>-</w:t>
            </w:r>
            <w:r w:rsidRPr="00D52639">
              <w:rPr>
                <w:bCs/>
                <w:szCs w:val="19"/>
                <w:lang w:val="en-US"/>
              </w:rPr>
              <w:t>Johnson</w:t>
            </w:r>
          </w:p>
        </w:tc>
      </w:tr>
      <w:tr w:rsidR="00D52639" w14:paraId="714D639D" w14:textId="77777777" w:rsidTr="00D52639">
        <w:tc>
          <w:tcPr>
            <w:tcW w:w="1571" w:type="dxa"/>
            <w:vAlign w:val="bottom"/>
          </w:tcPr>
          <w:p w14:paraId="10901293" w14:textId="196B95A3" w:rsidR="00D52639" w:rsidRPr="00D52639" w:rsidRDefault="00D52639" w:rsidP="00D52639">
            <w:r w:rsidRPr="00D52639">
              <w:rPr>
                <w:bCs/>
                <w:szCs w:val="19"/>
              </w:rPr>
              <w:t>Нарушения на метаболизма и храненето</w:t>
            </w:r>
          </w:p>
        </w:tc>
        <w:tc>
          <w:tcPr>
            <w:tcW w:w="1365" w:type="dxa"/>
          </w:tcPr>
          <w:p w14:paraId="022538F8" w14:textId="77777777" w:rsidR="00D52639" w:rsidRPr="00D52639" w:rsidRDefault="00D52639" w:rsidP="00D52639"/>
        </w:tc>
        <w:tc>
          <w:tcPr>
            <w:tcW w:w="1438" w:type="dxa"/>
          </w:tcPr>
          <w:p w14:paraId="690731F9" w14:textId="77777777" w:rsidR="00D52639" w:rsidRPr="00D52639" w:rsidRDefault="00D52639" w:rsidP="00D52639"/>
        </w:tc>
        <w:tc>
          <w:tcPr>
            <w:tcW w:w="1540" w:type="dxa"/>
          </w:tcPr>
          <w:p w14:paraId="5414F9EC" w14:textId="77777777" w:rsidR="00D52639" w:rsidRPr="00D52639" w:rsidRDefault="00D52639" w:rsidP="00D52639"/>
        </w:tc>
        <w:tc>
          <w:tcPr>
            <w:tcW w:w="1549" w:type="dxa"/>
          </w:tcPr>
          <w:p w14:paraId="43C4A2C2" w14:textId="4F585E9D" w:rsidR="00D52639" w:rsidRPr="00D52639" w:rsidRDefault="00D52639" w:rsidP="00D52639">
            <w:r w:rsidRPr="00D52639">
              <w:rPr>
                <w:bCs/>
                <w:szCs w:val="19"/>
              </w:rPr>
              <w:t>Хипогликемия</w:t>
            </w:r>
          </w:p>
        </w:tc>
        <w:tc>
          <w:tcPr>
            <w:tcW w:w="2113" w:type="dxa"/>
          </w:tcPr>
          <w:p w14:paraId="69A4C603" w14:textId="77777777" w:rsidR="00D52639" w:rsidRPr="00D52639" w:rsidRDefault="00D52639" w:rsidP="00D52639"/>
        </w:tc>
      </w:tr>
      <w:tr w:rsidR="00D52639" w14:paraId="0E1B8116" w14:textId="77777777" w:rsidTr="00D52639">
        <w:tc>
          <w:tcPr>
            <w:tcW w:w="1571" w:type="dxa"/>
          </w:tcPr>
          <w:p w14:paraId="40F367E9" w14:textId="0C32830E" w:rsidR="00D52639" w:rsidRPr="00D52639" w:rsidRDefault="00D52639" w:rsidP="00D52639">
            <w:r w:rsidRPr="00D52639">
              <w:rPr>
                <w:bCs/>
                <w:szCs w:val="19"/>
              </w:rPr>
              <w:t>Психични нарушения</w:t>
            </w:r>
          </w:p>
        </w:tc>
        <w:tc>
          <w:tcPr>
            <w:tcW w:w="1365" w:type="dxa"/>
          </w:tcPr>
          <w:p w14:paraId="54E62272" w14:textId="77777777" w:rsidR="00D52639" w:rsidRPr="00D52639" w:rsidRDefault="00D52639" w:rsidP="00D52639"/>
        </w:tc>
        <w:tc>
          <w:tcPr>
            <w:tcW w:w="1438" w:type="dxa"/>
            <w:vAlign w:val="bottom"/>
          </w:tcPr>
          <w:p w14:paraId="1BC45039" w14:textId="08DA77A5" w:rsidR="00D52639" w:rsidRPr="00D52639" w:rsidRDefault="00D52639" w:rsidP="00D52639">
            <w:r w:rsidRPr="00D52639">
              <w:rPr>
                <w:bCs/>
                <w:szCs w:val="19"/>
              </w:rPr>
              <w:t>Възбуда, нарушение на съня</w:t>
            </w:r>
          </w:p>
        </w:tc>
        <w:tc>
          <w:tcPr>
            <w:tcW w:w="1540" w:type="dxa"/>
          </w:tcPr>
          <w:p w14:paraId="55466842" w14:textId="77777777" w:rsidR="00D52639" w:rsidRPr="00D52639" w:rsidRDefault="00D52639" w:rsidP="00D52639"/>
        </w:tc>
        <w:tc>
          <w:tcPr>
            <w:tcW w:w="1549" w:type="dxa"/>
          </w:tcPr>
          <w:p w14:paraId="091A85BF" w14:textId="77777777" w:rsidR="00D52639" w:rsidRPr="00D52639" w:rsidRDefault="00D52639" w:rsidP="00D52639"/>
        </w:tc>
        <w:tc>
          <w:tcPr>
            <w:tcW w:w="2113" w:type="dxa"/>
          </w:tcPr>
          <w:p w14:paraId="598994BA" w14:textId="77777777" w:rsidR="00D52639" w:rsidRPr="00D52639" w:rsidRDefault="00D52639" w:rsidP="00D52639"/>
        </w:tc>
      </w:tr>
      <w:tr w:rsidR="00D52639" w14:paraId="6823BFC0" w14:textId="77777777" w:rsidTr="00D52639">
        <w:tc>
          <w:tcPr>
            <w:tcW w:w="1571" w:type="dxa"/>
          </w:tcPr>
          <w:p w14:paraId="5033D07B" w14:textId="402CBA53" w:rsidR="00D52639" w:rsidRPr="00D52639" w:rsidRDefault="00D52639" w:rsidP="00D52639">
            <w:r w:rsidRPr="00D52639">
              <w:rPr>
                <w:bCs/>
                <w:szCs w:val="19"/>
              </w:rPr>
              <w:t>Нарушения на нервната система</w:t>
            </w:r>
          </w:p>
        </w:tc>
        <w:tc>
          <w:tcPr>
            <w:tcW w:w="1365" w:type="dxa"/>
          </w:tcPr>
          <w:p w14:paraId="6ED1CDF5" w14:textId="77777777" w:rsidR="00D52639" w:rsidRPr="00D52639" w:rsidRDefault="00D52639" w:rsidP="00D52639"/>
        </w:tc>
        <w:tc>
          <w:tcPr>
            <w:tcW w:w="1438" w:type="dxa"/>
          </w:tcPr>
          <w:p w14:paraId="01D71097" w14:textId="0EF4E3A3" w:rsidR="00D52639" w:rsidRPr="00D52639" w:rsidRDefault="00D52639" w:rsidP="00D52639">
            <w:r w:rsidRPr="00D52639">
              <w:rPr>
                <w:bCs/>
                <w:szCs w:val="19"/>
              </w:rPr>
              <w:t>Главоболие, виене на свят, тремор</w:t>
            </w:r>
          </w:p>
        </w:tc>
        <w:tc>
          <w:tcPr>
            <w:tcW w:w="1540" w:type="dxa"/>
            <w:vAlign w:val="bottom"/>
          </w:tcPr>
          <w:p w14:paraId="32A42994" w14:textId="138D8218" w:rsidR="00D52639" w:rsidRPr="00D52639" w:rsidRDefault="00D52639" w:rsidP="00D52639">
            <w:pPr>
              <w:rPr>
                <w:lang w:val="ru-RU"/>
              </w:rPr>
            </w:pPr>
            <w:r w:rsidRPr="00D52639">
              <w:rPr>
                <w:bCs/>
                <w:szCs w:val="19"/>
              </w:rPr>
              <w:t>Изпотяване, парестезия, конвулсии, вътречере</w:t>
            </w:r>
            <w:r w:rsidRPr="00D52639">
              <w:t>пен кръвоизлив</w:t>
            </w:r>
          </w:p>
        </w:tc>
        <w:tc>
          <w:tcPr>
            <w:tcW w:w="1549" w:type="dxa"/>
          </w:tcPr>
          <w:p w14:paraId="5EDBD980" w14:textId="77777777" w:rsidR="00D52639" w:rsidRPr="00D52639" w:rsidRDefault="00D52639" w:rsidP="00D52639"/>
        </w:tc>
        <w:tc>
          <w:tcPr>
            <w:tcW w:w="2113" w:type="dxa"/>
            <w:vAlign w:val="bottom"/>
          </w:tcPr>
          <w:p w14:paraId="3333DFF6" w14:textId="77777777" w:rsidR="00D52639" w:rsidRPr="00D52639" w:rsidRDefault="00D52639" w:rsidP="00D52639"/>
        </w:tc>
      </w:tr>
      <w:tr w:rsidR="00D52639" w14:paraId="355CCB24" w14:textId="77777777" w:rsidTr="00D52639">
        <w:tc>
          <w:tcPr>
            <w:tcW w:w="1571" w:type="dxa"/>
          </w:tcPr>
          <w:p w14:paraId="3E800B5B" w14:textId="5DD66863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lastRenderedPageBreak/>
              <w:t>Нарушения на очите</w:t>
            </w:r>
          </w:p>
        </w:tc>
        <w:tc>
          <w:tcPr>
            <w:tcW w:w="1365" w:type="dxa"/>
          </w:tcPr>
          <w:p w14:paraId="51407D65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438" w:type="dxa"/>
          </w:tcPr>
          <w:p w14:paraId="321775A4" w14:textId="056F9375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Зрителни нарушения, конюнкти вит</w:t>
            </w:r>
          </w:p>
        </w:tc>
        <w:tc>
          <w:tcPr>
            <w:tcW w:w="1540" w:type="dxa"/>
          </w:tcPr>
          <w:p w14:paraId="4908E846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549" w:type="dxa"/>
          </w:tcPr>
          <w:p w14:paraId="75C39B25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2113" w:type="dxa"/>
          </w:tcPr>
          <w:p w14:paraId="6C23D2D9" w14:textId="24789BCA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Отделяне на ретината, кръвоизлив в ретината (вж. точка 4.4)</w:t>
            </w:r>
          </w:p>
        </w:tc>
      </w:tr>
      <w:tr w:rsidR="00D52639" w14:paraId="1322E081" w14:textId="77777777" w:rsidTr="00D52639">
        <w:tc>
          <w:tcPr>
            <w:tcW w:w="1571" w:type="dxa"/>
          </w:tcPr>
          <w:p w14:paraId="43E9E4BE" w14:textId="41FD5545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Сърдечни нарушения</w:t>
            </w:r>
          </w:p>
        </w:tc>
        <w:tc>
          <w:tcPr>
            <w:tcW w:w="1365" w:type="dxa"/>
          </w:tcPr>
          <w:p w14:paraId="7EF91D7E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438" w:type="dxa"/>
          </w:tcPr>
          <w:p w14:paraId="35ED6E20" w14:textId="2EBD1D72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Аритмия, тахикардия</w:t>
            </w:r>
          </w:p>
        </w:tc>
        <w:tc>
          <w:tcPr>
            <w:tcW w:w="1540" w:type="dxa"/>
          </w:tcPr>
          <w:p w14:paraId="70A68522" w14:textId="281F6F0A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Стенокар дия</w:t>
            </w:r>
          </w:p>
        </w:tc>
        <w:tc>
          <w:tcPr>
            <w:tcW w:w="1549" w:type="dxa"/>
          </w:tcPr>
          <w:p w14:paraId="3F4E5C71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2113" w:type="dxa"/>
          </w:tcPr>
          <w:p w14:paraId="3C3D34E4" w14:textId="77777777" w:rsidR="00D52639" w:rsidRPr="00D52639" w:rsidRDefault="00D52639" w:rsidP="00D52639">
            <w:pPr>
              <w:rPr>
                <w:rFonts w:cs="Arial"/>
              </w:rPr>
            </w:pPr>
          </w:p>
        </w:tc>
      </w:tr>
      <w:tr w:rsidR="00D52639" w14:paraId="747047C2" w14:textId="77777777" w:rsidTr="00D52639">
        <w:tc>
          <w:tcPr>
            <w:tcW w:w="1571" w:type="dxa"/>
          </w:tcPr>
          <w:p w14:paraId="3C0B67E4" w14:textId="58F39731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Съдови нарушения</w:t>
            </w:r>
          </w:p>
        </w:tc>
        <w:tc>
          <w:tcPr>
            <w:tcW w:w="1365" w:type="dxa"/>
          </w:tcPr>
          <w:p w14:paraId="1C9D640E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438" w:type="dxa"/>
          </w:tcPr>
          <w:p w14:paraId="5D1438D6" w14:textId="13FC145C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Зачервяване</w:t>
            </w:r>
          </w:p>
        </w:tc>
        <w:tc>
          <w:tcPr>
            <w:tcW w:w="1540" w:type="dxa"/>
          </w:tcPr>
          <w:p w14:paraId="6BD55C15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549" w:type="dxa"/>
          </w:tcPr>
          <w:p w14:paraId="733A7282" w14:textId="48A5D3EE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Хипогония</w:t>
            </w:r>
          </w:p>
        </w:tc>
        <w:tc>
          <w:tcPr>
            <w:tcW w:w="2113" w:type="dxa"/>
          </w:tcPr>
          <w:p w14:paraId="2447E030" w14:textId="1CC02861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Кръвоизлив**</w:t>
            </w:r>
          </w:p>
        </w:tc>
      </w:tr>
      <w:tr w:rsidR="00D52639" w14:paraId="26565616" w14:textId="77777777" w:rsidTr="00D52639">
        <w:tc>
          <w:tcPr>
            <w:tcW w:w="1571" w:type="dxa"/>
          </w:tcPr>
          <w:p w14:paraId="127DD1C5" w14:textId="12D9DFB1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Стомашно чревни нарушения</w:t>
            </w:r>
          </w:p>
        </w:tc>
        <w:tc>
          <w:tcPr>
            <w:tcW w:w="1365" w:type="dxa"/>
          </w:tcPr>
          <w:p w14:paraId="4B674398" w14:textId="77777777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Стомашно- чревно разстрой ство (гадене, повръщане, диария, метеоризъм</w:t>
            </w:r>
          </w:p>
          <w:p w14:paraId="7FE52271" w14:textId="53990432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епигастрал на болка)</w:t>
            </w:r>
          </w:p>
        </w:tc>
        <w:tc>
          <w:tcPr>
            <w:tcW w:w="1438" w:type="dxa"/>
          </w:tcPr>
          <w:p w14:paraId="14674BE1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540" w:type="dxa"/>
          </w:tcPr>
          <w:p w14:paraId="59D6AFE8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549" w:type="dxa"/>
          </w:tcPr>
          <w:p w14:paraId="1C2747D3" w14:textId="3042D42C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Стомашно- чревен кръвоизлив</w:t>
            </w:r>
          </w:p>
        </w:tc>
        <w:tc>
          <w:tcPr>
            <w:tcW w:w="2113" w:type="dxa"/>
          </w:tcPr>
          <w:p w14:paraId="29FB3CC0" w14:textId="0ED265F1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Констипация, хиперсаливация</w:t>
            </w:r>
          </w:p>
        </w:tc>
      </w:tr>
      <w:tr w:rsidR="00D52639" w14:paraId="7E27BCDC" w14:textId="77777777" w:rsidTr="00D52639">
        <w:tc>
          <w:tcPr>
            <w:tcW w:w="1571" w:type="dxa"/>
          </w:tcPr>
          <w:p w14:paraId="593156A5" w14:textId="389D8CBE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Хепатобилиар ни нарушения</w:t>
            </w:r>
          </w:p>
        </w:tc>
        <w:tc>
          <w:tcPr>
            <w:tcW w:w="1365" w:type="dxa"/>
          </w:tcPr>
          <w:p w14:paraId="54D5CAD0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438" w:type="dxa"/>
          </w:tcPr>
          <w:p w14:paraId="28D2635B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540" w:type="dxa"/>
          </w:tcPr>
          <w:p w14:paraId="2A3A7313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549" w:type="dxa"/>
          </w:tcPr>
          <w:p w14:paraId="1F5D71A7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2113" w:type="dxa"/>
          </w:tcPr>
          <w:p w14:paraId="5EDDCDA9" w14:textId="0F2D25B9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Интрахепатална холестаза</w:t>
            </w:r>
          </w:p>
        </w:tc>
      </w:tr>
      <w:tr w:rsidR="00D52639" w14:paraId="2ADA5D67" w14:textId="77777777" w:rsidTr="00D52639">
        <w:tc>
          <w:tcPr>
            <w:tcW w:w="1571" w:type="dxa"/>
          </w:tcPr>
          <w:p w14:paraId="55853669" w14:textId="520CF5BC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Нарушения на кожата и подкожната тъкан</w:t>
            </w:r>
          </w:p>
        </w:tc>
        <w:tc>
          <w:tcPr>
            <w:tcW w:w="1365" w:type="dxa"/>
          </w:tcPr>
          <w:p w14:paraId="728548F6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438" w:type="dxa"/>
          </w:tcPr>
          <w:p w14:paraId="7E4CF801" w14:textId="563C0ABB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Сърбеж, еригема, уртикария</w:t>
            </w:r>
          </w:p>
        </w:tc>
        <w:tc>
          <w:tcPr>
            <w:tcW w:w="1540" w:type="dxa"/>
          </w:tcPr>
          <w:p w14:paraId="69D33B44" w14:textId="5874952E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Кожни и подкожни крьвоизли ви</w:t>
            </w:r>
          </w:p>
        </w:tc>
        <w:tc>
          <w:tcPr>
            <w:tcW w:w="1549" w:type="dxa"/>
          </w:tcPr>
          <w:p w14:paraId="6795981C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2113" w:type="dxa"/>
          </w:tcPr>
          <w:p w14:paraId="70F96666" w14:textId="0B8BD91C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Обрив</w:t>
            </w:r>
          </w:p>
        </w:tc>
      </w:tr>
      <w:tr w:rsidR="00D52639" w14:paraId="77E0D7AA" w14:textId="77777777" w:rsidTr="00D52639">
        <w:tc>
          <w:tcPr>
            <w:tcW w:w="1571" w:type="dxa"/>
          </w:tcPr>
          <w:p w14:paraId="163E061F" w14:textId="0F14C105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Бъбречни и пикочни нарушения</w:t>
            </w:r>
          </w:p>
        </w:tc>
        <w:tc>
          <w:tcPr>
            <w:tcW w:w="1365" w:type="dxa"/>
          </w:tcPr>
          <w:p w14:paraId="647D9499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438" w:type="dxa"/>
          </w:tcPr>
          <w:p w14:paraId="40BA9A68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540" w:type="dxa"/>
          </w:tcPr>
          <w:p w14:paraId="51C2660A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549" w:type="dxa"/>
          </w:tcPr>
          <w:p w14:paraId="29D17ACE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2113" w:type="dxa"/>
          </w:tcPr>
          <w:p w14:paraId="6460FD43" w14:textId="2A3D98FC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Урогенитално кървене</w:t>
            </w:r>
          </w:p>
        </w:tc>
      </w:tr>
      <w:tr w:rsidR="00D52639" w14:paraId="21114B3B" w14:textId="77777777" w:rsidTr="00D52639">
        <w:tc>
          <w:tcPr>
            <w:tcW w:w="1571" w:type="dxa"/>
          </w:tcPr>
          <w:p w14:paraId="07BE9D48" w14:textId="1822CFEB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Общи нарушения и състояние на мястото на приложение</w:t>
            </w:r>
          </w:p>
        </w:tc>
        <w:tc>
          <w:tcPr>
            <w:tcW w:w="1365" w:type="dxa"/>
          </w:tcPr>
          <w:p w14:paraId="36A484D6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438" w:type="dxa"/>
          </w:tcPr>
          <w:p w14:paraId="6088C9A0" w14:textId="0A8F3215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Треска</w:t>
            </w:r>
          </w:p>
        </w:tc>
        <w:tc>
          <w:tcPr>
            <w:tcW w:w="1540" w:type="dxa"/>
          </w:tcPr>
          <w:p w14:paraId="7AABEEB1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549" w:type="dxa"/>
          </w:tcPr>
          <w:p w14:paraId="30F0E7E6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2113" w:type="dxa"/>
          </w:tcPr>
          <w:p w14:paraId="24FD361A" w14:textId="77777777" w:rsidR="00D52639" w:rsidRPr="00D52639" w:rsidRDefault="00D52639" w:rsidP="00D52639">
            <w:pPr>
              <w:rPr>
                <w:rFonts w:cs="Arial"/>
              </w:rPr>
            </w:pPr>
          </w:p>
        </w:tc>
      </w:tr>
      <w:tr w:rsidR="00D52639" w14:paraId="17E490EE" w14:textId="77777777" w:rsidTr="00D52639">
        <w:tc>
          <w:tcPr>
            <w:tcW w:w="1571" w:type="dxa"/>
          </w:tcPr>
          <w:p w14:paraId="2F7FCA5C" w14:textId="3280FC96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Изследвания</w:t>
            </w:r>
          </w:p>
        </w:tc>
        <w:tc>
          <w:tcPr>
            <w:tcW w:w="1365" w:type="dxa"/>
          </w:tcPr>
          <w:p w14:paraId="5483008A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438" w:type="dxa"/>
          </w:tcPr>
          <w:p w14:paraId="40B89529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540" w:type="dxa"/>
          </w:tcPr>
          <w:p w14:paraId="043F165F" w14:textId="77777777" w:rsidR="00D52639" w:rsidRPr="00D52639" w:rsidRDefault="00D52639" w:rsidP="00D52639">
            <w:pPr>
              <w:rPr>
                <w:rFonts w:cs="Arial"/>
              </w:rPr>
            </w:pPr>
          </w:p>
        </w:tc>
        <w:tc>
          <w:tcPr>
            <w:tcW w:w="1549" w:type="dxa"/>
          </w:tcPr>
          <w:p w14:paraId="0349F123" w14:textId="1966DFBC" w:rsidR="00D52639" w:rsidRPr="00D52639" w:rsidRDefault="00D52639" w:rsidP="00D52639">
            <w:pPr>
              <w:rPr>
                <w:rFonts w:cs="Arial"/>
              </w:rPr>
            </w:pPr>
            <w:r w:rsidRPr="00D52639">
              <w:rPr>
                <w:rFonts w:cs="Arial"/>
                <w:bCs/>
              </w:rPr>
              <w:t>Повишена активност на чернодробни те ензими</w:t>
            </w:r>
          </w:p>
        </w:tc>
        <w:tc>
          <w:tcPr>
            <w:tcW w:w="2113" w:type="dxa"/>
          </w:tcPr>
          <w:p w14:paraId="46B48F26" w14:textId="77777777" w:rsidR="00D52639" w:rsidRPr="00D52639" w:rsidRDefault="00D52639" w:rsidP="00D52639">
            <w:pPr>
              <w:rPr>
                <w:rFonts w:cs="Arial"/>
              </w:rPr>
            </w:pPr>
          </w:p>
        </w:tc>
      </w:tr>
    </w:tbl>
    <w:p w14:paraId="74BEC21F" w14:textId="77777777" w:rsidR="00D52639" w:rsidRPr="00D52639" w:rsidRDefault="00D52639" w:rsidP="00D52639">
      <w:pPr>
        <w:spacing w:line="240" w:lineRule="auto"/>
        <w:rPr>
          <w:rFonts w:eastAsia="Times New Roman" w:cs="Arial"/>
        </w:rPr>
      </w:pPr>
      <w:r w:rsidRPr="00D52639">
        <w:rPr>
          <w:rFonts w:eastAsia="Times New Roman" w:cs="Arial"/>
          <w:bCs/>
          <w:color w:val="000000"/>
          <w:lang w:eastAsia="bg-BG"/>
        </w:rPr>
        <w:t>*Съобщенията за асептичен менингит са били предимно при пациенти с основни нарушения на съединителната тъкан</w:t>
      </w:r>
    </w:p>
    <w:p w14:paraId="552A1C04" w14:textId="77777777" w:rsidR="00D52639" w:rsidRPr="00D52639" w:rsidRDefault="00D52639" w:rsidP="00D52639">
      <w:pPr>
        <w:spacing w:line="240" w:lineRule="auto"/>
        <w:rPr>
          <w:rFonts w:eastAsia="Times New Roman" w:cs="Arial"/>
        </w:rPr>
      </w:pPr>
      <w:r w:rsidRPr="00D52639">
        <w:rPr>
          <w:rFonts w:eastAsia="Times New Roman" w:cs="Arial"/>
          <w:bCs/>
          <w:color w:val="000000"/>
          <w:lang w:eastAsia="bg-BG"/>
        </w:rPr>
        <w:t xml:space="preserve">**Съобщавани са няколко много редки събития на кървене (напр. кожа, лигавица) при пациенти, лекувани с пентоксифилин с и без антикоагуланти или инхибитори на агрегацията на тромбоцитите. Сериозните случаи са концентрирани предимно при големи стомашно-чревни, пикочо-полови и хирургични рани и са свързани с рискови фактори на </w:t>
      </w:r>
      <w:r w:rsidRPr="00D52639">
        <w:rPr>
          <w:rFonts w:eastAsia="Times New Roman" w:cs="Arial"/>
          <w:bCs/>
          <w:color w:val="000000"/>
          <w:lang w:eastAsia="bg-BG"/>
        </w:rPr>
        <w:lastRenderedPageBreak/>
        <w:t>кървене. Причинна връзка между терапията с пентоксифилин и кървенето не е установена. Тромбоцигопенията е възникнала в изолирани случаи.</w:t>
      </w:r>
    </w:p>
    <w:p w14:paraId="1EDE28DD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lang w:eastAsia="bg-BG"/>
        </w:rPr>
      </w:pPr>
    </w:p>
    <w:p w14:paraId="4B81AFED" w14:textId="0DFF86AC" w:rsidR="00D52639" w:rsidRPr="00D52639" w:rsidRDefault="00D52639" w:rsidP="00D52639">
      <w:pPr>
        <w:spacing w:line="240" w:lineRule="auto"/>
        <w:rPr>
          <w:rFonts w:eastAsia="Times New Roman" w:cs="Arial"/>
        </w:rPr>
      </w:pPr>
      <w:r w:rsidRPr="00D52639">
        <w:rPr>
          <w:rFonts w:eastAsia="Times New Roman" w:cs="Arial"/>
          <w:bCs/>
          <w:color w:val="000000"/>
          <w:lang w:eastAsia="bg-BG"/>
        </w:rPr>
        <w:t>Повечето от нежеланите лекарствени реакции са дозо-зависими. При намаляване на дозата, нежеланите реакции стават по-слаби или изчезват напълно.</w:t>
      </w:r>
    </w:p>
    <w:p w14:paraId="42994BD8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u w:val="single"/>
          <w:lang w:eastAsia="bg-BG"/>
        </w:rPr>
      </w:pPr>
    </w:p>
    <w:p w14:paraId="4946F535" w14:textId="3F267D14" w:rsidR="00D52639" w:rsidRPr="00D52639" w:rsidRDefault="00D52639" w:rsidP="00D52639">
      <w:pPr>
        <w:spacing w:line="240" w:lineRule="auto"/>
        <w:rPr>
          <w:rFonts w:eastAsia="Times New Roman" w:cs="Arial"/>
        </w:rPr>
      </w:pPr>
      <w:r w:rsidRPr="00D52639">
        <w:rPr>
          <w:rFonts w:eastAsia="Times New Roman" w:cs="Arial"/>
          <w:bCs/>
          <w:color w:val="000000"/>
          <w:u w:val="single"/>
          <w:lang w:eastAsia="bg-BG"/>
        </w:rPr>
        <w:t>Съобщаване на подозирани нежелани реакции</w:t>
      </w:r>
    </w:p>
    <w:p w14:paraId="14F7AF5E" w14:textId="77777777" w:rsidR="00D52639" w:rsidRPr="00D52639" w:rsidRDefault="00D52639" w:rsidP="00D52639">
      <w:pPr>
        <w:rPr>
          <w:rFonts w:eastAsia="Times New Roman" w:cs="Arial"/>
          <w:bCs/>
          <w:color w:val="000000"/>
          <w:lang w:eastAsia="bg-BG"/>
        </w:rPr>
      </w:pPr>
      <w:r w:rsidRPr="00D52639">
        <w:rPr>
          <w:rFonts w:eastAsia="Times New Roman" w:cs="Arial"/>
          <w:bCs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</w:t>
      </w:r>
      <w:r w:rsidRPr="00D52639">
        <w:rPr>
          <w:rFonts w:eastAsia="Times New Roman" w:cs="Arial"/>
          <w:bCs/>
          <w:color w:val="000000"/>
          <w:lang w:val="ru-RU" w:eastAsia="bg-BG"/>
        </w:rPr>
        <w:t xml:space="preserve"> </w:t>
      </w:r>
      <w:r w:rsidRPr="00D52639">
        <w:rPr>
          <w:rFonts w:eastAsia="Times New Roman" w:cs="Arial"/>
          <w:bCs/>
          <w:color w:val="000000"/>
          <w:lang w:eastAsia="bg-BG"/>
        </w:rPr>
        <w:t>лекарствения продукт. От медицинските специалисти се изисква да съобщават всяка подозирана нежелана реакция чрез националната система за съобщаване:</w:t>
      </w:r>
    </w:p>
    <w:p w14:paraId="09E428FF" w14:textId="77777777" w:rsidR="00D52639" w:rsidRPr="00D52639" w:rsidRDefault="00D52639" w:rsidP="00D52639">
      <w:pPr>
        <w:rPr>
          <w:rFonts w:eastAsia="Times New Roman" w:cs="Arial"/>
          <w:bCs/>
          <w:color w:val="000000"/>
          <w:lang w:eastAsia="bg-BG"/>
        </w:rPr>
      </w:pPr>
      <w:r w:rsidRPr="00D52639">
        <w:rPr>
          <w:rFonts w:eastAsia="Times New Roman" w:cs="Arial"/>
          <w:bCs/>
          <w:color w:val="000000"/>
          <w:lang w:eastAsia="bg-BG"/>
        </w:rPr>
        <w:t xml:space="preserve">Изпълнителна Агенция по Лекарствата </w:t>
      </w:r>
    </w:p>
    <w:p w14:paraId="515AF322" w14:textId="2F2DC4D0" w:rsidR="00D52639" w:rsidRPr="00D52639" w:rsidRDefault="00D52639" w:rsidP="00D52639">
      <w:pPr>
        <w:rPr>
          <w:rFonts w:eastAsia="Times New Roman" w:cs="Arial"/>
        </w:rPr>
      </w:pPr>
      <w:r w:rsidRPr="00D52639">
        <w:rPr>
          <w:rFonts w:eastAsia="Times New Roman" w:cs="Arial"/>
          <w:bCs/>
          <w:color w:val="000000"/>
          <w:lang w:eastAsia="bg-BG"/>
        </w:rPr>
        <w:t>ул., Дамян Груев“ №8</w:t>
      </w:r>
    </w:p>
    <w:p w14:paraId="292E4435" w14:textId="77777777" w:rsidR="00D52639" w:rsidRPr="00D52639" w:rsidRDefault="00D52639" w:rsidP="00D52639">
      <w:pPr>
        <w:spacing w:line="240" w:lineRule="auto"/>
        <w:rPr>
          <w:rFonts w:eastAsia="Times New Roman" w:cs="Arial"/>
        </w:rPr>
      </w:pPr>
      <w:r w:rsidRPr="00D52639">
        <w:rPr>
          <w:rFonts w:eastAsia="Times New Roman" w:cs="Arial"/>
          <w:bCs/>
          <w:color w:val="000000"/>
          <w:lang w:eastAsia="bg-BG"/>
        </w:rPr>
        <w:t>1303 София</w:t>
      </w:r>
    </w:p>
    <w:p w14:paraId="190313B1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lang w:eastAsia="bg-BG"/>
        </w:rPr>
      </w:pPr>
      <w:r w:rsidRPr="00D52639">
        <w:rPr>
          <w:rFonts w:eastAsia="Times New Roman" w:cs="Arial"/>
          <w:bCs/>
          <w:color w:val="000000"/>
          <w:lang w:eastAsia="bg-BG"/>
        </w:rPr>
        <w:t xml:space="preserve">Тел.:+ 359 2890 34 17 </w:t>
      </w:r>
    </w:p>
    <w:p w14:paraId="6EFB6B76" w14:textId="1105726A" w:rsidR="00D52639" w:rsidRPr="00D52639" w:rsidRDefault="00D52639" w:rsidP="00D52639">
      <w:pPr>
        <w:spacing w:line="240" w:lineRule="auto"/>
        <w:rPr>
          <w:rFonts w:eastAsia="Times New Roman" w:cs="Arial"/>
        </w:rPr>
      </w:pPr>
      <w:r w:rsidRPr="00D52639">
        <w:rPr>
          <w:rFonts w:eastAsia="Times New Roman" w:cs="Arial"/>
          <w:bCs/>
          <w:color w:val="000000"/>
          <w:lang w:eastAsia="bg-BG"/>
        </w:rPr>
        <w:t xml:space="preserve">уебсайт: </w:t>
      </w:r>
      <w:r w:rsidRPr="00D52639">
        <w:rPr>
          <w:rFonts w:eastAsia="Times New Roman" w:cs="Arial"/>
        </w:rPr>
        <w:fldChar w:fldCharType="begin"/>
      </w:r>
      <w:r w:rsidRPr="00D52639">
        <w:rPr>
          <w:rFonts w:eastAsia="Times New Roman" w:cs="Arial"/>
        </w:rPr>
        <w:instrText xml:space="preserve"> HYPERLINK "http://www.bda.bg" </w:instrText>
      </w:r>
      <w:r w:rsidRPr="00D52639">
        <w:rPr>
          <w:rFonts w:eastAsia="Times New Roman" w:cs="Arial"/>
        </w:rPr>
      </w:r>
      <w:r w:rsidRPr="00D52639">
        <w:rPr>
          <w:rFonts w:eastAsia="Times New Roman" w:cs="Arial"/>
        </w:rPr>
        <w:fldChar w:fldCharType="separate"/>
      </w:r>
      <w:r w:rsidRPr="00D52639">
        <w:rPr>
          <w:rFonts w:eastAsia="Times New Roman" w:cs="Arial"/>
          <w:bCs/>
          <w:color w:val="000000"/>
          <w:u w:val="single"/>
          <w:lang w:val="en-US"/>
        </w:rPr>
        <w:t>www</w:t>
      </w:r>
      <w:r w:rsidRPr="00D52639">
        <w:rPr>
          <w:rFonts w:eastAsia="Times New Roman" w:cs="Arial"/>
          <w:bCs/>
          <w:color w:val="000000"/>
          <w:u w:val="single"/>
          <w:lang w:val="ru-RU"/>
        </w:rPr>
        <w:t>.</w:t>
      </w:r>
      <w:proofErr w:type="spellStart"/>
      <w:r w:rsidRPr="00D52639">
        <w:rPr>
          <w:rFonts w:eastAsia="Times New Roman" w:cs="Arial"/>
          <w:bCs/>
          <w:color w:val="000000"/>
          <w:u w:val="single"/>
          <w:lang w:val="en-US"/>
        </w:rPr>
        <w:t>bda</w:t>
      </w:r>
      <w:proofErr w:type="spellEnd"/>
      <w:r w:rsidRPr="00D52639">
        <w:rPr>
          <w:rFonts w:eastAsia="Times New Roman" w:cs="Arial"/>
          <w:bCs/>
          <w:color w:val="000000"/>
          <w:u w:val="single"/>
          <w:lang w:val="ru-RU"/>
        </w:rPr>
        <w:t>.</w:t>
      </w:r>
      <w:proofErr w:type="spellStart"/>
      <w:r w:rsidRPr="00D52639">
        <w:rPr>
          <w:rFonts w:eastAsia="Times New Roman" w:cs="Arial"/>
          <w:bCs/>
          <w:color w:val="000000"/>
          <w:u w:val="single"/>
          <w:lang w:val="en-US"/>
        </w:rPr>
        <w:t>bg</w:t>
      </w:r>
      <w:proofErr w:type="spellEnd"/>
      <w:r w:rsidRPr="00D52639">
        <w:rPr>
          <w:rFonts w:eastAsia="Times New Roman" w:cs="Arial"/>
        </w:rPr>
        <w:fldChar w:fldCharType="end"/>
      </w:r>
    </w:p>
    <w:p w14:paraId="32F7A903" w14:textId="1C3603C2" w:rsidR="00D52639" w:rsidRPr="00D52639" w:rsidRDefault="00D52639" w:rsidP="00D52639"/>
    <w:p w14:paraId="5A87DBA3" w14:textId="5F3AEDCF" w:rsidR="007122AD" w:rsidRDefault="002C50EE" w:rsidP="00936AD0">
      <w:pPr>
        <w:pStyle w:val="Heading2"/>
      </w:pPr>
      <w:r>
        <w:t>4.9. Предозиране</w:t>
      </w:r>
    </w:p>
    <w:p w14:paraId="72C21136" w14:textId="1A1B3DDB" w:rsidR="00D52639" w:rsidRDefault="00D52639" w:rsidP="00D52639"/>
    <w:p w14:paraId="0A44B4B0" w14:textId="77777777" w:rsidR="00D52639" w:rsidRPr="00D52639" w:rsidRDefault="00D52639" w:rsidP="00D52639">
      <w:pPr>
        <w:pStyle w:val="Heading3"/>
        <w:rPr>
          <w:rFonts w:eastAsia="Times New Roman"/>
          <w:u w:val="single"/>
        </w:rPr>
      </w:pPr>
      <w:r w:rsidRPr="00D52639">
        <w:rPr>
          <w:rFonts w:eastAsia="Times New Roman"/>
          <w:u w:val="single"/>
          <w:lang w:eastAsia="bg-BG"/>
        </w:rPr>
        <w:t>Симптоми</w:t>
      </w:r>
    </w:p>
    <w:p w14:paraId="08D482CE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>В резултат на предозиране, могат да се наблюдават: зачервяване на лицето, хипотония, сънливост, загуба на съзнание, повръщане, треска, безпокойство или гърчове.</w:t>
      </w:r>
    </w:p>
    <w:p w14:paraId="53955253" w14:textId="77777777" w:rsidR="00D52639" w:rsidRDefault="00D52639" w:rsidP="00D52639">
      <w:pPr>
        <w:rPr>
          <w:lang w:eastAsia="bg-BG"/>
        </w:rPr>
      </w:pPr>
    </w:p>
    <w:p w14:paraId="5BAADB85" w14:textId="594BFF7D" w:rsidR="00D52639" w:rsidRPr="00D52639" w:rsidRDefault="00D52639" w:rsidP="00D52639">
      <w:pPr>
        <w:pStyle w:val="Heading3"/>
        <w:rPr>
          <w:rFonts w:eastAsia="Times New Roman"/>
          <w:u w:val="single"/>
        </w:rPr>
      </w:pPr>
      <w:r w:rsidRPr="00D52639">
        <w:rPr>
          <w:rFonts w:eastAsia="Times New Roman"/>
          <w:u w:val="single"/>
          <w:lang w:eastAsia="bg-BG"/>
        </w:rPr>
        <w:t>Лечение</w:t>
      </w:r>
    </w:p>
    <w:p w14:paraId="44B4707B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>При пациентите, които са приели голямо количество от лекарствения продукт и са в съзнание трябва да се предизвика повръщане и да се извика лекар веднага. При необходимост, лекарят ще приложи промивка на стомаха и симптоматично лечение: поддържане на кръвното налягане и дишането, и притивогърчово лечение.</w:t>
      </w:r>
    </w:p>
    <w:p w14:paraId="2220AA24" w14:textId="77777777" w:rsidR="00D52639" w:rsidRPr="00D52639" w:rsidRDefault="00D52639" w:rsidP="00D52639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6339E404" w14:textId="228413EB" w:rsidR="00875EEC" w:rsidRDefault="002C50EE" w:rsidP="005726E3">
      <w:pPr>
        <w:pStyle w:val="Heading2"/>
      </w:pPr>
      <w:r>
        <w:t>5.1. Фармакодинамични свойства</w:t>
      </w:r>
    </w:p>
    <w:p w14:paraId="3FFCE913" w14:textId="64865B69" w:rsidR="00D52639" w:rsidRDefault="00D52639" w:rsidP="00D52639"/>
    <w:p w14:paraId="33F97D3C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Фармакотерапевтична група: периферни вазодилатагори, АТС код: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C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>04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AD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>03</w:t>
      </w:r>
    </w:p>
    <w:p w14:paraId="041E8A4F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u w:val="single"/>
          <w:lang w:eastAsia="bg-BG"/>
        </w:rPr>
      </w:pPr>
    </w:p>
    <w:p w14:paraId="054627EA" w14:textId="17752524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u w:val="single"/>
          <w:lang w:eastAsia="bg-BG"/>
        </w:rPr>
        <w:t>Механизъм на действие</w:t>
      </w:r>
    </w:p>
    <w:p w14:paraId="6F75E990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Благоприятното хемореологично действие на пентоксифилин е главно в резултат на понижаване вискозитета на кръвта и и увеличена деформируемост на еритроцитите. Механизмът на действие на пентоксифилин, предизвикващ подобрение на реологичните свойства на кръвта, включва и увеличение концентрацията на АФТ, ц-АМФ и други циклични нуклеотиди в еритроцитите. Като допълнение, чрез потискане на мембранното свързване на фосфодиестеразата (което води до повишаване концентрацията на ц-АМР) и тромбоксановия синтез, пентоксифилин силно потиска непосредствената и засилена тромбоцитна агрегация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in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vitro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и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in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vivo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, 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и едновременно стимулира синтеза на простациклин 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>(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prostaglandin</w:t>
      </w:r>
      <w:r w:rsidRPr="00D52639">
        <w:rPr>
          <w:rFonts w:eastAsia="Times New Roman" w:cs="Arial"/>
          <w:bCs/>
          <w:color w:val="000000"/>
          <w:szCs w:val="19"/>
          <w:lang w:val="ru-RU"/>
        </w:rPr>
        <w:t xml:space="preserve"> </w:t>
      </w:r>
      <w:r w:rsidRPr="00D52639">
        <w:rPr>
          <w:rFonts w:eastAsia="Times New Roman" w:cs="Arial"/>
          <w:bCs/>
          <w:color w:val="000000"/>
          <w:szCs w:val="19"/>
          <w:lang w:val="en-US"/>
        </w:rPr>
        <w:t>I</w:t>
      </w:r>
      <w:r w:rsidRPr="00D52639">
        <w:rPr>
          <w:rFonts w:eastAsia="Times New Roman" w:cs="Arial"/>
          <w:bCs/>
          <w:color w:val="000000"/>
          <w:szCs w:val="19"/>
          <w:vertAlign w:val="subscript"/>
          <w:lang w:val="ru-RU"/>
        </w:rPr>
        <w:t>2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>).</w:t>
      </w:r>
    </w:p>
    <w:p w14:paraId="530E8646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u w:val="single"/>
          <w:lang w:eastAsia="bg-BG"/>
        </w:rPr>
      </w:pPr>
    </w:p>
    <w:p w14:paraId="198E23F0" w14:textId="22AC9CF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u w:val="single"/>
          <w:lang w:eastAsia="bg-BG"/>
        </w:rPr>
        <w:lastRenderedPageBreak/>
        <w:t>Фармакодинамични ефекти</w:t>
      </w:r>
    </w:p>
    <w:p w14:paraId="7D0573F1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По време не лечението с пентоксифилин, се засилват и периферното и мозъчното кръвоснабдяване.</w:t>
      </w:r>
    </w:p>
    <w:p w14:paraId="51A32751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lang w:eastAsia="bg-BG"/>
        </w:rPr>
      </w:pPr>
    </w:p>
    <w:p w14:paraId="553DE8E0" w14:textId="6F41FD66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Клинична ефикасност и безопасност</w:t>
      </w:r>
    </w:p>
    <w:p w14:paraId="431BAAD2" w14:textId="77777777" w:rsidR="00D52639" w:rsidRPr="00D52639" w:rsidRDefault="00D52639" w:rsidP="00D526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При редица проучвания се наблюдава увеличение на парциалното налягане на кислород в мускулните тъкани на долните крайници на пациенти перорално и ингравенозно приложение на пентоксифилин. Увеличението на насищането с кислород е дозозависимо. При други проучвания, се наблюдава пентоксифилин-индуцирано увеличение на парциалното налягане на кислород в мозъчната кора и в ликьора на пациенти с мозъчно-съдово заболяване и в тъканта на ретината при един пациент с ретинопатия след перорално и интравенозно приложение на пентоксифилин.</w:t>
      </w:r>
    </w:p>
    <w:p w14:paraId="116DBF5D" w14:textId="77777777" w:rsidR="00D52639" w:rsidRPr="00D52639" w:rsidRDefault="00D52639" w:rsidP="00D52639"/>
    <w:p w14:paraId="346B622B" w14:textId="7184A348" w:rsidR="00875EEC" w:rsidRDefault="002C50EE" w:rsidP="005726E3">
      <w:pPr>
        <w:pStyle w:val="Heading2"/>
      </w:pPr>
      <w:r>
        <w:t>5.2. Фармакокинетични свойства</w:t>
      </w:r>
    </w:p>
    <w:p w14:paraId="0878FCCB" w14:textId="2486A022" w:rsidR="00D52639" w:rsidRDefault="00D52639" w:rsidP="00D52639"/>
    <w:p w14:paraId="7D801ACC" w14:textId="77777777" w:rsidR="00D52639" w:rsidRPr="00D52639" w:rsidRDefault="00D52639" w:rsidP="00D52639">
      <w:pPr>
        <w:pStyle w:val="Heading3"/>
        <w:rPr>
          <w:rFonts w:eastAsia="Times New Roman"/>
          <w:sz w:val="32"/>
          <w:u w:val="single"/>
        </w:rPr>
      </w:pPr>
      <w:r w:rsidRPr="00D52639">
        <w:rPr>
          <w:rFonts w:eastAsia="Times New Roman"/>
          <w:u w:val="single"/>
          <w:lang w:eastAsia="bg-BG"/>
        </w:rPr>
        <w:t>Абсорбция</w:t>
      </w:r>
    </w:p>
    <w:p w14:paraId="5BBA0E85" w14:textId="752E397F" w:rsidR="00D52639" w:rsidRPr="00D52639" w:rsidRDefault="00D52639" w:rsidP="00D52639">
      <w:pPr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i/>
          <w:iCs/>
          <w:color w:val="000000"/>
          <w:szCs w:val="19"/>
          <w:lang w:eastAsia="bg-BG"/>
        </w:rPr>
        <w:t>След</w:t>
      </w:r>
      <w:r w:rsidRPr="00D52639">
        <w:rPr>
          <w:rFonts w:eastAsia="Times New Roman" w:cs="Arial"/>
          <w:bCs/>
          <w:color w:val="000000"/>
          <w:szCs w:val="19"/>
          <w:lang w:eastAsia="bg-BG"/>
        </w:rPr>
        <w:t xml:space="preserve"> перорално приложение, пентоксифилин бързо и напълно се абсорбира. Пиковите серумни концентрации се достигат от 2 до 3 часа.</w:t>
      </w:r>
    </w:p>
    <w:p w14:paraId="0960A7B0" w14:textId="5C0DC9CD" w:rsidR="00D52639" w:rsidRPr="00D52639" w:rsidRDefault="00D52639" w:rsidP="00D52639">
      <w:pPr>
        <w:rPr>
          <w:rFonts w:eastAsia="Times New Roman" w:cs="Arial"/>
          <w:bCs/>
          <w:color w:val="000000"/>
          <w:szCs w:val="19"/>
          <w:lang w:eastAsia="bg-BG"/>
        </w:rPr>
      </w:pPr>
    </w:p>
    <w:p w14:paraId="0F19940F" w14:textId="77777777" w:rsidR="00D52639" w:rsidRPr="00D52639" w:rsidRDefault="00D52639" w:rsidP="00D52639">
      <w:pPr>
        <w:pStyle w:val="Heading3"/>
        <w:rPr>
          <w:rFonts w:eastAsia="Times New Roman"/>
          <w:sz w:val="32"/>
          <w:u w:val="single"/>
        </w:rPr>
      </w:pPr>
      <w:r w:rsidRPr="00D52639">
        <w:rPr>
          <w:rFonts w:eastAsia="Times New Roman"/>
          <w:u w:val="single"/>
          <w:lang w:eastAsia="bg-BG"/>
        </w:rPr>
        <w:t>Разпределение</w:t>
      </w:r>
    </w:p>
    <w:p w14:paraId="6351C1AD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Според различни източници, обема на разпределение, който пентоксифилин достига много бързо след абсорбция варира от 168±82,3 1 до 376+135 1. Пентоксифилин се свързва с еритроцитниге мемнрани и бързо се метаболизира. Няма данни за значително свързване на пентоксифилин с плазмените протеини.</w:t>
      </w:r>
    </w:p>
    <w:p w14:paraId="0CB43764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u w:val="single"/>
          <w:lang w:eastAsia="bg-BG"/>
        </w:rPr>
      </w:pPr>
    </w:p>
    <w:p w14:paraId="527FF136" w14:textId="51AD9EDC" w:rsidR="00D52639" w:rsidRPr="00D52639" w:rsidRDefault="00D52639" w:rsidP="00D52639">
      <w:pPr>
        <w:pStyle w:val="Heading3"/>
        <w:rPr>
          <w:rFonts w:eastAsia="Times New Roman"/>
          <w:sz w:val="32"/>
          <w:u w:val="single"/>
        </w:rPr>
      </w:pPr>
      <w:r w:rsidRPr="00D52639">
        <w:rPr>
          <w:rFonts w:eastAsia="Times New Roman"/>
          <w:u w:val="single"/>
          <w:lang w:eastAsia="bg-BG"/>
        </w:rPr>
        <w:t>Метаболизъм</w:t>
      </w:r>
    </w:p>
    <w:p w14:paraId="1155813B" w14:textId="77777777" w:rsidR="00D52639" w:rsidRPr="00D52639" w:rsidRDefault="00D52639" w:rsidP="00D52639">
      <w:pPr>
        <w:spacing w:line="240" w:lineRule="auto"/>
        <w:rPr>
          <w:rFonts w:eastAsia="Times New Roman" w:cs="Arial"/>
          <w:sz w:val="32"/>
          <w:szCs w:val="24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Пентоксифилин се метаболизира оновно в черния дроб и в по-слаба стетен в еритроцитите. Метаболизмът му при първото преминаване е значителен. Първоначално се метаболизира чрез редукция (посредством алфа-кето редуктаза) до фармакологично активния метаболит 1 и чрез окисление до многобройно други метаболити, от които метаболит 5 е фармакологично активен.</w:t>
      </w:r>
    </w:p>
    <w:p w14:paraId="2360BFDF" w14:textId="77777777" w:rsidR="00D52639" w:rsidRPr="00D52639" w:rsidRDefault="00D52639" w:rsidP="00D52639">
      <w:pPr>
        <w:spacing w:line="240" w:lineRule="auto"/>
        <w:rPr>
          <w:rFonts w:eastAsia="Times New Roman" w:cs="Arial"/>
          <w:bCs/>
          <w:color w:val="000000"/>
          <w:szCs w:val="19"/>
          <w:u w:val="single"/>
          <w:lang w:eastAsia="bg-BG"/>
        </w:rPr>
      </w:pPr>
    </w:p>
    <w:p w14:paraId="184B7B65" w14:textId="281AB364" w:rsidR="00D52639" w:rsidRPr="00D52639" w:rsidRDefault="00D52639" w:rsidP="00D52639">
      <w:pPr>
        <w:pStyle w:val="Heading3"/>
        <w:rPr>
          <w:rFonts w:eastAsia="Times New Roman"/>
          <w:sz w:val="32"/>
          <w:u w:val="single"/>
        </w:rPr>
      </w:pPr>
      <w:r w:rsidRPr="00D52639">
        <w:rPr>
          <w:rFonts w:eastAsia="Times New Roman"/>
          <w:u w:val="single"/>
          <w:lang w:eastAsia="bg-BG"/>
        </w:rPr>
        <w:t>Елиминиране</w:t>
      </w:r>
    </w:p>
    <w:p w14:paraId="1803A686" w14:textId="78BDA628" w:rsidR="00D52639" w:rsidRPr="00D52639" w:rsidRDefault="00D52639" w:rsidP="00D52639">
      <w:pPr>
        <w:rPr>
          <w:rFonts w:eastAsia="Times New Roman" w:cs="Arial"/>
          <w:bCs/>
          <w:color w:val="000000"/>
          <w:szCs w:val="19"/>
          <w:lang w:eastAsia="bg-BG"/>
        </w:rPr>
      </w:pPr>
      <w:r w:rsidRPr="00D52639">
        <w:rPr>
          <w:rFonts w:eastAsia="Times New Roman" w:cs="Arial"/>
          <w:bCs/>
          <w:color w:val="000000"/>
          <w:szCs w:val="19"/>
          <w:lang w:eastAsia="bg-BG"/>
        </w:rPr>
        <w:t>Пентоксифилин се елиминира главно чрез бъбреците в урината (95%).</w:t>
      </w:r>
    </w:p>
    <w:p w14:paraId="1E9C3A87" w14:textId="77777777" w:rsidR="00D52639" w:rsidRPr="00D52639" w:rsidRDefault="00D52639" w:rsidP="00D52639"/>
    <w:p w14:paraId="4F31844C" w14:textId="271FA3DE" w:rsidR="00875EEC" w:rsidRDefault="002C50EE" w:rsidP="005726E3">
      <w:pPr>
        <w:pStyle w:val="Heading2"/>
      </w:pPr>
      <w:r>
        <w:t>5.3. Предклинични данни за безопасност</w:t>
      </w:r>
    </w:p>
    <w:p w14:paraId="03DE393E" w14:textId="7F46BED6" w:rsidR="00D52639" w:rsidRDefault="00D52639" w:rsidP="00D52639"/>
    <w:p w14:paraId="099DE107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>Данните, извън клиничните проучвания, не показват друго влияние върху човека извън тези данни, получени при конвенционалните проучвания за безопасна фармакология, повторна доза на токсичност, генотоксичност, канцерогенен потенциал, токсичност при репродукцията.</w:t>
      </w:r>
    </w:p>
    <w:p w14:paraId="08CE82A4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>Репродуктивните проучвания, проведени с плъхове и зайци, при които перорално са прилагани дози пентоксифилин около 25 пъти и повече от 10 пъти от максималните дневни дози за човек, не показват данни за малформации при плода.</w:t>
      </w:r>
    </w:p>
    <w:p w14:paraId="5814043D" w14:textId="757690C9" w:rsidR="00D52639" w:rsidRPr="00D52639" w:rsidRDefault="00D52639" w:rsidP="00D52639">
      <w:r w:rsidRPr="00D52639">
        <w:rPr>
          <w:lang w:eastAsia="bg-BG"/>
        </w:rPr>
        <w:t xml:space="preserve">Фетална резобрция е наблюдавана при бременни плъхове, получаващи перорални дози пентоксифилин, превишаващи 25 пъти максималната доза при човек. Няма адекватни и контролирани проучвания относно приложението на пентоксифилин при бременни жени, </w:t>
      </w:r>
      <w:r w:rsidRPr="00D52639">
        <w:rPr>
          <w:lang w:eastAsia="bg-BG"/>
        </w:rPr>
        <w:lastRenderedPageBreak/>
        <w:t xml:space="preserve">затова лекарственият продукт може да се използва по време на бременност само след преценка полза/риск. Пентоксифилин и неговите метаболити се екскретират в майчината кърма. Не е известно пентоксифилин да има мутагенно или канцерогенно действие при хора. </w:t>
      </w:r>
      <w:r w:rsidRPr="00D52639">
        <w:rPr>
          <w:lang w:val="en-US"/>
        </w:rPr>
        <w:t>In</w:t>
      </w:r>
      <w:r w:rsidRPr="00D52639">
        <w:rPr>
          <w:lang w:val="ru-RU"/>
        </w:rPr>
        <w:t xml:space="preserve"> </w:t>
      </w:r>
      <w:proofErr w:type="spellStart"/>
      <w:r w:rsidRPr="00D52639">
        <w:rPr>
          <w:lang w:val="en-US"/>
        </w:rPr>
        <w:t>itro</w:t>
      </w:r>
      <w:proofErr w:type="spellEnd"/>
      <w:r w:rsidRPr="00D52639">
        <w:rPr>
          <w:lang w:val="ru-RU"/>
        </w:rPr>
        <w:t xml:space="preserve"> </w:t>
      </w:r>
      <w:r w:rsidRPr="00D52639">
        <w:rPr>
          <w:lang w:eastAsia="bg-BG"/>
        </w:rPr>
        <w:t xml:space="preserve">проучванията (тест на </w:t>
      </w:r>
      <w:r w:rsidRPr="00D52639">
        <w:rPr>
          <w:lang w:val="en-US"/>
        </w:rPr>
        <w:t>Ames</w:t>
      </w:r>
      <w:r w:rsidRPr="00D52639">
        <w:rPr>
          <w:lang w:val="ru-RU"/>
        </w:rPr>
        <w:t xml:space="preserve">) </w:t>
      </w:r>
      <w:r w:rsidRPr="00D52639">
        <w:rPr>
          <w:lang w:eastAsia="bg-BG"/>
        </w:rPr>
        <w:t>са отрицателни. Поради туморогенния потенциал получен при плъхове, трябва да се прецени дали да се прекрати кърменето и колкото е важно лекарственият продукт да се приема от жената.</w:t>
      </w:r>
    </w:p>
    <w:p w14:paraId="1BA6531D" w14:textId="609D6C99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125C13E9" w14:textId="71747B74" w:rsidR="00D52639" w:rsidRDefault="00D52639" w:rsidP="00D52639"/>
    <w:p w14:paraId="3FBCDED4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>„Чайкафарма Висококачествените Лекарства" АД ,</w:t>
      </w:r>
    </w:p>
    <w:p w14:paraId="4BBD40E2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>бул. „Г.М.Димитров“ №1, гр.София 1172, България</w:t>
      </w:r>
    </w:p>
    <w:p w14:paraId="366EFE16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>Тел.: 02/962 54 54</w:t>
      </w:r>
    </w:p>
    <w:p w14:paraId="5B165F9E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>Факс: 02/9603703</w:t>
      </w:r>
    </w:p>
    <w:p w14:paraId="1CB0F89E" w14:textId="298499BE" w:rsidR="00D52639" w:rsidRPr="00D52639" w:rsidRDefault="00D52639" w:rsidP="00D52639">
      <w:proofErr w:type="gramStart"/>
      <w:r w:rsidRPr="00D52639">
        <w:rPr>
          <w:lang w:val="en-US"/>
        </w:rPr>
        <w:t>e</w:t>
      </w:r>
      <w:r w:rsidRPr="00D52639">
        <w:rPr>
          <w:lang w:val="ru-RU"/>
        </w:rPr>
        <w:t>-</w:t>
      </w:r>
      <w:r w:rsidRPr="00D52639">
        <w:rPr>
          <w:lang w:val="en-US"/>
        </w:rPr>
        <w:t>mail</w:t>
      </w:r>
      <w:proofErr w:type="gramEnd"/>
      <w:r w:rsidRPr="00D52639">
        <w:rPr>
          <w:lang w:val="ru-RU"/>
        </w:rPr>
        <w:t xml:space="preserve">: </w:t>
      </w:r>
      <w:hyperlink r:id="rId5" w:history="1">
        <w:r w:rsidRPr="00CA093C">
          <w:rPr>
            <w:rStyle w:val="Hyperlink"/>
            <w:rFonts w:ascii="Times New Roman" w:eastAsia="Times New Roman" w:hAnsi="Times New Roman" w:cs="Times New Roman"/>
            <w:b/>
            <w:bCs/>
            <w:sz w:val="19"/>
            <w:szCs w:val="19"/>
            <w:lang w:val="en-US"/>
          </w:rPr>
          <w:t>info</w:t>
        </w:r>
        <w:r w:rsidRPr="00CA093C">
          <w:rPr>
            <w:rStyle w:val="Hyperlink"/>
            <w:rFonts w:ascii="Times New Roman" w:eastAsia="Times New Roman" w:hAnsi="Times New Roman" w:cs="Times New Roman"/>
            <w:b/>
            <w:bCs/>
            <w:sz w:val="19"/>
            <w:szCs w:val="19"/>
            <w:lang w:val="ru-RU"/>
          </w:rPr>
          <w:t>@</w:t>
        </w:r>
        <w:proofErr w:type="spellStart"/>
        <w:r w:rsidRPr="00CA093C">
          <w:rPr>
            <w:rStyle w:val="Hyperlink"/>
            <w:rFonts w:ascii="Times New Roman" w:eastAsia="Times New Roman" w:hAnsi="Times New Roman" w:cs="Times New Roman"/>
            <w:b/>
            <w:bCs/>
            <w:sz w:val="19"/>
            <w:szCs w:val="19"/>
            <w:lang w:val="en-US"/>
          </w:rPr>
          <w:t>tc</w:t>
        </w:r>
        <w:r w:rsidRPr="00CA093C">
          <w:rPr>
            <w:rStyle w:val="Hyperlink"/>
            <w:rFonts w:ascii="Times New Roman" w:eastAsia="Times New Roman" w:hAnsi="Times New Roman" w:cs="Times New Roman"/>
            <w:b/>
            <w:bCs/>
            <w:sz w:val="19"/>
            <w:szCs w:val="19"/>
            <w:lang w:val="en-US"/>
          </w:rPr>
          <w:t>h</w:t>
        </w:r>
        <w:r w:rsidRPr="00CA093C">
          <w:rPr>
            <w:rStyle w:val="Hyperlink"/>
            <w:rFonts w:ascii="Times New Roman" w:eastAsia="Times New Roman" w:hAnsi="Times New Roman" w:cs="Times New Roman"/>
            <w:b/>
            <w:bCs/>
            <w:sz w:val="19"/>
            <w:szCs w:val="19"/>
            <w:lang w:val="en-US"/>
          </w:rPr>
          <w:t>aikapharma</w:t>
        </w:r>
        <w:proofErr w:type="spellEnd"/>
        <w:r w:rsidRPr="00CA093C">
          <w:rPr>
            <w:rStyle w:val="Hyperlink"/>
            <w:rFonts w:ascii="Times New Roman" w:eastAsia="Times New Roman" w:hAnsi="Times New Roman" w:cs="Times New Roman"/>
            <w:b/>
            <w:bCs/>
            <w:sz w:val="19"/>
            <w:szCs w:val="19"/>
            <w:lang w:val="ru-RU"/>
          </w:rPr>
          <w:t>.</w:t>
        </w:r>
        <w:r w:rsidRPr="00CA093C">
          <w:rPr>
            <w:rStyle w:val="Hyperlink"/>
            <w:rFonts w:ascii="Times New Roman" w:eastAsia="Times New Roman" w:hAnsi="Times New Roman" w:cs="Times New Roman"/>
            <w:b/>
            <w:bCs/>
            <w:sz w:val="19"/>
            <w:szCs w:val="19"/>
            <w:lang w:val="en-US"/>
          </w:rPr>
          <w:t>com</w:t>
        </w:r>
      </w:hyperlink>
    </w:p>
    <w:p w14:paraId="508F3A54" w14:textId="5F0ACB63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3C298C1A" w14:textId="20F093F2" w:rsidR="00D52639" w:rsidRDefault="00D52639" w:rsidP="00D52639"/>
    <w:p w14:paraId="48685DDD" w14:textId="031FF198" w:rsidR="00D52639" w:rsidRPr="00D52639" w:rsidRDefault="00D52639" w:rsidP="00D52639">
      <w:r>
        <w:t>Рег.№ 20040111</w:t>
      </w:r>
    </w:p>
    <w:p w14:paraId="3BC5EC53" w14:textId="7B83FB2E" w:rsidR="00875EEC" w:rsidRDefault="002C50EE" w:rsidP="005726E3">
      <w:pPr>
        <w:pStyle w:val="Heading1"/>
      </w:pPr>
      <w:r>
        <w:t>9. ДАТА НА ПЪРВО РАЗРЕШАВАНЕ/ПОДНОВЯВАНЕ НА РАЗРЕШЕНИЕТО ЗА УПОТРЕБА</w:t>
      </w:r>
    </w:p>
    <w:p w14:paraId="1147FEF0" w14:textId="120C04E6" w:rsidR="00D52639" w:rsidRDefault="00D52639" w:rsidP="00D52639"/>
    <w:p w14:paraId="4654DF41" w14:textId="77777777" w:rsidR="00D52639" w:rsidRPr="00D52639" w:rsidRDefault="00D52639" w:rsidP="00D52639">
      <w:pPr>
        <w:rPr>
          <w:sz w:val="24"/>
          <w:szCs w:val="24"/>
        </w:rPr>
      </w:pPr>
      <w:r w:rsidRPr="00D52639">
        <w:rPr>
          <w:lang w:eastAsia="bg-BG"/>
        </w:rPr>
        <w:t>Дата на първо разрешаване: 17.03.2004 г.</w:t>
      </w:r>
    </w:p>
    <w:p w14:paraId="72249882" w14:textId="41059176" w:rsidR="00D52639" w:rsidRPr="00D52639" w:rsidRDefault="00D52639" w:rsidP="00D52639">
      <w:r w:rsidRPr="00D52639">
        <w:rPr>
          <w:lang w:eastAsia="bg-BG"/>
        </w:rPr>
        <w:t>Дата на последно подновяване: 31.03.2009 г.</w:t>
      </w:r>
    </w:p>
    <w:p w14:paraId="43FB38A2" w14:textId="0DAA3556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55CCD312" w14:textId="63310352" w:rsidR="00D52639" w:rsidRPr="00D52639" w:rsidRDefault="00D52639" w:rsidP="00D52639">
      <w:r>
        <w:t>12/2020</w:t>
      </w:r>
      <w:bookmarkStart w:id="1" w:name="_GoBack"/>
      <w:bookmarkEnd w:id="1"/>
    </w:p>
    <w:sectPr w:rsidR="00D52639" w:rsidRPr="00D52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013"/>
    <w:multiLevelType w:val="hybridMultilevel"/>
    <w:tmpl w:val="81B8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72A64"/>
    <w:multiLevelType w:val="multilevel"/>
    <w:tmpl w:val="F6EEA9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0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8"/>
  </w:num>
  <w:num w:numId="7">
    <w:abstractNumId w:val="12"/>
  </w:num>
  <w:num w:numId="8">
    <w:abstractNumId w:val="17"/>
  </w:num>
  <w:num w:numId="9">
    <w:abstractNumId w:val="2"/>
  </w:num>
  <w:num w:numId="10">
    <w:abstractNumId w:val="4"/>
  </w:num>
  <w:num w:numId="11">
    <w:abstractNumId w:val="33"/>
  </w:num>
  <w:num w:numId="12">
    <w:abstractNumId w:val="16"/>
  </w:num>
  <w:num w:numId="13">
    <w:abstractNumId w:val="21"/>
  </w:num>
  <w:num w:numId="14">
    <w:abstractNumId w:val="13"/>
  </w:num>
  <w:num w:numId="15">
    <w:abstractNumId w:val="32"/>
  </w:num>
  <w:num w:numId="16">
    <w:abstractNumId w:val="11"/>
  </w:num>
  <w:num w:numId="17">
    <w:abstractNumId w:val="26"/>
  </w:num>
  <w:num w:numId="18">
    <w:abstractNumId w:val="8"/>
  </w:num>
  <w:num w:numId="19">
    <w:abstractNumId w:val="28"/>
  </w:num>
  <w:num w:numId="20">
    <w:abstractNumId w:val="25"/>
  </w:num>
  <w:num w:numId="21">
    <w:abstractNumId w:val="19"/>
  </w:num>
  <w:num w:numId="22">
    <w:abstractNumId w:val="27"/>
  </w:num>
  <w:num w:numId="23">
    <w:abstractNumId w:val="20"/>
  </w:num>
  <w:num w:numId="24">
    <w:abstractNumId w:val="9"/>
  </w:num>
  <w:num w:numId="25">
    <w:abstractNumId w:val="24"/>
  </w:num>
  <w:num w:numId="26">
    <w:abstractNumId w:val="23"/>
  </w:num>
  <w:num w:numId="27">
    <w:abstractNumId w:val="34"/>
  </w:num>
  <w:num w:numId="28">
    <w:abstractNumId w:val="6"/>
  </w:num>
  <w:num w:numId="29">
    <w:abstractNumId w:val="22"/>
  </w:num>
  <w:num w:numId="30">
    <w:abstractNumId w:val="37"/>
  </w:num>
  <w:num w:numId="31">
    <w:abstractNumId w:val="5"/>
  </w:num>
  <w:num w:numId="32">
    <w:abstractNumId w:val="36"/>
  </w:num>
  <w:num w:numId="33">
    <w:abstractNumId w:val="31"/>
  </w:num>
  <w:num w:numId="34">
    <w:abstractNumId w:val="35"/>
  </w:num>
  <w:num w:numId="35">
    <w:abstractNumId w:val="7"/>
  </w:num>
  <w:num w:numId="36">
    <w:abstractNumId w:val="10"/>
  </w:num>
  <w:num w:numId="37">
    <w:abstractNumId w:val="1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52639"/>
    <w:rsid w:val="00D86297"/>
    <w:rsid w:val="00DB32D3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6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chaikaphar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2403</Words>
  <Characters>13700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2022-10-26T15:17:00Z</dcterms:created>
  <dcterms:modified xsi:type="dcterms:W3CDTF">2022-10-26T15:17:00Z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