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7F5468BF" w:rsidR="00AA23EC" w:rsidRDefault="00DD466D" w:rsidP="00DD466D">
      <w:pPr>
        <w:pStyle w:val="Heading1"/>
      </w:pPr>
      <w:r>
        <w:t>1.ИМЕ НА ЛЕКАРСТВЕНИЯ ПРОДУКТ</w:t>
      </w:r>
    </w:p>
    <w:p w14:paraId="13D545F6" w14:textId="77777777" w:rsidR="00F66E0F" w:rsidRPr="00F66E0F" w:rsidRDefault="00F66E0F" w:rsidP="00F66E0F">
      <w:pPr>
        <w:rPr>
          <w:sz w:val="24"/>
          <w:szCs w:val="24"/>
          <w:lang w:val="en-US"/>
        </w:rPr>
      </w:pP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Софарма 100 </w:t>
      </w:r>
      <w:r w:rsidRPr="00F66E0F">
        <w:rPr>
          <w:lang w:val="en-US"/>
        </w:rPr>
        <w:t xml:space="preserve">mg/ml </w:t>
      </w:r>
      <w:r w:rsidRPr="00F66E0F">
        <w:rPr>
          <w:lang w:eastAsia="bg-BG"/>
        </w:rPr>
        <w:t>инжекционен разтвор</w:t>
      </w:r>
    </w:p>
    <w:p w14:paraId="64436B42" w14:textId="77E99900" w:rsidR="00F66E0F" w:rsidRPr="00F66E0F" w:rsidRDefault="00F66E0F" w:rsidP="00F66E0F">
      <w:r w:rsidRPr="00F66E0F">
        <w:rPr>
          <w:lang w:val="en-US"/>
        </w:rPr>
        <w:t xml:space="preserve">Phenobarbital </w:t>
      </w:r>
      <w:proofErr w:type="spellStart"/>
      <w:r w:rsidRPr="00F66E0F">
        <w:rPr>
          <w:lang w:val="en-US"/>
        </w:rPr>
        <w:t>Sopharma</w:t>
      </w:r>
      <w:proofErr w:type="spellEnd"/>
      <w:r w:rsidRPr="00F66E0F">
        <w:rPr>
          <w:lang w:val="en-US"/>
        </w:rPr>
        <w:t xml:space="preserve"> </w:t>
      </w:r>
      <w:r w:rsidRPr="00F66E0F">
        <w:rPr>
          <w:lang w:eastAsia="bg-BG"/>
        </w:rPr>
        <w:t xml:space="preserve">100 </w:t>
      </w:r>
      <w:r w:rsidRPr="00F66E0F">
        <w:rPr>
          <w:lang w:val="en-US"/>
        </w:rPr>
        <w:t>mg/ml solution for injection</w:t>
      </w:r>
    </w:p>
    <w:p w14:paraId="4D88B710" w14:textId="34092CE5" w:rsidR="00D86297" w:rsidRDefault="00DD466D" w:rsidP="00AA23EC">
      <w:pPr>
        <w:pStyle w:val="Heading1"/>
      </w:pPr>
      <w:r>
        <w:t>2. КАЧЕСТВЕН И КОЛИЧЕСТВЕН СЪСТАВ</w:t>
      </w:r>
    </w:p>
    <w:p w14:paraId="54629330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t xml:space="preserve">В 1 </w:t>
      </w:r>
      <w:r w:rsidRPr="00F66E0F">
        <w:rPr>
          <w:rFonts w:eastAsia="Times New Roman" w:cs="Arial"/>
          <w:color w:val="000000"/>
          <w:lang w:val="en-US"/>
        </w:rPr>
        <w:t xml:space="preserve">ml </w:t>
      </w:r>
      <w:r w:rsidRPr="00F66E0F">
        <w:rPr>
          <w:rFonts w:eastAsia="Times New Roman" w:cs="Arial"/>
          <w:color w:val="000000"/>
          <w:lang w:eastAsia="bg-BG"/>
        </w:rPr>
        <w:t xml:space="preserve">инжекционен разтвор се съдържат 100 </w:t>
      </w:r>
      <w:r w:rsidRPr="00F66E0F">
        <w:rPr>
          <w:rFonts w:eastAsia="Times New Roman" w:cs="Arial"/>
          <w:color w:val="000000"/>
          <w:lang w:val="en-US"/>
        </w:rPr>
        <w:t xml:space="preserve">mg </w:t>
      </w:r>
      <w:r w:rsidRPr="00F66E0F">
        <w:rPr>
          <w:rFonts w:eastAsia="Times New Roman" w:cs="Arial"/>
          <w:color w:val="000000"/>
          <w:lang w:eastAsia="bg-BG"/>
        </w:rPr>
        <w:t xml:space="preserve">от активното вещество </w:t>
      </w:r>
      <w:proofErr w:type="spellStart"/>
      <w:r w:rsidRPr="00F66E0F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F66E0F">
        <w:rPr>
          <w:rFonts w:eastAsia="Times New Roman" w:cs="Arial"/>
          <w:color w:val="000000"/>
          <w:lang w:eastAsia="bg-BG"/>
        </w:rPr>
        <w:t xml:space="preserve"> натрий </w:t>
      </w:r>
      <w:r w:rsidRPr="00F66E0F">
        <w:rPr>
          <w:rFonts w:eastAsia="Times New Roman" w:cs="Arial"/>
          <w:i/>
          <w:iCs/>
          <w:color w:val="000000"/>
          <w:lang w:val="en-US"/>
        </w:rPr>
        <w:t>(phenobarbital sodium).</w:t>
      </w:r>
    </w:p>
    <w:p w14:paraId="64B5878E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t xml:space="preserve">Всяка ампула от 2 </w:t>
      </w:r>
      <w:r w:rsidRPr="00F66E0F">
        <w:rPr>
          <w:rFonts w:eastAsia="Times New Roman" w:cs="Arial"/>
          <w:color w:val="000000"/>
          <w:lang w:val="en-US"/>
        </w:rPr>
        <w:t xml:space="preserve">ml </w:t>
      </w:r>
      <w:r w:rsidRPr="00F66E0F">
        <w:rPr>
          <w:rFonts w:eastAsia="Times New Roman" w:cs="Arial"/>
          <w:color w:val="000000"/>
          <w:lang w:eastAsia="bg-BG"/>
        </w:rPr>
        <w:t xml:space="preserve">инжекционен разтвор съдържа 200 </w:t>
      </w:r>
      <w:r w:rsidRPr="00F66E0F">
        <w:rPr>
          <w:rFonts w:eastAsia="Times New Roman" w:cs="Arial"/>
          <w:color w:val="000000"/>
          <w:lang w:val="en-US"/>
        </w:rPr>
        <w:t xml:space="preserve">mg </w:t>
      </w:r>
      <w:r w:rsidRPr="00F66E0F">
        <w:rPr>
          <w:rFonts w:eastAsia="Times New Roman" w:cs="Arial"/>
          <w:color w:val="000000"/>
          <w:lang w:eastAsia="bg-BG"/>
        </w:rPr>
        <w:t xml:space="preserve">от активното вещество </w:t>
      </w:r>
      <w:proofErr w:type="spellStart"/>
      <w:r w:rsidRPr="00F66E0F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F66E0F">
        <w:rPr>
          <w:rFonts w:eastAsia="Times New Roman" w:cs="Arial"/>
          <w:color w:val="000000"/>
          <w:lang w:eastAsia="bg-BG"/>
        </w:rPr>
        <w:t xml:space="preserve"> натрий </w:t>
      </w:r>
      <w:r w:rsidRPr="00F66E0F">
        <w:rPr>
          <w:rFonts w:eastAsia="Times New Roman" w:cs="Arial"/>
          <w:i/>
          <w:iCs/>
          <w:color w:val="000000"/>
          <w:lang w:val="en-US"/>
        </w:rPr>
        <w:t>(phenobarbital sodium).</w:t>
      </w:r>
    </w:p>
    <w:p w14:paraId="48401875" w14:textId="77777777" w:rsidR="00F66E0F" w:rsidRPr="00F66E0F" w:rsidRDefault="00F66E0F" w:rsidP="00F66E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31E3ABD" w14:textId="3C2DE893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u w:val="single"/>
          <w:lang w:eastAsia="bg-BG"/>
        </w:rPr>
        <w:t>Помощно вещество с известно действие</w:t>
      </w:r>
      <w:r w:rsidRPr="00F66E0F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F66E0F">
        <w:rPr>
          <w:rFonts w:eastAsia="Times New Roman" w:cs="Arial"/>
          <w:color w:val="000000"/>
          <w:lang w:eastAsia="bg-BG"/>
        </w:rPr>
        <w:t>пропиленгликол</w:t>
      </w:r>
      <w:proofErr w:type="spellEnd"/>
      <w:r w:rsidRPr="00F66E0F">
        <w:rPr>
          <w:rFonts w:eastAsia="Times New Roman" w:cs="Arial"/>
          <w:color w:val="000000"/>
          <w:lang w:eastAsia="bg-BG"/>
        </w:rPr>
        <w:t>.</w:t>
      </w:r>
    </w:p>
    <w:p w14:paraId="5F0C1280" w14:textId="59C02A91" w:rsidR="00F66E0F" w:rsidRPr="00F66E0F" w:rsidRDefault="00F66E0F" w:rsidP="00F66E0F">
      <w:pPr>
        <w:rPr>
          <w:rFonts w:cs="Arial"/>
        </w:rPr>
      </w:pPr>
      <w:r w:rsidRPr="00F66E0F">
        <w:rPr>
          <w:rFonts w:eastAsia="Times New Roman" w:cs="Arial"/>
          <w:color w:val="000000"/>
          <w:lang w:eastAsia="bg-BG"/>
        </w:rPr>
        <w:t xml:space="preserve">Всяка ампула от 2 </w:t>
      </w:r>
      <w:r w:rsidRPr="00F66E0F">
        <w:rPr>
          <w:rFonts w:eastAsia="Times New Roman" w:cs="Arial"/>
          <w:color w:val="000000"/>
          <w:lang w:val="en-US"/>
        </w:rPr>
        <w:t xml:space="preserve">ml </w:t>
      </w:r>
      <w:r w:rsidRPr="00F66E0F">
        <w:rPr>
          <w:rFonts w:eastAsia="Times New Roman" w:cs="Arial"/>
          <w:color w:val="000000"/>
          <w:lang w:eastAsia="bg-BG"/>
        </w:rPr>
        <w:t xml:space="preserve">съдържа 1 400 </w:t>
      </w:r>
      <w:r w:rsidRPr="00F66E0F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66E0F">
        <w:rPr>
          <w:rFonts w:eastAsia="Times New Roman" w:cs="Arial"/>
          <w:color w:val="000000"/>
          <w:lang w:eastAsia="bg-BG"/>
        </w:rPr>
        <w:t>пропиленгликол</w:t>
      </w:r>
      <w:proofErr w:type="spellEnd"/>
      <w:r w:rsidRPr="00F66E0F">
        <w:rPr>
          <w:rFonts w:eastAsia="Times New Roman" w:cs="Arial"/>
          <w:color w:val="000000"/>
          <w:lang w:eastAsia="bg-BG"/>
        </w:rPr>
        <w:t>.</w:t>
      </w:r>
    </w:p>
    <w:p w14:paraId="5E332777" w14:textId="62FA4C64" w:rsidR="005A66D9" w:rsidRDefault="00DD466D" w:rsidP="00CA1B57">
      <w:pPr>
        <w:pStyle w:val="Heading1"/>
      </w:pPr>
      <w:r>
        <w:t>3. ЛЕКАРСТВЕНА ФОРМА</w:t>
      </w:r>
    </w:p>
    <w:p w14:paraId="7819DFB2" w14:textId="77777777" w:rsidR="00F66E0F" w:rsidRDefault="00F66E0F" w:rsidP="00F66E0F"/>
    <w:p w14:paraId="375179A9" w14:textId="6A952E30" w:rsidR="00F66E0F" w:rsidRPr="00F66E0F" w:rsidRDefault="00F66E0F" w:rsidP="00F66E0F">
      <w:r>
        <w:t>Инжекционен разтвор Безцветен до бледожълт разтвор.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0B7229BD" w14:textId="77777777" w:rsidR="00F66E0F" w:rsidRDefault="00F66E0F" w:rsidP="00F66E0F">
      <w:pPr>
        <w:rPr>
          <w:lang w:eastAsia="bg-BG"/>
        </w:rPr>
      </w:pPr>
    </w:p>
    <w:p w14:paraId="0080A4E7" w14:textId="77777777" w:rsidR="00F66E0F" w:rsidRDefault="00F66E0F" w:rsidP="00F66E0F">
      <w:pPr>
        <w:pStyle w:val="ListParagraph"/>
        <w:numPr>
          <w:ilvl w:val="0"/>
          <w:numId w:val="26"/>
        </w:numPr>
        <w:rPr>
          <w:lang w:eastAsia="bg-BG"/>
        </w:rPr>
      </w:pPr>
      <w:r w:rsidRPr="00F66E0F">
        <w:rPr>
          <w:lang w:eastAsia="bg-BG"/>
        </w:rPr>
        <w:t xml:space="preserve">Лечение на гърчове при: епилепсия (парциални пристъпи, генерализирани тонични, </w:t>
      </w:r>
      <w:proofErr w:type="spellStart"/>
      <w:r w:rsidRPr="00F66E0F">
        <w:rPr>
          <w:lang w:eastAsia="bg-BG"/>
        </w:rPr>
        <w:t>клонични</w:t>
      </w:r>
      <w:proofErr w:type="spellEnd"/>
      <w:r w:rsidRPr="00F66E0F">
        <w:rPr>
          <w:lang w:eastAsia="bg-BG"/>
        </w:rPr>
        <w:t xml:space="preserve"> и тонично-</w:t>
      </w:r>
      <w:proofErr w:type="spellStart"/>
      <w:r w:rsidRPr="00F66E0F">
        <w:rPr>
          <w:lang w:eastAsia="bg-BG"/>
        </w:rPr>
        <w:t>клонични</w:t>
      </w:r>
      <w:proofErr w:type="spellEnd"/>
      <w:r w:rsidRPr="00F66E0F">
        <w:rPr>
          <w:lang w:eastAsia="bg-BG"/>
        </w:rPr>
        <w:t xml:space="preserve"> гърчове); в комплексната терапия на остри състояния, протичащи с гърчове или епилептичен статус;</w:t>
      </w:r>
    </w:p>
    <w:p w14:paraId="1D171A12" w14:textId="5E86720D" w:rsidR="003765DC" w:rsidRDefault="00F66E0F" w:rsidP="00F66E0F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F66E0F">
        <w:rPr>
          <w:lang w:eastAsia="bg-BG"/>
        </w:rPr>
        <w:t>Премедикация</w:t>
      </w:r>
      <w:proofErr w:type="spellEnd"/>
      <w:r w:rsidRPr="00F66E0F">
        <w:rPr>
          <w:lang w:eastAsia="bg-BG"/>
        </w:rPr>
        <w:t xml:space="preserve"> при хирургични интервенции.</w:t>
      </w:r>
    </w:p>
    <w:p w14:paraId="66D2422C" w14:textId="210FB440" w:rsidR="00F66E0F" w:rsidRDefault="00F66E0F" w:rsidP="00F66E0F">
      <w:pPr>
        <w:rPr>
          <w:lang w:eastAsia="bg-BG"/>
        </w:rPr>
      </w:pPr>
    </w:p>
    <w:p w14:paraId="7282CA4C" w14:textId="77777777" w:rsidR="00F66E0F" w:rsidRPr="003765DC" w:rsidRDefault="00F66E0F" w:rsidP="00F66E0F">
      <w:pPr>
        <w:rPr>
          <w:lang w:eastAsia="bg-BG"/>
        </w:rPr>
      </w:pPr>
    </w:p>
    <w:p w14:paraId="66024DB0" w14:textId="6242D369" w:rsidR="003765DC" w:rsidRDefault="002C50EE" w:rsidP="002B3C38">
      <w:pPr>
        <w:pStyle w:val="Heading2"/>
      </w:pPr>
      <w:r>
        <w:t>4.2. Дозировка и начин на приложение</w:t>
      </w:r>
    </w:p>
    <w:p w14:paraId="3D6D46D4" w14:textId="77777777" w:rsidR="00F66E0F" w:rsidRDefault="00F66E0F" w:rsidP="00F66E0F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6F0E7B3F" w14:textId="1E97B7A7" w:rsidR="00F66E0F" w:rsidRPr="00F66E0F" w:rsidRDefault="00F66E0F" w:rsidP="00F66E0F">
      <w:pPr>
        <w:pStyle w:val="Heading3"/>
        <w:rPr>
          <w:rFonts w:eastAsia="Times New Roman"/>
          <w:u w:val="single"/>
        </w:rPr>
      </w:pPr>
      <w:r w:rsidRPr="00F66E0F">
        <w:rPr>
          <w:rFonts w:eastAsia="Times New Roman"/>
          <w:u w:val="single"/>
          <w:lang w:eastAsia="bg-BG"/>
        </w:rPr>
        <w:t>Начин на приложение</w:t>
      </w:r>
    </w:p>
    <w:p w14:paraId="199B1A8C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t>Прилага се бавно интравенозно, интрамускулно или подкожно.</w:t>
      </w:r>
    </w:p>
    <w:p w14:paraId="6E562DAB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t>Препоръчва се интравенозния път на приложение поради трудно постигане на необходимите терапевтични плазмени концентрации при интрамускулно или подкожно приложение.</w:t>
      </w:r>
    </w:p>
    <w:p w14:paraId="7B22FDE4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t xml:space="preserve">Подкожното приложение не се препоръчва поради риск от развитие на </w:t>
      </w:r>
      <w:proofErr w:type="spellStart"/>
      <w:r w:rsidRPr="00F66E0F">
        <w:rPr>
          <w:rFonts w:eastAsia="Times New Roman" w:cs="Arial"/>
          <w:color w:val="000000"/>
          <w:lang w:eastAsia="bg-BG"/>
        </w:rPr>
        <w:t>тьканна</w:t>
      </w:r>
      <w:proofErr w:type="spellEnd"/>
      <w:r w:rsidRPr="00F66E0F">
        <w:rPr>
          <w:rFonts w:eastAsia="Times New Roman" w:cs="Arial"/>
          <w:color w:val="000000"/>
          <w:lang w:eastAsia="bg-BG"/>
        </w:rPr>
        <w:t xml:space="preserve"> некроза на мястото на прилагане.</w:t>
      </w:r>
    </w:p>
    <w:p w14:paraId="3954361F" w14:textId="77777777" w:rsidR="00F66E0F" w:rsidRPr="00F66E0F" w:rsidRDefault="00F66E0F" w:rsidP="00F66E0F">
      <w:pPr>
        <w:spacing w:line="240" w:lineRule="auto"/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</w:pPr>
    </w:p>
    <w:p w14:paraId="08730EF0" w14:textId="2442FF98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Антиконвулсивна терапия</w:t>
      </w:r>
    </w:p>
    <w:p w14:paraId="4110D173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3D3FEE76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t xml:space="preserve">Прилага се бавно интравенозно в дози от 100-200 </w:t>
      </w:r>
      <w:r w:rsidRPr="00F66E0F">
        <w:rPr>
          <w:rFonts w:eastAsia="Times New Roman" w:cs="Arial"/>
          <w:color w:val="000000"/>
          <w:lang w:val="en-US"/>
        </w:rPr>
        <w:t xml:space="preserve">mg. </w:t>
      </w:r>
      <w:r w:rsidRPr="00F66E0F">
        <w:rPr>
          <w:rFonts w:eastAsia="Times New Roman" w:cs="Arial"/>
          <w:color w:val="000000"/>
          <w:lang w:eastAsia="bg-BG"/>
        </w:rPr>
        <w:t xml:space="preserve">При необходимост може да се приложи повторно след 6 часа. Максимална денонощна доза 600 </w:t>
      </w:r>
      <w:r w:rsidRPr="00F66E0F">
        <w:rPr>
          <w:rFonts w:eastAsia="Times New Roman" w:cs="Arial"/>
          <w:color w:val="000000"/>
          <w:lang w:val="en-US"/>
        </w:rPr>
        <w:t>mg.</w:t>
      </w:r>
    </w:p>
    <w:p w14:paraId="58ABFBDC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i/>
          <w:iCs/>
          <w:color w:val="000000"/>
          <w:lang w:eastAsia="bg-BG"/>
        </w:rPr>
        <w:t>Епилептичен статус</w:t>
      </w:r>
    </w:p>
    <w:p w14:paraId="58E9FC57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lastRenderedPageBreak/>
        <w:t xml:space="preserve">При епилептичен статус се въвежда бавно интравенозно в доза 10-20 </w:t>
      </w:r>
      <w:r w:rsidRPr="00F66E0F">
        <w:rPr>
          <w:rFonts w:eastAsia="Times New Roman" w:cs="Arial"/>
          <w:color w:val="000000"/>
          <w:lang w:val="en-US"/>
        </w:rPr>
        <w:t xml:space="preserve">mg/kg </w:t>
      </w:r>
      <w:r w:rsidRPr="00F66E0F">
        <w:rPr>
          <w:rFonts w:eastAsia="Times New Roman" w:cs="Arial"/>
          <w:color w:val="000000"/>
          <w:lang w:eastAsia="bg-BG"/>
        </w:rPr>
        <w:t xml:space="preserve">телесно тегло. При необходимост същата доза може да се повтори. Максимална денонощна доза 600 </w:t>
      </w:r>
      <w:r w:rsidRPr="00F66E0F">
        <w:rPr>
          <w:rFonts w:eastAsia="Times New Roman" w:cs="Arial"/>
          <w:color w:val="000000"/>
          <w:lang w:val="en-US"/>
        </w:rPr>
        <w:t>mg.</w:t>
      </w:r>
    </w:p>
    <w:p w14:paraId="02451FFE" w14:textId="77777777" w:rsidR="00F66E0F" w:rsidRPr="00F66E0F" w:rsidRDefault="00F66E0F" w:rsidP="00F66E0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3827225" w14:textId="6EAD1D2C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5E61B56E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t xml:space="preserve">Прилага се бавно интравенозно по 10-20 </w:t>
      </w:r>
      <w:r w:rsidRPr="00F66E0F">
        <w:rPr>
          <w:rFonts w:eastAsia="Times New Roman" w:cs="Arial"/>
          <w:color w:val="000000"/>
          <w:lang w:val="en-US"/>
        </w:rPr>
        <w:t xml:space="preserve">mg/kg </w:t>
      </w:r>
      <w:r w:rsidRPr="00F66E0F">
        <w:rPr>
          <w:rFonts w:eastAsia="Times New Roman" w:cs="Arial"/>
          <w:color w:val="000000"/>
          <w:lang w:eastAsia="bg-BG"/>
        </w:rPr>
        <w:t>телесно тегло. Поддържаща доза</w:t>
      </w:r>
      <w:r w:rsidRPr="00F66E0F">
        <w:rPr>
          <w:rFonts w:eastAsia="Times New Roman" w:cs="Arial"/>
          <w:color w:val="000000"/>
          <w:lang w:val="en-US"/>
        </w:rPr>
        <w:t xml:space="preserve"> 1-6 mg/kg </w:t>
      </w:r>
      <w:r w:rsidRPr="00F66E0F">
        <w:rPr>
          <w:rFonts w:eastAsia="Times New Roman" w:cs="Arial"/>
          <w:color w:val="000000"/>
          <w:lang w:eastAsia="bg-BG"/>
        </w:rPr>
        <w:t>телесно тегло дневно.</w:t>
      </w:r>
    </w:p>
    <w:p w14:paraId="657A1B72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i/>
          <w:iCs/>
          <w:color w:val="000000"/>
          <w:lang w:eastAsia="bg-BG"/>
        </w:rPr>
        <w:t>Епилептичен статус</w:t>
      </w:r>
    </w:p>
    <w:p w14:paraId="38B54467" w14:textId="3E61F70D" w:rsidR="00F66E0F" w:rsidRDefault="00F66E0F" w:rsidP="00F66E0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66E0F">
        <w:rPr>
          <w:rFonts w:eastAsia="Times New Roman" w:cs="Arial"/>
          <w:color w:val="000000"/>
          <w:lang w:eastAsia="bg-BG"/>
        </w:rPr>
        <w:t xml:space="preserve">По 15-20 </w:t>
      </w:r>
      <w:r w:rsidRPr="00F66E0F">
        <w:rPr>
          <w:rFonts w:eastAsia="Times New Roman" w:cs="Arial"/>
          <w:color w:val="000000"/>
          <w:lang w:val="en-US"/>
        </w:rPr>
        <w:t xml:space="preserve">mg/kg </w:t>
      </w:r>
      <w:r w:rsidRPr="00F66E0F">
        <w:rPr>
          <w:rFonts w:eastAsia="Times New Roman" w:cs="Arial"/>
          <w:color w:val="000000"/>
          <w:lang w:eastAsia="bg-BG"/>
        </w:rPr>
        <w:t>телесно тегло много бавно интравенозно за период от 10-15</w:t>
      </w:r>
      <w:r w:rsidRPr="00F66E0F">
        <w:rPr>
          <w:rFonts w:eastAsia="Times New Roman" w:cs="Arial"/>
          <w:color w:val="000000"/>
          <w:lang w:val="en-US"/>
        </w:rPr>
        <w:t xml:space="preserve"> </w:t>
      </w:r>
      <w:r w:rsidRPr="00F66E0F">
        <w:rPr>
          <w:rFonts w:eastAsia="Times New Roman" w:cs="Arial"/>
          <w:color w:val="000000"/>
          <w:lang w:eastAsia="bg-BG"/>
        </w:rPr>
        <w:t xml:space="preserve">минути. Поддържаща доза 1-3 </w:t>
      </w:r>
      <w:r w:rsidRPr="00F66E0F">
        <w:rPr>
          <w:rFonts w:eastAsia="Times New Roman" w:cs="Arial"/>
          <w:color w:val="000000"/>
          <w:lang w:val="en-US"/>
        </w:rPr>
        <w:t xml:space="preserve">mg/kg </w:t>
      </w:r>
      <w:r w:rsidRPr="00F66E0F">
        <w:rPr>
          <w:rFonts w:eastAsia="Times New Roman" w:cs="Arial"/>
          <w:color w:val="000000"/>
          <w:lang w:eastAsia="bg-BG"/>
        </w:rPr>
        <w:t>телесно тегло мускулно или перорално на всеки 8 часа</w:t>
      </w:r>
      <w:r>
        <w:rPr>
          <w:rFonts w:eastAsia="Times New Roman" w:cs="Arial"/>
          <w:color w:val="000000"/>
          <w:lang w:eastAsia="bg-BG"/>
        </w:rPr>
        <w:t>.</w:t>
      </w:r>
    </w:p>
    <w:p w14:paraId="4F4F8B15" w14:textId="39978AE8" w:rsidR="00F66E0F" w:rsidRDefault="00F66E0F" w:rsidP="00F66E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770FB5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i/>
          <w:iCs/>
          <w:color w:val="000000"/>
          <w:u w:val="single"/>
          <w:lang w:eastAsia="bg-BG"/>
        </w:rPr>
        <w:t>Пациенти с нарушена бъбречна функция</w:t>
      </w:r>
    </w:p>
    <w:p w14:paraId="21A28F70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t xml:space="preserve">При пациенти с увредена бъбречна функция или пациенти над 65 години, при които се наблюдават бъбречни увреждания, е необходимо намаляване на дозата поради бъбречната екскреция на </w:t>
      </w:r>
      <w:proofErr w:type="spellStart"/>
      <w:r w:rsidRPr="00F66E0F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F66E0F">
        <w:rPr>
          <w:rFonts w:eastAsia="Times New Roman" w:cs="Arial"/>
          <w:color w:val="000000"/>
          <w:lang w:eastAsia="bg-BG"/>
        </w:rPr>
        <w:t xml:space="preserve"> (за допълнителна информация, относно действието на помощните вещества, вж. точка 4.4).</w:t>
      </w:r>
    </w:p>
    <w:p w14:paraId="746578C0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t>Използването на лекарствения продукт при тези групи пациенти трябва да бъде обект на клинична преценка на съотношението полза/риск.</w:t>
      </w:r>
    </w:p>
    <w:p w14:paraId="0E1958E0" w14:textId="77777777" w:rsidR="00F66E0F" w:rsidRPr="00F66E0F" w:rsidRDefault="00F66E0F" w:rsidP="00F66E0F">
      <w:pPr>
        <w:spacing w:line="240" w:lineRule="auto"/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</w:pPr>
    </w:p>
    <w:p w14:paraId="73D65F60" w14:textId="18CD1132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F66E0F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Премедикация</w:t>
      </w:r>
      <w:proofErr w:type="spellEnd"/>
      <w:r w:rsidRPr="00F66E0F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 xml:space="preserve"> при хирургични интервенции</w:t>
      </w:r>
    </w:p>
    <w:p w14:paraId="0215C902" w14:textId="77777777" w:rsidR="00F66E0F" w:rsidRPr="00F66E0F" w:rsidRDefault="00F66E0F" w:rsidP="00F66E0F">
      <w:pPr>
        <w:spacing w:line="240" w:lineRule="auto"/>
        <w:rPr>
          <w:rFonts w:eastAsia="Times New Roman" w:cs="Arial"/>
          <w:sz w:val="24"/>
          <w:szCs w:val="24"/>
        </w:rPr>
      </w:pPr>
      <w:r w:rsidRPr="00F66E0F">
        <w:rPr>
          <w:rFonts w:eastAsia="Times New Roman" w:cs="Arial"/>
          <w:color w:val="000000"/>
          <w:lang w:eastAsia="bg-BG"/>
        </w:rPr>
        <w:t xml:space="preserve">По 100-200 </w:t>
      </w:r>
      <w:r w:rsidRPr="00F66E0F">
        <w:rPr>
          <w:rFonts w:eastAsia="Times New Roman" w:cs="Arial"/>
          <w:color w:val="000000"/>
          <w:lang w:val="en-US"/>
        </w:rPr>
        <w:t xml:space="preserve">mg </w:t>
      </w:r>
      <w:r w:rsidRPr="00F66E0F">
        <w:rPr>
          <w:rFonts w:eastAsia="Times New Roman" w:cs="Arial"/>
          <w:color w:val="000000"/>
          <w:lang w:eastAsia="bg-BG"/>
        </w:rPr>
        <w:t>интрамускулно 60-90 минути преди операция.</w:t>
      </w:r>
    </w:p>
    <w:p w14:paraId="05B8BDCD" w14:textId="77777777" w:rsidR="00F66E0F" w:rsidRPr="00F66E0F" w:rsidRDefault="00F66E0F" w:rsidP="00F66E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261012" w14:textId="7905D090" w:rsidR="003765DC" w:rsidRDefault="002C50EE" w:rsidP="002B3C38">
      <w:pPr>
        <w:pStyle w:val="Heading2"/>
      </w:pPr>
      <w:r>
        <w:t>4.3. Противопоказания</w:t>
      </w:r>
    </w:p>
    <w:p w14:paraId="281FAA35" w14:textId="77777777" w:rsidR="00F66E0F" w:rsidRDefault="00F66E0F" w:rsidP="00F66E0F">
      <w:pPr>
        <w:rPr>
          <w:lang w:eastAsia="bg-BG"/>
        </w:rPr>
      </w:pPr>
    </w:p>
    <w:p w14:paraId="58CB6DC2" w14:textId="1A28BE77" w:rsidR="00F66E0F" w:rsidRPr="00F66E0F" w:rsidRDefault="00F66E0F" w:rsidP="00F66E0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66E0F">
        <w:rPr>
          <w:lang w:eastAsia="bg-BG"/>
        </w:rPr>
        <w:t xml:space="preserve">Свръхчувствителност към активното вещество, други </w:t>
      </w:r>
      <w:proofErr w:type="spellStart"/>
      <w:r w:rsidRPr="00F66E0F">
        <w:rPr>
          <w:lang w:eastAsia="bg-BG"/>
        </w:rPr>
        <w:t>барбитурати</w:t>
      </w:r>
      <w:proofErr w:type="spellEnd"/>
      <w:r w:rsidRPr="00F66E0F">
        <w:rPr>
          <w:lang w:eastAsia="bg-BG"/>
        </w:rPr>
        <w:t xml:space="preserve"> или към някое от помощните вещества, изброени в точка 6.1;</w:t>
      </w:r>
    </w:p>
    <w:p w14:paraId="0F3E8552" w14:textId="77777777" w:rsidR="00F66E0F" w:rsidRPr="00F66E0F" w:rsidRDefault="00F66E0F" w:rsidP="00F66E0F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F66E0F">
        <w:rPr>
          <w:lang w:eastAsia="bg-BG"/>
        </w:rPr>
        <w:t>Порфирия</w:t>
      </w:r>
      <w:proofErr w:type="spellEnd"/>
      <w:r w:rsidRPr="00F66E0F">
        <w:rPr>
          <w:lang w:eastAsia="bg-BG"/>
        </w:rPr>
        <w:t>;</w:t>
      </w:r>
    </w:p>
    <w:p w14:paraId="6C8D4618" w14:textId="77777777" w:rsidR="00F66E0F" w:rsidRPr="00F66E0F" w:rsidRDefault="00F66E0F" w:rsidP="00F66E0F">
      <w:pPr>
        <w:pStyle w:val="ListParagraph"/>
        <w:numPr>
          <w:ilvl w:val="0"/>
          <w:numId w:val="27"/>
        </w:numPr>
        <w:rPr>
          <w:lang w:eastAsia="bg-BG"/>
        </w:rPr>
      </w:pPr>
      <w:r w:rsidRPr="00F66E0F">
        <w:rPr>
          <w:lang w:eastAsia="bg-BG"/>
        </w:rPr>
        <w:t>Тежки нарушения на чернодробната и бъбречната функция;</w:t>
      </w:r>
    </w:p>
    <w:p w14:paraId="02C7067A" w14:textId="77777777" w:rsidR="00F66E0F" w:rsidRPr="00F66E0F" w:rsidRDefault="00F66E0F" w:rsidP="00F66E0F">
      <w:pPr>
        <w:pStyle w:val="ListParagraph"/>
        <w:numPr>
          <w:ilvl w:val="0"/>
          <w:numId w:val="27"/>
        </w:numPr>
        <w:rPr>
          <w:lang w:eastAsia="bg-BG"/>
        </w:rPr>
      </w:pPr>
      <w:r w:rsidRPr="00F66E0F">
        <w:rPr>
          <w:lang w:eastAsia="bg-BG"/>
        </w:rPr>
        <w:t xml:space="preserve">Респираторни заболявания, съпроводени с </w:t>
      </w:r>
      <w:proofErr w:type="spellStart"/>
      <w:r w:rsidRPr="00F66E0F">
        <w:rPr>
          <w:lang w:eastAsia="bg-BG"/>
        </w:rPr>
        <w:t>диспнея</w:t>
      </w:r>
      <w:proofErr w:type="spellEnd"/>
      <w:r w:rsidRPr="00F66E0F">
        <w:rPr>
          <w:lang w:eastAsia="bg-BG"/>
        </w:rPr>
        <w:t xml:space="preserve"> и </w:t>
      </w:r>
      <w:proofErr w:type="spellStart"/>
      <w:r w:rsidRPr="00F66E0F">
        <w:rPr>
          <w:lang w:eastAsia="bg-BG"/>
        </w:rPr>
        <w:t>обструктивен</w:t>
      </w:r>
      <w:proofErr w:type="spellEnd"/>
      <w:r w:rsidRPr="00F66E0F">
        <w:rPr>
          <w:lang w:eastAsia="bg-BG"/>
        </w:rPr>
        <w:t xml:space="preserve"> синдром;</w:t>
      </w:r>
    </w:p>
    <w:p w14:paraId="28501E42" w14:textId="77777777" w:rsidR="00F66E0F" w:rsidRPr="00F66E0F" w:rsidRDefault="00F66E0F" w:rsidP="00F66E0F">
      <w:pPr>
        <w:pStyle w:val="ListParagraph"/>
        <w:numPr>
          <w:ilvl w:val="0"/>
          <w:numId w:val="27"/>
        </w:numPr>
        <w:rPr>
          <w:lang w:eastAsia="bg-BG"/>
        </w:rPr>
      </w:pPr>
      <w:r w:rsidRPr="00F66E0F">
        <w:rPr>
          <w:lang w:eastAsia="bg-BG"/>
        </w:rPr>
        <w:t>Бременност и кърмене;</w:t>
      </w:r>
    </w:p>
    <w:p w14:paraId="24A59CB4" w14:textId="77777777" w:rsidR="00F66E0F" w:rsidRPr="00F66E0F" w:rsidRDefault="00F66E0F" w:rsidP="00F66E0F">
      <w:pPr>
        <w:pStyle w:val="ListParagraph"/>
        <w:numPr>
          <w:ilvl w:val="0"/>
          <w:numId w:val="27"/>
        </w:numPr>
        <w:rPr>
          <w:lang w:eastAsia="bg-BG"/>
        </w:rPr>
      </w:pPr>
      <w:r w:rsidRPr="00F66E0F">
        <w:rPr>
          <w:lang w:eastAsia="bg-BG"/>
        </w:rPr>
        <w:t>Данни за зависимост към алкохол и лекарства.</w:t>
      </w:r>
    </w:p>
    <w:p w14:paraId="6F1F2D6E" w14:textId="77777777" w:rsidR="00F66E0F" w:rsidRPr="00F66E0F" w:rsidRDefault="00F66E0F" w:rsidP="00F66E0F"/>
    <w:p w14:paraId="5EF6E7D6" w14:textId="1A815EF0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4C01633D" w14:textId="77777777" w:rsidR="00F66E0F" w:rsidRDefault="00F66E0F" w:rsidP="00F66E0F">
      <w:pPr>
        <w:rPr>
          <w:lang w:eastAsia="bg-BG"/>
        </w:rPr>
      </w:pPr>
    </w:p>
    <w:p w14:paraId="002E926B" w14:textId="150A6CEC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При лечение с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могат да се наблюдават парадоксални реакции, особено при пациенти в напреднала и детска възраст, които се изразяват в поява на възбуда, объркване, последвано от потискане на централната нервна система. Това изисква внимателно определяне на терапевтичните дози и тяхното коригиране при такива пациенти.</w:t>
      </w:r>
    </w:p>
    <w:p w14:paraId="15B3B63D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При пациенти, лекувани по различни показания с антиепилептични средства, е съобщавано за поява на суицидни мисли и поведение. </w:t>
      </w:r>
      <w:proofErr w:type="spellStart"/>
      <w:r w:rsidRPr="00F66E0F">
        <w:rPr>
          <w:lang w:eastAsia="bg-BG"/>
        </w:rPr>
        <w:t>Метаанализ</w:t>
      </w:r>
      <w:proofErr w:type="spellEnd"/>
      <w:r w:rsidRPr="00F66E0F">
        <w:rPr>
          <w:lang w:eastAsia="bg-BG"/>
        </w:rPr>
        <w:t xml:space="preserve"> на рандомизирани, плацебо- контролирани клинични проучвания при използване на антиепилептични продукти също показва леко повишен риск от суицидни идеи и поведение. Механизмът на появата на подобни мисли и поведение не е известен и наличните данни не изключват възможността от повишен риск при лечение с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.</w:t>
      </w:r>
    </w:p>
    <w:p w14:paraId="2A6311D0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По време на лечението с антиепилептични продукти е необходимо внимателно проследяване на пациентите за поява на суицидни мисли и необичайни промени в </w:t>
      </w:r>
      <w:r w:rsidRPr="00F66E0F">
        <w:rPr>
          <w:lang w:eastAsia="bg-BG"/>
        </w:rPr>
        <w:lastRenderedPageBreak/>
        <w:t>поведението. Необходимо е пациентите (и обслужващите ги лица), в случай на поява на такива симптоми, да бъдат посъветвани незабавно да потърсят лекарски съвет.</w:t>
      </w:r>
    </w:p>
    <w:p w14:paraId="35AF1DA1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>При продължително приложение е възможно развитие на лекарствена зависимост, поради което е необходимо внимателно наблюдение на пациентите за евентуални симптоми на поява на лекарствена зависимост, като се препоръчва краткотрайно лечение с продукта.</w:t>
      </w:r>
    </w:p>
    <w:p w14:paraId="1A1076F7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При внезапното му спиране след продължително лечение е възможна поява на симптоми на отнемане, което изисква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да се прилага само за кратко време, а спирането на приложението в тези случаи трябва да става с постепенно намаляване на дозите.</w:t>
      </w:r>
    </w:p>
    <w:p w14:paraId="04B0B488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притежава изразено потискащо действие върху централната нервна система и може да доведе до нарушения в регулацията на кръвообращението и поява на колапс, особено при интравенозното му приложение.</w:t>
      </w:r>
    </w:p>
    <w:p w14:paraId="4D25BAC9" w14:textId="4B96C185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Необходимо е да се прилага с внимание при пациенти с </w:t>
      </w:r>
      <w:proofErr w:type="spellStart"/>
      <w:r w:rsidRPr="00F66E0F">
        <w:rPr>
          <w:lang w:eastAsia="bg-BG"/>
        </w:rPr>
        <w:t>хипергиреодизъм</w:t>
      </w:r>
      <w:proofErr w:type="spellEnd"/>
      <w:r w:rsidRPr="00F66E0F">
        <w:rPr>
          <w:lang w:eastAsia="bg-BG"/>
        </w:rPr>
        <w:t>, тъй като</w:t>
      </w:r>
      <w:r>
        <w:rPr>
          <w:lang w:eastAsia="bg-BG"/>
        </w:rPr>
        <w:t xml:space="preserve"> </w:t>
      </w:r>
      <w:proofErr w:type="spellStart"/>
      <w:r w:rsidRPr="00F66E0F">
        <w:rPr>
          <w:lang w:eastAsia="bg-BG"/>
        </w:rPr>
        <w:t>барбитуратите</w:t>
      </w:r>
      <w:proofErr w:type="spellEnd"/>
      <w:r w:rsidRPr="00F66E0F">
        <w:rPr>
          <w:lang w:eastAsia="bg-BG"/>
        </w:rPr>
        <w:t xml:space="preserve"> изместват </w:t>
      </w:r>
      <w:proofErr w:type="spellStart"/>
      <w:r w:rsidRPr="00F66E0F">
        <w:rPr>
          <w:lang w:eastAsia="bg-BG"/>
        </w:rPr>
        <w:t>тироксина</w:t>
      </w:r>
      <w:proofErr w:type="spellEnd"/>
      <w:r w:rsidRPr="00F66E0F">
        <w:rPr>
          <w:lang w:eastAsia="bg-BG"/>
        </w:rPr>
        <w:t xml:space="preserve"> от плазмените протеини и могат да предизвикат обостряне на симптомите на заболяването.</w:t>
      </w:r>
    </w:p>
    <w:p w14:paraId="3B7B8264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При пациенти с </w:t>
      </w:r>
      <w:proofErr w:type="spellStart"/>
      <w:r w:rsidRPr="00F66E0F">
        <w:rPr>
          <w:lang w:eastAsia="bg-BG"/>
        </w:rPr>
        <w:t>хипофункция</w:t>
      </w:r>
      <w:proofErr w:type="spellEnd"/>
      <w:r w:rsidRPr="00F66E0F">
        <w:rPr>
          <w:lang w:eastAsia="bg-BG"/>
        </w:rPr>
        <w:t xml:space="preserve"> на надбъбречната жлеза е възможно отслабване на системното действие на екзогенния и ендогенния </w:t>
      </w:r>
      <w:proofErr w:type="spellStart"/>
      <w:r w:rsidRPr="00F66E0F">
        <w:rPr>
          <w:lang w:eastAsia="bg-BG"/>
        </w:rPr>
        <w:t>хидрокортизон</w:t>
      </w:r>
      <w:proofErr w:type="spellEnd"/>
      <w:r w:rsidRPr="00F66E0F">
        <w:rPr>
          <w:lang w:eastAsia="bg-BG"/>
        </w:rPr>
        <w:t xml:space="preserve"> при прилагане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.</w:t>
      </w:r>
    </w:p>
    <w:p w14:paraId="7023E26B" w14:textId="718AF5B6" w:rsid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Билкови продукти, съдържащи жълт кантарион </w:t>
      </w:r>
      <w:r w:rsidRPr="00F66E0F">
        <w:rPr>
          <w:i/>
          <w:iCs/>
          <w:lang w:val="en-US"/>
        </w:rPr>
        <w:t xml:space="preserve">(Hypericum </w:t>
      </w:r>
      <w:proofErr w:type="spellStart"/>
      <w:r w:rsidRPr="00F66E0F">
        <w:rPr>
          <w:i/>
          <w:iCs/>
          <w:lang w:val="en-US"/>
        </w:rPr>
        <w:t>perforatum</w:t>
      </w:r>
      <w:proofErr w:type="spellEnd"/>
      <w:r w:rsidRPr="00F66E0F">
        <w:rPr>
          <w:i/>
          <w:iCs/>
          <w:lang w:val="en-US"/>
        </w:rPr>
        <w:t>),</w:t>
      </w:r>
      <w:r w:rsidRPr="00F66E0F">
        <w:rPr>
          <w:i/>
          <w:iCs/>
          <w:lang w:eastAsia="bg-BG"/>
        </w:rPr>
        <w:t xml:space="preserve"> не трябва да се </w:t>
      </w:r>
      <w:r w:rsidRPr="00F66E0F">
        <w:rPr>
          <w:lang w:eastAsia="bg-BG"/>
        </w:rPr>
        <w:t xml:space="preserve">използват едновременно с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, поради риск от понижаване на плазмените му концентрации и съответстващо понижаване на клиничния ефект от </w:t>
      </w:r>
      <w:proofErr w:type="spellStart"/>
      <w:r w:rsidRPr="00F66E0F">
        <w:rPr>
          <w:lang w:eastAsia="bg-BG"/>
        </w:rPr>
        <w:t>прилаганету</w:t>
      </w:r>
      <w:proofErr w:type="spellEnd"/>
      <w:r w:rsidRPr="00F66E0F">
        <w:rPr>
          <w:lang w:eastAsia="bg-BG"/>
        </w:rPr>
        <w:t xml:space="preserve"> му (вж. точка</w:t>
      </w:r>
      <w:r>
        <w:rPr>
          <w:lang w:eastAsia="bg-BG"/>
        </w:rPr>
        <w:t xml:space="preserve"> </w:t>
      </w:r>
      <w:r w:rsidRPr="00F66E0F">
        <w:rPr>
          <w:lang w:eastAsia="bg-BG"/>
        </w:rPr>
        <w:t>4.5).</w:t>
      </w:r>
    </w:p>
    <w:p w14:paraId="61CBBF50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При употребата на този лекарствен продукт се съобщава за животозастрашаващи кожни реакции, като синдром на </w:t>
      </w:r>
      <w:r w:rsidRPr="00F66E0F">
        <w:rPr>
          <w:i/>
          <w:iCs/>
          <w:lang w:val="en-US"/>
        </w:rPr>
        <w:t>Stevens-Johnson</w:t>
      </w:r>
      <w:r w:rsidRPr="00F66E0F">
        <w:rPr>
          <w:lang w:val="en-US"/>
        </w:rPr>
        <w:t xml:space="preserve"> </w:t>
      </w:r>
      <w:r w:rsidRPr="00F66E0F">
        <w:rPr>
          <w:lang w:eastAsia="bg-BG"/>
        </w:rPr>
        <w:t xml:space="preserve">и токсична епидермална </w:t>
      </w:r>
      <w:proofErr w:type="spellStart"/>
      <w:r w:rsidRPr="00F66E0F">
        <w:rPr>
          <w:lang w:eastAsia="bg-BG"/>
        </w:rPr>
        <w:t>некролиза</w:t>
      </w:r>
      <w:proofErr w:type="spellEnd"/>
      <w:r w:rsidRPr="00F66E0F">
        <w:rPr>
          <w:lang w:eastAsia="bg-BG"/>
        </w:rPr>
        <w:t>.</w:t>
      </w:r>
    </w:p>
    <w:p w14:paraId="60773C26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Необходимо е пациентите да бъдат предупредени за признаците и симптомите и внимателно наблюдавани за появата на такива кожни реакции. Рискът от поява на синдром на </w:t>
      </w:r>
      <w:r w:rsidRPr="00F66E0F">
        <w:rPr>
          <w:i/>
          <w:iCs/>
          <w:lang w:val="en-US"/>
        </w:rPr>
        <w:t>Stevens-Johnson</w:t>
      </w:r>
      <w:r w:rsidRPr="00F66E0F">
        <w:rPr>
          <w:lang w:val="en-US"/>
        </w:rPr>
        <w:t xml:space="preserve"> </w:t>
      </w:r>
      <w:r w:rsidRPr="00F66E0F">
        <w:rPr>
          <w:lang w:eastAsia="bg-BG"/>
        </w:rPr>
        <w:t xml:space="preserve">или токсична епидермална </w:t>
      </w:r>
      <w:proofErr w:type="spellStart"/>
      <w:r w:rsidRPr="00F66E0F">
        <w:rPr>
          <w:lang w:eastAsia="bg-BG"/>
        </w:rPr>
        <w:t>некролиза</w:t>
      </w:r>
      <w:proofErr w:type="spellEnd"/>
      <w:r w:rsidRPr="00F66E0F">
        <w:rPr>
          <w:lang w:eastAsia="bg-BG"/>
        </w:rPr>
        <w:t xml:space="preserve"> е най-висок през първите седмици от лечението.</w:t>
      </w:r>
    </w:p>
    <w:p w14:paraId="594B77B6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При наличие на симптоми или признаци на токсична епидермална </w:t>
      </w:r>
      <w:proofErr w:type="spellStart"/>
      <w:r w:rsidRPr="00F66E0F">
        <w:rPr>
          <w:lang w:eastAsia="bg-BG"/>
        </w:rPr>
        <w:t>некролиза</w:t>
      </w:r>
      <w:proofErr w:type="spellEnd"/>
      <w:r w:rsidRPr="00F66E0F">
        <w:rPr>
          <w:lang w:eastAsia="bg-BG"/>
        </w:rPr>
        <w:t xml:space="preserve"> или</w:t>
      </w:r>
    </w:p>
    <w:p w14:paraId="3F3C6F43" w14:textId="77777777" w:rsidR="00F66E0F" w:rsidRPr="00F66E0F" w:rsidRDefault="00F66E0F" w:rsidP="00F66E0F">
      <w:pPr>
        <w:pStyle w:val="ListParagraph"/>
        <w:rPr>
          <w:sz w:val="24"/>
          <w:szCs w:val="24"/>
        </w:rPr>
      </w:pPr>
      <w:r w:rsidRPr="00F66E0F">
        <w:rPr>
          <w:lang w:eastAsia="bg-BG"/>
        </w:rPr>
        <w:t xml:space="preserve">синдром на </w:t>
      </w:r>
      <w:r w:rsidRPr="00F66E0F">
        <w:rPr>
          <w:i/>
          <w:iCs/>
          <w:lang w:val="en-US"/>
        </w:rPr>
        <w:t>Stevens-Johnson</w:t>
      </w:r>
      <w:r w:rsidRPr="00F66E0F">
        <w:rPr>
          <w:lang w:val="en-US"/>
        </w:rPr>
        <w:t xml:space="preserve"> </w:t>
      </w:r>
      <w:r w:rsidRPr="00F66E0F">
        <w:rPr>
          <w:lang w:eastAsia="bg-BG"/>
        </w:rPr>
        <w:t xml:space="preserve">(например прогресиращ кожен обрив, често с мехури или </w:t>
      </w:r>
      <w:proofErr w:type="spellStart"/>
      <w:r w:rsidRPr="00F66E0F">
        <w:rPr>
          <w:lang w:eastAsia="bg-BG"/>
        </w:rPr>
        <w:t>мукозни</w:t>
      </w:r>
      <w:proofErr w:type="spellEnd"/>
      <w:r w:rsidRPr="00F66E0F">
        <w:rPr>
          <w:lang w:eastAsia="bg-BG"/>
        </w:rPr>
        <w:t xml:space="preserve"> лезии), лечението с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трябва да се прекрати.</w:t>
      </w:r>
    </w:p>
    <w:p w14:paraId="0C8537A2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Най-добри резултати в овладяването на синдром на </w:t>
      </w:r>
      <w:r w:rsidRPr="00F66E0F">
        <w:rPr>
          <w:i/>
          <w:iCs/>
          <w:lang w:val="en-US"/>
        </w:rPr>
        <w:t>Stevens-Johnson</w:t>
      </w:r>
      <w:r w:rsidRPr="00F66E0F">
        <w:rPr>
          <w:lang w:val="en-US"/>
        </w:rPr>
        <w:t xml:space="preserve"> </w:t>
      </w:r>
      <w:r w:rsidRPr="00F66E0F">
        <w:rPr>
          <w:lang w:eastAsia="bg-BG"/>
        </w:rPr>
        <w:t xml:space="preserve">и токсична епидермална </w:t>
      </w:r>
      <w:proofErr w:type="spellStart"/>
      <w:r w:rsidRPr="00F66E0F">
        <w:rPr>
          <w:lang w:eastAsia="bg-BG"/>
        </w:rPr>
        <w:t>некролиза</w:t>
      </w:r>
      <w:proofErr w:type="spellEnd"/>
      <w:r w:rsidRPr="00F66E0F">
        <w:rPr>
          <w:lang w:eastAsia="bg-BG"/>
        </w:rPr>
        <w:t xml:space="preserve"> са налице при ранното диагностициране и незабавното прекратяване на подозирания лекарствен продукт. Ранното спиране на лечението е свързано с по-добра прогноза.</w:t>
      </w:r>
    </w:p>
    <w:p w14:paraId="6DB3F09B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Ако пациент развие синдром на </w:t>
      </w:r>
      <w:r w:rsidRPr="00F66E0F">
        <w:rPr>
          <w:i/>
          <w:iCs/>
          <w:lang w:val="en-US"/>
        </w:rPr>
        <w:t>Stevens-Johnson</w:t>
      </w:r>
      <w:r w:rsidRPr="00F66E0F">
        <w:rPr>
          <w:lang w:val="en-US"/>
        </w:rPr>
        <w:t xml:space="preserve"> </w:t>
      </w:r>
      <w:r w:rsidRPr="00F66E0F">
        <w:rPr>
          <w:lang w:eastAsia="bg-BG"/>
        </w:rPr>
        <w:t xml:space="preserve">или токсична епидермална </w:t>
      </w:r>
      <w:proofErr w:type="spellStart"/>
      <w:r w:rsidRPr="00F66E0F">
        <w:rPr>
          <w:lang w:eastAsia="bg-BG"/>
        </w:rPr>
        <w:t>некролиза</w:t>
      </w:r>
      <w:proofErr w:type="spellEnd"/>
      <w:r w:rsidRPr="00F66E0F">
        <w:rPr>
          <w:lang w:eastAsia="bg-BG"/>
        </w:rPr>
        <w:t xml:space="preserve"> по време на приложението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, този лекарствен продукт не трябва да се прилага отново на същия пациент.</w:t>
      </w:r>
    </w:p>
    <w:p w14:paraId="2B225156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При интравенозно приложение е препоръчително да бъдат използвани по-големи вени, за да се сведе до минимум риска от тромбофлебити и </w:t>
      </w:r>
      <w:proofErr w:type="spellStart"/>
      <w:r w:rsidRPr="00F66E0F">
        <w:rPr>
          <w:lang w:eastAsia="bg-BG"/>
        </w:rPr>
        <w:t>флеботромбози</w:t>
      </w:r>
      <w:proofErr w:type="spellEnd"/>
      <w:r w:rsidRPr="00F66E0F">
        <w:rPr>
          <w:lang w:eastAsia="bg-BG"/>
        </w:rPr>
        <w:t>.</w:t>
      </w:r>
    </w:p>
    <w:p w14:paraId="5E9720CA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Интравенозното въвеждане трябва да става бавно, като се </w:t>
      </w:r>
      <w:proofErr w:type="spellStart"/>
      <w:r w:rsidRPr="00F66E0F">
        <w:rPr>
          <w:lang w:eastAsia="bg-BG"/>
        </w:rPr>
        <w:t>мониторира</w:t>
      </w:r>
      <w:proofErr w:type="spellEnd"/>
      <w:r w:rsidRPr="00F66E0F">
        <w:rPr>
          <w:lang w:eastAsia="bg-BG"/>
        </w:rPr>
        <w:t xml:space="preserve"> артериално налягане, дишане, сърдечна дейност и жизнените показатели по </w:t>
      </w:r>
      <w:r w:rsidRPr="00F66E0F">
        <w:rPr>
          <w:lang w:eastAsia="bg-BG"/>
        </w:rPr>
        <w:lastRenderedPageBreak/>
        <w:t>време на манипулацията. Необходимо е да има готовност за реанимационни мерки, включително и изкуствена вентилация.</w:t>
      </w:r>
    </w:p>
    <w:p w14:paraId="66D1C956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F66E0F">
        <w:rPr>
          <w:lang w:eastAsia="bg-BG"/>
        </w:rPr>
        <w:t xml:space="preserve">Интрамускулното инжектиране трябва да се извършва дълбоко в големи мускули (напр. </w:t>
      </w:r>
      <w:r w:rsidRPr="00F66E0F">
        <w:rPr>
          <w:i/>
          <w:iCs/>
          <w:lang w:val="en-US"/>
        </w:rPr>
        <w:t>glutens maximus).</w:t>
      </w:r>
      <w:r w:rsidRPr="00F66E0F">
        <w:rPr>
          <w:lang w:val="en-US"/>
        </w:rPr>
        <w:t xml:space="preserve"> </w:t>
      </w:r>
      <w:r w:rsidRPr="00F66E0F">
        <w:rPr>
          <w:lang w:eastAsia="bg-BG"/>
        </w:rPr>
        <w:t xml:space="preserve">Повърхностното интрамускулно инжектиране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е болезнено и може да предизвика стерилен абсцес на мястото на приложението. Количеството разтвор за еднократно мускулно приложение не трябва да надвишава 5 </w:t>
      </w:r>
      <w:r w:rsidRPr="00F66E0F">
        <w:rPr>
          <w:lang w:val="en-US"/>
        </w:rPr>
        <w:t xml:space="preserve">ml, </w:t>
      </w:r>
      <w:r w:rsidRPr="00F66E0F">
        <w:rPr>
          <w:lang w:eastAsia="bg-BG"/>
        </w:rPr>
        <w:t>независимо от концентрацията на медикамента, поради опасност от възпаление на подлежащите тъкани.</w:t>
      </w:r>
    </w:p>
    <w:p w14:paraId="1925CDEC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 xml:space="preserve">Парентералните разтвори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натрий са силно алкални, поради което е необходимо да се прилага строго венозно и да се избягва </w:t>
      </w:r>
      <w:proofErr w:type="spellStart"/>
      <w:r w:rsidRPr="00F66E0F">
        <w:rPr>
          <w:lang w:eastAsia="bg-BG"/>
        </w:rPr>
        <w:t>перивазалното</w:t>
      </w:r>
      <w:proofErr w:type="spellEnd"/>
      <w:r w:rsidRPr="00F66E0F">
        <w:rPr>
          <w:lang w:eastAsia="bg-BG"/>
        </w:rPr>
        <w:t xml:space="preserve"> им въвеждане, тъй като това крие риск от локални </w:t>
      </w:r>
      <w:proofErr w:type="spellStart"/>
      <w:r w:rsidRPr="00F66E0F">
        <w:rPr>
          <w:lang w:eastAsia="bg-BG"/>
        </w:rPr>
        <w:t>тьканни</w:t>
      </w:r>
      <w:proofErr w:type="spellEnd"/>
      <w:r w:rsidRPr="00F66E0F">
        <w:rPr>
          <w:lang w:eastAsia="bg-BG"/>
        </w:rPr>
        <w:t xml:space="preserve"> увреждания и последваща некроза. По същата причина, лекарственият продукт не се прилага </w:t>
      </w:r>
      <w:proofErr w:type="spellStart"/>
      <w:r w:rsidRPr="00F66E0F">
        <w:rPr>
          <w:lang w:eastAsia="bg-BG"/>
        </w:rPr>
        <w:t>интраартериално</w:t>
      </w:r>
      <w:proofErr w:type="spellEnd"/>
      <w:r w:rsidRPr="00F66E0F">
        <w:rPr>
          <w:lang w:eastAsia="bg-BG"/>
        </w:rPr>
        <w:t>, тъй като може да предизвика спазъм, болка и гангрена.</w:t>
      </w:r>
    </w:p>
    <w:p w14:paraId="5A599CDE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lang w:eastAsia="bg-BG"/>
        </w:rPr>
      </w:pPr>
      <w:r w:rsidRPr="00F66E0F">
        <w:rPr>
          <w:lang w:eastAsia="bg-BG"/>
        </w:rPr>
        <w:t>Преди парентерална употреба трябва да се направи визуална оценка на разтвора за бистрота и промяна в цвета.</w:t>
      </w:r>
    </w:p>
    <w:p w14:paraId="3AE3CB16" w14:textId="77777777" w:rsidR="00F66E0F" w:rsidRPr="00F66E0F" w:rsidRDefault="00F66E0F" w:rsidP="00F66E0F">
      <w:pPr>
        <w:pStyle w:val="ListParagraph"/>
        <w:numPr>
          <w:ilvl w:val="0"/>
          <w:numId w:val="28"/>
        </w:numPr>
        <w:rPr>
          <w:i/>
          <w:iCs/>
          <w:lang w:eastAsia="bg-BG"/>
        </w:rPr>
      </w:pPr>
      <w:r w:rsidRPr="00F66E0F">
        <w:rPr>
          <w:i/>
          <w:iCs/>
          <w:lang w:eastAsia="bg-BG"/>
        </w:rPr>
        <w:t>Жени в детеродна възраст -</w:t>
      </w:r>
      <w:r w:rsidRPr="00F66E0F">
        <w:rPr>
          <w:lang w:eastAsia="bg-BG"/>
        </w:rPr>
        <w:t xml:space="preserve">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може да причини увреждане на плода, когато се прилага на бременна жена (вж. точка 4.6). </w:t>
      </w:r>
      <w:proofErr w:type="spellStart"/>
      <w:r w:rsidRPr="00F66E0F">
        <w:rPr>
          <w:lang w:eastAsia="bg-BG"/>
        </w:rPr>
        <w:t>Пренаталното</w:t>
      </w:r>
      <w:proofErr w:type="spellEnd"/>
      <w:r w:rsidRPr="00F66E0F">
        <w:rPr>
          <w:lang w:eastAsia="bg-BG"/>
        </w:rPr>
        <w:t xml:space="preserve"> излагане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може да увеличи риска от вродени малформации. Размерът на риска за плода е неизвестен, когато употребата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е с кратка продължителност (при спешни ситуации).</w:t>
      </w:r>
    </w:p>
    <w:p w14:paraId="4FF2EE0C" w14:textId="77777777" w:rsidR="00F66E0F" w:rsidRPr="00F66E0F" w:rsidRDefault="00F66E0F" w:rsidP="00F66E0F">
      <w:pPr>
        <w:pStyle w:val="ListParagraph"/>
        <w:rPr>
          <w:sz w:val="24"/>
          <w:szCs w:val="24"/>
        </w:rPr>
      </w:pPr>
      <w:r w:rsidRPr="00F66E0F">
        <w:rPr>
          <w:lang w:eastAsia="bg-BG"/>
        </w:rPr>
        <w:t xml:space="preserve">Дългосрочната </w:t>
      </w:r>
      <w:proofErr w:type="spellStart"/>
      <w:r w:rsidRPr="00F66E0F">
        <w:rPr>
          <w:lang w:eastAsia="bg-BG"/>
        </w:rPr>
        <w:t>пренатална</w:t>
      </w:r>
      <w:proofErr w:type="spellEnd"/>
      <w:r w:rsidRPr="00F66E0F">
        <w:rPr>
          <w:lang w:eastAsia="bg-BG"/>
        </w:rPr>
        <w:t xml:space="preserve"> експозиция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може да увеличи риска от вродени малформации приблизително 2 до 3 пъти (вж. точка 4.6).</w:t>
      </w:r>
    </w:p>
    <w:p w14:paraId="35A32125" w14:textId="77777777" w:rsidR="00F66E0F" w:rsidRPr="00F66E0F" w:rsidRDefault="00F66E0F" w:rsidP="00F66E0F">
      <w:pPr>
        <w:pStyle w:val="ListParagraph"/>
        <w:rPr>
          <w:sz w:val="24"/>
          <w:szCs w:val="24"/>
        </w:rPr>
      </w:pP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не трябва да се използва при жени в детеродна възраст, освен ако има клинична необходимост и когато е възможно, жената трябва да бъде информирана за потенциалния риск за плода, свързан с употребата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по време на бременност. При спешни ситуации рискът от увреждане на плода трябва да бъде оценен с оглед на риска от неконтролирани гърчове както за плода, така и за бременната жена.</w:t>
      </w:r>
    </w:p>
    <w:p w14:paraId="4E3B59AA" w14:textId="77777777" w:rsidR="00F66E0F" w:rsidRPr="00F66E0F" w:rsidRDefault="00F66E0F" w:rsidP="00F66E0F">
      <w:pPr>
        <w:pStyle w:val="ListParagraph"/>
        <w:rPr>
          <w:sz w:val="24"/>
          <w:szCs w:val="24"/>
        </w:rPr>
      </w:pPr>
      <w:r w:rsidRPr="00F66E0F">
        <w:rPr>
          <w:lang w:eastAsia="bg-BG"/>
        </w:rPr>
        <w:t xml:space="preserve">Жените в детеродна възраст трябва да използват високоефективна контрацепция по време на лечение с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и/или в продължение на два месеца след лечението, ако са получавали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по спешност. Поради ензимна индукция </w:t>
      </w:r>
      <w:proofErr w:type="spellStart"/>
      <w:r w:rsidRPr="00F66E0F">
        <w:rPr>
          <w:lang w:eastAsia="bg-BG"/>
        </w:rPr>
        <w:t>фенобарбиталът</w:t>
      </w:r>
      <w:proofErr w:type="spellEnd"/>
      <w:r w:rsidRPr="00F66E0F">
        <w:rPr>
          <w:lang w:eastAsia="bg-BG"/>
        </w:rPr>
        <w:t xml:space="preserve"> може да доведе до неуспех в терапевтичния ефект на хормоналните контрацептиви (вж. точки 4.5 и 4.6). Жените в детеродна възраст трябва да бъдат посъветвани да използват други контрацептивни методи, докато са на лечение с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, напр. две допълващи се форми на контрацепция, включително бариерен метод, орален контрацептив, съдържащ по-високи дози естроген, или нехормонално </w:t>
      </w:r>
      <w:proofErr w:type="spellStart"/>
      <w:r w:rsidRPr="00F66E0F">
        <w:rPr>
          <w:lang w:eastAsia="bg-BG"/>
        </w:rPr>
        <w:t>вътрематочно</w:t>
      </w:r>
      <w:proofErr w:type="spellEnd"/>
      <w:r w:rsidRPr="00F66E0F">
        <w:rPr>
          <w:lang w:eastAsia="bg-BG"/>
        </w:rPr>
        <w:t xml:space="preserve"> изделие (вж. точка 4.5).</w:t>
      </w:r>
    </w:p>
    <w:p w14:paraId="12728CBB" w14:textId="77777777" w:rsidR="00F66E0F" w:rsidRDefault="00F66E0F" w:rsidP="00F66E0F">
      <w:pPr>
        <w:rPr>
          <w:sz w:val="24"/>
          <w:szCs w:val="24"/>
        </w:rPr>
      </w:pPr>
    </w:p>
    <w:p w14:paraId="4C1A4DFA" w14:textId="7FBD0B97" w:rsidR="00F66E0F" w:rsidRPr="00F66E0F" w:rsidRDefault="00F66E0F" w:rsidP="00F66E0F">
      <w:pPr>
        <w:rPr>
          <w:sz w:val="24"/>
          <w:szCs w:val="24"/>
        </w:rPr>
      </w:pPr>
      <w:r w:rsidRPr="00F66E0F">
        <w:rPr>
          <w:b/>
          <w:bCs/>
          <w:lang w:eastAsia="bg-BG"/>
        </w:rPr>
        <w:t>Помощни вещества</w:t>
      </w:r>
    </w:p>
    <w:p w14:paraId="7B01449E" w14:textId="745E3481" w:rsidR="00F66E0F" w:rsidRDefault="00F66E0F" w:rsidP="00F66E0F">
      <w:pPr>
        <w:rPr>
          <w:lang w:val="en-US"/>
        </w:rPr>
      </w:pPr>
      <w:r w:rsidRPr="00F66E0F">
        <w:rPr>
          <w:lang w:eastAsia="bg-BG"/>
        </w:rPr>
        <w:t xml:space="preserve">Всяка ампула от 2 </w:t>
      </w:r>
      <w:r w:rsidRPr="00F66E0F">
        <w:rPr>
          <w:lang w:val="en-US"/>
        </w:rPr>
        <w:t xml:space="preserve">ml </w:t>
      </w:r>
      <w:r w:rsidRPr="00F66E0F">
        <w:rPr>
          <w:lang w:eastAsia="bg-BG"/>
        </w:rPr>
        <w:t xml:space="preserve">съдържа 1 400 </w:t>
      </w:r>
      <w:r w:rsidRPr="00F66E0F">
        <w:rPr>
          <w:lang w:val="en-US"/>
        </w:rPr>
        <w:t xml:space="preserve">mg </w:t>
      </w:r>
      <w:proofErr w:type="spellStart"/>
      <w:r w:rsidRPr="00F66E0F">
        <w:rPr>
          <w:lang w:eastAsia="bg-BG"/>
        </w:rPr>
        <w:t>пропиленгликол</w:t>
      </w:r>
      <w:proofErr w:type="spellEnd"/>
      <w:r w:rsidRPr="00F66E0F">
        <w:rPr>
          <w:lang w:eastAsia="bg-BG"/>
        </w:rPr>
        <w:t xml:space="preserve">, които са еквивалентни на 700 </w:t>
      </w:r>
      <w:r w:rsidRPr="00F66E0F">
        <w:rPr>
          <w:lang w:val="en-US"/>
        </w:rPr>
        <w:t>mg/ml.</w:t>
      </w:r>
    </w:p>
    <w:p w14:paraId="5D113D69" w14:textId="796DCB6B" w:rsidR="00F66E0F" w:rsidRDefault="00F66E0F" w:rsidP="00F66E0F">
      <w:pPr>
        <w:rPr>
          <w:lang w:val="en-US"/>
        </w:rPr>
      </w:pPr>
    </w:p>
    <w:p w14:paraId="6491004D" w14:textId="77777777" w:rsidR="00F66E0F" w:rsidRPr="00F66E0F" w:rsidRDefault="00F66E0F" w:rsidP="00F66E0F">
      <w:pPr>
        <w:rPr>
          <w:sz w:val="24"/>
          <w:szCs w:val="24"/>
        </w:rPr>
      </w:pPr>
      <w:r w:rsidRPr="00F66E0F">
        <w:rPr>
          <w:lang w:eastAsia="bg-BG"/>
        </w:rPr>
        <w:t xml:space="preserve">Едновременното приложение с който и да е субстрат на </w:t>
      </w:r>
      <w:proofErr w:type="spellStart"/>
      <w:r w:rsidRPr="00F66E0F">
        <w:rPr>
          <w:lang w:eastAsia="bg-BG"/>
        </w:rPr>
        <w:t>алкохолдехидрогеназата</w:t>
      </w:r>
      <w:proofErr w:type="spellEnd"/>
      <w:r w:rsidRPr="00F66E0F">
        <w:rPr>
          <w:lang w:eastAsia="bg-BG"/>
        </w:rPr>
        <w:t xml:space="preserve">, като етанол, може да причини сериозни нежелани реакции при новородени. Това се отнася за общ прием на </w:t>
      </w:r>
      <w:proofErr w:type="spellStart"/>
      <w:r w:rsidRPr="00F66E0F">
        <w:rPr>
          <w:lang w:eastAsia="bg-BG"/>
        </w:rPr>
        <w:t>пропиленгликол</w:t>
      </w:r>
      <w:proofErr w:type="spellEnd"/>
      <w:r w:rsidRPr="00F66E0F">
        <w:rPr>
          <w:lang w:eastAsia="bg-BG"/>
        </w:rPr>
        <w:t xml:space="preserve">, надвишаващ 1 </w:t>
      </w:r>
      <w:r w:rsidRPr="00F66E0F">
        <w:rPr>
          <w:lang w:val="en-US"/>
        </w:rPr>
        <w:t>mg/kg</w:t>
      </w:r>
      <w:r w:rsidRPr="00F66E0F">
        <w:rPr>
          <w:lang w:eastAsia="bg-BG"/>
        </w:rPr>
        <w:t>/ден, независимо дали начинът на приемане е перорален или парентерален.</w:t>
      </w:r>
    </w:p>
    <w:p w14:paraId="29C57DAA" w14:textId="77777777" w:rsidR="00F66E0F" w:rsidRPr="00F66E0F" w:rsidRDefault="00F66E0F" w:rsidP="00F66E0F">
      <w:pPr>
        <w:rPr>
          <w:sz w:val="24"/>
          <w:szCs w:val="24"/>
        </w:rPr>
      </w:pPr>
      <w:r w:rsidRPr="00F66E0F">
        <w:rPr>
          <w:lang w:eastAsia="bg-BG"/>
        </w:rPr>
        <w:lastRenderedPageBreak/>
        <w:t xml:space="preserve">Едновременното приложение с който и да е субстрат на </w:t>
      </w:r>
      <w:proofErr w:type="spellStart"/>
      <w:r w:rsidRPr="00F66E0F">
        <w:rPr>
          <w:lang w:eastAsia="bg-BG"/>
        </w:rPr>
        <w:t>алкохолдехидрогеназата</w:t>
      </w:r>
      <w:proofErr w:type="spellEnd"/>
      <w:r w:rsidRPr="00F66E0F">
        <w:rPr>
          <w:lang w:eastAsia="bg-BG"/>
        </w:rPr>
        <w:t xml:space="preserve">, като етанол, може да причини нежелани реакции при деца под 5-годишна възраст. Това се отнася за общ прием на </w:t>
      </w:r>
      <w:proofErr w:type="spellStart"/>
      <w:r w:rsidRPr="00F66E0F">
        <w:rPr>
          <w:lang w:eastAsia="bg-BG"/>
        </w:rPr>
        <w:t>пропиленгликол</w:t>
      </w:r>
      <w:proofErr w:type="spellEnd"/>
      <w:r w:rsidRPr="00F66E0F">
        <w:rPr>
          <w:lang w:eastAsia="bg-BG"/>
        </w:rPr>
        <w:t xml:space="preserve">, надвишаващ 50 </w:t>
      </w:r>
      <w:r w:rsidRPr="00F66E0F">
        <w:rPr>
          <w:lang w:val="en-US"/>
        </w:rPr>
        <w:t>mg/kg</w:t>
      </w:r>
      <w:r w:rsidRPr="00F66E0F">
        <w:rPr>
          <w:lang w:eastAsia="bg-BG"/>
        </w:rPr>
        <w:t>/ден, независимо дали начинът на приемане е перорален или парентерален.</w:t>
      </w:r>
    </w:p>
    <w:p w14:paraId="0421C5C1" w14:textId="379652C1" w:rsidR="00F66E0F" w:rsidRDefault="00F66E0F" w:rsidP="00F66E0F">
      <w:pPr>
        <w:rPr>
          <w:lang w:eastAsia="bg-BG"/>
        </w:rPr>
      </w:pPr>
      <w:r w:rsidRPr="00F66E0F">
        <w:rPr>
          <w:lang w:eastAsia="bg-BG"/>
        </w:rPr>
        <w:t xml:space="preserve">Необходимо е медицинско наблюдение при пациенти с увредена бъбречна или чернодробна функция, поради съобщаване на различни нежелани събития като бъбречна дисфункция (остра </w:t>
      </w:r>
      <w:proofErr w:type="spellStart"/>
      <w:r w:rsidRPr="00F66E0F">
        <w:rPr>
          <w:lang w:eastAsia="bg-BG"/>
        </w:rPr>
        <w:t>тубулна</w:t>
      </w:r>
      <w:proofErr w:type="spellEnd"/>
      <w:r w:rsidRPr="00F66E0F">
        <w:rPr>
          <w:lang w:eastAsia="bg-BG"/>
        </w:rPr>
        <w:t xml:space="preserve"> некроза), остра бъбречна недостатъчност и чернодробна дисфункция, които се свързват с </w:t>
      </w:r>
      <w:proofErr w:type="spellStart"/>
      <w:r w:rsidRPr="00F66E0F">
        <w:rPr>
          <w:lang w:eastAsia="bg-BG"/>
        </w:rPr>
        <w:t>пропиленгликол</w:t>
      </w:r>
      <w:proofErr w:type="spellEnd"/>
      <w:r w:rsidRPr="00F66E0F">
        <w:rPr>
          <w:lang w:eastAsia="bg-BG"/>
        </w:rPr>
        <w:t xml:space="preserve">. Това се отнася за общ прием на </w:t>
      </w:r>
      <w:proofErr w:type="spellStart"/>
      <w:r w:rsidRPr="00F66E0F">
        <w:rPr>
          <w:lang w:eastAsia="bg-BG"/>
        </w:rPr>
        <w:t>пропиленгликол</w:t>
      </w:r>
      <w:proofErr w:type="spellEnd"/>
      <w:r w:rsidRPr="00F66E0F">
        <w:rPr>
          <w:lang w:eastAsia="bg-BG"/>
        </w:rPr>
        <w:t xml:space="preserve">, надвишаващ 50 </w:t>
      </w:r>
      <w:r w:rsidRPr="00F66E0F">
        <w:rPr>
          <w:lang w:val="en-US"/>
        </w:rPr>
        <w:t>mg/kg</w:t>
      </w:r>
      <w:r w:rsidRPr="00F66E0F">
        <w:rPr>
          <w:lang w:eastAsia="bg-BG"/>
        </w:rPr>
        <w:t>/ден.</w:t>
      </w:r>
    </w:p>
    <w:p w14:paraId="1CF18910" w14:textId="77777777" w:rsidR="00F66E0F" w:rsidRPr="00F66E0F" w:rsidRDefault="00F66E0F" w:rsidP="00F66E0F">
      <w:pPr>
        <w:rPr>
          <w:sz w:val="24"/>
          <w:szCs w:val="24"/>
        </w:rPr>
      </w:pPr>
    </w:p>
    <w:p w14:paraId="297352C8" w14:textId="7923E135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7083A982" w14:textId="060AD8CA" w:rsidR="00F66E0F" w:rsidRDefault="00F66E0F" w:rsidP="00F66E0F"/>
    <w:p w14:paraId="4507F00A" w14:textId="77777777" w:rsidR="00F66E0F" w:rsidRPr="00F66E0F" w:rsidRDefault="00F66E0F" w:rsidP="00F66E0F">
      <w:pPr>
        <w:rPr>
          <w:sz w:val="24"/>
          <w:szCs w:val="24"/>
          <w:u w:val="single"/>
        </w:rPr>
      </w:pPr>
      <w:r w:rsidRPr="00F66E0F">
        <w:rPr>
          <w:u w:val="single"/>
          <w:lang w:eastAsia="bg-BG"/>
        </w:rPr>
        <w:t xml:space="preserve">Влияние на </w:t>
      </w:r>
      <w:proofErr w:type="spellStart"/>
      <w:r w:rsidRPr="00F66E0F">
        <w:rPr>
          <w:u w:val="single"/>
          <w:lang w:eastAsia="bg-BG"/>
        </w:rPr>
        <w:t>фенобарбитал</w:t>
      </w:r>
      <w:proofErr w:type="spellEnd"/>
      <w:r w:rsidRPr="00F66E0F">
        <w:rPr>
          <w:u w:val="single"/>
          <w:lang w:eastAsia="bg-BG"/>
        </w:rPr>
        <w:t xml:space="preserve"> върху други лекарства</w:t>
      </w:r>
    </w:p>
    <w:p w14:paraId="5C907A4C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е мощен </w:t>
      </w:r>
      <w:proofErr w:type="spellStart"/>
      <w:r w:rsidRPr="00F66E0F">
        <w:rPr>
          <w:lang w:eastAsia="bg-BG"/>
        </w:rPr>
        <w:t>нндуктор</w:t>
      </w:r>
      <w:proofErr w:type="spellEnd"/>
      <w:r w:rsidRPr="00F66E0F">
        <w:rPr>
          <w:lang w:eastAsia="bg-BG"/>
        </w:rPr>
        <w:t xml:space="preserve"> на чернодробните </w:t>
      </w:r>
      <w:proofErr w:type="spellStart"/>
      <w:r w:rsidRPr="00F66E0F">
        <w:rPr>
          <w:lang w:eastAsia="bg-BG"/>
        </w:rPr>
        <w:t>микрозомални</w:t>
      </w:r>
      <w:proofErr w:type="spellEnd"/>
      <w:r w:rsidRPr="00F66E0F">
        <w:rPr>
          <w:lang w:eastAsia="bg-BG"/>
        </w:rPr>
        <w:t xml:space="preserve"> ензимни системи, поради което може да ускори метаболизма на всяко лекарство, което се </w:t>
      </w:r>
      <w:proofErr w:type="spellStart"/>
      <w:r w:rsidRPr="00F66E0F">
        <w:rPr>
          <w:lang w:eastAsia="bg-BG"/>
        </w:rPr>
        <w:t>метаболизира</w:t>
      </w:r>
      <w:proofErr w:type="spellEnd"/>
      <w:r w:rsidRPr="00F66E0F">
        <w:rPr>
          <w:lang w:eastAsia="bg-BG"/>
        </w:rPr>
        <w:t xml:space="preserve"> от тези системи и да намали терапевтичния му ефект. При едновременна употреба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с: - перорални антикоагуланти (</w:t>
      </w:r>
      <w:proofErr w:type="spellStart"/>
      <w:r w:rsidRPr="00F66E0F">
        <w:rPr>
          <w:lang w:eastAsia="bg-BG"/>
        </w:rPr>
        <w:t>дикумарол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варфарин</w:t>
      </w:r>
      <w:proofErr w:type="spellEnd"/>
      <w:r w:rsidRPr="00F66E0F">
        <w:rPr>
          <w:lang w:eastAsia="bg-BG"/>
        </w:rPr>
        <w:t xml:space="preserve">) - засилва се метаболизма им и се намалява </w:t>
      </w:r>
      <w:proofErr w:type="spellStart"/>
      <w:r w:rsidRPr="00F66E0F">
        <w:rPr>
          <w:lang w:eastAsia="bg-BG"/>
        </w:rPr>
        <w:t>хипопротромбинемичния</w:t>
      </w:r>
      <w:proofErr w:type="spellEnd"/>
      <w:r w:rsidRPr="00F66E0F">
        <w:rPr>
          <w:lang w:eastAsia="bg-BG"/>
        </w:rPr>
        <w:t xml:space="preserve"> ефект (необходим е периодичен контрол на </w:t>
      </w:r>
      <w:proofErr w:type="spellStart"/>
      <w:r w:rsidRPr="00F66E0F">
        <w:rPr>
          <w:lang w:eastAsia="bg-BG"/>
        </w:rPr>
        <w:t>протромбиновото</w:t>
      </w:r>
      <w:proofErr w:type="spellEnd"/>
      <w:r w:rsidRPr="00F66E0F">
        <w:rPr>
          <w:lang w:eastAsia="bg-BG"/>
        </w:rPr>
        <w:t xml:space="preserve"> време и коригиране дозата на антикоагуланта).</w:t>
      </w:r>
    </w:p>
    <w:p w14:paraId="2DB0A2DB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r w:rsidRPr="00F66E0F">
        <w:rPr>
          <w:lang w:eastAsia="bg-BG"/>
        </w:rPr>
        <w:t xml:space="preserve">сърдечни </w:t>
      </w:r>
      <w:proofErr w:type="spellStart"/>
      <w:r w:rsidRPr="00F66E0F">
        <w:rPr>
          <w:lang w:eastAsia="bg-BG"/>
        </w:rPr>
        <w:t>гликозиди</w:t>
      </w:r>
      <w:proofErr w:type="spellEnd"/>
      <w:r w:rsidRPr="00F66E0F">
        <w:rPr>
          <w:lang w:eastAsia="bg-BG"/>
        </w:rPr>
        <w:t xml:space="preserve"> - при едновременна употреба серумните нива на </w:t>
      </w:r>
      <w:proofErr w:type="spellStart"/>
      <w:r w:rsidRPr="00F66E0F">
        <w:rPr>
          <w:lang w:eastAsia="bg-BG"/>
        </w:rPr>
        <w:t>дигоксин</w:t>
      </w:r>
      <w:proofErr w:type="spellEnd"/>
      <w:r w:rsidRPr="00F66E0F">
        <w:rPr>
          <w:lang w:eastAsia="bg-BG"/>
        </w:rPr>
        <w:t xml:space="preserve"> може да намалеят наполовина.</w:t>
      </w:r>
    </w:p>
    <w:p w14:paraId="6C647EF4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F66E0F">
        <w:rPr>
          <w:lang w:eastAsia="bg-BG"/>
        </w:rPr>
        <w:t>аягиаритмични</w:t>
      </w:r>
      <w:proofErr w:type="spellEnd"/>
      <w:r w:rsidRPr="00F66E0F">
        <w:rPr>
          <w:lang w:eastAsia="bg-BG"/>
        </w:rPr>
        <w:t xml:space="preserve"> (</w:t>
      </w:r>
      <w:proofErr w:type="spellStart"/>
      <w:r w:rsidRPr="00F66E0F">
        <w:rPr>
          <w:lang w:eastAsia="bg-BG"/>
        </w:rPr>
        <w:t>хинидин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дизопирамид</w:t>
      </w:r>
      <w:proofErr w:type="spellEnd"/>
      <w:r w:rsidRPr="00F66E0F">
        <w:rPr>
          <w:lang w:eastAsia="bg-BG"/>
        </w:rPr>
        <w:t xml:space="preserve">) - необходимо е да се следят плазмените нива на тези средства при добавяне или прекъсване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в хода на лечението, за да се предотврати възможността да се загуби контрол върху аритмията. Необходима е корекция на дозите.</w:t>
      </w:r>
    </w:p>
    <w:p w14:paraId="666736D9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r w:rsidRPr="00F66E0F">
        <w:rPr>
          <w:lang w:eastAsia="bg-BG"/>
        </w:rPr>
        <w:t>бета-</w:t>
      </w:r>
      <w:proofErr w:type="spellStart"/>
      <w:r w:rsidRPr="00F66E0F">
        <w:rPr>
          <w:lang w:eastAsia="bg-BG"/>
        </w:rPr>
        <w:t>блокери</w:t>
      </w:r>
      <w:proofErr w:type="spellEnd"/>
      <w:r w:rsidRPr="00F66E0F">
        <w:rPr>
          <w:lang w:eastAsia="bg-BG"/>
        </w:rPr>
        <w:t xml:space="preserve"> - </w:t>
      </w:r>
      <w:proofErr w:type="spellStart"/>
      <w:r w:rsidRPr="00F66E0F">
        <w:rPr>
          <w:lang w:eastAsia="bg-BG"/>
        </w:rPr>
        <w:t>метопролол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тимолол</w:t>
      </w:r>
      <w:proofErr w:type="spellEnd"/>
      <w:r w:rsidRPr="00F66E0F">
        <w:rPr>
          <w:lang w:eastAsia="bg-BG"/>
        </w:rPr>
        <w:t xml:space="preserve"> и </w:t>
      </w:r>
      <w:proofErr w:type="spellStart"/>
      <w:r w:rsidRPr="00F66E0F">
        <w:rPr>
          <w:lang w:eastAsia="bg-BG"/>
        </w:rPr>
        <w:t>пропранолол</w:t>
      </w:r>
      <w:proofErr w:type="spellEnd"/>
      <w:r w:rsidRPr="00F66E0F">
        <w:rPr>
          <w:lang w:eastAsia="bg-BG"/>
        </w:rPr>
        <w:t xml:space="preserve"> (намалява плазмената концентрация на </w:t>
      </w:r>
      <w:proofErr w:type="spellStart"/>
      <w:r w:rsidRPr="00F66E0F">
        <w:rPr>
          <w:lang w:eastAsia="bg-BG"/>
        </w:rPr>
        <w:t>пропранолол</w:t>
      </w:r>
      <w:proofErr w:type="spellEnd"/>
      <w:r w:rsidRPr="00F66E0F">
        <w:rPr>
          <w:lang w:eastAsia="bg-BG"/>
        </w:rPr>
        <w:t xml:space="preserve"> с до 30%).</w:t>
      </w:r>
    </w:p>
    <w:p w14:paraId="1BCA9528" w14:textId="10E549A5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F66E0F">
        <w:rPr>
          <w:lang w:eastAsia="bg-BG"/>
        </w:rPr>
        <w:t>блокери</w:t>
      </w:r>
      <w:proofErr w:type="spellEnd"/>
      <w:r w:rsidRPr="00F66E0F">
        <w:rPr>
          <w:lang w:eastAsia="bg-BG"/>
        </w:rPr>
        <w:t xml:space="preserve"> на калциевите канали -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намалява бионаличността на </w:t>
      </w:r>
      <w:proofErr w:type="spellStart"/>
      <w:r w:rsidRPr="00F66E0F">
        <w:rPr>
          <w:lang w:eastAsia="bg-BG"/>
        </w:rPr>
        <w:t>верапамил</w:t>
      </w:r>
      <w:proofErr w:type="spellEnd"/>
      <w:r w:rsidRPr="00F66E0F">
        <w:rPr>
          <w:lang w:eastAsia="bg-BG"/>
        </w:rPr>
        <w:t>,</w:t>
      </w:r>
      <w:r>
        <w:rPr>
          <w:lang w:eastAsia="bg-BG"/>
        </w:rPr>
        <w:t xml:space="preserve"> </w:t>
      </w:r>
      <w:proofErr w:type="spellStart"/>
      <w:r w:rsidRPr="00F66E0F">
        <w:rPr>
          <w:lang w:eastAsia="bg-BG"/>
        </w:rPr>
        <w:t>нимодипин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нифедипин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фелодипин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исрадипин</w:t>
      </w:r>
      <w:proofErr w:type="spellEnd"/>
      <w:r w:rsidRPr="00F66E0F">
        <w:rPr>
          <w:lang w:eastAsia="bg-BG"/>
        </w:rPr>
        <w:t xml:space="preserve"> и </w:t>
      </w:r>
      <w:proofErr w:type="spellStart"/>
      <w:r w:rsidRPr="00F66E0F">
        <w:rPr>
          <w:lang w:eastAsia="bg-BG"/>
        </w:rPr>
        <w:t>дилтиазем</w:t>
      </w:r>
      <w:proofErr w:type="spellEnd"/>
      <w:r w:rsidRPr="00F66E0F">
        <w:rPr>
          <w:lang w:eastAsia="bg-BG"/>
        </w:rPr>
        <w:t>, което може да наложи увеличаване на дозата им.</w:t>
      </w:r>
    </w:p>
    <w:p w14:paraId="45C8E73D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F66E0F">
        <w:rPr>
          <w:lang w:eastAsia="bg-BG"/>
        </w:rPr>
        <w:t>метронидазол</w:t>
      </w:r>
      <w:proofErr w:type="spellEnd"/>
      <w:r w:rsidRPr="00F66E0F">
        <w:rPr>
          <w:lang w:eastAsia="bg-BG"/>
        </w:rPr>
        <w:t xml:space="preserve"> - скъсява времето на плазмения му полуживот поради усилено </w:t>
      </w:r>
      <w:proofErr w:type="spellStart"/>
      <w:r w:rsidRPr="00F66E0F">
        <w:rPr>
          <w:lang w:eastAsia="bg-BG"/>
        </w:rPr>
        <w:t>хидроксилиране</w:t>
      </w:r>
      <w:proofErr w:type="spellEnd"/>
      <w:r w:rsidRPr="00F66E0F">
        <w:rPr>
          <w:lang w:eastAsia="bg-BG"/>
        </w:rPr>
        <w:t xml:space="preserve"> и метаболизъм в черния дроб.</w:t>
      </w:r>
    </w:p>
    <w:p w14:paraId="2B0C61ED" w14:textId="0E52F525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F66E0F">
        <w:rPr>
          <w:lang w:eastAsia="bg-BG"/>
        </w:rPr>
        <w:t>доксициклин</w:t>
      </w:r>
      <w:proofErr w:type="spellEnd"/>
      <w:r w:rsidRPr="00F66E0F">
        <w:rPr>
          <w:lang w:eastAsia="bg-BG"/>
        </w:rPr>
        <w:t xml:space="preserve"> - намалява се времето на полуживот на </w:t>
      </w:r>
      <w:proofErr w:type="spellStart"/>
      <w:r w:rsidRPr="00F66E0F">
        <w:rPr>
          <w:lang w:eastAsia="bg-BG"/>
        </w:rPr>
        <w:t>доксициклин</w:t>
      </w:r>
      <w:proofErr w:type="spellEnd"/>
      <w:r w:rsidRPr="00F66E0F">
        <w:rPr>
          <w:lang w:eastAsia="bg-BG"/>
        </w:rPr>
        <w:t>; този ефект може да</w:t>
      </w:r>
      <w:r>
        <w:rPr>
          <w:lang w:eastAsia="bg-BG"/>
        </w:rPr>
        <w:t xml:space="preserve"> </w:t>
      </w:r>
      <w:r w:rsidRPr="00F66E0F">
        <w:rPr>
          <w:lang w:eastAsia="bg-BG"/>
        </w:rPr>
        <w:t xml:space="preserve">продължи до две седмици след прекратяване приложението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.</w:t>
      </w:r>
    </w:p>
    <w:p w14:paraId="15158164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F66E0F">
        <w:rPr>
          <w:lang w:eastAsia="bg-BG"/>
        </w:rPr>
        <w:t>гризеофулвин</w:t>
      </w:r>
      <w:proofErr w:type="spellEnd"/>
      <w:r w:rsidRPr="00F66E0F">
        <w:rPr>
          <w:lang w:eastAsia="bg-BG"/>
        </w:rPr>
        <w:t xml:space="preserve"> - понижава се резорбцията му при перорално приложение.</w:t>
      </w:r>
    </w:p>
    <w:p w14:paraId="3C735699" w14:textId="7707B358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r w:rsidRPr="00F66E0F">
        <w:rPr>
          <w:lang w:eastAsia="bg-BG"/>
        </w:rPr>
        <w:t>циклоспорин - намалява се плазмената му концентрация при едновременно приложение с</w:t>
      </w:r>
      <w:r>
        <w:rPr>
          <w:lang w:eastAsia="bg-BG"/>
        </w:rPr>
        <w:t xml:space="preserve">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.</w:t>
      </w:r>
    </w:p>
    <w:p w14:paraId="2FCDED25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r w:rsidRPr="00F66E0F">
        <w:rPr>
          <w:lang w:eastAsia="bg-BG"/>
        </w:rPr>
        <w:t>антидепресанти (</w:t>
      </w:r>
      <w:proofErr w:type="spellStart"/>
      <w:r w:rsidRPr="00F66E0F">
        <w:rPr>
          <w:lang w:eastAsia="bg-BG"/>
        </w:rPr>
        <w:t>пароксетин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миансерин</w:t>
      </w:r>
      <w:proofErr w:type="spellEnd"/>
      <w:r w:rsidRPr="00F66E0F">
        <w:rPr>
          <w:lang w:eastAsia="bg-BG"/>
        </w:rPr>
        <w:t xml:space="preserve">, трициклични антидепресанти) - може да доведе до намаляване на техните ефекти поради индукция на чернодробните ензими от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. Необходимо е мониториране на плазмените нива на трицикличните антидепресанти, особено при пациенти с недостатъчен терапевтичен отговор при стандартни дози.</w:t>
      </w:r>
    </w:p>
    <w:p w14:paraId="0A0F7BD0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r w:rsidRPr="00F66E0F">
        <w:rPr>
          <w:lang w:eastAsia="bg-BG"/>
        </w:rPr>
        <w:t xml:space="preserve">естроген-съдържащи перорални контрацептивни средства - намаляване на тяхната ефективност поради ускоряване на метаболизма на </w:t>
      </w:r>
      <w:proofErr w:type="spellStart"/>
      <w:r w:rsidRPr="00F66E0F">
        <w:rPr>
          <w:lang w:eastAsia="bg-BG"/>
        </w:rPr>
        <w:t>естрогените</w:t>
      </w:r>
      <w:proofErr w:type="spellEnd"/>
      <w:r w:rsidRPr="00F66E0F">
        <w:rPr>
          <w:lang w:eastAsia="bg-BG"/>
        </w:rPr>
        <w:t>.</w:t>
      </w:r>
    </w:p>
    <w:p w14:paraId="0F0D8619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F66E0F">
        <w:rPr>
          <w:lang w:eastAsia="bg-BG"/>
        </w:rPr>
        <w:lastRenderedPageBreak/>
        <w:t>коргикостероиди</w:t>
      </w:r>
      <w:proofErr w:type="spellEnd"/>
      <w:r w:rsidRPr="00F66E0F">
        <w:rPr>
          <w:lang w:eastAsia="bg-BG"/>
        </w:rPr>
        <w:t xml:space="preserve"> -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засилва метаболизма на екзогенните кортикостероиди поради индукция на чернодробните </w:t>
      </w:r>
      <w:proofErr w:type="spellStart"/>
      <w:r w:rsidRPr="00F66E0F">
        <w:rPr>
          <w:lang w:eastAsia="bg-BG"/>
        </w:rPr>
        <w:t>микрозомални</w:t>
      </w:r>
      <w:proofErr w:type="spellEnd"/>
      <w:r w:rsidRPr="00F66E0F">
        <w:rPr>
          <w:lang w:eastAsia="bg-BG"/>
        </w:rPr>
        <w:t xml:space="preserve"> ензими.</w:t>
      </w:r>
    </w:p>
    <w:p w14:paraId="14DE3504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r w:rsidRPr="00F66E0F">
        <w:rPr>
          <w:lang w:eastAsia="bg-BG"/>
        </w:rPr>
        <w:t>някои противотуморни средства и някои антивирусни продукти (</w:t>
      </w:r>
      <w:proofErr w:type="spellStart"/>
      <w:r w:rsidRPr="00F66E0F">
        <w:rPr>
          <w:lang w:eastAsia="bg-BG"/>
        </w:rPr>
        <w:t>абакавир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ампренавир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индинавир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нелфинавир</w:t>
      </w:r>
      <w:proofErr w:type="spellEnd"/>
      <w:r w:rsidRPr="00F66E0F">
        <w:rPr>
          <w:lang w:eastAsia="bg-BG"/>
        </w:rPr>
        <w:t xml:space="preserve">, лопинавир и др.). Възможно е плазмените им концентрации понижени при едновременно приложение с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.</w:t>
      </w:r>
    </w:p>
    <w:p w14:paraId="692B7AE6" w14:textId="7D781FB7" w:rsidR="00F66E0F" w:rsidRDefault="00F66E0F" w:rsidP="00F66E0F">
      <w:pPr>
        <w:pStyle w:val="ListParagraph"/>
        <w:numPr>
          <w:ilvl w:val="0"/>
          <w:numId w:val="29"/>
        </w:numPr>
      </w:pPr>
      <w:r w:rsidRPr="00F66E0F">
        <w:rPr>
          <w:lang w:eastAsia="bg-BG"/>
        </w:rPr>
        <w:t>антиконвулсивни средства (</w:t>
      </w:r>
      <w:proofErr w:type="spellStart"/>
      <w:r w:rsidRPr="00F66E0F">
        <w:rPr>
          <w:lang w:eastAsia="bg-BG"/>
        </w:rPr>
        <w:t>карбамазепин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примидон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ламотрижин</w:t>
      </w:r>
      <w:proofErr w:type="spellEnd"/>
      <w:r w:rsidRPr="00F66E0F">
        <w:rPr>
          <w:lang w:eastAsia="bg-BG"/>
        </w:rPr>
        <w:t xml:space="preserve"> и </w:t>
      </w:r>
      <w:proofErr w:type="spellStart"/>
      <w:r w:rsidRPr="00F66E0F">
        <w:rPr>
          <w:lang w:eastAsia="bg-BG"/>
        </w:rPr>
        <w:t>зонизамид</w:t>
      </w:r>
      <w:proofErr w:type="spellEnd"/>
      <w:r w:rsidRPr="00F66E0F">
        <w:rPr>
          <w:lang w:eastAsia="bg-BG"/>
        </w:rPr>
        <w:t>)- намаляват се плазмените им концентрации. Този ефект е много по-силно изразен при деца.</w:t>
      </w:r>
    </w:p>
    <w:p w14:paraId="473D949A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F66E0F">
        <w:rPr>
          <w:lang w:eastAsia="bg-BG"/>
        </w:rPr>
        <w:t>метадон</w:t>
      </w:r>
      <w:proofErr w:type="spellEnd"/>
      <w:r w:rsidRPr="00F66E0F">
        <w:rPr>
          <w:lang w:eastAsia="bg-BG"/>
        </w:rPr>
        <w:t xml:space="preserve"> - понижава нивата на </w:t>
      </w:r>
      <w:proofErr w:type="spellStart"/>
      <w:r w:rsidRPr="00F66E0F">
        <w:rPr>
          <w:lang w:eastAsia="bg-BG"/>
        </w:rPr>
        <w:t>метадон</w:t>
      </w:r>
      <w:proofErr w:type="spellEnd"/>
      <w:r w:rsidRPr="00F66E0F">
        <w:rPr>
          <w:lang w:eastAsia="bg-BG"/>
        </w:rPr>
        <w:t xml:space="preserve"> в кръвта, което може да доведе до поява на </w:t>
      </w:r>
      <w:proofErr w:type="spellStart"/>
      <w:r w:rsidRPr="00F66E0F">
        <w:rPr>
          <w:lang w:eastAsia="bg-BG"/>
        </w:rPr>
        <w:t>абстинентни</w:t>
      </w:r>
      <w:proofErr w:type="spellEnd"/>
      <w:r w:rsidRPr="00F66E0F">
        <w:rPr>
          <w:lang w:eastAsia="bg-BG"/>
        </w:rPr>
        <w:t xml:space="preserve"> симптоми при пациенти, поддържани на </w:t>
      </w:r>
      <w:proofErr w:type="spellStart"/>
      <w:r w:rsidRPr="00F66E0F">
        <w:rPr>
          <w:lang w:eastAsia="bg-BG"/>
        </w:rPr>
        <w:t>метадон</w:t>
      </w:r>
      <w:proofErr w:type="spellEnd"/>
      <w:r w:rsidRPr="00F66E0F">
        <w:rPr>
          <w:lang w:eastAsia="bg-BG"/>
        </w:rPr>
        <w:t xml:space="preserve">, след добавяне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към лечението.</w:t>
      </w:r>
    </w:p>
    <w:p w14:paraId="207AB948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F66E0F">
        <w:rPr>
          <w:lang w:eastAsia="bg-BG"/>
        </w:rPr>
        <w:t>трописетрон</w:t>
      </w:r>
      <w:proofErr w:type="spellEnd"/>
      <w:r w:rsidRPr="00F66E0F">
        <w:rPr>
          <w:lang w:eastAsia="bg-BG"/>
        </w:rPr>
        <w:t xml:space="preserve"> - плазмената му концентрация намалява при едновременна употреба с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.</w:t>
      </w:r>
    </w:p>
    <w:p w14:paraId="1F22B0C3" w14:textId="77777777" w:rsidR="00F66E0F" w:rsidRPr="00F66E0F" w:rsidRDefault="00F66E0F" w:rsidP="00F66E0F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F66E0F">
        <w:rPr>
          <w:lang w:eastAsia="bg-BG"/>
        </w:rPr>
        <w:t>торемифен</w:t>
      </w:r>
      <w:proofErr w:type="spellEnd"/>
      <w:r w:rsidRPr="00F66E0F">
        <w:rPr>
          <w:lang w:eastAsia="bg-BG"/>
        </w:rPr>
        <w:t xml:space="preserve"> - метаболизмът му може да бъде ускорен от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.</w:t>
      </w:r>
    </w:p>
    <w:p w14:paraId="0DACACF7" w14:textId="77777777" w:rsidR="00F66E0F" w:rsidRDefault="00F66E0F" w:rsidP="00F66E0F">
      <w:pPr>
        <w:rPr>
          <w:u w:val="single"/>
          <w:lang w:eastAsia="bg-BG"/>
        </w:rPr>
      </w:pPr>
    </w:p>
    <w:p w14:paraId="10E3E5C2" w14:textId="44A87566" w:rsidR="00F66E0F" w:rsidRPr="00F66E0F" w:rsidRDefault="00F66E0F" w:rsidP="00F66E0F">
      <w:pPr>
        <w:rPr>
          <w:sz w:val="24"/>
          <w:szCs w:val="24"/>
        </w:rPr>
      </w:pPr>
      <w:r w:rsidRPr="00F66E0F">
        <w:rPr>
          <w:u w:val="single"/>
          <w:lang w:eastAsia="bg-BG"/>
        </w:rPr>
        <w:t xml:space="preserve">Влияние върху ефектите на </w:t>
      </w:r>
      <w:proofErr w:type="spellStart"/>
      <w:r w:rsidRPr="00F66E0F">
        <w:rPr>
          <w:u w:val="single"/>
          <w:lang w:eastAsia="bg-BG"/>
        </w:rPr>
        <w:t>фенобарбитал</w:t>
      </w:r>
      <w:proofErr w:type="spellEnd"/>
    </w:p>
    <w:p w14:paraId="11F210CE" w14:textId="77777777" w:rsidR="00F66E0F" w:rsidRPr="00F66E0F" w:rsidRDefault="00F66E0F" w:rsidP="00F66E0F">
      <w:pPr>
        <w:pStyle w:val="ListParagraph"/>
        <w:numPr>
          <w:ilvl w:val="0"/>
          <w:numId w:val="30"/>
        </w:numPr>
        <w:rPr>
          <w:lang w:eastAsia="bg-BG"/>
        </w:rPr>
      </w:pPr>
      <w:r w:rsidRPr="00F66E0F">
        <w:rPr>
          <w:lang w:eastAsia="bg-BG"/>
        </w:rPr>
        <w:t xml:space="preserve">употребата на алкохол по време на лечение с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води до усилване седативния ефект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върху ЦНС. При едновременно приложение с други лекарствени средства, потискащи ЦНС (седативни, сънотворни, </w:t>
      </w:r>
      <w:proofErr w:type="spellStart"/>
      <w:r w:rsidRPr="00F66E0F">
        <w:rPr>
          <w:lang w:eastAsia="bg-BG"/>
        </w:rPr>
        <w:t>анксиолитици</w:t>
      </w:r>
      <w:proofErr w:type="spellEnd"/>
      <w:r w:rsidRPr="00F66E0F">
        <w:rPr>
          <w:lang w:eastAsia="bg-BG"/>
        </w:rPr>
        <w:t xml:space="preserve">, някои </w:t>
      </w:r>
      <w:proofErr w:type="spellStart"/>
      <w:r w:rsidRPr="00F66E0F">
        <w:rPr>
          <w:lang w:eastAsia="bg-BG"/>
        </w:rPr>
        <w:t>антихистамини</w:t>
      </w:r>
      <w:proofErr w:type="spellEnd"/>
      <w:r w:rsidRPr="00F66E0F">
        <w:rPr>
          <w:lang w:eastAsia="bg-BG"/>
        </w:rPr>
        <w:t>), е възможен адитивен потискащ ефект.</w:t>
      </w:r>
    </w:p>
    <w:p w14:paraId="0E7B73B3" w14:textId="77777777" w:rsidR="00F66E0F" w:rsidRPr="00F66E0F" w:rsidRDefault="00F66E0F" w:rsidP="00F66E0F">
      <w:pPr>
        <w:pStyle w:val="ListParagraph"/>
        <w:numPr>
          <w:ilvl w:val="0"/>
          <w:numId w:val="30"/>
        </w:numPr>
        <w:rPr>
          <w:lang w:eastAsia="bg-BG"/>
        </w:rPr>
      </w:pPr>
      <w:r w:rsidRPr="00F66E0F">
        <w:rPr>
          <w:lang w:eastAsia="bg-BG"/>
        </w:rPr>
        <w:t xml:space="preserve">антидепресанти - включително МАО-инхибиторите могат да </w:t>
      </w:r>
      <w:proofErr w:type="spellStart"/>
      <w:r w:rsidRPr="00F66E0F">
        <w:rPr>
          <w:lang w:eastAsia="bg-BG"/>
        </w:rPr>
        <w:t>антагонизират</w:t>
      </w:r>
      <w:proofErr w:type="spellEnd"/>
    </w:p>
    <w:p w14:paraId="31124ABB" w14:textId="77777777" w:rsidR="00F66E0F" w:rsidRPr="00F66E0F" w:rsidRDefault="00F66E0F" w:rsidP="00F66E0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F66E0F">
        <w:rPr>
          <w:lang w:eastAsia="bg-BG"/>
        </w:rPr>
        <w:t xml:space="preserve">антиепилептичното действие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, тъй като понижават конвулсивния праг.</w:t>
      </w:r>
    </w:p>
    <w:p w14:paraId="25C9C452" w14:textId="77777777" w:rsidR="00F66E0F" w:rsidRPr="00F66E0F" w:rsidRDefault="00F66E0F" w:rsidP="00F66E0F">
      <w:pPr>
        <w:pStyle w:val="ListParagraph"/>
        <w:numPr>
          <w:ilvl w:val="0"/>
          <w:numId w:val="30"/>
        </w:numPr>
        <w:rPr>
          <w:lang w:eastAsia="bg-BG"/>
        </w:rPr>
      </w:pPr>
      <w:r w:rsidRPr="00F66E0F">
        <w:rPr>
          <w:lang w:eastAsia="bg-BG"/>
        </w:rPr>
        <w:t xml:space="preserve">антиепилептични средства — плазмените концентрации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се повишават при едновременна употреба с </w:t>
      </w:r>
      <w:proofErr w:type="spellStart"/>
      <w:r w:rsidRPr="00F66E0F">
        <w:rPr>
          <w:lang w:eastAsia="bg-BG"/>
        </w:rPr>
        <w:t>окскарбазепин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фенитоин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валпроева</w:t>
      </w:r>
      <w:proofErr w:type="spellEnd"/>
      <w:r w:rsidRPr="00F66E0F">
        <w:rPr>
          <w:lang w:eastAsia="bg-BG"/>
        </w:rPr>
        <w:t xml:space="preserve"> киселина и натриев валпроат.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понижава метаболизма на </w:t>
      </w:r>
      <w:proofErr w:type="spellStart"/>
      <w:r w:rsidRPr="00F66E0F">
        <w:rPr>
          <w:lang w:eastAsia="bg-BG"/>
        </w:rPr>
        <w:t>фенитоин</w:t>
      </w:r>
      <w:proofErr w:type="spellEnd"/>
      <w:r w:rsidRPr="00F66E0F">
        <w:rPr>
          <w:lang w:eastAsia="bg-BG"/>
        </w:rPr>
        <w:t xml:space="preserve"> и усилва токсичността му.</w:t>
      </w:r>
    </w:p>
    <w:p w14:paraId="487D5634" w14:textId="77777777" w:rsidR="00F66E0F" w:rsidRPr="00F66E0F" w:rsidRDefault="00F66E0F" w:rsidP="00F66E0F">
      <w:pPr>
        <w:pStyle w:val="ListParagraph"/>
        <w:numPr>
          <w:ilvl w:val="0"/>
          <w:numId w:val="30"/>
        </w:numPr>
        <w:rPr>
          <w:lang w:eastAsia="bg-BG"/>
        </w:rPr>
      </w:pPr>
      <w:r w:rsidRPr="00F66E0F">
        <w:rPr>
          <w:lang w:eastAsia="bg-BG"/>
        </w:rPr>
        <w:t xml:space="preserve">едновременното приложение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и </w:t>
      </w:r>
      <w:proofErr w:type="spellStart"/>
      <w:r w:rsidRPr="00F66E0F">
        <w:rPr>
          <w:lang w:eastAsia="bg-BG"/>
        </w:rPr>
        <w:t>антипсихотици</w:t>
      </w:r>
      <w:proofErr w:type="spellEnd"/>
      <w:r w:rsidRPr="00F66E0F">
        <w:rPr>
          <w:lang w:eastAsia="bg-BG"/>
        </w:rPr>
        <w:t xml:space="preserve"> (напр. </w:t>
      </w:r>
      <w:proofErr w:type="spellStart"/>
      <w:r w:rsidRPr="00F66E0F">
        <w:rPr>
          <w:lang w:eastAsia="bg-BG"/>
        </w:rPr>
        <w:t>халоперидол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хлорпромазин</w:t>
      </w:r>
      <w:proofErr w:type="spellEnd"/>
      <w:r w:rsidRPr="00F66E0F">
        <w:rPr>
          <w:lang w:eastAsia="bg-BG"/>
        </w:rPr>
        <w:t xml:space="preserve">, </w:t>
      </w:r>
      <w:proofErr w:type="spellStart"/>
      <w:r w:rsidRPr="00F66E0F">
        <w:rPr>
          <w:lang w:eastAsia="bg-BG"/>
        </w:rPr>
        <w:t>тиоридазин</w:t>
      </w:r>
      <w:proofErr w:type="spellEnd"/>
      <w:r w:rsidRPr="00F66E0F">
        <w:rPr>
          <w:lang w:eastAsia="bg-BG"/>
        </w:rPr>
        <w:t xml:space="preserve">) може да доведе до обратен на антиконвулсивния ефект и до понижаване на конвулсивния праг. Също така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ускорява метаболизма на </w:t>
      </w:r>
      <w:proofErr w:type="spellStart"/>
      <w:r w:rsidRPr="00F66E0F">
        <w:rPr>
          <w:lang w:eastAsia="bg-BG"/>
        </w:rPr>
        <w:t>халоперидол</w:t>
      </w:r>
      <w:proofErr w:type="spellEnd"/>
      <w:r w:rsidRPr="00F66E0F">
        <w:rPr>
          <w:lang w:eastAsia="bg-BG"/>
        </w:rPr>
        <w:t>, което понижава значително плазмените му концентрации.</w:t>
      </w:r>
    </w:p>
    <w:p w14:paraId="0B60EF9F" w14:textId="77777777" w:rsidR="00F66E0F" w:rsidRPr="00F66E0F" w:rsidRDefault="00F66E0F" w:rsidP="00F66E0F">
      <w:pPr>
        <w:pStyle w:val="ListParagraph"/>
        <w:numPr>
          <w:ilvl w:val="0"/>
          <w:numId w:val="30"/>
        </w:numPr>
        <w:rPr>
          <w:lang w:eastAsia="bg-BG"/>
        </w:rPr>
      </w:pPr>
      <w:proofErr w:type="spellStart"/>
      <w:r w:rsidRPr="00F66E0F">
        <w:rPr>
          <w:lang w:eastAsia="bg-BG"/>
        </w:rPr>
        <w:t>фенотиазин</w:t>
      </w:r>
      <w:proofErr w:type="spellEnd"/>
      <w:r w:rsidRPr="00F66E0F">
        <w:rPr>
          <w:lang w:eastAsia="bg-BG"/>
        </w:rPr>
        <w:t xml:space="preserve">, наркотични аналгетици - усилват седативния ефект на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.</w:t>
      </w:r>
    </w:p>
    <w:p w14:paraId="20D55B5D" w14:textId="77777777" w:rsidR="00F66E0F" w:rsidRPr="00F66E0F" w:rsidRDefault="00F66E0F" w:rsidP="00F66E0F">
      <w:pPr>
        <w:pStyle w:val="ListParagraph"/>
        <w:numPr>
          <w:ilvl w:val="0"/>
          <w:numId w:val="30"/>
        </w:numPr>
        <w:rPr>
          <w:lang w:eastAsia="bg-BG"/>
        </w:rPr>
      </w:pPr>
      <w:r w:rsidRPr="00F66E0F">
        <w:rPr>
          <w:lang w:eastAsia="bg-BG"/>
        </w:rPr>
        <w:t xml:space="preserve">валпроат - пациентите, лекувани съпътстващо с валпроат и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, трябва да бъдат проследявани за признаци на </w:t>
      </w:r>
      <w:proofErr w:type="spellStart"/>
      <w:r w:rsidRPr="00F66E0F">
        <w:rPr>
          <w:lang w:eastAsia="bg-BG"/>
        </w:rPr>
        <w:t>хиперамониемия</w:t>
      </w:r>
      <w:proofErr w:type="spellEnd"/>
      <w:r w:rsidRPr="00F66E0F">
        <w:rPr>
          <w:lang w:eastAsia="bg-BG"/>
        </w:rPr>
        <w:t xml:space="preserve">. В половината от съобщените случаи </w:t>
      </w:r>
      <w:proofErr w:type="spellStart"/>
      <w:r w:rsidRPr="00F66E0F">
        <w:rPr>
          <w:lang w:eastAsia="bg-BG"/>
        </w:rPr>
        <w:t>хиперамониемията</w:t>
      </w:r>
      <w:proofErr w:type="spellEnd"/>
      <w:r w:rsidRPr="00F66E0F">
        <w:rPr>
          <w:lang w:eastAsia="bg-BG"/>
        </w:rPr>
        <w:t xml:space="preserve"> е безсимптомна и не води непременно до клинична енцефалопатия.</w:t>
      </w:r>
    </w:p>
    <w:p w14:paraId="341EC5E5" w14:textId="77777777" w:rsidR="00F66E0F" w:rsidRPr="00F66E0F" w:rsidRDefault="00F66E0F" w:rsidP="00F66E0F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F66E0F">
        <w:rPr>
          <w:lang w:eastAsia="bg-BG"/>
        </w:rPr>
        <w:t>мемантин</w:t>
      </w:r>
      <w:proofErr w:type="spellEnd"/>
      <w:r w:rsidRPr="00F66E0F">
        <w:rPr>
          <w:lang w:eastAsia="bg-BG"/>
        </w:rPr>
        <w:t xml:space="preserve"> - възможно е ефектът от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 xml:space="preserve"> да се намали.</w:t>
      </w:r>
    </w:p>
    <w:p w14:paraId="169759D6" w14:textId="782DC1F5" w:rsidR="00F66E0F" w:rsidRPr="00F66E0F" w:rsidRDefault="00F66E0F" w:rsidP="00F66E0F">
      <w:pPr>
        <w:pStyle w:val="ListParagraph"/>
        <w:numPr>
          <w:ilvl w:val="0"/>
          <w:numId w:val="30"/>
        </w:numPr>
        <w:rPr>
          <w:lang w:eastAsia="bg-BG"/>
        </w:rPr>
      </w:pPr>
      <w:r w:rsidRPr="00F66E0F">
        <w:rPr>
          <w:lang w:eastAsia="bg-BG"/>
        </w:rPr>
        <w:t xml:space="preserve">жълт кантарион </w:t>
      </w:r>
      <w:r w:rsidRPr="00F66E0F">
        <w:rPr>
          <w:i/>
          <w:iCs/>
          <w:lang w:val="en-US"/>
        </w:rPr>
        <w:t xml:space="preserve">(Hypericum </w:t>
      </w:r>
      <w:proofErr w:type="spellStart"/>
      <w:r w:rsidRPr="00F66E0F">
        <w:rPr>
          <w:i/>
          <w:iCs/>
          <w:lang w:val="en-US"/>
        </w:rPr>
        <w:t>perforatum</w:t>
      </w:r>
      <w:proofErr w:type="spellEnd"/>
      <w:r w:rsidRPr="00F66E0F">
        <w:rPr>
          <w:i/>
          <w:iCs/>
          <w:lang w:val="en-US"/>
        </w:rPr>
        <w:t>) -</w:t>
      </w:r>
      <w:r w:rsidRPr="00F66E0F">
        <w:rPr>
          <w:lang w:eastAsia="bg-BG"/>
        </w:rPr>
        <w:t xml:space="preserve"> ефектът от приложението на </w:t>
      </w:r>
      <w:proofErr w:type="spellStart"/>
      <w:r w:rsidRPr="00F66E0F">
        <w:rPr>
          <w:lang w:eastAsia="bg-BG"/>
        </w:rPr>
        <w:t>фенобарбитал</w:t>
      </w:r>
      <w:proofErr w:type="spellEnd"/>
      <w:r>
        <w:rPr>
          <w:lang w:eastAsia="bg-BG"/>
        </w:rPr>
        <w:t xml:space="preserve"> </w:t>
      </w:r>
      <w:r w:rsidRPr="00F66E0F">
        <w:rPr>
          <w:lang w:eastAsia="bg-BG"/>
        </w:rPr>
        <w:t xml:space="preserve">може да бъде намален при едновременна употреба на билкови продукти, съдържащи жълт кантарион, в резултат на индукция на чернодробните </w:t>
      </w:r>
      <w:proofErr w:type="spellStart"/>
      <w:r w:rsidRPr="00F66E0F">
        <w:rPr>
          <w:lang w:eastAsia="bg-BG"/>
        </w:rPr>
        <w:t>микрозомални</w:t>
      </w:r>
      <w:proofErr w:type="spellEnd"/>
      <w:r w:rsidRPr="00F66E0F">
        <w:rPr>
          <w:lang w:eastAsia="bg-BG"/>
        </w:rPr>
        <w:t xml:space="preserve"> ензимни системи, </w:t>
      </w:r>
      <w:proofErr w:type="spellStart"/>
      <w:r w:rsidRPr="00F66E0F">
        <w:rPr>
          <w:lang w:eastAsia="bg-BG"/>
        </w:rPr>
        <w:t>метаболизиращи</w:t>
      </w:r>
      <w:proofErr w:type="spellEnd"/>
      <w:r w:rsidRPr="00F66E0F">
        <w:rPr>
          <w:lang w:eastAsia="bg-BG"/>
        </w:rPr>
        <w:t xml:space="preserve"> </w:t>
      </w:r>
      <w:proofErr w:type="spellStart"/>
      <w:r w:rsidRPr="00F66E0F">
        <w:rPr>
          <w:lang w:eastAsia="bg-BG"/>
        </w:rPr>
        <w:t>фенобарбитал</w:t>
      </w:r>
      <w:proofErr w:type="spellEnd"/>
      <w:r w:rsidRPr="00F66E0F">
        <w:rPr>
          <w:lang w:eastAsia="bg-BG"/>
        </w:rPr>
        <w:t>.</w:t>
      </w:r>
    </w:p>
    <w:p w14:paraId="0465AD4A" w14:textId="77777777" w:rsidR="00F66E0F" w:rsidRPr="00F66E0F" w:rsidRDefault="00F66E0F" w:rsidP="00F66E0F"/>
    <w:p w14:paraId="20B09708" w14:textId="0E6E7E43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268EB3ED" w14:textId="77777777" w:rsidR="00BC6377" w:rsidRDefault="00BC6377" w:rsidP="00BC6377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bg-BG"/>
        </w:rPr>
      </w:pPr>
    </w:p>
    <w:p w14:paraId="6CC6C4CC" w14:textId="5279D289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Жени в детеродна възраст</w:t>
      </w:r>
    </w:p>
    <w:p w14:paraId="3FEE762E" w14:textId="4B9962FD" w:rsidR="00BC6377" w:rsidRPr="00BC6377" w:rsidRDefault="00BC6377" w:rsidP="00BC6377">
      <w:pPr>
        <w:rPr>
          <w:rFonts w:eastAsia="Times New Roman" w:cs="Arial"/>
          <w:color w:val="000000"/>
          <w:lang w:eastAsia="bg-BG"/>
        </w:rPr>
      </w:pPr>
      <w:r w:rsidRPr="00BC6377">
        <w:rPr>
          <w:rFonts w:eastAsia="Times New Roman" w:cs="Arial"/>
          <w:color w:val="000000"/>
          <w:lang w:eastAsia="bg-BG"/>
        </w:rPr>
        <w:lastRenderedPageBreak/>
        <w:t xml:space="preserve">Жените в детеродна възраст трябва да използват високоефективна контрацепция по време на лечение с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и/или в продължение на два месеца след лечението, ако са получавали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по спешност. Поради ензимна индукция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фенобарбиталът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може да доведе до неуспех </w:t>
      </w:r>
      <w:r w:rsidRPr="00BC6377">
        <w:rPr>
          <w:rFonts w:eastAsia="Times New Roman" w:cs="Arial"/>
          <w:i/>
          <w:iCs/>
          <w:color w:val="000000"/>
          <w:lang w:eastAsia="bg-BG"/>
        </w:rPr>
        <w:t>в</w:t>
      </w:r>
      <w:r w:rsidRPr="00BC6377">
        <w:rPr>
          <w:rFonts w:eastAsia="Times New Roman" w:cs="Arial"/>
          <w:color w:val="000000"/>
          <w:lang w:eastAsia="bg-BG"/>
        </w:rPr>
        <w:t xml:space="preserve"> терапевтичния ефект на хормоналните контрацептиви (вж. точки 4.5 и 4.6). Жените в детеродна възраст трябва да бъдат посъветвани да използват други контрацептивни методи, докато са на лечение с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напр. две допълващи се форми на контрацепция, включително бариерен метод, орален контрацептив, съдържащ по-високи дози естроген, или нехормонално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вътрематочно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изделие (вж. точка 4.5).</w:t>
      </w:r>
    </w:p>
    <w:p w14:paraId="56776039" w14:textId="3CB33C28" w:rsidR="00BC6377" w:rsidRPr="00BC6377" w:rsidRDefault="00BC6377" w:rsidP="00BC6377">
      <w:pPr>
        <w:rPr>
          <w:rFonts w:eastAsia="Times New Roman" w:cs="Arial"/>
          <w:color w:val="000000"/>
          <w:lang w:eastAsia="bg-BG"/>
        </w:rPr>
      </w:pPr>
    </w:p>
    <w:p w14:paraId="43178F04" w14:textId="7AC4BF43" w:rsidR="00BC6377" w:rsidRPr="00BC6377" w:rsidRDefault="00BC6377" w:rsidP="00BC6377">
      <w:pPr>
        <w:pStyle w:val="Heading3"/>
        <w:rPr>
          <w:u w:val="single"/>
        </w:rPr>
      </w:pPr>
      <w:r w:rsidRPr="00BC6377">
        <w:rPr>
          <w:u w:val="single"/>
        </w:rPr>
        <w:t>Бременност</w:t>
      </w:r>
    </w:p>
    <w:p w14:paraId="68EA6F6A" w14:textId="4ADB30F3" w:rsidR="00BC6377" w:rsidRDefault="00BC6377" w:rsidP="00BC6377">
      <w:pPr>
        <w:rPr>
          <w:rFonts w:eastAsia="Times New Roman" w:cs="Arial"/>
          <w:color w:val="000000"/>
          <w:lang w:eastAsia="bg-BG"/>
        </w:rPr>
      </w:pPr>
      <w:proofErr w:type="spellStart"/>
      <w:r w:rsidRPr="00BC6377">
        <w:rPr>
          <w:rFonts w:cs="Arial"/>
        </w:rPr>
        <w:t>Фенобарбитал</w:t>
      </w:r>
      <w:proofErr w:type="spellEnd"/>
      <w:r w:rsidRPr="00BC6377">
        <w:rPr>
          <w:rFonts w:cs="Arial"/>
        </w:rPr>
        <w:t xml:space="preserve"> преминава през плацентата при хората. Проучванията върху животни (литературни данни) показват репродуктивна токсичност при гризачи (вж. точка 5.3). </w:t>
      </w:r>
      <w:proofErr w:type="spellStart"/>
      <w:r w:rsidRPr="00BC6377">
        <w:rPr>
          <w:rFonts w:cs="Arial"/>
        </w:rPr>
        <w:t>Пренаталното</w:t>
      </w:r>
      <w:proofErr w:type="spellEnd"/>
      <w:r w:rsidRPr="00BC6377">
        <w:rPr>
          <w:rFonts w:cs="Arial"/>
        </w:rPr>
        <w:t xml:space="preserve"> излагане на </w:t>
      </w:r>
      <w:proofErr w:type="spellStart"/>
      <w:r w:rsidRPr="00BC6377">
        <w:rPr>
          <w:rFonts w:cs="Arial"/>
        </w:rPr>
        <w:t>фенобарбитал</w:t>
      </w:r>
      <w:proofErr w:type="spellEnd"/>
      <w:r w:rsidRPr="00BC6377">
        <w:rPr>
          <w:rFonts w:cs="Arial"/>
        </w:rPr>
        <w:t xml:space="preserve"> може да увеличи рисковете от вродени малформации. </w:t>
      </w:r>
      <w:proofErr w:type="spellStart"/>
      <w:r w:rsidRPr="00BC6377">
        <w:rPr>
          <w:rFonts w:cs="Arial"/>
        </w:rPr>
        <w:t>Монотерапията</w:t>
      </w:r>
      <w:proofErr w:type="spellEnd"/>
      <w:r w:rsidRPr="00BC6377">
        <w:rPr>
          <w:rFonts w:cs="Arial"/>
        </w:rPr>
        <w:t xml:space="preserve"> с </w:t>
      </w:r>
      <w:proofErr w:type="spellStart"/>
      <w:r w:rsidRPr="00BC6377">
        <w:rPr>
          <w:rFonts w:cs="Arial"/>
        </w:rPr>
        <w:t>фенобарбитал</w:t>
      </w:r>
      <w:proofErr w:type="spellEnd"/>
      <w:r w:rsidRPr="00BC6377">
        <w:rPr>
          <w:rFonts w:cs="Arial"/>
        </w:rPr>
        <w:t xml:space="preserve"> е свързана с повишен риск от големи вродени малформации, включително цепки на устните и небцето и сърдечно-съдови аномалии. Има съобщения и други малформации, засягащи различни органи и системи, включително случаи на </w:t>
      </w:r>
      <w:proofErr w:type="spellStart"/>
      <w:r w:rsidRPr="00BC6377">
        <w:rPr>
          <w:rFonts w:cs="Arial"/>
        </w:rPr>
        <w:t>хипоспадия</w:t>
      </w:r>
      <w:proofErr w:type="spellEnd"/>
      <w:r w:rsidRPr="00BC6377">
        <w:rPr>
          <w:rFonts w:cs="Arial"/>
        </w:rPr>
        <w:t xml:space="preserve">, лицеви </w:t>
      </w:r>
      <w:proofErr w:type="spellStart"/>
      <w:r w:rsidRPr="00BC6377">
        <w:rPr>
          <w:rFonts w:cs="Arial"/>
        </w:rPr>
        <w:t>дисморфии</w:t>
      </w:r>
      <w:proofErr w:type="spellEnd"/>
      <w:r w:rsidRPr="00BC6377">
        <w:rPr>
          <w:rFonts w:cs="Arial"/>
        </w:rPr>
        <w:t xml:space="preserve">, малформации на нервната тръба, </w:t>
      </w:r>
      <w:proofErr w:type="spellStart"/>
      <w:r w:rsidRPr="00BC6377">
        <w:rPr>
          <w:rFonts w:cs="Arial"/>
        </w:rPr>
        <w:t>краниофациална</w:t>
      </w:r>
      <w:proofErr w:type="spellEnd"/>
      <w:r w:rsidRPr="00BC6377">
        <w:rPr>
          <w:rFonts w:cs="Arial"/>
        </w:rPr>
        <w:t xml:space="preserve"> </w:t>
      </w:r>
      <w:proofErr w:type="spellStart"/>
      <w:r w:rsidRPr="00BC6377">
        <w:rPr>
          <w:rFonts w:cs="Arial"/>
        </w:rPr>
        <w:t>дисморфия</w:t>
      </w:r>
      <w:proofErr w:type="spellEnd"/>
      <w:r w:rsidRPr="00BC6377">
        <w:rPr>
          <w:rFonts w:cs="Arial"/>
        </w:rPr>
        <w:t xml:space="preserve"> </w:t>
      </w:r>
      <w:r w:rsidRPr="00BC6377">
        <w:rPr>
          <w:rFonts w:eastAsia="Times New Roman" w:cs="Arial"/>
          <w:color w:val="000000"/>
          <w:lang w:eastAsia="bg-BG"/>
        </w:rPr>
        <w:t>(</w:t>
      </w:r>
      <w:proofErr w:type="spellStart"/>
      <w:r w:rsidRPr="00BC6377">
        <w:rPr>
          <w:rFonts w:eastAsia="Times New Roman" w:cs="Arial"/>
          <w:color w:val="000000"/>
          <w:lang w:eastAsia="bg-BG"/>
        </w:rPr>
        <w:t>микроцефалия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) и пръстови аномалии. Размерът на риска за плода не е известен, когато употребата на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е с кратка продължителност (при спешни ситуации). Продължителната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пренатална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експозиция на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може да увеличи риска от вродени</w:t>
      </w:r>
      <w:r w:rsidRPr="00BC6377">
        <w:rPr>
          <w:rFonts w:eastAsia="Times New Roman" w:cs="Arial"/>
          <w:sz w:val="24"/>
          <w:szCs w:val="24"/>
        </w:rPr>
        <w:t xml:space="preserve"> </w:t>
      </w:r>
      <w:r w:rsidRPr="00BC6377">
        <w:rPr>
          <w:rFonts w:eastAsia="Times New Roman" w:cs="Arial"/>
          <w:color w:val="000000"/>
          <w:lang w:eastAsia="bg-BG"/>
        </w:rPr>
        <w:t>малформации приблизително 2 до 3 пъти (вж. точка 4.6).</w:t>
      </w:r>
    </w:p>
    <w:p w14:paraId="55F1B47D" w14:textId="34A613ED" w:rsidR="00BC6377" w:rsidRDefault="00BC6377" w:rsidP="00BC6377">
      <w:pPr>
        <w:rPr>
          <w:rFonts w:eastAsia="Times New Roman" w:cs="Arial"/>
          <w:color w:val="000000"/>
          <w:lang w:eastAsia="bg-BG"/>
        </w:rPr>
      </w:pPr>
    </w:p>
    <w:p w14:paraId="2849ED80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Данните от регистрирано проучване предполагат увеличаване на риска за раждане на кърмачета с по-малко тегло и по-малка дължина на тялото, в сравнение с нормалните показатели за съответната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гестационна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седмица, в сравнение с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монотерапията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ламотрижин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. Съобщава се за нарушения в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невроразвитието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(забавяне в развитието поради нарушения в мозъчното развитие) при деца, изложени на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по време на бременност. Проучванията върху риска от развитието на заболявания на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невроразвитието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остават противоречиви.</w:t>
      </w:r>
    </w:p>
    <w:p w14:paraId="37290DDC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не трябва да се използва по време на бременност, освен в случаите на клинична необходимост и когато е възможно, жената да бъде информирана за риска от потенциалната вреда за плода.</w:t>
      </w:r>
    </w:p>
    <w:p w14:paraId="3D0579E7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Когато се използва през третия триместър на бременността, при новороденото могат да се появят симптоми на отнемане, включително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седация</w:t>
      </w:r>
      <w:proofErr w:type="spellEnd"/>
      <w:r w:rsidRPr="00BC6377">
        <w:rPr>
          <w:rFonts w:eastAsia="Times New Roman" w:cs="Arial"/>
          <w:color w:val="000000"/>
          <w:lang w:eastAsia="bg-BG"/>
        </w:rPr>
        <w:t>, хипотония и смукателно разстройство.</w:t>
      </w:r>
    </w:p>
    <w:p w14:paraId="1F0DD1BC" w14:textId="77777777" w:rsidR="00BC6377" w:rsidRPr="00BC6377" w:rsidRDefault="00BC6377" w:rsidP="00BC637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622699D" w14:textId="5B31C2DF" w:rsidR="00BC6377" w:rsidRPr="00BC6377" w:rsidRDefault="00BC6377" w:rsidP="00BC6377">
      <w:pPr>
        <w:pStyle w:val="Heading3"/>
        <w:rPr>
          <w:rFonts w:eastAsia="Times New Roman"/>
          <w:u w:val="single"/>
        </w:rPr>
      </w:pPr>
      <w:r w:rsidRPr="00BC6377">
        <w:rPr>
          <w:rFonts w:eastAsia="Times New Roman"/>
          <w:u w:val="single"/>
          <w:lang w:eastAsia="bg-BG"/>
        </w:rPr>
        <w:t>Кърмене</w:t>
      </w:r>
    </w:p>
    <w:p w14:paraId="413A6595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Продуктът се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с майчината кърма и също така може да предизвика потискане на централната нервна система при кърмачета.</w:t>
      </w:r>
    </w:p>
    <w:p w14:paraId="62572FE1" w14:textId="7A5A0323" w:rsidR="00BC6377" w:rsidRDefault="00BC6377" w:rsidP="00BC6377">
      <w:pPr>
        <w:rPr>
          <w:rFonts w:eastAsia="Times New Roman" w:cs="Arial"/>
          <w:color w:val="000000"/>
          <w:lang w:eastAsia="bg-BG"/>
        </w:rPr>
      </w:pPr>
      <w:r w:rsidRPr="00BC6377">
        <w:rPr>
          <w:rFonts w:eastAsia="Times New Roman" w:cs="Arial"/>
          <w:color w:val="000000"/>
          <w:lang w:eastAsia="bg-BG"/>
        </w:rPr>
        <w:t>При необходимост от лечение на майката кърменето трябва да се преустанови.</w:t>
      </w:r>
    </w:p>
    <w:p w14:paraId="6A3742A9" w14:textId="77777777" w:rsidR="00BC6377" w:rsidRPr="00BC6377" w:rsidRDefault="00BC6377" w:rsidP="00BC6377">
      <w:pPr>
        <w:rPr>
          <w:rFonts w:eastAsia="Times New Roman" w:cs="Arial"/>
          <w:sz w:val="24"/>
          <w:szCs w:val="24"/>
        </w:rPr>
      </w:pPr>
    </w:p>
    <w:p w14:paraId="13465597" w14:textId="73593907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3B39CE39" w14:textId="77777777" w:rsidR="00BC6377" w:rsidRDefault="00BC6377" w:rsidP="00BC6377">
      <w:pPr>
        <w:rPr>
          <w:lang w:eastAsia="bg-BG"/>
        </w:rPr>
      </w:pPr>
    </w:p>
    <w:p w14:paraId="40EDB588" w14:textId="56DEC509" w:rsidR="00BC6377" w:rsidRPr="00BC6377" w:rsidRDefault="00BC6377" w:rsidP="00BC6377">
      <w:pPr>
        <w:rPr>
          <w:sz w:val="24"/>
          <w:szCs w:val="24"/>
        </w:rPr>
      </w:pPr>
      <w:r w:rsidRPr="00BC6377">
        <w:rPr>
          <w:lang w:eastAsia="bg-BG"/>
        </w:rPr>
        <w:t xml:space="preserve">Показанията, при които се прилага </w:t>
      </w:r>
      <w:proofErr w:type="spellStart"/>
      <w:r w:rsidRPr="00BC6377">
        <w:rPr>
          <w:lang w:eastAsia="bg-BG"/>
        </w:rPr>
        <w:t>фенобарбитал</w:t>
      </w:r>
      <w:proofErr w:type="spellEnd"/>
      <w:r w:rsidRPr="00BC6377">
        <w:rPr>
          <w:lang w:eastAsia="bg-BG"/>
        </w:rPr>
        <w:t>, изключват шофиране и работа с машини.</w:t>
      </w:r>
    </w:p>
    <w:p w14:paraId="5D66F04B" w14:textId="33A94663" w:rsidR="003765DC" w:rsidRDefault="002C50EE" w:rsidP="002B3C38">
      <w:pPr>
        <w:pStyle w:val="Heading2"/>
      </w:pPr>
      <w:r>
        <w:lastRenderedPageBreak/>
        <w:t>4.8. Нежелани лекарствени реакции</w:t>
      </w:r>
    </w:p>
    <w:p w14:paraId="22FEC94D" w14:textId="77777777" w:rsidR="00BC6377" w:rsidRDefault="00BC6377" w:rsidP="00BC637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848CC9" w14:textId="5AE875DF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Нежеланите лекарствени реакции са класифицирани по честота по </w:t>
      </w:r>
      <w:r w:rsidRPr="00BC6377">
        <w:rPr>
          <w:rFonts w:eastAsia="Times New Roman" w:cs="Arial"/>
          <w:color w:val="000000"/>
          <w:lang w:val="en-US"/>
        </w:rPr>
        <w:t xml:space="preserve">MedDRA </w:t>
      </w:r>
      <w:r w:rsidRPr="00BC6377">
        <w:rPr>
          <w:rFonts w:eastAsia="Times New Roman" w:cs="Arial"/>
          <w:color w:val="000000"/>
          <w:lang w:eastAsia="bg-BG"/>
        </w:rPr>
        <w:t xml:space="preserve">конвенцията и по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системо</w:t>
      </w:r>
      <w:proofErr w:type="spellEnd"/>
      <w:r w:rsidRPr="00BC6377">
        <w:rPr>
          <w:rFonts w:eastAsia="Times New Roman" w:cs="Arial"/>
          <w:color w:val="000000"/>
          <w:lang w:eastAsia="bg-BG"/>
        </w:rPr>
        <w:t>-органни класове. Честотите са дефинирани като: много чести (&gt;1/10), чести (&gt;1/100 до &lt;1/10), нечести (&gt;1/1 000 до &lt;1/100), редки (&gt;1/10 000 до &lt; 1/1 000), много редки (&lt;1/10 000), с неизвестна честота (от наличните данни не може да бъде направена оценка).</w:t>
      </w:r>
    </w:p>
    <w:p w14:paraId="4B55F313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419B1B7" w14:textId="5645B5A2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кръвта и лимфната система</w:t>
      </w:r>
    </w:p>
    <w:p w14:paraId="78C3AA3F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Нечести -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фолатен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дефицит,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мегалобластна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анемия,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лимфоцитоза</w:t>
      </w:r>
      <w:proofErr w:type="spellEnd"/>
      <w:r w:rsidRPr="00BC6377">
        <w:rPr>
          <w:rFonts w:eastAsia="Times New Roman" w:cs="Arial"/>
          <w:color w:val="000000"/>
          <w:lang w:eastAsia="bg-BG"/>
        </w:rPr>
        <w:t>;</w:t>
      </w:r>
    </w:p>
    <w:p w14:paraId="05671AE4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Редки -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BC6377">
        <w:rPr>
          <w:rFonts w:eastAsia="Times New Roman" w:cs="Arial"/>
          <w:color w:val="000000"/>
          <w:lang w:eastAsia="bg-BG"/>
        </w:rPr>
        <w:t>.</w:t>
      </w:r>
    </w:p>
    <w:p w14:paraId="384C1C5A" w14:textId="77777777" w:rsid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F7F54CC" w14:textId="38AF4DE5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имунната система</w:t>
      </w:r>
    </w:p>
    <w:p w14:paraId="32E50A40" w14:textId="5741F56F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>Редки - реакции на свръхчувствителност, като ангиоедем.</w:t>
      </w:r>
    </w:p>
    <w:p w14:paraId="17C7018F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При приложение на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се съобщава за отделни случаи на поява на синдром на свръхчувствителност </w:t>
      </w:r>
      <w:r w:rsidRPr="00BC6377">
        <w:rPr>
          <w:rFonts w:eastAsia="Times New Roman" w:cs="Arial"/>
          <w:color w:val="000000"/>
          <w:lang w:val="en-US"/>
        </w:rPr>
        <w:t xml:space="preserve">(DRESS </w:t>
      </w:r>
      <w:r w:rsidRPr="00BC6377">
        <w:rPr>
          <w:rFonts w:eastAsia="Times New Roman" w:cs="Arial"/>
          <w:color w:val="000000"/>
          <w:lang w:eastAsia="bg-BG"/>
        </w:rPr>
        <w:t xml:space="preserve">синдром), който се характеризира с повишена температура, обрив,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лимфаденопатия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лимфоцитоза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еозинофилия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и други хематологични отклонения, както и системни прояви от страна на черен дроб, бъбреци, бял дроб. Понякога този синдром може да предизвика животозастрашаващи състояния.</w:t>
      </w:r>
    </w:p>
    <w:p w14:paraId="47BDCBD8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987C578" w14:textId="77777777" w:rsid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 xml:space="preserve">Сърдечни надушения </w:t>
      </w:r>
    </w:p>
    <w:p w14:paraId="4893894A" w14:textId="0B9C62D2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>Нечести - брадикардия.</w:t>
      </w:r>
    </w:p>
    <w:p w14:paraId="6D093942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F06BA84" w14:textId="358FE9CD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Съдови нарушения</w:t>
      </w:r>
    </w:p>
    <w:p w14:paraId="202E439B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Хипотония,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синкоп</w:t>
      </w:r>
      <w:proofErr w:type="spellEnd"/>
      <w:r w:rsidRPr="00BC6377">
        <w:rPr>
          <w:rFonts w:eastAsia="Times New Roman" w:cs="Arial"/>
          <w:color w:val="000000"/>
          <w:lang w:eastAsia="bg-BG"/>
        </w:rPr>
        <w:t>.</w:t>
      </w:r>
    </w:p>
    <w:p w14:paraId="5889B274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9E44922" w14:textId="62AE6C9D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Психични нарушения</w:t>
      </w:r>
    </w:p>
    <w:p w14:paraId="35D65D31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Промяна в настроението, възбуда, обърканост, нервност, халюцинации, депресия, психични нарушения, когнитивни и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паметови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нарушения.</w:t>
      </w:r>
    </w:p>
    <w:p w14:paraId="79022766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08BBB48" w14:textId="77777777" w:rsid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 xml:space="preserve">Нарушения на нервната система </w:t>
      </w:r>
    </w:p>
    <w:p w14:paraId="7BC1F158" w14:textId="18E0BBA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Чести -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седация</w:t>
      </w:r>
      <w:proofErr w:type="spellEnd"/>
      <w:r w:rsidRPr="00BC6377">
        <w:rPr>
          <w:rFonts w:eastAsia="Times New Roman" w:cs="Arial"/>
          <w:color w:val="000000"/>
          <w:lang w:eastAsia="bg-BG"/>
        </w:rPr>
        <w:t>;</w:t>
      </w:r>
    </w:p>
    <w:p w14:paraId="5A54C749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Нечести - потискане на ЦНС,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атаксия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хиперкинезия</w:t>
      </w:r>
      <w:proofErr w:type="spellEnd"/>
      <w:r w:rsidRPr="00BC6377">
        <w:rPr>
          <w:rFonts w:eastAsia="Times New Roman" w:cs="Arial"/>
          <w:color w:val="000000"/>
          <w:lang w:eastAsia="bg-BG"/>
        </w:rPr>
        <w:t>, световъртеж, главоболие, нарушения на фините движения.</w:t>
      </w:r>
    </w:p>
    <w:p w14:paraId="7FFE0A18" w14:textId="2196842A" w:rsidR="00BC6377" w:rsidRDefault="00BC6377" w:rsidP="00BC6377"/>
    <w:p w14:paraId="0D54D695" w14:textId="4FFB767B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 xml:space="preserve">Респираторни, гръдни и </w:t>
      </w:r>
      <w:proofErr w:type="spellStart"/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медиастинални</w:t>
      </w:r>
      <w:proofErr w:type="spellEnd"/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нарушения</w:t>
      </w:r>
    </w:p>
    <w:p w14:paraId="0AB8B8F2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 xml:space="preserve">Нечести — остра респираторна депресия,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апиеа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ларингоспазъм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бронхоспазъм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(при бързо венозно приложение).</w:t>
      </w:r>
    </w:p>
    <w:p w14:paraId="32DFD502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B9BD2D6" w14:textId="490A8011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Стомашно-чревни нарушения</w:t>
      </w:r>
    </w:p>
    <w:p w14:paraId="53F43B0D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>Нечести - гадене, повръщане, диария или запек.</w:t>
      </w:r>
    </w:p>
    <w:p w14:paraId="2DE5195B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B8A3D5C" w14:textId="1EAB54E8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кожата и подкожната тъкан</w:t>
      </w:r>
    </w:p>
    <w:p w14:paraId="6160D1E1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>Нечести - зачервяване, кожни обриви;</w:t>
      </w:r>
    </w:p>
    <w:p w14:paraId="5A608E50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 xml:space="preserve">Редки -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ексфолиативен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дерматит;</w:t>
      </w:r>
    </w:p>
    <w:p w14:paraId="45406A47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 xml:space="preserve">Много редки - тежки кожни нежелани реакции </w:t>
      </w:r>
      <w:r w:rsidRPr="00BC6377">
        <w:rPr>
          <w:rFonts w:eastAsia="Times New Roman" w:cs="Arial"/>
          <w:color w:val="000000"/>
          <w:lang w:val="en-US"/>
        </w:rPr>
        <w:t xml:space="preserve">(SCARs): </w:t>
      </w:r>
      <w:r w:rsidRPr="00BC6377">
        <w:rPr>
          <w:rFonts w:eastAsia="Times New Roman" w:cs="Arial"/>
          <w:color w:val="000000"/>
          <w:lang w:eastAsia="bg-BG"/>
        </w:rPr>
        <w:t xml:space="preserve">докладвани са синдром на </w:t>
      </w:r>
      <w:r w:rsidRPr="00BC6377">
        <w:rPr>
          <w:rFonts w:eastAsia="Times New Roman" w:cs="Arial"/>
          <w:i/>
          <w:iCs/>
          <w:color w:val="000000"/>
          <w:lang w:val="en-US"/>
        </w:rPr>
        <w:t>Stevens- Johnson</w:t>
      </w:r>
      <w:r w:rsidRPr="00BC6377">
        <w:rPr>
          <w:rFonts w:eastAsia="Times New Roman" w:cs="Arial"/>
          <w:color w:val="000000"/>
          <w:lang w:val="en-US"/>
        </w:rPr>
        <w:t xml:space="preserve"> </w:t>
      </w:r>
      <w:r w:rsidRPr="00BC6377">
        <w:rPr>
          <w:rFonts w:eastAsia="Times New Roman" w:cs="Arial"/>
          <w:color w:val="000000"/>
          <w:lang w:eastAsia="bg-BG"/>
        </w:rPr>
        <w:t xml:space="preserve">и токсична епидермална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(вж. точка 4.4).</w:t>
      </w:r>
    </w:p>
    <w:p w14:paraId="5A8AECCD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33A101E" w14:textId="7258FA65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мускулно-скелетната система и съединителната тъкан</w:t>
      </w:r>
    </w:p>
    <w:p w14:paraId="75891F12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lastRenderedPageBreak/>
        <w:t xml:space="preserve">Много чести -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контрактура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BC6377">
        <w:rPr>
          <w:rFonts w:eastAsia="Times New Roman" w:cs="Arial"/>
          <w:i/>
          <w:iCs/>
          <w:color w:val="000000"/>
          <w:lang w:val="en-US"/>
        </w:rPr>
        <w:t>Dupuytren</w:t>
      </w:r>
      <w:proofErr w:type="spellEnd"/>
      <w:r w:rsidRPr="00BC6377">
        <w:rPr>
          <w:rFonts w:eastAsia="Times New Roman" w:cs="Arial"/>
          <w:i/>
          <w:iCs/>
          <w:color w:val="000000"/>
          <w:lang w:val="en-US"/>
        </w:rPr>
        <w:t>,</w:t>
      </w:r>
      <w:r w:rsidRPr="00BC6377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контрактура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на стъпалото,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фиброми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: наблюдават се при дългосрочно приложение на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>.</w:t>
      </w:r>
    </w:p>
    <w:p w14:paraId="2879DD04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 xml:space="preserve">Съобщава се за намаляване минералната плътност на костите,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остеопения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остеопороза и фрактури при пациенти на дългосрочно лечение с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>.</w:t>
      </w:r>
    </w:p>
    <w:p w14:paraId="6620B672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 xml:space="preserve">Механизмът, по който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оказва влияние върху костния метаболизъм, все още не е установен.</w:t>
      </w:r>
    </w:p>
    <w:p w14:paraId="2952401C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1CF8CCA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 xml:space="preserve">Нарушения на възпроизводителната система и гърдата </w:t>
      </w:r>
    </w:p>
    <w:p w14:paraId="10042502" w14:textId="5372450B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>Нечести - нарушение на либидото, импотенция.</w:t>
      </w:r>
    </w:p>
    <w:p w14:paraId="17D949FF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A0C7F4B" w14:textId="0478581F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метаболизма и храненето</w:t>
      </w:r>
    </w:p>
    <w:p w14:paraId="1C7C1140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 xml:space="preserve">Повишаване на нуждите от вит. Д, рахит,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остеомалация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хипокалциемия</w:t>
      </w:r>
      <w:proofErr w:type="spellEnd"/>
      <w:r w:rsidRPr="00BC6377">
        <w:rPr>
          <w:rFonts w:eastAsia="Times New Roman" w:cs="Arial"/>
          <w:color w:val="000000"/>
          <w:lang w:eastAsia="bg-BG"/>
        </w:rPr>
        <w:t>.</w:t>
      </w:r>
    </w:p>
    <w:p w14:paraId="4D6706AF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EAE9625" w14:textId="125B2354" w:rsidR="00BC6377" w:rsidRPr="00BC6377" w:rsidRDefault="00BC6377" w:rsidP="00BC6377">
      <w:pPr>
        <w:spacing w:line="240" w:lineRule="auto"/>
        <w:rPr>
          <w:rFonts w:eastAsia="Times New Roman" w:cs="Arial"/>
        </w:rPr>
      </w:pPr>
      <w:proofErr w:type="spellStart"/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Хепатобилиарни</w:t>
      </w:r>
      <w:proofErr w:type="spellEnd"/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нарушения</w:t>
      </w:r>
    </w:p>
    <w:p w14:paraId="6AC2F7BC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>Нечести — чернодробни увреждания;</w:t>
      </w:r>
    </w:p>
    <w:p w14:paraId="54A6CF85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>Редки - токсичен хепатит, жълтеница.</w:t>
      </w:r>
    </w:p>
    <w:p w14:paraId="76A77C5E" w14:textId="77777777" w:rsidR="00BC6377" w:rsidRPr="00BC6377" w:rsidRDefault="00BC6377" w:rsidP="00BC63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E74148F" w14:textId="5CD1C60B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i/>
          <w:iCs/>
          <w:color w:val="000000"/>
          <w:u w:val="single"/>
          <w:lang w:eastAsia="bg-BG"/>
        </w:rPr>
        <w:t>Общи нарушения и ефекти на мястото на приложение</w:t>
      </w:r>
    </w:p>
    <w:p w14:paraId="6645735C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proofErr w:type="spellStart"/>
      <w:r w:rsidRPr="00BC6377">
        <w:rPr>
          <w:rFonts w:eastAsia="Times New Roman" w:cs="Arial"/>
          <w:color w:val="000000"/>
          <w:lang w:eastAsia="bg-BG"/>
        </w:rPr>
        <w:t>Екстравазална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болка (некроза).</w:t>
      </w:r>
    </w:p>
    <w:p w14:paraId="05B71C9F" w14:textId="77777777" w:rsidR="00BC6377" w:rsidRPr="00BC6377" w:rsidRDefault="00BC6377" w:rsidP="00BC637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678038" w14:textId="39798383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AAE981E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в</w:t>
      </w:r>
    </w:p>
    <w:p w14:paraId="270EA472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 xml:space="preserve">Изпълнителна агенция по лекарствата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ул</w:t>
      </w:r>
      <w:proofErr w:type="spellEnd"/>
      <w:r w:rsidRPr="00BC6377">
        <w:rPr>
          <w:rFonts w:eastAsia="Times New Roman" w:cs="Arial"/>
          <w:color w:val="000000"/>
          <w:lang w:eastAsia="bg-BG"/>
        </w:rPr>
        <w:t>.,Дамян Груев” № 8, 1303 София,</w:t>
      </w:r>
    </w:p>
    <w:p w14:paraId="77C77251" w14:textId="77777777" w:rsidR="00BC6377" w:rsidRPr="00BC6377" w:rsidRDefault="00BC6377" w:rsidP="00BC6377">
      <w:pPr>
        <w:spacing w:line="240" w:lineRule="auto"/>
        <w:rPr>
          <w:rFonts w:eastAsia="Times New Roman" w:cs="Arial"/>
        </w:rPr>
      </w:pPr>
      <w:r w:rsidRPr="00BC6377">
        <w:rPr>
          <w:rFonts w:eastAsia="Times New Roman" w:cs="Arial"/>
          <w:color w:val="000000"/>
          <w:lang w:eastAsia="bg-BG"/>
        </w:rPr>
        <w:t xml:space="preserve">Тел.: +35928903417, уебсайт: </w:t>
      </w:r>
      <w:hyperlink r:id="rId5" w:history="1">
        <w:r w:rsidRPr="00BC6377">
          <w:rPr>
            <w:rFonts w:eastAsia="Times New Roman" w:cs="Arial"/>
            <w:color w:val="000000"/>
            <w:lang w:val="en-US"/>
          </w:rPr>
          <w:t>www.bda.bg</w:t>
        </w:r>
      </w:hyperlink>
      <w:r w:rsidRPr="00BC6377">
        <w:rPr>
          <w:rFonts w:eastAsia="Times New Roman" w:cs="Arial"/>
          <w:color w:val="000000"/>
          <w:lang w:val="en-US"/>
        </w:rPr>
        <w:t>.</w:t>
      </w:r>
    </w:p>
    <w:p w14:paraId="2659065E" w14:textId="77777777" w:rsidR="00BC6377" w:rsidRPr="00BC6377" w:rsidRDefault="00BC6377" w:rsidP="00BC6377"/>
    <w:p w14:paraId="42DF9851" w14:textId="7866EC8C" w:rsidR="003765DC" w:rsidRDefault="002C50EE" w:rsidP="002B3C38">
      <w:pPr>
        <w:pStyle w:val="Heading2"/>
      </w:pPr>
      <w:r>
        <w:t>4.9. Предозиране</w:t>
      </w:r>
    </w:p>
    <w:p w14:paraId="777D5D7A" w14:textId="77777777" w:rsidR="00BC6377" w:rsidRDefault="00BC6377" w:rsidP="00BC6377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5507C141" w14:textId="557B551F" w:rsidR="00BC6377" w:rsidRPr="00BC6377" w:rsidRDefault="00BC6377" w:rsidP="00BC6377">
      <w:pPr>
        <w:pStyle w:val="Heading3"/>
        <w:rPr>
          <w:rFonts w:eastAsia="Times New Roman"/>
          <w:sz w:val="22"/>
          <w:szCs w:val="22"/>
          <w:u w:val="single"/>
          <w:lang w:eastAsia="bg-BG"/>
        </w:rPr>
      </w:pPr>
      <w:r w:rsidRPr="00BC6377">
        <w:rPr>
          <w:rFonts w:eastAsia="Times New Roman"/>
          <w:u w:val="single"/>
          <w:lang w:eastAsia="bg-BG"/>
        </w:rPr>
        <w:t>Симптоми</w:t>
      </w:r>
    </w:p>
    <w:p w14:paraId="258DB5F4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При предозиране се наблюдават симптоми на потискане на централната нервна система, които преминават в кома с тежка хипотония, задълбочаваща се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олигурия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и дихателна депресия.</w:t>
      </w:r>
    </w:p>
    <w:p w14:paraId="74E66E85" w14:textId="77777777" w:rsidR="00BC6377" w:rsidRPr="00BC6377" w:rsidRDefault="00BC6377" w:rsidP="00BC637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8A153A" w14:textId="79B020C7" w:rsidR="00BC6377" w:rsidRPr="00BC6377" w:rsidRDefault="00BC6377" w:rsidP="00BC6377">
      <w:pPr>
        <w:pStyle w:val="Heading3"/>
        <w:rPr>
          <w:rFonts w:eastAsia="Times New Roman"/>
          <w:u w:val="single"/>
        </w:rPr>
      </w:pPr>
      <w:r w:rsidRPr="00BC6377">
        <w:rPr>
          <w:rFonts w:eastAsia="Times New Roman"/>
          <w:u w:val="single"/>
          <w:lang w:eastAsia="bg-BG"/>
        </w:rPr>
        <w:t>Лечение</w:t>
      </w:r>
    </w:p>
    <w:p w14:paraId="745D25C3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При нормална бъбречна функция се прилага форсирана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диуреза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като при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анурия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и шок се препоръчва хемодиализа или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хемоперфузия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. Провеждат се мероприятия за поддържане на дихателната функция с асистирано дишане и кислород, стандартна противошокова терапия с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вазопресорни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и други продукти,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алкализиране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на урината. Необходимо е да се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мониторират</w:t>
      </w:r>
      <w:proofErr w:type="spellEnd"/>
    </w:p>
    <w:p w14:paraId="1F8DB005" w14:textId="347EA5EC" w:rsidR="00BC6377" w:rsidRPr="00BC6377" w:rsidRDefault="00BC6377" w:rsidP="00BC6377">
      <w:pPr>
        <w:rPr>
          <w:rFonts w:cs="Arial"/>
        </w:rPr>
      </w:pPr>
      <w:r w:rsidRPr="00BC6377">
        <w:rPr>
          <w:rFonts w:eastAsia="Times New Roman" w:cs="Arial"/>
          <w:color w:val="000000"/>
          <w:lang w:eastAsia="bg-BG"/>
        </w:rPr>
        <w:t>виталните функции и водно-електролитния баланс. Лечението е симптоматично поради липса на специфичен антидот.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17FE2F8E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44FF0075" w14:textId="77777777" w:rsidR="00BC6377" w:rsidRDefault="00BC6377" w:rsidP="00BC63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14:paraId="16FFE553" w14:textId="15E31DE8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BC6377">
        <w:rPr>
          <w:rFonts w:eastAsia="Times New Roman" w:cs="Arial"/>
          <w:b/>
          <w:bCs/>
          <w:color w:val="000000"/>
          <w:lang w:eastAsia="bg-BG"/>
        </w:rPr>
        <w:lastRenderedPageBreak/>
        <w:t>Фармакотерапевтична</w:t>
      </w:r>
      <w:proofErr w:type="spellEnd"/>
      <w:r w:rsidRPr="00BC6377">
        <w:rPr>
          <w:rFonts w:eastAsia="Times New Roman" w:cs="Arial"/>
          <w:b/>
          <w:bCs/>
          <w:color w:val="000000"/>
          <w:lang w:eastAsia="bg-BG"/>
        </w:rPr>
        <w:t xml:space="preserve"> група: </w:t>
      </w:r>
      <w:r w:rsidRPr="00BC6377">
        <w:rPr>
          <w:rFonts w:eastAsia="Times New Roman" w:cs="Arial"/>
          <w:color w:val="000000"/>
          <w:lang w:eastAsia="bg-BG"/>
        </w:rPr>
        <w:t xml:space="preserve">Антиепилептици;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Барбитурати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и техните производни, </w:t>
      </w:r>
      <w:r w:rsidRPr="00BC6377">
        <w:rPr>
          <w:rFonts w:eastAsia="Times New Roman" w:cs="Arial"/>
          <w:b/>
          <w:bCs/>
          <w:color w:val="000000"/>
          <w:lang w:eastAsia="bg-BG"/>
        </w:rPr>
        <w:t xml:space="preserve">АТС код: </w:t>
      </w:r>
      <w:r w:rsidRPr="00BC6377">
        <w:rPr>
          <w:rFonts w:eastAsia="Times New Roman" w:cs="Arial"/>
          <w:color w:val="000000"/>
          <w:lang w:val="en-US"/>
        </w:rPr>
        <w:t>N03AA02</w:t>
      </w:r>
    </w:p>
    <w:p w14:paraId="7614C554" w14:textId="77777777" w:rsidR="00BC6377" w:rsidRPr="00BC6377" w:rsidRDefault="00BC6377" w:rsidP="00BC637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0D6EB3" w14:textId="4303710D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085CC929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барбитурово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производно с изразен депресивен ефект върху ЦНС и продължително действие. Притежава и добре изразена антиконвулсивна активност.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Дозазависимо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потиска дихателния център. Той е мощен индуктор на чернодробните Р-450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микрозомални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ензимни системи.</w:t>
      </w:r>
    </w:p>
    <w:p w14:paraId="6A9DCE62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Механизмът на действие се свързва със способността му да засилва потискащото действие на ГАМК </w:t>
      </w:r>
      <w:r w:rsidRPr="00BC6377">
        <w:rPr>
          <w:rFonts w:eastAsia="Times New Roman" w:cs="Arial"/>
          <w:color w:val="000000"/>
          <w:lang w:val="en-US"/>
        </w:rPr>
        <w:t xml:space="preserve">(GABA) </w:t>
      </w:r>
      <w:r w:rsidRPr="00BC6377">
        <w:rPr>
          <w:rFonts w:eastAsia="Times New Roman" w:cs="Arial"/>
          <w:color w:val="000000"/>
          <w:lang w:eastAsia="bg-BG"/>
        </w:rPr>
        <w:t xml:space="preserve">в нервните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синапси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като взаимодейства с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барбитуратния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участък на бензодиазепин-ГАМК-рецепторния комплекс.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Потенцира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аналгетичния ефект на аналгетиците, спазмолитичния ефект на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холинолитиците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и другите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спазмолитици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върху гладката мускулатура на матката, уретрата и пикочния мехур. Притежава умерен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хипотензивен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ефект.</w:t>
      </w:r>
    </w:p>
    <w:p w14:paraId="0D731CC0" w14:textId="77777777" w:rsidR="00BC6377" w:rsidRPr="00BC6377" w:rsidRDefault="00BC6377" w:rsidP="00BC6377"/>
    <w:p w14:paraId="4D7DA0E3" w14:textId="264114FB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0EDE9E5" w14:textId="77777777" w:rsidR="00BC6377" w:rsidRDefault="00BC6377" w:rsidP="00BC6377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64C9D701" w14:textId="6EC183E5" w:rsidR="00BC6377" w:rsidRPr="00BC6377" w:rsidRDefault="00BC6377" w:rsidP="00BC6377">
      <w:pPr>
        <w:pStyle w:val="Heading3"/>
        <w:rPr>
          <w:rFonts w:eastAsia="Times New Roman"/>
          <w:u w:val="single"/>
        </w:rPr>
      </w:pPr>
      <w:r w:rsidRPr="00BC6377">
        <w:rPr>
          <w:rFonts w:eastAsia="Times New Roman"/>
          <w:u w:val="single"/>
          <w:lang w:eastAsia="bg-BG"/>
        </w:rPr>
        <w:t>Абсорбция</w:t>
      </w:r>
    </w:p>
    <w:p w14:paraId="2E4A24A5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При парентерално приложение в терапевтични дози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достига плазмени концентрации от порядъка на 23,4 - 25,6 </w:t>
      </w:r>
      <w:r w:rsidRPr="00BC6377">
        <w:rPr>
          <w:rFonts w:eastAsia="Times New Roman" w:cs="Arial"/>
          <w:color w:val="000000"/>
          <w:lang w:val="en-US"/>
        </w:rPr>
        <w:t xml:space="preserve">mg/l, </w:t>
      </w:r>
      <w:r w:rsidRPr="00BC6377">
        <w:rPr>
          <w:rFonts w:eastAsia="Times New Roman" w:cs="Arial"/>
          <w:color w:val="000000"/>
          <w:lang w:eastAsia="bg-BG"/>
        </w:rPr>
        <w:t xml:space="preserve">като при </w:t>
      </w:r>
      <w:r w:rsidRPr="00BC6377">
        <w:rPr>
          <w:rFonts w:eastAsia="Times New Roman" w:cs="Arial"/>
          <w:i/>
          <w:iCs/>
          <w:color w:val="000000"/>
          <w:lang w:eastAsia="bg-BG"/>
        </w:rPr>
        <w:t>интрамускулно</w:t>
      </w:r>
      <w:r w:rsidRPr="00BC6377">
        <w:rPr>
          <w:rFonts w:eastAsia="Times New Roman" w:cs="Arial"/>
          <w:color w:val="000000"/>
          <w:lang w:eastAsia="bg-BG"/>
        </w:rPr>
        <w:t xml:space="preserve"> приложение времето за достигане на максимални плазмени концентрации е приблизително 90 минути, а при интравенозно -15 минути.</w:t>
      </w:r>
    </w:p>
    <w:p w14:paraId="7BDD2AD7" w14:textId="77777777" w:rsidR="00BC6377" w:rsidRPr="00BC6377" w:rsidRDefault="00BC6377" w:rsidP="00BC637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D6C9B44" w14:textId="6CD67F43" w:rsidR="00BC6377" w:rsidRPr="00BC6377" w:rsidRDefault="00BC6377" w:rsidP="00BC6377">
      <w:pPr>
        <w:pStyle w:val="Heading3"/>
        <w:rPr>
          <w:rFonts w:eastAsia="Times New Roman"/>
          <w:u w:val="single"/>
        </w:rPr>
      </w:pPr>
      <w:r w:rsidRPr="00BC6377">
        <w:rPr>
          <w:rFonts w:eastAsia="Times New Roman"/>
          <w:u w:val="single"/>
          <w:lang w:eastAsia="bg-BG"/>
        </w:rPr>
        <w:t>Разпределение</w:t>
      </w:r>
    </w:p>
    <w:p w14:paraId="7A8D6AEC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BC6377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се свързва с плазмените протеини до 20-60%. Разпределя се в органите и тъканите. Преминава кръвно-мозъчната и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плацентарната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бариери. Натрупва се избирателно в мозъка и черния дроб на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фетуса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. Преминава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плацентарната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бариера и се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с майчиното мляко.</w:t>
      </w:r>
    </w:p>
    <w:p w14:paraId="1E4BDD3E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BC6377">
        <w:rPr>
          <w:rFonts w:eastAsia="Times New Roman" w:cs="Arial"/>
          <w:color w:val="000000"/>
          <w:lang w:eastAsia="bg-BG"/>
        </w:rPr>
        <w:t>Кумулира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при многократно приложение и има коефициент на разпределение 0,65. При нарушена бъбречна функция действието му се удължава.</w:t>
      </w:r>
    </w:p>
    <w:p w14:paraId="79632D87" w14:textId="77777777" w:rsidR="00BC6377" w:rsidRPr="00BC6377" w:rsidRDefault="00BC6377" w:rsidP="00BC637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F735097" w14:textId="7D1713E5" w:rsidR="00BC6377" w:rsidRPr="00BC6377" w:rsidRDefault="00BC6377" w:rsidP="00BC6377">
      <w:pPr>
        <w:pStyle w:val="Heading3"/>
        <w:rPr>
          <w:rFonts w:eastAsia="Times New Roman"/>
          <w:sz w:val="22"/>
          <w:szCs w:val="22"/>
          <w:u w:val="single"/>
          <w:lang w:eastAsia="bg-BG"/>
        </w:rPr>
      </w:pPr>
      <w:r w:rsidRPr="00BC6377">
        <w:rPr>
          <w:rFonts w:eastAsia="Times New Roman"/>
          <w:u w:val="single"/>
          <w:lang w:eastAsia="bg-BG"/>
        </w:rPr>
        <w:t>Биотрансформация</w:t>
      </w:r>
    </w:p>
    <w:p w14:paraId="65E78C1E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BC6377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се в черния дроб главно чрез </w:t>
      </w:r>
      <w:proofErr w:type="spellStart"/>
      <w:r w:rsidRPr="00BC6377">
        <w:rPr>
          <w:rFonts w:eastAsia="Times New Roman" w:cs="Arial"/>
          <w:color w:val="000000"/>
          <w:lang w:eastAsia="bg-BG"/>
        </w:rPr>
        <w:t>хидроксилиране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, като основният му метаболит р- </w:t>
      </w:r>
      <w:proofErr w:type="spellStart"/>
      <w:r w:rsidRPr="00BC6377">
        <w:rPr>
          <w:rFonts w:eastAsia="Times New Roman" w:cs="Arial"/>
          <w:color w:val="000000"/>
          <w:lang w:val="en-US"/>
        </w:rPr>
        <w:t>hydroxyphenobarbital</w:t>
      </w:r>
      <w:proofErr w:type="spellEnd"/>
      <w:r w:rsidRPr="00BC6377">
        <w:rPr>
          <w:rFonts w:eastAsia="Times New Roman" w:cs="Arial"/>
          <w:color w:val="000000"/>
          <w:lang w:val="en-US"/>
        </w:rPr>
        <w:t xml:space="preserve"> </w:t>
      </w:r>
      <w:r w:rsidRPr="00BC6377">
        <w:rPr>
          <w:rFonts w:eastAsia="Times New Roman" w:cs="Arial"/>
          <w:color w:val="000000"/>
          <w:lang w:eastAsia="bg-BG"/>
        </w:rPr>
        <w:t>е неактивен фармакологично.</w:t>
      </w:r>
    </w:p>
    <w:p w14:paraId="585A241A" w14:textId="77777777" w:rsidR="00BC6377" w:rsidRPr="00BC6377" w:rsidRDefault="00BC6377" w:rsidP="00BC637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EF73DE0" w14:textId="1F6DF4EE" w:rsidR="00BC6377" w:rsidRPr="00BC6377" w:rsidRDefault="00BC6377" w:rsidP="00BC6377">
      <w:pPr>
        <w:pStyle w:val="Heading3"/>
        <w:rPr>
          <w:rFonts w:eastAsia="Times New Roman"/>
          <w:u w:val="single"/>
        </w:rPr>
      </w:pPr>
      <w:r w:rsidRPr="00BC6377">
        <w:rPr>
          <w:rFonts w:eastAsia="Times New Roman"/>
          <w:u w:val="single"/>
          <w:lang w:eastAsia="bg-BG"/>
        </w:rPr>
        <w:t>Елиминиране</w:t>
      </w:r>
    </w:p>
    <w:p w14:paraId="6E0DB88D" w14:textId="77777777" w:rsidR="00BC6377" w:rsidRPr="00BC6377" w:rsidRDefault="00BC6377" w:rsidP="00BC6377">
      <w:pPr>
        <w:spacing w:line="240" w:lineRule="auto"/>
        <w:rPr>
          <w:rFonts w:eastAsia="Times New Roman" w:cs="Arial"/>
          <w:sz w:val="24"/>
          <w:szCs w:val="24"/>
        </w:rPr>
      </w:pPr>
      <w:r w:rsidRPr="00BC6377">
        <w:rPr>
          <w:rFonts w:eastAsia="Times New Roman" w:cs="Arial"/>
          <w:color w:val="000000"/>
          <w:lang w:eastAsia="bg-BG"/>
        </w:rPr>
        <w:t xml:space="preserve">Елиминира се в около 21% чрез бъбреците посредством </w:t>
      </w:r>
      <w:proofErr w:type="spellStart"/>
      <w:r w:rsidRPr="00BC6377">
        <w:rPr>
          <w:rFonts w:eastAsia="Times New Roman" w:cs="Arial"/>
          <w:color w:val="000000"/>
          <w:lang w:eastAsia="bg-BG"/>
        </w:rPr>
        <w:t>гломерулна</w:t>
      </w:r>
      <w:proofErr w:type="spellEnd"/>
      <w:r w:rsidRPr="00BC6377">
        <w:rPr>
          <w:rFonts w:eastAsia="Times New Roman" w:cs="Arial"/>
          <w:color w:val="000000"/>
          <w:lang w:eastAsia="bg-BG"/>
        </w:rPr>
        <w:t xml:space="preserve"> филтрация, предимно в непроменен вид. Времето на полуживот варира от 1,5 до 4,9 дни.</w:t>
      </w:r>
    </w:p>
    <w:p w14:paraId="29CEBA93" w14:textId="77777777" w:rsidR="00BC6377" w:rsidRPr="00BC6377" w:rsidRDefault="00BC6377" w:rsidP="00BC6377"/>
    <w:p w14:paraId="1BDBE06B" w14:textId="7FDD5B84" w:rsidR="004D4D6B" w:rsidRDefault="002C50EE" w:rsidP="002B3C38">
      <w:pPr>
        <w:pStyle w:val="Heading2"/>
      </w:pPr>
      <w:r>
        <w:t>5.3. Предклинични данни за безопасност</w:t>
      </w:r>
    </w:p>
    <w:p w14:paraId="49C81061" w14:textId="77777777" w:rsidR="00BC6377" w:rsidRDefault="00BC6377" w:rsidP="00BC6377">
      <w:pPr>
        <w:rPr>
          <w:lang w:eastAsia="bg-BG"/>
        </w:rPr>
      </w:pPr>
    </w:p>
    <w:p w14:paraId="503F54D1" w14:textId="5E4CF7B7" w:rsidR="00BC6377" w:rsidRPr="00BC6377" w:rsidRDefault="00BC6377" w:rsidP="00BC6377">
      <w:pPr>
        <w:rPr>
          <w:sz w:val="24"/>
          <w:szCs w:val="24"/>
        </w:rPr>
      </w:pPr>
      <w:r w:rsidRPr="00BC6377">
        <w:rPr>
          <w:lang w:eastAsia="bg-BG"/>
        </w:rPr>
        <w:t xml:space="preserve">При перорално приложение на плъхове </w:t>
      </w:r>
      <w:r w:rsidRPr="00BC6377">
        <w:rPr>
          <w:lang w:val="en-US"/>
        </w:rPr>
        <w:t>LD</w:t>
      </w:r>
      <w:r w:rsidRPr="00BC6377">
        <w:rPr>
          <w:vertAlign w:val="subscript"/>
          <w:lang w:val="en-US"/>
        </w:rPr>
        <w:t>50</w:t>
      </w:r>
      <w:r w:rsidRPr="00BC6377">
        <w:rPr>
          <w:lang w:val="en-US"/>
        </w:rPr>
        <w:t xml:space="preserve"> </w:t>
      </w:r>
      <w:r w:rsidRPr="00BC6377">
        <w:rPr>
          <w:lang w:eastAsia="bg-BG"/>
        </w:rPr>
        <w:t xml:space="preserve">е 660 </w:t>
      </w:r>
      <w:r w:rsidRPr="00BC6377">
        <w:rPr>
          <w:lang w:val="en-US"/>
        </w:rPr>
        <w:t xml:space="preserve">mg/kg </w:t>
      </w:r>
      <w:r w:rsidRPr="00BC6377">
        <w:rPr>
          <w:lang w:eastAsia="bg-BG"/>
        </w:rPr>
        <w:t xml:space="preserve">телесно тегло. При различните животински видове и при хора </w:t>
      </w:r>
      <w:proofErr w:type="spellStart"/>
      <w:r w:rsidRPr="00BC6377">
        <w:rPr>
          <w:lang w:eastAsia="bg-BG"/>
        </w:rPr>
        <w:t>фенобарбитал</w:t>
      </w:r>
      <w:proofErr w:type="spellEnd"/>
      <w:r w:rsidRPr="00BC6377">
        <w:rPr>
          <w:lang w:eastAsia="bg-BG"/>
        </w:rPr>
        <w:t xml:space="preserve">, независимо от начина на приложение, се фиксира в невроните на мозъчната кора, хипоталамуса и </w:t>
      </w:r>
      <w:proofErr w:type="spellStart"/>
      <w:r w:rsidRPr="00BC6377">
        <w:rPr>
          <w:lang w:eastAsia="bg-BG"/>
        </w:rPr>
        <w:t>мезенцефалона</w:t>
      </w:r>
      <w:proofErr w:type="spellEnd"/>
      <w:r w:rsidRPr="00BC6377">
        <w:rPr>
          <w:lang w:eastAsia="bg-BG"/>
        </w:rPr>
        <w:t xml:space="preserve">. Приет в токсични дози уврежда клетките по пътя на нарушаване на </w:t>
      </w:r>
      <w:proofErr w:type="spellStart"/>
      <w:r w:rsidRPr="00BC6377">
        <w:rPr>
          <w:lang w:eastAsia="bg-BG"/>
        </w:rPr>
        <w:t>редокс</w:t>
      </w:r>
      <w:proofErr w:type="spellEnd"/>
      <w:r w:rsidRPr="00BC6377">
        <w:rPr>
          <w:lang w:eastAsia="bg-BG"/>
        </w:rPr>
        <w:t xml:space="preserve">-ензимната верига, чрез което се блокират окислителните процеси. След приложение в токсични дози предизвиква </w:t>
      </w:r>
      <w:proofErr w:type="spellStart"/>
      <w:r w:rsidRPr="00BC6377">
        <w:rPr>
          <w:lang w:eastAsia="bg-BG"/>
        </w:rPr>
        <w:t>хиперемия</w:t>
      </w:r>
      <w:proofErr w:type="spellEnd"/>
      <w:r w:rsidRPr="00BC6377">
        <w:rPr>
          <w:lang w:eastAsia="bg-BG"/>
        </w:rPr>
        <w:t xml:space="preserve">, оток на мозъка и мозъчната обвивка и дегенеративни изменения </w:t>
      </w:r>
      <w:r w:rsidRPr="00BC6377">
        <w:rPr>
          <w:lang w:eastAsia="bg-BG"/>
        </w:rPr>
        <w:lastRenderedPageBreak/>
        <w:t xml:space="preserve">в мозъчната кора и части от подкорието. В </w:t>
      </w:r>
      <w:proofErr w:type="spellStart"/>
      <w:r w:rsidRPr="00BC6377">
        <w:rPr>
          <w:lang w:eastAsia="bg-BG"/>
        </w:rPr>
        <w:t>паренхимните</w:t>
      </w:r>
      <w:proofErr w:type="spellEnd"/>
      <w:r w:rsidRPr="00BC6377">
        <w:rPr>
          <w:lang w:eastAsia="bg-BG"/>
        </w:rPr>
        <w:t xml:space="preserve"> органи предизвиква венозен застой и </w:t>
      </w:r>
      <w:proofErr w:type="spellStart"/>
      <w:r w:rsidRPr="00BC6377">
        <w:rPr>
          <w:lang w:eastAsia="bg-BG"/>
        </w:rPr>
        <w:t>дистрофични</w:t>
      </w:r>
      <w:proofErr w:type="spellEnd"/>
      <w:r w:rsidRPr="00BC6377">
        <w:rPr>
          <w:lang w:eastAsia="bg-BG"/>
        </w:rPr>
        <w:t xml:space="preserve"> промени в черния дроб.</w:t>
      </w:r>
    </w:p>
    <w:p w14:paraId="28A5A726" w14:textId="77777777" w:rsidR="00BC6377" w:rsidRPr="00BC6377" w:rsidRDefault="00BC6377" w:rsidP="00BC6377">
      <w:pPr>
        <w:rPr>
          <w:sz w:val="24"/>
          <w:szCs w:val="24"/>
        </w:rPr>
      </w:pPr>
      <w:r w:rsidRPr="00BC6377">
        <w:rPr>
          <w:lang w:eastAsia="bg-BG"/>
        </w:rPr>
        <w:t xml:space="preserve">Притежава </w:t>
      </w:r>
      <w:proofErr w:type="spellStart"/>
      <w:r w:rsidRPr="00BC6377">
        <w:rPr>
          <w:lang w:eastAsia="bg-BG"/>
        </w:rPr>
        <w:t>дозазависимо</w:t>
      </w:r>
      <w:proofErr w:type="spellEnd"/>
      <w:r w:rsidRPr="00BC6377">
        <w:rPr>
          <w:lang w:eastAsia="bg-BG"/>
        </w:rPr>
        <w:t xml:space="preserve"> </w:t>
      </w:r>
      <w:proofErr w:type="spellStart"/>
      <w:r w:rsidRPr="00BC6377">
        <w:rPr>
          <w:lang w:eastAsia="bg-BG"/>
        </w:rPr>
        <w:t>ембриотоксично</w:t>
      </w:r>
      <w:proofErr w:type="spellEnd"/>
      <w:r w:rsidRPr="00BC6377">
        <w:rPr>
          <w:lang w:eastAsia="bg-BG"/>
        </w:rPr>
        <w:t xml:space="preserve"> и тератогенно действие.</w:t>
      </w:r>
    </w:p>
    <w:p w14:paraId="760A32BF" w14:textId="77777777" w:rsidR="00BC6377" w:rsidRPr="00BC6377" w:rsidRDefault="00BC6377" w:rsidP="00BC6377">
      <w:pPr>
        <w:rPr>
          <w:sz w:val="24"/>
          <w:szCs w:val="24"/>
        </w:rPr>
      </w:pPr>
      <w:r w:rsidRPr="00BC6377">
        <w:rPr>
          <w:lang w:eastAsia="bg-BG"/>
        </w:rPr>
        <w:t>Публикувани изследвания съобщават за тератогенни ефекти (морфологични дефекти) при</w:t>
      </w:r>
    </w:p>
    <w:p w14:paraId="57A4CF3E" w14:textId="77777777" w:rsidR="00BC6377" w:rsidRPr="00BC6377" w:rsidRDefault="00BC6377" w:rsidP="00BC6377">
      <w:pPr>
        <w:rPr>
          <w:sz w:val="24"/>
          <w:szCs w:val="24"/>
        </w:rPr>
      </w:pPr>
      <w:r w:rsidRPr="00BC6377">
        <w:rPr>
          <w:lang w:eastAsia="bg-BG"/>
        </w:rPr>
        <w:t xml:space="preserve">гризачи, изложени на </w:t>
      </w:r>
      <w:proofErr w:type="spellStart"/>
      <w:r w:rsidRPr="00BC6377">
        <w:rPr>
          <w:lang w:eastAsia="bg-BG"/>
        </w:rPr>
        <w:t>фенобарбитал</w:t>
      </w:r>
      <w:proofErr w:type="spellEnd"/>
      <w:r w:rsidRPr="00BC6377">
        <w:rPr>
          <w:lang w:eastAsia="bg-BG"/>
        </w:rPr>
        <w:t>. За цепки на небцето се съобщава последователно във</w:t>
      </w:r>
      <w:r>
        <w:rPr>
          <w:lang w:eastAsia="bg-BG"/>
        </w:rPr>
        <w:t xml:space="preserve"> </w:t>
      </w:r>
      <w:r w:rsidRPr="00BC6377">
        <w:rPr>
          <w:lang w:eastAsia="bg-BG"/>
        </w:rPr>
        <w:t xml:space="preserve">всички предклинични проучвания, но се съобщава и за други малформации (напр. пъпна херния, </w:t>
      </w:r>
      <w:r w:rsidRPr="00BC6377">
        <w:rPr>
          <w:lang w:val="en-US"/>
        </w:rPr>
        <w:t xml:space="preserve">spina bifida, </w:t>
      </w:r>
      <w:proofErr w:type="spellStart"/>
      <w:r w:rsidRPr="00BC6377">
        <w:rPr>
          <w:lang w:eastAsia="bg-BG"/>
        </w:rPr>
        <w:t>екзенцефалия</w:t>
      </w:r>
      <w:proofErr w:type="spellEnd"/>
      <w:r w:rsidRPr="00BC6377">
        <w:rPr>
          <w:lang w:eastAsia="bg-BG"/>
        </w:rPr>
        <w:t xml:space="preserve">, </w:t>
      </w:r>
      <w:proofErr w:type="spellStart"/>
      <w:r w:rsidRPr="00BC6377">
        <w:rPr>
          <w:lang w:eastAsia="bg-BG"/>
        </w:rPr>
        <w:t>екзомфалос</w:t>
      </w:r>
      <w:proofErr w:type="spellEnd"/>
      <w:r w:rsidRPr="00BC6377">
        <w:rPr>
          <w:lang w:eastAsia="bg-BG"/>
        </w:rPr>
        <w:t xml:space="preserve"> </w:t>
      </w:r>
      <w:r w:rsidRPr="00BC6377">
        <w:rPr>
          <w:i/>
          <w:iCs/>
          <w:lang w:eastAsia="bg-BG"/>
        </w:rPr>
        <w:t>и</w:t>
      </w:r>
      <w:r w:rsidRPr="00BC6377">
        <w:rPr>
          <w:lang w:eastAsia="bg-BG"/>
        </w:rPr>
        <w:t xml:space="preserve"> слети ребра) в единични проучвания или видове.</w:t>
      </w:r>
    </w:p>
    <w:p w14:paraId="68AF6C0A" w14:textId="77777777" w:rsidR="00BC6377" w:rsidRPr="00BC6377" w:rsidRDefault="00BC6377" w:rsidP="00BC6377">
      <w:pPr>
        <w:rPr>
          <w:sz w:val="24"/>
          <w:szCs w:val="24"/>
        </w:rPr>
      </w:pPr>
      <w:r w:rsidRPr="00BC6377">
        <w:rPr>
          <w:lang w:eastAsia="bg-BG"/>
        </w:rPr>
        <w:t xml:space="preserve">Освен това, въпреки че данните от публикуваните проучвания са противоречиви, употребата на </w:t>
      </w:r>
      <w:proofErr w:type="spellStart"/>
      <w:r w:rsidRPr="00BC6377">
        <w:rPr>
          <w:lang w:eastAsia="bg-BG"/>
        </w:rPr>
        <w:t>фенобарбитал</w:t>
      </w:r>
      <w:proofErr w:type="spellEnd"/>
      <w:r w:rsidRPr="00BC6377">
        <w:rPr>
          <w:lang w:eastAsia="bg-BG"/>
        </w:rPr>
        <w:t xml:space="preserve"> при плъхове/мишки по време на бременност или ранен </w:t>
      </w:r>
      <w:proofErr w:type="spellStart"/>
      <w:r w:rsidRPr="00BC6377">
        <w:rPr>
          <w:lang w:eastAsia="bg-BG"/>
        </w:rPr>
        <w:t>постнатален</w:t>
      </w:r>
      <w:proofErr w:type="spellEnd"/>
      <w:r w:rsidRPr="00BC6377">
        <w:rPr>
          <w:lang w:eastAsia="bg-BG"/>
        </w:rPr>
        <w:t xml:space="preserve"> период е свързана с неблагоприятни ефекти върху </w:t>
      </w:r>
      <w:proofErr w:type="spellStart"/>
      <w:r w:rsidRPr="00BC6377">
        <w:rPr>
          <w:lang w:eastAsia="bg-BG"/>
        </w:rPr>
        <w:t>невроразвитието</w:t>
      </w:r>
      <w:proofErr w:type="spellEnd"/>
      <w:r w:rsidRPr="00BC6377">
        <w:rPr>
          <w:lang w:eastAsia="bg-BG"/>
        </w:rPr>
        <w:t>, включително промени в двигателната активност, когнитивните и обучителни модели.</w:t>
      </w:r>
    </w:p>
    <w:p w14:paraId="6A0CCFBC" w14:textId="2CD0B8C4" w:rsidR="00BC6377" w:rsidRPr="00BC6377" w:rsidRDefault="00BC6377" w:rsidP="00BC6377"/>
    <w:p w14:paraId="6940F72E" w14:textId="1B293E78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0D069F13" w14:textId="77777777" w:rsidR="00BC6377" w:rsidRPr="00BC6377" w:rsidRDefault="00BC6377" w:rsidP="00BC6377">
      <w:pPr>
        <w:rPr>
          <w:sz w:val="24"/>
          <w:szCs w:val="24"/>
        </w:rPr>
      </w:pPr>
      <w:r w:rsidRPr="00BC6377">
        <w:rPr>
          <w:lang w:eastAsia="bg-BG"/>
        </w:rPr>
        <w:t>СОФАРМА АД</w:t>
      </w:r>
    </w:p>
    <w:p w14:paraId="184E4448" w14:textId="52115034" w:rsidR="00BC6377" w:rsidRPr="00BC6377" w:rsidRDefault="00BC6377" w:rsidP="00BC6377">
      <w:r w:rsidRPr="00BC6377">
        <w:rPr>
          <w:lang w:eastAsia="bg-BG"/>
        </w:rPr>
        <w:t xml:space="preserve">ул. </w:t>
      </w:r>
      <w:proofErr w:type="spellStart"/>
      <w:r w:rsidRPr="00BC6377">
        <w:rPr>
          <w:lang w:eastAsia="bg-BG"/>
        </w:rPr>
        <w:t>Илиенско</w:t>
      </w:r>
      <w:proofErr w:type="spellEnd"/>
      <w:r w:rsidRPr="00BC6377">
        <w:rPr>
          <w:lang w:eastAsia="bg-BG"/>
        </w:rPr>
        <w:t xml:space="preserve"> шосе 16, 1220 София, България</w:t>
      </w:r>
    </w:p>
    <w:p w14:paraId="04840D59" w14:textId="7D3EAC7C" w:rsidR="002C50EE" w:rsidRDefault="002C50EE" w:rsidP="002C50EE">
      <w:pPr>
        <w:pStyle w:val="Heading1"/>
      </w:pPr>
      <w:r>
        <w:t>8. НОМЕР НА РАЗРЕШЕНИЕТО ЗА УПОТРЕБА</w:t>
      </w:r>
    </w:p>
    <w:p w14:paraId="686C09D4" w14:textId="5E8F37AE" w:rsidR="00BC6377" w:rsidRPr="00BC6377" w:rsidRDefault="00BC6377" w:rsidP="00BC6377">
      <w:r>
        <w:t>20020052</w:t>
      </w:r>
    </w:p>
    <w:p w14:paraId="5900CBF3" w14:textId="3757EE7F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63A13AB4" w14:textId="77777777" w:rsidR="00BC6377" w:rsidRPr="00BC6377" w:rsidRDefault="00BC6377" w:rsidP="00BC6377">
      <w:pPr>
        <w:rPr>
          <w:sz w:val="24"/>
          <w:szCs w:val="24"/>
        </w:rPr>
      </w:pPr>
      <w:r w:rsidRPr="00BC6377">
        <w:rPr>
          <w:lang w:eastAsia="bg-BG"/>
        </w:rPr>
        <w:t>Дата на първо разрешаване: 17.01.2002</w:t>
      </w:r>
    </w:p>
    <w:p w14:paraId="43654146" w14:textId="3B55FC9C" w:rsidR="00BC6377" w:rsidRPr="00BC6377" w:rsidRDefault="00BC6377" w:rsidP="00BC6377">
      <w:r w:rsidRPr="00BC6377">
        <w:rPr>
          <w:lang w:eastAsia="bg-BG"/>
        </w:rPr>
        <w:t>Дата на последно подновяване: 20.12.2007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046DBAD3" w:rsidR="00C87E90" w:rsidRPr="003E3126" w:rsidRDefault="00BC6377" w:rsidP="00BC6377">
      <w:r>
        <w:t>Юни 2021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7D2"/>
    <w:multiLevelType w:val="hybridMultilevel"/>
    <w:tmpl w:val="2A00ABF2"/>
    <w:lvl w:ilvl="0" w:tplc="64D491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4762"/>
    <w:multiLevelType w:val="hybridMultilevel"/>
    <w:tmpl w:val="14E63A82"/>
    <w:lvl w:ilvl="0" w:tplc="64D491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B4FF4"/>
    <w:multiLevelType w:val="hybridMultilevel"/>
    <w:tmpl w:val="0E645C10"/>
    <w:lvl w:ilvl="0" w:tplc="64D491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03BF3"/>
    <w:multiLevelType w:val="hybridMultilevel"/>
    <w:tmpl w:val="37BC7C6C"/>
    <w:lvl w:ilvl="0" w:tplc="64D491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7120"/>
    <w:multiLevelType w:val="hybridMultilevel"/>
    <w:tmpl w:val="00F8A5B2"/>
    <w:lvl w:ilvl="0" w:tplc="64D491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11"/>
  </w:num>
  <w:num w:numId="15">
    <w:abstractNumId w:val="26"/>
  </w:num>
  <w:num w:numId="16">
    <w:abstractNumId w:val="9"/>
  </w:num>
  <w:num w:numId="17">
    <w:abstractNumId w:val="22"/>
  </w:num>
  <w:num w:numId="18">
    <w:abstractNumId w:val="5"/>
  </w:num>
  <w:num w:numId="19">
    <w:abstractNumId w:val="24"/>
  </w:num>
  <w:num w:numId="20">
    <w:abstractNumId w:val="21"/>
  </w:num>
  <w:num w:numId="21">
    <w:abstractNumId w:val="16"/>
  </w:num>
  <w:num w:numId="22">
    <w:abstractNumId w:val="23"/>
  </w:num>
  <w:num w:numId="23">
    <w:abstractNumId w:val="17"/>
  </w:num>
  <w:num w:numId="24">
    <w:abstractNumId w:val="7"/>
  </w:num>
  <w:num w:numId="25">
    <w:abstractNumId w:val="20"/>
  </w:num>
  <w:num w:numId="26">
    <w:abstractNumId w:val="6"/>
  </w:num>
  <w:num w:numId="27">
    <w:abstractNumId w:val="27"/>
  </w:num>
  <w:num w:numId="28">
    <w:abstractNumId w:val="29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C6377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66E0F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2021-09-13T14:09:00Z</dcterms:created>
  <dcterms:modified xsi:type="dcterms:W3CDTF">2021-09-13T14:09:00Z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