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76348155" w:rsidR="009F77A4" w:rsidRDefault="00DD466D" w:rsidP="00387A66">
      <w:pPr>
        <w:pStyle w:val="Heading1"/>
      </w:pPr>
      <w:r>
        <w:t>1.ИМЕ НА ЛЕКАРСТВЕНИЯ ПРОДУКТ</w:t>
      </w:r>
    </w:p>
    <w:p w14:paraId="57529715" w14:textId="167AEE8D" w:rsidR="00096160" w:rsidRDefault="00096160" w:rsidP="00096160"/>
    <w:p w14:paraId="48084E53" w14:textId="77777777" w:rsidR="00096160" w:rsidRPr="00096160" w:rsidRDefault="00096160" w:rsidP="00096160">
      <w:pPr>
        <w:rPr>
          <w:sz w:val="24"/>
          <w:szCs w:val="24"/>
          <w:lang w:val="en-US" w:eastAsia="bg-BG"/>
        </w:rPr>
      </w:pPr>
      <w:r w:rsidRPr="00096160">
        <w:rPr>
          <w:lang w:eastAsia="bg-BG"/>
        </w:rPr>
        <w:t xml:space="preserve">Планитек 400 </w:t>
      </w:r>
      <w:r w:rsidRPr="00096160">
        <w:rPr>
          <w:lang w:val="en-US"/>
        </w:rPr>
        <w:t xml:space="preserve">mg </w:t>
      </w:r>
      <w:r w:rsidRPr="00096160">
        <w:rPr>
          <w:lang w:eastAsia="bg-BG"/>
        </w:rPr>
        <w:t>прах и разтворител за инжекционен/инфузионен или перорален разтвор</w:t>
      </w:r>
    </w:p>
    <w:p w14:paraId="01B19488" w14:textId="77777777" w:rsidR="00096160" w:rsidRPr="00096160" w:rsidRDefault="00096160" w:rsidP="00096160">
      <w:pPr>
        <w:rPr>
          <w:sz w:val="24"/>
          <w:szCs w:val="24"/>
          <w:lang w:val="en-US" w:eastAsia="bg-BG"/>
        </w:rPr>
      </w:pPr>
      <w:proofErr w:type="spellStart"/>
      <w:r w:rsidRPr="00096160">
        <w:rPr>
          <w:lang w:val="en-US"/>
        </w:rPr>
        <w:t>Planitec</w:t>
      </w:r>
      <w:proofErr w:type="spellEnd"/>
      <w:r w:rsidRPr="00096160">
        <w:rPr>
          <w:lang w:val="en-US"/>
        </w:rPr>
        <w:t xml:space="preserve"> </w:t>
      </w:r>
      <w:r w:rsidRPr="00096160">
        <w:rPr>
          <w:lang w:eastAsia="bg-BG"/>
        </w:rPr>
        <w:t xml:space="preserve">400 </w:t>
      </w:r>
      <w:r w:rsidRPr="00096160">
        <w:rPr>
          <w:lang w:val="en-US"/>
        </w:rPr>
        <w:t>mg powder and solvent for solution for injection/infusion or oral solution</w:t>
      </w:r>
    </w:p>
    <w:p w14:paraId="051E5C9C" w14:textId="77777777" w:rsidR="00096160" w:rsidRPr="00096160" w:rsidRDefault="00096160" w:rsidP="00096160"/>
    <w:p w14:paraId="0DF202EC" w14:textId="43D7ECB4" w:rsidR="00F53FB7" w:rsidRDefault="00DD466D" w:rsidP="00A93499">
      <w:pPr>
        <w:pStyle w:val="Heading1"/>
      </w:pPr>
      <w:r>
        <w:t>2. КАЧЕСТВЕН И КОЛИЧЕСТВЕН СЪСТАВ</w:t>
      </w:r>
    </w:p>
    <w:p w14:paraId="4DA097B2" w14:textId="24E86D7E" w:rsidR="00096160" w:rsidRDefault="00096160" w:rsidP="00096160"/>
    <w:p w14:paraId="3F124431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 xml:space="preserve">Всеки флакон съдържа 400 </w:t>
      </w:r>
      <w:r w:rsidRPr="00096160">
        <w:rPr>
          <w:lang w:val="en-US"/>
        </w:rPr>
        <w:t xml:space="preserve">mg </w:t>
      </w:r>
      <w:r w:rsidRPr="00096160">
        <w:rPr>
          <w:lang w:eastAsia="bg-BG"/>
        </w:rPr>
        <w:t xml:space="preserve">тейкопланин </w:t>
      </w:r>
      <w:r w:rsidRPr="00096160">
        <w:rPr>
          <w:i/>
          <w:iCs/>
          <w:lang w:val="en-US"/>
        </w:rPr>
        <w:t>(</w:t>
      </w:r>
      <w:proofErr w:type="spellStart"/>
      <w:r w:rsidRPr="00096160">
        <w:rPr>
          <w:i/>
          <w:iCs/>
          <w:lang w:val="en-US"/>
        </w:rPr>
        <w:t>teicoplaniri</w:t>
      </w:r>
      <w:proofErr w:type="spellEnd"/>
      <w:r w:rsidRPr="00096160">
        <w:rPr>
          <w:i/>
          <w:iCs/>
          <w:lang w:val="en-US"/>
        </w:rPr>
        <w:t>)</w:t>
      </w:r>
      <w:r w:rsidRPr="00096160">
        <w:rPr>
          <w:lang w:val="en-US"/>
        </w:rPr>
        <w:t xml:space="preserve"> </w:t>
      </w:r>
      <w:r w:rsidRPr="00096160">
        <w:rPr>
          <w:lang w:eastAsia="bg-BG"/>
        </w:rPr>
        <w:t xml:space="preserve">еквивалентно на не по-малко от 400 000 </w:t>
      </w:r>
      <w:r w:rsidRPr="00096160">
        <w:rPr>
          <w:lang w:val="en-US"/>
        </w:rPr>
        <w:t>IU</w:t>
      </w:r>
      <w:r w:rsidRPr="00096160">
        <w:rPr>
          <w:lang w:eastAsia="bg-BG"/>
        </w:rPr>
        <w:t>.</w:t>
      </w:r>
    </w:p>
    <w:p w14:paraId="3ACEE62A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 xml:space="preserve">След разтваряне, разтворът ще съдържа 400 </w:t>
      </w:r>
      <w:r w:rsidRPr="00096160">
        <w:rPr>
          <w:lang w:val="en-US"/>
        </w:rPr>
        <w:t xml:space="preserve">mg </w:t>
      </w:r>
      <w:r w:rsidRPr="00096160">
        <w:rPr>
          <w:lang w:eastAsia="bg-BG"/>
        </w:rPr>
        <w:t xml:space="preserve">тейкопланин в 3,0 </w:t>
      </w:r>
      <w:r w:rsidRPr="00096160">
        <w:rPr>
          <w:lang w:val="en-US"/>
        </w:rPr>
        <w:t>ml.</w:t>
      </w:r>
    </w:p>
    <w:p w14:paraId="2975C641" w14:textId="77777777" w:rsidR="00096160" w:rsidRDefault="00096160" w:rsidP="00096160">
      <w:pPr>
        <w:rPr>
          <w:lang w:eastAsia="bg-BG"/>
        </w:rPr>
      </w:pPr>
    </w:p>
    <w:p w14:paraId="2E60B559" w14:textId="7EB60F4C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>Помощно вещество с известно действие:</w:t>
      </w:r>
    </w:p>
    <w:p w14:paraId="03BD4ED9" w14:textId="4F19D3E0" w:rsidR="00096160" w:rsidRPr="00096160" w:rsidRDefault="00096160" w:rsidP="00096160">
      <w:r w:rsidRPr="00096160">
        <w:rPr>
          <w:lang w:eastAsia="bg-BG"/>
        </w:rPr>
        <w:t xml:space="preserve">Всеки флакон съдържа 9,45 </w:t>
      </w:r>
      <w:r w:rsidRPr="00096160">
        <w:rPr>
          <w:lang w:val="en-US"/>
        </w:rPr>
        <w:t xml:space="preserve">mg </w:t>
      </w:r>
      <w:r w:rsidRPr="00096160">
        <w:rPr>
          <w:lang w:eastAsia="bg-BG"/>
        </w:rPr>
        <w:t>натрий.</w:t>
      </w:r>
    </w:p>
    <w:p w14:paraId="4CABB9ED" w14:textId="72696E8D" w:rsidR="00F53FB7" w:rsidRDefault="00DD466D" w:rsidP="00A93499">
      <w:pPr>
        <w:pStyle w:val="Heading1"/>
      </w:pPr>
      <w:r>
        <w:t>3. ЛЕКАРСТВЕНА ФОРМА</w:t>
      </w:r>
    </w:p>
    <w:p w14:paraId="51C304FE" w14:textId="41A36229" w:rsidR="00096160" w:rsidRDefault="00096160" w:rsidP="00096160"/>
    <w:p w14:paraId="526F0E80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>Прах и разтворител за инжекционен/инфузионен или перорален разтвор.</w:t>
      </w:r>
    </w:p>
    <w:p w14:paraId="098C26F6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>Прах за инжекционен/инфузионен или перорален разтвор: бял до светло жълтеникав прах.</w:t>
      </w:r>
    </w:p>
    <w:p w14:paraId="60BF5267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>Разтворител: бистра течност, на практика без частици.</w:t>
      </w:r>
    </w:p>
    <w:p w14:paraId="26C92B9C" w14:textId="77777777" w:rsidR="00096160" w:rsidRPr="00096160" w:rsidRDefault="00096160" w:rsidP="00096160">
      <w:pPr>
        <w:rPr>
          <w:sz w:val="24"/>
          <w:szCs w:val="24"/>
          <w:lang w:eastAsia="bg-BG"/>
        </w:rPr>
      </w:pPr>
      <w:r w:rsidRPr="00096160">
        <w:rPr>
          <w:lang w:eastAsia="bg-BG"/>
        </w:rPr>
        <w:t xml:space="preserve">Приготвеният разтвор е изотоничен с плазма и има </w:t>
      </w:r>
      <w:r w:rsidRPr="00096160">
        <w:rPr>
          <w:lang w:val="en-US"/>
        </w:rPr>
        <w:t xml:space="preserve">pH </w:t>
      </w:r>
      <w:r w:rsidRPr="00096160">
        <w:rPr>
          <w:lang w:eastAsia="bg-BG"/>
        </w:rPr>
        <w:t>от 7,2 - 7,8.</w:t>
      </w:r>
    </w:p>
    <w:p w14:paraId="33F98939" w14:textId="77777777" w:rsidR="00096160" w:rsidRPr="00096160" w:rsidRDefault="00096160" w:rsidP="00096160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1DB51339" w:rsidR="009F77A4" w:rsidRDefault="002C50EE" w:rsidP="00387A66">
      <w:pPr>
        <w:pStyle w:val="Heading2"/>
      </w:pPr>
      <w:r>
        <w:t>4.1. Терапевтични показания</w:t>
      </w:r>
    </w:p>
    <w:p w14:paraId="46AF3046" w14:textId="49DBBA9B" w:rsidR="00096160" w:rsidRDefault="00096160" w:rsidP="00096160"/>
    <w:p w14:paraId="0B0B0A60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е показан при възрастни и деца още от раждането, за парентерално лечение на следните инфекции (вж. точки 4.2,4.4 и 5.1):</w:t>
      </w:r>
    </w:p>
    <w:p w14:paraId="1EB97976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усложнени инфекции на кожата и меките тъкани,</w:t>
      </w:r>
    </w:p>
    <w:p w14:paraId="4E95E644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инфекции на костите и ставите,</w:t>
      </w:r>
    </w:p>
    <w:p w14:paraId="6D2F08C8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вътреболнична пневмония,</w:t>
      </w:r>
    </w:p>
    <w:p w14:paraId="3D1508A1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пневмония, придобита в обществото,</w:t>
      </w:r>
    </w:p>
    <w:p w14:paraId="65359533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усложнени инфекции на пикочните пътища,</w:t>
      </w:r>
    </w:p>
    <w:p w14:paraId="3F37F996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инфекциозен ендокардит,</w:t>
      </w:r>
    </w:p>
    <w:p w14:paraId="191B500D" w14:textId="77777777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перитонит, свързан с продължителна амбулаторна перитонеална диализа </w:t>
      </w:r>
      <w:r w:rsidRPr="00096160">
        <w:rPr>
          <w:rFonts w:eastAsia="Times New Roman" w:cs="Arial"/>
          <w:color w:val="000000"/>
          <w:lang w:val="en-US"/>
        </w:rPr>
        <w:t>(continuous ambulatory peritoneal dialysis, CAPD),</w:t>
      </w:r>
    </w:p>
    <w:p w14:paraId="5C998366" w14:textId="33031A79" w:rsidR="00096160" w:rsidRPr="00096160" w:rsidRDefault="00096160" w:rsidP="00096160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бактериемия, която настъпва вследствие на някоя от изброените по-горе показания.</w:t>
      </w:r>
    </w:p>
    <w:p w14:paraId="306F2774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52C2D0" w14:textId="47DAD020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Тейкопланин е показан също като алтернативно перорално лечение на диария и колит, свързано с инфекция с </w:t>
      </w:r>
      <w:r w:rsidRPr="00096160">
        <w:rPr>
          <w:rFonts w:eastAsia="Times New Roman" w:cs="Arial"/>
          <w:i/>
          <w:iCs/>
          <w:color w:val="000000"/>
          <w:lang w:val="en-US"/>
        </w:rPr>
        <w:t>Clostridium difficile.</w:t>
      </w:r>
    </w:p>
    <w:p w14:paraId="20F808C1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086879" w14:textId="33496016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lastRenderedPageBreak/>
        <w:t>При необходимост, тейкопланин трябва да се прилага в комбинация с други антибактериални средства.</w:t>
      </w:r>
    </w:p>
    <w:p w14:paraId="248483DA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9CCBA9" w14:textId="6674A901" w:rsidR="00096160" w:rsidRPr="00096160" w:rsidRDefault="00096160" w:rsidP="000961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Трябва да се обърне внимание на официалните ръководства за правилна употреба</w:t>
      </w:r>
      <w:r w:rsidRPr="00096160">
        <w:rPr>
          <w:rFonts w:eastAsia="Times New Roman" w:cs="Arial"/>
          <w:color w:val="000000"/>
          <w:lang w:val="en-US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>на антибактериални средства.</w:t>
      </w:r>
    </w:p>
    <w:p w14:paraId="0D92A999" w14:textId="77777777" w:rsidR="00096160" w:rsidRPr="00096160" w:rsidRDefault="00096160" w:rsidP="00096160"/>
    <w:p w14:paraId="31744E5A" w14:textId="58CA7372" w:rsidR="009F77A4" w:rsidRDefault="002C50EE" w:rsidP="00387A66">
      <w:pPr>
        <w:pStyle w:val="Heading2"/>
      </w:pPr>
      <w:r>
        <w:t>4.2. Дозировка и начин на приложение</w:t>
      </w:r>
    </w:p>
    <w:p w14:paraId="69BBB0DB" w14:textId="607CB698" w:rsidR="00096160" w:rsidRDefault="00096160" w:rsidP="00096160"/>
    <w:p w14:paraId="2602FC04" w14:textId="77777777" w:rsidR="00096160" w:rsidRPr="00096160" w:rsidRDefault="00096160" w:rsidP="00096160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96160">
        <w:rPr>
          <w:rFonts w:eastAsia="Times New Roman"/>
          <w:u w:val="single"/>
          <w:lang w:eastAsia="bg-BG"/>
        </w:rPr>
        <w:t>Дозировка</w:t>
      </w:r>
    </w:p>
    <w:p w14:paraId="5B8AD9E7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Дозата и продължителността на лечението трябва да бъдат коригирани в зависимост от типа и тежестта на подлежащата инфекция и от клиничния отговор на пациента, както и от фактори от страна на пациента като възраст и бъбречна функция.</w:t>
      </w:r>
    </w:p>
    <w:p w14:paraId="1758E37A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D65273" w14:textId="2023C568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Определяне на серумните концентрации</w:t>
      </w:r>
    </w:p>
    <w:p w14:paraId="5125F652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С цел да се осигури поддържане на най-ниска минимална серумна концентрация, серумните най- ниски концентрации на тейкопланин трябва да бъдат определяни в стационарно състояние, след прилагане на натоварваща доза:</w:t>
      </w:r>
    </w:p>
    <w:p w14:paraId="383686F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AD2705" w14:textId="77777777" w:rsidR="00096160" w:rsidRPr="00096160" w:rsidRDefault="00096160" w:rsidP="00096160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За повечето Грам-положителни инфекции, най-ниски нива на тейкопланин от поне 10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са измерени чрез високо ефективна течна хроматография </w:t>
      </w:r>
      <w:r w:rsidRPr="00096160">
        <w:rPr>
          <w:rFonts w:eastAsia="Times New Roman" w:cs="Arial"/>
          <w:color w:val="000000"/>
          <w:lang w:val="en-US"/>
        </w:rPr>
        <w:t xml:space="preserve">(HPLC), </w:t>
      </w:r>
      <w:r w:rsidRPr="00096160">
        <w:rPr>
          <w:rFonts w:eastAsia="Times New Roman" w:cs="Arial"/>
          <w:color w:val="000000"/>
          <w:lang w:eastAsia="bg-BG"/>
        </w:rPr>
        <w:t xml:space="preserve">или поне 15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са измерени по метода на флуоресцентен поляризационен имунологичен анализ </w:t>
      </w:r>
      <w:r w:rsidRPr="00096160">
        <w:rPr>
          <w:rFonts w:eastAsia="Times New Roman" w:cs="Arial"/>
          <w:color w:val="000000"/>
          <w:lang w:val="en-US"/>
        </w:rPr>
        <w:t xml:space="preserve">(Fluorescence </w:t>
      </w:r>
      <w:proofErr w:type="spellStart"/>
      <w:r w:rsidRPr="00096160">
        <w:rPr>
          <w:rFonts w:eastAsia="Times New Roman" w:cs="Arial"/>
          <w:color w:val="000000"/>
          <w:lang w:val="en-US"/>
        </w:rPr>
        <w:t>Polarisation</w:t>
      </w:r>
      <w:proofErr w:type="spellEnd"/>
      <w:r w:rsidRPr="00096160">
        <w:rPr>
          <w:rFonts w:eastAsia="Times New Roman" w:cs="Arial"/>
          <w:color w:val="000000"/>
          <w:lang w:val="en-US"/>
        </w:rPr>
        <w:t xml:space="preserve"> Immunoassay, FPIA).</w:t>
      </w:r>
    </w:p>
    <w:p w14:paraId="74E7DA8A" w14:textId="19E81653" w:rsidR="00096160" w:rsidRPr="00096160" w:rsidRDefault="00096160" w:rsidP="00096160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За ендокардит и други тежки инфекции, най-ниски нива на тейкопланин от 15-30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се измерват с </w:t>
      </w:r>
      <w:r w:rsidRPr="00096160">
        <w:rPr>
          <w:rFonts w:eastAsia="Times New Roman" w:cs="Arial"/>
          <w:color w:val="000000"/>
          <w:lang w:val="en-US"/>
        </w:rPr>
        <w:t xml:space="preserve">HPLC, </w:t>
      </w:r>
      <w:r w:rsidRPr="00096160">
        <w:rPr>
          <w:rFonts w:eastAsia="Times New Roman" w:cs="Arial"/>
          <w:color w:val="000000"/>
          <w:lang w:eastAsia="bg-BG"/>
        </w:rPr>
        <w:t xml:space="preserve">или 30-40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се измерват с метода </w:t>
      </w:r>
      <w:r w:rsidRPr="00096160">
        <w:rPr>
          <w:rFonts w:eastAsia="Times New Roman" w:cs="Arial"/>
          <w:color w:val="000000"/>
          <w:lang w:val="en-US"/>
        </w:rPr>
        <w:t>FPIA.</w:t>
      </w:r>
    </w:p>
    <w:p w14:paraId="5E84998F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B7CAE7" w14:textId="48BEE5D9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За да се осигури постоянство на тези концентрации, по време на поддържащото лечение, може да бъде провеждано мониториране на серумните концентрации поне веднъж седмично.</w:t>
      </w:r>
    </w:p>
    <w:p w14:paraId="539DF07D" w14:textId="77777777" w:rsidR="00096160" w:rsidRPr="00096160" w:rsidRDefault="00096160" w:rsidP="00096160">
      <w:pPr>
        <w:rPr>
          <w:rFonts w:eastAsia="Times New Roman" w:cs="Arial"/>
          <w:color w:val="000000"/>
          <w:u w:val="single"/>
          <w:lang w:eastAsia="bg-BG"/>
        </w:rPr>
      </w:pPr>
    </w:p>
    <w:p w14:paraId="2B75DAC8" w14:textId="6D1FC4B9" w:rsidR="00096160" w:rsidRPr="00096160" w:rsidRDefault="00096160" w:rsidP="00096160">
      <w:pPr>
        <w:rPr>
          <w:rFonts w:eastAsia="Times New Roman" w:cs="Arial"/>
          <w:color w:val="000000"/>
          <w:u w:val="single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Възрастни и пациенти в старческа възраст с нормална бъбречна функция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75"/>
        <w:gridCol w:w="1871"/>
        <w:gridCol w:w="1875"/>
        <w:gridCol w:w="1880"/>
      </w:tblGrid>
      <w:tr w:rsidR="00096160" w:rsidRPr="00096160" w14:paraId="71761180" w14:textId="77777777" w:rsidTr="009F7E03">
        <w:tc>
          <w:tcPr>
            <w:tcW w:w="1900" w:type="dxa"/>
            <w:vMerge w:val="restart"/>
          </w:tcPr>
          <w:p w14:paraId="50F12B4D" w14:textId="21CE313A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Показания</w:t>
            </w:r>
          </w:p>
        </w:tc>
        <w:tc>
          <w:tcPr>
            <w:tcW w:w="3800" w:type="dxa"/>
            <w:gridSpan w:val="2"/>
          </w:tcPr>
          <w:p w14:paraId="4046DD92" w14:textId="7D7789EF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Натоварваща доза</w:t>
            </w:r>
          </w:p>
        </w:tc>
        <w:tc>
          <w:tcPr>
            <w:tcW w:w="3800" w:type="dxa"/>
            <w:gridSpan w:val="2"/>
          </w:tcPr>
          <w:p w14:paraId="4BA76FBA" w14:textId="6DF395B9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Поддържаща доза</w:t>
            </w:r>
          </w:p>
        </w:tc>
      </w:tr>
      <w:tr w:rsidR="00096160" w:rsidRPr="00096160" w14:paraId="07C147BF" w14:textId="77777777" w:rsidTr="00096160">
        <w:tc>
          <w:tcPr>
            <w:tcW w:w="1900" w:type="dxa"/>
            <w:vMerge/>
          </w:tcPr>
          <w:p w14:paraId="598A6105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00" w:type="dxa"/>
          </w:tcPr>
          <w:p w14:paraId="2CB8F108" w14:textId="6B0BF7E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Режим е натоварваща доза</w:t>
            </w:r>
          </w:p>
        </w:tc>
        <w:tc>
          <w:tcPr>
            <w:tcW w:w="1900" w:type="dxa"/>
          </w:tcPr>
          <w:p w14:paraId="4E038F2E" w14:textId="3299995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Прицелни на</w:t>
            </w:r>
            <w:r w:rsidRPr="00096160">
              <w:rPr>
                <w:rFonts w:cs="Arial"/>
                <w:i/>
                <w:iCs/>
                <w:lang w:val="en-US"/>
              </w:rPr>
              <w:t>-</w:t>
            </w:r>
            <w:r w:rsidRPr="00096160">
              <w:rPr>
                <w:rFonts w:cs="Arial"/>
                <w:i/>
                <w:iCs/>
              </w:rPr>
              <w:t>ниски концентрации от 3 до 5 ден</w:t>
            </w:r>
          </w:p>
        </w:tc>
        <w:tc>
          <w:tcPr>
            <w:tcW w:w="1900" w:type="dxa"/>
          </w:tcPr>
          <w:p w14:paraId="7998B84A" w14:textId="0CFAD69F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Поддържаща доза</w:t>
            </w:r>
          </w:p>
        </w:tc>
        <w:tc>
          <w:tcPr>
            <w:tcW w:w="1900" w:type="dxa"/>
          </w:tcPr>
          <w:p w14:paraId="72E2F441" w14:textId="0E083DAC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Прицелни най- ниски концентрации по време на поддържането</w:t>
            </w:r>
          </w:p>
        </w:tc>
      </w:tr>
      <w:tr w:rsidR="00096160" w:rsidRPr="00096160" w14:paraId="62F572E2" w14:textId="77777777" w:rsidTr="00096160">
        <w:tc>
          <w:tcPr>
            <w:tcW w:w="1900" w:type="dxa"/>
          </w:tcPr>
          <w:p w14:paraId="0306FA03" w14:textId="1499020D" w:rsidR="00096160" w:rsidRPr="00096160" w:rsidRDefault="00096160" w:rsidP="00096160">
            <w:pPr>
              <w:spacing w:line="240" w:lineRule="auto"/>
              <w:rPr>
                <w:rFonts w:cs="Arial"/>
              </w:rPr>
            </w:pPr>
            <w:r w:rsidRPr="00096160">
              <w:rPr>
                <w:rFonts w:cs="Arial"/>
                <w:lang w:val="en-US"/>
              </w:rPr>
              <w:t xml:space="preserve">- </w:t>
            </w:r>
            <w:r w:rsidRPr="00096160">
              <w:rPr>
                <w:rFonts w:cs="Arial"/>
              </w:rPr>
              <w:t>Усложнени инфекции на кожата и меките тъкани</w:t>
            </w:r>
          </w:p>
          <w:p w14:paraId="3DB202AE" w14:textId="28A0C7C5" w:rsidR="00096160" w:rsidRPr="00096160" w:rsidRDefault="00096160" w:rsidP="00096160">
            <w:pPr>
              <w:spacing w:line="240" w:lineRule="auto"/>
              <w:rPr>
                <w:rFonts w:cs="Arial"/>
              </w:rPr>
            </w:pPr>
            <w:r w:rsidRPr="00096160">
              <w:rPr>
                <w:rFonts w:cs="Arial"/>
                <w:lang w:val="en-US"/>
              </w:rPr>
              <w:t xml:space="preserve">- </w:t>
            </w:r>
            <w:r w:rsidRPr="00096160">
              <w:rPr>
                <w:rFonts w:cs="Arial"/>
              </w:rPr>
              <w:t>Пневмония</w:t>
            </w:r>
          </w:p>
          <w:p w14:paraId="3C5F796F" w14:textId="77777777" w:rsidR="00096160" w:rsidRPr="00096160" w:rsidRDefault="00096160" w:rsidP="00096160">
            <w:pPr>
              <w:rPr>
                <w:rFonts w:cs="Arial"/>
              </w:rPr>
            </w:pPr>
          </w:p>
          <w:p w14:paraId="1CEA0DAE" w14:textId="7D9C1F86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lang w:val="en-US"/>
              </w:rPr>
              <w:t xml:space="preserve">- </w:t>
            </w:r>
            <w:r w:rsidRPr="00096160">
              <w:rPr>
                <w:rFonts w:cs="Arial"/>
              </w:rPr>
              <w:t>Усложнени инфекции на пикочните пътища</w:t>
            </w:r>
          </w:p>
        </w:tc>
        <w:tc>
          <w:tcPr>
            <w:tcW w:w="1900" w:type="dxa"/>
          </w:tcPr>
          <w:p w14:paraId="5A1B94E4" w14:textId="1B64B1F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6</w:t>
            </w:r>
            <w:r w:rsidRPr="00096160">
              <w:rPr>
                <w:rFonts w:cs="Arial"/>
              </w:rPr>
              <w:t xml:space="preserve">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на всеки 12 часа заЗ приложения, интравенозно или интрамускулно</w:t>
            </w:r>
          </w:p>
        </w:tc>
        <w:tc>
          <w:tcPr>
            <w:tcW w:w="1900" w:type="dxa"/>
          </w:tcPr>
          <w:p w14:paraId="6F2BD002" w14:textId="010C222F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&gt;15 </w:t>
            </w:r>
            <w:r w:rsidRPr="00096160">
              <w:rPr>
                <w:rFonts w:cs="Arial"/>
                <w:lang w:val="en-US"/>
              </w:rPr>
              <w:t>mg/l</w:t>
            </w:r>
            <w:r w:rsidRPr="00096160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1900" w:type="dxa"/>
          </w:tcPr>
          <w:p w14:paraId="7ED7CD1E" w14:textId="49880332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6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интравенозно или интрамускулно веднъж дневно</w:t>
            </w:r>
          </w:p>
        </w:tc>
        <w:tc>
          <w:tcPr>
            <w:tcW w:w="1900" w:type="dxa"/>
          </w:tcPr>
          <w:p w14:paraId="37E4E36C" w14:textId="01EF6FC2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&gt;15 </w:t>
            </w:r>
            <w:r w:rsidRPr="00096160">
              <w:rPr>
                <w:rFonts w:cs="Arial"/>
                <w:lang w:val="en-US"/>
              </w:rPr>
              <w:t>mg/1</w:t>
            </w:r>
            <w:r w:rsidRPr="00096160">
              <w:rPr>
                <w:rFonts w:cs="Arial"/>
                <w:vertAlign w:val="superscript"/>
                <w:lang w:val="en-US"/>
              </w:rPr>
              <w:t xml:space="preserve">1 </w:t>
            </w:r>
            <w:r w:rsidRPr="00096160">
              <w:rPr>
                <w:rFonts w:cs="Arial"/>
              </w:rPr>
              <w:t>веднъж седмично</w:t>
            </w:r>
          </w:p>
        </w:tc>
      </w:tr>
      <w:tr w:rsidR="00096160" w:rsidRPr="00096160" w14:paraId="60C32F31" w14:textId="77777777" w:rsidTr="00096160">
        <w:tc>
          <w:tcPr>
            <w:tcW w:w="1900" w:type="dxa"/>
          </w:tcPr>
          <w:p w14:paraId="7D454155" w14:textId="599F1534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lastRenderedPageBreak/>
              <w:t>- Инфекции на костите и ставите</w:t>
            </w:r>
          </w:p>
        </w:tc>
        <w:tc>
          <w:tcPr>
            <w:tcW w:w="1900" w:type="dxa"/>
          </w:tcPr>
          <w:p w14:paraId="64E85608" w14:textId="46FD60C8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12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на всеки 12 часа за 3 до 5 интравенозни приложения</w:t>
            </w:r>
          </w:p>
        </w:tc>
        <w:tc>
          <w:tcPr>
            <w:tcW w:w="1900" w:type="dxa"/>
          </w:tcPr>
          <w:p w14:paraId="4039705C" w14:textId="0176B0ED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i/>
                <w:iCs/>
              </w:rPr>
              <w:t>&gt;20</w:t>
            </w:r>
            <w:r w:rsidRPr="00096160">
              <w:rPr>
                <w:rFonts w:cs="Arial"/>
              </w:rPr>
              <w:t xml:space="preserve"> </w:t>
            </w:r>
            <w:r w:rsidRPr="00096160">
              <w:rPr>
                <w:rFonts w:cs="Arial"/>
                <w:lang w:val="en-US"/>
              </w:rPr>
              <w:t>mg/l</w:t>
            </w:r>
            <w:r w:rsidRPr="00096160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1900" w:type="dxa"/>
          </w:tcPr>
          <w:p w14:paraId="76985222" w14:textId="416E2686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12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интравенозно или интрамускулно веднъж дневно</w:t>
            </w:r>
          </w:p>
        </w:tc>
        <w:tc>
          <w:tcPr>
            <w:tcW w:w="1900" w:type="dxa"/>
          </w:tcPr>
          <w:p w14:paraId="4C93E4F3" w14:textId="39C8C5E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&gt;20 </w:t>
            </w:r>
            <w:r w:rsidRPr="00096160">
              <w:rPr>
                <w:rFonts w:cs="Arial"/>
                <w:lang w:val="en-US"/>
              </w:rPr>
              <w:t>mg/l</w:t>
            </w:r>
            <w:r w:rsidRPr="00096160">
              <w:rPr>
                <w:rFonts w:cs="Arial"/>
                <w:vertAlign w:val="superscript"/>
                <w:lang w:val="en-US"/>
              </w:rPr>
              <w:t>1</w:t>
            </w:r>
          </w:p>
        </w:tc>
      </w:tr>
      <w:tr w:rsidR="00096160" w:rsidRPr="00096160" w14:paraId="2705F2E6" w14:textId="77777777" w:rsidTr="00096160">
        <w:tc>
          <w:tcPr>
            <w:tcW w:w="1900" w:type="dxa"/>
          </w:tcPr>
          <w:p w14:paraId="3AF660BD" w14:textId="665C6749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- Инфекциозен ендокардит</w:t>
            </w:r>
          </w:p>
        </w:tc>
        <w:tc>
          <w:tcPr>
            <w:tcW w:w="1900" w:type="dxa"/>
          </w:tcPr>
          <w:p w14:paraId="01F342DA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12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на всеки</w:t>
            </w:r>
          </w:p>
          <w:p w14:paraId="18EA08C1" w14:textId="6C5844D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12 часа за 3 до 5 интравенозни приложения</w:t>
            </w:r>
          </w:p>
        </w:tc>
        <w:tc>
          <w:tcPr>
            <w:tcW w:w="1900" w:type="dxa"/>
          </w:tcPr>
          <w:p w14:paraId="655EA2A3" w14:textId="1154D26F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30-40 </w:t>
            </w:r>
            <w:r w:rsidRPr="00096160">
              <w:rPr>
                <w:rFonts w:cs="Arial"/>
                <w:lang w:val="en-US"/>
              </w:rPr>
              <w:t>mg/l</w:t>
            </w:r>
            <w:r w:rsidRPr="00096160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1900" w:type="dxa"/>
          </w:tcPr>
          <w:p w14:paraId="7A922ED6" w14:textId="7E19A1E5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12 </w:t>
            </w:r>
            <w:r w:rsidRPr="00096160">
              <w:rPr>
                <w:rFonts w:cs="Arial"/>
                <w:lang w:val="en-US"/>
              </w:rPr>
              <w:t xml:space="preserve">mg/kg </w:t>
            </w:r>
            <w:r w:rsidRPr="00096160">
              <w:rPr>
                <w:rFonts w:cs="Arial"/>
              </w:rPr>
              <w:t>телесно тегло интравенозно или интрамускулно веднъж дневно</w:t>
            </w:r>
          </w:p>
        </w:tc>
        <w:tc>
          <w:tcPr>
            <w:tcW w:w="1900" w:type="dxa"/>
          </w:tcPr>
          <w:p w14:paraId="551BCFF6" w14:textId="3864C986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&gt;30 </w:t>
            </w:r>
            <w:r w:rsidRPr="00096160">
              <w:rPr>
                <w:rFonts w:cs="Arial"/>
                <w:lang w:val="en-US"/>
              </w:rPr>
              <w:t>mg/l</w:t>
            </w:r>
            <w:r w:rsidRPr="00096160">
              <w:rPr>
                <w:rFonts w:cs="Arial"/>
                <w:vertAlign w:val="superscript"/>
                <w:lang w:val="en-US"/>
              </w:rPr>
              <w:t>1</w:t>
            </w:r>
          </w:p>
        </w:tc>
      </w:tr>
    </w:tbl>
    <w:p w14:paraId="76CADAD3" w14:textId="2C43B39D" w:rsidR="00096160" w:rsidRPr="00096160" w:rsidRDefault="00096160" w:rsidP="00096160">
      <w:pPr>
        <w:rPr>
          <w:rFonts w:cs="Arial"/>
          <w:lang w:val="en-US"/>
        </w:rPr>
      </w:pPr>
      <w:r w:rsidRPr="00096160">
        <w:rPr>
          <w:rFonts w:cs="Arial"/>
          <w:vertAlign w:val="superscript"/>
        </w:rPr>
        <w:t>1</w:t>
      </w:r>
      <w:r w:rsidRPr="00096160">
        <w:rPr>
          <w:rFonts w:cs="Arial"/>
        </w:rPr>
        <w:t xml:space="preserve"> Измерено чрез </w:t>
      </w:r>
      <w:r w:rsidRPr="00096160">
        <w:rPr>
          <w:rFonts w:cs="Arial"/>
          <w:lang w:val="en-US"/>
        </w:rPr>
        <w:t>FPIA</w:t>
      </w:r>
    </w:p>
    <w:p w14:paraId="549518D4" w14:textId="76E65C19" w:rsidR="00096160" w:rsidRPr="00096160" w:rsidRDefault="00096160" w:rsidP="00096160">
      <w:pPr>
        <w:rPr>
          <w:rFonts w:cs="Arial"/>
          <w:lang w:val="en-US"/>
        </w:rPr>
      </w:pPr>
    </w:p>
    <w:p w14:paraId="107F1D8F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Дозта следва да се коригира според индивидуалното тегло на пациента.</w:t>
      </w:r>
    </w:p>
    <w:p w14:paraId="4C8BAFCD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9DA76D" w14:textId="08C6C54C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Продължителност на лечението</w:t>
      </w:r>
    </w:p>
    <w:p w14:paraId="762CEE71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Продължителността на лечението трябва да бъде определена въз основа на клиничния отговор. При инфекциозен ендокардит продължителност от най-малко 21 дни обикновено се счита за подходяща. Лечението не трябва да надвишава 4 месеца.</w:t>
      </w:r>
    </w:p>
    <w:p w14:paraId="3F525EE3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C449FB" w14:textId="25E43858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Комбинирана терапия</w:t>
      </w:r>
    </w:p>
    <w:p w14:paraId="6956EF6F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има ограничен спектър на антибактериална активност (Грам положителни). Той не е подходящ за употреба като монотерапия за лечение на някои видове инфекции, освен ако патогенът не е вече доказан и не се знае, че е чувствителен или се подозира, че най-вероятният патоген(и) ще бъде(ат) подходящ(и) за лечение с тейкопланин.</w:t>
      </w:r>
    </w:p>
    <w:p w14:paraId="177009AB" w14:textId="77777777" w:rsidR="00096160" w:rsidRPr="00096160" w:rsidRDefault="00096160" w:rsidP="0009616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72C5994" w14:textId="560EF8EA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u w:val="single"/>
          <w:lang w:eastAsia="bg-BG"/>
        </w:rPr>
        <w:t xml:space="preserve">Диария и колит, свързани с инфекция с </w:t>
      </w:r>
      <w:r w:rsidRPr="00096160">
        <w:rPr>
          <w:rFonts w:eastAsia="Times New Roman" w:cs="Arial"/>
          <w:i/>
          <w:iCs/>
          <w:color w:val="000000"/>
          <w:u w:val="single"/>
          <w:lang w:val="en-US"/>
        </w:rPr>
        <w:t>Clostridium difficile</w:t>
      </w:r>
    </w:p>
    <w:p w14:paraId="0B755DF5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Препоръчителната доза е 100-200 </w:t>
      </w:r>
      <w:r w:rsidRPr="00096160">
        <w:rPr>
          <w:rFonts w:eastAsia="Times New Roman" w:cs="Arial"/>
          <w:color w:val="000000"/>
          <w:lang w:val="en-US"/>
        </w:rPr>
        <w:t xml:space="preserve">mg, </w:t>
      </w:r>
      <w:r w:rsidRPr="00096160">
        <w:rPr>
          <w:rFonts w:eastAsia="Times New Roman" w:cs="Arial"/>
          <w:color w:val="000000"/>
          <w:lang w:eastAsia="bg-BG"/>
        </w:rPr>
        <w:t>приложена перорално два пъти дневно за 7 до 14 дни.</w:t>
      </w:r>
    </w:p>
    <w:p w14:paraId="7ECFA24D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A235A7" w14:textId="402FA4BC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Старческа популация</w:t>
      </w:r>
    </w:p>
    <w:p w14:paraId="59F1239B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Не се изисква коригиране на дозата, освен ако няма бъбречно увреждане (вж. по-долу).</w:t>
      </w:r>
    </w:p>
    <w:p w14:paraId="4EB87F83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EFC648" w14:textId="7E925449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Възрастни и пациенти в старческа възраст с нарушена бъбречна функция</w:t>
      </w:r>
    </w:p>
    <w:p w14:paraId="13966AE3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Не се изисква коригиране на дозата до четвъртия ден от лечението, по време, на които дозировката трябва да бъде коригирана, за да се поддържа минимална серумна концентрация най-малко от 10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се измерва чрез </w:t>
      </w:r>
      <w:r w:rsidRPr="00096160">
        <w:rPr>
          <w:rFonts w:eastAsia="Times New Roman" w:cs="Arial"/>
          <w:color w:val="000000"/>
          <w:lang w:val="en-US"/>
        </w:rPr>
        <w:t xml:space="preserve">HPLC </w:t>
      </w:r>
      <w:r w:rsidRPr="00096160">
        <w:rPr>
          <w:rFonts w:eastAsia="Times New Roman" w:cs="Arial"/>
          <w:color w:val="000000"/>
          <w:lang w:eastAsia="bg-BG"/>
        </w:rPr>
        <w:t xml:space="preserve">или поне 15 </w:t>
      </w:r>
      <w:r w:rsidRPr="00096160">
        <w:rPr>
          <w:rFonts w:eastAsia="Times New Roman" w:cs="Arial"/>
          <w:color w:val="000000"/>
          <w:lang w:val="en-US"/>
        </w:rPr>
        <w:t xml:space="preserve">mg/l, </w:t>
      </w:r>
      <w:r w:rsidRPr="00096160">
        <w:rPr>
          <w:rFonts w:eastAsia="Times New Roman" w:cs="Arial"/>
          <w:color w:val="000000"/>
          <w:lang w:eastAsia="bg-BG"/>
        </w:rPr>
        <w:t xml:space="preserve">когато се измерва чрез метода </w:t>
      </w:r>
      <w:r w:rsidRPr="00096160">
        <w:rPr>
          <w:rFonts w:eastAsia="Times New Roman" w:cs="Arial"/>
          <w:color w:val="000000"/>
          <w:lang w:val="en-US"/>
        </w:rPr>
        <w:t>FPIA.</w:t>
      </w:r>
    </w:p>
    <w:p w14:paraId="0D7A3742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8F38D2" w14:textId="17009C55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След четвъртия ден на лечение:</w:t>
      </w:r>
    </w:p>
    <w:p w14:paraId="212FCDFF" w14:textId="77777777" w:rsidR="00096160" w:rsidRPr="00096160" w:rsidRDefault="00096160" w:rsidP="0009616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При лека и умерена бъбречна недостатъчност (креатининов клирънс 30-80 </w:t>
      </w:r>
      <w:r w:rsidRPr="00096160">
        <w:rPr>
          <w:rFonts w:eastAsia="Times New Roman" w:cs="Arial"/>
          <w:color w:val="000000"/>
          <w:lang w:val="en-US"/>
        </w:rPr>
        <w:t xml:space="preserve">ml/min): </w:t>
      </w:r>
      <w:r w:rsidRPr="00096160">
        <w:rPr>
          <w:rFonts w:eastAsia="Times New Roman" w:cs="Arial"/>
          <w:color w:val="000000"/>
          <w:lang w:eastAsia="bg-BG"/>
        </w:rPr>
        <w:t>поддържащата доза трябва да бъде намалена на половина или чрез приложение на дозата на всеки два дни или чрез приложение на половината от дозата веднъж дневно.</w:t>
      </w:r>
    </w:p>
    <w:p w14:paraId="69BEC3BC" w14:textId="09371510" w:rsidR="00096160" w:rsidRPr="00096160" w:rsidRDefault="00096160" w:rsidP="00096160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При тежка бъбречна недостатъчност (креатининов клирънс по-малък от 30 </w:t>
      </w:r>
      <w:r w:rsidRPr="00096160">
        <w:rPr>
          <w:rFonts w:eastAsia="Times New Roman" w:cs="Arial"/>
          <w:color w:val="000000"/>
          <w:lang w:val="en-US"/>
        </w:rPr>
        <w:t xml:space="preserve">ml/min) </w:t>
      </w:r>
      <w:r w:rsidRPr="00096160">
        <w:rPr>
          <w:rFonts w:eastAsia="Times New Roman" w:cs="Arial"/>
          <w:color w:val="000000"/>
          <w:lang w:eastAsia="bg-BG"/>
        </w:rPr>
        <w:t>и при пациенти на хемодиализа: дозата трябва да бъде една трета от обичайната доза или чрез приложение на първоначалната доза на всеки трети ден, или чрез приложение на една трета от тази доза веднъж дневно.</w:t>
      </w:r>
    </w:p>
    <w:p w14:paraId="5A633C3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67F26A" w14:textId="41FE788B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lastRenderedPageBreak/>
        <w:t>Тейкопланин не се отстранява чрез хемодиализа.</w:t>
      </w:r>
    </w:p>
    <w:p w14:paraId="19BC6D29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CBB4A8" w14:textId="2C0A1460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 xml:space="preserve">Пациенти на продължителна амбулаторна перитонеална диализа </w:t>
      </w:r>
      <w:r w:rsidRPr="00096160">
        <w:rPr>
          <w:rFonts w:eastAsia="Times New Roman" w:cs="Arial"/>
          <w:color w:val="000000"/>
          <w:u w:val="single"/>
          <w:lang w:val="en-US"/>
        </w:rPr>
        <w:t>(CAPD)</w:t>
      </w:r>
    </w:p>
    <w:p w14:paraId="5DDE7D4D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След еднократна интравенозна натоварваща доза от 6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телесно тегло, 20 </w:t>
      </w:r>
      <w:r w:rsidRPr="00096160">
        <w:rPr>
          <w:rFonts w:eastAsia="Times New Roman" w:cs="Arial"/>
          <w:color w:val="000000"/>
          <w:lang w:val="en-US"/>
        </w:rPr>
        <w:t xml:space="preserve">mg/1 </w:t>
      </w:r>
      <w:r w:rsidRPr="00096160">
        <w:rPr>
          <w:rFonts w:eastAsia="Times New Roman" w:cs="Arial"/>
          <w:color w:val="000000"/>
          <w:lang w:eastAsia="bg-BG"/>
        </w:rPr>
        <w:t xml:space="preserve">се прилагат в разтвора в диализния сак през първата седмица, 20 </w:t>
      </w:r>
      <w:r w:rsidRPr="00096160">
        <w:rPr>
          <w:rFonts w:eastAsia="Times New Roman" w:cs="Arial"/>
          <w:color w:val="000000"/>
          <w:lang w:val="en-US"/>
        </w:rPr>
        <w:t xml:space="preserve">mg/1 </w:t>
      </w:r>
      <w:r w:rsidRPr="00096160">
        <w:rPr>
          <w:rFonts w:eastAsia="Times New Roman" w:cs="Arial"/>
          <w:color w:val="000000"/>
          <w:lang w:eastAsia="bg-BG"/>
        </w:rPr>
        <w:t xml:space="preserve">в различни сакове през втората седмица и след това 20 </w:t>
      </w:r>
      <w:r w:rsidRPr="00096160">
        <w:rPr>
          <w:rFonts w:eastAsia="Times New Roman" w:cs="Arial"/>
          <w:color w:val="000000"/>
          <w:lang w:val="en-US"/>
        </w:rPr>
        <w:t xml:space="preserve">mg/1 </w:t>
      </w:r>
      <w:r w:rsidRPr="00096160">
        <w:rPr>
          <w:rFonts w:eastAsia="Times New Roman" w:cs="Arial"/>
          <w:color w:val="000000"/>
          <w:lang w:eastAsia="bg-BG"/>
        </w:rPr>
        <w:t>в нощния сак през третата седмица.</w:t>
      </w:r>
    </w:p>
    <w:p w14:paraId="639BC21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B79DEF2" w14:textId="6CB47FE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4D6AB9F0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Препоръките за дозиране са същите при възрастни и деца над 12-годишна възраст.</w:t>
      </w:r>
    </w:p>
    <w:p w14:paraId="536771CB" w14:textId="77777777" w:rsidR="00096160" w:rsidRPr="00096160" w:rsidRDefault="00096160" w:rsidP="0009616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26C05BB" w14:textId="6971F240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u w:val="single"/>
          <w:lang w:eastAsia="bg-BG"/>
        </w:rPr>
        <w:t>Новородени и деца на възраст до 2 месеца:</w:t>
      </w:r>
    </w:p>
    <w:p w14:paraId="55248CBB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lang w:eastAsia="bg-BG"/>
        </w:rPr>
        <w:t>Натоварваща доза</w:t>
      </w:r>
    </w:p>
    <w:p w14:paraId="7637CBCE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Една единична доза от 16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>телесно тегло, приложена интравенозно чрез инфузия през първия ден.</w:t>
      </w:r>
    </w:p>
    <w:p w14:paraId="0EBB61CF" w14:textId="77777777" w:rsidR="00096160" w:rsidRPr="00096160" w:rsidRDefault="00096160" w:rsidP="0009616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59290ED" w14:textId="42854BD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lang w:eastAsia="bg-BG"/>
        </w:rPr>
        <w:t>Поддържаща доза</w:t>
      </w:r>
    </w:p>
    <w:p w14:paraId="72CEADEF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Една единична доза от 8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>телесно тегло, приложена интравенозно чрез инфузия веднъж дневно</w:t>
      </w:r>
    </w:p>
    <w:p w14:paraId="7DF3A1DB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</w:p>
    <w:p w14:paraId="06954E77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u w:val="single"/>
          <w:lang w:eastAsia="bg-BG"/>
        </w:rPr>
        <w:t>Деца (2 месеца до 12 години):</w:t>
      </w:r>
    </w:p>
    <w:p w14:paraId="28EFE11B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lang w:eastAsia="bg-BG"/>
        </w:rPr>
        <w:t>Натоварваща доза</w:t>
      </w:r>
    </w:p>
    <w:p w14:paraId="2292F4EC" w14:textId="77777777" w:rsidR="00096160" w:rsidRPr="00096160" w:rsidRDefault="00096160" w:rsidP="00096160">
      <w:pPr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Една единична доза от 10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>телесно тегло, приложена интравенозно на всеки 12 часа повторена</w:t>
      </w:r>
      <w:r w:rsidRPr="00096160">
        <w:rPr>
          <w:rFonts w:eastAsia="Times New Roman" w:cs="Arial"/>
          <w:color w:val="000000"/>
          <w:lang w:val="en-US" w:eastAsia="bg-BG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>3 пъти.</w:t>
      </w:r>
    </w:p>
    <w:p w14:paraId="7ACAD5BA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lang w:eastAsia="bg-BG"/>
        </w:rPr>
        <w:t>Поддържаща доза</w:t>
      </w:r>
    </w:p>
    <w:p w14:paraId="52763229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Една единична доза от 6-10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>телесно тегло, приложена интравенозно веднъж дневно.</w:t>
      </w:r>
    </w:p>
    <w:p w14:paraId="535C688D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6F36D3" w14:textId="2D8145B8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Начин на приложение</w:t>
      </w:r>
    </w:p>
    <w:p w14:paraId="1496EDA9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трябва да бъде приложен чрез интравенозен, интрамускулен или перорален път на въвеждане. Интравенозната инжекция може да бъде приложена или като болус за 3 до 5 минути или като 30-минутна инфузия.</w:t>
      </w:r>
    </w:p>
    <w:p w14:paraId="493DC91C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2817ED" w14:textId="1B23D8B8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При новородени трябва да бъде използван само инфузионния начин на прилагане.</w:t>
      </w:r>
    </w:p>
    <w:p w14:paraId="0D9B1584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2ACD65" w14:textId="62590ED6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При диария, свързана с инфекция с </w:t>
      </w:r>
      <w:r w:rsidRPr="00096160">
        <w:rPr>
          <w:rFonts w:eastAsia="Times New Roman" w:cs="Arial"/>
          <w:i/>
          <w:iCs/>
          <w:color w:val="000000"/>
          <w:lang w:val="en-US"/>
        </w:rPr>
        <w:t>Clostridium difficile</w:t>
      </w:r>
      <w:r w:rsidRPr="00096160">
        <w:rPr>
          <w:rFonts w:eastAsia="Times New Roman" w:cs="Arial"/>
          <w:color w:val="000000"/>
          <w:lang w:val="en-US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>и при колит, да се използва перорален път на въвеждане.</w:t>
      </w:r>
    </w:p>
    <w:p w14:paraId="2108D2C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165D8E" w14:textId="1195206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За указания относно разтварянето и разреждането на лекарствения продукт преди приложение, вж. точка 6.6.</w:t>
      </w:r>
    </w:p>
    <w:p w14:paraId="7E68182D" w14:textId="77777777" w:rsidR="00096160" w:rsidRPr="00096160" w:rsidRDefault="00096160" w:rsidP="00096160"/>
    <w:p w14:paraId="5D9E65DA" w14:textId="3C035F73" w:rsidR="009F77A4" w:rsidRDefault="002C50EE" w:rsidP="00387A66">
      <w:pPr>
        <w:pStyle w:val="Heading2"/>
      </w:pPr>
      <w:r>
        <w:t>4.3. Противопоказания</w:t>
      </w:r>
    </w:p>
    <w:p w14:paraId="68718907" w14:textId="66A2D1F8" w:rsidR="00096160" w:rsidRDefault="00096160" w:rsidP="00096160"/>
    <w:p w14:paraId="0F5DFDAD" w14:textId="26A4365D" w:rsidR="00096160" w:rsidRDefault="00096160" w:rsidP="00096160">
      <w:pPr>
        <w:rPr>
          <w:lang w:eastAsia="bg-BG"/>
        </w:rPr>
      </w:pPr>
      <w:r w:rsidRPr="00096160">
        <w:rPr>
          <w:lang w:eastAsia="bg-BG"/>
        </w:rPr>
        <w:t>Свръхчувствителност към активното вещество (тейкопланин) или към някое от помощните вещества, изброени в точка 6.1.</w:t>
      </w:r>
    </w:p>
    <w:p w14:paraId="04C648E8" w14:textId="77777777" w:rsidR="00096160" w:rsidRPr="00096160" w:rsidRDefault="00096160" w:rsidP="00096160">
      <w:pPr>
        <w:rPr>
          <w:sz w:val="24"/>
          <w:szCs w:val="24"/>
          <w:lang w:eastAsia="bg-BG"/>
        </w:rPr>
      </w:pPr>
    </w:p>
    <w:p w14:paraId="1C27CE53" w14:textId="69409EE5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6F1CA4E2" w14:textId="38EE6F4F" w:rsidR="00096160" w:rsidRDefault="00096160" w:rsidP="00096160"/>
    <w:p w14:paraId="70815B8A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не трябва да се прилага интравентрикуларно.</w:t>
      </w:r>
    </w:p>
    <w:p w14:paraId="38E6C506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A1A270" w14:textId="6357C328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lastRenderedPageBreak/>
        <w:t>Реакции на свърхчувствителност</w:t>
      </w:r>
    </w:p>
    <w:p w14:paraId="2CE16C58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Сериозни, животозастрашаващи реакции, понякога фатални, са съобщавани при прилагане на тейкопланин (напр. анафилактичен шок). Ако настъпят алергични реакции към тейкопланин, лечението трябва да бъде прекратено незабавно и трябва да започнат подходящи спешни мерки.</w:t>
      </w:r>
    </w:p>
    <w:p w14:paraId="02CBEBDF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0634A6" w14:textId="08215BD0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трябва да се прилага с внимание при пациенти с известна свръхчувствителност към ванкомицин, тъй като могат да възникнат реакции на кръстосана свръхчувствителност, включително фатален анафилактичен шок.</w:t>
      </w:r>
    </w:p>
    <w:p w14:paraId="642BD5E6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1EA57D" w14:textId="64246B0E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Въпреки това, анамнеза за синдрома на "червения човек” </w:t>
      </w:r>
      <w:r w:rsidRPr="00096160">
        <w:rPr>
          <w:rFonts w:eastAsia="Times New Roman" w:cs="Arial"/>
          <w:color w:val="000000"/>
          <w:lang w:val="en-US"/>
        </w:rPr>
        <w:t xml:space="preserve">(red man syndrome) </w:t>
      </w:r>
      <w:r w:rsidRPr="00096160">
        <w:rPr>
          <w:rFonts w:eastAsia="Times New Roman" w:cs="Arial"/>
          <w:color w:val="000000"/>
          <w:lang w:eastAsia="bg-BG"/>
        </w:rPr>
        <w:t>при ванкомицин, не е противопоказание за употребата на тейкопланин.</w:t>
      </w:r>
    </w:p>
    <w:p w14:paraId="6F11BD75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BF7671" w14:textId="00B9B2EC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Реакции, свързани с инфузията</w:t>
      </w:r>
    </w:p>
    <w:p w14:paraId="622F9235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В редки случаи (дори при първа доза), се наблюдава синдрома на “червения човек” (комплекс от симптоми, включващи сърбеж, уртикария, еритем, ангионевротичен оток, тахикардия, хипотония, диспнея).</w:t>
      </w:r>
    </w:p>
    <w:p w14:paraId="5608EE31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Спиране или забавяне на инфузията може да доведе до прекратяване на тези реакции. Реакциите, свързани с инфузията могат да бъдат ограничени, ако дневната доза не се прилага чрез болус инжекция, а чрез инфузия за период от 30 минути.</w:t>
      </w:r>
    </w:p>
    <w:p w14:paraId="4981DC8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A6C011" w14:textId="169E146A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Тежки булозни реакции</w:t>
      </w:r>
    </w:p>
    <w:p w14:paraId="63B77253" w14:textId="15F625D3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При употребата на тейкопланин са съобщавани животозастрашаващи или дори фатални кожни</w:t>
      </w:r>
      <w:r w:rsidRPr="00096160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 xml:space="preserve">реакции, синдром на </w:t>
      </w:r>
      <w:r w:rsidRPr="00096160">
        <w:rPr>
          <w:rFonts w:eastAsia="Times New Roman" w:cs="Arial"/>
          <w:color w:val="000000"/>
          <w:lang w:val="en-US"/>
        </w:rPr>
        <w:t xml:space="preserve">Stevens-Johnson (Stevens-Johnson syndrome, SJS) </w:t>
      </w:r>
      <w:r w:rsidRPr="00096160">
        <w:rPr>
          <w:rFonts w:eastAsia="Times New Roman" w:cs="Arial"/>
          <w:color w:val="000000"/>
          <w:lang w:eastAsia="bg-BG"/>
        </w:rPr>
        <w:t xml:space="preserve">и токсична епидермална некролиза </w:t>
      </w:r>
      <w:r w:rsidRPr="00096160">
        <w:rPr>
          <w:rFonts w:eastAsia="Times New Roman" w:cs="Arial"/>
          <w:color w:val="000000"/>
          <w:lang w:val="en-US"/>
        </w:rPr>
        <w:t xml:space="preserve">(Toxic Epidermal Necrolysis, TEN). </w:t>
      </w:r>
      <w:r w:rsidRPr="00096160">
        <w:rPr>
          <w:rFonts w:eastAsia="Times New Roman" w:cs="Arial"/>
          <w:color w:val="000000"/>
          <w:lang w:eastAsia="bg-BG"/>
        </w:rPr>
        <w:t xml:space="preserve">Ако се появят симптоми или признаци на </w:t>
      </w:r>
      <w:r w:rsidRPr="00096160">
        <w:rPr>
          <w:rFonts w:eastAsia="Times New Roman" w:cs="Arial"/>
          <w:color w:val="000000"/>
          <w:lang w:val="en-US"/>
        </w:rPr>
        <w:t xml:space="preserve">SJS </w:t>
      </w:r>
      <w:r w:rsidRPr="00096160">
        <w:rPr>
          <w:rFonts w:eastAsia="Times New Roman" w:cs="Arial"/>
          <w:color w:val="000000"/>
          <w:lang w:eastAsia="bg-BG"/>
        </w:rPr>
        <w:t xml:space="preserve">или </w:t>
      </w:r>
      <w:r w:rsidRPr="00096160">
        <w:rPr>
          <w:rFonts w:eastAsia="Times New Roman" w:cs="Arial"/>
          <w:color w:val="000000"/>
          <w:lang w:val="en-US"/>
        </w:rPr>
        <w:t>TEN</w:t>
      </w:r>
      <w:r w:rsidRPr="00096160">
        <w:rPr>
          <w:rFonts w:eastAsia="Times New Roman" w:cs="Arial"/>
          <w:color w:val="000000"/>
          <w:lang w:eastAsia="bg-BG"/>
        </w:rPr>
        <w:t xml:space="preserve"> (напр. нарастващ кожен обрив често с мехури или лезии по лигавиците), лечението с тейкопланин трябва да се прекрати незабавно.</w:t>
      </w:r>
    </w:p>
    <w:p w14:paraId="1F15D005" w14:textId="22DA046B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</w:p>
    <w:p w14:paraId="09EAA6E5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Спектър на антибактериалната активност</w:t>
      </w:r>
    </w:p>
    <w:p w14:paraId="0A116567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има ограничен спектър на антибактериална активност (Грам-положителни). Не е подходящ за употреба като монотерапия за лечение на някои видове инфекции, освен ако патогенът е вече доказан и е потвърдено, че е чувствителен или се подозира, че най-вероятния патоген (и) и ще е податлив на лечение с тейкопланин.</w:t>
      </w:r>
    </w:p>
    <w:p w14:paraId="20CFFCA7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6BDB76" w14:textId="2BD4E132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За рационалното приложение на тейкопланин е необходимо да се вземат предвид бактериалният спектър на действие, профилът на безопасност и пригодността на стандартната антибактериална терапия за лечение на отделния пациент. Въз основа на това се очаква, че в повечето случаи тейкопланин ще бъде използван за лечение на тежки инфекции при пациенти, за които стандартното антибакгериално лечение се счита за неподходящо.</w:t>
      </w:r>
    </w:p>
    <w:p w14:paraId="6A115931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CCF1CCD" w14:textId="661C6310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Тромбоцитопения</w:t>
      </w:r>
    </w:p>
    <w:p w14:paraId="7090C3A1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При употреба на тейкопланин се съобщава за тромбоцитопения (виж точка 4.8). По време на лечението се препоръчват периодични хематологични изследвания, включително пълна кръвна картина.</w:t>
      </w:r>
    </w:p>
    <w:p w14:paraId="71177097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ADEB8D" w14:textId="36979AB9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Нефротоксичност</w:t>
      </w:r>
    </w:p>
    <w:p w14:paraId="37326800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При пациенти, лекувани с тейкопланин се съобщава за нефротоксичност и бъбречна недостатъчност (вж. точка 4.8). Пациенти с бъбречна недостатъчност и/или такива, приемащи високи натоварващи дози тейкопланин, както и тези, приемащи тейкопланин </w:t>
      </w:r>
      <w:r w:rsidRPr="00096160">
        <w:rPr>
          <w:rFonts w:eastAsia="Times New Roman" w:cs="Arial"/>
          <w:color w:val="000000"/>
          <w:lang w:eastAsia="bg-BG"/>
        </w:rPr>
        <w:lastRenderedPageBreak/>
        <w:t>едновременно или след други лекарствени продукти с известен нефротоксичен потенциал (напр. аминогликозиди, колистин, амфотерцин В, циклоспорин и цисплатин), трябва да бъдат внимателно проследявани и да се включат за изследвания на слуха (виж „Ототоксичност" по-долу).</w:t>
      </w:r>
    </w:p>
    <w:p w14:paraId="6562F33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C9182" w14:textId="2B47325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Тъй като тейкопланин се екскретира предимно чрез бъбреците, дозата на тейкопланин трябва да се коригира при пациенти с бъбречно нарушение (вж. точка 4.2).</w:t>
      </w:r>
    </w:p>
    <w:p w14:paraId="0F507FA7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F6E2F8" w14:textId="20198D5A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Ототоксичност</w:t>
      </w:r>
    </w:p>
    <w:p w14:paraId="0F6E2D85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Както при другите гликопептиди, при пациенти, лекувани с тейкопланин, се съобщава за ототоксичност (глухота и тинитус) (вж. точка 4.8). Пациенти, които проявяват признаци и симптоми на увреден слух или нарушения на вътрешното ухо по време на лечение с тейкопланин трябва да бъдат внимателно оценявани и наблюдавани, особено в случай на продължително лечение и ако пациентите са с бъбречна недостатъчност.</w:t>
      </w:r>
    </w:p>
    <w:p w14:paraId="47F4B39F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D510AD" w14:textId="1E3DE7DC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Пациенти, приемащи тейкопланин едновременно с или след други лекарствени продукти с известен нефротоксичен и/или невротоксичен/ототоксичен потенциал (напр. аминогликозиди, колистин, амфотерицин В, циклоспорин, цисплатин, фуроземид и етакринова киселина), трябва да бъдат внимателно проследявани и ползата от тейкопланин да се прецени, ако слухът се влоши.</w:t>
      </w:r>
    </w:p>
    <w:p w14:paraId="1B474252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ED69A7" w14:textId="119BA64B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Трябва да бъдат взети специални мерки, когато тейкопланин се прилага при пациенти, при които се налага едновременно лечение с ототоксични и/или нефротоксични лекарствени продукти, за които се препоръчва извършване на редовни хематологични, чернодробни и бъбречни функционални тестове.</w:t>
      </w:r>
    </w:p>
    <w:p w14:paraId="704E3BE0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FB1D56" w14:textId="17C80AAD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Суперинфекция</w:t>
      </w:r>
    </w:p>
    <w:p w14:paraId="0AA134C7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Както и при други антибиотици, приложението на тейкопланин, особено ако е продължително, може да доведе до свръх растеж на нечувствителни микроорганизми. Ако по време на терапията възникне суперинфекция, трябва да се предприемат подходящо действия.</w:t>
      </w:r>
    </w:p>
    <w:p w14:paraId="59835472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572632C" w14:textId="045C06F3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Планитек съдържа натрий</w:t>
      </w:r>
    </w:p>
    <w:p w14:paraId="20E843FB" w14:textId="1E4B6DC9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Този лекарствен продукт съдържа 9,45 </w:t>
      </w:r>
      <w:r w:rsidRPr="00096160">
        <w:rPr>
          <w:rFonts w:eastAsia="Times New Roman" w:cs="Arial"/>
          <w:color w:val="000000"/>
          <w:lang w:val="en-US"/>
        </w:rPr>
        <w:t xml:space="preserve">mg </w:t>
      </w:r>
      <w:r w:rsidRPr="00096160">
        <w:rPr>
          <w:rFonts w:eastAsia="Times New Roman" w:cs="Arial"/>
          <w:color w:val="000000"/>
          <w:lang w:eastAsia="bg-BG"/>
        </w:rPr>
        <w:t xml:space="preserve">натрий във всеки флакон, еквивалентен на 0,47% от препоръчителната според СЗО максимална дневна доза от 2 </w:t>
      </w:r>
      <w:r w:rsidRPr="00096160">
        <w:rPr>
          <w:rFonts w:eastAsia="Times New Roman" w:cs="Arial"/>
          <w:color w:val="000000"/>
          <w:lang w:val="en-US"/>
        </w:rPr>
        <w:t xml:space="preserve">g </w:t>
      </w:r>
      <w:r w:rsidRPr="00096160">
        <w:rPr>
          <w:rFonts w:eastAsia="Times New Roman" w:cs="Arial"/>
          <w:color w:val="000000"/>
          <w:lang w:eastAsia="bg-BG"/>
        </w:rPr>
        <w:t>натрий за възрастен.</w:t>
      </w:r>
    </w:p>
    <w:p w14:paraId="4EBF7FBA" w14:textId="77777777" w:rsidR="00096160" w:rsidRPr="00096160" w:rsidRDefault="00096160" w:rsidP="00096160"/>
    <w:p w14:paraId="1DA47448" w14:textId="1A1036BD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B10B6A4" w14:textId="4B3BA471" w:rsidR="00096160" w:rsidRDefault="00096160" w:rsidP="00096160"/>
    <w:p w14:paraId="0DE93FA2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Не са провеждани специфични проучвания за взаимодействия.</w:t>
      </w:r>
    </w:p>
    <w:p w14:paraId="77925D31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3AE2B9" w14:textId="574E72AE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Тейкопланин и разтвори на аминогликозиди са несъвместими и не трябва да бъдат смесвани за инжектиране, обаче, те са съвместими в течности за диализа и могат свободно да се прилагат при лечение на перитонит, свързан с продължителна амбулаторна перитонеална диализа.</w:t>
      </w:r>
    </w:p>
    <w:p w14:paraId="48406A1D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18BEE2" w14:textId="450E14CA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Тейкопланин трябва да се използва внимателно едновременно или след други лекарствени продукти с известен нефротоксичен и/или невротоксичен/ототоксичен потенциал. Те включват напр. аминогликозиди, колистин, амфотерцин В, циклоспорин, </w:t>
      </w:r>
      <w:r w:rsidRPr="00096160">
        <w:rPr>
          <w:rFonts w:eastAsia="Times New Roman" w:cs="Arial"/>
          <w:color w:val="000000"/>
          <w:lang w:eastAsia="bg-BG"/>
        </w:rPr>
        <w:lastRenderedPageBreak/>
        <w:t>цисплатин, фуроземид и етакринова киселина (вж. точка 4.4 Нефротоксичност и Ототоксичност),</w:t>
      </w:r>
    </w:p>
    <w:p w14:paraId="5F789791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5F9840" w14:textId="6A33C77B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Въпреки това, няма доказателство за синергична токсичност при комбинации с тейкопланин.</w:t>
      </w:r>
    </w:p>
    <w:p w14:paraId="423EA52E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60B946" w14:textId="305B865F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В клинични проучвания, тейкопланин е прилаган върху много пациенти, които вече са получавали различни лекарства, включително други антибиотици, антихипертензивни, анестетични средства, кардиологични лекарствени продукти и антидиабетични средства, без доказателство за нежелано взаимодействие.</w:t>
      </w:r>
    </w:p>
    <w:p w14:paraId="3ECD1706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B08D18" w14:textId="7853B82A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4A206E6C" w14:textId="5CF90D15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Проучвания за взаимодействията са провеждани само при възрастни</w:t>
      </w:r>
    </w:p>
    <w:p w14:paraId="5977B88B" w14:textId="77777777" w:rsidR="00096160" w:rsidRPr="00096160" w:rsidRDefault="00096160" w:rsidP="00096160"/>
    <w:p w14:paraId="48846BBA" w14:textId="36CE26CE" w:rsidR="009F77A4" w:rsidRDefault="002C50EE" w:rsidP="00387A66">
      <w:pPr>
        <w:pStyle w:val="Heading2"/>
      </w:pPr>
      <w:r>
        <w:t>4.6. Фертилитет, бременност и кърмене</w:t>
      </w:r>
    </w:p>
    <w:p w14:paraId="1DB38361" w14:textId="0AC3F237" w:rsidR="00096160" w:rsidRDefault="00096160" w:rsidP="00096160"/>
    <w:p w14:paraId="161CE575" w14:textId="77777777" w:rsidR="00096160" w:rsidRPr="00096160" w:rsidRDefault="00096160" w:rsidP="00096160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96160">
        <w:rPr>
          <w:rFonts w:eastAsia="Times New Roman"/>
          <w:u w:val="single"/>
          <w:lang w:eastAsia="bg-BG"/>
        </w:rPr>
        <w:t>Бременност</w:t>
      </w:r>
    </w:p>
    <w:p w14:paraId="6D9B8302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Има ограничени данни от употребата на тейкопланин при бременни жени.</w:t>
      </w:r>
    </w:p>
    <w:p w14:paraId="3B879894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FDC4D6" w14:textId="105F8540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Проучванията при животни показват репродуктивна токсичност при високи дози (вж. точка 5.3): при плъхове има повишена честота на мъртвородени и неонатална смъртност. Потенциалният риск при хора е неизвестен. Поради това, тейкопланин не трябва да бъде употребяван по време на бременност, освен ако не е абсолютно необходимо.</w:t>
      </w:r>
    </w:p>
    <w:p w14:paraId="6B7EC481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7508CD" w14:textId="5BF545AC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Не може да бъде изключен потенциален риск от увреждане на вътрешното ухо и бъбреците на фетуса (вж. точка 4.4).</w:t>
      </w:r>
    </w:p>
    <w:p w14:paraId="778EF233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DF901E" w14:textId="79456DB7" w:rsidR="00096160" w:rsidRPr="00096160" w:rsidRDefault="00096160" w:rsidP="00096160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96160">
        <w:rPr>
          <w:rFonts w:eastAsia="Times New Roman"/>
          <w:u w:val="single"/>
          <w:lang w:eastAsia="bg-BG"/>
        </w:rPr>
        <w:t>Кърмене</w:t>
      </w:r>
    </w:p>
    <w:p w14:paraId="66A8B22D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Не е известно дали тейкопланин се екскретира в кърмата. Няма информация относно екскрецията на тейкопланин в млякото на животни.</w:t>
      </w:r>
    </w:p>
    <w:p w14:paraId="72F959DF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C85C09" w14:textId="606DE50F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Трябва да се вземе решение дали да се продължи/преустанови терапията с тейкопланин, като се вземат предвид ползата от кърменето за детето и ползата от терапията с тейкопланин за майката.</w:t>
      </w:r>
    </w:p>
    <w:p w14:paraId="75628AA5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7FB07E" w14:textId="41EE7DF2" w:rsidR="00096160" w:rsidRPr="00096160" w:rsidRDefault="00096160" w:rsidP="00096160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96160">
        <w:rPr>
          <w:rFonts w:eastAsia="Times New Roman"/>
          <w:u w:val="single"/>
          <w:lang w:eastAsia="bg-BG"/>
        </w:rPr>
        <w:t>Фертилитет</w:t>
      </w:r>
    </w:p>
    <w:p w14:paraId="1A2FD085" w14:textId="0570902F" w:rsidR="00096160" w:rsidRDefault="00096160" w:rsidP="00096160">
      <w:pPr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Репродуктивни проучвания при животни не са показали доказателство за нарушен фертилитет.</w:t>
      </w:r>
    </w:p>
    <w:p w14:paraId="4A58087B" w14:textId="77777777" w:rsidR="00096160" w:rsidRPr="00096160" w:rsidRDefault="00096160" w:rsidP="00096160">
      <w:pPr>
        <w:rPr>
          <w:rFonts w:cs="Arial"/>
          <w:sz w:val="24"/>
          <w:szCs w:val="24"/>
        </w:rPr>
      </w:pPr>
    </w:p>
    <w:p w14:paraId="321AAB00" w14:textId="1EC62009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31C7C925" w14:textId="587C5C0B" w:rsidR="00096160" w:rsidRDefault="00096160" w:rsidP="00096160"/>
    <w:p w14:paraId="35E3F667" w14:textId="69D53AA0" w:rsidR="00096160" w:rsidRDefault="00096160" w:rsidP="00096160">
      <w:pPr>
        <w:rPr>
          <w:lang w:eastAsia="bg-BG"/>
        </w:rPr>
      </w:pPr>
      <w:r w:rsidRPr="00096160">
        <w:rPr>
          <w:lang w:eastAsia="bg-BG"/>
        </w:rPr>
        <w:t>Тейкопланин повлиява в малка степен способността за шофиране и работа с машини. Тейкопланин може да причини замаяност и главоболие. Способността за шофиране или работа с машини може да бъде засегната. Пациенти, които имат тези нежелани реакции не трябва да шофират и да работят с машини.</w:t>
      </w:r>
    </w:p>
    <w:p w14:paraId="3436F0AE" w14:textId="77777777" w:rsidR="00096160" w:rsidRPr="00096160" w:rsidRDefault="00096160" w:rsidP="00096160">
      <w:pPr>
        <w:rPr>
          <w:sz w:val="24"/>
          <w:szCs w:val="24"/>
          <w:lang w:eastAsia="bg-BG"/>
        </w:rPr>
      </w:pPr>
    </w:p>
    <w:p w14:paraId="136C86B8" w14:textId="5DE1CB62" w:rsidR="009F77A4" w:rsidRDefault="002C50EE" w:rsidP="00387A66">
      <w:pPr>
        <w:pStyle w:val="Heading2"/>
      </w:pPr>
      <w:r>
        <w:lastRenderedPageBreak/>
        <w:t>4.8. Нежелани лекарствени реакции</w:t>
      </w:r>
    </w:p>
    <w:p w14:paraId="3A44509C" w14:textId="3ABC13E9" w:rsidR="00096160" w:rsidRDefault="00096160" w:rsidP="00096160"/>
    <w:p w14:paraId="3CB8DB41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Табличен списък на нежеланите реакции</w:t>
      </w:r>
    </w:p>
    <w:p w14:paraId="1AC01EF6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В таблицата по-долу са изброени всички нежелани реакции, които са настъпили с честота по-висока, отколкото при плацебо и при повече от един пациент, като е използвана следната конвенция: Много чести (≥1/10); чести (≥1/100 до &lt;1/10); нечести (≥1/1 000 до &lt;1/100); редки (≥1/10 000 до &lt;1/1 000); много редки (&lt;1/10 000); с неизвестна честота (от наличните данни не може да бъде направена оценка).</w:t>
      </w:r>
    </w:p>
    <w:p w14:paraId="33CC77CA" w14:textId="77777777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</w:p>
    <w:p w14:paraId="5C549D2C" w14:textId="037839AF" w:rsidR="00096160" w:rsidRPr="00096160" w:rsidRDefault="00096160" w:rsidP="00096160">
      <w:pPr>
        <w:rPr>
          <w:rFonts w:eastAsia="Times New Roman" w:cs="Arial"/>
          <w:color w:val="000000"/>
          <w:lang w:val="en-US" w:eastAsia="bg-BG"/>
        </w:rPr>
      </w:pPr>
      <w:r w:rsidRPr="00096160">
        <w:rPr>
          <w:rFonts w:eastAsia="Times New Roman" w:cs="Arial"/>
          <w:color w:val="000000"/>
          <w:lang w:eastAsia="bg-BG"/>
        </w:rPr>
        <w:t>При всяко групиране по честота, нежеланите реакции са представени в низходящ ред по отношение на тяхната сериозност</w:t>
      </w:r>
      <w:r w:rsidRPr="00096160">
        <w:rPr>
          <w:rFonts w:eastAsia="Times New Roman" w:cs="Arial"/>
          <w:color w:val="000000"/>
          <w:lang w:val="en-US" w:eastAsia="bg-BG"/>
        </w:rPr>
        <w:t>.</w:t>
      </w:r>
    </w:p>
    <w:p w14:paraId="455CD54E" w14:textId="137AB705" w:rsidR="00096160" w:rsidRDefault="00096160" w:rsidP="0009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327"/>
        <w:gridCol w:w="1748"/>
        <w:gridCol w:w="1518"/>
        <w:gridCol w:w="1218"/>
        <w:gridCol w:w="1972"/>
      </w:tblGrid>
      <w:tr w:rsidR="00096160" w14:paraId="2B3C426E" w14:textId="77777777" w:rsidTr="00096160">
        <w:tc>
          <w:tcPr>
            <w:tcW w:w="1557" w:type="dxa"/>
          </w:tcPr>
          <w:p w14:paraId="3ED351A3" w14:textId="0A01691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Системо- органен клас</w:t>
            </w:r>
          </w:p>
        </w:tc>
        <w:tc>
          <w:tcPr>
            <w:tcW w:w="1438" w:type="dxa"/>
          </w:tcPr>
          <w:p w14:paraId="732833F2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Чести</w:t>
            </w:r>
          </w:p>
          <w:p w14:paraId="685DC066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(≥1/100 до</w:t>
            </w:r>
          </w:p>
          <w:p w14:paraId="4BEFB148" w14:textId="6FAB021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&lt;1/10)</w:t>
            </w:r>
          </w:p>
        </w:tc>
        <w:tc>
          <w:tcPr>
            <w:tcW w:w="1748" w:type="dxa"/>
          </w:tcPr>
          <w:p w14:paraId="0E7B0711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Нечести</w:t>
            </w:r>
          </w:p>
          <w:p w14:paraId="20CAD658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(≥1/1 000 до</w:t>
            </w:r>
          </w:p>
          <w:p w14:paraId="4570F38B" w14:textId="208DA62B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&lt;1/100)</w:t>
            </w:r>
          </w:p>
        </w:tc>
        <w:tc>
          <w:tcPr>
            <w:tcW w:w="1438" w:type="dxa"/>
          </w:tcPr>
          <w:p w14:paraId="752C7BEF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Редки</w:t>
            </w:r>
          </w:p>
          <w:p w14:paraId="469B887E" w14:textId="7777777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(≥1/10 000 до</w:t>
            </w:r>
          </w:p>
          <w:p w14:paraId="193BF3EA" w14:textId="57D02F9A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&lt;1/1 000)</w:t>
            </w:r>
          </w:p>
        </w:tc>
        <w:tc>
          <w:tcPr>
            <w:tcW w:w="1423" w:type="dxa"/>
          </w:tcPr>
          <w:p w14:paraId="2C09185F" w14:textId="68BEFB0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Много редки (&lt;1/10 000)</w:t>
            </w:r>
          </w:p>
        </w:tc>
        <w:tc>
          <w:tcPr>
            <w:tcW w:w="1972" w:type="dxa"/>
          </w:tcPr>
          <w:p w14:paraId="73F8CF79" w14:textId="01B09AA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  <w:b/>
                <w:bCs/>
              </w:rPr>
              <w:t>С неизвестна честота (от наличните данни не може да бъде направена оценка)</w:t>
            </w:r>
          </w:p>
        </w:tc>
      </w:tr>
      <w:tr w:rsidR="00096160" w14:paraId="5ABD0259" w14:textId="77777777" w:rsidTr="00096160">
        <w:tc>
          <w:tcPr>
            <w:tcW w:w="1557" w:type="dxa"/>
          </w:tcPr>
          <w:p w14:paraId="41CD37F9" w14:textId="6F29B61B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Инфекции и инфестации</w:t>
            </w:r>
          </w:p>
        </w:tc>
        <w:tc>
          <w:tcPr>
            <w:tcW w:w="1438" w:type="dxa"/>
          </w:tcPr>
          <w:p w14:paraId="78E92644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236E049A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438" w:type="dxa"/>
          </w:tcPr>
          <w:p w14:paraId="4EB35233" w14:textId="2E3C27EB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Абсцес</w:t>
            </w:r>
          </w:p>
        </w:tc>
        <w:tc>
          <w:tcPr>
            <w:tcW w:w="1423" w:type="dxa"/>
          </w:tcPr>
          <w:p w14:paraId="50654897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589EAF6E" w14:textId="54D4216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Суперинфекция (свръхрастеж на нечувствителни микроорганизми)</w:t>
            </w:r>
          </w:p>
        </w:tc>
      </w:tr>
      <w:tr w:rsidR="00096160" w14:paraId="4EA7E000" w14:textId="77777777" w:rsidTr="00096160">
        <w:tc>
          <w:tcPr>
            <w:tcW w:w="1557" w:type="dxa"/>
          </w:tcPr>
          <w:p w14:paraId="2010060C" w14:textId="6911A396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Нарушения на кръвта и лимфната система</w:t>
            </w:r>
          </w:p>
        </w:tc>
        <w:tc>
          <w:tcPr>
            <w:tcW w:w="1438" w:type="dxa"/>
          </w:tcPr>
          <w:p w14:paraId="21C4BB8D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135BC4C0" w14:textId="64BD9C6A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Левкопенния, тромбоцитопе- ния, еозинофилия</w:t>
            </w:r>
          </w:p>
        </w:tc>
        <w:tc>
          <w:tcPr>
            <w:tcW w:w="1438" w:type="dxa"/>
          </w:tcPr>
          <w:p w14:paraId="4297B9E4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51C325E3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469148EF" w14:textId="59267010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Агранулоцитоза, неутропения, панцитопения</w:t>
            </w:r>
          </w:p>
        </w:tc>
      </w:tr>
      <w:tr w:rsidR="00096160" w14:paraId="579D27AA" w14:textId="77777777" w:rsidTr="00096160">
        <w:tc>
          <w:tcPr>
            <w:tcW w:w="1557" w:type="dxa"/>
          </w:tcPr>
          <w:p w14:paraId="19493E6A" w14:textId="32A602AF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Нарушения на имунната система</w:t>
            </w:r>
          </w:p>
        </w:tc>
        <w:tc>
          <w:tcPr>
            <w:tcW w:w="1438" w:type="dxa"/>
          </w:tcPr>
          <w:p w14:paraId="29EC16E4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6136ED03" w14:textId="25C1CA7E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Анафилактич- на реакция (анафилаксия) (вж, точка 4.4)</w:t>
            </w:r>
          </w:p>
        </w:tc>
        <w:tc>
          <w:tcPr>
            <w:tcW w:w="1438" w:type="dxa"/>
          </w:tcPr>
          <w:p w14:paraId="132F712C" w14:textId="1682123A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-</w:t>
            </w:r>
          </w:p>
        </w:tc>
        <w:tc>
          <w:tcPr>
            <w:tcW w:w="1423" w:type="dxa"/>
          </w:tcPr>
          <w:p w14:paraId="1E1559BC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34205657" w14:textId="1701F55E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 xml:space="preserve">Лекарствена реакция с еозинофилия и системни симптоми </w:t>
            </w:r>
            <w:r w:rsidRPr="00096160">
              <w:rPr>
                <w:rFonts w:cs="Arial"/>
                <w:lang w:val="en-US"/>
              </w:rPr>
              <w:t xml:space="preserve">(DRESS) </w:t>
            </w:r>
            <w:r w:rsidRPr="00096160">
              <w:rPr>
                <w:rFonts w:cs="Arial"/>
              </w:rPr>
              <w:t>Анафилактичен шок (вж. точка 4.4)</w:t>
            </w:r>
          </w:p>
        </w:tc>
      </w:tr>
      <w:tr w:rsidR="00096160" w14:paraId="583B2A60" w14:textId="77777777" w:rsidTr="00096160">
        <w:tc>
          <w:tcPr>
            <w:tcW w:w="1557" w:type="dxa"/>
          </w:tcPr>
          <w:p w14:paraId="4307795A" w14:textId="412ED6C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Нарушения на нервната система</w:t>
            </w:r>
          </w:p>
        </w:tc>
        <w:tc>
          <w:tcPr>
            <w:tcW w:w="1438" w:type="dxa"/>
          </w:tcPr>
          <w:p w14:paraId="10C74E4F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4913F3A8" w14:textId="3CF1D8D9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Замаяност, главоболие</w:t>
            </w:r>
          </w:p>
        </w:tc>
        <w:tc>
          <w:tcPr>
            <w:tcW w:w="1438" w:type="dxa"/>
          </w:tcPr>
          <w:p w14:paraId="1D774E66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50754C8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2518C6CA" w14:textId="77777777" w:rsidR="00096160" w:rsidRPr="00096160" w:rsidRDefault="00096160" w:rsidP="00096160">
            <w:pPr>
              <w:rPr>
                <w:rFonts w:cs="Arial"/>
              </w:rPr>
            </w:pPr>
          </w:p>
          <w:p w14:paraId="054C3934" w14:textId="428EF19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Припадъци</w:t>
            </w:r>
          </w:p>
        </w:tc>
      </w:tr>
      <w:tr w:rsidR="00096160" w14:paraId="735FA702" w14:textId="77777777" w:rsidTr="00096160">
        <w:tc>
          <w:tcPr>
            <w:tcW w:w="1557" w:type="dxa"/>
          </w:tcPr>
          <w:p w14:paraId="70D57E56" w14:textId="00D6651B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Нарушения на ухото и лабиринта</w:t>
            </w:r>
          </w:p>
        </w:tc>
        <w:tc>
          <w:tcPr>
            <w:tcW w:w="1438" w:type="dxa"/>
          </w:tcPr>
          <w:p w14:paraId="495CA4CC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022B142F" w14:textId="3BF161F9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Глухота, загуба на слуха (вж. точка 4.4), тинитус, вестибуларно нарушение</w:t>
            </w:r>
          </w:p>
        </w:tc>
        <w:tc>
          <w:tcPr>
            <w:tcW w:w="1438" w:type="dxa"/>
          </w:tcPr>
          <w:p w14:paraId="49B1FC08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C1E9826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4CBFC118" w14:textId="77777777" w:rsidR="00096160" w:rsidRPr="00096160" w:rsidRDefault="00096160" w:rsidP="00096160">
            <w:pPr>
              <w:rPr>
                <w:rFonts w:cs="Arial"/>
              </w:rPr>
            </w:pPr>
          </w:p>
        </w:tc>
      </w:tr>
      <w:tr w:rsidR="00096160" w14:paraId="0B24C4FA" w14:textId="77777777" w:rsidTr="00096160">
        <w:tc>
          <w:tcPr>
            <w:tcW w:w="1557" w:type="dxa"/>
          </w:tcPr>
          <w:p w14:paraId="3796EA25" w14:textId="36486AE5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lastRenderedPageBreak/>
              <w:t>Съдови нарушения</w:t>
            </w:r>
          </w:p>
        </w:tc>
        <w:tc>
          <w:tcPr>
            <w:tcW w:w="1438" w:type="dxa"/>
          </w:tcPr>
          <w:p w14:paraId="33A14F01" w14:textId="59FE6D49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748" w:type="dxa"/>
          </w:tcPr>
          <w:p w14:paraId="4E60B0BB" w14:textId="25906A83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Флебит</w:t>
            </w:r>
          </w:p>
        </w:tc>
        <w:tc>
          <w:tcPr>
            <w:tcW w:w="1438" w:type="dxa"/>
          </w:tcPr>
          <w:p w14:paraId="6E68C7D4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4C6FE4F" w14:textId="77777777" w:rsidR="00096160" w:rsidRPr="00096160" w:rsidRDefault="00096160" w:rsidP="00096160">
            <w:pPr>
              <w:rPr>
                <w:rFonts w:cs="Arial"/>
              </w:rPr>
            </w:pPr>
          </w:p>
        </w:tc>
        <w:tc>
          <w:tcPr>
            <w:tcW w:w="1972" w:type="dxa"/>
          </w:tcPr>
          <w:p w14:paraId="211704ED" w14:textId="3052F317" w:rsidR="00096160" w:rsidRPr="00096160" w:rsidRDefault="00096160" w:rsidP="00096160">
            <w:pPr>
              <w:rPr>
                <w:rFonts w:cs="Arial"/>
              </w:rPr>
            </w:pPr>
            <w:r w:rsidRPr="00096160">
              <w:rPr>
                <w:rFonts w:cs="Arial"/>
              </w:rPr>
              <w:t>Тромбофлебит</w:t>
            </w:r>
          </w:p>
        </w:tc>
      </w:tr>
      <w:tr w:rsidR="00096160" w14:paraId="4F269A65" w14:textId="77777777" w:rsidTr="00096160">
        <w:tc>
          <w:tcPr>
            <w:tcW w:w="1557" w:type="dxa"/>
            <w:vAlign w:val="center"/>
          </w:tcPr>
          <w:p w14:paraId="1CA56C3C" w14:textId="6F355DAC" w:rsidR="00096160" w:rsidRPr="00096160" w:rsidRDefault="00096160" w:rsidP="00096160">
            <w:r w:rsidRPr="00096160">
              <w:t>Респиратор</w:t>
            </w:r>
            <w:r w:rsidRPr="00096160">
              <w:softHyphen/>
              <w:t>ни, гръдни и медиасти- нални нарушения</w:t>
            </w:r>
          </w:p>
        </w:tc>
        <w:tc>
          <w:tcPr>
            <w:tcW w:w="1438" w:type="dxa"/>
          </w:tcPr>
          <w:p w14:paraId="1136033B" w14:textId="77777777" w:rsidR="00096160" w:rsidRPr="00096160" w:rsidRDefault="00096160" w:rsidP="00096160"/>
        </w:tc>
        <w:tc>
          <w:tcPr>
            <w:tcW w:w="1748" w:type="dxa"/>
          </w:tcPr>
          <w:p w14:paraId="6026A235" w14:textId="6D578CFD" w:rsidR="00096160" w:rsidRPr="00096160" w:rsidRDefault="00096160" w:rsidP="00096160">
            <w:r w:rsidRPr="00096160">
              <w:t>Бронхоспазъм</w:t>
            </w:r>
          </w:p>
        </w:tc>
        <w:tc>
          <w:tcPr>
            <w:tcW w:w="1438" w:type="dxa"/>
          </w:tcPr>
          <w:p w14:paraId="4529B8CD" w14:textId="77777777" w:rsidR="00096160" w:rsidRPr="00096160" w:rsidRDefault="00096160" w:rsidP="00096160"/>
        </w:tc>
        <w:tc>
          <w:tcPr>
            <w:tcW w:w="1423" w:type="dxa"/>
          </w:tcPr>
          <w:p w14:paraId="6CA35960" w14:textId="77777777" w:rsidR="00096160" w:rsidRPr="00096160" w:rsidRDefault="00096160" w:rsidP="00096160"/>
        </w:tc>
        <w:tc>
          <w:tcPr>
            <w:tcW w:w="1972" w:type="dxa"/>
          </w:tcPr>
          <w:p w14:paraId="51A8ADF6" w14:textId="77777777" w:rsidR="00096160" w:rsidRPr="00096160" w:rsidRDefault="00096160" w:rsidP="00096160"/>
        </w:tc>
      </w:tr>
      <w:tr w:rsidR="00096160" w14:paraId="366E3A4C" w14:textId="77777777" w:rsidTr="00096160">
        <w:tc>
          <w:tcPr>
            <w:tcW w:w="1557" w:type="dxa"/>
            <w:vAlign w:val="center"/>
          </w:tcPr>
          <w:p w14:paraId="16FE0157" w14:textId="52C8A957" w:rsidR="00096160" w:rsidRPr="00096160" w:rsidRDefault="00096160" w:rsidP="00096160">
            <w:r w:rsidRPr="00096160">
              <w:t>Стомашно- чревни нарушения</w:t>
            </w:r>
          </w:p>
        </w:tc>
        <w:tc>
          <w:tcPr>
            <w:tcW w:w="1438" w:type="dxa"/>
          </w:tcPr>
          <w:p w14:paraId="2986289E" w14:textId="77777777" w:rsidR="00096160" w:rsidRPr="00096160" w:rsidRDefault="00096160" w:rsidP="00096160"/>
        </w:tc>
        <w:tc>
          <w:tcPr>
            <w:tcW w:w="1748" w:type="dxa"/>
            <w:vAlign w:val="center"/>
          </w:tcPr>
          <w:p w14:paraId="1AD11037" w14:textId="771549F1" w:rsidR="00096160" w:rsidRPr="00096160" w:rsidRDefault="00096160" w:rsidP="00096160">
            <w:r w:rsidRPr="00096160">
              <w:t>Диария, повръщане, гадене</w:t>
            </w:r>
          </w:p>
        </w:tc>
        <w:tc>
          <w:tcPr>
            <w:tcW w:w="1438" w:type="dxa"/>
          </w:tcPr>
          <w:p w14:paraId="6167C726" w14:textId="77777777" w:rsidR="00096160" w:rsidRPr="00096160" w:rsidRDefault="00096160" w:rsidP="00096160"/>
        </w:tc>
        <w:tc>
          <w:tcPr>
            <w:tcW w:w="1423" w:type="dxa"/>
          </w:tcPr>
          <w:p w14:paraId="654FED58" w14:textId="77777777" w:rsidR="00096160" w:rsidRPr="00096160" w:rsidRDefault="00096160" w:rsidP="00096160"/>
        </w:tc>
        <w:tc>
          <w:tcPr>
            <w:tcW w:w="1972" w:type="dxa"/>
          </w:tcPr>
          <w:p w14:paraId="4651426D" w14:textId="77777777" w:rsidR="00096160" w:rsidRPr="00096160" w:rsidRDefault="00096160" w:rsidP="00096160"/>
        </w:tc>
      </w:tr>
      <w:tr w:rsidR="00096160" w14:paraId="73D66F7E" w14:textId="77777777" w:rsidTr="00096160">
        <w:tc>
          <w:tcPr>
            <w:tcW w:w="1557" w:type="dxa"/>
          </w:tcPr>
          <w:p w14:paraId="3DBF4243" w14:textId="06C28C81" w:rsidR="00096160" w:rsidRPr="00096160" w:rsidRDefault="00096160" w:rsidP="00096160">
            <w:r w:rsidRPr="00096160">
              <w:t>Нарушения на кожата и подкожната тъкан</w:t>
            </w:r>
          </w:p>
        </w:tc>
        <w:tc>
          <w:tcPr>
            <w:tcW w:w="1438" w:type="dxa"/>
          </w:tcPr>
          <w:p w14:paraId="6D5DD735" w14:textId="7094DE58" w:rsidR="00096160" w:rsidRPr="00096160" w:rsidRDefault="00096160" w:rsidP="00096160">
            <w:r w:rsidRPr="00096160">
              <w:t>Обрив, еритем, прурит</w:t>
            </w:r>
          </w:p>
        </w:tc>
        <w:tc>
          <w:tcPr>
            <w:tcW w:w="1748" w:type="dxa"/>
          </w:tcPr>
          <w:p w14:paraId="44160869" w14:textId="77777777" w:rsidR="00096160" w:rsidRPr="00096160" w:rsidRDefault="00096160" w:rsidP="00096160"/>
        </w:tc>
        <w:tc>
          <w:tcPr>
            <w:tcW w:w="1438" w:type="dxa"/>
          </w:tcPr>
          <w:p w14:paraId="1C4D7D3D" w14:textId="1A22B9A0" w:rsidR="00096160" w:rsidRPr="00096160" w:rsidRDefault="00096160" w:rsidP="00096160">
            <w:r w:rsidRPr="00096160">
              <w:t>Синдром на ‘‘червения човек” (т.е. зачервяване на горната част на тялото) (вж. точка 4.4)</w:t>
            </w:r>
          </w:p>
        </w:tc>
        <w:tc>
          <w:tcPr>
            <w:tcW w:w="1423" w:type="dxa"/>
          </w:tcPr>
          <w:p w14:paraId="63CA3F83" w14:textId="77777777" w:rsidR="00096160" w:rsidRPr="00096160" w:rsidRDefault="00096160" w:rsidP="00096160"/>
        </w:tc>
        <w:tc>
          <w:tcPr>
            <w:tcW w:w="1972" w:type="dxa"/>
            <w:vAlign w:val="center"/>
          </w:tcPr>
          <w:p w14:paraId="60F360D3" w14:textId="4137F914" w:rsidR="00096160" w:rsidRPr="00096160" w:rsidRDefault="00096160" w:rsidP="00096160">
            <w:r w:rsidRPr="00096160">
              <w:t xml:space="preserve">Токсична епидермална некролиза, Синдром на </w:t>
            </w:r>
            <w:r w:rsidRPr="00096160">
              <w:rPr>
                <w:lang w:val="en-US"/>
              </w:rPr>
              <w:t xml:space="preserve">Stevens-Johnson, </w:t>
            </w:r>
            <w:r w:rsidRPr="00096160">
              <w:t>еритема мултиформе, ангиоедем, ексфолиативен дерматит, уртикария (вж. точка 4.4)</w:t>
            </w:r>
          </w:p>
        </w:tc>
      </w:tr>
      <w:tr w:rsidR="00096160" w14:paraId="390CB3DC" w14:textId="77777777" w:rsidTr="00096160">
        <w:tc>
          <w:tcPr>
            <w:tcW w:w="1557" w:type="dxa"/>
          </w:tcPr>
          <w:p w14:paraId="048023BF" w14:textId="1B5B58D2" w:rsidR="00096160" w:rsidRPr="00096160" w:rsidRDefault="00096160" w:rsidP="00096160">
            <w:r w:rsidRPr="00096160">
              <w:t>Нарушения на бъбреците и пикочните пътища</w:t>
            </w:r>
          </w:p>
        </w:tc>
        <w:tc>
          <w:tcPr>
            <w:tcW w:w="1438" w:type="dxa"/>
          </w:tcPr>
          <w:p w14:paraId="42E80A50" w14:textId="77777777" w:rsidR="00096160" w:rsidRPr="00096160" w:rsidRDefault="00096160" w:rsidP="00096160"/>
        </w:tc>
        <w:tc>
          <w:tcPr>
            <w:tcW w:w="1748" w:type="dxa"/>
          </w:tcPr>
          <w:p w14:paraId="5AE0742E" w14:textId="1A6B40FD" w:rsidR="00096160" w:rsidRPr="00096160" w:rsidRDefault="00096160" w:rsidP="00096160">
            <w:r w:rsidRPr="00096160">
              <w:t>Повишени нива на креатинин в кръвта</w:t>
            </w:r>
          </w:p>
        </w:tc>
        <w:tc>
          <w:tcPr>
            <w:tcW w:w="1438" w:type="dxa"/>
          </w:tcPr>
          <w:p w14:paraId="6FD5EFBC" w14:textId="77777777" w:rsidR="00096160" w:rsidRPr="00096160" w:rsidRDefault="00096160" w:rsidP="00096160"/>
        </w:tc>
        <w:tc>
          <w:tcPr>
            <w:tcW w:w="1423" w:type="dxa"/>
          </w:tcPr>
          <w:p w14:paraId="7D5AF621" w14:textId="77777777" w:rsidR="00096160" w:rsidRPr="00096160" w:rsidRDefault="00096160" w:rsidP="00096160"/>
        </w:tc>
        <w:tc>
          <w:tcPr>
            <w:tcW w:w="1972" w:type="dxa"/>
            <w:vAlign w:val="bottom"/>
          </w:tcPr>
          <w:p w14:paraId="25A1537D" w14:textId="1FA8F571" w:rsidR="00096160" w:rsidRPr="00096160" w:rsidRDefault="00096160" w:rsidP="00096160">
            <w:r w:rsidRPr="00096160">
              <w:t>Бъбречна недостатъчност (включително остра бъбречна недостатъчност) (виж по-долу описание на избрани нежелани реакции)*</w:t>
            </w:r>
          </w:p>
        </w:tc>
      </w:tr>
      <w:tr w:rsidR="00096160" w14:paraId="7F37B744" w14:textId="77777777" w:rsidTr="00096160">
        <w:tc>
          <w:tcPr>
            <w:tcW w:w="1557" w:type="dxa"/>
            <w:vAlign w:val="center"/>
          </w:tcPr>
          <w:p w14:paraId="375CC368" w14:textId="2FDCA720" w:rsidR="00096160" w:rsidRPr="00096160" w:rsidRDefault="00096160" w:rsidP="00096160">
            <w:r w:rsidRPr="00096160">
              <w:t>Общи нарушения и ефекти на мястото на приложение</w:t>
            </w:r>
          </w:p>
        </w:tc>
        <w:tc>
          <w:tcPr>
            <w:tcW w:w="1438" w:type="dxa"/>
          </w:tcPr>
          <w:p w14:paraId="7CC1475E" w14:textId="3F043D82" w:rsidR="00096160" w:rsidRPr="00096160" w:rsidRDefault="00096160" w:rsidP="00096160">
            <w:r w:rsidRPr="00096160">
              <w:t>Болка, пирексия</w:t>
            </w:r>
          </w:p>
        </w:tc>
        <w:tc>
          <w:tcPr>
            <w:tcW w:w="1748" w:type="dxa"/>
          </w:tcPr>
          <w:p w14:paraId="1DDBD225" w14:textId="77777777" w:rsidR="00096160" w:rsidRPr="00096160" w:rsidRDefault="00096160" w:rsidP="00096160"/>
        </w:tc>
        <w:tc>
          <w:tcPr>
            <w:tcW w:w="1438" w:type="dxa"/>
          </w:tcPr>
          <w:p w14:paraId="151985A0" w14:textId="77777777" w:rsidR="00096160" w:rsidRPr="00096160" w:rsidRDefault="00096160" w:rsidP="00096160"/>
        </w:tc>
        <w:tc>
          <w:tcPr>
            <w:tcW w:w="1423" w:type="dxa"/>
          </w:tcPr>
          <w:p w14:paraId="0F27F6BD" w14:textId="77777777" w:rsidR="00096160" w:rsidRPr="00096160" w:rsidRDefault="00096160" w:rsidP="00096160"/>
        </w:tc>
        <w:tc>
          <w:tcPr>
            <w:tcW w:w="1972" w:type="dxa"/>
            <w:vAlign w:val="center"/>
          </w:tcPr>
          <w:p w14:paraId="0B315933" w14:textId="20B877A0" w:rsidR="00096160" w:rsidRPr="00096160" w:rsidRDefault="00096160" w:rsidP="00096160">
            <w:r w:rsidRPr="00096160">
              <w:t>Абсцес на мястото на инжектиране, студени тръпки (втрисане)</w:t>
            </w:r>
          </w:p>
        </w:tc>
      </w:tr>
      <w:tr w:rsidR="00096160" w14:paraId="1BC71B44" w14:textId="77777777" w:rsidTr="00096160">
        <w:tc>
          <w:tcPr>
            <w:tcW w:w="1557" w:type="dxa"/>
          </w:tcPr>
          <w:p w14:paraId="177E9F52" w14:textId="5FD1EEF8" w:rsidR="00096160" w:rsidRPr="00096160" w:rsidRDefault="00096160" w:rsidP="00096160">
            <w:r w:rsidRPr="00096160">
              <w:t>Изследвания</w:t>
            </w:r>
          </w:p>
        </w:tc>
        <w:tc>
          <w:tcPr>
            <w:tcW w:w="1438" w:type="dxa"/>
          </w:tcPr>
          <w:p w14:paraId="6FB2CAC1" w14:textId="77777777" w:rsidR="00096160" w:rsidRPr="00096160" w:rsidRDefault="00096160" w:rsidP="00096160"/>
        </w:tc>
        <w:tc>
          <w:tcPr>
            <w:tcW w:w="1748" w:type="dxa"/>
            <w:vAlign w:val="center"/>
          </w:tcPr>
          <w:p w14:paraId="39193045" w14:textId="13C982A1" w:rsidR="00096160" w:rsidRPr="00096160" w:rsidRDefault="00096160" w:rsidP="00096160">
            <w:r w:rsidRPr="00096160">
              <w:t xml:space="preserve">Повишени трансаминази (преходно нарушение на трансаминази- те), повишени нива на алкална фосфатаза в </w:t>
            </w:r>
            <w:r w:rsidRPr="00096160">
              <w:lastRenderedPageBreak/>
              <w:t>кръвта (преходно нарушение на алкалната фосфатаза)</w:t>
            </w:r>
          </w:p>
        </w:tc>
        <w:tc>
          <w:tcPr>
            <w:tcW w:w="1438" w:type="dxa"/>
          </w:tcPr>
          <w:p w14:paraId="165D9F1C" w14:textId="77777777" w:rsidR="00096160" w:rsidRPr="00096160" w:rsidRDefault="00096160" w:rsidP="00096160"/>
        </w:tc>
        <w:tc>
          <w:tcPr>
            <w:tcW w:w="1423" w:type="dxa"/>
            <w:vAlign w:val="bottom"/>
          </w:tcPr>
          <w:p w14:paraId="20ADB90F" w14:textId="77777777" w:rsidR="00096160" w:rsidRPr="00096160" w:rsidRDefault="00096160" w:rsidP="00096160"/>
        </w:tc>
        <w:tc>
          <w:tcPr>
            <w:tcW w:w="1972" w:type="dxa"/>
          </w:tcPr>
          <w:p w14:paraId="43A13DA7" w14:textId="77777777" w:rsidR="00096160" w:rsidRPr="00096160" w:rsidRDefault="00096160" w:rsidP="00096160"/>
        </w:tc>
      </w:tr>
    </w:tbl>
    <w:p w14:paraId="477FF37E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i/>
          <w:iCs/>
          <w:color w:val="000000"/>
          <w:lang w:eastAsia="bg-BG"/>
        </w:rPr>
        <w:t>Описание на избрани нежелани реакции</w:t>
      </w:r>
    </w:p>
    <w:p w14:paraId="22EA9606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AD089C" w14:textId="5FBAF8E0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 xml:space="preserve">*Въз основа на литературни данни, очакваната честота на нефротоксичност при пациенти на нисък дозов режим от средно </w:t>
      </w:r>
      <w:r w:rsidRPr="00096160">
        <w:rPr>
          <w:rFonts w:eastAsia="Times New Roman" w:cs="Arial"/>
          <w:color w:val="000000"/>
          <w:lang w:eastAsia="bg-BG"/>
        </w:rPr>
        <w:t xml:space="preserve">6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два пъти дневно, последван от поддържаща доза от средно 6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>веднъж дневно, е около 2%.</w:t>
      </w:r>
    </w:p>
    <w:p w14:paraId="1330085D" w14:textId="77777777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В едно обсервационно, проучване на безопасността след разрешаване за употреба, което е включвало 300 пациенти на средна възраст 63 години (лекувани за костни и ставни инфекции, ендокардит или други тежки инфекции), които са получавали високо-дозов натоварващ режим от 12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два пъти дневно (получавали 5 натоварващи дози като медиана), последвани от поддържаща доза от 12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веднъж дневно, наблюдаваната честота на потвърдена нефротоксичност е била 11,0% (95% </w:t>
      </w:r>
      <w:r w:rsidRPr="00096160">
        <w:rPr>
          <w:rFonts w:eastAsia="Times New Roman" w:cs="Arial"/>
          <w:color w:val="000000"/>
          <w:lang w:val="en-US"/>
        </w:rPr>
        <w:t xml:space="preserve">CI </w:t>
      </w:r>
      <w:r w:rsidRPr="00096160">
        <w:rPr>
          <w:rFonts w:eastAsia="Times New Roman" w:cs="Arial"/>
          <w:color w:val="000000"/>
          <w:lang w:eastAsia="bg-BG"/>
        </w:rPr>
        <w:t xml:space="preserve">= [7,4%; 15,5%]) през първите 10 дни. Кумулативната честота на нефротоксичност от началото на лечението до 60 дни след последната доза е било 20,6% (95% </w:t>
      </w:r>
      <w:r w:rsidRPr="00096160">
        <w:rPr>
          <w:rFonts w:eastAsia="Times New Roman" w:cs="Arial"/>
          <w:color w:val="000000"/>
          <w:lang w:val="en-US"/>
        </w:rPr>
        <w:t xml:space="preserve">CI </w:t>
      </w:r>
      <w:r w:rsidRPr="00096160">
        <w:rPr>
          <w:rFonts w:eastAsia="Times New Roman" w:cs="Arial"/>
          <w:color w:val="000000"/>
          <w:lang w:eastAsia="bg-BG"/>
        </w:rPr>
        <w:t xml:space="preserve">= [16,0%; 25,8%]). При пациенти, получили повече от 5 високо-натоварващи дози от 12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два пъти дневно, последвани от поддържаща доза от 12 </w:t>
      </w:r>
      <w:r w:rsidRPr="00096160">
        <w:rPr>
          <w:rFonts w:eastAsia="Times New Roman" w:cs="Arial"/>
          <w:color w:val="000000"/>
          <w:lang w:val="en-US"/>
        </w:rPr>
        <w:t xml:space="preserve">mg/kg </w:t>
      </w:r>
      <w:r w:rsidRPr="00096160">
        <w:rPr>
          <w:rFonts w:eastAsia="Times New Roman" w:cs="Arial"/>
          <w:color w:val="000000"/>
          <w:lang w:eastAsia="bg-BG"/>
        </w:rPr>
        <w:t xml:space="preserve">веднъж дневно, наблюдаваната кумулативна честота на нефротоксичност от началото на лечението до 60 дни след последната доза е било 27% (95% </w:t>
      </w:r>
      <w:r w:rsidRPr="00096160">
        <w:rPr>
          <w:rFonts w:eastAsia="Times New Roman" w:cs="Arial"/>
          <w:color w:val="000000"/>
          <w:lang w:val="en-US"/>
        </w:rPr>
        <w:t xml:space="preserve">CI </w:t>
      </w:r>
      <w:r w:rsidRPr="00096160">
        <w:rPr>
          <w:rFonts w:eastAsia="Times New Roman" w:cs="Arial"/>
          <w:color w:val="000000"/>
          <w:lang w:eastAsia="bg-BG"/>
        </w:rPr>
        <w:t>= [20,7%; 35,3%])(виж точка 4.4).</w:t>
      </w:r>
    </w:p>
    <w:p w14:paraId="7AE8009C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BD9A66" w14:textId="1C8A2632" w:rsidR="00096160" w:rsidRPr="00096160" w:rsidRDefault="00096160" w:rsidP="00096160">
      <w:pPr>
        <w:spacing w:line="240" w:lineRule="auto"/>
        <w:rPr>
          <w:rFonts w:eastAsia="Times New Roman" w:cs="Arial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A43B7D8" w14:textId="316C6692" w:rsidR="00096160" w:rsidRPr="00096160" w:rsidRDefault="00096160" w:rsidP="00096160">
      <w:pPr>
        <w:rPr>
          <w:rFonts w:eastAsia="Times New Roman" w:cs="Arial"/>
          <w:color w:val="000000"/>
          <w:lang w:val="en-US"/>
        </w:rPr>
      </w:pPr>
      <w:r w:rsidRPr="00096160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лекарствата, ул. „Дамян Груев“ № 8, 1303 София, тел.: +35928903417, уебсайт: </w:t>
      </w:r>
      <w:r w:rsidRPr="00096160">
        <w:rPr>
          <w:rFonts w:eastAsia="Times New Roman" w:cs="Arial"/>
          <w:lang w:eastAsia="bg-BG"/>
        </w:rPr>
        <w:fldChar w:fldCharType="begin"/>
      </w:r>
      <w:r w:rsidRPr="00096160">
        <w:rPr>
          <w:rFonts w:eastAsia="Times New Roman" w:cs="Arial"/>
          <w:lang w:eastAsia="bg-BG"/>
        </w:rPr>
        <w:instrText xml:space="preserve"> HYPERLINK "http://www.bda.bg" </w:instrText>
      </w:r>
      <w:r w:rsidRPr="00096160">
        <w:rPr>
          <w:rFonts w:eastAsia="Times New Roman" w:cs="Arial"/>
          <w:lang w:eastAsia="bg-BG"/>
        </w:rPr>
      </w:r>
      <w:r w:rsidRPr="00096160">
        <w:rPr>
          <w:rFonts w:eastAsia="Times New Roman" w:cs="Arial"/>
          <w:lang w:eastAsia="bg-BG"/>
        </w:rPr>
        <w:fldChar w:fldCharType="separate"/>
      </w:r>
      <w:r w:rsidRPr="00096160">
        <w:rPr>
          <w:rFonts w:eastAsia="Times New Roman" w:cs="Arial"/>
          <w:color w:val="000000"/>
          <w:lang w:val="en-US"/>
        </w:rPr>
        <w:t>www.bda.bg</w:t>
      </w:r>
      <w:r w:rsidRPr="00096160">
        <w:rPr>
          <w:rFonts w:eastAsia="Times New Roman" w:cs="Arial"/>
          <w:lang w:eastAsia="bg-BG"/>
        </w:rPr>
        <w:fldChar w:fldCharType="end"/>
      </w:r>
      <w:r w:rsidRPr="00096160">
        <w:rPr>
          <w:rFonts w:eastAsia="Times New Roman" w:cs="Arial"/>
          <w:color w:val="000000"/>
          <w:lang w:val="en-US"/>
        </w:rPr>
        <w:t>.</w:t>
      </w:r>
    </w:p>
    <w:p w14:paraId="26A7B94B" w14:textId="77777777" w:rsidR="00096160" w:rsidRPr="00096160" w:rsidRDefault="00096160" w:rsidP="00096160"/>
    <w:p w14:paraId="378A0F20" w14:textId="71F12548" w:rsidR="001D095A" w:rsidRDefault="002C50EE" w:rsidP="00340E8D">
      <w:pPr>
        <w:pStyle w:val="Heading2"/>
      </w:pPr>
      <w:r>
        <w:t>4.9. Предозиране</w:t>
      </w:r>
    </w:p>
    <w:p w14:paraId="4B302DCC" w14:textId="1259C1A8" w:rsidR="00096160" w:rsidRDefault="00096160" w:rsidP="00096160"/>
    <w:p w14:paraId="3CF3E3C6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Симптоми</w:t>
      </w:r>
    </w:p>
    <w:p w14:paraId="7375F101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Съобщавани са случаи на инцидентно приложение на прекомерно високи дози при педиатрични пациенти. При един случай е настъпила възбуда при новородено на 29 дни, на което са приложени 400 </w:t>
      </w:r>
      <w:r w:rsidRPr="00096160">
        <w:rPr>
          <w:rFonts w:eastAsia="Times New Roman" w:cs="Arial"/>
          <w:color w:val="000000"/>
          <w:lang w:val="en-US"/>
        </w:rPr>
        <w:t xml:space="preserve">mg </w:t>
      </w:r>
      <w:r w:rsidRPr="00096160">
        <w:rPr>
          <w:rFonts w:eastAsia="Times New Roman" w:cs="Arial"/>
          <w:color w:val="000000"/>
          <w:lang w:eastAsia="bg-BG"/>
        </w:rPr>
        <w:t xml:space="preserve">интравенозно (95 </w:t>
      </w:r>
      <w:r w:rsidRPr="00096160">
        <w:rPr>
          <w:rFonts w:eastAsia="Times New Roman" w:cs="Arial"/>
          <w:color w:val="000000"/>
          <w:lang w:val="en-US"/>
        </w:rPr>
        <w:t>mg/kg).</w:t>
      </w:r>
    </w:p>
    <w:p w14:paraId="44D444C0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AB978C" w14:textId="74D5B02B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Овладяване</w:t>
      </w:r>
    </w:p>
    <w:p w14:paraId="1866F5A4" w14:textId="67E183CA" w:rsidR="00096160" w:rsidRPr="00096160" w:rsidRDefault="00096160" w:rsidP="00096160">
      <w:pPr>
        <w:rPr>
          <w:rFonts w:cs="Arial"/>
          <w:sz w:val="24"/>
          <w:szCs w:val="24"/>
        </w:rPr>
      </w:pPr>
      <w:r w:rsidRPr="00096160">
        <w:rPr>
          <w:rFonts w:eastAsia="Times New Roman" w:cs="Arial"/>
          <w:color w:val="000000"/>
          <w:lang w:eastAsia="bg-BG"/>
        </w:rPr>
        <w:t>Лечението при предозиране с тейкопланин трябва да е симптоматично. Тейкопланин не се отстранява чрез хемодиализа и само бавно се отстранява чрез перитонеална диализа.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4C45CE8C" w:rsidR="00F62E44" w:rsidRDefault="002C50EE" w:rsidP="00387A66">
      <w:pPr>
        <w:pStyle w:val="Heading2"/>
      </w:pPr>
      <w:r>
        <w:t>5.1. Фармакодинамични свойства</w:t>
      </w:r>
    </w:p>
    <w:p w14:paraId="2D11B7D0" w14:textId="1BC57012" w:rsidR="00096160" w:rsidRDefault="00096160" w:rsidP="00096160"/>
    <w:p w14:paraId="6080545B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Фармакотерапевтична група: антибактериални гликопептиди, АТС код: </w:t>
      </w:r>
      <w:r w:rsidRPr="00096160">
        <w:rPr>
          <w:rFonts w:eastAsia="Times New Roman" w:cs="Arial"/>
          <w:color w:val="000000"/>
          <w:lang w:val="en-US"/>
        </w:rPr>
        <w:t>J01XA02.</w:t>
      </w:r>
    </w:p>
    <w:p w14:paraId="33AB7B2D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310372" w14:textId="37E6FE03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115E04D5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lastRenderedPageBreak/>
        <w:t xml:space="preserve">Тейкопланин потиска растежа на чувствителни микроорганизми чрез намеса в биосинтеза на клетъчна стена на място различно от мястото на действие на беталактамите. Синтеза на пептидогликан се блокира чрез специфично свързване с </w:t>
      </w:r>
      <w:r w:rsidRPr="00096160">
        <w:rPr>
          <w:rFonts w:eastAsia="Times New Roman" w:cs="Arial"/>
          <w:color w:val="000000"/>
          <w:lang w:val="en-US"/>
        </w:rPr>
        <w:t>D</w:t>
      </w:r>
      <w:r w:rsidRPr="00096160">
        <w:rPr>
          <w:rFonts w:eastAsia="Times New Roman" w:cs="Arial"/>
          <w:color w:val="000000"/>
          <w:lang w:eastAsia="bg-BG"/>
        </w:rPr>
        <w:t>-аланил-</w:t>
      </w:r>
      <w:r w:rsidRPr="00096160">
        <w:rPr>
          <w:rFonts w:eastAsia="Times New Roman" w:cs="Arial"/>
          <w:color w:val="000000"/>
          <w:lang w:val="en-US"/>
        </w:rPr>
        <w:t>D</w:t>
      </w:r>
      <w:r w:rsidRPr="00096160">
        <w:rPr>
          <w:rFonts w:eastAsia="Times New Roman" w:cs="Arial"/>
          <w:color w:val="000000"/>
          <w:lang w:eastAsia="bg-BG"/>
        </w:rPr>
        <w:t>-аланин остатъци.</w:t>
      </w:r>
    </w:p>
    <w:p w14:paraId="4B658067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EC1FBE" w14:textId="54A14F21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Механизъм на резистентност</w:t>
      </w:r>
    </w:p>
    <w:p w14:paraId="12BACC67" w14:textId="77777777" w:rsidR="00096160" w:rsidRPr="00096160" w:rsidRDefault="00096160" w:rsidP="00096160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Резистентност към тейкопланин може да се основава на следните механизми: Изменена таргетна структура: тази форма на резистентност се среща по-специално при </w:t>
      </w:r>
      <w:r w:rsidRPr="00096160">
        <w:rPr>
          <w:rFonts w:eastAsia="Times New Roman" w:cs="Arial"/>
          <w:color w:val="000000"/>
          <w:lang w:val="en-US"/>
        </w:rPr>
        <w:t xml:space="preserve">Enterococcus faecium. </w:t>
      </w:r>
      <w:r w:rsidRPr="00096160">
        <w:rPr>
          <w:rFonts w:eastAsia="Times New Roman" w:cs="Arial"/>
          <w:color w:val="000000"/>
          <w:lang w:eastAsia="bg-BG"/>
        </w:rPr>
        <w:t xml:space="preserve">Изменението се основава на смяна на крайните </w:t>
      </w:r>
      <w:r w:rsidRPr="00096160">
        <w:rPr>
          <w:rFonts w:eastAsia="Times New Roman" w:cs="Arial"/>
          <w:color w:val="000000"/>
          <w:lang w:val="en-US"/>
        </w:rPr>
        <w:t>D</w:t>
      </w:r>
      <w:r w:rsidRPr="00096160">
        <w:rPr>
          <w:rFonts w:eastAsia="Times New Roman" w:cs="Arial"/>
          <w:color w:val="000000"/>
          <w:lang w:eastAsia="bg-BG"/>
        </w:rPr>
        <w:t>-аланин-</w:t>
      </w:r>
      <w:r w:rsidRPr="00096160">
        <w:rPr>
          <w:rFonts w:eastAsia="Times New Roman" w:cs="Arial"/>
          <w:color w:val="000000"/>
          <w:lang w:val="en-US"/>
        </w:rPr>
        <w:t>D-</w:t>
      </w:r>
      <w:r w:rsidRPr="00096160">
        <w:rPr>
          <w:rFonts w:eastAsia="Times New Roman" w:cs="Arial"/>
          <w:color w:val="000000"/>
          <w:lang w:eastAsia="bg-BG"/>
        </w:rPr>
        <w:t xml:space="preserve">аланин групата от амино- киселинната верига на муреиновия прекурсор с </w:t>
      </w:r>
      <w:r w:rsidRPr="00096160">
        <w:rPr>
          <w:rFonts w:eastAsia="Times New Roman" w:cs="Arial"/>
          <w:color w:val="000000"/>
          <w:lang w:val="en-US"/>
        </w:rPr>
        <w:t>D</w:t>
      </w:r>
      <w:r w:rsidRPr="00096160">
        <w:rPr>
          <w:rFonts w:eastAsia="Times New Roman" w:cs="Arial"/>
          <w:color w:val="000000"/>
          <w:lang w:eastAsia="bg-BG"/>
        </w:rPr>
        <w:t>-Ала-</w:t>
      </w:r>
      <w:r w:rsidRPr="00096160">
        <w:rPr>
          <w:rFonts w:eastAsia="Times New Roman" w:cs="Arial"/>
          <w:color w:val="000000"/>
          <w:lang w:val="en-US"/>
        </w:rPr>
        <w:t>D</w:t>
      </w:r>
      <w:r w:rsidRPr="00096160">
        <w:rPr>
          <w:rFonts w:eastAsia="Times New Roman" w:cs="Arial"/>
          <w:color w:val="000000"/>
          <w:lang w:eastAsia="bg-BG"/>
        </w:rPr>
        <w:t>-лактат, което</w:t>
      </w:r>
      <w:r w:rsidRPr="00096160">
        <w:rPr>
          <w:rFonts w:eastAsia="Times New Roman" w:cs="Arial"/>
          <w:color w:val="000000"/>
          <w:lang w:val="en-US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 xml:space="preserve">понижават </w:t>
      </w:r>
      <w:r w:rsidRPr="00096160">
        <w:rPr>
          <w:rFonts w:eastAsia="Times New Roman" w:cs="Arial"/>
          <w:color w:val="000000"/>
          <w:lang w:val="en-US"/>
        </w:rPr>
        <w:t>a</w:t>
      </w:r>
      <w:r w:rsidRPr="00096160">
        <w:rPr>
          <w:rFonts w:eastAsia="Times New Roman" w:cs="Arial"/>
          <w:color w:val="000000"/>
          <w:lang w:eastAsia="bg-BG"/>
        </w:rPr>
        <w:t xml:space="preserve">финитета към ванкомицин. Отговорните ензими са синтезирани наново </w:t>
      </w:r>
      <w:r w:rsidRPr="00096160">
        <w:rPr>
          <w:rFonts w:eastAsia="Times New Roman" w:cs="Arial"/>
          <w:color w:val="000000"/>
          <w:lang w:val="en-US"/>
        </w:rPr>
        <w:t>D-</w:t>
      </w:r>
      <w:r w:rsidRPr="00096160">
        <w:rPr>
          <w:rFonts w:eastAsia="Times New Roman" w:cs="Arial"/>
          <w:color w:val="000000"/>
          <w:lang w:eastAsia="bg-BG"/>
        </w:rPr>
        <w:t>лактат дехидрогеназа или</w:t>
      </w:r>
      <w:r w:rsidRPr="00096160">
        <w:rPr>
          <w:rFonts w:eastAsia="Times New Roman" w:cs="Arial"/>
          <w:color w:val="000000"/>
          <w:lang w:val="en-US" w:eastAsia="bg-BG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>лигаза.</w:t>
      </w:r>
    </w:p>
    <w:p w14:paraId="329B15B3" w14:textId="3D7A2A6F" w:rsidR="00096160" w:rsidRPr="00096160" w:rsidRDefault="00096160" w:rsidP="00096160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Намалената чувствителност или резистентност на стафилококи към тейкопланин се основава на свръхпродукция на муреинови прекурсори, към които се свързва тейкопланин.</w:t>
      </w:r>
    </w:p>
    <w:p w14:paraId="76294149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9C542A" w14:textId="234055D3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Може да възникне кръстосана резистентност между тейкопланин и гликопротеина ванкомицин. Редица ванкомицин-резистентни ентерококи са чувствителни към тейкопланин </w:t>
      </w:r>
      <w:r w:rsidRPr="00096160">
        <w:rPr>
          <w:rFonts w:eastAsia="Times New Roman" w:cs="Arial"/>
          <w:color w:val="000000"/>
          <w:lang w:val="en-US"/>
        </w:rPr>
        <w:t xml:space="preserve">(Van-B </w:t>
      </w:r>
      <w:r w:rsidRPr="00096160">
        <w:rPr>
          <w:rFonts w:eastAsia="Times New Roman" w:cs="Arial"/>
          <w:color w:val="000000"/>
          <w:lang w:eastAsia="bg-BG"/>
        </w:rPr>
        <w:t>фенотип).</w:t>
      </w:r>
    </w:p>
    <w:p w14:paraId="3B883C32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558475" w14:textId="27BA9238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Гранични стойности при изпитване за чувствителност</w:t>
      </w:r>
    </w:p>
    <w:p w14:paraId="65C754FF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Граничните стойности на </w:t>
      </w:r>
      <w:r w:rsidRPr="00096160">
        <w:rPr>
          <w:rFonts w:eastAsia="Times New Roman" w:cs="Arial"/>
          <w:color w:val="000000"/>
          <w:lang w:val="en-US"/>
        </w:rPr>
        <w:t xml:space="preserve">MIC </w:t>
      </w:r>
      <w:r w:rsidRPr="00096160">
        <w:rPr>
          <w:rFonts w:eastAsia="Times New Roman" w:cs="Arial"/>
          <w:color w:val="000000"/>
          <w:lang w:eastAsia="bg-BG"/>
        </w:rPr>
        <w:t xml:space="preserve">според Европейския комитет за изпитване на ангимикробната чувствителност </w:t>
      </w:r>
      <w:r w:rsidRPr="00096160">
        <w:rPr>
          <w:rFonts w:eastAsia="Times New Roman" w:cs="Arial"/>
          <w:color w:val="000000"/>
          <w:lang w:val="en-US"/>
        </w:rPr>
        <w:t xml:space="preserve">(European Committee on Antimicrobial Susceptibility Testing, EUCAST), </w:t>
      </w:r>
      <w:r w:rsidRPr="00096160">
        <w:rPr>
          <w:rFonts w:eastAsia="Times New Roman" w:cs="Arial"/>
          <w:color w:val="000000"/>
          <w:lang w:eastAsia="bg-BG"/>
        </w:rPr>
        <w:t xml:space="preserve">версия </w:t>
      </w:r>
      <w:r w:rsidRPr="00096160">
        <w:rPr>
          <w:rFonts w:eastAsia="Times New Roman" w:cs="Arial"/>
          <w:color w:val="000000"/>
          <w:lang w:val="en-US"/>
        </w:rPr>
        <w:t xml:space="preserve">10.0 </w:t>
      </w:r>
      <w:r w:rsidRPr="00096160">
        <w:rPr>
          <w:rFonts w:eastAsia="Times New Roman" w:cs="Arial"/>
          <w:color w:val="000000"/>
          <w:lang w:eastAsia="bg-BG"/>
        </w:rPr>
        <w:t xml:space="preserve">от </w:t>
      </w:r>
      <w:r w:rsidRPr="00096160">
        <w:rPr>
          <w:rFonts w:eastAsia="Times New Roman" w:cs="Arial"/>
          <w:color w:val="000000"/>
          <w:lang w:val="en-US"/>
        </w:rPr>
        <w:t xml:space="preserve">1 </w:t>
      </w:r>
      <w:r w:rsidRPr="00096160">
        <w:rPr>
          <w:rFonts w:eastAsia="Times New Roman" w:cs="Arial"/>
          <w:color w:val="000000"/>
          <w:lang w:eastAsia="bg-BG"/>
        </w:rPr>
        <w:t>-ви януари 2020 са показани в следващата таблица:</w:t>
      </w:r>
    </w:p>
    <w:p w14:paraId="2842BEDA" w14:textId="747A196F" w:rsidR="00096160" w:rsidRDefault="00096160" w:rsidP="0009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5"/>
        <w:gridCol w:w="3111"/>
      </w:tblGrid>
      <w:tr w:rsidR="00096160" w14:paraId="5E74BAEE" w14:textId="77777777" w:rsidTr="00096160">
        <w:tc>
          <w:tcPr>
            <w:tcW w:w="3166" w:type="dxa"/>
          </w:tcPr>
          <w:p w14:paraId="49AC66A5" w14:textId="29FAC470" w:rsidR="00096160" w:rsidRPr="00096160" w:rsidRDefault="00096160" w:rsidP="00096160">
            <w:r w:rsidRPr="00096160">
              <w:rPr>
                <w:lang w:eastAsia="bg-BG"/>
              </w:rPr>
              <w:t>Микроорганизъм</w:t>
            </w:r>
          </w:p>
        </w:tc>
        <w:tc>
          <w:tcPr>
            <w:tcW w:w="3167" w:type="dxa"/>
          </w:tcPr>
          <w:p w14:paraId="75EA9989" w14:textId="144ECCF0" w:rsidR="00096160" w:rsidRPr="00096160" w:rsidRDefault="00096160" w:rsidP="00096160">
            <w:r w:rsidRPr="00096160">
              <w:rPr>
                <w:lang w:eastAsia="bg-BG"/>
              </w:rPr>
              <w:t>Чувствителен</w:t>
            </w:r>
          </w:p>
        </w:tc>
        <w:tc>
          <w:tcPr>
            <w:tcW w:w="3167" w:type="dxa"/>
          </w:tcPr>
          <w:p w14:paraId="4411158E" w14:textId="2E18DB45" w:rsidR="00096160" w:rsidRPr="00096160" w:rsidRDefault="00096160" w:rsidP="00096160">
            <w:r w:rsidRPr="00096160">
              <w:rPr>
                <w:lang w:eastAsia="bg-BG"/>
              </w:rPr>
              <w:t>Резистентен</w:t>
            </w:r>
          </w:p>
        </w:tc>
      </w:tr>
      <w:tr w:rsidR="00096160" w14:paraId="5D2CC3C9" w14:textId="77777777" w:rsidTr="00096160">
        <w:tc>
          <w:tcPr>
            <w:tcW w:w="3166" w:type="dxa"/>
          </w:tcPr>
          <w:p w14:paraId="3F342E34" w14:textId="0AA0B5DE" w:rsidR="00096160" w:rsidRPr="00096160" w:rsidRDefault="00096160" w:rsidP="00096160">
            <w:r w:rsidRPr="00096160">
              <w:rPr>
                <w:i/>
                <w:iCs/>
              </w:rPr>
              <w:t>Staphylococcus aureus</w:t>
            </w:r>
            <w:r w:rsidRPr="00096160">
              <w:rPr>
                <w:i/>
                <w:iCs/>
                <w:vertAlign w:val="superscript"/>
              </w:rPr>
              <w:t>a,b</w:t>
            </w:r>
          </w:p>
        </w:tc>
        <w:tc>
          <w:tcPr>
            <w:tcW w:w="3167" w:type="dxa"/>
          </w:tcPr>
          <w:p w14:paraId="4FDD5064" w14:textId="526DCA48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2 mg/1</w:t>
            </w:r>
          </w:p>
        </w:tc>
        <w:tc>
          <w:tcPr>
            <w:tcW w:w="3167" w:type="dxa"/>
          </w:tcPr>
          <w:p w14:paraId="7861DB73" w14:textId="58F614AE" w:rsidR="00096160" w:rsidRPr="00096160" w:rsidRDefault="00096160" w:rsidP="00096160">
            <w:r w:rsidRPr="00096160">
              <w:rPr>
                <w:i/>
                <w:iCs/>
              </w:rPr>
              <w:t>&gt;2</w:t>
            </w:r>
            <w:r w:rsidRPr="00096160">
              <w:t xml:space="preserve"> mg/1</w:t>
            </w:r>
          </w:p>
        </w:tc>
      </w:tr>
      <w:tr w:rsidR="00096160" w14:paraId="236C8F66" w14:textId="77777777" w:rsidTr="00096160">
        <w:tc>
          <w:tcPr>
            <w:tcW w:w="3166" w:type="dxa"/>
          </w:tcPr>
          <w:p w14:paraId="195FDD59" w14:textId="73843FF5" w:rsidR="00096160" w:rsidRPr="00096160" w:rsidRDefault="00096160" w:rsidP="00096160">
            <w:r w:rsidRPr="00096160">
              <w:rPr>
                <w:lang w:eastAsia="bg-BG"/>
              </w:rPr>
              <w:t>Коагулаза-негативни стафилококи</w:t>
            </w:r>
            <w:r w:rsidRPr="00096160">
              <w:rPr>
                <w:vertAlign w:val="superscript"/>
              </w:rPr>
              <w:t>a</w:t>
            </w:r>
          </w:p>
        </w:tc>
        <w:tc>
          <w:tcPr>
            <w:tcW w:w="3167" w:type="dxa"/>
          </w:tcPr>
          <w:p w14:paraId="0DBB6552" w14:textId="339697A9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4 mg/1</w:t>
            </w:r>
          </w:p>
        </w:tc>
        <w:tc>
          <w:tcPr>
            <w:tcW w:w="3167" w:type="dxa"/>
          </w:tcPr>
          <w:p w14:paraId="692AA0ED" w14:textId="3344F966" w:rsidR="00096160" w:rsidRPr="00096160" w:rsidRDefault="00096160" w:rsidP="00096160">
            <w:r w:rsidRPr="00096160">
              <w:t>&gt;4 mg/1</w:t>
            </w:r>
          </w:p>
        </w:tc>
      </w:tr>
      <w:tr w:rsidR="00096160" w14:paraId="70F6B49C" w14:textId="77777777" w:rsidTr="00096160">
        <w:tc>
          <w:tcPr>
            <w:tcW w:w="3166" w:type="dxa"/>
          </w:tcPr>
          <w:p w14:paraId="16C5F3BB" w14:textId="78209112" w:rsidR="00096160" w:rsidRPr="00096160" w:rsidRDefault="00096160" w:rsidP="00096160">
            <w:r w:rsidRPr="00096160">
              <w:rPr>
                <w:i/>
                <w:iCs/>
              </w:rPr>
              <w:t>Enterococcus</w:t>
            </w:r>
            <w:r w:rsidRPr="00096160">
              <w:t xml:space="preserve"> spp.</w:t>
            </w:r>
          </w:p>
        </w:tc>
        <w:tc>
          <w:tcPr>
            <w:tcW w:w="3167" w:type="dxa"/>
          </w:tcPr>
          <w:p w14:paraId="4323FED6" w14:textId="146A69A3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2 mg/1</w:t>
            </w:r>
          </w:p>
        </w:tc>
        <w:tc>
          <w:tcPr>
            <w:tcW w:w="3167" w:type="dxa"/>
          </w:tcPr>
          <w:p w14:paraId="56F43088" w14:textId="51633CB3" w:rsidR="00096160" w:rsidRPr="00096160" w:rsidRDefault="00096160" w:rsidP="00096160">
            <w:r w:rsidRPr="00096160">
              <w:t>&gt;2 mg/1</w:t>
            </w:r>
          </w:p>
        </w:tc>
      </w:tr>
      <w:tr w:rsidR="00096160" w14:paraId="32CC094C" w14:textId="77777777" w:rsidTr="00096160">
        <w:tc>
          <w:tcPr>
            <w:tcW w:w="3166" w:type="dxa"/>
          </w:tcPr>
          <w:p w14:paraId="437BB165" w14:textId="671C787D" w:rsidR="00096160" w:rsidRPr="00096160" w:rsidRDefault="00096160" w:rsidP="00096160">
            <w:r w:rsidRPr="00096160">
              <w:rPr>
                <w:i/>
                <w:iCs/>
              </w:rPr>
              <w:t>Streptococcus</w:t>
            </w:r>
            <w:r w:rsidRPr="00096160">
              <w:t xml:space="preserve"> ssp. (A,B,C,G)</w:t>
            </w:r>
            <w:r w:rsidRPr="00096160">
              <w:rPr>
                <w:vertAlign w:val="superscript"/>
              </w:rPr>
              <w:t>b</w:t>
            </w:r>
          </w:p>
        </w:tc>
        <w:tc>
          <w:tcPr>
            <w:tcW w:w="3167" w:type="dxa"/>
          </w:tcPr>
          <w:p w14:paraId="7B5138BE" w14:textId="4A474EF7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2 mg/1</w:t>
            </w:r>
          </w:p>
        </w:tc>
        <w:tc>
          <w:tcPr>
            <w:tcW w:w="3167" w:type="dxa"/>
          </w:tcPr>
          <w:p w14:paraId="75FAD50B" w14:textId="2CAD47BA" w:rsidR="00096160" w:rsidRPr="00096160" w:rsidRDefault="00096160" w:rsidP="00096160">
            <w:r w:rsidRPr="00096160">
              <w:rPr>
                <w:i/>
                <w:iCs/>
              </w:rPr>
              <w:t>&gt;2</w:t>
            </w:r>
            <w:r w:rsidRPr="00096160">
              <w:t xml:space="preserve"> mg/1</w:t>
            </w:r>
          </w:p>
        </w:tc>
      </w:tr>
      <w:tr w:rsidR="00096160" w14:paraId="348F92DF" w14:textId="77777777" w:rsidTr="00096160">
        <w:tc>
          <w:tcPr>
            <w:tcW w:w="3166" w:type="dxa"/>
          </w:tcPr>
          <w:p w14:paraId="588D7DA7" w14:textId="0EA576ED" w:rsidR="00096160" w:rsidRPr="00096160" w:rsidRDefault="00096160" w:rsidP="00096160">
            <w:r w:rsidRPr="00096160">
              <w:rPr>
                <w:i/>
                <w:iCs/>
              </w:rPr>
              <w:t>Streptococcus pneumoniae</w:t>
            </w:r>
            <w:r w:rsidRPr="00096160">
              <w:rPr>
                <w:i/>
                <w:iCs/>
                <w:vertAlign w:val="superscript"/>
              </w:rPr>
              <w:t>b</w:t>
            </w:r>
          </w:p>
        </w:tc>
        <w:tc>
          <w:tcPr>
            <w:tcW w:w="3167" w:type="dxa"/>
          </w:tcPr>
          <w:p w14:paraId="471A4FBA" w14:textId="7CD01917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2 mg/1</w:t>
            </w:r>
          </w:p>
        </w:tc>
        <w:tc>
          <w:tcPr>
            <w:tcW w:w="3167" w:type="dxa"/>
          </w:tcPr>
          <w:p w14:paraId="5771672A" w14:textId="565F93FF" w:rsidR="00096160" w:rsidRPr="00096160" w:rsidRDefault="00096160" w:rsidP="00096160">
            <w:r w:rsidRPr="00096160">
              <w:t>&gt;2 mg/1</w:t>
            </w:r>
          </w:p>
        </w:tc>
      </w:tr>
      <w:tr w:rsidR="00096160" w14:paraId="296239C2" w14:textId="77777777" w:rsidTr="00096160">
        <w:tc>
          <w:tcPr>
            <w:tcW w:w="3166" w:type="dxa"/>
          </w:tcPr>
          <w:p w14:paraId="03023BF9" w14:textId="2BBD753B" w:rsidR="00096160" w:rsidRPr="00096160" w:rsidRDefault="00096160" w:rsidP="00096160">
            <w:r w:rsidRPr="00096160">
              <w:rPr>
                <w:lang w:eastAsia="bg-BG"/>
              </w:rPr>
              <w:t xml:space="preserve">Стрептококи от групата </w:t>
            </w:r>
            <w:r w:rsidRPr="00096160">
              <w:t>Viridans</w:t>
            </w:r>
            <w:r w:rsidRPr="00096160">
              <w:rPr>
                <w:vertAlign w:val="superscript"/>
              </w:rPr>
              <w:t>b</w:t>
            </w:r>
          </w:p>
        </w:tc>
        <w:tc>
          <w:tcPr>
            <w:tcW w:w="3167" w:type="dxa"/>
          </w:tcPr>
          <w:p w14:paraId="07C37376" w14:textId="1E4718E0" w:rsidR="00096160" w:rsidRPr="00096160" w:rsidRDefault="00096160" w:rsidP="00096160">
            <w:r w:rsidRPr="00096160">
              <w:rPr>
                <w:lang w:eastAsia="bg-BG"/>
              </w:rPr>
              <w:t>≤</w:t>
            </w:r>
            <w:r w:rsidRPr="00096160">
              <w:t>2 mg/1</w:t>
            </w:r>
          </w:p>
        </w:tc>
        <w:tc>
          <w:tcPr>
            <w:tcW w:w="3167" w:type="dxa"/>
          </w:tcPr>
          <w:p w14:paraId="70312B97" w14:textId="289204F2" w:rsidR="00096160" w:rsidRPr="00096160" w:rsidRDefault="00096160" w:rsidP="00096160">
            <w:r w:rsidRPr="00096160">
              <w:t>&gt;2 mg/1</w:t>
            </w:r>
          </w:p>
        </w:tc>
      </w:tr>
    </w:tbl>
    <w:p w14:paraId="58A1D6D7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vertAlign w:val="superscript"/>
          <w:lang w:val="en-US"/>
        </w:rPr>
        <w:t>a</w:t>
      </w:r>
      <w:r w:rsidRPr="00096160">
        <w:rPr>
          <w:rFonts w:eastAsia="Times New Roman" w:cs="Arial"/>
          <w:color w:val="000000"/>
          <w:lang w:val="en-US"/>
        </w:rPr>
        <w:t xml:space="preserve"> MIC </w:t>
      </w:r>
      <w:r w:rsidRPr="00096160">
        <w:rPr>
          <w:rFonts w:eastAsia="Times New Roman" w:cs="Arial"/>
          <w:color w:val="000000"/>
          <w:lang w:eastAsia="bg-BG"/>
        </w:rPr>
        <w:t xml:space="preserve">на гликопептидите са зависими от метода и трябва да бъдат определени чрез микроразреждане на бульон (референция </w:t>
      </w:r>
      <w:r w:rsidRPr="00096160">
        <w:rPr>
          <w:rFonts w:eastAsia="Times New Roman" w:cs="Arial"/>
          <w:color w:val="000000"/>
          <w:lang w:val="en-US"/>
        </w:rPr>
        <w:t xml:space="preserve">ISO </w:t>
      </w:r>
      <w:r w:rsidRPr="00096160">
        <w:rPr>
          <w:rFonts w:eastAsia="Times New Roman" w:cs="Arial"/>
          <w:color w:val="000000"/>
          <w:lang w:eastAsia="bg-BG"/>
        </w:rPr>
        <w:t xml:space="preserve">20776). 5. </w:t>
      </w:r>
      <w:r w:rsidRPr="00096160">
        <w:rPr>
          <w:rFonts w:eastAsia="Times New Roman" w:cs="Arial"/>
          <w:i/>
          <w:iCs/>
          <w:color w:val="000000"/>
          <w:lang w:val="en-US"/>
        </w:rPr>
        <w:t>aureus</w:t>
      </w:r>
      <w:r w:rsidRPr="00096160">
        <w:rPr>
          <w:rFonts w:eastAsia="Times New Roman" w:cs="Arial"/>
          <w:color w:val="000000"/>
          <w:lang w:val="en-US"/>
        </w:rPr>
        <w:t xml:space="preserve"> </w:t>
      </w:r>
      <w:r w:rsidRPr="00096160">
        <w:rPr>
          <w:rFonts w:eastAsia="Times New Roman" w:cs="Arial"/>
          <w:color w:val="000000"/>
          <w:lang w:eastAsia="bg-BG"/>
        </w:rPr>
        <w:t xml:space="preserve">със стойности на </w:t>
      </w:r>
      <w:r w:rsidRPr="00096160">
        <w:rPr>
          <w:rFonts w:eastAsia="Times New Roman" w:cs="Arial"/>
          <w:color w:val="000000"/>
          <w:lang w:val="en-US"/>
        </w:rPr>
        <w:t xml:space="preserve">MIC </w:t>
      </w:r>
      <w:r w:rsidRPr="00096160">
        <w:rPr>
          <w:rFonts w:eastAsia="Times New Roman" w:cs="Arial"/>
          <w:color w:val="000000"/>
          <w:lang w:eastAsia="bg-BG"/>
        </w:rPr>
        <w:t xml:space="preserve">от 2 </w:t>
      </w:r>
      <w:r w:rsidRPr="00096160">
        <w:rPr>
          <w:rFonts w:eastAsia="Times New Roman" w:cs="Arial"/>
          <w:color w:val="000000"/>
          <w:lang w:val="en-US"/>
        </w:rPr>
        <w:t xml:space="preserve">mg/l </w:t>
      </w:r>
      <w:r w:rsidRPr="00096160">
        <w:rPr>
          <w:rFonts w:eastAsia="Times New Roman" w:cs="Arial"/>
          <w:color w:val="000000"/>
          <w:lang w:eastAsia="bg-BG"/>
        </w:rPr>
        <w:t xml:space="preserve">ванкомицин са на границата на </w:t>
      </w:r>
      <w:r w:rsidRPr="00096160">
        <w:rPr>
          <w:rFonts w:eastAsia="Times New Roman" w:cs="Arial"/>
          <w:color w:val="000000"/>
          <w:lang w:val="en-US"/>
        </w:rPr>
        <w:t xml:space="preserve">MIC </w:t>
      </w:r>
      <w:r w:rsidRPr="00096160">
        <w:rPr>
          <w:rFonts w:eastAsia="Times New Roman" w:cs="Arial"/>
          <w:color w:val="000000"/>
          <w:lang w:eastAsia="bg-BG"/>
        </w:rPr>
        <w:t>разпределението на дивия тип и може да има нарушен клиничен отговор.</w:t>
      </w:r>
    </w:p>
    <w:p w14:paraId="0B00D123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vertAlign w:val="superscript"/>
          <w:lang w:val="en-US"/>
        </w:rPr>
      </w:pPr>
    </w:p>
    <w:p w14:paraId="53BBDFE7" w14:textId="05A44BE9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vertAlign w:val="superscript"/>
          <w:lang w:val="en-US"/>
        </w:rPr>
        <w:t>b</w:t>
      </w:r>
      <w:r w:rsidRPr="00096160">
        <w:rPr>
          <w:rFonts w:eastAsia="Times New Roman" w:cs="Arial"/>
          <w:color w:val="000000"/>
          <w:lang w:eastAsia="bg-BG"/>
        </w:rPr>
        <w:t>Резистентните изолати са редки или все още не са съобщавани. Идентифицирането и тестовете за антимикробна чувствителност на които и да е от тези изолати, трябва да бъдат потвърдени и изолатът трябва да бъде изпратен до референтна лаборатория.</w:t>
      </w:r>
    </w:p>
    <w:p w14:paraId="28A19928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898D0A" w14:textId="39C07DA9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u w:val="single"/>
          <w:lang w:eastAsia="bg-BG"/>
        </w:rPr>
        <w:t>Връзка фармакокинетика/фармакодинамика</w:t>
      </w:r>
    </w:p>
    <w:p w14:paraId="5CF49697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 xml:space="preserve">Ангимикробната активност на тейкопланин зависи основно от продължителността на времето, през което нивото на веществото е по-високо от минималната инхибираща концентрация </w:t>
      </w:r>
      <w:r w:rsidRPr="00096160">
        <w:rPr>
          <w:rFonts w:eastAsia="Times New Roman" w:cs="Arial"/>
          <w:color w:val="000000"/>
          <w:lang w:val="en-US"/>
        </w:rPr>
        <w:t xml:space="preserve">(MIC) </w:t>
      </w:r>
      <w:r w:rsidRPr="00096160">
        <w:rPr>
          <w:rFonts w:eastAsia="Times New Roman" w:cs="Arial"/>
          <w:color w:val="000000"/>
          <w:lang w:eastAsia="bg-BG"/>
        </w:rPr>
        <w:t>за патогена.</w:t>
      </w:r>
    </w:p>
    <w:p w14:paraId="181BEFB9" w14:textId="77777777" w:rsidR="00096160" w:rsidRPr="00096160" w:rsidRDefault="00096160" w:rsidP="0009616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421684" w14:textId="5A7D686C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Чувствителност</w:t>
      </w:r>
    </w:p>
    <w:p w14:paraId="3866A2DD" w14:textId="77777777" w:rsidR="00096160" w:rsidRPr="00096160" w:rsidRDefault="00096160" w:rsidP="00096160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lastRenderedPageBreak/>
        <w:t>Разпространението на резистентност може да варира географски и във времето за определени видове и е необходима информация на локално ниво относно резистентността, особено при лечение на тежки инфекции.</w:t>
      </w:r>
    </w:p>
    <w:p w14:paraId="57B2E912" w14:textId="77777777" w:rsidR="00096160" w:rsidRPr="00096160" w:rsidRDefault="00096160" w:rsidP="00096160">
      <w:pPr>
        <w:rPr>
          <w:rFonts w:eastAsia="Times New Roman" w:cs="Arial"/>
          <w:color w:val="000000"/>
          <w:lang w:eastAsia="bg-BG"/>
        </w:rPr>
      </w:pPr>
    </w:p>
    <w:p w14:paraId="0B2EBE46" w14:textId="6C6E2BAB" w:rsidR="00096160" w:rsidRDefault="00096160" w:rsidP="00096160">
      <w:pPr>
        <w:rPr>
          <w:rFonts w:eastAsia="Times New Roman" w:cs="Arial"/>
          <w:color w:val="000000"/>
          <w:lang w:eastAsia="bg-BG"/>
        </w:rPr>
      </w:pPr>
      <w:r w:rsidRPr="00096160">
        <w:rPr>
          <w:rFonts w:eastAsia="Times New Roman" w:cs="Arial"/>
          <w:color w:val="000000"/>
          <w:lang w:eastAsia="bg-BG"/>
        </w:rPr>
        <w:t>Ако е необходимо, трябва да се потърси експертен съвет, когато локалното разпространение на резистентност е такова, че ползата от средството поне при някои видове инфекции е под въпрос.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E9E" w14:paraId="79147BF2" w14:textId="77777777" w:rsidTr="00A133B5">
        <w:tc>
          <w:tcPr>
            <w:tcW w:w="9500" w:type="dxa"/>
            <w:vAlign w:val="bottom"/>
          </w:tcPr>
          <w:p w14:paraId="47BB5764" w14:textId="59E54602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b/>
                <w:bCs/>
              </w:rPr>
              <w:t>Обичайно чувствителни видове</w:t>
            </w:r>
          </w:p>
        </w:tc>
      </w:tr>
      <w:tr w:rsidR="003B2E9E" w14:paraId="3E54D5DA" w14:textId="77777777" w:rsidTr="00A133B5">
        <w:tc>
          <w:tcPr>
            <w:tcW w:w="9500" w:type="dxa"/>
            <w:vAlign w:val="bottom"/>
          </w:tcPr>
          <w:p w14:paraId="21E3E1A9" w14:textId="4BBBAD84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Аеробни Грам-положителни бактерии</w:t>
            </w:r>
          </w:p>
        </w:tc>
      </w:tr>
      <w:tr w:rsidR="003B2E9E" w14:paraId="3B623FB9" w14:textId="77777777" w:rsidTr="00A133B5">
        <w:tc>
          <w:tcPr>
            <w:tcW w:w="9500" w:type="dxa"/>
            <w:vAlign w:val="bottom"/>
          </w:tcPr>
          <w:p w14:paraId="579CF4A5" w14:textId="79FC8547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Corynebacterium j</w:t>
            </w:r>
            <w:r w:rsidRPr="003B2E9E">
              <w:rPr>
                <w:i/>
                <w:iCs/>
              </w:rPr>
              <w:t>е</w:t>
            </w:r>
            <w:proofErr w:type="spellStart"/>
            <w:r w:rsidRPr="003B2E9E">
              <w:rPr>
                <w:i/>
                <w:iCs/>
                <w:lang w:val="en-US"/>
              </w:rPr>
              <w:t>ikehim</w:t>
            </w:r>
            <w:r w:rsidRPr="003B2E9E">
              <w:rPr>
                <w:i/>
                <w:iCs/>
                <w:vertAlign w:val="superscript"/>
                <w:lang w:val="en-US"/>
              </w:rPr>
              <w:t>a</w:t>
            </w:r>
            <w:proofErr w:type="spellEnd"/>
          </w:p>
        </w:tc>
      </w:tr>
      <w:tr w:rsidR="003B2E9E" w14:paraId="2880D951" w14:textId="77777777" w:rsidTr="00A133B5">
        <w:tc>
          <w:tcPr>
            <w:tcW w:w="9500" w:type="dxa"/>
            <w:vAlign w:val="bottom"/>
          </w:tcPr>
          <w:p w14:paraId="4333779F" w14:textId="6791FD4F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Enterococcus faecalis</w:t>
            </w:r>
          </w:p>
        </w:tc>
      </w:tr>
      <w:tr w:rsidR="003B2E9E" w14:paraId="7B8E7E17" w14:textId="77777777" w:rsidTr="00A133B5">
        <w:tc>
          <w:tcPr>
            <w:tcW w:w="9500" w:type="dxa"/>
            <w:vAlign w:val="bottom"/>
          </w:tcPr>
          <w:p w14:paraId="721DC7FF" w14:textId="66AFBE1A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Staphylococcus aureus</w:t>
            </w:r>
            <w:r w:rsidRPr="003B2E9E">
              <w:rPr>
                <w:lang w:val="en-US"/>
              </w:rPr>
              <w:t xml:space="preserve"> </w:t>
            </w:r>
            <w:r w:rsidRPr="003B2E9E">
              <w:t>(</w:t>
            </w:r>
            <w:proofErr w:type="spellStart"/>
            <w:r w:rsidRPr="003B2E9E">
              <w:rPr>
                <w:lang w:val="en-US"/>
              </w:rPr>
              <w:t>i</w:t>
            </w:r>
            <w:proofErr w:type="spellEnd"/>
            <w:r w:rsidRPr="003B2E9E">
              <w:t>включително метицилин резистентни видове)</w:t>
            </w:r>
          </w:p>
        </w:tc>
      </w:tr>
      <w:tr w:rsidR="003B2E9E" w14:paraId="173F6B19" w14:textId="77777777" w:rsidTr="00A133B5">
        <w:tc>
          <w:tcPr>
            <w:tcW w:w="9500" w:type="dxa"/>
            <w:vAlign w:val="bottom"/>
          </w:tcPr>
          <w:p w14:paraId="24882D52" w14:textId="7F1CD5B1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Streptococcus agalactiae</w:t>
            </w:r>
          </w:p>
        </w:tc>
      </w:tr>
      <w:tr w:rsidR="003B2E9E" w14:paraId="4A7279DE" w14:textId="77777777" w:rsidTr="003B2E9E">
        <w:tc>
          <w:tcPr>
            <w:tcW w:w="9500" w:type="dxa"/>
          </w:tcPr>
          <w:p w14:paraId="76FC5C6B" w14:textId="260E4961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 xml:space="preserve">Streptococcus </w:t>
            </w:r>
            <w:proofErr w:type="spellStart"/>
            <w:r w:rsidRPr="003B2E9E">
              <w:rPr>
                <w:i/>
                <w:iCs/>
                <w:lang w:val="en-US"/>
              </w:rPr>
              <w:t>dysgalactiae</w:t>
            </w:r>
            <w:proofErr w:type="spellEnd"/>
            <w:r w:rsidRPr="003B2E9E">
              <w:rPr>
                <w:lang w:val="en-US"/>
              </w:rPr>
              <w:t xml:space="preserve"> </w:t>
            </w:r>
            <w:r w:rsidRPr="003B2E9E">
              <w:t xml:space="preserve">подвид </w:t>
            </w:r>
            <w:proofErr w:type="spellStart"/>
            <w:r w:rsidRPr="003B2E9E">
              <w:rPr>
                <w:i/>
                <w:iCs/>
                <w:lang w:val="en-US"/>
              </w:rPr>
              <w:t>equisimilis</w:t>
            </w:r>
            <w:proofErr w:type="spellEnd"/>
            <w:r w:rsidRPr="003B2E9E">
              <w:rPr>
                <w:i/>
                <w:iCs/>
                <w:vertAlign w:val="superscript"/>
              </w:rPr>
              <w:t>а</w:t>
            </w:r>
          </w:p>
        </w:tc>
      </w:tr>
      <w:tr w:rsidR="003B2E9E" w14:paraId="13EBD8AB" w14:textId="77777777" w:rsidTr="003B2E9E">
        <w:tc>
          <w:tcPr>
            <w:tcW w:w="9500" w:type="dxa"/>
          </w:tcPr>
          <w:p w14:paraId="24BA2360" w14:textId="0D21DE0A" w:rsidR="003B2E9E" w:rsidRPr="003B2E9E" w:rsidRDefault="003B2E9E" w:rsidP="003B2E9E">
            <w:pPr>
              <w:rPr>
                <w:rFonts w:cs="Arial"/>
              </w:rPr>
            </w:pPr>
            <w:r w:rsidRPr="003B2E9E">
              <w:t xml:space="preserve">(Стрептококи от групи С &amp; </w:t>
            </w:r>
            <w:r w:rsidRPr="003B2E9E">
              <w:rPr>
                <w:lang w:val="en-US"/>
              </w:rPr>
              <w:t>G)</w:t>
            </w:r>
          </w:p>
        </w:tc>
      </w:tr>
      <w:tr w:rsidR="003B2E9E" w14:paraId="1442B008" w14:textId="77777777" w:rsidTr="003B2E9E">
        <w:tc>
          <w:tcPr>
            <w:tcW w:w="9500" w:type="dxa"/>
          </w:tcPr>
          <w:p w14:paraId="59E3D3D6" w14:textId="674FEA44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Streptococcus pneumoniae</w:t>
            </w:r>
          </w:p>
        </w:tc>
      </w:tr>
      <w:tr w:rsidR="003B2E9E" w14:paraId="749533E4" w14:textId="77777777" w:rsidTr="003B2E9E">
        <w:tc>
          <w:tcPr>
            <w:tcW w:w="9500" w:type="dxa"/>
          </w:tcPr>
          <w:p w14:paraId="5D67DCF9" w14:textId="7FDB1B39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Streptococcus pyogenes</w:t>
            </w:r>
          </w:p>
        </w:tc>
      </w:tr>
      <w:tr w:rsidR="003B2E9E" w14:paraId="35B28D6F" w14:textId="77777777" w:rsidTr="003B2E9E">
        <w:tc>
          <w:tcPr>
            <w:tcW w:w="9500" w:type="dxa"/>
          </w:tcPr>
          <w:p w14:paraId="1AF4A033" w14:textId="13B068D3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 xml:space="preserve">Стрептококи от групата </w:t>
            </w:r>
            <w:proofErr w:type="spellStart"/>
            <w:r w:rsidRPr="003B2E9E">
              <w:rPr>
                <w:i/>
                <w:iCs/>
                <w:lang w:val="en-US"/>
              </w:rPr>
              <w:t>viridan</w:t>
            </w:r>
            <w:proofErr w:type="spellEnd"/>
            <w:r w:rsidRPr="003B2E9E">
              <w:rPr>
                <w:i/>
                <w:iCs/>
                <w:vertAlign w:val="superscript"/>
              </w:rPr>
              <w:t>а б</w:t>
            </w:r>
          </w:p>
        </w:tc>
      </w:tr>
      <w:tr w:rsidR="003B2E9E" w14:paraId="01F6CF65" w14:textId="77777777" w:rsidTr="003B2E9E">
        <w:tc>
          <w:tcPr>
            <w:tcW w:w="9500" w:type="dxa"/>
          </w:tcPr>
          <w:p w14:paraId="1DE8AB0D" w14:textId="71B217BA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Анаеробни Грам-положителни бактерии</w:t>
            </w:r>
          </w:p>
        </w:tc>
      </w:tr>
      <w:tr w:rsidR="003B2E9E" w14:paraId="45A14A0D" w14:textId="77777777" w:rsidTr="003B2E9E">
        <w:tc>
          <w:tcPr>
            <w:tcW w:w="9500" w:type="dxa"/>
          </w:tcPr>
          <w:p w14:paraId="747EF59C" w14:textId="584539CC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  <w:lang w:val="en-US"/>
              </w:rPr>
              <w:t>Clostridium difficile</w:t>
            </w:r>
            <w:r w:rsidRPr="003B2E9E">
              <w:rPr>
                <w:i/>
                <w:iCs/>
                <w:vertAlign w:val="superscript"/>
              </w:rPr>
              <w:t>а</w:t>
            </w:r>
          </w:p>
        </w:tc>
      </w:tr>
      <w:tr w:rsidR="003B2E9E" w14:paraId="14E7B4D1" w14:textId="77777777" w:rsidTr="003B2E9E">
        <w:tc>
          <w:tcPr>
            <w:tcW w:w="9500" w:type="dxa"/>
          </w:tcPr>
          <w:p w14:paraId="57A2A02D" w14:textId="72C7316E" w:rsidR="003B2E9E" w:rsidRPr="003B2E9E" w:rsidRDefault="003B2E9E" w:rsidP="003B2E9E">
            <w:pPr>
              <w:rPr>
                <w:rFonts w:cs="Arial"/>
              </w:rPr>
            </w:pPr>
            <w:proofErr w:type="spellStart"/>
            <w:r w:rsidRPr="003B2E9E">
              <w:rPr>
                <w:i/>
                <w:iCs/>
                <w:lang w:val="en-US"/>
              </w:rPr>
              <w:t>Peptostreptococcus</w:t>
            </w:r>
            <w:proofErr w:type="spellEnd"/>
            <w:r w:rsidRPr="003B2E9E">
              <w:rPr>
                <w:lang w:val="en-US"/>
              </w:rPr>
              <w:t xml:space="preserve"> </w:t>
            </w:r>
            <w:proofErr w:type="spellStart"/>
            <w:r w:rsidRPr="003B2E9E">
              <w:rPr>
                <w:lang w:val="en-US"/>
              </w:rPr>
              <w:t>spp</w:t>
            </w:r>
            <w:r w:rsidRPr="003B2E9E">
              <w:rPr>
                <w:vertAlign w:val="superscript"/>
                <w:lang w:val="en-US"/>
              </w:rPr>
              <w:t>a</w:t>
            </w:r>
            <w:proofErr w:type="spellEnd"/>
          </w:p>
        </w:tc>
      </w:tr>
      <w:tr w:rsidR="003B2E9E" w14:paraId="4C2EFD7B" w14:textId="77777777" w:rsidTr="003B2E9E">
        <w:tc>
          <w:tcPr>
            <w:tcW w:w="9500" w:type="dxa"/>
          </w:tcPr>
          <w:p w14:paraId="181080EF" w14:textId="5EC03F7F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b/>
                <w:bCs/>
              </w:rPr>
              <w:t>Видове, за които придобитата резистентност може да бъде проблем</w:t>
            </w:r>
          </w:p>
        </w:tc>
      </w:tr>
      <w:tr w:rsidR="003B2E9E" w14:paraId="60572247" w14:textId="77777777" w:rsidTr="003B2E9E">
        <w:tc>
          <w:tcPr>
            <w:tcW w:w="9500" w:type="dxa"/>
          </w:tcPr>
          <w:p w14:paraId="41BF3B6A" w14:textId="1050D2C4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Аеробни Грам-положителни бактерии</w:t>
            </w:r>
          </w:p>
        </w:tc>
      </w:tr>
      <w:tr w:rsidR="003B2E9E" w14:paraId="4A653DFB" w14:textId="77777777" w:rsidTr="003B2E9E">
        <w:tc>
          <w:tcPr>
            <w:tcW w:w="9500" w:type="dxa"/>
          </w:tcPr>
          <w:p w14:paraId="09CAF6A8" w14:textId="6DEE99D4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Enterococcus faecium</w:t>
            </w:r>
          </w:p>
        </w:tc>
      </w:tr>
      <w:tr w:rsidR="003B2E9E" w14:paraId="2789B5B6" w14:textId="77777777" w:rsidTr="003B2E9E">
        <w:tc>
          <w:tcPr>
            <w:tcW w:w="9500" w:type="dxa"/>
          </w:tcPr>
          <w:p w14:paraId="2907B3CE" w14:textId="75904469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Staphylococcus epidermidis</w:t>
            </w:r>
          </w:p>
        </w:tc>
      </w:tr>
      <w:tr w:rsidR="003B2E9E" w14:paraId="2BFCC140" w14:textId="77777777" w:rsidTr="003B2E9E">
        <w:tc>
          <w:tcPr>
            <w:tcW w:w="9500" w:type="dxa"/>
          </w:tcPr>
          <w:p w14:paraId="690CD2B8" w14:textId="3A9D6DA6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Staphylococcus haemolyticus</w:t>
            </w:r>
          </w:p>
        </w:tc>
      </w:tr>
      <w:tr w:rsidR="003B2E9E" w14:paraId="667881DC" w14:textId="77777777" w:rsidTr="003B2E9E">
        <w:tc>
          <w:tcPr>
            <w:tcW w:w="9500" w:type="dxa"/>
          </w:tcPr>
          <w:p w14:paraId="1A8E7704" w14:textId="44845CBC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Staphylococcus hominis</w:t>
            </w:r>
          </w:p>
        </w:tc>
      </w:tr>
      <w:tr w:rsidR="003B2E9E" w14:paraId="731C7B98" w14:textId="77777777" w:rsidTr="003B2E9E">
        <w:tc>
          <w:tcPr>
            <w:tcW w:w="9500" w:type="dxa"/>
          </w:tcPr>
          <w:p w14:paraId="381AB19C" w14:textId="24E67390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b/>
                <w:bCs/>
                <w:lang w:eastAsia="bg-BG"/>
              </w:rPr>
              <w:t xml:space="preserve">Бактерии </w:t>
            </w:r>
            <w:r w:rsidRPr="003B2E9E">
              <w:rPr>
                <w:b/>
                <w:bCs/>
              </w:rPr>
              <w:t xml:space="preserve">c </w:t>
            </w:r>
            <w:r w:rsidRPr="003B2E9E">
              <w:rPr>
                <w:b/>
                <w:bCs/>
                <w:lang w:eastAsia="bg-BG"/>
              </w:rPr>
              <w:t>присъща резистентност</w:t>
            </w:r>
          </w:p>
        </w:tc>
      </w:tr>
      <w:tr w:rsidR="003B2E9E" w14:paraId="7347E530" w14:textId="77777777" w:rsidTr="003B2E9E">
        <w:tc>
          <w:tcPr>
            <w:tcW w:w="9500" w:type="dxa"/>
          </w:tcPr>
          <w:p w14:paraId="26BE72D4" w14:textId="37EC17EE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lang w:eastAsia="bg-BG"/>
              </w:rPr>
              <w:t>Всички Грам-отрицателни бактерии</w:t>
            </w:r>
          </w:p>
        </w:tc>
      </w:tr>
      <w:tr w:rsidR="003B2E9E" w14:paraId="5F654C04" w14:textId="77777777" w:rsidTr="003B2E9E">
        <w:tc>
          <w:tcPr>
            <w:tcW w:w="9500" w:type="dxa"/>
          </w:tcPr>
          <w:p w14:paraId="283048CB" w14:textId="775EDD46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b/>
                <w:bCs/>
                <w:lang w:eastAsia="bg-BG"/>
              </w:rPr>
              <w:t>Други бактерии</w:t>
            </w:r>
          </w:p>
        </w:tc>
      </w:tr>
      <w:tr w:rsidR="003B2E9E" w14:paraId="541006A1" w14:textId="77777777" w:rsidTr="003B2E9E">
        <w:tc>
          <w:tcPr>
            <w:tcW w:w="9500" w:type="dxa"/>
          </w:tcPr>
          <w:p w14:paraId="4C221F1A" w14:textId="0D5BC224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Chlamydia spp.</w:t>
            </w:r>
          </w:p>
        </w:tc>
      </w:tr>
      <w:tr w:rsidR="003B2E9E" w14:paraId="45813AD9" w14:textId="77777777" w:rsidTr="003B2E9E">
        <w:tc>
          <w:tcPr>
            <w:tcW w:w="9500" w:type="dxa"/>
          </w:tcPr>
          <w:p w14:paraId="05DB34B2" w14:textId="14338E5C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Chlamydophila spp.</w:t>
            </w:r>
          </w:p>
        </w:tc>
      </w:tr>
      <w:tr w:rsidR="003B2E9E" w14:paraId="786256B2" w14:textId="77777777" w:rsidTr="003B2E9E">
        <w:tc>
          <w:tcPr>
            <w:tcW w:w="9500" w:type="dxa"/>
          </w:tcPr>
          <w:p w14:paraId="09BB7ACA" w14:textId="18E92A81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Legionella pneumophila</w:t>
            </w:r>
          </w:p>
        </w:tc>
      </w:tr>
      <w:tr w:rsidR="003B2E9E" w14:paraId="21DF1A56" w14:textId="77777777" w:rsidTr="003B2E9E">
        <w:tc>
          <w:tcPr>
            <w:tcW w:w="9500" w:type="dxa"/>
          </w:tcPr>
          <w:p w14:paraId="6FA4D728" w14:textId="44104A7D" w:rsidR="003B2E9E" w:rsidRPr="003B2E9E" w:rsidRDefault="003B2E9E" w:rsidP="003B2E9E">
            <w:pPr>
              <w:rPr>
                <w:rFonts w:cs="Arial"/>
              </w:rPr>
            </w:pPr>
            <w:r w:rsidRPr="003B2E9E">
              <w:rPr>
                <w:i/>
                <w:iCs/>
              </w:rPr>
              <w:t>Mycoplasma spp.</w:t>
            </w:r>
          </w:p>
        </w:tc>
      </w:tr>
    </w:tbl>
    <w:p w14:paraId="1F7D3DD2" w14:textId="77777777" w:rsidR="003B2E9E" w:rsidRPr="003B2E9E" w:rsidRDefault="003B2E9E" w:rsidP="003B2E9E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3B2E9E">
        <w:rPr>
          <w:rFonts w:eastAsia="Times New Roman" w:cs="Arial"/>
          <w:color w:val="000000"/>
          <w:vertAlign w:val="superscript"/>
          <w:lang w:val="en-US"/>
        </w:rPr>
        <w:t>a</w:t>
      </w:r>
      <w:r w:rsidRPr="003B2E9E">
        <w:rPr>
          <w:rFonts w:eastAsia="Times New Roman" w:cs="Arial"/>
          <w:color w:val="000000"/>
          <w:lang w:eastAsia="bg-BG"/>
        </w:rPr>
        <w:t>Към момента на публикуване на таблиците не са налични данни. Основната литература, стандартите и препоръките за лечение предполагат чувствителност</w:t>
      </w:r>
    </w:p>
    <w:p w14:paraId="36D46DB2" w14:textId="77777777" w:rsidR="003B2E9E" w:rsidRPr="003B2E9E" w:rsidRDefault="003B2E9E" w:rsidP="003B2E9E">
      <w:pPr>
        <w:rPr>
          <w:rFonts w:eastAsia="Times New Roman" w:cs="Arial"/>
          <w:color w:val="000000"/>
          <w:lang w:eastAsia="bg-BG"/>
        </w:rPr>
      </w:pPr>
    </w:p>
    <w:p w14:paraId="598E3428" w14:textId="226E5148" w:rsidR="00096160" w:rsidRPr="003B2E9E" w:rsidRDefault="003B2E9E" w:rsidP="003B2E9E">
      <w:pPr>
        <w:rPr>
          <w:rFonts w:eastAsia="Times New Roman" w:cs="Arial"/>
          <w:color w:val="000000"/>
          <w:lang w:eastAsia="bg-BG"/>
        </w:rPr>
      </w:pPr>
      <w:r w:rsidRPr="003B2E9E">
        <w:rPr>
          <w:rFonts w:eastAsia="Times New Roman" w:cs="Arial"/>
          <w:color w:val="000000"/>
          <w:vertAlign w:val="superscript"/>
          <w:lang w:eastAsia="bg-BG"/>
        </w:rPr>
        <w:t>б</w:t>
      </w:r>
      <w:r w:rsidRPr="003B2E9E">
        <w:rPr>
          <w:rFonts w:eastAsia="Times New Roman" w:cs="Arial"/>
          <w:color w:val="000000"/>
          <w:lang w:eastAsia="bg-BG"/>
        </w:rPr>
        <w:t>Събирателен термин за хетерогенна група от видове стрептококи. Честотата на резистентност може да варира в зависимост от определения вид стрептококи</w:t>
      </w:r>
    </w:p>
    <w:p w14:paraId="71789668" w14:textId="77777777" w:rsidR="003B2E9E" w:rsidRPr="00096160" w:rsidRDefault="003B2E9E" w:rsidP="003B2E9E">
      <w:pPr>
        <w:rPr>
          <w:rFonts w:cs="Arial"/>
          <w:sz w:val="24"/>
          <w:szCs w:val="24"/>
        </w:rPr>
      </w:pPr>
    </w:p>
    <w:p w14:paraId="544FFDAF" w14:textId="7D30FD5C" w:rsidR="00F62E44" w:rsidRDefault="002C50EE" w:rsidP="00387A66">
      <w:pPr>
        <w:pStyle w:val="Heading2"/>
      </w:pPr>
      <w:r>
        <w:t>5.2. Фармакокинетични свойства</w:t>
      </w:r>
    </w:p>
    <w:p w14:paraId="5B74BA31" w14:textId="2817C8BD" w:rsidR="003B2E9E" w:rsidRDefault="003B2E9E" w:rsidP="003B2E9E"/>
    <w:p w14:paraId="2381E77A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4999FDC3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Тейкопланин се прилага парентерално (интравенозно или интрамускулно). След интрамускулно приложение, бионаличността на тейкопланин (сравнена с интравенозно приложение) е почти пълна (90%). След шест дневно интрамускулно приложение на 200 </w:t>
      </w:r>
      <w:r w:rsidRPr="003B2E9E">
        <w:rPr>
          <w:rFonts w:eastAsia="Times New Roman" w:cs="Arial"/>
          <w:color w:val="000000"/>
          <w:lang w:val="en-US"/>
        </w:rPr>
        <w:lastRenderedPageBreak/>
        <w:t xml:space="preserve">mg </w:t>
      </w:r>
      <w:r w:rsidRPr="003B2E9E">
        <w:rPr>
          <w:rFonts w:eastAsia="Times New Roman" w:cs="Arial"/>
          <w:color w:val="000000"/>
          <w:lang w:eastAsia="bg-BG"/>
        </w:rPr>
        <w:t xml:space="preserve">средната </w:t>
      </w:r>
      <w:r w:rsidRPr="003B2E9E">
        <w:rPr>
          <w:rFonts w:eastAsia="Times New Roman" w:cs="Arial"/>
          <w:color w:val="000000"/>
          <w:lang w:val="en-US"/>
        </w:rPr>
        <w:t xml:space="preserve">(SD) </w:t>
      </w:r>
      <w:r w:rsidRPr="003B2E9E">
        <w:rPr>
          <w:rFonts w:eastAsia="Times New Roman" w:cs="Arial"/>
          <w:color w:val="000000"/>
          <w:lang w:eastAsia="bg-BG"/>
        </w:rPr>
        <w:t>максимална концентрация на тейкопланин (С</w:t>
      </w:r>
      <w:r w:rsidRPr="003B2E9E">
        <w:rPr>
          <w:rFonts w:eastAsia="Times New Roman" w:cs="Arial"/>
          <w:color w:val="000000"/>
          <w:vertAlign w:val="subscript"/>
          <w:lang w:val="en-US"/>
        </w:rPr>
        <w:t>max</w:t>
      </w:r>
      <w:r w:rsidRPr="003B2E9E">
        <w:rPr>
          <w:rFonts w:eastAsia="Times New Roman" w:cs="Arial"/>
          <w:color w:val="000000"/>
          <w:lang w:eastAsia="bg-BG"/>
        </w:rPr>
        <w:t xml:space="preserve">) се равнява на 12,1 (0,9) </w:t>
      </w:r>
      <w:r w:rsidRPr="003B2E9E">
        <w:rPr>
          <w:rFonts w:eastAsia="Times New Roman" w:cs="Arial"/>
          <w:color w:val="000000"/>
          <w:lang w:val="en-US"/>
        </w:rPr>
        <w:t xml:space="preserve">mg/1 </w:t>
      </w:r>
      <w:r w:rsidRPr="003B2E9E">
        <w:rPr>
          <w:rFonts w:eastAsia="Times New Roman" w:cs="Arial"/>
          <w:color w:val="000000"/>
          <w:lang w:eastAsia="bg-BG"/>
        </w:rPr>
        <w:t xml:space="preserve">и се достига </w:t>
      </w:r>
      <w:r w:rsidRPr="003B2E9E">
        <w:rPr>
          <w:rFonts w:eastAsia="Times New Roman" w:cs="Arial"/>
          <w:i/>
          <w:iCs/>
          <w:color w:val="000000"/>
          <w:lang w:eastAsia="bg-BG"/>
        </w:rPr>
        <w:t>2</w:t>
      </w:r>
      <w:r w:rsidRPr="003B2E9E">
        <w:rPr>
          <w:rFonts w:eastAsia="Times New Roman" w:cs="Arial"/>
          <w:color w:val="000000"/>
          <w:lang w:eastAsia="bg-BG"/>
        </w:rPr>
        <w:t xml:space="preserve"> часа след приложението.</w:t>
      </w:r>
    </w:p>
    <w:p w14:paraId="24BD6826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A8FA25" w14:textId="4DD2A2D3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След натоварваща доза от 6 </w:t>
      </w:r>
      <w:r w:rsidRPr="003B2E9E">
        <w:rPr>
          <w:rFonts w:eastAsia="Times New Roman" w:cs="Arial"/>
          <w:color w:val="000000"/>
          <w:lang w:val="en-US"/>
        </w:rPr>
        <w:t xml:space="preserve">mg/kg </w:t>
      </w:r>
      <w:r w:rsidRPr="003B2E9E">
        <w:rPr>
          <w:rFonts w:eastAsia="Times New Roman" w:cs="Arial"/>
          <w:color w:val="000000"/>
          <w:lang w:eastAsia="bg-BG"/>
        </w:rPr>
        <w:t>приложена интравенозно на всеки 12 часа за 3 до 5 приложения, стойностите на С</w:t>
      </w:r>
      <w:r w:rsidRPr="003B2E9E">
        <w:rPr>
          <w:rFonts w:eastAsia="Times New Roman" w:cs="Arial"/>
          <w:color w:val="000000"/>
          <w:vertAlign w:val="subscript"/>
          <w:lang w:val="en-US"/>
        </w:rPr>
        <w:t>max</w:t>
      </w:r>
      <w:r w:rsidRPr="003B2E9E">
        <w:rPr>
          <w:rFonts w:eastAsia="Times New Roman" w:cs="Arial"/>
          <w:color w:val="000000"/>
          <w:lang w:eastAsia="bg-BG"/>
        </w:rPr>
        <w:t xml:space="preserve"> варират от 60 до 70 </w:t>
      </w:r>
      <w:r w:rsidRPr="003B2E9E">
        <w:rPr>
          <w:rFonts w:eastAsia="Times New Roman" w:cs="Arial"/>
          <w:color w:val="000000"/>
          <w:lang w:val="en-US"/>
        </w:rPr>
        <w:t xml:space="preserve">mg/l </w:t>
      </w:r>
      <w:r w:rsidRPr="003B2E9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3B2E9E">
        <w:rPr>
          <w:rFonts w:eastAsia="Times New Roman" w:cs="Arial"/>
          <w:color w:val="000000"/>
          <w:lang w:val="en-US"/>
        </w:rPr>
        <w:t>C</w:t>
      </w:r>
      <w:r w:rsidRPr="003B2E9E">
        <w:rPr>
          <w:rFonts w:eastAsia="Times New Roman" w:cs="Arial"/>
          <w:color w:val="000000"/>
          <w:vertAlign w:val="subscript"/>
          <w:lang w:val="en-US"/>
        </w:rPr>
        <w:t>trough</w:t>
      </w:r>
      <w:proofErr w:type="spellEnd"/>
      <w:r w:rsidRPr="003B2E9E">
        <w:rPr>
          <w:rFonts w:eastAsia="Times New Roman" w:cs="Arial"/>
          <w:color w:val="000000"/>
          <w:lang w:val="en-US"/>
        </w:rPr>
        <w:t xml:space="preserve"> </w:t>
      </w:r>
      <w:r w:rsidRPr="003B2E9E">
        <w:rPr>
          <w:rFonts w:eastAsia="Times New Roman" w:cs="Arial"/>
          <w:color w:val="000000"/>
          <w:lang w:eastAsia="bg-BG"/>
        </w:rPr>
        <w:t xml:space="preserve">обичайно е над 10 </w:t>
      </w:r>
      <w:r w:rsidRPr="003B2E9E">
        <w:rPr>
          <w:rFonts w:eastAsia="Times New Roman" w:cs="Arial"/>
          <w:color w:val="000000"/>
          <w:lang w:val="en-US"/>
        </w:rPr>
        <w:t xml:space="preserve">mg/1. </w:t>
      </w:r>
      <w:r w:rsidRPr="003B2E9E">
        <w:rPr>
          <w:rFonts w:eastAsia="Times New Roman" w:cs="Arial"/>
          <w:color w:val="000000"/>
          <w:lang w:eastAsia="bg-BG"/>
        </w:rPr>
        <w:t xml:space="preserve">След интравенозна натоварваща доза от 12 </w:t>
      </w:r>
      <w:r w:rsidRPr="003B2E9E">
        <w:rPr>
          <w:rFonts w:eastAsia="Times New Roman" w:cs="Arial"/>
          <w:color w:val="000000"/>
          <w:lang w:val="en-US"/>
        </w:rPr>
        <w:t xml:space="preserve">mg/kg </w:t>
      </w:r>
      <w:r w:rsidRPr="003B2E9E">
        <w:rPr>
          <w:rFonts w:eastAsia="Times New Roman" w:cs="Arial"/>
          <w:color w:val="000000"/>
          <w:lang w:eastAsia="bg-BG"/>
        </w:rPr>
        <w:t>приложена на всеки 12 часа за 3 приложения, средните стойности на С</w:t>
      </w:r>
      <w:r w:rsidRPr="003B2E9E">
        <w:rPr>
          <w:rFonts w:eastAsia="Times New Roman" w:cs="Arial"/>
          <w:color w:val="000000"/>
          <w:vertAlign w:val="subscript"/>
          <w:lang w:val="en-US"/>
        </w:rPr>
        <w:t>max</w:t>
      </w:r>
      <w:r w:rsidRPr="003B2E9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3B2E9E">
        <w:rPr>
          <w:rFonts w:eastAsia="Times New Roman" w:cs="Arial"/>
          <w:color w:val="000000"/>
          <w:lang w:val="en-US"/>
        </w:rPr>
        <w:t>Ctrough</w:t>
      </w:r>
      <w:proofErr w:type="spellEnd"/>
      <w:r w:rsidRPr="003B2E9E">
        <w:rPr>
          <w:rFonts w:eastAsia="Times New Roman" w:cs="Arial"/>
          <w:color w:val="000000"/>
          <w:lang w:val="en-US"/>
        </w:rPr>
        <w:t xml:space="preserve"> </w:t>
      </w:r>
      <w:r w:rsidRPr="003B2E9E">
        <w:rPr>
          <w:rFonts w:eastAsia="Times New Roman" w:cs="Arial"/>
          <w:color w:val="000000"/>
          <w:lang w:eastAsia="bg-BG"/>
        </w:rPr>
        <w:t xml:space="preserve">са оценени приблизително на около 100 </w:t>
      </w:r>
      <w:r w:rsidRPr="003B2E9E">
        <w:rPr>
          <w:rFonts w:eastAsia="Times New Roman" w:cs="Arial"/>
          <w:color w:val="000000"/>
          <w:lang w:val="en-US"/>
        </w:rPr>
        <w:t xml:space="preserve">mg/l </w:t>
      </w:r>
      <w:r w:rsidRPr="003B2E9E">
        <w:rPr>
          <w:rFonts w:eastAsia="Times New Roman" w:cs="Arial"/>
          <w:color w:val="000000"/>
          <w:lang w:eastAsia="bg-BG"/>
        </w:rPr>
        <w:t xml:space="preserve">и 20 </w:t>
      </w:r>
      <w:r w:rsidRPr="003B2E9E">
        <w:rPr>
          <w:rFonts w:eastAsia="Times New Roman" w:cs="Arial"/>
          <w:color w:val="000000"/>
          <w:lang w:val="en-US"/>
        </w:rPr>
        <w:t xml:space="preserve">mg/1, </w:t>
      </w:r>
      <w:r w:rsidRPr="003B2E9E">
        <w:rPr>
          <w:rFonts w:eastAsia="Times New Roman" w:cs="Arial"/>
          <w:color w:val="000000"/>
          <w:lang w:eastAsia="bg-BG"/>
        </w:rPr>
        <w:t>съответно.</w:t>
      </w:r>
    </w:p>
    <w:p w14:paraId="25687B48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912692" w14:textId="1552D2AA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След поддържаща доза от 6 </w:t>
      </w:r>
      <w:r w:rsidRPr="003B2E9E">
        <w:rPr>
          <w:rFonts w:eastAsia="Times New Roman" w:cs="Arial"/>
          <w:color w:val="000000"/>
          <w:lang w:val="en-US"/>
        </w:rPr>
        <w:t xml:space="preserve">mg/kg </w:t>
      </w:r>
      <w:r w:rsidRPr="003B2E9E">
        <w:rPr>
          <w:rFonts w:eastAsia="Times New Roman" w:cs="Arial"/>
          <w:color w:val="000000"/>
          <w:lang w:eastAsia="bg-BG"/>
        </w:rPr>
        <w:t>приложена веднъж дневно, стойностите на С</w:t>
      </w:r>
      <w:r w:rsidRPr="003B2E9E">
        <w:rPr>
          <w:rFonts w:eastAsia="Times New Roman" w:cs="Arial"/>
          <w:color w:val="000000"/>
          <w:vertAlign w:val="subscript"/>
          <w:lang w:val="en-US"/>
        </w:rPr>
        <w:t>max</w:t>
      </w:r>
      <w:r w:rsidRPr="003B2E9E">
        <w:rPr>
          <w:rFonts w:eastAsia="Times New Roman" w:cs="Arial"/>
          <w:color w:val="000000"/>
          <w:lang w:eastAsia="bg-BG"/>
        </w:rPr>
        <w:t xml:space="preserve"> и </w:t>
      </w:r>
      <w:r w:rsidRPr="003B2E9E">
        <w:rPr>
          <w:rFonts w:eastAsia="Times New Roman" w:cs="Arial"/>
          <w:color w:val="000000"/>
          <w:lang w:val="en-US"/>
        </w:rPr>
        <w:t xml:space="preserve">Chough </w:t>
      </w:r>
      <w:r w:rsidRPr="003B2E9E">
        <w:rPr>
          <w:rFonts w:eastAsia="Times New Roman" w:cs="Arial"/>
          <w:color w:val="000000"/>
          <w:lang w:eastAsia="bg-BG"/>
        </w:rPr>
        <w:t xml:space="preserve">са приблизително 70 </w:t>
      </w:r>
      <w:r w:rsidRPr="003B2E9E">
        <w:rPr>
          <w:rFonts w:eastAsia="Times New Roman" w:cs="Arial"/>
          <w:color w:val="000000"/>
          <w:lang w:val="en-US"/>
        </w:rPr>
        <w:t xml:space="preserve">mg/l </w:t>
      </w:r>
      <w:r w:rsidRPr="003B2E9E">
        <w:rPr>
          <w:rFonts w:eastAsia="Times New Roman" w:cs="Arial"/>
          <w:color w:val="000000"/>
          <w:lang w:eastAsia="bg-BG"/>
        </w:rPr>
        <w:t xml:space="preserve">и 15 </w:t>
      </w:r>
      <w:r w:rsidRPr="003B2E9E">
        <w:rPr>
          <w:rFonts w:eastAsia="Times New Roman" w:cs="Arial"/>
          <w:color w:val="000000"/>
          <w:lang w:val="en-US"/>
        </w:rPr>
        <w:t xml:space="preserve">mg/l, </w:t>
      </w:r>
      <w:r w:rsidRPr="003B2E9E">
        <w:rPr>
          <w:rFonts w:eastAsia="Times New Roman" w:cs="Arial"/>
          <w:color w:val="000000"/>
          <w:lang w:eastAsia="bg-BG"/>
        </w:rPr>
        <w:t xml:space="preserve">съответно. След поддържаща доза от 12 </w:t>
      </w:r>
      <w:r w:rsidRPr="003B2E9E">
        <w:rPr>
          <w:rFonts w:eastAsia="Times New Roman" w:cs="Arial"/>
          <w:color w:val="000000"/>
          <w:lang w:val="en-US"/>
        </w:rPr>
        <w:t xml:space="preserve">mg/kg </w:t>
      </w:r>
      <w:r w:rsidRPr="003B2E9E">
        <w:rPr>
          <w:rFonts w:eastAsia="Times New Roman" w:cs="Arial"/>
          <w:color w:val="000000"/>
          <w:lang w:eastAsia="bg-BG"/>
        </w:rPr>
        <w:t xml:space="preserve">веднъж дневно стойностите на </w:t>
      </w:r>
      <w:proofErr w:type="spellStart"/>
      <w:r w:rsidRPr="003B2E9E">
        <w:rPr>
          <w:rFonts w:eastAsia="Times New Roman" w:cs="Arial"/>
          <w:color w:val="000000"/>
          <w:lang w:val="en-US"/>
        </w:rPr>
        <w:t>Ctrough</w:t>
      </w:r>
      <w:proofErr w:type="spellEnd"/>
      <w:r w:rsidRPr="003B2E9E">
        <w:rPr>
          <w:rFonts w:eastAsia="Times New Roman" w:cs="Arial"/>
          <w:color w:val="000000"/>
          <w:lang w:val="en-US"/>
        </w:rPr>
        <w:t xml:space="preserve"> </w:t>
      </w:r>
      <w:r w:rsidRPr="003B2E9E">
        <w:rPr>
          <w:rFonts w:eastAsia="Times New Roman" w:cs="Arial"/>
          <w:color w:val="000000"/>
          <w:lang w:eastAsia="bg-BG"/>
        </w:rPr>
        <w:t xml:space="preserve">варират от 18 до 30 </w:t>
      </w:r>
      <w:r w:rsidRPr="003B2E9E">
        <w:rPr>
          <w:rFonts w:eastAsia="Times New Roman" w:cs="Arial"/>
          <w:color w:val="000000"/>
          <w:lang w:val="en-US"/>
        </w:rPr>
        <w:t>mg/l,</w:t>
      </w:r>
    </w:p>
    <w:p w14:paraId="73E0E234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8193AA" w14:textId="11513813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Когато се прилага перорално, тейкопланин не се абсорбира от стомашно-чревния</w:t>
      </w:r>
      <w:r w:rsidRPr="003B2E9E">
        <w:rPr>
          <w:rFonts w:eastAsia="Times New Roman" w:cs="Arial"/>
          <w:color w:val="000000"/>
          <w:lang w:val="en-US"/>
        </w:rPr>
        <w:t xml:space="preserve"> </w:t>
      </w:r>
      <w:r w:rsidRPr="003B2E9E">
        <w:rPr>
          <w:rFonts w:eastAsia="Times New Roman" w:cs="Arial"/>
          <w:color w:val="000000"/>
          <w:lang w:eastAsia="bg-BG"/>
        </w:rPr>
        <w:t>тракт, Когато се</w:t>
      </w:r>
    </w:p>
    <w:p w14:paraId="290ADEDD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прилага перорално в еднократни дози от 250 или 500 </w:t>
      </w:r>
      <w:r w:rsidRPr="003B2E9E">
        <w:rPr>
          <w:rFonts w:eastAsia="Times New Roman" w:cs="Arial"/>
          <w:color w:val="000000"/>
          <w:lang w:val="en-US"/>
        </w:rPr>
        <w:t xml:space="preserve">mg </w:t>
      </w:r>
      <w:r w:rsidRPr="003B2E9E">
        <w:rPr>
          <w:rFonts w:eastAsia="Times New Roman" w:cs="Arial"/>
          <w:color w:val="000000"/>
          <w:lang w:eastAsia="bg-BG"/>
        </w:rPr>
        <w:t xml:space="preserve">на здрави хора, тейкопланин не се открива в серума или урината, а се открива само във фецеса (около 45% от приложената доза) като </w:t>
      </w:r>
    </w:p>
    <w:p w14:paraId="337CB375" w14:textId="344E437C" w:rsidR="003B2E9E" w:rsidRPr="00B076D3" w:rsidRDefault="003B2E9E" w:rsidP="003B2E9E">
      <w:pPr>
        <w:rPr>
          <w:rFonts w:eastAsia="Times New Roman" w:cs="Arial"/>
          <w:color w:val="000000"/>
          <w:lang w:eastAsia="bg-BG"/>
        </w:rPr>
      </w:pPr>
      <w:r w:rsidRPr="00B076D3">
        <w:rPr>
          <w:rFonts w:eastAsia="Times New Roman" w:cs="Arial"/>
          <w:color w:val="000000"/>
          <w:lang w:eastAsia="bg-BG"/>
        </w:rPr>
        <w:t>лекарствен продукт.</w:t>
      </w:r>
    </w:p>
    <w:p w14:paraId="397FCD14" w14:textId="76EB5AB8" w:rsidR="003B2E9E" w:rsidRPr="00B076D3" w:rsidRDefault="003B2E9E" w:rsidP="003B2E9E">
      <w:pPr>
        <w:rPr>
          <w:rFonts w:eastAsia="Times New Roman" w:cs="Arial"/>
          <w:color w:val="000000"/>
          <w:lang w:eastAsia="bg-BG"/>
        </w:rPr>
      </w:pPr>
    </w:p>
    <w:p w14:paraId="41CD6744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7FFF6ECC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Свързването с човешките серумни протеини варира от 87,6 до 90,8% без промяна в зависимост от концентрацията на тейкопланин. Тейкопланин се свързва основно с човешкия серумен албумин. Тейкопланин не се разпределя в червените кръвни клетки.</w:t>
      </w:r>
    </w:p>
    <w:p w14:paraId="77C4CFF7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4A72D0" w14:textId="305CEB8A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Обемът на разпределение при стационарно състояние </w:t>
      </w:r>
      <w:r w:rsidRPr="003B2E9E">
        <w:rPr>
          <w:rFonts w:eastAsia="Times New Roman" w:cs="Arial"/>
          <w:color w:val="000000"/>
          <w:lang w:val="en-US"/>
        </w:rPr>
        <w:t>(</w:t>
      </w:r>
      <w:proofErr w:type="spellStart"/>
      <w:r w:rsidRPr="003B2E9E">
        <w:rPr>
          <w:rFonts w:eastAsia="Times New Roman" w:cs="Arial"/>
          <w:color w:val="000000"/>
          <w:lang w:val="en-US"/>
        </w:rPr>
        <w:t>V</w:t>
      </w:r>
      <w:r w:rsidRPr="003B2E9E">
        <w:rPr>
          <w:rFonts w:eastAsia="Times New Roman" w:cs="Arial"/>
          <w:color w:val="000000"/>
          <w:vertAlign w:val="subscript"/>
          <w:lang w:val="en-US"/>
        </w:rPr>
        <w:t>ss</w:t>
      </w:r>
      <w:proofErr w:type="spellEnd"/>
      <w:r w:rsidRPr="003B2E9E">
        <w:rPr>
          <w:rFonts w:eastAsia="Times New Roman" w:cs="Arial"/>
          <w:color w:val="000000"/>
          <w:lang w:val="en-US"/>
        </w:rPr>
        <w:t xml:space="preserve">) </w:t>
      </w:r>
      <w:r w:rsidRPr="003B2E9E">
        <w:rPr>
          <w:rFonts w:eastAsia="Times New Roman" w:cs="Arial"/>
          <w:color w:val="000000"/>
          <w:lang w:eastAsia="bg-BG"/>
        </w:rPr>
        <w:t xml:space="preserve">варира от 0,7 до 1,4 </w:t>
      </w:r>
      <w:r w:rsidRPr="003B2E9E">
        <w:rPr>
          <w:rFonts w:eastAsia="Times New Roman" w:cs="Arial"/>
          <w:color w:val="000000"/>
          <w:lang w:val="en-US"/>
        </w:rPr>
        <w:t xml:space="preserve">ml/kg. </w:t>
      </w:r>
      <w:r w:rsidRPr="003B2E9E">
        <w:rPr>
          <w:rFonts w:eastAsia="Times New Roman" w:cs="Arial"/>
          <w:color w:val="000000"/>
          <w:lang w:eastAsia="bg-BG"/>
        </w:rPr>
        <w:t xml:space="preserve">Най-високите стойности на </w:t>
      </w:r>
      <w:proofErr w:type="spellStart"/>
      <w:r w:rsidRPr="003B2E9E">
        <w:rPr>
          <w:rFonts w:eastAsia="Times New Roman" w:cs="Arial"/>
          <w:color w:val="000000"/>
          <w:lang w:val="en-US"/>
        </w:rPr>
        <w:t>V</w:t>
      </w:r>
      <w:r w:rsidRPr="003B2E9E">
        <w:rPr>
          <w:rFonts w:eastAsia="Times New Roman" w:cs="Arial"/>
          <w:color w:val="000000"/>
          <w:vertAlign w:val="subscript"/>
          <w:lang w:val="en-US"/>
        </w:rPr>
        <w:t>ss</w:t>
      </w:r>
      <w:proofErr w:type="spellEnd"/>
      <w:r w:rsidRPr="003B2E9E">
        <w:rPr>
          <w:rFonts w:eastAsia="Times New Roman" w:cs="Arial"/>
          <w:color w:val="000000"/>
          <w:lang w:val="en-US"/>
        </w:rPr>
        <w:t xml:space="preserve"> </w:t>
      </w:r>
      <w:r w:rsidRPr="003B2E9E">
        <w:rPr>
          <w:rFonts w:eastAsia="Times New Roman" w:cs="Arial"/>
          <w:color w:val="000000"/>
          <w:lang w:eastAsia="bg-BG"/>
        </w:rPr>
        <w:t>са наблюдавани при скорошни проучвания, при които периодът за вземане на проби надвишава 8 дни.</w:t>
      </w:r>
    </w:p>
    <w:p w14:paraId="3049BF05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233BDB" w14:textId="546B37D5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Тейкопланин се разпределя предимно в белия дроб, миокарда и костната тъкан със съотношение тъкан/серум, надвишаващо 1, В течности на мехури, синовиална течност и перитонеална течност, съотношението тькан/серум варира от 0,5 до 1.</w:t>
      </w:r>
    </w:p>
    <w:p w14:paraId="50073297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BBED11" w14:textId="1831F816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Елиминирането на тейкопланин от перитонеалната течност се осъществява със същата скорост, както и от серума. В плевралната течност и подкожната мастна тъкан съотношенията тькан/серум са между 0,2 и 0,5. Тейкопланин не прониква лесно в цереброспиналната течност </w:t>
      </w:r>
      <w:r w:rsidRPr="003B2E9E">
        <w:rPr>
          <w:rFonts w:eastAsia="Times New Roman" w:cs="Arial"/>
          <w:color w:val="000000"/>
          <w:lang w:val="en-US"/>
        </w:rPr>
        <w:t>(CSF).</w:t>
      </w:r>
    </w:p>
    <w:p w14:paraId="31D34E84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827AF9" w14:textId="3F2CB973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32B4551C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Непроменената форма на тейкопланин е основното съединение идентифицирано в плазмата и урината, показващо минимален метаболизъм. Образуват се два метаболита вероятно чрез хидроксилиране и представляват 2 до 3% от приложената доза.</w:t>
      </w:r>
    </w:p>
    <w:p w14:paraId="1B004B3F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31E4EB" w14:textId="1277DA59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5427EBBA" w14:textId="4B3F35DC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Непромененият тейкопланин се екскретира основно чрез урината (80% в рамките на 16 дни), докато 2,7% от приложената доза се откриват във фецеса (чрез екскреция в жлъчката) в рамките на 8 дни след приложението. Елиминационният полуживот на тейкопланин варира от 100 до 170 часа в последните изпитвания, при които продължителността на вземане на кръвни проби е около 8 до 35 </w:t>
      </w:r>
      <w:r w:rsidR="00147CBE" w:rsidRPr="00147CBE">
        <w:rPr>
          <w:lang w:eastAsia="bg-BG"/>
        </w:rPr>
        <w:t>дни.</w:t>
      </w:r>
    </w:p>
    <w:p w14:paraId="62659993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8B2F0A" w14:textId="32EDA87D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lastRenderedPageBreak/>
        <w:t xml:space="preserve">Тейкопланин има нисък общ клирънс в диапазона от 10 до 14 </w:t>
      </w:r>
      <w:r w:rsidRPr="003B2E9E">
        <w:rPr>
          <w:rFonts w:eastAsia="Times New Roman" w:cs="Arial"/>
          <w:color w:val="000000"/>
          <w:lang w:val="en-US"/>
        </w:rPr>
        <w:t xml:space="preserve">ml/h/kg </w:t>
      </w:r>
      <w:r w:rsidRPr="003B2E9E">
        <w:rPr>
          <w:rFonts w:eastAsia="Times New Roman" w:cs="Arial"/>
          <w:color w:val="000000"/>
          <w:lang w:eastAsia="bg-BG"/>
        </w:rPr>
        <w:t xml:space="preserve">и бъбречен клирънс в диапазона от 8 до 12 </w:t>
      </w:r>
      <w:r w:rsidRPr="003B2E9E">
        <w:rPr>
          <w:rFonts w:eastAsia="Times New Roman" w:cs="Arial"/>
          <w:color w:val="000000"/>
          <w:lang w:val="en-US"/>
        </w:rPr>
        <w:t xml:space="preserve">ml/h/kg, </w:t>
      </w:r>
      <w:r w:rsidRPr="003B2E9E">
        <w:rPr>
          <w:rFonts w:eastAsia="Times New Roman" w:cs="Arial"/>
          <w:color w:val="000000"/>
          <w:lang w:eastAsia="bg-BG"/>
        </w:rPr>
        <w:t>показвайки, че тейкопланин се екскретира основно чрез бъбречен механизъм.</w:t>
      </w:r>
    </w:p>
    <w:p w14:paraId="1C458AE1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985EC2" w14:textId="75536B3A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Линейност</w:t>
      </w:r>
    </w:p>
    <w:p w14:paraId="3878274C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Тейкопланин показва линейна фармакокинетика при дозиране от 2 до 25 </w:t>
      </w:r>
      <w:r w:rsidRPr="003B2E9E">
        <w:rPr>
          <w:rFonts w:eastAsia="Times New Roman" w:cs="Arial"/>
          <w:color w:val="000000"/>
          <w:lang w:val="en-US"/>
        </w:rPr>
        <w:t>mg/kg.</w:t>
      </w:r>
    </w:p>
    <w:p w14:paraId="13FAFF7C" w14:textId="77777777" w:rsidR="003B2E9E" w:rsidRPr="00B076D3" w:rsidRDefault="003B2E9E" w:rsidP="003B2E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4885AE2" w14:textId="6EC19842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2E138CDC" w14:textId="77777777" w:rsidR="003B2E9E" w:rsidRPr="00B076D3" w:rsidRDefault="003B2E9E" w:rsidP="003B2E9E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B076D3">
        <w:rPr>
          <w:rFonts w:eastAsia="Times New Roman" w:cs="Arial"/>
          <w:i/>
          <w:iCs/>
          <w:color w:val="000000"/>
          <w:lang w:eastAsia="bg-BG"/>
        </w:rPr>
        <w:t>Бъбречно увреждане:</w:t>
      </w:r>
    </w:p>
    <w:p w14:paraId="3F0F9808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Тъй като тейкопланин се елиминира чрез бъбреците, елиминирането на тейкопланин намалява в съответствие със степента на бъбречно увреждане. Общият и бъбречният клирънс на тейкопланин зависят от креатининовия клирънс.</w:t>
      </w:r>
    </w:p>
    <w:p w14:paraId="65CE97A3" w14:textId="77777777" w:rsidR="003B2E9E" w:rsidRPr="00B076D3" w:rsidRDefault="003B2E9E" w:rsidP="003B2E9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4484904" w14:textId="36408F84" w:rsidR="003B2E9E" w:rsidRPr="00B076D3" w:rsidRDefault="003B2E9E" w:rsidP="003B2E9E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B076D3">
        <w:rPr>
          <w:rFonts w:eastAsia="Times New Roman" w:cs="Arial"/>
          <w:i/>
          <w:iCs/>
          <w:color w:val="000000"/>
          <w:lang w:eastAsia="bg-BG"/>
        </w:rPr>
        <w:t>Пациенти в старческа възраст:</w:t>
      </w:r>
    </w:p>
    <w:p w14:paraId="7425FDAF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>При популацията в старческа възраст, фармакокинетиката на тейкопланин не се засяга, освен в случай на бъбречно увреждане.</w:t>
      </w:r>
    </w:p>
    <w:p w14:paraId="37FEBCC2" w14:textId="77777777" w:rsidR="003B2E9E" w:rsidRPr="00B076D3" w:rsidRDefault="003B2E9E" w:rsidP="003B2E9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821D9B" w14:textId="48E944BC" w:rsidR="003B2E9E" w:rsidRPr="00B076D3" w:rsidRDefault="003B2E9E" w:rsidP="003B2E9E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B076D3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AB6A70A" w14:textId="77777777" w:rsidR="003B2E9E" w:rsidRPr="003B2E9E" w:rsidRDefault="003B2E9E" w:rsidP="003B2E9E">
      <w:pPr>
        <w:spacing w:line="240" w:lineRule="auto"/>
        <w:rPr>
          <w:rFonts w:eastAsia="Times New Roman" w:cs="Arial"/>
          <w:lang w:eastAsia="bg-BG"/>
        </w:rPr>
      </w:pPr>
      <w:r w:rsidRPr="003B2E9E">
        <w:rPr>
          <w:rFonts w:eastAsia="Times New Roman" w:cs="Arial"/>
          <w:color w:val="000000"/>
          <w:lang w:eastAsia="bg-BG"/>
        </w:rPr>
        <w:t xml:space="preserve">В сравнение с възрастните пациенти се наблюдава по-висок клирънс (15,8 </w:t>
      </w:r>
      <w:r w:rsidRPr="003B2E9E">
        <w:rPr>
          <w:rFonts w:eastAsia="Times New Roman" w:cs="Arial"/>
          <w:color w:val="000000"/>
          <w:lang w:val="en-US"/>
        </w:rPr>
        <w:t xml:space="preserve">ml/h/kg </w:t>
      </w:r>
      <w:r w:rsidRPr="003B2E9E">
        <w:rPr>
          <w:rFonts w:eastAsia="Times New Roman" w:cs="Arial"/>
          <w:color w:val="000000"/>
          <w:lang w:eastAsia="bg-BG"/>
        </w:rPr>
        <w:t xml:space="preserve">за новородени, 14,8 </w:t>
      </w:r>
      <w:r w:rsidRPr="003B2E9E">
        <w:rPr>
          <w:rFonts w:eastAsia="Times New Roman" w:cs="Arial"/>
          <w:color w:val="000000"/>
          <w:lang w:val="en-US"/>
        </w:rPr>
        <w:t xml:space="preserve">ml/h/kg </w:t>
      </w:r>
      <w:r w:rsidRPr="003B2E9E">
        <w:rPr>
          <w:rFonts w:eastAsia="Times New Roman" w:cs="Arial"/>
          <w:color w:val="000000"/>
          <w:lang w:eastAsia="bg-BG"/>
        </w:rPr>
        <w:t>за средна възраст 8 години) и по-кратьк елиминационен полуживот (40 часа за новородени; 58 часа за 8-годишни).</w:t>
      </w:r>
    </w:p>
    <w:p w14:paraId="3E04389C" w14:textId="77777777" w:rsidR="003B2E9E" w:rsidRPr="003B2E9E" w:rsidRDefault="003B2E9E" w:rsidP="003B2E9E"/>
    <w:p w14:paraId="6925FEB0" w14:textId="4C7DB27D" w:rsidR="00F62E44" w:rsidRDefault="002C50EE" w:rsidP="00387A66">
      <w:pPr>
        <w:pStyle w:val="Heading2"/>
      </w:pPr>
      <w:r>
        <w:t>5.3. Предклинични данни за безопасност</w:t>
      </w:r>
    </w:p>
    <w:p w14:paraId="0D355535" w14:textId="52128607" w:rsidR="00B076D3" w:rsidRDefault="00B076D3" w:rsidP="00B076D3"/>
    <w:p w14:paraId="614D3D32" w14:textId="77777777" w:rsidR="00B076D3" w:rsidRPr="00B076D3" w:rsidRDefault="00B076D3" w:rsidP="00B076D3">
      <w:pPr>
        <w:rPr>
          <w:rFonts w:eastAsia="Times New Roman" w:cs="Arial"/>
          <w:sz w:val="28"/>
          <w:szCs w:val="28"/>
          <w:lang w:eastAsia="bg-BG"/>
        </w:rPr>
      </w:pPr>
      <w:r w:rsidRPr="00B076D3">
        <w:rPr>
          <w:rFonts w:cs="Arial"/>
        </w:rPr>
        <w:t>След многократно парентерално приложение при плъхове и кучета са наблюдавани ефекти върху бъбреците, като са дозозависими и обратими. Изпитвания за изследване на потенциала за</w:t>
      </w:r>
      <w:r w:rsidRPr="00B076D3">
        <w:rPr>
          <w:rFonts w:cs="Arial"/>
        </w:rPr>
        <w:t xml:space="preserve"> </w:t>
      </w:r>
      <w:r w:rsidRPr="00B076D3">
        <w:rPr>
          <w:rFonts w:eastAsia="Times New Roman" w:cs="Arial"/>
          <w:color w:val="000000"/>
          <w:lang w:eastAsia="bg-BG"/>
        </w:rPr>
        <w:t>предизвикване на ототоксичност при морски свинчета, показват че е възможно леко увреждане на кохлеарната и вестибуларна функция, при отсъствие на морфологично увреждане.</w:t>
      </w:r>
    </w:p>
    <w:p w14:paraId="5301A9AD" w14:textId="77777777" w:rsidR="00B076D3" w:rsidRPr="00B076D3" w:rsidRDefault="00B076D3" w:rsidP="00B076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317FA7" w14:textId="64C775DE" w:rsidR="00B076D3" w:rsidRPr="00B076D3" w:rsidRDefault="00B076D3" w:rsidP="00B076D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B076D3">
        <w:rPr>
          <w:rFonts w:eastAsia="Times New Roman" w:cs="Arial"/>
          <w:color w:val="000000"/>
          <w:lang w:eastAsia="bg-BG"/>
        </w:rPr>
        <w:t xml:space="preserve">Подкожно приложение на тейкопланин в дози до 40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>/дневно не засягат фертилитета при мъжки и женски плъхове.</w:t>
      </w:r>
    </w:p>
    <w:p w14:paraId="39855026" w14:textId="77777777" w:rsidR="00B076D3" w:rsidRPr="00B076D3" w:rsidRDefault="00B076D3" w:rsidP="00B076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FB175C" w14:textId="01D73E7F" w:rsidR="00B076D3" w:rsidRPr="00B076D3" w:rsidRDefault="00B076D3" w:rsidP="00B076D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B076D3">
        <w:rPr>
          <w:rFonts w:eastAsia="Times New Roman" w:cs="Arial"/>
          <w:color w:val="000000"/>
          <w:lang w:eastAsia="bg-BG"/>
        </w:rPr>
        <w:t xml:space="preserve">При изпитвания върху ембрио-феталното развитие не са наблюдавани малформации след подкожно приложение на дози до 200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 xml:space="preserve">/дневно при плъхове и интрамускулно в дози до 15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 xml:space="preserve">/дневно при зайци. Въпреки това, при плъховете е имало повишена честота на мъртвородени при дози от 100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 xml:space="preserve">/дневно и по-високи, и неонатална смъртност при дози от 200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 xml:space="preserve">/дневно. Такъв ефект не е съобщаван при дози от 50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>/дневно.</w:t>
      </w:r>
    </w:p>
    <w:p w14:paraId="77654FEF" w14:textId="77777777" w:rsidR="00B076D3" w:rsidRPr="00B076D3" w:rsidRDefault="00B076D3" w:rsidP="00B076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BC21A1" w14:textId="4A609C9F" w:rsidR="00B076D3" w:rsidRPr="00B076D3" w:rsidRDefault="00B076D3" w:rsidP="00B076D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B076D3">
        <w:rPr>
          <w:rFonts w:eastAsia="Times New Roman" w:cs="Arial"/>
          <w:color w:val="000000"/>
          <w:lang w:eastAsia="bg-BG"/>
        </w:rPr>
        <w:t xml:space="preserve">Пери- и постнатално проучване при плъхове показва липса на ефекти върху фертилитета на поколението </w:t>
      </w:r>
      <w:r w:rsidRPr="00B076D3">
        <w:rPr>
          <w:rFonts w:eastAsia="Times New Roman" w:cs="Arial"/>
          <w:color w:val="000000"/>
          <w:lang w:val="en-US"/>
        </w:rPr>
        <w:t xml:space="preserve">F1 </w:t>
      </w:r>
      <w:r w:rsidRPr="00B076D3">
        <w:rPr>
          <w:rFonts w:eastAsia="Times New Roman" w:cs="Arial"/>
          <w:color w:val="000000"/>
          <w:lang w:eastAsia="bg-BG"/>
        </w:rPr>
        <w:t xml:space="preserve">или върху оцеляването и развитието на поколението </w:t>
      </w:r>
      <w:r w:rsidRPr="00B076D3">
        <w:rPr>
          <w:rFonts w:eastAsia="Times New Roman" w:cs="Arial"/>
          <w:color w:val="000000"/>
          <w:lang w:val="en-US"/>
        </w:rPr>
        <w:t xml:space="preserve">F2 </w:t>
      </w:r>
      <w:r w:rsidRPr="00B076D3">
        <w:rPr>
          <w:rFonts w:eastAsia="Times New Roman" w:cs="Arial"/>
          <w:color w:val="000000"/>
          <w:lang w:eastAsia="bg-BG"/>
        </w:rPr>
        <w:t xml:space="preserve">след подкожно приложение на до 40 </w:t>
      </w:r>
      <w:r w:rsidRPr="00B076D3">
        <w:rPr>
          <w:rFonts w:eastAsia="Times New Roman" w:cs="Arial"/>
          <w:color w:val="000000"/>
          <w:lang w:val="en-US"/>
        </w:rPr>
        <w:t>mg/kg</w:t>
      </w:r>
      <w:r w:rsidRPr="00B076D3">
        <w:rPr>
          <w:rFonts w:eastAsia="Times New Roman" w:cs="Arial"/>
          <w:color w:val="000000"/>
          <w:lang w:eastAsia="bg-BG"/>
        </w:rPr>
        <w:t>/дневно.</w:t>
      </w:r>
    </w:p>
    <w:p w14:paraId="31F93CF8" w14:textId="77777777" w:rsidR="00B076D3" w:rsidRPr="00B076D3" w:rsidRDefault="00B076D3" w:rsidP="00B076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62E4F8" w14:textId="04B86B4E" w:rsidR="00B076D3" w:rsidRPr="00B076D3" w:rsidRDefault="00B076D3" w:rsidP="00B076D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B076D3">
        <w:rPr>
          <w:rFonts w:eastAsia="Times New Roman" w:cs="Arial"/>
          <w:color w:val="000000"/>
          <w:lang w:eastAsia="bg-BG"/>
        </w:rPr>
        <w:t>Тейкопланин не показва никакъв потенциал да предизвиква антигенност (при мишки, морски свинчета или зайци), генотоксичност или локално дразнене.</w:t>
      </w:r>
    </w:p>
    <w:p w14:paraId="2BACA817" w14:textId="4FF6E2DF" w:rsidR="00B076D3" w:rsidRPr="00B076D3" w:rsidRDefault="00B076D3" w:rsidP="00B076D3"/>
    <w:p w14:paraId="357049A8" w14:textId="56DA5831" w:rsidR="00BB22B4" w:rsidRDefault="002C50EE" w:rsidP="00471F10">
      <w:pPr>
        <w:pStyle w:val="Heading1"/>
      </w:pPr>
      <w:r>
        <w:lastRenderedPageBreak/>
        <w:t>7. ПРИТЕЖАТЕЛ НА РАЗРЕШЕНИЕТО ЗА УПОТРЕБА</w:t>
      </w:r>
    </w:p>
    <w:p w14:paraId="11764272" w14:textId="00DFBF73" w:rsidR="00B076D3" w:rsidRDefault="00B076D3" w:rsidP="00B076D3"/>
    <w:p w14:paraId="3B8F51CD" w14:textId="77777777" w:rsidR="00B076D3" w:rsidRPr="00B076D3" w:rsidRDefault="00B076D3" w:rsidP="00B076D3">
      <w:pPr>
        <w:rPr>
          <w:sz w:val="24"/>
          <w:szCs w:val="24"/>
          <w:lang w:val="en-US" w:eastAsia="bg-BG"/>
        </w:rPr>
      </w:pPr>
      <w:r w:rsidRPr="00B076D3">
        <w:rPr>
          <w:lang w:val="en-US"/>
        </w:rPr>
        <w:t xml:space="preserve">Sandoz </w:t>
      </w:r>
      <w:proofErr w:type="spellStart"/>
      <w:r w:rsidRPr="00B076D3">
        <w:rPr>
          <w:lang w:val="en-US"/>
        </w:rPr>
        <w:t>d.d.</w:t>
      </w:r>
      <w:proofErr w:type="spellEnd"/>
    </w:p>
    <w:p w14:paraId="0442028A" w14:textId="77777777" w:rsidR="00B076D3" w:rsidRPr="00B076D3" w:rsidRDefault="00B076D3" w:rsidP="00B076D3">
      <w:pPr>
        <w:rPr>
          <w:sz w:val="24"/>
          <w:szCs w:val="24"/>
          <w:lang w:val="en-US" w:eastAsia="bg-BG"/>
        </w:rPr>
      </w:pPr>
      <w:proofErr w:type="spellStart"/>
      <w:r w:rsidRPr="00B076D3">
        <w:rPr>
          <w:lang w:val="en-US"/>
        </w:rPr>
        <w:t>Verovskova</w:t>
      </w:r>
      <w:proofErr w:type="spellEnd"/>
      <w:r w:rsidRPr="00B076D3">
        <w:rPr>
          <w:lang w:val="en-US"/>
        </w:rPr>
        <w:t xml:space="preserve"> </w:t>
      </w:r>
      <w:r w:rsidRPr="00B076D3">
        <w:rPr>
          <w:lang w:eastAsia="bg-BG"/>
        </w:rPr>
        <w:t xml:space="preserve">57, 1000 </w:t>
      </w:r>
      <w:r w:rsidRPr="00B076D3">
        <w:rPr>
          <w:lang w:val="en-US"/>
        </w:rPr>
        <w:t>Ljubljana</w:t>
      </w:r>
    </w:p>
    <w:p w14:paraId="22C03C73" w14:textId="73680C2C" w:rsidR="00B076D3" w:rsidRPr="00B076D3" w:rsidRDefault="00B076D3" w:rsidP="00B076D3">
      <w:r w:rsidRPr="00B076D3">
        <w:rPr>
          <w:lang w:eastAsia="bg-BG"/>
        </w:rPr>
        <w:t>Словения</w:t>
      </w:r>
    </w:p>
    <w:p w14:paraId="0A53321D" w14:textId="64601DFD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566B5C42" w14:textId="6FBF38A6" w:rsidR="00B076D3" w:rsidRDefault="00B076D3" w:rsidP="00B076D3"/>
    <w:p w14:paraId="15ED2EFE" w14:textId="0A178874" w:rsidR="00B076D3" w:rsidRPr="00B076D3" w:rsidRDefault="00B076D3" w:rsidP="00B076D3">
      <w:pPr>
        <w:rPr>
          <w:sz w:val="24"/>
          <w:szCs w:val="24"/>
          <w:lang w:eastAsia="bg-BG"/>
        </w:rPr>
      </w:pPr>
      <w:r w:rsidRPr="00B076D3">
        <w:rPr>
          <w:lang w:eastAsia="bg-BG"/>
        </w:rPr>
        <w:t>Рег.№: 20160011</w:t>
      </w:r>
    </w:p>
    <w:p w14:paraId="7C2688F5" w14:textId="6D610EDF" w:rsidR="00F62E44" w:rsidRDefault="00F62E44" w:rsidP="00F62E44"/>
    <w:p w14:paraId="00481C21" w14:textId="0AC819DB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3994A3B4" w14:textId="1658F7C3" w:rsidR="00B076D3" w:rsidRDefault="00B076D3" w:rsidP="00B076D3"/>
    <w:p w14:paraId="6B49921C" w14:textId="77777777" w:rsidR="00B076D3" w:rsidRPr="00B076D3" w:rsidRDefault="00B076D3" w:rsidP="00B076D3">
      <w:pPr>
        <w:rPr>
          <w:sz w:val="24"/>
          <w:szCs w:val="24"/>
          <w:lang w:eastAsia="bg-BG"/>
        </w:rPr>
      </w:pPr>
      <w:r w:rsidRPr="00B076D3">
        <w:rPr>
          <w:lang w:eastAsia="bg-BG"/>
        </w:rPr>
        <w:t>Дата на първо разрешаване: 07.01.2016</w:t>
      </w:r>
    </w:p>
    <w:p w14:paraId="6E25BB05" w14:textId="00773389" w:rsidR="00B076D3" w:rsidRPr="00B076D3" w:rsidRDefault="00B076D3" w:rsidP="00B076D3">
      <w:r w:rsidRPr="00B076D3">
        <w:rPr>
          <w:lang w:eastAsia="bg-BG"/>
        </w:rPr>
        <w:t>Дата на последно подновяване: 12.08.2022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79275867" w:rsidR="00BB22B4" w:rsidRPr="00BB22B4" w:rsidRDefault="00B076D3" w:rsidP="00B076D3">
      <w:r>
        <w:t>07/2022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4575"/>
    <w:multiLevelType w:val="hybridMultilevel"/>
    <w:tmpl w:val="A87AD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778D"/>
    <w:multiLevelType w:val="hybridMultilevel"/>
    <w:tmpl w:val="42646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816ED"/>
    <w:multiLevelType w:val="hybridMultilevel"/>
    <w:tmpl w:val="5636E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34F0E"/>
    <w:multiLevelType w:val="hybridMultilevel"/>
    <w:tmpl w:val="16669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97192"/>
    <w:multiLevelType w:val="hybridMultilevel"/>
    <w:tmpl w:val="58F2B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3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1"/>
  </w:num>
  <w:num w:numId="7" w16cid:durableId="1241988161">
    <w:abstractNumId w:val="13"/>
  </w:num>
  <w:num w:numId="8" w16cid:durableId="2102022361">
    <w:abstractNumId w:val="20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6"/>
  </w:num>
  <w:num w:numId="12" w16cid:durableId="1434934028">
    <w:abstractNumId w:val="18"/>
  </w:num>
  <w:num w:numId="13" w16cid:durableId="479157895">
    <w:abstractNumId w:val="24"/>
  </w:num>
  <w:num w:numId="14" w16cid:durableId="1670476636">
    <w:abstractNumId w:val="15"/>
  </w:num>
  <w:num w:numId="15" w16cid:durableId="1000155783">
    <w:abstractNumId w:val="35"/>
  </w:num>
  <w:num w:numId="16" w16cid:durableId="2056420707">
    <w:abstractNumId w:val="12"/>
  </w:num>
  <w:num w:numId="17" w16cid:durableId="1787119182">
    <w:abstractNumId w:val="29"/>
  </w:num>
  <w:num w:numId="18" w16cid:durableId="722945139">
    <w:abstractNumId w:val="9"/>
  </w:num>
  <w:num w:numId="19" w16cid:durableId="1678728408">
    <w:abstractNumId w:val="31"/>
  </w:num>
  <w:num w:numId="20" w16cid:durableId="1970816657">
    <w:abstractNumId w:val="28"/>
  </w:num>
  <w:num w:numId="21" w16cid:durableId="1531146514">
    <w:abstractNumId w:val="22"/>
  </w:num>
  <w:num w:numId="22" w16cid:durableId="1276465">
    <w:abstractNumId w:val="30"/>
  </w:num>
  <w:num w:numId="23" w16cid:durableId="1624310558">
    <w:abstractNumId w:val="23"/>
  </w:num>
  <w:num w:numId="24" w16cid:durableId="1692877547">
    <w:abstractNumId w:val="10"/>
  </w:num>
  <w:num w:numId="25" w16cid:durableId="50930855">
    <w:abstractNumId w:val="27"/>
  </w:num>
  <w:num w:numId="26" w16cid:durableId="176701536">
    <w:abstractNumId w:val="26"/>
  </w:num>
  <w:num w:numId="27" w16cid:durableId="2050564750">
    <w:abstractNumId w:val="37"/>
  </w:num>
  <w:num w:numId="28" w16cid:durableId="1820733422">
    <w:abstractNumId w:val="7"/>
  </w:num>
  <w:num w:numId="29" w16cid:durableId="973678124">
    <w:abstractNumId w:val="25"/>
  </w:num>
  <w:num w:numId="30" w16cid:durableId="154884452">
    <w:abstractNumId w:val="43"/>
  </w:num>
  <w:num w:numId="31" w16cid:durableId="1053964910">
    <w:abstractNumId w:val="5"/>
  </w:num>
  <w:num w:numId="32" w16cid:durableId="2073575793">
    <w:abstractNumId w:val="40"/>
  </w:num>
  <w:num w:numId="33" w16cid:durableId="1566643170">
    <w:abstractNumId w:val="34"/>
  </w:num>
  <w:num w:numId="34" w16cid:durableId="2060787732">
    <w:abstractNumId w:val="38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9"/>
  </w:num>
  <w:num w:numId="38" w16cid:durableId="178396561">
    <w:abstractNumId w:val="42"/>
  </w:num>
  <w:num w:numId="39" w16cid:durableId="934825996">
    <w:abstractNumId w:val="14"/>
  </w:num>
  <w:num w:numId="40" w16cid:durableId="858087790">
    <w:abstractNumId w:val="41"/>
  </w:num>
  <w:num w:numId="41" w16cid:durableId="1160118935">
    <w:abstractNumId w:val="6"/>
  </w:num>
  <w:num w:numId="42" w16cid:durableId="1193542521">
    <w:abstractNumId w:val="32"/>
  </w:num>
  <w:num w:numId="43" w16cid:durableId="938416027">
    <w:abstractNumId w:val="17"/>
  </w:num>
  <w:num w:numId="44" w16cid:durableId="7441085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96160"/>
    <w:rsid w:val="00147CBE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B2E9E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076D3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4</cp:revision>
  <dcterms:created xsi:type="dcterms:W3CDTF">2023-04-02T19:59:00Z</dcterms:created>
  <dcterms:modified xsi:type="dcterms:W3CDTF">2023-04-02T20:00:00Z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