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3C474FDC" w:rsidR="00C40420" w:rsidRDefault="00DD466D" w:rsidP="004A448E">
      <w:pPr>
        <w:pStyle w:val="Heading1"/>
      </w:pPr>
      <w:r>
        <w:t>1.ИМЕ НА ЛЕКАРСТВЕНИЯ ПРОДУКТ</w:t>
      </w:r>
    </w:p>
    <w:p w14:paraId="16CF84D7" w14:textId="3227DE62" w:rsidR="00650FF4" w:rsidRDefault="00650FF4" w:rsidP="00650FF4"/>
    <w:p w14:paraId="5FCC33A3" w14:textId="77777777" w:rsidR="00650FF4" w:rsidRPr="00650FF4" w:rsidRDefault="00650FF4" w:rsidP="00650FF4">
      <w:pPr>
        <w:rPr>
          <w:sz w:val="24"/>
          <w:szCs w:val="24"/>
        </w:rPr>
      </w:pPr>
      <w:r w:rsidRPr="00650FF4">
        <w:rPr>
          <w:lang w:eastAsia="bg-BG"/>
        </w:rPr>
        <w:t xml:space="preserve">Правастатин Унифарм 20 </w:t>
      </w:r>
      <w:r w:rsidRPr="00650FF4">
        <w:rPr>
          <w:lang w:val="en-US"/>
        </w:rPr>
        <w:t>mg</w:t>
      </w:r>
      <w:r w:rsidRPr="00650FF4">
        <w:t xml:space="preserve"> </w:t>
      </w:r>
      <w:r w:rsidRPr="00650FF4">
        <w:rPr>
          <w:lang w:eastAsia="bg-BG"/>
        </w:rPr>
        <w:t>таблетки</w:t>
      </w:r>
    </w:p>
    <w:p w14:paraId="37E5EA01" w14:textId="77777777" w:rsidR="00650FF4" w:rsidRPr="00650FF4" w:rsidRDefault="00650FF4" w:rsidP="00650FF4">
      <w:pPr>
        <w:rPr>
          <w:sz w:val="24"/>
          <w:szCs w:val="24"/>
        </w:rPr>
      </w:pPr>
      <w:r w:rsidRPr="00650FF4">
        <w:rPr>
          <w:lang w:val="en-US"/>
        </w:rPr>
        <w:t>Pravastatin</w:t>
      </w:r>
      <w:r w:rsidRPr="00650FF4">
        <w:t xml:space="preserve"> </w:t>
      </w:r>
      <w:r w:rsidRPr="00650FF4">
        <w:rPr>
          <w:lang w:val="en-US"/>
        </w:rPr>
        <w:t>Unipharm</w:t>
      </w:r>
      <w:r w:rsidRPr="00650FF4">
        <w:t xml:space="preserve"> </w:t>
      </w:r>
      <w:r w:rsidRPr="00650FF4">
        <w:rPr>
          <w:lang w:eastAsia="bg-BG"/>
        </w:rPr>
        <w:t xml:space="preserve">20 </w:t>
      </w:r>
      <w:r w:rsidRPr="00650FF4">
        <w:rPr>
          <w:lang w:val="en-US"/>
        </w:rPr>
        <w:t>mg</w:t>
      </w:r>
      <w:r w:rsidRPr="00650FF4">
        <w:t xml:space="preserve"> </w:t>
      </w:r>
      <w:r w:rsidRPr="00650FF4">
        <w:rPr>
          <w:lang w:val="en-US"/>
        </w:rPr>
        <w:t>tablets</w:t>
      </w:r>
    </w:p>
    <w:p w14:paraId="3E8B2ADF" w14:textId="77777777" w:rsidR="00650FF4" w:rsidRPr="00650FF4" w:rsidRDefault="00650FF4" w:rsidP="00650FF4"/>
    <w:p w14:paraId="6920A680" w14:textId="0A4EF086" w:rsidR="00C40420" w:rsidRDefault="00DD466D" w:rsidP="004A448E">
      <w:pPr>
        <w:pStyle w:val="Heading1"/>
      </w:pPr>
      <w:r>
        <w:t>2. КАЧЕСТВЕН И КОЛИЧЕСТВЕН СЪСТАВ</w:t>
      </w:r>
    </w:p>
    <w:p w14:paraId="116DF516" w14:textId="42600D81" w:rsidR="00650FF4" w:rsidRDefault="00650FF4" w:rsidP="00650FF4"/>
    <w:p w14:paraId="4F9EC965" w14:textId="77777777" w:rsidR="00650FF4" w:rsidRPr="00650FF4" w:rsidRDefault="00650FF4" w:rsidP="00650FF4">
      <w:pPr>
        <w:rPr>
          <w:sz w:val="24"/>
          <w:szCs w:val="24"/>
        </w:rPr>
      </w:pPr>
      <w:r w:rsidRPr="00650FF4">
        <w:rPr>
          <w:lang w:eastAsia="bg-BG"/>
        </w:rPr>
        <w:t xml:space="preserve">Всяка таблетка съдържа активно вещество правастатин натрий </w:t>
      </w:r>
      <w:r w:rsidRPr="00650FF4">
        <w:rPr>
          <w:lang w:val="ru-RU"/>
        </w:rPr>
        <w:t>(</w:t>
      </w:r>
      <w:r w:rsidRPr="00650FF4">
        <w:rPr>
          <w:lang w:val="en-US"/>
        </w:rPr>
        <w:t>pravastatin</w:t>
      </w:r>
      <w:r w:rsidRPr="00650FF4">
        <w:rPr>
          <w:lang w:val="ru-RU"/>
        </w:rPr>
        <w:t xml:space="preserve"> </w:t>
      </w:r>
      <w:r w:rsidRPr="00650FF4">
        <w:rPr>
          <w:lang w:val="en-US"/>
        </w:rPr>
        <w:t>sodium</w:t>
      </w:r>
      <w:r w:rsidRPr="00650FF4">
        <w:rPr>
          <w:lang w:val="ru-RU"/>
        </w:rPr>
        <w:t xml:space="preserve">) </w:t>
      </w:r>
      <w:r w:rsidRPr="00650FF4">
        <w:rPr>
          <w:lang w:eastAsia="bg-BG"/>
        </w:rPr>
        <w:t xml:space="preserve">20 </w:t>
      </w:r>
      <w:r w:rsidRPr="00650FF4">
        <w:rPr>
          <w:lang w:val="en-US"/>
        </w:rPr>
        <w:t>mg</w:t>
      </w:r>
      <w:r w:rsidRPr="00650FF4">
        <w:rPr>
          <w:lang w:val="ru-RU"/>
        </w:rPr>
        <w:t xml:space="preserve">. </w:t>
      </w:r>
      <w:r w:rsidRPr="00650FF4">
        <w:rPr>
          <w:lang w:eastAsia="bg-BG"/>
        </w:rPr>
        <w:t>Помощно вещество с известно действие: лактоза монохидрат.</w:t>
      </w:r>
    </w:p>
    <w:p w14:paraId="79F2F6C2" w14:textId="77777777" w:rsidR="00650FF4" w:rsidRPr="00650FF4" w:rsidRDefault="00650FF4" w:rsidP="00650FF4"/>
    <w:p w14:paraId="614984C4" w14:textId="19A10714" w:rsidR="008A6AF2" w:rsidRDefault="00DD466D" w:rsidP="002C50EE">
      <w:pPr>
        <w:pStyle w:val="Heading1"/>
      </w:pPr>
      <w:r>
        <w:t>3. ЛЕКАРСТВЕНА ФОРМА</w:t>
      </w:r>
    </w:p>
    <w:p w14:paraId="51994682" w14:textId="0032C492" w:rsidR="00650FF4" w:rsidRDefault="00650FF4" w:rsidP="00650FF4"/>
    <w:p w14:paraId="43EFA467" w14:textId="77777777" w:rsidR="00650FF4" w:rsidRPr="00650FF4" w:rsidRDefault="00650FF4" w:rsidP="00650FF4">
      <w:pPr>
        <w:rPr>
          <w:sz w:val="24"/>
          <w:szCs w:val="24"/>
        </w:rPr>
      </w:pPr>
      <w:r w:rsidRPr="00650FF4">
        <w:rPr>
          <w:lang w:eastAsia="bg-BG"/>
        </w:rPr>
        <w:t>Таблетка.</w:t>
      </w:r>
    </w:p>
    <w:p w14:paraId="5B82EB31" w14:textId="77777777" w:rsidR="00650FF4" w:rsidRPr="00650FF4" w:rsidRDefault="00650FF4" w:rsidP="00650FF4">
      <w:pPr>
        <w:rPr>
          <w:sz w:val="24"/>
          <w:szCs w:val="24"/>
        </w:rPr>
      </w:pPr>
      <w:r w:rsidRPr="00650FF4">
        <w:rPr>
          <w:lang w:eastAsia="bg-BG"/>
        </w:rPr>
        <w:t xml:space="preserve">Бяла до почти бяла на цвят, плоска, с фасета и делителна черта, с диаметър 10 </w:t>
      </w:r>
      <w:r w:rsidRPr="00650FF4">
        <w:rPr>
          <w:lang w:val="en-US"/>
        </w:rPr>
        <w:t>mm</w:t>
      </w:r>
      <w:r w:rsidRPr="00650FF4">
        <w:rPr>
          <w:lang w:val="ru-RU"/>
        </w:rPr>
        <w:t>.</w:t>
      </w:r>
    </w:p>
    <w:p w14:paraId="4885A698" w14:textId="77777777" w:rsidR="00650FF4" w:rsidRPr="00650FF4" w:rsidRDefault="00650FF4" w:rsidP="00650FF4">
      <w:pPr>
        <w:rPr>
          <w:sz w:val="24"/>
          <w:szCs w:val="24"/>
        </w:rPr>
      </w:pPr>
      <w:r w:rsidRPr="00650FF4">
        <w:rPr>
          <w:lang w:eastAsia="bg-BG"/>
        </w:rPr>
        <w:t>Таблетката може да бъде разделена на две равни дози.</w:t>
      </w:r>
    </w:p>
    <w:p w14:paraId="36ABB243" w14:textId="77777777" w:rsidR="00650FF4" w:rsidRPr="00650FF4" w:rsidRDefault="00650FF4" w:rsidP="00650FF4"/>
    <w:p w14:paraId="490FC2C4" w14:textId="32682B15" w:rsidR="002C50EE" w:rsidRDefault="002C50EE" w:rsidP="002C50EE">
      <w:pPr>
        <w:pStyle w:val="Heading1"/>
      </w:pPr>
      <w:r>
        <w:t>4. КЛИНИЧНИ ДАННИ</w:t>
      </w:r>
    </w:p>
    <w:p w14:paraId="0C8E6903" w14:textId="4A54EF5B" w:rsidR="008134C8" w:rsidRDefault="002C50EE" w:rsidP="004A448E">
      <w:pPr>
        <w:pStyle w:val="Heading2"/>
      </w:pPr>
      <w:r>
        <w:t>4.1. Терапевтични показания</w:t>
      </w:r>
    </w:p>
    <w:p w14:paraId="376F639B" w14:textId="474CFA37" w:rsidR="00650FF4" w:rsidRDefault="00650FF4" w:rsidP="00650FF4"/>
    <w:p w14:paraId="668A1E10"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Лечението с правастатин се провежда при липса на адекватен терапевтичен отговор от приложената диета и физическите натоварвания.</w:t>
      </w:r>
    </w:p>
    <w:p w14:paraId="5BB02F77" w14:textId="77777777" w:rsidR="00650FF4" w:rsidRPr="00650FF4" w:rsidRDefault="00650FF4" w:rsidP="00650FF4">
      <w:pPr>
        <w:pStyle w:val="ListParagraph"/>
        <w:numPr>
          <w:ilvl w:val="0"/>
          <w:numId w:val="35"/>
        </w:numPr>
        <w:spacing w:line="240" w:lineRule="auto"/>
        <w:rPr>
          <w:rFonts w:eastAsia="Times New Roman" w:cs="Arial"/>
          <w:i/>
          <w:iCs/>
          <w:color w:val="000000"/>
          <w:lang w:eastAsia="bg-BG"/>
        </w:rPr>
      </w:pPr>
      <w:r w:rsidRPr="00650FF4">
        <w:rPr>
          <w:rFonts w:eastAsia="Times New Roman" w:cs="Arial"/>
          <w:i/>
          <w:iCs/>
          <w:color w:val="000000"/>
          <w:lang w:eastAsia="bg-BG"/>
        </w:rPr>
        <w:t>Хиперхолестеролем ия</w:t>
      </w:r>
    </w:p>
    <w:p w14:paraId="285BD02B" w14:textId="77777777" w:rsidR="00650FF4" w:rsidRDefault="00650FF4" w:rsidP="00650FF4">
      <w:pPr>
        <w:spacing w:line="240" w:lineRule="auto"/>
        <w:rPr>
          <w:rFonts w:eastAsia="Times New Roman" w:cs="Arial"/>
        </w:rPr>
      </w:pPr>
      <w:r w:rsidRPr="00650FF4">
        <w:rPr>
          <w:rFonts w:eastAsia="Times New Roman" w:cs="Arial"/>
          <w:color w:val="000000"/>
          <w:lang w:eastAsia="bg-BG"/>
        </w:rPr>
        <w:t>Лечение на първична хиперхолестеролемия или смесена дислипидемия, като добавка към диетата, при липса на адекватен терапевтичен отговор от приложената диета и физическите натоварвания.</w:t>
      </w:r>
    </w:p>
    <w:p w14:paraId="278F97AC" w14:textId="4AA49E5A" w:rsidR="00650FF4" w:rsidRPr="00650FF4" w:rsidRDefault="00650FF4" w:rsidP="00650FF4">
      <w:pPr>
        <w:pStyle w:val="ListParagraph"/>
        <w:numPr>
          <w:ilvl w:val="0"/>
          <w:numId w:val="35"/>
        </w:numPr>
        <w:spacing w:line="240" w:lineRule="auto"/>
        <w:rPr>
          <w:rFonts w:eastAsia="Times New Roman" w:cs="Arial"/>
        </w:rPr>
      </w:pPr>
      <w:r w:rsidRPr="00650FF4">
        <w:rPr>
          <w:rFonts w:eastAsia="Times New Roman" w:cs="Arial"/>
          <w:i/>
          <w:iCs/>
          <w:color w:val="000000"/>
          <w:lang w:eastAsia="bg-BG"/>
        </w:rPr>
        <w:t>Първична профилактика</w:t>
      </w:r>
    </w:p>
    <w:p w14:paraId="4ABA7A6D"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Понижаване на кардиоваскуларната заболеваемост и смъртност при пациенти със средна и тежка хиперхолестеролемия и при повишен риск от първичен кардиоваскуларен инцидент, като добавка към диетата (вж. т. 5.1).</w:t>
      </w:r>
    </w:p>
    <w:p w14:paraId="6EF77260" w14:textId="77777777" w:rsidR="00650FF4" w:rsidRPr="00650FF4" w:rsidRDefault="00650FF4" w:rsidP="00650FF4">
      <w:pPr>
        <w:pStyle w:val="ListParagraph"/>
        <w:numPr>
          <w:ilvl w:val="0"/>
          <w:numId w:val="35"/>
        </w:numPr>
        <w:spacing w:line="240" w:lineRule="auto"/>
        <w:rPr>
          <w:rFonts w:eastAsia="Times New Roman" w:cs="Arial"/>
          <w:i/>
          <w:iCs/>
          <w:color w:val="000000"/>
          <w:lang w:eastAsia="bg-BG"/>
        </w:rPr>
      </w:pPr>
      <w:r w:rsidRPr="00650FF4">
        <w:rPr>
          <w:rFonts w:eastAsia="Times New Roman" w:cs="Arial"/>
          <w:i/>
          <w:iCs/>
          <w:color w:val="000000"/>
          <w:lang w:eastAsia="bg-BG"/>
        </w:rPr>
        <w:t>Вторична профилактика</w:t>
      </w:r>
    </w:p>
    <w:p w14:paraId="25EBB15B"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Понижаване на кардиоваскуларната заболеваемост и смъртност при пациенти с анамнеза за миокарден инфаркт и нестабилна стенокардия, независимо от холестероловите нива, като допълнително лечение за корекция на рисковите фактори (вж. т. 5.1).</w:t>
      </w:r>
    </w:p>
    <w:p w14:paraId="5DFFB9DD" w14:textId="77777777" w:rsidR="00650FF4" w:rsidRPr="00650FF4" w:rsidRDefault="00650FF4" w:rsidP="00650FF4">
      <w:pPr>
        <w:pStyle w:val="ListParagraph"/>
        <w:numPr>
          <w:ilvl w:val="0"/>
          <w:numId w:val="35"/>
        </w:numPr>
        <w:spacing w:line="240" w:lineRule="auto"/>
        <w:rPr>
          <w:rFonts w:eastAsia="Times New Roman" w:cs="Arial"/>
          <w:i/>
          <w:iCs/>
          <w:color w:val="000000"/>
          <w:lang w:eastAsia="bg-BG"/>
        </w:rPr>
      </w:pPr>
      <w:r w:rsidRPr="00650FF4">
        <w:rPr>
          <w:rFonts w:eastAsia="Times New Roman" w:cs="Arial"/>
          <w:i/>
          <w:iCs/>
          <w:color w:val="000000"/>
          <w:lang w:eastAsia="bg-BG"/>
        </w:rPr>
        <w:t>Посттрансплантационно лечение</w:t>
      </w:r>
    </w:p>
    <w:p w14:paraId="368A29E7"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При пациенти на лечение с имуносупресори след трансплантация на органи за предотвратяване на следтрансплантационна хиперлипидемия (вж. т. 4.2, 4.5 и 5.1).</w:t>
      </w:r>
    </w:p>
    <w:p w14:paraId="6F27DFB4" w14:textId="77777777" w:rsidR="00650FF4" w:rsidRPr="00650FF4" w:rsidRDefault="00650FF4" w:rsidP="00650FF4"/>
    <w:p w14:paraId="30BE2C7B" w14:textId="4DD98F04" w:rsidR="008134C8" w:rsidRDefault="002C50EE" w:rsidP="004A448E">
      <w:pPr>
        <w:pStyle w:val="Heading2"/>
      </w:pPr>
      <w:r>
        <w:t>4.2. Дозировка и начин на приложение</w:t>
      </w:r>
    </w:p>
    <w:p w14:paraId="2E50780D" w14:textId="601A5E44" w:rsidR="00650FF4" w:rsidRDefault="00650FF4" w:rsidP="00650FF4"/>
    <w:p w14:paraId="4DA4C272" w14:textId="77777777" w:rsidR="00650FF4" w:rsidRPr="00650FF4" w:rsidRDefault="00650FF4" w:rsidP="00650FF4">
      <w:pPr>
        <w:pStyle w:val="Heading3"/>
        <w:rPr>
          <w:rFonts w:eastAsia="Times New Roman"/>
          <w:u w:val="single"/>
        </w:rPr>
      </w:pPr>
      <w:r w:rsidRPr="00650FF4">
        <w:rPr>
          <w:rFonts w:eastAsia="Times New Roman"/>
          <w:u w:val="single"/>
          <w:lang w:eastAsia="bg-BG"/>
        </w:rPr>
        <w:lastRenderedPageBreak/>
        <w:t>Дозировка</w:t>
      </w:r>
    </w:p>
    <w:p w14:paraId="44C45EFD" w14:textId="77777777" w:rsidR="00650FF4" w:rsidRPr="00650FF4" w:rsidRDefault="00650FF4" w:rsidP="00650FF4">
      <w:pPr>
        <w:spacing w:line="240" w:lineRule="auto"/>
        <w:rPr>
          <w:rFonts w:eastAsia="Times New Roman" w:cs="Arial"/>
        </w:rPr>
      </w:pPr>
      <w:r w:rsidRPr="00650FF4">
        <w:rPr>
          <w:rFonts w:eastAsia="Times New Roman" w:cs="Arial"/>
          <w:i/>
          <w:iCs/>
          <w:color w:val="000000"/>
          <w:u w:val="single"/>
          <w:lang w:eastAsia="bg-BG"/>
        </w:rPr>
        <w:t>Възрастни</w:t>
      </w:r>
    </w:p>
    <w:p w14:paraId="3C7CE601"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Лечението се провежда при задължително спазване на диета с ограничаване на наситени мазнини и холестерол и в случаите, когато отговорът към диетата и други нефармакологични мерки не са били адекватни.</w:t>
      </w:r>
    </w:p>
    <w:p w14:paraId="1E9082E4" w14:textId="77777777" w:rsidR="00650FF4" w:rsidRPr="00650FF4" w:rsidRDefault="00650FF4" w:rsidP="00650FF4">
      <w:pPr>
        <w:spacing w:line="240" w:lineRule="auto"/>
        <w:rPr>
          <w:rFonts w:eastAsia="Times New Roman" w:cs="Arial"/>
        </w:rPr>
      </w:pPr>
      <w:r w:rsidRPr="00650FF4">
        <w:rPr>
          <w:rFonts w:eastAsia="Times New Roman" w:cs="Arial"/>
          <w:i/>
          <w:iCs/>
          <w:color w:val="000000"/>
          <w:lang w:eastAsia="bg-BG"/>
        </w:rPr>
        <w:t>Хиперхолестеролемия</w:t>
      </w:r>
    </w:p>
    <w:p w14:paraId="28FA2618"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 xml:space="preserve">Началната дозировка е 10 </w:t>
      </w:r>
      <w:r w:rsidRPr="00650FF4">
        <w:rPr>
          <w:rFonts w:eastAsia="Times New Roman" w:cs="Arial"/>
          <w:color w:val="000000"/>
          <w:lang w:val="en-US"/>
        </w:rPr>
        <w:t>mg</w:t>
      </w:r>
      <w:r w:rsidRPr="00650FF4">
        <w:rPr>
          <w:rFonts w:eastAsia="Times New Roman" w:cs="Arial"/>
          <w:color w:val="000000"/>
          <w:lang w:val="ru-RU"/>
        </w:rPr>
        <w:t xml:space="preserve"> </w:t>
      </w:r>
      <w:r w:rsidRPr="00650FF4">
        <w:rPr>
          <w:rFonts w:eastAsia="Times New Roman" w:cs="Arial"/>
          <w:color w:val="000000"/>
          <w:lang w:eastAsia="bg-BG"/>
        </w:rPr>
        <w:t xml:space="preserve">дневно, като тя може да бъде повишена при необходимост постепенно през 4-седмичен интервал до достигане на максимална дневна доза 40 </w:t>
      </w:r>
      <w:r w:rsidRPr="00650FF4">
        <w:rPr>
          <w:rFonts w:eastAsia="Times New Roman" w:cs="Arial"/>
          <w:color w:val="000000"/>
          <w:lang w:val="en-US"/>
        </w:rPr>
        <w:t>mg</w:t>
      </w:r>
      <w:r w:rsidRPr="00650FF4">
        <w:rPr>
          <w:rFonts w:eastAsia="Times New Roman" w:cs="Arial"/>
          <w:color w:val="000000"/>
          <w:lang w:val="ru-RU"/>
        </w:rPr>
        <w:t>.</w:t>
      </w:r>
    </w:p>
    <w:p w14:paraId="1F942237"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Терапевтичната доза се уточнява за всеки пациент индивидуално и зависи</w:t>
      </w:r>
      <w:r w:rsidRPr="00650FF4">
        <w:rPr>
          <w:rFonts w:eastAsia="Times New Roman" w:cs="Arial"/>
          <w:color w:val="000000"/>
          <w:lang w:val="ru-RU"/>
        </w:rPr>
        <w:t xml:space="preserve"> </w:t>
      </w:r>
      <w:r w:rsidRPr="00650FF4">
        <w:rPr>
          <w:rFonts w:eastAsia="Times New Roman" w:cs="Arial"/>
          <w:color w:val="000000"/>
          <w:lang w:eastAsia="bg-BG"/>
        </w:rPr>
        <w:t>от терапевтичния отговор и поносимост към лекарството.</w:t>
      </w:r>
    </w:p>
    <w:p w14:paraId="10F15400" w14:textId="77777777" w:rsidR="00650FF4" w:rsidRPr="00650FF4" w:rsidRDefault="00650FF4" w:rsidP="00650FF4">
      <w:pPr>
        <w:spacing w:line="240" w:lineRule="auto"/>
        <w:rPr>
          <w:rFonts w:eastAsia="Times New Roman" w:cs="Arial"/>
        </w:rPr>
      </w:pPr>
      <w:r w:rsidRPr="00650FF4">
        <w:rPr>
          <w:rFonts w:eastAsia="Times New Roman" w:cs="Arial"/>
          <w:i/>
          <w:iCs/>
          <w:color w:val="000000"/>
          <w:lang w:eastAsia="bg-BG"/>
        </w:rPr>
        <w:t>Първична и вторична кардиоваскуларна профилактика</w:t>
      </w:r>
    </w:p>
    <w:p w14:paraId="6E9F44D8" w14:textId="563326CA" w:rsidR="00650FF4" w:rsidRDefault="00650FF4" w:rsidP="00650FF4">
      <w:pPr>
        <w:rPr>
          <w:rFonts w:eastAsia="Times New Roman" w:cs="Arial"/>
          <w:color w:val="000000"/>
          <w:lang w:eastAsia="bg-BG"/>
        </w:rPr>
      </w:pPr>
      <w:r w:rsidRPr="00650FF4">
        <w:rPr>
          <w:rFonts w:eastAsia="Times New Roman" w:cs="Arial"/>
          <w:color w:val="000000"/>
          <w:lang w:eastAsia="bg-BG"/>
        </w:rPr>
        <w:t xml:space="preserve">Установената начална и поддържаща профилактична доза е 40 </w:t>
      </w:r>
      <w:r w:rsidRPr="00650FF4">
        <w:rPr>
          <w:rFonts w:eastAsia="Times New Roman" w:cs="Arial"/>
          <w:color w:val="000000"/>
          <w:lang w:val="en-US"/>
        </w:rPr>
        <w:t>mg</w:t>
      </w:r>
      <w:r w:rsidRPr="00650FF4">
        <w:rPr>
          <w:rFonts w:eastAsia="Times New Roman" w:cs="Arial"/>
          <w:color w:val="000000"/>
          <w:lang w:val="ru-RU"/>
        </w:rPr>
        <w:t xml:space="preserve"> </w:t>
      </w:r>
      <w:r w:rsidRPr="00650FF4">
        <w:rPr>
          <w:rFonts w:eastAsia="Times New Roman" w:cs="Arial"/>
          <w:color w:val="000000"/>
          <w:lang w:eastAsia="bg-BG"/>
        </w:rPr>
        <w:t>дневно.</w:t>
      </w:r>
    </w:p>
    <w:p w14:paraId="0363FF22" w14:textId="2E3F7679" w:rsidR="00650FF4" w:rsidRDefault="00650FF4" w:rsidP="00650FF4">
      <w:pPr>
        <w:rPr>
          <w:rFonts w:eastAsia="Times New Roman" w:cs="Arial"/>
          <w:color w:val="000000"/>
          <w:lang w:eastAsia="bg-BG"/>
        </w:rPr>
      </w:pPr>
    </w:p>
    <w:p w14:paraId="787BFB27" w14:textId="77777777" w:rsidR="00650FF4" w:rsidRPr="00650FF4" w:rsidRDefault="00650FF4" w:rsidP="00650FF4">
      <w:pPr>
        <w:spacing w:line="240" w:lineRule="auto"/>
        <w:rPr>
          <w:rFonts w:eastAsia="Times New Roman" w:cs="Arial"/>
        </w:rPr>
      </w:pPr>
      <w:r w:rsidRPr="00650FF4">
        <w:rPr>
          <w:rFonts w:eastAsia="Times New Roman" w:cs="Arial"/>
          <w:i/>
          <w:iCs/>
          <w:color w:val="000000"/>
          <w:lang w:eastAsia="bg-BG"/>
        </w:rPr>
        <w:t>Посттрансплантационно лечение</w:t>
      </w:r>
    </w:p>
    <w:p w14:paraId="475F0CC4"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 xml:space="preserve">Препоръчителната дневна доза при пациенти на имуносупресивно лечение след органна трансплантация е 20 </w:t>
      </w:r>
      <w:r w:rsidRPr="00650FF4">
        <w:rPr>
          <w:rFonts w:eastAsia="Times New Roman" w:cs="Arial"/>
          <w:color w:val="000000"/>
          <w:lang w:val="en-US"/>
        </w:rPr>
        <w:t>mg</w:t>
      </w:r>
      <w:r w:rsidRPr="00650FF4">
        <w:rPr>
          <w:rFonts w:eastAsia="Times New Roman" w:cs="Arial"/>
          <w:color w:val="000000"/>
          <w:lang w:val="ru-RU"/>
        </w:rPr>
        <w:t xml:space="preserve"> </w:t>
      </w:r>
      <w:r w:rsidRPr="00650FF4">
        <w:rPr>
          <w:rFonts w:eastAsia="Times New Roman" w:cs="Arial"/>
          <w:color w:val="000000"/>
          <w:lang w:eastAsia="bg-BG"/>
        </w:rPr>
        <w:t>(вж. т. 4.5).</w:t>
      </w:r>
    </w:p>
    <w:p w14:paraId="24798FF3"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 xml:space="preserve">След изследване на липидните показатели дозата може да бъде повишена до 40 </w:t>
      </w:r>
      <w:r w:rsidRPr="00650FF4">
        <w:rPr>
          <w:rFonts w:eastAsia="Times New Roman" w:cs="Arial"/>
          <w:color w:val="000000"/>
          <w:lang w:val="en-US"/>
        </w:rPr>
        <w:t>mg</w:t>
      </w:r>
      <w:r w:rsidRPr="00650FF4">
        <w:rPr>
          <w:rFonts w:eastAsia="Times New Roman" w:cs="Arial"/>
          <w:color w:val="000000"/>
          <w:lang w:val="ru-RU"/>
        </w:rPr>
        <w:t xml:space="preserve"> </w:t>
      </w:r>
      <w:r w:rsidRPr="00650FF4">
        <w:rPr>
          <w:rFonts w:eastAsia="Times New Roman" w:cs="Arial"/>
          <w:color w:val="000000"/>
          <w:lang w:eastAsia="bg-BG"/>
        </w:rPr>
        <w:t>дневно под строг лекарски контрол (вж. т. 4.5).</w:t>
      </w:r>
    </w:p>
    <w:p w14:paraId="1FBC6D3D" w14:textId="77777777" w:rsidR="00650FF4" w:rsidRDefault="00650FF4" w:rsidP="00650FF4">
      <w:pPr>
        <w:spacing w:line="240" w:lineRule="auto"/>
        <w:rPr>
          <w:rFonts w:eastAsia="Times New Roman" w:cs="Arial"/>
          <w:i/>
          <w:iCs/>
          <w:color w:val="000000"/>
          <w:u w:val="single"/>
          <w:lang w:eastAsia="bg-BG"/>
        </w:rPr>
      </w:pPr>
    </w:p>
    <w:p w14:paraId="66942176" w14:textId="0485E55A" w:rsidR="00650FF4" w:rsidRPr="00650FF4" w:rsidRDefault="00650FF4" w:rsidP="00650FF4">
      <w:pPr>
        <w:spacing w:line="240" w:lineRule="auto"/>
        <w:rPr>
          <w:rFonts w:eastAsia="Times New Roman" w:cs="Arial"/>
        </w:rPr>
      </w:pPr>
      <w:r w:rsidRPr="00650FF4">
        <w:rPr>
          <w:rFonts w:eastAsia="Times New Roman" w:cs="Arial"/>
          <w:i/>
          <w:iCs/>
          <w:color w:val="000000"/>
          <w:u w:val="single"/>
          <w:lang w:eastAsia="bg-BG"/>
        </w:rPr>
        <w:t>Деца</w:t>
      </w:r>
    </w:p>
    <w:p w14:paraId="5BD490F2"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Не е проучена терапевтичната ефективност и безопасност на правастатин при деца под 18- годишна възраст, поради което не се препоръчва употребата му при тях.</w:t>
      </w:r>
    </w:p>
    <w:p w14:paraId="0A96ECD2" w14:textId="77777777" w:rsidR="00650FF4" w:rsidRDefault="00650FF4" w:rsidP="00650FF4">
      <w:pPr>
        <w:spacing w:line="240" w:lineRule="auto"/>
        <w:rPr>
          <w:rFonts w:eastAsia="Times New Roman" w:cs="Arial"/>
          <w:i/>
          <w:iCs/>
          <w:color w:val="000000"/>
          <w:u w:val="single"/>
          <w:lang w:eastAsia="bg-BG"/>
        </w:rPr>
      </w:pPr>
    </w:p>
    <w:p w14:paraId="04C96F08" w14:textId="1AB771D6" w:rsidR="00650FF4" w:rsidRPr="00650FF4" w:rsidRDefault="00650FF4" w:rsidP="00650FF4">
      <w:pPr>
        <w:spacing w:line="240" w:lineRule="auto"/>
        <w:rPr>
          <w:rFonts w:eastAsia="Times New Roman" w:cs="Arial"/>
        </w:rPr>
      </w:pPr>
      <w:r w:rsidRPr="00650FF4">
        <w:rPr>
          <w:rFonts w:eastAsia="Times New Roman" w:cs="Arial"/>
          <w:i/>
          <w:iCs/>
          <w:color w:val="000000"/>
          <w:u w:val="single"/>
          <w:lang w:eastAsia="bg-BG"/>
        </w:rPr>
        <w:t>Пациенти в старческа възраст (над 65 години)</w:t>
      </w:r>
    </w:p>
    <w:p w14:paraId="3EB53496"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Няма данни за повишена чувствителност към лекарството и промяна на фармакокинетичиите параметри при пациенти на възраст над 65 години, поради което не е необходимо специално намаляване на дозировките при тях, освен при наличие на рискови фактори (вж. т. 4.4 „Мускулни нарушения”).</w:t>
      </w:r>
    </w:p>
    <w:p w14:paraId="5ADFCA07" w14:textId="77777777" w:rsidR="00650FF4" w:rsidRDefault="00650FF4" w:rsidP="00650FF4">
      <w:pPr>
        <w:spacing w:line="240" w:lineRule="auto"/>
        <w:rPr>
          <w:rFonts w:eastAsia="Times New Roman" w:cs="Arial"/>
          <w:i/>
          <w:iCs/>
          <w:color w:val="000000"/>
          <w:u w:val="single"/>
          <w:lang w:eastAsia="bg-BG"/>
        </w:rPr>
      </w:pPr>
    </w:p>
    <w:p w14:paraId="48AF3E8D" w14:textId="5B07F21B" w:rsidR="00650FF4" w:rsidRPr="00650FF4" w:rsidRDefault="00650FF4" w:rsidP="00650FF4">
      <w:pPr>
        <w:spacing w:line="240" w:lineRule="auto"/>
        <w:rPr>
          <w:rFonts w:eastAsia="Times New Roman" w:cs="Arial"/>
        </w:rPr>
      </w:pPr>
      <w:r w:rsidRPr="00650FF4">
        <w:rPr>
          <w:rFonts w:eastAsia="Times New Roman" w:cs="Arial"/>
          <w:i/>
          <w:iCs/>
          <w:color w:val="000000"/>
          <w:u w:val="single"/>
          <w:lang w:eastAsia="bg-BG"/>
        </w:rPr>
        <w:t>Пациенти с бъбречна или чернодробна недостатъчност</w:t>
      </w:r>
    </w:p>
    <w:p w14:paraId="05FF7BD2"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 xml:space="preserve">При пациенти със средно- и тежкоизразена бъбречна и чернодробна недостатъчност препоръчителната начална доза е 10 </w:t>
      </w:r>
      <w:r w:rsidRPr="00650FF4">
        <w:rPr>
          <w:rFonts w:eastAsia="Times New Roman" w:cs="Arial"/>
          <w:color w:val="000000"/>
          <w:lang w:val="en-US"/>
        </w:rPr>
        <w:t>mg</w:t>
      </w:r>
      <w:r w:rsidRPr="00650FF4">
        <w:rPr>
          <w:rFonts w:eastAsia="Times New Roman" w:cs="Arial"/>
          <w:color w:val="000000"/>
          <w:lang w:val="ru-RU"/>
        </w:rPr>
        <w:t xml:space="preserve"> </w:t>
      </w:r>
      <w:r w:rsidRPr="00650FF4">
        <w:rPr>
          <w:rFonts w:eastAsia="Times New Roman" w:cs="Arial"/>
          <w:color w:val="000000"/>
          <w:lang w:eastAsia="bg-BG"/>
        </w:rPr>
        <w:t>дневно. Дозата се коригира съгласно данните от липидния профил и под строг лекарски контрол.</w:t>
      </w:r>
    </w:p>
    <w:p w14:paraId="48151E69" w14:textId="77777777" w:rsidR="00650FF4" w:rsidRDefault="00650FF4" w:rsidP="00650FF4">
      <w:pPr>
        <w:spacing w:line="240" w:lineRule="auto"/>
        <w:rPr>
          <w:rFonts w:eastAsia="Times New Roman" w:cs="Arial"/>
          <w:i/>
          <w:iCs/>
          <w:color w:val="000000"/>
          <w:u w:val="single"/>
          <w:lang w:eastAsia="bg-BG"/>
        </w:rPr>
      </w:pPr>
    </w:p>
    <w:p w14:paraId="353DDD8A" w14:textId="56564EAD" w:rsidR="00650FF4" w:rsidRPr="00650FF4" w:rsidRDefault="00650FF4" w:rsidP="00650FF4">
      <w:pPr>
        <w:spacing w:line="240" w:lineRule="auto"/>
        <w:rPr>
          <w:rFonts w:eastAsia="Times New Roman" w:cs="Arial"/>
        </w:rPr>
      </w:pPr>
      <w:r w:rsidRPr="00650FF4">
        <w:rPr>
          <w:rFonts w:eastAsia="Times New Roman" w:cs="Arial"/>
          <w:i/>
          <w:iCs/>
          <w:color w:val="000000"/>
          <w:u w:val="single"/>
          <w:lang w:eastAsia="bg-BG"/>
        </w:rPr>
        <w:t>Съпътстващо лечение</w:t>
      </w:r>
    </w:p>
    <w:p w14:paraId="2168BE18"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 xml:space="preserve">Липидопонижаващият ефект на правастатин върху общия и </w:t>
      </w:r>
      <w:r w:rsidRPr="00650FF4">
        <w:rPr>
          <w:rFonts w:eastAsia="Times New Roman" w:cs="Arial"/>
          <w:color w:val="000000"/>
          <w:lang w:val="en-US"/>
        </w:rPr>
        <w:t>LDL</w:t>
      </w:r>
      <w:r w:rsidRPr="00650FF4">
        <w:rPr>
          <w:rFonts w:eastAsia="Times New Roman" w:cs="Arial"/>
          <w:color w:val="000000"/>
          <w:lang w:eastAsia="bg-BG"/>
        </w:rPr>
        <w:t>-холестерол се засилва при едновременно приложение с йонообменни смоли (холестирамин, колестипол). Правастатин се приема 1 час преди или 4 часа след приема на смолата (вж. т. 4.5).</w:t>
      </w:r>
    </w:p>
    <w:p w14:paraId="4A5152B8"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 xml:space="preserve">При пациенти на лечение с циклоспорин и/или други имуносупресивни средства лечението започва с 20 </w:t>
      </w:r>
      <w:r w:rsidRPr="00650FF4">
        <w:rPr>
          <w:rFonts w:eastAsia="Times New Roman" w:cs="Arial"/>
          <w:color w:val="000000"/>
          <w:lang w:val="en-US"/>
        </w:rPr>
        <w:t>mg</w:t>
      </w:r>
      <w:r w:rsidRPr="00650FF4">
        <w:rPr>
          <w:rFonts w:eastAsia="Times New Roman" w:cs="Arial"/>
          <w:color w:val="000000"/>
          <w:lang w:val="ru-RU"/>
        </w:rPr>
        <w:t xml:space="preserve"> </w:t>
      </w:r>
      <w:r w:rsidRPr="00650FF4">
        <w:rPr>
          <w:rFonts w:eastAsia="Times New Roman" w:cs="Arial"/>
          <w:color w:val="000000"/>
          <w:lang w:eastAsia="bg-BG"/>
        </w:rPr>
        <w:t xml:space="preserve">правастатин еднократно дневно, като дозата се титрира до 40 </w:t>
      </w:r>
      <w:r w:rsidRPr="00650FF4">
        <w:rPr>
          <w:rFonts w:eastAsia="Times New Roman" w:cs="Arial"/>
          <w:color w:val="000000"/>
          <w:lang w:val="en-US"/>
        </w:rPr>
        <w:t>mg</w:t>
      </w:r>
      <w:r w:rsidRPr="00650FF4">
        <w:rPr>
          <w:rFonts w:eastAsia="Times New Roman" w:cs="Arial"/>
          <w:color w:val="000000"/>
          <w:lang w:val="ru-RU"/>
        </w:rPr>
        <w:t xml:space="preserve"> </w:t>
      </w:r>
      <w:r w:rsidRPr="00650FF4">
        <w:rPr>
          <w:rFonts w:eastAsia="Times New Roman" w:cs="Arial"/>
          <w:color w:val="000000"/>
          <w:lang w:eastAsia="bg-BG"/>
        </w:rPr>
        <w:t>под лекарски контрол (вж. т. 4.5).</w:t>
      </w:r>
    </w:p>
    <w:p w14:paraId="4439868C" w14:textId="77777777" w:rsidR="00650FF4" w:rsidRDefault="00650FF4" w:rsidP="00650FF4">
      <w:pPr>
        <w:spacing w:line="240" w:lineRule="auto"/>
        <w:rPr>
          <w:rFonts w:eastAsia="Times New Roman" w:cs="Arial"/>
          <w:color w:val="000000"/>
          <w:u w:val="single"/>
          <w:lang w:eastAsia="bg-BG"/>
        </w:rPr>
      </w:pPr>
    </w:p>
    <w:p w14:paraId="2CDF38EF" w14:textId="6D3C7AA2" w:rsidR="00650FF4" w:rsidRPr="00650FF4" w:rsidRDefault="00650FF4" w:rsidP="00650FF4">
      <w:pPr>
        <w:pStyle w:val="Heading3"/>
        <w:rPr>
          <w:rFonts w:eastAsia="Times New Roman"/>
          <w:u w:val="single"/>
        </w:rPr>
      </w:pPr>
      <w:r w:rsidRPr="00650FF4">
        <w:rPr>
          <w:rFonts w:eastAsia="Times New Roman"/>
          <w:u w:val="single"/>
          <w:lang w:eastAsia="bg-BG"/>
        </w:rPr>
        <w:t>Начин на приложение</w:t>
      </w:r>
    </w:p>
    <w:p w14:paraId="0A97E55F"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Приема се перорално веднъж дневно, за предпочитане вечер, преди или по време на хранене.</w:t>
      </w:r>
    </w:p>
    <w:p w14:paraId="53B0BF7F" w14:textId="77777777" w:rsidR="00650FF4" w:rsidRPr="00650FF4" w:rsidRDefault="00650FF4" w:rsidP="00650FF4">
      <w:pPr>
        <w:rPr>
          <w:rFonts w:cs="Arial"/>
        </w:rPr>
      </w:pPr>
    </w:p>
    <w:p w14:paraId="28C984E8" w14:textId="6DEB7FB3" w:rsidR="008134C8" w:rsidRDefault="002C50EE" w:rsidP="004A448E">
      <w:pPr>
        <w:pStyle w:val="Heading2"/>
      </w:pPr>
      <w:r>
        <w:t>4.3. Противопоказания</w:t>
      </w:r>
    </w:p>
    <w:p w14:paraId="7E8EE3DE" w14:textId="4AC8C6F1" w:rsidR="00650FF4" w:rsidRDefault="00650FF4" w:rsidP="00650FF4"/>
    <w:p w14:paraId="07EC1099" w14:textId="77777777" w:rsidR="00650FF4" w:rsidRPr="00650FF4" w:rsidRDefault="00650FF4" w:rsidP="00650FF4">
      <w:pPr>
        <w:pStyle w:val="ListParagraph"/>
        <w:numPr>
          <w:ilvl w:val="0"/>
          <w:numId w:val="35"/>
        </w:numPr>
        <w:rPr>
          <w:sz w:val="24"/>
          <w:szCs w:val="24"/>
        </w:rPr>
      </w:pPr>
      <w:r w:rsidRPr="00650FF4">
        <w:rPr>
          <w:lang w:eastAsia="bg-BG"/>
        </w:rPr>
        <w:lastRenderedPageBreak/>
        <w:t>Свръхчувствителност към активното вещество или някое от помощните вещества, изброени в точка 6.1;</w:t>
      </w:r>
    </w:p>
    <w:p w14:paraId="445A517B" w14:textId="77777777" w:rsidR="00650FF4" w:rsidRPr="00650FF4" w:rsidRDefault="00650FF4" w:rsidP="00650FF4">
      <w:pPr>
        <w:pStyle w:val="ListParagraph"/>
        <w:numPr>
          <w:ilvl w:val="0"/>
          <w:numId w:val="35"/>
        </w:numPr>
        <w:rPr>
          <w:sz w:val="24"/>
          <w:szCs w:val="24"/>
        </w:rPr>
      </w:pPr>
      <w:r w:rsidRPr="00650FF4">
        <w:rPr>
          <w:lang w:eastAsia="bg-BG"/>
        </w:rPr>
        <w:t>Активно чернодробно заболяване или трайно повишение на функционалните чернодробни тестове (вж. т. 4.4);</w:t>
      </w:r>
    </w:p>
    <w:p w14:paraId="7151E974" w14:textId="702B3342" w:rsidR="00650FF4" w:rsidRPr="00650FF4" w:rsidRDefault="00650FF4" w:rsidP="00650FF4">
      <w:pPr>
        <w:pStyle w:val="ListParagraph"/>
        <w:numPr>
          <w:ilvl w:val="0"/>
          <w:numId w:val="35"/>
        </w:numPr>
        <w:rPr>
          <w:sz w:val="24"/>
          <w:szCs w:val="24"/>
        </w:rPr>
      </w:pPr>
      <w:r w:rsidRPr="00650FF4">
        <w:rPr>
          <w:lang w:eastAsia="bg-BG"/>
        </w:rPr>
        <w:t>Бременност и кърмене (вж. т. 4.6).</w:t>
      </w:r>
    </w:p>
    <w:p w14:paraId="1384D8CE" w14:textId="77777777" w:rsidR="00650FF4" w:rsidRPr="00650FF4" w:rsidRDefault="00650FF4" w:rsidP="00650FF4"/>
    <w:p w14:paraId="212F509C" w14:textId="57F4A1BE" w:rsidR="004F498A" w:rsidRDefault="002C50EE" w:rsidP="004A448E">
      <w:pPr>
        <w:pStyle w:val="Heading2"/>
      </w:pPr>
      <w:r>
        <w:t>4.4. Специални предупреждения и предпазни мерки при употреба</w:t>
      </w:r>
    </w:p>
    <w:p w14:paraId="5EEDC97E" w14:textId="6357CDF3" w:rsidR="00650FF4" w:rsidRDefault="00650FF4" w:rsidP="00650FF4"/>
    <w:p w14:paraId="5FB99305"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 xml:space="preserve">Не се препоръчва лечение с правастатин на пациенти с хомозиготна фамилна хиперхолестеролемия. Лечението не е подходящо при хиперхолестеролемия, дължаща се на повишен </w:t>
      </w:r>
      <w:r w:rsidRPr="00650FF4">
        <w:rPr>
          <w:rFonts w:eastAsia="Times New Roman" w:cs="Arial"/>
          <w:color w:val="000000"/>
          <w:lang w:val="en-US"/>
        </w:rPr>
        <w:t>HDL</w:t>
      </w:r>
      <w:r w:rsidRPr="00650FF4">
        <w:rPr>
          <w:rFonts w:eastAsia="Times New Roman" w:cs="Arial"/>
          <w:color w:val="000000"/>
          <w:lang w:eastAsia="bg-BG"/>
        </w:rPr>
        <w:t>-холестерол.</w:t>
      </w:r>
    </w:p>
    <w:p w14:paraId="6D4A1CAD"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 xml:space="preserve">Както при всички </w:t>
      </w:r>
      <w:r w:rsidRPr="00650FF4">
        <w:rPr>
          <w:rFonts w:eastAsia="Times New Roman" w:cs="Arial"/>
          <w:color w:val="000000"/>
          <w:lang w:val="en-US"/>
        </w:rPr>
        <w:t>HMG</w:t>
      </w:r>
      <w:r w:rsidRPr="00650FF4">
        <w:rPr>
          <w:rFonts w:eastAsia="Times New Roman" w:cs="Arial"/>
          <w:color w:val="000000"/>
          <w:lang w:val="ru-RU"/>
        </w:rPr>
        <w:t>-</w:t>
      </w:r>
      <w:r w:rsidRPr="00650FF4">
        <w:rPr>
          <w:rFonts w:eastAsia="Times New Roman" w:cs="Arial"/>
          <w:color w:val="000000"/>
          <w:lang w:val="en-US"/>
        </w:rPr>
        <w:t>CoA</w:t>
      </w:r>
      <w:r w:rsidRPr="00650FF4">
        <w:rPr>
          <w:rFonts w:eastAsia="Times New Roman" w:cs="Arial"/>
          <w:color w:val="000000"/>
          <w:lang w:val="ru-RU"/>
        </w:rPr>
        <w:t xml:space="preserve"> </w:t>
      </w:r>
      <w:r w:rsidRPr="00650FF4">
        <w:rPr>
          <w:rFonts w:eastAsia="Times New Roman" w:cs="Arial"/>
          <w:color w:val="000000"/>
          <w:lang w:eastAsia="bg-BG"/>
        </w:rPr>
        <w:t>редуктазни инхибитори, комбинираното лечение с правастатин и фибрата не се препоръчва.</w:t>
      </w:r>
    </w:p>
    <w:p w14:paraId="5D0EA20E" w14:textId="77777777" w:rsidR="00650FF4" w:rsidRDefault="00650FF4" w:rsidP="00650FF4">
      <w:pPr>
        <w:spacing w:line="240" w:lineRule="auto"/>
        <w:rPr>
          <w:rFonts w:eastAsia="Times New Roman" w:cs="Arial"/>
          <w:color w:val="000000"/>
          <w:u w:val="single"/>
          <w:lang w:eastAsia="bg-BG"/>
        </w:rPr>
      </w:pPr>
    </w:p>
    <w:p w14:paraId="4F3B0E56" w14:textId="60B6BA1C"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Чернодробни нарушения</w:t>
      </w:r>
    </w:p>
    <w:p w14:paraId="27A1CBE4"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Както и при употребата на други липидопонижаващи продукти, правастатин може да</w:t>
      </w:r>
      <w:r w:rsidRPr="00650FF4">
        <w:rPr>
          <w:rFonts w:eastAsia="Times New Roman" w:cs="Arial"/>
          <w:color w:val="000000"/>
          <w:u w:val="single"/>
          <w:lang w:eastAsia="bg-BG"/>
        </w:rPr>
        <w:t xml:space="preserve"> </w:t>
      </w:r>
      <w:r w:rsidRPr="00650FF4">
        <w:rPr>
          <w:rFonts w:eastAsia="Times New Roman" w:cs="Arial"/>
          <w:color w:val="000000"/>
          <w:lang w:eastAsia="bg-BG"/>
        </w:rPr>
        <w:t>предизвика умерено повишаване на стойностите на трансаминазите. В повечето случаи стойностите им се връщат до изходните без прекъсване на лечението. Необходимо е специално внимание и прекратяване на терапията при пациенти с трайно повишаване н а</w:t>
      </w:r>
      <w:r w:rsidRPr="00650FF4">
        <w:rPr>
          <w:rFonts w:eastAsia="Times New Roman" w:cs="Arial"/>
          <w:color w:val="000000"/>
          <w:lang w:val="ru-RU"/>
        </w:rPr>
        <w:t xml:space="preserve"> </w:t>
      </w:r>
      <w:r w:rsidRPr="00650FF4">
        <w:rPr>
          <w:rFonts w:eastAsia="Times New Roman" w:cs="Arial"/>
          <w:color w:val="000000"/>
          <w:lang w:val="en-US"/>
        </w:rPr>
        <w:t>ASAT</w:t>
      </w:r>
      <w:r w:rsidRPr="00650FF4">
        <w:rPr>
          <w:rFonts w:eastAsia="Times New Roman" w:cs="Arial"/>
          <w:color w:val="000000"/>
          <w:lang w:eastAsia="bg-BG"/>
        </w:rPr>
        <w:t xml:space="preserve"> и </w:t>
      </w:r>
      <w:r w:rsidRPr="00650FF4">
        <w:rPr>
          <w:rFonts w:eastAsia="Times New Roman" w:cs="Arial"/>
          <w:color w:val="000000"/>
          <w:lang w:val="en-US"/>
        </w:rPr>
        <w:t>ALAT</w:t>
      </w:r>
      <w:r w:rsidRPr="00650FF4">
        <w:rPr>
          <w:rFonts w:eastAsia="Times New Roman" w:cs="Arial"/>
          <w:color w:val="000000"/>
          <w:lang w:val="ru-RU"/>
        </w:rPr>
        <w:t xml:space="preserve"> </w:t>
      </w:r>
      <w:r w:rsidRPr="00650FF4">
        <w:rPr>
          <w:rFonts w:eastAsia="Times New Roman" w:cs="Arial"/>
          <w:color w:val="000000"/>
          <w:lang w:eastAsia="bg-BG"/>
        </w:rPr>
        <w:t>до 3 пъти над референтите стойности или тяхното персистиране.</w:t>
      </w:r>
    </w:p>
    <w:p w14:paraId="0517AAB8"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Правастатин се прилага под строг контрол при пациенти с анамнеза за чернодробни заболявания и алкохолна злоупотреба.</w:t>
      </w:r>
    </w:p>
    <w:p w14:paraId="3A84C1B0" w14:textId="42EFAF8B" w:rsidR="00650FF4" w:rsidRPr="00650FF4" w:rsidRDefault="00650FF4" w:rsidP="00650FF4">
      <w:pPr>
        <w:rPr>
          <w:rFonts w:eastAsia="Times New Roman" w:cs="Arial"/>
          <w:color w:val="000000"/>
          <w:u w:val="single"/>
          <w:lang w:eastAsia="bg-BG"/>
        </w:rPr>
      </w:pPr>
      <w:r w:rsidRPr="00650FF4">
        <w:rPr>
          <w:rFonts w:eastAsia="Times New Roman" w:cs="Arial"/>
          <w:color w:val="000000"/>
          <w:u w:val="single"/>
          <w:lang w:eastAsia="bg-BG"/>
        </w:rPr>
        <w:t>Мускулни нарушения</w:t>
      </w:r>
    </w:p>
    <w:p w14:paraId="111EBB2E"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 xml:space="preserve">Както при всички </w:t>
      </w:r>
      <w:r w:rsidRPr="00650FF4">
        <w:rPr>
          <w:rFonts w:eastAsia="Times New Roman" w:cs="Arial"/>
          <w:color w:val="000000"/>
          <w:lang w:val="en-US"/>
        </w:rPr>
        <w:t>HMG</w:t>
      </w:r>
      <w:r w:rsidRPr="00650FF4">
        <w:rPr>
          <w:rFonts w:eastAsia="Times New Roman" w:cs="Arial"/>
          <w:color w:val="000000"/>
          <w:lang w:val="ru-RU"/>
        </w:rPr>
        <w:t>-</w:t>
      </w:r>
      <w:r w:rsidRPr="00650FF4">
        <w:rPr>
          <w:rFonts w:eastAsia="Times New Roman" w:cs="Arial"/>
          <w:color w:val="000000"/>
          <w:lang w:val="en-US"/>
        </w:rPr>
        <w:t>CoA</w:t>
      </w:r>
      <w:r w:rsidRPr="00650FF4">
        <w:rPr>
          <w:rFonts w:eastAsia="Times New Roman" w:cs="Arial"/>
          <w:color w:val="000000"/>
          <w:lang w:val="ru-RU"/>
        </w:rPr>
        <w:t xml:space="preserve"> </w:t>
      </w:r>
      <w:r w:rsidRPr="00650FF4">
        <w:rPr>
          <w:rFonts w:eastAsia="Times New Roman" w:cs="Arial"/>
          <w:color w:val="000000"/>
          <w:lang w:eastAsia="bg-BG"/>
        </w:rPr>
        <w:t>редукгазни инхибитори, приложението на правастатин може да предизвика миалгия, миопатия и много рядко рабдомиолиза. При всеки пациент на статинова терапия с прояви на неизяснена мускулна симптоматика (повишена чувствителност, слабост или крампи) трябва да се има предвид евентуалното развитие на миопатия. В такива случаи се проследяват стойностите на креатинкиназата (СК).</w:t>
      </w:r>
    </w:p>
    <w:p w14:paraId="62FF7FFE"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Статиновата терапия временно се прекратява при стойности на СК 5 пъти над нормата и при наличие на тежка клинична симптоматика. Много рядко (в около 1/100 000 случая годишно) се наблюдава рабдомиолиза с или без бъбречна недостатъчност. Рабдомиолизата е тежко и потенционално фатално нарушение на скелетната мускулатура, което може да се развие по всяко време на лечението. Характеризира се с масивна мускулна деструкция, свързана основно с повишаване на стойностите на СК до 30-40 пъти над нормата и развитие на миоглобинурия. Рискът от развитие на мускулни нарушения и тяхната тежест по време на статиновата терапия се повишава при едновременно приложение на други продукти. Прилагането на фибрата като монотерапия понякога е свързано с развитие на миопатия. Комбинираното лечение със статини и фибрати трябва да се избягва. Съвместното прилагане на никотинова киселина и статини трябва да става с повишено внимание.</w:t>
      </w:r>
    </w:p>
    <w:p w14:paraId="7EDE1A85"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По време на или след лечение с някои статини е имало съобщения за много редки случаи на имуномедиирана некротизираща миопатия (ИМНМ). Клинично ИМНМ се характеризира с персистираща проксимална мускулна слабост и повишени серумни нива на креатин киназата, които персистират въпреки прекратяването на лечението със статини.</w:t>
      </w:r>
    </w:p>
    <w:p w14:paraId="29AC6C0F"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Рискът от развитие на миопатия се повишава при прилагане на статини с инхибитори на цитохром Р450. Това може да доведе до фармакокинетачни взаимодействия, недокументирани за правастатин.</w:t>
      </w:r>
    </w:p>
    <w:p w14:paraId="56BA4C25"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Нежеланите лекарствени реакции от страна на мускулната система обикновено налагат прекратяване на лечението със статини.</w:t>
      </w:r>
    </w:p>
    <w:p w14:paraId="5629DBE9" w14:textId="77777777" w:rsidR="00650FF4" w:rsidRDefault="00650FF4" w:rsidP="00650FF4">
      <w:pPr>
        <w:spacing w:line="240" w:lineRule="auto"/>
        <w:rPr>
          <w:rFonts w:eastAsia="Times New Roman" w:cs="Arial"/>
          <w:i/>
          <w:iCs/>
          <w:color w:val="000000"/>
          <w:lang w:eastAsia="bg-BG"/>
        </w:rPr>
      </w:pPr>
    </w:p>
    <w:p w14:paraId="44081955" w14:textId="35D20C2D" w:rsidR="00650FF4" w:rsidRPr="00650FF4" w:rsidRDefault="00650FF4" w:rsidP="00650FF4">
      <w:pPr>
        <w:spacing w:line="240" w:lineRule="auto"/>
        <w:rPr>
          <w:rFonts w:eastAsia="Times New Roman" w:cs="Arial"/>
        </w:rPr>
      </w:pPr>
      <w:r w:rsidRPr="00650FF4">
        <w:rPr>
          <w:rFonts w:eastAsia="Times New Roman" w:cs="Arial"/>
          <w:i/>
          <w:iCs/>
          <w:color w:val="000000"/>
          <w:lang w:eastAsia="bg-BG"/>
        </w:rPr>
        <w:t>Изследване на СК и интерпретация</w:t>
      </w:r>
    </w:p>
    <w:p w14:paraId="05C0AF52"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Рутинното изследване на СК или други мускулни ензими не се препоръчва при асимптомни пациенти. Необходимо е изследване на СК преди започване на лечението с правастатин при пациенти с предиспозиционни фактори и при такива, развиващи мускулна симптоматика по време на статинова терапия. При стойности на СК над 5 пъти над нормата на изходно ниво е необходимо контролно изследване след 5-7 дни за потвърждаване на резултатите. Стойностите на СК трябва се интерпретират в контекста на другите потенциални фактори за мускулно увреждане (травма или физическо претоварване).</w:t>
      </w:r>
    </w:p>
    <w:p w14:paraId="04BEB1FE" w14:textId="77777777" w:rsidR="00650FF4" w:rsidRDefault="00650FF4" w:rsidP="00650FF4">
      <w:pPr>
        <w:spacing w:line="240" w:lineRule="auto"/>
        <w:rPr>
          <w:rFonts w:eastAsia="Times New Roman" w:cs="Arial"/>
          <w:i/>
          <w:iCs/>
          <w:color w:val="000000"/>
          <w:lang w:eastAsia="bg-BG"/>
        </w:rPr>
      </w:pPr>
    </w:p>
    <w:p w14:paraId="4C127D4F" w14:textId="1EE65103" w:rsidR="00650FF4" w:rsidRPr="00650FF4" w:rsidRDefault="00650FF4" w:rsidP="00650FF4">
      <w:pPr>
        <w:spacing w:line="240" w:lineRule="auto"/>
        <w:rPr>
          <w:rFonts w:eastAsia="Times New Roman" w:cs="Arial"/>
        </w:rPr>
      </w:pPr>
      <w:r w:rsidRPr="00650FF4">
        <w:rPr>
          <w:rFonts w:eastAsia="Times New Roman" w:cs="Arial"/>
          <w:i/>
          <w:iCs/>
          <w:color w:val="000000"/>
          <w:lang w:eastAsia="bg-BG"/>
        </w:rPr>
        <w:t>Преди започване на лечението</w:t>
      </w:r>
    </w:p>
    <w:p w14:paraId="7C5E1317"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Необходимо е да се обръща специално внимание на пациента с предиспозиция, като бъбречна недостатъчност, хипотиреоидизъм, анамнеза за мускулна токсичност при лечение със статини или фибрати, лична или фамилна анамнеза за вродени мускулни нарушения или хронична алкохолна злоупотреба. В тези случаи стойностите на СК се изследват преди започване на лечението. Изследването им е необходимо преди започване на лечението и при пациенти над 70-годишна възраст, особено при наличие на предразполагащи фактори. При изходни стойности на СК над 5 пъти над нормата не трябва да се започва лечение с правастатин. След 5- 7-дневен интервал е необходимо проследяване на стойностите на СК. Изходните стойности на СК могат да бъдат използвани за референт по време на статинова терапия.</w:t>
      </w:r>
    </w:p>
    <w:p w14:paraId="14436655" w14:textId="77777777" w:rsidR="00650FF4" w:rsidRDefault="00650FF4" w:rsidP="00650FF4">
      <w:pPr>
        <w:spacing w:line="240" w:lineRule="auto"/>
        <w:rPr>
          <w:rFonts w:eastAsia="Times New Roman" w:cs="Arial"/>
          <w:i/>
          <w:iCs/>
          <w:color w:val="000000"/>
          <w:lang w:eastAsia="bg-BG"/>
        </w:rPr>
      </w:pPr>
    </w:p>
    <w:p w14:paraId="400F5FED" w14:textId="22BEFED8" w:rsidR="00650FF4" w:rsidRPr="00650FF4" w:rsidRDefault="00650FF4" w:rsidP="00650FF4">
      <w:pPr>
        <w:spacing w:line="240" w:lineRule="auto"/>
        <w:rPr>
          <w:rFonts w:eastAsia="Times New Roman" w:cs="Arial"/>
        </w:rPr>
      </w:pPr>
      <w:r w:rsidRPr="00650FF4">
        <w:rPr>
          <w:rFonts w:eastAsia="Times New Roman" w:cs="Arial"/>
          <w:i/>
          <w:iCs/>
          <w:color w:val="000000"/>
          <w:lang w:eastAsia="bg-BG"/>
        </w:rPr>
        <w:t>По време на лечението</w:t>
      </w:r>
    </w:p>
    <w:p w14:paraId="28DFE9A1"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 xml:space="preserve">Пациентите трябва да се наблюдават внимателно за поява на мускулни болки, повишена чувствителност на мускулите, слабост и крампи. В тези случаи е необходимо изследване на СК и при 5-кратно повишаване лечението с правастатин се прекратява. Прекратяване на лечението трябва да се има предвид и при поява на тежка мускулна симптоматика и при СК нива по-ниски от 5-кратните. При изчезване на симптомите и нопмйш!пг^|^*^\*?^ </w:t>
      </w:r>
      <w:proofErr w:type="gramStart"/>
      <w:r w:rsidRPr="00650FF4">
        <w:rPr>
          <w:rFonts w:eastAsia="Times New Roman" w:cs="Arial"/>
          <w:color w:val="000000"/>
          <w:lang w:val="en-US"/>
        </w:rPr>
        <w:t>Vi</w:t>
      </w:r>
      <w:proofErr w:type="gramEnd"/>
      <w:r w:rsidRPr="00650FF4">
        <w:rPr>
          <w:rFonts w:eastAsia="Times New Roman" w:cs="Arial"/>
          <w:color w:val="000000"/>
          <w:lang w:val="ru-RU"/>
        </w:rPr>
        <w:t xml:space="preserve"> </w:t>
      </w:r>
      <w:r w:rsidRPr="00650FF4">
        <w:rPr>
          <w:rFonts w:eastAsia="Times New Roman" w:cs="Arial"/>
          <w:color w:val="000000"/>
          <w:lang w:eastAsia="bg-BG"/>
        </w:rPr>
        <w:t>стойностите на СК може да бъде обсъдено продължаване на лечението с по-ниски и дози под</w:t>
      </w:r>
    </w:p>
    <w:p w14:paraId="311299DC"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строг лекарски контрол. При съмнение за вродено мускулно заболяване не се препоръчва повторно започване на лечението.</w:t>
      </w:r>
    </w:p>
    <w:p w14:paraId="02FFAEE5" w14:textId="77777777" w:rsidR="00650FF4" w:rsidRDefault="00650FF4" w:rsidP="00650FF4">
      <w:pPr>
        <w:spacing w:line="240" w:lineRule="auto"/>
        <w:rPr>
          <w:rFonts w:eastAsia="Times New Roman" w:cs="Arial"/>
          <w:color w:val="000000"/>
          <w:u w:val="single"/>
          <w:lang w:eastAsia="bg-BG"/>
        </w:rPr>
      </w:pPr>
    </w:p>
    <w:p w14:paraId="31A554A1" w14:textId="78B997C1"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Интерстициални белодробни болести</w:t>
      </w:r>
    </w:p>
    <w:p w14:paraId="4F48D4A8"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Съобщава се за изолирани случаи на интерстициални белодробни заболявания при продължително лечение с някои статини (вж. т. 4.8). Клиничните симптоми са: диспнея, непродуктивна кашлица и промяна в общото състояние (умора, загуба на тегло, температура). При съмнение за развитие на интерстициално белодробно заболяване лечението със статини трябва да се преустанови.</w:t>
      </w:r>
    </w:p>
    <w:p w14:paraId="28D0B24D" w14:textId="77777777" w:rsidR="00650FF4" w:rsidRDefault="00650FF4" w:rsidP="00650FF4">
      <w:pPr>
        <w:spacing w:line="240" w:lineRule="auto"/>
        <w:rPr>
          <w:rFonts w:eastAsia="Times New Roman" w:cs="Arial"/>
          <w:color w:val="000000"/>
          <w:u w:val="single"/>
          <w:lang w:eastAsia="bg-BG"/>
        </w:rPr>
      </w:pPr>
    </w:p>
    <w:p w14:paraId="38131F7A" w14:textId="37829D13"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Захарен диабет</w:t>
      </w:r>
    </w:p>
    <w:p w14:paraId="50AB5B1E"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 xml:space="preserve">Някои данни показват, че статините като терапевтичен клас повишават нивото на кръвната захар.При някои пациенти с висок риск за развитие на диабет, нивото на хипергликемията достига стойности, при които се изисква противодиабетно лечение. Този риск се компенсира от действието на статините, които понижават кардиоваскуларния риск, поради което рискът за развитие на диабет не трябва да бъде причина за спиране на лечението с този клас лекарства. Пациентите в риск (с глюкоза в кръвта, измерена на гладно от 5.6 до 6.9 </w:t>
      </w:r>
      <w:proofErr w:type="spellStart"/>
      <w:r w:rsidRPr="00650FF4">
        <w:rPr>
          <w:rFonts w:eastAsia="Times New Roman" w:cs="Arial"/>
          <w:color w:val="000000"/>
          <w:lang w:val="en-US"/>
        </w:rPr>
        <w:t>mmol</w:t>
      </w:r>
      <w:proofErr w:type="spellEnd"/>
      <w:r w:rsidRPr="00650FF4">
        <w:rPr>
          <w:rFonts w:eastAsia="Times New Roman" w:cs="Arial"/>
          <w:color w:val="000000"/>
          <w:lang w:val="ru-RU"/>
        </w:rPr>
        <w:t>/</w:t>
      </w:r>
      <w:r w:rsidRPr="00650FF4">
        <w:rPr>
          <w:rFonts w:eastAsia="Times New Roman" w:cs="Arial"/>
          <w:color w:val="000000"/>
          <w:lang w:val="en-US"/>
        </w:rPr>
        <w:t>L</w:t>
      </w:r>
      <w:r w:rsidRPr="00650FF4">
        <w:rPr>
          <w:rFonts w:eastAsia="Times New Roman" w:cs="Arial"/>
          <w:color w:val="000000"/>
          <w:lang w:val="ru-RU"/>
        </w:rPr>
        <w:t xml:space="preserve">, </w:t>
      </w:r>
      <w:r w:rsidRPr="00650FF4">
        <w:rPr>
          <w:rFonts w:eastAsia="Times New Roman" w:cs="Arial"/>
          <w:color w:val="000000"/>
          <w:lang w:val="en-US"/>
        </w:rPr>
        <w:t>BMI</w:t>
      </w:r>
      <w:r w:rsidRPr="00650FF4">
        <w:rPr>
          <w:rFonts w:eastAsia="Times New Roman" w:cs="Arial"/>
          <w:color w:val="000000"/>
          <w:lang w:val="ru-RU"/>
        </w:rPr>
        <w:t>&gt;30</w:t>
      </w:r>
      <w:r w:rsidRPr="00650FF4">
        <w:rPr>
          <w:rFonts w:eastAsia="Times New Roman" w:cs="Arial"/>
          <w:color w:val="000000"/>
          <w:lang w:val="en-US"/>
        </w:rPr>
        <w:t>kg</w:t>
      </w:r>
      <w:r w:rsidRPr="00650FF4">
        <w:rPr>
          <w:rFonts w:eastAsia="Times New Roman" w:cs="Arial"/>
          <w:color w:val="000000"/>
          <w:lang w:val="ru-RU"/>
        </w:rPr>
        <w:t>/</w:t>
      </w:r>
      <w:r w:rsidRPr="00650FF4">
        <w:rPr>
          <w:rFonts w:eastAsia="Times New Roman" w:cs="Arial"/>
          <w:color w:val="000000"/>
          <w:lang w:val="en-US"/>
        </w:rPr>
        <w:t>m</w:t>
      </w:r>
      <w:r w:rsidRPr="00650FF4">
        <w:rPr>
          <w:rFonts w:eastAsia="Times New Roman" w:cs="Arial"/>
          <w:color w:val="000000"/>
          <w:lang w:val="ru-RU"/>
        </w:rPr>
        <w:t xml:space="preserve">2, </w:t>
      </w:r>
      <w:r w:rsidRPr="00650FF4">
        <w:rPr>
          <w:rFonts w:eastAsia="Times New Roman" w:cs="Arial"/>
          <w:color w:val="000000"/>
          <w:lang w:eastAsia="bg-BG"/>
        </w:rPr>
        <w:t>повишени триглицериди, хипертония) следва да се проследяват както клинично, така и биохимично в съответствие с националните указания.</w:t>
      </w:r>
    </w:p>
    <w:p w14:paraId="7E6D1CD4" w14:textId="77777777" w:rsidR="00650FF4" w:rsidRDefault="00650FF4" w:rsidP="00650FF4">
      <w:pPr>
        <w:spacing w:line="240" w:lineRule="auto"/>
        <w:rPr>
          <w:rFonts w:eastAsia="Times New Roman" w:cs="Arial"/>
          <w:color w:val="000000"/>
          <w:u w:val="single"/>
          <w:lang w:eastAsia="bg-BG"/>
        </w:rPr>
      </w:pPr>
    </w:p>
    <w:p w14:paraId="58D378E5" w14:textId="695509FD"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Помощни вещества</w:t>
      </w:r>
    </w:p>
    <w:p w14:paraId="43D1D1B7"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 xml:space="preserve">Като помощно вещество в състава на продукта е включена лактоза. Пациенти с редки наследствени проблеми на непоносимост към галактоза, лактазен дефицит на </w:t>
      </w:r>
      <w:r w:rsidRPr="00650FF4">
        <w:rPr>
          <w:rFonts w:eastAsia="Times New Roman" w:cs="Arial"/>
          <w:color w:val="000000"/>
          <w:lang w:val="en-US"/>
        </w:rPr>
        <w:t>Lapp</w:t>
      </w:r>
      <w:r w:rsidRPr="00650FF4">
        <w:rPr>
          <w:rFonts w:eastAsia="Times New Roman" w:cs="Arial"/>
          <w:color w:val="000000"/>
          <w:lang w:val="ru-RU"/>
        </w:rPr>
        <w:t xml:space="preserve"> </w:t>
      </w:r>
      <w:r w:rsidRPr="00650FF4">
        <w:rPr>
          <w:rFonts w:eastAsia="Times New Roman" w:cs="Arial"/>
          <w:color w:val="000000"/>
          <w:lang w:eastAsia="bg-BG"/>
        </w:rPr>
        <w:t>или глюкозо-галактозна малабсорбция не трябва да приемат това лекарство.</w:t>
      </w:r>
    </w:p>
    <w:p w14:paraId="002E526C" w14:textId="77777777" w:rsidR="00650FF4" w:rsidRPr="00650FF4" w:rsidRDefault="00650FF4" w:rsidP="00650FF4"/>
    <w:p w14:paraId="619DED1E" w14:textId="3AF7DCC3"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51DD0678" w14:textId="274E1D6F" w:rsidR="00650FF4" w:rsidRDefault="00650FF4" w:rsidP="00650FF4"/>
    <w:p w14:paraId="2E66860E" w14:textId="77777777"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Фибрати</w:t>
      </w:r>
    </w:p>
    <w:p w14:paraId="2E31A460"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Съществува повишен риск от развитие на нежелани лекарствени реакции (НЛР) от страна на мускулите, включително рабдомиолиза при едновременно прилагане на фибрати и статини. НЛР във връзка с употребата на правастатин не могат да бъдат изключени, поради което едновременното му приложение с фибрати (гемфиброзил, фенофибрат) трябва да се избягва по принцип (вж. т. 4.4). Възможно е да се наблюдава потискане на уринната екскреция на правастатин и намалено свързване с плазмените протеини при едновременно приложение с гемфиброзил. Ако се прецени нуждата от такава комбинация е необходим строг контрол на стойностите на СК и клиничното състояние на пациента.</w:t>
      </w:r>
    </w:p>
    <w:p w14:paraId="51ECB37A" w14:textId="77777777" w:rsidR="00650FF4" w:rsidRDefault="00650FF4" w:rsidP="00650FF4">
      <w:pPr>
        <w:spacing w:line="240" w:lineRule="auto"/>
        <w:rPr>
          <w:rFonts w:eastAsia="Times New Roman" w:cs="Arial"/>
          <w:color w:val="000000"/>
          <w:u w:val="single"/>
          <w:lang w:eastAsia="bg-BG"/>
        </w:rPr>
      </w:pPr>
    </w:p>
    <w:p w14:paraId="417BAFD2" w14:textId="331BF0AC"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Холестирамин/колестипол</w:t>
      </w:r>
    </w:p>
    <w:p w14:paraId="4114E6ED"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Съвместното им приложение с правастатин води до намаляване на бионаличноста му с около 40-50%. Не е наблюдавана значителна промяна в бионаличността и терапевтичния ефект на правастатин при прилагане 1 час преди и 4 часа след прием на йонообменни смоли (вж. т. 4.2).</w:t>
      </w:r>
    </w:p>
    <w:p w14:paraId="33992523" w14:textId="77777777" w:rsidR="00650FF4" w:rsidRDefault="00650FF4" w:rsidP="00650FF4">
      <w:pPr>
        <w:spacing w:line="240" w:lineRule="auto"/>
        <w:rPr>
          <w:rFonts w:eastAsia="Times New Roman" w:cs="Arial"/>
          <w:color w:val="000000"/>
          <w:u w:val="single"/>
          <w:lang w:eastAsia="bg-BG"/>
        </w:rPr>
      </w:pPr>
    </w:p>
    <w:p w14:paraId="59EBF18E" w14:textId="00AE239E"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Пиклоспорин</w:t>
      </w:r>
    </w:p>
    <w:p w14:paraId="4B9EBE29"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Едновременното прилагане на правастатин с циклоспорин води до приблизително 4-кратно увеличаване на системната бионаличност на правастатин. Препоръчва се биохимично и клинично проследяване на такива пациенти (вж. т. 4.2).</w:t>
      </w:r>
    </w:p>
    <w:p w14:paraId="4E77EDE6" w14:textId="77777777" w:rsidR="00650FF4" w:rsidRDefault="00650FF4" w:rsidP="00650FF4">
      <w:pPr>
        <w:spacing w:line="240" w:lineRule="auto"/>
        <w:rPr>
          <w:rFonts w:eastAsia="Times New Roman" w:cs="Arial"/>
          <w:color w:val="000000"/>
          <w:u w:val="single"/>
          <w:lang w:eastAsia="bg-BG"/>
        </w:rPr>
      </w:pPr>
    </w:p>
    <w:p w14:paraId="23F2021D" w14:textId="15328729"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Варфарин и други перорални антикоагуланти</w:t>
      </w:r>
    </w:p>
    <w:p w14:paraId="1647D67F"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 xml:space="preserve">Въпреки наблюдаваните повишения на </w:t>
      </w:r>
      <w:r w:rsidRPr="00650FF4">
        <w:rPr>
          <w:rFonts w:eastAsia="Times New Roman" w:cs="Arial"/>
          <w:color w:val="000000"/>
          <w:lang w:val="en-US"/>
        </w:rPr>
        <w:t>AUC</w:t>
      </w:r>
      <w:r w:rsidRPr="00650FF4">
        <w:rPr>
          <w:rFonts w:eastAsia="Times New Roman" w:cs="Arial"/>
          <w:color w:val="000000"/>
          <w:lang w:val="ru-RU"/>
        </w:rPr>
        <w:t xml:space="preserve"> </w:t>
      </w:r>
      <w:r w:rsidRPr="00650FF4">
        <w:rPr>
          <w:rFonts w:eastAsia="Times New Roman" w:cs="Arial"/>
          <w:color w:val="000000"/>
          <w:lang w:eastAsia="bg-BG"/>
        </w:rPr>
        <w:t>и Стах на правастатин от варфарин и други перорални антикоагуланти, едновременното им приложение не води до съществени промени в антикоагулантната активност на последните.</w:t>
      </w:r>
    </w:p>
    <w:p w14:paraId="79595323" w14:textId="77777777" w:rsidR="00650FF4" w:rsidRDefault="00650FF4" w:rsidP="00650FF4">
      <w:pPr>
        <w:spacing w:line="240" w:lineRule="auto"/>
        <w:rPr>
          <w:rFonts w:eastAsia="Times New Roman" w:cs="Arial"/>
          <w:color w:val="000000"/>
          <w:u w:val="single"/>
          <w:lang w:eastAsia="bg-BG"/>
        </w:rPr>
      </w:pPr>
    </w:p>
    <w:p w14:paraId="5CFC964F" w14:textId="69EE6303"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Антагонисти на витамин К</w:t>
      </w:r>
    </w:p>
    <w:p w14:paraId="7ACBFE1E" w14:textId="111D97AC" w:rsidR="00650FF4" w:rsidRDefault="00650FF4" w:rsidP="00650FF4">
      <w:pPr>
        <w:spacing w:line="240" w:lineRule="auto"/>
        <w:rPr>
          <w:rFonts w:eastAsia="Times New Roman" w:cs="Arial"/>
          <w:color w:val="000000"/>
          <w:lang w:val="ru-RU"/>
        </w:rPr>
      </w:pPr>
      <w:r w:rsidRPr="00650FF4">
        <w:rPr>
          <w:rFonts w:eastAsia="Times New Roman" w:cs="Arial"/>
          <w:color w:val="000000"/>
          <w:lang w:eastAsia="bg-BG"/>
        </w:rPr>
        <w:t xml:space="preserve">При пациенти на съпътстваща терапия с антагонисти на витамин К (напр. варфарин или други кумаринов антикоагулант), започване на лечението или възходящо титриране на дозата на правастатин </w:t>
      </w:r>
      <w:r w:rsidRPr="00650FF4">
        <w:rPr>
          <w:rFonts w:eastAsia="Times New Roman" w:cs="Arial"/>
          <w:i/>
          <w:iCs/>
          <w:color w:val="000000"/>
          <w:lang w:eastAsia="bg-BG"/>
        </w:rPr>
        <w:t>(или друг</w:t>
      </w:r>
      <w:r w:rsidRPr="00650FF4">
        <w:rPr>
          <w:rFonts w:eastAsia="Times New Roman" w:cs="Arial"/>
          <w:color w:val="000000"/>
          <w:lang w:eastAsia="bg-BG"/>
        </w:rPr>
        <w:t xml:space="preserve"> инхибитор на </w:t>
      </w:r>
      <w:r w:rsidRPr="00650FF4">
        <w:rPr>
          <w:rFonts w:eastAsia="Times New Roman" w:cs="Arial"/>
          <w:color w:val="000000"/>
          <w:lang w:val="en-US"/>
        </w:rPr>
        <w:t>HMG</w:t>
      </w:r>
      <w:r w:rsidRPr="00650FF4">
        <w:rPr>
          <w:rFonts w:eastAsia="Times New Roman" w:cs="Arial"/>
          <w:color w:val="000000"/>
          <w:lang w:val="ru-RU"/>
        </w:rPr>
        <w:t>-</w:t>
      </w:r>
      <w:r w:rsidRPr="00650FF4">
        <w:rPr>
          <w:rFonts w:eastAsia="Times New Roman" w:cs="Arial"/>
          <w:color w:val="000000"/>
          <w:lang w:val="en-US"/>
        </w:rPr>
        <w:t>CoA</w:t>
      </w:r>
      <w:r w:rsidRPr="00650FF4">
        <w:rPr>
          <w:rFonts w:eastAsia="Times New Roman" w:cs="Arial"/>
          <w:color w:val="000000"/>
          <w:lang w:val="ru-RU"/>
        </w:rPr>
        <w:t xml:space="preserve"> </w:t>
      </w:r>
      <w:r w:rsidRPr="00650FF4">
        <w:rPr>
          <w:rFonts w:eastAsia="Times New Roman" w:cs="Arial"/>
          <w:color w:val="000000"/>
          <w:lang w:eastAsia="bg-BG"/>
        </w:rPr>
        <w:t xml:space="preserve">редуктазата), може да доведе до повишаване на стойността на </w:t>
      </w:r>
      <w:r w:rsidRPr="00650FF4">
        <w:rPr>
          <w:rFonts w:eastAsia="Times New Roman" w:cs="Arial"/>
          <w:color w:val="000000"/>
          <w:lang w:val="en-US"/>
        </w:rPr>
        <w:t>INR</w:t>
      </w:r>
      <w:r w:rsidRPr="00650FF4">
        <w:rPr>
          <w:rFonts w:eastAsia="Times New Roman" w:cs="Arial"/>
          <w:color w:val="000000"/>
          <w:lang w:val="ru-RU"/>
        </w:rPr>
        <w:t xml:space="preserve"> (</w:t>
      </w:r>
      <w:r w:rsidRPr="00650FF4">
        <w:rPr>
          <w:rFonts w:eastAsia="Times New Roman" w:cs="Arial"/>
          <w:color w:val="000000"/>
          <w:lang w:val="en-US"/>
        </w:rPr>
        <w:t>International</w:t>
      </w:r>
      <w:r w:rsidRPr="00650FF4">
        <w:rPr>
          <w:rFonts w:eastAsia="Times New Roman" w:cs="Arial"/>
          <w:color w:val="000000"/>
          <w:lang w:val="ru-RU"/>
        </w:rPr>
        <w:t xml:space="preserve"> </w:t>
      </w:r>
      <w:r w:rsidRPr="00650FF4">
        <w:rPr>
          <w:rFonts w:eastAsia="Times New Roman" w:cs="Arial"/>
          <w:color w:val="000000"/>
          <w:lang w:val="en-US"/>
        </w:rPr>
        <w:t>Normalized</w:t>
      </w:r>
      <w:r w:rsidRPr="00650FF4">
        <w:rPr>
          <w:rFonts w:eastAsia="Times New Roman" w:cs="Arial"/>
          <w:color w:val="000000"/>
          <w:lang w:val="ru-RU"/>
        </w:rPr>
        <w:t xml:space="preserve"> </w:t>
      </w:r>
      <w:r w:rsidRPr="00650FF4">
        <w:rPr>
          <w:rFonts w:eastAsia="Times New Roman" w:cs="Arial"/>
          <w:color w:val="000000"/>
          <w:lang w:val="en-US"/>
        </w:rPr>
        <w:t>Ratio</w:t>
      </w:r>
      <w:r w:rsidRPr="00650FF4">
        <w:rPr>
          <w:rFonts w:eastAsia="Times New Roman" w:cs="Arial"/>
          <w:color w:val="000000"/>
          <w:lang w:val="ru-RU"/>
        </w:rPr>
        <w:t xml:space="preserve"> </w:t>
      </w:r>
      <w:r w:rsidRPr="00650FF4">
        <w:rPr>
          <w:rFonts w:eastAsia="Times New Roman" w:cs="Arial"/>
          <w:color w:val="000000"/>
          <w:lang w:eastAsia="bg-BG"/>
        </w:rPr>
        <w:t>или международно нормализирано отношение). Прекратяването на лечението или низходящото титриране на дозата на</w:t>
      </w:r>
      <w:r>
        <w:rPr>
          <w:rFonts w:eastAsia="Times New Roman" w:cs="Arial"/>
        </w:rPr>
        <w:t xml:space="preserve"> </w:t>
      </w:r>
      <w:r w:rsidRPr="00650FF4">
        <w:rPr>
          <w:rFonts w:eastAsia="Times New Roman" w:cs="Arial"/>
          <w:color w:val="000000"/>
          <w:lang w:eastAsia="bg-BG"/>
        </w:rPr>
        <w:t xml:space="preserve">правастатин, може да доведе до понижаване стойността на </w:t>
      </w:r>
      <w:r w:rsidRPr="00650FF4">
        <w:rPr>
          <w:rFonts w:eastAsia="Times New Roman" w:cs="Arial"/>
          <w:color w:val="000000"/>
          <w:lang w:val="en-US"/>
        </w:rPr>
        <w:t>INR</w:t>
      </w:r>
      <w:r w:rsidRPr="00650FF4">
        <w:rPr>
          <w:rFonts w:eastAsia="Times New Roman" w:cs="Arial"/>
          <w:color w:val="000000"/>
          <w:lang w:val="ru-RU"/>
        </w:rPr>
        <w:t xml:space="preserve">. </w:t>
      </w:r>
      <w:r w:rsidRPr="00650FF4">
        <w:rPr>
          <w:rFonts w:eastAsia="Times New Roman" w:cs="Arial"/>
          <w:color w:val="000000"/>
          <w:lang w:eastAsia="bg-BG"/>
        </w:rPr>
        <w:t xml:space="preserve">В тези случаи е необходимо адекватно проследяване на </w:t>
      </w:r>
      <w:r w:rsidRPr="00650FF4">
        <w:rPr>
          <w:rFonts w:eastAsia="Times New Roman" w:cs="Arial"/>
          <w:color w:val="000000"/>
          <w:lang w:val="en-US"/>
        </w:rPr>
        <w:t>INR</w:t>
      </w:r>
      <w:r w:rsidRPr="00650FF4">
        <w:rPr>
          <w:rFonts w:eastAsia="Times New Roman" w:cs="Arial"/>
          <w:color w:val="000000"/>
          <w:lang w:val="ru-RU"/>
        </w:rPr>
        <w:t>.</w:t>
      </w:r>
    </w:p>
    <w:p w14:paraId="37506871" w14:textId="22C3916B" w:rsidR="00650FF4" w:rsidRDefault="00650FF4" w:rsidP="00650FF4">
      <w:pPr>
        <w:spacing w:line="240" w:lineRule="auto"/>
        <w:rPr>
          <w:rFonts w:eastAsia="Times New Roman" w:cs="Arial"/>
          <w:color w:val="000000"/>
          <w:lang w:val="ru-RU"/>
        </w:rPr>
      </w:pPr>
    </w:p>
    <w:p w14:paraId="7B111D9F" w14:textId="77777777"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Продукти, които се метаболизират от цитохром Р450</w:t>
      </w:r>
    </w:p>
    <w:p w14:paraId="5AAA5B8A"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Правастатин не се метаболизира от системата цитохром Р450, поради което не се очакват неблагоприятни клиничнозначими лекарствени взаимодействия на това ниво.</w:t>
      </w:r>
    </w:p>
    <w:p w14:paraId="5486A3DC"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 xml:space="preserve">Не са наблюдавани значими фармакокинетични взаимодействия на правастатин и някои продукти, субстрати или инхибитори на </w:t>
      </w:r>
      <w:r w:rsidRPr="00650FF4">
        <w:rPr>
          <w:rFonts w:eastAsia="Times New Roman" w:cs="Arial"/>
          <w:color w:val="000000"/>
          <w:lang w:val="en-US"/>
        </w:rPr>
        <w:t>CYP</w:t>
      </w:r>
      <w:r w:rsidRPr="00650FF4">
        <w:rPr>
          <w:rFonts w:eastAsia="Times New Roman" w:cs="Arial"/>
          <w:color w:val="000000"/>
          <w:lang w:val="ru-RU"/>
        </w:rPr>
        <w:t>3</w:t>
      </w:r>
      <w:r w:rsidRPr="00650FF4">
        <w:rPr>
          <w:rFonts w:eastAsia="Times New Roman" w:cs="Arial"/>
          <w:color w:val="000000"/>
          <w:lang w:val="en-US"/>
        </w:rPr>
        <w:t>A</w:t>
      </w:r>
      <w:r w:rsidRPr="00650FF4">
        <w:rPr>
          <w:rFonts w:eastAsia="Times New Roman" w:cs="Arial"/>
          <w:color w:val="000000"/>
          <w:lang w:val="ru-RU"/>
        </w:rPr>
        <w:t xml:space="preserve">4 </w:t>
      </w:r>
      <w:r w:rsidRPr="00650FF4">
        <w:rPr>
          <w:rFonts w:eastAsia="Times New Roman" w:cs="Arial"/>
          <w:color w:val="000000"/>
          <w:lang w:eastAsia="bg-BG"/>
        </w:rPr>
        <w:t xml:space="preserve">като дилтиазем, верапамил, </w:t>
      </w:r>
      <w:r w:rsidRPr="00650FF4">
        <w:rPr>
          <w:rFonts w:eastAsia="Times New Roman" w:cs="Arial"/>
          <w:color w:val="000000"/>
          <w:lang w:eastAsia="bg-BG"/>
        </w:rPr>
        <w:lastRenderedPageBreak/>
        <w:t xml:space="preserve">интраконазол, протеазни инхибитори, сок от грейпфрут и инхибитори на </w:t>
      </w:r>
      <w:r w:rsidRPr="00650FF4">
        <w:rPr>
          <w:rFonts w:eastAsia="Times New Roman" w:cs="Arial"/>
          <w:color w:val="000000"/>
          <w:lang w:val="en-US"/>
        </w:rPr>
        <w:t>CYP</w:t>
      </w:r>
      <w:r w:rsidRPr="00650FF4">
        <w:rPr>
          <w:rFonts w:eastAsia="Times New Roman" w:cs="Arial"/>
          <w:color w:val="000000"/>
          <w:lang w:val="ru-RU"/>
        </w:rPr>
        <w:t>2</w:t>
      </w:r>
      <w:r w:rsidRPr="00650FF4">
        <w:rPr>
          <w:rFonts w:eastAsia="Times New Roman" w:cs="Arial"/>
          <w:color w:val="000000"/>
          <w:lang w:val="en-US"/>
        </w:rPr>
        <w:t>C</w:t>
      </w:r>
      <w:r w:rsidRPr="00650FF4">
        <w:rPr>
          <w:rFonts w:eastAsia="Times New Roman" w:cs="Arial"/>
          <w:color w:val="000000"/>
          <w:lang w:val="ru-RU"/>
        </w:rPr>
        <w:t xml:space="preserve">9 </w:t>
      </w:r>
      <w:r w:rsidRPr="00650FF4">
        <w:rPr>
          <w:rFonts w:eastAsia="Times New Roman" w:cs="Arial"/>
          <w:color w:val="000000"/>
          <w:lang w:eastAsia="bg-BG"/>
        </w:rPr>
        <w:t>като флуконазол.</w:t>
      </w:r>
    </w:p>
    <w:p w14:paraId="6428412E" w14:textId="77777777" w:rsidR="00650FF4" w:rsidRDefault="00650FF4" w:rsidP="00650FF4">
      <w:pPr>
        <w:spacing w:line="240" w:lineRule="auto"/>
        <w:rPr>
          <w:rFonts w:eastAsia="Times New Roman" w:cs="Arial"/>
          <w:color w:val="000000"/>
          <w:u w:val="single"/>
          <w:lang w:eastAsia="bg-BG"/>
        </w:rPr>
      </w:pPr>
    </w:p>
    <w:p w14:paraId="4C4909E2" w14:textId="2A3F9447"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Еритромицин и кларитромицин</w:t>
      </w:r>
    </w:p>
    <w:p w14:paraId="290D1093"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 xml:space="preserve">В едно от две проучвания за взаимодействие на правастатин и еритромицин е наблюдавано значително повишаване на </w:t>
      </w:r>
      <w:r w:rsidRPr="00650FF4">
        <w:rPr>
          <w:rFonts w:eastAsia="Times New Roman" w:cs="Arial"/>
          <w:color w:val="000000"/>
          <w:lang w:val="en-US"/>
        </w:rPr>
        <w:t>AUC</w:t>
      </w:r>
      <w:r w:rsidRPr="00650FF4">
        <w:rPr>
          <w:rFonts w:eastAsia="Times New Roman" w:cs="Arial"/>
          <w:color w:val="000000"/>
          <w:lang w:val="ru-RU"/>
        </w:rPr>
        <w:t xml:space="preserve"> </w:t>
      </w:r>
      <w:r w:rsidRPr="00650FF4">
        <w:rPr>
          <w:rFonts w:eastAsia="Times New Roman" w:cs="Arial"/>
          <w:color w:val="000000"/>
          <w:lang w:eastAsia="bg-BG"/>
        </w:rPr>
        <w:t>(70%) и С</w:t>
      </w:r>
      <w:r w:rsidRPr="00650FF4">
        <w:rPr>
          <w:rFonts w:eastAsia="Times New Roman" w:cs="Arial"/>
          <w:color w:val="000000"/>
          <w:vertAlign w:val="subscript"/>
          <w:lang w:val="en-US"/>
        </w:rPr>
        <w:t>max</w:t>
      </w:r>
      <w:r w:rsidRPr="00650FF4">
        <w:rPr>
          <w:rFonts w:eastAsia="Times New Roman" w:cs="Arial"/>
          <w:color w:val="000000"/>
          <w:lang w:eastAsia="bg-BG"/>
        </w:rPr>
        <w:t xml:space="preserve"> (121%). В подобно проучване с кларитромицин е наблюдавано значително повишаване на </w:t>
      </w:r>
      <w:r w:rsidRPr="00650FF4">
        <w:rPr>
          <w:rFonts w:eastAsia="Times New Roman" w:cs="Arial"/>
          <w:color w:val="000000"/>
          <w:lang w:val="en-US"/>
        </w:rPr>
        <w:t>AUC</w:t>
      </w:r>
      <w:r w:rsidRPr="00650FF4">
        <w:rPr>
          <w:rFonts w:eastAsia="Times New Roman" w:cs="Arial"/>
          <w:color w:val="000000"/>
          <w:lang w:val="ru-RU"/>
        </w:rPr>
        <w:t xml:space="preserve"> </w:t>
      </w:r>
      <w:r w:rsidRPr="00650FF4">
        <w:rPr>
          <w:rFonts w:eastAsia="Times New Roman" w:cs="Arial"/>
          <w:color w:val="000000"/>
          <w:lang w:eastAsia="bg-BG"/>
        </w:rPr>
        <w:t>(110%) и Стах (127%). Въпреки че промените са малки, трябва да се подхожда с внимание при едновременно приложение на правастатин с еритромицин или кларитромицин.</w:t>
      </w:r>
    </w:p>
    <w:p w14:paraId="28CF0D57" w14:textId="77777777" w:rsidR="00650FF4" w:rsidRDefault="00650FF4" w:rsidP="00650FF4">
      <w:pPr>
        <w:spacing w:line="240" w:lineRule="auto"/>
        <w:rPr>
          <w:rFonts w:eastAsia="Times New Roman" w:cs="Arial"/>
          <w:color w:val="000000"/>
          <w:u w:val="single"/>
          <w:lang w:eastAsia="bg-BG"/>
        </w:rPr>
      </w:pPr>
    </w:p>
    <w:p w14:paraId="75419956" w14:textId="14D0C981"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Други</w:t>
      </w:r>
    </w:p>
    <w:p w14:paraId="70A47273"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Никотинова киселина, аспирин, антиацидни лекарства (приложени 1 час преди правастатин), циметидин или пробукол не оказват съществено влияние върху бионаличностга на правастатин и не се очакват съществени промени в терапевтичния му ефект при едновременното им приложение с него.</w:t>
      </w:r>
    </w:p>
    <w:p w14:paraId="6FC78981"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Не са установени клиничнозначими взаимодействия на правастатин с такива продукти като диуретици, АСЕ-инхибитори, блокери на калциеви канали, нитрати, пропранолол.</w:t>
      </w:r>
    </w:p>
    <w:p w14:paraId="43AE6B98" w14:textId="77777777" w:rsidR="00650FF4" w:rsidRPr="00650FF4" w:rsidRDefault="00650FF4" w:rsidP="00650FF4">
      <w:pPr>
        <w:spacing w:line="240" w:lineRule="auto"/>
        <w:rPr>
          <w:rFonts w:eastAsia="Times New Roman" w:cs="Arial"/>
        </w:rPr>
      </w:pPr>
    </w:p>
    <w:p w14:paraId="394A7584" w14:textId="7759764C" w:rsidR="004F498A" w:rsidRDefault="002C50EE" w:rsidP="004A448E">
      <w:pPr>
        <w:pStyle w:val="Heading2"/>
      </w:pPr>
      <w:r>
        <w:t>4.6. Фертилитет, бременност и кърмене</w:t>
      </w:r>
    </w:p>
    <w:p w14:paraId="3E1C33BA" w14:textId="5AF9329F" w:rsidR="00650FF4" w:rsidRDefault="00650FF4" w:rsidP="00650FF4"/>
    <w:p w14:paraId="3A6E9E47" w14:textId="77777777" w:rsidR="00650FF4" w:rsidRPr="00650FF4" w:rsidRDefault="00650FF4" w:rsidP="00650FF4">
      <w:pPr>
        <w:pStyle w:val="Heading3"/>
        <w:rPr>
          <w:rFonts w:eastAsia="Times New Roman"/>
          <w:u w:val="single"/>
        </w:rPr>
      </w:pPr>
      <w:r w:rsidRPr="00650FF4">
        <w:rPr>
          <w:rFonts w:eastAsia="Times New Roman"/>
          <w:u w:val="single"/>
          <w:lang w:eastAsia="bg-BG"/>
        </w:rPr>
        <w:t>Бременност</w:t>
      </w:r>
    </w:p>
    <w:p w14:paraId="40BACB95"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Приложението на правастатин като средство, понижаващо нивото на холестерола, по време на бременност може да доведе до нарушения в развитието на плода. Продуктите на биосинтезата на холестерола имат важно значение за феталното развитие, поради което използването на инхибиторите на синтезата на холестерола по време на бременност е свързано с риск от увреждане на плода (вж. т. 4.3).</w:t>
      </w:r>
    </w:p>
    <w:p w14:paraId="50104682" w14:textId="77777777" w:rsidR="00650FF4" w:rsidRPr="00650FF4" w:rsidRDefault="00650FF4" w:rsidP="00650FF4">
      <w:pPr>
        <w:spacing w:line="240" w:lineRule="auto"/>
        <w:rPr>
          <w:rFonts w:eastAsia="Times New Roman" w:cs="Arial"/>
          <w:color w:val="000000"/>
          <w:u w:val="single"/>
          <w:lang w:eastAsia="bg-BG"/>
        </w:rPr>
      </w:pPr>
    </w:p>
    <w:p w14:paraId="5920D909" w14:textId="2F7FACAD" w:rsidR="00650FF4" w:rsidRPr="00650FF4" w:rsidRDefault="00650FF4" w:rsidP="00650FF4">
      <w:pPr>
        <w:pStyle w:val="Heading3"/>
        <w:rPr>
          <w:rFonts w:eastAsia="Times New Roman"/>
          <w:u w:val="single"/>
        </w:rPr>
      </w:pPr>
      <w:r w:rsidRPr="00650FF4">
        <w:rPr>
          <w:rFonts w:eastAsia="Times New Roman"/>
          <w:u w:val="single"/>
          <w:lang w:eastAsia="bg-BG"/>
        </w:rPr>
        <w:t>Кърмене</w:t>
      </w:r>
    </w:p>
    <w:p w14:paraId="5C331A2A"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Не се препоръчва приемането на правастатин по време на кърмене, тъй като той се екскретира в малки количества в кърмата и може да окаже неблагоприятно влияние върху кърмачето (вж. т. 4.3).</w:t>
      </w:r>
    </w:p>
    <w:p w14:paraId="2517E59D" w14:textId="77777777" w:rsidR="00650FF4" w:rsidRPr="00650FF4" w:rsidRDefault="00650FF4" w:rsidP="00650FF4"/>
    <w:p w14:paraId="064DF1DE" w14:textId="6B22F626" w:rsidR="00CF77F7" w:rsidRDefault="002C50EE" w:rsidP="004A448E">
      <w:pPr>
        <w:pStyle w:val="Heading2"/>
      </w:pPr>
      <w:r>
        <w:t>4.7. Ефекти върху способността за шофиране и работа с машини</w:t>
      </w:r>
    </w:p>
    <w:p w14:paraId="3749FA47" w14:textId="2C1353FB" w:rsidR="00650FF4" w:rsidRDefault="00650FF4" w:rsidP="00650FF4"/>
    <w:p w14:paraId="7C898405" w14:textId="7E428533" w:rsidR="00650FF4" w:rsidRDefault="00650FF4" w:rsidP="00650FF4">
      <w:r>
        <w:t>Правастатин Унифарм не повлиява способността за шофиране и работа с машини. Въпреки това, да се има предвид, че по време на лечение с продукта може да се наблюдава световъртеж.</w:t>
      </w:r>
    </w:p>
    <w:p w14:paraId="58FCE6AB" w14:textId="77777777" w:rsidR="00650FF4" w:rsidRPr="00650FF4" w:rsidRDefault="00650FF4" w:rsidP="00650FF4"/>
    <w:p w14:paraId="37A3FD9F" w14:textId="38640445" w:rsidR="00CF77F7" w:rsidRDefault="002C50EE" w:rsidP="004A448E">
      <w:pPr>
        <w:pStyle w:val="Heading2"/>
      </w:pPr>
      <w:r>
        <w:t>4.8. Нежелани лекарствени реакции</w:t>
      </w:r>
    </w:p>
    <w:p w14:paraId="70049F5C" w14:textId="7C627385" w:rsidR="00650FF4" w:rsidRDefault="00650FF4" w:rsidP="00650FF4"/>
    <w:p w14:paraId="7CD924E7"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Честотата на НЛР е представена както следва: много чести (≥1/10); чести (≥1/100, &lt; 1/10); нечести (≥1/1000, &lt; 1/100); редки (≥1/10 000, &lt; 1/1 000); много редки (&lt; 1/10 000); с неизвестна честота (от наличните данни не може да бъде направена оценка).</w:t>
      </w:r>
    </w:p>
    <w:p w14:paraId="46E3EE6F" w14:textId="77777777" w:rsidR="00650FF4" w:rsidRDefault="00650FF4" w:rsidP="00650FF4">
      <w:pPr>
        <w:spacing w:line="240" w:lineRule="auto"/>
        <w:rPr>
          <w:rFonts w:eastAsia="Times New Roman" w:cs="Arial"/>
          <w:color w:val="000000"/>
          <w:u w:val="single"/>
          <w:lang w:eastAsia="bg-BG"/>
        </w:rPr>
      </w:pPr>
    </w:p>
    <w:p w14:paraId="3169A71B" w14:textId="4F2483DF"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Нарушения на нервната система</w:t>
      </w:r>
    </w:p>
    <w:p w14:paraId="3D3C93F2" w14:textId="77777777" w:rsidR="00650FF4" w:rsidRPr="00650FF4" w:rsidRDefault="00650FF4" w:rsidP="00650FF4">
      <w:pPr>
        <w:spacing w:line="240" w:lineRule="auto"/>
        <w:rPr>
          <w:rFonts w:eastAsia="Times New Roman" w:cs="Arial"/>
        </w:rPr>
      </w:pPr>
      <w:r w:rsidRPr="00650FF4">
        <w:rPr>
          <w:rFonts w:eastAsia="Times New Roman" w:cs="Arial"/>
          <w:i/>
          <w:iCs/>
          <w:color w:val="000000"/>
          <w:lang w:eastAsia="bg-BG"/>
        </w:rPr>
        <w:t>Нечести:</w:t>
      </w:r>
      <w:r w:rsidRPr="00650FF4">
        <w:rPr>
          <w:rFonts w:eastAsia="Times New Roman" w:cs="Arial"/>
          <w:color w:val="000000"/>
          <w:lang w:eastAsia="bg-BG"/>
        </w:rPr>
        <w:t xml:space="preserve"> замаяност, главоболие, нарушения на съня, включително безсъние.</w:t>
      </w:r>
    </w:p>
    <w:p w14:paraId="2FA7B055" w14:textId="77777777" w:rsidR="00650FF4" w:rsidRDefault="00650FF4" w:rsidP="00650FF4">
      <w:pPr>
        <w:spacing w:line="240" w:lineRule="auto"/>
        <w:rPr>
          <w:rFonts w:eastAsia="Times New Roman" w:cs="Arial"/>
          <w:color w:val="000000"/>
          <w:u w:val="single"/>
          <w:lang w:eastAsia="bg-BG"/>
        </w:rPr>
      </w:pPr>
    </w:p>
    <w:p w14:paraId="58047C49" w14:textId="02B9DEDF"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Нарушения на очите</w:t>
      </w:r>
    </w:p>
    <w:p w14:paraId="3F20E066" w14:textId="77777777" w:rsidR="00650FF4" w:rsidRPr="00650FF4" w:rsidRDefault="00650FF4" w:rsidP="00650FF4">
      <w:pPr>
        <w:spacing w:line="240" w:lineRule="auto"/>
        <w:rPr>
          <w:rFonts w:eastAsia="Times New Roman" w:cs="Arial"/>
        </w:rPr>
      </w:pPr>
      <w:r w:rsidRPr="00650FF4">
        <w:rPr>
          <w:rFonts w:eastAsia="Times New Roman" w:cs="Arial"/>
          <w:i/>
          <w:iCs/>
          <w:color w:val="000000"/>
          <w:lang w:eastAsia="bg-BG"/>
        </w:rPr>
        <w:lastRenderedPageBreak/>
        <w:t>Нечести:</w:t>
      </w:r>
      <w:r w:rsidRPr="00650FF4">
        <w:rPr>
          <w:rFonts w:eastAsia="Times New Roman" w:cs="Arial"/>
          <w:color w:val="000000"/>
          <w:lang w:eastAsia="bg-BG"/>
        </w:rPr>
        <w:t xml:space="preserve"> зрителни нарушения (включително замъглено виждане и диплопия).</w:t>
      </w:r>
    </w:p>
    <w:p w14:paraId="6B4D87C3" w14:textId="77777777"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Стомашно-чревни нарушения</w:t>
      </w:r>
    </w:p>
    <w:p w14:paraId="185E3476" w14:textId="77777777" w:rsidR="00650FF4" w:rsidRPr="00650FF4" w:rsidRDefault="00650FF4" w:rsidP="00650FF4">
      <w:pPr>
        <w:spacing w:line="240" w:lineRule="auto"/>
        <w:rPr>
          <w:rFonts w:eastAsia="Times New Roman" w:cs="Arial"/>
        </w:rPr>
      </w:pPr>
      <w:r w:rsidRPr="00650FF4">
        <w:rPr>
          <w:rFonts w:eastAsia="Times New Roman" w:cs="Arial"/>
          <w:i/>
          <w:iCs/>
          <w:color w:val="000000"/>
          <w:lang w:eastAsia="bg-BG"/>
        </w:rPr>
        <w:t>Нечести:</w:t>
      </w:r>
      <w:r w:rsidRPr="00650FF4">
        <w:rPr>
          <w:rFonts w:eastAsia="Times New Roman" w:cs="Arial"/>
          <w:color w:val="000000"/>
          <w:lang w:eastAsia="bg-BG"/>
        </w:rPr>
        <w:t xml:space="preserve"> диспепсия/хиперацидитет, коремни болки, гадене, повръщане, флатуленция.</w:t>
      </w:r>
    </w:p>
    <w:p w14:paraId="55E8B1EC" w14:textId="77777777" w:rsidR="00650FF4" w:rsidRDefault="00650FF4" w:rsidP="00650FF4">
      <w:pPr>
        <w:spacing w:line="240" w:lineRule="auto"/>
        <w:rPr>
          <w:rFonts w:eastAsia="Times New Roman" w:cs="Arial"/>
          <w:color w:val="000000"/>
          <w:u w:val="single"/>
          <w:lang w:eastAsia="bg-BG"/>
        </w:rPr>
      </w:pPr>
    </w:p>
    <w:p w14:paraId="710F46A4" w14:textId="313EEBCC"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Нарушения на кожата и подкожната тъкан</w:t>
      </w:r>
    </w:p>
    <w:p w14:paraId="71E0252F" w14:textId="77777777" w:rsidR="00650FF4" w:rsidRDefault="00650FF4" w:rsidP="00650FF4">
      <w:pPr>
        <w:spacing w:line="240" w:lineRule="auto"/>
        <w:rPr>
          <w:rFonts w:eastAsia="Times New Roman" w:cs="Arial"/>
          <w:color w:val="000000"/>
          <w:lang w:eastAsia="bg-BG"/>
        </w:rPr>
      </w:pPr>
      <w:r w:rsidRPr="00650FF4">
        <w:rPr>
          <w:rFonts w:eastAsia="Times New Roman" w:cs="Arial"/>
          <w:i/>
          <w:iCs/>
          <w:color w:val="000000"/>
          <w:lang w:eastAsia="bg-BG"/>
        </w:rPr>
        <w:t>Нечести:</w:t>
      </w:r>
      <w:r w:rsidRPr="00650FF4">
        <w:rPr>
          <w:rFonts w:eastAsia="Times New Roman" w:cs="Arial"/>
          <w:color w:val="000000"/>
          <w:lang w:eastAsia="bg-BG"/>
        </w:rPr>
        <w:t xml:space="preserve"> сърбеж, обрив, уртикария, нарушения на окосмяването (включително алопеция), </w:t>
      </w:r>
    </w:p>
    <w:p w14:paraId="6710C6FD" w14:textId="77777777" w:rsidR="00650FF4" w:rsidRDefault="00650FF4" w:rsidP="00650FF4">
      <w:pPr>
        <w:spacing w:line="240" w:lineRule="auto"/>
        <w:rPr>
          <w:rFonts w:eastAsia="Times New Roman" w:cs="Arial"/>
          <w:color w:val="000000"/>
          <w:lang w:eastAsia="bg-BG"/>
        </w:rPr>
      </w:pPr>
    </w:p>
    <w:p w14:paraId="7215EF1F" w14:textId="3EFF669F"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Нарушения на бъбреците и пикочните пътища</w:t>
      </w:r>
    </w:p>
    <w:p w14:paraId="4E8367AE" w14:textId="77777777" w:rsidR="00650FF4" w:rsidRPr="00650FF4" w:rsidRDefault="00650FF4" w:rsidP="00650FF4">
      <w:pPr>
        <w:spacing w:line="240" w:lineRule="auto"/>
        <w:rPr>
          <w:rFonts w:eastAsia="Times New Roman" w:cs="Arial"/>
        </w:rPr>
      </w:pPr>
      <w:r w:rsidRPr="00650FF4">
        <w:rPr>
          <w:rFonts w:eastAsia="Times New Roman" w:cs="Arial"/>
          <w:i/>
          <w:iCs/>
          <w:color w:val="000000"/>
          <w:lang w:eastAsia="bg-BG"/>
        </w:rPr>
        <w:t>Нечести:</w:t>
      </w:r>
      <w:r w:rsidRPr="00650FF4">
        <w:rPr>
          <w:rFonts w:eastAsia="Times New Roman" w:cs="Arial"/>
          <w:color w:val="000000"/>
          <w:lang w:eastAsia="bg-BG"/>
        </w:rPr>
        <w:t xml:space="preserve"> нарушения в уринирането (дизурия, никтурия, полакиурия).</w:t>
      </w:r>
    </w:p>
    <w:p w14:paraId="102D6A2C" w14:textId="77777777" w:rsidR="00650FF4" w:rsidRDefault="00650FF4" w:rsidP="00650FF4">
      <w:pPr>
        <w:spacing w:line="240" w:lineRule="auto"/>
        <w:rPr>
          <w:rFonts w:eastAsia="Times New Roman" w:cs="Arial"/>
          <w:color w:val="000000"/>
          <w:u w:val="single"/>
          <w:lang w:eastAsia="bg-BG"/>
        </w:rPr>
      </w:pPr>
    </w:p>
    <w:p w14:paraId="5E297AFE" w14:textId="09AEC0F7"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Нарушения на възпроизводителната система и гърдата</w:t>
      </w:r>
    </w:p>
    <w:p w14:paraId="78603DFC" w14:textId="77777777" w:rsidR="00650FF4" w:rsidRPr="00650FF4" w:rsidRDefault="00650FF4" w:rsidP="00650FF4">
      <w:pPr>
        <w:spacing w:line="240" w:lineRule="auto"/>
        <w:rPr>
          <w:rFonts w:eastAsia="Times New Roman" w:cs="Arial"/>
        </w:rPr>
      </w:pPr>
      <w:r w:rsidRPr="00650FF4">
        <w:rPr>
          <w:rFonts w:eastAsia="Times New Roman" w:cs="Arial"/>
          <w:i/>
          <w:iCs/>
          <w:color w:val="000000"/>
          <w:lang w:eastAsia="bg-BG"/>
        </w:rPr>
        <w:t>Нечести:</w:t>
      </w:r>
      <w:r w:rsidRPr="00650FF4">
        <w:rPr>
          <w:rFonts w:eastAsia="Times New Roman" w:cs="Arial"/>
          <w:color w:val="000000"/>
          <w:lang w:eastAsia="bg-BG"/>
        </w:rPr>
        <w:t xml:space="preserve"> сексуални дисфункции.</w:t>
      </w:r>
    </w:p>
    <w:p w14:paraId="20384D84" w14:textId="77777777" w:rsidR="00650FF4" w:rsidRDefault="00650FF4" w:rsidP="00650FF4">
      <w:pPr>
        <w:spacing w:line="240" w:lineRule="auto"/>
        <w:rPr>
          <w:rFonts w:eastAsia="Times New Roman" w:cs="Arial"/>
          <w:color w:val="000000"/>
          <w:u w:val="single"/>
          <w:lang w:eastAsia="bg-BG"/>
        </w:rPr>
      </w:pPr>
    </w:p>
    <w:p w14:paraId="1F36D2FA" w14:textId="394ED46E"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Общи нарушения и ефекти на мястото на приложение</w:t>
      </w:r>
    </w:p>
    <w:p w14:paraId="15487FFD" w14:textId="77777777" w:rsidR="00650FF4" w:rsidRPr="00650FF4" w:rsidRDefault="00650FF4" w:rsidP="00650FF4">
      <w:pPr>
        <w:spacing w:line="240" w:lineRule="auto"/>
        <w:rPr>
          <w:rFonts w:eastAsia="Times New Roman" w:cs="Arial"/>
        </w:rPr>
      </w:pPr>
      <w:r w:rsidRPr="00650FF4">
        <w:rPr>
          <w:rFonts w:eastAsia="Times New Roman" w:cs="Arial"/>
          <w:i/>
          <w:iCs/>
          <w:color w:val="000000"/>
          <w:lang w:eastAsia="bg-BG"/>
        </w:rPr>
        <w:t>Нечести:</w:t>
      </w:r>
      <w:r w:rsidRPr="00650FF4">
        <w:rPr>
          <w:rFonts w:eastAsia="Times New Roman" w:cs="Arial"/>
          <w:color w:val="000000"/>
          <w:lang w:eastAsia="bg-BG"/>
        </w:rPr>
        <w:t xml:space="preserve"> лесна уморяемост.</w:t>
      </w:r>
    </w:p>
    <w:p w14:paraId="1AF5B919" w14:textId="77777777" w:rsidR="00650FF4" w:rsidRDefault="00650FF4" w:rsidP="00650FF4">
      <w:pPr>
        <w:spacing w:line="240" w:lineRule="auto"/>
        <w:rPr>
          <w:rFonts w:eastAsia="Times New Roman" w:cs="Arial"/>
          <w:i/>
          <w:iCs/>
          <w:color w:val="000000"/>
          <w:lang w:eastAsia="bg-BG"/>
        </w:rPr>
      </w:pPr>
    </w:p>
    <w:p w14:paraId="1962C51C" w14:textId="5DE7A6C5" w:rsidR="00650FF4" w:rsidRPr="00650FF4" w:rsidRDefault="00650FF4" w:rsidP="00650FF4">
      <w:pPr>
        <w:spacing w:line="240" w:lineRule="auto"/>
        <w:rPr>
          <w:rFonts w:eastAsia="Times New Roman" w:cs="Arial"/>
          <w:b/>
        </w:rPr>
      </w:pPr>
      <w:r w:rsidRPr="00650FF4">
        <w:rPr>
          <w:rFonts w:eastAsia="Times New Roman" w:cs="Arial"/>
          <w:b/>
          <w:i/>
          <w:iCs/>
          <w:color w:val="000000"/>
          <w:lang w:eastAsia="bg-BG"/>
        </w:rPr>
        <w:t>НЛР от клинични проучвания</w:t>
      </w:r>
    </w:p>
    <w:p w14:paraId="7D307F7C" w14:textId="0BE7FD28"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Скелетна мускулатура</w:t>
      </w:r>
      <w:r w:rsidRPr="00650FF4">
        <w:rPr>
          <w:rFonts w:eastAsia="Times New Roman" w:cs="Arial"/>
          <w:color w:val="000000"/>
          <w:lang w:eastAsia="bg-BG"/>
        </w:rPr>
        <w:t xml:space="preserve">: в клиничните проучвания се съобщава за мускулноскелетни болки, миалгия, артралгия, крампи, мускулна слабост и повишаване нивата на СК. Честотата на миалгията (1,4% с правастатин срещу 1,4% с плацебо), мускулна слабост (0,1% правастатин &lt; 0,1% плацебо) и покачване на нивата на СК &gt; 3 пъти от изходните стойности и 10 пъти от изходните стойности в </w:t>
      </w:r>
      <w:r w:rsidRPr="00650FF4">
        <w:rPr>
          <w:rFonts w:eastAsia="Times New Roman" w:cs="Arial"/>
          <w:color w:val="000000"/>
          <w:lang w:val="en-US"/>
        </w:rPr>
        <w:t>CARE</w:t>
      </w:r>
      <w:r w:rsidRPr="00650FF4">
        <w:rPr>
          <w:rFonts w:eastAsia="Times New Roman" w:cs="Arial"/>
          <w:color w:val="000000"/>
          <w:lang w:val="ru-RU"/>
        </w:rPr>
        <w:t xml:space="preserve">, </w:t>
      </w:r>
      <w:r w:rsidRPr="00650FF4">
        <w:rPr>
          <w:rFonts w:eastAsia="Times New Roman" w:cs="Arial"/>
          <w:color w:val="000000"/>
          <w:lang w:val="en-US"/>
        </w:rPr>
        <w:t>WOSCOP</w:t>
      </w:r>
      <w:r w:rsidRPr="00650FF4">
        <w:rPr>
          <w:rFonts w:eastAsia="Times New Roman" w:cs="Arial"/>
          <w:color w:val="000000"/>
          <w:lang w:val="ru-RU"/>
        </w:rPr>
        <w:t xml:space="preserve"> </w:t>
      </w:r>
      <w:r w:rsidRPr="00650FF4">
        <w:rPr>
          <w:rFonts w:eastAsia="Times New Roman" w:cs="Arial"/>
          <w:color w:val="000000"/>
          <w:lang w:eastAsia="bg-BG"/>
        </w:rPr>
        <w:t xml:space="preserve">и </w:t>
      </w:r>
      <w:r w:rsidRPr="00650FF4">
        <w:rPr>
          <w:rFonts w:eastAsia="Times New Roman" w:cs="Arial"/>
          <w:color w:val="000000"/>
          <w:lang w:val="en-US"/>
        </w:rPr>
        <w:t>LIPID</w:t>
      </w:r>
      <w:r w:rsidRPr="00650FF4">
        <w:rPr>
          <w:rFonts w:eastAsia="Times New Roman" w:cs="Arial"/>
          <w:color w:val="000000"/>
          <w:lang w:val="ru-RU"/>
        </w:rPr>
        <w:t xml:space="preserve"> </w:t>
      </w:r>
      <w:r w:rsidRPr="00650FF4">
        <w:rPr>
          <w:rFonts w:eastAsia="Times New Roman" w:cs="Arial"/>
          <w:color w:val="000000"/>
          <w:lang w:eastAsia="bg-BG"/>
        </w:rPr>
        <w:t>са сходни с тези на плацебо (1,6% правастатин срещу 1,6% плацебо и 1,0% правастатин срещу 1,0% плацебо респективно).</w:t>
      </w:r>
    </w:p>
    <w:p w14:paraId="4897C0B7" w14:textId="5FCAAC47"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Ефекти върху черния дроб</w:t>
      </w:r>
      <w:r w:rsidRPr="00650FF4">
        <w:rPr>
          <w:rFonts w:eastAsia="Times New Roman" w:cs="Arial"/>
          <w:color w:val="000000"/>
          <w:lang w:eastAsia="bg-BG"/>
        </w:rPr>
        <w:t xml:space="preserve">: в клинични проучвания се съобщава за повишаване на стойностите на чернодробните трансаминази. В три продължителни, плацебо-контролирани клинични изпитвания са установени значителни повишавания на </w:t>
      </w:r>
      <w:r w:rsidRPr="00650FF4">
        <w:rPr>
          <w:rFonts w:eastAsia="Times New Roman" w:cs="Arial"/>
          <w:color w:val="000000"/>
          <w:lang w:val="en-US"/>
        </w:rPr>
        <w:t>ASAT</w:t>
      </w:r>
      <w:r w:rsidRPr="00650FF4">
        <w:rPr>
          <w:rFonts w:eastAsia="Times New Roman" w:cs="Arial"/>
          <w:color w:val="000000"/>
          <w:lang w:val="ru-RU"/>
        </w:rPr>
        <w:t xml:space="preserve"> </w:t>
      </w:r>
      <w:r w:rsidRPr="00650FF4">
        <w:rPr>
          <w:rFonts w:eastAsia="Times New Roman" w:cs="Arial"/>
          <w:color w:val="000000"/>
          <w:lang w:eastAsia="bg-BG"/>
        </w:rPr>
        <w:t xml:space="preserve">и </w:t>
      </w:r>
      <w:r w:rsidRPr="00650FF4">
        <w:rPr>
          <w:rFonts w:eastAsia="Times New Roman" w:cs="Arial"/>
          <w:color w:val="000000"/>
          <w:lang w:val="en-US"/>
        </w:rPr>
        <w:t>ALAT</w:t>
      </w:r>
      <w:r w:rsidRPr="00650FF4">
        <w:rPr>
          <w:rFonts w:eastAsia="Times New Roman" w:cs="Arial"/>
          <w:color w:val="000000"/>
          <w:lang w:val="ru-RU"/>
        </w:rPr>
        <w:t xml:space="preserve"> </w:t>
      </w:r>
      <w:r w:rsidRPr="00650FF4">
        <w:rPr>
          <w:rFonts w:eastAsia="Times New Roman" w:cs="Arial"/>
          <w:color w:val="000000"/>
          <w:lang w:eastAsia="bg-BG"/>
        </w:rPr>
        <w:t>&gt; от 3 пъти над изходните стойности. Те са били с еднаква честота ( ≤1,2%) при двете наблюдавани групи пациенти.</w:t>
      </w:r>
    </w:p>
    <w:p w14:paraId="26AEF62B" w14:textId="77777777" w:rsidR="00650FF4" w:rsidRDefault="00650FF4" w:rsidP="00650FF4">
      <w:pPr>
        <w:spacing w:line="240" w:lineRule="auto"/>
        <w:rPr>
          <w:rFonts w:eastAsia="Times New Roman" w:cs="Arial"/>
          <w:i/>
          <w:iCs/>
          <w:color w:val="000000"/>
          <w:lang w:eastAsia="bg-BG"/>
        </w:rPr>
      </w:pPr>
    </w:p>
    <w:p w14:paraId="00C91250" w14:textId="1BABBE44" w:rsidR="00650FF4" w:rsidRPr="00650FF4" w:rsidRDefault="00650FF4" w:rsidP="00650FF4">
      <w:pPr>
        <w:spacing w:line="240" w:lineRule="auto"/>
        <w:rPr>
          <w:rFonts w:eastAsia="Times New Roman" w:cs="Arial"/>
          <w:b/>
        </w:rPr>
      </w:pPr>
      <w:r w:rsidRPr="00650FF4">
        <w:rPr>
          <w:rFonts w:eastAsia="Times New Roman" w:cs="Arial"/>
          <w:b/>
          <w:i/>
          <w:iCs/>
          <w:color w:val="000000"/>
          <w:lang w:eastAsia="bg-BG"/>
        </w:rPr>
        <w:t>Постмаркетингови данни</w:t>
      </w:r>
    </w:p>
    <w:p w14:paraId="3CD034C5"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В постмаркетинговото наблюдение са регистрирани следните НЛР:</w:t>
      </w:r>
    </w:p>
    <w:p w14:paraId="1A853BC4" w14:textId="7D400278"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Нарушения на имунната система</w:t>
      </w:r>
    </w:p>
    <w:p w14:paraId="0452971D" w14:textId="77777777" w:rsidR="00650FF4" w:rsidRPr="00650FF4" w:rsidRDefault="00650FF4" w:rsidP="00650FF4">
      <w:pPr>
        <w:spacing w:line="240" w:lineRule="auto"/>
        <w:rPr>
          <w:rFonts w:eastAsia="Times New Roman" w:cs="Arial"/>
        </w:rPr>
      </w:pPr>
      <w:r w:rsidRPr="00650FF4">
        <w:rPr>
          <w:rFonts w:eastAsia="Times New Roman" w:cs="Arial"/>
          <w:i/>
          <w:iCs/>
          <w:color w:val="000000"/>
          <w:lang w:eastAsia="bg-BG"/>
        </w:rPr>
        <w:t>Много редки:</w:t>
      </w:r>
      <w:r w:rsidRPr="00650FF4">
        <w:rPr>
          <w:rFonts w:eastAsia="Times New Roman" w:cs="Arial"/>
          <w:color w:val="000000"/>
          <w:lang w:eastAsia="bg-BG"/>
        </w:rPr>
        <w:t xml:space="preserve"> реакции на свръхчувствителност (анафилаксия, ангиоедем, лупус-подобен синдром).</w:t>
      </w:r>
    </w:p>
    <w:p w14:paraId="2E945CF8" w14:textId="77777777" w:rsidR="00650FF4" w:rsidRDefault="00650FF4" w:rsidP="00650FF4">
      <w:pPr>
        <w:spacing w:line="240" w:lineRule="auto"/>
        <w:rPr>
          <w:rFonts w:eastAsia="Times New Roman" w:cs="Arial"/>
          <w:color w:val="000000"/>
          <w:u w:val="single"/>
          <w:lang w:eastAsia="bg-BG"/>
        </w:rPr>
      </w:pPr>
    </w:p>
    <w:p w14:paraId="6F7BDCE5" w14:textId="609E28E9"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Нарушения на ендокринната система</w:t>
      </w:r>
    </w:p>
    <w:p w14:paraId="7DD62138" w14:textId="77777777" w:rsidR="00650FF4" w:rsidRPr="00650FF4" w:rsidRDefault="00650FF4" w:rsidP="00650FF4">
      <w:pPr>
        <w:spacing w:line="240" w:lineRule="auto"/>
        <w:rPr>
          <w:rFonts w:eastAsia="Times New Roman" w:cs="Arial"/>
        </w:rPr>
      </w:pPr>
      <w:r w:rsidRPr="00650FF4">
        <w:rPr>
          <w:rFonts w:eastAsia="Times New Roman" w:cs="Arial"/>
          <w:i/>
          <w:iCs/>
          <w:color w:val="000000"/>
          <w:lang w:eastAsia="bg-BG"/>
        </w:rPr>
        <w:t>С неизвестна честота:</w:t>
      </w:r>
      <w:r w:rsidRPr="00650FF4">
        <w:rPr>
          <w:rFonts w:eastAsia="Times New Roman" w:cs="Arial"/>
          <w:color w:val="000000"/>
          <w:lang w:eastAsia="bg-BG"/>
        </w:rPr>
        <w:t xml:space="preserve"> захарен диабет</w:t>
      </w:r>
    </w:p>
    <w:p w14:paraId="25C3262E" w14:textId="77777777" w:rsidR="00650FF4" w:rsidRDefault="00650FF4" w:rsidP="00650FF4">
      <w:pPr>
        <w:spacing w:line="240" w:lineRule="auto"/>
        <w:rPr>
          <w:rFonts w:eastAsia="Times New Roman" w:cs="Arial"/>
          <w:color w:val="000000"/>
          <w:u w:val="single"/>
          <w:lang w:eastAsia="bg-BG"/>
        </w:rPr>
      </w:pPr>
    </w:p>
    <w:p w14:paraId="1AC54E11" w14:textId="0CBF6645"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Нарушения на нервната система</w:t>
      </w:r>
    </w:p>
    <w:p w14:paraId="08B4627D" w14:textId="77777777" w:rsidR="00650FF4" w:rsidRDefault="00650FF4" w:rsidP="00650FF4">
      <w:pPr>
        <w:spacing w:line="240" w:lineRule="auto"/>
        <w:rPr>
          <w:rFonts w:eastAsia="Times New Roman" w:cs="Arial"/>
          <w:color w:val="000000"/>
          <w:lang w:eastAsia="bg-BG"/>
        </w:rPr>
      </w:pPr>
      <w:r w:rsidRPr="00650FF4">
        <w:rPr>
          <w:rFonts w:eastAsia="Times New Roman" w:cs="Arial"/>
          <w:i/>
          <w:iCs/>
          <w:color w:val="000000"/>
          <w:lang w:eastAsia="bg-BG"/>
        </w:rPr>
        <w:t>Много редки:</w:t>
      </w:r>
      <w:r w:rsidRPr="00650FF4">
        <w:rPr>
          <w:rFonts w:eastAsia="Times New Roman" w:cs="Arial"/>
          <w:color w:val="000000"/>
          <w:lang w:eastAsia="bg-BG"/>
        </w:rPr>
        <w:t xml:space="preserve"> периферна полиневропатия (особено при дълготрайно лечение), парестезии. </w:t>
      </w:r>
    </w:p>
    <w:p w14:paraId="4155CDB6" w14:textId="77777777" w:rsidR="00650FF4" w:rsidRDefault="00650FF4" w:rsidP="00650FF4">
      <w:pPr>
        <w:spacing w:line="240" w:lineRule="auto"/>
        <w:rPr>
          <w:rFonts w:eastAsia="Times New Roman" w:cs="Arial"/>
          <w:color w:val="000000"/>
          <w:lang w:eastAsia="bg-BG"/>
        </w:rPr>
      </w:pPr>
    </w:p>
    <w:p w14:paraId="1E50AB3C" w14:textId="0B331268"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Стомашно-чревни нарушения</w:t>
      </w:r>
    </w:p>
    <w:p w14:paraId="17C5D419" w14:textId="77777777" w:rsidR="00650FF4" w:rsidRPr="00650FF4" w:rsidRDefault="00650FF4" w:rsidP="00650FF4">
      <w:pPr>
        <w:spacing w:line="240" w:lineRule="auto"/>
        <w:rPr>
          <w:rFonts w:eastAsia="Times New Roman" w:cs="Arial"/>
        </w:rPr>
      </w:pPr>
      <w:r w:rsidRPr="00650FF4">
        <w:rPr>
          <w:rFonts w:eastAsia="Times New Roman" w:cs="Arial"/>
          <w:i/>
          <w:iCs/>
          <w:color w:val="000000"/>
          <w:lang w:eastAsia="bg-BG"/>
        </w:rPr>
        <w:t>Много редки:</w:t>
      </w:r>
      <w:r w:rsidRPr="00650FF4">
        <w:rPr>
          <w:rFonts w:eastAsia="Times New Roman" w:cs="Arial"/>
          <w:color w:val="000000"/>
          <w:lang w:eastAsia="bg-BG"/>
        </w:rPr>
        <w:t xml:space="preserve"> панкреатит.</w:t>
      </w:r>
    </w:p>
    <w:p w14:paraId="71E5B91C" w14:textId="77777777" w:rsidR="00650FF4" w:rsidRDefault="00650FF4" w:rsidP="00650FF4">
      <w:pPr>
        <w:spacing w:line="240" w:lineRule="auto"/>
        <w:rPr>
          <w:rFonts w:eastAsia="Times New Roman" w:cs="Arial"/>
          <w:color w:val="000000"/>
          <w:u w:val="single"/>
          <w:lang w:eastAsia="bg-BG"/>
        </w:rPr>
      </w:pPr>
    </w:p>
    <w:p w14:paraId="1B667882" w14:textId="4A9C86A1"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Нарушения на кожата и подкожната тъкан</w:t>
      </w:r>
    </w:p>
    <w:p w14:paraId="4529DA42" w14:textId="77777777" w:rsidR="00650FF4" w:rsidRPr="00650FF4" w:rsidRDefault="00650FF4" w:rsidP="00650FF4">
      <w:pPr>
        <w:spacing w:line="240" w:lineRule="auto"/>
        <w:rPr>
          <w:rFonts w:eastAsia="Times New Roman" w:cs="Arial"/>
        </w:rPr>
      </w:pPr>
      <w:r w:rsidRPr="00650FF4">
        <w:rPr>
          <w:rFonts w:eastAsia="Times New Roman" w:cs="Arial"/>
          <w:i/>
          <w:iCs/>
          <w:color w:val="000000"/>
          <w:lang w:eastAsia="bg-BG"/>
        </w:rPr>
        <w:t>С неизвестна честота:</w:t>
      </w:r>
      <w:r w:rsidRPr="00650FF4">
        <w:rPr>
          <w:rFonts w:eastAsia="Times New Roman" w:cs="Arial"/>
          <w:color w:val="000000"/>
          <w:lang w:eastAsia="bg-BG"/>
        </w:rPr>
        <w:t xml:space="preserve"> дерматомиозит.</w:t>
      </w:r>
    </w:p>
    <w:p w14:paraId="071289CA" w14:textId="77777777" w:rsidR="00650FF4" w:rsidRDefault="00650FF4" w:rsidP="00650FF4">
      <w:pPr>
        <w:spacing w:line="240" w:lineRule="auto"/>
        <w:rPr>
          <w:rFonts w:eastAsia="Times New Roman" w:cs="Arial"/>
          <w:color w:val="000000"/>
          <w:u w:val="single"/>
          <w:lang w:eastAsia="bg-BG"/>
        </w:rPr>
      </w:pPr>
    </w:p>
    <w:p w14:paraId="71A6F74E" w14:textId="13C1A639"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Нарушения на мускулно-скелетната система и съединителната тъкан</w:t>
      </w:r>
    </w:p>
    <w:p w14:paraId="2D6A69AB" w14:textId="77777777" w:rsidR="00650FF4" w:rsidRPr="00650FF4" w:rsidRDefault="00650FF4" w:rsidP="00650FF4">
      <w:pPr>
        <w:spacing w:line="240" w:lineRule="auto"/>
        <w:rPr>
          <w:rFonts w:eastAsia="Times New Roman" w:cs="Arial"/>
        </w:rPr>
      </w:pPr>
      <w:r w:rsidRPr="00650FF4">
        <w:rPr>
          <w:rFonts w:eastAsia="Times New Roman" w:cs="Arial"/>
          <w:i/>
          <w:iCs/>
          <w:color w:val="000000"/>
          <w:lang w:eastAsia="bg-BG"/>
        </w:rPr>
        <w:lastRenderedPageBreak/>
        <w:t>Много редки:</w:t>
      </w:r>
      <w:r w:rsidRPr="00650FF4">
        <w:rPr>
          <w:rFonts w:eastAsia="Times New Roman" w:cs="Arial"/>
          <w:color w:val="000000"/>
          <w:lang w:eastAsia="bg-BG"/>
        </w:rPr>
        <w:t xml:space="preserve"> рабдомиолиза, понякога свързана с остра бъбречна недостатъчност в резултат на миоглобинурия, миопатия (вж. т. 4.4). Съобщават се изолирани случаи на сухожилни увреждания и в редки случаи усложнени с руптура.</w:t>
      </w:r>
    </w:p>
    <w:p w14:paraId="4E271446" w14:textId="77777777" w:rsidR="00650FF4" w:rsidRDefault="00650FF4" w:rsidP="00650FF4">
      <w:pPr>
        <w:spacing w:line="240" w:lineRule="auto"/>
        <w:rPr>
          <w:rFonts w:eastAsia="Times New Roman" w:cs="Arial"/>
          <w:color w:val="000000"/>
          <w:lang w:eastAsia="bg-BG"/>
        </w:rPr>
      </w:pPr>
      <w:r w:rsidRPr="00650FF4">
        <w:rPr>
          <w:rFonts w:eastAsia="Times New Roman" w:cs="Arial"/>
          <w:i/>
          <w:iCs/>
          <w:color w:val="000000"/>
          <w:lang w:eastAsia="bg-BG"/>
        </w:rPr>
        <w:t>С неизвестна честота:</w:t>
      </w:r>
      <w:r w:rsidRPr="00650FF4">
        <w:rPr>
          <w:rFonts w:eastAsia="Times New Roman" w:cs="Arial"/>
          <w:color w:val="000000"/>
          <w:lang w:eastAsia="bg-BG"/>
        </w:rPr>
        <w:t xml:space="preserve"> имуномедиирана некротизираща миопатия (вж. точка 4.4). </w:t>
      </w:r>
    </w:p>
    <w:p w14:paraId="0E279E23" w14:textId="77777777" w:rsidR="00650FF4" w:rsidRDefault="00650FF4" w:rsidP="00650FF4">
      <w:pPr>
        <w:spacing w:line="240" w:lineRule="auto"/>
        <w:rPr>
          <w:rFonts w:eastAsia="Times New Roman" w:cs="Arial"/>
          <w:color w:val="000000"/>
          <w:lang w:eastAsia="bg-BG"/>
        </w:rPr>
      </w:pPr>
    </w:p>
    <w:p w14:paraId="66648230" w14:textId="4C41AA1B"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Хепатобилиарни нарушения</w:t>
      </w:r>
    </w:p>
    <w:p w14:paraId="38E346B3" w14:textId="77777777" w:rsidR="00650FF4" w:rsidRPr="00650FF4" w:rsidRDefault="00650FF4" w:rsidP="00650FF4">
      <w:pPr>
        <w:spacing w:line="240" w:lineRule="auto"/>
        <w:rPr>
          <w:rFonts w:eastAsia="Times New Roman" w:cs="Arial"/>
        </w:rPr>
      </w:pPr>
      <w:r w:rsidRPr="00650FF4">
        <w:rPr>
          <w:rFonts w:eastAsia="Times New Roman" w:cs="Arial"/>
          <w:i/>
          <w:iCs/>
          <w:color w:val="000000"/>
          <w:lang w:eastAsia="bg-BG"/>
        </w:rPr>
        <w:t>Много редки:</w:t>
      </w:r>
      <w:r w:rsidRPr="00650FF4">
        <w:rPr>
          <w:rFonts w:eastAsia="Times New Roman" w:cs="Arial"/>
          <w:color w:val="000000"/>
          <w:lang w:eastAsia="bg-BG"/>
        </w:rPr>
        <w:t xml:space="preserve"> иктер, хепатит, фулминантна хепатална некроза.</w:t>
      </w:r>
    </w:p>
    <w:p w14:paraId="57A83418" w14:textId="77777777" w:rsidR="00650FF4" w:rsidRDefault="00650FF4" w:rsidP="00650FF4">
      <w:pPr>
        <w:spacing w:line="240" w:lineRule="auto"/>
        <w:rPr>
          <w:rFonts w:eastAsia="Times New Roman" w:cs="Arial"/>
          <w:b/>
          <w:i/>
          <w:iCs/>
          <w:color w:val="000000"/>
          <w:lang w:eastAsia="bg-BG"/>
        </w:rPr>
      </w:pPr>
    </w:p>
    <w:p w14:paraId="021C2403" w14:textId="20EA4D67" w:rsidR="00650FF4" w:rsidRPr="00650FF4" w:rsidRDefault="00650FF4" w:rsidP="00650FF4">
      <w:pPr>
        <w:spacing w:line="240" w:lineRule="auto"/>
        <w:rPr>
          <w:rFonts w:eastAsia="Times New Roman" w:cs="Arial"/>
          <w:b/>
        </w:rPr>
      </w:pPr>
      <w:r w:rsidRPr="00650FF4">
        <w:rPr>
          <w:rFonts w:eastAsia="Times New Roman" w:cs="Arial"/>
          <w:b/>
          <w:i/>
          <w:iCs/>
          <w:color w:val="000000"/>
          <w:lang w:eastAsia="bg-BG"/>
        </w:rPr>
        <w:t>Следните нежелани ефекти могат да бъдат наблюдавани при лечение с някои статини:</w:t>
      </w:r>
    </w:p>
    <w:p w14:paraId="3ECE05BA" w14:textId="77777777" w:rsidR="00650FF4" w:rsidRPr="00650FF4" w:rsidRDefault="00650FF4" w:rsidP="00650FF4">
      <w:pPr>
        <w:pStyle w:val="ListParagraph"/>
        <w:numPr>
          <w:ilvl w:val="0"/>
          <w:numId w:val="36"/>
        </w:numPr>
        <w:spacing w:line="240" w:lineRule="auto"/>
        <w:rPr>
          <w:rFonts w:eastAsia="Times New Roman" w:cs="Arial"/>
        </w:rPr>
      </w:pPr>
      <w:r w:rsidRPr="00650FF4">
        <w:rPr>
          <w:rFonts w:eastAsia="Times New Roman" w:cs="Arial"/>
          <w:color w:val="000000"/>
          <w:lang w:eastAsia="bg-BG"/>
        </w:rPr>
        <w:t>кошмари;</w:t>
      </w:r>
    </w:p>
    <w:p w14:paraId="233817DF" w14:textId="77777777" w:rsidR="00650FF4" w:rsidRPr="00650FF4" w:rsidRDefault="00650FF4" w:rsidP="00650FF4">
      <w:pPr>
        <w:pStyle w:val="ListParagraph"/>
        <w:numPr>
          <w:ilvl w:val="0"/>
          <w:numId w:val="36"/>
        </w:numPr>
        <w:spacing w:line="240" w:lineRule="auto"/>
        <w:rPr>
          <w:rFonts w:eastAsia="Times New Roman" w:cs="Arial"/>
        </w:rPr>
      </w:pPr>
      <w:r w:rsidRPr="00650FF4">
        <w:rPr>
          <w:rFonts w:eastAsia="Times New Roman" w:cs="Arial"/>
          <w:color w:val="000000"/>
          <w:lang w:eastAsia="bg-BG"/>
        </w:rPr>
        <w:t>загуба на памет;</w:t>
      </w:r>
    </w:p>
    <w:p w14:paraId="2C90F6C0" w14:textId="77777777" w:rsidR="00650FF4" w:rsidRPr="00650FF4" w:rsidRDefault="00650FF4" w:rsidP="00650FF4">
      <w:pPr>
        <w:pStyle w:val="ListParagraph"/>
        <w:numPr>
          <w:ilvl w:val="0"/>
          <w:numId w:val="36"/>
        </w:numPr>
        <w:spacing w:line="240" w:lineRule="auto"/>
        <w:rPr>
          <w:rFonts w:eastAsia="Times New Roman" w:cs="Arial"/>
        </w:rPr>
      </w:pPr>
      <w:r w:rsidRPr="00650FF4">
        <w:rPr>
          <w:rFonts w:eastAsia="Times New Roman" w:cs="Arial"/>
          <w:color w:val="000000"/>
          <w:lang w:eastAsia="bg-BG"/>
        </w:rPr>
        <w:t>депресия;</w:t>
      </w:r>
    </w:p>
    <w:p w14:paraId="2AB1ED17" w14:textId="77777777" w:rsidR="00650FF4" w:rsidRPr="00650FF4" w:rsidRDefault="00650FF4" w:rsidP="00650FF4">
      <w:pPr>
        <w:pStyle w:val="ListParagraph"/>
        <w:numPr>
          <w:ilvl w:val="0"/>
          <w:numId w:val="36"/>
        </w:numPr>
        <w:spacing w:line="240" w:lineRule="auto"/>
        <w:rPr>
          <w:rFonts w:eastAsia="Times New Roman" w:cs="Arial"/>
        </w:rPr>
      </w:pPr>
      <w:r w:rsidRPr="00650FF4">
        <w:rPr>
          <w:rFonts w:eastAsia="Times New Roman" w:cs="Arial"/>
          <w:color w:val="000000"/>
          <w:lang w:eastAsia="bg-BG"/>
        </w:rPr>
        <w:t>изолирани случаи на интерстициални белодробни заболявания при продължителна терапия (вж. т. 4.4).</w:t>
      </w:r>
    </w:p>
    <w:p w14:paraId="47644A68" w14:textId="181CFA10" w:rsidR="00650FF4" w:rsidRPr="00650FF4" w:rsidRDefault="00650FF4" w:rsidP="00650FF4">
      <w:pPr>
        <w:pStyle w:val="ListParagraph"/>
        <w:numPr>
          <w:ilvl w:val="0"/>
          <w:numId w:val="36"/>
        </w:numPr>
        <w:spacing w:line="240" w:lineRule="auto"/>
        <w:rPr>
          <w:rFonts w:eastAsia="Times New Roman" w:cs="Arial"/>
        </w:rPr>
      </w:pPr>
      <w:r w:rsidRPr="00650FF4">
        <w:rPr>
          <w:rFonts w:eastAsia="Times New Roman" w:cs="Arial"/>
          <w:color w:val="000000"/>
          <w:lang w:eastAsia="bg-BG"/>
        </w:rPr>
        <w:t xml:space="preserve">захарен диабет: честотата зависи от наличието или липсата на рискови фактори (глюкоза в кръвта, измерена на гладно ≥ 5.6 </w:t>
      </w:r>
      <w:proofErr w:type="spellStart"/>
      <w:r w:rsidRPr="00650FF4">
        <w:rPr>
          <w:rFonts w:eastAsia="Times New Roman" w:cs="Arial"/>
          <w:color w:val="000000"/>
          <w:lang w:val="en-US"/>
        </w:rPr>
        <w:t>mmol</w:t>
      </w:r>
      <w:proofErr w:type="spellEnd"/>
      <w:r w:rsidRPr="00650FF4">
        <w:rPr>
          <w:rFonts w:eastAsia="Times New Roman" w:cs="Arial"/>
          <w:color w:val="000000"/>
          <w:lang w:val="ru-RU"/>
        </w:rPr>
        <w:t>/</w:t>
      </w:r>
      <w:r w:rsidRPr="00650FF4">
        <w:rPr>
          <w:rFonts w:eastAsia="Times New Roman" w:cs="Arial"/>
          <w:color w:val="000000"/>
          <w:lang w:val="en-US"/>
        </w:rPr>
        <w:t>L</w:t>
      </w:r>
      <w:r w:rsidRPr="00650FF4">
        <w:rPr>
          <w:rFonts w:eastAsia="Times New Roman" w:cs="Arial"/>
          <w:color w:val="000000"/>
          <w:lang w:val="ru-RU"/>
        </w:rPr>
        <w:t xml:space="preserve">, </w:t>
      </w:r>
      <w:r w:rsidRPr="00650FF4">
        <w:rPr>
          <w:rFonts w:eastAsia="Times New Roman" w:cs="Arial"/>
          <w:color w:val="000000"/>
          <w:lang w:val="en-US"/>
        </w:rPr>
        <w:t>BMI</w:t>
      </w:r>
      <w:r w:rsidRPr="00650FF4">
        <w:rPr>
          <w:rFonts w:eastAsia="Times New Roman" w:cs="Arial"/>
          <w:color w:val="000000"/>
          <w:lang w:val="ru-RU"/>
        </w:rPr>
        <w:t>&gt;30</w:t>
      </w:r>
      <w:r w:rsidRPr="00650FF4">
        <w:rPr>
          <w:rFonts w:eastAsia="Times New Roman" w:cs="Arial"/>
          <w:color w:val="000000"/>
          <w:lang w:val="en-US"/>
        </w:rPr>
        <w:t>kg</w:t>
      </w:r>
      <w:r w:rsidRPr="00650FF4">
        <w:rPr>
          <w:rFonts w:eastAsia="Times New Roman" w:cs="Arial"/>
          <w:color w:val="000000"/>
          <w:lang w:val="ru-RU"/>
        </w:rPr>
        <w:t>/</w:t>
      </w:r>
      <w:r w:rsidRPr="00650FF4">
        <w:rPr>
          <w:rFonts w:eastAsia="Times New Roman" w:cs="Arial"/>
          <w:color w:val="000000"/>
          <w:lang w:val="en-US"/>
        </w:rPr>
        <w:t>m</w:t>
      </w:r>
      <w:r w:rsidRPr="00650FF4">
        <w:rPr>
          <w:rFonts w:eastAsia="Times New Roman" w:cs="Arial"/>
          <w:color w:val="000000"/>
          <w:vertAlign w:val="superscript"/>
          <w:lang w:val="ru-RU"/>
        </w:rPr>
        <w:t>2</w:t>
      </w:r>
      <w:r w:rsidRPr="00650FF4">
        <w:rPr>
          <w:rFonts w:eastAsia="Times New Roman" w:cs="Arial"/>
          <w:color w:val="000000"/>
          <w:lang w:val="ru-RU"/>
        </w:rPr>
        <w:t xml:space="preserve">, </w:t>
      </w:r>
      <w:r w:rsidRPr="00650FF4">
        <w:rPr>
          <w:rFonts w:eastAsia="Times New Roman" w:cs="Arial"/>
          <w:color w:val="000000"/>
          <w:lang w:eastAsia="bg-BG"/>
        </w:rPr>
        <w:t>повишени триглицериди, анамнеза за хипертония).</w:t>
      </w:r>
    </w:p>
    <w:p w14:paraId="0B0BD95B" w14:textId="77777777" w:rsidR="00650FF4" w:rsidRDefault="00650FF4" w:rsidP="00650FF4">
      <w:pPr>
        <w:spacing w:line="240" w:lineRule="auto"/>
        <w:rPr>
          <w:rFonts w:eastAsia="Times New Roman" w:cs="Arial"/>
          <w:color w:val="000000"/>
          <w:u w:val="single"/>
          <w:lang w:eastAsia="bg-BG"/>
        </w:rPr>
      </w:pPr>
    </w:p>
    <w:p w14:paraId="6D875C1C" w14:textId="06E14474" w:rsidR="00650FF4" w:rsidRPr="00650FF4" w:rsidRDefault="00650FF4" w:rsidP="00650FF4">
      <w:pPr>
        <w:spacing w:line="240" w:lineRule="auto"/>
        <w:rPr>
          <w:rFonts w:eastAsia="Times New Roman" w:cs="Arial"/>
        </w:rPr>
      </w:pPr>
      <w:r w:rsidRPr="00650FF4">
        <w:rPr>
          <w:rFonts w:eastAsia="Times New Roman" w:cs="Arial"/>
          <w:color w:val="000000"/>
          <w:u w:val="single"/>
          <w:lang w:eastAsia="bg-BG"/>
        </w:rPr>
        <w:t>Съобщаване на подозирани нежелани реакции</w:t>
      </w:r>
    </w:p>
    <w:p w14:paraId="67F6B31E" w14:textId="17DBF3D8" w:rsidR="00650FF4" w:rsidRDefault="00650FF4" w:rsidP="00650FF4">
      <w:pPr>
        <w:spacing w:line="240" w:lineRule="auto"/>
        <w:rPr>
          <w:rFonts w:eastAsia="Times New Roman" w:cs="Arial"/>
        </w:rPr>
      </w:pPr>
      <w:r w:rsidRPr="00650FF4">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w:t>
      </w:r>
      <w:r>
        <w:rPr>
          <w:rFonts w:eastAsia="Times New Roman" w:cs="Arial"/>
        </w:rPr>
        <w:t xml:space="preserve"> </w:t>
      </w:r>
      <w:r w:rsidRPr="00650FF4">
        <w:rPr>
          <w:rFonts w:eastAsia="Times New Roman" w:cs="Arial"/>
          <w:color w:val="000000"/>
          <w:lang w:eastAsia="bg-BG"/>
        </w:rPr>
        <w:t xml:space="preserve">8; 1303 София; тел.: +35 928903417; уебсайт: </w:t>
      </w:r>
      <w:r w:rsidRPr="00650FF4">
        <w:rPr>
          <w:rFonts w:eastAsia="Times New Roman" w:cs="Arial"/>
        </w:rPr>
        <w:fldChar w:fldCharType="begin"/>
      </w:r>
      <w:r w:rsidRPr="00650FF4">
        <w:rPr>
          <w:rFonts w:eastAsia="Times New Roman" w:cs="Arial"/>
        </w:rPr>
        <w:instrText xml:space="preserve"> HYPERLINK "http://www.bda.bg" </w:instrText>
      </w:r>
      <w:r w:rsidRPr="00650FF4">
        <w:rPr>
          <w:rFonts w:eastAsia="Times New Roman" w:cs="Arial"/>
        </w:rPr>
      </w:r>
      <w:r w:rsidRPr="00650FF4">
        <w:rPr>
          <w:rFonts w:eastAsia="Times New Roman" w:cs="Arial"/>
        </w:rPr>
        <w:fldChar w:fldCharType="separate"/>
      </w:r>
      <w:r w:rsidRPr="00650FF4">
        <w:rPr>
          <w:rFonts w:eastAsia="Times New Roman" w:cs="Arial"/>
          <w:color w:val="000000"/>
          <w:u w:val="single"/>
          <w:lang w:val="en-US"/>
        </w:rPr>
        <w:t>www</w:t>
      </w:r>
      <w:r w:rsidRPr="00650FF4">
        <w:rPr>
          <w:rFonts w:eastAsia="Times New Roman" w:cs="Arial"/>
          <w:color w:val="000000"/>
          <w:u w:val="single"/>
          <w:lang w:val="ru-RU"/>
        </w:rPr>
        <w:t>.</w:t>
      </w:r>
      <w:proofErr w:type="spellStart"/>
      <w:r w:rsidRPr="00650FF4">
        <w:rPr>
          <w:rFonts w:eastAsia="Times New Roman" w:cs="Arial"/>
          <w:color w:val="000000"/>
          <w:u w:val="single"/>
          <w:lang w:val="en-US"/>
        </w:rPr>
        <w:t>bda</w:t>
      </w:r>
      <w:proofErr w:type="spellEnd"/>
      <w:r w:rsidRPr="00650FF4">
        <w:rPr>
          <w:rFonts w:eastAsia="Times New Roman" w:cs="Arial"/>
          <w:color w:val="000000"/>
          <w:u w:val="single"/>
          <w:lang w:val="ru-RU"/>
        </w:rPr>
        <w:t>.</w:t>
      </w:r>
      <w:proofErr w:type="spellStart"/>
      <w:r w:rsidRPr="00650FF4">
        <w:rPr>
          <w:rFonts w:eastAsia="Times New Roman" w:cs="Arial"/>
          <w:color w:val="000000"/>
          <w:u w:val="single"/>
          <w:lang w:val="en-US"/>
        </w:rPr>
        <w:t>bg</w:t>
      </w:r>
      <w:proofErr w:type="spellEnd"/>
      <w:r w:rsidRPr="00650FF4">
        <w:rPr>
          <w:rFonts w:eastAsia="Times New Roman" w:cs="Arial"/>
        </w:rPr>
        <w:fldChar w:fldCharType="end"/>
      </w:r>
    </w:p>
    <w:p w14:paraId="6C265EC9" w14:textId="77777777" w:rsidR="00650FF4" w:rsidRPr="00650FF4" w:rsidRDefault="00650FF4" w:rsidP="00650FF4">
      <w:pPr>
        <w:spacing w:line="240" w:lineRule="auto"/>
        <w:rPr>
          <w:rFonts w:eastAsia="Times New Roman" w:cs="Arial"/>
        </w:rPr>
      </w:pPr>
    </w:p>
    <w:p w14:paraId="0A023CE0" w14:textId="170F4380" w:rsidR="00CF77F7" w:rsidRDefault="002C50EE" w:rsidP="004A448E">
      <w:pPr>
        <w:pStyle w:val="Heading2"/>
      </w:pPr>
      <w:r>
        <w:t>4.9. Предозиране</w:t>
      </w:r>
    </w:p>
    <w:p w14:paraId="3F9D505B" w14:textId="11207825" w:rsidR="00650FF4" w:rsidRDefault="00650FF4" w:rsidP="00650FF4"/>
    <w:p w14:paraId="25ADE90D" w14:textId="16843937" w:rsidR="00650FF4" w:rsidRPr="00650FF4" w:rsidRDefault="00650FF4" w:rsidP="00650FF4">
      <w:r>
        <w:t>При приемане на много висока доза правастатин не са били наблюдавани клинични симптоми на интоксикация или отклонения в лабораторните показатели. Лечението на предозирането е симптоматично, като се използват общоприетите мерки за по-бързото елиминиране на нерезорбираното количество от продукта и за поддържане на жизнено-важните функции на пациента.</w:t>
      </w:r>
    </w:p>
    <w:p w14:paraId="02081B24" w14:textId="1F46E296" w:rsidR="00395555" w:rsidRPr="00395555" w:rsidRDefault="002C50EE" w:rsidP="008A6AF2">
      <w:pPr>
        <w:pStyle w:val="Heading1"/>
      </w:pPr>
      <w:r>
        <w:t>5. ФАРМАКОЛОГИЧНИ СВОЙСТВА</w:t>
      </w:r>
    </w:p>
    <w:p w14:paraId="32B6DE66" w14:textId="6993BA89" w:rsidR="00CF77F7" w:rsidRDefault="002C50EE" w:rsidP="004A448E">
      <w:pPr>
        <w:pStyle w:val="Heading2"/>
      </w:pPr>
      <w:r>
        <w:t>5.1. Фармакодинамични свойства</w:t>
      </w:r>
    </w:p>
    <w:p w14:paraId="63680584" w14:textId="28A87A70" w:rsidR="00650FF4" w:rsidRDefault="00650FF4" w:rsidP="00650FF4"/>
    <w:p w14:paraId="59AD144D"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 xml:space="preserve">Фармакотерапевтична група: Лекарства, понижаващи серумните липиди; Лекарства, понижаващи холестерола и триглициредите, Инхибитори на </w:t>
      </w:r>
      <w:r w:rsidRPr="00650FF4">
        <w:rPr>
          <w:rFonts w:eastAsia="Times New Roman" w:cs="Arial"/>
          <w:color w:val="000000"/>
          <w:lang w:val="en-US"/>
        </w:rPr>
        <w:t>HMG</w:t>
      </w:r>
      <w:r w:rsidRPr="00650FF4">
        <w:rPr>
          <w:rFonts w:eastAsia="Times New Roman" w:cs="Arial"/>
          <w:color w:val="000000"/>
          <w:lang w:eastAsia="bg-BG"/>
        </w:rPr>
        <w:t>-СоА-редуктазата, АТС код: С10АА03</w:t>
      </w:r>
    </w:p>
    <w:p w14:paraId="15A072FA" w14:textId="77777777" w:rsidR="00650FF4" w:rsidRDefault="00650FF4" w:rsidP="00650FF4">
      <w:pPr>
        <w:spacing w:line="240" w:lineRule="auto"/>
        <w:rPr>
          <w:rFonts w:eastAsia="Times New Roman" w:cs="Arial"/>
          <w:color w:val="000000"/>
          <w:lang w:eastAsia="bg-BG"/>
        </w:rPr>
      </w:pPr>
    </w:p>
    <w:p w14:paraId="52C33F71" w14:textId="77777777" w:rsidR="00650FF4" w:rsidRDefault="00650FF4" w:rsidP="00650FF4">
      <w:pPr>
        <w:spacing w:line="240" w:lineRule="auto"/>
        <w:rPr>
          <w:rFonts w:eastAsia="Times New Roman" w:cs="Arial"/>
          <w:color w:val="000000"/>
          <w:lang w:eastAsia="bg-BG"/>
        </w:rPr>
      </w:pPr>
      <w:r w:rsidRPr="00650FF4">
        <w:rPr>
          <w:rFonts w:eastAsia="Times New Roman" w:cs="Arial"/>
          <w:color w:val="000000"/>
          <w:lang w:eastAsia="bg-BG"/>
        </w:rPr>
        <w:t>Правастатин осъществява своето понижаващо липидите действ</w:t>
      </w:r>
      <w:r>
        <w:rPr>
          <w:rFonts w:eastAsia="Times New Roman" w:cs="Arial"/>
          <w:color w:val="000000"/>
          <w:lang w:eastAsia="bg-BG"/>
        </w:rPr>
        <w:t xml:space="preserve">ие по два основни механизма: </w:t>
      </w:r>
    </w:p>
    <w:p w14:paraId="5FF0AB68" w14:textId="056A1C10" w:rsidR="00650FF4" w:rsidRPr="00650FF4" w:rsidRDefault="00650FF4" w:rsidP="00650FF4">
      <w:pPr>
        <w:spacing w:line="240" w:lineRule="auto"/>
        <w:rPr>
          <w:rFonts w:eastAsia="Times New Roman" w:cs="Arial"/>
        </w:rPr>
      </w:pPr>
      <w:r>
        <w:rPr>
          <w:rFonts w:eastAsia="Times New Roman" w:cs="Arial"/>
          <w:color w:val="000000"/>
          <w:lang w:eastAsia="bg-BG"/>
        </w:rPr>
        <w:t>1.</w:t>
      </w:r>
      <w:r w:rsidRPr="00650FF4">
        <w:rPr>
          <w:rFonts w:eastAsia="Times New Roman" w:cs="Arial"/>
          <w:color w:val="000000"/>
          <w:lang w:eastAsia="bg-BG"/>
        </w:rPr>
        <w:t xml:space="preserve">Обратимо инхибиране на ключовия ензим в синтезата на холестерола </w:t>
      </w:r>
      <w:r w:rsidRPr="00650FF4">
        <w:rPr>
          <w:rFonts w:eastAsia="Times New Roman" w:cs="Arial"/>
          <w:color w:val="000000"/>
          <w:lang w:val="en-US"/>
        </w:rPr>
        <w:t>HMG</w:t>
      </w:r>
      <w:r w:rsidRPr="00650FF4">
        <w:rPr>
          <w:rFonts w:eastAsia="Times New Roman" w:cs="Arial"/>
          <w:color w:val="000000"/>
          <w:lang w:val="ru-RU"/>
        </w:rPr>
        <w:t>-</w:t>
      </w:r>
      <w:r w:rsidRPr="00650FF4">
        <w:rPr>
          <w:rFonts w:eastAsia="Times New Roman" w:cs="Arial"/>
          <w:color w:val="000000"/>
          <w:lang w:val="en-US"/>
        </w:rPr>
        <w:t>CoA</w:t>
      </w:r>
      <w:r w:rsidRPr="00650FF4">
        <w:rPr>
          <w:rFonts w:eastAsia="Times New Roman" w:cs="Arial"/>
          <w:color w:val="000000"/>
          <w:lang w:val="ru-RU"/>
        </w:rPr>
        <w:t xml:space="preserve">- </w:t>
      </w:r>
      <w:r w:rsidRPr="00650FF4">
        <w:rPr>
          <w:rFonts w:eastAsia="Times New Roman" w:cs="Arial"/>
          <w:color w:val="000000"/>
          <w:lang w:eastAsia="bg-BG"/>
        </w:rPr>
        <w:t xml:space="preserve">редуктазата. В резултат на това му действие се блокира превръщането на </w:t>
      </w:r>
      <w:r w:rsidRPr="00650FF4">
        <w:rPr>
          <w:rFonts w:eastAsia="Times New Roman" w:cs="Arial"/>
          <w:color w:val="000000"/>
          <w:lang w:val="en-US"/>
        </w:rPr>
        <w:t>HMG</w:t>
      </w:r>
      <w:r w:rsidRPr="00650FF4">
        <w:rPr>
          <w:rFonts w:eastAsia="Times New Roman" w:cs="Arial"/>
          <w:color w:val="000000"/>
          <w:lang w:val="ru-RU"/>
        </w:rPr>
        <w:t>-</w:t>
      </w:r>
      <w:r w:rsidRPr="00650FF4">
        <w:rPr>
          <w:rFonts w:eastAsia="Times New Roman" w:cs="Arial"/>
          <w:color w:val="000000"/>
          <w:lang w:val="en-US"/>
        </w:rPr>
        <w:t>CoA</w:t>
      </w:r>
      <w:r w:rsidRPr="00650FF4">
        <w:rPr>
          <w:rFonts w:eastAsia="Times New Roman" w:cs="Arial"/>
          <w:color w:val="000000"/>
          <w:lang w:val="ru-RU"/>
        </w:rPr>
        <w:t xml:space="preserve"> </w:t>
      </w:r>
      <w:r w:rsidRPr="00650FF4">
        <w:rPr>
          <w:rFonts w:eastAsia="Times New Roman" w:cs="Arial"/>
          <w:color w:val="000000"/>
          <w:lang w:eastAsia="bg-BG"/>
        </w:rPr>
        <w:t xml:space="preserve">в мевалонова киселина и се редуцира вътреклетъчния холестерол. В сравнение с другите статини - инхибитори на </w:t>
      </w:r>
      <w:r w:rsidRPr="00650FF4">
        <w:rPr>
          <w:rFonts w:eastAsia="Times New Roman" w:cs="Arial"/>
          <w:color w:val="000000"/>
          <w:lang w:val="en-US"/>
        </w:rPr>
        <w:t>HMG</w:t>
      </w:r>
      <w:r w:rsidRPr="00650FF4">
        <w:rPr>
          <w:rFonts w:eastAsia="Times New Roman" w:cs="Arial"/>
          <w:color w:val="000000"/>
          <w:lang w:eastAsia="bg-BG"/>
        </w:rPr>
        <w:t xml:space="preserve">-СоА-редуктазата, действието на правастатина върху ензима е предимно в черния дроб (до 95%), отколкото в другите места - слезка, тестиси, </w:t>
      </w:r>
      <w:r w:rsidRPr="00650FF4">
        <w:rPr>
          <w:rFonts w:eastAsia="Times New Roman" w:cs="Arial"/>
          <w:color w:val="000000"/>
          <w:lang w:eastAsia="bg-BG"/>
        </w:rPr>
        <w:lastRenderedPageBreak/>
        <w:t xml:space="preserve">бъбреци, надбъбрек. Правастатин притежава структурно сходство с една част на </w:t>
      </w:r>
      <w:r w:rsidRPr="00650FF4">
        <w:rPr>
          <w:rFonts w:eastAsia="Times New Roman" w:cs="Arial"/>
          <w:color w:val="000000"/>
          <w:lang w:val="en-US"/>
        </w:rPr>
        <w:t>HMG</w:t>
      </w:r>
      <w:r w:rsidRPr="00650FF4">
        <w:rPr>
          <w:rFonts w:eastAsia="Times New Roman" w:cs="Arial"/>
          <w:color w:val="000000"/>
          <w:lang w:val="ru-RU"/>
        </w:rPr>
        <w:t>-</w:t>
      </w:r>
      <w:r w:rsidRPr="00650FF4">
        <w:rPr>
          <w:rFonts w:eastAsia="Times New Roman" w:cs="Arial"/>
          <w:color w:val="000000"/>
          <w:lang w:val="en-US"/>
        </w:rPr>
        <w:t>CoA</w:t>
      </w:r>
      <w:r w:rsidRPr="00650FF4">
        <w:rPr>
          <w:rFonts w:eastAsia="Times New Roman" w:cs="Arial"/>
          <w:color w:val="000000"/>
          <w:lang w:val="ru-RU"/>
        </w:rPr>
        <w:t xml:space="preserve">, </w:t>
      </w:r>
      <w:r w:rsidRPr="00650FF4">
        <w:rPr>
          <w:rFonts w:eastAsia="Times New Roman" w:cs="Arial"/>
          <w:color w:val="000000"/>
          <w:lang w:eastAsia="bg-BG"/>
        </w:rPr>
        <w:t>а именно - 3-хидрокси- 3-метилглутарат. Чрез намаляване на вътреклетъчните резерви на холестерола правастатин стимулира синтезата на ЛНП-рецептори в клетъчните мембрани и по този начин засилва рецепторномедиираният катаболизъм и клирънс на циркулиращия атерогенен Хол.-ЛНП.</w:t>
      </w:r>
    </w:p>
    <w:p w14:paraId="2EECA207" w14:textId="61E66A6C" w:rsidR="00650FF4" w:rsidRPr="00650FF4" w:rsidRDefault="00650FF4" w:rsidP="00650FF4">
      <w:pPr>
        <w:spacing w:line="240" w:lineRule="auto"/>
        <w:rPr>
          <w:rFonts w:eastAsia="Times New Roman" w:cs="Arial"/>
          <w:color w:val="000000"/>
          <w:lang w:eastAsia="bg-BG"/>
        </w:rPr>
      </w:pPr>
      <w:r>
        <w:rPr>
          <w:rFonts w:eastAsia="Times New Roman" w:cs="Arial"/>
          <w:color w:val="000000"/>
          <w:lang w:eastAsia="bg-BG"/>
        </w:rPr>
        <w:t>2.</w:t>
      </w:r>
      <w:r w:rsidRPr="00650FF4">
        <w:rPr>
          <w:rFonts w:eastAsia="Times New Roman" w:cs="Arial"/>
          <w:color w:val="000000"/>
          <w:lang w:eastAsia="bg-BG"/>
        </w:rPr>
        <w:t xml:space="preserve">Правастатин инхибира образуването на ЛНП-холестерол чрез потискане синтезата на ЛМНП холестерол в липопротеините с много ниска плътност, който е прекурсор на ЛНП-холестерол. Правастатин, приложен в доза 40 </w:t>
      </w:r>
      <w:r w:rsidRPr="00650FF4">
        <w:rPr>
          <w:rFonts w:eastAsia="Times New Roman" w:cs="Arial"/>
          <w:color w:val="000000"/>
          <w:lang w:val="en-US"/>
        </w:rPr>
        <w:t>mg</w:t>
      </w:r>
      <w:r w:rsidRPr="00650FF4">
        <w:rPr>
          <w:rFonts w:eastAsia="Times New Roman" w:cs="Arial"/>
          <w:color w:val="000000"/>
          <w:lang w:val="ru-RU"/>
        </w:rPr>
        <w:t xml:space="preserve"> </w:t>
      </w:r>
      <w:r w:rsidRPr="00650FF4">
        <w:rPr>
          <w:rFonts w:eastAsia="Times New Roman" w:cs="Arial"/>
          <w:color w:val="000000"/>
          <w:lang w:eastAsia="bg-BG"/>
        </w:rPr>
        <w:t>в продължение на 7 дни, предизвиква понижение на плазмените нива на холестерола с 20%, на Хол.-ЛНП с 23% и на общите триглицериди - с 31% съответно. Правастатин води до понижение нивата на АроВ с 12% при краткотрайно и до 30% - при продължителното му приложение.</w:t>
      </w:r>
    </w:p>
    <w:p w14:paraId="4710B9F0"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Наред с понижаващото холестерол и триглицериди действие, правастатин оказва положителен ефект върху ендотелната дисфункция, в резултат на което се забавя прогресирането на атеросклерозата.</w:t>
      </w:r>
    </w:p>
    <w:p w14:paraId="626DDA3A" w14:textId="77777777" w:rsidR="00650FF4" w:rsidRPr="00650FF4" w:rsidRDefault="00650FF4" w:rsidP="00650FF4"/>
    <w:p w14:paraId="35F84B81" w14:textId="5F8DAE4A" w:rsidR="00CF77F7" w:rsidRDefault="002C50EE" w:rsidP="004A448E">
      <w:pPr>
        <w:pStyle w:val="Heading2"/>
      </w:pPr>
      <w:r>
        <w:t>5.2. Фармакокинетични свойства</w:t>
      </w:r>
    </w:p>
    <w:p w14:paraId="59642CCA" w14:textId="73172E67" w:rsidR="00650FF4" w:rsidRDefault="00650FF4" w:rsidP="00650FF4"/>
    <w:p w14:paraId="0DFF6A0B" w14:textId="77777777" w:rsidR="00650FF4" w:rsidRPr="00650FF4" w:rsidRDefault="00650FF4" w:rsidP="00650FF4">
      <w:pPr>
        <w:pStyle w:val="Heading3"/>
        <w:rPr>
          <w:rFonts w:eastAsia="Times New Roman"/>
          <w:u w:val="single"/>
        </w:rPr>
      </w:pPr>
      <w:r w:rsidRPr="00650FF4">
        <w:rPr>
          <w:rFonts w:eastAsia="Times New Roman"/>
          <w:u w:val="single"/>
          <w:lang w:eastAsia="bg-BG"/>
        </w:rPr>
        <w:t>Абсорбция</w:t>
      </w:r>
    </w:p>
    <w:p w14:paraId="1A93D0AF"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 xml:space="preserve">Бързо се резорбира при перорално приложение в еднократна доза под формата на натриева сол. Приблизително 34% от приетата доза се резорбира, като абсолютната бионаличност на лекарството е сравнително ниска - 17%. Претърпява в значителна степен </w:t>
      </w:r>
      <w:r w:rsidRPr="00650FF4">
        <w:rPr>
          <w:rFonts w:eastAsia="Times New Roman" w:cs="Arial"/>
          <w:i/>
          <w:iCs/>
          <w:color w:val="000000"/>
          <w:lang w:val="en-US"/>
        </w:rPr>
        <w:t>first</w:t>
      </w:r>
      <w:r w:rsidRPr="00650FF4">
        <w:rPr>
          <w:rFonts w:eastAsia="Times New Roman" w:cs="Arial"/>
          <w:i/>
          <w:iCs/>
          <w:color w:val="000000"/>
          <w:lang w:val="ru-RU"/>
        </w:rPr>
        <w:t xml:space="preserve"> </w:t>
      </w:r>
      <w:r w:rsidRPr="00650FF4">
        <w:rPr>
          <w:rFonts w:eastAsia="Times New Roman" w:cs="Arial"/>
          <w:i/>
          <w:iCs/>
          <w:color w:val="000000"/>
          <w:lang w:val="en-US"/>
        </w:rPr>
        <w:t>pass</w:t>
      </w:r>
      <w:r w:rsidRPr="00650FF4">
        <w:rPr>
          <w:rFonts w:eastAsia="Times New Roman" w:cs="Arial"/>
          <w:color w:val="000000"/>
          <w:lang w:val="ru-RU"/>
        </w:rPr>
        <w:t xml:space="preserve"> </w:t>
      </w:r>
      <w:r w:rsidRPr="00650FF4">
        <w:rPr>
          <w:rFonts w:eastAsia="Times New Roman" w:cs="Arial"/>
          <w:color w:val="000000"/>
          <w:lang w:eastAsia="bg-BG"/>
        </w:rPr>
        <w:t xml:space="preserve">ефект (около 66%). Черният дроб е основният таргетен орган на действие на продукта, както и основен орган за синтез на холестерол и клирънс на </w:t>
      </w:r>
      <w:r w:rsidRPr="00650FF4">
        <w:rPr>
          <w:rFonts w:eastAsia="Times New Roman" w:cs="Arial"/>
          <w:color w:val="000000"/>
          <w:lang w:val="en-US"/>
        </w:rPr>
        <w:t>LDL</w:t>
      </w:r>
      <w:r w:rsidRPr="00650FF4">
        <w:rPr>
          <w:rFonts w:eastAsia="Times New Roman" w:cs="Arial"/>
          <w:color w:val="000000"/>
          <w:lang w:eastAsia="bg-BG"/>
        </w:rPr>
        <w:t xml:space="preserve">-холестерол. </w:t>
      </w:r>
      <w:r w:rsidRPr="00650FF4">
        <w:rPr>
          <w:rFonts w:eastAsia="Times New Roman" w:cs="Arial"/>
          <w:i/>
          <w:iCs/>
          <w:color w:val="000000"/>
          <w:lang w:val="en-US"/>
        </w:rPr>
        <w:t>In</w:t>
      </w:r>
      <w:r w:rsidRPr="00650FF4">
        <w:rPr>
          <w:rFonts w:eastAsia="Times New Roman" w:cs="Arial"/>
          <w:i/>
          <w:iCs/>
          <w:color w:val="000000"/>
          <w:lang w:val="ru-RU"/>
        </w:rPr>
        <w:t xml:space="preserve"> </w:t>
      </w:r>
      <w:r w:rsidRPr="00650FF4">
        <w:rPr>
          <w:rFonts w:eastAsia="Times New Roman" w:cs="Arial"/>
          <w:i/>
          <w:iCs/>
          <w:color w:val="000000"/>
          <w:lang w:val="en-US"/>
        </w:rPr>
        <w:t>vitro</w:t>
      </w:r>
      <w:r w:rsidRPr="00650FF4">
        <w:rPr>
          <w:rFonts w:eastAsia="Times New Roman" w:cs="Arial"/>
          <w:color w:val="000000"/>
          <w:lang w:val="ru-RU"/>
        </w:rPr>
        <w:t xml:space="preserve"> </w:t>
      </w:r>
      <w:r w:rsidRPr="00650FF4">
        <w:rPr>
          <w:rFonts w:eastAsia="Times New Roman" w:cs="Arial"/>
          <w:color w:val="000000"/>
          <w:lang w:eastAsia="bg-BG"/>
        </w:rPr>
        <w:t xml:space="preserve">изследванията показват, че правастатин се транспортира главно в хепатоцитите и в много по-ниска степен в останалите клетки. Във връзка с изразения </w:t>
      </w:r>
      <w:r w:rsidRPr="00650FF4">
        <w:rPr>
          <w:rFonts w:eastAsia="Times New Roman" w:cs="Arial"/>
          <w:i/>
          <w:iCs/>
          <w:color w:val="000000"/>
          <w:lang w:val="en-US"/>
        </w:rPr>
        <w:t>first</w:t>
      </w:r>
      <w:r w:rsidRPr="00650FF4">
        <w:rPr>
          <w:rFonts w:eastAsia="Times New Roman" w:cs="Arial"/>
          <w:i/>
          <w:iCs/>
          <w:color w:val="000000"/>
          <w:lang w:val="ru-RU"/>
        </w:rPr>
        <w:t xml:space="preserve"> </w:t>
      </w:r>
      <w:r w:rsidRPr="00650FF4">
        <w:rPr>
          <w:rFonts w:eastAsia="Times New Roman" w:cs="Arial"/>
          <w:i/>
          <w:iCs/>
          <w:color w:val="000000"/>
          <w:lang w:val="en-US"/>
        </w:rPr>
        <w:t>pass</w:t>
      </w:r>
      <w:r w:rsidRPr="00650FF4">
        <w:rPr>
          <w:rFonts w:eastAsia="Times New Roman" w:cs="Arial"/>
          <w:color w:val="000000"/>
          <w:lang w:val="ru-RU"/>
        </w:rPr>
        <w:t xml:space="preserve"> </w:t>
      </w:r>
      <w:r w:rsidRPr="00650FF4">
        <w:rPr>
          <w:rFonts w:eastAsia="Times New Roman" w:cs="Arial"/>
          <w:color w:val="000000"/>
          <w:lang w:eastAsia="bg-BG"/>
        </w:rPr>
        <w:t>ефект, плазмените концентрации на правастатин имат ограничено значение за прогнозиране на липидо-понижаващия му ефект.</w:t>
      </w:r>
    </w:p>
    <w:p w14:paraId="33B99541"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 xml:space="preserve">Пик на плазмената концентрация се наблюдава между 0,6 - 1,6 часа. При приложение в дози 10, 20, 40 </w:t>
      </w:r>
      <w:r w:rsidRPr="00650FF4">
        <w:rPr>
          <w:rFonts w:eastAsia="Times New Roman" w:cs="Arial"/>
          <w:color w:val="000000"/>
          <w:lang w:val="en-US"/>
        </w:rPr>
        <w:t>mg</w:t>
      </w:r>
      <w:r w:rsidRPr="00650FF4">
        <w:rPr>
          <w:rFonts w:eastAsia="Times New Roman" w:cs="Arial"/>
          <w:color w:val="000000"/>
          <w:lang w:val="ru-RU"/>
        </w:rPr>
        <w:t xml:space="preserve"> </w:t>
      </w:r>
      <w:r w:rsidRPr="00650FF4">
        <w:rPr>
          <w:rFonts w:eastAsia="Times New Roman" w:cs="Arial"/>
          <w:color w:val="000000"/>
          <w:lang w:eastAsia="bg-BG"/>
        </w:rPr>
        <w:t xml:space="preserve">плазмените концентрации са съответно 9,1; 26,5; 45,8 </w:t>
      </w:r>
      <w:r w:rsidRPr="00650FF4">
        <w:rPr>
          <w:rFonts w:eastAsia="Times New Roman" w:cs="Arial"/>
          <w:color w:val="000000"/>
          <w:lang w:val="en-US"/>
        </w:rPr>
        <w:t>g</w:t>
      </w:r>
      <w:r w:rsidRPr="00650FF4">
        <w:rPr>
          <w:rFonts w:eastAsia="Times New Roman" w:cs="Arial"/>
          <w:color w:val="000000"/>
          <w:lang w:val="ru-RU"/>
        </w:rPr>
        <w:t>/1.</w:t>
      </w:r>
    </w:p>
    <w:p w14:paraId="719FA39F"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Храната и холестирамин понижават системната бионаличност на правастатин при едновременното им приложение.</w:t>
      </w:r>
    </w:p>
    <w:p w14:paraId="4A774008" w14:textId="77777777" w:rsidR="00650FF4" w:rsidRPr="00650FF4" w:rsidRDefault="00650FF4" w:rsidP="00650FF4">
      <w:pPr>
        <w:spacing w:line="240" w:lineRule="auto"/>
        <w:rPr>
          <w:rFonts w:eastAsia="Times New Roman" w:cs="Arial"/>
          <w:color w:val="000000"/>
          <w:u w:val="single"/>
          <w:lang w:eastAsia="bg-BG"/>
        </w:rPr>
      </w:pPr>
    </w:p>
    <w:p w14:paraId="1454EFC5" w14:textId="6AC609EA" w:rsidR="00650FF4" w:rsidRPr="00650FF4" w:rsidRDefault="00650FF4" w:rsidP="00650FF4">
      <w:pPr>
        <w:pStyle w:val="Heading3"/>
        <w:rPr>
          <w:rFonts w:eastAsia="Times New Roman"/>
          <w:u w:val="single"/>
        </w:rPr>
      </w:pPr>
      <w:r w:rsidRPr="00650FF4">
        <w:rPr>
          <w:rFonts w:eastAsia="Times New Roman"/>
          <w:u w:val="single"/>
          <w:lang w:eastAsia="bg-BG"/>
        </w:rPr>
        <w:t>Разпределение</w:t>
      </w:r>
    </w:p>
    <w:p w14:paraId="197F065A"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Обемът на разпределение при многократното приложение на</w:t>
      </w:r>
    </w:p>
    <w:p w14:paraId="39235D7F" w14:textId="77777777" w:rsidR="00650FF4" w:rsidRPr="00650FF4" w:rsidRDefault="00650FF4" w:rsidP="00650FF4">
      <w:pPr>
        <w:spacing w:line="240" w:lineRule="auto"/>
        <w:rPr>
          <w:rFonts w:eastAsia="Times New Roman" w:cs="Arial"/>
        </w:rPr>
      </w:pPr>
      <w:r w:rsidRPr="00650FF4">
        <w:rPr>
          <w:rFonts w:eastAsia="Times New Roman" w:cs="Arial"/>
          <w:color w:val="000000"/>
          <w:lang w:val="ru-RU"/>
        </w:rPr>
        <w:t>1/</w:t>
      </w:r>
      <w:r w:rsidRPr="00650FF4">
        <w:rPr>
          <w:rFonts w:eastAsia="Times New Roman" w:cs="Arial"/>
          <w:color w:val="000000"/>
          <w:lang w:val="en-US"/>
        </w:rPr>
        <w:t>kg</w:t>
      </w:r>
      <w:r w:rsidRPr="00650FF4">
        <w:rPr>
          <w:rFonts w:eastAsia="Times New Roman" w:cs="Arial"/>
          <w:color w:val="000000"/>
          <w:lang w:val="ru-RU"/>
        </w:rPr>
        <w:t xml:space="preserve">. </w:t>
      </w:r>
      <w:r w:rsidRPr="00650FF4">
        <w:rPr>
          <w:rFonts w:eastAsia="Times New Roman" w:cs="Arial"/>
          <w:color w:val="000000"/>
          <w:lang w:eastAsia="bg-BG"/>
        </w:rPr>
        <w:t>С плазмените протеини се свързва прибилизително до 50%. Основно се празпределя в</w:t>
      </w:r>
    </w:p>
    <w:p w14:paraId="1CC6B0D3"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хепатоцити, като в незначителни количества се екскретира в кърмата и в минимални</w:t>
      </w:r>
    </w:p>
    <w:p w14:paraId="0D7A4068"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количества преминава през кръвно-мозъчната бариера.</w:t>
      </w:r>
    </w:p>
    <w:p w14:paraId="5E921994" w14:textId="77777777" w:rsidR="00650FF4" w:rsidRPr="00650FF4" w:rsidRDefault="00650FF4" w:rsidP="00650FF4">
      <w:pPr>
        <w:spacing w:line="240" w:lineRule="auto"/>
        <w:rPr>
          <w:rFonts w:eastAsia="Times New Roman" w:cs="Arial"/>
          <w:color w:val="000000"/>
          <w:u w:val="single"/>
          <w:lang w:eastAsia="bg-BG"/>
        </w:rPr>
      </w:pPr>
    </w:p>
    <w:p w14:paraId="2605A0A3" w14:textId="40F0524D" w:rsidR="00650FF4" w:rsidRPr="00650FF4" w:rsidRDefault="00650FF4" w:rsidP="00650FF4">
      <w:pPr>
        <w:pStyle w:val="Heading3"/>
        <w:rPr>
          <w:rFonts w:eastAsia="Times New Roman"/>
          <w:u w:val="single"/>
        </w:rPr>
      </w:pPr>
      <w:r w:rsidRPr="00650FF4">
        <w:rPr>
          <w:rFonts w:eastAsia="Times New Roman"/>
          <w:u w:val="single"/>
          <w:lang w:eastAsia="bg-BG"/>
        </w:rPr>
        <w:t>Биотрансформация</w:t>
      </w:r>
    </w:p>
    <w:p w14:paraId="2D67C6D7"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Метаболизира се основно в черния дроб, като основният му метаболит е 3-хидрокси изомерно съединение. Фармакологичната му активност е съвсем слаба и представлява 1/4 до 1/10 от тази на правастатин. Максимална плазмена концентрация на метаболита се наблюдава между 0,9 - 1,3 часа. Времето на полуживот на правастатин е в границите от 1,3 до 2,6 часа, а на неговия основен метаболит е 0,8 до 1,3 часа.</w:t>
      </w:r>
    </w:p>
    <w:p w14:paraId="76C23C45" w14:textId="77777777" w:rsidR="00650FF4" w:rsidRDefault="00650FF4" w:rsidP="00650FF4">
      <w:pPr>
        <w:spacing w:line="240" w:lineRule="auto"/>
        <w:rPr>
          <w:rFonts w:eastAsia="Times New Roman" w:cs="Arial"/>
          <w:color w:val="000000"/>
          <w:u w:val="single"/>
          <w:lang w:eastAsia="bg-BG"/>
        </w:rPr>
      </w:pPr>
    </w:p>
    <w:p w14:paraId="0143E068" w14:textId="72FD3409" w:rsidR="00650FF4" w:rsidRPr="00650FF4" w:rsidRDefault="00650FF4" w:rsidP="00650FF4">
      <w:pPr>
        <w:pStyle w:val="Heading3"/>
        <w:rPr>
          <w:rFonts w:eastAsia="Times New Roman"/>
          <w:u w:val="single"/>
        </w:rPr>
      </w:pPr>
      <w:r w:rsidRPr="00650FF4">
        <w:rPr>
          <w:rFonts w:eastAsia="Times New Roman"/>
          <w:u w:val="single"/>
          <w:lang w:eastAsia="bg-BG"/>
        </w:rPr>
        <w:lastRenderedPageBreak/>
        <w:t>Елиминиране</w:t>
      </w:r>
    </w:p>
    <w:p w14:paraId="24049A89"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Екскрецията на правастатин се осъществява по два основни пътя - бъбречния и жлъчния. Приблизително 70% от приетата доза перорално се екскретира с жлъчка и фекалии и до 20% - с урината до 96-ти час.</w:t>
      </w:r>
    </w:p>
    <w:p w14:paraId="5FA9440F"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Тези два пътя на екскрецията на правастатин създават една възможност за компенсаторни механизми на алтеранативна екскреция в случаите на чернодробните или бъбречните нарушения.</w:t>
      </w:r>
    </w:p>
    <w:p w14:paraId="7BA4EFAD" w14:textId="77777777" w:rsidR="00650FF4" w:rsidRPr="00650FF4" w:rsidRDefault="00650FF4" w:rsidP="00650FF4">
      <w:pPr>
        <w:spacing w:line="240" w:lineRule="auto"/>
        <w:rPr>
          <w:rFonts w:eastAsia="Times New Roman" w:cs="Arial"/>
        </w:rPr>
      </w:pPr>
      <w:r w:rsidRPr="00650FF4">
        <w:rPr>
          <w:rFonts w:eastAsia="Times New Roman" w:cs="Arial"/>
          <w:color w:val="000000"/>
          <w:lang w:eastAsia="bg-BG"/>
        </w:rPr>
        <w:t xml:space="preserve">При пациенти с бъбречни и чернодробни нарушения не се наблюдават съществени отклонения в основните фармакокинетични параметри: </w:t>
      </w:r>
      <w:proofErr w:type="spellStart"/>
      <w:r w:rsidRPr="00650FF4">
        <w:rPr>
          <w:rFonts w:eastAsia="Times New Roman" w:cs="Arial"/>
          <w:color w:val="000000"/>
          <w:lang w:val="en-US"/>
        </w:rPr>
        <w:t>Cmax</w:t>
      </w:r>
      <w:proofErr w:type="spellEnd"/>
      <w:r w:rsidRPr="00650FF4">
        <w:rPr>
          <w:rFonts w:eastAsia="Times New Roman" w:cs="Arial"/>
          <w:color w:val="000000"/>
          <w:lang w:val="ru-RU"/>
        </w:rPr>
        <w:t xml:space="preserve">; </w:t>
      </w:r>
      <w:r w:rsidRPr="00650FF4">
        <w:rPr>
          <w:rFonts w:eastAsia="Times New Roman" w:cs="Arial"/>
          <w:color w:val="000000"/>
          <w:lang w:val="en-US"/>
        </w:rPr>
        <w:t>AUC</w:t>
      </w:r>
      <w:r w:rsidRPr="00650FF4">
        <w:rPr>
          <w:rFonts w:eastAsia="Times New Roman" w:cs="Arial"/>
          <w:color w:val="000000"/>
          <w:lang w:val="ru-RU"/>
        </w:rPr>
        <w:t xml:space="preserve">; </w:t>
      </w:r>
      <w:r w:rsidRPr="00650FF4">
        <w:rPr>
          <w:rFonts w:eastAsia="Times New Roman" w:cs="Arial"/>
          <w:color w:val="000000"/>
          <w:lang w:val="en-US"/>
        </w:rPr>
        <w:t>t</w:t>
      </w:r>
      <w:r w:rsidRPr="00650FF4">
        <w:rPr>
          <w:rFonts w:eastAsia="Times New Roman" w:cs="Arial"/>
          <w:color w:val="000000"/>
          <w:lang w:val="ru-RU"/>
        </w:rPr>
        <w:t>1/2.</w:t>
      </w:r>
    </w:p>
    <w:p w14:paraId="519C6792" w14:textId="77777777" w:rsidR="00650FF4" w:rsidRDefault="00650FF4" w:rsidP="00650FF4">
      <w:pPr>
        <w:spacing w:line="240" w:lineRule="auto"/>
        <w:rPr>
          <w:rFonts w:eastAsia="Times New Roman" w:cs="Arial"/>
          <w:i/>
          <w:iCs/>
          <w:color w:val="000000"/>
          <w:u w:val="single"/>
          <w:lang w:eastAsia="bg-BG"/>
        </w:rPr>
      </w:pPr>
    </w:p>
    <w:p w14:paraId="018BC633" w14:textId="148F1EC7" w:rsidR="00650FF4" w:rsidRPr="00650FF4" w:rsidRDefault="00650FF4" w:rsidP="00650FF4">
      <w:pPr>
        <w:pStyle w:val="Heading3"/>
        <w:rPr>
          <w:rFonts w:eastAsia="Times New Roman"/>
          <w:u w:val="single"/>
        </w:rPr>
      </w:pPr>
      <w:r w:rsidRPr="00650FF4">
        <w:rPr>
          <w:rFonts w:eastAsia="Times New Roman"/>
          <w:u w:val="single"/>
          <w:lang w:eastAsia="bg-BG"/>
        </w:rPr>
        <w:t>Рискови популации</w:t>
      </w:r>
    </w:p>
    <w:p w14:paraId="6A3F39DD" w14:textId="77777777" w:rsidR="00650FF4" w:rsidRPr="00650FF4" w:rsidRDefault="00650FF4" w:rsidP="00650FF4">
      <w:pPr>
        <w:spacing w:line="240" w:lineRule="auto"/>
        <w:rPr>
          <w:rFonts w:eastAsia="Times New Roman" w:cs="Arial"/>
        </w:rPr>
      </w:pPr>
      <w:r w:rsidRPr="00650FF4">
        <w:rPr>
          <w:rFonts w:eastAsia="Times New Roman" w:cs="Arial"/>
          <w:i/>
          <w:iCs/>
          <w:color w:val="000000"/>
          <w:lang w:eastAsia="bg-BG"/>
        </w:rPr>
        <w:t>Чернодробни нарушения:</w:t>
      </w:r>
      <w:r w:rsidRPr="00650FF4">
        <w:rPr>
          <w:rFonts w:eastAsia="Times New Roman" w:cs="Arial"/>
          <w:color w:val="000000"/>
          <w:lang w:eastAsia="bg-BG"/>
        </w:rPr>
        <w:t xml:space="preserve"> системната бионаличност на правастатин и неговите метаболити се повишава с около 50% при пациенти с алкохолна цироза, в сравнение с пациенти с нормална чернодробна функция.</w:t>
      </w:r>
    </w:p>
    <w:p w14:paraId="5B5C0A45" w14:textId="783E3D7A" w:rsidR="00650FF4" w:rsidRDefault="00650FF4" w:rsidP="00650FF4">
      <w:pPr>
        <w:rPr>
          <w:rFonts w:eastAsia="Times New Roman" w:cs="Arial"/>
          <w:color w:val="000000"/>
          <w:lang w:eastAsia="bg-BG"/>
        </w:rPr>
      </w:pPr>
      <w:r w:rsidRPr="00650FF4">
        <w:rPr>
          <w:rFonts w:eastAsia="Times New Roman" w:cs="Arial"/>
          <w:i/>
          <w:iCs/>
          <w:color w:val="000000"/>
          <w:lang w:eastAsia="bg-BG"/>
        </w:rPr>
        <w:t>Бъбречни нарушения:</w:t>
      </w:r>
      <w:r w:rsidRPr="00650FF4">
        <w:rPr>
          <w:rFonts w:eastAsia="Times New Roman" w:cs="Arial"/>
          <w:color w:val="000000"/>
          <w:lang w:eastAsia="bg-BG"/>
        </w:rPr>
        <w:t xml:space="preserve"> не се наблюдават значителни отклонения при пациенти с бъбречни нарушения. При средна и тежка бъбречна недостатъчност може да се наблюдава 2-кратно увеличение на системната бионаличност на правастатин и неговите метаболити.</w:t>
      </w:r>
    </w:p>
    <w:p w14:paraId="06C971AD" w14:textId="77777777" w:rsidR="00650FF4" w:rsidRPr="00650FF4" w:rsidRDefault="00650FF4" w:rsidP="00650FF4">
      <w:pPr>
        <w:rPr>
          <w:rFonts w:cs="Arial"/>
        </w:rPr>
      </w:pPr>
    </w:p>
    <w:p w14:paraId="648E39DA" w14:textId="791AB32A" w:rsidR="00CF77F7" w:rsidRDefault="002C50EE" w:rsidP="004A448E">
      <w:pPr>
        <w:pStyle w:val="Heading2"/>
      </w:pPr>
      <w:r>
        <w:t>5.3. Предклинични данни за безопасност</w:t>
      </w:r>
    </w:p>
    <w:p w14:paraId="105850BD" w14:textId="271E2D84" w:rsidR="00650FF4" w:rsidRDefault="00650FF4" w:rsidP="00650FF4"/>
    <w:p w14:paraId="113937BC" w14:textId="77777777" w:rsidR="00650FF4" w:rsidRPr="00650FF4" w:rsidRDefault="00650FF4" w:rsidP="00650FF4">
      <w:pPr>
        <w:rPr>
          <w:sz w:val="24"/>
          <w:szCs w:val="24"/>
        </w:rPr>
      </w:pPr>
      <w:r w:rsidRPr="00650FF4">
        <w:rPr>
          <w:lang w:eastAsia="bg-BG"/>
        </w:rPr>
        <w:t>Правастатин се отнася към практически нетоксичните вещества. Средната летална доза /ЛД</w:t>
      </w:r>
      <w:r w:rsidRPr="00650FF4">
        <w:rPr>
          <w:vertAlign w:val="subscript"/>
          <w:lang w:eastAsia="bg-BG"/>
        </w:rPr>
        <w:t>50</w:t>
      </w:r>
      <w:r w:rsidRPr="00650FF4">
        <w:rPr>
          <w:lang w:eastAsia="bg-BG"/>
        </w:rPr>
        <w:t xml:space="preserve">/ при изпитване на мишки при пероралното приложение на правастатин превишава 1 </w:t>
      </w:r>
      <w:r w:rsidRPr="00650FF4">
        <w:rPr>
          <w:lang w:val="en-US"/>
        </w:rPr>
        <w:t>g</w:t>
      </w:r>
      <w:r w:rsidRPr="00650FF4">
        <w:rPr>
          <w:lang w:val="ru-RU"/>
        </w:rPr>
        <w:t>/</w:t>
      </w:r>
      <w:r w:rsidRPr="00650FF4">
        <w:rPr>
          <w:lang w:val="en-US"/>
        </w:rPr>
        <w:t>kg</w:t>
      </w:r>
      <w:r w:rsidRPr="00650FF4">
        <w:rPr>
          <w:lang w:val="ru-RU"/>
        </w:rPr>
        <w:t xml:space="preserve"> </w:t>
      </w:r>
      <w:r w:rsidRPr="00650FF4">
        <w:rPr>
          <w:lang w:eastAsia="bg-BG"/>
        </w:rPr>
        <w:t xml:space="preserve">тегло. Проведените изпитвания за тератогенност и ембриотоксичност не са показали нарушения в процесите на оплождане и развитието на потомството при третиране на експерименталните животни с правастатин в дози, значително превишаващи терапевтичните - 20, 50, 200 до 1 000 </w:t>
      </w:r>
      <w:r w:rsidRPr="00650FF4">
        <w:rPr>
          <w:lang w:val="en-US"/>
        </w:rPr>
        <w:t>mg</w:t>
      </w:r>
      <w:r w:rsidRPr="00650FF4">
        <w:rPr>
          <w:lang w:val="ru-RU"/>
        </w:rPr>
        <w:t>/</w:t>
      </w:r>
      <w:r w:rsidRPr="00650FF4">
        <w:rPr>
          <w:lang w:val="en-US"/>
        </w:rPr>
        <w:t>kg</w:t>
      </w:r>
      <w:r w:rsidRPr="00650FF4">
        <w:rPr>
          <w:lang w:val="ru-RU"/>
        </w:rPr>
        <w:t xml:space="preserve"> </w:t>
      </w:r>
      <w:r w:rsidRPr="00650FF4">
        <w:rPr>
          <w:lang w:eastAsia="bg-BG"/>
        </w:rPr>
        <w:t xml:space="preserve">тегло на плъхове и 50 </w:t>
      </w:r>
      <w:r w:rsidRPr="00650FF4">
        <w:rPr>
          <w:lang w:val="en-US"/>
        </w:rPr>
        <w:t>mg</w:t>
      </w:r>
      <w:r w:rsidRPr="00650FF4">
        <w:rPr>
          <w:lang w:val="ru-RU"/>
        </w:rPr>
        <w:t>/</w:t>
      </w:r>
      <w:r w:rsidRPr="00650FF4">
        <w:rPr>
          <w:lang w:val="en-US"/>
        </w:rPr>
        <w:t>kg</w:t>
      </w:r>
      <w:r w:rsidRPr="00650FF4">
        <w:rPr>
          <w:lang w:val="ru-RU"/>
        </w:rPr>
        <w:t xml:space="preserve"> </w:t>
      </w:r>
      <w:r w:rsidRPr="00650FF4">
        <w:rPr>
          <w:lang w:eastAsia="bg-BG"/>
        </w:rPr>
        <w:t>тегло на зайци.</w:t>
      </w:r>
    </w:p>
    <w:p w14:paraId="5B1BEAE2" w14:textId="77777777" w:rsidR="00650FF4" w:rsidRPr="00650FF4" w:rsidRDefault="00650FF4" w:rsidP="00650FF4">
      <w:pPr>
        <w:rPr>
          <w:sz w:val="24"/>
          <w:szCs w:val="24"/>
        </w:rPr>
      </w:pPr>
      <w:r w:rsidRPr="00650FF4">
        <w:rPr>
          <w:lang w:eastAsia="bg-BG"/>
        </w:rPr>
        <w:t xml:space="preserve">В </w:t>
      </w:r>
      <w:r w:rsidRPr="00650FF4">
        <w:rPr>
          <w:i/>
          <w:iCs/>
          <w:lang w:val="en-US"/>
        </w:rPr>
        <w:t>in</w:t>
      </w:r>
      <w:r w:rsidRPr="00650FF4">
        <w:rPr>
          <w:i/>
          <w:iCs/>
          <w:lang w:val="ru-RU"/>
        </w:rPr>
        <w:t xml:space="preserve"> </w:t>
      </w:r>
      <w:r w:rsidRPr="00650FF4">
        <w:rPr>
          <w:i/>
          <w:iCs/>
          <w:lang w:val="en-US"/>
        </w:rPr>
        <w:t>vitro</w:t>
      </w:r>
      <w:r w:rsidRPr="00650FF4">
        <w:rPr>
          <w:lang w:val="ru-RU"/>
        </w:rPr>
        <w:t xml:space="preserve"> </w:t>
      </w:r>
      <w:r w:rsidRPr="00650FF4">
        <w:rPr>
          <w:lang w:eastAsia="bg-BG"/>
        </w:rPr>
        <w:t>изпитвания със стандартни микробиологични тестове не е установено наличието на мутагенен потенциал у правастатин.</w:t>
      </w:r>
    </w:p>
    <w:p w14:paraId="590EB3CC" w14:textId="77777777" w:rsidR="00650FF4" w:rsidRPr="00650FF4" w:rsidRDefault="00650FF4" w:rsidP="00650FF4">
      <w:pPr>
        <w:rPr>
          <w:sz w:val="24"/>
          <w:szCs w:val="24"/>
        </w:rPr>
      </w:pPr>
      <w:r w:rsidRPr="00650FF4">
        <w:rPr>
          <w:lang w:eastAsia="bg-BG"/>
        </w:rPr>
        <w:t>В опити върху плъхове при продължително (2 години) приложение на правастатин във високи дози -10,</w:t>
      </w:r>
      <w:r w:rsidRPr="00650FF4">
        <w:rPr>
          <w:lang w:val="ru-RU"/>
        </w:rPr>
        <w:t xml:space="preserve"> </w:t>
      </w:r>
      <w:r w:rsidRPr="00650FF4">
        <w:rPr>
          <w:lang w:eastAsia="bg-BG"/>
        </w:rPr>
        <w:t>30,</w:t>
      </w:r>
      <w:r w:rsidRPr="00650FF4">
        <w:rPr>
          <w:lang w:val="ru-RU"/>
        </w:rPr>
        <w:t xml:space="preserve"> </w:t>
      </w:r>
      <w:r w:rsidRPr="00650FF4">
        <w:rPr>
          <w:lang w:eastAsia="bg-BG"/>
        </w:rPr>
        <w:t xml:space="preserve">100 </w:t>
      </w:r>
      <w:r w:rsidRPr="00650FF4">
        <w:rPr>
          <w:lang w:val="en-US"/>
        </w:rPr>
        <w:t>mg</w:t>
      </w:r>
      <w:r w:rsidRPr="00650FF4">
        <w:rPr>
          <w:lang w:val="ru-RU"/>
        </w:rPr>
        <w:t>/</w:t>
      </w:r>
      <w:r w:rsidRPr="00650FF4">
        <w:rPr>
          <w:lang w:val="en-US"/>
        </w:rPr>
        <w:t>kg</w:t>
      </w:r>
      <w:r w:rsidRPr="00650FF4">
        <w:rPr>
          <w:lang w:val="ru-RU"/>
        </w:rPr>
        <w:t xml:space="preserve"> </w:t>
      </w:r>
      <w:r w:rsidRPr="00650FF4">
        <w:rPr>
          <w:lang w:eastAsia="bg-BG"/>
        </w:rPr>
        <w:t>тегло, е бил установен по-висок процент на чернодробни малигнени заболявания и лимфоми в групите с най-високи дози на лекарството.</w:t>
      </w:r>
    </w:p>
    <w:p w14:paraId="4BC4E609" w14:textId="77777777" w:rsidR="00650FF4" w:rsidRPr="00650FF4" w:rsidRDefault="00650FF4" w:rsidP="00650FF4"/>
    <w:p w14:paraId="6A7820AB" w14:textId="24146ED4" w:rsidR="008A6AF2" w:rsidRDefault="002C50EE" w:rsidP="00395555">
      <w:pPr>
        <w:pStyle w:val="Heading1"/>
      </w:pPr>
      <w:r>
        <w:t>7. ПРИТЕЖАТЕЛ НА РАЗРЕШЕНИЕТО ЗА УПОТРЕБА</w:t>
      </w:r>
    </w:p>
    <w:p w14:paraId="3EEC8D10" w14:textId="13EC74AF" w:rsidR="00650FF4" w:rsidRDefault="00650FF4" w:rsidP="00650FF4"/>
    <w:p w14:paraId="69A7B0A5" w14:textId="77777777" w:rsidR="00650FF4" w:rsidRPr="00650FF4" w:rsidRDefault="00650FF4" w:rsidP="00650FF4">
      <w:pPr>
        <w:rPr>
          <w:sz w:val="24"/>
          <w:szCs w:val="24"/>
        </w:rPr>
      </w:pPr>
      <w:r w:rsidRPr="00650FF4">
        <w:rPr>
          <w:lang w:eastAsia="bg-BG"/>
        </w:rPr>
        <w:t>СОФАРМА АД</w:t>
      </w:r>
    </w:p>
    <w:p w14:paraId="6130A63F" w14:textId="77777777" w:rsidR="00650FF4" w:rsidRPr="00650FF4" w:rsidRDefault="00650FF4" w:rsidP="00650FF4">
      <w:pPr>
        <w:rPr>
          <w:sz w:val="24"/>
          <w:szCs w:val="24"/>
        </w:rPr>
      </w:pPr>
      <w:r w:rsidRPr="00650FF4">
        <w:rPr>
          <w:lang w:eastAsia="bg-BG"/>
        </w:rPr>
        <w:t>ул. Илиенско шосе 16,1220 София, България</w:t>
      </w:r>
    </w:p>
    <w:p w14:paraId="71451731" w14:textId="77777777" w:rsidR="00650FF4" w:rsidRPr="00650FF4" w:rsidRDefault="00650FF4" w:rsidP="00650FF4"/>
    <w:p w14:paraId="7BA1BA64" w14:textId="2266A5D7" w:rsidR="00CF77F7" w:rsidRDefault="002C50EE" w:rsidP="004A448E">
      <w:pPr>
        <w:pStyle w:val="Heading1"/>
      </w:pPr>
      <w:r>
        <w:t>8. НОМЕР НА РАЗРЕШЕНИЕТО ЗА УПОТРЕБА</w:t>
      </w:r>
    </w:p>
    <w:p w14:paraId="56F4F29C" w14:textId="0E0C2BC8" w:rsidR="00650FF4" w:rsidRDefault="00650FF4" w:rsidP="00650FF4"/>
    <w:p w14:paraId="03F85AB9" w14:textId="252641CF" w:rsidR="00650FF4" w:rsidRPr="00650FF4" w:rsidRDefault="00650FF4" w:rsidP="00650FF4">
      <w:r>
        <w:rPr>
          <w:lang w:val="en-US"/>
        </w:rPr>
        <w:t>Per</w:t>
      </w:r>
      <w:r w:rsidRPr="00650FF4">
        <w:rPr>
          <w:lang w:val="ru-RU"/>
        </w:rPr>
        <w:t xml:space="preserve">. </w:t>
      </w:r>
      <w:r>
        <w:t>№20030235</w:t>
      </w:r>
    </w:p>
    <w:p w14:paraId="2CCB5832" w14:textId="47B761D0" w:rsidR="007C605B" w:rsidRDefault="002C50EE" w:rsidP="007C605B">
      <w:pPr>
        <w:pStyle w:val="Heading1"/>
      </w:pPr>
      <w:r>
        <w:t>9. ДАТА НА ПЪРВО РАЗРЕШАВАНЕ/ПОДНОВЯВАНЕ НА РАЗРЕШЕНИЕТО ЗА УПОТРЕБА</w:t>
      </w:r>
    </w:p>
    <w:p w14:paraId="61304A91" w14:textId="14A98CFF" w:rsidR="00650FF4" w:rsidRDefault="00650FF4" w:rsidP="00650FF4"/>
    <w:p w14:paraId="4792D0D4" w14:textId="71B42C8E" w:rsidR="00650FF4" w:rsidRPr="00650FF4" w:rsidRDefault="00650FF4" w:rsidP="00650FF4">
      <w:r>
        <w:lastRenderedPageBreak/>
        <w:t>31.03.2003</w:t>
      </w:r>
    </w:p>
    <w:p w14:paraId="0E9D0119" w14:textId="0245C6D7" w:rsidR="002C50EE" w:rsidRDefault="002C50EE" w:rsidP="002C50EE">
      <w:pPr>
        <w:pStyle w:val="Heading1"/>
      </w:pPr>
      <w:r>
        <w:t>10. ДАТА НА АКТУАЛИЗИРАНЕ НА ТЕКСТА</w:t>
      </w:r>
    </w:p>
    <w:bookmarkEnd w:id="0"/>
    <w:p w14:paraId="43FB38A2" w14:textId="38448A06" w:rsidR="007C605B" w:rsidRPr="00650FF4" w:rsidRDefault="00650FF4" w:rsidP="00650FF4">
      <w:pPr>
        <w:rPr>
          <w:sz w:val="24"/>
          <w:szCs w:val="24"/>
        </w:rPr>
      </w:pPr>
      <w:r w:rsidRPr="00650FF4">
        <w:rPr>
          <w:lang w:eastAsia="bg-BG"/>
        </w:rPr>
        <w:t>Февруари 2018 г.</w:t>
      </w:r>
      <w:bookmarkStart w:id="1" w:name="_GoBack"/>
      <w:bookmarkEnd w:id="1"/>
    </w:p>
    <w:sectPr w:rsidR="007C605B" w:rsidRPr="00650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8604F"/>
    <w:multiLevelType w:val="hybridMultilevel"/>
    <w:tmpl w:val="0EA083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85EEF"/>
    <w:multiLevelType w:val="hybridMultilevel"/>
    <w:tmpl w:val="ED0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F3A71"/>
    <w:multiLevelType w:val="hybridMultilevel"/>
    <w:tmpl w:val="A01A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1"/>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3"/>
  </w:num>
  <w:num w:numId="28">
    <w:abstractNumId w:val="6"/>
  </w:num>
  <w:num w:numId="29">
    <w:abstractNumId w:val="20"/>
  </w:num>
  <w:num w:numId="30">
    <w:abstractNumId w:val="36"/>
  </w:num>
  <w:num w:numId="31">
    <w:abstractNumId w:val="5"/>
  </w:num>
  <w:num w:numId="32">
    <w:abstractNumId w:val="35"/>
  </w:num>
  <w:num w:numId="33">
    <w:abstractNumId w:val="28"/>
  </w:num>
  <w:num w:numId="34">
    <w:abstractNumId w:val="34"/>
  </w:num>
  <w:num w:numId="35">
    <w:abstractNumId w:val="31"/>
  </w:num>
  <w:num w:numId="36">
    <w:abstractNumId w:val="3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50FF4"/>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3635</Words>
  <Characters>20726</Characters>
  <Application>Microsoft Office Word</Application>
  <DocSecurity>0</DocSecurity>
  <Lines>172</Lines>
  <Paragraphs>48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2022-05-10T13:54:00Z</dcterms:created>
  <dcterms:modified xsi:type="dcterms:W3CDTF">2022-05-10T13:54:00Z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