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18CA2D4B" w:rsidR="00AA23EC" w:rsidRDefault="00DD466D" w:rsidP="00DD466D">
      <w:pPr>
        <w:pStyle w:val="Heading1"/>
      </w:pPr>
      <w:r>
        <w:t>1.ИМЕ НА ЛЕКАРСТВЕНИЯ ПРОДУКТ</w:t>
      </w:r>
    </w:p>
    <w:p w14:paraId="7F7CBAC9" w14:textId="77777777" w:rsidR="00063ADC" w:rsidRPr="00063ADC" w:rsidRDefault="00063ADC" w:rsidP="00063ADC">
      <w:pPr>
        <w:rPr>
          <w:sz w:val="24"/>
          <w:szCs w:val="24"/>
          <w:lang w:val="en-US"/>
        </w:rPr>
      </w:pPr>
      <w:r w:rsidRPr="00063ADC">
        <w:rPr>
          <w:lang w:val="en-US"/>
        </w:rPr>
        <w:t>PRAZOSIN SOPHARMA 2 mg tablets</w:t>
      </w:r>
    </w:p>
    <w:p w14:paraId="1F384394" w14:textId="6F16B02C" w:rsidR="00063ADC" w:rsidRPr="00063ADC" w:rsidRDefault="00063ADC" w:rsidP="00063ADC">
      <w:r w:rsidRPr="00063ADC">
        <w:rPr>
          <w:lang w:eastAsia="bg-BG"/>
        </w:rPr>
        <w:t xml:space="preserve">ПРАЗОЗИН СОФАРМА </w:t>
      </w:r>
      <w:r w:rsidRPr="00063ADC">
        <w:rPr>
          <w:lang w:val="en-US"/>
        </w:rPr>
        <w:t xml:space="preserve">2 mg </w:t>
      </w:r>
      <w:r w:rsidRPr="00063ADC">
        <w:rPr>
          <w:lang w:eastAsia="bg-BG"/>
        </w:rPr>
        <w:t>таблетки</w:t>
      </w:r>
    </w:p>
    <w:p w14:paraId="4D88B710" w14:textId="3A2B20A3" w:rsidR="00D86297" w:rsidRDefault="00DD466D" w:rsidP="00AA23EC">
      <w:pPr>
        <w:pStyle w:val="Heading1"/>
      </w:pPr>
      <w:r>
        <w:t>2. КАЧЕСТВЕН И КОЛИЧЕСТВЕН СЪСТАВ</w:t>
      </w:r>
    </w:p>
    <w:p w14:paraId="60BA794B" w14:textId="7777777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 xml:space="preserve">Всяка таблетка съдържа активно вещество </w:t>
      </w:r>
      <w:proofErr w:type="spellStart"/>
      <w:r w:rsidRPr="00063ADC">
        <w:rPr>
          <w:lang w:eastAsia="bg-BG"/>
        </w:rPr>
        <w:t>празозинов</w:t>
      </w:r>
      <w:proofErr w:type="spellEnd"/>
      <w:r w:rsidRPr="00063ADC">
        <w:rPr>
          <w:lang w:eastAsia="bg-BG"/>
        </w:rPr>
        <w:t xml:space="preserve"> хидрохлорид </w:t>
      </w:r>
      <w:r w:rsidRPr="00063ADC">
        <w:rPr>
          <w:lang w:val="en-US"/>
        </w:rPr>
        <w:t xml:space="preserve">(prazosin hydrochloride) </w:t>
      </w:r>
      <w:r w:rsidRPr="00063ADC">
        <w:rPr>
          <w:lang w:eastAsia="bg-BG"/>
        </w:rPr>
        <w:t xml:space="preserve">2,2 </w:t>
      </w:r>
      <w:r w:rsidRPr="00063ADC">
        <w:rPr>
          <w:lang w:val="en-US"/>
        </w:rPr>
        <w:t xml:space="preserve">mg, </w:t>
      </w:r>
      <w:r w:rsidRPr="00063ADC">
        <w:rPr>
          <w:lang w:eastAsia="bg-BG"/>
        </w:rPr>
        <w:t xml:space="preserve">еквивалентен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</w:t>
      </w:r>
      <w:r w:rsidRPr="00063ADC">
        <w:rPr>
          <w:lang w:val="en-US"/>
        </w:rPr>
        <w:t xml:space="preserve">(prazosin) </w:t>
      </w:r>
      <w:r w:rsidRPr="00063ADC">
        <w:rPr>
          <w:lang w:eastAsia="bg-BG"/>
        </w:rPr>
        <w:t xml:space="preserve">2 </w:t>
      </w:r>
      <w:r w:rsidRPr="00063ADC">
        <w:rPr>
          <w:lang w:val="en-US"/>
        </w:rPr>
        <w:t>mg.</w:t>
      </w:r>
    </w:p>
    <w:p w14:paraId="3D4A721F" w14:textId="77777777" w:rsidR="00063ADC" w:rsidRDefault="00063ADC" w:rsidP="00063ADC">
      <w:pPr>
        <w:rPr>
          <w:lang w:eastAsia="bg-BG"/>
        </w:rPr>
      </w:pPr>
    </w:p>
    <w:p w14:paraId="238FE02A" w14:textId="6E11D5F8" w:rsidR="00063ADC" w:rsidRPr="00063ADC" w:rsidRDefault="00063ADC" w:rsidP="00063ADC">
      <w:r w:rsidRPr="00063ADC">
        <w:rPr>
          <w:lang w:eastAsia="bg-BG"/>
        </w:rPr>
        <w:t>Помощни вещества: лактоза, пшенично нишесте и други.</w:t>
      </w:r>
    </w:p>
    <w:p w14:paraId="5E332777" w14:textId="6C08DFCF" w:rsidR="005A66D9" w:rsidRDefault="00DD466D" w:rsidP="00CA1B57">
      <w:pPr>
        <w:pStyle w:val="Heading1"/>
      </w:pPr>
      <w:r>
        <w:t>3. ЛЕКАРСТВЕНА ФОРМА</w:t>
      </w:r>
    </w:p>
    <w:p w14:paraId="6187D102" w14:textId="7777777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>Таблетка</w:t>
      </w:r>
    </w:p>
    <w:p w14:paraId="2B7EEC28" w14:textId="326A35A9" w:rsidR="00063ADC" w:rsidRPr="00063ADC" w:rsidRDefault="00063ADC" w:rsidP="00063ADC">
      <w:r w:rsidRPr="00063ADC">
        <w:rPr>
          <w:lang w:eastAsia="bg-BG"/>
        </w:rPr>
        <w:t xml:space="preserve">Бели до почти бели, кръгли, плоски таблетки с фасета и делителна черта от едната страна, диаметър 8 </w:t>
      </w:r>
      <w:r w:rsidRPr="00063ADC">
        <w:rPr>
          <w:lang w:val="en-US"/>
        </w:rPr>
        <w:t>mm.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6B534505" w14:textId="77777777" w:rsidR="00063ADC" w:rsidRPr="00063ADC" w:rsidRDefault="00063ADC" w:rsidP="00063ADC">
      <w:pPr>
        <w:pStyle w:val="ListParagraph"/>
        <w:numPr>
          <w:ilvl w:val="0"/>
          <w:numId w:val="26"/>
        </w:numPr>
        <w:rPr>
          <w:lang w:eastAsia="bg-BG"/>
        </w:rPr>
      </w:pPr>
      <w:r w:rsidRPr="00063ADC">
        <w:rPr>
          <w:lang w:eastAsia="bg-BG"/>
        </w:rPr>
        <w:t>За лечение на есенциална и симптоматична хипертония - самостоятелно или в комбинация с други антихипертензивни средства;</w:t>
      </w:r>
    </w:p>
    <w:p w14:paraId="748BCD0B" w14:textId="77777777" w:rsidR="00063ADC" w:rsidRPr="00063ADC" w:rsidRDefault="00063ADC" w:rsidP="00063ADC">
      <w:pPr>
        <w:pStyle w:val="ListParagraph"/>
        <w:numPr>
          <w:ilvl w:val="0"/>
          <w:numId w:val="26"/>
        </w:numPr>
        <w:rPr>
          <w:lang w:eastAsia="bg-BG"/>
        </w:rPr>
      </w:pPr>
      <w:r w:rsidRPr="00063ADC">
        <w:rPr>
          <w:lang w:eastAsia="bg-BG"/>
        </w:rPr>
        <w:t>В комбинираната терапия на хронична сърдечна недостатъчност;</w:t>
      </w:r>
    </w:p>
    <w:p w14:paraId="1D171A12" w14:textId="462BD266" w:rsidR="003765DC" w:rsidRPr="00063ADC" w:rsidRDefault="00063ADC" w:rsidP="00063ADC">
      <w:pPr>
        <w:pStyle w:val="ListParagraph"/>
        <w:numPr>
          <w:ilvl w:val="0"/>
          <w:numId w:val="26"/>
        </w:numPr>
      </w:pPr>
      <w:r w:rsidRPr="00063ADC">
        <w:rPr>
          <w:lang w:eastAsia="bg-BG"/>
        </w:rPr>
        <w:t xml:space="preserve">Симптоматично лечение на синдрома и болестта на </w:t>
      </w:r>
      <w:r w:rsidRPr="00063ADC">
        <w:rPr>
          <w:i/>
          <w:iCs/>
          <w:lang w:val="en-US"/>
        </w:rPr>
        <w:t>Raynaud.</w:t>
      </w:r>
    </w:p>
    <w:p w14:paraId="1A336D59" w14:textId="77777777" w:rsidR="00063ADC" w:rsidRPr="003765DC" w:rsidRDefault="00063ADC" w:rsidP="00063ADC"/>
    <w:p w14:paraId="66024DB0" w14:textId="052BCE3D" w:rsidR="003765DC" w:rsidRDefault="002C50EE" w:rsidP="002B3C38">
      <w:pPr>
        <w:pStyle w:val="Heading2"/>
      </w:pPr>
      <w:r>
        <w:t>4.2. Дозировка и начин на приложение</w:t>
      </w:r>
    </w:p>
    <w:p w14:paraId="0C996EA1" w14:textId="77777777" w:rsidR="00063ADC" w:rsidRDefault="00063ADC" w:rsidP="00063A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035AEB1" w14:textId="77477D28" w:rsidR="00063ADC" w:rsidRPr="00063ADC" w:rsidRDefault="00063ADC" w:rsidP="00063ADC">
      <w:pPr>
        <w:pStyle w:val="Heading3"/>
        <w:rPr>
          <w:rFonts w:eastAsia="Times New Roman"/>
          <w:u w:val="single"/>
        </w:rPr>
      </w:pPr>
      <w:r w:rsidRPr="00063ADC">
        <w:rPr>
          <w:rFonts w:eastAsia="Times New Roman"/>
          <w:u w:val="single"/>
          <w:lang w:eastAsia="bg-BG"/>
        </w:rPr>
        <w:t>Дозировка</w:t>
      </w:r>
    </w:p>
    <w:p w14:paraId="167B86DB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Хипертония:</w:t>
      </w:r>
      <w:r w:rsidRPr="00063ADC">
        <w:rPr>
          <w:rFonts w:eastAsia="Times New Roman" w:cs="Arial"/>
          <w:color w:val="000000"/>
          <w:lang w:eastAsia="bg-BG"/>
        </w:rPr>
        <w:t xml:space="preserve"> начална доза 1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 xml:space="preserve">(1/2 таблетка) дневно с постепенно увеличаване на дозата до 3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 xml:space="preserve">(по 1/2 таблетка 3 пъти дневно) за период от 3 до 7 дни. За да се избегне бързия </w:t>
      </w:r>
      <w:proofErr w:type="spellStart"/>
      <w:r w:rsidRPr="00063ADC">
        <w:rPr>
          <w:rFonts w:eastAsia="Times New Roman" w:cs="Arial"/>
          <w:color w:val="000000"/>
          <w:lang w:eastAsia="bg-BG"/>
        </w:rPr>
        <w:t>хипотензивен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ефект се препоръчва първия прием, както и всяко повишаване на дозата да е вечер преди лягане.</w:t>
      </w:r>
    </w:p>
    <w:p w14:paraId="1BF14F23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color w:val="000000"/>
          <w:lang w:eastAsia="bg-BG"/>
        </w:rPr>
        <w:t xml:space="preserve">През следващите 3 до 7 дни дозата се повишава с 1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>(1/2 таблетка) 2 пъти дневно. Впоследствие дневната доза трябва да се повишава постепенно, в зависимост от индивидуалния отговор на пациента.</w:t>
      </w:r>
    </w:p>
    <w:p w14:paraId="1375A172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color w:val="000000"/>
          <w:lang w:eastAsia="bg-BG"/>
        </w:rPr>
        <w:t xml:space="preserve">Терапевтичната доза обикновено е от 6 до 15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>дневно, разделена на 2-3 приема.</w:t>
      </w:r>
    </w:p>
    <w:p w14:paraId="22BF60F1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color w:val="000000"/>
          <w:lang w:eastAsia="bg-BG"/>
        </w:rPr>
        <w:t xml:space="preserve">Максимална дневна доза - 20 </w:t>
      </w:r>
      <w:r w:rsidRPr="00063ADC">
        <w:rPr>
          <w:rFonts w:eastAsia="Times New Roman" w:cs="Arial"/>
          <w:color w:val="000000"/>
          <w:lang w:val="en-US"/>
        </w:rPr>
        <w:t xml:space="preserve">mg. </w:t>
      </w:r>
      <w:r w:rsidRPr="00063ADC">
        <w:rPr>
          <w:rFonts w:eastAsia="Times New Roman" w:cs="Arial"/>
          <w:color w:val="000000"/>
          <w:lang w:eastAsia="bg-BG"/>
        </w:rPr>
        <w:t>Обикновено се провежда дълъг курс на лечение с вариране на дозата, в зависимост от състоянието на пациента по преценка на лекуващия лекар.</w:t>
      </w:r>
    </w:p>
    <w:p w14:paraId="22F6BED1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Комбинация с други антихипертензивни лекарства:</w:t>
      </w:r>
      <w:r w:rsidRPr="00063ADC">
        <w:rPr>
          <w:rFonts w:eastAsia="Times New Roman" w:cs="Arial"/>
          <w:color w:val="000000"/>
          <w:lang w:eastAsia="bg-BG"/>
        </w:rPr>
        <w:t xml:space="preserve"> дозите на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трябва да бъдат по- ниски - 1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>(1/2 таблетка) до 2 пъти дневно. Продължава се с постепенно увеличаване на дозата в зависимост от състоянието на пациента.</w:t>
      </w:r>
    </w:p>
    <w:p w14:paraId="6F03136B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Застойна сърдечна недостатъчност:</w:t>
      </w:r>
      <w:r w:rsidRPr="00063ADC">
        <w:rPr>
          <w:rFonts w:eastAsia="Times New Roman" w:cs="Arial"/>
          <w:color w:val="000000"/>
          <w:lang w:eastAsia="bg-BG"/>
        </w:rPr>
        <w:t xml:space="preserve"> препоръчаната начална доза е 1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 xml:space="preserve">(1/2 таблетка) 2 пъти дневно, като дозата постепенно се повишава до 4 </w:t>
      </w:r>
      <w:r w:rsidRPr="00063ADC">
        <w:rPr>
          <w:rFonts w:eastAsia="Times New Roman" w:cs="Arial"/>
          <w:color w:val="000000"/>
          <w:lang w:val="en-US"/>
        </w:rPr>
        <w:t xml:space="preserve">mg, </w:t>
      </w:r>
      <w:r w:rsidRPr="00063ADC">
        <w:rPr>
          <w:rFonts w:eastAsia="Times New Roman" w:cs="Arial"/>
          <w:color w:val="000000"/>
          <w:lang w:eastAsia="bg-BG"/>
        </w:rPr>
        <w:t xml:space="preserve">разделени на 2 приема. Дозата се приспособява, в зависимост от състоянието на пациента след внимателен контрол и наблюдение от лекуващия лекар. Приспособяване на дозата се </w:t>
      </w:r>
      <w:r w:rsidRPr="00063ADC">
        <w:rPr>
          <w:rFonts w:eastAsia="Times New Roman" w:cs="Arial"/>
          <w:color w:val="000000"/>
          <w:lang w:eastAsia="bg-BG"/>
        </w:rPr>
        <w:lastRenderedPageBreak/>
        <w:t xml:space="preserve">препоръчва в курса на лечение с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за поддържане на оптимално клинично подобрение. Обичайната поддържаща доза е от 4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 xml:space="preserve">до 20 </w:t>
      </w:r>
      <w:r w:rsidRPr="00063ADC">
        <w:rPr>
          <w:rFonts w:eastAsia="Times New Roman" w:cs="Arial"/>
          <w:color w:val="000000"/>
          <w:lang w:val="en-US"/>
        </w:rPr>
        <w:t xml:space="preserve">mg, </w:t>
      </w:r>
      <w:r w:rsidRPr="00063ADC">
        <w:rPr>
          <w:rFonts w:eastAsia="Times New Roman" w:cs="Arial"/>
          <w:color w:val="000000"/>
          <w:lang w:eastAsia="bg-BG"/>
        </w:rPr>
        <w:t>разделени на няколко приема.</w:t>
      </w:r>
    </w:p>
    <w:p w14:paraId="303B5603" w14:textId="77777777" w:rsidR="00063ADC" w:rsidRPr="00063ADC" w:rsidRDefault="00063ADC" w:rsidP="00063ADC">
      <w:pPr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 xml:space="preserve">Симптоматично лечение на синдрома и болестта на </w:t>
      </w:r>
      <w:r w:rsidRPr="00063ADC">
        <w:rPr>
          <w:rFonts w:eastAsia="Times New Roman" w:cs="Arial"/>
          <w:i/>
          <w:iCs/>
          <w:color w:val="000000"/>
          <w:lang w:val="en-US"/>
        </w:rPr>
        <w:t>Raynaud:</w:t>
      </w:r>
      <w:r w:rsidRPr="00063ADC">
        <w:rPr>
          <w:rFonts w:eastAsia="Times New Roman" w:cs="Arial"/>
          <w:color w:val="000000"/>
          <w:lang w:val="en-US"/>
        </w:rPr>
        <w:t xml:space="preserve"> </w:t>
      </w:r>
      <w:r w:rsidRPr="00063ADC">
        <w:rPr>
          <w:rFonts w:eastAsia="Times New Roman" w:cs="Arial"/>
          <w:color w:val="000000"/>
          <w:lang w:eastAsia="bg-BG"/>
        </w:rPr>
        <w:t>препоръчаната начална доза е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063ADC">
        <w:rPr>
          <w:rFonts w:eastAsia="Times New Roman" w:cs="Arial"/>
          <w:color w:val="000000"/>
          <w:lang w:val="en-US"/>
        </w:rPr>
        <w:t xml:space="preserve">1 mg </w:t>
      </w:r>
      <w:r w:rsidRPr="00063ADC">
        <w:rPr>
          <w:rFonts w:eastAsia="Times New Roman" w:cs="Arial"/>
          <w:color w:val="000000"/>
          <w:lang w:eastAsia="bg-BG"/>
        </w:rPr>
        <w:t xml:space="preserve">дневно (1/2 таблетка) за период от 3 до 7 дни. Дозата се приспособява в зависимост от клиничния отговор на пациента. Обичайната поддържаща доза е 1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 xml:space="preserve">или 2 </w:t>
      </w:r>
      <w:r w:rsidRPr="00063ADC">
        <w:rPr>
          <w:rFonts w:eastAsia="Times New Roman" w:cs="Arial"/>
          <w:color w:val="000000"/>
          <w:lang w:val="en-US"/>
        </w:rPr>
        <w:t xml:space="preserve">mg </w:t>
      </w:r>
      <w:r w:rsidRPr="00063ADC">
        <w:rPr>
          <w:rFonts w:eastAsia="Times New Roman" w:cs="Arial"/>
          <w:color w:val="000000"/>
          <w:lang w:eastAsia="bg-BG"/>
        </w:rPr>
        <w:t>(1/2 или 1 таблетка) 2 пъти дневно.</w:t>
      </w:r>
    </w:p>
    <w:p w14:paraId="6F5F8981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Пациенти с нарушена бъбречна функция:</w:t>
      </w:r>
      <w:r w:rsidRPr="00063ADC">
        <w:rPr>
          <w:rFonts w:eastAsia="Times New Roman" w:cs="Arial"/>
          <w:color w:val="000000"/>
          <w:lang w:eastAsia="bg-BG"/>
        </w:rPr>
        <w:t xml:space="preserve"> данните показват, че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не излага на риск функциите на бъбреците, когато се използва при пациенти с увредени бъбречни функции. Независимо от това се препоръчва по-ниска начална доза, която постепенно да се коригира. </w:t>
      </w:r>
      <w:r w:rsidRPr="00063ADC">
        <w:rPr>
          <w:rFonts w:eastAsia="Times New Roman" w:cs="Arial"/>
          <w:i/>
          <w:iCs/>
          <w:color w:val="000000"/>
          <w:lang w:eastAsia="bg-BG"/>
        </w:rPr>
        <w:t>Пациенти с нарушена функция на черния дроб:</w:t>
      </w:r>
      <w:r w:rsidRPr="00063ADC">
        <w:rPr>
          <w:rFonts w:eastAsia="Times New Roman" w:cs="Arial"/>
          <w:color w:val="000000"/>
          <w:lang w:eastAsia="bg-BG"/>
        </w:rPr>
        <w:t xml:space="preserve"> ниска начална доза, която постепенно се увеличава поради факта, че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претърпява </w:t>
      </w:r>
      <w:r w:rsidRPr="00063ADC">
        <w:rPr>
          <w:rFonts w:eastAsia="Times New Roman" w:cs="Arial"/>
          <w:i/>
          <w:iCs/>
          <w:color w:val="000000"/>
          <w:lang w:val="en-US"/>
        </w:rPr>
        <w:t>first-pass</w:t>
      </w:r>
      <w:r w:rsidRPr="00063ADC">
        <w:rPr>
          <w:rFonts w:eastAsia="Times New Roman" w:cs="Arial"/>
          <w:color w:val="000000"/>
          <w:lang w:val="en-US"/>
        </w:rPr>
        <w:t xml:space="preserve"> </w:t>
      </w:r>
      <w:r w:rsidRPr="00063ADC">
        <w:rPr>
          <w:rFonts w:eastAsia="Times New Roman" w:cs="Arial"/>
          <w:color w:val="000000"/>
          <w:lang w:eastAsia="bg-BG"/>
        </w:rPr>
        <w:t>метаболизъм, последващ метаболизъм и екскреция чрез черния дроб.</w:t>
      </w:r>
    </w:p>
    <w:p w14:paraId="3F2B0097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Пациенти в напреднала възраст:</w:t>
      </w:r>
      <w:r w:rsidRPr="00063ADC">
        <w:rPr>
          <w:rFonts w:eastAsia="Times New Roman" w:cs="Arial"/>
          <w:color w:val="000000"/>
          <w:lang w:eastAsia="bg-BG"/>
        </w:rPr>
        <w:t xml:space="preserve"> препоръчва се възможната най-ниска начална доза поради склонността (податливостта) на тази група пациенти към </w:t>
      </w:r>
      <w:proofErr w:type="spellStart"/>
      <w:r w:rsidRPr="00063ADC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063ADC">
        <w:rPr>
          <w:rFonts w:eastAsia="Times New Roman" w:cs="Arial"/>
          <w:color w:val="000000"/>
          <w:lang w:eastAsia="bg-BG"/>
        </w:rPr>
        <w:t>.</w:t>
      </w:r>
    </w:p>
    <w:p w14:paraId="6FC27BE4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Fonts w:eastAsia="Times New Roman" w:cs="Arial"/>
          <w:i/>
          <w:iCs/>
          <w:color w:val="000000"/>
          <w:lang w:eastAsia="bg-BG"/>
        </w:rPr>
        <w:t>Педиатрични пациенти:</w:t>
      </w:r>
      <w:r w:rsidRPr="00063ADC">
        <w:rPr>
          <w:rFonts w:eastAsia="Times New Roman" w:cs="Arial"/>
          <w:color w:val="000000"/>
          <w:lang w:eastAsia="bg-BG"/>
        </w:rPr>
        <w:t xml:space="preserve"> не се препоръчва за лечение при деца под 12-годишна възраст.</w:t>
      </w:r>
    </w:p>
    <w:p w14:paraId="6E8954D6" w14:textId="77777777" w:rsidR="00063ADC" w:rsidRPr="00063ADC" w:rsidRDefault="00063ADC" w:rsidP="00063A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17CE45" w14:textId="4A7B12B4" w:rsidR="00063ADC" w:rsidRPr="00063ADC" w:rsidRDefault="00063ADC" w:rsidP="00063ADC">
      <w:pPr>
        <w:pStyle w:val="Heading3"/>
        <w:rPr>
          <w:rFonts w:eastAsia="Times New Roman"/>
          <w:u w:val="single"/>
        </w:rPr>
      </w:pPr>
      <w:r w:rsidRPr="00063ADC">
        <w:rPr>
          <w:rFonts w:eastAsia="Times New Roman"/>
          <w:u w:val="single"/>
          <w:lang w:eastAsia="bg-BG"/>
        </w:rPr>
        <w:t>Начин на приложение</w:t>
      </w:r>
    </w:p>
    <w:p w14:paraId="7C939E46" w14:textId="45F3FF20" w:rsidR="00063ADC" w:rsidRDefault="00063ADC" w:rsidP="00063A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63ADC">
        <w:rPr>
          <w:rFonts w:eastAsia="Times New Roman" w:cs="Arial"/>
          <w:color w:val="000000"/>
          <w:lang w:eastAsia="bg-BG"/>
        </w:rPr>
        <w:t>Прилага се перорално.</w:t>
      </w:r>
    </w:p>
    <w:p w14:paraId="3C8F3C67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</w:p>
    <w:p w14:paraId="1A261012" w14:textId="5E0D03B9" w:rsidR="003765DC" w:rsidRDefault="002C50EE" w:rsidP="002B3C38">
      <w:pPr>
        <w:pStyle w:val="Heading2"/>
      </w:pPr>
      <w:r>
        <w:t>4.3. Противопоказания</w:t>
      </w:r>
    </w:p>
    <w:p w14:paraId="0DE9C1AB" w14:textId="77777777" w:rsidR="00063ADC" w:rsidRPr="00063ADC" w:rsidRDefault="00063ADC" w:rsidP="00063ADC">
      <w:pPr>
        <w:pStyle w:val="ListParagraph"/>
        <w:numPr>
          <w:ilvl w:val="0"/>
          <w:numId w:val="27"/>
        </w:numPr>
        <w:rPr>
          <w:lang w:eastAsia="bg-BG"/>
        </w:rPr>
      </w:pPr>
      <w:r w:rsidRPr="00063ADC">
        <w:rPr>
          <w:lang w:eastAsia="bg-BG"/>
        </w:rPr>
        <w:t>Свръхчувствителност към активното или някое от помощните вещества;</w:t>
      </w:r>
    </w:p>
    <w:p w14:paraId="5BB778EA" w14:textId="77777777" w:rsidR="00063ADC" w:rsidRPr="00063ADC" w:rsidRDefault="00063ADC" w:rsidP="00063ADC">
      <w:pPr>
        <w:pStyle w:val="ListParagraph"/>
        <w:numPr>
          <w:ilvl w:val="0"/>
          <w:numId w:val="27"/>
        </w:numPr>
        <w:rPr>
          <w:lang w:eastAsia="bg-BG"/>
        </w:rPr>
      </w:pPr>
      <w:r w:rsidRPr="00063ADC">
        <w:rPr>
          <w:lang w:eastAsia="bg-BG"/>
        </w:rPr>
        <w:t>Деца под 12-годишна възраст;</w:t>
      </w:r>
    </w:p>
    <w:p w14:paraId="3454B4E9" w14:textId="003F9CBB" w:rsidR="00063ADC" w:rsidRDefault="00063ADC" w:rsidP="00063ADC">
      <w:pPr>
        <w:pStyle w:val="ListParagraph"/>
        <w:numPr>
          <w:ilvl w:val="0"/>
          <w:numId w:val="27"/>
        </w:numPr>
      </w:pPr>
      <w:r w:rsidRPr="00063ADC">
        <w:rPr>
          <w:lang w:eastAsia="bg-BG"/>
        </w:rPr>
        <w:t>Бременност и кърмене.</w:t>
      </w:r>
    </w:p>
    <w:p w14:paraId="236C6F3A" w14:textId="77777777" w:rsidR="00063ADC" w:rsidRPr="00063ADC" w:rsidRDefault="00063ADC" w:rsidP="00063ADC"/>
    <w:p w14:paraId="5EF6E7D6" w14:textId="10938022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72BBAFE6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>Както всички алфа-</w:t>
      </w:r>
      <w:proofErr w:type="spellStart"/>
      <w:r w:rsidRPr="00063ADC">
        <w:rPr>
          <w:lang w:eastAsia="bg-BG"/>
        </w:rPr>
        <w:t>адреноблокери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трябва да се прилага с повишено внимание при пациенти със стенокардия, поради опасност от </w:t>
      </w:r>
      <w:proofErr w:type="spellStart"/>
      <w:r w:rsidRPr="00063ADC">
        <w:rPr>
          <w:lang w:eastAsia="bg-BG"/>
        </w:rPr>
        <w:t>циркулаторни</w:t>
      </w:r>
      <w:proofErr w:type="spellEnd"/>
      <w:r w:rsidRPr="00063ADC">
        <w:rPr>
          <w:lang w:eastAsia="bg-BG"/>
        </w:rPr>
        <w:t xml:space="preserve"> и </w:t>
      </w:r>
      <w:proofErr w:type="spellStart"/>
      <w:r w:rsidRPr="00063ADC">
        <w:rPr>
          <w:lang w:eastAsia="bg-BG"/>
        </w:rPr>
        <w:t>хемодинамични</w:t>
      </w:r>
      <w:proofErr w:type="spellEnd"/>
      <w:r w:rsidRPr="00063ADC">
        <w:rPr>
          <w:lang w:eastAsia="bg-BG"/>
        </w:rPr>
        <w:t xml:space="preserve"> нарушения.</w:t>
      </w:r>
    </w:p>
    <w:p w14:paraId="25580DD5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 xml:space="preserve">Лечението с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трябва да се започва внимателно, с начална доза 1 </w:t>
      </w:r>
      <w:r w:rsidRPr="00063ADC">
        <w:rPr>
          <w:lang w:val="en-US"/>
        </w:rPr>
        <w:t xml:space="preserve">mg, </w:t>
      </w:r>
      <w:r w:rsidRPr="00063ADC">
        <w:rPr>
          <w:lang w:eastAsia="bg-BG"/>
        </w:rPr>
        <w:t>поради опасност от внезапен колапс.</w:t>
      </w:r>
    </w:p>
    <w:p w14:paraId="3E1760D9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 xml:space="preserve">Не се препоръчва за лечение на: застойна сърдечна недостатъчност, в резултат на аортна или </w:t>
      </w:r>
      <w:proofErr w:type="spellStart"/>
      <w:r w:rsidRPr="00063ADC">
        <w:rPr>
          <w:lang w:eastAsia="bg-BG"/>
        </w:rPr>
        <w:t>митрална</w:t>
      </w:r>
      <w:proofErr w:type="spellEnd"/>
      <w:r w:rsidRPr="00063ADC">
        <w:rPr>
          <w:lang w:eastAsia="bg-BG"/>
        </w:rPr>
        <w:t xml:space="preserve"> </w:t>
      </w:r>
      <w:proofErr w:type="spellStart"/>
      <w:r w:rsidRPr="00063ADC">
        <w:rPr>
          <w:lang w:eastAsia="bg-BG"/>
        </w:rPr>
        <w:t>стеноза</w:t>
      </w:r>
      <w:proofErr w:type="spellEnd"/>
      <w:r w:rsidRPr="00063ADC">
        <w:rPr>
          <w:lang w:eastAsia="bg-BG"/>
        </w:rPr>
        <w:t>, белодробна емболия, рестриктивен перикардит.</w:t>
      </w:r>
    </w:p>
    <w:p w14:paraId="21EB2EB7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 xml:space="preserve">При някои пациенти едновременното приложение на фосфодиестеразни-5-инхибитори (напр. </w:t>
      </w:r>
      <w:proofErr w:type="spellStart"/>
      <w:r w:rsidRPr="00063ADC">
        <w:rPr>
          <w:lang w:eastAsia="bg-BG"/>
        </w:rPr>
        <w:t>силденафил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тадалафил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варденафил</w:t>
      </w:r>
      <w:proofErr w:type="spellEnd"/>
      <w:r w:rsidRPr="00063ADC">
        <w:rPr>
          <w:lang w:eastAsia="bg-BG"/>
        </w:rPr>
        <w:t xml:space="preserve">) и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може да предизвика симптоматична хипотония. За да се намали рискът от поява на </w:t>
      </w:r>
      <w:proofErr w:type="spellStart"/>
      <w:r w:rsidRPr="00063ADC">
        <w:rPr>
          <w:lang w:eastAsia="bg-BG"/>
        </w:rPr>
        <w:t>постурална</w:t>
      </w:r>
      <w:proofErr w:type="spellEnd"/>
      <w:r w:rsidRPr="00063ADC">
        <w:rPr>
          <w:lang w:eastAsia="bg-BG"/>
        </w:rPr>
        <w:t xml:space="preserve"> хипотония, състоянието на пациента на алфа-</w:t>
      </w:r>
      <w:proofErr w:type="spellStart"/>
      <w:r w:rsidRPr="00063ADC">
        <w:rPr>
          <w:lang w:eastAsia="bg-BG"/>
        </w:rPr>
        <w:t>блокерна</w:t>
      </w:r>
      <w:proofErr w:type="spellEnd"/>
      <w:r w:rsidRPr="00063ADC">
        <w:rPr>
          <w:lang w:eastAsia="bg-BG"/>
        </w:rPr>
        <w:t xml:space="preserve"> терапия трябва да е стабилизирано преди началото на употреба на фосфодиестеразни-5-инхибитори.</w:t>
      </w:r>
    </w:p>
    <w:p w14:paraId="566BD9B4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 xml:space="preserve">Лекарственият продукт съдържа лактоза. Пациенти с редки наследствени проблеми на непоносимост към </w:t>
      </w:r>
      <w:proofErr w:type="spellStart"/>
      <w:r w:rsidRPr="00063ADC">
        <w:rPr>
          <w:lang w:eastAsia="bg-BG"/>
        </w:rPr>
        <w:t>галактоза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лактазен</w:t>
      </w:r>
      <w:proofErr w:type="spellEnd"/>
      <w:r w:rsidRPr="00063ADC">
        <w:rPr>
          <w:lang w:eastAsia="bg-BG"/>
        </w:rPr>
        <w:t xml:space="preserve"> дефицит на </w:t>
      </w:r>
      <w:r w:rsidRPr="00063ADC">
        <w:rPr>
          <w:i/>
          <w:iCs/>
          <w:lang w:val="en-US"/>
        </w:rPr>
        <w:t>Lapp</w:t>
      </w:r>
      <w:r w:rsidRPr="00063ADC">
        <w:rPr>
          <w:lang w:val="en-US"/>
        </w:rPr>
        <w:t xml:space="preserve"> </w:t>
      </w:r>
      <w:r w:rsidRPr="00063ADC">
        <w:rPr>
          <w:lang w:eastAsia="bg-BG"/>
        </w:rPr>
        <w:t xml:space="preserve">или </w:t>
      </w:r>
      <w:proofErr w:type="spellStart"/>
      <w:r w:rsidRPr="00063ADC">
        <w:rPr>
          <w:lang w:eastAsia="bg-BG"/>
        </w:rPr>
        <w:t>глюкозо-галактозна</w:t>
      </w:r>
      <w:proofErr w:type="spellEnd"/>
      <w:r w:rsidRPr="00063ADC">
        <w:rPr>
          <w:lang w:eastAsia="bg-BG"/>
        </w:rPr>
        <w:t xml:space="preserve"> малабсорбция не трябва да приемат лекарството.</w:t>
      </w:r>
    </w:p>
    <w:p w14:paraId="028BA337" w14:textId="77777777" w:rsidR="00063ADC" w:rsidRPr="00063ADC" w:rsidRDefault="00063ADC" w:rsidP="00063ADC">
      <w:pPr>
        <w:pStyle w:val="ListParagraph"/>
        <w:numPr>
          <w:ilvl w:val="0"/>
          <w:numId w:val="28"/>
        </w:numPr>
        <w:rPr>
          <w:lang w:eastAsia="bg-BG"/>
        </w:rPr>
      </w:pPr>
      <w:r w:rsidRPr="00063ADC">
        <w:rPr>
          <w:lang w:eastAsia="bg-BG"/>
        </w:rPr>
        <w:t xml:space="preserve">Лекарственият продукт съдържа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063ADC">
        <w:rPr>
          <w:lang w:eastAsia="bg-BG"/>
        </w:rPr>
        <w:t>цьолиакия</w:t>
      </w:r>
      <w:proofErr w:type="spellEnd"/>
      <w:r w:rsidRPr="00063ADC">
        <w:rPr>
          <w:lang w:eastAsia="bg-BG"/>
        </w:rPr>
        <w:t>.</w:t>
      </w:r>
    </w:p>
    <w:p w14:paraId="05A75A4B" w14:textId="77777777" w:rsidR="00063ADC" w:rsidRPr="00063ADC" w:rsidRDefault="00063ADC" w:rsidP="00063ADC"/>
    <w:p w14:paraId="297352C8" w14:textId="43650C80" w:rsidR="003765DC" w:rsidRDefault="002C50EE" w:rsidP="002B3C38">
      <w:pPr>
        <w:pStyle w:val="Heading2"/>
      </w:pPr>
      <w:r>
        <w:lastRenderedPageBreak/>
        <w:t>4.5. Взаимодействие с други лекарствени продукти и други форми на взаимодействие</w:t>
      </w:r>
    </w:p>
    <w:p w14:paraId="161FFF06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Антихипертензивният ефект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може да се </w:t>
      </w:r>
      <w:proofErr w:type="spellStart"/>
      <w:r w:rsidRPr="00063ADC">
        <w:rPr>
          <w:lang w:eastAsia="bg-BG"/>
        </w:rPr>
        <w:t>потенцира</w:t>
      </w:r>
      <w:proofErr w:type="spellEnd"/>
      <w:r w:rsidRPr="00063ADC">
        <w:rPr>
          <w:lang w:eastAsia="bg-BG"/>
        </w:rPr>
        <w:t xml:space="preserve"> при едновременно прилагане с бета-</w:t>
      </w:r>
      <w:proofErr w:type="spellStart"/>
      <w:r w:rsidRPr="00063ADC">
        <w:rPr>
          <w:lang w:eastAsia="bg-BG"/>
        </w:rPr>
        <w:t>блокери</w:t>
      </w:r>
      <w:proofErr w:type="spellEnd"/>
      <w:r w:rsidRPr="00063ADC">
        <w:rPr>
          <w:lang w:eastAsia="bg-BG"/>
        </w:rPr>
        <w:t>, АСЕ-инхибитори, калциеви антагонисти, особено в началото на лечението.</w:t>
      </w:r>
    </w:p>
    <w:p w14:paraId="648744F8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Нестероидните противовъзпалителни средства (особено </w:t>
      </w:r>
      <w:proofErr w:type="spellStart"/>
      <w:r w:rsidRPr="00063ADC">
        <w:rPr>
          <w:lang w:eastAsia="bg-BG"/>
        </w:rPr>
        <w:t>индометацин</w:t>
      </w:r>
      <w:proofErr w:type="spellEnd"/>
      <w:r w:rsidRPr="00063ADC">
        <w:rPr>
          <w:lang w:eastAsia="bg-BG"/>
        </w:rPr>
        <w:t xml:space="preserve">) могат да </w:t>
      </w:r>
      <w:proofErr w:type="spellStart"/>
      <w:r w:rsidRPr="00063ADC">
        <w:rPr>
          <w:lang w:eastAsia="bg-BG"/>
        </w:rPr>
        <w:t>антагонизират</w:t>
      </w:r>
      <w:proofErr w:type="spellEnd"/>
      <w:r w:rsidRPr="00063ADC">
        <w:rPr>
          <w:lang w:eastAsia="bg-BG"/>
        </w:rPr>
        <w:t xml:space="preserve"> антихипертензивния ефект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чрез инхибиране синтезата на </w:t>
      </w:r>
      <w:proofErr w:type="spellStart"/>
      <w:r w:rsidRPr="00063ADC">
        <w:rPr>
          <w:lang w:eastAsia="bg-BG"/>
        </w:rPr>
        <w:t>простагландини</w:t>
      </w:r>
      <w:proofErr w:type="spellEnd"/>
      <w:r w:rsidRPr="00063ADC">
        <w:rPr>
          <w:lang w:eastAsia="bg-BG"/>
        </w:rPr>
        <w:t xml:space="preserve"> и/или чрез задръжка на натрий и течности.</w:t>
      </w:r>
    </w:p>
    <w:p w14:paraId="346DDC59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При едновременно приложение със </w:t>
      </w:r>
      <w:proofErr w:type="spellStart"/>
      <w:r w:rsidRPr="00063ADC">
        <w:rPr>
          <w:lang w:eastAsia="bg-BG"/>
        </w:rPr>
        <w:t>симпатомиметици</w:t>
      </w:r>
      <w:proofErr w:type="spellEnd"/>
      <w:r w:rsidRPr="00063ADC">
        <w:rPr>
          <w:lang w:eastAsia="bg-BG"/>
        </w:rPr>
        <w:t xml:space="preserve"> антихипертензивния ефект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може да се намали или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може да намали </w:t>
      </w:r>
      <w:proofErr w:type="spellStart"/>
      <w:r w:rsidRPr="00063ADC">
        <w:rPr>
          <w:lang w:eastAsia="bg-BG"/>
        </w:rPr>
        <w:t>пресорния</w:t>
      </w:r>
      <w:proofErr w:type="spellEnd"/>
      <w:r w:rsidRPr="00063ADC">
        <w:rPr>
          <w:lang w:eastAsia="bg-BG"/>
        </w:rPr>
        <w:t xml:space="preserve"> отговор към адреналин.</w:t>
      </w:r>
    </w:p>
    <w:p w14:paraId="75AB1EA4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повишава плазмената концентрация на </w:t>
      </w:r>
      <w:proofErr w:type="spellStart"/>
      <w:r w:rsidRPr="00063ADC">
        <w:rPr>
          <w:lang w:eastAsia="bg-BG"/>
        </w:rPr>
        <w:t>дигоксин</w:t>
      </w:r>
      <w:proofErr w:type="spellEnd"/>
      <w:r w:rsidRPr="00063ADC">
        <w:rPr>
          <w:lang w:eastAsia="bg-BG"/>
        </w:rPr>
        <w:t xml:space="preserve"> при едновременно приложение.</w:t>
      </w:r>
    </w:p>
    <w:p w14:paraId="40C37164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При едновременен прием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и естроген-съдържащи продукти може да се намали антихипертензивния ефект поради задръжка на течности.</w:t>
      </w:r>
    </w:p>
    <w:p w14:paraId="5DC239F9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Антидепресанти и </w:t>
      </w:r>
      <w:proofErr w:type="spellStart"/>
      <w:r w:rsidRPr="00063ADC">
        <w:rPr>
          <w:lang w:eastAsia="bg-BG"/>
        </w:rPr>
        <w:t>антипсихотици</w:t>
      </w:r>
      <w:proofErr w:type="spellEnd"/>
      <w:r w:rsidRPr="00063ADC">
        <w:rPr>
          <w:lang w:eastAsia="bg-BG"/>
        </w:rPr>
        <w:t xml:space="preserve"> могат да засилят </w:t>
      </w:r>
      <w:proofErr w:type="spellStart"/>
      <w:r w:rsidRPr="00063ADC">
        <w:rPr>
          <w:lang w:eastAsia="bg-BG"/>
        </w:rPr>
        <w:t>хипотензивния</w:t>
      </w:r>
      <w:proofErr w:type="spellEnd"/>
      <w:r w:rsidRPr="00063ADC">
        <w:rPr>
          <w:lang w:eastAsia="bg-BG"/>
        </w:rPr>
        <w:t xml:space="preserve"> ефект на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при едновременна употреба.</w:t>
      </w:r>
    </w:p>
    <w:p w14:paraId="7F36E1FD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При някои пациенти едновременното приложение на фосфодиестеразни-5-инхибитори (напр. </w:t>
      </w:r>
      <w:proofErr w:type="spellStart"/>
      <w:r w:rsidRPr="00063ADC">
        <w:rPr>
          <w:lang w:eastAsia="bg-BG"/>
        </w:rPr>
        <w:t>силденафил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тадалафил</w:t>
      </w:r>
      <w:proofErr w:type="spellEnd"/>
      <w:r w:rsidRPr="00063ADC">
        <w:rPr>
          <w:lang w:eastAsia="bg-BG"/>
        </w:rPr>
        <w:t xml:space="preserve">, </w:t>
      </w:r>
      <w:proofErr w:type="spellStart"/>
      <w:r w:rsidRPr="00063ADC">
        <w:rPr>
          <w:lang w:eastAsia="bg-BG"/>
        </w:rPr>
        <w:t>варденафил</w:t>
      </w:r>
      <w:proofErr w:type="spellEnd"/>
      <w:r w:rsidRPr="00063ADC">
        <w:rPr>
          <w:lang w:eastAsia="bg-BG"/>
        </w:rPr>
        <w:t xml:space="preserve">) и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може да предизвика симптоматична хипотония (вж. точка 4.4).</w:t>
      </w:r>
    </w:p>
    <w:p w14:paraId="7788B39F" w14:textId="77777777" w:rsidR="00063ADC" w:rsidRPr="00063ADC" w:rsidRDefault="00063ADC" w:rsidP="00063ADC">
      <w:pPr>
        <w:pStyle w:val="ListParagraph"/>
        <w:numPr>
          <w:ilvl w:val="0"/>
          <w:numId w:val="29"/>
        </w:numPr>
        <w:rPr>
          <w:lang w:eastAsia="bg-BG"/>
        </w:rPr>
      </w:pPr>
      <w:r w:rsidRPr="00063ADC">
        <w:rPr>
          <w:lang w:eastAsia="bg-BG"/>
        </w:rPr>
        <w:t xml:space="preserve">При пациенти на лечение с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е възможно фалшиво </w:t>
      </w:r>
      <w:proofErr w:type="spellStart"/>
      <w:r w:rsidRPr="00063ADC">
        <w:rPr>
          <w:lang w:eastAsia="bg-BG"/>
        </w:rPr>
        <w:t>позитивиране</w:t>
      </w:r>
      <w:proofErr w:type="spellEnd"/>
      <w:r w:rsidRPr="00063ADC">
        <w:rPr>
          <w:lang w:eastAsia="bg-BG"/>
        </w:rPr>
        <w:t xml:space="preserve"> на тест за диагностициране на </w:t>
      </w:r>
      <w:proofErr w:type="spellStart"/>
      <w:r w:rsidRPr="00063ADC">
        <w:rPr>
          <w:lang w:eastAsia="bg-BG"/>
        </w:rPr>
        <w:t>феохромоцитом</w:t>
      </w:r>
      <w:proofErr w:type="spellEnd"/>
      <w:r w:rsidRPr="00063ADC">
        <w:rPr>
          <w:lang w:eastAsia="bg-BG"/>
        </w:rPr>
        <w:t>.</w:t>
      </w:r>
    </w:p>
    <w:p w14:paraId="169D6B89" w14:textId="77777777" w:rsidR="00063ADC" w:rsidRPr="00063ADC" w:rsidRDefault="00063ADC" w:rsidP="00063ADC"/>
    <w:p w14:paraId="20B09708" w14:textId="58DFAD25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ADC22BE" w14:textId="77777777" w:rsidR="00063ADC" w:rsidRDefault="00063ADC" w:rsidP="00063ADC">
      <w:pPr>
        <w:rPr>
          <w:lang w:eastAsia="bg-BG"/>
        </w:rPr>
      </w:pPr>
    </w:p>
    <w:p w14:paraId="7AEFD833" w14:textId="0B9B9628" w:rsidR="00063ADC" w:rsidRPr="00063ADC" w:rsidRDefault="00063ADC" w:rsidP="00063ADC">
      <w:pPr>
        <w:pStyle w:val="Heading3"/>
        <w:rPr>
          <w:rFonts w:eastAsia="Times New Roman"/>
          <w:u w:val="single"/>
        </w:rPr>
      </w:pPr>
      <w:r w:rsidRPr="00063ADC">
        <w:rPr>
          <w:rFonts w:eastAsia="Times New Roman"/>
          <w:u w:val="single"/>
          <w:lang w:eastAsia="bg-BG"/>
        </w:rPr>
        <w:t>Бременност</w:t>
      </w:r>
    </w:p>
    <w:p w14:paraId="5E462904" w14:textId="7777777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>Не се прилага по време на бременност.</w:t>
      </w:r>
    </w:p>
    <w:p w14:paraId="0C574916" w14:textId="77777777" w:rsidR="00063ADC" w:rsidRDefault="00063ADC" w:rsidP="00063ADC">
      <w:pPr>
        <w:rPr>
          <w:lang w:eastAsia="bg-BG"/>
        </w:rPr>
      </w:pPr>
    </w:p>
    <w:p w14:paraId="44A06E79" w14:textId="7148AE65" w:rsidR="00063ADC" w:rsidRPr="00063ADC" w:rsidRDefault="00063ADC" w:rsidP="00063ADC">
      <w:pPr>
        <w:pStyle w:val="Heading3"/>
        <w:rPr>
          <w:rFonts w:eastAsia="Times New Roman"/>
          <w:u w:val="single"/>
        </w:rPr>
      </w:pPr>
      <w:r w:rsidRPr="00063ADC">
        <w:rPr>
          <w:rFonts w:eastAsia="Times New Roman"/>
          <w:u w:val="single"/>
          <w:lang w:eastAsia="bg-BG"/>
        </w:rPr>
        <w:t>Кърмене</w:t>
      </w:r>
    </w:p>
    <w:p w14:paraId="1802537D" w14:textId="53E1279F" w:rsidR="00063ADC" w:rsidRDefault="00063ADC" w:rsidP="00063ADC">
      <w:pPr>
        <w:rPr>
          <w:lang w:eastAsia="bg-BG"/>
        </w:rPr>
      </w:pP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се </w:t>
      </w:r>
      <w:proofErr w:type="spellStart"/>
      <w:r w:rsidRPr="00063ADC">
        <w:rPr>
          <w:lang w:eastAsia="bg-BG"/>
        </w:rPr>
        <w:t>екскретира</w:t>
      </w:r>
      <w:proofErr w:type="spellEnd"/>
      <w:r w:rsidRPr="00063ADC">
        <w:rPr>
          <w:lang w:eastAsia="bg-BG"/>
        </w:rPr>
        <w:t xml:space="preserve"> в майчиното мляко, поради което не се прилага в периода на кърмене.</w:t>
      </w:r>
    </w:p>
    <w:p w14:paraId="7FB9CFE8" w14:textId="77777777" w:rsidR="00063ADC" w:rsidRPr="00063ADC" w:rsidRDefault="00063ADC" w:rsidP="00063ADC"/>
    <w:p w14:paraId="13465597" w14:textId="1A2DC54B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1EF76E79" w14:textId="77777777" w:rsidR="00063ADC" w:rsidRDefault="00063ADC" w:rsidP="00063ADC"/>
    <w:p w14:paraId="68F681DF" w14:textId="656B71CA" w:rsidR="00063ADC" w:rsidRDefault="00063ADC" w:rsidP="00063ADC">
      <w:proofErr w:type="spellStart"/>
      <w:r>
        <w:t>Празозин</w:t>
      </w:r>
      <w:proofErr w:type="spellEnd"/>
      <w:r>
        <w:t xml:space="preserve"> може да предизвика нежелани ефекти като артериална хипотония, световъртеж и умора, поради което трябва да се избягва шофиране и работа с машини, особено в началото на лечението.</w:t>
      </w:r>
    </w:p>
    <w:p w14:paraId="65F93762" w14:textId="77777777" w:rsidR="00063ADC" w:rsidRPr="00063ADC" w:rsidRDefault="00063ADC" w:rsidP="00063ADC"/>
    <w:p w14:paraId="5D66F04B" w14:textId="1555E702" w:rsidR="003765DC" w:rsidRDefault="002C50EE" w:rsidP="002B3C38">
      <w:pPr>
        <w:pStyle w:val="Heading2"/>
      </w:pPr>
      <w:r>
        <w:t>4.8. Нежелани лекарствени реакции</w:t>
      </w:r>
    </w:p>
    <w:p w14:paraId="1B8C0368" w14:textId="719E9C8F" w:rsidR="00063ADC" w:rsidRDefault="00063ADC" w:rsidP="00063ADC">
      <w:r>
        <w:t>Изброените по-долу нежелани лекарствени реакции са класифицирани по честота и според системно-органния клас (СОК). Категориите по честота се дефинират като: много чести (</w:t>
      </w:r>
      <w:r>
        <w:rPr>
          <w:lang w:val="en-US"/>
        </w:rPr>
        <w:t>≥</w:t>
      </w:r>
      <w:r>
        <w:t xml:space="preserve"> 1/10), чести (</w:t>
      </w:r>
      <w:r>
        <w:rPr>
          <w:lang w:val="en-US"/>
        </w:rPr>
        <w:t>≥</w:t>
      </w:r>
      <w:r>
        <w:t xml:space="preserve"> 1/100 и &lt;1/10), нечести (</w:t>
      </w:r>
      <w:r>
        <w:rPr>
          <w:lang w:val="en-US"/>
        </w:rPr>
        <w:t>≥</w:t>
      </w:r>
      <w:r>
        <w:t xml:space="preserve"> 1/1 000 и &lt;1/100), редки (</w:t>
      </w:r>
      <w:r>
        <w:rPr>
          <w:lang w:val="en-US"/>
        </w:rPr>
        <w:t>≥</w:t>
      </w:r>
      <w:r>
        <w:t xml:space="preserve"> 1/10 000 и &lt;1/1 000), много редки (&lt;1/10 000), с неизвестна честота (от наличните данни не може да бъде направена оценка).</w:t>
      </w:r>
    </w:p>
    <w:p w14:paraId="6CE90CD0" w14:textId="439D72EF" w:rsidR="00063ADC" w:rsidRDefault="00063ADC" w:rsidP="00063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3ADC" w14:paraId="02F48FBB" w14:textId="77777777" w:rsidTr="00063ADC">
        <w:tc>
          <w:tcPr>
            <w:tcW w:w="3192" w:type="dxa"/>
          </w:tcPr>
          <w:p w14:paraId="6AB6497B" w14:textId="22774BA9" w:rsidR="00063ADC" w:rsidRPr="00063ADC" w:rsidRDefault="00063ADC" w:rsidP="00063ADC">
            <w:pPr>
              <w:rPr>
                <w:b/>
                <w:bCs/>
              </w:rPr>
            </w:pPr>
            <w:r w:rsidRPr="00063ADC">
              <w:rPr>
                <w:b/>
                <w:bCs/>
              </w:rPr>
              <w:lastRenderedPageBreak/>
              <w:t>СОК</w:t>
            </w:r>
          </w:p>
        </w:tc>
        <w:tc>
          <w:tcPr>
            <w:tcW w:w="3192" w:type="dxa"/>
          </w:tcPr>
          <w:p w14:paraId="6E2DF382" w14:textId="559E5441" w:rsidR="00063ADC" w:rsidRPr="00063ADC" w:rsidRDefault="00063ADC" w:rsidP="00063ADC">
            <w:pPr>
              <w:rPr>
                <w:b/>
                <w:bCs/>
              </w:rPr>
            </w:pPr>
            <w:r w:rsidRPr="00063ADC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73E3BDC8" w14:textId="361334DB" w:rsidR="00063ADC" w:rsidRPr="00063ADC" w:rsidRDefault="00063ADC" w:rsidP="00063ADC">
            <w:pPr>
              <w:rPr>
                <w:b/>
                <w:bCs/>
              </w:rPr>
            </w:pPr>
            <w:r w:rsidRPr="00063ADC">
              <w:rPr>
                <w:b/>
                <w:bCs/>
              </w:rPr>
              <w:t>Нежелана реакция</w:t>
            </w:r>
          </w:p>
        </w:tc>
      </w:tr>
      <w:tr w:rsidR="00063ADC" w14:paraId="03620862" w14:textId="77777777" w:rsidTr="00063ADC">
        <w:tc>
          <w:tcPr>
            <w:tcW w:w="3192" w:type="dxa"/>
          </w:tcPr>
          <w:p w14:paraId="7B3AA5F6" w14:textId="07574926" w:rsidR="00063ADC" w:rsidRDefault="00063ADC" w:rsidP="00063ADC">
            <w:r>
              <w:t>Нарушения на имунната система</w:t>
            </w:r>
          </w:p>
        </w:tc>
        <w:tc>
          <w:tcPr>
            <w:tcW w:w="3192" w:type="dxa"/>
          </w:tcPr>
          <w:p w14:paraId="13FDD4F2" w14:textId="3A9DF585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0BDEF4CD" w14:textId="58E0CA6E" w:rsidR="00063ADC" w:rsidRDefault="00063ADC" w:rsidP="00063ADC">
            <w:r>
              <w:t>Алергични реакции</w:t>
            </w:r>
          </w:p>
        </w:tc>
      </w:tr>
      <w:tr w:rsidR="00063ADC" w14:paraId="7A3920D0" w14:textId="77777777" w:rsidTr="00063ADC">
        <w:tc>
          <w:tcPr>
            <w:tcW w:w="3192" w:type="dxa"/>
            <w:vMerge w:val="restart"/>
          </w:tcPr>
          <w:p w14:paraId="62E85C02" w14:textId="42C2B301" w:rsidR="00063ADC" w:rsidRDefault="00063ADC" w:rsidP="00063ADC">
            <w:r>
              <w:t>Психични нарушения</w:t>
            </w:r>
          </w:p>
        </w:tc>
        <w:tc>
          <w:tcPr>
            <w:tcW w:w="3192" w:type="dxa"/>
          </w:tcPr>
          <w:p w14:paraId="071EB2B7" w14:textId="425A0D6C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3FBABEDE" w14:textId="13C1BCD5" w:rsidR="00063ADC" w:rsidRDefault="00063ADC" w:rsidP="00063ADC">
            <w:r>
              <w:t>Депресия, безпокойство</w:t>
            </w:r>
          </w:p>
        </w:tc>
      </w:tr>
      <w:tr w:rsidR="00063ADC" w14:paraId="1649746F" w14:textId="77777777" w:rsidTr="00063ADC">
        <w:tc>
          <w:tcPr>
            <w:tcW w:w="3192" w:type="dxa"/>
            <w:vMerge/>
          </w:tcPr>
          <w:p w14:paraId="7CACC76A" w14:textId="77777777" w:rsidR="00063ADC" w:rsidRDefault="00063ADC" w:rsidP="00063ADC"/>
        </w:tc>
        <w:tc>
          <w:tcPr>
            <w:tcW w:w="3192" w:type="dxa"/>
          </w:tcPr>
          <w:p w14:paraId="0B6B3774" w14:textId="0A75EDA1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2B3B200E" w14:textId="692A0071" w:rsidR="00063ADC" w:rsidRDefault="00063ADC" w:rsidP="00063ADC">
            <w:r>
              <w:t>Безсъние</w:t>
            </w:r>
          </w:p>
        </w:tc>
      </w:tr>
      <w:tr w:rsidR="00063ADC" w14:paraId="6EEC3601" w14:textId="77777777" w:rsidTr="00063ADC">
        <w:tc>
          <w:tcPr>
            <w:tcW w:w="3192" w:type="dxa"/>
            <w:vMerge/>
          </w:tcPr>
          <w:p w14:paraId="1B047468" w14:textId="77777777" w:rsidR="00063ADC" w:rsidRDefault="00063ADC" w:rsidP="00063ADC"/>
        </w:tc>
        <w:tc>
          <w:tcPr>
            <w:tcW w:w="3192" w:type="dxa"/>
          </w:tcPr>
          <w:p w14:paraId="14F28875" w14:textId="0B5FEFC8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3769BFB4" w14:textId="7A7E8160" w:rsidR="00063ADC" w:rsidRDefault="00063ADC" w:rsidP="00063ADC">
            <w:r>
              <w:t>Халюцинации</w:t>
            </w:r>
          </w:p>
        </w:tc>
      </w:tr>
      <w:tr w:rsidR="00063ADC" w14:paraId="00451586" w14:textId="77777777" w:rsidTr="00947324">
        <w:tc>
          <w:tcPr>
            <w:tcW w:w="3192" w:type="dxa"/>
            <w:vMerge w:val="restart"/>
          </w:tcPr>
          <w:p w14:paraId="76E0A77E" w14:textId="62364924" w:rsidR="00063ADC" w:rsidRDefault="00063ADC" w:rsidP="00063ADC">
            <w:r>
              <w:t>Нарушения на нервната система</w:t>
            </w:r>
          </w:p>
        </w:tc>
        <w:tc>
          <w:tcPr>
            <w:tcW w:w="3192" w:type="dxa"/>
          </w:tcPr>
          <w:p w14:paraId="2386729A" w14:textId="57A0E14A" w:rsidR="00063ADC" w:rsidRDefault="00063ADC" w:rsidP="00063ADC">
            <w:r>
              <w:t>Чести</w:t>
            </w:r>
          </w:p>
        </w:tc>
        <w:tc>
          <w:tcPr>
            <w:tcW w:w="3192" w:type="dxa"/>
            <w:vAlign w:val="bottom"/>
          </w:tcPr>
          <w:p w14:paraId="77E75216" w14:textId="51EFAD59" w:rsidR="00063ADC" w:rsidRDefault="00063ADC" w:rsidP="00063ADC">
            <w:r>
              <w:t xml:space="preserve">Замаяност, сънливост, главоболие, прилошаване, </w:t>
            </w:r>
            <w:proofErr w:type="spellStart"/>
            <w:r>
              <w:t>синкоп</w:t>
            </w:r>
            <w:proofErr w:type="spellEnd"/>
          </w:p>
        </w:tc>
      </w:tr>
      <w:tr w:rsidR="00063ADC" w14:paraId="010280C7" w14:textId="77777777" w:rsidTr="00063ADC">
        <w:tc>
          <w:tcPr>
            <w:tcW w:w="3192" w:type="dxa"/>
            <w:vMerge/>
          </w:tcPr>
          <w:p w14:paraId="75576F26" w14:textId="77777777" w:rsidR="00063ADC" w:rsidRDefault="00063ADC" w:rsidP="00063ADC"/>
        </w:tc>
        <w:tc>
          <w:tcPr>
            <w:tcW w:w="3192" w:type="dxa"/>
          </w:tcPr>
          <w:p w14:paraId="364FEADC" w14:textId="72DA0486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32F1CAEC" w14:textId="30EC76AD" w:rsidR="00063ADC" w:rsidRDefault="00063ADC" w:rsidP="00063ADC">
            <w:proofErr w:type="spellStart"/>
            <w:r>
              <w:t>Парестезии</w:t>
            </w:r>
            <w:proofErr w:type="spellEnd"/>
          </w:p>
        </w:tc>
      </w:tr>
      <w:tr w:rsidR="00063ADC" w14:paraId="32DF29F0" w14:textId="77777777" w:rsidTr="00947324">
        <w:tc>
          <w:tcPr>
            <w:tcW w:w="3192" w:type="dxa"/>
            <w:vMerge/>
          </w:tcPr>
          <w:p w14:paraId="5812F8E1" w14:textId="77777777" w:rsidR="00063ADC" w:rsidRDefault="00063ADC" w:rsidP="00063ADC"/>
        </w:tc>
        <w:tc>
          <w:tcPr>
            <w:tcW w:w="3192" w:type="dxa"/>
          </w:tcPr>
          <w:p w14:paraId="6AE2BE7B" w14:textId="7A919732" w:rsidR="00063ADC" w:rsidRDefault="00063ADC" w:rsidP="00063ADC">
            <w:r>
              <w:t>Редки</w:t>
            </w:r>
          </w:p>
        </w:tc>
        <w:tc>
          <w:tcPr>
            <w:tcW w:w="3192" w:type="dxa"/>
            <w:vAlign w:val="bottom"/>
          </w:tcPr>
          <w:p w14:paraId="17B26BD3" w14:textId="3E625CE3" w:rsidR="00063ADC" w:rsidRDefault="00063ADC" w:rsidP="00063ADC">
            <w:r>
              <w:t xml:space="preserve">Влошаване на съществуваща </w:t>
            </w:r>
            <w:proofErr w:type="spellStart"/>
            <w:r>
              <w:t>нарколепсия</w:t>
            </w:r>
            <w:proofErr w:type="spellEnd"/>
          </w:p>
        </w:tc>
      </w:tr>
      <w:tr w:rsidR="00063ADC" w14:paraId="459EEE37" w14:textId="77777777" w:rsidTr="00F00200">
        <w:tc>
          <w:tcPr>
            <w:tcW w:w="3192" w:type="dxa"/>
            <w:vMerge w:val="restart"/>
          </w:tcPr>
          <w:p w14:paraId="36589D14" w14:textId="6B7C272E" w:rsidR="00063ADC" w:rsidRDefault="00063ADC" w:rsidP="00063ADC">
            <w:r>
              <w:t>Нарушения на очите</w:t>
            </w:r>
          </w:p>
        </w:tc>
        <w:tc>
          <w:tcPr>
            <w:tcW w:w="3192" w:type="dxa"/>
            <w:vAlign w:val="bottom"/>
          </w:tcPr>
          <w:p w14:paraId="008EC749" w14:textId="14F7F52B" w:rsidR="00063ADC" w:rsidRDefault="00063ADC" w:rsidP="00063ADC">
            <w:r>
              <w:t>Чести</w:t>
            </w:r>
          </w:p>
        </w:tc>
        <w:tc>
          <w:tcPr>
            <w:tcW w:w="3192" w:type="dxa"/>
            <w:vAlign w:val="bottom"/>
          </w:tcPr>
          <w:p w14:paraId="007FE5C9" w14:textId="07853AEE" w:rsidR="00063ADC" w:rsidRDefault="00063ADC" w:rsidP="00063ADC">
            <w:r>
              <w:t>Замъглено зрение</w:t>
            </w:r>
          </w:p>
        </w:tc>
      </w:tr>
      <w:tr w:rsidR="00063ADC" w14:paraId="617964F6" w14:textId="77777777" w:rsidTr="00063ADC">
        <w:tc>
          <w:tcPr>
            <w:tcW w:w="3192" w:type="dxa"/>
            <w:vMerge/>
          </w:tcPr>
          <w:p w14:paraId="7D25A108" w14:textId="77777777" w:rsidR="00063ADC" w:rsidRDefault="00063ADC" w:rsidP="00063ADC"/>
        </w:tc>
        <w:tc>
          <w:tcPr>
            <w:tcW w:w="3192" w:type="dxa"/>
          </w:tcPr>
          <w:p w14:paraId="279FBAD3" w14:textId="1D327ACE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35CF0180" w14:textId="349DE91C" w:rsidR="00063ADC" w:rsidRDefault="00063ADC" w:rsidP="00063ADC">
            <w:r>
              <w:t>Болка в очите, зачервяване на еклерите</w:t>
            </w:r>
          </w:p>
        </w:tc>
      </w:tr>
      <w:tr w:rsidR="00063ADC" w14:paraId="6971D6E1" w14:textId="77777777" w:rsidTr="00063ADC">
        <w:tc>
          <w:tcPr>
            <w:tcW w:w="3192" w:type="dxa"/>
            <w:vMerge w:val="restart"/>
          </w:tcPr>
          <w:p w14:paraId="09232CED" w14:textId="29049A76" w:rsidR="00063ADC" w:rsidRDefault="00063ADC" w:rsidP="00063ADC">
            <w:r>
              <w:t>Нарушения на ухото и лабиринта</w:t>
            </w:r>
          </w:p>
        </w:tc>
        <w:tc>
          <w:tcPr>
            <w:tcW w:w="3192" w:type="dxa"/>
          </w:tcPr>
          <w:p w14:paraId="257F47BB" w14:textId="30A658B1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1EEF9D4A" w14:textId="78A53E23" w:rsidR="00063ADC" w:rsidRDefault="00063ADC" w:rsidP="00063ADC">
            <w:r>
              <w:t>Световъртеж</w:t>
            </w:r>
          </w:p>
        </w:tc>
      </w:tr>
      <w:tr w:rsidR="00063ADC" w14:paraId="73536B26" w14:textId="77777777" w:rsidTr="00063ADC">
        <w:tc>
          <w:tcPr>
            <w:tcW w:w="3192" w:type="dxa"/>
            <w:vMerge/>
          </w:tcPr>
          <w:p w14:paraId="4F4D5C04" w14:textId="77777777" w:rsidR="00063ADC" w:rsidRDefault="00063ADC" w:rsidP="00063ADC"/>
        </w:tc>
        <w:tc>
          <w:tcPr>
            <w:tcW w:w="3192" w:type="dxa"/>
          </w:tcPr>
          <w:p w14:paraId="65CFDCF8" w14:textId="764DBBA0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725CF5ED" w14:textId="1F23CD28" w:rsidR="00063ADC" w:rsidRDefault="00063ADC" w:rsidP="00063ADC">
            <w:r>
              <w:t>Шум в ушите</w:t>
            </w:r>
          </w:p>
        </w:tc>
      </w:tr>
      <w:tr w:rsidR="00063ADC" w14:paraId="55DF8C14" w14:textId="77777777" w:rsidTr="00063ADC">
        <w:tc>
          <w:tcPr>
            <w:tcW w:w="3192" w:type="dxa"/>
            <w:vMerge w:val="restart"/>
          </w:tcPr>
          <w:p w14:paraId="624279ED" w14:textId="3B823DE4" w:rsidR="00063ADC" w:rsidRDefault="00063ADC" w:rsidP="00063ADC">
            <w:r>
              <w:t>Сърдечни нарушения</w:t>
            </w:r>
          </w:p>
        </w:tc>
        <w:tc>
          <w:tcPr>
            <w:tcW w:w="3192" w:type="dxa"/>
          </w:tcPr>
          <w:p w14:paraId="2B4C734F" w14:textId="0E8D1CD0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2EF05AFE" w14:textId="569707E4" w:rsidR="00063ADC" w:rsidRDefault="00063ADC" w:rsidP="00063ADC">
            <w:proofErr w:type="spellStart"/>
            <w:r>
              <w:t>Палпитации</w:t>
            </w:r>
            <w:proofErr w:type="spellEnd"/>
          </w:p>
        </w:tc>
      </w:tr>
      <w:tr w:rsidR="00063ADC" w14:paraId="73614447" w14:textId="77777777" w:rsidTr="00063ADC">
        <w:tc>
          <w:tcPr>
            <w:tcW w:w="3192" w:type="dxa"/>
            <w:vMerge/>
          </w:tcPr>
          <w:p w14:paraId="7C0DB1E1" w14:textId="77777777" w:rsidR="00063ADC" w:rsidRDefault="00063ADC" w:rsidP="00063ADC"/>
        </w:tc>
        <w:tc>
          <w:tcPr>
            <w:tcW w:w="3192" w:type="dxa"/>
          </w:tcPr>
          <w:p w14:paraId="346E040B" w14:textId="7B1695BC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7B9DE4D9" w14:textId="2C7B3A52" w:rsidR="00063ADC" w:rsidRDefault="00063ADC" w:rsidP="00063ADC">
            <w:r>
              <w:t>Стенокардия, тахикардия</w:t>
            </w:r>
          </w:p>
        </w:tc>
      </w:tr>
      <w:tr w:rsidR="00063ADC" w14:paraId="44197F00" w14:textId="77777777" w:rsidTr="00063ADC">
        <w:tc>
          <w:tcPr>
            <w:tcW w:w="3192" w:type="dxa"/>
            <w:vMerge/>
          </w:tcPr>
          <w:p w14:paraId="758543E9" w14:textId="77777777" w:rsidR="00063ADC" w:rsidRDefault="00063ADC" w:rsidP="00063ADC"/>
        </w:tc>
        <w:tc>
          <w:tcPr>
            <w:tcW w:w="3192" w:type="dxa"/>
          </w:tcPr>
          <w:p w14:paraId="148B460C" w14:textId="0E791A5C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3E0AEC56" w14:textId="56F4E23C" w:rsidR="00063ADC" w:rsidRDefault="00063ADC" w:rsidP="00063ADC">
            <w:r>
              <w:t>Брадикардия</w:t>
            </w:r>
          </w:p>
        </w:tc>
      </w:tr>
      <w:tr w:rsidR="00063ADC" w14:paraId="299A11FF" w14:textId="77777777" w:rsidTr="00027BD9">
        <w:tc>
          <w:tcPr>
            <w:tcW w:w="3192" w:type="dxa"/>
          </w:tcPr>
          <w:p w14:paraId="212A0216" w14:textId="7CC70CFA" w:rsidR="00063ADC" w:rsidRDefault="00063ADC" w:rsidP="00063ADC">
            <w:r>
              <w:t>Съдови нарушения</w:t>
            </w:r>
          </w:p>
        </w:tc>
        <w:tc>
          <w:tcPr>
            <w:tcW w:w="3192" w:type="dxa"/>
          </w:tcPr>
          <w:p w14:paraId="639ECCB9" w14:textId="7B49CE86" w:rsidR="00063ADC" w:rsidRDefault="00063ADC" w:rsidP="00063ADC">
            <w:r>
              <w:t>Редки</w:t>
            </w:r>
          </w:p>
        </w:tc>
        <w:tc>
          <w:tcPr>
            <w:tcW w:w="3192" w:type="dxa"/>
            <w:vAlign w:val="bottom"/>
          </w:tcPr>
          <w:p w14:paraId="5E20C107" w14:textId="5984E6AF" w:rsidR="00063ADC" w:rsidRDefault="00063ADC" w:rsidP="00063ADC">
            <w:r>
              <w:t xml:space="preserve">Зачервяване, хипотония, ортостатична хипотония, </w:t>
            </w:r>
            <w:proofErr w:type="spellStart"/>
            <w:r>
              <w:t>васкулит</w:t>
            </w:r>
            <w:proofErr w:type="spellEnd"/>
          </w:p>
        </w:tc>
      </w:tr>
      <w:tr w:rsidR="00063ADC" w14:paraId="68318CA8" w14:textId="77777777" w:rsidTr="00063ADC">
        <w:tc>
          <w:tcPr>
            <w:tcW w:w="3192" w:type="dxa"/>
            <w:vMerge w:val="restart"/>
          </w:tcPr>
          <w:p w14:paraId="11C594D8" w14:textId="77777777" w:rsidR="00063ADC" w:rsidRDefault="00063ADC" w:rsidP="00063ADC">
            <w:r>
              <w:t>Респираторни, гръдни и</w:t>
            </w:r>
          </w:p>
          <w:p w14:paraId="16B11F0F" w14:textId="428AD893" w:rsidR="00063ADC" w:rsidRDefault="00063ADC" w:rsidP="00063ADC"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24013780" w14:textId="49D38850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5DBAF40D" w14:textId="5321408D" w:rsidR="00063ADC" w:rsidRDefault="00063ADC" w:rsidP="00063ADC">
            <w:proofErr w:type="spellStart"/>
            <w:r>
              <w:t>Диспнея</w:t>
            </w:r>
            <w:proofErr w:type="spellEnd"/>
            <w:r>
              <w:t xml:space="preserve">, назална </w:t>
            </w:r>
            <w:proofErr w:type="spellStart"/>
            <w:r>
              <w:t>конгеетия</w:t>
            </w:r>
            <w:proofErr w:type="spellEnd"/>
          </w:p>
        </w:tc>
      </w:tr>
      <w:tr w:rsidR="00063ADC" w14:paraId="24969FB6" w14:textId="77777777" w:rsidTr="00063ADC">
        <w:tc>
          <w:tcPr>
            <w:tcW w:w="3192" w:type="dxa"/>
            <w:vMerge/>
          </w:tcPr>
          <w:p w14:paraId="4FEE057D" w14:textId="77777777" w:rsidR="00063ADC" w:rsidRDefault="00063ADC" w:rsidP="00063ADC"/>
        </w:tc>
        <w:tc>
          <w:tcPr>
            <w:tcW w:w="3192" w:type="dxa"/>
          </w:tcPr>
          <w:p w14:paraId="79555AEF" w14:textId="75EBF410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5A8E6A73" w14:textId="77FEF495" w:rsidR="00063ADC" w:rsidRDefault="00063ADC" w:rsidP="00063ADC">
            <w:proofErr w:type="spellStart"/>
            <w:r>
              <w:t>Епистаксис</w:t>
            </w:r>
            <w:proofErr w:type="spellEnd"/>
          </w:p>
        </w:tc>
      </w:tr>
      <w:tr w:rsidR="00063ADC" w14:paraId="74E1848A" w14:textId="77777777" w:rsidTr="00063ADC">
        <w:tc>
          <w:tcPr>
            <w:tcW w:w="3192" w:type="dxa"/>
            <w:vMerge w:val="restart"/>
          </w:tcPr>
          <w:p w14:paraId="4179CC1A" w14:textId="1C852193" w:rsidR="00063ADC" w:rsidRDefault="00063ADC" w:rsidP="00063ADC">
            <w:r>
              <w:t>Стомашно-чревни нарушения</w:t>
            </w:r>
          </w:p>
        </w:tc>
        <w:tc>
          <w:tcPr>
            <w:tcW w:w="3192" w:type="dxa"/>
          </w:tcPr>
          <w:p w14:paraId="7897EA1E" w14:textId="3A65B57B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76FD7795" w14:textId="6AF0088C" w:rsidR="00063ADC" w:rsidRDefault="00063ADC" w:rsidP="00063ADC">
            <w:r>
              <w:t>Запек, диария, сухота в устата, гадене, повръщане</w:t>
            </w:r>
          </w:p>
        </w:tc>
      </w:tr>
      <w:tr w:rsidR="00063ADC" w14:paraId="115F1B0E" w14:textId="77777777" w:rsidTr="00063ADC">
        <w:tc>
          <w:tcPr>
            <w:tcW w:w="3192" w:type="dxa"/>
            <w:vMerge/>
          </w:tcPr>
          <w:p w14:paraId="0AA69441" w14:textId="77777777" w:rsidR="00063ADC" w:rsidRDefault="00063ADC" w:rsidP="00063ADC"/>
        </w:tc>
        <w:tc>
          <w:tcPr>
            <w:tcW w:w="3192" w:type="dxa"/>
          </w:tcPr>
          <w:p w14:paraId="3392274E" w14:textId="1584CD09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08FA9CD4" w14:textId="22BA9495" w:rsidR="00063ADC" w:rsidRDefault="00063ADC" w:rsidP="00063ADC">
            <w:r>
              <w:t>Абдоминален дискомфорт/болка</w:t>
            </w:r>
          </w:p>
        </w:tc>
      </w:tr>
      <w:tr w:rsidR="00063ADC" w14:paraId="7245CB12" w14:textId="77777777" w:rsidTr="00063ADC">
        <w:tc>
          <w:tcPr>
            <w:tcW w:w="3192" w:type="dxa"/>
            <w:vMerge/>
          </w:tcPr>
          <w:p w14:paraId="089D97BE" w14:textId="77777777" w:rsidR="00063ADC" w:rsidRDefault="00063ADC" w:rsidP="00063ADC"/>
        </w:tc>
        <w:tc>
          <w:tcPr>
            <w:tcW w:w="3192" w:type="dxa"/>
          </w:tcPr>
          <w:p w14:paraId="20D31B95" w14:textId="6AE2E873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5DD5E883" w14:textId="1DFC7931" w:rsidR="00063ADC" w:rsidRDefault="00063ADC" w:rsidP="00063ADC">
            <w:proofErr w:type="spellStart"/>
            <w:r>
              <w:t>Панкреатит</w:t>
            </w:r>
            <w:proofErr w:type="spellEnd"/>
          </w:p>
        </w:tc>
      </w:tr>
      <w:tr w:rsidR="00063ADC" w14:paraId="15C2CD17" w14:textId="77777777" w:rsidTr="00063ADC">
        <w:tc>
          <w:tcPr>
            <w:tcW w:w="3192" w:type="dxa"/>
          </w:tcPr>
          <w:p w14:paraId="7A8C5770" w14:textId="79C2188D" w:rsidR="00063ADC" w:rsidRDefault="00063ADC" w:rsidP="00063ADC">
            <w:proofErr w:type="spellStart"/>
            <w:r>
              <w:t>Хепато-билиарни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75036516" w14:textId="2634CB91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1E49F182" w14:textId="52723458" w:rsidR="00063ADC" w:rsidRDefault="00063ADC" w:rsidP="00063ADC">
            <w:r>
              <w:t>Нарушение на чернодробната функция</w:t>
            </w:r>
          </w:p>
        </w:tc>
      </w:tr>
      <w:tr w:rsidR="00063ADC" w14:paraId="701B0620" w14:textId="77777777" w:rsidTr="00063ADC">
        <w:tc>
          <w:tcPr>
            <w:tcW w:w="3192" w:type="dxa"/>
            <w:vMerge w:val="restart"/>
          </w:tcPr>
          <w:p w14:paraId="6D429C0E" w14:textId="024EF66E" w:rsidR="00063ADC" w:rsidRDefault="00063ADC" w:rsidP="00063ADC">
            <w:r>
              <w:t>Нарушения на кожата и подкожната тъкан</w:t>
            </w:r>
          </w:p>
        </w:tc>
        <w:tc>
          <w:tcPr>
            <w:tcW w:w="3192" w:type="dxa"/>
          </w:tcPr>
          <w:p w14:paraId="2F69C7D6" w14:textId="2A508100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0824353C" w14:textId="6D71A8D4" w:rsidR="00063ADC" w:rsidRDefault="00063ADC" w:rsidP="00063ADC">
            <w:r>
              <w:t>Кожни обриви</w:t>
            </w:r>
          </w:p>
        </w:tc>
      </w:tr>
      <w:tr w:rsidR="00063ADC" w14:paraId="44539E85" w14:textId="77777777" w:rsidTr="00063ADC">
        <w:tc>
          <w:tcPr>
            <w:tcW w:w="3192" w:type="dxa"/>
            <w:vMerge/>
          </w:tcPr>
          <w:p w14:paraId="57C6F6D4" w14:textId="77777777" w:rsidR="00063ADC" w:rsidRDefault="00063ADC" w:rsidP="00063ADC"/>
        </w:tc>
        <w:tc>
          <w:tcPr>
            <w:tcW w:w="3192" w:type="dxa"/>
          </w:tcPr>
          <w:p w14:paraId="06F810F0" w14:textId="3C66B6F7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75AE8C91" w14:textId="4B85F593" w:rsidR="00063ADC" w:rsidRDefault="00063ADC" w:rsidP="00063ADC">
            <w:proofErr w:type="spellStart"/>
            <w:r>
              <w:t>Диафореза</w:t>
            </w:r>
            <w:proofErr w:type="spellEnd"/>
            <w:r>
              <w:t>, сърбеж, уртикария</w:t>
            </w:r>
          </w:p>
        </w:tc>
      </w:tr>
      <w:tr w:rsidR="00063ADC" w14:paraId="1649233B" w14:textId="77777777" w:rsidTr="00063ADC">
        <w:tc>
          <w:tcPr>
            <w:tcW w:w="3192" w:type="dxa"/>
            <w:vMerge/>
          </w:tcPr>
          <w:p w14:paraId="56F53A4B" w14:textId="77777777" w:rsidR="00063ADC" w:rsidRDefault="00063ADC" w:rsidP="00063ADC"/>
        </w:tc>
        <w:tc>
          <w:tcPr>
            <w:tcW w:w="3192" w:type="dxa"/>
          </w:tcPr>
          <w:p w14:paraId="18CA3141" w14:textId="6D2AEC0E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1FD05492" w14:textId="22AEC541" w:rsidR="00063ADC" w:rsidRDefault="00063ADC" w:rsidP="00063ADC">
            <w:r>
              <w:t xml:space="preserve">Оплешивяване, </w:t>
            </w:r>
            <w:proofErr w:type="spellStart"/>
            <w:r>
              <w:t>лихен</w:t>
            </w:r>
            <w:proofErr w:type="spellEnd"/>
            <w:r>
              <w:t xml:space="preserve"> </w:t>
            </w:r>
            <w:proofErr w:type="spellStart"/>
            <w:r>
              <w:t>планус</w:t>
            </w:r>
            <w:proofErr w:type="spellEnd"/>
          </w:p>
        </w:tc>
      </w:tr>
      <w:tr w:rsidR="00063ADC" w14:paraId="2136BC3B" w14:textId="77777777" w:rsidTr="00063ADC">
        <w:tc>
          <w:tcPr>
            <w:tcW w:w="3192" w:type="dxa"/>
          </w:tcPr>
          <w:p w14:paraId="0ED95F22" w14:textId="4A939230" w:rsidR="00063ADC" w:rsidRDefault="00063ADC" w:rsidP="00063ADC">
            <w: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442366E1" w14:textId="1A5C1B6C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1D2EA32D" w14:textId="5A94CBDC" w:rsidR="00063ADC" w:rsidRDefault="00063ADC" w:rsidP="00063ADC">
            <w:proofErr w:type="spellStart"/>
            <w:r>
              <w:t>Артралгия</w:t>
            </w:r>
            <w:proofErr w:type="spellEnd"/>
          </w:p>
        </w:tc>
      </w:tr>
      <w:tr w:rsidR="00063ADC" w14:paraId="3C7AEC88" w14:textId="77777777" w:rsidTr="00063ADC">
        <w:tc>
          <w:tcPr>
            <w:tcW w:w="3192" w:type="dxa"/>
            <w:vMerge w:val="restart"/>
          </w:tcPr>
          <w:p w14:paraId="4BDFF6D4" w14:textId="195D97A8" w:rsidR="00063ADC" w:rsidRDefault="00063ADC" w:rsidP="00063ADC">
            <w: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6A0D0339" w14:textId="368FCE9D" w:rsidR="00063ADC" w:rsidRDefault="00063ADC" w:rsidP="00063ADC">
            <w:r>
              <w:t>Чести</w:t>
            </w:r>
          </w:p>
        </w:tc>
        <w:tc>
          <w:tcPr>
            <w:tcW w:w="3192" w:type="dxa"/>
          </w:tcPr>
          <w:p w14:paraId="1041843E" w14:textId="45F63AEC" w:rsidR="00063ADC" w:rsidRDefault="00063ADC" w:rsidP="00063ADC">
            <w:r>
              <w:t>Често уриниране</w:t>
            </w:r>
          </w:p>
        </w:tc>
      </w:tr>
      <w:tr w:rsidR="00063ADC" w14:paraId="543476C3" w14:textId="77777777" w:rsidTr="00063ADC">
        <w:tc>
          <w:tcPr>
            <w:tcW w:w="3192" w:type="dxa"/>
            <w:vMerge/>
          </w:tcPr>
          <w:p w14:paraId="52D0E51D" w14:textId="77777777" w:rsidR="00063ADC" w:rsidRDefault="00063ADC" w:rsidP="00063ADC"/>
        </w:tc>
        <w:tc>
          <w:tcPr>
            <w:tcW w:w="3192" w:type="dxa"/>
          </w:tcPr>
          <w:p w14:paraId="32F25CDB" w14:textId="123F3A11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16E116CD" w14:textId="1EA358D9" w:rsidR="00063ADC" w:rsidRDefault="00063ADC" w:rsidP="00063ADC">
            <w:proofErr w:type="spellStart"/>
            <w:r>
              <w:t>Незадържане</w:t>
            </w:r>
            <w:proofErr w:type="spellEnd"/>
            <w:r>
              <w:t xml:space="preserve"> на урината</w:t>
            </w:r>
          </w:p>
        </w:tc>
      </w:tr>
      <w:tr w:rsidR="00063ADC" w14:paraId="630F6F2E" w14:textId="77777777" w:rsidTr="00063ADC">
        <w:tc>
          <w:tcPr>
            <w:tcW w:w="3192" w:type="dxa"/>
            <w:vMerge w:val="restart"/>
          </w:tcPr>
          <w:p w14:paraId="7BBCEAD5" w14:textId="7B9438EC" w:rsidR="00063ADC" w:rsidRDefault="00063ADC" w:rsidP="00063ADC">
            <w:r>
              <w:t xml:space="preserve">Нарушения на възпроизведи- </w:t>
            </w:r>
            <w:proofErr w:type="spellStart"/>
            <w:r>
              <w:t>телната</w:t>
            </w:r>
            <w:proofErr w:type="spellEnd"/>
            <w:r>
              <w:t xml:space="preserve"> система и гърдата</w:t>
            </w:r>
          </w:p>
        </w:tc>
        <w:tc>
          <w:tcPr>
            <w:tcW w:w="3192" w:type="dxa"/>
          </w:tcPr>
          <w:p w14:paraId="1989DEF9" w14:textId="0058A981" w:rsidR="00063ADC" w:rsidRDefault="00063ADC" w:rsidP="00063ADC">
            <w:r>
              <w:t>Нечести</w:t>
            </w:r>
          </w:p>
        </w:tc>
        <w:tc>
          <w:tcPr>
            <w:tcW w:w="3192" w:type="dxa"/>
          </w:tcPr>
          <w:p w14:paraId="593BB805" w14:textId="646B5F67" w:rsidR="00063ADC" w:rsidRDefault="00063ADC" w:rsidP="00063ADC">
            <w:r>
              <w:t>Импотентност</w:t>
            </w:r>
          </w:p>
        </w:tc>
      </w:tr>
      <w:tr w:rsidR="00063ADC" w14:paraId="24EEEDAE" w14:textId="77777777" w:rsidTr="00063ADC">
        <w:tc>
          <w:tcPr>
            <w:tcW w:w="3192" w:type="dxa"/>
            <w:vMerge/>
          </w:tcPr>
          <w:p w14:paraId="62292FF8" w14:textId="77777777" w:rsidR="00063ADC" w:rsidRDefault="00063ADC" w:rsidP="00063ADC"/>
        </w:tc>
        <w:tc>
          <w:tcPr>
            <w:tcW w:w="3192" w:type="dxa"/>
          </w:tcPr>
          <w:p w14:paraId="61222B63" w14:textId="0637CC56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76E75D30" w14:textId="25A6BFE8" w:rsidR="00063ADC" w:rsidRDefault="00063ADC" w:rsidP="00063ADC">
            <w:proofErr w:type="spellStart"/>
            <w:r>
              <w:t>Гинекомастия</w:t>
            </w:r>
            <w:proofErr w:type="spellEnd"/>
            <w:r>
              <w:t xml:space="preserve">, </w:t>
            </w:r>
            <w:proofErr w:type="spellStart"/>
            <w:r>
              <w:t>приапизъм</w:t>
            </w:r>
            <w:proofErr w:type="spellEnd"/>
          </w:p>
        </w:tc>
      </w:tr>
      <w:tr w:rsidR="00063ADC" w14:paraId="00B3BFFA" w14:textId="77777777" w:rsidTr="00063ADC">
        <w:tc>
          <w:tcPr>
            <w:tcW w:w="3192" w:type="dxa"/>
            <w:vMerge w:val="restart"/>
          </w:tcPr>
          <w:p w14:paraId="7D20EDC5" w14:textId="091CF7C2" w:rsidR="00063ADC" w:rsidRDefault="00063ADC" w:rsidP="00063ADC">
            <w:r>
              <w:t xml:space="preserve">Общи нарушения и ефекти </w:t>
            </w:r>
            <w:r>
              <w:lastRenderedPageBreak/>
              <w:t>на мястото на приложение</w:t>
            </w:r>
          </w:p>
        </w:tc>
        <w:tc>
          <w:tcPr>
            <w:tcW w:w="3192" w:type="dxa"/>
          </w:tcPr>
          <w:p w14:paraId="734E9C4B" w14:textId="3759841A" w:rsidR="00063ADC" w:rsidRDefault="00063ADC" w:rsidP="00063ADC">
            <w:r>
              <w:lastRenderedPageBreak/>
              <w:t>Чести</w:t>
            </w:r>
          </w:p>
        </w:tc>
        <w:tc>
          <w:tcPr>
            <w:tcW w:w="3192" w:type="dxa"/>
          </w:tcPr>
          <w:p w14:paraId="29CEE1A8" w14:textId="002D9CE3" w:rsidR="00063ADC" w:rsidRDefault="00063ADC" w:rsidP="00063ADC">
            <w:r>
              <w:t xml:space="preserve">Отоци, чувство на умора, </w:t>
            </w:r>
            <w:r>
              <w:lastRenderedPageBreak/>
              <w:t>слабост</w:t>
            </w:r>
          </w:p>
        </w:tc>
      </w:tr>
      <w:tr w:rsidR="00063ADC" w14:paraId="03536DB9" w14:textId="77777777" w:rsidTr="00063ADC">
        <w:tc>
          <w:tcPr>
            <w:tcW w:w="3192" w:type="dxa"/>
            <w:vMerge/>
          </w:tcPr>
          <w:p w14:paraId="0AD89A69" w14:textId="77777777" w:rsidR="00063ADC" w:rsidRDefault="00063ADC" w:rsidP="00063ADC"/>
        </w:tc>
        <w:tc>
          <w:tcPr>
            <w:tcW w:w="3192" w:type="dxa"/>
          </w:tcPr>
          <w:p w14:paraId="32A877A7" w14:textId="70E84FDB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040307EB" w14:textId="1B4C88E3" w:rsidR="00063ADC" w:rsidRDefault="00063ADC" w:rsidP="00063ADC">
            <w:r>
              <w:t>Треска, болки</w:t>
            </w:r>
          </w:p>
        </w:tc>
      </w:tr>
      <w:tr w:rsidR="00063ADC" w14:paraId="1FC904BC" w14:textId="77777777" w:rsidTr="00063ADC">
        <w:tc>
          <w:tcPr>
            <w:tcW w:w="3192" w:type="dxa"/>
          </w:tcPr>
          <w:p w14:paraId="32A4F589" w14:textId="622C25C9" w:rsidR="00063ADC" w:rsidRDefault="00063ADC" w:rsidP="00063ADC">
            <w:r>
              <w:t>Изследвания</w:t>
            </w:r>
          </w:p>
        </w:tc>
        <w:tc>
          <w:tcPr>
            <w:tcW w:w="3192" w:type="dxa"/>
          </w:tcPr>
          <w:p w14:paraId="7D6C681D" w14:textId="52B26822" w:rsidR="00063ADC" w:rsidRDefault="00063ADC" w:rsidP="00063ADC">
            <w:r>
              <w:t>Редки</w:t>
            </w:r>
          </w:p>
        </w:tc>
        <w:tc>
          <w:tcPr>
            <w:tcW w:w="3192" w:type="dxa"/>
          </w:tcPr>
          <w:p w14:paraId="42E329D7" w14:textId="2151D192" w:rsidR="00063ADC" w:rsidRDefault="00063ADC" w:rsidP="00063ADC">
            <w:proofErr w:type="spellStart"/>
            <w:r>
              <w:t>Позитивиране</w:t>
            </w:r>
            <w:proofErr w:type="spellEnd"/>
            <w:r>
              <w:t xml:space="preserve"> на антинуклеарни антитела</w:t>
            </w:r>
          </w:p>
        </w:tc>
      </w:tr>
    </w:tbl>
    <w:p w14:paraId="0A4F1FE8" w14:textId="77777777" w:rsidR="00063ADC" w:rsidRPr="00063ADC" w:rsidRDefault="00063ADC" w:rsidP="00063ADC"/>
    <w:p w14:paraId="42DF9851" w14:textId="5AE1931F" w:rsidR="003765DC" w:rsidRDefault="002C50EE" w:rsidP="002B3C38">
      <w:pPr>
        <w:pStyle w:val="Heading2"/>
      </w:pPr>
      <w:r>
        <w:t>4.9. Предозиране</w:t>
      </w:r>
    </w:p>
    <w:p w14:paraId="02879C67" w14:textId="77777777" w:rsidR="00063ADC" w:rsidRDefault="00063ADC" w:rsidP="00063ADC">
      <w:pPr>
        <w:rPr>
          <w:lang w:eastAsia="bg-BG"/>
        </w:rPr>
      </w:pPr>
    </w:p>
    <w:p w14:paraId="4F704A07" w14:textId="7B3D879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 xml:space="preserve">Симптоми на предозиране: хипотония, тахикардия, колапс, коремни болки и диария, сънливост, </w:t>
      </w:r>
      <w:proofErr w:type="spellStart"/>
      <w:r w:rsidRPr="00063ADC">
        <w:rPr>
          <w:lang w:eastAsia="bg-BG"/>
        </w:rPr>
        <w:t>адинамия</w:t>
      </w:r>
      <w:proofErr w:type="spellEnd"/>
      <w:r w:rsidRPr="00063ADC">
        <w:rPr>
          <w:lang w:eastAsia="bg-BG"/>
        </w:rPr>
        <w:t>. В по-тежки случаи - гърчове и кома.</w:t>
      </w:r>
    </w:p>
    <w:p w14:paraId="1AD5F83C" w14:textId="21D4C95C" w:rsidR="00063ADC" w:rsidRPr="00063ADC" w:rsidRDefault="00063ADC" w:rsidP="00063ADC">
      <w:r w:rsidRPr="00063ADC">
        <w:rPr>
          <w:lang w:eastAsia="bg-BG"/>
        </w:rPr>
        <w:t xml:space="preserve">Лечение: стомашна промивка с медицински въглен и </w:t>
      </w:r>
      <w:proofErr w:type="spellStart"/>
      <w:r w:rsidRPr="00063ADC">
        <w:rPr>
          <w:lang w:eastAsia="bg-BG"/>
        </w:rPr>
        <w:t>лаксатив</w:t>
      </w:r>
      <w:proofErr w:type="spellEnd"/>
      <w:r w:rsidRPr="00063ADC">
        <w:rPr>
          <w:lang w:eastAsia="bg-BG"/>
        </w:rPr>
        <w:t xml:space="preserve"> по установените методи; симптоматично лечение с инфузия на глюкозни и </w:t>
      </w:r>
      <w:proofErr w:type="spellStart"/>
      <w:r w:rsidRPr="00063ADC">
        <w:rPr>
          <w:lang w:eastAsia="bg-BG"/>
        </w:rPr>
        <w:t>водносолеви</w:t>
      </w:r>
      <w:proofErr w:type="spellEnd"/>
      <w:r w:rsidRPr="00063ADC">
        <w:rPr>
          <w:lang w:eastAsia="bg-BG"/>
        </w:rPr>
        <w:t xml:space="preserve"> разтвори, </w:t>
      </w:r>
      <w:proofErr w:type="spellStart"/>
      <w:r w:rsidRPr="00063ADC">
        <w:rPr>
          <w:lang w:eastAsia="bg-BG"/>
        </w:rPr>
        <w:t>вазопресори</w:t>
      </w:r>
      <w:proofErr w:type="spellEnd"/>
      <w:r w:rsidRPr="00063ADC">
        <w:rPr>
          <w:lang w:eastAsia="bg-BG"/>
        </w:rPr>
        <w:t xml:space="preserve">. Необходимо е наблюдение на бъбречната функция. </w:t>
      </w: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не се отстранява посредством хемодиализа.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2787C84D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7315A5B" w14:textId="77777777" w:rsidR="00063ADC" w:rsidRDefault="00063ADC" w:rsidP="00063ADC">
      <w:pPr>
        <w:rPr>
          <w:lang w:eastAsia="bg-BG"/>
        </w:rPr>
      </w:pPr>
    </w:p>
    <w:p w14:paraId="0781BA49" w14:textId="14DFC265" w:rsidR="00063ADC" w:rsidRPr="00063ADC" w:rsidRDefault="00063ADC" w:rsidP="00063ADC">
      <w:pPr>
        <w:rPr>
          <w:sz w:val="24"/>
          <w:szCs w:val="24"/>
        </w:rPr>
      </w:pPr>
      <w:proofErr w:type="spellStart"/>
      <w:r w:rsidRPr="00063ADC">
        <w:rPr>
          <w:lang w:eastAsia="bg-BG"/>
        </w:rPr>
        <w:t>Фармакотерапевтична</w:t>
      </w:r>
      <w:proofErr w:type="spellEnd"/>
      <w:r w:rsidRPr="00063ADC">
        <w:rPr>
          <w:lang w:eastAsia="bg-BG"/>
        </w:rPr>
        <w:t xml:space="preserve"> група: Антихипертензивни продукти, </w:t>
      </w:r>
      <w:proofErr w:type="spellStart"/>
      <w:r w:rsidRPr="00063ADC">
        <w:rPr>
          <w:lang w:eastAsia="bg-BG"/>
        </w:rPr>
        <w:t>Антиадренергични</w:t>
      </w:r>
      <w:proofErr w:type="spellEnd"/>
      <w:r w:rsidRPr="00063ADC">
        <w:rPr>
          <w:lang w:eastAsia="bg-BG"/>
        </w:rPr>
        <w:t xml:space="preserve"> с периферно действие, АТС код: С02СА01</w:t>
      </w:r>
    </w:p>
    <w:p w14:paraId="6BAADCA6" w14:textId="77777777" w:rsidR="00063ADC" w:rsidRDefault="00063ADC" w:rsidP="00063ADC">
      <w:pPr>
        <w:rPr>
          <w:lang w:eastAsia="bg-BG"/>
        </w:rPr>
      </w:pPr>
    </w:p>
    <w:p w14:paraId="16D4364C" w14:textId="6633C8CA" w:rsidR="00063ADC" w:rsidRPr="00063ADC" w:rsidRDefault="00063ADC" w:rsidP="00063ADC">
      <w:pPr>
        <w:rPr>
          <w:sz w:val="24"/>
          <w:szCs w:val="24"/>
        </w:rPr>
      </w:pP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е антихипертензивен продукт от групата на алфа-</w:t>
      </w:r>
      <w:proofErr w:type="spellStart"/>
      <w:r w:rsidRPr="00063ADC">
        <w:rPr>
          <w:lang w:eastAsia="bg-BG"/>
        </w:rPr>
        <w:t>блокерите</w:t>
      </w:r>
      <w:proofErr w:type="spellEnd"/>
      <w:r w:rsidRPr="00063ADC">
        <w:rPr>
          <w:lang w:eastAsia="bg-BG"/>
        </w:rPr>
        <w:t xml:space="preserve">. В основата на неговия механизъм на действие е способността да блокира </w:t>
      </w:r>
      <w:proofErr w:type="spellStart"/>
      <w:r w:rsidRPr="00063ADC">
        <w:rPr>
          <w:lang w:eastAsia="bg-BG"/>
        </w:rPr>
        <w:t>постсинаптичните</w:t>
      </w:r>
      <w:proofErr w:type="spellEnd"/>
      <w:r w:rsidRPr="00063ADC">
        <w:rPr>
          <w:lang w:eastAsia="bg-BG"/>
        </w:rPr>
        <w:t xml:space="preserve"> алфа</w:t>
      </w:r>
      <w:r w:rsidRPr="00063ADC">
        <w:rPr>
          <w:vertAlign w:val="subscript"/>
          <w:lang w:eastAsia="bg-BG"/>
        </w:rPr>
        <w:t>1</w:t>
      </w:r>
      <w:r w:rsidRPr="00063ADC">
        <w:rPr>
          <w:lang w:eastAsia="bg-BG"/>
        </w:rPr>
        <w:t xml:space="preserve">-адренорецептори. Потиска активността на </w:t>
      </w:r>
      <w:proofErr w:type="spellStart"/>
      <w:r w:rsidRPr="00063ADC">
        <w:rPr>
          <w:lang w:eastAsia="bg-BG"/>
        </w:rPr>
        <w:t>фосфодиестеразата</w:t>
      </w:r>
      <w:proofErr w:type="spellEnd"/>
      <w:r w:rsidRPr="00063ADC">
        <w:rPr>
          <w:lang w:eastAsia="bg-BG"/>
        </w:rPr>
        <w:t xml:space="preserve">. Понижава съдовото съпротивление, намалява пред- и </w:t>
      </w:r>
      <w:proofErr w:type="spellStart"/>
      <w:r w:rsidRPr="00063ADC">
        <w:rPr>
          <w:lang w:eastAsia="bg-BG"/>
        </w:rPr>
        <w:t>следнатоварването</w:t>
      </w:r>
      <w:proofErr w:type="spellEnd"/>
      <w:r w:rsidRPr="00063ADC">
        <w:rPr>
          <w:lang w:eastAsia="bg-BG"/>
        </w:rPr>
        <w:t xml:space="preserve"> на сърцето. За разлика от другите алфа-</w:t>
      </w:r>
      <w:proofErr w:type="spellStart"/>
      <w:r w:rsidRPr="00063ADC">
        <w:rPr>
          <w:lang w:eastAsia="bg-BG"/>
        </w:rPr>
        <w:t>адреноблокери</w:t>
      </w:r>
      <w:proofErr w:type="spellEnd"/>
      <w:r w:rsidRPr="00063ADC">
        <w:rPr>
          <w:lang w:eastAsia="bg-BG"/>
        </w:rPr>
        <w:t xml:space="preserve"> предизвиква много рядко тахикардия и </w:t>
      </w:r>
      <w:proofErr w:type="spellStart"/>
      <w:r w:rsidRPr="00063ADC">
        <w:rPr>
          <w:lang w:eastAsia="bg-BG"/>
        </w:rPr>
        <w:t>тахифилаксия</w:t>
      </w:r>
      <w:proofErr w:type="spellEnd"/>
      <w:r w:rsidRPr="00063ADC">
        <w:rPr>
          <w:lang w:eastAsia="bg-BG"/>
        </w:rPr>
        <w:t xml:space="preserve">. Не повлиява </w:t>
      </w:r>
      <w:proofErr w:type="spellStart"/>
      <w:r w:rsidRPr="00063ADC">
        <w:rPr>
          <w:lang w:eastAsia="bg-BG"/>
        </w:rPr>
        <w:t>съкратителната</w:t>
      </w:r>
      <w:proofErr w:type="spellEnd"/>
      <w:r w:rsidRPr="00063ADC">
        <w:rPr>
          <w:lang w:eastAsia="bg-BG"/>
        </w:rPr>
        <w:t xml:space="preserve"> способност на миокарда. Подобрява хемодинамиката при болни със сърдечносъдова недостатъчност. Не потиска бъбречната функция. Оказва благоприятен ефект върху обмяната на липидите.</w:t>
      </w:r>
    </w:p>
    <w:p w14:paraId="1F1C0440" w14:textId="77777777" w:rsidR="00063ADC" w:rsidRPr="00063ADC" w:rsidRDefault="00063ADC" w:rsidP="00063ADC"/>
    <w:p w14:paraId="4D7DA0E3" w14:textId="388F039E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18A8968" w14:textId="77777777" w:rsidR="00063ADC" w:rsidRPr="00063ADC" w:rsidRDefault="00063ADC" w:rsidP="00063ADC"/>
    <w:p w14:paraId="128750CD" w14:textId="77777777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Style w:val="Heading3Char"/>
          <w:u w:val="single"/>
          <w:lang w:eastAsia="bg-BG"/>
        </w:rPr>
        <w:t>Абсорбция</w:t>
      </w:r>
      <w:r w:rsidRPr="00063ADC">
        <w:rPr>
          <w:rFonts w:eastAsia="Times New Roman" w:cs="Arial"/>
          <w:i/>
          <w:iCs/>
          <w:color w:val="000000"/>
          <w:lang w:eastAsia="bg-BG"/>
        </w:rPr>
        <w:t>:</w:t>
      </w:r>
      <w:r w:rsidRPr="00063ADC">
        <w:rPr>
          <w:rFonts w:eastAsia="Times New Roman" w:cs="Arial"/>
          <w:color w:val="000000"/>
          <w:lang w:eastAsia="bg-BG"/>
        </w:rPr>
        <w:t xml:space="preserve"> Бързо се резорбира от гастроинтестиналния тракт след перорална употреба. Максимална плазмена концентрация се достига след 1 -3 часа. Приемът на храна не влияе на резорбцията. Терапевтичното му действие продължава 8-10 часа.</w:t>
      </w:r>
    </w:p>
    <w:p w14:paraId="5B5213FB" w14:textId="77777777" w:rsidR="00063ADC" w:rsidRDefault="00063ADC" w:rsidP="00063A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C33731B" w14:textId="60814C1E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Style w:val="Heading3Char"/>
          <w:u w:val="single"/>
          <w:lang w:eastAsia="bg-BG"/>
        </w:rPr>
        <w:t>Разпределение:</w:t>
      </w:r>
      <w:r w:rsidRPr="00063ADC">
        <w:rPr>
          <w:rFonts w:eastAsia="Times New Roman" w:cs="Arial"/>
          <w:color w:val="000000"/>
          <w:lang w:eastAsia="bg-BG"/>
        </w:rPr>
        <w:t xml:space="preserve"> Бионаличност около 50-85%. Бързо преминава в тъканите. Свързва се до 97% с плазмените протеини.</w:t>
      </w:r>
    </w:p>
    <w:p w14:paraId="7592BAAC" w14:textId="77777777" w:rsidR="00063ADC" w:rsidRDefault="00063ADC" w:rsidP="00063ADC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CD3BA37" w14:textId="76D57266" w:rsidR="00063ADC" w:rsidRPr="00063ADC" w:rsidRDefault="00063ADC" w:rsidP="00063ADC">
      <w:pPr>
        <w:spacing w:line="240" w:lineRule="auto"/>
        <w:rPr>
          <w:rFonts w:eastAsia="Times New Roman" w:cs="Arial"/>
          <w:sz w:val="24"/>
          <w:szCs w:val="24"/>
        </w:rPr>
      </w:pPr>
      <w:r w:rsidRPr="00063ADC">
        <w:rPr>
          <w:rStyle w:val="Heading3Char"/>
          <w:u w:val="single"/>
          <w:lang w:eastAsia="bg-BG"/>
        </w:rPr>
        <w:t>Метаболизъм:</w:t>
      </w:r>
      <w:r w:rsidRPr="00063ADC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се в черния дроб, с образуване на 4 активни метаболита, на които се дължи около 25% от фармакологичната активност.</w:t>
      </w:r>
    </w:p>
    <w:p w14:paraId="21D9B8B0" w14:textId="77777777" w:rsidR="00063ADC" w:rsidRDefault="00063ADC" w:rsidP="00063ADC">
      <w:pPr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0397EC5" w14:textId="19104FFF" w:rsidR="00063ADC" w:rsidRPr="00063ADC" w:rsidRDefault="00063ADC" w:rsidP="00063ADC">
      <w:pPr>
        <w:rPr>
          <w:rFonts w:cs="Arial"/>
        </w:rPr>
      </w:pPr>
      <w:r w:rsidRPr="00063ADC">
        <w:rPr>
          <w:rStyle w:val="Heading3Char"/>
          <w:u w:val="single"/>
          <w:lang w:eastAsia="bg-BG"/>
        </w:rPr>
        <w:t>Екскреция:</w:t>
      </w:r>
      <w:r w:rsidRPr="00063ADC">
        <w:rPr>
          <w:rFonts w:eastAsia="Times New Roman" w:cs="Arial"/>
          <w:color w:val="000000"/>
          <w:lang w:eastAsia="bg-BG"/>
        </w:rPr>
        <w:t xml:space="preserve"> Времето на полуживот на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празозин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е приблизително 2-4 часа, като може да се удължи при пациенти в напреднала възраст, при хронична чернодробна недостатъчност.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се под формата на метаболити и над 5-11% в непроменен вид, основно чрез жлъчката и </w:t>
      </w:r>
      <w:proofErr w:type="spellStart"/>
      <w:r w:rsidRPr="00063ADC">
        <w:rPr>
          <w:rFonts w:eastAsia="Times New Roman" w:cs="Arial"/>
          <w:color w:val="000000"/>
          <w:lang w:eastAsia="bg-BG"/>
        </w:rPr>
        <w:t>фецеса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. По-малко от 10% се </w:t>
      </w:r>
      <w:proofErr w:type="spellStart"/>
      <w:r w:rsidRPr="00063ADC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063ADC">
        <w:rPr>
          <w:rFonts w:eastAsia="Times New Roman" w:cs="Arial"/>
          <w:color w:val="000000"/>
          <w:lang w:eastAsia="bg-BG"/>
        </w:rPr>
        <w:t xml:space="preserve"> с урината.</w:t>
      </w:r>
    </w:p>
    <w:p w14:paraId="1BDBE06B" w14:textId="1AC63FCA" w:rsidR="004D4D6B" w:rsidRDefault="002C50EE" w:rsidP="002B3C38">
      <w:pPr>
        <w:pStyle w:val="Heading2"/>
      </w:pPr>
      <w:r>
        <w:lastRenderedPageBreak/>
        <w:t>5.3. Предклинични данни за безопасност</w:t>
      </w:r>
    </w:p>
    <w:p w14:paraId="2F9522D7" w14:textId="77777777" w:rsidR="00063ADC" w:rsidRPr="00063ADC" w:rsidRDefault="00063ADC" w:rsidP="00063ADC">
      <w:pPr>
        <w:rPr>
          <w:sz w:val="24"/>
          <w:szCs w:val="24"/>
        </w:rPr>
      </w:pPr>
      <w:proofErr w:type="spellStart"/>
      <w:r w:rsidRPr="00063ADC">
        <w:rPr>
          <w:lang w:eastAsia="bg-BG"/>
        </w:rPr>
        <w:t>Празозин</w:t>
      </w:r>
      <w:proofErr w:type="spellEnd"/>
      <w:r w:rsidRPr="00063ADC">
        <w:rPr>
          <w:lang w:eastAsia="bg-BG"/>
        </w:rPr>
        <w:t xml:space="preserve"> е слабо токсичен.</w:t>
      </w:r>
    </w:p>
    <w:p w14:paraId="07665000" w14:textId="7777777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 xml:space="preserve">При изпитване за </w:t>
      </w:r>
      <w:proofErr w:type="spellStart"/>
      <w:r w:rsidRPr="00063ADC">
        <w:rPr>
          <w:lang w:eastAsia="bg-BG"/>
        </w:rPr>
        <w:t>субхронична</w:t>
      </w:r>
      <w:proofErr w:type="spellEnd"/>
      <w:r w:rsidRPr="00063ADC">
        <w:rPr>
          <w:lang w:eastAsia="bg-BG"/>
        </w:rPr>
        <w:t xml:space="preserve"> токсичност върху плъхове, третирани перорално с дози 10 и 20 </w:t>
      </w:r>
      <w:r w:rsidRPr="00063ADC">
        <w:rPr>
          <w:lang w:val="en-US"/>
        </w:rPr>
        <w:t xml:space="preserve">mg/kg, </w:t>
      </w:r>
      <w:r w:rsidRPr="00063ADC">
        <w:rPr>
          <w:lang w:eastAsia="bg-BG"/>
        </w:rPr>
        <w:t>не се установяват отклонения от нормата.</w:t>
      </w:r>
    </w:p>
    <w:p w14:paraId="4289D62A" w14:textId="7B17C4D2" w:rsidR="00063ADC" w:rsidRPr="00063ADC" w:rsidRDefault="00063ADC" w:rsidP="00063ADC">
      <w:r w:rsidRPr="00063ADC">
        <w:rPr>
          <w:lang w:eastAsia="bg-BG"/>
        </w:rPr>
        <w:t xml:space="preserve">Няма данни за </w:t>
      </w:r>
      <w:proofErr w:type="spellStart"/>
      <w:r w:rsidRPr="00063ADC">
        <w:rPr>
          <w:lang w:eastAsia="bg-BG"/>
        </w:rPr>
        <w:t>тератогенност</w:t>
      </w:r>
      <w:proofErr w:type="spellEnd"/>
      <w:r w:rsidRPr="00063ADC">
        <w:rPr>
          <w:lang w:eastAsia="bg-BG"/>
        </w:rPr>
        <w:t xml:space="preserve"> и </w:t>
      </w:r>
      <w:proofErr w:type="spellStart"/>
      <w:r w:rsidRPr="00063ADC">
        <w:rPr>
          <w:lang w:eastAsia="bg-BG"/>
        </w:rPr>
        <w:t>ембриотоксичност</w:t>
      </w:r>
      <w:proofErr w:type="spellEnd"/>
      <w:r w:rsidRPr="00063ADC">
        <w:rPr>
          <w:lang w:eastAsia="bg-BG"/>
        </w:rPr>
        <w:t xml:space="preserve"> върху животни.</w:t>
      </w:r>
    </w:p>
    <w:p w14:paraId="6940F72E" w14:textId="59E6AEAA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CBEF10A" w14:textId="77777777" w:rsidR="00063ADC" w:rsidRPr="00063ADC" w:rsidRDefault="00063ADC" w:rsidP="00063ADC">
      <w:pPr>
        <w:rPr>
          <w:sz w:val="24"/>
          <w:szCs w:val="24"/>
        </w:rPr>
      </w:pPr>
      <w:r w:rsidRPr="00063ADC">
        <w:rPr>
          <w:lang w:eastAsia="bg-BG"/>
        </w:rPr>
        <w:t>СОФАРМА АД</w:t>
      </w:r>
    </w:p>
    <w:p w14:paraId="01C78BB3" w14:textId="3431C7AD" w:rsidR="00063ADC" w:rsidRPr="00063ADC" w:rsidRDefault="00063ADC" w:rsidP="00063ADC">
      <w:r w:rsidRPr="00063ADC">
        <w:rPr>
          <w:lang w:eastAsia="bg-BG"/>
        </w:rPr>
        <w:t xml:space="preserve">ул. </w:t>
      </w:r>
      <w:proofErr w:type="spellStart"/>
      <w:r w:rsidRPr="00063ADC">
        <w:rPr>
          <w:lang w:eastAsia="bg-BG"/>
        </w:rPr>
        <w:t>Илиенско</w:t>
      </w:r>
      <w:proofErr w:type="spellEnd"/>
      <w:r w:rsidRPr="00063ADC">
        <w:rPr>
          <w:lang w:eastAsia="bg-BG"/>
        </w:rPr>
        <w:t xml:space="preserve"> шосе 16, 1220 София, България</w:t>
      </w:r>
    </w:p>
    <w:p w14:paraId="04840D59" w14:textId="74C616C7" w:rsidR="002C50EE" w:rsidRDefault="002C50EE" w:rsidP="002C50EE">
      <w:pPr>
        <w:pStyle w:val="Heading1"/>
      </w:pPr>
      <w:r>
        <w:t>8. НОМЕР НА РАЗРЕШЕНИЕТО ЗА УПОТРЕБА</w:t>
      </w:r>
    </w:p>
    <w:p w14:paraId="6E64D5D0" w14:textId="03E2F221" w:rsidR="00063ADC" w:rsidRPr="00063ADC" w:rsidRDefault="00063ADC" w:rsidP="00063ADC">
      <w:r>
        <w:t>20010380</w:t>
      </w:r>
    </w:p>
    <w:p w14:paraId="5900CBF3" w14:textId="346F9EF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39329F22" w14:textId="5C98CB50" w:rsidR="00063ADC" w:rsidRPr="00063ADC" w:rsidRDefault="00063ADC" w:rsidP="00063ADC">
      <w:r>
        <w:t>25.04.2001/29.05.2006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80BF447" w:rsidR="00C87E90" w:rsidRPr="003E3126" w:rsidRDefault="00063ADC" w:rsidP="00063ADC">
      <w:r>
        <w:t>Август 2011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6F27A2"/>
    <w:multiLevelType w:val="hybridMultilevel"/>
    <w:tmpl w:val="32D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0E88"/>
    <w:multiLevelType w:val="hybridMultilevel"/>
    <w:tmpl w:val="385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52E7"/>
    <w:multiLevelType w:val="hybridMultilevel"/>
    <w:tmpl w:val="7E5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C106A"/>
    <w:multiLevelType w:val="hybridMultilevel"/>
    <w:tmpl w:val="C01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8"/>
  </w:num>
  <w:num w:numId="17">
    <w:abstractNumId w:val="21"/>
  </w:num>
  <w:num w:numId="18">
    <w:abstractNumId w:val="6"/>
  </w:num>
  <w:num w:numId="19">
    <w:abstractNumId w:val="23"/>
  </w:num>
  <w:num w:numId="20">
    <w:abstractNumId w:val="20"/>
  </w:num>
  <w:num w:numId="21">
    <w:abstractNumId w:val="15"/>
  </w:num>
  <w:num w:numId="22">
    <w:abstractNumId w:val="22"/>
  </w:num>
  <w:num w:numId="23">
    <w:abstractNumId w:val="16"/>
  </w:num>
  <w:num w:numId="24">
    <w:abstractNumId w:val="7"/>
  </w:num>
  <w:num w:numId="25">
    <w:abstractNumId w:val="19"/>
  </w:num>
  <w:num w:numId="26">
    <w:abstractNumId w:val="18"/>
  </w:num>
  <w:num w:numId="27">
    <w:abstractNumId w:val="24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63ADC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2021-09-10T17:09:00Z</dcterms:created>
  <dcterms:modified xsi:type="dcterms:W3CDTF">2021-09-10T17:09:00Z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