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A76777A" w:rsidR="00AA23EC" w:rsidRDefault="00DD466D" w:rsidP="00DD466D">
      <w:pPr>
        <w:pStyle w:val="Heading1"/>
      </w:pPr>
      <w:r>
        <w:t>1.ИМЕ НА ЛЕКАРСТВЕНИЯ ПРОДУКТ</w:t>
      </w:r>
    </w:p>
    <w:p w14:paraId="6DD26327" w14:textId="3B32B539" w:rsidR="00AF6514" w:rsidRDefault="00AF6514" w:rsidP="00AF6514"/>
    <w:p w14:paraId="7AAD8175" w14:textId="77777777" w:rsidR="00AF6514" w:rsidRPr="00AF6514" w:rsidRDefault="00AF6514" w:rsidP="00AF6514">
      <w:pPr>
        <w:rPr>
          <w:sz w:val="24"/>
          <w:szCs w:val="24"/>
        </w:rPr>
      </w:pPr>
      <w:r w:rsidRPr="00AF6514">
        <w:rPr>
          <w:lang w:eastAsia="bg-BG"/>
        </w:rPr>
        <w:t xml:space="preserve">Преднизолон </w:t>
      </w:r>
      <w:r w:rsidRPr="00AF6514">
        <w:rPr>
          <w:lang w:val="en-US"/>
        </w:rPr>
        <w:t>F</w:t>
      </w:r>
      <w:r w:rsidRPr="00AF6514">
        <w:t xml:space="preserve"> </w:t>
      </w:r>
      <w:r w:rsidRPr="00AF6514">
        <w:rPr>
          <w:lang w:eastAsia="bg-BG"/>
        </w:rPr>
        <w:t xml:space="preserve">0,5 </w:t>
      </w:r>
      <w:r w:rsidRPr="00AF6514">
        <w:rPr>
          <w:lang w:val="en-US"/>
        </w:rPr>
        <w:t>mg</w:t>
      </w:r>
      <w:r w:rsidRPr="00AF6514">
        <w:t xml:space="preserve"> </w:t>
      </w:r>
      <w:r w:rsidRPr="00AF6514">
        <w:rPr>
          <w:lang w:eastAsia="bg-BG"/>
        </w:rPr>
        <w:t>таблетки</w:t>
      </w:r>
    </w:p>
    <w:p w14:paraId="6D4C6F25" w14:textId="77777777" w:rsidR="00AF6514" w:rsidRPr="00AF6514" w:rsidRDefault="00AF6514" w:rsidP="00AF6514">
      <w:pPr>
        <w:rPr>
          <w:sz w:val="24"/>
          <w:szCs w:val="24"/>
        </w:rPr>
      </w:pPr>
      <w:proofErr w:type="spellStart"/>
      <w:r w:rsidRPr="00AF6514">
        <w:rPr>
          <w:lang w:val="en-US"/>
        </w:rPr>
        <w:t>Prednisolon</w:t>
      </w:r>
      <w:proofErr w:type="spellEnd"/>
      <w:r w:rsidRPr="00AF6514">
        <w:t xml:space="preserve"> </w:t>
      </w:r>
      <w:r w:rsidRPr="00AF6514">
        <w:rPr>
          <w:lang w:val="en-US"/>
        </w:rPr>
        <w:t>F</w:t>
      </w:r>
      <w:r w:rsidRPr="00AF6514">
        <w:t xml:space="preserve"> </w:t>
      </w:r>
      <w:r w:rsidRPr="00AF6514">
        <w:rPr>
          <w:lang w:eastAsia="bg-BG"/>
        </w:rPr>
        <w:t>0</w:t>
      </w:r>
      <w:proofErr w:type="gramStart"/>
      <w:r w:rsidRPr="00AF6514">
        <w:rPr>
          <w:lang w:eastAsia="bg-BG"/>
        </w:rPr>
        <w:t>,5</w:t>
      </w:r>
      <w:proofErr w:type="gramEnd"/>
      <w:r w:rsidRPr="00AF6514">
        <w:rPr>
          <w:lang w:eastAsia="bg-BG"/>
        </w:rPr>
        <w:t xml:space="preserve"> </w:t>
      </w:r>
      <w:r w:rsidRPr="00AF6514">
        <w:rPr>
          <w:lang w:val="en-US"/>
        </w:rPr>
        <w:t>mg</w:t>
      </w:r>
      <w:r w:rsidRPr="00AF6514">
        <w:t xml:space="preserve"> </w:t>
      </w:r>
      <w:r w:rsidRPr="00AF6514">
        <w:rPr>
          <w:lang w:val="en-US"/>
        </w:rPr>
        <w:t>tablets</w:t>
      </w:r>
    </w:p>
    <w:p w14:paraId="235F0E78" w14:textId="77777777" w:rsidR="00AF6514" w:rsidRPr="00AF6514" w:rsidRDefault="00AF6514" w:rsidP="00AF6514"/>
    <w:p w14:paraId="0A368469" w14:textId="2850D235" w:rsidR="00C0049F" w:rsidRDefault="00DD466D" w:rsidP="009F1313">
      <w:pPr>
        <w:pStyle w:val="Heading1"/>
      </w:pPr>
      <w:r>
        <w:t>2. КАЧЕСТВЕН И КОЛИЧЕСТВЕН СЪСТАВ</w:t>
      </w:r>
    </w:p>
    <w:p w14:paraId="3F9D0728" w14:textId="06286373" w:rsidR="00AF6514" w:rsidRDefault="00AF6514" w:rsidP="00AF6514"/>
    <w:p w14:paraId="250861DD" w14:textId="77777777" w:rsidR="00AF6514" w:rsidRPr="00AF6514" w:rsidRDefault="00AF6514" w:rsidP="00AF6514">
      <w:pPr>
        <w:rPr>
          <w:sz w:val="24"/>
          <w:szCs w:val="24"/>
        </w:rPr>
      </w:pPr>
      <w:r w:rsidRPr="00AF6514">
        <w:rPr>
          <w:lang w:eastAsia="bg-BG"/>
        </w:rPr>
        <w:t xml:space="preserve">Всяка таблетка съдържа 0,5 </w:t>
      </w:r>
      <w:r w:rsidRPr="00AF6514">
        <w:rPr>
          <w:lang w:val="en-US"/>
        </w:rPr>
        <w:t>mg</w:t>
      </w:r>
      <w:r w:rsidRPr="00AF6514">
        <w:t xml:space="preserve"> </w:t>
      </w:r>
      <w:r w:rsidRPr="00AF6514">
        <w:rPr>
          <w:lang w:eastAsia="bg-BG"/>
        </w:rPr>
        <w:t xml:space="preserve">дексаметазон </w:t>
      </w:r>
      <w:r w:rsidRPr="00AF6514">
        <w:rPr>
          <w:i/>
          <w:iCs/>
        </w:rPr>
        <w:t>(</w:t>
      </w:r>
      <w:r w:rsidRPr="00AF6514">
        <w:rPr>
          <w:i/>
          <w:iCs/>
          <w:lang w:val="en-US"/>
        </w:rPr>
        <w:t>dexamethasone</w:t>
      </w:r>
      <w:r w:rsidRPr="00AF6514">
        <w:rPr>
          <w:i/>
          <w:iCs/>
        </w:rPr>
        <w:t>).</w:t>
      </w:r>
    </w:p>
    <w:p w14:paraId="246FF832" w14:textId="77777777" w:rsidR="00AF6514" w:rsidRDefault="00AF6514" w:rsidP="00AF6514">
      <w:pPr>
        <w:rPr>
          <w:u w:val="single"/>
          <w:lang w:eastAsia="bg-BG"/>
        </w:rPr>
      </w:pPr>
    </w:p>
    <w:p w14:paraId="4D9F1E92" w14:textId="6C2361E8" w:rsidR="00AF6514" w:rsidRPr="00AF6514" w:rsidRDefault="00AF6514" w:rsidP="00AF6514">
      <w:pPr>
        <w:rPr>
          <w:sz w:val="24"/>
          <w:szCs w:val="24"/>
        </w:rPr>
      </w:pPr>
      <w:r w:rsidRPr="00AF6514">
        <w:rPr>
          <w:u w:val="single"/>
          <w:lang w:eastAsia="bg-BG"/>
        </w:rPr>
        <w:t>Помощни вещества с известно действие:</w:t>
      </w:r>
    </w:p>
    <w:p w14:paraId="567BE50E" w14:textId="6C64A539" w:rsidR="00AF6514" w:rsidRPr="00AF6514" w:rsidRDefault="00AF6514" w:rsidP="00AF6514">
      <w:r w:rsidRPr="00AF6514">
        <w:rPr>
          <w:lang w:eastAsia="bg-BG"/>
        </w:rPr>
        <w:t xml:space="preserve">Всяка таблетка съдържа 75 </w:t>
      </w:r>
      <w:r w:rsidRPr="00AF6514">
        <w:rPr>
          <w:lang w:val="en-US"/>
        </w:rPr>
        <w:t>mg</w:t>
      </w:r>
      <w:r w:rsidRPr="00AF6514">
        <w:rPr>
          <w:lang w:val="ru-RU"/>
        </w:rPr>
        <w:t xml:space="preserve"> </w:t>
      </w:r>
      <w:r w:rsidRPr="00AF6514">
        <w:rPr>
          <w:lang w:eastAsia="bg-BG"/>
        </w:rPr>
        <w:t>лактоза (като лактоза монохидрат).</w:t>
      </w:r>
    </w:p>
    <w:p w14:paraId="614984C4" w14:textId="769153D4" w:rsidR="008A6AF2" w:rsidRDefault="00DD466D" w:rsidP="002C50EE">
      <w:pPr>
        <w:pStyle w:val="Heading1"/>
      </w:pPr>
      <w:r>
        <w:t>3. ЛЕКАРСТВЕНА ФОРМА</w:t>
      </w:r>
    </w:p>
    <w:p w14:paraId="4049D8A9" w14:textId="6C09B3EB" w:rsidR="00AF6514" w:rsidRDefault="00AF6514" w:rsidP="00AF6514"/>
    <w:p w14:paraId="30521336" w14:textId="77777777" w:rsidR="00AF6514" w:rsidRPr="00AF6514" w:rsidRDefault="00AF6514" w:rsidP="00AF6514">
      <w:pPr>
        <w:rPr>
          <w:sz w:val="24"/>
          <w:szCs w:val="24"/>
        </w:rPr>
      </w:pPr>
      <w:r w:rsidRPr="00AF6514">
        <w:rPr>
          <w:lang w:eastAsia="bg-BG"/>
        </w:rPr>
        <w:t>Таблетка.</w:t>
      </w:r>
    </w:p>
    <w:p w14:paraId="4B48271F" w14:textId="57B7D6F5" w:rsidR="00AF6514" w:rsidRPr="00AF6514" w:rsidRDefault="00AF6514" w:rsidP="00AF6514">
      <w:pPr>
        <w:rPr>
          <w:lang w:val="ru-RU"/>
        </w:rPr>
      </w:pPr>
      <w:r w:rsidRPr="00AF6514">
        <w:rPr>
          <w:lang w:eastAsia="bg-BG"/>
        </w:rPr>
        <w:t xml:space="preserve">Бяла или почти бяла, кръгла, двойно-изпъкнала с диаметър 6 </w:t>
      </w:r>
      <w:r w:rsidRPr="00AF6514">
        <w:rPr>
          <w:lang w:val="en-US"/>
        </w:rPr>
        <w:t>mm</w:t>
      </w:r>
      <w:r w:rsidRPr="00AF6514">
        <w:rPr>
          <w:lang w:val="ru-RU"/>
        </w:rPr>
        <w:t>.</w:t>
      </w:r>
    </w:p>
    <w:p w14:paraId="490FC2C4" w14:textId="32682B15" w:rsidR="002C50EE" w:rsidRDefault="002C50EE" w:rsidP="002C50EE">
      <w:pPr>
        <w:pStyle w:val="Heading1"/>
      </w:pPr>
      <w:r>
        <w:t>4. КЛИНИЧНИ ДАННИ</w:t>
      </w:r>
    </w:p>
    <w:p w14:paraId="08CF5669" w14:textId="42BE54C3" w:rsidR="00426E5F" w:rsidRDefault="002C50EE" w:rsidP="00A65A81">
      <w:pPr>
        <w:pStyle w:val="Heading2"/>
      </w:pPr>
      <w:r>
        <w:t>4.1. Терапевтични показания</w:t>
      </w:r>
    </w:p>
    <w:p w14:paraId="1AC69BED" w14:textId="505899D4" w:rsidR="00AF6514" w:rsidRDefault="00AF6514" w:rsidP="00AF6514"/>
    <w:p w14:paraId="325D5B3D"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 xml:space="preserve">Преднизолон </w:t>
      </w:r>
      <w:r w:rsidRPr="00AF6514">
        <w:rPr>
          <w:rFonts w:eastAsia="Times New Roman" w:cs="Arial"/>
          <w:color w:val="000000"/>
          <w:lang w:val="en-US"/>
        </w:rPr>
        <w:t>F</w:t>
      </w:r>
      <w:r w:rsidRPr="00AF6514">
        <w:rPr>
          <w:rFonts w:eastAsia="Times New Roman" w:cs="Arial"/>
          <w:color w:val="000000"/>
          <w:lang w:val="ru-RU"/>
        </w:rPr>
        <w:t xml:space="preserve"> </w:t>
      </w:r>
      <w:r w:rsidRPr="00AF6514">
        <w:rPr>
          <w:rFonts w:eastAsia="Times New Roman" w:cs="Arial"/>
          <w:color w:val="000000"/>
          <w:lang w:eastAsia="bg-BG"/>
        </w:rPr>
        <w:t>се прилага при различни заболявания, които са подходящи за глюкокортикоидна терапия, като:</w:t>
      </w:r>
    </w:p>
    <w:p w14:paraId="226C0722" w14:textId="77777777" w:rsidR="00AF6514" w:rsidRPr="00AF6514" w:rsidRDefault="00AF6514" w:rsidP="00AF6514">
      <w:pPr>
        <w:spacing w:line="240" w:lineRule="auto"/>
        <w:rPr>
          <w:rFonts w:eastAsia="Times New Roman" w:cs="Arial"/>
          <w:b/>
          <w:bCs/>
          <w:color w:val="000000"/>
          <w:lang w:eastAsia="bg-BG"/>
        </w:rPr>
      </w:pPr>
      <w:bookmarkStart w:id="1" w:name="bookmark0"/>
    </w:p>
    <w:p w14:paraId="42821205" w14:textId="2860BE2A"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Неврологични заболявания</w:t>
      </w:r>
      <w:bookmarkEnd w:id="1"/>
    </w:p>
    <w:p w14:paraId="12FA2203" w14:textId="067A39C4"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Мозъчен едем, предизвикан от мозъчен тумор, неврохирургични интервенции, бактериален менингит, мозъчен абсцес.</w:t>
      </w:r>
    </w:p>
    <w:p w14:paraId="36F5937F" w14:textId="77777777" w:rsidR="00AF6514" w:rsidRPr="00AF6514" w:rsidRDefault="00AF6514" w:rsidP="00AF6514">
      <w:pPr>
        <w:spacing w:line="240" w:lineRule="auto"/>
        <w:rPr>
          <w:rFonts w:eastAsia="Times New Roman" w:cs="Arial"/>
          <w:b/>
          <w:bCs/>
          <w:color w:val="000000"/>
          <w:lang w:eastAsia="bg-BG"/>
        </w:rPr>
      </w:pPr>
    </w:p>
    <w:p w14:paraId="20F7788D" w14:textId="1419A5AD"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Белодробни и респираторни заболявания</w:t>
      </w:r>
    </w:p>
    <w:p w14:paraId="50D87A2F" w14:textId="6B0C6D32"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Обостряне на бронхиална астма, когато употребата на перорален кортикостероид е подходяща.</w:t>
      </w:r>
    </w:p>
    <w:p w14:paraId="0F06D4AD" w14:textId="77777777" w:rsidR="00AF6514" w:rsidRPr="00AF6514" w:rsidRDefault="00AF6514" w:rsidP="00AF6514">
      <w:pPr>
        <w:spacing w:line="240" w:lineRule="auto"/>
        <w:rPr>
          <w:rFonts w:eastAsia="Times New Roman" w:cs="Arial"/>
          <w:b/>
          <w:bCs/>
          <w:color w:val="000000"/>
          <w:lang w:eastAsia="bg-BG"/>
        </w:rPr>
      </w:pPr>
    </w:p>
    <w:p w14:paraId="1BD4496C" w14:textId="41CA7567"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Дерматологични заболявания</w:t>
      </w:r>
    </w:p>
    <w:p w14:paraId="3A1180BD" w14:textId="39F777CD"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Начално перорално лечение на обширни, тежки, остри кожни заболявания, повлияващи се от глюкокортикоиди, като еритродермия, пемфигус вулгарис, остра екзема.</w:t>
      </w:r>
    </w:p>
    <w:p w14:paraId="3CF29853" w14:textId="77777777" w:rsidR="00AF6514" w:rsidRPr="00AF6514" w:rsidRDefault="00AF6514" w:rsidP="00AF6514">
      <w:pPr>
        <w:spacing w:line="240" w:lineRule="auto"/>
        <w:rPr>
          <w:rFonts w:eastAsia="Times New Roman" w:cs="Arial"/>
          <w:b/>
          <w:bCs/>
          <w:color w:val="000000"/>
          <w:lang w:eastAsia="bg-BG"/>
        </w:rPr>
      </w:pPr>
    </w:p>
    <w:p w14:paraId="4C849798" w14:textId="4AA1D198"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Автонмунни/ревматологични заболявания</w:t>
      </w:r>
    </w:p>
    <w:p w14:paraId="4BE9CE87"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Начално перорално лечение на автоимунни заболявания, като системен лупус еритематодес (особено висцерални форми).</w:t>
      </w:r>
    </w:p>
    <w:p w14:paraId="0B739869"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Активен ревматоиден артрит с тежка прогресивна форма на протичане, например бързо протичащи деструктивни форми и/или извънставни прояви.</w:t>
      </w:r>
    </w:p>
    <w:p w14:paraId="10DD3188" w14:textId="24271C40"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Тежък системен ход на ювенилен идиопатичен артрит (болест на </w:t>
      </w:r>
      <w:r w:rsidRPr="00AF6514">
        <w:rPr>
          <w:rFonts w:eastAsia="Times New Roman" w:cs="Arial"/>
          <w:color w:val="000000"/>
          <w:lang w:val="en-US"/>
        </w:rPr>
        <w:t>Still</w:t>
      </w:r>
      <w:r w:rsidRPr="00AF6514">
        <w:rPr>
          <w:rFonts w:eastAsia="Times New Roman" w:cs="Arial"/>
          <w:color w:val="000000"/>
          <w:lang w:val="ru-RU"/>
        </w:rPr>
        <w:t>).</w:t>
      </w:r>
    </w:p>
    <w:p w14:paraId="41613E5A" w14:textId="77777777" w:rsidR="00AF6514" w:rsidRPr="00AF6514" w:rsidRDefault="00AF6514" w:rsidP="00AF6514">
      <w:pPr>
        <w:spacing w:line="240" w:lineRule="auto"/>
        <w:rPr>
          <w:rFonts w:eastAsia="Times New Roman" w:cs="Arial"/>
          <w:b/>
          <w:bCs/>
          <w:color w:val="000000"/>
          <w:lang w:eastAsia="bg-BG"/>
        </w:rPr>
      </w:pPr>
      <w:bookmarkStart w:id="2" w:name="bookmark2"/>
    </w:p>
    <w:p w14:paraId="10C1EB40" w14:textId="449C75D5"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lastRenderedPageBreak/>
        <w:t>Хематологични заболявания</w:t>
      </w:r>
      <w:bookmarkEnd w:id="2"/>
    </w:p>
    <w:p w14:paraId="7A6ABC9B" w14:textId="61FCB07D"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Идиопатична тромбоцитопенична пурпура при възрастни.</w:t>
      </w:r>
    </w:p>
    <w:p w14:paraId="410053D2" w14:textId="77777777" w:rsidR="00AF6514" w:rsidRPr="00AF6514" w:rsidRDefault="00AF6514" w:rsidP="00AF6514">
      <w:pPr>
        <w:spacing w:line="240" w:lineRule="auto"/>
        <w:rPr>
          <w:rFonts w:eastAsia="Times New Roman" w:cs="Arial"/>
          <w:b/>
          <w:bCs/>
          <w:color w:val="000000"/>
          <w:lang w:eastAsia="bg-BG"/>
        </w:rPr>
      </w:pPr>
    </w:p>
    <w:p w14:paraId="6BD275A6" w14:textId="069298E6"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Инфекциозни заболявания</w:t>
      </w:r>
    </w:p>
    <w:p w14:paraId="6A4E8F25" w14:textId="0A4D6422"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Тежки инфекциозни заболявания с токсични състояния (напр. туберкулоза, тиф), само в комбинация с антиинфекциозна терапия).</w:t>
      </w:r>
    </w:p>
    <w:p w14:paraId="68D676A5" w14:textId="77777777" w:rsidR="00AF6514" w:rsidRPr="00AF6514" w:rsidRDefault="00AF6514" w:rsidP="00AF6514">
      <w:pPr>
        <w:rPr>
          <w:rFonts w:eastAsia="Times New Roman" w:cs="Arial"/>
          <w:b/>
          <w:bCs/>
          <w:color w:val="000000"/>
          <w:lang w:eastAsia="bg-BG"/>
        </w:rPr>
      </w:pPr>
    </w:p>
    <w:p w14:paraId="721245D6" w14:textId="5607248C" w:rsidR="00AF6514" w:rsidRPr="00AF6514" w:rsidRDefault="00AF6514" w:rsidP="00AF6514">
      <w:pPr>
        <w:rPr>
          <w:rFonts w:eastAsia="Times New Roman" w:cs="Arial"/>
          <w:b/>
          <w:bCs/>
          <w:color w:val="000000"/>
          <w:lang w:eastAsia="bg-BG"/>
        </w:rPr>
      </w:pPr>
      <w:r w:rsidRPr="00AF6514">
        <w:rPr>
          <w:rFonts w:eastAsia="Times New Roman" w:cs="Arial"/>
          <w:b/>
          <w:bCs/>
          <w:color w:val="000000"/>
          <w:lang w:eastAsia="bg-BG"/>
        </w:rPr>
        <w:t>Ендокринни заболявания</w:t>
      </w:r>
    </w:p>
    <w:p w14:paraId="653DEFF8" w14:textId="6B0FF37A"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Конгенитален адреногенитален синдром при възрастни (отнася се само за Преднизолон </w:t>
      </w:r>
      <w:r w:rsidRPr="00AF6514">
        <w:rPr>
          <w:rFonts w:eastAsia="Times New Roman" w:cs="Arial"/>
          <w:color w:val="000000"/>
          <w:lang w:val="en-US"/>
        </w:rPr>
        <w:t>F</w:t>
      </w:r>
      <w:r w:rsidRPr="00AF6514">
        <w:rPr>
          <w:rFonts w:eastAsia="Times New Roman" w:cs="Arial"/>
          <w:color w:val="000000"/>
          <w:lang w:val="ru-RU"/>
        </w:rPr>
        <w:t xml:space="preserve"> </w:t>
      </w:r>
      <w:r w:rsidRPr="00AF6514">
        <w:rPr>
          <w:rFonts w:eastAsia="Times New Roman" w:cs="Arial"/>
          <w:color w:val="000000"/>
          <w:lang w:eastAsia="bg-BG"/>
        </w:rPr>
        <w:t xml:space="preserve">0,5 </w:t>
      </w:r>
      <w:r w:rsidRPr="00AF6514">
        <w:rPr>
          <w:rFonts w:eastAsia="Times New Roman" w:cs="Arial"/>
          <w:color w:val="000000"/>
          <w:lang w:val="en-US"/>
        </w:rPr>
        <w:t>mg</w:t>
      </w:r>
      <w:r w:rsidRPr="00AF6514">
        <w:rPr>
          <w:rFonts w:eastAsia="Times New Roman" w:cs="Arial"/>
          <w:color w:val="000000"/>
          <w:lang w:val="ru-RU"/>
        </w:rPr>
        <w:t>).</w:t>
      </w:r>
    </w:p>
    <w:p w14:paraId="2276F43F" w14:textId="77777777" w:rsidR="00AF6514" w:rsidRPr="00AF6514" w:rsidRDefault="00AF6514" w:rsidP="00AF6514">
      <w:pPr>
        <w:spacing w:line="240" w:lineRule="auto"/>
        <w:rPr>
          <w:rFonts w:eastAsia="Times New Roman" w:cs="Arial"/>
          <w:b/>
          <w:bCs/>
          <w:color w:val="000000"/>
          <w:lang w:eastAsia="bg-BG"/>
        </w:rPr>
      </w:pPr>
    </w:p>
    <w:p w14:paraId="142BF881" w14:textId="1274B601"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Онкологични заболявания</w:t>
      </w:r>
    </w:p>
    <w:p w14:paraId="75E9268E" w14:textId="30060111"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Палиативно лечение на неопластични заболявания.</w:t>
      </w:r>
    </w:p>
    <w:p w14:paraId="3896D6E2"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Лечение на симптоматичен мултиплен миелом, остра лимфобластна левкемия, болест на Ходжкин и неходжкинов лимфом, в комбинация с други лекарствени продукти.</w:t>
      </w:r>
    </w:p>
    <w:p w14:paraId="1B7C812F" w14:textId="35EF4E2D"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Профилактика и лечение на следоперативно или предизвикано от цитостатици повръщане, в рамките на антиеметично лечение.</w:t>
      </w:r>
    </w:p>
    <w:p w14:paraId="6B11F18A" w14:textId="77777777" w:rsidR="00AF6514" w:rsidRPr="00AF6514" w:rsidRDefault="00AF6514" w:rsidP="00AF6514"/>
    <w:p w14:paraId="28E43CAE" w14:textId="58BA018F" w:rsidR="00426E5F" w:rsidRDefault="002C50EE" w:rsidP="00A65A81">
      <w:pPr>
        <w:pStyle w:val="Heading2"/>
      </w:pPr>
      <w:r>
        <w:t>4.2. Дозировка и начин на приложение</w:t>
      </w:r>
    </w:p>
    <w:p w14:paraId="72DAB784" w14:textId="4BBF4AB9" w:rsidR="00AF6514" w:rsidRDefault="00AF6514" w:rsidP="00AF6514"/>
    <w:p w14:paraId="2145480F" w14:textId="77777777" w:rsidR="00AF6514" w:rsidRPr="00AF6514" w:rsidRDefault="00AF6514" w:rsidP="00AF6514">
      <w:pPr>
        <w:pStyle w:val="Heading3"/>
        <w:rPr>
          <w:rFonts w:eastAsia="Times New Roman"/>
          <w:u w:val="single"/>
        </w:rPr>
      </w:pPr>
      <w:r w:rsidRPr="00AF6514">
        <w:rPr>
          <w:rFonts w:eastAsia="Times New Roman"/>
          <w:u w:val="single"/>
          <w:lang w:eastAsia="bg-BG"/>
        </w:rPr>
        <w:t>Дозировка</w:t>
      </w:r>
    </w:p>
    <w:p w14:paraId="79EA2A22"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Дозировката зависи от вида и тежестта на заболяването и от индивидуалния отговор на пациента към терапията. Най-общо се прилагат относително високи начални дози, които трябва да са значително по-високи при острите, тежки форми на протичане, отколкото при хроничните заболявания.</w:t>
      </w:r>
    </w:p>
    <w:p w14:paraId="3BDEC70C" w14:textId="77777777" w:rsidR="00AF6514" w:rsidRPr="00AF6514" w:rsidRDefault="00AF6514" w:rsidP="00AF6514">
      <w:pPr>
        <w:spacing w:line="240" w:lineRule="auto"/>
        <w:rPr>
          <w:rFonts w:eastAsia="Times New Roman" w:cs="Arial"/>
          <w:color w:val="000000"/>
          <w:lang w:eastAsia="bg-BG"/>
        </w:rPr>
      </w:pPr>
    </w:p>
    <w:p w14:paraId="275F4D85" w14:textId="6F2A1118"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Ако не е предписано друго, важат следните препоръки за дозиране:</w:t>
      </w:r>
    </w:p>
    <w:p w14:paraId="5D78EB85"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Мозъчен оток: в зависимост от причината и тежестта се прилага начална доза 8-10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(до 80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интравенозно, след това 16-24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(до 48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дневно перорално, разпределени на 3-4 (до 6) единични дози за 4-8 дни. По време на лъчетерапия, както и при консервативна терапия на неоперабилни мозъчни тумори може да е необходим по-продължителен прием на дексаметазон в по-ниски дози.</w:t>
      </w:r>
    </w:p>
    <w:p w14:paraId="1BB49B12"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Мозъчен оток, дължащ се на бактериален менингит: 0,15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 xml:space="preserve">телесно тегло на всеки 6 часа в продължение на 4 дни; при деца: 0,4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телесно тегло на всеки 12 часа в продължение на 2 дни, започвайки преди първия прием на антибиотик.</w:t>
      </w:r>
    </w:p>
    <w:p w14:paraId="3F987E51"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Тежък остър пристъп на астма: възрастни 8-20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а след това при необходимост 8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на всеки 4 часа. Деца: 0,15-0,3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телесно тегло.</w:t>
      </w:r>
    </w:p>
    <w:p w14:paraId="3D98940E"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Остри кожни заболявания: в зависимост от естеството и степента на заболяването се прилагат дневни дози от 8-40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в отделни случаи до 100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Последваща терапия с намаляващи дози.</w:t>
      </w:r>
    </w:p>
    <w:p w14:paraId="4FDDE4F0"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Активна фаза на ревматични системни заболявания: системен лупус еритематодес: 6- 16 </w:t>
      </w:r>
      <w:r w:rsidRPr="00AF6514">
        <w:rPr>
          <w:rFonts w:eastAsia="Times New Roman" w:cs="Arial"/>
          <w:color w:val="000000"/>
          <w:lang w:val="en-US"/>
        </w:rPr>
        <w:t>mg</w:t>
      </w:r>
      <w:r w:rsidRPr="00AF6514">
        <w:rPr>
          <w:rFonts w:eastAsia="Times New Roman" w:cs="Arial"/>
          <w:color w:val="000000"/>
          <w:lang w:eastAsia="bg-BG"/>
        </w:rPr>
        <w:t>/ден.</w:t>
      </w:r>
    </w:p>
    <w:p w14:paraId="6EA76D5D"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Активен ревматоиден артрит с тежък прогресивен ход на протичане: при бързо деструктивно протичащи форми 12-16 </w:t>
      </w:r>
      <w:r w:rsidRPr="00AF6514">
        <w:rPr>
          <w:rFonts w:eastAsia="Times New Roman" w:cs="Arial"/>
          <w:color w:val="000000"/>
          <w:lang w:val="en-US"/>
        </w:rPr>
        <w:t>mg</w:t>
      </w:r>
      <w:r w:rsidRPr="00AF6514">
        <w:rPr>
          <w:rFonts w:eastAsia="Times New Roman" w:cs="Arial"/>
          <w:color w:val="000000"/>
          <w:lang w:eastAsia="bg-BG"/>
        </w:rPr>
        <w:t xml:space="preserve">/ден, при извънставни прояви 6-12 </w:t>
      </w:r>
      <w:r w:rsidRPr="00AF6514">
        <w:rPr>
          <w:rFonts w:eastAsia="Times New Roman" w:cs="Arial"/>
          <w:color w:val="000000"/>
          <w:lang w:val="en-US"/>
        </w:rPr>
        <w:t>mg</w:t>
      </w:r>
      <w:r w:rsidRPr="00AF6514">
        <w:rPr>
          <w:rFonts w:eastAsia="Times New Roman" w:cs="Arial"/>
          <w:color w:val="000000"/>
          <w:lang w:eastAsia="bg-BG"/>
        </w:rPr>
        <w:t>/ден.</w:t>
      </w:r>
    </w:p>
    <w:p w14:paraId="53351F59"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Идиопатична тромбоцитопенична пурпура: 40 </w:t>
      </w:r>
      <w:r w:rsidRPr="00AF6514">
        <w:rPr>
          <w:rFonts w:eastAsia="Times New Roman" w:cs="Arial"/>
          <w:color w:val="000000"/>
          <w:lang w:val="en-US"/>
        </w:rPr>
        <w:t>mg</w:t>
      </w:r>
      <w:r w:rsidRPr="00AF6514">
        <w:rPr>
          <w:rFonts w:eastAsia="Times New Roman" w:cs="Arial"/>
          <w:color w:val="000000"/>
          <w:lang w:eastAsia="bg-BG"/>
        </w:rPr>
        <w:t>/ден в продължение на 4 дни в цикли.</w:t>
      </w:r>
    </w:p>
    <w:p w14:paraId="6D22E1B6"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lastRenderedPageBreak/>
        <w:t xml:space="preserve">Тежки инфекциозни заболявания с токсични състояния (например туберкулоза, тиф): 4- 20 </w:t>
      </w:r>
      <w:r w:rsidRPr="00AF6514">
        <w:rPr>
          <w:rFonts w:eastAsia="Times New Roman" w:cs="Arial"/>
          <w:color w:val="000000"/>
          <w:lang w:val="en-US"/>
        </w:rPr>
        <w:t>mg</w:t>
      </w:r>
      <w:r w:rsidRPr="00AF6514">
        <w:rPr>
          <w:rFonts w:eastAsia="Times New Roman" w:cs="Arial"/>
          <w:color w:val="000000"/>
          <w:lang w:eastAsia="bg-BG"/>
        </w:rPr>
        <w:t>/ден за няколко дни, само заедно със съпътстваща антиинфекциозна терапия.</w:t>
      </w:r>
    </w:p>
    <w:p w14:paraId="0666F083"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Конгенитален адреногенитален синдром при възрастни: 0,25-0,75 </w:t>
      </w:r>
      <w:r w:rsidRPr="00AF6514">
        <w:rPr>
          <w:rFonts w:eastAsia="Times New Roman" w:cs="Arial"/>
          <w:color w:val="000000"/>
          <w:lang w:val="en-US"/>
        </w:rPr>
        <w:t>mg</w:t>
      </w:r>
      <w:r w:rsidRPr="00AF6514">
        <w:rPr>
          <w:rFonts w:eastAsia="Times New Roman" w:cs="Arial"/>
          <w:color w:val="000000"/>
          <w:lang w:eastAsia="bg-BG"/>
        </w:rPr>
        <w:t>/ден като единична доза. При необходимост се добавя допълнителен прием на минералкортикоид (флудрокортизон). При особен физически стрес (например травма, операция), интеркурентни инфекции и др., може да се наложи 2 до 3 кратно увеличаване на дозата, а при екстремни натоварвания (напр. раждане) - до 10 кратно увеличение.</w:t>
      </w:r>
    </w:p>
    <w:p w14:paraId="79B0F100"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Палиативна терапия на малигнени тумори: първоначално 3-20 </w:t>
      </w:r>
      <w:r w:rsidRPr="00AF6514">
        <w:rPr>
          <w:rFonts w:eastAsia="Times New Roman" w:cs="Arial"/>
          <w:color w:val="000000"/>
          <w:lang w:val="en-US"/>
        </w:rPr>
        <w:t>mg</w:t>
      </w:r>
      <w:r w:rsidRPr="00AF6514">
        <w:rPr>
          <w:rFonts w:eastAsia="Times New Roman" w:cs="Arial"/>
          <w:color w:val="000000"/>
          <w:lang w:eastAsia="bg-BG"/>
        </w:rPr>
        <w:t xml:space="preserve">/ден, при по-дълго продължаваща терапия 4-12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eastAsia="bg-BG"/>
        </w:rPr>
        <w:t>ден.</w:t>
      </w:r>
    </w:p>
    <w:p w14:paraId="2E95C84F"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Лечение на симптоматичен мултиплен миелом, остра лимфобластна левкемия, болест на Ходжкин и неходжкинов лимфом, в комбинация с други лекарствени продукти обичайната доза е 40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 xml:space="preserve">или 20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веднъж дневно.</w:t>
      </w:r>
    </w:p>
    <w:p w14:paraId="4C14E82C"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Профилактика и терапия на предизвикано от цитостатици повръщане-еметогенна химиотерапия, в рамките на антиеметично лечение: 8-20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преди започване на</w:t>
      </w:r>
    </w:p>
    <w:p w14:paraId="3497293B"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химиотерапия, след това при необходимост 4-16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за 1-3 дни (умерено еметогенна химиотерапия), респ. до 6 дни (силно еметогенна химиотерапия).</w:t>
      </w:r>
    </w:p>
    <w:p w14:paraId="07FCDA56" w14:textId="77777777" w:rsidR="00AF6514" w:rsidRPr="00AF6514" w:rsidRDefault="00AF6514" w:rsidP="00AF6514">
      <w:pPr>
        <w:pStyle w:val="ListParagraph"/>
        <w:numPr>
          <w:ilvl w:val="0"/>
          <w:numId w:val="33"/>
        </w:numPr>
        <w:spacing w:line="240" w:lineRule="auto"/>
        <w:rPr>
          <w:rFonts w:eastAsia="Times New Roman" w:cs="Arial"/>
          <w:sz w:val="24"/>
          <w:szCs w:val="24"/>
        </w:rPr>
      </w:pPr>
      <w:r w:rsidRPr="00AF6514">
        <w:rPr>
          <w:rFonts w:eastAsia="Times New Roman" w:cs="Arial"/>
          <w:color w:val="000000"/>
          <w:lang w:eastAsia="bg-BG"/>
        </w:rPr>
        <w:t xml:space="preserve">Профилактика и терапия на следоперативно повръщане: единична доза от 8 </w:t>
      </w:r>
      <w:r w:rsidRPr="00AF6514">
        <w:rPr>
          <w:rFonts w:eastAsia="Times New Roman" w:cs="Arial"/>
          <w:color w:val="000000"/>
          <w:lang w:val="en-US"/>
        </w:rPr>
        <w:t>mg</w:t>
      </w:r>
      <w:r w:rsidRPr="00AF6514">
        <w:rPr>
          <w:rFonts w:eastAsia="Times New Roman" w:cs="Arial"/>
          <w:color w:val="000000"/>
          <w:lang w:val="ru-RU"/>
        </w:rPr>
        <w:t xml:space="preserve"> </w:t>
      </w:r>
      <w:r w:rsidRPr="00AF6514">
        <w:rPr>
          <w:rFonts w:eastAsia="Times New Roman" w:cs="Arial"/>
          <w:color w:val="000000"/>
          <w:lang w:eastAsia="bg-BG"/>
        </w:rPr>
        <w:t>преди операцията.</w:t>
      </w:r>
    </w:p>
    <w:p w14:paraId="1F424EE9" w14:textId="77777777" w:rsidR="00AF6514" w:rsidRPr="00AF6514" w:rsidRDefault="00AF6514" w:rsidP="00AF6514">
      <w:pPr>
        <w:spacing w:line="240" w:lineRule="auto"/>
        <w:rPr>
          <w:rFonts w:eastAsia="Times New Roman" w:cs="Arial"/>
          <w:color w:val="000000"/>
          <w:u w:val="single"/>
          <w:lang w:eastAsia="bg-BG"/>
        </w:rPr>
      </w:pPr>
    </w:p>
    <w:p w14:paraId="5E64C589" w14:textId="08AE3C0C"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Бъбречно увреждане</w:t>
      </w:r>
    </w:p>
    <w:p w14:paraId="5AFAF78D"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Пациентите, подложени на активна хемодиализа, могат да имат повишен клирънс на лекарственото вещество и това да наложи корекция на дозата на кортикостероида.</w:t>
      </w:r>
    </w:p>
    <w:p w14:paraId="3ED00B6A" w14:textId="77777777" w:rsidR="00AF6514" w:rsidRPr="00AF6514" w:rsidRDefault="00AF6514" w:rsidP="00AF6514">
      <w:pPr>
        <w:spacing w:line="240" w:lineRule="auto"/>
        <w:rPr>
          <w:rFonts w:eastAsia="Times New Roman" w:cs="Arial"/>
          <w:color w:val="000000"/>
          <w:u w:val="single"/>
          <w:lang w:eastAsia="bg-BG"/>
        </w:rPr>
      </w:pPr>
    </w:p>
    <w:p w14:paraId="68F7D3CE" w14:textId="4DD9FD1C"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Чернодробно увреждане</w:t>
      </w:r>
    </w:p>
    <w:p w14:paraId="06858225"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При пациенти с тежко чернодробно заболяване може да е необходима корекция на дозата. При пациенти с тежко чернодробно увреждане, биологичните ефекти на дексаметазон може да се потенцират поради неговия по-бавен метаболизъм (удължен плазмен полуживот) и поради хипоалбуминемия (повишени нива на свободното лекарство в плазмата), което може да е причина и за повече нежелани ефекти.</w:t>
      </w:r>
    </w:p>
    <w:p w14:paraId="5779D089" w14:textId="77777777" w:rsidR="00AF6514" w:rsidRPr="00AF6514" w:rsidRDefault="00AF6514" w:rsidP="00AF6514">
      <w:pPr>
        <w:spacing w:line="240" w:lineRule="auto"/>
        <w:rPr>
          <w:rFonts w:eastAsia="Times New Roman" w:cs="Arial"/>
          <w:color w:val="000000"/>
          <w:u w:val="single"/>
          <w:lang w:eastAsia="bg-BG"/>
        </w:rPr>
      </w:pPr>
    </w:p>
    <w:p w14:paraId="4ADE8607" w14:textId="4E52BF18"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Старческа възраст</w:t>
      </w:r>
    </w:p>
    <w:p w14:paraId="55C8AA69"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Лечението на пациенти в старческа възраст, особено ако е продължително, трябва да се планира, като се имат предвид по-сериозните последици на обичайните ефекти на кортикостероидите в старческа възраст (остеопороза, диабет, високо кръвно налягане, намален имунитет, психични промени). При такива пациенти плазмените концентрации на дексаметазон може да са по-високи, а неговата екскреция по-бавна, отколкото при по-млади пациенти, поради което дозата му трябва да се намали съответно.</w:t>
      </w:r>
    </w:p>
    <w:p w14:paraId="3B6B167A" w14:textId="77777777" w:rsidR="00AF6514" w:rsidRPr="00AF6514" w:rsidRDefault="00AF6514" w:rsidP="00AF6514">
      <w:pPr>
        <w:spacing w:line="240" w:lineRule="auto"/>
        <w:rPr>
          <w:rFonts w:eastAsia="Times New Roman" w:cs="Arial"/>
          <w:color w:val="000000"/>
          <w:u w:val="single"/>
          <w:lang w:eastAsia="bg-BG"/>
        </w:rPr>
      </w:pPr>
    </w:p>
    <w:p w14:paraId="0E3E5F41" w14:textId="77420948"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Педиатрична популация</w:t>
      </w:r>
    </w:p>
    <w:p w14:paraId="09D903AE"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Екскрецията на дексаметазон е приблизително равна при деца и възрастни, ако дозата е коригирана спрямо телесната площ. Дозировката трябва да се планира като се имат предвид възможните ефекти върху растежа и развитието и спрямо признаци на потискане на надбъбречната функция.</w:t>
      </w:r>
    </w:p>
    <w:p w14:paraId="35059377" w14:textId="77777777" w:rsidR="00AF6514" w:rsidRPr="00AF6514" w:rsidRDefault="00AF6514" w:rsidP="00AF6514">
      <w:pPr>
        <w:spacing w:line="240" w:lineRule="auto"/>
        <w:rPr>
          <w:rFonts w:eastAsia="Times New Roman" w:cs="Arial"/>
          <w:i/>
          <w:iCs/>
          <w:color w:val="000000"/>
          <w:lang w:eastAsia="bg-BG"/>
        </w:rPr>
      </w:pPr>
    </w:p>
    <w:p w14:paraId="656ECD20" w14:textId="164A21F6" w:rsidR="00AF6514" w:rsidRPr="00AF6514" w:rsidRDefault="00AF6514" w:rsidP="00AF6514">
      <w:pPr>
        <w:spacing w:line="240" w:lineRule="auto"/>
        <w:rPr>
          <w:rFonts w:eastAsia="Times New Roman" w:cs="Arial"/>
          <w:sz w:val="24"/>
          <w:szCs w:val="24"/>
        </w:rPr>
      </w:pPr>
      <w:r w:rsidRPr="00AF6514">
        <w:rPr>
          <w:rFonts w:eastAsia="Times New Roman" w:cs="Arial"/>
          <w:i/>
          <w:iCs/>
          <w:color w:val="000000"/>
          <w:lang w:eastAsia="bg-BG"/>
        </w:rPr>
        <w:t>Прекратяване на лечението</w:t>
      </w:r>
    </w:p>
    <w:p w14:paraId="66C03730"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Остра адренокортикална недостатъчност може да се развие след рязко прекратяване на продължително лечение с високи дози кортикостероиди. Ето защо, при такива случаи прекратяване на лечението трябва да става с постепенно намаляване на дозата (вж. точка 4.4).</w:t>
      </w:r>
    </w:p>
    <w:p w14:paraId="6BB26944" w14:textId="77777777" w:rsidR="00AF6514" w:rsidRPr="00AF6514" w:rsidRDefault="00AF6514" w:rsidP="00AF6514">
      <w:pPr>
        <w:spacing w:line="240" w:lineRule="auto"/>
        <w:rPr>
          <w:rFonts w:eastAsia="Times New Roman" w:cs="Arial"/>
          <w:color w:val="000000"/>
          <w:u w:val="single"/>
          <w:lang w:eastAsia="bg-BG"/>
        </w:rPr>
      </w:pPr>
    </w:p>
    <w:p w14:paraId="77122239" w14:textId="31F6FF71" w:rsidR="00AF6514" w:rsidRPr="00AF6514" w:rsidRDefault="00AF6514" w:rsidP="00AF6514">
      <w:pPr>
        <w:pStyle w:val="Heading3"/>
        <w:rPr>
          <w:rFonts w:eastAsia="Times New Roman"/>
          <w:u w:val="single"/>
        </w:rPr>
      </w:pPr>
      <w:r w:rsidRPr="00AF6514">
        <w:rPr>
          <w:rFonts w:eastAsia="Times New Roman"/>
          <w:u w:val="single"/>
          <w:lang w:eastAsia="bg-BG"/>
        </w:rPr>
        <w:t>Начин на приложение</w:t>
      </w:r>
    </w:p>
    <w:p w14:paraId="7E0E1CCA" w14:textId="77777777" w:rsidR="00AF6514" w:rsidRPr="00AF6514" w:rsidRDefault="00AF6514" w:rsidP="00AF6514">
      <w:pPr>
        <w:spacing w:line="240" w:lineRule="auto"/>
        <w:rPr>
          <w:rFonts w:eastAsia="Times New Roman" w:cs="Arial"/>
          <w:color w:val="000000"/>
          <w:lang w:eastAsia="bg-BG"/>
        </w:rPr>
      </w:pPr>
    </w:p>
    <w:p w14:paraId="0DB7D33B" w14:textId="367D400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Таблетките трябва да се приемат по време или след хранене без да се сдъвкват и с достатъчно количество течност. При лечение би трябвало по възможност цялата дневна доза да се приема сутрин (циркадианна терапия). При пациенти, които заради заболяването си имат нужда от терапия с високи дози, често е необходим многократен прием през деня, за да се постигне максимален ефект.</w:t>
      </w:r>
    </w:p>
    <w:p w14:paraId="2B3017F7" w14:textId="77777777" w:rsidR="00AF6514" w:rsidRPr="00AF6514" w:rsidRDefault="00AF6514" w:rsidP="00AF6514">
      <w:pPr>
        <w:spacing w:line="240" w:lineRule="auto"/>
        <w:rPr>
          <w:rFonts w:eastAsia="Times New Roman" w:cs="Arial"/>
          <w:color w:val="000000"/>
          <w:lang w:eastAsia="bg-BG"/>
        </w:rPr>
      </w:pPr>
    </w:p>
    <w:p w14:paraId="602F2EE9" w14:textId="7E735FD3"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 xml:space="preserve">В зависимост от основното заболяване, клиничната симптоматика и отговора на терапията, дозата може да се намалява различно бързо и лечението да се прекрати, или пациентът да премине на минималната възможна доза, и ако е необходимо, да се проследява надбъбречната ос. Принципно дозата трябва да се поддържа толкова висока, колкото е необходимо, но да е възможно най-ниска, а продължителността на </w:t>
      </w:r>
      <w:r w:rsidRPr="00AF6514">
        <w:rPr>
          <w:rFonts w:eastAsia="Times New Roman" w:cs="Arial"/>
          <w:i/>
          <w:iCs/>
          <w:color w:val="000000"/>
          <w:lang w:eastAsia="bg-BG"/>
        </w:rPr>
        <w:t>лечението да бъдат</w:t>
      </w:r>
      <w:r w:rsidRPr="00AF6514">
        <w:rPr>
          <w:rFonts w:eastAsia="Times New Roman" w:cs="Arial"/>
          <w:color w:val="000000"/>
          <w:lang w:eastAsia="bg-BG"/>
        </w:rPr>
        <w:t xml:space="preserve"> толкова дълга, колкото е необходимо, възможно най-кратка. Намаляването на дозата би трябвало да става постепенно.</w:t>
      </w:r>
    </w:p>
    <w:p w14:paraId="74B71720" w14:textId="77777777" w:rsidR="00AF6514" w:rsidRPr="00AF6514" w:rsidRDefault="00AF6514" w:rsidP="00AF6514">
      <w:pPr>
        <w:spacing w:line="240" w:lineRule="auto"/>
        <w:rPr>
          <w:rFonts w:eastAsia="Times New Roman" w:cs="Arial"/>
          <w:color w:val="000000"/>
          <w:lang w:eastAsia="bg-BG"/>
        </w:rPr>
      </w:pPr>
    </w:p>
    <w:p w14:paraId="0D278E7E" w14:textId="6F143160"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При дългосрочна терапия, която се счита за необходима след началното лечение, пациентите трябва да преминат на преднизон/преднизолон, тъй като това води до по-малко потискане на надбъбречната функция.</w:t>
      </w:r>
    </w:p>
    <w:p w14:paraId="098212CE" w14:textId="77777777" w:rsidR="00AF6514" w:rsidRPr="00AF6514" w:rsidRDefault="00AF6514" w:rsidP="00AF6514">
      <w:pPr>
        <w:rPr>
          <w:rFonts w:eastAsia="Times New Roman" w:cs="Arial"/>
          <w:color w:val="000000"/>
          <w:lang w:eastAsia="bg-BG"/>
        </w:rPr>
      </w:pPr>
    </w:p>
    <w:p w14:paraId="7B1A1338" w14:textId="5E182C1F" w:rsidR="00AF6514" w:rsidRPr="00AF6514" w:rsidRDefault="00AF6514" w:rsidP="00AF6514">
      <w:pPr>
        <w:rPr>
          <w:rFonts w:eastAsia="Times New Roman" w:cs="Arial"/>
          <w:color w:val="000000"/>
          <w:lang w:eastAsia="bg-BG"/>
        </w:rPr>
      </w:pPr>
      <w:r w:rsidRPr="00AF6514">
        <w:rPr>
          <w:rFonts w:eastAsia="Times New Roman" w:cs="Arial"/>
          <w:color w:val="000000"/>
          <w:lang w:eastAsia="bg-BG"/>
        </w:rPr>
        <w:t>При хипотиреоидизъм или при чернодробна цироза може да се наложи да се дават сравнително  по-ниски дози, респ. да се намали дозата.</w:t>
      </w:r>
    </w:p>
    <w:p w14:paraId="60617F72" w14:textId="77777777" w:rsidR="00AF6514" w:rsidRPr="00AF6514" w:rsidRDefault="00AF6514" w:rsidP="00AF6514"/>
    <w:p w14:paraId="45A3672A" w14:textId="4DF91EDE" w:rsidR="00426E5F" w:rsidRDefault="002C50EE" w:rsidP="00A65A81">
      <w:pPr>
        <w:pStyle w:val="Heading2"/>
      </w:pPr>
      <w:r>
        <w:t>4.3. Противопоказания</w:t>
      </w:r>
    </w:p>
    <w:p w14:paraId="69221053" w14:textId="5AD92CA6" w:rsidR="00AF6514" w:rsidRDefault="00AF6514" w:rsidP="00AF6514"/>
    <w:p w14:paraId="0111AD10" w14:textId="77777777" w:rsidR="00AF6514" w:rsidRPr="00AF6514" w:rsidRDefault="00AF6514" w:rsidP="00AF6514">
      <w:pPr>
        <w:pStyle w:val="ListParagraph"/>
        <w:numPr>
          <w:ilvl w:val="0"/>
          <w:numId w:val="36"/>
        </w:numPr>
        <w:rPr>
          <w:lang w:eastAsia="bg-BG"/>
        </w:rPr>
      </w:pPr>
      <w:r w:rsidRPr="00AF6514">
        <w:rPr>
          <w:lang w:eastAsia="bg-BG"/>
        </w:rPr>
        <w:t>Свръхчувствителност към активното вещество или към някое от помощните вещества, изброени в точка 6.1.</w:t>
      </w:r>
    </w:p>
    <w:p w14:paraId="1E28FD3B" w14:textId="77777777" w:rsidR="00AF6514" w:rsidRPr="00AF6514" w:rsidRDefault="00AF6514" w:rsidP="00AF6514">
      <w:pPr>
        <w:pStyle w:val="ListParagraph"/>
        <w:numPr>
          <w:ilvl w:val="0"/>
          <w:numId w:val="36"/>
        </w:numPr>
        <w:rPr>
          <w:i/>
          <w:iCs/>
          <w:lang w:eastAsia="bg-BG"/>
        </w:rPr>
      </w:pPr>
      <w:r w:rsidRPr="00AF6514">
        <w:rPr>
          <w:i/>
          <w:iCs/>
          <w:lang w:eastAsia="bg-BG"/>
        </w:rPr>
        <w:t>Системни</w:t>
      </w:r>
      <w:r w:rsidRPr="00AF6514">
        <w:rPr>
          <w:lang w:eastAsia="bg-BG"/>
        </w:rPr>
        <w:t xml:space="preserve"> инфекции, освен ако не се използва специфична противоинфекциозна терапия.</w:t>
      </w:r>
    </w:p>
    <w:p w14:paraId="25877FAD" w14:textId="77777777" w:rsidR="00AF6514" w:rsidRPr="00AF6514" w:rsidRDefault="00AF6514" w:rsidP="00AF6514">
      <w:pPr>
        <w:pStyle w:val="ListParagraph"/>
        <w:numPr>
          <w:ilvl w:val="0"/>
          <w:numId w:val="36"/>
        </w:numPr>
        <w:rPr>
          <w:lang w:eastAsia="bg-BG"/>
        </w:rPr>
      </w:pPr>
      <w:r w:rsidRPr="00AF6514">
        <w:rPr>
          <w:lang w:eastAsia="bg-BG"/>
        </w:rPr>
        <w:t>Ваксиниране с живи ваксини по време на лечение с големи терапевтични дози дексаметазон (и други кортикостероиди), поради възможност от развитие на вирусна инфекция.</w:t>
      </w:r>
    </w:p>
    <w:p w14:paraId="5892B6BE" w14:textId="77777777" w:rsidR="00AF6514" w:rsidRPr="00AF6514" w:rsidRDefault="00AF6514" w:rsidP="00AF6514"/>
    <w:p w14:paraId="13D1C252" w14:textId="0641C941" w:rsidR="00426E5F" w:rsidRDefault="002C50EE" w:rsidP="00A65A81">
      <w:pPr>
        <w:pStyle w:val="Heading2"/>
      </w:pPr>
      <w:r>
        <w:t>4.4. Специални предупреждения и предпазни мерки при употреба</w:t>
      </w:r>
    </w:p>
    <w:p w14:paraId="24D2884C" w14:textId="3BC3A29A" w:rsidR="00AF6514" w:rsidRDefault="00AF6514" w:rsidP="00AF6514"/>
    <w:p w14:paraId="4196453E"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Адренокортикалната недостатъчност, която е причинена от лечение с глюкокортикоиди, може в зависимост от дозата и продължителността на лечението, да персистира в продължение на няколко месеца, а в отделни случаи и повече от година след прекратяване на лечението. В ситуации на особен физически стрес (травма, хирургична интервенция, раждане и др.) по време на лечение с дексаметазон, може да се наложи временно </w:t>
      </w:r>
      <w:r w:rsidRPr="00AF6514">
        <w:rPr>
          <w:rFonts w:eastAsia="Times New Roman" w:cs="Arial"/>
          <w:i/>
          <w:iCs/>
          <w:color w:val="000000"/>
          <w:lang w:eastAsia="bg-BG"/>
        </w:rPr>
        <w:t>увеличаване на</w:t>
      </w:r>
      <w:r w:rsidRPr="00AF6514">
        <w:rPr>
          <w:rFonts w:eastAsia="Times New Roman" w:cs="Arial"/>
          <w:color w:val="000000"/>
          <w:lang w:eastAsia="bg-BG"/>
        </w:rPr>
        <w:t xml:space="preserve"> дозата. Поради потенциален риск в стресови ситуации, пациентите на продължителна терапия трябва да получат карта за идентифициране на стероида. Дори и при продължителна адренокортикална недостатъчност след прекратяване на лечението, може да се наложи приложение на глюкокортикоиди в ситуации на физически стрес. В случай на планирано оттегляне от терапията, индуцираната от лечението остра надбъбречна недостатъчност може да се сведе до минимум чрез бавно намаляване на дозата.</w:t>
      </w:r>
    </w:p>
    <w:p w14:paraId="0A1519FA" w14:textId="77777777" w:rsidR="00AF6514" w:rsidRPr="00AF6514" w:rsidRDefault="00AF6514" w:rsidP="00AF6514">
      <w:pPr>
        <w:spacing w:line="240" w:lineRule="auto"/>
        <w:rPr>
          <w:rFonts w:eastAsia="Times New Roman" w:cs="Arial"/>
          <w:color w:val="000000"/>
          <w:lang w:eastAsia="bg-BG"/>
        </w:rPr>
      </w:pPr>
    </w:p>
    <w:p w14:paraId="3CEB4087" w14:textId="1937BB32"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Чрез имуносупресия, лечението с дексаметазон може да доведе до повишен риск от бактериални, вирусни, паразитни, опортюнистични и гъбични инфекции. То може да маскира симптомите на съществуваща или развиваща се инфекция, затруднявайки по този начин поставянето на диагнозата. Възможно е реактивиране на </w:t>
      </w:r>
      <w:r w:rsidRPr="00AF6514">
        <w:rPr>
          <w:rFonts w:eastAsia="Times New Roman" w:cs="Arial"/>
          <w:i/>
          <w:iCs/>
          <w:color w:val="000000"/>
          <w:lang w:eastAsia="bg-BG"/>
        </w:rPr>
        <w:t>латентни</w:t>
      </w:r>
      <w:r w:rsidRPr="00AF6514">
        <w:rPr>
          <w:rFonts w:eastAsia="Times New Roman" w:cs="Arial"/>
          <w:color w:val="000000"/>
          <w:lang w:eastAsia="bg-BG"/>
        </w:rPr>
        <w:t xml:space="preserve"> инфекции, като туберкулоза или хепатит В.</w:t>
      </w:r>
    </w:p>
    <w:p w14:paraId="40F52FCE" w14:textId="77777777" w:rsidR="00AF6514" w:rsidRPr="00AF6514" w:rsidRDefault="00AF6514" w:rsidP="00AF6514">
      <w:pPr>
        <w:spacing w:line="240" w:lineRule="auto"/>
        <w:rPr>
          <w:rFonts w:eastAsia="Times New Roman" w:cs="Arial"/>
          <w:color w:val="000000"/>
          <w:lang w:eastAsia="bg-BG"/>
        </w:rPr>
      </w:pPr>
    </w:p>
    <w:p w14:paraId="28174F30" w14:textId="772426E6" w:rsidR="00AF6514" w:rsidRPr="00AF6514" w:rsidRDefault="00AF6514" w:rsidP="00AF6514">
      <w:pPr>
        <w:spacing w:line="240" w:lineRule="auto"/>
        <w:rPr>
          <w:rFonts w:eastAsia="Times New Roman" w:cs="Arial"/>
        </w:rPr>
      </w:pPr>
      <w:r w:rsidRPr="00AF6514">
        <w:rPr>
          <w:rFonts w:eastAsia="Times New Roman" w:cs="Arial"/>
          <w:color w:val="000000"/>
          <w:lang w:eastAsia="bg-BG"/>
        </w:rPr>
        <w:t>Лечението с дексаметазон трябва да се прилага само при най-сериозни показания и, ако е необходимо, с допълнително прицелно антиинфекциозно лечение, прилагано за следните заболявания:</w:t>
      </w:r>
    </w:p>
    <w:p w14:paraId="17CEC466"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Остри вирусни инфекции,херпес зостер, херпес симплекс, варицела, херпесен кератит);</w:t>
      </w:r>
    </w:p>
    <w:p w14:paraId="2145BD9B" w14:textId="727BF0B8" w:rsidR="00AF6514" w:rsidRPr="00AF6514" w:rsidRDefault="00AF6514" w:rsidP="00AF6514">
      <w:pPr>
        <w:pStyle w:val="ListParagraph"/>
        <w:numPr>
          <w:ilvl w:val="0"/>
          <w:numId w:val="38"/>
        </w:numPr>
        <w:spacing w:line="240" w:lineRule="auto"/>
        <w:rPr>
          <w:rFonts w:eastAsia="Times New Roman" w:cs="Arial"/>
        </w:rPr>
      </w:pPr>
      <w:proofErr w:type="spellStart"/>
      <w:r w:rsidRPr="00AF6514">
        <w:rPr>
          <w:rFonts w:eastAsia="Times New Roman" w:cs="Arial"/>
          <w:color w:val="000000"/>
          <w:lang w:val="en-US"/>
        </w:rPr>
        <w:t>HbsAg</w:t>
      </w:r>
      <w:proofErr w:type="spellEnd"/>
      <w:r w:rsidRPr="00AF6514">
        <w:rPr>
          <w:rFonts w:eastAsia="Times New Roman" w:cs="Arial"/>
          <w:color w:val="000000"/>
          <w:lang w:eastAsia="bg-BG"/>
        </w:rPr>
        <w:t>-позитивен хроничен активен хепатит;</w:t>
      </w:r>
    </w:p>
    <w:p w14:paraId="42B6D457"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Приблизително 8 седмици преди и до 2 седмици след ваксиниране със живи ваксини;</w:t>
      </w:r>
    </w:p>
    <w:p w14:paraId="0B879CA2" w14:textId="52207860"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Системни микози и паразитози (напр. нематоди);</w:t>
      </w:r>
    </w:p>
    <w:p w14:paraId="6C90A49A"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 xml:space="preserve">При пациенти с подозирана или потвърдена стронгилоидоза (инфестация с нематодите </w:t>
      </w:r>
      <w:proofErr w:type="spellStart"/>
      <w:r w:rsidRPr="00AF6514">
        <w:rPr>
          <w:rFonts w:eastAsia="Times New Roman" w:cs="Arial"/>
          <w:i/>
          <w:iCs/>
          <w:color w:val="000000"/>
          <w:lang w:val="en-US"/>
        </w:rPr>
        <w:t>Strongyloides</w:t>
      </w:r>
      <w:proofErr w:type="spellEnd"/>
      <w:r w:rsidRPr="00AF6514">
        <w:rPr>
          <w:rFonts w:eastAsia="Times New Roman" w:cs="Arial"/>
          <w:i/>
          <w:iCs/>
          <w:color w:val="000000"/>
          <w:lang w:val="ru-RU"/>
        </w:rPr>
        <w:t xml:space="preserve"> </w:t>
      </w:r>
      <w:proofErr w:type="spellStart"/>
      <w:r w:rsidRPr="00AF6514">
        <w:rPr>
          <w:rFonts w:eastAsia="Times New Roman" w:cs="Arial"/>
          <w:i/>
          <w:iCs/>
          <w:color w:val="000000"/>
          <w:lang w:val="en-US"/>
        </w:rPr>
        <w:t>stercoralis</w:t>
      </w:r>
      <w:proofErr w:type="spellEnd"/>
      <w:r w:rsidRPr="00AF6514">
        <w:rPr>
          <w:rFonts w:eastAsia="Times New Roman" w:cs="Arial"/>
          <w:i/>
          <w:iCs/>
          <w:color w:val="000000"/>
          <w:lang w:val="ru-RU"/>
        </w:rPr>
        <w:t>)</w:t>
      </w:r>
      <w:r w:rsidRPr="00AF6514">
        <w:rPr>
          <w:rFonts w:eastAsia="Times New Roman" w:cs="Arial"/>
          <w:color w:val="000000"/>
          <w:lang w:val="ru-RU"/>
        </w:rPr>
        <w:t xml:space="preserve"> </w:t>
      </w:r>
      <w:r w:rsidRPr="00AF6514">
        <w:rPr>
          <w:rFonts w:eastAsia="Times New Roman" w:cs="Arial"/>
          <w:color w:val="000000"/>
          <w:lang w:eastAsia="bg-BG"/>
        </w:rPr>
        <w:t>глюкокортикоидите могат да доведат до активиране и масова пролиферация на тези паразити;</w:t>
      </w:r>
    </w:p>
    <w:p w14:paraId="0407992A"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Полиомиелит;</w:t>
      </w:r>
    </w:p>
    <w:p w14:paraId="328BA56B"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Лимфаденит след БЦЖ ваксинация;</w:t>
      </w:r>
    </w:p>
    <w:p w14:paraId="3255C673"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Остри и хронични бактериални инфекции;</w:t>
      </w:r>
    </w:p>
    <w:p w14:paraId="1FAAF5AF" w14:textId="77777777" w:rsidR="00AF6514" w:rsidRPr="00AF6514" w:rsidRDefault="00AF6514" w:rsidP="00AF6514">
      <w:pPr>
        <w:pStyle w:val="ListParagraph"/>
        <w:numPr>
          <w:ilvl w:val="0"/>
          <w:numId w:val="38"/>
        </w:numPr>
        <w:spacing w:line="240" w:lineRule="auto"/>
        <w:rPr>
          <w:rFonts w:eastAsia="Times New Roman" w:cs="Arial"/>
        </w:rPr>
      </w:pPr>
      <w:r w:rsidRPr="00AF6514">
        <w:rPr>
          <w:rFonts w:eastAsia="Times New Roman" w:cs="Arial"/>
          <w:color w:val="000000"/>
          <w:lang w:eastAsia="bg-BG"/>
        </w:rPr>
        <w:t>При анамнеза за туберкулоза (риск от реактивиране на инфекцията) да се използва само с туберкулостатична защита.</w:t>
      </w:r>
    </w:p>
    <w:p w14:paraId="64BE648B" w14:textId="77777777" w:rsidR="00AF6514" w:rsidRPr="00AF6514" w:rsidRDefault="00AF6514" w:rsidP="00AF6514">
      <w:pPr>
        <w:spacing w:line="240" w:lineRule="auto"/>
        <w:rPr>
          <w:rFonts w:eastAsia="Times New Roman" w:cs="Arial"/>
          <w:color w:val="000000"/>
          <w:lang w:eastAsia="bg-BG"/>
        </w:rPr>
      </w:pPr>
    </w:p>
    <w:p w14:paraId="7C9FEE1F" w14:textId="6D800EA3" w:rsidR="00AF6514" w:rsidRPr="00AF6514" w:rsidRDefault="00AF6514" w:rsidP="00AF6514">
      <w:pPr>
        <w:spacing w:line="240" w:lineRule="auto"/>
        <w:rPr>
          <w:rFonts w:eastAsia="Times New Roman" w:cs="Arial"/>
        </w:rPr>
      </w:pPr>
      <w:r w:rsidRPr="00AF6514">
        <w:rPr>
          <w:rFonts w:eastAsia="Times New Roman" w:cs="Arial"/>
          <w:color w:val="000000"/>
          <w:lang w:eastAsia="bg-BG"/>
        </w:rPr>
        <w:t>В допълнение, лечението с дексаметазон трябва да се прилага само при сериозни показания и, ако е необходимо с допълнително специфично лечение, прилагано при:</w:t>
      </w:r>
    </w:p>
    <w:p w14:paraId="1E7F1A44"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Стомашно-чревни язви;</w:t>
      </w:r>
    </w:p>
    <w:p w14:paraId="0D1F780D"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Тежка остеопороза;</w:t>
      </w:r>
    </w:p>
    <w:p w14:paraId="0B4D39EE"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Тежка сърдечна недостатъчност;</w:t>
      </w:r>
    </w:p>
    <w:p w14:paraId="2CB42392"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Трудно контролирано високо артериално налягане;</w:t>
      </w:r>
    </w:p>
    <w:p w14:paraId="15C57627"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Трудно контролиран захарен диабет;</w:t>
      </w:r>
    </w:p>
    <w:p w14:paraId="53526F0A"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Психични нарушения (също и налични такива в миналото), включително суицидност: препоръчва се неврологично или психиатрично наблюдение;</w:t>
      </w:r>
    </w:p>
    <w:p w14:paraId="3577C983" w14:textId="77777777" w:rsidR="00AF6514" w:rsidRPr="00AF6514" w:rsidRDefault="00AF6514" w:rsidP="00AF6514">
      <w:pPr>
        <w:pStyle w:val="ListParagraph"/>
        <w:numPr>
          <w:ilvl w:val="0"/>
          <w:numId w:val="39"/>
        </w:numPr>
        <w:rPr>
          <w:rFonts w:cs="Arial"/>
        </w:rPr>
      </w:pPr>
      <w:r w:rsidRPr="00AF6514">
        <w:rPr>
          <w:rFonts w:eastAsia="Times New Roman" w:cs="Arial"/>
          <w:color w:val="000000"/>
          <w:lang w:eastAsia="bg-BG"/>
        </w:rPr>
        <w:t>Закритоъгьлна и откритоъгълна глаукома: препоръчва се офталмолгично наблюдение и допълнителна терапия;</w:t>
      </w:r>
    </w:p>
    <w:p w14:paraId="29758F72" w14:textId="77777777" w:rsidR="00AF6514" w:rsidRPr="00AF6514" w:rsidRDefault="00AF6514" w:rsidP="00AF6514">
      <w:pPr>
        <w:pStyle w:val="ListParagraph"/>
        <w:numPr>
          <w:ilvl w:val="0"/>
          <w:numId w:val="39"/>
        </w:numPr>
        <w:rPr>
          <w:rFonts w:cs="Arial"/>
        </w:rPr>
      </w:pPr>
      <w:r w:rsidRPr="00AF6514">
        <w:rPr>
          <w:rFonts w:eastAsia="Times New Roman" w:cs="Arial"/>
          <w:color w:val="000000"/>
          <w:lang w:eastAsia="bg-BG"/>
        </w:rPr>
        <w:t xml:space="preserve">Улцерации и наранявания на роговицата: препоръчва се офталмологично наблюдение и </w:t>
      </w:r>
    </w:p>
    <w:p w14:paraId="28EFB086" w14:textId="4F7A7F61" w:rsidR="00AF6514" w:rsidRPr="00AF6514" w:rsidRDefault="00AF6514" w:rsidP="00AF6514">
      <w:pPr>
        <w:pStyle w:val="ListParagraph"/>
        <w:rPr>
          <w:rFonts w:cs="Arial"/>
        </w:rPr>
      </w:pPr>
      <w:r w:rsidRPr="00AF6514">
        <w:rPr>
          <w:rFonts w:eastAsia="Times New Roman" w:cs="Arial"/>
          <w:color w:val="000000"/>
          <w:lang w:eastAsia="bg-BG"/>
        </w:rPr>
        <w:t>допълнителна терапия.</w:t>
      </w:r>
    </w:p>
    <w:p w14:paraId="55099D65" w14:textId="77777777" w:rsidR="00AF6514" w:rsidRPr="00AF6514" w:rsidRDefault="00AF6514" w:rsidP="00AF6514">
      <w:pPr>
        <w:spacing w:line="240" w:lineRule="auto"/>
        <w:rPr>
          <w:rFonts w:eastAsia="Times New Roman" w:cs="Arial"/>
          <w:color w:val="000000"/>
          <w:lang w:eastAsia="bg-BG"/>
        </w:rPr>
      </w:pPr>
    </w:p>
    <w:p w14:paraId="0E53CB57" w14:textId="1D2950B3" w:rsidR="00AF6514" w:rsidRPr="00AF6514" w:rsidRDefault="00AF6514" w:rsidP="00AF6514">
      <w:pPr>
        <w:spacing w:line="240" w:lineRule="auto"/>
        <w:rPr>
          <w:rFonts w:eastAsia="Times New Roman" w:cs="Arial"/>
          <w:color w:val="000000"/>
          <w:lang w:eastAsia="bg-BG"/>
        </w:rPr>
      </w:pPr>
      <w:r w:rsidRPr="00AF6514">
        <w:rPr>
          <w:rFonts w:eastAsia="Times New Roman" w:cs="Arial"/>
          <w:color w:val="000000"/>
          <w:lang w:eastAsia="bg-BG"/>
        </w:rPr>
        <w:t>Поради риск от чревна перфорация, дексаметазон може да се прилага само при показание по спешност и при подходящо мониториране за:</w:t>
      </w:r>
    </w:p>
    <w:p w14:paraId="6AF40463"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Тежък улцерозен колит със застрашаваща перфорация, възможно без перитонеално дразнене;</w:t>
      </w:r>
    </w:p>
    <w:p w14:paraId="6BD61FBB" w14:textId="77777777"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Дивертикулит;</w:t>
      </w:r>
    </w:p>
    <w:p w14:paraId="7AF74849" w14:textId="4EB0B32A" w:rsidR="00AF6514" w:rsidRPr="00AF6514" w:rsidRDefault="00AF6514" w:rsidP="00AF6514">
      <w:pPr>
        <w:pStyle w:val="ListParagraph"/>
        <w:numPr>
          <w:ilvl w:val="0"/>
          <w:numId w:val="39"/>
        </w:numPr>
        <w:spacing w:line="240" w:lineRule="auto"/>
        <w:rPr>
          <w:rFonts w:eastAsia="Times New Roman" w:cs="Arial"/>
        </w:rPr>
      </w:pPr>
      <w:r w:rsidRPr="00AF6514">
        <w:rPr>
          <w:rFonts w:eastAsia="Times New Roman" w:cs="Arial"/>
          <w:color w:val="000000"/>
          <w:lang w:eastAsia="bg-BG"/>
        </w:rPr>
        <w:t>Ентероентеростома (непосредствено след операция).</w:t>
      </w:r>
    </w:p>
    <w:p w14:paraId="6FD0619E" w14:textId="77777777" w:rsidR="00AF6514" w:rsidRPr="00AF6514" w:rsidRDefault="00AF6514" w:rsidP="00AF6514">
      <w:pPr>
        <w:spacing w:line="240" w:lineRule="auto"/>
        <w:rPr>
          <w:rFonts w:eastAsia="Times New Roman" w:cs="Arial"/>
          <w:color w:val="000000"/>
          <w:lang w:eastAsia="bg-BG"/>
        </w:rPr>
      </w:pPr>
    </w:p>
    <w:p w14:paraId="7B9D1DD0" w14:textId="108C4219"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Признаците на перитонеално дразнене след стомашно-чревна перфорация може да липсват при пациенти, които приемат високи дози кортикостероиди.</w:t>
      </w:r>
    </w:p>
    <w:p w14:paraId="6627F81D" w14:textId="77777777" w:rsidR="00AF6514" w:rsidRPr="00AF6514" w:rsidRDefault="00AF6514" w:rsidP="00AF6514">
      <w:pPr>
        <w:spacing w:line="240" w:lineRule="auto"/>
        <w:rPr>
          <w:rFonts w:eastAsia="Times New Roman" w:cs="Arial"/>
          <w:color w:val="000000"/>
          <w:lang w:eastAsia="bg-BG"/>
        </w:rPr>
      </w:pPr>
    </w:p>
    <w:p w14:paraId="558DBA29" w14:textId="283DCE81" w:rsidR="00AF6514" w:rsidRPr="00AF6514" w:rsidRDefault="00AF6514" w:rsidP="00AF6514">
      <w:pPr>
        <w:spacing w:line="240" w:lineRule="auto"/>
        <w:rPr>
          <w:rFonts w:eastAsia="Times New Roman" w:cs="Arial"/>
        </w:rPr>
      </w:pPr>
      <w:r w:rsidRPr="00AF6514">
        <w:rPr>
          <w:rFonts w:eastAsia="Times New Roman" w:cs="Arial"/>
          <w:color w:val="000000"/>
          <w:lang w:eastAsia="bg-BG"/>
        </w:rPr>
        <w:lastRenderedPageBreak/>
        <w:t>Трябва да се има предвид възможността за повишена нужда от инсулин или перорални противодиабетни средства, когато дексаметазон се прилага при диабетици.</w:t>
      </w:r>
    </w:p>
    <w:p w14:paraId="3ECFA492" w14:textId="77777777" w:rsidR="00AF6514" w:rsidRPr="00AF6514" w:rsidRDefault="00AF6514" w:rsidP="00AF6514">
      <w:pPr>
        <w:spacing w:line="240" w:lineRule="auto"/>
        <w:rPr>
          <w:rFonts w:eastAsia="Times New Roman" w:cs="Arial"/>
          <w:color w:val="000000"/>
          <w:lang w:eastAsia="bg-BG"/>
        </w:rPr>
      </w:pPr>
    </w:p>
    <w:p w14:paraId="392B8BA4" w14:textId="266654CB" w:rsidR="00AF6514" w:rsidRPr="00AF6514" w:rsidRDefault="00AF6514" w:rsidP="00AF6514">
      <w:pPr>
        <w:spacing w:line="240" w:lineRule="auto"/>
        <w:rPr>
          <w:rFonts w:eastAsia="Times New Roman" w:cs="Arial"/>
        </w:rPr>
      </w:pPr>
      <w:r w:rsidRPr="00AF6514">
        <w:rPr>
          <w:rFonts w:eastAsia="Times New Roman" w:cs="Arial"/>
          <w:color w:val="000000"/>
          <w:lang w:eastAsia="bg-BG"/>
        </w:rPr>
        <w:t>Необходима е редовно мониториране на артериалното налягане по време на лечението с дексаметазон, особено при приложение на по-високи дози и при пациенти е високо артериално налягане, което е трудно да се регулира.</w:t>
      </w:r>
    </w:p>
    <w:p w14:paraId="17D73BAA" w14:textId="77777777" w:rsidR="00AF6514" w:rsidRPr="00AF6514" w:rsidRDefault="00AF6514" w:rsidP="00AF6514">
      <w:pPr>
        <w:spacing w:line="240" w:lineRule="auto"/>
        <w:rPr>
          <w:rFonts w:eastAsia="Times New Roman" w:cs="Arial"/>
          <w:color w:val="000000"/>
          <w:lang w:eastAsia="bg-BG"/>
        </w:rPr>
      </w:pPr>
    </w:p>
    <w:p w14:paraId="5698D6C3" w14:textId="3EE9510D" w:rsidR="00AF6514" w:rsidRPr="00AF6514" w:rsidRDefault="00AF6514" w:rsidP="00AF6514">
      <w:pPr>
        <w:spacing w:line="240" w:lineRule="auto"/>
        <w:rPr>
          <w:rFonts w:eastAsia="Times New Roman" w:cs="Arial"/>
        </w:rPr>
      </w:pPr>
      <w:r w:rsidRPr="00AF6514">
        <w:rPr>
          <w:rFonts w:eastAsia="Times New Roman" w:cs="Arial"/>
          <w:color w:val="000000"/>
          <w:lang w:eastAsia="bg-BG"/>
        </w:rPr>
        <w:t>Поради риск от влошаване, пациентите с тежка сърдечна недостатъчност трябва да бъдат внимателно проследяване.</w:t>
      </w:r>
    </w:p>
    <w:p w14:paraId="4573A3E0" w14:textId="77777777" w:rsidR="00AF6514" w:rsidRPr="00AF6514" w:rsidRDefault="00AF6514" w:rsidP="00AF6514">
      <w:pPr>
        <w:spacing w:line="240" w:lineRule="auto"/>
        <w:rPr>
          <w:rFonts w:eastAsia="Times New Roman" w:cs="Arial"/>
          <w:color w:val="000000"/>
          <w:lang w:eastAsia="bg-BG"/>
        </w:rPr>
      </w:pPr>
    </w:p>
    <w:p w14:paraId="4073DBEB" w14:textId="3718975D" w:rsidR="00AF6514" w:rsidRPr="00AF6514" w:rsidRDefault="00AF6514" w:rsidP="00AF6514">
      <w:pPr>
        <w:spacing w:line="240" w:lineRule="auto"/>
        <w:rPr>
          <w:rFonts w:eastAsia="Times New Roman" w:cs="Arial"/>
        </w:rPr>
      </w:pPr>
      <w:r w:rsidRPr="00AF6514">
        <w:rPr>
          <w:rFonts w:eastAsia="Times New Roman" w:cs="Arial"/>
          <w:color w:val="000000"/>
          <w:lang w:eastAsia="bg-BG"/>
        </w:rPr>
        <w:t>Необходимо е повишено внимание при употребата на кортикостероиди при пациенти, които наскоро са преживели инфаркт на миокарда, тъй като има съобщения за руптура на миокарда при такива пациенти.</w:t>
      </w:r>
    </w:p>
    <w:p w14:paraId="62CACB97" w14:textId="77777777" w:rsidR="00AF6514" w:rsidRPr="00AF6514" w:rsidRDefault="00AF6514" w:rsidP="00AF6514">
      <w:pPr>
        <w:spacing w:line="240" w:lineRule="auto"/>
        <w:rPr>
          <w:rFonts w:eastAsia="Times New Roman" w:cs="Arial"/>
          <w:color w:val="000000"/>
          <w:lang w:eastAsia="bg-BG"/>
        </w:rPr>
      </w:pPr>
    </w:p>
    <w:p w14:paraId="37C8A17C" w14:textId="0062A118"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При високи дози дексаметазон може да възникне брадикардия.</w:t>
      </w:r>
    </w:p>
    <w:p w14:paraId="7CB1BA04" w14:textId="77777777" w:rsidR="00AF6514" w:rsidRPr="00AF6514" w:rsidRDefault="00AF6514" w:rsidP="00AF6514">
      <w:pPr>
        <w:spacing w:line="240" w:lineRule="auto"/>
        <w:rPr>
          <w:rFonts w:eastAsia="Times New Roman" w:cs="Arial"/>
          <w:color w:val="000000"/>
          <w:lang w:eastAsia="bg-BG"/>
        </w:rPr>
      </w:pPr>
    </w:p>
    <w:p w14:paraId="26E7E718" w14:textId="18F150B4" w:rsidR="00AF6514" w:rsidRPr="00AF6514" w:rsidRDefault="00AF6514" w:rsidP="00AF6514">
      <w:pPr>
        <w:spacing w:line="240" w:lineRule="auto"/>
        <w:rPr>
          <w:rFonts w:eastAsia="Times New Roman" w:cs="Arial"/>
        </w:rPr>
      </w:pPr>
      <w:r w:rsidRPr="00AF6514">
        <w:rPr>
          <w:rFonts w:eastAsia="Times New Roman" w:cs="Arial"/>
          <w:color w:val="000000"/>
          <w:lang w:eastAsia="bg-BG"/>
        </w:rPr>
        <w:t>Могат да настъпят тежки анафилактични реакции.</w:t>
      </w:r>
    </w:p>
    <w:p w14:paraId="57000555" w14:textId="77777777" w:rsidR="00AF6514" w:rsidRPr="00AF6514" w:rsidRDefault="00AF6514" w:rsidP="00AF6514">
      <w:pPr>
        <w:spacing w:line="240" w:lineRule="auto"/>
        <w:rPr>
          <w:rFonts w:eastAsia="Times New Roman" w:cs="Arial"/>
          <w:color w:val="000000"/>
          <w:lang w:eastAsia="bg-BG"/>
        </w:rPr>
      </w:pPr>
    </w:p>
    <w:p w14:paraId="29993D6A" w14:textId="493A273C" w:rsidR="00AF6514" w:rsidRPr="00AF6514" w:rsidRDefault="00AF6514" w:rsidP="00AF6514">
      <w:pPr>
        <w:spacing w:line="240" w:lineRule="auto"/>
        <w:rPr>
          <w:rFonts w:eastAsia="Times New Roman" w:cs="Arial"/>
        </w:rPr>
      </w:pPr>
      <w:r w:rsidRPr="00AF6514">
        <w:rPr>
          <w:rFonts w:eastAsia="Times New Roman" w:cs="Arial"/>
          <w:color w:val="000000"/>
          <w:lang w:eastAsia="bg-BG"/>
        </w:rPr>
        <w:t>Рискът от увреждане на сухожилията, тендинит и руптура на сухожилията се увеличава, когато се прилагат едновременно флуорохинолони и глюкокортикоиди.</w:t>
      </w:r>
    </w:p>
    <w:p w14:paraId="4F4CD9EB" w14:textId="77777777" w:rsidR="00AF6514" w:rsidRPr="00AF6514" w:rsidRDefault="00AF6514" w:rsidP="00AF6514">
      <w:pPr>
        <w:spacing w:line="240" w:lineRule="auto"/>
        <w:rPr>
          <w:rFonts w:eastAsia="Times New Roman" w:cs="Arial"/>
          <w:color w:val="000000"/>
          <w:lang w:eastAsia="bg-BG"/>
        </w:rPr>
      </w:pPr>
    </w:p>
    <w:p w14:paraId="76D5E019" w14:textId="4679828A" w:rsidR="00AF6514" w:rsidRPr="00AF6514" w:rsidRDefault="00AF6514" w:rsidP="00AF6514">
      <w:pPr>
        <w:spacing w:line="240" w:lineRule="auto"/>
        <w:rPr>
          <w:rFonts w:eastAsia="Times New Roman" w:cs="Arial"/>
        </w:rPr>
      </w:pPr>
      <w:r w:rsidRPr="00AF6514">
        <w:rPr>
          <w:rFonts w:eastAsia="Times New Roman" w:cs="Arial"/>
          <w:color w:val="000000"/>
          <w:lang w:eastAsia="bg-BG"/>
        </w:rPr>
        <w:t>Съпътстваща миастения гравис може първоначално да се влоши по време на лечение с дексаметазон.</w:t>
      </w:r>
    </w:p>
    <w:p w14:paraId="78750301" w14:textId="77777777" w:rsidR="00AF6514" w:rsidRPr="00AF6514" w:rsidRDefault="00AF6514" w:rsidP="00AF6514">
      <w:pPr>
        <w:spacing w:line="240" w:lineRule="auto"/>
        <w:rPr>
          <w:rFonts w:eastAsia="Times New Roman" w:cs="Arial"/>
          <w:color w:val="000000"/>
          <w:lang w:eastAsia="bg-BG"/>
        </w:rPr>
      </w:pPr>
    </w:p>
    <w:p w14:paraId="0603220F" w14:textId="3E91BFB9" w:rsidR="00AF6514" w:rsidRPr="00AF6514" w:rsidRDefault="00AF6514" w:rsidP="00AF6514">
      <w:pPr>
        <w:spacing w:line="240" w:lineRule="auto"/>
        <w:rPr>
          <w:rFonts w:eastAsia="Times New Roman" w:cs="Arial"/>
        </w:rPr>
      </w:pPr>
      <w:r w:rsidRPr="00AF6514">
        <w:rPr>
          <w:rFonts w:eastAsia="Times New Roman" w:cs="Arial"/>
          <w:color w:val="000000"/>
          <w:lang w:eastAsia="bg-BG"/>
        </w:rPr>
        <w:t>Ваксинирането с инактивирани ваксини обикновено е възможно. Все пак трябва да се отбележи, че имунният отговор и ефикасността на ваксината могат да бъдат компрометирани при по-високи дози кортикостероиди.</w:t>
      </w:r>
    </w:p>
    <w:p w14:paraId="17DA2775" w14:textId="77777777" w:rsidR="00AF6514" w:rsidRPr="00AF6514" w:rsidRDefault="00AF6514" w:rsidP="00AF6514">
      <w:pPr>
        <w:spacing w:line="240" w:lineRule="auto"/>
        <w:rPr>
          <w:rFonts w:eastAsia="Times New Roman" w:cs="Arial"/>
          <w:color w:val="000000"/>
          <w:lang w:eastAsia="bg-BG"/>
        </w:rPr>
      </w:pPr>
    </w:p>
    <w:p w14:paraId="413E6068" w14:textId="3C0145A9" w:rsidR="00AF6514" w:rsidRPr="00AF6514" w:rsidRDefault="00AF6514" w:rsidP="00AF6514">
      <w:pPr>
        <w:spacing w:line="240" w:lineRule="auto"/>
        <w:rPr>
          <w:rFonts w:eastAsia="Times New Roman" w:cs="Arial"/>
        </w:rPr>
      </w:pPr>
      <w:r w:rsidRPr="00AF6514">
        <w:rPr>
          <w:rFonts w:eastAsia="Times New Roman" w:cs="Arial"/>
          <w:color w:val="000000"/>
          <w:lang w:eastAsia="bg-BG"/>
        </w:rPr>
        <w:t>По време на дългосрочна терапия с дексаметазон се препоръчват редовни медицински прегледи (вкл. офталмологични на всеки три месеца).</w:t>
      </w:r>
    </w:p>
    <w:p w14:paraId="5747F738" w14:textId="77777777" w:rsidR="00AF6514" w:rsidRPr="00AF6514" w:rsidRDefault="00AF6514" w:rsidP="00AF6514">
      <w:pPr>
        <w:spacing w:line="240" w:lineRule="auto"/>
        <w:rPr>
          <w:rFonts w:eastAsia="Times New Roman" w:cs="Arial"/>
          <w:color w:val="000000"/>
          <w:lang w:eastAsia="bg-BG"/>
        </w:rPr>
      </w:pPr>
    </w:p>
    <w:p w14:paraId="11055026" w14:textId="27287CC9"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При високи дози трябва да се осигури достатъчен прием на калций и ограничаване на натрия, както и да се проследяват нивата на серумния калий.</w:t>
      </w:r>
    </w:p>
    <w:p w14:paraId="0F0B8183" w14:textId="77777777" w:rsidR="00AF6514" w:rsidRPr="00AF6514" w:rsidRDefault="00AF6514" w:rsidP="00AF6514">
      <w:pPr>
        <w:rPr>
          <w:rFonts w:eastAsia="Times New Roman" w:cs="Arial"/>
          <w:color w:val="000000"/>
          <w:lang w:eastAsia="bg-BG"/>
        </w:rPr>
      </w:pPr>
    </w:p>
    <w:p w14:paraId="20F62353" w14:textId="47742F11" w:rsidR="00AF6514" w:rsidRPr="00AF6514" w:rsidRDefault="00AF6514" w:rsidP="00AF6514">
      <w:pPr>
        <w:rPr>
          <w:rFonts w:eastAsia="Times New Roman" w:cs="Arial"/>
          <w:color w:val="000000"/>
          <w:lang w:eastAsia="bg-BG"/>
        </w:rPr>
      </w:pPr>
      <w:r w:rsidRPr="00AF6514">
        <w:rPr>
          <w:rFonts w:eastAsia="Times New Roman" w:cs="Arial"/>
          <w:color w:val="000000"/>
          <w:lang w:eastAsia="bg-BG"/>
        </w:rPr>
        <w:t xml:space="preserve">В зависимост от дозата и продължителността на лечението може да се очаква отрицателен ефект върху калциевия метаболизъм. Поради това се препоръчва профилактика на остеопорозата. Това се отнася особено за пациентите със съпътстващи рискови фактори, като фамилна предразположеност, напреднала възраст, постменопаузален период, недостатъчен прием на протеини и калций, усилено тютюнопушене, прекомерна консумация на алкохол и липса на физическа активност. Профилактиката се състои в достатъчен прием на калций и витамин </w:t>
      </w:r>
      <w:r w:rsidRPr="00AF6514">
        <w:rPr>
          <w:rFonts w:eastAsia="Times New Roman" w:cs="Arial"/>
          <w:color w:val="000000"/>
          <w:lang w:val="en-US"/>
        </w:rPr>
        <w:t>D</w:t>
      </w:r>
      <w:r w:rsidRPr="00AF6514">
        <w:rPr>
          <w:rFonts w:eastAsia="Times New Roman" w:cs="Arial"/>
          <w:color w:val="000000"/>
          <w:lang w:val="ru-RU"/>
        </w:rPr>
        <w:t xml:space="preserve"> </w:t>
      </w:r>
      <w:r w:rsidRPr="00AF6514">
        <w:rPr>
          <w:rFonts w:eastAsia="Times New Roman" w:cs="Arial"/>
          <w:color w:val="000000"/>
          <w:lang w:eastAsia="bg-BG"/>
        </w:rPr>
        <w:t>и физическа активност. При вече съществуваща остеопороза трябва да се обмисли допълнителна лекарствена терапия.</w:t>
      </w:r>
    </w:p>
    <w:p w14:paraId="4F3E8D05" w14:textId="2DB4DD99" w:rsidR="00AF6514" w:rsidRPr="00AF6514" w:rsidRDefault="00AF6514" w:rsidP="00AF6514">
      <w:pPr>
        <w:rPr>
          <w:rFonts w:eastAsia="Times New Roman" w:cs="Arial"/>
          <w:color w:val="000000"/>
          <w:lang w:eastAsia="bg-BG"/>
        </w:rPr>
      </w:pPr>
    </w:p>
    <w:p w14:paraId="5264A0EC"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Кортикостероидите трябва да се използват с повишено внимание при пациенти с мигрена, тъй като кортикостероидите могат да причинят задържане на течности.</w:t>
      </w:r>
    </w:p>
    <w:p w14:paraId="4163BB42" w14:textId="77777777" w:rsidR="00AF6514" w:rsidRPr="00AF6514" w:rsidRDefault="00AF6514" w:rsidP="00AF6514">
      <w:pPr>
        <w:spacing w:line="240" w:lineRule="auto"/>
        <w:rPr>
          <w:rFonts w:eastAsia="Times New Roman" w:cs="Arial"/>
          <w:color w:val="000000"/>
          <w:lang w:eastAsia="bg-BG"/>
        </w:rPr>
      </w:pPr>
    </w:p>
    <w:p w14:paraId="797E7158" w14:textId="686337E2"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При прекъсване на дългосрочно приложение на глюкокортикоиди трябва да се имат предвид следните рискове: екзацербация или рецидив на основното заболяване, остра надбъбречна недостатъчност, синдром на отнемане на кортизона („синдромът на </w:t>
      </w:r>
      <w:r w:rsidRPr="00AF6514">
        <w:rPr>
          <w:rFonts w:eastAsia="Times New Roman" w:cs="Arial"/>
          <w:color w:val="000000"/>
          <w:lang w:eastAsia="bg-BG"/>
        </w:rPr>
        <w:lastRenderedPageBreak/>
        <w:t>отнемане“ може да включва повишена температура, мускулни и ставни болки, ринит, загуба на тегло, сърбеж по кожата и конюнктивит).</w:t>
      </w:r>
    </w:p>
    <w:p w14:paraId="4F8EE2F6" w14:textId="77777777" w:rsidR="00AF6514" w:rsidRPr="00AF6514" w:rsidRDefault="00AF6514" w:rsidP="00AF6514">
      <w:pPr>
        <w:spacing w:line="240" w:lineRule="auto"/>
        <w:rPr>
          <w:rFonts w:eastAsia="Times New Roman" w:cs="Arial"/>
          <w:color w:val="000000"/>
          <w:lang w:eastAsia="bg-BG"/>
        </w:rPr>
      </w:pPr>
    </w:p>
    <w:p w14:paraId="02CF4797" w14:textId="2A13AADE" w:rsidR="00AF6514" w:rsidRPr="00AF6514" w:rsidRDefault="00AF6514" w:rsidP="00AF6514">
      <w:pPr>
        <w:spacing w:line="240" w:lineRule="auto"/>
        <w:rPr>
          <w:rFonts w:eastAsia="Times New Roman" w:cs="Arial"/>
        </w:rPr>
      </w:pPr>
      <w:r w:rsidRPr="00AF6514">
        <w:rPr>
          <w:rFonts w:eastAsia="Times New Roman" w:cs="Arial"/>
          <w:color w:val="000000"/>
          <w:lang w:eastAsia="bg-BG"/>
        </w:rPr>
        <w:t>Някои вирусни заболявания (варицела, морбили) могат да протекат много тежко при пациенти, лекувани с глюкокортикоиди. Имунокомпрометирани пациенти без предшестващи данни за варицела или инфекция с морбили са особено изложени на риск. Ако тези пациенти са в контакт с хора, заразени с морбили или варицела, докато са подложени на лечение с дексаметазон, при необходимост трябва да се включи превантивно лечение.</w:t>
      </w:r>
    </w:p>
    <w:p w14:paraId="6E15BE68" w14:textId="77777777" w:rsidR="00AF6514" w:rsidRPr="00AF6514" w:rsidRDefault="00AF6514" w:rsidP="00AF6514">
      <w:pPr>
        <w:spacing w:line="240" w:lineRule="auto"/>
        <w:rPr>
          <w:rFonts w:eastAsia="Times New Roman" w:cs="Arial"/>
          <w:color w:val="000000"/>
          <w:lang w:eastAsia="bg-BG"/>
        </w:rPr>
      </w:pPr>
    </w:p>
    <w:p w14:paraId="64FA20D4" w14:textId="37A5C8D1"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От постмаркетинговия опит има съобщения за синдром на туморен разпад </w:t>
      </w:r>
      <w:r w:rsidRPr="00AF6514">
        <w:rPr>
          <w:rFonts w:eastAsia="Times New Roman" w:cs="Arial"/>
          <w:color w:val="000000"/>
          <w:lang w:val="ru-RU"/>
        </w:rPr>
        <w:t>(</w:t>
      </w:r>
      <w:r w:rsidRPr="00AF6514">
        <w:rPr>
          <w:rFonts w:eastAsia="Times New Roman" w:cs="Arial"/>
          <w:color w:val="000000"/>
          <w:lang w:val="en-US"/>
        </w:rPr>
        <w:t>TLS</w:t>
      </w:r>
      <w:r w:rsidRPr="00AF6514">
        <w:rPr>
          <w:rFonts w:eastAsia="Times New Roman" w:cs="Arial"/>
          <w:color w:val="000000"/>
          <w:lang w:val="ru-RU"/>
        </w:rPr>
        <w:t xml:space="preserve">) </w:t>
      </w:r>
      <w:r w:rsidRPr="00AF6514">
        <w:rPr>
          <w:rFonts w:eastAsia="Times New Roman" w:cs="Arial"/>
          <w:color w:val="000000"/>
          <w:lang w:eastAsia="bg-BG"/>
        </w:rPr>
        <w:t xml:space="preserve">при пациенти с малигнени хематологични заболявания след употребата на дексаметазон самостоятелно или в комбинация с други химиотерапевтични средства. Пациенти с висок риск от </w:t>
      </w:r>
      <w:r w:rsidRPr="00AF6514">
        <w:rPr>
          <w:rFonts w:eastAsia="Times New Roman" w:cs="Arial"/>
          <w:color w:val="000000"/>
          <w:lang w:val="en-US"/>
        </w:rPr>
        <w:t>TLS</w:t>
      </w:r>
      <w:r w:rsidRPr="00AF6514">
        <w:rPr>
          <w:rFonts w:eastAsia="Times New Roman" w:cs="Arial"/>
          <w:color w:val="000000"/>
          <w:lang w:val="ru-RU"/>
        </w:rPr>
        <w:t xml:space="preserve">, </w:t>
      </w:r>
      <w:r w:rsidRPr="00AF6514">
        <w:rPr>
          <w:rFonts w:eastAsia="Times New Roman" w:cs="Arial"/>
          <w:color w:val="000000"/>
          <w:lang w:eastAsia="bg-BG"/>
        </w:rPr>
        <w:t>като пациенти с висока степен на пролиферация, с висок туморен товар и висока чувствителност към цитостатици, трябва да бъдат внимателно проследявани и да бъдат предприети съответни предпазни мерки.</w:t>
      </w:r>
    </w:p>
    <w:p w14:paraId="7127A2FF" w14:textId="77777777" w:rsidR="00AF6514" w:rsidRPr="00AF6514" w:rsidRDefault="00AF6514" w:rsidP="00AF6514">
      <w:pPr>
        <w:spacing w:line="240" w:lineRule="auto"/>
        <w:rPr>
          <w:rFonts w:eastAsia="Times New Roman" w:cs="Arial"/>
          <w:i/>
          <w:iCs/>
          <w:color w:val="000000"/>
          <w:lang w:eastAsia="bg-BG"/>
        </w:rPr>
      </w:pPr>
    </w:p>
    <w:p w14:paraId="6ACA4EF7" w14:textId="53369CBB" w:rsidR="00AF6514" w:rsidRPr="00AF6514" w:rsidRDefault="00AF6514" w:rsidP="00AF6514">
      <w:pPr>
        <w:spacing w:line="240" w:lineRule="auto"/>
        <w:rPr>
          <w:rFonts w:eastAsia="Times New Roman" w:cs="Arial"/>
        </w:rPr>
      </w:pPr>
      <w:r w:rsidRPr="00AF6514">
        <w:rPr>
          <w:rFonts w:eastAsia="Times New Roman" w:cs="Arial"/>
          <w:i/>
          <w:iCs/>
          <w:color w:val="000000"/>
          <w:lang w:eastAsia="bg-BG"/>
        </w:rPr>
        <w:t>Зрителни смущения</w:t>
      </w:r>
    </w:p>
    <w:p w14:paraId="6E44446D"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катаракта, глаукома или редки заболявания, като централна серозна хориоретинопатия (ЦСХ), за които се съобщава след системно и локално използване на кортикостероиди.</w:t>
      </w:r>
    </w:p>
    <w:p w14:paraId="1010B372" w14:textId="77777777" w:rsidR="00AF6514" w:rsidRPr="00AF6514" w:rsidRDefault="00AF6514" w:rsidP="00AF6514">
      <w:pPr>
        <w:spacing w:line="240" w:lineRule="auto"/>
        <w:rPr>
          <w:rFonts w:eastAsia="Times New Roman" w:cs="Arial"/>
          <w:color w:val="000000"/>
          <w:u w:val="single"/>
          <w:lang w:eastAsia="bg-BG"/>
        </w:rPr>
      </w:pPr>
    </w:p>
    <w:p w14:paraId="4C01FC9D" w14:textId="18A51483"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Педиатрична популация</w:t>
      </w:r>
    </w:p>
    <w:p w14:paraId="0344E5FC"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Във фазата на растеж на децата съотношението полза/риск от лечението с дексаметазон трябва внимателно да се прецени.</w:t>
      </w:r>
    </w:p>
    <w:p w14:paraId="0537AAF3"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Терапията трябва да бъде с ограничена продължителност или в случай на дългосрочна терапия, тя трябва да се извършва по алтерниращ принцип.</w:t>
      </w:r>
    </w:p>
    <w:p w14:paraId="5D5EE1BC" w14:textId="77777777" w:rsidR="00AF6514" w:rsidRPr="00AF6514" w:rsidRDefault="00AF6514" w:rsidP="00AF6514">
      <w:pPr>
        <w:spacing w:line="240" w:lineRule="auto"/>
        <w:rPr>
          <w:rFonts w:eastAsia="Times New Roman" w:cs="Arial"/>
          <w:i/>
          <w:iCs/>
          <w:color w:val="000000"/>
          <w:lang w:eastAsia="bg-BG"/>
        </w:rPr>
      </w:pPr>
    </w:p>
    <w:p w14:paraId="43A5DACF" w14:textId="6BC0C553" w:rsidR="00AF6514" w:rsidRPr="00AF6514" w:rsidRDefault="00AF6514" w:rsidP="00AF6514">
      <w:pPr>
        <w:spacing w:line="240" w:lineRule="auto"/>
        <w:rPr>
          <w:rFonts w:eastAsia="Times New Roman" w:cs="Arial"/>
        </w:rPr>
      </w:pPr>
      <w:r w:rsidRPr="00AF6514">
        <w:rPr>
          <w:rFonts w:eastAsia="Times New Roman" w:cs="Arial"/>
          <w:i/>
          <w:iCs/>
          <w:color w:val="000000"/>
          <w:lang w:eastAsia="bg-BG"/>
        </w:rPr>
        <w:t>Преждевременно родени:</w:t>
      </w:r>
      <w:r w:rsidRPr="00AF6514">
        <w:rPr>
          <w:rFonts w:eastAsia="Times New Roman" w:cs="Arial"/>
          <w:color w:val="000000"/>
          <w:lang w:eastAsia="bg-BG"/>
        </w:rPr>
        <w:t xml:space="preserve"> наличните данни показват дългосрочни нежелани събития по отношение на развитието на нервната система след ранна терапия (&lt;96 часа) на недоносени деца с хронично белодробно заболяване при начални дози от 0,25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два пъти дневно.</w:t>
      </w:r>
    </w:p>
    <w:p w14:paraId="038D8CE7" w14:textId="77777777" w:rsidR="00AF6514" w:rsidRPr="00AF6514" w:rsidRDefault="00AF6514" w:rsidP="00AF6514">
      <w:pPr>
        <w:spacing w:line="240" w:lineRule="auto"/>
        <w:rPr>
          <w:rFonts w:eastAsia="Times New Roman" w:cs="Arial"/>
          <w:color w:val="000000"/>
          <w:u w:val="single"/>
          <w:lang w:eastAsia="bg-BG"/>
        </w:rPr>
      </w:pPr>
    </w:p>
    <w:p w14:paraId="4CC82050" w14:textId="6B8FB7DD"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Старческа възраст</w:t>
      </w:r>
    </w:p>
    <w:p w14:paraId="348C87E9"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Тъй като пациентите в старческа възраст са с повишен риск от остеопороза, съотношението полза/риск от лечението с дексаметазон трябва внимателно да се прецени.</w:t>
      </w:r>
    </w:p>
    <w:p w14:paraId="5567009F" w14:textId="77777777" w:rsidR="00AF6514" w:rsidRPr="00AF6514" w:rsidRDefault="00AF6514" w:rsidP="00AF6514">
      <w:pPr>
        <w:spacing w:line="240" w:lineRule="auto"/>
        <w:rPr>
          <w:rFonts w:eastAsia="Times New Roman" w:cs="Arial"/>
          <w:color w:val="000000"/>
          <w:u w:val="single"/>
          <w:lang w:eastAsia="bg-BG"/>
        </w:rPr>
      </w:pPr>
    </w:p>
    <w:p w14:paraId="0E46D03C" w14:textId="63D74B0C"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Забележка</w:t>
      </w:r>
    </w:p>
    <w:p w14:paraId="4B421E55" w14:textId="03CB58DA"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Употребата на Преднизолон </w:t>
      </w:r>
      <w:r w:rsidRPr="00AF6514">
        <w:rPr>
          <w:rFonts w:eastAsia="Times New Roman" w:cs="Arial"/>
          <w:color w:val="000000"/>
          <w:lang w:val="en-US"/>
        </w:rPr>
        <w:t>F</w:t>
      </w:r>
      <w:r w:rsidRPr="00AF6514">
        <w:rPr>
          <w:rFonts w:eastAsia="Times New Roman" w:cs="Arial"/>
          <w:color w:val="000000"/>
          <w:lang w:val="ru-RU"/>
        </w:rPr>
        <w:t xml:space="preserve"> </w:t>
      </w:r>
      <w:r w:rsidRPr="00AF6514">
        <w:rPr>
          <w:rFonts w:eastAsia="Times New Roman" w:cs="Arial"/>
          <w:color w:val="000000"/>
          <w:lang w:eastAsia="bg-BG"/>
        </w:rPr>
        <w:t xml:space="preserve">таблетки може да доведе до положителни резултати при контролни тестове за </w:t>
      </w:r>
      <w:r w:rsidRPr="00AF6514">
        <w:rPr>
          <w:rFonts w:eastAsia="Times New Roman" w:cs="Arial"/>
          <w:iCs/>
          <w:smallCaps/>
          <w:color w:val="000000"/>
          <w:lang w:eastAsia="bg-BG"/>
        </w:rPr>
        <w:t>допинг</w:t>
      </w:r>
    </w:p>
    <w:p w14:paraId="17AC9BDC" w14:textId="77777777" w:rsidR="00AF6514" w:rsidRPr="00AF6514" w:rsidRDefault="00AF6514" w:rsidP="00AF6514">
      <w:pPr>
        <w:spacing w:line="240" w:lineRule="auto"/>
        <w:rPr>
          <w:rFonts w:eastAsia="Times New Roman" w:cs="Arial"/>
        </w:rPr>
      </w:pPr>
    </w:p>
    <w:p w14:paraId="5AE02423" w14:textId="1C06C862"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Преднизолон </w:t>
      </w:r>
      <w:r w:rsidRPr="00AF6514">
        <w:rPr>
          <w:rFonts w:eastAsia="Times New Roman" w:cs="Arial"/>
          <w:color w:val="000000"/>
          <w:lang w:val="en-US"/>
        </w:rPr>
        <w:t>F</w:t>
      </w:r>
      <w:r w:rsidRPr="00AF6514">
        <w:rPr>
          <w:rFonts w:eastAsia="Times New Roman" w:cs="Arial"/>
          <w:color w:val="000000"/>
          <w:lang w:val="ru-RU"/>
        </w:rPr>
        <w:t xml:space="preserve"> </w:t>
      </w:r>
      <w:r w:rsidRPr="00AF6514">
        <w:rPr>
          <w:rFonts w:eastAsia="Times New Roman" w:cs="Arial"/>
          <w:color w:val="000000"/>
          <w:lang w:eastAsia="bg-BG"/>
        </w:rPr>
        <w:t xml:space="preserve">таблетки съдържа лактоза. Пациенти с редки наследствени проблеми на непоносимост към галактоза, </w:t>
      </w:r>
      <w:r w:rsidRPr="00AF6514">
        <w:rPr>
          <w:rFonts w:eastAsia="Times New Roman" w:cs="Arial"/>
          <w:color w:val="000000"/>
          <w:lang w:val="en-US"/>
        </w:rPr>
        <w:t>Lapp</w:t>
      </w:r>
      <w:r w:rsidRPr="00AF6514">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0EA5F5D3" w14:textId="77777777" w:rsidR="00AF6514" w:rsidRPr="00AF6514" w:rsidRDefault="00AF6514" w:rsidP="00AF6514"/>
    <w:p w14:paraId="302A1C2B" w14:textId="5A9E5A97" w:rsidR="00426E5F" w:rsidRDefault="002C50EE" w:rsidP="00A65A81">
      <w:pPr>
        <w:pStyle w:val="Heading2"/>
      </w:pPr>
      <w:r>
        <w:lastRenderedPageBreak/>
        <w:t>4.5. Взаимодействие с други лекарствени продукти и други форми на взаимодействие</w:t>
      </w:r>
    </w:p>
    <w:p w14:paraId="08063098" w14:textId="7082F39C" w:rsidR="00AF6514" w:rsidRDefault="00AF6514" w:rsidP="00AF6514"/>
    <w:p w14:paraId="6AC890F2" w14:textId="117F78DF" w:rsidR="00AF6514" w:rsidRPr="00AF6514" w:rsidRDefault="00AF6514" w:rsidP="00AF6514">
      <w:pPr>
        <w:rPr>
          <w:rFonts w:cs="Arial"/>
        </w:rPr>
      </w:pPr>
      <w:r w:rsidRPr="00AF6514">
        <w:rPr>
          <w:rFonts w:cs="Arial"/>
        </w:rPr>
        <w:t xml:space="preserve">Преди употребата на Преднизолон </w:t>
      </w:r>
      <w:r w:rsidRPr="00AF6514">
        <w:rPr>
          <w:rFonts w:cs="Arial"/>
          <w:lang w:val="en-US"/>
        </w:rPr>
        <w:t>F</w:t>
      </w:r>
      <w:r w:rsidRPr="00AF6514">
        <w:rPr>
          <w:rFonts w:cs="Arial"/>
          <w:lang w:val="ru-RU"/>
        </w:rPr>
        <w:t xml:space="preserve"> </w:t>
      </w:r>
      <w:r w:rsidRPr="00AF6514">
        <w:rPr>
          <w:rFonts w:cs="Arial"/>
        </w:rPr>
        <w:t>в комбинация с всеки друг лекарствен продукт трбва да се направи справка с кратката характеристика на този продукт.</w:t>
      </w:r>
    </w:p>
    <w:p w14:paraId="624CCA6B" w14:textId="36FE48AF" w:rsidR="00AF6514" w:rsidRPr="00AF6514" w:rsidRDefault="00AF6514" w:rsidP="00AF6514">
      <w:pPr>
        <w:rPr>
          <w:rFonts w:cs="Arial"/>
        </w:rPr>
      </w:pPr>
    </w:p>
    <w:p w14:paraId="7B66CBFF" w14:textId="77777777"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Фармакодинамични взаимодействия</w:t>
      </w:r>
    </w:p>
    <w:p w14:paraId="6D010DDE" w14:textId="77777777" w:rsidR="00AF6514" w:rsidRPr="00AF6514" w:rsidRDefault="00AF6514" w:rsidP="00AF6514">
      <w:pPr>
        <w:spacing w:line="240" w:lineRule="auto"/>
        <w:rPr>
          <w:rFonts w:eastAsia="Times New Roman" w:cs="Arial"/>
          <w:color w:val="000000"/>
          <w:lang w:eastAsia="bg-BG"/>
        </w:rPr>
      </w:pPr>
    </w:p>
    <w:p w14:paraId="31ACFAEF" w14:textId="7AFA3CF2" w:rsidR="00AF6514" w:rsidRPr="00AF6514" w:rsidRDefault="00AF6514" w:rsidP="00AF6514">
      <w:pPr>
        <w:spacing w:line="240" w:lineRule="auto"/>
        <w:rPr>
          <w:rFonts w:eastAsia="Times New Roman" w:cs="Arial"/>
        </w:rPr>
      </w:pPr>
      <w:r w:rsidRPr="00AF6514">
        <w:rPr>
          <w:rFonts w:eastAsia="Times New Roman" w:cs="Arial"/>
          <w:color w:val="000000"/>
          <w:lang w:eastAsia="bg-BG"/>
        </w:rPr>
        <w:t>Пациентите, приемащи нестероидни противовъзпалителни средства (НСПВС), трябва да бъдат наблюдавани, тъй като НСПВС могат да увеличат честотата и/или тежестта на стомашни язви. При хипопротромбинемия ацетилсалицилова киселина трябва да се използва внимателно в комбинация с кортикостероиди.</w:t>
      </w:r>
    </w:p>
    <w:p w14:paraId="5423820F"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Бъбречният клирънс на салицилатите се увеличава от кортикостероидите. Следователно, дозата на салицилатите може да се намали след прекратяването на кортикостероидите.</w:t>
      </w:r>
    </w:p>
    <w:p w14:paraId="71414E1E"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Прекратяването на кортикостероидите може да доведе до салицилова интоксикация, поради увеличението на концентрацията на салицилатите в серума.</w:t>
      </w:r>
    </w:p>
    <w:p w14:paraId="64B4D1A7" w14:textId="77777777" w:rsidR="00AF6514" w:rsidRPr="00AF6514" w:rsidRDefault="00AF6514" w:rsidP="00AF6514">
      <w:pPr>
        <w:spacing w:line="240" w:lineRule="auto"/>
        <w:rPr>
          <w:rFonts w:eastAsia="Times New Roman" w:cs="Arial"/>
          <w:color w:val="000000"/>
          <w:lang w:eastAsia="bg-BG"/>
        </w:rPr>
      </w:pPr>
    </w:p>
    <w:p w14:paraId="715EB87A" w14:textId="5C7DE486"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Кортикостероидите намаляват ефекта на антидиабетните средства като инсулин, </w:t>
      </w:r>
      <w:r w:rsidRPr="00AF6514">
        <w:rPr>
          <w:rFonts w:eastAsia="Times New Roman" w:cs="Arial"/>
          <w:i/>
          <w:iCs/>
          <w:color w:val="000000"/>
          <w:lang w:eastAsia="bg-BG"/>
        </w:rPr>
        <w:t>сулфонилкарбамид</w:t>
      </w:r>
      <w:r w:rsidRPr="00AF6514">
        <w:rPr>
          <w:rFonts w:eastAsia="Times New Roman" w:cs="Arial"/>
          <w:color w:val="000000"/>
          <w:lang w:eastAsia="bg-BG"/>
        </w:rPr>
        <w:t xml:space="preserve"> и метформин. В отделни случаи могат да се появят хипергликемия и диабетна кетоацидоза.</w:t>
      </w:r>
    </w:p>
    <w:p w14:paraId="59D80998"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Поради това, в началото на лечението, на диабетиците трябва да се назначават по-чести изследвания на кръв и урина.</w:t>
      </w:r>
    </w:p>
    <w:p w14:paraId="19280637" w14:textId="77777777" w:rsidR="00AF6514" w:rsidRPr="00AF6514" w:rsidRDefault="00AF6514" w:rsidP="00AF6514">
      <w:pPr>
        <w:spacing w:line="240" w:lineRule="auto"/>
        <w:rPr>
          <w:rFonts w:eastAsia="Times New Roman" w:cs="Arial"/>
          <w:color w:val="000000"/>
          <w:lang w:eastAsia="bg-BG"/>
        </w:rPr>
      </w:pPr>
    </w:p>
    <w:p w14:paraId="4FF4EE00" w14:textId="07DBDFDE"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Хипокалиемичният ефект на ацетазоламид, бримкови диуретици, тиазидни диуретици, калиуретици, амфотерицин Б за инжекции, (глюко- и минерало-)-кортикостероиди, тетракозактид и лаксативи се увеличава. Хипокалиемията съдейства за появата на сърдечни аритмии, особено </w:t>
      </w:r>
      <w:r w:rsidRPr="00AF6514">
        <w:rPr>
          <w:rFonts w:eastAsia="Times New Roman" w:cs="Arial"/>
          <w:color w:val="000000"/>
          <w:lang w:val="en-US"/>
        </w:rPr>
        <w:t>torsade</w:t>
      </w:r>
      <w:r w:rsidRPr="00AF6514">
        <w:rPr>
          <w:rFonts w:eastAsia="Times New Roman" w:cs="Arial"/>
          <w:color w:val="000000"/>
          <w:lang w:val="ru-RU"/>
        </w:rPr>
        <w:t xml:space="preserve"> </w:t>
      </w:r>
      <w:r w:rsidRPr="00AF6514">
        <w:rPr>
          <w:rFonts w:eastAsia="Times New Roman" w:cs="Arial"/>
          <w:color w:val="000000"/>
          <w:lang w:val="en-US"/>
        </w:rPr>
        <w:t>de</w:t>
      </w:r>
      <w:r w:rsidRPr="00AF6514">
        <w:rPr>
          <w:rFonts w:eastAsia="Times New Roman" w:cs="Arial"/>
          <w:color w:val="000000"/>
          <w:lang w:val="ru-RU"/>
        </w:rPr>
        <w:t xml:space="preserve"> </w:t>
      </w:r>
      <w:r w:rsidRPr="00AF6514">
        <w:rPr>
          <w:rFonts w:eastAsia="Times New Roman" w:cs="Arial"/>
          <w:color w:val="000000"/>
          <w:lang w:val="en-US"/>
        </w:rPr>
        <w:t>pointes</w:t>
      </w:r>
      <w:r w:rsidRPr="00AF6514">
        <w:rPr>
          <w:rFonts w:eastAsia="Times New Roman" w:cs="Arial"/>
          <w:color w:val="000000"/>
          <w:lang w:val="ru-RU"/>
        </w:rPr>
        <w:t xml:space="preserve">, </w:t>
      </w:r>
      <w:r w:rsidRPr="00AF6514">
        <w:rPr>
          <w:rFonts w:eastAsia="Times New Roman" w:cs="Arial"/>
          <w:color w:val="000000"/>
          <w:lang w:eastAsia="bg-BG"/>
        </w:rPr>
        <w:t>и увеличава токсичността на сърдечните гликозиди. Преди началото на лечението с кортикостероиди, хипокалиемията трябва да се коригира. Освен това, има съобщения за отделни случаи, при които едновременното приложение на амфотерицин Б и хндрокортизон водят до хипертрофично сърце и сърдечна недостатъчност.</w:t>
      </w:r>
    </w:p>
    <w:p w14:paraId="025B516B"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Лекарства за лечение на язва: Карбеноксолон увеличава риска от хипокалиемия. Хлороквин, хидроксихлороквин и мефлокин: Повишен риск от миопатии и кардиомиопатии.</w:t>
      </w:r>
    </w:p>
    <w:p w14:paraId="583490D1" w14:textId="77777777" w:rsidR="00AF6514" w:rsidRPr="00AF6514" w:rsidRDefault="00AF6514" w:rsidP="00AF6514">
      <w:pPr>
        <w:spacing w:line="240" w:lineRule="auto"/>
        <w:rPr>
          <w:rFonts w:eastAsia="Times New Roman" w:cs="Arial"/>
          <w:color w:val="000000"/>
          <w:lang w:eastAsia="bg-BG"/>
        </w:rPr>
      </w:pPr>
    </w:p>
    <w:p w14:paraId="044F1A11" w14:textId="2F833928" w:rsidR="00AF6514" w:rsidRPr="00AF6514" w:rsidRDefault="00AF6514" w:rsidP="00AF6514">
      <w:pPr>
        <w:spacing w:line="240" w:lineRule="auto"/>
        <w:rPr>
          <w:rFonts w:eastAsia="Times New Roman" w:cs="Arial"/>
        </w:rPr>
      </w:pPr>
      <w:r w:rsidRPr="00AF6514">
        <w:rPr>
          <w:rFonts w:eastAsia="Times New Roman" w:cs="Arial"/>
          <w:color w:val="000000"/>
          <w:lang w:eastAsia="bg-BG"/>
        </w:rPr>
        <w:t>Едновременното приложение на АСЕ-инхибитори създава повишен риск от нарушения на кръвта.</w:t>
      </w:r>
    </w:p>
    <w:p w14:paraId="69A7A763"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Ефектите на понижаване на кръвното налягане на антихипертензивните лекарства могат да се повлияят от кортикостероидите. Може да се наложи дозата на антихипертензивния лекарствен продукт да бъде коригирана по време на лечението с дексаметазон.</w:t>
      </w:r>
    </w:p>
    <w:p w14:paraId="08FEB670" w14:textId="77777777" w:rsidR="00AF6514" w:rsidRPr="00AF6514" w:rsidRDefault="00AF6514" w:rsidP="00AF6514">
      <w:pPr>
        <w:spacing w:line="240" w:lineRule="auto"/>
        <w:rPr>
          <w:rFonts w:eastAsia="Times New Roman" w:cs="Arial"/>
          <w:color w:val="000000"/>
          <w:lang w:eastAsia="bg-BG"/>
        </w:rPr>
      </w:pPr>
    </w:p>
    <w:p w14:paraId="5FCD6E0D" w14:textId="73A4813B" w:rsidR="00AF6514" w:rsidRPr="00AF6514" w:rsidRDefault="00AF6514" w:rsidP="00AF6514">
      <w:pPr>
        <w:spacing w:line="240" w:lineRule="auto"/>
        <w:rPr>
          <w:rFonts w:eastAsia="Times New Roman" w:cs="Arial"/>
        </w:rPr>
      </w:pPr>
      <w:r w:rsidRPr="00AF6514">
        <w:rPr>
          <w:rFonts w:eastAsia="Times New Roman" w:cs="Arial"/>
          <w:color w:val="000000"/>
          <w:lang w:eastAsia="bg-BG"/>
        </w:rPr>
        <w:t>Талидомид: Необходимо е повишено внимание по време на едновременно приложение с талидомид, тъй като са съобщавани случаи на токсична епидермална некролиза.</w:t>
      </w:r>
    </w:p>
    <w:p w14:paraId="3C66851A" w14:textId="77777777" w:rsidR="00AF6514" w:rsidRPr="00AF6514" w:rsidRDefault="00AF6514" w:rsidP="00AF6514">
      <w:pPr>
        <w:spacing w:line="240" w:lineRule="auto"/>
        <w:rPr>
          <w:rFonts w:eastAsia="Times New Roman" w:cs="Arial"/>
          <w:color w:val="000000"/>
          <w:lang w:eastAsia="bg-BG"/>
        </w:rPr>
      </w:pPr>
    </w:p>
    <w:p w14:paraId="6703C542" w14:textId="2EA99FDC"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Ефектът на ваксинирането може да бъде намален по време на лечението с дексаметазон. Ваксинирането с живи ваксини по време на лечението с големи терапевтични дози дексаметазон (и други кортикостероиди) е противопоказано, поради възможност от вирусна инфекция. В този случай, ваксинацията трябва да се отложи за най-малко 3 месеца след приключване на лечението с кортикостероиди. Другите видове имунизации по време на лечението с големи терапевтични дози кортикостероиди са </w:t>
      </w:r>
      <w:r w:rsidRPr="00AF6514">
        <w:rPr>
          <w:rFonts w:eastAsia="Times New Roman" w:cs="Arial"/>
          <w:color w:val="000000"/>
          <w:lang w:eastAsia="bg-BG"/>
        </w:rPr>
        <w:lastRenderedPageBreak/>
        <w:t xml:space="preserve">опасни, поради риск от неврологични усложнения и намалено или отсъстващо повишение на титрите на антителата (в сравнение с очакваните стойности) и следователно, по-малък защитен ефект. Въпреки това, пациентите, които са приемали кортикостероиди локално (парентерално) </w:t>
      </w:r>
      <w:r w:rsidRPr="00AF6514">
        <w:rPr>
          <w:rFonts w:eastAsia="Times New Roman" w:cs="Arial"/>
          <w:i/>
          <w:iCs/>
          <w:color w:val="000000"/>
          <w:lang w:eastAsia="bg-BG"/>
        </w:rPr>
        <w:t>или</w:t>
      </w:r>
      <w:r w:rsidRPr="00AF6514">
        <w:rPr>
          <w:rFonts w:eastAsia="Times New Roman" w:cs="Arial"/>
          <w:color w:val="000000"/>
          <w:lang w:eastAsia="bg-BG"/>
        </w:rPr>
        <w:t xml:space="preserve"> за кратък период от време (по-малко от 2 седмици), в по-малки дози, могат да бъдат имунизирани.</w:t>
      </w:r>
    </w:p>
    <w:p w14:paraId="4333DDD5" w14:textId="77777777" w:rsidR="00AF6514" w:rsidRPr="00AF6514" w:rsidRDefault="00AF6514" w:rsidP="00AF6514">
      <w:pPr>
        <w:spacing w:line="240" w:lineRule="auto"/>
        <w:rPr>
          <w:rFonts w:eastAsia="Times New Roman" w:cs="Arial"/>
          <w:color w:val="000000"/>
          <w:lang w:eastAsia="bg-BG"/>
        </w:rPr>
      </w:pPr>
    </w:p>
    <w:p w14:paraId="16B35B55" w14:textId="440D098A" w:rsidR="00AF6514" w:rsidRPr="00AF6514" w:rsidRDefault="00AF6514" w:rsidP="00AF6514">
      <w:pPr>
        <w:spacing w:line="240" w:lineRule="auto"/>
        <w:rPr>
          <w:rFonts w:eastAsia="Times New Roman" w:cs="Arial"/>
        </w:rPr>
      </w:pPr>
      <w:r w:rsidRPr="00AF6514">
        <w:rPr>
          <w:rFonts w:eastAsia="Times New Roman" w:cs="Arial"/>
          <w:color w:val="000000"/>
          <w:lang w:eastAsia="bg-BG"/>
        </w:rPr>
        <w:t>Инхибитори на холинестераза: Едновременната употреба на инхибитори на холинестеразата и кортикостероиди може да доведе до сериозна мускулна слабост при пациенти с миастения гравис. Ако е възможно, приемът на инхибитори на холинестеразата трябва да се прекрати най- малко 24 часа преди началото на лечението с кортикостероиди.</w:t>
      </w:r>
    </w:p>
    <w:p w14:paraId="1C141F02" w14:textId="77777777" w:rsidR="00AF6514" w:rsidRPr="00AF6514" w:rsidRDefault="00AF6514" w:rsidP="00AF6514">
      <w:pPr>
        <w:spacing w:line="240" w:lineRule="auto"/>
        <w:rPr>
          <w:rFonts w:eastAsia="Times New Roman" w:cs="Arial"/>
          <w:color w:val="000000"/>
          <w:lang w:eastAsia="bg-BG"/>
        </w:rPr>
      </w:pPr>
    </w:p>
    <w:p w14:paraId="79C383FF" w14:textId="21A04217" w:rsidR="00AF6514" w:rsidRPr="00AF6514" w:rsidRDefault="00AF6514" w:rsidP="00AF6514">
      <w:pPr>
        <w:spacing w:line="240" w:lineRule="auto"/>
        <w:rPr>
          <w:rFonts w:eastAsia="Times New Roman" w:cs="Arial"/>
        </w:rPr>
      </w:pPr>
      <w:r w:rsidRPr="00AF6514">
        <w:rPr>
          <w:rFonts w:eastAsia="Times New Roman" w:cs="Arial"/>
          <w:color w:val="000000"/>
          <w:lang w:eastAsia="bg-BG"/>
        </w:rPr>
        <w:t>Рискът от тендинит и руптура на сухожилие се увеличава при пациенти, лекувани едновременно с глюкокортикоиди и флуорохинолони.</w:t>
      </w:r>
    </w:p>
    <w:p w14:paraId="0E7E62C8" w14:textId="77777777" w:rsidR="00AF6514" w:rsidRPr="00AF6514" w:rsidRDefault="00AF6514" w:rsidP="00AF6514">
      <w:pPr>
        <w:spacing w:line="240" w:lineRule="auto"/>
        <w:rPr>
          <w:rFonts w:eastAsia="Times New Roman" w:cs="Arial"/>
          <w:color w:val="000000"/>
          <w:lang w:eastAsia="bg-BG"/>
        </w:rPr>
      </w:pPr>
    </w:p>
    <w:p w14:paraId="5CABCFB6" w14:textId="37D20108" w:rsidR="00AF6514" w:rsidRPr="00AF6514" w:rsidRDefault="00AF6514" w:rsidP="00AF6514">
      <w:pPr>
        <w:spacing w:line="240" w:lineRule="auto"/>
        <w:rPr>
          <w:rFonts w:eastAsia="Times New Roman" w:cs="Arial"/>
        </w:rPr>
      </w:pPr>
      <w:r w:rsidRPr="00AF6514">
        <w:rPr>
          <w:rFonts w:eastAsia="Times New Roman" w:cs="Arial"/>
          <w:color w:val="000000"/>
          <w:lang w:eastAsia="bg-BG"/>
        </w:rPr>
        <w:t>Очаква се едновременното лечение с инхибитори на СУРЗА, включително продукти</w:t>
      </w:r>
    </w:p>
    <w:p w14:paraId="543724EF" w14:textId="4AF66179" w:rsidR="00AF6514" w:rsidRPr="00AF6514" w:rsidRDefault="00AF6514" w:rsidP="00AF6514">
      <w:pPr>
        <w:rPr>
          <w:rFonts w:eastAsia="Times New Roman" w:cs="Arial"/>
          <w:color w:val="000000"/>
          <w:lang w:eastAsia="bg-BG"/>
        </w:rPr>
      </w:pPr>
      <w:r w:rsidRPr="00AF6514">
        <w:rPr>
          <w:rFonts w:eastAsia="Times New Roman" w:cs="Arial"/>
          <w:color w:val="000000"/>
          <w:lang w:eastAsia="bg-BG"/>
        </w:rPr>
        <w:t>съдържащи кобицистат, да увеличи риска от системни кортикостероидни ефекти.</w:t>
      </w:r>
    </w:p>
    <w:p w14:paraId="69063F50" w14:textId="2FB7D088" w:rsidR="00AF6514" w:rsidRPr="00AF6514" w:rsidRDefault="00AF6514" w:rsidP="00AF6514">
      <w:pPr>
        <w:rPr>
          <w:rFonts w:eastAsia="Times New Roman" w:cs="Arial"/>
          <w:color w:val="000000"/>
          <w:lang w:eastAsia="bg-BG"/>
        </w:rPr>
      </w:pPr>
    </w:p>
    <w:p w14:paraId="178EDCCB"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Комбинирането трябва да се избягва, освен ако ползата превишава увеличения риск от системни кортикостероидни ефекти, в който случай пациентите трябва да се проследяват за системни кортикостероидни ефекти.</w:t>
      </w:r>
    </w:p>
    <w:p w14:paraId="057164C7" w14:textId="77777777" w:rsidR="00AF6514" w:rsidRPr="00AF6514" w:rsidRDefault="00AF6514" w:rsidP="00AF6514">
      <w:pPr>
        <w:spacing w:line="240" w:lineRule="auto"/>
        <w:rPr>
          <w:rFonts w:eastAsia="Times New Roman" w:cs="Arial"/>
          <w:color w:val="000000"/>
          <w:u w:val="single"/>
          <w:lang w:eastAsia="bg-BG"/>
        </w:rPr>
      </w:pPr>
    </w:p>
    <w:p w14:paraId="5EB91C27" w14:textId="6893B41B"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Фармакокинетични взаимодействия</w:t>
      </w:r>
    </w:p>
    <w:p w14:paraId="5F92AAA1" w14:textId="77777777" w:rsidR="00AF6514" w:rsidRPr="00AF6514" w:rsidRDefault="00AF6514" w:rsidP="00AF6514">
      <w:pPr>
        <w:spacing w:line="240" w:lineRule="auto"/>
        <w:rPr>
          <w:rFonts w:eastAsia="Times New Roman" w:cs="Arial"/>
          <w:i/>
          <w:iCs/>
          <w:color w:val="000000"/>
          <w:u w:val="single"/>
          <w:lang w:eastAsia="bg-BG"/>
        </w:rPr>
      </w:pPr>
    </w:p>
    <w:p w14:paraId="7E79FE26" w14:textId="6A33C829" w:rsidR="00AF6514" w:rsidRPr="00AF6514" w:rsidRDefault="00AF6514" w:rsidP="00AF6514">
      <w:pPr>
        <w:spacing w:line="240" w:lineRule="auto"/>
        <w:rPr>
          <w:rFonts w:eastAsia="Times New Roman" w:cs="Arial"/>
        </w:rPr>
      </w:pPr>
      <w:r w:rsidRPr="00AF6514">
        <w:rPr>
          <w:rFonts w:eastAsia="Times New Roman" w:cs="Arial"/>
          <w:i/>
          <w:iCs/>
          <w:color w:val="000000"/>
          <w:u w:val="single"/>
          <w:lang w:eastAsia="bg-BG"/>
        </w:rPr>
        <w:t xml:space="preserve">Ефекти на други лекарствени продукти върху дексаметазон: </w:t>
      </w:r>
      <w:r w:rsidRPr="00AF6514">
        <w:rPr>
          <w:rFonts w:eastAsia="Times New Roman" w:cs="Arial"/>
          <w:color w:val="000000"/>
          <w:lang w:eastAsia="bg-BG"/>
        </w:rPr>
        <w:t xml:space="preserve">Дексаметазон се метаболизира чрез цитохром Р450 ЗА4 </w:t>
      </w:r>
      <w:r w:rsidRPr="00AF6514">
        <w:rPr>
          <w:rFonts w:eastAsia="Times New Roman" w:cs="Arial"/>
          <w:color w:val="000000"/>
          <w:lang w:val="ru-RU"/>
        </w:rPr>
        <w:t>(</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 xml:space="preserve">Приложението на дексаметазон с индуктори на </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като ефедрин, барбитурати, рифабутин, рифампицин, фенитоин и карбамазепин, може да доведе до понижени плазмени концентрации на дексаметазон, така че дозата трябва да се увеличи.</w:t>
      </w:r>
    </w:p>
    <w:p w14:paraId="2917ECEB"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Аминоглутетимид може да ускори понижаването на концентрациите на дексаметазон и да намали неговата ефикасност. Ако е необходимо, дозата на дексаметазон трябва да се коригира. Смолите, които свързват жлъчните киселини, като холестирамин, може да намалят абсорбцията на дексаметазон.</w:t>
      </w:r>
    </w:p>
    <w:p w14:paraId="15E8C99E"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Локално прилагани стомашно-чревни лекарства, антиациди, активен въглен: едновременното приложение на алуминиев или магнезиев хидроксид и активен въглен може да намали абсорбцията на глюкокортикоидите с намалена ефикасност на дексаметазон. Ето защо двете лекарства трябва да се приемат през интервал от най-малко два часа.</w:t>
      </w:r>
    </w:p>
    <w:p w14:paraId="1E8B6880"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Приложението на дексаметазон с инхибитори на </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 xml:space="preserve">като азолови противогъбични средства (напр. кетоконазол, итраконазол), </w:t>
      </w:r>
      <w:r w:rsidRPr="00AF6514">
        <w:rPr>
          <w:rFonts w:eastAsia="Times New Roman" w:cs="Arial"/>
          <w:color w:val="000000"/>
          <w:lang w:val="en-US"/>
        </w:rPr>
        <w:t>HIV</w:t>
      </w:r>
      <w:r w:rsidRPr="00AF6514">
        <w:rPr>
          <w:rFonts w:eastAsia="Times New Roman" w:cs="Arial"/>
          <w:color w:val="000000"/>
          <w:lang w:eastAsia="bg-BG"/>
        </w:rPr>
        <w:t>-протеазни инхибитори (напр. ритонавир) и макролидни антибиотици (напр. еритромицин) може да доведе до повишени плазмени концентрации и намален клирънс на дексаметазон. Ако е необходимо, дозата на дексаметазон трябва да се намали.</w:t>
      </w:r>
    </w:p>
    <w:p w14:paraId="6534AF85"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Кетоконазол може не само да увеличи плазмената концентрация на дексаметазон чрез инхибираие на </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но и да потисне надбъбречния синтез на кортикостероиди и да предизвика надбъбречна недостатъчност след прекратяване на лечението с кортикостероиди. Естрогените, включително пероралните противозачатъчни средства, могат да инхибират метаболизма на някои кортикостероиди и по този начин, да усилят техния ефект.</w:t>
      </w:r>
    </w:p>
    <w:p w14:paraId="1DA3C4CD" w14:textId="77777777" w:rsidR="00AF6514" w:rsidRPr="00AF6514" w:rsidRDefault="00AF6514" w:rsidP="00AF6514">
      <w:pPr>
        <w:spacing w:line="240" w:lineRule="auto"/>
        <w:rPr>
          <w:rFonts w:eastAsia="Times New Roman" w:cs="Arial"/>
          <w:i/>
          <w:iCs/>
          <w:color w:val="000000"/>
          <w:u w:val="single"/>
          <w:lang w:eastAsia="bg-BG"/>
        </w:rPr>
      </w:pPr>
    </w:p>
    <w:p w14:paraId="313E63EC" w14:textId="18A8C53F" w:rsidR="00AF6514" w:rsidRPr="00AF6514" w:rsidRDefault="00AF6514" w:rsidP="00AF6514">
      <w:pPr>
        <w:spacing w:line="240" w:lineRule="auto"/>
        <w:rPr>
          <w:rFonts w:eastAsia="Times New Roman" w:cs="Arial"/>
        </w:rPr>
      </w:pPr>
      <w:r w:rsidRPr="00AF6514">
        <w:rPr>
          <w:rFonts w:eastAsia="Times New Roman" w:cs="Arial"/>
          <w:i/>
          <w:iCs/>
          <w:color w:val="000000"/>
          <w:u w:val="single"/>
          <w:lang w:eastAsia="bg-BG"/>
        </w:rPr>
        <w:t>Ефекти на дексаметазон върху други лекарствени продукти:</w:t>
      </w:r>
    </w:p>
    <w:p w14:paraId="418C3012"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lastRenderedPageBreak/>
        <w:t xml:space="preserve">Дексаметазон е умерен индуктор на </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 xml:space="preserve">Приложението на дексаметазон с вещества, метаболизирани от </w:t>
      </w:r>
      <w:r w:rsidRPr="00AF6514">
        <w:rPr>
          <w:rFonts w:eastAsia="Times New Roman" w:cs="Arial"/>
          <w:color w:val="000000"/>
          <w:lang w:val="en-US"/>
        </w:rPr>
        <w:t>CYP</w:t>
      </w:r>
      <w:r w:rsidRPr="00AF6514">
        <w:rPr>
          <w:rFonts w:eastAsia="Times New Roman" w:cs="Arial"/>
          <w:color w:val="000000"/>
          <w:lang w:val="ru-RU"/>
        </w:rPr>
        <w:t>3</w:t>
      </w:r>
      <w:r w:rsidRPr="00AF6514">
        <w:rPr>
          <w:rFonts w:eastAsia="Times New Roman" w:cs="Arial"/>
          <w:color w:val="000000"/>
          <w:lang w:val="en-US"/>
        </w:rPr>
        <w:t>A</w:t>
      </w:r>
      <w:r w:rsidRPr="00AF6514">
        <w:rPr>
          <w:rFonts w:eastAsia="Times New Roman" w:cs="Arial"/>
          <w:color w:val="000000"/>
          <w:lang w:val="ru-RU"/>
        </w:rPr>
        <w:t xml:space="preserve">4, </w:t>
      </w:r>
      <w:r w:rsidRPr="00AF6514">
        <w:rPr>
          <w:rFonts w:eastAsia="Times New Roman" w:cs="Arial"/>
          <w:color w:val="000000"/>
          <w:lang w:eastAsia="bg-BG"/>
        </w:rPr>
        <w:t>може да доведе до повишен клирънс и понижаване на плазмените концентрации на тези вещества.</w:t>
      </w:r>
    </w:p>
    <w:p w14:paraId="3A1D0C7D"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Туберкулостатици: Намаляване на плазмените концентрации на изониазид е наблюдавано по време на едновременна употреба с преднизолон. Пациентите, приемащи изониазид, трябва да бъдат внимателно наблюдавани.</w:t>
      </w:r>
    </w:p>
    <w:p w14:paraId="0774EB1C"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Циклоспорин: Едновременното приложение на циклоспорин и кортикостероиди може да доведе до повишен ефект на двете вещества. Съществува повишен риск от церебрални пристъпи.</w:t>
      </w:r>
    </w:p>
    <w:p w14:paraId="2B6C4087"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Празиквантел: Понижените плазмени концентрации на празиквантел създават риск от неуспех на лечението, поради повишения чернодробен метаболизъм на дексаметазон.</w:t>
      </w:r>
    </w:p>
    <w:p w14:paraId="72F44D16"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Перорални антикоагуланти (кумаринови): Едновременното лечение с кортикостероиди може или да потенцира, или да доведе до отслабване на ефекта на пероралните антикоагуланти. При високи дози или лечение с продължителност над 10 дни има риск от кървене, специфичен за терапията с кортикостероиди (стомашно-чревна лигавица, съдова чупливост). Пациентите, които използват кортикостероиди, комбинирани с перорални антикоагуланти, трябва да бъдат внимателно наблюдавани (контролни изследвания на ден 8-ми, след това на всеки две седмици по време на и след края на лечението).</w:t>
      </w:r>
    </w:p>
    <w:p w14:paraId="213E413A"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Атропин и други антихолинергични средства: Наблюдавани са повишения на вътреочното налягане по време на едновременно приложение с дексаметазон.</w:t>
      </w:r>
    </w:p>
    <w:p w14:paraId="6C5907D6"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Неде поляризиращи мускулни релаксанти: Ефектът на мускулна релаксация може да продължи по-дълго.</w:t>
      </w:r>
    </w:p>
    <w:p w14:paraId="2E8E9EAB"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Соматотропин: Ефектът на растежния хормон може да се намали.</w:t>
      </w:r>
    </w:p>
    <w:p w14:paraId="39C7BD89" w14:textId="336F1386" w:rsidR="00AF6514" w:rsidRDefault="00AF6514" w:rsidP="00AF6514">
      <w:pPr>
        <w:rPr>
          <w:rFonts w:eastAsia="Times New Roman" w:cs="Arial"/>
          <w:color w:val="000000"/>
          <w:lang w:eastAsia="bg-BG"/>
        </w:rPr>
      </w:pPr>
      <w:r w:rsidRPr="00AF6514">
        <w:rPr>
          <w:rFonts w:eastAsia="Times New Roman" w:cs="Arial"/>
          <w:color w:val="000000"/>
          <w:lang w:eastAsia="bg-BG"/>
        </w:rPr>
        <w:t xml:space="preserve">Протилерин: Може да се наблюдава намалено увеличение на тироид-стимулиращи хормони </w:t>
      </w:r>
      <w:r w:rsidRPr="00AF6514">
        <w:rPr>
          <w:rFonts w:eastAsia="Times New Roman" w:cs="Arial"/>
          <w:color w:val="000000"/>
          <w:lang w:val="ru-RU"/>
        </w:rPr>
        <w:t>(</w:t>
      </w:r>
      <w:r w:rsidRPr="00AF6514">
        <w:rPr>
          <w:rFonts w:eastAsia="Times New Roman" w:cs="Arial"/>
          <w:color w:val="000000"/>
          <w:lang w:val="en-US"/>
        </w:rPr>
        <w:t>TSH</w:t>
      </w:r>
      <w:r w:rsidRPr="00AF6514">
        <w:rPr>
          <w:rFonts w:eastAsia="Times New Roman" w:cs="Arial"/>
          <w:color w:val="000000"/>
          <w:lang w:val="ru-RU"/>
        </w:rPr>
        <w:t xml:space="preserve">) </w:t>
      </w:r>
      <w:r w:rsidRPr="00AF6514">
        <w:rPr>
          <w:rFonts w:eastAsia="Times New Roman" w:cs="Arial"/>
          <w:color w:val="000000"/>
          <w:lang w:eastAsia="bg-BG"/>
        </w:rPr>
        <w:t>по време на приложение на протилерин.</w:t>
      </w:r>
    </w:p>
    <w:p w14:paraId="474CD0A6" w14:textId="77777777" w:rsidR="00AF6514" w:rsidRPr="00AF6514" w:rsidRDefault="00AF6514" w:rsidP="00AF6514">
      <w:pPr>
        <w:rPr>
          <w:rFonts w:cs="Arial"/>
        </w:rPr>
      </w:pPr>
    </w:p>
    <w:p w14:paraId="73662265" w14:textId="2B9AFED5" w:rsidR="00426E5F" w:rsidRDefault="002C50EE" w:rsidP="00A65A81">
      <w:pPr>
        <w:pStyle w:val="Heading2"/>
      </w:pPr>
      <w:r>
        <w:t>4.6. Фертилитет, бременност и кърмене</w:t>
      </w:r>
    </w:p>
    <w:p w14:paraId="742EEE25" w14:textId="68ED4964" w:rsidR="00AF6514" w:rsidRDefault="00AF6514" w:rsidP="00AF6514"/>
    <w:p w14:paraId="6652920A" w14:textId="77777777" w:rsidR="00AF6514" w:rsidRPr="00AF6514" w:rsidRDefault="00AF6514" w:rsidP="00AF6514">
      <w:pPr>
        <w:pStyle w:val="Heading3"/>
        <w:rPr>
          <w:rFonts w:eastAsia="Times New Roman"/>
          <w:u w:val="single"/>
        </w:rPr>
      </w:pPr>
      <w:r w:rsidRPr="00AF6514">
        <w:rPr>
          <w:rFonts w:eastAsia="Times New Roman"/>
          <w:u w:val="single"/>
          <w:lang w:eastAsia="bg-BG"/>
        </w:rPr>
        <w:t>Бременност</w:t>
      </w:r>
    </w:p>
    <w:p w14:paraId="08B9886A" w14:textId="77777777" w:rsidR="00AF6514" w:rsidRPr="00AF6514" w:rsidRDefault="00AF6514" w:rsidP="00AF6514">
      <w:pPr>
        <w:rPr>
          <w:sz w:val="24"/>
          <w:szCs w:val="24"/>
        </w:rPr>
      </w:pPr>
      <w:r w:rsidRPr="00AF6514">
        <w:rPr>
          <w:lang w:eastAsia="bg-BG"/>
        </w:rPr>
        <w:t>Дексаметазон преминава през плацентата. По време на бременност, особено през първия триместър, той трябва да се прилага само след внимателна оценка на съотношението полза/риск.</w:t>
      </w:r>
    </w:p>
    <w:p w14:paraId="71EAFA84" w14:textId="77777777" w:rsidR="00AF6514" w:rsidRDefault="00AF6514" w:rsidP="00AF6514">
      <w:pPr>
        <w:rPr>
          <w:lang w:eastAsia="bg-BG"/>
        </w:rPr>
      </w:pPr>
    </w:p>
    <w:p w14:paraId="50B30ADF" w14:textId="2C55C81E" w:rsidR="00AF6514" w:rsidRPr="00AF6514" w:rsidRDefault="00AF6514" w:rsidP="00AF6514">
      <w:pPr>
        <w:rPr>
          <w:sz w:val="24"/>
          <w:szCs w:val="24"/>
        </w:rPr>
      </w:pPr>
      <w:r w:rsidRPr="00AF6514">
        <w:rPr>
          <w:lang w:eastAsia="bg-BG"/>
        </w:rPr>
        <w:t>При дългосрочно лечение с глюкокортикоиди по време на бременност не могат да бъдат изключени нарушения в растежа на плода. Приложението на кортикостероиди на бременни животни може да причини аномалии в развитието на фетуса, вкл. незатваряне на твърдото небце, забавяне на интраутеринното развитие, ефекти върху мозъчния растеж и развитие, Няма доказателства, че кортикостероидите водят до повишаване на честотата на вродените аномалии, като незатваряне на твърдото небце при хора (вж. точка 5,3). Ако се прилагат глюкокортикоиди към края на бременността, съществува риск от атрофия на феталната надбъбречна кора, което може да наложи заместителна терапия при новороденото, която трябва да бъде бавно намалявана.</w:t>
      </w:r>
    </w:p>
    <w:p w14:paraId="0428CD39" w14:textId="77777777" w:rsidR="00AF6514" w:rsidRDefault="00AF6514" w:rsidP="00AF6514">
      <w:pPr>
        <w:rPr>
          <w:lang w:eastAsia="bg-BG"/>
        </w:rPr>
      </w:pPr>
    </w:p>
    <w:p w14:paraId="7FB4E7F9" w14:textId="74D4009F" w:rsidR="00AF6514" w:rsidRPr="00AF6514" w:rsidRDefault="00AF6514" w:rsidP="00AF6514">
      <w:pPr>
        <w:pStyle w:val="Heading3"/>
        <w:rPr>
          <w:rFonts w:eastAsia="Times New Roman"/>
          <w:u w:val="single"/>
        </w:rPr>
      </w:pPr>
      <w:r w:rsidRPr="00AF6514">
        <w:rPr>
          <w:rFonts w:eastAsia="Times New Roman"/>
          <w:u w:val="single"/>
          <w:lang w:eastAsia="bg-BG"/>
        </w:rPr>
        <w:t>Кърмене</w:t>
      </w:r>
    </w:p>
    <w:p w14:paraId="5A3428ED" w14:textId="77777777" w:rsidR="00AF6514" w:rsidRPr="00AF6514" w:rsidRDefault="00AF6514" w:rsidP="00AF6514">
      <w:pPr>
        <w:rPr>
          <w:sz w:val="24"/>
          <w:szCs w:val="24"/>
        </w:rPr>
      </w:pPr>
      <w:r w:rsidRPr="00AF6514">
        <w:rPr>
          <w:lang w:eastAsia="bg-BG"/>
        </w:rPr>
        <w:t xml:space="preserve">Глюкокортикоидите се екскретират в кърмата.Няма достатъчно информация за екскрецията на дексаметазон в кърмата при хора. Не може да се изключи риск за новородените/кърмачетата. Новородени на майки, приемащи високи дози системни </w:t>
      </w:r>
      <w:r w:rsidRPr="00AF6514">
        <w:rPr>
          <w:lang w:eastAsia="bg-BG"/>
        </w:rPr>
        <w:lastRenderedPageBreak/>
        <w:t>кортикостероиди за продължителни периоди, може да имат степен на потискане на надбъбречната функция.</w:t>
      </w:r>
    </w:p>
    <w:p w14:paraId="1E12F47A" w14:textId="77777777" w:rsidR="00AF6514" w:rsidRPr="00AF6514" w:rsidRDefault="00AF6514" w:rsidP="00AF6514">
      <w:pPr>
        <w:rPr>
          <w:sz w:val="24"/>
          <w:szCs w:val="24"/>
        </w:rPr>
      </w:pPr>
      <w:r w:rsidRPr="00AF6514">
        <w:rPr>
          <w:lang w:eastAsia="bg-BG"/>
        </w:rPr>
        <w:t>Трябва да се вземе решение дали да се продължи/преустанови кърменето или да се продължи/преустанови терапията с дексаметазон, като се вземат предвид ползата от кърменето за детето и ползата от терапията с дексаметазон за жената.</w:t>
      </w:r>
    </w:p>
    <w:p w14:paraId="4412556B" w14:textId="77777777" w:rsidR="00AF6514" w:rsidRDefault="00AF6514" w:rsidP="00AF6514">
      <w:pPr>
        <w:rPr>
          <w:lang w:eastAsia="bg-BG"/>
        </w:rPr>
      </w:pPr>
    </w:p>
    <w:p w14:paraId="5839A0C5" w14:textId="5E998F11" w:rsidR="00AF6514" w:rsidRPr="00AF6514" w:rsidRDefault="00AF6514" w:rsidP="00AF6514">
      <w:pPr>
        <w:pStyle w:val="Heading3"/>
        <w:rPr>
          <w:rFonts w:eastAsia="Times New Roman"/>
          <w:u w:val="single"/>
        </w:rPr>
      </w:pPr>
      <w:r w:rsidRPr="00AF6514">
        <w:rPr>
          <w:rFonts w:eastAsia="Times New Roman"/>
          <w:u w:val="single"/>
          <w:lang w:eastAsia="bg-BG"/>
        </w:rPr>
        <w:t>Фертилитет</w:t>
      </w:r>
    </w:p>
    <w:p w14:paraId="35D9851A" w14:textId="77777777" w:rsidR="00AF6514" w:rsidRPr="00AF6514" w:rsidRDefault="00AF6514" w:rsidP="00AF6514">
      <w:pPr>
        <w:rPr>
          <w:sz w:val="24"/>
          <w:szCs w:val="24"/>
        </w:rPr>
      </w:pPr>
      <w:r w:rsidRPr="00AF6514">
        <w:rPr>
          <w:lang w:eastAsia="bg-BG"/>
        </w:rPr>
        <w:t>Дексаметазон намалява биосинтезата на тестостерон и ендогенната секреция на адренокортикотропния хормон (АСТН), което има ефект върху сперматогенезата и овариалния цикъл.</w:t>
      </w:r>
    </w:p>
    <w:p w14:paraId="72258067" w14:textId="77777777" w:rsidR="00AF6514" w:rsidRPr="00AF6514" w:rsidRDefault="00AF6514" w:rsidP="00AF6514"/>
    <w:p w14:paraId="2B2E0E23" w14:textId="0E63C656" w:rsidR="00426E5F" w:rsidRDefault="002C50EE" w:rsidP="00A65A81">
      <w:pPr>
        <w:pStyle w:val="Heading2"/>
      </w:pPr>
      <w:r>
        <w:t>4.7. Ефекти върху способността за шофиране и работа с машини</w:t>
      </w:r>
    </w:p>
    <w:p w14:paraId="24BC8A44" w14:textId="70110EF1" w:rsidR="00AF6514" w:rsidRDefault="00AF6514" w:rsidP="00AF6514"/>
    <w:p w14:paraId="59773540" w14:textId="37B4E788" w:rsidR="00AF6514" w:rsidRDefault="00AF6514" w:rsidP="00AF6514">
      <w:r>
        <w:t>Не са провеждани проучвания за ефектите върху способността за шофиране и работа с машини.</w:t>
      </w:r>
    </w:p>
    <w:p w14:paraId="32232ABE" w14:textId="77777777" w:rsidR="00AF6514" w:rsidRPr="00AF6514" w:rsidRDefault="00AF6514" w:rsidP="00AF6514"/>
    <w:p w14:paraId="25EF1252" w14:textId="0A2B88CD" w:rsidR="00426E5F" w:rsidRDefault="002C50EE" w:rsidP="00A65A81">
      <w:pPr>
        <w:pStyle w:val="Heading2"/>
      </w:pPr>
      <w:r>
        <w:t>4.8. Нежелани лекарствени реакции</w:t>
      </w:r>
    </w:p>
    <w:p w14:paraId="432BE8C7" w14:textId="068DFF00" w:rsidR="00AF6514" w:rsidRDefault="00AF6514" w:rsidP="00AF6514"/>
    <w:p w14:paraId="6B03584A"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За представяне на възможните нежелани реакции е използвана следната конвенция:</w:t>
      </w:r>
    </w:p>
    <w:p w14:paraId="60C9DBDB" w14:textId="77777777" w:rsidR="00AF6514" w:rsidRPr="00AF6514" w:rsidRDefault="00AF6514" w:rsidP="00AF6514">
      <w:pPr>
        <w:pStyle w:val="ListParagraph"/>
        <w:numPr>
          <w:ilvl w:val="0"/>
          <w:numId w:val="40"/>
        </w:numPr>
        <w:spacing w:line="240" w:lineRule="auto"/>
        <w:rPr>
          <w:rFonts w:eastAsia="Times New Roman" w:cs="Arial"/>
          <w:sz w:val="24"/>
          <w:szCs w:val="24"/>
        </w:rPr>
      </w:pPr>
      <w:r w:rsidRPr="00AF6514">
        <w:rPr>
          <w:rFonts w:eastAsia="Times New Roman" w:cs="Arial"/>
          <w:color w:val="000000"/>
          <w:lang w:eastAsia="bg-BG"/>
        </w:rPr>
        <w:t>много чести (≥1/10)</w:t>
      </w:r>
    </w:p>
    <w:p w14:paraId="358130B2" w14:textId="77777777" w:rsidR="00AF6514" w:rsidRPr="00AF6514" w:rsidRDefault="00AF6514" w:rsidP="00AF6514">
      <w:pPr>
        <w:pStyle w:val="ListParagraph"/>
        <w:numPr>
          <w:ilvl w:val="0"/>
          <w:numId w:val="40"/>
        </w:numPr>
        <w:spacing w:line="240" w:lineRule="auto"/>
        <w:rPr>
          <w:rFonts w:eastAsia="Times New Roman" w:cs="Arial"/>
          <w:sz w:val="24"/>
          <w:szCs w:val="24"/>
        </w:rPr>
      </w:pPr>
      <w:r w:rsidRPr="00AF6514">
        <w:rPr>
          <w:rFonts w:eastAsia="Times New Roman" w:cs="Arial"/>
          <w:color w:val="000000"/>
          <w:lang w:eastAsia="bg-BG"/>
        </w:rPr>
        <w:t>чести (≥1/100 до &lt;1/10)</w:t>
      </w:r>
    </w:p>
    <w:p w14:paraId="7CC77746" w14:textId="77777777" w:rsidR="00AF6514" w:rsidRPr="00AF6514" w:rsidRDefault="00AF6514" w:rsidP="00AF6514">
      <w:pPr>
        <w:pStyle w:val="ListParagraph"/>
        <w:numPr>
          <w:ilvl w:val="0"/>
          <w:numId w:val="40"/>
        </w:numPr>
        <w:spacing w:line="240" w:lineRule="auto"/>
        <w:rPr>
          <w:rFonts w:eastAsia="Times New Roman" w:cs="Arial"/>
          <w:sz w:val="24"/>
          <w:szCs w:val="24"/>
        </w:rPr>
      </w:pPr>
      <w:r w:rsidRPr="00AF6514">
        <w:rPr>
          <w:rFonts w:eastAsia="Times New Roman" w:cs="Arial"/>
          <w:color w:val="000000"/>
          <w:lang w:eastAsia="bg-BG"/>
        </w:rPr>
        <w:t>нечести (≥1/1 000 до &lt;1/100)</w:t>
      </w:r>
    </w:p>
    <w:p w14:paraId="14C35DA4" w14:textId="77777777" w:rsidR="00AF6514" w:rsidRPr="00AF6514" w:rsidRDefault="00AF6514" w:rsidP="00AF6514">
      <w:pPr>
        <w:pStyle w:val="ListParagraph"/>
        <w:numPr>
          <w:ilvl w:val="0"/>
          <w:numId w:val="40"/>
        </w:numPr>
        <w:spacing w:line="240" w:lineRule="auto"/>
        <w:rPr>
          <w:rFonts w:eastAsia="Times New Roman" w:cs="Arial"/>
          <w:sz w:val="24"/>
          <w:szCs w:val="24"/>
        </w:rPr>
      </w:pPr>
      <w:r w:rsidRPr="00AF6514">
        <w:rPr>
          <w:rFonts w:eastAsia="Times New Roman" w:cs="Arial"/>
          <w:color w:val="000000"/>
          <w:lang w:eastAsia="bg-BG"/>
        </w:rPr>
        <w:t>редки (≥1/10 000 до &lt;1/1 000)</w:t>
      </w:r>
    </w:p>
    <w:p w14:paraId="6CEA9646" w14:textId="77777777" w:rsidR="00AF6514" w:rsidRPr="00AF6514" w:rsidRDefault="00AF6514" w:rsidP="00AF6514">
      <w:pPr>
        <w:pStyle w:val="ListParagraph"/>
        <w:numPr>
          <w:ilvl w:val="0"/>
          <w:numId w:val="40"/>
        </w:numPr>
        <w:spacing w:line="240" w:lineRule="auto"/>
        <w:rPr>
          <w:rFonts w:eastAsia="Times New Roman" w:cs="Arial"/>
          <w:sz w:val="24"/>
          <w:szCs w:val="24"/>
        </w:rPr>
      </w:pPr>
      <w:r w:rsidRPr="00AF6514">
        <w:rPr>
          <w:rFonts w:eastAsia="Times New Roman" w:cs="Arial"/>
          <w:color w:val="000000"/>
          <w:lang w:eastAsia="bg-BG"/>
        </w:rPr>
        <w:t>много редки (&lt;1/10 000)</w:t>
      </w:r>
    </w:p>
    <w:p w14:paraId="3DB6688D" w14:textId="598D7D30" w:rsidR="00AF6514" w:rsidRPr="00AF6514" w:rsidRDefault="00AF6514" w:rsidP="00AF6514">
      <w:pPr>
        <w:pStyle w:val="ListParagraph"/>
        <w:numPr>
          <w:ilvl w:val="0"/>
          <w:numId w:val="40"/>
        </w:numPr>
        <w:spacing w:line="240" w:lineRule="auto"/>
        <w:rPr>
          <w:rFonts w:eastAsia="Times New Roman" w:cs="Arial"/>
          <w:sz w:val="24"/>
          <w:szCs w:val="24"/>
        </w:rPr>
      </w:pPr>
      <w:r>
        <w:rPr>
          <w:rFonts w:eastAsia="Times New Roman" w:cs="Arial"/>
          <w:color w:val="000000"/>
          <w:lang w:eastAsia="bg-BG"/>
        </w:rPr>
        <w:t>с</w:t>
      </w:r>
      <w:r w:rsidRPr="00AF6514">
        <w:rPr>
          <w:rFonts w:eastAsia="Times New Roman" w:cs="Arial"/>
          <w:color w:val="000000"/>
          <w:lang w:eastAsia="bg-BG"/>
        </w:rPr>
        <w:t xml:space="preserve"> неизвестна честота (от наличните данни не може да бъде направена оценка)</w:t>
      </w:r>
    </w:p>
    <w:p w14:paraId="0E1D8B41" w14:textId="77777777" w:rsidR="00AF6514" w:rsidRPr="00AF6514" w:rsidRDefault="00AF6514" w:rsidP="00AF6514">
      <w:pPr>
        <w:spacing w:line="240" w:lineRule="auto"/>
        <w:rPr>
          <w:rFonts w:eastAsia="Times New Roman" w:cs="Arial"/>
          <w:b/>
          <w:bCs/>
          <w:color w:val="000000"/>
          <w:lang w:eastAsia="bg-BG"/>
        </w:rPr>
      </w:pPr>
    </w:p>
    <w:p w14:paraId="19D5B008" w14:textId="58E96D93"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Хормонална заместителна терапия:</w:t>
      </w:r>
    </w:p>
    <w:p w14:paraId="35CEEF56"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Няма риск от нежелани реакции при прилагане на препоръчителните дози.</w:t>
      </w:r>
    </w:p>
    <w:p w14:paraId="12EAE896" w14:textId="77777777" w:rsidR="00AF6514" w:rsidRPr="00AF6514" w:rsidRDefault="00AF6514" w:rsidP="00AF6514">
      <w:pPr>
        <w:spacing w:line="240" w:lineRule="auto"/>
        <w:rPr>
          <w:rFonts w:eastAsia="Times New Roman" w:cs="Arial"/>
          <w:b/>
          <w:bCs/>
          <w:color w:val="000000"/>
          <w:lang w:eastAsia="bg-BG"/>
        </w:rPr>
      </w:pPr>
    </w:p>
    <w:p w14:paraId="5EC07435" w14:textId="0FBE4F0A" w:rsidR="00AF6514" w:rsidRPr="00AF6514" w:rsidRDefault="00AF6514" w:rsidP="00AF6514">
      <w:pPr>
        <w:spacing w:line="240" w:lineRule="auto"/>
        <w:rPr>
          <w:rFonts w:eastAsia="Times New Roman" w:cs="Arial"/>
          <w:sz w:val="24"/>
          <w:szCs w:val="24"/>
        </w:rPr>
      </w:pPr>
      <w:r w:rsidRPr="00AF6514">
        <w:rPr>
          <w:rFonts w:eastAsia="Times New Roman" w:cs="Arial"/>
          <w:b/>
          <w:bCs/>
          <w:color w:val="000000"/>
          <w:lang w:eastAsia="bg-BG"/>
        </w:rPr>
        <w:t>Фармакотерапия:</w:t>
      </w:r>
    </w:p>
    <w:p w14:paraId="1836F76A"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Възможно е да се появят следните нежелани реакции; те са силно зависими от дозата и продължителността на лечението, така че тяхната честота не може да бъде определена:</w:t>
      </w:r>
    </w:p>
    <w:tbl>
      <w:tblPr>
        <w:tblStyle w:val="TableGrid"/>
        <w:tblW w:w="0" w:type="auto"/>
        <w:tblLook w:val="04A0" w:firstRow="1" w:lastRow="0" w:firstColumn="1" w:lastColumn="0" w:noHBand="0" w:noVBand="1"/>
      </w:tblPr>
      <w:tblGrid>
        <w:gridCol w:w="3726"/>
        <w:gridCol w:w="5624"/>
      </w:tblGrid>
      <w:tr w:rsidR="00AF6514" w14:paraId="063FA509" w14:textId="77777777" w:rsidTr="00AF6514">
        <w:tc>
          <w:tcPr>
            <w:tcW w:w="3794" w:type="dxa"/>
            <w:vAlign w:val="bottom"/>
          </w:tcPr>
          <w:p w14:paraId="67AB84E6" w14:textId="56C3DF8C" w:rsidR="00AF6514" w:rsidRDefault="00AF6514" w:rsidP="00AF6514">
            <w:r>
              <w:rPr>
                <w:b/>
                <w:bCs/>
              </w:rPr>
              <w:t>Системо-органна класификация</w:t>
            </w:r>
          </w:p>
        </w:tc>
        <w:tc>
          <w:tcPr>
            <w:tcW w:w="5782" w:type="dxa"/>
            <w:vAlign w:val="bottom"/>
          </w:tcPr>
          <w:p w14:paraId="3A165820" w14:textId="3363E2DD" w:rsidR="00AF6514" w:rsidRDefault="00AF6514" w:rsidP="00AF6514">
            <w:r>
              <w:rPr>
                <w:b/>
                <w:bCs/>
              </w:rPr>
              <w:t>Нежелани реакции / честота</w:t>
            </w:r>
          </w:p>
        </w:tc>
      </w:tr>
      <w:tr w:rsidR="00AF6514" w14:paraId="52A0EB67" w14:textId="77777777" w:rsidTr="00AF6514">
        <w:tc>
          <w:tcPr>
            <w:tcW w:w="3794" w:type="dxa"/>
          </w:tcPr>
          <w:p w14:paraId="52AB02D7" w14:textId="77777777" w:rsidR="00AF6514" w:rsidRDefault="00AF6514" w:rsidP="00AF6514"/>
        </w:tc>
        <w:tc>
          <w:tcPr>
            <w:tcW w:w="5782" w:type="dxa"/>
          </w:tcPr>
          <w:p w14:paraId="1A030C6F" w14:textId="77777777" w:rsidR="00AF6514" w:rsidRDefault="00AF6514" w:rsidP="00AF6514"/>
          <w:p w14:paraId="0598D145" w14:textId="0200B121" w:rsidR="00AF6514" w:rsidRDefault="00AF6514" w:rsidP="00AF6514">
            <w:r>
              <w:t>С неизвестна честота</w:t>
            </w:r>
          </w:p>
        </w:tc>
      </w:tr>
      <w:tr w:rsidR="00AF6514" w14:paraId="29FCE879" w14:textId="77777777" w:rsidTr="00AF6514">
        <w:trPr>
          <w:trHeight w:val="1146"/>
        </w:trPr>
        <w:tc>
          <w:tcPr>
            <w:tcW w:w="3794" w:type="dxa"/>
            <w:vAlign w:val="bottom"/>
          </w:tcPr>
          <w:p w14:paraId="0273B61F" w14:textId="6F97F84E" w:rsidR="00AF6514" w:rsidRDefault="00AF6514" w:rsidP="00AF6514">
            <w:r>
              <w:t>Инфекции и инфестации</w:t>
            </w:r>
          </w:p>
        </w:tc>
        <w:tc>
          <w:tcPr>
            <w:tcW w:w="5782" w:type="dxa"/>
            <w:vAlign w:val="bottom"/>
          </w:tcPr>
          <w:p w14:paraId="2C1E85BA" w14:textId="00C5BD03" w:rsidR="00AF6514" w:rsidRDefault="00AF6514" w:rsidP="00AF6514">
            <w:r>
              <w:t xml:space="preserve">Маскиране на инфекции, манифестиране и обостряне на вирусни </w:t>
            </w:r>
            <w:r>
              <w:t>инфекции, гъбични инфекции, бактериални, паразитни и опортюнистични инфекции, активиране на стронгилоидоза</w:t>
            </w:r>
          </w:p>
        </w:tc>
      </w:tr>
      <w:tr w:rsidR="00AF6514" w14:paraId="4132883B" w14:textId="77777777" w:rsidTr="00167014">
        <w:tc>
          <w:tcPr>
            <w:tcW w:w="3794" w:type="dxa"/>
            <w:vAlign w:val="bottom"/>
          </w:tcPr>
          <w:p w14:paraId="666F2167" w14:textId="7EF2BC75" w:rsidR="00AF6514" w:rsidRPr="00AF6514" w:rsidRDefault="00AF6514" w:rsidP="00AF6514">
            <w:r w:rsidRPr="00AF6514">
              <w:t>Нарушения на кръвта и лимфната система</w:t>
            </w:r>
          </w:p>
        </w:tc>
        <w:tc>
          <w:tcPr>
            <w:tcW w:w="5782" w:type="dxa"/>
            <w:vAlign w:val="bottom"/>
          </w:tcPr>
          <w:p w14:paraId="50615624" w14:textId="4134E1E5" w:rsidR="00AF6514" w:rsidRPr="00AF6514" w:rsidRDefault="00AF6514" w:rsidP="00AF6514">
            <w:r w:rsidRPr="00AF6514">
              <w:t>Умерена левкоцитоза, лимфоцитопения, еозинопения, полицитемия, промени в коагулацията</w:t>
            </w:r>
          </w:p>
        </w:tc>
      </w:tr>
      <w:tr w:rsidR="00AF6514" w14:paraId="797592CE" w14:textId="77777777" w:rsidTr="00AF6514">
        <w:tc>
          <w:tcPr>
            <w:tcW w:w="3794" w:type="dxa"/>
          </w:tcPr>
          <w:p w14:paraId="4AA12184" w14:textId="24CADEBE" w:rsidR="00AF6514" w:rsidRPr="00AF6514" w:rsidRDefault="00AF6514" w:rsidP="00AF6514">
            <w:r w:rsidRPr="00AF6514">
              <w:t>Нарушения на имунната система</w:t>
            </w:r>
          </w:p>
        </w:tc>
        <w:tc>
          <w:tcPr>
            <w:tcW w:w="5782" w:type="dxa"/>
          </w:tcPr>
          <w:p w14:paraId="228F95E1" w14:textId="15CFDC9E" w:rsidR="00AF6514" w:rsidRPr="00AF6514" w:rsidRDefault="00AF6514" w:rsidP="00AF6514">
            <w:r w:rsidRPr="00AF6514">
              <w:t>Реакции на свръхчувствителност (напр. лекарствена ерупция), тежки анафилактични реакции, имуносупресия</w:t>
            </w:r>
          </w:p>
        </w:tc>
      </w:tr>
      <w:tr w:rsidR="00AF6514" w14:paraId="529A4242" w14:textId="77777777" w:rsidTr="00167014">
        <w:tc>
          <w:tcPr>
            <w:tcW w:w="3794" w:type="dxa"/>
            <w:vAlign w:val="center"/>
          </w:tcPr>
          <w:p w14:paraId="2E8DE046" w14:textId="624F58B6" w:rsidR="00AF6514" w:rsidRPr="00AF6514" w:rsidRDefault="00AF6514" w:rsidP="00AF6514">
            <w:r w:rsidRPr="00AF6514">
              <w:lastRenderedPageBreak/>
              <w:t>Нарушения на ендокринната система</w:t>
            </w:r>
          </w:p>
        </w:tc>
        <w:tc>
          <w:tcPr>
            <w:tcW w:w="5782" w:type="dxa"/>
            <w:vAlign w:val="bottom"/>
          </w:tcPr>
          <w:p w14:paraId="13E1A597" w14:textId="190B2A9E" w:rsidR="00AF6514" w:rsidRPr="00AF6514" w:rsidRDefault="00AF6514" w:rsidP="00AF6514">
            <w:r w:rsidRPr="00AF6514">
              <w:t>Потискане на надбъбречните жлези и индуциране на синдром на Къшинг (типични симптоми: лунообразно лице, централно затлъстяване и плетора), вторична адренална и хипофизна недостатъчност (особено при стрес, напр. травма или операция), потискане на растежа в ранна детска възраст, детството и юношеството, менструални нарушения и аменорея, хирзуитизъм</w:t>
            </w:r>
          </w:p>
        </w:tc>
      </w:tr>
      <w:tr w:rsidR="00AF6514" w14:paraId="133125F4" w14:textId="77777777" w:rsidTr="00167014">
        <w:tc>
          <w:tcPr>
            <w:tcW w:w="3794" w:type="dxa"/>
          </w:tcPr>
          <w:p w14:paraId="02ECC4DB" w14:textId="5C6EA379" w:rsidR="00AF6514" w:rsidRPr="00AF6514" w:rsidRDefault="00AF6514" w:rsidP="00AF6514">
            <w:r w:rsidRPr="00AF6514">
              <w:t>Нарушения на метаболизма и храненето</w:t>
            </w:r>
          </w:p>
        </w:tc>
        <w:tc>
          <w:tcPr>
            <w:tcW w:w="5782" w:type="dxa"/>
            <w:vAlign w:val="bottom"/>
          </w:tcPr>
          <w:p w14:paraId="5048C818" w14:textId="1B823C04" w:rsidR="00AF6514" w:rsidRPr="00AF6514" w:rsidRDefault="00AF6514" w:rsidP="00AF6514">
            <w:r w:rsidRPr="00AF6514">
              <w:t>Задържане на натрий с едем, повишена екскреция на калий (риск от аритмии), покачване на тегло, намален глюкозен толеранс, захарен диабет, хиперхолестеролемия и хипертриглицеридемия, повишен апетит</w:t>
            </w:r>
          </w:p>
        </w:tc>
      </w:tr>
      <w:tr w:rsidR="00AF6514" w14:paraId="5E8013A5" w14:textId="77777777" w:rsidTr="00167014">
        <w:tc>
          <w:tcPr>
            <w:tcW w:w="3794" w:type="dxa"/>
          </w:tcPr>
          <w:p w14:paraId="5F89B4F7" w14:textId="6E451DDF" w:rsidR="00AF6514" w:rsidRPr="00AF6514" w:rsidRDefault="00AF6514" w:rsidP="00AF6514">
            <w:r w:rsidRPr="00AF6514">
              <w:t>Психични нарушения</w:t>
            </w:r>
          </w:p>
        </w:tc>
        <w:tc>
          <w:tcPr>
            <w:tcW w:w="5782" w:type="dxa"/>
            <w:vAlign w:val="bottom"/>
          </w:tcPr>
          <w:p w14:paraId="40F051D4" w14:textId="6C97EB98" w:rsidR="00AF6514" w:rsidRPr="00AF6514" w:rsidRDefault="00AF6514" w:rsidP="00AF6514">
            <w:r w:rsidRPr="00AF6514">
              <w:t>Депресия, раздразнителност, еуфория, състояние на повишено напрежение, психози, мания, халюцинации, емоционална лабилност, тревожност, нарушения на съня, влошаване на шизофрения, суицидност</w:t>
            </w:r>
          </w:p>
        </w:tc>
      </w:tr>
      <w:tr w:rsidR="00AF6514" w14:paraId="1872240B" w14:textId="77777777" w:rsidTr="00B475A5">
        <w:tc>
          <w:tcPr>
            <w:tcW w:w="3794" w:type="dxa"/>
          </w:tcPr>
          <w:p w14:paraId="727E94C7" w14:textId="0211D9F8" w:rsidR="00AF6514" w:rsidRPr="00AF6514" w:rsidRDefault="00AF6514" w:rsidP="00AF6514">
            <w:r w:rsidRPr="00AF6514">
              <w:t>Нарушения на нервната система</w:t>
            </w:r>
          </w:p>
        </w:tc>
        <w:tc>
          <w:tcPr>
            <w:tcW w:w="5782" w:type="dxa"/>
            <w:vAlign w:val="bottom"/>
          </w:tcPr>
          <w:p w14:paraId="7D1E8F73" w14:textId="01E3BD10" w:rsidR="00AF6514" w:rsidRPr="00AF6514" w:rsidRDefault="00AF6514" w:rsidP="00AF6514">
            <w:r w:rsidRPr="00AF6514">
              <w:t>Псевдотумор на мозъка, проява на латентна епилепсия, повишена склонност към развитие на гърчове при манифеста епилепсия, вертиго, главоболие</w:t>
            </w:r>
          </w:p>
        </w:tc>
      </w:tr>
      <w:tr w:rsidR="00AF6514" w14:paraId="0EBDEACB" w14:textId="77777777" w:rsidTr="00AF6514">
        <w:tc>
          <w:tcPr>
            <w:tcW w:w="3794" w:type="dxa"/>
          </w:tcPr>
          <w:p w14:paraId="6DDD77CF" w14:textId="18D8CA9C" w:rsidR="00AF6514" w:rsidRPr="00AF6514" w:rsidRDefault="00AF6514" w:rsidP="00AF6514">
            <w:r w:rsidRPr="00AF6514">
              <w:t>Нарушения на очите</w:t>
            </w:r>
          </w:p>
        </w:tc>
        <w:tc>
          <w:tcPr>
            <w:tcW w:w="5782" w:type="dxa"/>
          </w:tcPr>
          <w:p w14:paraId="644A3AC8" w14:textId="4FE18B32" w:rsidR="00AF6514" w:rsidRPr="00AF6514" w:rsidRDefault="00AF6514" w:rsidP="00AF6514">
            <w:r w:rsidRPr="00AF6514">
              <w:t>Катаракта, особено със задно субкапсуларно помътняване, глаукома, влошаване на симптомите, свързани с язва на роговицата, по-чести вирусни, гъбични и бактериални инфекции на окото, влошаване на бактериално възпаление на роговицата, птоза, мидриаза, хемоза, ятрогенна склерална перфорация, хориоретинопатия, замъглено зрение (вж. също точка 4.4), напилоедем</w:t>
            </w:r>
          </w:p>
        </w:tc>
      </w:tr>
      <w:tr w:rsidR="00AF6514" w14:paraId="581D3B1D" w14:textId="77777777" w:rsidTr="00AF6514">
        <w:tc>
          <w:tcPr>
            <w:tcW w:w="3794" w:type="dxa"/>
          </w:tcPr>
          <w:p w14:paraId="26E522F2" w14:textId="1AA5EF27" w:rsidR="00AF6514" w:rsidRPr="00AF6514" w:rsidRDefault="00AF6514" w:rsidP="00AF6514">
            <w:r w:rsidRPr="00AF6514">
              <w:t>Сърдечни нарушения</w:t>
            </w:r>
          </w:p>
        </w:tc>
        <w:tc>
          <w:tcPr>
            <w:tcW w:w="5782" w:type="dxa"/>
          </w:tcPr>
          <w:p w14:paraId="3F7A7668" w14:textId="6AD46157" w:rsidR="00AF6514" w:rsidRPr="00AF6514" w:rsidRDefault="00AF6514" w:rsidP="00AF6514">
            <w:r w:rsidRPr="00AF6514">
              <w:t>Руптура на сърдечния мускул след наскоро преживян миокарден инфаркт, застойна сърдечна недостатъчност при предразположени пациенти, сърдечна декомпенсация</w:t>
            </w:r>
          </w:p>
        </w:tc>
      </w:tr>
      <w:tr w:rsidR="00AF6514" w14:paraId="32CF95C6" w14:textId="77777777" w:rsidTr="00B475A5">
        <w:tc>
          <w:tcPr>
            <w:tcW w:w="3794" w:type="dxa"/>
          </w:tcPr>
          <w:p w14:paraId="74719E60" w14:textId="70A72CF4" w:rsidR="00AF6514" w:rsidRPr="00AF6514" w:rsidRDefault="00AF6514" w:rsidP="00AF6514">
            <w:r w:rsidRPr="00AF6514">
              <w:t>Съдови нарушения</w:t>
            </w:r>
          </w:p>
        </w:tc>
        <w:tc>
          <w:tcPr>
            <w:tcW w:w="5782" w:type="dxa"/>
            <w:vAlign w:val="bottom"/>
          </w:tcPr>
          <w:p w14:paraId="45D5B6B8" w14:textId="587491A3" w:rsidR="00AF6514" w:rsidRPr="00AF6514" w:rsidRDefault="00AF6514" w:rsidP="00AF6514">
            <w:r w:rsidRPr="00AF6514">
              <w:t xml:space="preserve">Хипертония, повишен риск от атеросклероза и тромбоза, васкулит (също и синдром на отнемане след </w:t>
            </w:r>
            <w:r w:rsidRPr="00AF6514">
              <w:rPr>
                <w:i/>
                <w:iCs/>
              </w:rPr>
              <w:t xml:space="preserve">продължителна </w:t>
            </w:r>
            <w:r w:rsidRPr="00AF6514">
              <w:t>терапия), повишена капилярна чупливост</w:t>
            </w:r>
          </w:p>
        </w:tc>
      </w:tr>
      <w:tr w:rsidR="00AF6514" w14:paraId="62EF0707" w14:textId="77777777" w:rsidTr="00B475A5">
        <w:tc>
          <w:tcPr>
            <w:tcW w:w="3794" w:type="dxa"/>
          </w:tcPr>
          <w:p w14:paraId="60B19A1B" w14:textId="0B0403F1" w:rsidR="00AF6514" w:rsidRPr="00AF6514" w:rsidRDefault="00AF6514" w:rsidP="00AF6514">
            <w:r w:rsidRPr="00AF6514">
              <w:t>Стомашно-чревни нарушения</w:t>
            </w:r>
          </w:p>
        </w:tc>
        <w:tc>
          <w:tcPr>
            <w:tcW w:w="5782" w:type="dxa"/>
            <w:vAlign w:val="bottom"/>
          </w:tcPr>
          <w:p w14:paraId="1871DB19" w14:textId="3417F357" w:rsidR="00AF6514" w:rsidRPr="00AF6514" w:rsidRDefault="00AF6514" w:rsidP="00AF6514">
            <w:r w:rsidRPr="00AF6514">
              <w:t>Стомашен дискомфорт, гадене, повръщане, стомашно-чревни язви, стомашно-чревно кървене, остър панкреатит, улцерозен езофагит, езофагеална кандидоза</w:t>
            </w:r>
          </w:p>
        </w:tc>
      </w:tr>
      <w:tr w:rsidR="00AF6514" w14:paraId="6BAFDA31" w14:textId="77777777" w:rsidTr="00E4098A">
        <w:tc>
          <w:tcPr>
            <w:tcW w:w="3794" w:type="dxa"/>
          </w:tcPr>
          <w:p w14:paraId="06ED732F" w14:textId="19275BA3" w:rsidR="00AF6514" w:rsidRDefault="00AF6514" w:rsidP="00AF6514">
            <w:r>
              <w:t>Нарушения на кожата и подкожната тъкан</w:t>
            </w:r>
          </w:p>
        </w:tc>
        <w:tc>
          <w:tcPr>
            <w:tcW w:w="5782" w:type="dxa"/>
            <w:vAlign w:val="bottom"/>
          </w:tcPr>
          <w:p w14:paraId="5E688B2B" w14:textId="15F33D79" w:rsidR="00AF6514" w:rsidRDefault="00AF6514" w:rsidP="00AF6514">
            <w:r>
              <w:t xml:space="preserve">Хипертрихоза, атрофия на кожата, телеангиектазии, стрии, еритем, стероидно акне, петехии, екхимоза, алергичен дерматит, уртикария, ангионевротичен оток, изтъняване на косата, пигментни нарушения, повишена чупливост на </w:t>
            </w:r>
            <w:r>
              <w:lastRenderedPageBreak/>
              <w:t>капилярите, периорален дерматит, хиперхидроза, склонност към образуване на синини</w:t>
            </w:r>
          </w:p>
        </w:tc>
      </w:tr>
      <w:tr w:rsidR="00AF6514" w14:paraId="62A42A7C" w14:textId="77777777" w:rsidTr="00E4098A">
        <w:tc>
          <w:tcPr>
            <w:tcW w:w="3794" w:type="dxa"/>
          </w:tcPr>
          <w:p w14:paraId="54528761" w14:textId="2F89F734" w:rsidR="00AF6514" w:rsidRDefault="00AF6514" w:rsidP="00AF6514">
            <w:r>
              <w:lastRenderedPageBreak/>
              <w:t>Нарушения на мускулно- скелетната система и съединителната тъкан</w:t>
            </w:r>
          </w:p>
        </w:tc>
        <w:tc>
          <w:tcPr>
            <w:tcW w:w="5782" w:type="dxa"/>
            <w:vAlign w:val="bottom"/>
          </w:tcPr>
          <w:p w14:paraId="5ADD567A" w14:textId="77777777" w:rsidR="00AF6514" w:rsidRDefault="00AF6514" w:rsidP="00AF6514">
            <w:r>
              <w:t>Миопатия, мускулна атрофия и слабост, остеопороза (дозозависима, възможна и при краткотрайно приложение), асептична костна некроза, сухожилни нарушения, тендинит, руптура на сухожилията, епидурална липоматоза, потискане на растежа при деца (преждевременно затваряне на епи</w:t>
            </w:r>
            <w:r>
              <w:rPr>
                <w:u w:val="single"/>
              </w:rPr>
              <w:t>физите</w:t>
            </w:r>
            <w:r>
              <w:t>), фрактури на прешлени и дълги кости</w:t>
            </w:r>
          </w:p>
          <w:p w14:paraId="784B5A93" w14:textId="77777777" w:rsidR="00AF6514" w:rsidRDefault="00AF6514" w:rsidP="00AF6514">
            <w:r>
              <w:t>Забележка:</w:t>
            </w:r>
          </w:p>
          <w:p w14:paraId="7DDEB03C" w14:textId="77777777" w:rsidR="00AF6514" w:rsidRDefault="00AF6514" w:rsidP="00AF6514">
            <w:r>
              <w:t>Твърде бързото намаляване на дозата след продължително лечение може да причини симптоми като болки в мускулите и</w:t>
            </w:r>
          </w:p>
          <w:p w14:paraId="7D207E8F" w14:textId="631BF14B" w:rsidR="00AF6514" w:rsidRDefault="00AF6514" w:rsidP="00AF6514">
            <w:r>
              <w:t>ставите</w:t>
            </w:r>
          </w:p>
        </w:tc>
      </w:tr>
      <w:tr w:rsidR="00AF6514" w14:paraId="0F5E21FD" w14:textId="77777777" w:rsidTr="00AF6514">
        <w:tc>
          <w:tcPr>
            <w:tcW w:w="3794" w:type="dxa"/>
          </w:tcPr>
          <w:p w14:paraId="4EFEBEAC" w14:textId="512BB4AA" w:rsidR="00AF6514" w:rsidRDefault="00AF6514" w:rsidP="00AF6514">
            <w:r>
              <w:t>Нарушения на възпроизводителната система и гърдата</w:t>
            </w:r>
          </w:p>
        </w:tc>
        <w:tc>
          <w:tcPr>
            <w:tcW w:w="5782" w:type="dxa"/>
          </w:tcPr>
          <w:p w14:paraId="1DE5AE58" w14:textId="14BECDB4" w:rsidR="00AF6514" w:rsidRDefault="00AF6514" w:rsidP="00AF6514">
            <w:r>
              <w:t>Нарушения в секрецията на половите хормони (като следствие: нередовна менструация до аменорея, хирзутизъм, импотентност)</w:t>
            </w:r>
          </w:p>
        </w:tc>
      </w:tr>
      <w:tr w:rsidR="00AF6514" w14:paraId="6FD681F1" w14:textId="77777777" w:rsidTr="00AF6514">
        <w:tc>
          <w:tcPr>
            <w:tcW w:w="3794" w:type="dxa"/>
          </w:tcPr>
          <w:p w14:paraId="294AAD58" w14:textId="76E6341A" w:rsidR="00AF6514" w:rsidRDefault="00AF6514" w:rsidP="00AF6514">
            <w:r>
              <w:t>Общи нарушения и ефекти на мястото на приложение</w:t>
            </w:r>
          </w:p>
        </w:tc>
        <w:tc>
          <w:tcPr>
            <w:tcW w:w="5782" w:type="dxa"/>
          </w:tcPr>
          <w:p w14:paraId="30E8D8EB" w14:textId="7869AEBF" w:rsidR="00AF6514" w:rsidRDefault="00AF6514" w:rsidP="00AF6514">
            <w:r>
              <w:t>Намален отговор към ваксинация и кожни тестове. Забавено заздравяване на рани. Синдром на отнемане (повишена температура, мускулна болка, артралгия, ринит, конюнктивит, болезнени сърбящи кожни нодули, загуба на тегло)</w:t>
            </w:r>
          </w:p>
        </w:tc>
      </w:tr>
    </w:tbl>
    <w:p w14:paraId="2E58084E" w14:textId="77777777" w:rsidR="00AF6514" w:rsidRDefault="00AF6514" w:rsidP="00AF6514">
      <w:pPr>
        <w:spacing w:line="240" w:lineRule="auto"/>
        <w:rPr>
          <w:rFonts w:ascii="Times New Roman" w:eastAsia="Times New Roman" w:hAnsi="Times New Roman" w:cs="Times New Roman"/>
          <w:color w:val="000000"/>
          <w:u w:val="single"/>
          <w:lang w:eastAsia="bg-BG"/>
        </w:rPr>
      </w:pPr>
    </w:p>
    <w:p w14:paraId="681B7B34" w14:textId="42F78FE4" w:rsidR="00AF6514" w:rsidRPr="00AF6514" w:rsidRDefault="00AF6514" w:rsidP="00AF6514">
      <w:pPr>
        <w:spacing w:line="240" w:lineRule="auto"/>
        <w:rPr>
          <w:rFonts w:eastAsia="Times New Roman" w:cs="Arial"/>
        </w:rPr>
      </w:pPr>
      <w:r w:rsidRPr="00AF6514">
        <w:rPr>
          <w:rFonts w:eastAsia="Times New Roman" w:cs="Arial"/>
          <w:color w:val="000000"/>
          <w:u w:val="single"/>
          <w:lang w:eastAsia="bg-BG"/>
        </w:rPr>
        <w:t>Съобщаване на подозирани нежелани реакции</w:t>
      </w:r>
    </w:p>
    <w:p w14:paraId="015270A8"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2B88CAF"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Изпълнителна агенция по лекарствата</w:t>
      </w:r>
    </w:p>
    <w:p w14:paraId="0CFA0380"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ул. „Дамян Груев” № 8</w:t>
      </w:r>
    </w:p>
    <w:p w14:paraId="6E64EFFB"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1303 София</w:t>
      </w:r>
    </w:p>
    <w:p w14:paraId="31577003"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Тел.:+35928903417</w:t>
      </w:r>
    </w:p>
    <w:p w14:paraId="0270F870" w14:textId="77777777" w:rsidR="00AF6514" w:rsidRPr="00AF6514" w:rsidRDefault="00AF6514" w:rsidP="00AF6514">
      <w:pPr>
        <w:spacing w:line="240" w:lineRule="auto"/>
        <w:rPr>
          <w:rFonts w:eastAsia="Times New Roman" w:cs="Arial"/>
        </w:rPr>
      </w:pPr>
      <w:r w:rsidRPr="00AF6514">
        <w:rPr>
          <w:rFonts w:eastAsia="Times New Roman" w:cs="Arial"/>
          <w:color w:val="000000"/>
          <w:lang w:eastAsia="bg-BG"/>
        </w:rPr>
        <w:t xml:space="preserve">уебсайт: </w:t>
      </w:r>
      <w:r w:rsidRPr="00AF6514">
        <w:rPr>
          <w:rFonts w:eastAsia="Times New Roman" w:cs="Arial"/>
        </w:rPr>
        <w:fldChar w:fldCharType="begin"/>
      </w:r>
      <w:r w:rsidRPr="00AF6514">
        <w:rPr>
          <w:rFonts w:eastAsia="Times New Roman" w:cs="Arial"/>
        </w:rPr>
        <w:instrText xml:space="preserve"> HYPERLINK "http://www.bda.bg" </w:instrText>
      </w:r>
      <w:r w:rsidRPr="00AF6514">
        <w:rPr>
          <w:rFonts w:eastAsia="Times New Roman" w:cs="Arial"/>
        </w:rPr>
      </w:r>
      <w:r w:rsidRPr="00AF6514">
        <w:rPr>
          <w:rFonts w:eastAsia="Times New Roman" w:cs="Arial"/>
        </w:rPr>
        <w:fldChar w:fldCharType="separate"/>
      </w:r>
      <w:r w:rsidRPr="00AF6514">
        <w:rPr>
          <w:rFonts w:eastAsia="Times New Roman" w:cs="Arial"/>
          <w:color w:val="000000"/>
          <w:lang w:val="en-US"/>
        </w:rPr>
        <w:t>www</w:t>
      </w:r>
      <w:r w:rsidRPr="00AF6514">
        <w:rPr>
          <w:rFonts w:eastAsia="Times New Roman" w:cs="Arial"/>
          <w:color w:val="000000"/>
          <w:lang w:val="ru-RU"/>
        </w:rPr>
        <w:t>.</w:t>
      </w:r>
      <w:proofErr w:type="spellStart"/>
      <w:r w:rsidRPr="00AF6514">
        <w:rPr>
          <w:rFonts w:eastAsia="Times New Roman" w:cs="Arial"/>
          <w:color w:val="000000"/>
          <w:lang w:val="en-US"/>
        </w:rPr>
        <w:t>bda</w:t>
      </w:r>
      <w:proofErr w:type="spellEnd"/>
      <w:r w:rsidRPr="00AF6514">
        <w:rPr>
          <w:rFonts w:eastAsia="Times New Roman" w:cs="Arial"/>
          <w:color w:val="000000"/>
          <w:lang w:val="ru-RU"/>
        </w:rPr>
        <w:t>.</w:t>
      </w:r>
      <w:proofErr w:type="spellStart"/>
      <w:r w:rsidRPr="00AF6514">
        <w:rPr>
          <w:rFonts w:eastAsia="Times New Roman" w:cs="Arial"/>
          <w:color w:val="000000"/>
          <w:lang w:val="en-US"/>
        </w:rPr>
        <w:t>bg</w:t>
      </w:r>
      <w:proofErr w:type="spellEnd"/>
      <w:r w:rsidRPr="00AF6514">
        <w:rPr>
          <w:rFonts w:eastAsia="Times New Roman" w:cs="Arial"/>
        </w:rPr>
        <w:fldChar w:fldCharType="end"/>
      </w:r>
    </w:p>
    <w:p w14:paraId="107C5B46" w14:textId="77777777" w:rsidR="00AF6514" w:rsidRPr="00AF6514" w:rsidRDefault="00AF6514" w:rsidP="00AF6514"/>
    <w:p w14:paraId="5B0378B8" w14:textId="5EEA961F" w:rsidR="00426E5F" w:rsidRDefault="002C50EE" w:rsidP="00A65A81">
      <w:pPr>
        <w:pStyle w:val="Heading2"/>
      </w:pPr>
      <w:r>
        <w:t>4.9. Предозиране</w:t>
      </w:r>
    </w:p>
    <w:p w14:paraId="688E02F1" w14:textId="2B13D608" w:rsidR="00AF6514" w:rsidRDefault="00AF6514" w:rsidP="00AF6514"/>
    <w:p w14:paraId="4F5BCC5D" w14:textId="77777777" w:rsidR="00AF6514" w:rsidRPr="00AF6514" w:rsidRDefault="00AF6514" w:rsidP="00AF6514">
      <w:pPr>
        <w:pStyle w:val="Heading3"/>
        <w:rPr>
          <w:rFonts w:eastAsia="Times New Roman"/>
          <w:u w:val="single"/>
        </w:rPr>
      </w:pPr>
      <w:r w:rsidRPr="00AF6514">
        <w:rPr>
          <w:rFonts w:eastAsia="Times New Roman"/>
          <w:u w:val="single"/>
          <w:lang w:eastAsia="bg-BG"/>
        </w:rPr>
        <w:t>Симптоми</w:t>
      </w:r>
    </w:p>
    <w:p w14:paraId="0FBBDD76" w14:textId="77777777" w:rsidR="00AF6514" w:rsidRPr="00AF6514" w:rsidRDefault="00AF6514" w:rsidP="00AF6514">
      <w:pPr>
        <w:rPr>
          <w:sz w:val="24"/>
          <w:szCs w:val="24"/>
        </w:rPr>
      </w:pPr>
      <w:r w:rsidRPr="00AF6514">
        <w:rPr>
          <w:lang w:eastAsia="bg-BG"/>
        </w:rPr>
        <w:t>Не са известни случаи на остра интоксикация с дексаметазон. В случай на хронично предозиране може да се очаква повишаване на нежеланите ефекти, особено ендокринните, метаболитните и електролитните ефекти (вж. точка 4.8).</w:t>
      </w:r>
    </w:p>
    <w:p w14:paraId="43A2731A" w14:textId="77777777" w:rsidR="00AF6514" w:rsidRDefault="00AF6514" w:rsidP="00AF6514">
      <w:pPr>
        <w:rPr>
          <w:lang w:eastAsia="bg-BG"/>
        </w:rPr>
      </w:pPr>
    </w:p>
    <w:p w14:paraId="352BAAE5" w14:textId="4B9F91A0" w:rsidR="00AF6514" w:rsidRPr="00AF6514" w:rsidRDefault="00AF6514" w:rsidP="00AF6514">
      <w:pPr>
        <w:pStyle w:val="Heading3"/>
        <w:rPr>
          <w:rFonts w:eastAsia="Times New Roman"/>
          <w:u w:val="single"/>
        </w:rPr>
      </w:pPr>
      <w:r w:rsidRPr="00AF6514">
        <w:rPr>
          <w:rFonts w:eastAsia="Times New Roman"/>
          <w:u w:val="single"/>
          <w:lang w:eastAsia="bg-BG"/>
        </w:rPr>
        <w:t>Лечение</w:t>
      </w:r>
    </w:p>
    <w:p w14:paraId="6747E16A" w14:textId="77777777" w:rsidR="00AF6514" w:rsidRPr="00AF6514" w:rsidRDefault="00AF6514" w:rsidP="00AF6514">
      <w:pPr>
        <w:rPr>
          <w:sz w:val="24"/>
          <w:szCs w:val="24"/>
        </w:rPr>
      </w:pPr>
      <w:r w:rsidRPr="00AF6514">
        <w:rPr>
          <w:lang w:eastAsia="bg-BG"/>
        </w:rPr>
        <w:t>Не е известен антидот на дексаметазона.</w:t>
      </w:r>
    </w:p>
    <w:p w14:paraId="3306BBC3" w14:textId="77777777" w:rsidR="00AF6514" w:rsidRPr="00AF6514" w:rsidRDefault="00AF6514" w:rsidP="00AF6514"/>
    <w:p w14:paraId="02081B24" w14:textId="1F46E296" w:rsidR="00395555" w:rsidRPr="00395555" w:rsidRDefault="002C50EE" w:rsidP="008A6AF2">
      <w:pPr>
        <w:pStyle w:val="Heading1"/>
      </w:pPr>
      <w:r>
        <w:lastRenderedPageBreak/>
        <w:t>5. ФАРМАКОЛОГИЧНИ СВОЙСТВА</w:t>
      </w:r>
    </w:p>
    <w:p w14:paraId="5279C268" w14:textId="4A268D54" w:rsidR="00426E5F" w:rsidRDefault="002C50EE" w:rsidP="00A65A81">
      <w:pPr>
        <w:pStyle w:val="Heading2"/>
      </w:pPr>
      <w:r>
        <w:t>5.1. Фармакодинамични свойства</w:t>
      </w:r>
    </w:p>
    <w:p w14:paraId="4408A409" w14:textId="1A89C2EA" w:rsidR="00AF6514" w:rsidRDefault="00AF6514" w:rsidP="00AF6514"/>
    <w:p w14:paraId="618E9868"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Фармакотерапевтична група: кортикостероиди за системно приложение, глюкокортикоиди. АТС код - Н02АВ02</w:t>
      </w:r>
    </w:p>
    <w:p w14:paraId="272B836B" w14:textId="77777777" w:rsidR="00AF6514" w:rsidRPr="00AF6514" w:rsidRDefault="00AF6514" w:rsidP="00AF6514">
      <w:pPr>
        <w:spacing w:line="240" w:lineRule="auto"/>
        <w:rPr>
          <w:rFonts w:eastAsia="Times New Roman" w:cs="Arial"/>
          <w:color w:val="000000"/>
          <w:u w:val="single"/>
          <w:lang w:eastAsia="bg-BG"/>
        </w:rPr>
      </w:pPr>
    </w:p>
    <w:p w14:paraId="3679A6A6" w14:textId="56A586A6"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Механизъм на действие</w:t>
      </w:r>
    </w:p>
    <w:p w14:paraId="73FAF21D"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Дексаметазон е монофлуориран глюкокортикоид с изразени антиалергични, противовъзпалителни и мембранно-стабилизиращи свойства, както и ефекти върху въглехидратния, протеиновия и мастния метаболизъм.</w:t>
      </w:r>
    </w:p>
    <w:p w14:paraId="5B863320" w14:textId="77777777" w:rsidR="00AF6514" w:rsidRPr="00AF6514" w:rsidRDefault="00AF6514" w:rsidP="00AF6514">
      <w:pPr>
        <w:spacing w:line="240" w:lineRule="auto"/>
        <w:rPr>
          <w:rFonts w:eastAsia="Times New Roman" w:cs="Arial"/>
          <w:color w:val="000000"/>
          <w:lang w:eastAsia="bg-BG"/>
        </w:rPr>
      </w:pPr>
    </w:p>
    <w:p w14:paraId="7D272B22" w14:textId="4B5D760A"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Дексаметазон има около 7,5 пъти по-силна глюкокортикоидна активност от преднизолон, а в сравнение с хидрокортизон, той е 30 пъти по-ефективен, без минералкортикоидни ефекти.</w:t>
      </w:r>
    </w:p>
    <w:p w14:paraId="0D7D7239" w14:textId="77777777" w:rsidR="00AF6514" w:rsidRPr="00AF6514" w:rsidRDefault="00AF6514" w:rsidP="00AF6514">
      <w:pPr>
        <w:spacing w:line="240" w:lineRule="auto"/>
        <w:rPr>
          <w:rFonts w:eastAsia="Times New Roman" w:cs="Arial"/>
          <w:color w:val="000000"/>
          <w:lang w:eastAsia="bg-BG"/>
        </w:rPr>
      </w:pPr>
    </w:p>
    <w:p w14:paraId="62AEA711" w14:textId="46643621"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Глюкокортикоидите, като дексаметазон, упражняват своите биологични ефекти чрез активиране на транскрипцията на кортикостероид-чувствителни гени. Противовъзпалителните, имуносупресивни и антипролиферативни ефекти са причинени и от намаленото производство, освобождаване и активност на възпалителните медиатори, чрез инхибиране на специфичните функции и миграция на инфламаторните клетки. В допълнение, ефектът на сенсибилизираните Т-лимфоцити и макрофаги върху прицелните клетки може да бъде предотвратен чрез</w:t>
      </w:r>
    </w:p>
    <w:p w14:paraId="614C30C8"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кортикостероидите.</w:t>
      </w:r>
    </w:p>
    <w:p w14:paraId="5C687C14" w14:textId="77777777" w:rsidR="00AF6514" w:rsidRPr="00AF6514" w:rsidRDefault="00AF6514" w:rsidP="00AF6514">
      <w:pPr>
        <w:spacing w:line="240" w:lineRule="auto"/>
        <w:rPr>
          <w:rFonts w:eastAsia="Times New Roman" w:cs="Arial"/>
          <w:color w:val="000000"/>
          <w:lang w:eastAsia="bg-BG"/>
        </w:rPr>
      </w:pPr>
    </w:p>
    <w:p w14:paraId="42F8614A" w14:textId="2093AD35"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Когато се налага дългосрочно кортикоидно лечение, трябва да се има предвид възможността за индуциране на преходна надбъбречна недостатъчност. Потискането на хипоталамо-</w:t>
      </w:r>
    </w:p>
    <w:p w14:paraId="32075616" w14:textId="2F6D0374" w:rsidR="00AF6514" w:rsidRPr="00AF6514" w:rsidRDefault="00AF6514" w:rsidP="00AF6514">
      <w:pPr>
        <w:rPr>
          <w:rFonts w:eastAsia="Times New Roman" w:cs="Arial"/>
          <w:color w:val="000000"/>
          <w:lang w:eastAsia="bg-BG"/>
        </w:rPr>
      </w:pPr>
      <w:r w:rsidRPr="00AF6514">
        <w:rPr>
          <w:rFonts w:eastAsia="Times New Roman" w:cs="Arial"/>
          <w:color w:val="000000"/>
          <w:lang w:eastAsia="bg-BG"/>
        </w:rPr>
        <w:t>хипофизарно-надбъбречната ос зависи също и от индивидуални фактори.</w:t>
      </w:r>
    </w:p>
    <w:p w14:paraId="042A3A1C" w14:textId="77777777" w:rsidR="00AF6514" w:rsidRPr="00AF6514" w:rsidRDefault="00AF6514" w:rsidP="00AF6514"/>
    <w:p w14:paraId="5C51B4CC" w14:textId="0A765671" w:rsidR="00426E5F" w:rsidRDefault="002C50EE" w:rsidP="00A65A81">
      <w:pPr>
        <w:pStyle w:val="Heading2"/>
      </w:pPr>
      <w:r>
        <w:t>5.2. Фармакокинетични свойства</w:t>
      </w:r>
    </w:p>
    <w:p w14:paraId="78DEDF79" w14:textId="19302E87" w:rsidR="00AF6514" w:rsidRDefault="00AF6514" w:rsidP="00AF6514"/>
    <w:p w14:paraId="5425FCD7" w14:textId="77777777" w:rsidR="00AF6514" w:rsidRPr="00AF6514" w:rsidRDefault="00AF6514" w:rsidP="00AF6514">
      <w:pPr>
        <w:pStyle w:val="Heading3"/>
        <w:rPr>
          <w:rFonts w:eastAsia="Times New Roman"/>
          <w:u w:val="single"/>
        </w:rPr>
      </w:pPr>
      <w:r w:rsidRPr="00AF6514">
        <w:rPr>
          <w:rFonts w:eastAsia="Times New Roman"/>
          <w:u w:val="single"/>
          <w:lang w:eastAsia="bg-BG"/>
        </w:rPr>
        <w:t>Абсорбция и разпределение</w:t>
      </w:r>
    </w:p>
    <w:p w14:paraId="5061A00B"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След перорално приложение дексаметазон се абсорбира бързо и почти напълно в стомаха и тънките черва. Бионаличностга му е 80-90%. Максимални нива в кръвта се достигат между 60 и 120 минути. Свързването на дексаметазон с плазмените албумини е дозо-зависимо. При много високи дози, най-голямата част циркулира свободно в кръвта. При хипоалбуминемия се повишава делът на несвързания (активен) кортикоид.</w:t>
      </w:r>
    </w:p>
    <w:p w14:paraId="67658617" w14:textId="77777777" w:rsidR="00AF6514" w:rsidRPr="00AF6514" w:rsidRDefault="00AF6514" w:rsidP="00AF6514">
      <w:pPr>
        <w:spacing w:line="240" w:lineRule="auto"/>
        <w:rPr>
          <w:rFonts w:eastAsia="Times New Roman" w:cs="Arial"/>
          <w:color w:val="000000"/>
          <w:u w:val="single"/>
          <w:lang w:eastAsia="bg-BG"/>
        </w:rPr>
      </w:pPr>
    </w:p>
    <w:p w14:paraId="4C459AF7" w14:textId="2C62DA82" w:rsidR="00AF6514" w:rsidRPr="00AF6514" w:rsidRDefault="00AF6514" w:rsidP="00AF6514">
      <w:pPr>
        <w:pStyle w:val="Heading3"/>
        <w:rPr>
          <w:rFonts w:eastAsia="Times New Roman"/>
          <w:u w:val="single"/>
        </w:rPr>
      </w:pPr>
      <w:r w:rsidRPr="00AF6514">
        <w:rPr>
          <w:rFonts w:eastAsia="Times New Roman"/>
          <w:u w:val="single"/>
          <w:lang w:eastAsia="bg-BG"/>
        </w:rPr>
        <w:t>Биотрансформация</w:t>
      </w:r>
    </w:p>
    <w:p w14:paraId="2556CED2"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Средният (серумен) елиминационен полуживот на дексаметазон при възрастни е 250 минути (+80 минути). Поради дългия биологичен полуживот над 36 часа, ежедневното продължително приложение на дексаметазон може да доведе до натрупване и предозиране.</w:t>
      </w:r>
    </w:p>
    <w:p w14:paraId="0CE79C46" w14:textId="77777777" w:rsidR="00AF6514" w:rsidRPr="00AF6514" w:rsidRDefault="00AF6514" w:rsidP="00AF6514">
      <w:pPr>
        <w:spacing w:line="240" w:lineRule="auto"/>
        <w:rPr>
          <w:rFonts w:eastAsia="Times New Roman" w:cs="Arial"/>
          <w:color w:val="000000"/>
          <w:u w:val="single"/>
          <w:lang w:eastAsia="bg-BG"/>
        </w:rPr>
      </w:pPr>
    </w:p>
    <w:p w14:paraId="0E492702" w14:textId="70808127" w:rsidR="00AF6514" w:rsidRPr="00AF6514" w:rsidRDefault="00AF6514" w:rsidP="00AF6514">
      <w:pPr>
        <w:pStyle w:val="Heading3"/>
        <w:rPr>
          <w:rFonts w:eastAsia="Times New Roman"/>
          <w:u w:val="single"/>
        </w:rPr>
      </w:pPr>
      <w:r w:rsidRPr="00AF6514">
        <w:rPr>
          <w:rFonts w:eastAsia="Times New Roman"/>
          <w:u w:val="single"/>
          <w:lang w:eastAsia="bg-BG"/>
        </w:rPr>
        <w:t>Елиминиране</w:t>
      </w:r>
    </w:p>
    <w:p w14:paraId="276A2D9A"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Елиминаренето е до голяма степен бъбречно, под формата на свободен дексаметазонов алкохол. Дексаметазон се метаболизира частично, метаболитите се екскретират като глюкуронати или сулфати, главно чрез бъбреците.</w:t>
      </w:r>
    </w:p>
    <w:p w14:paraId="39FE6BF6" w14:textId="77777777" w:rsidR="00AF6514" w:rsidRPr="00AF6514" w:rsidRDefault="00AF6514" w:rsidP="00AF6514">
      <w:pPr>
        <w:spacing w:line="240" w:lineRule="auto"/>
        <w:rPr>
          <w:rFonts w:eastAsia="Times New Roman" w:cs="Arial"/>
          <w:color w:val="000000"/>
          <w:u w:val="single"/>
          <w:lang w:eastAsia="bg-BG"/>
        </w:rPr>
      </w:pPr>
    </w:p>
    <w:p w14:paraId="2F64376D" w14:textId="0266BA1C" w:rsidR="00AF6514" w:rsidRPr="00AF6514" w:rsidRDefault="00AF6514" w:rsidP="00AF6514">
      <w:pPr>
        <w:spacing w:line="240" w:lineRule="auto"/>
        <w:rPr>
          <w:rFonts w:eastAsia="Times New Roman" w:cs="Arial"/>
          <w:sz w:val="24"/>
          <w:szCs w:val="24"/>
        </w:rPr>
      </w:pPr>
      <w:r w:rsidRPr="00AF6514">
        <w:rPr>
          <w:rFonts w:eastAsia="Times New Roman" w:cs="Arial"/>
          <w:color w:val="000000"/>
          <w:u w:val="single"/>
          <w:lang w:eastAsia="bg-BG"/>
        </w:rPr>
        <w:t>Бъбречно и чернодробно увреждане</w:t>
      </w:r>
    </w:p>
    <w:p w14:paraId="32AF1934"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Нарушението на бъбречната функция няма значим ефект върху клирънса на дексаметазон. Елиминационният полуживот, обаче е удължен при тежко чернодробно заболяване.</w:t>
      </w:r>
    </w:p>
    <w:p w14:paraId="6875B766" w14:textId="77777777" w:rsidR="00AF6514" w:rsidRPr="00AF6514" w:rsidRDefault="00AF6514" w:rsidP="00AF6514"/>
    <w:p w14:paraId="028E658A" w14:textId="16E9F5D5" w:rsidR="00395555" w:rsidRDefault="002C50EE" w:rsidP="008A6AF2">
      <w:pPr>
        <w:pStyle w:val="Heading2"/>
      </w:pPr>
      <w:r>
        <w:t>5.3. Предклинични данни за безопасност</w:t>
      </w:r>
    </w:p>
    <w:p w14:paraId="2888B0CA" w14:textId="1EF30901" w:rsidR="00AF6514" w:rsidRDefault="00AF6514" w:rsidP="00AF6514"/>
    <w:p w14:paraId="3DECBC4E" w14:textId="77777777" w:rsidR="00AF6514" w:rsidRPr="00AF6514" w:rsidRDefault="00AF6514" w:rsidP="00AF6514">
      <w:pPr>
        <w:spacing w:line="240" w:lineRule="auto"/>
        <w:rPr>
          <w:rFonts w:eastAsia="Times New Roman" w:cs="Arial"/>
          <w:sz w:val="24"/>
          <w:szCs w:val="24"/>
        </w:rPr>
      </w:pPr>
      <w:r w:rsidRPr="00AF6514">
        <w:rPr>
          <w:rFonts w:eastAsia="Times New Roman" w:cs="Arial"/>
          <w:i/>
          <w:iCs/>
          <w:color w:val="000000"/>
          <w:lang w:eastAsia="bg-BG"/>
        </w:rPr>
        <w:t>Остра токсичност:</w:t>
      </w:r>
    </w:p>
    <w:p w14:paraId="3E00C5D7"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 xml:space="preserve">При мишки и плъхове </w:t>
      </w:r>
      <w:r w:rsidRPr="00AF6514">
        <w:rPr>
          <w:rFonts w:eastAsia="Times New Roman" w:cs="Arial"/>
          <w:color w:val="000000"/>
          <w:lang w:val="en-US"/>
        </w:rPr>
        <w:t>LD</w:t>
      </w:r>
      <w:r w:rsidRPr="00AF6514">
        <w:rPr>
          <w:rFonts w:eastAsia="Times New Roman" w:cs="Arial"/>
          <w:color w:val="000000"/>
          <w:vertAlign w:val="subscript"/>
          <w:lang w:val="ru-RU"/>
        </w:rPr>
        <w:t>50</w:t>
      </w:r>
      <w:r w:rsidRPr="00AF6514">
        <w:rPr>
          <w:rFonts w:eastAsia="Times New Roman" w:cs="Arial"/>
          <w:color w:val="000000"/>
          <w:lang w:val="ru-RU"/>
        </w:rPr>
        <w:t xml:space="preserve"> </w:t>
      </w:r>
      <w:r w:rsidRPr="00AF6514">
        <w:rPr>
          <w:rFonts w:eastAsia="Times New Roman" w:cs="Arial"/>
          <w:color w:val="000000"/>
          <w:lang w:eastAsia="bg-BG"/>
        </w:rPr>
        <w:t xml:space="preserve">за дексаметазон след единична перорална доза е 16 </w:t>
      </w:r>
      <w:r w:rsidRPr="00AF6514">
        <w:rPr>
          <w:rFonts w:eastAsia="Times New Roman" w:cs="Arial"/>
          <w:color w:val="000000"/>
          <w:lang w:val="en-US"/>
        </w:rPr>
        <w:t>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 xml:space="preserve">телесно тегло и съответно над 3 </w:t>
      </w:r>
      <w:r w:rsidRPr="00AF6514">
        <w:rPr>
          <w:rFonts w:eastAsia="Times New Roman" w:cs="Arial"/>
          <w:color w:val="000000"/>
          <w:lang w:val="en-US"/>
        </w:rPr>
        <w:t>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 xml:space="preserve">телесно тегло през първите 7 дни. След единична подкожна доза </w:t>
      </w:r>
      <w:r w:rsidRPr="00AF6514">
        <w:rPr>
          <w:rFonts w:eastAsia="Times New Roman" w:cs="Arial"/>
          <w:color w:val="000000"/>
          <w:lang w:val="en-US"/>
        </w:rPr>
        <w:t>LD</w:t>
      </w:r>
      <w:r w:rsidRPr="00AF6514">
        <w:rPr>
          <w:rFonts w:eastAsia="Times New Roman" w:cs="Arial"/>
          <w:color w:val="000000"/>
          <w:vertAlign w:val="subscript"/>
          <w:lang w:val="ru-RU"/>
        </w:rPr>
        <w:t>50</w:t>
      </w:r>
      <w:r w:rsidRPr="00AF6514">
        <w:rPr>
          <w:rFonts w:eastAsia="Times New Roman" w:cs="Arial"/>
          <w:color w:val="000000"/>
          <w:lang w:val="ru-RU"/>
        </w:rPr>
        <w:t xml:space="preserve"> </w:t>
      </w:r>
      <w:r w:rsidRPr="00AF6514">
        <w:rPr>
          <w:rFonts w:eastAsia="Times New Roman" w:cs="Arial"/>
          <w:color w:val="000000"/>
          <w:lang w:eastAsia="bg-BG"/>
        </w:rPr>
        <w:t xml:space="preserve">при мишки е над 700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 xml:space="preserve">телесно тегло, а при плъхове около 120 </w:t>
      </w:r>
      <w:r w:rsidRPr="00AF6514">
        <w:rPr>
          <w:rFonts w:eastAsia="Times New Roman" w:cs="Arial"/>
          <w:color w:val="000000"/>
          <w:lang w:val="en-US"/>
        </w:rPr>
        <w:t>mg</w:t>
      </w:r>
      <w:r w:rsidRPr="00AF6514">
        <w:rPr>
          <w:rFonts w:eastAsia="Times New Roman" w:cs="Arial"/>
          <w:color w:val="000000"/>
          <w:lang w:val="ru-RU"/>
        </w:rPr>
        <w:t>/</w:t>
      </w:r>
      <w:r w:rsidRPr="00AF6514">
        <w:rPr>
          <w:rFonts w:eastAsia="Times New Roman" w:cs="Arial"/>
          <w:color w:val="000000"/>
          <w:lang w:val="en-US"/>
        </w:rPr>
        <w:t>kg</w:t>
      </w:r>
      <w:r w:rsidRPr="00AF6514">
        <w:rPr>
          <w:rFonts w:eastAsia="Times New Roman" w:cs="Arial"/>
          <w:color w:val="000000"/>
          <w:lang w:val="ru-RU"/>
        </w:rPr>
        <w:t xml:space="preserve"> </w:t>
      </w:r>
      <w:r w:rsidRPr="00AF6514">
        <w:rPr>
          <w:rFonts w:eastAsia="Times New Roman" w:cs="Arial"/>
          <w:color w:val="000000"/>
          <w:lang w:eastAsia="bg-BG"/>
        </w:rPr>
        <w:t>телесно тегло през първите 7 дни.</w:t>
      </w:r>
    </w:p>
    <w:p w14:paraId="3EB2AA37"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За период от 21 дни тези стойности стават по-ниски, което се тълкува като последица от сериозните инфекциозни заболявания, причинени от хормонално предизвиканата имуносупресия.</w:t>
      </w:r>
    </w:p>
    <w:p w14:paraId="6E273440" w14:textId="77777777" w:rsidR="00AF6514" w:rsidRPr="00AF6514" w:rsidRDefault="00AF6514" w:rsidP="00AF6514">
      <w:pPr>
        <w:spacing w:line="240" w:lineRule="auto"/>
        <w:rPr>
          <w:rFonts w:eastAsia="Times New Roman" w:cs="Arial"/>
          <w:i/>
          <w:iCs/>
          <w:color w:val="000000"/>
          <w:lang w:eastAsia="bg-BG"/>
        </w:rPr>
      </w:pPr>
    </w:p>
    <w:p w14:paraId="6738C30A" w14:textId="0F6D461B" w:rsidR="00AF6514" w:rsidRPr="00AF6514" w:rsidRDefault="00AF6514" w:rsidP="00AF6514">
      <w:pPr>
        <w:spacing w:line="240" w:lineRule="auto"/>
        <w:rPr>
          <w:rFonts w:eastAsia="Times New Roman" w:cs="Arial"/>
          <w:sz w:val="24"/>
          <w:szCs w:val="24"/>
        </w:rPr>
      </w:pPr>
      <w:r w:rsidRPr="00AF6514">
        <w:rPr>
          <w:rFonts w:eastAsia="Times New Roman" w:cs="Arial"/>
          <w:i/>
          <w:iCs/>
          <w:color w:val="000000"/>
          <w:lang w:eastAsia="bg-BG"/>
        </w:rPr>
        <w:t>Хронична токсичност:</w:t>
      </w:r>
    </w:p>
    <w:p w14:paraId="079F4648"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 xml:space="preserve">Няма данни за хронична токсичност при хора и животни. Не са известни интоксикации, предизвикани от кортикоиди. При дългосрочно лечение с дози над 1,5 </w:t>
      </w:r>
      <w:r w:rsidRPr="00AF6514">
        <w:rPr>
          <w:rFonts w:eastAsia="Times New Roman" w:cs="Arial"/>
          <w:color w:val="000000"/>
          <w:lang w:val="en-US"/>
        </w:rPr>
        <w:t>mg</w:t>
      </w:r>
      <w:r w:rsidRPr="00AF6514">
        <w:rPr>
          <w:rFonts w:eastAsia="Times New Roman" w:cs="Arial"/>
          <w:color w:val="000000"/>
          <w:lang w:eastAsia="bg-BG"/>
        </w:rPr>
        <w:t>/ден може да се очакват изразени нежелани реакции (вж. точка 4.8).</w:t>
      </w:r>
    </w:p>
    <w:p w14:paraId="3CB88FB1" w14:textId="77777777" w:rsidR="00AF6514" w:rsidRPr="00AF6514" w:rsidRDefault="00AF6514" w:rsidP="00AF6514">
      <w:pPr>
        <w:spacing w:line="240" w:lineRule="auto"/>
        <w:rPr>
          <w:rFonts w:eastAsia="Times New Roman" w:cs="Arial"/>
          <w:i/>
          <w:iCs/>
          <w:color w:val="000000"/>
          <w:lang w:eastAsia="bg-BG"/>
        </w:rPr>
      </w:pPr>
    </w:p>
    <w:p w14:paraId="0457DE00" w14:textId="0A460EF5" w:rsidR="00AF6514" w:rsidRPr="00AF6514" w:rsidRDefault="00AF6514" w:rsidP="00AF6514">
      <w:pPr>
        <w:spacing w:line="240" w:lineRule="auto"/>
        <w:rPr>
          <w:rFonts w:eastAsia="Times New Roman" w:cs="Arial"/>
          <w:sz w:val="24"/>
          <w:szCs w:val="24"/>
        </w:rPr>
      </w:pPr>
      <w:r w:rsidRPr="00AF6514">
        <w:rPr>
          <w:rFonts w:eastAsia="Times New Roman" w:cs="Arial"/>
          <w:i/>
          <w:iCs/>
          <w:color w:val="000000"/>
          <w:lang w:eastAsia="bg-BG"/>
        </w:rPr>
        <w:t>Мутагенен и карциногенен потенциал:</w:t>
      </w:r>
    </w:p>
    <w:p w14:paraId="39EC4F10"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Наличните данни от проучвания за глюкокортикоиди не показват данни за клинично значими генотоксични свойства.</w:t>
      </w:r>
    </w:p>
    <w:p w14:paraId="45348102" w14:textId="77777777" w:rsidR="00AF6514" w:rsidRPr="00AF6514" w:rsidRDefault="00AF6514" w:rsidP="00AF6514">
      <w:pPr>
        <w:spacing w:line="240" w:lineRule="auto"/>
        <w:rPr>
          <w:rFonts w:eastAsia="Times New Roman" w:cs="Arial"/>
          <w:i/>
          <w:iCs/>
          <w:color w:val="000000"/>
          <w:lang w:eastAsia="bg-BG"/>
        </w:rPr>
      </w:pPr>
    </w:p>
    <w:p w14:paraId="39A1E0F8" w14:textId="4AD0BECC" w:rsidR="00AF6514" w:rsidRPr="00AF6514" w:rsidRDefault="00AF6514" w:rsidP="00AF6514">
      <w:pPr>
        <w:spacing w:line="240" w:lineRule="auto"/>
        <w:rPr>
          <w:rFonts w:eastAsia="Times New Roman" w:cs="Arial"/>
          <w:sz w:val="24"/>
          <w:szCs w:val="24"/>
        </w:rPr>
      </w:pPr>
      <w:r w:rsidRPr="00AF6514">
        <w:rPr>
          <w:rFonts w:eastAsia="Times New Roman" w:cs="Arial"/>
          <w:i/>
          <w:iCs/>
          <w:color w:val="000000"/>
          <w:lang w:eastAsia="bg-BG"/>
        </w:rPr>
        <w:t>Репродуктивна токсичност:</w:t>
      </w:r>
    </w:p>
    <w:p w14:paraId="124060DD" w14:textId="77777777" w:rsidR="00AF6514" w:rsidRPr="00AF6514" w:rsidRDefault="00AF6514" w:rsidP="00AF6514">
      <w:pPr>
        <w:spacing w:line="240" w:lineRule="auto"/>
        <w:rPr>
          <w:rFonts w:eastAsia="Times New Roman" w:cs="Arial"/>
          <w:sz w:val="24"/>
          <w:szCs w:val="24"/>
        </w:rPr>
      </w:pPr>
      <w:r w:rsidRPr="00AF6514">
        <w:rPr>
          <w:rFonts w:eastAsia="Times New Roman" w:cs="Arial"/>
          <w:color w:val="000000"/>
          <w:lang w:eastAsia="bg-BG"/>
        </w:rPr>
        <w:t>В проучвания при животни се наблюдават небцови цепки при плъхове, мишки, хамстери, зайци, кучета и примати, но не и при коне и овце. В някои случаи тези отклонения се комбинират с дефекти на централната нервна система и на сърцето. При примати, ефекти в мозъка са наблюдавани след експозиция. Освен това, вътреутробният растеж може да се забави. Всички тези ефекти са наблюдавани при високи дози.</w:t>
      </w:r>
    </w:p>
    <w:p w14:paraId="6CAD3A1C" w14:textId="77777777" w:rsidR="00AF6514" w:rsidRPr="00AF6514" w:rsidRDefault="00AF6514" w:rsidP="00AF6514"/>
    <w:p w14:paraId="6A7820AB" w14:textId="0A3928D5" w:rsidR="008A6AF2" w:rsidRDefault="002C50EE" w:rsidP="00395555">
      <w:pPr>
        <w:pStyle w:val="Heading1"/>
      </w:pPr>
      <w:r>
        <w:t>7. ПРИТЕЖАТЕЛ НА РАЗРЕШЕНИЕТО ЗА УПОТРЕБА</w:t>
      </w:r>
    </w:p>
    <w:p w14:paraId="4DE02D5F" w14:textId="2C3985FB" w:rsidR="00AF6514" w:rsidRDefault="00AF6514" w:rsidP="00AF6514"/>
    <w:p w14:paraId="1A87E487" w14:textId="77777777" w:rsidR="00AF6514" w:rsidRPr="00AF6514" w:rsidRDefault="00AF6514" w:rsidP="00AF6514">
      <w:pPr>
        <w:rPr>
          <w:sz w:val="24"/>
          <w:szCs w:val="24"/>
        </w:rPr>
      </w:pPr>
      <w:r w:rsidRPr="00AF6514">
        <w:rPr>
          <w:lang w:eastAsia="bg-BG"/>
        </w:rPr>
        <w:t>Антибиотик-Разград АД</w:t>
      </w:r>
    </w:p>
    <w:p w14:paraId="6A56C0B8" w14:textId="77777777" w:rsidR="00AF6514" w:rsidRPr="00AF6514" w:rsidRDefault="00AF6514" w:rsidP="00AF6514">
      <w:pPr>
        <w:rPr>
          <w:sz w:val="24"/>
          <w:szCs w:val="24"/>
        </w:rPr>
      </w:pPr>
      <w:r w:rsidRPr="00AF6514">
        <w:rPr>
          <w:lang w:eastAsia="bg-BG"/>
        </w:rPr>
        <w:t>Бул. “Априлско въстание”, № 68, офис 201</w:t>
      </w:r>
    </w:p>
    <w:p w14:paraId="35D5BA50" w14:textId="1D2C3D18" w:rsidR="00AF6514" w:rsidRPr="00AF6514" w:rsidRDefault="00AF6514" w:rsidP="00AF6514">
      <w:r w:rsidRPr="00AF6514">
        <w:rPr>
          <w:lang w:eastAsia="bg-BG"/>
        </w:rPr>
        <w:t>7200 Разград, България</w:t>
      </w:r>
    </w:p>
    <w:p w14:paraId="04840D59" w14:textId="45308AEC" w:rsidR="002C50EE" w:rsidRDefault="002C50EE" w:rsidP="00395555">
      <w:pPr>
        <w:pStyle w:val="Heading1"/>
      </w:pPr>
      <w:r>
        <w:t>8. НОМЕР НА РАЗРЕШЕНИЕТО ЗА УПОТРЕБА</w:t>
      </w:r>
    </w:p>
    <w:p w14:paraId="724E6B54" w14:textId="45786F6D" w:rsidR="00AF6514" w:rsidRDefault="00AF6514" w:rsidP="00AF6514"/>
    <w:p w14:paraId="38577074" w14:textId="7FB7D621" w:rsidR="00AF6514" w:rsidRPr="00AF6514" w:rsidRDefault="00AF6514" w:rsidP="00AF6514">
      <w:pPr>
        <w:rPr>
          <w:sz w:val="24"/>
          <w:szCs w:val="24"/>
        </w:rPr>
      </w:pPr>
      <w:r w:rsidRPr="00AF6514">
        <w:rPr>
          <w:lang w:val="en-US"/>
        </w:rPr>
        <w:t>Per</w:t>
      </w:r>
      <w:r w:rsidRPr="00AF6514">
        <w:rPr>
          <w:lang w:val="ru-RU"/>
        </w:rPr>
        <w:t xml:space="preserve">. </w:t>
      </w:r>
      <w:r w:rsidRPr="00AF6514">
        <w:rPr>
          <w:lang w:eastAsia="bg-BG"/>
        </w:rPr>
        <w:t>№ 20000704</w:t>
      </w:r>
    </w:p>
    <w:p w14:paraId="2CCB5832" w14:textId="4A9EACAB" w:rsidR="007C605B" w:rsidRDefault="002C50EE" w:rsidP="007C605B">
      <w:pPr>
        <w:pStyle w:val="Heading1"/>
      </w:pPr>
      <w:r>
        <w:t>9. ДАТА НА ПЪРВО РАЗРЕШАВАНЕ/ПОДНОВЯВАНЕ НА РАЗРЕШЕНИЕТО ЗА УПОТРЕБА</w:t>
      </w:r>
    </w:p>
    <w:p w14:paraId="4452FF8D" w14:textId="3F229F7C" w:rsidR="00AF6514" w:rsidRDefault="00AF6514" w:rsidP="00AF6514"/>
    <w:p w14:paraId="65C77909" w14:textId="77777777" w:rsidR="00AF6514" w:rsidRPr="00AF6514" w:rsidRDefault="00AF6514" w:rsidP="00AF6514">
      <w:pPr>
        <w:rPr>
          <w:sz w:val="24"/>
          <w:szCs w:val="24"/>
        </w:rPr>
      </w:pPr>
      <w:r w:rsidRPr="00AF6514">
        <w:rPr>
          <w:lang w:eastAsia="bg-BG"/>
        </w:rPr>
        <w:t>Дата на първо разрешаване: 14.02.1975</w:t>
      </w:r>
    </w:p>
    <w:p w14:paraId="2E4D3B07" w14:textId="307B46E8" w:rsidR="00AF6514" w:rsidRPr="00AF6514" w:rsidRDefault="00AF6514" w:rsidP="00AF6514">
      <w:r w:rsidRPr="00AF6514">
        <w:rPr>
          <w:lang w:eastAsia="bg-BG"/>
        </w:rPr>
        <w:lastRenderedPageBreak/>
        <w:t>Дата на последно подновяване: 13.10.2011</w:t>
      </w:r>
    </w:p>
    <w:p w14:paraId="0E9D0119" w14:textId="0245C6D7" w:rsidR="002C50EE" w:rsidRDefault="002C50EE" w:rsidP="002C50EE">
      <w:pPr>
        <w:pStyle w:val="Heading1"/>
      </w:pPr>
      <w:r>
        <w:t>10. ДАТА НА АКТУАЛИЗИРАНЕ НА ТЕКСТА</w:t>
      </w:r>
    </w:p>
    <w:bookmarkEnd w:id="0"/>
    <w:p w14:paraId="43FB38A2" w14:textId="42B8FAD0" w:rsidR="007C605B" w:rsidRPr="003E3126" w:rsidRDefault="00AF6514" w:rsidP="00AF6514">
      <w:r>
        <w:t>05/2019</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A5FF7"/>
    <w:multiLevelType w:val="hybridMultilevel"/>
    <w:tmpl w:val="879E389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60F66"/>
    <w:multiLevelType w:val="hybridMultilevel"/>
    <w:tmpl w:val="3AF4171E"/>
    <w:lvl w:ilvl="0" w:tplc="59E0707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1C27"/>
    <w:multiLevelType w:val="hybridMultilevel"/>
    <w:tmpl w:val="9634DB7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96F24"/>
    <w:multiLevelType w:val="hybridMultilevel"/>
    <w:tmpl w:val="2B2243E2"/>
    <w:lvl w:ilvl="0" w:tplc="0409000F">
      <w:start w:val="1"/>
      <w:numFmt w:val="decimal"/>
      <w:lvlText w:val="%1."/>
      <w:lvlJc w:val="left"/>
      <w:pPr>
        <w:ind w:left="720" w:hanging="360"/>
      </w:pPr>
      <w:rPr>
        <w:rFonts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9787F"/>
    <w:multiLevelType w:val="hybridMultilevel"/>
    <w:tmpl w:val="FCE0B020"/>
    <w:lvl w:ilvl="0" w:tplc="59E0707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11165"/>
    <w:multiLevelType w:val="hybridMultilevel"/>
    <w:tmpl w:val="F77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86D84"/>
    <w:multiLevelType w:val="hybridMultilevel"/>
    <w:tmpl w:val="73A4C85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5294"/>
    <w:multiLevelType w:val="hybridMultilevel"/>
    <w:tmpl w:val="A08A40D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3"/>
  </w:num>
  <w:num w:numId="12">
    <w:abstractNumId w:val="15"/>
  </w:num>
  <w:num w:numId="13">
    <w:abstractNumId w:val="20"/>
  </w:num>
  <w:num w:numId="14">
    <w:abstractNumId w:val="13"/>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10"/>
  </w:num>
  <w:num w:numId="25">
    <w:abstractNumId w:val="24"/>
  </w:num>
  <w:num w:numId="26">
    <w:abstractNumId w:val="23"/>
  </w:num>
  <w:num w:numId="27">
    <w:abstractNumId w:val="36"/>
  </w:num>
  <w:num w:numId="28">
    <w:abstractNumId w:val="7"/>
  </w:num>
  <w:num w:numId="29">
    <w:abstractNumId w:val="22"/>
  </w:num>
  <w:num w:numId="30">
    <w:abstractNumId w:val="39"/>
  </w:num>
  <w:num w:numId="31">
    <w:abstractNumId w:val="5"/>
  </w:num>
  <w:num w:numId="32">
    <w:abstractNumId w:val="38"/>
  </w:num>
  <w:num w:numId="33">
    <w:abstractNumId w:val="9"/>
  </w:num>
  <w:num w:numId="34">
    <w:abstractNumId w:val="30"/>
  </w:num>
  <w:num w:numId="35">
    <w:abstractNumId w:val="29"/>
  </w:num>
  <w:num w:numId="36">
    <w:abstractNumId w:val="6"/>
  </w:num>
  <w:num w:numId="37">
    <w:abstractNumId w:val="34"/>
  </w:num>
  <w:num w:numId="38">
    <w:abstractNumId w:val="35"/>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65A81"/>
    <w:rsid w:val="00AA23EC"/>
    <w:rsid w:val="00AC63CE"/>
    <w:rsid w:val="00AE2107"/>
    <w:rsid w:val="00AF6514"/>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5268</Words>
  <Characters>30031</Characters>
  <Application>Microsoft Office Word</Application>
  <DocSecurity>0</DocSecurity>
  <Lines>250</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2022-02-21T17:51:00Z</dcterms:created>
  <dcterms:modified xsi:type="dcterms:W3CDTF">2022-02-21T17:51:00Z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