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79516554" w14:textId="2A1830DC" w:rsidR="00DB32D3" w:rsidRDefault="00DD466D" w:rsidP="005726E3">
      <w:pPr>
        <w:pStyle w:val="Heading1"/>
      </w:pPr>
      <w:r>
        <w:t>1.ИМЕ НА ЛЕКАРСТВЕНИЯ ПРОДУКТ</w:t>
      </w:r>
    </w:p>
    <w:p w14:paraId="7D173C4A" w14:textId="7F70D0F3" w:rsidR="00C026A7" w:rsidRDefault="00C026A7" w:rsidP="00C026A7"/>
    <w:p w14:paraId="53C877EC" w14:textId="77777777" w:rsidR="00C026A7" w:rsidRDefault="00C026A7" w:rsidP="00C026A7">
      <w:pPr>
        <w:rPr>
          <w:lang w:eastAsia="bg-BG"/>
        </w:rPr>
      </w:pPr>
      <w:r w:rsidRPr="00C026A7">
        <w:rPr>
          <w:lang w:eastAsia="bg-BG"/>
        </w:rPr>
        <w:t xml:space="preserve">Престариум 5 </w:t>
      </w:r>
      <w:r w:rsidRPr="00C026A7">
        <w:rPr>
          <w:lang w:val="en-US"/>
        </w:rPr>
        <w:t>mg</w:t>
      </w:r>
      <w:r w:rsidRPr="00C026A7">
        <w:t xml:space="preserve"> </w:t>
      </w:r>
      <w:r w:rsidRPr="00C026A7">
        <w:rPr>
          <w:lang w:eastAsia="bg-BG"/>
        </w:rPr>
        <w:t xml:space="preserve">филмирани таблетки </w:t>
      </w:r>
    </w:p>
    <w:p w14:paraId="27F6ED6F" w14:textId="46FF861A" w:rsidR="00C026A7" w:rsidRPr="00C026A7" w:rsidRDefault="00C026A7" w:rsidP="00C026A7">
      <w:pPr>
        <w:rPr>
          <w:sz w:val="24"/>
          <w:szCs w:val="24"/>
        </w:rPr>
      </w:pPr>
      <w:proofErr w:type="spellStart"/>
      <w:r w:rsidRPr="00C026A7">
        <w:rPr>
          <w:lang w:val="en-US"/>
        </w:rPr>
        <w:t>Prestarium</w:t>
      </w:r>
      <w:proofErr w:type="spellEnd"/>
      <w:r w:rsidRPr="00C026A7">
        <w:t xml:space="preserve"> </w:t>
      </w:r>
      <w:r w:rsidRPr="00C026A7">
        <w:rPr>
          <w:lang w:eastAsia="bg-BG"/>
        </w:rPr>
        <w:t xml:space="preserve">5 </w:t>
      </w:r>
      <w:r w:rsidRPr="00C026A7">
        <w:rPr>
          <w:lang w:val="en-US"/>
        </w:rPr>
        <w:t>mg</w:t>
      </w:r>
      <w:r w:rsidRPr="00C026A7">
        <w:t xml:space="preserve"> </w:t>
      </w:r>
      <w:r w:rsidRPr="00C026A7">
        <w:rPr>
          <w:lang w:val="en-US"/>
        </w:rPr>
        <w:t>film</w:t>
      </w:r>
      <w:r w:rsidRPr="00C026A7">
        <w:t>-</w:t>
      </w:r>
      <w:r w:rsidRPr="00C026A7">
        <w:rPr>
          <w:lang w:val="en-US"/>
        </w:rPr>
        <w:t>coated</w:t>
      </w:r>
      <w:r w:rsidRPr="00C026A7">
        <w:t xml:space="preserve"> </w:t>
      </w:r>
      <w:r w:rsidRPr="00C026A7">
        <w:rPr>
          <w:lang w:val="en-US"/>
        </w:rPr>
        <w:t>tablets</w:t>
      </w:r>
    </w:p>
    <w:p w14:paraId="260CF40A" w14:textId="77777777" w:rsidR="00C026A7" w:rsidRPr="00C026A7" w:rsidRDefault="00C026A7" w:rsidP="00C026A7"/>
    <w:p w14:paraId="48E6CABE" w14:textId="4CAD88D4" w:rsidR="00DB32D3" w:rsidRDefault="00DD466D" w:rsidP="005726E3">
      <w:pPr>
        <w:pStyle w:val="Heading1"/>
      </w:pPr>
      <w:r>
        <w:t>2. КАЧЕСТВЕН И КОЛИЧЕСТВЕН СЪСТАВ</w:t>
      </w:r>
    </w:p>
    <w:p w14:paraId="3866FCAA" w14:textId="61F7E2D1" w:rsidR="00C026A7" w:rsidRDefault="00C026A7" w:rsidP="00C026A7"/>
    <w:p w14:paraId="59FE733F" w14:textId="77777777" w:rsidR="00C026A7" w:rsidRPr="00C026A7" w:rsidRDefault="00C026A7" w:rsidP="00C026A7">
      <w:pPr>
        <w:rPr>
          <w:sz w:val="24"/>
          <w:szCs w:val="24"/>
        </w:rPr>
      </w:pPr>
      <w:r w:rsidRPr="00C026A7">
        <w:rPr>
          <w:lang w:eastAsia="bg-BG"/>
        </w:rPr>
        <w:t xml:space="preserve">Периндоприл аргинин </w:t>
      </w:r>
      <w:r w:rsidRPr="00C026A7">
        <w:rPr>
          <w:i/>
          <w:iCs/>
        </w:rPr>
        <w:t>(</w:t>
      </w:r>
      <w:r w:rsidRPr="00C026A7">
        <w:rPr>
          <w:i/>
          <w:iCs/>
          <w:lang w:val="en-US"/>
        </w:rPr>
        <w:t>perindopril</w:t>
      </w:r>
      <w:r w:rsidRPr="00C026A7">
        <w:t xml:space="preserve"> </w:t>
      </w:r>
      <w:r w:rsidRPr="00C026A7">
        <w:rPr>
          <w:lang w:val="en-US"/>
        </w:rPr>
        <w:t>arginine</w:t>
      </w:r>
      <w:r w:rsidRPr="00C026A7">
        <w:t>).</w:t>
      </w:r>
    </w:p>
    <w:p w14:paraId="11982EF3" w14:textId="77777777" w:rsidR="00C026A7" w:rsidRPr="00C026A7" w:rsidRDefault="00C026A7" w:rsidP="00C026A7">
      <w:pPr>
        <w:rPr>
          <w:sz w:val="24"/>
          <w:szCs w:val="24"/>
        </w:rPr>
      </w:pPr>
      <w:r w:rsidRPr="00C026A7">
        <w:rPr>
          <w:lang w:eastAsia="bg-BG"/>
        </w:rPr>
        <w:t xml:space="preserve">Една филмирана таблетка съдържа 3,395 </w:t>
      </w:r>
      <w:r w:rsidRPr="00C026A7">
        <w:rPr>
          <w:lang w:val="en-US"/>
        </w:rPr>
        <w:t>mg</w:t>
      </w:r>
      <w:r w:rsidRPr="00C026A7">
        <w:t xml:space="preserve"> </w:t>
      </w:r>
      <w:r w:rsidRPr="00C026A7">
        <w:rPr>
          <w:lang w:eastAsia="bg-BG"/>
        </w:rPr>
        <w:t xml:space="preserve">периндоприл </w:t>
      </w:r>
      <w:r w:rsidRPr="00C026A7">
        <w:t>(</w:t>
      </w:r>
      <w:r w:rsidRPr="00C026A7">
        <w:rPr>
          <w:lang w:val="en-US"/>
        </w:rPr>
        <w:t>perindopril</w:t>
      </w:r>
      <w:r w:rsidRPr="00C026A7">
        <w:t xml:space="preserve">), </w:t>
      </w:r>
      <w:r w:rsidRPr="00C026A7">
        <w:rPr>
          <w:lang w:eastAsia="bg-BG"/>
        </w:rPr>
        <w:t xml:space="preserve">съответстващи на 5 </w:t>
      </w:r>
      <w:r w:rsidRPr="00C026A7">
        <w:rPr>
          <w:lang w:val="en-US"/>
        </w:rPr>
        <w:t>mg</w:t>
      </w:r>
      <w:r w:rsidRPr="00C026A7">
        <w:t xml:space="preserve"> </w:t>
      </w:r>
      <w:r w:rsidRPr="00C026A7">
        <w:rPr>
          <w:lang w:eastAsia="bg-BG"/>
        </w:rPr>
        <w:t xml:space="preserve">периндоприл аргинин </w:t>
      </w:r>
      <w:r w:rsidRPr="00C026A7">
        <w:t>(</w:t>
      </w:r>
      <w:r w:rsidRPr="00C026A7">
        <w:rPr>
          <w:lang w:val="en-US"/>
        </w:rPr>
        <w:t>perindopril</w:t>
      </w:r>
      <w:r w:rsidRPr="00C026A7">
        <w:t xml:space="preserve"> </w:t>
      </w:r>
      <w:r w:rsidRPr="00C026A7">
        <w:rPr>
          <w:lang w:val="en-US"/>
        </w:rPr>
        <w:t>arginine</w:t>
      </w:r>
      <w:r w:rsidRPr="00C026A7">
        <w:t>).</w:t>
      </w:r>
    </w:p>
    <w:p w14:paraId="49E4B775" w14:textId="77777777" w:rsidR="00C026A7" w:rsidRDefault="00C026A7" w:rsidP="00C026A7">
      <w:pPr>
        <w:rPr>
          <w:lang w:eastAsia="bg-BG"/>
        </w:rPr>
      </w:pPr>
    </w:p>
    <w:p w14:paraId="164DEBCF" w14:textId="568F1350" w:rsidR="00C026A7" w:rsidRPr="00C026A7" w:rsidRDefault="00C026A7" w:rsidP="00C026A7">
      <w:pPr>
        <w:rPr>
          <w:sz w:val="24"/>
          <w:szCs w:val="24"/>
        </w:rPr>
      </w:pPr>
      <w:r w:rsidRPr="00C026A7">
        <w:rPr>
          <w:lang w:eastAsia="bg-BG"/>
        </w:rPr>
        <w:t xml:space="preserve">Помощно вещество с известен ефект: 72.58 </w:t>
      </w:r>
      <w:r w:rsidRPr="00C026A7">
        <w:rPr>
          <w:lang w:val="en-US"/>
        </w:rPr>
        <w:t>mg</w:t>
      </w:r>
      <w:r w:rsidRPr="00C026A7">
        <w:rPr>
          <w:lang w:val="ru-RU"/>
        </w:rPr>
        <w:t xml:space="preserve"> </w:t>
      </w:r>
      <w:r w:rsidRPr="00C026A7">
        <w:rPr>
          <w:lang w:eastAsia="bg-BG"/>
        </w:rPr>
        <w:t>лактоза монохидрат.</w:t>
      </w:r>
    </w:p>
    <w:p w14:paraId="7DC55CB0" w14:textId="77777777" w:rsidR="00C026A7" w:rsidRPr="00C026A7" w:rsidRDefault="00C026A7" w:rsidP="00C026A7"/>
    <w:p w14:paraId="614984C4" w14:textId="665EE3B6" w:rsidR="008A6AF2" w:rsidRDefault="00DD466D" w:rsidP="002C50EE">
      <w:pPr>
        <w:pStyle w:val="Heading1"/>
      </w:pPr>
      <w:r>
        <w:t>3. ЛЕКАРСТВЕНА ФОРМА</w:t>
      </w:r>
    </w:p>
    <w:p w14:paraId="61529FA5" w14:textId="39C377AD" w:rsidR="00C026A7" w:rsidRDefault="00C026A7" w:rsidP="00C026A7"/>
    <w:p w14:paraId="6DABE50F" w14:textId="77777777" w:rsidR="00C026A7" w:rsidRPr="00C026A7" w:rsidRDefault="00C026A7" w:rsidP="00C026A7">
      <w:pPr>
        <w:rPr>
          <w:sz w:val="24"/>
          <w:szCs w:val="24"/>
        </w:rPr>
      </w:pPr>
      <w:r w:rsidRPr="00C026A7">
        <w:rPr>
          <w:lang w:eastAsia="bg-BG"/>
        </w:rPr>
        <w:t>Филмирана таблетка</w:t>
      </w:r>
    </w:p>
    <w:p w14:paraId="767F7405" w14:textId="6991B50B" w:rsidR="00C026A7" w:rsidRPr="00C026A7" w:rsidRDefault="00C026A7" w:rsidP="00C026A7">
      <w:pPr>
        <w:rPr>
          <w:sz w:val="24"/>
          <w:szCs w:val="24"/>
        </w:rPr>
      </w:pPr>
      <w:r w:rsidRPr="00C026A7">
        <w:rPr>
          <w:lang w:eastAsia="bg-BG"/>
        </w:rPr>
        <w:t>Светло зелени, продълговати филмирани таблетки, гравирани с</w:t>
      </w:r>
      <w:r w:rsidR="0061572A">
        <w:rPr>
          <w:lang w:eastAsia="bg-BG"/>
        </w:rPr>
        <w:t xml:space="preserve"> </w:t>
      </w:r>
      <w:r w:rsidR="0061572A">
        <w:rPr>
          <w:noProof/>
          <w:lang w:val="en-US"/>
        </w:rPr>
        <w:drawing>
          <wp:inline distT="0" distB="0" distL="0" distR="0" wp14:anchorId="15DB67E0" wp14:editId="5AE61E55">
            <wp:extent cx="208759" cy="152220"/>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15213" cy="156926"/>
                    </a:xfrm>
                    <a:prstGeom prst="rect">
                      <a:avLst/>
                    </a:prstGeom>
                  </pic:spPr>
                </pic:pic>
              </a:graphicData>
            </a:graphic>
          </wp:inline>
        </w:drawing>
      </w:r>
      <w:r w:rsidRPr="00C026A7">
        <w:rPr>
          <w:lang w:eastAsia="bg-BG"/>
        </w:rPr>
        <w:t xml:space="preserve"> от едната страна и с делителна черта по двата странични ръба. Таблетката може да бъде разделена на две равни дози.</w:t>
      </w:r>
    </w:p>
    <w:p w14:paraId="1AD2EF8E" w14:textId="77777777" w:rsidR="00C026A7" w:rsidRPr="00C026A7" w:rsidRDefault="00C026A7" w:rsidP="00C026A7">
      <w:bookmarkStart w:id="1" w:name="_GoBack"/>
      <w:bookmarkEnd w:id="1"/>
    </w:p>
    <w:p w14:paraId="490FC2C4" w14:textId="6899DE43" w:rsidR="002C50EE" w:rsidRDefault="002C50EE" w:rsidP="002C50EE">
      <w:pPr>
        <w:pStyle w:val="Heading1"/>
      </w:pPr>
      <w:r>
        <w:t>4. КЛИНИЧНИ ДАННИ</w:t>
      </w:r>
    </w:p>
    <w:p w14:paraId="0771830A" w14:textId="1292E286" w:rsidR="00DB32D3" w:rsidRDefault="002C50EE" w:rsidP="005726E3">
      <w:pPr>
        <w:pStyle w:val="Heading2"/>
      </w:pPr>
      <w:r>
        <w:t>4.1. Терапевтични показания</w:t>
      </w:r>
    </w:p>
    <w:p w14:paraId="4907277C" w14:textId="77777777" w:rsidR="00C026A7" w:rsidRDefault="00C026A7" w:rsidP="00C026A7">
      <w:pPr>
        <w:spacing w:line="240" w:lineRule="auto"/>
        <w:rPr>
          <w:rFonts w:eastAsia="Times New Roman" w:cs="Arial"/>
          <w:bCs/>
          <w:color w:val="000000"/>
          <w:szCs w:val="40"/>
          <w:u w:val="single"/>
          <w:lang w:eastAsia="bg-BG"/>
        </w:rPr>
      </w:pPr>
    </w:p>
    <w:p w14:paraId="512FA9FB" w14:textId="4B5CFA9D" w:rsidR="00C026A7" w:rsidRPr="00C026A7" w:rsidRDefault="00C026A7" w:rsidP="00C026A7">
      <w:pPr>
        <w:spacing w:line="240" w:lineRule="auto"/>
        <w:rPr>
          <w:rFonts w:eastAsia="Times New Roman" w:cs="Arial"/>
          <w:sz w:val="14"/>
          <w:szCs w:val="24"/>
        </w:rPr>
      </w:pPr>
      <w:r w:rsidRPr="00C026A7">
        <w:rPr>
          <w:rFonts w:eastAsia="Times New Roman" w:cs="Arial"/>
          <w:bCs/>
          <w:color w:val="000000"/>
          <w:szCs w:val="40"/>
          <w:u w:val="single"/>
          <w:lang w:eastAsia="bg-BG"/>
        </w:rPr>
        <w:t>Хипертония</w:t>
      </w:r>
    </w:p>
    <w:p w14:paraId="2C98EB3C" w14:textId="77777777" w:rsidR="00C026A7" w:rsidRPr="00C026A7" w:rsidRDefault="00C026A7" w:rsidP="00C026A7">
      <w:pPr>
        <w:spacing w:line="240" w:lineRule="auto"/>
        <w:rPr>
          <w:rFonts w:eastAsia="Times New Roman" w:cs="Arial"/>
          <w:sz w:val="14"/>
          <w:szCs w:val="24"/>
        </w:rPr>
      </w:pPr>
      <w:r w:rsidRPr="00C026A7">
        <w:rPr>
          <w:rFonts w:eastAsia="Times New Roman" w:cs="Arial"/>
          <w:bCs/>
          <w:color w:val="000000"/>
          <w:szCs w:val="40"/>
          <w:lang w:eastAsia="bg-BG"/>
        </w:rPr>
        <w:t>Лечение на хипертония</w:t>
      </w:r>
    </w:p>
    <w:p w14:paraId="5A13CB94" w14:textId="77777777" w:rsidR="00C026A7" w:rsidRDefault="00C026A7" w:rsidP="00C026A7">
      <w:pPr>
        <w:spacing w:line="240" w:lineRule="auto"/>
        <w:rPr>
          <w:rFonts w:eastAsia="Times New Roman" w:cs="Arial"/>
          <w:bCs/>
          <w:color w:val="000000"/>
          <w:szCs w:val="40"/>
          <w:u w:val="single"/>
          <w:lang w:eastAsia="bg-BG"/>
        </w:rPr>
      </w:pPr>
    </w:p>
    <w:p w14:paraId="0185299A" w14:textId="3282AC2B" w:rsidR="00C026A7" w:rsidRPr="00C026A7" w:rsidRDefault="00C026A7" w:rsidP="00C026A7">
      <w:pPr>
        <w:spacing w:line="240" w:lineRule="auto"/>
        <w:rPr>
          <w:rFonts w:eastAsia="Times New Roman" w:cs="Arial"/>
          <w:sz w:val="14"/>
          <w:szCs w:val="24"/>
        </w:rPr>
      </w:pPr>
      <w:r w:rsidRPr="00C026A7">
        <w:rPr>
          <w:rFonts w:eastAsia="Times New Roman" w:cs="Arial"/>
          <w:bCs/>
          <w:color w:val="000000"/>
          <w:szCs w:val="40"/>
          <w:u w:val="single"/>
          <w:lang w:eastAsia="bg-BG"/>
        </w:rPr>
        <w:t>Сърдечна недостатъчност</w:t>
      </w:r>
    </w:p>
    <w:p w14:paraId="6C99B363" w14:textId="77777777" w:rsidR="00C026A7" w:rsidRPr="00C026A7" w:rsidRDefault="00C026A7" w:rsidP="00C026A7">
      <w:pPr>
        <w:spacing w:line="240" w:lineRule="auto"/>
        <w:rPr>
          <w:rFonts w:eastAsia="Times New Roman" w:cs="Arial"/>
          <w:sz w:val="14"/>
          <w:szCs w:val="24"/>
        </w:rPr>
      </w:pPr>
      <w:r w:rsidRPr="00C026A7">
        <w:rPr>
          <w:rFonts w:eastAsia="Times New Roman" w:cs="Arial"/>
          <w:bCs/>
          <w:color w:val="000000"/>
          <w:szCs w:val="40"/>
          <w:lang w:eastAsia="bg-BG"/>
        </w:rPr>
        <w:t>Лечение на симптоматична сърдечна недостатъчност.</w:t>
      </w:r>
    </w:p>
    <w:p w14:paraId="79C90681" w14:textId="77777777" w:rsidR="00C026A7" w:rsidRDefault="00C026A7" w:rsidP="00C026A7">
      <w:pPr>
        <w:spacing w:line="240" w:lineRule="auto"/>
        <w:rPr>
          <w:rFonts w:eastAsia="Times New Roman" w:cs="Arial"/>
          <w:bCs/>
          <w:color w:val="000000"/>
          <w:szCs w:val="40"/>
          <w:u w:val="single"/>
          <w:lang w:eastAsia="bg-BG"/>
        </w:rPr>
      </w:pPr>
    </w:p>
    <w:p w14:paraId="5F83D0E1" w14:textId="4475E46D" w:rsidR="00C026A7" w:rsidRPr="00C026A7" w:rsidRDefault="00C026A7" w:rsidP="00C026A7">
      <w:pPr>
        <w:spacing w:line="240" w:lineRule="auto"/>
        <w:rPr>
          <w:rFonts w:eastAsia="Times New Roman" w:cs="Arial"/>
          <w:sz w:val="14"/>
          <w:szCs w:val="24"/>
        </w:rPr>
      </w:pPr>
      <w:r w:rsidRPr="00C026A7">
        <w:rPr>
          <w:rFonts w:eastAsia="Times New Roman" w:cs="Arial"/>
          <w:bCs/>
          <w:color w:val="000000"/>
          <w:szCs w:val="40"/>
          <w:u w:val="single"/>
          <w:lang w:eastAsia="bg-BG"/>
        </w:rPr>
        <w:t>Стабилна Форма на коронарна болест на сърцето</w:t>
      </w:r>
      <w:r w:rsidRPr="00C026A7">
        <w:rPr>
          <w:rFonts w:eastAsia="Times New Roman" w:cs="Arial"/>
          <w:bCs/>
          <w:color w:val="000000"/>
          <w:szCs w:val="40"/>
          <w:lang w:eastAsia="bg-BG"/>
        </w:rPr>
        <w:t>:</w:t>
      </w:r>
    </w:p>
    <w:p w14:paraId="5EF12D1D" w14:textId="77777777" w:rsidR="00C026A7" w:rsidRPr="00C026A7" w:rsidRDefault="00C026A7" w:rsidP="00C026A7">
      <w:pPr>
        <w:spacing w:line="240" w:lineRule="auto"/>
        <w:rPr>
          <w:rFonts w:eastAsia="Times New Roman" w:cs="Arial"/>
          <w:sz w:val="14"/>
          <w:szCs w:val="24"/>
        </w:rPr>
      </w:pPr>
      <w:r w:rsidRPr="00C026A7">
        <w:rPr>
          <w:rFonts w:eastAsia="Times New Roman" w:cs="Arial"/>
          <w:bCs/>
          <w:color w:val="000000"/>
          <w:szCs w:val="40"/>
          <w:lang w:eastAsia="bg-BG"/>
        </w:rPr>
        <w:t>Намаление на риска от сърдечно-съдови инциденти при пациенти с преживян миокарден инфаркт и/или реваскуларизация.</w:t>
      </w:r>
    </w:p>
    <w:p w14:paraId="2808E827" w14:textId="77777777" w:rsidR="00C026A7" w:rsidRPr="00C026A7" w:rsidRDefault="00C026A7" w:rsidP="00C026A7"/>
    <w:p w14:paraId="7647A102" w14:textId="300B8C0F" w:rsidR="00DB32D3" w:rsidRDefault="002C50EE" w:rsidP="005726E3">
      <w:pPr>
        <w:pStyle w:val="Heading2"/>
      </w:pPr>
      <w:r>
        <w:t>4.2. Дозировка и начин на приложение</w:t>
      </w:r>
    </w:p>
    <w:p w14:paraId="4608E567" w14:textId="5E5584F8" w:rsidR="00C026A7" w:rsidRDefault="00C026A7" w:rsidP="00C026A7"/>
    <w:p w14:paraId="59B427C0" w14:textId="77777777" w:rsidR="00C026A7" w:rsidRPr="00C026A7" w:rsidRDefault="00C026A7" w:rsidP="00C026A7">
      <w:pPr>
        <w:pStyle w:val="Heading3"/>
        <w:rPr>
          <w:rFonts w:eastAsia="Times New Roman"/>
          <w:u w:val="single"/>
        </w:rPr>
      </w:pPr>
      <w:r w:rsidRPr="00C026A7">
        <w:rPr>
          <w:rFonts w:eastAsia="Times New Roman"/>
          <w:u w:val="single"/>
          <w:lang w:eastAsia="bg-BG"/>
        </w:rPr>
        <w:t>Дозировка</w:t>
      </w:r>
    </w:p>
    <w:p w14:paraId="6F65E7BC"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Дозата трябва да се индивидуализира според състоянието на пациента (вж. точка 4.4) и повлияването на кръвното налягане.</w:t>
      </w:r>
    </w:p>
    <w:p w14:paraId="62FA5471" w14:textId="77777777" w:rsidR="00C026A7" w:rsidRPr="00C026A7" w:rsidRDefault="00C026A7" w:rsidP="00C026A7">
      <w:pPr>
        <w:spacing w:line="240" w:lineRule="auto"/>
        <w:rPr>
          <w:rFonts w:eastAsia="Times New Roman" w:cs="Arial"/>
          <w:bCs/>
          <w:color w:val="000000"/>
          <w:u w:val="single"/>
          <w:lang w:eastAsia="bg-BG"/>
        </w:rPr>
      </w:pPr>
    </w:p>
    <w:p w14:paraId="33780238" w14:textId="4FB1619B"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Хипертония</w:t>
      </w:r>
    </w:p>
    <w:p w14:paraId="1DF9FFFA"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lastRenderedPageBreak/>
        <w:t>Престариум може да се прилага самостоятелно или в комбинация с други групи антихипертензивни медикаменти (вж.точки 4.3, 4.4, 4.5 и 5.1).</w:t>
      </w:r>
    </w:p>
    <w:p w14:paraId="1ADDE74C"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 xml:space="preserve">Препоръчителната начална доза е 5 </w:t>
      </w:r>
      <w:r w:rsidRPr="00C026A7">
        <w:rPr>
          <w:rFonts w:eastAsia="Times New Roman" w:cs="Arial"/>
          <w:bCs/>
          <w:color w:val="000000"/>
          <w:lang w:val="en-US"/>
        </w:rPr>
        <w:t>mg</w:t>
      </w:r>
      <w:r w:rsidRPr="00C026A7">
        <w:rPr>
          <w:rFonts w:eastAsia="Times New Roman" w:cs="Arial"/>
          <w:bCs/>
          <w:color w:val="000000"/>
          <w:lang w:val="ru-RU"/>
        </w:rPr>
        <w:t xml:space="preserve"> </w:t>
      </w:r>
      <w:r w:rsidRPr="00C026A7">
        <w:rPr>
          <w:rFonts w:eastAsia="Times New Roman" w:cs="Arial"/>
          <w:bCs/>
          <w:color w:val="000000"/>
          <w:lang w:eastAsia="bg-BG"/>
        </w:rPr>
        <w:t>и се приема веднъж дневно сутрин.</w:t>
      </w:r>
    </w:p>
    <w:p w14:paraId="19020CBC" w14:textId="77777777" w:rsidR="00C026A7" w:rsidRPr="00C026A7" w:rsidRDefault="00C026A7" w:rsidP="00C026A7">
      <w:pPr>
        <w:rPr>
          <w:rFonts w:eastAsia="Times New Roman" w:cs="Arial"/>
        </w:rPr>
      </w:pPr>
      <w:r w:rsidRPr="00C026A7">
        <w:rPr>
          <w:rFonts w:eastAsia="Times New Roman" w:cs="Arial"/>
          <w:bCs/>
          <w:color w:val="000000"/>
          <w:lang w:eastAsia="bg-BG"/>
        </w:rPr>
        <w:t xml:space="preserve">При пациенти с висока активност на системата ренин-ангиотензин-алдостерон (по-конкретно, реновазална хипертония, нарушения на водно-солевия баланс и/или дехидратация, сърдечна декомпенсация или тежка хипертония) може да се наблюдава прекомерно спадане на кръвното налягане след приема на първоначалната доза. При такива пациенти се препоръчва начална доза от 2,5 </w:t>
      </w:r>
      <w:r w:rsidRPr="00C026A7">
        <w:rPr>
          <w:rFonts w:eastAsia="Times New Roman" w:cs="Arial"/>
          <w:bCs/>
          <w:color w:val="000000"/>
          <w:lang w:val="en-US"/>
        </w:rPr>
        <w:t>mg</w:t>
      </w:r>
      <w:r w:rsidRPr="00C026A7">
        <w:rPr>
          <w:rFonts w:eastAsia="Times New Roman" w:cs="Arial"/>
          <w:bCs/>
          <w:color w:val="000000"/>
          <w:lang w:val="ru-RU"/>
        </w:rPr>
        <w:t xml:space="preserve"> </w:t>
      </w:r>
      <w:r w:rsidRPr="00C026A7">
        <w:rPr>
          <w:rFonts w:eastAsia="Times New Roman" w:cs="Arial"/>
          <w:bCs/>
          <w:color w:val="000000"/>
          <w:lang w:eastAsia="bg-BG"/>
        </w:rPr>
        <w:t>като началните етапи на лечението трябва да се извършват под медицински контрол.</w:t>
      </w:r>
    </w:p>
    <w:p w14:paraId="7EAF4B6E" w14:textId="13E232A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 xml:space="preserve">След едномесечно лечение дозата може да се увеличи до 10 </w:t>
      </w:r>
      <w:r w:rsidRPr="00C026A7">
        <w:rPr>
          <w:rFonts w:eastAsia="Times New Roman" w:cs="Arial"/>
          <w:bCs/>
          <w:color w:val="000000"/>
          <w:lang w:val="en-US"/>
        </w:rPr>
        <w:t>mg</w:t>
      </w:r>
      <w:r w:rsidRPr="00C026A7">
        <w:rPr>
          <w:rFonts w:eastAsia="Times New Roman" w:cs="Arial"/>
          <w:bCs/>
          <w:color w:val="000000"/>
          <w:lang w:val="ru-RU"/>
        </w:rPr>
        <w:t xml:space="preserve"> </w:t>
      </w:r>
      <w:r w:rsidRPr="00C026A7">
        <w:rPr>
          <w:rFonts w:eastAsia="Times New Roman" w:cs="Arial"/>
          <w:bCs/>
          <w:color w:val="000000"/>
          <w:lang w:eastAsia="bg-BG"/>
        </w:rPr>
        <w:t>веднъж дневно.</w:t>
      </w:r>
    </w:p>
    <w:p w14:paraId="7A8A3540" w14:textId="77777777" w:rsidR="00C026A7" w:rsidRDefault="00C026A7" w:rsidP="00C026A7">
      <w:pPr>
        <w:spacing w:line="240" w:lineRule="auto"/>
        <w:rPr>
          <w:rFonts w:eastAsia="Times New Roman" w:cs="Arial"/>
          <w:bCs/>
          <w:color w:val="000000"/>
          <w:lang w:eastAsia="bg-BG"/>
        </w:rPr>
      </w:pPr>
    </w:p>
    <w:p w14:paraId="25EDB193" w14:textId="67BDE1BE"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След началото на терапията е Престариум може да се появи симптоматична хипотония; това е по- вероятно при пациенти, които приемат успоредно диуретици. По тази причина се препоръчва при тях лечението да се извършва с повишено внимание, тъй като такива пациенти могат да имат нарушения на водно-солевня баланс и/или дехидратация.</w:t>
      </w:r>
    </w:p>
    <w:p w14:paraId="2AC21C8F"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Ако е възможно, диуретикът трябва да се спре 2 до 3 дни преди началото на терапията с Престариум (вж. точка 4.4).</w:t>
      </w:r>
    </w:p>
    <w:p w14:paraId="73CE70B7"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 xml:space="preserve">При хипертоници, при които е невъзможно спиране на диуретика, терапията с Престариум трябва да започне с доза от 2,5 </w:t>
      </w:r>
      <w:r w:rsidRPr="00C026A7">
        <w:rPr>
          <w:rFonts w:eastAsia="Times New Roman" w:cs="Arial"/>
          <w:bCs/>
          <w:color w:val="000000"/>
          <w:lang w:val="en-US"/>
        </w:rPr>
        <w:t>mg</w:t>
      </w:r>
      <w:r w:rsidRPr="00C026A7">
        <w:rPr>
          <w:rFonts w:eastAsia="Times New Roman" w:cs="Arial"/>
          <w:bCs/>
          <w:color w:val="000000"/>
          <w:lang w:val="ru-RU"/>
        </w:rPr>
        <w:t xml:space="preserve">. </w:t>
      </w:r>
      <w:r w:rsidRPr="00C026A7">
        <w:rPr>
          <w:rFonts w:eastAsia="Times New Roman" w:cs="Arial"/>
          <w:bCs/>
          <w:color w:val="000000"/>
          <w:lang w:eastAsia="bg-BG"/>
        </w:rPr>
        <w:t>Трябва да се контролира бъбречната функция и серумните стойности на калия. След това дозата на Престариум трябва да се коригира според повлияването на кръвното налягане. Ако е необходимо, приемането на диуретик може да се поднови.</w:t>
      </w:r>
    </w:p>
    <w:p w14:paraId="51C7035B"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 xml:space="preserve">При пациенти в напреднала възраст лечението трябва да започне с доза от 2,5 </w:t>
      </w:r>
      <w:r w:rsidRPr="00C026A7">
        <w:rPr>
          <w:rFonts w:eastAsia="Times New Roman" w:cs="Arial"/>
          <w:bCs/>
          <w:color w:val="000000"/>
          <w:lang w:val="en-US"/>
        </w:rPr>
        <w:t>mg</w:t>
      </w:r>
      <w:r w:rsidRPr="00C026A7">
        <w:rPr>
          <w:rFonts w:eastAsia="Times New Roman" w:cs="Arial"/>
          <w:bCs/>
          <w:color w:val="000000"/>
          <w:lang w:val="ru-RU"/>
        </w:rPr>
        <w:t xml:space="preserve">, </w:t>
      </w:r>
      <w:r w:rsidRPr="00C026A7">
        <w:rPr>
          <w:rFonts w:eastAsia="Times New Roman" w:cs="Arial"/>
          <w:bCs/>
          <w:color w:val="000000"/>
          <w:lang w:eastAsia="bg-BG"/>
        </w:rPr>
        <w:t xml:space="preserve">която може да бъде постепенно увеличена до 5 </w:t>
      </w:r>
      <w:r w:rsidRPr="00C026A7">
        <w:rPr>
          <w:rFonts w:eastAsia="Times New Roman" w:cs="Arial"/>
          <w:bCs/>
          <w:color w:val="000000"/>
          <w:lang w:val="en-US"/>
        </w:rPr>
        <w:t>mg</w:t>
      </w:r>
      <w:r w:rsidRPr="00C026A7">
        <w:rPr>
          <w:rFonts w:eastAsia="Times New Roman" w:cs="Arial"/>
          <w:bCs/>
          <w:color w:val="000000"/>
          <w:lang w:val="ru-RU"/>
        </w:rPr>
        <w:t xml:space="preserve"> </w:t>
      </w:r>
      <w:r w:rsidRPr="00C026A7">
        <w:rPr>
          <w:rFonts w:eastAsia="Times New Roman" w:cs="Arial"/>
          <w:bCs/>
          <w:color w:val="000000"/>
          <w:lang w:eastAsia="bg-BG"/>
        </w:rPr>
        <w:t xml:space="preserve">след един месец и след това до 10 </w:t>
      </w:r>
      <w:r w:rsidRPr="00C026A7">
        <w:rPr>
          <w:rFonts w:eastAsia="Times New Roman" w:cs="Arial"/>
          <w:bCs/>
          <w:color w:val="000000"/>
          <w:lang w:val="en-US"/>
        </w:rPr>
        <w:t>mg</w:t>
      </w:r>
      <w:r w:rsidRPr="00C026A7">
        <w:rPr>
          <w:rFonts w:eastAsia="Times New Roman" w:cs="Arial"/>
          <w:bCs/>
          <w:color w:val="000000"/>
          <w:lang w:val="ru-RU"/>
        </w:rPr>
        <w:t xml:space="preserve">, </w:t>
      </w:r>
      <w:r w:rsidRPr="00C026A7">
        <w:rPr>
          <w:rFonts w:eastAsia="Times New Roman" w:cs="Arial"/>
          <w:bCs/>
          <w:color w:val="000000"/>
          <w:lang w:eastAsia="bg-BG"/>
        </w:rPr>
        <w:t>ако е необходимо, в зависимост от бъбречната функция (вж. таблицата по-долу).</w:t>
      </w:r>
    </w:p>
    <w:p w14:paraId="141491EA" w14:textId="77777777" w:rsidR="00C026A7" w:rsidRDefault="00C026A7" w:rsidP="00C026A7">
      <w:pPr>
        <w:spacing w:line="240" w:lineRule="auto"/>
        <w:rPr>
          <w:rFonts w:eastAsia="Times New Roman" w:cs="Arial"/>
          <w:bCs/>
          <w:color w:val="000000"/>
          <w:u w:val="single"/>
          <w:lang w:eastAsia="bg-BG"/>
        </w:rPr>
      </w:pPr>
    </w:p>
    <w:p w14:paraId="5AD8A308" w14:textId="2329C26D"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Симптоматична сърдечна недостатъчност:</w:t>
      </w:r>
    </w:p>
    <w:p w14:paraId="43F3561A"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 xml:space="preserve">Препоръчва се Престариум, по принцип прилаган успоредно с незадьржащ калий диуретик и/или дигоксин, и/или бета блокер, да бъде назначаван под строг медицински контрол, с препоръчителна начална доза от 2,5 </w:t>
      </w:r>
      <w:r w:rsidRPr="00C026A7">
        <w:rPr>
          <w:rFonts w:eastAsia="Times New Roman" w:cs="Arial"/>
          <w:bCs/>
          <w:color w:val="000000"/>
          <w:lang w:val="en-US"/>
        </w:rPr>
        <w:t>mg</w:t>
      </w:r>
      <w:r w:rsidRPr="00C026A7">
        <w:rPr>
          <w:rFonts w:eastAsia="Times New Roman" w:cs="Arial"/>
          <w:bCs/>
          <w:color w:val="000000"/>
          <w:lang w:val="ru-RU"/>
        </w:rPr>
        <w:t xml:space="preserve">, </w:t>
      </w:r>
      <w:r w:rsidRPr="00C026A7">
        <w:rPr>
          <w:rFonts w:eastAsia="Times New Roman" w:cs="Arial"/>
          <w:bCs/>
          <w:color w:val="000000"/>
          <w:lang w:eastAsia="bg-BG"/>
        </w:rPr>
        <w:t xml:space="preserve">приемани сутрин. Тази доза може да се увеличи след период от 2 седмици, до 5 </w:t>
      </w:r>
      <w:r w:rsidRPr="00C026A7">
        <w:rPr>
          <w:rFonts w:eastAsia="Times New Roman" w:cs="Arial"/>
          <w:bCs/>
          <w:color w:val="000000"/>
          <w:lang w:val="en-US"/>
        </w:rPr>
        <w:t>mg</w:t>
      </w:r>
      <w:r w:rsidRPr="00C026A7">
        <w:rPr>
          <w:rFonts w:eastAsia="Times New Roman" w:cs="Arial"/>
          <w:bCs/>
          <w:color w:val="000000"/>
          <w:lang w:val="ru-RU"/>
        </w:rPr>
        <w:t xml:space="preserve"> </w:t>
      </w:r>
      <w:r w:rsidRPr="00C026A7">
        <w:rPr>
          <w:rFonts w:eastAsia="Times New Roman" w:cs="Arial"/>
          <w:bCs/>
          <w:color w:val="000000"/>
          <w:lang w:eastAsia="bg-BG"/>
        </w:rPr>
        <w:t>веднъж дневно, ако има поносимост. Дозата трябва да се коригира на базата на клиничното повлияване на отделния пациент.</w:t>
      </w:r>
    </w:p>
    <w:p w14:paraId="693B085F"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При тежка сърдечна недостатъчност и при други пациенти, за които се смята, че рискът е висок (пациенти с увредена бъбречна функция и тенденция за електролитни нарушения, пациенти, лекувани едновременно с диуретици и/или вазодилататори), лечението трябва да се провежда при внимателен контрол (вж. точка 4.4).</w:t>
      </w:r>
    </w:p>
    <w:p w14:paraId="18BD180E"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При пациенти, изложени на висок риск от симптоматична хипотония, напр. пациенти с нарушен водно- солеви баланс с или без хипонатриемия, пациенти с хиповолемия или пациенти, подложени на масивна диуретична терапия, тези състояния трябва да се коригират, ако е възможно, преди лечението с Престариум. Трябва редовно да се проследяват стойностите на кръвното налягане, бъбречната функция и серумния калий, както преди началото на, така и по време на лечението с Престариум (вж. точка 4.4).</w:t>
      </w:r>
    </w:p>
    <w:p w14:paraId="33576425" w14:textId="77777777" w:rsidR="00C026A7" w:rsidRDefault="00C026A7" w:rsidP="00C026A7">
      <w:pPr>
        <w:spacing w:line="240" w:lineRule="auto"/>
        <w:rPr>
          <w:rFonts w:eastAsia="Times New Roman" w:cs="Arial"/>
          <w:bCs/>
          <w:color w:val="000000"/>
          <w:u w:val="single"/>
          <w:lang w:eastAsia="bg-BG"/>
        </w:rPr>
      </w:pPr>
    </w:p>
    <w:p w14:paraId="29508803" w14:textId="742E67F7"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Стабилна Форма на коронарна болест на сърцето</w:t>
      </w:r>
      <w:r w:rsidRPr="00C026A7">
        <w:rPr>
          <w:rFonts w:eastAsia="Times New Roman" w:cs="Arial"/>
          <w:bCs/>
          <w:color w:val="000000"/>
          <w:lang w:eastAsia="bg-BG"/>
        </w:rPr>
        <w:t>:</w:t>
      </w:r>
    </w:p>
    <w:p w14:paraId="117E940A"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 xml:space="preserve">Престариум трябва да се започне в доза от 5 </w:t>
      </w:r>
      <w:r w:rsidRPr="00C026A7">
        <w:rPr>
          <w:rFonts w:eastAsia="Times New Roman" w:cs="Arial"/>
          <w:bCs/>
          <w:color w:val="000000"/>
          <w:lang w:val="en-US"/>
        </w:rPr>
        <w:t>mg</w:t>
      </w:r>
      <w:r w:rsidRPr="00C026A7">
        <w:rPr>
          <w:rFonts w:eastAsia="Times New Roman" w:cs="Arial"/>
          <w:bCs/>
          <w:color w:val="000000"/>
          <w:lang w:val="ru-RU"/>
        </w:rPr>
        <w:t xml:space="preserve"> </w:t>
      </w:r>
      <w:r w:rsidRPr="00C026A7">
        <w:rPr>
          <w:rFonts w:eastAsia="Times New Roman" w:cs="Arial"/>
          <w:bCs/>
          <w:color w:val="000000"/>
          <w:lang w:eastAsia="bg-BG"/>
        </w:rPr>
        <w:t xml:space="preserve">веднъж дневно в продължение на 2 седмици, след това да се увеличи до 10 </w:t>
      </w:r>
      <w:r w:rsidRPr="00C026A7">
        <w:rPr>
          <w:rFonts w:eastAsia="Times New Roman" w:cs="Arial"/>
          <w:bCs/>
          <w:color w:val="000000"/>
          <w:lang w:val="en-US"/>
        </w:rPr>
        <w:t>mg</w:t>
      </w:r>
      <w:r w:rsidRPr="00C026A7">
        <w:rPr>
          <w:rFonts w:eastAsia="Times New Roman" w:cs="Arial"/>
          <w:bCs/>
          <w:color w:val="000000"/>
          <w:lang w:val="ru-RU"/>
        </w:rPr>
        <w:t xml:space="preserve"> </w:t>
      </w:r>
      <w:r w:rsidRPr="00C026A7">
        <w:rPr>
          <w:rFonts w:eastAsia="Times New Roman" w:cs="Arial"/>
          <w:bCs/>
          <w:color w:val="000000"/>
          <w:lang w:eastAsia="bg-BG"/>
        </w:rPr>
        <w:t xml:space="preserve">веднъж дневно, в зависимост от бъбречната функция и при положение, че дозата 5 </w:t>
      </w:r>
      <w:r w:rsidRPr="00C026A7">
        <w:rPr>
          <w:rFonts w:eastAsia="Times New Roman" w:cs="Arial"/>
          <w:bCs/>
          <w:color w:val="000000"/>
          <w:lang w:val="en-US"/>
        </w:rPr>
        <w:t>mg</w:t>
      </w:r>
      <w:r w:rsidRPr="00C026A7">
        <w:rPr>
          <w:rFonts w:eastAsia="Times New Roman" w:cs="Arial"/>
          <w:bCs/>
          <w:color w:val="000000"/>
          <w:lang w:val="ru-RU"/>
        </w:rPr>
        <w:t xml:space="preserve"> </w:t>
      </w:r>
      <w:r w:rsidRPr="00C026A7">
        <w:rPr>
          <w:rFonts w:eastAsia="Times New Roman" w:cs="Arial"/>
          <w:bCs/>
          <w:color w:val="000000"/>
          <w:lang w:eastAsia="bg-BG"/>
        </w:rPr>
        <w:t>се понася добре.</w:t>
      </w:r>
    </w:p>
    <w:p w14:paraId="4001F8E8"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 xml:space="preserve">При по-възрастни пациенти трябва да се приемат 2,5 </w:t>
      </w:r>
      <w:r w:rsidRPr="00C026A7">
        <w:rPr>
          <w:rFonts w:eastAsia="Times New Roman" w:cs="Arial"/>
          <w:bCs/>
          <w:color w:val="000000"/>
          <w:lang w:val="en-US"/>
        </w:rPr>
        <w:t>mg</w:t>
      </w:r>
      <w:r w:rsidRPr="00C026A7">
        <w:rPr>
          <w:rFonts w:eastAsia="Times New Roman" w:cs="Arial"/>
          <w:bCs/>
          <w:color w:val="000000"/>
          <w:lang w:val="ru-RU"/>
        </w:rPr>
        <w:t xml:space="preserve"> </w:t>
      </w:r>
      <w:r w:rsidRPr="00C026A7">
        <w:rPr>
          <w:rFonts w:eastAsia="Times New Roman" w:cs="Arial"/>
          <w:bCs/>
          <w:color w:val="000000"/>
          <w:lang w:eastAsia="bg-BG"/>
        </w:rPr>
        <w:t xml:space="preserve">веднъж дневно в продължение на 1 седмица, следващата седмица - 5 </w:t>
      </w:r>
      <w:r w:rsidRPr="00C026A7">
        <w:rPr>
          <w:rFonts w:eastAsia="Times New Roman" w:cs="Arial"/>
          <w:bCs/>
          <w:color w:val="000000"/>
          <w:lang w:val="en-US"/>
        </w:rPr>
        <w:t>mg</w:t>
      </w:r>
      <w:r w:rsidRPr="00C026A7">
        <w:rPr>
          <w:rFonts w:eastAsia="Times New Roman" w:cs="Arial"/>
          <w:bCs/>
          <w:color w:val="000000"/>
          <w:lang w:val="ru-RU"/>
        </w:rPr>
        <w:t xml:space="preserve"> </w:t>
      </w:r>
      <w:r w:rsidRPr="00C026A7">
        <w:rPr>
          <w:rFonts w:eastAsia="Times New Roman" w:cs="Arial"/>
          <w:bCs/>
          <w:color w:val="000000"/>
          <w:lang w:eastAsia="bg-BG"/>
        </w:rPr>
        <w:t xml:space="preserve">веднъж дневно, преди увеличаване на дозата до 10 </w:t>
      </w:r>
      <w:r w:rsidRPr="00C026A7">
        <w:rPr>
          <w:rFonts w:eastAsia="Times New Roman" w:cs="Arial"/>
          <w:bCs/>
          <w:color w:val="000000"/>
          <w:lang w:val="en-US"/>
        </w:rPr>
        <w:t>mg</w:t>
      </w:r>
      <w:r w:rsidRPr="00C026A7">
        <w:rPr>
          <w:rFonts w:eastAsia="Times New Roman" w:cs="Arial"/>
          <w:bCs/>
          <w:color w:val="000000"/>
          <w:lang w:val="ru-RU"/>
        </w:rPr>
        <w:t xml:space="preserve"> </w:t>
      </w:r>
      <w:r w:rsidRPr="00C026A7">
        <w:rPr>
          <w:rFonts w:eastAsia="Times New Roman" w:cs="Arial"/>
          <w:bCs/>
          <w:color w:val="000000"/>
          <w:lang w:eastAsia="bg-BG"/>
        </w:rPr>
        <w:t xml:space="preserve">веднъж дневно, в зависимост от бъбречната функция (виж таблица 1 “Корекция </w:t>
      </w:r>
      <w:r w:rsidRPr="00C026A7">
        <w:rPr>
          <w:rFonts w:eastAsia="Times New Roman" w:cs="Arial"/>
          <w:bCs/>
          <w:color w:val="000000"/>
          <w:lang w:eastAsia="bg-BG"/>
        </w:rPr>
        <w:lastRenderedPageBreak/>
        <w:t>на дозата при нарушена бъбречна функция”). Дозата трябва да се увеличи само, ако предишната по-ниска доза се понася добре.</w:t>
      </w:r>
    </w:p>
    <w:p w14:paraId="1A196925" w14:textId="77777777" w:rsidR="00C026A7" w:rsidRDefault="00C026A7" w:rsidP="00C026A7">
      <w:pPr>
        <w:spacing w:line="240" w:lineRule="auto"/>
        <w:rPr>
          <w:rFonts w:eastAsia="Times New Roman" w:cs="Arial"/>
          <w:bCs/>
          <w:i/>
          <w:iCs/>
          <w:color w:val="000000"/>
          <w:u w:val="single"/>
          <w:lang w:eastAsia="bg-BG"/>
        </w:rPr>
      </w:pPr>
    </w:p>
    <w:p w14:paraId="26B6BBBE" w14:textId="3AA9AB32" w:rsidR="00C026A7" w:rsidRPr="00C026A7" w:rsidRDefault="00C026A7" w:rsidP="00C026A7">
      <w:pPr>
        <w:spacing w:line="240" w:lineRule="auto"/>
        <w:rPr>
          <w:rFonts w:eastAsia="Times New Roman" w:cs="Arial"/>
        </w:rPr>
      </w:pPr>
      <w:r w:rsidRPr="00C026A7">
        <w:rPr>
          <w:rFonts w:eastAsia="Times New Roman" w:cs="Arial"/>
          <w:bCs/>
          <w:i/>
          <w:iCs/>
          <w:color w:val="000000"/>
          <w:u w:val="single"/>
          <w:lang w:eastAsia="bg-BG"/>
        </w:rPr>
        <w:t>Специални популации</w:t>
      </w:r>
    </w:p>
    <w:p w14:paraId="3E8B33E3" w14:textId="77777777" w:rsidR="00C026A7" w:rsidRDefault="00C026A7" w:rsidP="00C026A7">
      <w:pPr>
        <w:spacing w:line="240" w:lineRule="auto"/>
        <w:rPr>
          <w:rFonts w:eastAsia="Times New Roman" w:cs="Arial"/>
          <w:bCs/>
          <w:color w:val="000000"/>
          <w:u w:val="single"/>
          <w:lang w:eastAsia="bg-BG"/>
        </w:rPr>
      </w:pPr>
    </w:p>
    <w:p w14:paraId="4B4D2B3C" w14:textId="5BE36AF6"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Пациенти с бъбречно увреждане:</w:t>
      </w:r>
    </w:p>
    <w:p w14:paraId="6A807403"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При пациенти с нарушена бъбречна функция дозата трябва да се съобрази с посочените в таблица 1 по- долу стойности на креатининовия клирънс:</w:t>
      </w:r>
    </w:p>
    <w:p w14:paraId="5C643A40" w14:textId="77777777" w:rsidR="00C026A7" w:rsidRDefault="00C026A7" w:rsidP="00C026A7">
      <w:pPr>
        <w:spacing w:line="240" w:lineRule="auto"/>
        <w:rPr>
          <w:rFonts w:eastAsia="Times New Roman" w:cs="Arial"/>
          <w:bCs/>
          <w:color w:val="000000"/>
          <w:lang w:eastAsia="bg-BG"/>
        </w:rPr>
      </w:pPr>
    </w:p>
    <w:p w14:paraId="5CEF8169" w14:textId="0C1B8364" w:rsidR="00C026A7" w:rsidRDefault="00C026A7" w:rsidP="00C026A7">
      <w:pPr>
        <w:spacing w:line="240" w:lineRule="auto"/>
        <w:rPr>
          <w:rFonts w:eastAsia="Times New Roman" w:cs="Arial"/>
          <w:bCs/>
          <w:color w:val="000000"/>
          <w:lang w:eastAsia="bg-BG"/>
        </w:rPr>
      </w:pPr>
      <w:r w:rsidRPr="00C026A7">
        <w:rPr>
          <w:rFonts w:eastAsia="Times New Roman" w:cs="Arial"/>
          <w:bCs/>
          <w:color w:val="000000"/>
          <w:lang w:eastAsia="bg-BG"/>
        </w:rPr>
        <w:t>Таблица 1: корекция на дозата при увредена бъбречна функция</w:t>
      </w:r>
    </w:p>
    <w:tbl>
      <w:tblPr>
        <w:tblStyle w:val="TableGrid"/>
        <w:tblW w:w="0" w:type="auto"/>
        <w:tblLook w:val="04A0" w:firstRow="1" w:lastRow="0" w:firstColumn="1" w:lastColumn="0" w:noHBand="0" w:noVBand="1"/>
      </w:tblPr>
      <w:tblGrid>
        <w:gridCol w:w="4669"/>
        <w:gridCol w:w="4681"/>
      </w:tblGrid>
      <w:tr w:rsidR="00C026A7" w14:paraId="3539E715" w14:textId="77777777" w:rsidTr="00C026A7">
        <w:tc>
          <w:tcPr>
            <w:tcW w:w="4788" w:type="dxa"/>
          </w:tcPr>
          <w:p w14:paraId="5147692C" w14:textId="7613E664" w:rsidR="00C026A7" w:rsidRDefault="00C026A7" w:rsidP="00C026A7">
            <w:pPr>
              <w:rPr>
                <w:rFonts w:eastAsia="Times New Roman" w:cs="Arial"/>
              </w:rPr>
            </w:pPr>
            <w:r>
              <w:t xml:space="preserve">Креатининов клирънс </w:t>
            </w:r>
            <w:r>
              <w:rPr>
                <w:lang w:val="en-US"/>
              </w:rPr>
              <w:t>(ml/min)</w:t>
            </w:r>
          </w:p>
        </w:tc>
        <w:tc>
          <w:tcPr>
            <w:tcW w:w="4788" w:type="dxa"/>
          </w:tcPr>
          <w:p w14:paraId="3B9A9B05" w14:textId="747A76AC" w:rsidR="00C026A7" w:rsidRDefault="00C026A7" w:rsidP="00C026A7">
            <w:pPr>
              <w:rPr>
                <w:rFonts w:eastAsia="Times New Roman" w:cs="Arial"/>
              </w:rPr>
            </w:pPr>
            <w:r>
              <w:t>Препоръчителна доза</w:t>
            </w:r>
          </w:p>
        </w:tc>
      </w:tr>
      <w:tr w:rsidR="00C026A7" w14:paraId="7B47729F" w14:textId="77777777" w:rsidTr="00C026A7">
        <w:tc>
          <w:tcPr>
            <w:tcW w:w="4788" w:type="dxa"/>
          </w:tcPr>
          <w:p w14:paraId="0962E96C" w14:textId="19279781" w:rsidR="00C026A7" w:rsidRDefault="00C026A7" w:rsidP="00C026A7">
            <w:pPr>
              <w:rPr>
                <w:rFonts w:eastAsia="Times New Roman" w:cs="Arial"/>
              </w:rPr>
            </w:pPr>
            <w:r>
              <w:rPr>
                <w:smallCaps/>
                <w:lang w:val="en-US"/>
              </w:rPr>
              <w:t>C1cr</w:t>
            </w:r>
            <w:r>
              <w:t>≥60</w:t>
            </w:r>
          </w:p>
        </w:tc>
        <w:tc>
          <w:tcPr>
            <w:tcW w:w="4788" w:type="dxa"/>
          </w:tcPr>
          <w:p w14:paraId="32A19114" w14:textId="1EEBDC73" w:rsidR="00C026A7" w:rsidRDefault="00C026A7" w:rsidP="00C026A7">
            <w:pPr>
              <w:rPr>
                <w:rFonts w:eastAsia="Times New Roman" w:cs="Arial"/>
              </w:rPr>
            </w:pPr>
            <w:r>
              <w:t xml:space="preserve">5 </w:t>
            </w:r>
            <w:r>
              <w:rPr>
                <w:lang w:val="en-US"/>
              </w:rPr>
              <w:t xml:space="preserve">mg </w:t>
            </w:r>
            <w:r>
              <w:t>дневно</w:t>
            </w:r>
          </w:p>
        </w:tc>
      </w:tr>
      <w:tr w:rsidR="00C026A7" w14:paraId="121D3D3A" w14:textId="77777777" w:rsidTr="00C026A7">
        <w:tc>
          <w:tcPr>
            <w:tcW w:w="4788" w:type="dxa"/>
          </w:tcPr>
          <w:p w14:paraId="7F052D1A" w14:textId="5974DE2D" w:rsidR="00C026A7" w:rsidRDefault="00C026A7" w:rsidP="00C026A7">
            <w:pPr>
              <w:rPr>
                <w:rFonts w:eastAsia="Times New Roman" w:cs="Arial"/>
              </w:rPr>
            </w:pPr>
            <w:r>
              <w:rPr>
                <w:i/>
                <w:iCs/>
              </w:rPr>
              <w:t xml:space="preserve">30 &lt; </w:t>
            </w:r>
            <w:r>
              <w:rPr>
                <w:i/>
                <w:iCs/>
                <w:lang w:val="en-US"/>
              </w:rPr>
              <w:t xml:space="preserve">Clot </w:t>
            </w:r>
            <w:r>
              <w:rPr>
                <w:i/>
                <w:iCs/>
              </w:rPr>
              <w:t>&lt; 60</w:t>
            </w:r>
          </w:p>
        </w:tc>
        <w:tc>
          <w:tcPr>
            <w:tcW w:w="4788" w:type="dxa"/>
          </w:tcPr>
          <w:p w14:paraId="04A03BA8" w14:textId="737C393D" w:rsidR="00C026A7" w:rsidRDefault="00C026A7" w:rsidP="00C026A7">
            <w:pPr>
              <w:rPr>
                <w:rFonts w:eastAsia="Times New Roman" w:cs="Arial"/>
              </w:rPr>
            </w:pPr>
            <w:r>
              <w:t xml:space="preserve">2,5 </w:t>
            </w:r>
            <w:r>
              <w:rPr>
                <w:lang w:val="en-US"/>
              </w:rPr>
              <w:t xml:space="preserve">mg </w:t>
            </w:r>
            <w:r>
              <w:t>дневно</w:t>
            </w:r>
          </w:p>
        </w:tc>
      </w:tr>
      <w:tr w:rsidR="00C026A7" w14:paraId="1246E7AB" w14:textId="77777777" w:rsidTr="00C026A7">
        <w:tc>
          <w:tcPr>
            <w:tcW w:w="4788" w:type="dxa"/>
          </w:tcPr>
          <w:p w14:paraId="06C29F75" w14:textId="7FACD1A4" w:rsidR="00C026A7" w:rsidRDefault="00C026A7" w:rsidP="00C026A7">
            <w:pPr>
              <w:rPr>
                <w:rFonts w:eastAsia="Times New Roman" w:cs="Arial"/>
              </w:rPr>
            </w:pPr>
            <w:r>
              <w:rPr>
                <w:smallCaps/>
                <w:lang w:val="en-US"/>
              </w:rPr>
              <w:t>15&lt;C1cr&lt;30</w:t>
            </w:r>
          </w:p>
        </w:tc>
        <w:tc>
          <w:tcPr>
            <w:tcW w:w="4788" w:type="dxa"/>
          </w:tcPr>
          <w:p w14:paraId="736C069F" w14:textId="23F383C8" w:rsidR="00C026A7" w:rsidRDefault="00C026A7" w:rsidP="00C026A7">
            <w:pPr>
              <w:rPr>
                <w:rFonts w:eastAsia="Times New Roman" w:cs="Arial"/>
              </w:rPr>
            </w:pPr>
            <w:r>
              <w:t xml:space="preserve">2,5 </w:t>
            </w:r>
            <w:r>
              <w:rPr>
                <w:lang w:val="en-US"/>
              </w:rPr>
              <w:t xml:space="preserve">mg </w:t>
            </w:r>
            <w:r>
              <w:t>през ден</w:t>
            </w:r>
          </w:p>
        </w:tc>
      </w:tr>
      <w:tr w:rsidR="00C026A7" w14:paraId="580C4641" w14:textId="77777777" w:rsidTr="00C026A7">
        <w:tc>
          <w:tcPr>
            <w:tcW w:w="4788" w:type="dxa"/>
          </w:tcPr>
          <w:p w14:paraId="45323FCC" w14:textId="5013453B" w:rsidR="00C026A7" w:rsidRDefault="00C026A7" w:rsidP="00C026A7">
            <w:pPr>
              <w:rPr>
                <w:rFonts w:eastAsia="Times New Roman" w:cs="Arial"/>
              </w:rPr>
            </w:pPr>
            <w:r>
              <w:t>Пациенти на хемодиализа*</w:t>
            </w:r>
          </w:p>
        </w:tc>
        <w:tc>
          <w:tcPr>
            <w:tcW w:w="4788" w:type="dxa"/>
          </w:tcPr>
          <w:p w14:paraId="33C64330" w14:textId="77777777" w:rsidR="00C026A7" w:rsidRDefault="00C026A7" w:rsidP="00C026A7">
            <w:pPr>
              <w:rPr>
                <w:rFonts w:eastAsia="Times New Roman" w:cs="Arial"/>
              </w:rPr>
            </w:pPr>
          </w:p>
        </w:tc>
      </w:tr>
      <w:tr w:rsidR="00C026A7" w14:paraId="3E3A7327" w14:textId="77777777" w:rsidTr="00C026A7">
        <w:tc>
          <w:tcPr>
            <w:tcW w:w="4788" w:type="dxa"/>
          </w:tcPr>
          <w:p w14:paraId="69EFFFD5" w14:textId="0E53BD68" w:rsidR="00C026A7" w:rsidRDefault="00C026A7" w:rsidP="00C026A7">
            <w:pPr>
              <w:rPr>
                <w:rFonts w:eastAsia="Times New Roman" w:cs="Arial"/>
              </w:rPr>
            </w:pPr>
            <w:r>
              <w:rPr>
                <w:smallCaps/>
                <w:lang w:val="en-US"/>
              </w:rPr>
              <w:t>C1cr&lt;15</w:t>
            </w:r>
          </w:p>
        </w:tc>
        <w:tc>
          <w:tcPr>
            <w:tcW w:w="4788" w:type="dxa"/>
          </w:tcPr>
          <w:p w14:paraId="37366E83" w14:textId="3D95F182" w:rsidR="00C026A7" w:rsidRDefault="00C026A7" w:rsidP="00C026A7">
            <w:pPr>
              <w:rPr>
                <w:rFonts w:eastAsia="Times New Roman" w:cs="Arial"/>
              </w:rPr>
            </w:pPr>
            <w:r>
              <w:rPr>
                <w:u w:val="single"/>
              </w:rPr>
              <w:t xml:space="preserve">2,5 </w:t>
            </w:r>
            <w:r>
              <w:rPr>
                <w:u w:val="single"/>
                <w:lang w:val="en-US"/>
              </w:rPr>
              <w:t>mg</w:t>
            </w:r>
            <w:r w:rsidRPr="00C026A7">
              <w:rPr>
                <w:u w:val="single"/>
                <w:lang w:val="ru-RU"/>
              </w:rPr>
              <w:t xml:space="preserve"> </w:t>
            </w:r>
            <w:r>
              <w:rPr>
                <w:u w:val="single"/>
              </w:rPr>
              <w:t>в деня за диализа</w:t>
            </w:r>
          </w:p>
        </w:tc>
      </w:tr>
    </w:tbl>
    <w:p w14:paraId="1228EB59"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 xml:space="preserve">*Диализният клирънс на периндоприлат е 70 </w:t>
      </w:r>
      <w:r w:rsidRPr="00C026A7">
        <w:rPr>
          <w:rFonts w:eastAsia="Times New Roman" w:cs="Arial"/>
          <w:bCs/>
          <w:color w:val="000000"/>
          <w:lang w:val="en-US"/>
        </w:rPr>
        <w:t>ml</w:t>
      </w:r>
      <w:r w:rsidRPr="00C026A7">
        <w:rPr>
          <w:rFonts w:eastAsia="Times New Roman" w:cs="Arial"/>
          <w:bCs/>
          <w:color w:val="000000"/>
          <w:lang w:val="ru-RU"/>
        </w:rPr>
        <w:t>/</w:t>
      </w:r>
      <w:r w:rsidRPr="00C026A7">
        <w:rPr>
          <w:rFonts w:eastAsia="Times New Roman" w:cs="Arial"/>
          <w:bCs/>
          <w:color w:val="000000"/>
          <w:lang w:val="en-US"/>
        </w:rPr>
        <w:t>min</w:t>
      </w:r>
      <w:r w:rsidRPr="00C026A7">
        <w:rPr>
          <w:rFonts w:eastAsia="Times New Roman" w:cs="Arial"/>
          <w:bCs/>
          <w:color w:val="000000"/>
          <w:lang w:val="ru-RU"/>
        </w:rPr>
        <w:t>.</w:t>
      </w:r>
    </w:p>
    <w:p w14:paraId="46D979D1"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Пациенти на хемодиализа трябва да приемат дозата след диализата.</w:t>
      </w:r>
    </w:p>
    <w:p w14:paraId="1140BC6E" w14:textId="77777777" w:rsidR="00C026A7" w:rsidRDefault="00C026A7" w:rsidP="00C026A7">
      <w:pPr>
        <w:spacing w:line="240" w:lineRule="auto"/>
        <w:rPr>
          <w:rFonts w:eastAsia="Times New Roman" w:cs="Arial"/>
          <w:bCs/>
          <w:color w:val="000000"/>
          <w:u w:val="single"/>
          <w:lang w:eastAsia="bg-BG"/>
        </w:rPr>
      </w:pPr>
    </w:p>
    <w:p w14:paraId="20232184" w14:textId="4E1EDE3E"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Папиенти с чернодробни увреждания:</w:t>
      </w:r>
    </w:p>
    <w:p w14:paraId="7EC98F94"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При пациенти с чернодробни увреждания не се налага корекция на дозата (вж. точки 4.4 и 5.2)</w:t>
      </w:r>
    </w:p>
    <w:p w14:paraId="6454293A" w14:textId="77777777" w:rsidR="00C026A7" w:rsidRDefault="00C026A7" w:rsidP="00C026A7">
      <w:pPr>
        <w:spacing w:line="240" w:lineRule="auto"/>
        <w:rPr>
          <w:rFonts w:eastAsia="Times New Roman" w:cs="Arial"/>
          <w:bCs/>
          <w:color w:val="000000"/>
          <w:u w:val="single"/>
          <w:lang w:eastAsia="bg-BG"/>
        </w:rPr>
      </w:pPr>
    </w:p>
    <w:p w14:paraId="15961DAD" w14:textId="7B897B82"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Педиатрична популация</w:t>
      </w:r>
    </w:p>
    <w:p w14:paraId="3AFD2188"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Безопасността и ефикасността на периндоприл при деца и юноши на възраст под 18 години не са установени.</w:t>
      </w:r>
    </w:p>
    <w:p w14:paraId="1BFC3447"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Наличните понастоящем данни са описани в точка 5.1, но препоръка за дозировката не може да бъде дадена.</w:t>
      </w:r>
    </w:p>
    <w:p w14:paraId="356E416A"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По тази причина не се препоръчва използване при деца и юноши.</w:t>
      </w:r>
    </w:p>
    <w:p w14:paraId="28EB54DD" w14:textId="77777777" w:rsidR="00C026A7" w:rsidRDefault="00C026A7" w:rsidP="00C026A7">
      <w:pPr>
        <w:spacing w:line="240" w:lineRule="auto"/>
        <w:rPr>
          <w:rFonts w:eastAsia="Times New Roman" w:cs="Arial"/>
          <w:bCs/>
          <w:color w:val="000000"/>
          <w:u w:val="single"/>
          <w:lang w:eastAsia="bg-BG"/>
        </w:rPr>
      </w:pPr>
    </w:p>
    <w:p w14:paraId="61D04D22" w14:textId="0BBE91C8" w:rsidR="00C026A7" w:rsidRPr="00C026A7" w:rsidRDefault="00C026A7" w:rsidP="00C026A7">
      <w:pPr>
        <w:pStyle w:val="Heading3"/>
        <w:rPr>
          <w:rFonts w:eastAsia="Times New Roman"/>
          <w:u w:val="single"/>
        </w:rPr>
      </w:pPr>
      <w:r w:rsidRPr="00C026A7">
        <w:rPr>
          <w:rFonts w:eastAsia="Times New Roman"/>
          <w:u w:val="single"/>
          <w:lang w:eastAsia="bg-BG"/>
        </w:rPr>
        <w:t>Начин на приложение</w:t>
      </w:r>
    </w:p>
    <w:p w14:paraId="0F2BF216"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За перорално приложение.</w:t>
      </w:r>
    </w:p>
    <w:p w14:paraId="168C5A83" w14:textId="23F2FC94"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Препоръчва се Престариум да се приема веднъж дневно сутрин преди хранене.</w:t>
      </w:r>
    </w:p>
    <w:p w14:paraId="11DB1528" w14:textId="38866AC9" w:rsidR="00C026A7" w:rsidRPr="00C026A7" w:rsidRDefault="00C026A7" w:rsidP="00C026A7"/>
    <w:p w14:paraId="74903285" w14:textId="67236665" w:rsidR="00DB32D3" w:rsidRDefault="002C50EE" w:rsidP="005726E3">
      <w:pPr>
        <w:pStyle w:val="Heading2"/>
      </w:pPr>
      <w:r>
        <w:t>4.3. Противопоказания</w:t>
      </w:r>
    </w:p>
    <w:p w14:paraId="541C0ECD" w14:textId="5370ADB5" w:rsidR="00C026A7" w:rsidRDefault="00C026A7" w:rsidP="00C026A7"/>
    <w:p w14:paraId="148EC65E" w14:textId="77777777" w:rsidR="00C026A7" w:rsidRDefault="00C026A7" w:rsidP="00C026A7">
      <w:pPr>
        <w:pStyle w:val="ListParagraph"/>
        <w:numPr>
          <w:ilvl w:val="0"/>
          <w:numId w:val="37"/>
        </w:numPr>
        <w:spacing w:line="240" w:lineRule="auto"/>
        <w:rPr>
          <w:rFonts w:eastAsia="Times New Roman" w:cs="Arial"/>
          <w:bCs/>
          <w:color w:val="000000"/>
          <w:lang w:eastAsia="bg-BG"/>
        </w:rPr>
      </w:pPr>
      <w:r w:rsidRPr="00C026A7">
        <w:rPr>
          <w:rFonts w:eastAsia="Times New Roman" w:cs="Arial"/>
          <w:bCs/>
          <w:color w:val="000000"/>
          <w:lang w:eastAsia="bg-BG"/>
        </w:rPr>
        <w:t>Свръхчувствителност към активното вещество или към някое от помощните вещества, изброени в точка 6.1 или към друг АСЕ-инхибитор;</w:t>
      </w:r>
    </w:p>
    <w:p w14:paraId="4E1FE1D1" w14:textId="77777777" w:rsidR="00C026A7" w:rsidRDefault="00C026A7" w:rsidP="00C026A7">
      <w:pPr>
        <w:pStyle w:val="ListParagraph"/>
        <w:numPr>
          <w:ilvl w:val="0"/>
          <w:numId w:val="37"/>
        </w:numPr>
        <w:spacing w:line="240" w:lineRule="auto"/>
        <w:rPr>
          <w:rFonts w:eastAsia="Times New Roman" w:cs="Arial"/>
          <w:bCs/>
          <w:color w:val="000000"/>
          <w:lang w:eastAsia="bg-BG"/>
        </w:rPr>
      </w:pPr>
      <w:r w:rsidRPr="00C026A7">
        <w:rPr>
          <w:rFonts w:eastAsia="Times New Roman" w:cs="Arial"/>
          <w:bCs/>
          <w:color w:val="000000"/>
          <w:lang w:eastAsia="bg-BG"/>
        </w:rPr>
        <w:t>Анамнестични данни за ангиоедем, свързан с предшестваща терапия с АСЕ-инхибитор (вж. точка 4.4);</w:t>
      </w:r>
    </w:p>
    <w:p w14:paraId="70101737" w14:textId="77777777" w:rsidR="00C026A7" w:rsidRDefault="00C026A7" w:rsidP="00C026A7">
      <w:pPr>
        <w:pStyle w:val="ListParagraph"/>
        <w:numPr>
          <w:ilvl w:val="0"/>
          <w:numId w:val="37"/>
        </w:numPr>
        <w:spacing w:line="240" w:lineRule="auto"/>
        <w:rPr>
          <w:rFonts w:eastAsia="Times New Roman" w:cs="Arial"/>
          <w:bCs/>
          <w:color w:val="000000"/>
          <w:lang w:eastAsia="bg-BG"/>
        </w:rPr>
      </w:pPr>
      <w:r w:rsidRPr="00C026A7">
        <w:rPr>
          <w:rFonts w:eastAsia="Times New Roman" w:cs="Arial"/>
          <w:bCs/>
          <w:color w:val="000000"/>
          <w:lang w:eastAsia="bg-BG"/>
        </w:rPr>
        <w:t>Наследствен или идиопатичен ангиоедем;</w:t>
      </w:r>
    </w:p>
    <w:p w14:paraId="7CB5669F" w14:textId="77777777" w:rsidR="00C026A7" w:rsidRDefault="00C026A7" w:rsidP="00C026A7">
      <w:pPr>
        <w:pStyle w:val="ListParagraph"/>
        <w:numPr>
          <w:ilvl w:val="0"/>
          <w:numId w:val="37"/>
        </w:numPr>
        <w:spacing w:line="240" w:lineRule="auto"/>
        <w:rPr>
          <w:rFonts w:eastAsia="Times New Roman" w:cs="Arial"/>
          <w:bCs/>
          <w:color w:val="000000"/>
          <w:lang w:eastAsia="bg-BG"/>
        </w:rPr>
      </w:pPr>
      <w:r w:rsidRPr="00C026A7">
        <w:rPr>
          <w:rFonts w:eastAsia="Times New Roman" w:cs="Arial"/>
          <w:bCs/>
          <w:color w:val="000000"/>
          <w:lang w:eastAsia="bg-BG"/>
        </w:rPr>
        <w:t>Втори и трети триместър на бременността (вж. точки 4.4. и 4.6);</w:t>
      </w:r>
    </w:p>
    <w:p w14:paraId="212CA787" w14:textId="77777777" w:rsidR="00C026A7" w:rsidRDefault="00C026A7" w:rsidP="00C026A7">
      <w:pPr>
        <w:pStyle w:val="ListParagraph"/>
        <w:numPr>
          <w:ilvl w:val="0"/>
          <w:numId w:val="37"/>
        </w:numPr>
        <w:spacing w:line="240" w:lineRule="auto"/>
        <w:rPr>
          <w:rFonts w:eastAsia="Times New Roman" w:cs="Arial"/>
          <w:bCs/>
          <w:color w:val="000000"/>
          <w:lang w:eastAsia="bg-BG"/>
        </w:rPr>
      </w:pPr>
      <w:r w:rsidRPr="00C026A7">
        <w:rPr>
          <w:rFonts w:eastAsia="Times New Roman" w:cs="Arial"/>
          <w:bCs/>
          <w:color w:val="000000"/>
          <w:lang w:eastAsia="bg-BG"/>
        </w:rPr>
        <w:t xml:space="preserve">Едновременно прилагане на Престариум с алискирен-съдържащи продукти при пациенти със захарен диабет или бъбречно увреждане (скорост на гломерулна филтрация </w:t>
      </w:r>
      <w:r w:rsidRPr="00C026A7">
        <w:rPr>
          <w:rFonts w:eastAsia="Times New Roman" w:cs="Arial"/>
          <w:bCs/>
          <w:color w:val="000000"/>
          <w:lang w:val="ru-RU"/>
        </w:rPr>
        <w:t>(</w:t>
      </w:r>
      <w:r w:rsidRPr="00C026A7">
        <w:rPr>
          <w:rFonts w:eastAsia="Times New Roman" w:cs="Arial"/>
          <w:bCs/>
          <w:color w:val="000000"/>
          <w:lang w:val="en-US"/>
        </w:rPr>
        <w:t>GFR</w:t>
      </w:r>
      <w:r w:rsidRPr="00C026A7">
        <w:rPr>
          <w:rFonts w:eastAsia="Times New Roman" w:cs="Arial"/>
          <w:bCs/>
          <w:color w:val="000000"/>
          <w:lang w:val="ru-RU"/>
        </w:rPr>
        <w:t xml:space="preserve">) </w:t>
      </w:r>
      <w:r w:rsidRPr="00C026A7">
        <w:rPr>
          <w:rFonts w:eastAsia="Times New Roman" w:cs="Arial"/>
          <w:bCs/>
          <w:color w:val="000000"/>
          <w:lang w:eastAsia="bg-BG"/>
        </w:rPr>
        <w:t>&lt; 60</w:t>
      </w:r>
      <w:r w:rsidRPr="00C026A7">
        <w:rPr>
          <w:rFonts w:eastAsia="Times New Roman" w:cs="Arial"/>
          <w:bCs/>
          <w:color w:val="000000"/>
          <w:lang w:val="ru-RU"/>
        </w:rPr>
        <w:t xml:space="preserve"> </w:t>
      </w:r>
      <w:r w:rsidRPr="00C026A7">
        <w:rPr>
          <w:rFonts w:eastAsia="Times New Roman" w:cs="Arial"/>
          <w:bCs/>
          <w:color w:val="000000"/>
          <w:lang w:val="en-US"/>
        </w:rPr>
        <w:t>ml</w:t>
      </w:r>
      <w:r w:rsidRPr="00C026A7">
        <w:rPr>
          <w:rFonts w:eastAsia="Times New Roman" w:cs="Arial"/>
          <w:bCs/>
          <w:color w:val="000000"/>
          <w:lang w:val="ru-RU"/>
        </w:rPr>
        <w:t>/</w:t>
      </w:r>
      <w:r w:rsidRPr="00C026A7">
        <w:rPr>
          <w:rFonts w:eastAsia="Times New Roman" w:cs="Arial"/>
          <w:bCs/>
          <w:color w:val="000000"/>
          <w:lang w:val="en-US"/>
        </w:rPr>
        <w:t>min</w:t>
      </w:r>
      <w:r w:rsidRPr="00C026A7">
        <w:rPr>
          <w:rFonts w:eastAsia="Times New Roman" w:cs="Arial"/>
          <w:bCs/>
          <w:color w:val="000000"/>
          <w:lang w:val="ru-RU"/>
        </w:rPr>
        <w:t>/1,73</w:t>
      </w:r>
      <w:r w:rsidRPr="00C026A7">
        <w:rPr>
          <w:rFonts w:eastAsia="Times New Roman" w:cs="Arial"/>
          <w:bCs/>
          <w:color w:val="000000"/>
          <w:lang w:val="en-US"/>
        </w:rPr>
        <w:t>m</w:t>
      </w:r>
      <w:r w:rsidRPr="00C026A7">
        <w:rPr>
          <w:rFonts w:eastAsia="Times New Roman" w:cs="Arial"/>
          <w:bCs/>
          <w:color w:val="000000"/>
          <w:vertAlign w:val="superscript"/>
          <w:lang w:val="ru-RU"/>
        </w:rPr>
        <w:t>2</w:t>
      </w:r>
      <w:r w:rsidRPr="00C026A7">
        <w:rPr>
          <w:rFonts w:eastAsia="Times New Roman" w:cs="Arial"/>
          <w:bCs/>
          <w:color w:val="000000"/>
          <w:lang w:eastAsia="bg-BG"/>
        </w:rPr>
        <w:t xml:space="preserve"> (вж. точки 4.5 и 5.1);</w:t>
      </w:r>
    </w:p>
    <w:p w14:paraId="4A30B7C7" w14:textId="77777777" w:rsidR="00C026A7" w:rsidRDefault="00C026A7" w:rsidP="00C026A7">
      <w:pPr>
        <w:pStyle w:val="ListParagraph"/>
        <w:numPr>
          <w:ilvl w:val="0"/>
          <w:numId w:val="37"/>
        </w:numPr>
        <w:spacing w:line="240" w:lineRule="auto"/>
        <w:rPr>
          <w:rFonts w:eastAsia="Times New Roman" w:cs="Arial"/>
          <w:bCs/>
          <w:color w:val="000000"/>
          <w:lang w:eastAsia="bg-BG"/>
        </w:rPr>
      </w:pPr>
      <w:r w:rsidRPr="00C026A7">
        <w:rPr>
          <w:rFonts w:eastAsia="Times New Roman" w:cs="Arial"/>
          <w:bCs/>
          <w:color w:val="000000"/>
          <w:lang w:eastAsia="bg-BG"/>
        </w:rPr>
        <w:t>Едновременната употреба при лечение със сакубитрил/валсартан. Престариум не трябва да се започва преди да са изминали 36 часа от приема на последната доза сакубитрил/валсартан (вж. точки 4.4 и 4.5).</w:t>
      </w:r>
    </w:p>
    <w:p w14:paraId="2191E692" w14:textId="77777777" w:rsidR="00C026A7" w:rsidRDefault="00C026A7" w:rsidP="00C026A7">
      <w:pPr>
        <w:pStyle w:val="ListParagraph"/>
        <w:numPr>
          <w:ilvl w:val="0"/>
          <w:numId w:val="37"/>
        </w:numPr>
        <w:spacing w:line="240" w:lineRule="auto"/>
        <w:rPr>
          <w:rFonts w:eastAsia="Times New Roman" w:cs="Arial"/>
          <w:bCs/>
          <w:color w:val="000000"/>
          <w:lang w:eastAsia="bg-BG"/>
        </w:rPr>
      </w:pPr>
      <w:r w:rsidRPr="00C026A7">
        <w:rPr>
          <w:rFonts w:eastAsia="Times New Roman" w:cs="Arial"/>
          <w:bCs/>
          <w:color w:val="000000"/>
          <w:lang w:eastAsia="bg-BG"/>
        </w:rPr>
        <w:lastRenderedPageBreak/>
        <w:t>Екстракорпорални лечения, водещи до контакт на кръвта с отрицателно заредени повърхности (вж. точка 4.5);</w:t>
      </w:r>
    </w:p>
    <w:p w14:paraId="34B139D3" w14:textId="3DA94391" w:rsidR="00C026A7" w:rsidRPr="00C026A7" w:rsidRDefault="00C026A7" w:rsidP="00C026A7">
      <w:pPr>
        <w:pStyle w:val="ListParagraph"/>
        <w:numPr>
          <w:ilvl w:val="0"/>
          <w:numId w:val="37"/>
        </w:numPr>
        <w:spacing w:line="240" w:lineRule="auto"/>
        <w:rPr>
          <w:rFonts w:eastAsia="Times New Roman" w:cs="Arial"/>
          <w:bCs/>
          <w:color w:val="000000"/>
          <w:lang w:eastAsia="bg-BG"/>
        </w:rPr>
      </w:pPr>
      <w:r w:rsidRPr="00C026A7">
        <w:rPr>
          <w:rFonts w:eastAsia="Times New Roman" w:cs="Arial"/>
          <w:bCs/>
          <w:color w:val="000000"/>
          <w:lang w:eastAsia="bg-BG"/>
        </w:rPr>
        <w:t>Значима двустранна стеноза на бъбречните артерии или стеноза на бъбречната артерия на единствен функциониращ бъбрек (вж. точка 4.4).</w:t>
      </w:r>
    </w:p>
    <w:p w14:paraId="24C4CD6D" w14:textId="77777777" w:rsidR="00C026A7" w:rsidRPr="00C026A7" w:rsidRDefault="00C026A7" w:rsidP="00C026A7"/>
    <w:p w14:paraId="76DC8E58" w14:textId="75474128" w:rsidR="00DB32D3" w:rsidRDefault="002C50EE" w:rsidP="005726E3">
      <w:pPr>
        <w:pStyle w:val="Heading2"/>
      </w:pPr>
      <w:r>
        <w:t>4.4. Специални предупреждения и предпазни мерки при употреба</w:t>
      </w:r>
    </w:p>
    <w:p w14:paraId="499B9EBB" w14:textId="722547DE" w:rsidR="00C026A7" w:rsidRDefault="00C026A7" w:rsidP="00C026A7"/>
    <w:p w14:paraId="6654203C" w14:textId="77777777"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Стабилна форма на коронарна болест на сърцето:</w:t>
      </w:r>
    </w:p>
    <w:p w14:paraId="446588B8"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Ако през първия месец от лечението с периндоприл възникне симптоматика на нестабилна ангина пекторис (силна или не), трябва да се извърши внимателна оценка на съотношението полза/риск преди лечението да бъде продължено.</w:t>
      </w:r>
    </w:p>
    <w:p w14:paraId="1B430AFC" w14:textId="063ADC67" w:rsidR="00C026A7" w:rsidRPr="00C026A7" w:rsidRDefault="00C026A7" w:rsidP="00C026A7">
      <w:pPr>
        <w:rPr>
          <w:rFonts w:cs="Arial"/>
        </w:rPr>
      </w:pPr>
    </w:p>
    <w:p w14:paraId="69E48DAD" w14:textId="77777777"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Хипотония</w:t>
      </w:r>
    </w:p>
    <w:p w14:paraId="001C1FAF"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 xml:space="preserve">АСЕ-инхибиторите могат да предизвикат спадане на кръвното налягане. Симптоматична хипотония се наблюдава рядко при пациенти с хипертония без усложнения и е по-вероятно да се появи при дехидратирани пациенти, напр. чрез диуретици, ограничен прием на трапезна сол, диализа, диария или повръщане, или които страдат от тежка ренинозависима хипертония (вж. точки 4.5 и 4.8). При пациенти със симптоматична сърдечна недостатъчност с или без придружаваща бъбречна недостатъчност е била наблюдавана симптоматична хипотония. Това е най-вероятно да се наблюдава при пациенти </w:t>
      </w:r>
      <w:r w:rsidRPr="00C026A7">
        <w:rPr>
          <w:rFonts w:eastAsia="Times New Roman" w:cs="Arial"/>
          <w:bCs/>
          <w:i/>
          <w:iCs/>
          <w:color w:val="000000"/>
          <w:lang w:eastAsia="bg-BG"/>
        </w:rPr>
        <w:t xml:space="preserve">с по- </w:t>
      </w:r>
      <w:r w:rsidRPr="00C026A7">
        <w:rPr>
          <w:rFonts w:eastAsia="Times New Roman" w:cs="Arial"/>
          <w:bCs/>
          <w:color w:val="000000"/>
          <w:lang w:eastAsia="bg-BG"/>
        </w:rPr>
        <w:t>изразени степени на сърдечната недостатъчност, което рефлектира в използването на високи дози бримкови диуретици, хипонатриемия или нарушена бъбречна функция. При пациенти, изложени на повишен риск от симптоматична хипотония, трябва да се извършва строг контрол по време на началото на терапията и коригирането на дозите (вж. точки 4.2 и 4.8). Същите съображения важат за пациенти с исхемична болест на сърцето или мозъчно-съдова болест, при които прекомерното спадане на кръвното налягане би могло да има за резултат инфаркт на миокарда или мозъчно-съдов инцидент.</w:t>
      </w:r>
    </w:p>
    <w:p w14:paraId="6B239371" w14:textId="77777777" w:rsidR="00C026A7" w:rsidRDefault="00C026A7" w:rsidP="00C026A7">
      <w:pPr>
        <w:spacing w:line="240" w:lineRule="auto"/>
        <w:rPr>
          <w:rFonts w:eastAsia="Times New Roman" w:cs="Arial"/>
          <w:bCs/>
          <w:color w:val="000000"/>
          <w:lang w:eastAsia="bg-BG"/>
        </w:rPr>
      </w:pPr>
    </w:p>
    <w:p w14:paraId="51F83D63" w14:textId="4ABA60E2"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 xml:space="preserve">При появяване на хипотония пациентът трябва да се постави в легнало положение по гръб и, ако е необходимо, трябва да се приложи интравенозно инфузия от натриев хлорид 9 </w:t>
      </w:r>
      <w:r w:rsidRPr="00C026A7">
        <w:rPr>
          <w:rFonts w:eastAsia="Times New Roman" w:cs="Arial"/>
          <w:bCs/>
          <w:color w:val="000000"/>
          <w:lang w:val="en-US"/>
        </w:rPr>
        <w:t>mg</w:t>
      </w:r>
      <w:r w:rsidRPr="00C026A7">
        <w:rPr>
          <w:rFonts w:eastAsia="Times New Roman" w:cs="Arial"/>
          <w:bCs/>
          <w:color w:val="000000"/>
          <w:lang w:val="ru-RU"/>
        </w:rPr>
        <w:t>/</w:t>
      </w:r>
      <w:r w:rsidRPr="00C026A7">
        <w:rPr>
          <w:rFonts w:eastAsia="Times New Roman" w:cs="Arial"/>
          <w:bCs/>
          <w:color w:val="000000"/>
          <w:lang w:val="en-US"/>
        </w:rPr>
        <w:t>ml</w:t>
      </w:r>
      <w:r w:rsidRPr="00C026A7">
        <w:rPr>
          <w:rFonts w:eastAsia="Times New Roman" w:cs="Arial"/>
          <w:bCs/>
          <w:color w:val="000000"/>
          <w:lang w:val="ru-RU"/>
        </w:rPr>
        <w:t xml:space="preserve"> </w:t>
      </w:r>
      <w:r w:rsidRPr="00C026A7">
        <w:rPr>
          <w:rFonts w:eastAsia="Times New Roman" w:cs="Arial"/>
          <w:bCs/>
          <w:color w:val="000000"/>
          <w:lang w:eastAsia="bg-BG"/>
        </w:rPr>
        <w:t xml:space="preserve">(0.9%) разтвор. Една преходна хипотензивна реакция не е противопоказание за по-нататъшно приемане на съответните дози, чийто </w:t>
      </w:r>
      <w:r w:rsidRPr="00C026A7">
        <w:rPr>
          <w:rFonts w:eastAsia="Times New Roman" w:cs="Arial"/>
          <w:bCs/>
          <w:i/>
          <w:iCs/>
          <w:color w:val="000000"/>
          <w:lang w:eastAsia="bg-BG"/>
        </w:rPr>
        <w:t>прием обикновено</w:t>
      </w:r>
      <w:r w:rsidRPr="00C026A7">
        <w:rPr>
          <w:rFonts w:eastAsia="Times New Roman" w:cs="Arial"/>
          <w:bCs/>
          <w:color w:val="000000"/>
          <w:lang w:eastAsia="bg-BG"/>
        </w:rPr>
        <w:t xml:space="preserve"> може да продължи без проблеми след повишаване на кръвното налягане вследствие на увеличения обем.</w:t>
      </w:r>
    </w:p>
    <w:p w14:paraId="3B57DD60"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При някои пациенти със застойна сърдечна недостатъчност, които имат нормално или ниско кръвно налягане, вследствие на употребата на Престариум може да се появи допълнително понижаване на системното кръвно налягане. Това е очакван ефект и обикновено не представлява основание за прекратяване на лечението. Ако хипотонията прерасне в симптоматична такава, може да се наложи намаляване на дозата или прекратяване на приема на Престариум.</w:t>
      </w:r>
    </w:p>
    <w:p w14:paraId="7541F4CE" w14:textId="77777777" w:rsidR="00C026A7" w:rsidRDefault="00C026A7" w:rsidP="00C026A7">
      <w:pPr>
        <w:spacing w:line="240" w:lineRule="auto"/>
        <w:rPr>
          <w:rFonts w:eastAsia="Times New Roman" w:cs="Arial"/>
          <w:bCs/>
          <w:color w:val="000000"/>
          <w:u w:val="single"/>
          <w:lang w:eastAsia="bg-BG"/>
        </w:rPr>
      </w:pPr>
    </w:p>
    <w:p w14:paraId="34D48F02" w14:textId="4EDC51FB"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Стеноза на аортната и митралната клапа/Хипертрофична кардиомиопатия:</w:t>
      </w:r>
    </w:p>
    <w:p w14:paraId="597EFF1D"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Както и останалите АСЕ-инхибитори, Престариум трябва да се назначава с повишено внимание на пациенти със стеноза на митралната клапа и обструкция на изходящия поток от лявата камера, като аортна стеноза или хипертрофична кардиомиопатия.</w:t>
      </w:r>
    </w:p>
    <w:p w14:paraId="47FFAB3E" w14:textId="77777777" w:rsidR="00C026A7" w:rsidRDefault="00C026A7" w:rsidP="00C026A7">
      <w:pPr>
        <w:spacing w:line="240" w:lineRule="auto"/>
        <w:rPr>
          <w:rFonts w:eastAsia="Times New Roman" w:cs="Arial"/>
          <w:bCs/>
          <w:color w:val="000000"/>
          <w:lang w:eastAsia="bg-BG"/>
        </w:rPr>
      </w:pPr>
    </w:p>
    <w:p w14:paraId="1AEA07E8" w14:textId="61EDD949" w:rsidR="00C026A7" w:rsidRPr="00C026A7" w:rsidRDefault="00C026A7" w:rsidP="00C026A7">
      <w:pPr>
        <w:spacing w:line="240" w:lineRule="auto"/>
        <w:rPr>
          <w:rFonts w:eastAsia="Times New Roman" w:cs="Arial"/>
          <w:bCs/>
          <w:color w:val="000000"/>
          <w:u w:val="single"/>
          <w:lang w:eastAsia="bg-BG"/>
        </w:rPr>
      </w:pPr>
      <w:r w:rsidRPr="00C026A7">
        <w:rPr>
          <w:rFonts w:eastAsia="Times New Roman" w:cs="Arial"/>
          <w:bCs/>
          <w:color w:val="000000"/>
          <w:u w:val="single"/>
          <w:lang w:eastAsia="bg-BG"/>
        </w:rPr>
        <w:t>Бъбречно увреждане</w:t>
      </w:r>
    </w:p>
    <w:p w14:paraId="780DEEFF" w14:textId="36594CF4"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 xml:space="preserve">В случаи с бъбречни увреждания (креатининов клирънс &lt; </w:t>
      </w:r>
      <w:r w:rsidRPr="00C026A7">
        <w:rPr>
          <w:rFonts w:eastAsia="Times New Roman" w:cs="Arial"/>
          <w:bCs/>
          <w:color w:val="000000"/>
          <w:lang w:val="ru-RU"/>
        </w:rPr>
        <w:t>60</w:t>
      </w:r>
      <w:r w:rsidRPr="00C026A7">
        <w:rPr>
          <w:rFonts w:eastAsia="Times New Roman" w:cs="Arial"/>
          <w:bCs/>
          <w:color w:val="000000"/>
          <w:lang w:val="en-US"/>
        </w:rPr>
        <w:t>ml</w:t>
      </w:r>
      <w:r w:rsidRPr="00C026A7">
        <w:rPr>
          <w:rFonts w:eastAsia="Times New Roman" w:cs="Arial"/>
          <w:bCs/>
          <w:color w:val="000000"/>
          <w:lang w:val="ru-RU"/>
        </w:rPr>
        <w:t>/</w:t>
      </w:r>
      <w:r w:rsidRPr="00C026A7">
        <w:rPr>
          <w:rFonts w:eastAsia="Times New Roman" w:cs="Arial"/>
          <w:bCs/>
          <w:color w:val="000000"/>
          <w:lang w:val="en-US"/>
        </w:rPr>
        <w:t>min</w:t>
      </w:r>
      <w:r w:rsidRPr="00C026A7">
        <w:rPr>
          <w:rFonts w:eastAsia="Times New Roman" w:cs="Arial"/>
          <w:bCs/>
          <w:color w:val="000000"/>
          <w:lang w:val="ru-RU"/>
        </w:rPr>
        <w:t xml:space="preserve">), </w:t>
      </w:r>
      <w:r w:rsidRPr="00C026A7">
        <w:rPr>
          <w:rFonts w:eastAsia="Times New Roman" w:cs="Arial"/>
          <w:bCs/>
          <w:color w:val="000000"/>
          <w:lang w:eastAsia="bg-BG"/>
        </w:rPr>
        <w:t xml:space="preserve">първоначалната доза на периндоприл трябва да се пригоди съгласно креатининовия клирьнс на пациента (вж. </w:t>
      </w:r>
      <w:r w:rsidRPr="00C026A7">
        <w:rPr>
          <w:rFonts w:eastAsia="Times New Roman" w:cs="Arial"/>
          <w:bCs/>
          <w:color w:val="000000"/>
          <w:lang w:eastAsia="bg-BG"/>
        </w:rPr>
        <w:lastRenderedPageBreak/>
        <w:t xml:space="preserve">точка 4.2), а след това дозата се определя като функция на повлияването на пациента от лечението. При тези пациенти част от обичайната медицинска практика е рутинното проследяване на калия </w:t>
      </w:r>
      <w:r w:rsidRPr="00C026A7">
        <w:rPr>
          <w:rFonts w:eastAsia="Times New Roman" w:cs="Arial"/>
          <w:bCs/>
          <w:i/>
          <w:iCs/>
          <w:color w:val="000000"/>
          <w:lang w:eastAsia="bg-BG"/>
        </w:rPr>
        <w:t>и</w:t>
      </w:r>
      <w:r w:rsidRPr="00C026A7">
        <w:rPr>
          <w:rFonts w:eastAsia="Times New Roman" w:cs="Arial"/>
          <w:bCs/>
          <w:color w:val="000000"/>
          <w:lang w:eastAsia="bg-BG"/>
        </w:rPr>
        <w:t xml:space="preserve"> креатинина (вж. точка 4.8). При пациенти със симптоматична сърдечна недостатъчност развитието на хипотония след започване на терапия с АСЕ-инхибитори може да доведе до допълнително увреждане на бъбречната функция. В тази ситуация има съобщения за възникване на остра бъбречна недостатъчност, обикновено обратима.</w:t>
      </w:r>
    </w:p>
    <w:p w14:paraId="4996A951"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При някои пациенти с двустранна стеноза на артерия реналис или стеноза на артерията към един бъбрек, които са били лекувани с АСЕ-инхибитори, са наблюдавани повишени стойности на кръвната урея и серумния креатинин, обикновено претърпяващи обратно развитие след прекратяване на терапията. Това е особено вероятно при пациенти с бъбречна недостатъчност. При наличие в допълнение на реновазална хипертония съществува повишен риск от тежка хипотония и бъбречна недостатъчност. При тези пациенти лечението трябва да започне при строг медицински контрол с ниски дози и тяхното внимателно титриране. Тъй като лечението с диуретици може да представлява допринасящ фактор за горепосоченото, прилагането на диуретиците трябва да се прекрати и в течение на първите седмици на терапията с Престариум трябва да се проследи бъбречната функция.</w:t>
      </w:r>
    </w:p>
    <w:p w14:paraId="0041274E" w14:textId="77777777" w:rsidR="00C026A7" w:rsidRPr="00C026A7" w:rsidRDefault="00C026A7" w:rsidP="00C026A7">
      <w:pPr>
        <w:rPr>
          <w:rFonts w:eastAsia="Times New Roman" w:cs="Arial"/>
        </w:rPr>
      </w:pPr>
      <w:r w:rsidRPr="00C026A7">
        <w:rPr>
          <w:rFonts w:eastAsia="Times New Roman" w:cs="Arial"/>
          <w:bCs/>
          <w:color w:val="000000"/>
          <w:lang w:eastAsia="bg-BG"/>
        </w:rPr>
        <w:t>При някои пациенти с хипертония без прояви на съществуващо бъбречно съдово заболяване се наблюдава повишение на стойностите на кръвната урея и серумния креатинин, което обикновено е незначително и бързопреходно, особено когато Престариум се прилага едновременно с диуретик. Това е</w:t>
      </w:r>
      <w:r>
        <w:rPr>
          <w:rFonts w:eastAsia="Times New Roman" w:cs="Arial"/>
          <w:bCs/>
          <w:color w:val="000000"/>
          <w:lang w:eastAsia="bg-BG"/>
        </w:rPr>
        <w:t xml:space="preserve"> </w:t>
      </w:r>
      <w:r w:rsidRPr="00C026A7">
        <w:rPr>
          <w:rFonts w:eastAsia="Times New Roman" w:cs="Arial"/>
          <w:bCs/>
          <w:color w:val="000000"/>
          <w:lang w:eastAsia="bg-BG"/>
        </w:rPr>
        <w:t>по-вероятно да се появи при пациенти с предварително съществуващо бъбречно увреждане. Може да се наложи намаляване на дозата и/или прекратяване на диуретика и/или Престариум.</w:t>
      </w:r>
    </w:p>
    <w:p w14:paraId="4C285573" w14:textId="77777777" w:rsidR="00C026A7" w:rsidRDefault="00C026A7" w:rsidP="00C026A7">
      <w:pPr>
        <w:spacing w:line="240" w:lineRule="auto"/>
        <w:rPr>
          <w:rFonts w:eastAsia="Times New Roman" w:cs="Arial"/>
          <w:bCs/>
          <w:color w:val="000000"/>
          <w:u w:val="single"/>
          <w:lang w:eastAsia="bg-BG"/>
        </w:rPr>
      </w:pPr>
    </w:p>
    <w:p w14:paraId="5E8D9B66" w14:textId="35BA6E5A"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Пациенти на хемодиализа:</w:t>
      </w:r>
    </w:p>
    <w:p w14:paraId="798F7D82"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 xml:space="preserve">При пациенти, диализирани с мембрани с висока скорост на потока </w:t>
      </w:r>
      <w:r w:rsidRPr="00C026A7">
        <w:rPr>
          <w:rFonts w:eastAsia="Times New Roman" w:cs="Arial"/>
          <w:bCs/>
          <w:color w:val="000000"/>
          <w:lang w:val="ru-RU"/>
        </w:rPr>
        <w:t>(</w:t>
      </w:r>
      <w:r w:rsidRPr="00C026A7">
        <w:rPr>
          <w:rFonts w:eastAsia="Times New Roman" w:cs="Arial"/>
          <w:bCs/>
          <w:color w:val="000000"/>
          <w:lang w:val="en-US"/>
        </w:rPr>
        <w:t>high</w:t>
      </w:r>
      <w:r w:rsidRPr="00C026A7">
        <w:rPr>
          <w:rFonts w:eastAsia="Times New Roman" w:cs="Arial"/>
          <w:bCs/>
          <w:color w:val="000000"/>
          <w:lang w:val="ru-RU"/>
        </w:rPr>
        <w:t xml:space="preserve"> </w:t>
      </w:r>
      <w:r w:rsidRPr="00C026A7">
        <w:rPr>
          <w:rFonts w:eastAsia="Times New Roman" w:cs="Arial"/>
          <w:bCs/>
          <w:color w:val="000000"/>
          <w:lang w:val="en-US"/>
        </w:rPr>
        <w:t>flux</w:t>
      </w:r>
      <w:r w:rsidRPr="00C026A7">
        <w:rPr>
          <w:rFonts w:eastAsia="Times New Roman" w:cs="Arial"/>
          <w:bCs/>
          <w:color w:val="000000"/>
          <w:lang w:val="ru-RU"/>
        </w:rPr>
        <w:t xml:space="preserve">) </w:t>
      </w:r>
      <w:r w:rsidRPr="00C026A7">
        <w:rPr>
          <w:rFonts w:eastAsia="Times New Roman" w:cs="Arial"/>
          <w:bCs/>
          <w:color w:val="000000"/>
          <w:lang w:eastAsia="bg-BG"/>
        </w:rPr>
        <w:t>и едновременно лекувани с АСЕ-инхибитор, се съобщава за възникване на анафилактоидни реакции. При такива пациенти трябва да се разгледа използването на различен вид диализна мембрана или антихипертензивен агент от различен клас.</w:t>
      </w:r>
    </w:p>
    <w:p w14:paraId="6BEC026D" w14:textId="77777777" w:rsidR="00C026A7" w:rsidRDefault="00C026A7" w:rsidP="00C026A7">
      <w:pPr>
        <w:spacing w:line="240" w:lineRule="auto"/>
        <w:rPr>
          <w:rFonts w:eastAsia="Times New Roman" w:cs="Arial"/>
          <w:bCs/>
          <w:color w:val="000000"/>
          <w:u w:val="single"/>
          <w:lang w:eastAsia="bg-BG"/>
        </w:rPr>
      </w:pPr>
    </w:p>
    <w:p w14:paraId="10CECA35" w14:textId="4263060D"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Бъбречна тоансплантапия:</w:t>
      </w:r>
    </w:p>
    <w:p w14:paraId="68300EF8"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Няма натрупан опит относно прилагането на Престариум при пациенти с наскоро извършена бъбречна трансплантация.</w:t>
      </w:r>
    </w:p>
    <w:p w14:paraId="466A0688" w14:textId="77777777" w:rsidR="00C026A7" w:rsidRDefault="00C026A7" w:rsidP="00C026A7">
      <w:pPr>
        <w:spacing w:line="240" w:lineRule="auto"/>
        <w:rPr>
          <w:rFonts w:eastAsia="Times New Roman" w:cs="Arial"/>
          <w:bCs/>
          <w:color w:val="000000"/>
          <w:u w:val="single"/>
          <w:lang w:eastAsia="bg-BG"/>
        </w:rPr>
      </w:pPr>
    </w:p>
    <w:p w14:paraId="16BB3762" w14:textId="58260A67"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Реноваскуларна хипертония:</w:t>
      </w:r>
    </w:p>
    <w:p w14:paraId="274864AC"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При пациенти с двустранна стеноза на бъбречната артерия или стеноза на артерията при един функциониращ бъбрек, лекувани с АСЕ инхибитори, съществува повишен риск от хипотония и бъбречна недостатъчност (вж. точка 4.3). Лечението с диуретици може да стане допринасящ фактор. Загубата на бъбречна функция може да настъпи при минимални изменения в серумния креатинин дори при пациенти с едностранна стеноза на бъбречната артерия.</w:t>
      </w:r>
    </w:p>
    <w:p w14:paraId="6E0A8DE5" w14:textId="77777777" w:rsidR="00C026A7" w:rsidRDefault="00C026A7" w:rsidP="00C026A7">
      <w:pPr>
        <w:spacing w:line="240" w:lineRule="auto"/>
        <w:rPr>
          <w:rFonts w:eastAsia="Times New Roman" w:cs="Arial"/>
          <w:bCs/>
          <w:color w:val="000000"/>
          <w:u w:val="single"/>
          <w:lang w:eastAsia="bg-BG"/>
        </w:rPr>
      </w:pPr>
    </w:p>
    <w:p w14:paraId="1F4AEB8F" w14:textId="6C896592"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Свръхчувствителност/Ангиоедем:</w:t>
      </w:r>
    </w:p>
    <w:p w14:paraId="183B94F5"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 xml:space="preserve">Има съобщения за редки случаи на ангиоедем на лицето, крайниците, устните, лигавиците, езика, глотиса и/или ларинкса при пациенти, лекувани с АСЕ-инхибитори, включително Престариум (вж. точка 4.8). Това може да се случи във всеки един момент по време на терапията. В такива случаи Престариум се прекратява незабавно и се предприема подходящо проследяване, което продължава до пълното отзвучаване на симптомите. В случаите, когато отокът се ограничи на лицето и устните, състоянието по </w:t>
      </w:r>
      <w:r w:rsidRPr="00C026A7">
        <w:rPr>
          <w:rFonts w:eastAsia="Times New Roman" w:cs="Arial"/>
          <w:bCs/>
          <w:color w:val="000000"/>
          <w:lang w:eastAsia="bg-BG"/>
        </w:rPr>
        <w:lastRenderedPageBreak/>
        <w:t>принцип се овладява без лечение, макар че за облекчаване на симптомите е полезно прилагането на антихистаминови препарати.</w:t>
      </w:r>
    </w:p>
    <w:p w14:paraId="40CE43D6"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Ангиоедем, свързан с оток на ларинкса може да има фатален изход. В случаите, при които има ангажиране на езика, глотиса или ларинкса, което е вероятно да причини обструкция на въздушните пътища, незабавно трябва да се започне спешно лечение. То може да включва прилагане на адреналин и/или поддържане на проходимост на въздушните пътища. Пациентът се подлага на строг медицински контрол до пълното и трайно отзвучаване на симптомите.</w:t>
      </w:r>
    </w:p>
    <w:p w14:paraId="440D317F"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Пациенти с анамнеза на ангиоедем, несвързан с терапията с АСЕ-инхибитор, може да са изложени на повишен риск от ангиоедем в процеса на приемане на АСЕ-инхибитора (вж. точка 4.3).</w:t>
      </w:r>
    </w:p>
    <w:p w14:paraId="4930BD49"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Има редки съобщения за чревен ангионевротичен оток при пациенти лекувани с АСЕ-инхибитори. Тези пациенти са се представили с коремна болка (с или без гадене или повръщане); в някои случаи не е имало предшестващ ангионевротичен оток на лицето, а С-1 естеразата е била в нормални стойности. Ангионевротичният оток е бил диагностициран чрез процедури, включително абдоминална компютърна томография или ултразвук, или по време на операция, а симптоматиката е преминавала след спиране на АСЕ-инхибитора. Чревният ангионевротичен оток трябва да бъде включен в диференциалната диагноза на приемащи АСЕ-инхибитори пациенти, представящи се с болка в корема.</w:t>
      </w:r>
    </w:p>
    <w:p w14:paraId="606A07D7" w14:textId="77777777" w:rsidR="00C026A7" w:rsidRDefault="00C026A7" w:rsidP="00C026A7">
      <w:pPr>
        <w:spacing w:line="240" w:lineRule="auto"/>
        <w:rPr>
          <w:rFonts w:eastAsia="Times New Roman" w:cs="Arial"/>
          <w:bCs/>
          <w:color w:val="000000"/>
          <w:lang w:eastAsia="bg-BG"/>
        </w:rPr>
      </w:pPr>
    </w:p>
    <w:p w14:paraId="33EA6BDB" w14:textId="5EBBA4CF" w:rsidR="00C026A7" w:rsidRDefault="00C026A7" w:rsidP="00C026A7">
      <w:pPr>
        <w:spacing w:line="240" w:lineRule="auto"/>
        <w:rPr>
          <w:rFonts w:eastAsia="Times New Roman" w:cs="Arial"/>
          <w:bCs/>
          <w:color w:val="000000"/>
          <w:lang w:eastAsia="bg-BG"/>
        </w:rPr>
      </w:pPr>
      <w:r w:rsidRPr="00C026A7">
        <w:rPr>
          <w:rFonts w:eastAsia="Times New Roman" w:cs="Arial"/>
          <w:bCs/>
          <w:color w:val="000000"/>
          <w:lang w:eastAsia="bg-BG"/>
        </w:rPr>
        <w:t>Комбинирането на периндоприл със сакубитрил/валсартан е противопоказано поради увеличен риск от ангиоедем (вж.точка 4.3). Лечение със сакубитрил/валсартан не трябва да се започва преди да са изминали 36 часа от приемането на последната доза от лечението с периндоприл. Ако леч</w:t>
      </w:r>
      <w:r w:rsidRPr="00C026A7">
        <w:rPr>
          <w:rFonts w:eastAsia="Times New Roman" w:cs="Arial"/>
          <w:bCs/>
          <w:color w:val="000000"/>
          <w:u w:val="single"/>
          <w:lang w:eastAsia="bg-BG"/>
        </w:rPr>
        <w:t>ението</w:t>
      </w:r>
      <w:r w:rsidRPr="00C026A7">
        <w:rPr>
          <w:rFonts w:eastAsia="Times New Roman" w:cs="Arial"/>
          <w:bCs/>
          <w:color w:val="000000"/>
          <w:lang w:eastAsia="bg-BG"/>
        </w:rPr>
        <w:t xml:space="preserve"> със сакубитрил/валсартан е прекратено, лечението с периндоприл не трябва да се започва преди да изминали 36 часа от приемането на последната доза сакубитрил/валсартан (вж.точки 4.3 и 4.5).</w:t>
      </w:r>
    </w:p>
    <w:p w14:paraId="5FAE9401" w14:textId="4770DF67" w:rsidR="00C026A7" w:rsidRDefault="00C026A7" w:rsidP="00C026A7">
      <w:pPr>
        <w:spacing w:line="240" w:lineRule="auto"/>
        <w:rPr>
          <w:rFonts w:eastAsia="Times New Roman" w:cs="Arial"/>
          <w:bCs/>
          <w:color w:val="000000"/>
          <w:lang w:eastAsia="bg-BG"/>
        </w:rPr>
      </w:pPr>
    </w:p>
    <w:p w14:paraId="23851055"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 xml:space="preserve">Едновременната употреба на АСЕ инхибитори с </w:t>
      </w:r>
      <w:r w:rsidRPr="00C026A7">
        <w:rPr>
          <w:rFonts w:eastAsia="Times New Roman" w:cs="Arial"/>
          <w:bCs/>
          <w:color w:val="000000"/>
          <w:lang w:val="en-US"/>
        </w:rPr>
        <w:t>NEP</w:t>
      </w:r>
      <w:r w:rsidRPr="00C026A7">
        <w:rPr>
          <w:rFonts w:eastAsia="Times New Roman" w:cs="Arial"/>
          <w:bCs/>
          <w:color w:val="000000"/>
          <w:lang w:val="ru-RU"/>
        </w:rPr>
        <w:t xml:space="preserve"> </w:t>
      </w:r>
      <w:r w:rsidRPr="00C026A7">
        <w:rPr>
          <w:rFonts w:eastAsia="Times New Roman" w:cs="Arial"/>
          <w:bCs/>
          <w:color w:val="000000"/>
          <w:lang w:eastAsia="bg-BG"/>
        </w:rPr>
        <w:t xml:space="preserve">инхибитори (напр. рацекадотрил), </w:t>
      </w:r>
      <w:proofErr w:type="spellStart"/>
      <w:r w:rsidRPr="00C026A7">
        <w:rPr>
          <w:rFonts w:eastAsia="Times New Roman" w:cs="Arial"/>
          <w:bCs/>
          <w:color w:val="000000"/>
          <w:lang w:val="en-US"/>
        </w:rPr>
        <w:t>mTOR</w:t>
      </w:r>
      <w:proofErr w:type="spellEnd"/>
      <w:r w:rsidRPr="00C026A7">
        <w:rPr>
          <w:rFonts w:eastAsia="Times New Roman" w:cs="Arial"/>
          <w:bCs/>
          <w:color w:val="000000"/>
          <w:lang w:val="ru-RU"/>
        </w:rPr>
        <w:t xml:space="preserve"> </w:t>
      </w:r>
      <w:r w:rsidRPr="00C026A7">
        <w:rPr>
          <w:rFonts w:eastAsia="Times New Roman" w:cs="Arial"/>
          <w:bCs/>
          <w:color w:val="000000"/>
          <w:lang w:eastAsia="bg-BG"/>
        </w:rPr>
        <w:t xml:space="preserve">инхибитори (напр. сиролимус, еверолимус, темсиролимус) и глиптини (напр. линаглиптин, саксаглиптин, ситаглиптин, вилдаглиптин) може да доведе до повишен риск от ангиоедем (напр. подуване на дихателните пътища или езика, със или без нарушено дишане) (вж. точка 4.5).Трябва да се подхожда с повишено внимание когато се започва рацекадотрил, </w:t>
      </w:r>
      <w:proofErr w:type="spellStart"/>
      <w:r w:rsidRPr="00C026A7">
        <w:rPr>
          <w:rFonts w:eastAsia="Times New Roman" w:cs="Arial"/>
          <w:bCs/>
          <w:color w:val="000000"/>
          <w:lang w:val="en-US"/>
        </w:rPr>
        <w:t>mTOR</w:t>
      </w:r>
      <w:proofErr w:type="spellEnd"/>
      <w:r w:rsidRPr="00C026A7">
        <w:rPr>
          <w:rFonts w:eastAsia="Times New Roman" w:cs="Arial"/>
          <w:bCs/>
          <w:color w:val="000000"/>
          <w:lang w:val="ru-RU"/>
        </w:rPr>
        <w:t xml:space="preserve"> </w:t>
      </w:r>
      <w:r w:rsidRPr="00C026A7">
        <w:rPr>
          <w:rFonts w:eastAsia="Times New Roman" w:cs="Arial"/>
          <w:bCs/>
          <w:color w:val="000000"/>
          <w:lang w:eastAsia="bg-BG"/>
        </w:rPr>
        <w:t>инхибитори (напр. сиролимус, еверолимус, темсиролимус) и глиптини (напр. линаглиптин, саксаглиптин, ситаглиптин, вилдаглиптин) при пациент, който вече приема АСЕ инхибитор.</w:t>
      </w:r>
    </w:p>
    <w:p w14:paraId="71B62501" w14:textId="77777777" w:rsidR="00C026A7" w:rsidRDefault="00C026A7" w:rsidP="00C026A7">
      <w:pPr>
        <w:spacing w:line="240" w:lineRule="auto"/>
        <w:rPr>
          <w:rFonts w:eastAsia="Times New Roman" w:cs="Arial"/>
          <w:bCs/>
          <w:color w:val="000000"/>
          <w:u w:val="single"/>
          <w:lang w:eastAsia="bg-BG"/>
        </w:rPr>
      </w:pPr>
    </w:p>
    <w:p w14:paraId="42D05A34" w14:textId="0C7EA615"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 xml:space="preserve">Анафилактоидни реакции по време на афереза на липопротеините с ниска плътност </w:t>
      </w:r>
      <w:r w:rsidRPr="00C026A7">
        <w:rPr>
          <w:rFonts w:eastAsia="Times New Roman" w:cs="Arial"/>
          <w:bCs/>
          <w:color w:val="000000"/>
          <w:u w:val="single"/>
          <w:lang w:val="ru-RU"/>
        </w:rPr>
        <w:t>(</w:t>
      </w:r>
      <w:r w:rsidRPr="00C026A7">
        <w:rPr>
          <w:rFonts w:eastAsia="Times New Roman" w:cs="Arial"/>
          <w:bCs/>
          <w:color w:val="000000"/>
          <w:u w:val="single"/>
          <w:lang w:val="en-US"/>
        </w:rPr>
        <w:t>LDL</w:t>
      </w:r>
      <w:r w:rsidRPr="00C026A7">
        <w:rPr>
          <w:rFonts w:eastAsia="Times New Roman" w:cs="Arial"/>
          <w:bCs/>
          <w:color w:val="000000"/>
          <w:u w:val="single"/>
          <w:lang w:val="ru-RU"/>
        </w:rPr>
        <w:t>):</w:t>
      </w:r>
    </w:p>
    <w:p w14:paraId="4E21681D"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 xml:space="preserve">В редки случаи </w:t>
      </w:r>
      <w:r w:rsidRPr="00C026A7">
        <w:rPr>
          <w:rFonts w:eastAsia="Times New Roman" w:cs="Arial"/>
          <w:bCs/>
          <w:i/>
          <w:iCs/>
          <w:color w:val="000000"/>
          <w:lang w:eastAsia="bg-BG"/>
        </w:rPr>
        <w:t>при</w:t>
      </w:r>
      <w:r w:rsidRPr="00C026A7">
        <w:rPr>
          <w:rFonts w:eastAsia="Times New Roman" w:cs="Arial"/>
          <w:bCs/>
          <w:color w:val="000000"/>
          <w:lang w:eastAsia="bg-BG"/>
        </w:rPr>
        <w:t xml:space="preserve"> пациенти, приемащи АСЕ-инхибитори по време на афереза на липопротеините с ниска плътност </w:t>
      </w:r>
      <w:r w:rsidRPr="00C026A7">
        <w:rPr>
          <w:rFonts w:eastAsia="Times New Roman" w:cs="Arial"/>
          <w:bCs/>
          <w:color w:val="000000"/>
          <w:lang w:val="ru-RU"/>
        </w:rPr>
        <w:t>(</w:t>
      </w:r>
      <w:r w:rsidRPr="00C026A7">
        <w:rPr>
          <w:rFonts w:eastAsia="Times New Roman" w:cs="Arial"/>
          <w:bCs/>
          <w:color w:val="000000"/>
          <w:lang w:val="en-US"/>
        </w:rPr>
        <w:t>LDL</w:t>
      </w:r>
      <w:r w:rsidRPr="00C026A7">
        <w:rPr>
          <w:rFonts w:eastAsia="Times New Roman" w:cs="Arial"/>
          <w:bCs/>
          <w:color w:val="000000"/>
          <w:lang w:val="ru-RU"/>
        </w:rPr>
        <w:t xml:space="preserve">) </w:t>
      </w:r>
      <w:r w:rsidRPr="00C026A7">
        <w:rPr>
          <w:rFonts w:eastAsia="Times New Roman" w:cs="Arial"/>
          <w:bCs/>
          <w:color w:val="000000"/>
          <w:lang w:eastAsia="bg-BG"/>
        </w:rPr>
        <w:t>с декстранов сулфат, са наблюдавани животозастрашаващи анафилактоидни реакции. Тези реакции се избягват чрез временно прекратяване на терапията с АСЕ-инхибитор преди всяка афереза.</w:t>
      </w:r>
    </w:p>
    <w:p w14:paraId="3D299B49" w14:textId="77777777" w:rsidR="00C026A7" w:rsidRDefault="00C026A7" w:rsidP="00C026A7">
      <w:pPr>
        <w:spacing w:line="240" w:lineRule="auto"/>
        <w:rPr>
          <w:rFonts w:eastAsia="Times New Roman" w:cs="Arial"/>
          <w:bCs/>
          <w:color w:val="000000"/>
          <w:u w:val="single"/>
          <w:lang w:eastAsia="bg-BG"/>
        </w:rPr>
      </w:pPr>
    </w:p>
    <w:p w14:paraId="72A3F799" w14:textId="60BFB5EB" w:rsidR="00C026A7" w:rsidRPr="00C026A7" w:rsidRDefault="00C026A7" w:rsidP="00C026A7">
      <w:pPr>
        <w:spacing w:line="240" w:lineRule="auto"/>
        <w:rPr>
          <w:rFonts w:eastAsia="Times New Roman" w:cs="Arial"/>
        </w:rPr>
      </w:pPr>
      <w:r>
        <w:rPr>
          <w:rFonts w:eastAsia="Times New Roman" w:cs="Arial"/>
          <w:bCs/>
          <w:color w:val="000000"/>
          <w:u w:val="single"/>
          <w:lang w:eastAsia="bg-BG"/>
        </w:rPr>
        <w:t>Анаф</w:t>
      </w:r>
      <w:r w:rsidRPr="00C026A7">
        <w:rPr>
          <w:rFonts w:eastAsia="Times New Roman" w:cs="Arial"/>
          <w:bCs/>
          <w:color w:val="000000"/>
          <w:u w:val="single"/>
          <w:lang w:eastAsia="bg-BG"/>
        </w:rPr>
        <w:t>илактични реакции по време на десенсибилизация:</w:t>
      </w:r>
    </w:p>
    <w:p w14:paraId="175EAB56"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При пациенти, получаващи АСЕ-инхибитори по време на лечение за десенсибилизация (напр. отрова на хименоптера), са наблюдавани анафилактоидни реакции. При същите пациенти посочените реакции са били избегнати чрез временно прекратяване на приема на АСЕ-инхибиторите, но те са се появявали отново при невнимание при повторното натоварване.</w:t>
      </w:r>
    </w:p>
    <w:p w14:paraId="28511220" w14:textId="77777777" w:rsidR="00C026A7" w:rsidRDefault="00C026A7" w:rsidP="00C026A7">
      <w:pPr>
        <w:spacing w:line="240" w:lineRule="auto"/>
        <w:rPr>
          <w:rFonts w:eastAsia="Times New Roman" w:cs="Arial"/>
          <w:bCs/>
          <w:color w:val="000000"/>
          <w:u w:val="single"/>
          <w:lang w:eastAsia="bg-BG"/>
        </w:rPr>
      </w:pPr>
    </w:p>
    <w:p w14:paraId="08949329" w14:textId="77777777" w:rsidR="00C026A7" w:rsidRDefault="00C026A7" w:rsidP="00C026A7">
      <w:pPr>
        <w:spacing w:line="240" w:lineRule="auto"/>
        <w:rPr>
          <w:rFonts w:eastAsia="Times New Roman" w:cs="Arial"/>
          <w:bCs/>
          <w:color w:val="000000"/>
          <w:u w:val="single"/>
          <w:lang w:eastAsia="bg-BG"/>
        </w:rPr>
      </w:pPr>
    </w:p>
    <w:p w14:paraId="25DFB45F" w14:textId="174D391C"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Чернодробна недостатъчност:</w:t>
      </w:r>
    </w:p>
    <w:p w14:paraId="121767D9"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В редки случаи АСЕ-инхибиторите са били свързвани със синдром, който започва с холестатична жълтеница и прогресира до фулминантна чернодробна некроза и (понякога) смърт. Механизмът на този синдром е неясен. При пациенти, получаващи АСЕ-инхибитори, при които се развива жълтеница или изразено повишаване на стойностите на чернодробните ензими, АСЕ-инхибиторът трябва да се прекрати и тяхното състояние трябва да се проследи по надлежен начин от лекар (вж. точка 4.8).</w:t>
      </w:r>
    </w:p>
    <w:p w14:paraId="7F16587A" w14:textId="77777777" w:rsidR="00C026A7" w:rsidRDefault="00C026A7" w:rsidP="00C026A7">
      <w:pPr>
        <w:spacing w:line="240" w:lineRule="auto"/>
        <w:rPr>
          <w:rFonts w:eastAsia="Times New Roman" w:cs="Arial"/>
          <w:bCs/>
          <w:color w:val="000000"/>
          <w:u w:val="single"/>
          <w:lang w:eastAsia="bg-BG"/>
        </w:rPr>
      </w:pPr>
    </w:p>
    <w:p w14:paraId="26F7A050" w14:textId="4931304A"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Неутропения/Агранулоцитоза/Тромбоцитопения/Анемия:</w:t>
      </w:r>
    </w:p>
    <w:p w14:paraId="04CDE48C"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При пациенти, приемащи АСЕ-инхибитори, са наблюдавани неутропения/ агранулоцотоза, тромбоцитопения и анемия. При пациенти с нормална бъбречна функция без други усложняващи фактори неутропения се появява рядко. Периндоприл трябва да се използва с изключително внимание от пациенти с колагенни съдови заболявалия, на имуносупресивна терапия, лечение с алопуринол или прокаинамид или комбинация от тези усложняващи фактори, особено в случаи, когато съществува предварително установена увредена бъбречна функция. Някои от тези пациенти развиват сериозни инфекции, които в няколко случая не са повлияни от интензивна антибиотична терапия. Ако на такива пациенти се назначи периндоприл, се препоръчва редовно проследяване на левкограмата и пациентите трябва да бъдат предупредени да съобщават за всякакви признаци на инфекция (например възпалено гърло, температура).</w:t>
      </w:r>
    </w:p>
    <w:p w14:paraId="55072A24" w14:textId="77777777" w:rsidR="00C026A7" w:rsidRDefault="00C026A7" w:rsidP="00C026A7">
      <w:pPr>
        <w:spacing w:line="240" w:lineRule="auto"/>
        <w:rPr>
          <w:rFonts w:eastAsia="Times New Roman" w:cs="Arial"/>
          <w:bCs/>
          <w:color w:val="000000"/>
          <w:u w:val="single"/>
          <w:lang w:eastAsia="bg-BG"/>
        </w:rPr>
      </w:pPr>
    </w:p>
    <w:p w14:paraId="69C58D46" w14:textId="46DE30E9"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Расова принадлежност:</w:t>
      </w:r>
    </w:p>
    <w:p w14:paraId="5AC99C08"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Относителният дял на случаите на ангиоедем, причинен от АСЕ-инхибитори, е по-висок при чернокожи пациенти, отколкото при ие чернокожи пациенти.</w:t>
      </w:r>
    </w:p>
    <w:p w14:paraId="0373C470"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Подобно на останалите АСЕ-инхибитори, периндоприл може да бъде по-малко ефективен за намаляване на кръвното налягане при чернокожи, отколкото при не чернокожи, вероятно поради преобладаването на по-ниски ренинови нива сред чернокожата популация от хипертоници.</w:t>
      </w:r>
    </w:p>
    <w:p w14:paraId="0CCB3953" w14:textId="77777777" w:rsidR="00C026A7" w:rsidRDefault="00C026A7" w:rsidP="00C026A7">
      <w:pPr>
        <w:spacing w:line="240" w:lineRule="auto"/>
        <w:rPr>
          <w:rFonts w:eastAsia="Times New Roman" w:cs="Arial"/>
          <w:bCs/>
          <w:color w:val="000000"/>
          <w:u w:val="single"/>
          <w:lang w:eastAsia="bg-BG"/>
        </w:rPr>
      </w:pPr>
    </w:p>
    <w:p w14:paraId="0B43B4E3" w14:textId="0EE89C92"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Кашлица:</w:t>
      </w:r>
    </w:p>
    <w:p w14:paraId="40BDB074" w14:textId="77777777" w:rsidR="00C026A7" w:rsidRPr="00C026A7" w:rsidRDefault="00C026A7" w:rsidP="00C026A7">
      <w:pPr>
        <w:rPr>
          <w:rFonts w:eastAsia="Times New Roman" w:cs="Arial"/>
        </w:rPr>
      </w:pPr>
      <w:r w:rsidRPr="00C026A7">
        <w:rPr>
          <w:rFonts w:eastAsia="Times New Roman" w:cs="Arial"/>
          <w:bCs/>
          <w:color w:val="000000"/>
          <w:lang w:eastAsia="bg-BG"/>
        </w:rPr>
        <w:t>Има съобщения за появяване на кашлица при използване на АСЕ-инхибитори. Обикновено кашлицата е непродуктивна, персистираща и отзвучава след прекратяване на лечението. Като част от</w:t>
      </w:r>
      <w:r>
        <w:rPr>
          <w:rFonts w:eastAsia="Times New Roman" w:cs="Arial"/>
          <w:bCs/>
          <w:color w:val="000000"/>
          <w:lang w:eastAsia="bg-BG"/>
        </w:rPr>
        <w:t xml:space="preserve"> </w:t>
      </w:r>
      <w:r w:rsidRPr="00C026A7">
        <w:rPr>
          <w:rFonts w:eastAsia="Times New Roman" w:cs="Arial"/>
          <w:bCs/>
          <w:color w:val="000000"/>
          <w:lang w:eastAsia="bg-BG"/>
        </w:rPr>
        <w:t>диференциалната диагноза на кашлицата трябва да се разглежда кашлицата, индуцирана от АСЕ- инхибитори.</w:t>
      </w:r>
    </w:p>
    <w:p w14:paraId="58F9E30E" w14:textId="77777777" w:rsidR="00C026A7" w:rsidRDefault="00C026A7" w:rsidP="00C026A7">
      <w:pPr>
        <w:spacing w:line="240" w:lineRule="auto"/>
        <w:rPr>
          <w:rFonts w:eastAsia="Times New Roman" w:cs="Arial"/>
          <w:bCs/>
          <w:smallCaps/>
          <w:color w:val="000000"/>
          <w:u w:val="single"/>
          <w:lang w:eastAsia="bg-BG"/>
        </w:rPr>
      </w:pPr>
    </w:p>
    <w:p w14:paraId="482727C9" w14:textId="25F23C23" w:rsidR="00C026A7" w:rsidRPr="00C026A7" w:rsidRDefault="00C026A7" w:rsidP="00C026A7">
      <w:pPr>
        <w:spacing w:line="240" w:lineRule="auto"/>
        <w:rPr>
          <w:rFonts w:eastAsia="Times New Roman" w:cs="Arial"/>
        </w:rPr>
      </w:pPr>
      <w:r w:rsidRPr="00C026A7">
        <w:rPr>
          <w:rFonts w:eastAsia="Times New Roman" w:cs="Arial"/>
          <w:bCs/>
          <w:smallCaps/>
          <w:color w:val="000000"/>
          <w:u w:val="single"/>
          <w:lang w:eastAsia="bg-BG"/>
        </w:rPr>
        <w:t>Хирургични</w:t>
      </w:r>
      <w:r w:rsidRPr="00C026A7">
        <w:rPr>
          <w:rFonts w:eastAsia="Times New Roman" w:cs="Arial"/>
          <w:bCs/>
          <w:color w:val="000000"/>
          <w:u w:val="single"/>
          <w:lang w:eastAsia="bg-BG"/>
        </w:rPr>
        <w:t xml:space="preserve"> интервенпии/Анестезия:</w:t>
      </w:r>
    </w:p>
    <w:p w14:paraId="212E151A"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 xml:space="preserve">При пациенти, подлагани на големи хирургични </w:t>
      </w:r>
      <w:r w:rsidRPr="00C026A7">
        <w:rPr>
          <w:rFonts w:eastAsia="Times New Roman" w:cs="Arial"/>
          <w:bCs/>
          <w:i/>
          <w:iCs/>
          <w:color w:val="000000"/>
          <w:lang w:eastAsia="bg-BG"/>
        </w:rPr>
        <w:t>интервенции,</w:t>
      </w:r>
      <w:r w:rsidRPr="00C026A7">
        <w:rPr>
          <w:rFonts w:eastAsia="Times New Roman" w:cs="Arial"/>
          <w:bCs/>
          <w:color w:val="000000"/>
          <w:lang w:eastAsia="bg-BG"/>
        </w:rPr>
        <w:t xml:space="preserve"> или по време на анестезия с агенти, предизвикващи хипотония, Престариум може да блокира образуването на ангиотензин II, получен вследствие на компенсаторно освобождаване на ренин. Лечението трябва да се прекрати един ден преди операцията. Ако се появи хипотония, за която се прецени, че се дължи на този механизъм, тя може да се коригира чрез обемно заместване посредством вливания.</w:t>
      </w:r>
    </w:p>
    <w:p w14:paraId="5E37908D" w14:textId="77777777" w:rsidR="00C026A7" w:rsidRDefault="00C026A7" w:rsidP="00C026A7">
      <w:pPr>
        <w:spacing w:line="240" w:lineRule="auto"/>
        <w:rPr>
          <w:rFonts w:eastAsia="Times New Roman" w:cs="Arial"/>
          <w:bCs/>
          <w:color w:val="000000"/>
          <w:u w:val="single"/>
          <w:lang w:eastAsia="bg-BG"/>
        </w:rPr>
      </w:pPr>
    </w:p>
    <w:p w14:paraId="7FEC3A11" w14:textId="05886FD9"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Хиперкалиемия:</w:t>
      </w:r>
    </w:p>
    <w:p w14:paraId="247CA426"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 xml:space="preserve">Повишавания на серумния калий се наблюдават при някои пациенти лекувани с АСЕ-инхибитори, включително периндоприл. АСЕ инхибиторите могат да предизвикат хиперкалиемия, тъй като инхибират освобождаването на алдостерон. Обикновено ефекта не е значим при пациенти с нормална бъбречна функция. Рисковите фактори за развитието на хиперкалиемия включват пациенти с бъбречна недостатъчност, влошаване </w:t>
      </w:r>
      <w:r w:rsidRPr="00C026A7">
        <w:rPr>
          <w:rFonts w:eastAsia="Times New Roman" w:cs="Arial"/>
          <w:bCs/>
          <w:color w:val="000000"/>
          <w:lang w:eastAsia="bg-BG"/>
        </w:rPr>
        <w:lastRenderedPageBreak/>
        <w:t>на бъбречната функция, напреднала възраст (&gt; 70 години), захарен диабет, вметнатите събития, по-специално дехидратация, остра сърдечна декомпенсация, метаболитиа ацидоза и едновременна употреба на калий-съхраняващи диуретици (напр. спиронолактон, еплеренон, триамтерен или амилорид), калиеви добавки или калий-съдържащи заместители на готварската сол; или пациенти приемащи други лекарства, свързани с повишавания на серумния калий (напр. хепарин, ко-тримоксазол, известен още като триметоприм/сулфаметоксазол) и особено антагонисти на алдостерона или ангиотензин рецепторни блокери. Употребата на калиеви добавки, калий-съхраняващи диуретици или калий-съдържащи заместители на готварската сол, особено при пациенти с нарушена бъбречна функция, могат да доведат до значимо повишаване на серумния калий. Хиперкалиемията може да причини сериозни, понякога фатални аритмии. Калий съхраняващите диуретици и ангиотензин рецепторните блокери трябва да се използват с внимание при пациенти, приемащи АСЕ инхибитори, и серумния калий и бъбречната функция трябва да се наблюдават. Ако едновременната употреба на гореспоменатите вещества се счита за подходяща, те трябва да бъдат използвани с повишено внимание и при често контролиране на серумния калий (вж. точка 4.5).</w:t>
      </w:r>
    </w:p>
    <w:p w14:paraId="737C353F" w14:textId="77777777" w:rsidR="00C026A7" w:rsidRDefault="00C026A7" w:rsidP="00C026A7">
      <w:pPr>
        <w:spacing w:line="240" w:lineRule="auto"/>
        <w:rPr>
          <w:rFonts w:eastAsia="Times New Roman" w:cs="Arial"/>
          <w:bCs/>
          <w:color w:val="000000"/>
          <w:u w:val="single"/>
          <w:lang w:eastAsia="bg-BG"/>
        </w:rPr>
      </w:pPr>
    </w:p>
    <w:p w14:paraId="5CB216F3" w14:textId="14B15E52"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Диабетици:</w:t>
      </w:r>
    </w:p>
    <w:p w14:paraId="37275D9E"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През първия месец от лечението с АСЕ-инхибитори на диабетици, които приемат антидиабетни препарати перорално или инсулин, трябва да се извършва редовен контрол на гликемията (вж. точка 4.5).</w:t>
      </w:r>
    </w:p>
    <w:p w14:paraId="2E14B72D" w14:textId="77777777" w:rsidR="00C026A7" w:rsidRDefault="00C026A7" w:rsidP="00C026A7">
      <w:pPr>
        <w:spacing w:line="240" w:lineRule="auto"/>
        <w:rPr>
          <w:rFonts w:eastAsia="Times New Roman" w:cs="Arial"/>
          <w:bCs/>
          <w:color w:val="000000"/>
          <w:u w:val="single"/>
          <w:lang w:eastAsia="bg-BG"/>
        </w:rPr>
      </w:pPr>
    </w:p>
    <w:p w14:paraId="7C3F3B1B" w14:textId="7F139A55"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Литий:</w:t>
      </w:r>
    </w:p>
    <w:p w14:paraId="20CB6A4E"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Комбинирането на литий с периндоприл по принцип не се препоръчва (вж. точка 4.5).</w:t>
      </w:r>
    </w:p>
    <w:p w14:paraId="58B7116C" w14:textId="77777777" w:rsidR="00C026A7" w:rsidRDefault="00C026A7" w:rsidP="00C026A7">
      <w:pPr>
        <w:spacing w:line="240" w:lineRule="auto"/>
        <w:rPr>
          <w:rFonts w:eastAsia="Times New Roman" w:cs="Arial"/>
          <w:bCs/>
          <w:color w:val="000000"/>
          <w:u w:val="single"/>
          <w:lang w:eastAsia="bg-BG"/>
        </w:rPr>
      </w:pPr>
    </w:p>
    <w:p w14:paraId="36B9F09A" w14:textId="6BC3FC68"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 xml:space="preserve">Калий съхраняващи лекарства, калиеви добавки или съдържащи калий заместители на трапезна сол: </w:t>
      </w:r>
      <w:r w:rsidRPr="00C026A7">
        <w:rPr>
          <w:rFonts w:eastAsia="Times New Roman" w:cs="Arial"/>
          <w:bCs/>
          <w:color w:val="000000"/>
          <w:lang w:eastAsia="bg-BG"/>
        </w:rPr>
        <w:t>По принцип не се препоръчва комбиниране на периндоприл и калий съхраняващи лекарства, калиеви добавки или съдържащи калий заместители на трапезна сол (вж. точка 4.5)</w:t>
      </w:r>
    </w:p>
    <w:p w14:paraId="45F59DA3" w14:textId="77777777" w:rsidR="00C026A7" w:rsidRDefault="00C026A7" w:rsidP="00C026A7">
      <w:pPr>
        <w:spacing w:line="240" w:lineRule="auto"/>
        <w:rPr>
          <w:rFonts w:eastAsia="Times New Roman" w:cs="Arial"/>
          <w:bCs/>
          <w:color w:val="000000"/>
          <w:u w:val="single"/>
          <w:lang w:eastAsia="bg-BG"/>
        </w:rPr>
      </w:pPr>
    </w:p>
    <w:p w14:paraId="16501B9D" w14:textId="02244EF4"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Двойно блокиране на ренин-ангиотензин-алдостероновата система (РААС)</w:t>
      </w:r>
    </w:p>
    <w:p w14:paraId="5037419E" w14:textId="1A401D72"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 xml:space="preserve">Има данни, че едновременната употреба на АСЕ инхибитори, ангиотензин </w:t>
      </w:r>
      <w:r w:rsidRPr="00C026A7">
        <w:rPr>
          <w:rFonts w:eastAsia="Times New Roman" w:cs="Arial"/>
          <w:bCs/>
          <w:color w:val="000000"/>
          <w:lang w:val="en-US"/>
        </w:rPr>
        <w:t>II</w:t>
      </w:r>
      <w:r w:rsidRPr="00C026A7">
        <w:rPr>
          <w:rFonts w:eastAsia="Times New Roman" w:cs="Arial"/>
          <w:bCs/>
          <w:color w:val="000000"/>
          <w:lang w:eastAsia="bg-BG"/>
        </w:rPr>
        <w:t xml:space="preserve">-рецепторни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w:t>
      </w:r>
      <w:r w:rsidRPr="00C026A7">
        <w:rPr>
          <w:rFonts w:eastAsia="Times New Roman" w:cs="Arial"/>
          <w:bCs/>
          <w:color w:val="000000"/>
          <w:lang w:val="en-US"/>
        </w:rPr>
        <w:t>II</w:t>
      </w:r>
      <w:r w:rsidRPr="00C026A7">
        <w:rPr>
          <w:rFonts w:eastAsia="Times New Roman" w:cs="Arial"/>
          <w:bCs/>
          <w:color w:val="000000"/>
          <w:lang w:eastAsia="bg-BG"/>
        </w:rPr>
        <w:t>-рецепторни бл</w:t>
      </w:r>
      <w:r w:rsidRPr="00C026A7">
        <w:rPr>
          <w:rFonts w:eastAsia="Times New Roman" w:cs="Arial"/>
          <w:bCs/>
          <w:color w:val="000000"/>
          <w:u w:val="single"/>
          <w:lang w:eastAsia="bg-BG"/>
        </w:rPr>
        <w:t>окери</w:t>
      </w:r>
      <w:r w:rsidRPr="00C026A7">
        <w:rPr>
          <w:rFonts w:eastAsia="Times New Roman" w:cs="Arial"/>
          <w:bCs/>
          <w:color w:val="000000"/>
          <w:lang w:eastAsia="bg-BG"/>
        </w:rPr>
        <w:t xml:space="preserve"> или алискирен (вж. точки 4.5 и 5.1).</w:t>
      </w:r>
    </w:p>
    <w:p w14:paraId="1B2621EE" w14:textId="7AAD5C7E" w:rsidR="00C026A7" w:rsidRDefault="00C026A7" w:rsidP="00C026A7">
      <w:r>
        <w:t xml:space="preserve"> </w:t>
      </w:r>
    </w:p>
    <w:p w14:paraId="5B5ACBE4" w14:textId="77777777" w:rsidR="00C026A7" w:rsidRPr="00C026A7" w:rsidRDefault="00C026A7" w:rsidP="00C026A7">
      <w:pPr>
        <w:spacing w:line="240" w:lineRule="auto"/>
        <w:rPr>
          <w:rFonts w:eastAsia="Times New Roman" w:cs="Arial"/>
          <w:sz w:val="14"/>
          <w:szCs w:val="24"/>
        </w:rPr>
      </w:pPr>
      <w:r w:rsidRPr="00C026A7">
        <w:rPr>
          <w:rFonts w:eastAsia="Times New Roman" w:cs="Arial"/>
          <w:bCs/>
          <w:color w:val="000000"/>
          <w:szCs w:val="4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454CC278" w14:textId="77777777" w:rsidR="00C026A7" w:rsidRPr="00C026A7" w:rsidRDefault="00C026A7" w:rsidP="00C026A7">
      <w:pPr>
        <w:spacing w:line="240" w:lineRule="auto"/>
        <w:rPr>
          <w:rFonts w:eastAsia="Times New Roman" w:cs="Arial"/>
          <w:sz w:val="14"/>
          <w:szCs w:val="24"/>
        </w:rPr>
      </w:pPr>
      <w:r w:rsidRPr="00C026A7">
        <w:rPr>
          <w:rFonts w:eastAsia="Times New Roman" w:cs="Arial"/>
          <w:bCs/>
          <w:color w:val="000000"/>
          <w:szCs w:val="40"/>
          <w:lang w:eastAsia="bg-BG"/>
        </w:rPr>
        <w:t xml:space="preserve">АСЕ инхибитори и ангиотензин </w:t>
      </w:r>
      <w:r w:rsidRPr="00C026A7">
        <w:rPr>
          <w:rFonts w:eastAsia="Times New Roman" w:cs="Arial"/>
          <w:bCs/>
          <w:color w:val="000000"/>
          <w:szCs w:val="40"/>
          <w:lang w:val="en-US"/>
        </w:rPr>
        <w:t>II</w:t>
      </w:r>
      <w:r w:rsidRPr="00C026A7">
        <w:rPr>
          <w:rFonts w:eastAsia="Times New Roman" w:cs="Arial"/>
          <w:bCs/>
          <w:color w:val="000000"/>
          <w:szCs w:val="40"/>
          <w:lang w:eastAsia="bg-BG"/>
        </w:rPr>
        <w:t>-рецепторни блокери не трябва да се използват едновременно при пациенти с диабетна нефропатия.</w:t>
      </w:r>
    </w:p>
    <w:p w14:paraId="179132AA" w14:textId="77777777" w:rsidR="00C026A7" w:rsidRDefault="00C026A7" w:rsidP="00C026A7">
      <w:pPr>
        <w:spacing w:line="240" w:lineRule="auto"/>
        <w:rPr>
          <w:rFonts w:eastAsia="Times New Roman" w:cs="Arial"/>
          <w:bCs/>
          <w:color w:val="000000"/>
          <w:szCs w:val="40"/>
          <w:u w:val="single"/>
          <w:lang w:eastAsia="bg-BG"/>
        </w:rPr>
      </w:pPr>
    </w:p>
    <w:p w14:paraId="2CCD4ADD" w14:textId="6D05EE3B" w:rsidR="00C026A7" w:rsidRPr="00C026A7" w:rsidRDefault="00C026A7" w:rsidP="00C026A7">
      <w:pPr>
        <w:spacing w:line="240" w:lineRule="auto"/>
        <w:rPr>
          <w:rFonts w:eastAsia="Times New Roman" w:cs="Arial"/>
          <w:sz w:val="14"/>
          <w:szCs w:val="24"/>
        </w:rPr>
      </w:pPr>
      <w:r w:rsidRPr="00C026A7">
        <w:rPr>
          <w:rFonts w:eastAsia="Times New Roman" w:cs="Arial"/>
          <w:bCs/>
          <w:color w:val="000000"/>
          <w:szCs w:val="40"/>
          <w:u w:val="single"/>
          <w:lang w:eastAsia="bg-BG"/>
        </w:rPr>
        <w:t>Първичен алдостеронизъм:</w:t>
      </w:r>
    </w:p>
    <w:p w14:paraId="5ABDCEE2" w14:textId="77777777" w:rsidR="00C026A7" w:rsidRPr="00C026A7" w:rsidRDefault="00C026A7" w:rsidP="00C026A7">
      <w:pPr>
        <w:spacing w:line="240" w:lineRule="auto"/>
        <w:rPr>
          <w:rFonts w:eastAsia="Times New Roman" w:cs="Arial"/>
          <w:sz w:val="14"/>
          <w:szCs w:val="24"/>
        </w:rPr>
      </w:pPr>
      <w:r w:rsidRPr="00C026A7">
        <w:rPr>
          <w:rFonts w:eastAsia="Times New Roman" w:cs="Arial"/>
          <w:bCs/>
          <w:color w:val="000000"/>
          <w:szCs w:val="40"/>
          <w:lang w:eastAsia="bg-BG"/>
        </w:rPr>
        <w:t>Пациенти с първичен хипералдостеронизъм като цяло не се влияят от лечение с антихипертензивни лекарства, действащи чрез инхибиране на системата ренин-ангиотензин. Поради това употребата на това лекарство не се препоръчва.</w:t>
      </w:r>
    </w:p>
    <w:p w14:paraId="25D6D017" w14:textId="77777777" w:rsidR="00C026A7" w:rsidRDefault="00C026A7" w:rsidP="00C026A7">
      <w:pPr>
        <w:spacing w:line="240" w:lineRule="auto"/>
        <w:rPr>
          <w:rFonts w:eastAsia="Times New Roman" w:cs="Arial"/>
          <w:bCs/>
          <w:color w:val="000000"/>
          <w:szCs w:val="40"/>
          <w:u w:val="single"/>
          <w:lang w:eastAsia="bg-BG"/>
        </w:rPr>
      </w:pPr>
    </w:p>
    <w:p w14:paraId="3EB6A2B2" w14:textId="38516685" w:rsidR="00C026A7" w:rsidRPr="00C026A7" w:rsidRDefault="00C026A7" w:rsidP="00C026A7">
      <w:pPr>
        <w:spacing w:line="240" w:lineRule="auto"/>
        <w:rPr>
          <w:rFonts w:eastAsia="Times New Roman" w:cs="Arial"/>
          <w:sz w:val="14"/>
          <w:szCs w:val="24"/>
        </w:rPr>
      </w:pPr>
      <w:r w:rsidRPr="00C026A7">
        <w:rPr>
          <w:rFonts w:eastAsia="Times New Roman" w:cs="Arial"/>
          <w:bCs/>
          <w:color w:val="000000"/>
          <w:szCs w:val="40"/>
          <w:u w:val="single"/>
          <w:lang w:eastAsia="bg-BG"/>
        </w:rPr>
        <w:t>Бременност:</w:t>
      </w:r>
    </w:p>
    <w:p w14:paraId="7F8C6465" w14:textId="77777777" w:rsidR="00C026A7" w:rsidRPr="00C026A7" w:rsidRDefault="00C026A7" w:rsidP="00C026A7">
      <w:pPr>
        <w:spacing w:line="240" w:lineRule="auto"/>
        <w:rPr>
          <w:rFonts w:eastAsia="Times New Roman" w:cs="Arial"/>
          <w:sz w:val="14"/>
          <w:szCs w:val="24"/>
        </w:rPr>
      </w:pPr>
      <w:r w:rsidRPr="00C026A7">
        <w:rPr>
          <w:rFonts w:eastAsia="Times New Roman" w:cs="Arial"/>
          <w:bCs/>
          <w:color w:val="000000"/>
          <w:szCs w:val="40"/>
          <w:lang w:eastAsia="bg-BG"/>
        </w:rPr>
        <w:t xml:space="preserve">АСЕ-инхибитори не трябва да се започват по време на бременност. Освен когато продължаването на АСЕ-инхибиторното лечение се счита за съществено, пациенти </w:t>
      </w:r>
      <w:r w:rsidRPr="00C026A7">
        <w:rPr>
          <w:rFonts w:eastAsia="Times New Roman" w:cs="Arial"/>
          <w:bCs/>
          <w:color w:val="000000"/>
          <w:szCs w:val="40"/>
          <w:lang w:eastAsia="bg-BG"/>
        </w:rPr>
        <w:lastRenderedPageBreak/>
        <w:t>планиращи бременност трябва да преминат на алтернативно антихипертензивно лечение, което има установен профил на безопасност на употреба при бременност. Ако се установи бременност, лечението с АСЕ-инхибитори трябва да се спре незабавно и ако е необходимо да се започне алтернативно лечение (вж. точки 4.3 и 4.6).</w:t>
      </w:r>
    </w:p>
    <w:p w14:paraId="532EB923" w14:textId="77777777" w:rsidR="00C026A7" w:rsidRDefault="00C026A7" w:rsidP="00C026A7">
      <w:pPr>
        <w:spacing w:line="240" w:lineRule="auto"/>
        <w:rPr>
          <w:rFonts w:eastAsia="Times New Roman" w:cs="Arial"/>
          <w:bCs/>
          <w:color w:val="000000"/>
          <w:szCs w:val="40"/>
          <w:u w:val="single"/>
          <w:lang w:eastAsia="bg-BG"/>
        </w:rPr>
      </w:pPr>
    </w:p>
    <w:p w14:paraId="47F47FCF" w14:textId="3CF9B8AE" w:rsidR="00C026A7" w:rsidRPr="00C026A7" w:rsidRDefault="00C026A7" w:rsidP="00C026A7">
      <w:pPr>
        <w:spacing w:line="240" w:lineRule="auto"/>
        <w:rPr>
          <w:rFonts w:eastAsia="Times New Roman" w:cs="Arial"/>
          <w:sz w:val="14"/>
          <w:szCs w:val="24"/>
        </w:rPr>
      </w:pPr>
      <w:r w:rsidRPr="00C026A7">
        <w:rPr>
          <w:rFonts w:eastAsia="Times New Roman" w:cs="Arial"/>
          <w:bCs/>
          <w:color w:val="000000"/>
          <w:szCs w:val="40"/>
          <w:u w:val="single"/>
          <w:lang w:eastAsia="bg-BG"/>
        </w:rPr>
        <w:t>Помощни вещества:</w:t>
      </w:r>
    </w:p>
    <w:p w14:paraId="09D811A1" w14:textId="77777777" w:rsidR="00C026A7" w:rsidRPr="00C026A7" w:rsidRDefault="00C026A7" w:rsidP="00C026A7">
      <w:pPr>
        <w:spacing w:line="240" w:lineRule="auto"/>
        <w:rPr>
          <w:rFonts w:eastAsia="Times New Roman" w:cs="Arial"/>
          <w:sz w:val="14"/>
          <w:szCs w:val="24"/>
        </w:rPr>
      </w:pPr>
      <w:r w:rsidRPr="00C026A7">
        <w:rPr>
          <w:rFonts w:eastAsia="Times New Roman" w:cs="Arial"/>
          <w:bCs/>
          <w:color w:val="000000"/>
          <w:szCs w:val="40"/>
          <w:lang w:eastAsia="bg-BG"/>
        </w:rPr>
        <w:t>Поради наличието на лактоза, пациенти, имащи редки наследствени проблеми на галактозна непоносимост, глюкозо-галактоза малабсорбция или общ лактазен дефицит, не трябва да приемат това лекарство.</w:t>
      </w:r>
    </w:p>
    <w:p w14:paraId="74FF1876" w14:textId="77777777" w:rsidR="00C026A7" w:rsidRDefault="00C026A7" w:rsidP="00C026A7">
      <w:pPr>
        <w:spacing w:line="240" w:lineRule="auto"/>
        <w:rPr>
          <w:rFonts w:eastAsia="Times New Roman" w:cs="Arial"/>
          <w:bCs/>
          <w:color w:val="000000"/>
          <w:szCs w:val="40"/>
          <w:u w:val="single"/>
          <w:lang w:eastAsia="bg-BG"/>
        </w:rPr>
      </w:pPr>
    </w:p>
    <w:p w14:paraId="4128F068" w14:textId="428149F5" w:rsidR="00C026A7" w:rsidRPr="00C026A7" w:rsidRDefault="00C026A7" w:rsidP="00C026A7">
      <w:pPr>
        <w:spacing w:line="240" w:lineRule="auto"/>
        <w:rPr>
          <w:rFonts w:eastAsia="Times New Roman" w:cs="Arial"/>
          <w:sz w:val="14"/>
          <w:szCs w:val="24"/>
        </w:rPr>
      </w:pPr>
      <w:r w:rsidRPr="00C026A7">
        <w:rPr>
          <w:rFonts w:eastAsia="Times New Roman" w:cs="Arial"/>
          <w:bCs/>
          <w:color w:val="000000"/>
          <w:szCs w:val="40"/>
          <w:u w:val="single"/>
          <w:lang w:eastAsia="bg-BG"/>
        </w:rPr>
        <w:t>Ниво на натрия</w:t>
      </w:r>
    </w:p>
    <w:p w14:paraId="5A9B91FB" w14:textId="77777777" w:rsidR="00C026A7" w:rsidRPr="00C026A7" w:rsidRDefault="00C026A7" w:rsidP="00C026A7">
      <w:pPr>
        <w:spacing w:line="240" w:lineRule="auto"/>
        <w:rPr>
          <w:rFonts w:eastAsia="Times New Roman" w:cs="Arial"/>
          <w:sz w:val="14"/>
          <w:szCs w:val="24"/>
        </w:rPr>
      </w:pPr>
      <w:r w:rsidRPr="00C026A7">
        <w:rPr>
          <w:rFonts w:eastAsia="Times New Roman" w:cs="Arial"/>
          <w:bCs/>
          <w:color w:val="000000"/>
          <w:szCs w:val="40"/>
          <w:lang w:eastAsia="bg-BG"/>
        </w:rPr>
        <w:t xml:space="preserve">Престариум съдържа по-малко от 1 </w:t>
      </w:r>
      <w:proofErr w:type="spellStart"/>
      <w:r w:rsidRPr="00C026A7">
        <w:rPr>
          <w:rFonts w:eastAsia="Times New Roman" w:cs="Arial"/>
          <w:bCs/>
          <w:color w:val="000000"/>
          <w:szCs w:val="40"/>
          <w:lang w:val="en-US"/>
        </w:rPr>
        <w:t>mmol</w:t>
      </w:r>
      <w:proofErr w:type="spellEnd"/>
      <w:r w:rsidRPr="00C026A7">
        <w:rPr>
          <w:rFonts w:eastAsia="Times New Roman" w:cs="Arial"/>
          <w:bCs/>
          <w:color w:val="000000"/>
          <w:szCs w:val="40"/>
          <w:lang w:val="ru-RU"/>
        </w:rPr>
        <w:t xml:space="preserve"> </w:t>
      </w:r>
      <w:r w:rsidRPr="00C026A7">
        <w:rPr>
          <w:rFonts w:eastAsia="Times New Roman" w:cs="Arial"/>
          <w:bCs/>
          <w:color w:val="000000"/>
          <w:szCs w:val="40"/>
          <w:lang w:eastAsia="bg-BG"/>
        </w:rPr>
        <w:t xml:space="preserve">натрий (23 </w:t>
      </w:r>
      <w:r w:rsidRPr="00C026A7">
        <w:rPr>
          <w:rFonts w:eastAsia="Times New Roman" w:cs="Arial"/>
          <w:bCs/>
          <w:color w:val="000000"/>
          <w:szCs w:val="40"/>
          <w:lang w:val="en-US"/>
        </w:rPr>
        <w:t>mg</w:t>
      </w:r>
      <w:r w:rsidRPr="00C026A7">
        <w:rPr>
          <w:rFonts w:eastAsia="Times New Roman" w:cs="Arial"/>
          <w:bCs/>
          <w:color w:val="000000"/>
          <w:szCs w:val="40"/>
          <w:lang w:val="ru-RU"/>
        </w:rPr>
        <w:t xml:space="preserve">) </w:t>
      </w:r>
      <w:r w:rsidRPr="00C026A7">
        <w:rPr>
          <w:rFonts w:eastAsia="Times New Roman" w:cs="Arial"/>
          <w:bCs/>
          <w:color w:val="000000"/>
          <w:szCs w:val="40"/>
          <w:lang w:eastAsia="bg-BG"/>
        </w:rPr>
        <w:t>за една таблетка, което по същество означава, че не съдържа натрий.</w:t>
      </w:r>
    </w:p>
    <w:p w14:paraId="67C23C4A" w14:textId="77777777" w:rsidR="00C026A7" w:rsidRPr="00C026A7" w:rsidRDefault="00C026A7" w:rsidP="00C026A7"/>
    <w:p w14:paraId="62F27C9B" w14:textId="795A6C9C" w:rsidR="00DB32D3" w:rsidRDefault="002C50EE" w:rsidP="005726E3">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1D05A5B8" w14:textId="7CB33FDC" w:rsidR="00C026A7" w:rsidRDefault="00C026A7" w:rsidP="00C026A7"/>
    <w:p w14:paraId="3778826C"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 xml:space="preserve">Данни от клинични проучвания показват, че двойното блокиране на реннн - ангиотензин алдостероновата система (РААС) чрез комбинираната употреба на АСЕ инхибитори, ангиотензин </w:t>
      </w:r>
      <w:r w:rsidRPr="00C026A7">
        <w:rPr>
          <w:rFonts w:eastAsia="Times New Roman" w:cs="Arial"/>
          <w:bCs/>
          <w:color w:val="000000"/>
          <w:lang w:val="en-US"/>
        </w:rPr>
        <w:t>II</w:t>
      </w:r>
      <w:r w:rsidRPr="00C026A7">
        <w:rPr>
          <w:rFonts w:eastAsia="Times New Roman" w:cs="Arial"/>
          <w:bCs/>
          <w:color w:val="000000"/>
          <w:lang w:eastAsia="bg-BG"/>
        </w:rPr>
        <w:t xml:space="preserve">- рецепторни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w:t>
      </w:r>
      <w:r w:rsidRPr="00C026A7">
        <w:rPr>
          <w:rFonts w:eastAsia="Times New Roman" w:cs="Arial"/>
          <w:bCs/>
          <w:i/>
          <w:iCs/>
          <w:color w:val="000000"/>
          <w:lang w:eastAsia="bg-BG"/>
        </w:rPr>
        <w:t xml:space="preserve">бъбречна </w:t>
      </w:r>
      <w:r w:rsidRPr="00C026A7">
        <w:rPr>
          <w:rFonts w:eastAsia="Times New Roman" w:cs="Arial"/>
          <w:bCs/>
          <w:color w:val="000000"/>
          <w:lang w:eastAsia="bg-BG"/>
        </w:rPr>
        <w:t>недостатъчност), в сравнение с употребата само на едно средство, действащо върху РААС (вж. точки 4.3, 4.4 и 5.1).</w:t>
      </w:r>
    </w:p>
    <w:p w14:paraId="3470442D" w14:textId="77777777" w:rsidR="00C026A7" w:rsidRDefault="00C026A7" w:rsidP="00C026A7">
      <w:pPr>
        <w:spacing w:line="240" w:lineRule="auto"/>
        <w:rPr>
          <w:rFonts w:eastAsia="Times New Roman" w:cs="Arial"/>
          <w:bCs/>
          <w:i/>
          <w:iCs/>
          <w:color w:val="000000"/>
          <w:u w:val="single"/>
          <w:lang w:eastAsia="bg-BG"/>
        </w:rPr>
      </w:pPr>
    </w:p>
    <w:p w14:paraId="2530306B" w14:textId="08C97A94" w:rsidR="00C026A7" w:rsidRPr="00C026A7" w:rsidRDefault="00C026A7" w:rsidP="00C026A7">
      <w:pPr>
        <w:spacing w:line="240" w:lineRule="auto"/>
        <w:rPr>
          <w:rFonts w:eastAsia="Times New Roman" w:cs="Arial"/>
        </w:rPr>
      </w:pPr>
      <w:r w:rsidRPr="00C026A7">
        <w:rPr>
          <w:rFonts w:eastAsia="Times New Roman" w:cs="Arial"/>
          <w:bCs/>
          <w:i/>
          <w:iCs/>
          <w:color w:val="000000"/>
          <w:u w:val="single"/>
          <w:lang w:eastAsia="bg-BG"/>
        </w:rPr>
        <w:t>Лекарство, повишаващи ниска от ангиоедем</w:t>
      </w:r>
    </w:p>
    <w:p w14:paraId="44BE41C7"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Едновременната употреба на АСЕ инхибитори със сакубитрил/валсартан е противопоказана, тъй като това повишава риска от ангиоедем (вж.точки 4.3 и 4.4). Сакубитрил/валсартан не трябва да се започва преди да са изминали 36 часа от приема на последната доза от терапията с периндоприл. Лечение с периндоприл не трябва да се започва преди да са изминали 36 часа след приема на последната доза от сакубитрил/валсартан (вж.точки 4.3 и 4.4).</w:t>
      </w:r>
    </w:p>
    <w:p w14:paraId="51EE3F04"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 xml:space="preserve">Едновременната употреба на АСЕ инхибитори с рацекадотрил, </w:t>
      </w:r>
      <w:proofErr w:type="spellStart"/>
      <w:r w:rsidRPr="00C026A7">
        <w:rPr>
          <w:rFonts w:eastAsia="Times New Roman" w:cs="Arial"/>
          <w:bCs/>
          <w:color w:val="000000"/>
          <w:u w:val="single"/>
          <w:lang w:val="en-US"/>
        </w:rPr>
        <w:t>mTOR</w:t>
      </w:r>
      <w:proofErr w:type="spellEnd"/>
      <w:r w:rsidRPr="00C026A7">
        <w:rPr>
          <w:rFonts w:eastAsia="Times New Roman" w:cs="Arial"/>
          <w:bCs/>
          <w:color w:val="000000"/>
          <w:u w:val="single"/>
          <w:lang w:val="ru-RU"/>
        </w:rPr>
        <w:t xml:space="preserve"> </w:t>
      </w:r>
      <w:r w:rsidRPr="00C026A7">
        <w:rPr>
          <w:rFonts w:eastAsia="Times New Roman" w:cs="Arial"/>
          <w:bCs/>
          <w:color w:val="000000"/>
          <w:u w:val="single"/>
          <w:lang w:eastAsia="bg-BG"/>
        </w:rPr>
        <w:t>инхибитори (напр. сиролимус,</w:t>
      </w:r>
      <w:r w:rsidRPr="00C026A7">
        <w:rPr>
          <w:rFonts w:eastAsia="Times New Roman" w:cs="Arial"/>
          <w:bCs/>
          <w:smallCaps/>
          <w:color w:val="000000"/>
          <w:u w:val="single"/>
          <w:lang w:eastAsia="bg-BG"/>
        </w:rPr>
        <w:t xml:space="preserve"> </w:t>
      </w:r>
      <w:r w:rsidRPr="00C026A7">
        <w:rPr>
          <w:rFonts w:eastAsia="Times New Roman" w:cs="Arial"/>
          <w:bCs/>
          <w:color w:val="000000"/>
          <w:u w:val="single"/>
          <w:lang w:eastAsia="bg-BG"/>
        </w:rPr>
        <w:t>еверолимус. темсиролимус)</w:t>
      </w:r>
      <w:r w:rsidRPr="00C026A7">
        <w:rPr>
          <w:rFonts w:eastAsia="Times New Roman" w:cs="Arial"/>
          <w:bCs/>
          <w:color w:val="000000"/>
          <w:lang w:eastAsia="bg-BG"/>
        </w:rPr>
        <w:t xml:space="preserve"> и глиптини (напр. линаглиптин, саксаглиптин, ситаглиптин, вилдаглиптин) може да доведе до повишен риск от ангиоедем (вж.точка 4.4).</w:t>
      </w:r>
    </w:p>
    <w:p w14:paraId="232D09D8" w14:textId="77777777" w:rsidR="00C026A7" w:rsidRDefault="00C026A7" w:rsidP="00C026A7">
      <w:pPr>
        <w:spacing w:line="240" w:lineRule="auto"/>
        <w:rPr>
          <w:rFonts w:eastAsia="Times New Roman" w:cs="Arial"/>
          <w:bCs/>
          <w:i/>
          <w:iCs/>
          <w:color w:val="000000"/>
          <w:u w:val="single"/>
          <w:lang w:eastAsia="bg-BG"/>
        </w:rPr>
      </w:pPr>
    </w:p>
    <w:p w14:paraId="3BF4607C" w14:textId="51F445F8" w:rsidR="00C026A7" w:rsidRPr="00C026A7" w:rsidRDefault="00C026A7" w:rsidP="00C026A7">
      <w:pPr>
        <w:spacing w:line="240" w:lineRule="auto"/>
        <w:rPr>
          <w:rFonts w:eastAsia="Times New Roman" w:cs="Arial"/>
        </w:rPr>
      </w:pPr>
      <w:r w:rsidRPr="00C026A7">
        <w:rPr>
          <w:rFonts w:eastAsia="Times New Roman" w:cs="Arial"/>
          <w:bCs/>
          <w:i/>
          <w:iCs/>
          <w:color w:val="000000"/>
          <w:u w:val="single"/>
          <w:lang w:eastAsia="bg-BG"/>
        </w:rPr>
        <w:t>Лекарствени продукти предизвикващи хиперкалиемия</w:t>
      </w:r>
    </w:p>
    <w:p w14:paraId="2BDE20AE" w14:textId="77777777" w:rsidR="00C026A7" w:rsidRPr="00C026A7" w:rsidRDefault="00C026A7" w:rsidP="00C026A7">
      <w:pPr>
        <w:rPr>
          <w:rFonts w:eastAsia="Times New Roman" w:cs="Arial"/>
        </w:rPr>
      </w:pPr>
      <w:r w:rsidRPr="00C026A7">
        <w:rPr>
          <w:rFonts w:eastAsia="Times New Roman" w:cs="Arial"/>
          <w:bCs/>
          <w:color w:val="000000"/>
          <w:lang w:eastAsia="bg-BG"/>
        </w:rPr>
        <w:t>Въпреки, че серумния калий обикновено остава в нормални граници, хиперкалиемия може да се появи при някои пациенти, лекувани с Престариум. Някои лекарствени продукти или терапевтични класове</w:t>
      </w:r>
      <w:r>
        <w:rPr>
          <w:rFonts w:eastAsia="Times New Roman" w:cs="Arial"/>
          <w:bCs/>
          <w:color w:val="000000"/>
          <w:lang w:eastAsia="bg-BG"/>
        </w:rPr>
        <w:t xml:space="preserve"> </w:t>
      </w:r>
      <w:r w:rsidRPr="00C026A7">
        <w:rPr>
          <w:rFonts w:eastAsia="Times New Roman" w:cs="Arial"/>
          <w:bCs/>
          <w:color w:val="000000"/>
          <w:lang w:eastAsia="bg-BG"/>
        </w:rPr>
        <w:t>могат да повишат случаите на настъпване на хиперкалиемия: алискирен, калиеви соли, калий съхраняващи диуретици (напр. спиронолактон, триамтерен или амилорид), АСЕ-инхибитори, ангиотензин-</w:t>
      </w:r>
      <w:r w:rsidRPr="00C026A7">
        <w:rPr>
          <w:rFonts w:eastAsia="Times New Roman" w:cs="Arial"/>
          <w:bCs/>
          <w:color w:val="000000"/>
          <w:lang w:val="en-US"/>
        </w:rPr>
        <w:t>II</w:t>
      </w:r>
      <w:r w:rsidRPr="00C026A7">
        <w:rPr>
          <w:rFonts w:eastAsia="Times New Roman" w:cs="Arial"/>
          <w:bCs/>
          <w:color w:val="000000"/>
          <w:lang w:eastAsia="bg-BG"/>
        </w:rPr>
        <w:t xml:space="preserve"> рецепторни антагонисти, НСПВЛ, хепарини, имуносупресивни средства като например циклоспорин или такролимус, триметоприм и котрнмоксазол (триметоприм/сулфаметоксазол), тъй като е известно, че триметоприм действа като калий съхраняващ диуретик като амилорид. Комбинацията с тези лекарствени продукти повишават риска от хиперкалиемия. Поради това, комбинирането на Престариум с гореспоменатите лекарства не се препоръчва. Ако е предписана едновременна употреба, трябва да се подхожда с внимание и с често проследяване на серумния калий.</w:t>
      </w:r>
    </w:p>
    <w:p w14:paraId="2E3A1D6D" w14:textId="77777777" w:rsidR="00C026A7" w:rsidRDefault="00C026A7" w:rsidP="00C026A7">
      <w:pPr>
        <w:spacing w:line="240" w:lineRule="auto"/>
        <w:rPr>
          <w:rFonts w:eastAsia="Times New Roman" w:cs="Arial"/>
          <w:bCs/>
          <w:i/>
          <w:iCs/>
          <w:color w:val="000000"/>
          <w:u w:val="single"/>
          <w:lang w:eastAsia="bg-BG"/>
        </w:rPr>
      </w:pPr>
    </w:p>
    <w:p w14:paraId="03987A79" w14:textId="456AD354" w:rsidR="00C026A7" w:rsidRPr="00C026A7" w:rsidRDefault="00C026A7" w:rsidP="00C026A7">
      <w:pPr>
        <w:spacing w:line="240" w:lineRule="auto"/>
        <w:rPr>
          <w:rFonts w:eastAsia="Times New Roman" w:cs="Arial"/>
        </w:rPr>
      </w:pPr>
      <w:r w:rsidRPr="00C026A7">
        <w:rPr>
          <w:rFonts w:eastAsia="Times New Roman" w:cs="Arial"/>
          <w:bCs/>
          <w:i/>
          <w:iCs/>
          <w:color w:val="000000"/>
          <w:u w:val="single"/>
          <w:lang w:eastAsia="bg-BG"/>
        </w:rPr>
        <w:lastRenderedPageBreak/>
        <w:t>Едновременното приложение е противопоказано (вж, точки 4,3):</w:t>
      </w:r>
    </w:p>
    <w:p w14:paraId="0B9F1D79" w14:textId="77777777"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Алискирен:</w:t>
      </w:r>
    </w:p>
    <w:p w14:paraId="723A5032"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При пациентите с диабет или бъбречно увреждане, нараства рискът от хиперкалиемия, от влошаване на бъбречната функция и сърдечно-съдовата заболеваемост и смъртност.</w:t>
      </w:r>
    </w:p>
    <w:p w14:paraId="1CDB9378" w14:textId="77777777" w:rsidR="00C026A7" w:rsidRDefault="00C026A7" w:rsidP="00C026A7">
      <w:pPr>
        <w:spacing w:line="240" w:lineRule="auto"/>
        <w:rPr>
          <w:rFonts w:eastAsia="Times New Roman" w:cs="Arial"/>
          <w:bCs/>
          <w:color w:val="000000"/>
          <w:u w:val="single"/>
          <w:lang w:eastAsia="bg-BG"/>
        </w:rPr>
      </w:pPr>
    </w:p>
    <w:p w14:paraId="42237291" w14:textId="0687A542"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Екстракорпорални лечения:</w:t>
      </w:r>
    </w:p>
    <w:p w14:paraId="64EF0DCC"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Екстракорпорални лечения, водещо до контакт на кръвта с отрицателно заредени повърхности, като например диализа или хемофилтрация с определени високопропускливи мембрани (напр. полиакрилонитрилни мембрани) и афереза на липопротеини с ниска плътност с декстранов сулфат, поради повишен риск от тежки анафилактоидни реакции (вж. точка 4.3). При необходимост от подобно лечение трябва да се обмисли използване на друг тип диализни мембрани или на антихипертензивно средство от друг клас.</w:t>
      </w:r>
    </w:p>
    <w:p w14:paraId="76EB21E0" w14:textId="77777777" w:rsidR="00C026A7" w:rsidRDefault="00C026A7" w:rsidP="00C026A7">
      <w:pPr>
        <w:spacing w:line="240" w:lineRule="auto"/>
        <w:rPr>
          <w:rFonts w:eastAsia="Times New Roman" w:cs="Arial"/>
          <w:bCs/>
          <w:i/>
          <w:iCs/>
          <w:color w:val="000000"/>
          <w:u w:val="single"/>
          <w:lang w:eastAsia="bg-BG"/>
        </w:rPr>
      </w:pPr>
    </w:p>
    <w:p w14:paraId="41F1453E" w14:textId="2EB528CE" w:rsidR="00C026A7" w:rsidRPr="00C026A7" w:rsidRDefault="00C026A7" w:rsidP="00C026A7">
      <w:pPr>
        <w:spacing w:line="240" w:lineRule="auto"/>
        <w:rPr>
          <w:rFonts w:eastAsia="Times New Roman" w:cs="Arial"/>
        </w:rPr>
      </w:pPr>
      <w:r w:rsidRPr="00C026A7">
        <w:rPr>
          <w:rFonts w:eastAsia="Times New Roman" w:cs="Arial"/>
          <w:bCs/>
          <w:i/>
          <w:iCs/>
          <w:color w:val="000000"/>
          <w:u w:val="single"/>
          <w:lang w:eastAsia="bg-BG"/>
        </w:rPr>
        <w:t>Едновременното приложение не се препоръчва (вж, точка 4,4):</w:t>
      </w:r>
    </w:p>
    <w:p w14:paraId="5FFA3835" w14:textId="77777777"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Алискирен:</w:t>
      </w:r>
    </w:p>
    <w:p w14:paraId="1D4B3D8C"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При пациентите, които нямат диабет или бъбречно увреждане, нараства рискът от хиперкалиемия, от влошаване на бъбречната функция и сърдечно-съдовата заболеваемост и смъртност.</w:t>
      </w:r>
    </w:p>
    <w:p w14:paraId="7A510CB7" w14:textId="77777777" w:rsidR="00C026A7" w:rsidRDefault="00C026A7" w:rsidP="00C026A7">
      <w:pPr>
        <w:spacing w:line="240" w:lineRule="auto"/>
        <w:rPr>
          <w:rFonts w:eastAsia="Times New Roman" w:cs="Arial"/>
          <w:bCs/>
          <w:color w:val="000000"/>
          <w:u w:val="single"/>
          <w:lang w:eastAsia="bg-BG"/>
        </w:rPr>
      </w:pPr>
    </w:p>
    <w:p w14:paraId="6A84D3BC" w14:textId="357F93AC"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Едновременно лечение с АСЕ-инхибитори и ангиотензин рецепторни блокери:</w:t>
      </w:r>
    </w:p>
    <w:p w14:paraId="04BBD620"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В литературата се съобщава, че при пациенти с установена атеросклеротична болест, сърдечна недостатъчност или диабет с терминално органно увреждане едновременното лечение с АСЕ- инхибитори и ангиотензин рецепторни блокери е свързано с повишена честота на хипотония, синкоп, хиперкалиемия и влошаване на бъбречната функция (включително остра бъбречна недостатъчност) в сравнение със самостоятелното приложение на лекарствен продукт, влияещ върху системата ренин- ангиотензин-алдостерон. Двойна блокада (напр. чрез комбиниране на АСЕ-инхибитор с ангиотензин II рецепторен антагонист) трябва да се ограничи до индивидуално определени случаи при стриктно наблюдение на бъбречната функция, нивата на калия и кръвното налягане.</w:t>
      </w:r>
    </w:p>
    <w:p w14:paraId="4B965C52" w14:textId="77777777" w:rsidR="00C026A7" w:rsidRDefault="00C026A7" w:rsidP="00C026A7">
      <w:pPr>
        <w:spacing w:line="240" w:lineRule="auto"/>
        <w:rPr>
          <w:rFonts w:eastAsia="Times New Roman" w:cs="Arial"/>
          <w:bCs/>
          <w:color w:val="000000"/>
          <w:u w:val="single"/>
          <w:lang w:eastAsia="bg-BG"/>
        </w:rPr>
      </w:pPr>
    </w:p>
    <w:p w14:paraId="351242A5" w14:textId="1261C384"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Естрамустин:</w:t>
      </w:r>
    </w:p>
    <w:p w14:paraId="1893968D"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Риск от повишаване на нежеланите лекарствени реакции, като например ангионевротичен оток (ангиоедем).</w:t>
      </w:r>
    </w:p>
    <w:p w14:paraId="2C1714CF" w14:textId="77777777" w:rsidR="00C026A7" w:rsidRDefault="00C026A7" w:rsidP="00C026A7">
      <w:pPr>
        <w:spacing w:line="240" w:lineRule="auto"/>
        <w:rPr>
          <w:rFonts w:eastAsia="Times New Roman" w:cs="Arial"/>
          <w:bCs/>
          <w:color w:val="000000"/>
          <w:u w:val="single"/>
          <w:lang w:eastAsia="bg-BG"/>
        </w:rPr>
      </w:pPr>
    </w:p>
    <w:p w14:paraId="71035432" w14:textId="6260868F"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Калий съхраняващи</w:t>
      </w:r>
      <w:r w:rsidRPr="00C026A7">
        <w:rPr>
          <w:rFonts w:eastAsia="Times New Roman" w:cs="Arial"/>
          <w:bCs/>
          <w:color w:val="000000"/>
          <w:lang w:eastAsia="bg-BG"/>
        </w:rPr>
        <w:t xml:space="preserve"> </w:t>
      </w:r>
      <w:r w:rsidRPr="00C026A7">
        <w:rPr>
          <w:rFonts w:eastAsia="Times New Roman" w:cs="Arial"/>
          <w:bCs/>
          <w:color w:val="000000"/>
          <w:u w:val="single"/>
          <w:lang w:eastAsia="bg-BG"/>
        </w:rPr>
        <w:t>диуретици (напр: триамтерен. амилорид....), калиеви соли:</w:t>
      </w:r>
    </w:p>
    <w:p w14:paraId="27C1EC1D"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Хиперкалиемия (потенциално летална), особено в условията на бъбречно увреждане (адитивни хиперкалиемични ефекти).</w:t>
      </w:r>
    </w:p>
    <w:p w14:paraId="558BE861"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По тази причина, комбинирането на периндоприл с горепосочените медикаменти не се препоръчва (вж. точка 4.4). Ако едновременната употреба е въпреки това показана, те трябва да се използват с повишено внимание и при често проследяване на стойностите на серумния калий. За употребата със спи</w:t>
      </w:r>
      <w:r w:rsidRPr="00C026A7">
        <w:rPr>
          <w:rFonts w:eastAsia="Times New Roman" w:cs="Arial"/>
          <w:bCs/>
          <w:color w:val="000000"/>
          <w:u w:val="single"/>
          <w:lang w:eastAsia="bg-BG"/>
        </w:rPr>
        <w:t>ронола</w:t>
      </w:r>
      <w:r w:rsidRPr="00C026A7">
        <w:rPr>
          <w:rFonts w:eastAsia="Times New Roman" w:cs="Arial"/>
          <w:bCs/>
          <w:color w:val="000000"/>
          <w:lang w:eastAsia="bg-BG"/>
        </w:rPr>
        <w:t>ктон при сърдечна недостатъчност, виж по-долу.</w:t>
      </w:r>
    </w:p>
    <w:p w14:paraId="29263B55" w14:textId="0C862284" w:rsidR="00C026A7" w:rsidRDefault="00C026A7" w:rsidP="00C026A7">
      <w:pPr>
        <w:spacing w:line="240" w:lineRule="auto"/>
        <w:rPr>
          <w:rFonts w:eastAsia="Times New Roman" w:cs="Arial"/>
        </w:rPr>
      </w:pPr>
    </w:p>
    <w:p w14:paraId="057724E2" w14:textId="77777777"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Литий:</w:t>
      </w:r>
    </w:p>
    <w:p w14:paraId="46CEA2BB"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Има съобщения за обратимо повишаване на серумните концентрации на лития и токсичност при едновременно приемане на литий и АСЕ-инхибитори. Не се препоръчва едновременното използване на периндоприл и литий, но ако комбинацията се окаже необходима, серумните нива на лития трябва да се проследяват внимателно (вж. точка 4.4).</w:t>
      </w:r>
    </w:p>
    <w:p w14:paraId="6333024A" w14:textId="77777777" w:rsidR="00C026A7" w:rsidRDefault="00C026A7" w:rsidP="00C026A7">
      <w:pPr>
        <w:spacing w:line="240" w:lineRule="auto"/>
        <w:rPr>
          <w:rFonts w:eastAsia="Times New Roman" w:cs="Arial"/>
          <w:bCs/>
          <w:i/>
          <w:iCs/>
          <w:color w:val="000000"/>
          <w:u w:val="single"/>
          <w:lang w:eastAsia="bg-BG"/>
        </w:rPr>
      </w:pPr>
    </w:p>
    <w:p w14:paraId="0045B55B" w14:textId="54C6A19E" w:rsidR="00C026A7" w:rsidRPr="00C026A7" w:rsidRDefault="00C026A7" w:rsidP="00C026A7">
      <w:pPr>
        <w:spacing w:line="240" w:lineRule="auto"/>
        <w:rPr>
          <w:rFonts w:eastAsia="Times New Roman" w:cs="Arial"/>
        </w:rPr>
      </w:pPr>
      <w:r w:rsidRPr="00C026A7">
        <w:rPr>
          <w:rFonts w:eastAsia="Times New Roman" w:cs="Arial"/>
          <w:bCs/>
          <w:i/>
          <w:iCs/>
          <w:color w:val="000000"/>
          <w:u w:val="single"/>
          <w:lang w:eastAsia="bg-BG"/>
        </w:rPr>
        <w:lastRenderedPageBreak/>
        <w:t>Едновременно приложение, изискващо специално внимание:</w:t>
      </w:r>
    </w:p>
    <w:p w14:paraId="0A60289D" w14:textId="77777777" w:rsidR="00C026A7" w:rsidRDefault="00C026A7" w:rsidP="00C026A7">
      <w:pPr>
        <w:spacing w:line="240" w:lineRule="auto"/>
        <w:rPr>
          <w:rFonts w:eastAsia="Times New Roman" w:cs="Arial"/>
          <w:bCs/>
          <w:color w:val="000000"/>
          <w:u w:val="single"/>
          <w:lang w:eastAsia="bg-BG"/>
        </w:rPr>
      </w:pPr>
    </w:p>
    <w:p w14:paraId="0D4B1A3C" w14:textId="36EBAD32"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 xml:space="preserve">Антидиабетнн препарати </w:t>
      </w:r>
      <w:r w:rsidRPr="00C026A7">
        <w:rPr>
          <w:rFonts w:eastAsia="Times New Roman" w:cs="Arial"/>
          <w:bCs/>
          <w:smallCaps/>
          <w:color w:val="000000"/>
          <w:u w:val="single"/>
          <w:lang w:eastAsia="bg-BG"/>
        </w:rPr>
        <w:t>(инсулина</w:t>
      </w:r>
      <w:r w:rsidRPr="00C026A7">
        <w:rPr>
          <w:rFonts w:eastAsia="Times New Roman" w:cs="Arial"/>
          <w:bCs/>
          <w:color w:val="000000"/>
          <w:u w:val="single"/>
          <w:lang w:eastAsia="bg-BG"/>
        </w:rPr>
        <w:t xml:space="preserve"> и. орални хипогликемични средства):</w:t>
      </w:r>
    </w:p>
    <w:p w14:paraId="153A2FCA"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Резултатите от епидемиологични проучвания показват, че едновременното приложение на АСЕ- инхибитори и антидиабетнн медикамента (инсулини, орални хипогликемични средства) може да причини по-силен глюкозопонижаващ ефект с риск от хипогликемия. Това явление е по-вероятно да се появи през първите седмици на комбинираното лечение и при пациента с бъбречно увреждане.</w:t>
      </w:r>
    </w:p>
    <w:p w14:paraId="55796FE7" w14:textId="77777777" w:rsidR="00C026A7" w:rsidRDefault="00C026A7" w:rsidP="00C026A7">
      <w:pPr>
        <w:spacing w:line="240" w:lineRule="auto"/>
        <w:rPr>
          <w:rFonts w:eastAsia="Times New Roman" w:cs="Arial"/>
          <w:bCs/>
          <w:color w:val="000000"/>
          <w:u w:val="single"/>
          <w:lang w:eastAsia="bg-BG"/>
        </w:rPr>
      </w:pPr>
    </w:p>
    <w:p w14:paraId="74481EE1" w14:textId="2602D386"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Баклофен:</w:t>
      </w:r>
    </w:p>
    <w:p w14:paraId="0DD58BC6"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Повишен антихипертензивен ефект. Да се следи кръвното налягане и при необходимост да се коригира дозата на антихипертензивния лекарствен продукт.</w:t>
      </w:r>
    </w:p>
    <w:p w14:paraId="1ED57E30" w14:textId="77777777" w:rsidR="00C026A7" w:rsidRDefault="00C026A7" w:rsidP="00C026A7">
      <w:pPr>
        <w:spacing w:line="240" w:lineRule="auto"/>
        <w:rPr>
          <w:rFonts w:eastAsia="Times New Roman" w:cs="Arial"/>
          <w:bCs/>
          <w:color w:val="000000"/>
          <w:lang w:eastAsia="bg-BG"/>
        </w:rPr>
      </w:pPr>
      <w:bookmarkStart w:id="2" w:name="bookmark0"/>
    </w:p>
    <w:p w14:paraId="545FE7B2" w14:textId="2EC6E1E9" w:rsidR="00C026A7" w:rsidRPr="00C026A7" w:rsidRDefault="00C026A7" w:rsidP="00C026A7">
      <w:pPr>
        <w:spacing w:line="240" w:lineRule="auto"/>
        <w:rPr>
          <w:rFonts w:eastAsia="Times New Roman" w:cs="Arial"/>
          <w:u w:val="single"/>
        </w:rPr>
      </w:pPr>
      <w:r w:rsidRPr="00C026A7">
        <w:rPr>
          <w:rFonts w:eastAsia="Times New Roman" w:cs="Arial"/>
          <w:bCs/>
          <w:color w:val="000000"/>
          <w:u w:val="single"/>
          <w:lang w:eastAsia="bg-BG"/>
        </w:rPr>
        <w:t xml:space="preserve">Незадържащи калий </w:t>
      </w:r>
      <w:bookmarkEnd w:id="2"/>
      <w:r w:rsidRPr="00C026A7">
        <w:rPr>
          <w:rFonts w:eastAsia="Times New Roman" w:cs="Arial"/>
          <w:bCs/>
          <w:color w:val="000000"/>
          <w:u w:val="single"/>
          <w:lang w:eastAsia="bg-BG"/>
        </w:rPr>
        <w:t>диуретици:</w:t>
      </w:r>
    </w:p>
    <w:p w14:paraId="7E487D6A"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Пациентите на диуретично лечение, особено тези, които имат нарушение във водно-солевия баланс и/или дехидратация, може да изпитат прекомерно намаляване на кръвното налягане след започване на лечението с АСЕ- инхибитори. Вероятността от хипотонични ефекти може да се намали чрез спиране на диуретика, чрез повишаване на обема на течностите или на приема на соли преди започване на лечението с ниски и постепенно нарастващи дози периндоприл.</w:t>
      </w:r>
    </w:p>
    <w:p w14:paraId="3E003EF9" w14:textId="77777777" w:rsidR="00C026A7" w:rsidRPr="00C026A7" w:rsidRDefault="00C026A7" w:rsidP="00C026A7">
      <w:pPr>
        <w:spacing w:line="240" w:lineRule="auto"/>
        <w:rPr>
          <w:rFonts w:eastAsia="Times New Roman" w:cs="Arial"/>
        </w:rPr>
      </w:pPr>
      <w:r w:rsidRPr="00C026A7">
        <w:rPr>
          <w:rFonts w:eastAsia="Times New Roman" w:cs="Arial"/>
          <w:bCs/>
          <w:i/>
          <w:iCs/>
          <w:color w:val="000000"/>
          <w:lang w:eastAsia="bg-BG"/>
        </w:rPr>
        <w:t>При артериална хипертония,</w:t>
      </w:r>
      <w:r w:rsidRPr="00C026A7">
        <w:rPr>
          <w:rFonts w:eastAsia="Times New Roman" w:cs="Arial"/>
          <w:bCs/>
          <w:color w:val="000000"/>
          <w:lang w:eastAsia="bg-BG"/>
        </w:rPr>
        <w:t xml:space="preserve"> когато диуретичната терапия може да е причинила нарушение на водно- солевия баланс и/или дехидратация, трябва да се предприеме или спиране на диуретика преди започване на лечението с АСЕ-инхибитор, като в такъв случай по-късно може отново да се включи незадьржащ калий диуретик, или началното прилагане на АСЕ-инхибитора трябва да започва с ниски дози, които постепенно да се увеличават.</w:t>
      </w:r>
    </w:p>
    <w:p w14:paraId="2A7CACDA" w14:textId="77777777" w:rsidR="00C026A7" w:rsidRPr="00C026A7" w:rsidRDefault="00C026A7" w:rsidP="00C026A7">
      <w:pPr>
        <w:spacing w:line="240" w:lineRule="auto"/>
        <w:rPr>
          <w:rFonts w:eastAsia="Times New Roman" w:cs="Arial"/>
        </w:rPr>
      </w:pPr>
      <w:r w:rsidRPr="00C026A7">
        <w:rPr>
          <w:rFonts w:eastAsia="Times New Roman" w:cs="Arial"/>
          <w:bCs/>
          <w:i/>
          <w:iCs/>
          <w:color w:val="000000"/>
          <w:lang w:eastAsia="bg-BG"/>
        </w:rPr>
        <w:t>При лекувана с диуретици застойна сърдечна недостатъчност,</w:t>
      </w:r>
      <w:r w:rsidRPr="00C026A7">
        <w:rPr>
          <w:rFonts w:eastAsia="Times New Roman" w:cs="Arial"/>
          <w:bCs/>
          <w:color w:val="000000"/>
          <w:lang w:eastAsia="bg-BG"/>
        </w:rPr>
        <w:t xml:space="preserve"> започване на лечението с АСЕ инхибитор трябва да става отначало със съвсем ниски дози, възможно след намаляване на дозата на съвместно прилагания незадържащ калий диуретик.</w:t>
      </w:r>
    </w:p>
    <w:p w14:paraId="0BFFEB3C"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Във всички случаи, бъбречната функция (нивата на креатанина) трябва да се следят през първите няколко седмици от лечението с АСЕ-инхибитор.</w:t>
      </w:r>
    </w:p>
    <w:p w14:paraId="3F79900B" w14:textId="77777777" w:rsidR="00C026A7" w:rsidRDefault="00C026A7" w:rsidP="00C026A7">
      <w:pPr>
        <w:spacing w:line="240" w:lineRule="auto"/>
        <w:rPr>
          <w:rFonts w:eastAsia="Times New Roman" w:cs="Arial"/>
          <w:bCs/>
          <w:color w:val="000000"/>
          <w:u w:val="single"/>
          <w:lang w:eastAsia="bg-BG"/>
        </w:rPr>
      </w:pPr>
    </w:p>
    <w:p w14:paraId="73F00D93" w14:textId="7F56C968"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Калий съхраняващи диуретици (еплеоенон. спиронолактон):</w:t>
      </w:r>
    </w:p>
    <w:p w14:paraId="5B45A3C2"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 xml:space="preserve">С еплеренон или спиронолактон в дози от 12,5 </w:t>
      </w:r>
      <w:r w:rsidRPr="00C026A7">
        <w:rPr>
          <w:rFonts w:eastAsia="Times New Roman" w:cs="Arial"/>
          <w:bCs/>
          <w:color w:val="000000"/>
          <w:lang w:val="en-US"/>
        </w:rPr>
        <w:t>mg</w:t>
      </w:r>
      <w:r w:rsidRPr="00C026A7">
        <w:rPr>
          <w:rFonts w:eastAsia="Times New Roman" w:cs="Arial"/>
          <w:bCs/>
          <w:color w:val="000000"/>
          <w:lang w:val="ru-RU"/>
        </w:rPr>
        <w:t xml:space="preserve"> </w:t>
      </w:r>
      <w:r w:rsidRPr="00C026A7">
        <w:rPr>
          <w:rFonts w:eastAsia="Times New Roman" w:cs="Arial"/>
          <w:bCs/>
          <w:color w:val="000000"/>
          <w:lang w:eastAsia="bg-BG"/>
        </w:rPr>
        <w:t xml:space="preserve">до 50 </w:t>
      </w:r>
      <w:r w:rsidRPr="00C026A7">
        <w:rPr>
          <w:rFonts w:eastAsia="Times New Roman" w:cs="Arial"/>
          <w:bCs/>
          <w:color w:val="000000"/>
          <w:lang w:val="en-US"/>
        </w:rPr>
        <w:t>mg</w:t>
      </w:r>
      <w:r w:rsidRPr="00C026A7">
        <w:rPr>
          <w:rFonts w:eastAsia="Times New Roman" w:cs="Arial"/>
          <w:bCs/>
          <w:color w:val="000000"/>
          <w:lang w:val="ru-RU"/>
        </w:rPr>
        <w:t xml:space="preserve"> </w:t>
      </w:r>
      <w:r w:rsidRPr="00C026A7">
        <w:rPr>
          <w:rFonts w:eastAsia="Times New Roman" w:cs="Arial"/>
          <w:bCs/>
          <w:color w:val="000000"/>
          <w:lang w:eastAsia="bg-BG"/>
        </w:rPr>
        <w:t>дневно и при ниски дози на АСЕ- инхибитори:</w:t>
      </w:r>
    </w:p>
    <w:p w14:paraId="19A81DEC"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 xml:space="preserve">При лечение на сърдечна недостатъчност от клас II или IV (по </w:t>
      </w:r>
      <w:r w:rsidRPr="00C026A7">
        <w:rPr>
          <w:rFonts w:eastAsia="Times New Roman" w:cs="Arial"/>
          <w:bCs/>
          <w:color w:val="000000"/>
          <w:lang w:val="en-US"/>
        </w:rPr>
        <w:t>NYHA</w:t>
      </w:r>
      <w:r w:rsidRPr="00C026A7">
        <w:rPr>
          <w:rFonts w:eastAsia="Times New Roman" w:cs="Arial"/>
          <w:bCs/>
          <w:color w:val="000000"/>
          <w:lang w:val="ru-RU"/>
        </w:rPr>
        <w:t xml:space="preserve">) </w:t>
      </w:r>
      <w:r w:rsidRPr="00C026A7">
        <w:rPr>
          <w:rFonts w:eastAsia="Times New Roman" w:cs="Arial"/>
          <w:bCs/>
          <w:color w:val="000000"/>
          <w:lang w:eastAsia="bg-BG"/>
        </w:rPr>
        <w:t>с фракция на изтласкване &lt;40% и предшестващо лечение с АСЕ-инхибитори и бримкови диуретици, има риск от хиперкалиемия, която е потенциално летална, особено при липса на спазване на препоръките за предписване на тази комбинация. Преди започване на комбинацията, трябва да се направят изследвания за изключване на хиперкалиемия и бъбречно увреждане.</w:t>
      </w:r>
    </w:p>
    <w:p w14:paraId="6190B568"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Препоръчва се внимателно следене на калиемията и креатанинемията - в началото веднъж седмично през първия месец от лечението, а след това - веднъж месечно.</w:t>
      </w:r>
    </w:p>
    <w:p w14:paraId="1D99C492" w14:textId="77777777" w:rsidR="00C026A7" w:rsidRDefault="00C026A7" w:rsidP="00C026A7">
      <w:pPr>
        <w:spacing w:line="240" w:lineRule="auto"/>
        <w:rPr>
          <w:rFonts w:eastAsia="Times New Roman" w:cs="Arial"/>
          <w:bCs/>
          <w:color w:val="000000"/>
          <w:u w:val="single"/>
          <w:lang w:eastAsia="bg-BG"/>
        </w:rPr>
      </w:pPr>
    </w:p>
    <w:p w14:paraId="078C4C59" w14:textId="3597DA2D"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Нестепоидни противовъзпалителни лекарствени продукти (НСПВС) включително ацетилсалицилова киселина ≥3 г/ дневно:</w:t>
      </w:r>
    </w:p>
    <w:p w14:paraId="4EEA1430" w14:textId="77777777" w:rsidR="00C026A7" w:rsidRPr="00C026A7" w:rsidRDefault="00C026A7" w:rsidP="00C026A7">
      <w:pPr>
        <w:rPr>
          <w:rFonts w:eastAsia="Times New Roman" w:cs="Arial"/>
        </w:rPr>
      </w:pPr>
      <w:r w:rsidRPr="00C026A7">
        <w:rPr>
          <w:rFonts w:eastAsia="Times New Roman" w:cs="Arial"/>
          <w:bCs/>
          <w:color w:val="000000"/>
          <w:lang w:eastAsia="bg-BG"/>
        </w:rPr>
        <w:t>Когато АСЕ-инхибитори се въвеждат едновременно с нестероидни противовъзпалителни сре</w:t>
      </w:r>
      <w:r w:rsidRPr="00C026A7">
        <w:rPr>
          <w:rFonts w:eastAsia="Times New Roman" w:cs="Arial"/>
          <w:bCs/>
          <w:color w:val="000000"/>
          <w:u w:val="single"/>
          <w:lang w:eastAsia="bg-BG"/>
        </w:rPr>
        <w:t>дства</w:t>
      </w:r>
      <w:r w:rsidRPr="00C026A7">
        <w:rPr>
          <w:rFonts w:eastAsia="Times New Roman" w:cs="Arial"/>
          <w:bCs/>
          <w:color w:val="000000"/>
          <w:lang w:eastAsia="bg-BG"/>
        </w:rPr>
        <w:t xml:space="preserve"> (напр. ацетилсалицилова киселина в противовъзпалителни дозировки, СОХ-2 инхибитори и неселективни НСПВС) може да настъпи отслабване на антихипертензивния ефект. Едновременната употреба на </w:t>
      </w:r>
      <w:r w:rsidRPr="00C026A7">
        <w:rPr>
          <w:rFonts w:eastAsia="Times New Roman" w:cs="Arial"/>
          <w:bCs/>
          <w:color w:val="000000"/>
          <w:lang w:val="en-US"/>
        </w:rPr>
        <w:t>ACE</w:t>
      </w:r>
      <w:r w:rsidRPr="00C026A7">
        <w:rPr>
          <w:rFonts w:eastAsia="Times New Roman" w:cs="Arial"/>
          <w:bCs/>
          <w:color w:val="000000"/>
          <w:lang w:val="ru-RU"/>
        </w:rPr>
        <w:t>-</w:t>
      </w:r>
      <w:r w:rsidRPr="00C026A7">
        <w:rPr>
          <w:rFonts w:eastAsia="Times New Roman" w:cs="Arial"/>
          <w:bCs/>
          <w:color w:val="000000"/>
          <w:lang w:eastAsia="bg-BG"/>
        </w:rPr>
        <w:t xml:space="preserve">инхибитори и НСПВС може да доведе до </w:t>
      </w:r>
      <w:r w:rsidRPr="00C026A7">
        <w:rPr>
          <w:rFonts w:eastAsia="Times New Roman" w:cs="Arial"/>
          <w:bCs/>
          <w:color w:val="000000"/>
          <w:lang w:eastAsia="bg-BG"/>
        </w:rPr>
        <w:lastRenderedPageBreak/>
        <w:t>повишен риск от влошаване на бъбречната функция, включително възможна остра бъбречна недостатъчност и повишаване на серумния калий, особено при пациенти с лоша предшестваща бъбречна функция. Комбинацията трябва да се прилага с повишено внимание, особено при напреднала възраст. Пациентите трябва да бъдат достатъчно хидратирани и трябва да се предвиди контролиране на бъбречната функция в началото на комбинираното лечение, а след това - периодично.</w:t>
      </w:r>
    </w:p>
    <w:p w14:paraId="1DA7BAEF" w14:textId="77777777" w:rsidR="00C026A7" w:rsidRDefault="00C026A7" w:rsidP="00C026A7">
      <w:pPr>
        <w:spacing w:line="240" w:lineRule="auto"/>
        <w:rPr>
          <w:rFonts w:eastAsia="Times New Roman" w:cs="Arial"/>
          <w:bCs/>
          <w:i/>
          <w:iCs/>
          <w:color w:val="000000"/>
          <w:u w:val="single"/>
          <w:lang w:eastAsia="bg-BG"/>
        </w:rPr>
      </w:pPr>
    </w:p>
    <w:p w14:paraId="05156742" w14:textId="646F51F3" w:rsidR="00C026A7" w:rsidRPr="00C026A7" w:rsidRDefault="00C026A7" w:rsidP="00C026A7">
      <w:pPr>
        <w:spacing w:line="240" w:lineRule="auto"/>
        <w:rPr>
          <w:rFonts w:eastAsia="Times New Roman" w:cs="Arial"/>
        </w:rPr>
      </w:pPr>
      <w:r w:rsidRPr="00C026A7">
        <w:rPr>
          <w:rFonts w:eastAsia="Times New Roman" w:cs="Arial"/>
          <w:bCs/>
          <w:i/>
          <w:iCs/>
          <w:color w:val="000000"/>
          <w:u w:val="single"/>
          <w:lang w:eastAsia="bg-BG"/>
        </w:rPr>
        <w:t>Едновременно приложение, изискващо известно внимание:</w:t>
      </w:r>
    </w:p>
    <w:p w14:paraId="15ABF31C" w14:textId="77777777" w:rsidR="00C026A7" w:rsidRDefault="00C026A7" w:rsidP="00C026A7">
      <w:pPr>
        <w:spacing w:line="240" w:lineRule="auto"/>
        <w:rPr>
          <w:rFonts w:eastAsia="Times New Roman" w:cs="Arial"/>
          <w:bCs/>
          <w:color w:val="000000"/>
          <w:u w:val="single"/>
          <w:lang w:eastAsia="bg-BG"/>
        </w:rPr>
      </w:pPr>
    </w:p>
    <w:p w14:paraId="2126FF15" w14:textId="46BB2CA1"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Антихипертензивни средства и вазодилататори:</w:t>
      </w:r>
    </w:p>
    <w:p w14:paraId="701493A1"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Едновременното използване на тези средства може да увеличи хипотензивните ефекти на периндоприл. Едновременното приложение с нитроглицерин и други нитрати или други вазодилататори може допълнително да понижи кръвното налягане.</w:t>
      </w:r>
    </w:p>
    <w:p w14:paraId="358D2F88" w14:textId="77777777" w:rsidR="00C026A7" w:rsidRDefault="00C026A7" w:rsidP="00C026A7">
      <w:pPr>
        <w:spacing w:line="240" w:lineRule="auto"/>
        <w:rPr>
          <w:rFonts w:eastAsia="Times New Roman" w:cs="Arial"/>
          <w:bCs/>
          <w:color w:val="000000"/>
          <w:u w:val="single"/>
          <w:lang w:eastAsia="bg-BG"/>
        </w:rPr>
      </w:pPr>
    </w:p>
    <w:p w14:paraId="607080DF" w14:textId="009A2BC1"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Трипнклични антилепресанти /Антипсихотипи/Анестетшш</w:t>
      </w:r>
    </w:p>
    <w:p w14:paraId="570CCEBD"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Едновременното използване на някои анестетични лекарствени продукти, трициклични антидепресанти и антипсихотици с АСЕ-инхибиторите може да има за резултат допълнително намаляване на кръвното налягане (вж. точка 4.4).</w:t>
      </w:r>
    </w:p>
    <w:p w14:paraId="395013E0" w14:textId="77777777" w:rsidR="00C026A7" w:rsidRDefault="00C026A7" w:rsidP="00C026A7">
      <w:pPr>
        <w:spacing w:line="240" w:lineRule="auto"/>
        <w:rPr>
          <w:rFonts w:eastAsia="Times New Roman" w:cs="Arial"/>
          <w:bCs/>
          <w:color w:val="000000"/>
          <w:u w:val="single"/>
          <w:lang w:eastAsia="bg-BG"/>
        </w:rPr>
      </w:pPr>
    </w:p>
    <w:p w14:paraId="21641FCC" w14:textId="04653287"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Симпатикомиметипи:</w:t>
      </w:r>
    </w:p>
    <w:p w14:paraId="1924A79C"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Симпатикомиметиците могат да намалят антихипертензивните ефекти на АСЕ-инхибиторите.</w:t>
      </w:r>
    </w:p>
    <w:p w14:paraId="26FF5915" w14:textId="77777777" w:rsidR="00C026A7" w:rsidRDefault="00C026A7" w:rsidP="00C026A7">
      <w:pPr>
        <w:spacing w:line="240" w:lineRule="auto"/>
        <w:rPr>
          <w:rFonts w:eastAsia="Times New Roman" w:cs="Arial"/>
          <w:bCs/>
          <w:color w:val="000000"/>
          <w:u w:val="single"/>
          <w:lang w:eastAsia="bg-BG"/>
        </w:rPr>
      </w:pPr>
    </w:p>
    <w:p w14:paraId="2E3EBEA0" w14:textId="50174001"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Златни препарати:</w:t>
      </w:r>
    </w:p>
    <w:p w14:paraId="10E6E937" w14:textId="3823C762"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Има редки съобщения за нитритоидни реакции (симптоматиката включва зачервяване на лицето, гадене, повръщане и хипотензия) при пациенти провеждащи лечение с инжекционни златни препарати (натриев ауротиомалат) едновременно с АСЕ-инхибитор, включително периндоприл.</w:t>
      </w:r>
    </w:p>
    <w:p w14:paraId="03A5C7B9" w14:textId="77777777" w:rsidR="00C026A7" w:rsidRPr="00C026A7" w:rsidRDefault="00C026A7" w:rsidP="00C026A7"/>
    <w:p w14:paraId="006BE4EC" w14:textId="2D0931A1" w:rsidR="00DB32D3" w:rsidRDefault="002C50EE" w:rsidP="005726E3">
      <w:pPr>
        <w:pStyle w:val="Heading2"/>
      </w:pPr>
      <w:r>
        <w:t>4.6. Фертилитет, бременност и кърмене</w:t>
      </w:r>
    </w:p>
    <w:p w14:paraId="54C1AD67" w14:textId="25261FF0" w:rsidR="00C026A7" w:rsidRDefault="00C026A7" w:rsidP="00C026A7"/>
    <w:p w14:paraId="42A3F3A8" w14:textId="570F5806" w:rsidR="00C026A7" w:rsidRPr="00C026A7" w:rsidRDefault="00C026A7" w:rsidP="00C026A7">
      <w:pPr>
        <w:pStyle w:val="Heading3"/>
        <w:rPr>
          <w:u w:val="single"/>
        </w:rPr>
      </w:pPr>
      <w:r w:rsidRPr="00C026A7">
        <w:rPr>
          <w:u w:val="single"/>
        </w:rPr>
        <w:t>Бременност:</w:t>
      </w:r>
    </w:p>
    <w:p w14:paraId="02B0D1DF" w14:textId="54701CDF" w:rsidR="00C026A7" w:rsidRDefault="00C026A7" w:rsidP="00C026A7">
      <w:pPr>
        <w:rPr>
          <w:u w:val="single"/>
        </w:rPr>
      </w:pPr>
    </w:p>
    <w:tbl>
      <w:tblPr>
        <w:tblStyle w:val="TableGrid"/>
        <w:tblW w:w="0" w:type="auto"/>
        <w:tblLook w:val="04A0" w:firstRow="1" w:lastRow="0" w:firstColumn="1" w:lastColumn="0" w:noHBand="0" w:noVBand="1"/>
      </w:tblPr>
      <w:tblGrid>
        <w:gridCol w:w="9350"/>
      </w:tblGrid>
      <w:tr w:rsidR="00C026A7" w14:paraId="61BB268D" w14:textId="77777777" w:rsidTr="00C026A7">
        <w:tc>
          <w:tcPr>
            <w:tcW w:w="9576" w:type="dxa"/>
          </w:tcPr>
          <w:p w14:paraId="7703A418" w14:textId="77C34950" w:rsidR="00C026A7" w:rsidRPr="00C026A7" w:rsidRDefault="00C026A7" w:rsidP="00C026A7">
            <w:pPr>
              <w:rPr>
                <w:sz w:val="24"/>
                <w:szCs w:val="24"/>
              </w:rPr>
            </w:pPr>
            <w:r w:rsidRPr="00C026A7">
              <w:rPr>
                <w:lang w:eastAsia="bg-BG"/>
              </w:rPr>
              <w:t>Употребата на АСЕ инхибитори не се препоръчва през първия триместьр на бременността (вж. точка 4.4). Употребата на АСЕ инхибитори е противопоказана през втория и третия триместьр на бременността (вж, точки 4.3 и 4.4).</w:t>
            </w:r>
          </w:p>
        </w:tc>
      </w:tr>
    </w:tbl>
    <w:p w14:paraId="6C106E14" w14:textId="19E083D7" w:rsidR="00C026A7" w:rsidRDefault="00C026A7" w:rsidP="00C026A7">
      <w:pPr>
        <w:rPr>
          <w:u w:val="single"/>
        </w:rPr>
      </w:pPr>
    </w:p>
    <w:p w14:paraId="51EE9A30"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Епидемиологичните данни относно тератогенния риск след АСЕ инхибиторна експозиция през първия триместьр на бременността нямат окончателен характер; малко повишаване на риска обаче не може да бъде изключено. Освен когато продължаването на АСЕ инхибиторното лечение се счита за съществено, пациенти планиращи бременност трябва да преминат на алтернативно антихипертензивно лечение, което има установен профил на безопасност на употреба при бременност. Ако се установи бременност, лечението с АСЕ инхибитори трябва да се спре незабавно и ако е необходимо да се започне алтернативно лечение.</w:t>
      </w:r>
    </w:p>
    <w:p w14:paraId="552E99A8" w14:textId="538C9698" w:rsidR="00C026A7" w:rsidRDefault="00C026A7" w:rsidP="00C026A7">
      <w:pPr>
        <w:rPr>
          <w:rFonts w:eastAsia="Times New Roman" w:cs="Arial"/>
          <w:bCs/>
          <w:color w:val="000000"/>
          <w:lang w:eastAsia="bg-BG"/>
        </w:rPr>
      </w:pPr>
      <w:r w:rsidRPr="00C026A7">
        <w:rPr>
          <w:rFonts w:eastAsia="Times New Roman" w:cs="Arial"/>
          <w:bCs/>
          <w:color w:val="000000"/>
          <w:lang w:eastAsia="bg-BG"/>
        </w:rPr>
        <w:t>Известно е, че експозицията на АСЕ инхибиторна терапия през втория и третия триместьр на бременността, предизвиква фетотоксични ефекти при човека (понижена бъбречна функция, олигохцдрамнион, забавяне на черепната осификация) и неонатална токсичност (бъбречна недостатъчност, хипотония, хиперкалиемия) (вж. точка 5.3).</w:t>
      </w:r>
    </w:p>
    <w:p w14:paraId="537A2CD8" w14:textId="11173C54" w:rsidR="00C026A7" w:rsidRDefault="00C026A7" w:rsidP="00C026A7">
      <w:pPr>
        <w:rPr>
          <w:rFonts w:eastAsia="Times New Roman" w:cs="Arial"/>
          <w:bCs/>
          <w:color w:val="000000"/>
          <w:lang w:eastAsia="bg-BG"/>
        </w:rPr>
      </w:pPr>
    </w:p>
    <w:p w14:paraId="73048485"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В случай на АСЕ инхибиторна експозиция от втория триместьр на бременността се препоръчва ултразвуково изследване на бъбречната функция и черепа.</w:t>
      </w:r>
    </w:p>
    <w:p w14:paraId="0F5CDAE1"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Бебета, чиито майки са приемали АСЕ инхибитори трябва да бъдат наблюдавани внимателно за хипотензия (вж. точки 4.3 и 4.4).</w:t>
      </w:r>
    </w:p>
    <w:p w14:paraId="72BF9F9A" w14:textId="77777777" w:rsidR="00C026A7" w:rsidRDefault="00C026A7" w:rsidP="00C026A7">
      <w:pPr>
        <w:spacing w:line="240" w:lineRule="auto"/>
        <w:rPr>
          <w:rFonts w:eastAsia="Times New Roman" w:cs="Arial"/>
          <w:bCs/>
          <w:color w:val="000000"/>
          <w:u w:val="single"/>
          <w:lang w:eastAsia="bg-BG"/>
        </w:rPr>
      </w:pPr>
    </w:p>
    <w:p w14:paraId="7845A740" w14:textId="6384A520" w:rsidR="00C026A7" w:rsidRPr="00C026A7" w:rsidRDefault="00C026A7" w:rsidP="00C026A7">
      <w:pPr>
        <w:pStyle w:val="Heading3"/>
        <w:rPr>
          <w:rFonts w:eastAsia="Times New Roman"/>
          <w:u w:val="single"/>
        </w:rPr>
      </w:pPr>
      <w:r w:rsidRPr="00C026A7">
        <w:rPr>
          <w:rFonts w:eastAsia="Times New Roman"/>
          <w:u w:val="single"/>
          <w:lang w:eastAsia="bg-BG"/>
        </w:rPr>
        <w:t>Кърмене:</w:t>
      </w:r>
    </w:p>
    <w:p w14:paraId="232E4753"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Поради липса на налична информация относно употребата на Престариум по време на кърмене, Престариум не се препоръчва и преминаването към алтернативна терапия, която е с по-добър установен профил на безопасност по време на кърмене е за предпочитане, особено когато се отнася за кърмене на новородено или на преждевременно родено бебе.</w:t>
      </w:r>
    </w:p>
    <w:p w14:paraId="03AF01F9" w14:textId="77777777" w:rsidR="00C026A7" w:rsidRDefault="00C026A7" w:rsidP="00C026A7">
      <w:pPr>
        <w:spacing w:line="240" w:lineRule="auto"/>
        <w:rPr>
          <w:rFonts w:eastAsia="Times New Roman" w:cs="Arial"/>
          <w:bCs/>
          <w:color w:val="000000"/>
          <w:u w:val="single"/>
          <w:lang w:eastAsia="bg-BG"/>
        </w:rPr>
      </w:pPr>
    </w:p>
    <w:p w14:paraId="41730568" w14:textId="3C5AD520" w:rsidR="00C026A7" w:rsidRPr="00C026A7" w:rsidRDefault="00C026A7" w:rsidP="00C026A7">
      <w:pPr>
        <w:pStyle w:val="Heading3"/>
        <w:rPr>
          <w:rFonts w:eastAsia="Times New Roman"/>
          <w:u w:val="single"/>
        </w:rPr>
      </w:pPr>
      <w:r w:rsidRPr="00C026A7">
        <w:rPr>
          <w:rFonts w:eastAsia="Times New Roman"/>
          <w:u w:val="single"/>
          <w:lang w:eastAsia="bg-BG"/>
        </w:rPr>
        <w:t>Фертилитет</w:t>
      </w:r>
    </w:p>
    <w:p w14:paraId="74A340D8"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Не оказва влияние върху репродуктивната способност и фертилитета.</w:t>
      </w:r>
    </w:p>
    <w:p w14:paraId="43721E89" w14:textId="77777777" w:rsidR="00C026A7" w:rsidRPr="00C026A7" w:rsidRDefault="00C026A7" w:rsidP="00C026A7">
      <w:pPr>
        <w:rPr>
          <w:rFonts w:cs="Arial"/>
          <w:u w:val="single"/>
        </w:rPr>
      </w:pPr>
    </w:p>
    <w:p w14:paraId="128BA3A8" w14:textId="6BEB5CA9" w:rsidR="00DB32D3" w:rsidRDefault="002C50EE" w:rsidP="005726E3">
      <w:pPr>
        <w:pStyle w:val="Heading2"/>
      </w:pPr>
      <w:r>
        <w:t>4.7. Ефекти върху способността за шофиране и работа с машини</w:t>
      </w:r>
    </w:p>
    <w:p w14:paraId="3F4EA9DE" w14:textId="47D787D5" w:rsidR="00C026A7" w:rsidRDefault="00C026A7" w:rsidP="00C026A7"/>
    <w:p w14:paraId="0AA2FF14" w14:textId="77777777" w:rsidR="00C026A7" w:rsidRPr="00C026A7" w:rsidRDefault="00C026A7" w:rsidP="00C026A7">
      <w:pPr>
        <w:rPr>
          <w:sz w:val="24"/>
          <w:szCs w:val="24"/>
        </w:rPr>
      </w:pPr>
      <w:r w:rsidRPr="00C026A7">
        <w:rPr>
          <w:lang w:eastAsia="bg-BG"/>
        </w:rPr>
        <w:t>Престариум няма пряко влияние върху способността за шофиране и работа с машини, но при някои пациенти могат да настъпят индивидуални реакции, свързани с ниско кръвно налягане, особено в началото на лечението или в комбинация с други антихипертензивни лекарства.</w:t>
      </w:r>
    </w:p>
    <w:p w14:paraId="2A2049E8" w14:textId="77777777" w:rsidR="00C026A7" w:rsidRPr="00C026A7" w:rsidRDefault="00C026A7" w:rsidP="00C026A7">
      <w:pPr>
        <w:rPr>
          <w:sz w:val="24"/>
          <w:szCs w:val="24"/>
        </w:rPr>
      </w:pPr>
      <w:r w:rsidRPr="00C026A7">
        <w:rPr>
          <w:lang w:eastAsia="bg-BG"/>
        </w:rPr>
        <w:t>В резултат на това може да бъде нарушена способността за шофиране и работа с машини.</w:t>
      </w:r>
    </w:p>
    <w:p w14:paraId="3282DC95" w14:textId="77777777" w:rsidR="00C026A7" w:rsidRPr="00C026A7" w:rsidRDefault="00C026A7" w:rsidP="00C026A7"/>
    <w:p w14:paraId="44CE30A3" w14:textId="724992C2" w:rsidR="007122AD" w:rsidRDefault="002C50EE" w:rsidP="00936AD0">
      <w:pPr>
        <w:pStyle w:val="Heading2"/>
      </w:pPr>
      <w:r>
        <w:t>4.8. Нежелани лекарствени реакции</w:t>
      </w:r>
    </w:p>
    <w:p w14:paraId="0B900F45" w14:textId="30A68809" w:rsidR="004A56B4" w:rsidRDefault="004A56B4" w:rsidP="004A56B4"/>
    <w:p w14:paraId="636EBF30" w14:textId="65A93091" w:rsidR="004A56B4" w:rsidRPr="004A56B4" w:rsidRDefault="004A56B4" w:rsidP="004A56B4">
      <w:pPr>
        <w:spacing w:line="240" w:lineRule="auto"/>
        <w:rPr>
          <w:rFonts w:eastAsia="Times New Roman" w:cs="Arial"/>
          <w:bCs/>
          <w:color w:val="000000"/>
          <w:lang w:eastAsia="bg-BG"/>
        </w:rPr>
      </w:pPr>
      <w:r>
        <w:rPr>
          <w:rFonts w:eastAsia="Times New Roman" w:cs="Arial"/>
          <w:bCs/>
          <w:color w:val="000000"/>
          <w:lang w:eastAsia="bg-BG"/>
        </w:rPr>
        <w:t>а.</w:t>
      </w:r>
      <w:r w:rsidRPr="004A56B4">
        <w:rPr>
          <w:rFonts w:eastAsia="Times New Roman" w:cs="Arial"/>
          <w:bCs/>
          <w:color w:val="000000"/>
          <w:lang w:eastAsia="bg-BG"/>
        </w:rPr>
        <w:t>Кратко описание на профила на безопасност</w:t>
      </w:r>
    </w:p>
    <w:p w14:paraId="1F4B66D2" w14:textId="77777777" w:rsidR="004A56B4" w:rsidRDefault="004A56B4" w:rsidP="004A56B4">
      <w:pPr>
        <w:spacing w:line="240" w:lineRule="auto"/>
        <w:rPr>
          <w:rFonts w:eastAsia="Times New Roman" w:cs="Arial"/>
          <w:bCs/>
          <w:color w:val="000000"/>
          <w:lang w:eastAsia="bg-BG"/>
        </w:rPr>
      </w:pPr>
    </w:p>
    <w:p w14:paraId="2AA97D90" w14:textId="5F0D60E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Профилът на безопасност на периндоприл съответства на профила на безопасност на АСЕ инхибиторите: Най-честите нежелани лекарствени реакции, които се съобщават от клиничните изпитвания и са наблюдавани и при периндоприл са: замайване, главоболие, парестезии, световъртеж, зрителни нарушения, тинитус (шум в ушите), хипотония, кашлица, дисплея, коремни болки, констипация, диария, дисгеузия, диспепсия, гадене, повръщане, пруритус (сърбеж), обрив, мускулни крампи и астения.</w:t>
      </w:r>
    </w:p>
    <w:p w14:paraId="75E1AE5B" w14:textId="77777777" w:rsidR="004A56B4" w:rsidRDefault="004A56B4" w:rsidP="004A56B4">
      <w:pPr>
        <w:spacing w:line="240" w:lineRule="auto"/>
        <w:rPr>
          <w:rFonts w:eastAsia="Times New Roman" w:cs="Arial"/>
          <w:bCs/>
          <w:color w:val="000000"/>
          <w:lang w:eastAsia="bg-BG"/>
        </w:rPr>
      </w:pPr>
    </w:p>
    <w:p w14:paraId="4342D115" w14:textId="64404A83" w:rsidR="004A56B4" w:rsidRPr="004A56B4" w:rsidRDefault="004A56B4" w:rsidP="004A56B4">
      <w:pPr>
        <w:spacing w:line="240" w:lineRule="auto"/>
        <w:rPr>
          <w:rFonts w:eastAsia="Times New Roman" w:cs="Arial"/>
          <w:bCs/>
          <w:color w:val="000000"/>
          <w:lang w:eastAsia="bg-BG"/>
        </w:rPr>
      </w:pPr>
      <w:r>
        <w:rPr>
          <w:rFonts w:eastAsia="Times New Roman" w:cs="Arial"/>
          <w:bCs/>
          <w:color w:val="000000"/>
          <w:lang w:eastAsia="bg-BG"/>
        </w:rPr>
        <w:t>б.</w:t>
      </w:r>
      <w:r w:rsidRPr="004A56B4">
        <w:rPr>
          <w:rFonts w:eastAsia="Times New Roman" w:cs="Arial"/>
          <w:bCs/>
          <w:color w:val="000000"/>
          <w:lang w:eastAsia="bg-BG"/>
        </w:rPr>
        <w:t>Таблица на краткото описание на нежеланите лекарствени реакции:</w:t>
      </w:r>
    </w:p>
    <w:p w14:paraId="60985E18" w14:textId="77777777" w:rsidR="004A56B4" w:rsidRDefault="004A56B4" w:rsidP="004A56B4">
      <w:pPr>
        <w:spacing w:line="240" w:lineRule="auto"/>
        <w:rPr>
          <w:rFonts w:eastAsia="Times New Roman" w:cs="Arial"/>
          <w:bCs/>
          <w:color w:val="000000"/>
          <w:lang w:eastAsia="bg-BG"/>
        </w:rPr>
      </w:pPr>
    </w:p>
    <w:p w14:paraId="755BEF50" w14:textId="0BC0054F"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По време на клиничните изпитвания и/или постмаркетингова употреба на периндоприл са наблюдавани следните нежелани реакции, които са категоризирани по честота, както следва:</w:t>
      </w:r>
    </w:p>
    <w:p w14:paraId="62F8C459" w14:textId="77777777" w:rsidR="004A56B4" w:rsidRPr="004A56B4" w:rsidRDefault="004A56B4" w:rsidP="004A56B4">
      <w:pPr>
        <w:spacing w:line="240" w:lineRule="auto"/>
        <w:rPr>
          <w:rFonts w:ascii="Times New Roman" w:eastAsia="Times New Roman" w:hAnsi="Times New Roman" w:cs="Times New Roman"/>
          <w:sz w:val="24"/>
          <w:szCs w:val="24"/>
        </w:rPr>
      </w:pPr>
      <w:r w:rsidRPr="004A56B4">
        <w:rPr>
          <w:rFonts w:eastAsia="Times New Roman" w:cs="Arial"/>
          <w:bCs/>
          <w:color w:val="000000"/>
          <w:lang w:eastAsia="bg-BG"/>
        </w:rPr>
        <w:t>Много чести (&gt;1/10); чести (&gt;1/100, &lt;1/10); не толкова чести (&gt;1/1000, &lt;1/100); редки (&gt;1/10000, &lt;1/1000); много редки (&lt;1/10000), с неизвестна честота (от наличните данни не може да бъде направена оценка).</w:t>
      </w:r>
    </w:p>
    <w:p w14:paraId="7FBD7D0F" w14:textId="505EB9FA" w:rsidR="004A56B4" w:rsidRDefault="004A56B4" w:rsidP="004A56B4"/>
    <w:tbl>
      <w:tblPr>
        <w:tblStyle w:val="TableGrid"/>
        <w:tblW w:w="0" w:type="auto"/>
        <w:tblLook w:val="04A0" w:firstRow="1" w:lastRow="0" w:firstColumn="1" w:lastColumn="0" w:noHBand="0" w:noVBand="1"/>
      </w:tblPr>
      <w:tblGrid>
        <w:gridCol w:w="3143"/>
        <w:gridCol w:w="3139"/>
        <w:gridCol w:w="3068"/>
      </w:tblGrid>
      <w:tr w:rsidR="004A56B4" w14:paraId="562B1F0B" w14:textId="77777777" w:rsidTr="004A56B4">
        <w:tc>
          <w:tcPr>
            <w:tcW w:w="3192" w:type="dxa"/>
          </w:tcPr>
          <w:p w14:paraId="299B758D" w14:textId="4F60A681" w:rsidR="004A56B4" w:rsidRPr="004A56B4" w:rsidRDefault="004A56B4" w:rsidP="004A56B4">
            <w:r w:rsidRPr="004A56B4">
              <w:rPr>
                <w:bCs/>
              </w:rPr>
              <w:t xml:space="preserve">Системо-органпа класификация по </w:t>
            </w:r>
            <w:proofErr w:type="spellStart"/>
            <w:r w:rsidRPr="004A56B4">
              <w:rPr>
                <w:bCs/>
                <w:lang w:val="en-US"/>
              </w:rPr>
              <w:t>MedDRA</w:t>
            </w:r>
            <w:proofErr w:type="spellEnd"/>
          </w:p>
        </w:tc>
        <w:tc>
          <w:tcPr>
            <w:tcW w:w="3192" w:type="dxa"/>
          </w:tcPr>
          <w:p w14:paraId="4BF97997" w14:textId="49E09341" w:rsidR="004A56B4" w:rsidRPr="004A56B4" w:rsidRDefault="004A56B4" w:rsidP="004A56B4">
            <w:r w:rsidRPr="004A56B4">
              <w:rPr>
                <w:bCs/>
              </w:rPr>
              <w:t>Нежелани реакции</w:t>
            </w:r>
          </w:p>
        </w:tc>
        <w:tc>
          <w:tcPr>
            <w:tcW w:w="3192" w:type="dxa"/>
          </w:tcPr>
          <w:p w14:paraId="3CBA67C1" w14:textId="477E1023" w:rsidR="004A56B4" w:rsidRPr="004A56B4" w:rsidRDefault="004A56B4" w:rsidP="004A56B4">
            <w:r w:rsidRPr="004A56B4">
              <w:rPr>
                <w:bCs/>
              </w:rPr>
              <w:t>Честота</w:t>
            </w:r>
          </w:p>
        </w:tc>
      </w:tr>
      <w:tr w:rsidR="004A56B4" w14:paraId="22A060B7" w14:textId="77777777" w:rsidTr="004A56B4">
        <w:tc>
          <w:tcPr>
            <w:tcW w:w="3192" w:type="dxa"/>
            <w:vMerge w:val="restart"/>
          </w:tcPr>
          <w:p w14:paraId="4F52D139" w14:textId="4A3DDB4B" w:rsidR="004A56B4" w:rsidRPr="004A56B4" w:rsidRDefault="004A56B4" w:rsidP="004A56B4">
            <w:r w:rsidRPr="004A56B4">
              <w:rPr>
                <w:bCs/>
              </w:rPr>
              <w:t>Нарушения на кръвта и лимфната система</w:t>
            </w:r>
          </w:p>
        </w:tc>
        <w:tc>
          <w:tcPr>
            <w:tcW w:w="3192" w:type="dxa"/>
          </w:tcPr>
          <w:p w14:paraId="37314496" w14:textId="42129826" w:rsidR="004A56B4" w:rsidRPr="004A56B4" w:rsidRDefault="004A56B4" w:rsidP="004A56B4">
            <w:r w:rsidRPr="004A56B4">
              <w:rPr>
                <w:bCs/>
              </w:rPr>
              <w:t>Еозинофилия</w:t>
            </w:r>
          </w:p>
        </w:tc>
        <w:tc>
          <w:tcPr>
            <w:tcW w:w="3192" w:type="dxa"/>
          </w:tcPr>
          <w:p w14:paraId="7820EFE7" w14:textId="5E63C3B8" w:rsidR="004A56B4" w:rsidRPr="004A56B4" w:rsidRDefault="004A56B4" w:rsidP="004A56B4">
            <w:r w:rsidRPr="004A56B4">
              <w:rPr>
                <w:bCs/>
              </w:rPr>
              <w:t>Нечести*</w:t>
            </w:r>
          </w:p>
        </w:tc>
      </w:tr>
      <w:tr w:rsidR="004A56B4" w14:paraId="62A1A3F0" w14:textId="77777777" w:rsidTr="004A56B4">
        <w:tc>
          <w:tcPr>
            <w:tcW w:w="3192" w:type="dxa"/>
            <w:vMerge/>
          </w:tcPr>
          <w:p w14:paraId="7DAB0041" w14:textId="77777777" w:rsidR="004A56B4" w:rsidRPr="004A56B4" w:rsidRDefault="004A56B4" w:rsidP="004A56B4"/>
        </w:tc>
        <w:tc>
          <w:tcPr>
            <w:tcW w:w="3192" w:type="dxa"/>
          </w:tcPr>
          <w:p w14:paraId="2435AB29" w14:textId="3458427C" w:rsidR="004A56B4" w:rsidRPr="004A56B4" w:rsidRDefault="004A56B4" w:rsidP="004A56B4">
            <w:r w:rsidRPr="004A56B4">
              <w:rPr>
                <w:bCs/>
              </w:rPr>
              <w:t>Агранулоцитоза или панцитопения</w:t>
            </w:r>
          </w:p>
        </w:tc>
        <w:tc>
          <w:tcPr>
            <w:tcW w:w="3192" w:type="dxa"/>
          </w:tcPr>
          <w:p w14:paraId="39F40CF3" w14:textId="38FB6451" w:rsidR="004A56B4" w:rsidRPr="004A56B4" w:rsidRDefault="004A56B4" w:rsidP="004A56B4">
            <w:r w:rsidRPr="004A56B4">
              <w:rPr>
                <w:bCs/>
              </w:rPr>
              <w:t>Много редки</w:t>
            </w:r>
          </w:p>
        </w:tc>
      </w:tr>
      <w:tr w:rsidR="004A56B4" w14:paraId="627F0102" w14:textId="77777777" w:rsidTr="004A56B4">
        <w:tc>
          <w:tcPr>
            <w:tcW w:w="3192" w:type="dxa"/>
            <w:vMerge/>
          </w:tcPr>
          <w:p w14:paraId="6E1B09F9" w14:textId="77777777" w:rsidR="004A56B4" w:rsidRPr="004A56B4" w:rsidRDefault="004A56B4" w:rsidP="004A56B4"/>
        </w:tc>
        <w:tc>
          <w:tcPr>
            <w:tcW w:w="3192" w:type="dxa"/>
          </w:tcPr>
          <w:p w14:paraId="1E5A82DB" w14:textId="1F444607" w:rsidR="004A56B4" w:rsidRPr="004A56B4" w:rsidRDefault="004A56B4" w:rsidP="004A56B4">
            <w:r w:rsidRPr="004A56B4">
              <w:rPr>
                <w:bCs/>
              </w:rPr>
              <w:t>Понижен хемоглобин, понижен хематокрит</w:t>
            </w:r>
          </w:p>
        </w:tc>
        <w:tc>
          <w:tcPr>
            <w:tcW w:w="3192" w:type="dxa"/>
          </w:tcPr>
          <w:p w14:paraId="115AC688" w14:textId="193F42C7" w:rsidR="004A56B4" w:rsidRPr="004A56B4" w:rsidRDefault="004A56B4" w:rsidP="004A56B4">
            <w:r w:rsidRPr="004A56B4">
              <w:rPr>
                <w:bCs/>
              </w:rPr>
              <w:t>Много редки</w:t>
            </w:r>
          </w:p>
        </w:tc>
      </w:tr>
      <w:tr w:rsidR="004A56B4" w14:paraId="7BB98EFA" w14:textId="77777777" w:rsidTr="004A56B4">
        <w:tc>
          <w:tcPr>
            <w:tcW w:w="3192" w:type="dxa"/>
            <w:vMerge/>
          </w:tcPr>
          <w:p w14:paraId="3D568D02" w14:textId="77777777" w:rsidR="004A56B4" w:rsidRPr="004A56B4" w:rsidRDefault="004A56B4" w:rsidP="004A56B4"/>
        </w:tc>
        <w:tc>
          <w:tcPr>
            <w:tcW w:w="3192" w:type="dxa"/>
          </w:tcPr>
          <w:p w14:paraId="3C6C530E" w14:textId="2AF183AB" w:rsidR="004A56B4" w:rsidRPr="004A56B4" w:rsidRDefault="004A56B4" w:rsidP="004A56B4">
            <w:r w:rsidRPr="004A56B4">
              <w:rPr>
                <w:bCs/>
              </w:rPr>
              <w:t>Левкопения/ неутропення</w:t>
            </w:r>
          </w:p>
        </w:tc>
        <w:tc>
          <w:tcPr>
            <w:tcW w:w="3192" w:type="dxa"/>
          </w:tcPr>
          <w:p w14:paraId="22BB04F2" w14:textId="0E54F384" w:rsidR="004A56B4" w:rsidRPr="004A56B4" w:rsidRDefault="004A56B4" w:rsidP="004A56B4">
            <w:r w:rsidRPr="004A56B4">
              <w:rPr>
                <w:bCs/>
              </w:rPr>
              <w:t>Много редки</w:t>
            </w:r>
          </w:p>
        </w:tc>
      </w:tr>
      <w:tr w:rsidR="004A56B4" w14:paraId="76203D80" w14:textId="77777777" w:rsidTr="00016C2F">
        <w:tc>
          <w:tcPr>
            <w:tcW w:w="3192" w:type="dxa"/>
            <w:vMerge/>
          </w:tcPr>
          <w:p w14:paraId="18AF0F93" w14:textId="77777777" w:rsidR="004A56B4" w:rsidRPr="004A56B4" w:rsidRDefault="004A56B4" w:rsidP="004A56B4"/>
        </w:tc>
        <w:tc>
          <w:tcPr>
            <w:tcW w:w="3192" w:type="dxa"/>
            <w:vAlign w:val="bottom"/>
          </w:tcPr>
          <w:p w14:paraId="0EF52C88" w14:textId="2243A351" w:rsidR="004A56B4" w:rsidRPr="004A56B4" w:rsidRDefault="004A56B4" w:rsidP="004A56B4">
            <w:r w:rsidRPr="004A56B4">
              <w:rPr>
                <w:bCs/>
              </w:rPr>
              <w:t xml:space="preserve">Хемолитична анемия при пациенти с вроден дефицит на глюкозо-6-фосфат дехидрогеназата </w:t>
            </w:r>
            <w:r w:rsidRPr="004A56B4">
              <w:rPr>
                <w:bCs/>
                <w:lang w:val="ru-RU"/>
              </w:rPr>
              <w:t>(</w:t>
            </w:r>
            <w:r w:rsidRPr="004A56B4">
              <w:rPr>
                <w:bCs/>
                <w:lang w:val="en-US"/>
              </w:rPr>
              <w:t>G</w:t>
            </w:r>
            <w:r w:rsidRPr="004A56B4">
              <w:rPr>
                <w:bCs/>
                <w:lang w:val="ru-RU"/>
              </w:rPr>
              <w:t>-6</w:t>
            </w:r>
            <w:r w:rsidRPr="004A56B4">
              <w:rPr>
                <w:bCs/>
                <w:lang w:val="en-US"/>
              </w:rPr>
              <w:t>PDH</w:t>
            </w:r>
            <w:r w:rsidRPr="004A56B4">
              <w:rPr>
                <w:bCs/>
                <w:lang w:val="ru-RU"/>
              </w:rPr>
              <w:t xml:space="preserve">) </w:t>
            </w:r>
            <w:r w:rsidRPr="004A56B4">
              <w:rPr>
                <w:bCs/>
              </w:rPr>
              <w:t>(вж. точка 4.4).</w:t>
            </w:r>
          </w:p>
        </w:tc>
        <w:tc>
          <w:tcPr>
            <w:tcW w:w="3192" w:type="dxa"/>
          </w:tcPr>
          <w:p w14:paraId="6EBA24BC" w14:textId="17DD2522" w:rsidR="004A56B4" w:rsidRPr="004A56B4" w:rsidRDefault="004A56B4" w:rsidP="004A56B4">
            <w:r w:rsidRPr="004A56B4">
              <w:rPr>
                <w:bCs/>
              </w:rPr>
              <w:t>Много редки</w:t>
            </w:r>
          </w:p>
        </w:tc>
      </w:tr>
      <w:tr w:rsidR="004A56B4" w14:paraId="430D8A88" w14:textId="77777777" w:rsidTr="00016C2F">
        <w:tc>
          <w:tcPr>
            <w:tcW w:w="3192" w:type="dxa"/>
            <w:vMerge/>
          </w:tcPr>
          <w:p w14:paraId="4DE4456B" w14:textId="77777777" w:rsidR="004A56B4" w:rsidRPr="004A56B4" w:rsidRDefault="004A56B4" w:rsidP="004A56B4"/>
        </w:tc>
        <w:tc>
          <w:tcPr>
            <w:tcW w:w="3192" w:type="dxa"/>
            <w:vAlign w:val="bottom"/>
          </w:tcPr>
          <w:p w14:paraId="494805B1" w14:textId="19E64080" w:rsidR="004A56B4" w:rsidRPr="004A56B4" w:rsidRDefault="004A56B4" w:rsidP="004A56B4">
            <w:r w:rsidRPr="004A56B4">
              <w:rPr>
                <w:bCs/>
              </w:rPr>
              <w:t>Тромбоцигопения</w:t>
            </w:r>
          </w:p>
        </w:tc>
        <w:tc>
          <w:tcPr>
            <w:tcW w:w="3192" w:type="dxa"/>
            <w:vAlign w:val="bottom"/>
          </w:tcPr>
          <w:p w14:paraId="6B0F3FC0" w14:textId="31453C5A" w:rsidR="004A56B4" w:rsidRPr="004A56B4" w:rsidRDefault="004A56B4" w:rsidP="004A56B4">
            <w:r w:rsidRPr="004A56B4">
              <w:rPr>
                <w:bCs/>
              </w:rPr>
              <w:t>Много редки</w:t>
            </w:r>
          </w:p>
        </w:tc>
      </w:tr>
      <w:tr w:rsidR="004A56B4" w14:paraId="562C2A5E" w14:textId="77777777" w:rsidTr="004A56B4">
        <w:tc>
          <w:tcPr>
            <w:tcW w:w="3192" w:type="dxa"/>
          </w:tcPr>
          <w:p w14:paraId="79885EE4" w14:textId="482917F8" w:rsidR="004A56B4" w:rsidRPr="004A56B4" w:rsidRDefault="004A56B4" w:rsidP="004A56B4">
            <w:r w:rsidRPr="004A56B4">
              <w:rPr>
                <w:bCs/>
              </w:rPr>
              <w:t>Нарушения на ендокринната система</w:t>
            </w:r>
          </w:p>
        </w:tc>
        <w:tc>
          <w:tcPr>
            <w:tcW w:w="3192" w:type="dxa"/>
          </w:tcPr>
          <w:p w14:paraId="7FAD48B6" w14:textId="6B8965AD" w:rsidR="004A56B4" w:rsidRPr="004A56B4" w:rsidRDefault="004A56B4" w:rsidP="004A56B4">
            <w:r w:rsidRPr="004A56B4">
              <w:rPr>
                <w:bCs/>
              </w:rPr>
              <w:t xml:space="preserve">Синдром на неадекватна секреция на антидиуретичния хормон </w:t>
            </w:r>
            <w:r w:rsidRPr="004A56B4">
              <w:rPr>
                <w:bCs/>
                <w:lang w:val="ru-RU"/>
              </w:rPr>
              <w:t>(</w:t>
            </w:r>
            <w:r w:rsidRPr="004A56B4">
              <w:rPr>
                <w:bCs/>
                <w:lang w:val="en-US"/>
              </w:rPr>
              <w:t>SIADH</w:t>
            </w:r>
            <w:r w:rsidRPr="004A56B4">
              <w:rPr>
                <w:bCs/>
                <w:lang w:val="ru-RU"/>
              </w:rPr>
              <w:t>)</w:t>
            </w:r>
          </w:p>
        </w:tc>
        <w:tc>
          <w:tcPr>
            <w:tcW w:w="3192" w:type="dxa"/>
          </w:tcPr>
          <w:p w14:paraId="35CB5FEF" w14:textId="110E7CDC" w:rsidR="004A56B4" w:rsidRPr="004A56B4" w:rsidRDefault="004A56B4" w:rsidP="004A56B4">
            <w:r w:rsidRPr="004A56B4">
              <w:rPr>
                <w:bCs/>
              </w:rPr>
              <w:t>Редки</w:t>
            </w:r>
          </w:p>
        </w:tc>
      </w:tr>
      <w:tr w:rsidR="004A56B4" w14:paraId="1762D820" w14:textId="77777777" w:rsidTr="00016C2F">
        <w:tc>
          <w:tcPr>
            <w:tcW w:w="3192" w:type="dxa"/>
            <w:vMerge w:val="restart"/>
          </w:tcPr>
          <w:p w14:paraId="77622A1E" w14:textId="73D8C3AF" w:rsidR="004A56B4" w:rsidRPr="004A56B4" w:rsidRDefault="004A56B4" w:rsidP="004A56B4">
            <w:r w:rsidRPr="004A56B4">
              <w:rPr>
                <w:bCs/>
              </w:rPr>
              <w:t>Нарушения на метаболизма и храненето</w:t>
            </w:r>
          </w:p>
        </w:tc>
        <w:tc>
          <w:tcPr>
            <w:tcW w:w="3192" w:type="dxa"/>
            <w:vAlign w:val="center"/>
          </w:tcPr>
          <w:p w14:paraId="0BF6B62A" w14:textId="5DD80084" w:rsidR="004A56B4" w:rsidRPr="004A56B4" w:rsidRDefault="004A56B4" w:rsidP="004A56B4">
            <w:r w:rsidRPr="004A56B4">
              <w:rPr>
                <w:bCs/>
              </w:rPr>
              <w:t>Хипогликемия (вж. точки 4.4 и 4.5).</w:t>
            </w:r>
          </w:p>
        </w:tc>
        <w:tc>
          <w:tcPr>
            <w:tcW w:w="3192" w:type="dxa"/>
            <w:vAlign w:val="center"/>
          </w:tcPr>
          <w:p w14:paraId="12B72714" w14:textId="4298B02E" w:rsidR="004A56B4" w:rsidRPr="004A56B4" w:rsidRDefault="004A56B4" w:rsidP="004A56B4">
            <w:r w:rsidRPr="004A56B4">
              <w:rPr>
                <w:bCs/>
              </w:rPr>
              <w:t>Нечести*</w:t>
            </w:r>
          </w:p>
        </w:tc>
      </w:tr>
      <w:tr w:rsidR="004A56B4" w14:paraId="74E3B023" w14:textId="77777777" w:rsidTr="00016C2F">
        <w:tc>
          <w:tcPr>
            <w:tcW w:w="3192" w:type="dxa"/>
            <w:vMerge/>
          </w:tcPr>
          <w:p w14:paraId="4609FD65" w14:textId="77777777" w:rsidR="004A56B4" w:rsidRPr="004A56B4" w:rsidRDefault="004A56B4" w:rsidP="004A56B4"/>
        </w:tc>
        <w:tc>
          <w:tcPr>
            <w:tcW w:w="3192" w:type="dxa"/>
            <w:vAlign w:val="bottom"/>
          </w:tcPr>
          <w:p w14:paraId="084AE742" w14:textId="76ABA196" w:rsidR="004A56B4" w:rsidRPr="004A56B4" w:rsidRDefault="004A56B4" w:rsidP="004A56B4">
            <w:r w:rsidRPr="004A56B4">
              <w:rPr>
                <w:bCs/>
              </w:rPr>
              <w:t>Хиперкалиемия, обратима при спиране на приложението (вж. точка 4.4)</w:t>
            </w:r>
          </w:p>
        </w:tc>
        <w:tc>
          <w:tcPr>
            <w:tcW w:w="3192" w:type="dxa"/>
            <w:vAlign w:val="center"/>
          </w:tcPr>
          <w:p w14:paraId="3C96811B" w14:textId="3162DF45" w:rsidR="004A56B4" w:rsidRPr="004A56B4" w:rsidRDefault="004A56B4" w:rsidP="004A56B4">
            <w:r w:rsidRPr="004A56B4">
              <w:rPr>
                <w:bCs/>
              </w:rPr>
              <w:t>Нечести*</w:t>
            </w:r>
          </w:p>
        </w:tc>
      </w:tr>
      <w:tr w:rsidR="004A56B4" w14:paraId="726D9FF8" w14:textId="77777777" w:rsidTr="00016C2F">
        <w:tc>
          <w:tcPr>
            <w:tcW w:w="3192" w:type="dxa"/>
            <w:vMerge/>
          </w:tcPr>
          <w:p w14:paraId="5DE92BEB" w14:textId="77777777" w:rsidR="004A56B4" w:rsidRPr="004A56B4" w:rsidRDefault="004A56B4" w:rsidP="004A56B4"/>
        </w:tc>
        <w:tc>
          <w:tcPr>
            <w:tcW w:w="3192" w:type="dxa"/>
            <w:vAlign w:val="bottom"/>
          </w:tcPr>
          <w:p w14:paraId="5546C44A" w14:textId="391C2392" w:rsidR="004A56B4" w:rsidRPr="004A56B4" w:rsidRDefault="004A56B4" w:rsidP="004A56B4">
            <w:r w:rsidRPr="004A56B4">
              <w:rPr>
                <w:bCs/>
              </w:rPr>
              <w:t>Хипонатриемия</w:t>
            </w:r>
          </w:p>
        </w:tc>
        <w:tc>
          <w:tcPr>
            <w:tcW w:w="3192" w:type="dxa"/>
            <w:vAlign w:val="bottom"/>
          </w:tcPr>
          <w:p w14:paraId="16E536A2" w14:textId="078D7926" w:rsidR="004A56B4" w:rsidRPr="004A56B4" w:rsidRDefault="004A56B4" w:rsidP="004A56B4">
            <w:r w:rsidRPr="004A56B4">
              <w:rPr>
                <w:bCs/>
              </w:rPr>
              <w:t>Нечести*</w:t>
            </w:r>
          </w:p>
        </w:tc>
      </w:tr>
      <w:tr w:rsidR="004A56B4" w14:paraId="5CB026C8" w14:textId="77777777" w:rsidTr="00016C2F">
        <w:tc>
          <w:tcPr>
            <w:tcW w:w="3192" w:type="dxa"/>
            <w:vMerge w:val="restart"/>
            <w:vAlign w:val="center"/>
          </w:tcPr>
          <w:p w14:paraId="729ED2FE" w14:textId="596D69DD" w:rsidR="004A56B4" w:rsidRPr="004A56B4" w:rsidRDefault="004A56B4" w:rsidP="004A56B4">
            <w:r w:rsidRPr="004A56B4">
              <w:rPr>
                <w:bCs/>
              </w:rPr>
              <w:t>Психични нарушения</w:t>
            </w:r>
          </w:p>
        </w:tc>
        <w:tc>
          <w:tcPr>
            <w:tcW w:w="3192" w:type="dxa"/>
            <w:vAlign w:val="bottom"/>
          </w:tcPr>
          <w:p w14:paraId="52115BAC" w14:textId="558332ED" w:rsidR="004A56B4" w:rsidRPr="004A56B4" w:rsidRDefault="004A56B4" w:rsidP="004A56B4">
            <w:r w:rsidRPr="004A56B4">
              <w:rPr>
                <w:bCs/>
              </w:rPr>
              <w:t>Депресия</w:t>
            </w:r>
          </w:p>
        </w:tc>
        <w:tc>
          <w:tcPr>
            <w:tcW w:w="3192" w:type="dxa"/>
            <w:vAlign w:val="bottom"/>
          </w:tcPr>
          <w:p w14:paraId="7EF6C9FF" w14:textId="2545A0AA" w:rsidR="004A56B4" w:rsidRPr="004A56B4" w:rsidRDefault="004A56B4" w:rsidP="004A56B4">
            <w:r w:rsidRPr="004A56B4">
              <w:rPr>
                <w:bCs/>
              </w:rPr>
              <w:t>Нечести*</w:t>
            </w:r>
          </w:p>
        </w:tc>
      </w:tr>
      <w:tr w:rsidR="004A56B4" w14:paraId="02BAA3B0" w14:textId="77777777" w:rsidTr="00016C2F">
        <w:tc>
          <w:tcPr>
            <w:tcW w:w="3192" w:type="dxa"/>
            <w:vMerge/>
            <w:vAlign w:val="center"/>
          </w:tcPr>
          <w:p w14:paraId="6CCCBD44" w14:textId="77777777" w:rsidR="004A56B4" w:rsidRPr="004A56B4" w:rsidRDefault="004A56B4" w:rsidP="004A56B4"/>
        </w:tc>
        <w:tc>
          <w:tcPr>
            <w:tcW w:w="3192" w:type="dxa"/>
            <w:vAlign w:val="bottom"/>
          </w:tcPr>
          <w:p w14:paraId="0585C827" w14:textId="7B31692E" w:rsidR="004A56B4" w:rsidRPr="004A56B4" w:rsidRDefault="004A56B4" w:rsidP="004A56B4">
            <w:r w:rsidRPr="004A56B4">
              <w:rPr>
                <w:bCs/>
              </w:rPr>
              <w:t>Нарушения на настроението</w:t>
            </w:r>
          </w:p>
        </w:tc>
        <w:tc>
          <w:tcPr>
            <w:tcW w:w="3192" w:type="dxa"/>
            <w:vAlign w:val="bottom"/>
          </w:tcPr>
          <w:p w14:paraId="785C29C0" w14:textId="319CF83B" w:rsidR="004A56B4" w:rsidRPr="004A56B4" w:rsidRDefault="004A56B4" w:rsidP="004A56B4">
            <w:r w:rsidRPr="004A56B4">
              <w:rPr>
                <w:bCs/>
              </w:rPr>
              <w:t>Нечести</w:t>
            </w:r>
          </w:p>
        </w:tc>
      </w:tr>
      <w:tr w:rsidR="004A56B4" w14:paraId="351B89D0" w14:textId="77777777" w:rsidTr="00016C2F">
        <w:tc>
          <w:tcPr>
            <w:tcW w:w="3192" w:type="dxa"/>
            <w:vMerge/>
            <w:vAlign w:val="center"/>
          </w:tcPr>
          <w:p w14:paraId="4D265102" w14:textId="77777777" w:rsidR="004A56B4" w:rsidRPr="004A56B4" w:rsidRDefault="004A56B4" w:rsidP="004A56B4"/>
        </w:tc>
        <w:tc>
          <w:tcPr>
            <w:tcW w:w="3192" w:type="dxa"/>
            <w:vAlign w:val="center"/>
          </w:tcPr>
          <w:p w14:paraId="51FE8ACD" w14:textId="6DEBC646" w:rsidR="004A56B4" w:rsidRPr="004A56B4" w:rsidRDefault="004A56B4" w:rsidP="004A56B4">
            <w:r w:rsidRPr="004A56B4">
              <w:rPr>
                <w:bCs/>
              </w:rPr>
              <w:t>Нарушения на съня</w:t>
            </w:r>
          </w:p>
        </w:tc>
        <w:tc>
          <w:tcPr>
            <w:tcW w:w="3192" w:type="dxa"/>
            <w:vAlign w:val="center"/>
          </w:tcPr>
          <w:p w14:paraId="2D1FB97C" w14:textId="09225947" w:rsidR="004A56B4" w:rsidRPr="004A56B4" w:rsidRDefault="004A56B4" w:rsidP="004A56B4">
            <w:r w:rsidRPr="004A56B4">
              <w:rPr>
                <w:bCs/>
              </w:rPr>
              <w:t>Нечести</w:t>
            </w:r>
          </w:p>
        </w:tc>
      </w:tr>
      <w:tr w:rsidR="004A56B4" w14:paraId="4E138B7B" w14:textId="77777777" w:rsidTr="00F72DDA">
        <w:tc>
          <w:tcPr>
            <w:tcW w:w="3192" w:type="dxa"/>
            <w:vMerge w:val="restart"/>
          </w:tcPr>
          <w:p w14:paraId="7C82BA24" w14:textId="2E8F409E" w:rsidR="004A56B4" w:rsidRPr="004A56B4" w:rsidRDefault="004A56B4" w:rsidP="004A56B4">
            <w:r w:rsidRPr="004A56B4">
              <w:rPr>
                <w:bCs/>
              </w:rPr>
              <w:t>Нарушения на нервната система</w:t>
            </w:r>
          </w:p>
        </w:tc>
        <w:tc>
          <w:tcPr>
            <w:tcW w:w="3192" w:type="dxa"/>
            <w:vAlign w:val="bottom"/>
          </w:tcPr>
          <w:p w14:paraId="3E2BDF27" w14:textId="48AEA692" w:rsidR="004A56B4" w:rsidRPr="004A56B4" w:rsidRDefault="004A56B4" w:rsidP="004A56B4">
            <w:r w:rsidRPr="004A56B4">
              <w:rPr>
                <w:bCs/>
              </w:rPr>
              <w:t>Замайване</w:t>
            </w:r>
          </w:p>
        </w:tc>
        <w:tc>
          <w:tcPr>
            <w:tcW w:w="3192" w:type="dxa"/>
            <w:vAlign w:val="bottom"/>
          </w:tcPr>
          <w:p w14:paraId="341CC08C" w14:textId="6F38F937" w:rsidR="004A56B4" w:rsidRPr="004A56B4" w:rsidRDefault="004A56B4" w:rsidP="004A56B4">
            <w:r w:rsidRPr="004A56B4">
              <w:rPr>
                <w:bCs/>
              </w:rPr>
              <w:t>Чести</w:t>
            </w:r>
          </w:p>
        </w:tc>
      </w:tr>
      <w:tr w:rsidR="004A56B4" w14:paraId="47BD3F73" w14:textId="77777777" w:rsidTr="00F72DDA">
        <w:tc>
          <w:tcPr>
            <w:tcW w:w="3192" w:type="dxa"/>
            <w:vMerge/>
          </w:tcPr>
          <w:p w14:paraId="5EDAD89B" w14:textId="77777777" w:rsidR="004A56B4" w:rsidRPr="004A56B4" w:rsidRDefault="004A56B4" w:rsidP="004A56B4"/>
        </w:tc>
        <w:tc>
          <w:tcPr>
            <w:tcW w:w="3192" w:type="dxa"/>
            <w:vAlign w:val="center"/>
          </w:tcPr>
          <w:p w14:paraId="0CB493DE" w14:textId="77BDAC70" w:rsidR="004A56B4" w:rsidRPr="004A56B4" w:rsidRDefault="004A56B4" w:rsidP="004A56B4">
            <w:r w:rsidRPr="004A56B4">
              <w:rPr>
                <w:bCs/>
              </w:rPr>
              <w:t>Главоболие</w:t>
            </w:r>
          </w:p>
        </w:tc>
        <w:tc>
          <w:tcPr>
            <w:tcW w:w="3192" w:type="dxa"/>
            <w:vAlign w:val="center"/>
          </w:tcPr>
          <w:p w14:paraId="06997229" w14:textId="428D2F76" w:rsidR="004A56B4" w:rsidRPr="004A56B4" w:rsidRDefault="004A56B4" w:rsidP="004A56B4">
            <w:r w:rsidRPr="004A56B4">
              <w:rPr>
                <w:bCs/>
              </w:rPr>
              <w:t>Чести</w:t>
            </w:r>
          </w:p>
        </w:tc>
      </w:tr>
      <w:tr w:rsidR="004A56B4" w14:paraId="386AE7F1" w14:textId="77777777" w:rsidTr="00F72DDA">
        <w:tc>
          <w:tcPr>
            <w:tcW w:w="3192" w:type="dxa"/>
            <w:vMerge/>
          </w:tcPr>
          <w:p w14:paraId="4237ED3A" w14:textId="77777777" w:rsidR="004A56B4" w:rsidRPr="004A56B4" w:rsidRDefault="004A56B4" w:rsidP="004A56B4"/>
        </w:tc>
        <w:tc>
          <w:tcPr>
            <w:tcW w:w="3192" w:type="dxa"/>
            <w:vAlign w:val="center"/>
          </w:tcPr>
          <w:p w14:paraId="7694AABA" w14:textId="3D629590" w:rsidR="004A56B4" w:rsidRPr="004A56B4" w:rsidRDefault="004A56B4" w:rsidP="004A56B4">
            <w:r w:rsidRPr="004A56B4">
              <w:rPr>
                <w:bCs/>
              </w:rPr>
              <w:t>Парестезия</w:t>
            </w:r>
          </w:p>
        </w:tc>
        <w:tc>
          <w:tcPr>
            <w:tcW w:w="3192" w:type="dxa"/>
            <w:vAlign w:val="center"/>
          </w:tcPr>
          <w:p w14:paraId="4066878C" w14:textId="0A108B09" w:rsidR="004A56B4" w:rsidRPr="004A56B4" w:rsidRDefault="004A56B4" w:rsidP="004A56B4">
            <w:r w:rsidRPr="004A56B4">
              <w:rPr>
                <w:bCs/>
              </w:rPr>
              <w:t>Чести</w:t>
            </w:r>
          </w:p>
        </w:tc>
      </w:tr>
      <w:tr w:rsidR="004A56B4" w14:paraId="20955F4C" w14:textId="77777777" w:rsidTr="00F72DDA">
        <w:tc>
          <w:tcPr>
            <w:tcW w:w="3192" w:type="dxa"/>
            <w:vMerge/>
          </w:tcPr>
          <w:p w14:paraId="7850D978" w14:textId="77777777" w:rsidR="004A56B4" w:rsidRPr="004A56B4" w:rsidRDefault="004A56B4" w:rsidP="004A56B4"/>
        </w:tc>
        <w:tc>
          <w:tcPr>
            <w:tcW w:w="3192" w:type="dxa"/>
            <w:vAlign w:val="bottom"/>
          </w:tcPr>
          <w:p w14:paraId="50B3D764" w14:textId="37B283F4" w:rsidR="004A56B4" w:rsidRPr="004A56B4" w:rsidRDefault="004A56B4" w:rsidP="004A56B4">
            <w:r w:rsidRPr="004A56B4">
              <w:rPr>
                <w:bCs/>
              </w:rPr>
              <w:t>Вертиго</w:t>
            </w:r>
          </w:p>
        </w:tc>
        <w:tc>
          <w:tcPr>
            <w:tcW w:w="3192" w:type="dxa"/>
            <w:vAlign w:val="bottom"/>
          </w:tcPr>
          <w:p w14:paraId="1E5AE87A" w14:textId="567CFD82" w:rsidR="004A56B4" w:rsidRPr="004A56B4" w:rsidRDefault="004A56B4" w:rsidP="004A56B4">
            <w:r w:rsidRPr="004A56B4">
              <w:rPr>
                <w:bCs/>
              </w:rPr>
              <w:t>Чести</w:t>
            </w:r>
          </w:p>
        </w:tc>
      </w:tr>
      <w:tr w:rsidR="004A56B4" w14:paraId="488C7CAA" w14:textId="77777777" w:rsidTr="00F72DDA">
        <w:tc>
          <w:tcPr>
            <w:tcW w:w="3192" w:type="dxa"/>
            <w:vMerge/>
          </w:tcPr>
          <w:p w14:paraId="1D75AB52" w14:textId="77777777" w:rsidR="004A56B4" w:rsidRPr="004A56B4" w:rsidRDefault="004A56B4" w:rsidP="004A56B4"/>
        </w:tc>
        <w:tc>
          <w:tcPr>
            <w:tcW w:w="3192" w:type="dxa"/>
            <w:vAlign w:val="bottom"/>
          </w:tcPr>
          <w:p w14:paraId="463A31EB" w14:textId="14164436" w:rsidR="004A56B4" w:rsidRPr="004A56B4" w:rsidRDefault="004A56B4" w:rsidP="004A56B4">
            <w:r w:rsidRPr="004A56B4">
              <w:rPr>
                <w:bCs/>
              </w:rPr>
              <w:t>Сънливост</w:t>
            </w:r>
          </w:p>
        </w:tc>
        <w:tc>
          <w:tcPr>
            <w:tcW w:w="3192" w:type="dxa"/>
            <w:vAlign w:val="bottom"/>
          </w:tcPr>
          <w:p w14:paraId="4199E900" w14:textId="3543993E" w:rsidR="004A56B4" w:rsidRPr="004A56B4" w:rsidRDefault="004A56B4" w:rsidP="004A56B4">
            <w:r w:rsidRPr="004A56B4">
              <w:rPr>
                <w:bCs/>
              </w:rPr>
              <w:t>Нечести*</w:t>
            </w:r>
          </w:p>
        </w:tc>
      </w:tr>
      <w:tr w:rsidR="004A56B4" w14:paraId="1037F787" w14:textId="77777777" w:rsidTr="00F72DDA">
        <w:tc>
          <w:tcPr>
            <w:tcW w:w="3192" w:type="dxa"/>
            <w:vMerge/>
          </w:tcPr>
          <w:p w14:paraId="50977387" w14:textId="77777777" w:rsidR="004A56B4" w:rsidRPr="004A56B4" w:rsidRDefault="004A56B4" w:rsidP="004A56B4"/>
        </w:tc>
        <w:tc>
          <w:tcPr>
            <w:tcW w:w="3192" w:type="dxa"/>
            <w:vAlign w:val="bottom"/>
          </w:tcPr>
          <w:p w14:paraId="5D37DFDA" w14:textId="7D5AC041" w:rsidR="004A56B4" w:rsidRPr="004A56B4" w:rsidRDefault="004A56B4" w:rsidP="004A56B4">
            <w:r w:rsidRPr="004A56B4">
              <w:rPr>
                <w:bCs/>
              </w:rPr>
              <w:t>Синкоп</w:t>
            </w:r>
          </w:p>
        </w:tc>
        <w:tc>
          <w:tcPr>
            <w:tcW w:w="3192" w:type="dxa"/>
            <w:vAlign w:val="bottom"/>
          </w:tcPr>
          <w:p w14:paraId="439397EB" w14:textId="1D8E6A90" w:rsidR="004A56B4" w:rsidRPr="004A56B4" w:rsidRDefault="004A56B4" w:rsidP="004A56B4">
            <w:r w:rsidRPr="004A56B4">
              <w:rPr>
                <w:bCs/>
              </w:rPr>
              <w:t>Нечести*</w:t>
            </w:r>
          </w:p>
        </w:tc>
      </w:tr>
      <w:tr w:rsidR="004A56B4" w14:paraId="78A4E980" w14:textId="77777777" w:rsidTr="00F72DDA">
        <w:tc>
          <w:tcPr>
            <w:tcW w:w="3192" w:type="dxa"/>
            <w:vMerge/>
          </w:tcPr>
          <w:p w14:paraId="4E1FB1C3" w14:textId="77777777" w:rsidR="004A56B4" w:rsidRPr="004A56B4" w:rsidRDefault="004A56B4" w:rsidP="004A56B4"/>
        </w:tc>
        <w:tc>
          <w:tcPr>
            <w:tcW w:w="3192" w:type="dxa"/>
            <w:vAlign w:val="bottom"/>
          </w:tcPr>
          <w:p w14:paraId="30F356C3" w14:textId="7B9ACDFB" w:rsidR="004A56B4" w:rsidRPr="004A56B4" w:rsidRDefault="004A56B4" w:rsidP="004A56B4">
            <w:r w:rsidRPr="004A56B4">
              <w:rPr>
                <w:bCs/>
              </w:rPr>
              <w:t>Обърканост</w:t>
            </w:r>
          </w:p>
        </w:tc>
        <w:tc>
          <w:tcPr>
            <w:tcW w:w="3192" w:type="dxa"/>
            <w:vAlign w:val="bottom"/>
          </w:tcPr>
          <w:p w14:paraId="02545747" w14:textId="7CDD14CF" w:rsidR="004A56B4" w:rsidRPr="004A56B4" w:rsidRDefault="004A56B4" w:rsidP="004A56B4">
            <w:r w:rsidRPr="004A56B4">
              <w:rPr>
                <w:bCs/>
              </w:rPr>
              <w:t>Много редки</w:t>
            </w:r>
          </w:p>
        </w:tc>
      </w:tr>
      <w:tr w:rsidR="004A56B4" w14:paraId="16866A4B" w14:textId="77777777" w:rsidTr="00F72DDA">
        <w:tc>
          <w:tcPr>
            <w:tcW w:w="3192" w:type="dxa"/>
            <w:vAlign w:val="bottom"/>
          </w:tcPr>
          <w:p w14:paraId="699EC1DF" w14:textId="48744881" w:rsidR="004A56B4" w:rsidRPr="004A56B4" w:rsidRDefault="004A56B4" w:rsidP="004A56B4">
            <w:r w:rsidRPr="004A56B4">
              <w:rPr>
                <w:bCs/>
              </w:rPr>
              <w:t>Нарушения на очите</w:t>
            </w:r>
          </w:p>
        </w:tc>
        <w:tc>
          <w:tcPr>
            <w:tcW w:w="3192" w:type="dxa"/>
            <w:vAlign w:val="bottom"/>
          </w:tcPr>
          <w:p w14:paraId="0A8067D9" w14:textId="300E47B8" w:rsidR="004A56B4" w:rsidRPr="004A56B4" w:rsidRDefault="004A56B4" w:rsidP="004A56B4">
            <w:r w:rsidRPr="004A56B4">
              <w:rPr>
                <w:bCs/>
              </w:rPr>
              <w:t>Нарушение на зрението</w:t>
            </w:r>
          </w:p>
        </w:tc>
        <w:tc>
          <w:tcPr>
            <w:tcW w:w="3192" w:type="dxa"/>
            <w:vAlign w:val="bottom"/>
          </w:tcPr>
          <w:p w14:paraId="7B1CAF85" w14:textId="2EE222EE" w:rsidR="004A56B4" w:rsidRPr="004A56B4" w:rsidRDefault="004A56B4" w:rsidP="004A56B4">
            <w:r w:rsidRPr="004A56B4">
              <w:rPr>
                <w:bCs/>
              </w:rPr>
              <w:t>Чести</w:t>
            </w:r>
          </w:p>
        </w:tc>
      </w:tr>
      <w:tr w:rsidR="004A56B4" w14:paraId="09E81319" w14:textId="77777777" w:rsidTr="00F72DDA">
        <w:tc>
          <w:tcPr>
            <w:tcW w:w="3192" w:type="dxa"/>
            <w:vAlign w:val="bottom"/>
          </w:tcPr>
          <w:p w14:paraId="3DA88528" w14:textId="3462CA12" w:rsidR="004A56B4" w:rsidRPr="004A56B4" w:rsidRDefault="004A56B4" w:rsidP="004A56B4">
            <w:r w:rsidRPr="004A56B4">
              <w:rPr>
                <w:bCs/>
              </w:rPr>
              <w:t>Нарушения на ухото и лабиринта</w:t>
            </w:r>
          </w:p>
        </w:tc>
        <w:tc>
          <w:tcPr>
            <w:tcW w:w="3192" w:type="dxa"/>
            <w:vAlign w:val="center"/>
          </w:tcPr>
          <w:p w14:paraId="05091512" w14:textId="4CEEE490" w:rsidR="004A56B4" w:rsidRPr="004A56B4" w:rsidRDefault="004A56B4" w:rsidP="004A56B4">
            <w:r w:rsidRPr="004A56B4">
              <w:rPr>
                <w:bCs/>
              </w:rPr>
              <w:t>Тинитус</w:t>
            </w:r>
          </w:p>
        </w:tc>
        <w:tc>
          <w:tcPr>
            <w:tcW w:w="3192" w:type="dxa"/>
            <w:vAlign w:val="center"/>
          </w:tcPr>
          <w:p w14:paraId="4879F63B" w14:textId="03C341DB" w:rsidR="004A56B4" w:rsidRPr="004A56B4" w:rsidRDefault="004A56B4" w:rsidP="004A56B4">
            <w:r w:rsidRPr="004A56B4">
              <w:rPr>
                <w:bCs/>
              </w:rPr>
              <w:t>Чести</w:t>
            </w:r>
          </w:p>
        </w:tc>
      </w:tr>
      <w:tr w:rsidR="004A56B4" w14:paraId="02B8D8AB" w14:textId="77777777" w:rsidTr="00F72DDA">
        <w:tc>
          <w:tcPr>
            <w:tcW w:w="3192" w:type="dxa"/>
            <w:vMerge w:val="restart"/>
            <w:vAlign w:val="center"/>
          </w:tcPr>
          <w:p w14:paraId="74C2245B" w14:textId="77777777" w:rsidR="004A56B4" w:rsidRPr="004A56B4" w:rsidRDefault="004A56B4" w:rsidP="004A56B4">
            <w:r w:rsidRPr="004A56B4">
              <w:rPr>
                <w:bCs/>
              </w:rPr>
              <w:t>Сърдечни нарушения</w:t>
            </w:r>
          </w:p>
          <w:p w14:paraId="27315B82" w14:textId="203493A3" w:rsidR="004A56B4" w:rsidRPr="004A56B4" w:rsidRDefault="004A56B4" w:rsidP="004A56B4"/>
        </w:tc>
        <w:tc>
          <w:tcPr>
            <w:tcW w:w="3192" w:type="dxa"/>
            <w:vAlign w:val="bottom"/>
          </w:tcPr>
          <w:p w14:paraId="2B905143" w14:textId="419FBDA0" w:rsidR="004A56B4" w:rsidRPr="004A56B4" w:rsidRDefault="004A56B4" w:rsidP="004A56B4">
            <w:r w:rsidRPr="004A56B4">
              <w:rPr>
                <w:bCs/>
              </w:rPr>
              <w:t>Сърцебиене</w:t>
            </w:r>
          </w:p>
        </w:tc>
        <w:tc>
          <w:tcPr>
            <w:tcW w:w="3192" w:type="dxa"/>
            <w:vAlign w:val="bottom"/>
          </w:tcPr>
          <w:p w14:paraId="5A8A324F" w14:textId="283A83EF" w:rsidR="004A56B4" w:rsidRPr="004A56B4" w:rsidRDefault="004A56B4" w:rsidP="004A56B4">
            <w:r w:rsidRPr="004A56B4">
              <w:rPr>
                <w:bCs/>
              </w:rPr>
              <w:t>Нечести*</w:t>
            </w:r>
          </w:p>
        </w:tc>
      </w:tr>
      <w:tr w:rsidR="004A56B4" w14:paraId="1D295393" w14:textId="77777777" w:rsidTr="00F72DDA">
        <w:tc>
          <w:tcPr>
            <w:tcW w:w="3192" w:type="dxa"/>
            <w:vMerge/>
            <w:vAlign w:val="center"/>
          </w:tcPr>
          <w:p w14:paraId="085CD50B" w14:textId="77777777" w:rsidR="004A56B4" w:rsidRPr="004A56B4" w:rsidRDefault="004A56B4" w:rsidP="004A56B4"/>
        </w:tc>
        <w:tc>
          <w:tcPr>
            <w:tcW w:w="3192" w:type="dxa"/>
            <w:vAlign w:val="bottom"/>
          </w:tcPr>
          <w:p w14:paraId="6C65ADF5" w14:textId="67E4355F" w:rsidR="004A56B4" w:rsidRPr="004A56B4" w:rsidRDefault="004A56B4" w:rsidP="004A56B4">
            <w:r w:rsidRPr="004A56B4">
              <w:rPr>
                <w:bCs/>
              </w:rPr>
              <w:t>Тахикардия</w:t>
            </w:r>
          </w:p>
        </w:tc>
        <w:tc>
          <w:tcPr>
            <w:tcW w:w="3192" w:type="dxa"/>
            <w:vAlign w:val="bottom"/>
          </w:tcPr>
          <w:p w14:paraId="13CF9239" w14:textId="38E07DA4" w:rsidR="004A56B4" w:rsidRPr="004A56B4" w:rsidRDefault="004A56B4" w:rsidP="004A56B4">
            <w:r w:rsidRPr="004A56B4">
              <w:rPr>
                <w:bCs/>
              </w:rPr>
              <w:t>Нечести*</w:t>
            </w:r>
          </w:p>
        </w:tc>
      </w:tr>
      <w:tr w:rsidR="004A56B4" w14:paraId="7FF30627" w14:textId="77777777" w:rsidTr="00F72DDA">
        <w:tc>
          <w:tcPr>
            <w:tcW w:w="3192" w:type="dxa"/>
            <w:vMerge/>
            <w:vAlign w:val="center"/>
          </w:tcPr>
          <w:p w14:paraId="5577F116" w14:textId="77777777" w:rsidR="004A56B4" w:rsidRPr="004A56B4" w:rsidRDefault="004A56B4" w:rsidP="004A56B4"/>
        </w:tc>
        <w:tc>
          <w:tcPr>
            <w:tcW w:w="3192" w:type="dxa"/>
            <w:vAlign w:val="bottom"/>
          </w:tcPr>
          <w:p w14:paraId="7568CC27" w14:textId="1740C749" w:rsidR="004A56B4" w:rsidRPr="004A56B4" w:rsidRDefault="004A56B4" w:rsidP="004A56B4">
            <w:r w:rsidRPr="004A56B4">
              <w:rPr>
                <w:bCs/>
              </w:rPr>
              <w:t>Стенокардия (вж. точка 4.4)</w:t>
            </w:r>
          </w:p>
        </w:tc>
        <w:tc>
          <w:tcPr>
            <w:tcW w:w="3192" w:type="dxa"/>
            <w:vAlign w:val="bottom"/>
          </w:tcPr>
          <w:p w14:paraId="506CFB57" w14:textId="2B29F2AB" w:rsidR="004A56B4" w:rsidRPr="004A56B4" w:rsidRDefault="004A56B4" w:rsidP="004A56B4">
            <w:r w:rsidRPr="004A56B4">
              <w:rPr>
                <w:bCs/>
              </w:rPr>
              <w:t>Много редки</w:t>
            </w:r>
          </w:p>
        </w:tc>
      </w:tr>
      <w:tr w:rsidR="004A56B4" w14:paraId="36F51709" w14:textId="77777777" w:rsidTr="00F72DDA">
        <w:tc>
          <w:tcPr>
            <w:tcW w:w="3192" w:type="dxa"/>
            <w:vMerge/>
            <w:vAlign w:val="center"/>
          </w:tcPr>
          <w:p w14:paraId="2940064C" w14:textId="77777777" w:rsidR="004A56B4" w:rsidRPr="004A56B4" w:rsidRDefault="004A56B4" w:rsidP="004A56B4"/>
        </w:tc>
        <w:tc>
          <w:tcPr>
            <w:tcW w:w="3192" w:type="dxa"/>
            <w:vAlign w:val="bottom"/>
          </w:tcPr>
          <w:p w14:paraId="183E5C77" w14:textId="034F57FA" w:rsidR="004A56B4" w:rsidRPr="004A56B4" w:rsidRDefault="004A56B4" w:rsidP="004A56B4">
            <w:r w:rsidRPr="004A56B4">
              <w:rPr>
                <w:bCs/>
              </w:rPr>
              <w:t>Аритмия</w:t>
            </w:r>
          </w:p>
        </w:tc>
        <w:tc>
          <w:tcPr>
            <w:tcW w:w="3192" w:type="dxa"/>
            <w:vAlign w:val="bottom"/>
          </w:tcPr>
          <w:p w14:paraId="2B6E0651" w14:textId="15EEBABC" w:rsidR="004A56B4" w:rsidRPr="004A56B4" w:rsidRDefault="004A56B4" w:rsidP="004A56B4">
            <w:r w:rsidRPr="004A56B4">
              <w:rPr>
                <w:bCs/>
              </w:rPr>
              <w:t>Много редки</w:t>
            </w:r>
          </w:p>
        </w:tc>
      </w:tr>
      <w:tr w:rsidR="004A56B4" w14:paraId="0FC4B775" w14:textId="77777777" w:rsidTr="008A0B65">
        <w:trPr>
          <w:trHeight w:val="1619"/>
        </w:trPr>
        <w:tc>
          <w:tcPr>
            <w:tcW w:w="3192" w:type="dxa"/>
            <w:vMerge/>
            <w:vAlign w:val="center"/>
          </w:tcPr>
          <w:p w14:paraId="7381844A" w14:textId="77777777" w:rsidR="004A56B4" w:rsidRPr="004A56B4" w:rsidRDefault="004A56B4" w:rsidP="004A56B4"/>
        </w:tc>
        <w:tc>
          <w:tcPr>
            <w:tcW w:w="3192" w:type="dxa"/>
            <w:vAlign w:val="bottom"/>
          </w:tcPr>
          <w:p w14:paraId="4ABD0AC9" w14:textId="027E7886" w:rsidR="004A56B4" w:rsidRPr="004A56B4" w:rsidRDefault="004A56B4" w:rsidP="004A56B4">
            <w:r w:rsidRPr="004A56B4">
              <w:rPr>
                <w:bCs/>
              </w:rPr>
              <w:t>Миокарден инфаркт, вероятно вторичен в резултат от прекомерна хипотония при високорисковн пациенти (вж. точка 4.4)</w:t>
            </w:r>
          </w:p>
        </w:tc>
        <w:tc>
          <w:tcPr>
            <w:tcW w:w="3192" w:type="dxa"/>
          </w:tcPr>
          <w:p w14:paraId="51539D41" w14:textId="48E255F7" w:rsidR="004A56B4" w:rsidRPr="004A56B4" w:rsidRDefault="004A56B4" w:rsidP="004A56B4">
            <w:r w:rsidRPr="004A56B4">
              <w:rPr>
                <w:bCs/>
              </w:rPr>
              <w:t>Много редки</w:t>
            </w:r>
          </w:p>
        </w:tc>
      </w:tr>
      <w:tr w:rsidR="004A56B4" w14:paraId="4BD1214F" w14:textId="77777777" w:rsidTr="00DC6A3F">
        <w:tc>
          <w:tcPr>
            <w:tcW w:w="3192" w:type="dxa"/>
            <w:vMerge w:val="restart"/>
          </w:tcPr>
          <w:p w14:paraId="31B3ECAC" w14:textId="1CB328E5" w:rsidR="004A56B4" w:rsidRDefault="004A56B4" w:rsidP="004A56B4">
            <w:r w:rsidRPr="004A56B4">
              <w:rPr>
                <w:bCs/>
              </w:rPr>
              <w:lastRenderedPageBreak/>
              <w:t>Съдови нарушения</w:t>
            </w:r>
          </w:p>
        </w:tc>
        <w:tc>
          <w:tcPr>
            <w:tcW w:w="3192" w:type="dxa"/>
            <w:vAlign w:val="center"/>
          </w:tcPr>
          <w:p w14:paraId="5E8B62FE" w14:textId="440B2497" w:rsidR="004A56B4" w:rsidRDefault="004A56B4" w:rsidP="004A56B4">
            <w:r w:rsidRPr="004A56B4">
              <w:rPr>
                <w:bCs/>
              </w:rPr>
              <w:t>Хипотония (и ефекти, свързани с хипотонията)</w:t>
            </w:r>
          </w:p>
        </w:tc>
        <w:tc>
          <w:tcPr>
            <w:tcW w:w="3192" w:type="dxa"/>
          </w:tcPr>
          <w:p w14:paraId="24618251" w14:textId="63A32DED" w:rsidR="004A56B4" w:rsidRDefault="004A56B4" w:rsidP="004A56B4">
            <w:r w:rsidRPr="004A56B4">
              <w:rPr>
                <w:bCs/>
              </w:rPr>
              <w:t>Чести</w:t>
            </w:r>
          </w:p>
        </w:tc>
      </w:tr>
      <w:tr w:rsidR="004A56B4" w14:paraId="07C84A1A" w14:textId="77777777" w:rsidTr="008C6940">
        <w:tc>
          <w:tcPr>
            <w:tcW w:w="3192" w:type="dxa"/>
            <w:vMerge/>
          </w:tcPr>
          <w:p w14:paraId="30F7C345" w14:textId="77777777" w:rsidR="004A56B4" w:rsidRDefault="004A56B4" w:rsidP="004A56B4"/>
        </w:tc>
        <w:tc>
          <w:tcPr>
            <w:tcW w:w="3192" w:type="dxa"/>
            <w:vAlign w:val="bottom"/>
          </w:tcPr>
          <w:p w14:paraId="2C0AF34D" w14:textId="12912A35" w:rsidR="004A56B4" w:rsidRPr="004A56B4" w:rsidRDefault="004A56B4" w:rsidP="004A56B4">
            <w:r w:rsidRPr="004A56B4">
              <w:rPr>
                <w:bCs/>
              </w:rPr>
              <w:t>Васкулит</w:t>
            </w:r>
          </w:p>
        </w:tc>
        <w:tc>
          <w:tcPr>
            <w:tcW w:w="3192" w:type="dxa"/>
            <w:vAlign w:val="bottom"/>
          </w:tcPr>
          <w:p w14:paraId="3B24A485" w14:textId="660CFE08" w:rsidR="004A56B4" w:rsidRPr="004A56B4" w:rsidRDefault="004A56B4" w:rsidP="004A56B4">
            <w:r w:rsidRPr="004A56B4">
              <w:rPr>
                <w:bCs/>
              </w:rPr>
              <w:t>Нечести*</w:t>
            </w:r>
          </w:p>
        </w:tc>
      </w:tr>
      <w:tr w:rsidR="004A56B4" w14:paraId="3390E36D" w14:textId="77777777" w:rsidTr="008C6940">
        <w:tc>
          <w:tcPr>
            <w:tcW w:w="3192" w:type="dxa"/>
            <w:vMerge/>
          </w:tcPr>
          <w:p w14:paraId="29CF7B5F" w14:textId="77777777" w:rsidR="004A56B4" w:rsidRDefault="004A56B4" w:rsidP="004A56B4"/>
        </w:tc>
        <w:tc>
          <w:tcPr>
            <w:tcW w:w="3192" w:type="dxa"/>
            <w:vAlign w:val="bottom"/>
          </w:tcPr>
          <w:p w14:paraId="17BCC0A2" w14:textId="1B7A5D63" w:rsidR="004A56B4" w:rsidRPr="004A56B4" w:rsidRDefault="004A56B4" w:rsidP="004A56B4">
            <w:r w:rsidRPr="004A56B4">
              <w:rPr>
                <w:bCs/>
              </w:rPr>
              <w:t>Зачервяване</w:t>
            </w:r>
          </w:p>
        </w:tc>
        <w:tc>
          <w:tcPr>
            <w:tcW w:w="3192" w:type="dxa"/>
            <w:vAlign w:val="bottom"/>
          </w:tcPr>
          <w:p w14:paraId="3F36C784" w14:textId="405D68B2" w:rsidR="004A56B4" w:rsidRPr="004A56B4" w:rsidRDefault="004A56B4" w:rsidP="004A56B4">
            <w:r w:rsidRPr="004A56B4">
              <w:rPr>
                <w:bCs/>
              </w:rPr>
              <w:t>Редки*</w:t>
            </w:r>
          </w:p>
        </w:tc>
      </w:tr>
      <w:tr w:rsidR="004A56B4" w14:paraId="5342244E" w14:textId="77777777" w:rsidTr="008C6940">
        <w:tc>
          <w:tcPr>
            <w:tcW w:w="3192" w:type="dxa"/>
            <w:vMerge/>
          </w:tcPr>
          <w:p w14:paraId="5871A995" w14:textId="77777777" w:rsidR="004A56B4" w:rsidRDefault="004A56B4" w:rsidP="004A56B4"/>
        </w:tc>
        <w:tc>
          <w:tcPr>
            <w:tcW w:w="3192" w:type="dxa"/>
            <w:vAlign w:val="bottom"/>
          </w:tcPr>
          <w:p w14:paraId="1B83A2EE" w14:textId="5A864450" w:rsidR="004A56B4" w:rsidRPr="004A56B4" w:rsidRDefault="004A56B4" w:rsidP="004A56B4">
            <w:r w:rsidRPr="004A56B4">
              <w:rPr>
                <w:bCs/>
              </w:rPr>
              <w:t>Инсулт, вероятно вторичен в резултат от прекомерна хипотония при високорискови пациенти (вж. точка 4.4)</w:t>
            </w:r>
          </w:p>
        </w:tc>
        <w:tc>
          <w:tcPr>
            <w:tcW w:w="3192" w:type="dxa"/>
          </w:tcPr>
          <w:p w14:paraId="240E4A39" w14:textId="6BF78E1F" w:rsidR="004A56B4" w:rsidRPr="004A56B4" w:rsidRDefault="004A56B4" w:rsidP="004A56B4">
            <w:r w:rsidRPr="004A56B4">
              <w:rPr>
                <w:bCs/>
              </w:rPr>
              <w:t>Много редки</w:t>
            </w:r>
          </w:p>
        </w:tc>
      </w:tr>
      <w:tr w:rsidR="004A56B4" w14:paraId="2631C35E" w14:textId="77777777" w:rsidTr="008C6940">
        <w:tc>
          <w:tcPr>
            <w:tcW w:w="3192" w:type="dxa"/>
            <w:vMerge/>
          </w:tcPr>
          <w:p w14:paraId="2B7795A2" w14:textId="77777777" w:rsidR="004A56B4" w:rsidRDefault="004A56B4" w:rsidP="004A56B4"/>
        </w:tc>
        <w:tc>
          <w:tcPr>
            <w:tcW w:w="3192" w:type="dxa"/>
            <w:vAlign w:val="center"/>
          </w:tcPr>
          <w:p w14:paraId="25B444C4" w14:textId="13142C08" w:rsidR="004A56B4" w:rsidRPr="004A56B4" w:rsidRDefault="004A56B4" w:rsidP="004A56B4">
            <w:r w:rsidRPr="004A56B4">
              <w:rPr>
                <w:bCs/>
              </w:rPr>
              <w:t>Феномен на Рейно</w:t>
            </w:r>
          </w:p>
        </w:tc>
        <w:tc>
          <w:tcPr>
            <w:tcW w:w="3192" w:type="dxa"/>
            <w:vAlign w:val="bottom"/>
          </w:tcPr>
          <w:p w14:paraId="0FBECFAC" w14:textId="07E9F09F" w:rsidR="004A56B4" w:rsidRPr="004A56B4" w:rsidRDefault="004A56B4" w:rsidP="004A56B4">
            <w:r w:rsidRPr="004A56B4">
              <w:rPr>
                <w:bCs/>
              </w:rPr>
              <w:t>С неизвестна честота</w:t>
            </w:r>
          </w:p>
        </w:tc>
      </w:tr>
      <w:tr w:rsidR="004A56B4" w14:paraId="331508DD" w14:textId="77777777" w:rsidTr="00F5739E">
        <w:tc>
          <w:tcPr>
            <w:tcW w:w="3192" w:type="dxa"/>
            <w:vMerge w:val="restart"/>
          </w:tcPr>
          <w:p w14:paraId="5E20A45E" w14:textId="479A6249" w:rsidR="004A56B4" w:rsidRPr="004A56B4" w:rsidRDefault="004A56B4" w:rsidP="004A56B4">
            <w:pPr>
              <w:rPr>
                <w:rFonts w:cs="Arial"/>
              </w:rPr>
            </w:pPr>
            <w:r w:rsidRPr="004A56B4">
              <w:rPr>
                <w:rFonts w:cs="Arial"/>
                <w:bCs/>
              </w:rPr>
              <w:t>Респираторни, гръдни и медиастиналнн нарушения</w:t>
            </w:r>
          </w:p>
        </w:tc>
        <w:tc>
          <w:tcPr>
            <w:tcW w:w="3192" w:type="dxa"/>
            <w:vAlign w:val="bottom"/>
          </w:tcPr>
          <w:p w14:paraId="254EA555" w14:textId="08B964A9" w:rsidR="004A56B4" w:rsidRPr="004A56B4" w:rsidRDefault="004A56B4" w:rsidP="004A56B4">
            <w:pPr>
              <w:rPr>
                <w:rFonts w:cs="Arial"/>
              </w:rPr>
            </w:pPr>
            <w:r w:rsidRPr="004A56B4">
              <w:rPr>
                <w:rFonts w:cs="Arial"/>
                <w:bCs/>
              </w:rPr>
              <w:t>Кашлица</w:t>
            </w:r>
          </w:p>
        </w:tc>
        <w:tc>
          <w:tcPr>
            <w:tcW w:w="3192" w:type="dxa"/>
            <w:vAlign w:val="bottom"/>
          </w:tcPr>
          <w:p w14:paraId="55297908" w14:textId="4B576E93" w:rsidR="004A56B4" w:rsidRPr="004A56B4" w:rsidRDefault="004A56B4" w:rsidP="004A56B4">
            <w:pPr>
              <w:rPr>
                <w:rFonts w:cs="Arial"/>
              </w:rPr>
            </w:pPr>
            <w:r w:rsidRPr="004A56B4">
              <w:rPr>
                <w:rFonts w:cs="Arial"/>
                <w:bCs/>
              </w:rPr>
              <w:t>Чести</w:t>
            </w:r>
          </w:p>
        </w:tc>
      </w:tr>
      <w:tr w:rsidR="004A56B4" w14:paraId="3D3E80B0" w14:textId="77777777" w:rsidTr="00F5739E">
        <w:tc>
          <w:tcPr>
            <w:tcW w:w="3192" w:type="dxa"/>
            <w:vMerge/>
          </w:tcPr>
          <w:p w14:paraId="4901E1C6" w14:textId="77777777" w:rsidR="004A56B4" w:rsidRPr="004A56B4" w:rsidRDefault="004A56B4" w:rsidP="004A56B4">
            <w:pPr>
              <w:rPr>
                <w:rFonts w:cs="Arial"/>
              </w:rPr>
            </w:pPr>
          </w:p>
        </w:tc>
        <w:tc>
          <w:tcPr>
            <w:tcW w:w="3192" w:type="dxa"/>
            <w:vAlign w:val="bottom"/>
          </w:tcPr>
          <w:p w14:paraId="683F3A73" w14:textId="7439ECAB" w:rsidR="004A56B4" w:rsidRPr="004A56B4" w:rsidRDefault="004A56B4" w:rsidP="004A56B4">
            <w:pPr>
              <w:rPr>
                <w:rFonts w:cs="Arial"/>
              </w:rPr>
            </w:pPr>
            <w:r w:rsidRPr="004A56B4">
              <w:rPr>
                <w:rFonts w:cs="Arial"/>
                <w:bCs/>
              </w:rPr>
              <w:t>Диспнея</w:t>
            </w:r>
          </w:p>
        </w:tc>
        <w:tc>
          <w:tcPr>
            <w:tcW w:w="3192" w:type="dxa"/>
            <w:vAlign w:val="bottom"/>
          </w:tcPr>
          <w:p w14:paraId="5CB23F98" w14:textId="6D395235" w:rsidR="004A56B4" w:rsidRPr="004A56B4" w:rsidRDefault="004A56B4" w:rsidP="004A56B4">
            <w:pPr>
              <w:rPr>
                <w:rFonts w:cs="Arial"/>
              </w:rPr>
            </w:pPr>
            <w:r w:rsidRPr="004A56B4">
              <w:rPr>
                <w:rFonts w:cs="Arial"/>
                <w:bCs/>
              </w:rPr>
              <w:t>Чести</w:t>
            </w:r>
          </w:p>
        </w:tc>
      </w:tr>
      <w:tr w:rsidR="004A56B4" w14:paraId="0E9A4C58" w14:textId="77777777" w:rsidTr="00F5739E">
        <w:tc>
          <w:tcPr>
            <w:tcW w:w="3192" w:type="dxa"/>
            <w:vMerge/>
          </w:tcPr>
          <w:p w14:paraId="21DBAAF1" w14:textId="77777777" w:rsidR="004A56B4" w:rsidRPr="004A56B4" w:rsidRDefault="004A56B4" w:rsidP="004A56B4">
            <w:pPr>
              <w:rPr>
                <w:rFonts w:cs="Arial"/>
              </w:rPr>
            </w:pPr>
          </w:p>
        </w:tc>
        <w:tc>
          <w:tcPr>
            <w:tcW w:w="3192" w:type="dxa"/>
            <w:vAlign w:val="bottom"/>
          </w:tcPr>
          <w:p w14:paraId="0339B293" w14:textId="4B139F48" w:rsidR="004A56B4" w:rsidRPr="004A56B4" w:rsidRDefault="004A56B4" w:rsidP="004A56B4">
            <w:pPr>
              <w:rPr>
                <w:rFonts w:cs="Arial"/>
              </w:rPr>
            </w:pPr>
            <w:r w:rsidRPr="004A56B4">
              <w:rPr>
                <w:rFonts w:cs="Arial"/>
                <w:bCs/>
              </w:rPr>
              <w:t>Бронхоспазъм</w:t>
            </w:r>
          </w:p>
        </w:tc>
        <w:tc>
          <w:tcPr>
            <w:tcW w:w="3192" w:type="dxa"/>
            <w:vAlign w:val="bottom"/>
          </w:tcPr>
          <w:p w14:paraId="57846EC4" w14:textId="4AD279E0" w:rsidR="004A56B4" w:rsidRPr="004A56B4" w:rsidRDefault="004A56B4" w:rsidP="004A56B4">
            <w:pPr>
              <w:rPr>
                <w:rFonts w:cs="Arial"/>
              </w:rPr>
            </w:pPr>
            <w:r w:rsidRPr="004A56B4">
              <w:rPr>
                <w:rFonts w:cs="Arial"/>
                <w:bCs/>
              </w:rPr>
              <w:t>Нечести</w:t>
            </w:r>
          </w:p>
        </w:tc>
      </w:tr>
      <w:tr w:rsidR="004A56B4" w14:paraId="182F4335" w14:textId="77777777" w:rsidTr="00F5739E">
        <w:tc>
          <w:tcPr>
            <w:tcW w:w="3192" w:type="dxa"/>
            <w:vMerge/>
          </w:tcPr>
          <w:p w14:paraId="506F8F1B" w14:textId="77777777" w:rsidR="004A56B4" w:rsidRPr="004A56B4" w:rsidRDefault="004A56B4" w:rsidP="004A56B4">
            <w:pPr>
              <w:rPr>
                <w:rFonts w:cs="Arial"/>
              </w:rPr>
            </w:pPr>
          </w:p>
        </w:tc>
        <w:tc>
          <w:tcPr>
            <w:tcW w:w="3192" w:type="dxa"/>
            <w:vAlign w:val="bottom"/>
          </w:tcPr>
          <w:p w14:paraId="62D1CF0E" w14:textId="079A75B9" w:rsidR="004A56B4" w:rsidRPr="004A56B4" w:rsidRDefault="004A56B4" w:rsidP="004A56B4">
            <w:pPr>
              <w:rPr>
                <w:rFonts w:cs="Arial"/>
              </w:rPr>
            </w:pPr>
            <w:r w:rsidRPr="004A56B4">
              <w:rPr>
                <w:rFonts w:cs="Arial"/>
                <w:bCs/>
              </w:rPr>
              <w:t>Еозинофилна пневмония</w:t>
            </w:r>
          </w:p>
        </w:tc>
        <w:tc>
          <w:tcPr>
            <w:tcW w:w="3192" w:type="dxa"/>
            <w:vAlign w:val="bottom"/>
          </w:tcPr>
          <w:p w14:paraId="26013A88" w14:textId="4BA2EA89" w:rsidR="004A56B4" w:rsidRPr="004A56B4" w:rsidRDefault="004A56B4" w:rsidP="004A56B4">
            <w:pPr>
              <w:rPr>
                <w:rFonts w:cs="Arial"/>
              </w:rPr>
            </w:pPr>
            <w:r w:rsidRPr="004A56B4">
              <w:rPr>
                <w:rFonts w:cs="Arial"/>
                <w:bCs/>
              </w:rPr>
              <w:t>Много редки</w:t>
            </w:r>
          </w:p>
        </w:tc>
      </w:tr>
      <w:tr w:rsidR="004A56B4" w14:paraId="1E35FCB0" w14:textId="77777777" w:rsidTr="00F5739E">
        <w:tc>
          <w:tcPr>
            <w:tcW w:w="3192" w:type="dxa"/>
            <w:vMerge/>
          </w:tcPr>
          <w:p w14:paraId="68320CE3" w14:textId="77777777" w:rsidR="004A56B4" w:rsidRPr="004A56B4" w:rsidRDefault="004A56B4" w:rsidP="004A56B4">
            <w:pPr>
              <w:rPr>
                <w:rFonts w:cs="Arial"/>
              </w:rPr>
            </w:pPr>
          </w:p>
        </w:tc>
        <w:tc>
          <w:tcPr>
            <w:tcW w:w="3192" w:type="dxa"/>
            <w:vAlign w:val="bottom"/>
          </w:tcPr>
          <w:p w14:paraId="632548FD" w14:textId="440C69AE" w:rsidR="004A56B4" w:rsidRPr="004A56B4" w:rsidRDefault="004A56B4" w:rsidP="004A56B4">
            <w:pPr>
              <w:rPr>
                <w:rFonts w:cs="Arial"/>
              </w:rPr>
            </w:pPr>
            <w:r w:rsidRPr="004A56B4">
              <w:rPr>
                <w:rFonts w:cs="Arial"/>
                <w:bCs/>
              </w:rPr>
              <w:t>Ринит</w:t>
            </w:r>
          </w:p>
        </w:tc>
        <w:tc>
          <w:tcPr>
            <w:tcW w:w="3192" w:type="dxa"/>
            <w:vAlign w:val="bottom"/>
          </w:tcPr>
          <w:p w14:paraId="286DFAA9" w14:textId="2B3EFEDF" w:rsidR="004A56B4" w:rsidRPr="004A56B4" w:rsidRDefault="004A56B4" w:rsidP="004A56B4">
            <w:pPr>
              <w:rPr>
                <w:rFonts w:cs="Arial"/>
              </w:rPr>
            </w:pPr>
            <w:r w:rsidRPr="004A56B4">
              <w:rPr>
                <w:rFonts w:cs="Arial"/>
                <w:bCs/>
              </w:rPr>
              <w:t>Много редки</w:t>
            </w:r>
          </w:p>
        </w:tc>
      </w:tr>
      <w:tr w:rsidR="004A56B4" w14:paraId="483E3823" w14:textId="77777777" w:rsidTr="00F5739E">
        <w:tc>
          <w:tcPr>
            <w:tcW w:w="3192" w:type="dxa"/>
            <w:vMerge w:val="restart"/>
          </w:tcPr>
          <w:p w14:paraId="182BB6DE" w14:textId="2AC46F81" w:rsidR="004A56B4" w:rsidRPr="004A56B4" w:rsidRDefault="004A56B4" w:rsidP="004A56B4">
            <w:pPr>
              <w:rPr>
                <w:rFonts w:cs="Arial"/>
              </w:rPr>
            </w:pPr>
            <w:r w:rsidRPr="004A56B4">
              <w:rPr>
                <w:rFonts w:cs="Arial"/>
                <w:bCs/>
              </w:rPr>
              <w:t>Стомашно-чревни нарушения</w:t>
            </w:r>
          </w:p>
        </w:tc>
        <w:tc>
          <w:tcPr>
            <w:tcW w:w="3192" w:type="dxa"/>
            <w:vAlign w:val="bottom"/>
          </w:tcPr>
          <w:p w14:paraId="60132EB3" w14:textId="4CF66E12" w:rsidR="004A56B4" w:rsidRPr="004A56B4" w:rsidRDefault="004A56B4" w:rsidP="004A56B4">
            <w:pPr>
              <w:rPr>
                <w:rFonts w:cs="Arial"/>
              </w:rPr>
            </w:pPr>
            <w:r w:rsidRPr="004A56B4">
              <w:rPr>
                <w:rFonts w:cs="Arial"/>
                <w:bCs/>
              </w:rPr>
              <w:t>Коремни болки</w:t>
            </w:r>
          </w:p>
        </w:tc>
        <w:tc>
          <w:tcPr>
            <w:tcW w:w="3192" w:type="dxa"/>
            <w:vAlign w:val="bottom"/>
          </w:tcPr>
          <w:p w14:paraId="5AF370E0" w14:textId="24E989F3" w:rsidR="004A56B4" w:rsidRPr="004A56B4" w:rsidRDefault="004A56B4" w:rsidP="004A56B4">
            <w:pPr>
              <w:rPr>
                <w:rFonts w:cs="Arial"/>
              </w:rPr>
            </w:pPr>
            <w:r w:rsidRPr="004A56B4">
              <w:rPr>
                <w:rFonts w:cs="Arial"/>
                <w:bCs/>
              </w:rPr>
              <w:t>Чести</w:t>
            </w:r>
          </w:p>
        </w:tc>
      </w:tr>
      <w:tr w:rsidR="004A56B4" w14:paraId="40E06408" w14:textId="77777777" w:rsidTr="00F5739E">
        <w:tc>
          <w:tcPr>
            <w:tcW w:w="3192" w:type="dxa"/>
            <w:vMerge/>
          </w:tcPr>
          <w:p w14:paraId="15FC6CBC" w14:textId="77777777" w:rsidR="004A56B4" w:rsidRPr="004A56B4" w:rsidRDefault="004A56B4" w:rsidP="004A56B4">
            <w:pPr>
              <w:rPr>
                <w:rFonts w:cs="Arial"/>
              </w:rPr>
            </w:pPr>
          </w:p>
        </w:tc>
        <w:tc>
          <w:tcPr>
            <w:tcW w:w="3192" w:type="dxa"/>
            <w:vAlign w:val="bottom"/>
          </w:tcPr>
          <w:p w14:paraId="0FE42FDB" w14:textId="2E5DE7DA" w:rsidR="004A56B4" w:rsidRPr="004A56B4" w:rsidRDefault="004A56B4" w:rsidP="004A56B4">
            <w:pPr>
              <w:rPr>
                <w:rFonts w:cs="Arial"/>
              </w:rPr>
            </w:pPr>
            <w:r w:rsidRPr="004A56B4">
              <w:rPr>
                <w:rFonts w:cs="Arial"/>
                <w:bCs/>
              </w:rPr>
              <w:t>Констипация</w:t>
            </w:r>
          </w:p>
        </w:tc>
        <w:tc>
          <w:tcPr>
            <w:tcW w:w="3192" w:type="dxa"/>
            <w:vAlign w:val="bottom"/>
          </w:tcPr>
          <w:p w14:paraId="400CA9F1" w14:textId="63944EFD" w:rsidR="004A56B4" w:rsidRPr="004A56B4" w:rsidRDefault="004A56B4" w:rsidP="004A56B4">
            <w:pPr>
              <w:rPr>
                <w:rFonts w:cs="Arial"/>
              </w:rPr>
            </w:pPr>
            <w:r w:rsidRPr="004A56B4">
              <w:rPr>
                <w:rFonts w:cs="Arial"/>
                <w:bCs/>
              </w:rPr>
              <w:t>Чести</w:t>
            </w:r>
          </w:p>
        </w:tc>
      </w:tr>
      <w:tr w:rsidR="004A56B4" w14:paraId="1F44A7D9" w14:textId="77777777" w:rsidTr="00F5739E">
        <w:tc>
          <w:tcPr>
            <w:tcW w:w="3192" w:type="dxa"/>
            <w:vMerge/>
          </w:tcPr>
          <w:p w14:paraId="7B6A6CCE" w14:textId="77777777" w:rsidR="004A56B4" w:rsidRPr="004A56B4" w:rsidRDefault="004A56B4" w:rsidP="004A56B4">
            <w:pPr>
              <w:rPr>
                <w:rFonts w:cs="Arial"/>
              </w:rPr>
            </w:pPr>
          </w:p>
        </w:tc>
        <w:tc>
          <w:tcPr>
            <w:tcW w:w="3192" w:type="dxa"/>
            <w:vAlign w:val="bottom"/>
          </w:tcPr>
          <w:p w14:paraId="3CDD1C3D" w14:textId="4BA733F9" w:rsidR="004A56B4" w:rsidRPr="004A56B4" w:rsidRDefault="004A56B4" w:rsidP="004A56B4">
            <w:pPr>
              <w:rPr>
                <w:rFonts w:cs="Arial"/>
              </w:rPr>
            </w:pPr>
            <w:r w:rsidRPr="004A56B4">
              <w:rPr>
                <w:rFonts w:cs="Arial"/>
                <w:bCs/>
              </w:rPr>
              <w:t>Диария</w:t>
            </w:r>
          </w:p>
        </w:tc>
        <w:tc>
          <w:tcPr>
            <w:tcW w:w="3192" w:type="dxa"/>
            <w:vAlign w:val="bottom"/>
          </w:tcPr>
          <w:p w14:paraId="09911E50" w14:textId="6881BF28" w:rsidR="004A56B4" w:rsidRPr="004A56B4" w:rsidRDefault="004A56B4" w:rsidP="004A56B4">
            <w:pPr>
              <w:rPr>
                <w:rFonts w:cs="Arial"/>
              </w:rPr>
            </w:pPr>
            <w:r w:rsidRPr="004A56B4">
              <w:rPr>
                <w:rFonts w:cs="Arial"/>
                <w:bCs/>
              </w:rPr>
              <w:t>Чести</w:t>
            </w:r>
          </w:p>
        </w:tc>
      </w:tr>
      <w:tr w:rsidR="004A56B4" w14:paraId="4147119A" w14:textId="77777777" w:rsidTr="00F5739E">
        <w:tc>
          <w:tcPr>
            <w:tcW w:w="3192" w:type="dxa"/>
            <w:vMerge/>
          </w:tcPr>
          <w:p w14:paraId="27E7FFEF" w14:textId="77777777" w:rsidR="004A56B4" w:rsidRPr="004A56B4" w:rsidRDefault="004A56B4" w:rsidP="004A56B4">
            <w:pPr>
              <w:rPr>
                <w:rFonts w:cs="Arial"/>
              </w:rPr>
            </w:pPr>
          </w:p>
        </w:tc>
        <w:tc>
          <w:tcPr>
            <w:tcW w:w="3192" w:type="dxa"/>
            <w:vAlign w:val="bottom"/>
          </w:tcPr>
          <w:p w14:paraId="0A522DF9" w14:textId="548F4A5B" w:rsidR="004A56B4" w:rsidRPr="004A56B4" w:rsidRDefault="004A56B4" w:rsidP="004A56B4">
            <w:pPr>
              <w:rPr>
                <w:rFonts w:cs="Arial"/>
              </w:rPr>
            </w:pPr>
            <w:r w:rsidRPr="004A56B4">
              <w:rPr>
                <w:rFonts w:cs="Arial"/>
                <w:bCs/>
              </w:rPr>
              <w:t>Дисгеузия</w:t>
            </w:r>
          </w:p>
        </w:tc>
        <w:tc>
          <w:tcPr>
            <w:tcW w:w="3192" w:type="dxa"/>
            <w:vAlign w:val="bottom"/>
          </w:tcPr>
          <w:p w14:paraId="0DBA5B23" w14:textId="18246352" w:rsidR="004A56B4" w:rsidRPr="004A56B4" w:rsidRDefault="004A56B4" w:rsidP="004A56B4">
            <w:pPr>
              <w:rPr>
                <w:rFonts w:cs="Arial"/>
              </w:rPr>
            </w:pPr>
            <w:r w:rsidRPr="004A56B4">
              <w:rPr>
                <w:rFonts w:cs="Arial"/>
                <w:bCs/>
              </w:rPr>
              <w:t>Чести</w:t>
            </w:r>
          </w:p>
        </w:tc>
      </w:tr>
      <w:tr w:rsidR="004A56B4" w14:paraId="7EFF3C82" w14:textId="77777777" w:rsidTr="00F5739E">
        <w:tc>
          <w:tcPr>
            <w:tcW w:w="3192" w:type="dxa"/>
            <w:vMerge/>
          </w:tcPr>
          <w:p w14:paraId="5E7B0A26" w14:textId="77777777" w:rsidR="004A56B4" w:rsidRPr="004A56B4" w:rsidRDefault="004A56B4" w:rsidP="004A56B4">
            <w:pPr>
              <w:rPr>
                <w:rFonts w:cs="Arial"/>
              </w:rPr>
            </w:pPr>
          </w:p>
        </w:tc>
        <w:tc>
          <w:tcPr>
            <w:tcW w:w="3192" w:type="dxa"/>
            <w:vAlign w:val="bottom"/>
          </w:tcPr>
          <w:p w14:paraId="31413F67" w14:textId="47030799" w:rsidR="004A56B4" w:rsidRPr="004A56B4" w:rsidRDefault="004A56B4" w:rsidP="004A56B4">
            <w:pPr>
              <w:rPr>
                <w:rFonts w:cs="Arial"/>
              </w:rPr>
            </w:pPr>
            <w:r w:rsidRPr="004A56B4">
              <w:rPr>
                <w:rFonts w:cs="Arial"/>
                <w:bCs/>
              </w:rPr>
              <w:t>Диспепсия</w:t>
            </w:r>
          </w:p>
        </w:tc>
        <w:tc>
          <w:tcPr>
            <w:tcW w:w="3192" w:type="dxa"/>
            <w:vAlign w:val="bottom"/>
          </w:tcPr>
          <w:p w14:paraId="2F2A25F7" w14:textId="5A474502" w:rsidR="004A56B4" w:rsidRPr="004A56B4" w:rsidRDefault="004A56B4" w:rsidP="004A56B4">
            <w:pPr>
              <w:rPr>
                <w:rFonts w:cs="Arial"/>
              </w:rPr>
            </w:pPr>
            <w:r w:rsidRPr="004A56B4">
              <w:rPr>
                <w:rFonts w:cs="Arial"/>
                <w:bCs/>
              </w:rPr>
              <w:t>Чести</w:t>
            </w:r>
          </w:p>
        </w:tc>
      </w:tr>
      <w:tr w:rsidR="004A56B4" w14:paraId="037BDBDC" w14:textId="77777777" w:rsidTr="00F5739E">
        <w:tc>
          <w:tcPr>
            <w:tcW w:w="3192" w:type="dxa"/>
            <w:vMerge/>
          </w:tcPr>
          <w:p w14:paraId="20C147E1" w14:textId="77777777" w:rsidR="004A56B4" w:rsidRPr="004A56B4" w:rsidRDefault="004A56B4" w:rsidP="004A56B4">
            <w:pPr>
              <w:rPr>
                <w:rFonts w:cs="Arial"/>
              </w:rPr>
            </w:pPr>
          </w:p>
        </w:tc>
        <w:tc>
          <w:tcPr>
            <w:tcW w:w="3192" w:type="dxa"/>
            <w:vAlign w:val="bottom"/>
          </w:tcPr>
          <w:p w14:paraId="31EF57EF" w14:textId="7B2F420D" w:rsidR="004A56B4" w:rsidRPr="004A56B4" w:rsidRDefault="004A56B4" w:rsidP="004A56B4">
            <w:pPr>
              <w:rPr>
                <w:rFonts w:cs="Arial"/>
              </w:rPr>
            </w:pPr>
            <w:r w:rsidRPr="004A56B4">
              <w:rPr>
                <w:rFonts w:cs="Arial"/>
                <w:bCs/>
              </w:rPr>
              <w:t>Гадене</w:t>
            </w:r>
          </w:p>
        </w:tc>
        <w:tc>
          <w:tcPr>
            <w:tcW w:w="3192" w:type="dxa"/>
            <w:vAlign w:val="bottom"/>
          </w:tcPr>
          <w:p w14:paraId="460D3375" w14:textId="5F05F53E" w:rsidR="004A56B4" w:rsidRPr="004A56B4" w:rsidRDefault="004A56B4" w:rsidP="004A56B4">
            <w:pPr>
              <w:rPr>
                <w:rFonts w:cs="Arial"/>
              </w:rPr>
            </w:pPr>
            <w:r w:rsidRPr="004A56B4">
              <w:rPr>
                <w:rFonts w:cs="Arial"/>
                <w:bCs/>
              </w:rPr>
              <w:t>Чести</w:t>
            </w:r>
          </w:p>
        </w:tc>
      </w:tr>
      <w:tr w:rsidR="004A56B4" w14:paraId="4148C91F" w14:textId="77777777" w:rsidTr="00F5739E">
        <w:tc>
          <w:tcPr>
            <w:tcW w:w="3192" w:type="dxa"/>
            <w:vMerge/>
          </w:tcPr>
          <w:p w14:paraId="41AE3DEB" w14:textId="77777777" w:rsidR="004A56B4" w:rsidRPr="004A56B4" w:rsidRDefault="004A56B4" w:rsidP="004A56B4">
            <w:pPr>
              <w:rPr>
                <w:rFonts w:cs="Arial"/>
              </w:rPr>
            </w:pPr>
          </w:p>
        </w:tc>
        <w:tc>
          <w:tcPr>
            <w:tcW w:w="3192" w:type="dxa"/>
            <w:vAlign w:val="bottom"/>
          </w:tcPr>
          <w:p w14:paraId="548A46A6" w14:textId="029E2391" w:rsidR="004A56B4" w:rsidRPr="004A56B4" w:rsidRDefault="004A56B4" w:rsidP="004A56B4">
            <w:pPr>
              <w:rPr>
                <w:rFonts w:cs="Arial"/>
              </w:rPr>
            </w:pPr>
            <w:r w:rsidRPr="004A56B4">
              <w:rPr>
                <w:rFonts w:cs="Arial"/>
                <w:bCs/>
              </w:rPr>
              <w:t>Повръщане</w:t>
            </w:r>
          </w:p>
        </w:tc>
        <w:tc>
          <w:tcPr>
            <w:tcW w:w="3192" w:type="dxa"/>
            <w:vAlign w:val="bottom"/>
          </w:tcPr>
          <w:p w14:paraId="57C525D2" w14:textId="07C73591" w:rsidR="004A56B4" w:rsidRPr="004A56B4" w:rsidRDefault="004A56B4" w:rsidP="004A56B4">
            <w:pPr>
              <w:rPr>
                <w:rFonts w:cs="Arial"/>
              </w:rPr>
            </w:pPr>
            <w:r w:rsidRPr="004A56B4">
              <w:rPr>
                <w:rFonts w:cs="Arial"/>
                <w:bCs/>
              </w:rPr>
              <w:t>Чести</w:t>
            </w:r>
          </w:p>
        </w:tc>
      </w:tr>
      <w:tr w:rsidR="004A56B4" w14:paraId="52213129" w14:textId="77777777" w:rsidTr="00F5739E">
        <w:tc>
          <w:tcPr>
            <w:tcW w:w="3192" w:type="dxa"/>
            <w:vMerge/>
          </w:tcPr>
          <w:p w14:paraId="20589051" w14:textId="77777777" w:rsidR="004A56B4" w:rsidRPr="004A56B4" w:rsidRDefault="004A56B4" w:rsidP="004A56B4">
            <w:pPr>
              <w:rPr>
                <w:rFonts w:cs="Arial"/>
              </w:rPr>
            </w:pPr>
          </w:p>
        </w:tc>
        <w:tc>
          <w:tcPr>
            <w:tcW w:w="3192" w:type="dxa"/>
            <w:vAlign w:val="bottom"/>
          </w:tcPr>
          <w:p w14:paraId="00A5360B" w14:textId="005E9E86" w:rsidR="004A56B4" w:rsidRPr="004A56B4" w:rsidRDefault="004A56B4" w:rsidP="004A56B4">
            <w:pPr>
              <w:rPr>
                <w:rFonts w:cs="Arial"/>
              </w:rPr>
            </w:pPr>
            <w:r w:rsidRPr="004A56B4">
              <w:rPr>
                <w:rFonts w:cs="Arial"/>
                <w:bCs/>
              </w:rPr>
              <w:t>Суха уста</w:t>
            </w:r>
          </w:p>
        </w:tc>
        <w:tc>
          <w:tcPr>
            <w:tcW w:w="3192" w:type="dxa"/>
            <w:vAlign w:val="bottom"/>
          </w:tcPr>
          <w:p w14:paraId="5D16E377" w14:textId="48F4308B" w:rsidR="004A56B4" w:rsidRPr="004A56B4" w:rsidRDefault="004A56B4" w:rsidP="004A56B4">
            <w:pPr>
              <w:rPr>
                <w:rFonts w:cs="Arial"/>
              </w:rPr>
            </w:pPr>
            <w:r w:rsidRPr="004A56B4">
              <w:rPr>
                <w:rFonts w:cs="Arial"/>
                <w:bCs/>
              </w:rPr>
              <w:t>Нечести</w:t>
            </w:r>
          </w:p>
        </w:tc>
      </w:tr>
      <w:tr w:rsidR="004A56B4" w14:paraId="4C8E1307" w14:textId="77777777" w:rsidTr="00F5739E">
        <w:tc>
          <w:tcPr>
            <w:tcW w:w="3192" w:type="dxa"/>
            <w:vMerge/>
          </w:tcPr>
          <w:p w14:paraId="5E67CA88" w14:textId="77777777" w:rsidR="004A56B4" w:rsidRPr="004A56B4" w:rsidRDefault="004A56B4" w:rsidP="004A56B4">
            <w:pPr>
              <w:rPr>
                <w:rFonts w:cs="Arial"/>
              </w:rPr>
            </w:pPr>
          </w:p>
        </w:tc>
        <w:tc>
          <w:tcPr>
            <w:tcW w:w="3192" w:type="dxa"/>
            <w:vAlign w:val="bottom"/>
          </w:tcPr>
          <w:p w14:paraId="4ED1BF0A" w14:textId="5AF72615" w:rsidR="004A56B4" w:rsidRPr="004A56B4" w:rsidRDefault="004A56B4" w:rsidP="004A56B4">
            <w:pPr>
              <w:rPr>
                <w:rFonts w:cs="Arial"/>
              </w:rPr>
            </w:pPr>
            <w:r w:rsidRPr="004A56B4">
              <w:rPr>
                <w:rFonts w:cs="Arial"/>
                <w:bCs/>
              </w:rPr>
              <w:t>Панкреатит</w:t>
            </w:r>
          </w:p>
        </w:tc>
        <w:tc>
          <w:tcPr>
            <w:tcW w:w="3192" w:type="dxa"/>
            <w:vAlign w:val="bottom"/>
          </w:tcPr>
          <w:p w14:paraId="5F9AB13B" w14:textId="567CCFF1" w:rsidR="004A56B4" w:rsidRPr="004A56B4" w:rsidRDefault="004A56B4" w:rsidP="004A56B4">
            <w:pPr>
              <w:rPr>
                <w:rFonts w:cs="Arial"/>
              </w:rPr>
            </w:pPr>
            <w:r w:rsidRPr="004A56B4">
              <w:rPr>
                <w:rFonts w:cs="Arial"/>
                <w:bCs/>
              </w:rPr>
              <w:t>Много редки</w:t>
            </w:r>
          </w:p>
        </w:tc>
      </w:tr>
      <w:tr w:rsidR="004A56B4" w14:paraId="6958248F" w14:textId="77777777" w:rsidTr="00F5739E">
        <w:tc>
          <w:tcPr>
            <w:tcW w:w="3192" w:type="dxa"/>
            <w:vAlign w:val="center"/>
          </w:tcPr>
          <w:p w14:paraId="017CD148" w14:textId="0D422200" w:rsidR="004A56B4" w:rsidRPr="004A56B4" w:rsidRDefault="004A56B4" w:rsidP="004A56B4">
            <w:pPr>
              <w:rPr>
                <w:rFonts w:cs="Arial"/>
              </w:rPr>
            </w:pPr>
            <w:r w:rsidRPr="004A56B4">
              <w:rPr>
                <w:rFonts w:cs="Arial"/>
                <w:bCs/>
              </w:rPr>
              <w:t>Хепатобилмарви нарушения</w:t>
            </w:r>
          </w:p>
        </w:tc>
        <w:tc>
          <w:tcPr>
            <w:tcW w:w="3192" w:type="dxa"/>
            <w:vAlign w:val="bottom"/>
          </w:tcPr>
          <w:p w14:paraId="2C75738D" w14:textId="3D1F1E7C" w:rsidR="004A56B4" w:rsidRPr="004A56B4" w:rsidRDefault="004A56B4" w:rsidP="004A56B4">
            <w:pPr>
              <w:rPr>
                <w:rFonts w:cs="Arial"/>
              </w:rPr>
            </w:pPr>
            <w:r w:rsidRPr="004A56B4">
              <w:rPr>
                <w:rFonts w:cs="Arial"/>
                <w:bCs/>
              </w:rPr>
              <w:t>Хепатит - цитолитичен или холестатичен (вж. точка 4.4)</w:t>
            </w:r>
          </w:p>
        </w:tc>
        <w:tc>
          <w:tcPr>
            <w:tcW w:w="3192" w:type="dxa"/>
            <w:vAlign w:val="center"/>
          </w:tcPr>
          <w:p w14:paraId="30DEAB23" w14:textId="6DE155A2" w:rsidR="004A56B4" w:rsidRPr="004A56B4" w:rsidRDefault="004A56B4" w:rsidP="004A56B4">
            <w:pPr>
              <w:rPr>
                <w:rFonts w:cs="Arial"/>
              </w:rPr>
            </w:pPr>
            <w:r w:rsidRPr="004A56B4">
              <w:rPr>
                <w:rFonts w:cs="Arial"/>
                <w:bCs/>
              </w:rPr>
              <w:t>Много редки</w:t>
            </w:r>
          </w:p>
        </w:tc>
      </w:tr>
      <w:tr w:rsidR="004A56B4" w14:paraId="4F51BC88" w14:textId="77777777" w:rsidTr="00F5739E">
        <w:tc>
          <w:tcPr>
            <w:tcW w:w="3192" w:type="dxa"/>
            <w:vMerge w:val="restart"/>
          </w:tcPr>
          <w:p w14:paraId="757F650A" w14:textId="789F18D7" w:rsidR="004A56B4" w:rsidRPr="004A56B4" w:rsidRDefault="004A56B4" w:rsidP="004A56B4">
            <w:pPr>
              <w:rPr>
                <w:rFonts w:cs="Arial"/>
              </w:rPr>
            </w:pPr>
            <w:r w:rsidRPr="004A56B4">
              <w:rPr>
                <w:rFonts w:cs="Arial"/>
                <w:bCs/>
              </w:rPr>
              <w:t>Нарушения на кожата и подкожната тъкан</w:t>
            </w:r>
          </w:p>
        </w:tc>
        <w:tc>
          <w:tcPr>
            <w:tcW w:w="3192" w:type="dxa"/>
            <w:vAlign w:val="bottom"/>
          </w:tcPr>
          <w:p w14:paraId="3354261F" w14:textId="0A88ED04" w:rsidR="004A56B4" w:rsidRPr="004A56B4" w:rsidRDefault="004A56B4" w:rsidP="004A56B4">
            <w:pPr>
              <w:rPr>
                <w:rFonts w:cs="Arial"/>
              </w:rPr>
            </w:pPr>
            <w:r w:rsidRPr="004A56B4">
              <w:rPr>
                <w:rFonts w:cs="Arial"/>
                <w:bCs/>
              </w:rPr>
              <w:t>Пруритус</w:t>
            </w:r>
          </w:p>
        </w:tc>
        <w:tc>
          <w:tcPr>
            <w:tcW w:w="3192" w:type="dxa"/>
            <w:vAlign w:val="bottom"/>
          </w:tcPr>
          <w:p w14:paraId="3E4745E8" w14:textId="41F95E23" w:rsidR="004A56B4" w:rsidRPr="004A56B4" w:rsidRDefault="004A56B4" w:rsidP="004A56B4">
            <w:pPr>
              <w:rPr>
                <w:rFonts w:cs="Arial"/>
              </w:rPr>
            </w:pPr>
            <w:r w:rsidRPr="004A56B4">
              <w:rPr>
                <w:rFonts w:cs="Arial"/>
                <w:bCs/>
              </w:rPr>
              <w:t>Чести</w:t>
            </w:r>
          </w:p>
        </w:tc>
      </w:tr>
      <w:tr w:rsidR="004A56B4" w14:paraId="3D50570F" w14:textId="77777777" w:rsidTr="00F5739E">
        <w:tc>
          <w:tcPr>
            <w:tcW w:w="3192" w:type="dxa"/>
            <w:vMerge/>
          </w:tcPr>
          <w:p w14:paraId="0DBA92CA" w14:textId="77777777" w:rsidR="004A56B4" w:rsidRPr="004A56B4" w:rsidRDefault="004A56B4" w:rsidP="004A56B4">
            <w:pPr>
              <w:rPr>
                <w:rFonts w:cs="Arial"/>
              </w:rPr>
            </w:pPr>
          </w:p>
        </w:tc>
        <w:tc>
          <w:tcPr>
            <w:tcW w:w="3192" w:type="dxa"/>
            <w:vAlign w:val="bottom"/>
          </w:tcPr>
          <w:p w14:paraId="499DF9A4" w14:textId="169D3A96" w:rsidR="004A56B4" w:rsidRPr="004A56B4" w:rsidRDefault="004A56B4" w:rsidP="004A56B4">
            <w:pPr>
              <w:rPr>
                <w:rFonts w:cs="Arial"/>
              </w:rPr>
            </w:pPr>
            <w:r w:rsidRPr="004A56B4">
              <w:rPr>
                <w:rFonts w:cs="Arial"/>
                <w:bCs/>
              </w:rPr>
              <w:t>Обрив</w:t>
            </w:r>
          </w:p>
        </w:tc>
        <w:tc>
          <w:tcPr>
            <w:tcW w:w="3192" w:type="dxa"/>
            <w:vAlign w:val="bottom"/>
          </w:tcPr>
          <w:p w14:paraId="4C7EF380" w14:textId="28DD461D" w:rsidR="004A56B4" w:rsidRPr="004A56B4" w:rsidRDefault="004A56B4" w:rsidP="004A56B4">
            <w:pPr>
              <w:rPr>
                <w:rFonts w:cs="Arial"/>
              </w:rPr>
            </w:pPr>
            <w:r w:rsidRPr="004A56B4">
              <w:rPr>
                <w:rFonts w:cs="Arial"/>
                <w:bCs/>
              </w:rPr>
              <w:t>Чести</w:t>
            </w:r>
          </w:p>
        </w:tc>
      </w:tr>
      <w:tr w:rsidR="004A56B4" w14:paraId="67E7BCBB" w14:textId="77777777" w:rsidTr="00F5739E">
        <w:tc>
          <w:tcPr>
            <w:tcW w:w="3192" w:type="dxa"/>
            <w:vMerge/>
          </w:tcPr>
          <w:p w14:paraId="4E28A0F5" w14:textId="77777777" w:rsidR="004A56B4" w:rsidRPr="004A56B4" w:rsidRDefault="004A56B4" w:rsidP="004A56B4">
            <w:pPr>
              <w:rPr>
                <w:rFonts w:cs="Arial"/>
              </w:rPr>
            </w:pPr>
          </w:p>
        </w:tc>
        <w:tc>
          <w:tcPr>
            <w:tcW w:w="3192" w:type="dxa"/>
            <w:vAlign w:val="bottom"/>
          </w:tcPr>
          <w:p w14:paraId="07B3ADED" w14:textId="4BD79429" w:rsidR="004A56B4" w:rsidRPr="004A56B4" w:rsidRDefault="004A56B4" w:rsidP="004A56B4">
            <w:pPr>
              <w:rPr>
                <w:rFonts w:cs="Arial"/>
              </w:rPr>
            </w:pPr>
            <w:r w:rsidRPr="004A56B4">
              <w:rPr>
                <w:rFonts w:cs="Arial"/>
                <w:bCs/>
              </w:rPr>
              <w:t>Уртикария (вж. точка 4.4)</w:t>
            </w:r>
          </w:p>
        </w:tc>
        <w:tc>
          <w:tcPr>
            <w:tcW w:w="3192" w:type="dxa"/>
            <w:vAlign w:val="bottom"/>
          </w:tcPr>
          <w:p w14:paraId="13240530" w14:textId="285BC9A1" w:rsidR="004A56B4" w:rsidRPr="004A56B4" w:rsidRDefault="004A56B4" w:rsidP="004A56B4">
            <w:pPr>
              <w:rPr>
                <w:rFonts w:cs="Arial"/>
              </w:rPr>
            </w:pPr>
            <w:r w:rsidRPr="004A56B4">
              <w:rPr>
                <w:rFonts w:cs="Arial"/>
                <w:bCs/>
              </w:rPr>
              <w:t>Нечести</w:t>
            </w:r>
          </w:p>
        </w:tc>
      </w:tr>
      <w:tr w:rsidR="004A56B4" w14:paraId="2C1D8764" w14:textId="77777777" w:rsidTr="00F5739E">
        <w:tc>
          <w:tcPr>
            <w:tcW w:w="3192" w:type="dxa"/>
            <w:vMerge/>
          </w:tcPr>
          <w:p w14:paraId="404037E9" w14:textId="77777777" w:rsidR="004A56B4" w:rsidRPr="004A56B4" w:rsidRDefault="004A56B4" w:rsidP="004A56B4">
            <w:pPr>
              <w:rPr>
                <w:rFonts w:cs="Arial"/>
              </w:rPr>
            </w:pPr>
          </w:p>
        </w:tc>
        <w:tc>
          <w:tcPr>
            <w:tcW w:w="3192" w:type="dxa"/>
            <w:vAlign w:val="bottom"/>
          </w:tcPr>
          <w:p w14:paraId="7AADC7A6" w14:textId="6452EC12" w:rsidR="004A56B4" w:rsidRPr="004A56B4" w:rsidRDefault="004A56B4" w:rsidP="004A56B4">
            <w:pPr>
              <w:rPr>
                <w:rFonts w:cs="Arial"/>
              </w:rPr>
            </w:pPr>
            <w:r w:rsidRPr="004A56B4">
              <w:rPr>
                <w:rFonts w:cs="Arial"/>
                <w:bCs/>
              </w:rPr>
              <w:t>Ангиоедем на лицето, крайниците, устните, лигавиците, езика, глотиса и/или ларинкса (вж. точка 4.4)</w:t>
            </w:r>
          </w:p>
        </w:tc>
        <w:tc>
          <w:tcPr>
            <w:tcW w:w="3192" w:type="dxa"/>
          </w:tcPr>
          <w:p w14:paraId="77D11B9E" w14:textId="5C374C6C" w:rsidR="004A56B4" w:rsidRPr="004A56B4" w:rsidRDefault="004A56B4" w:rsidP="004A56B4">
            <w:pPr>
              <w:rPr>
                <w:rFonts w:cs="Arial"/>
              </w:rPr>
            </w:pPr>
            <w:r w:rsidRPr="004A56B4">
              <w:rPr>
                <w:rFonts w:cs="Arial"/>
                <w:bCs/>
              </w:rPr>
              <w:t>Нечести</w:t>
            </w:r>
          </w:p>
        </w:tc>
      </w:tr>
      <w:tr w:rsidR="004A56B4" w14:paraId="0F8E73C4" w14:textId="77777777" w:rsidTr="00F5739E">
        <w:tc>
          <w:tcPr>
            <w:tcW w:w="3192" w:type="dxa"/>
            <w:vMerge/>
          </w:tcPr>
          <w:p w14:paraId="03DFDF13" w14:textId="77777777" w:rsidR="004A56B4" w:rsidRPr="004A56B4" w:rsidRDefault="004A56B4" w:rsidP="004A56B4">
            <w:pPr>
              <w:rPr>
                <w:rFonts w:cs="Arial"/>
              </w:rPr>
            </w:pPr>
          </w:p>
        </w:tc>
        <w:tc>
          <w:tcPr>
            <w:tcW w:w="3192" w:type="dxa"/>
            <w:vAlign w:val="bottom"/>
          </w:tcPr>
          <w:p w14:paraId="3E7D83EA" w14:textId="507BBBED" w:rsidR="004A56B4" w:rsidRPr="004A56B4" w:rsidRDefault="004A56B4" w:rsidP="004A56B4">
            <w:pPr>
              <w:rPr>
                <w:rFonts w:cs="Arial"/>
              </w:rPr>
            </w:pPr>
            <w:r w:rsidRPr="004A56B4">
              <w:rPr>
                <w:rFonts w:cs="Arial"/>
                <w:bCs/>
              </w:rPr>
              <w:t>Реакции на фотосензибилизация</w:t>
            </w:r>
          </w:p>
        </w:tc>
        <w:tc>
          <w:tcPr>
            <w:tcW w:w="3192" w:type="dxa"/>
            <w:vAlign w:val="bottom"/>
          </w:tcPr>
          <w:p w14:paraId="703A81B2" w14:textId="35E55421" w:rsidR="004A56B4" w:rsidRPr="004A56B4" w:rsidRDefault="004A56B4" w:rsidP="004A56B4">
            <w:pPr>
              <w:rPr>
                <w:rFonts w:cs="Arial"/>
              </w:rPr>
            </w:pPr>
            <w:r w:rsidRPr="004A56B4">
              <w:rPr>
                <w:rFonts w:cs="Arial"/>
                <w:bCs/>
              </w:rPr>
              <w:t>Нечести*</w:t>
            </w:r>
          </w:p>
        </w:tc>
      </w:tr>
      <w:tr w:rsidR="004A56B4" w14:paraId="04930117" w14:textId="77777777" w:rsidTr="00F5739E">
        <w:tc>
          <w:tcPr>
            <w:tcW w:w="3192" w:type="dxa"/>
            <w:vMerge/>
          </w:tcPr>
          <w:p w14:paraId="66FBE178" w14:textId="77777777" w:rsidR="004A56B4" w:rsidRPr="004A56B4" w:rsidRDefault="004A56B4" w:rsidP="004A56B4">
            <w:pPr>
              <w:rPr>
                <w:rFonts w:cs="Arial"/>
              </w:rPr>
            </w:pPr>
          </w:p>
        </w:tc>
        <w:tc>
          <w:tcPr>
            <w:tcW w:w="3192" w:type="dxa"/>
            <w:vAlign w:val="bottom"/>
          </w:tcPr>
          <w:p w14:paraId="6805AC6E" w14:textId="39D95872" w:rsidR="004A56B4" w:rsidRPr="004A56B4" w:rsidRDefault="004A56B4" w:rsidP="004A56B4">
            <w:pPr>
              <w:rPr>
                <w:rFonts w:cs="Arial"/>
              </w:rPr>
            </w:pPr>
            <w:r w:rsidRPr="004A56B4">
              <w:rPr>
                <w:rFonts w:cs="Arial"/>
                <w:bCs/>
              </w:rPr>
              <w:t>Пемфигоид</w:t>
            </w:r>
          </w:p>
        </w:tc>
        <w:tc>
          <w:tcPr>
            <w:tcW w:w="3192" w:type="dxa"/>
            <w:vAlign w:val="bottom"/>
          </w:tcPr>
          <w:p w14:paraId="3CB4F11F" w14:textId="6222DAD0" w:rsidR="004A56B4" w:rsidRPr="004A56B4" w:rsidRDefault="004A56B4" w:rsidP="004A56B4">
            <w:pPr>
              <w:rPr>
                <w:rFonts w:cs="Arial"/>
              </w:rPr>
            </w:pPr>
            <w:r w:rsidRPr="004A56B4">
              <w:rPr>
                <w:rFonts w:cs="Arial"/>
                <w:bCs/>
              </w:rPr>
              <w:t>Нечести*</w:t>
            </w:r>
          </w:p>
        </w:tc>
      </w:tr>
      <w:tr w:rsidR="004A56B4" w14:paraId="3823FAAF" w14:textId="77777777" w:rsidTr="00F5739E">
        <w:tc>
          <w:tcPr>
            <w:tcW w:w="3192" w:type="dxa"/>
            <w:vMerge/>
          </w:tcPr>
          <w:p w14:paraId="169D8622" w14:textId="77777777" w:rsidR="004A56B4" w:rsidRPr="004A56B4" w:rsidRDefault="004A56B4" w:rsidP="004A56B4">
            <w:pPr>
              <w:rPr>
                <w:rFonts w:cs="Arial"/>
              </w:rPr>
            </w:pPr>
          </w:p>
        </w:tc>
        <w:tc>
          <w:tcPr>
            <w:tcW w:w="3192" w:type="dxa"/>
            <w:vAlign w:val="bottom"/>
          </w:tcPr>
          <w:p w14:paraId="342F715D" w14:textId="6E314FC0" w:rsidR="004A56B4" w:rsidRPr="004A56B4" w:rsidRDefault="004A56B4" w:rsidP="004A56B4">
            <w:pPr>
              <w:rPr>
                <w:rFonts w:cs="Arial"/>
              </w:rPr>
            </w:pPr>
            <w:r w:rsidRPr="004A56B4">
              <w:rPr>
                <w:rFonts w:cs="Arial"/>
                <w:bCs/>
              </w:rPr>
              <w:t>Хиперхидроза</w:t>
            </w:r>
          </w:p>
        </w:tc>
        <w:tc>
          <w:tcPr>
            <w:tcW w:w="3192" w:type="dxa"/>
            <w:vAlign w:val="bottom"/>
          </w:tcPr>
          <w:p w14:paraId="1B1CBA4E" w14:textId="74CD720E" w:rsidR="004A56B4" w:rsidRPr="004A56B4" w:rsidRDefault="004A56B4" w:rsidP="004A56B4">
            <w:pPr>
              <w:rPr>
                <w:rFonts w:cs="Arial"/>
              </w:rPr>
            </w:pPr>
            <w:r w:rsidRPr="004A56B4">
              <w:rPr>
                <w:rFonts w:cs="Arial"/>
                <w:bCs/>
              </w:rPr>
              <w:t>Нечести</w:t>
            </w:r>
          </w:p>
        </w:tc>
      </w:tr>
      <w:tr w:rsidR="004A56B4" w14:paraId="3E6D5C92" w14:textId="77777777" w:rsidTr="00F5739E">
        <w:tc>
          <w:tcPr>
            <w:tcW w:w="3192" w:type="dxa"/>
            <w:vMerge/>
          </w:tcPr>
          <w:p w14:paraId="5754D5D4" w14:textId="77777777" w:rsidR="004A56B4" w:rsidRPr="004A56B4" w:rsidRDefault="004A56B4" w:rsidP="004A56B4">
            <w:pPr>
              <w:rPr>
                <w:rFonts w:cs="Arial"/>
              </w:rPr>
            </w:pPr>
          </w:p>
        </w:tc>
        <w:tc>
          <w:tcPr>
            <w:tcW w:w="3192" w:type="dxa"/>
            <w:vAlign w:val="bottom"/>
          </w:tcPr>
          <w:p w14:paraId="6C9C0014" w14:textId="089D864A" w:rsidR="004A56B4" w:rsidRPr="004A56B4" w:rsidRDefault="004A56B4" w:rsidP="004A56B4">
            <w:pPr>
              <w:rPr>
                <w:rFonts w:cs="Arial"/>
              </w:rPr>
            </w:pPr>
            <w:r w:rsidRPr="004A56B4">
              <w:rPr>
                <w:rFonts w:cs="Arial"/>
                <w:bCs/>
              </w:rPr>
              <w:t>Влошаване на псориазис</w:t>
            </w:r>
          </w:p>
        </w:tc>
        <w:tc>
          <w:tcPr>
            <w:tcW w:w="3192" w:type="dxa"/>
          </w:tcPr>
          <w:p w14:paraId="37BBE5D8" w14:textId="1E357A75" w:rsidR="004A56B4" w:rsidRPr="004A56B4" w:rsidRDefault="004A56B4" w:rsidP="004A56B4">
            <w:pPr>
              <w:rPr>
                <w:rFonts w:cs="Arial"/>
              </w:rPr>
            </w:pPr>
            <w:r w:rsidRPr="004A56B4">
              <w:rPr>
                <w:rFonts w:cs="Arial"/>
                <w:bCs/>
              </w:rPr>
              <w:t>Редки*</w:t>
            </w:r>
          </w:p>
        </w:tc>
      </w:tr>
      <w:tr w:rsidR="004A56B4" w14:paraId="6F970C77" w14:textId="77777777" w:rsidTr="004A56B4">
        <w:tc>
          <w:tcPr>
            <w:tcW w:w="3192" w:type="dxa"/>
            <w:vMerge/>
          </w:tcPr>
          <w:p w14:paraId="0485235C" w14:textId="77777777" w:rsidR="004A56B4" w:rsidRDefault="004A56B4" w:rsidP="004A56B4"/>
        </w:tc>
        <w:tc>
          <w:tcPr>
            <w:tcW w:w="3192" w:type="dxa"/>
          </w:tcPr>
          <w:p w14:paraId="02AA3D7E" w14:textId="72331FF8" w:rsidR="004A56B4" w:rsidRDefault="004A56B4" w:rsidP="004A56B4">
            <w:r>
              <w:t>Еритема мултиформе</w:t>
            </w:r>
          </w:p>
        </w:tc>
        <w:tc>
          <w:tcPr>
            <w:tcW w:w="3192" w:type="dxa"/>
          </w:tcPr>
          <w:p w14:paraId="5805BFAC" w14:textId="2E5E6834" w:rsidR="004A56B4" w:rsidRDefault="004A56B4" w:rsidP="004A56B4">
            <w:r>
              <w:t>Много редки</w:t>
            </w:r>
          </w:p>
        </w:tc>
      </w:tr>
      <w:tr w:rsidR="004A56B4" w14:paraId="6445A59D" w14:textId="77777777" w:rsidTr="004A56B4">
        <w:tc>
          <w:tcPr>
            <w:tcW w:w="3192" w:type="dxa"/>
            <w:vMerge w:val="restart"/>
          </w:tcPr>
          <w:p w14:paraId="10C6200D" w14:textId="2226095F" w:rsidR="004A56B4" w:rsidRPr="004A56B4" w:rsidRDefault="004A56B4" w:rsidP="004A56B4">
            <w:r w:rsidRPr="004A56B4">
              <w:rPr>
                <w:bCs/>
              </w:rPr>
              <w:t>Нарушения на мускулно- скелетната система н съединителната тъкан</w:t>
            </w:r>
          </w:p>
        </w:tc>
        <w:tc>
          <w:tcPr>
            <w:tcW w:w="3192" w:type="dxa"/>
          </w:tcPr>
          <w:p w14:paraId="1BC85F14" w14:textId="28423AFC" w:rsidR="004A56B4" w:rsidRPr="004A56B4" w:rsidRDefault="004A56B4" w:rsidP="004A56B4">
            <w:r w:rsidRPr="004A56B4">
              <w:rPr>
                <w:bCs/>
              </w:rPr>
              <w:t>Мускулни крампи</w:t>
            </w:r>
          </w:p>
        </w:tc>
        <w:tc>
          <w:tcPr>
            <w:tcW w:w="3192" w:type="dxa"/>
          </w:tcPr>
          <w:p w14:paraId="70F43943" w14:textId="0FDD953D" w:rsidR="004A56B4" w:rsidRPr="004A56B4" w:rsidRDefault="004A56B4" w:rsidP="004A56B4">
            <w:r w:rsidRPr="004A56B4">
              <w:rPr>
                <w:bCs/>
              </w:rPr>
              <w:t>Чести</w:t>
            </w:r>
          </w:p>
        </w:tc>
      </w:tr>
      <w:tr w:rsidR="004A56B4" w14:paraId="5A1FD6B5" w14:textId="77777777" w:rsidTr="004A56B4">
        <w:tc>
          <w:tcPr>
            <w:tcW w:w="3192" w:type="dxa"/>
            <w:vMerge/>
          </w:tcPr>
          <w:p w14:paraId="5EEF75FD" w14:textId="77777777" w:rsidR="004A56B4" w:rsidRPr="004A56B4" w:rsidRDefault="004A56B4" w:rsidP="004A56B4"/>
        </w:tc>
        <w:tc>
          <w:tcPr>
            <w:tcW w:w="3192" w:type="dxa"/>
          </w:tcPr>
          <w:p w14:paraId="238E51B7" w14:textId="42B307C6" w:rsidR="004A56B4" w:rsidRPr="004A56B4" w:rsidRDefault="004A56B4" w:rsidP="004A56B4">
            <w:r w:rsidRPr="004A56B4">
              <w:rPr>
                <w:bCs/>
              </w:rPr>
              <w:t>Артралгия</w:t>
            </w:r>
          </w:p>
        </w:tc>
        <w:tc>
          <w:tcPr>
            <w:tcW w:w="3192" w:type="dxa"/>
          </w:tcPr>
          <w:p w14:paraId="25E1950D" w14:textId="693DFCC3" w:rsidR="004A56B4" w:rsidRPr="004A56B4" w:rsidRDefault="004A56B4" w:rsidP="004A56B4">
            <w:r w:rsidRPr="004A56B4">
              <w:rPr>
                <w:bCs/>
              </w:rPr>
              <w:t>Нечести*</w:t>
            </w:r>
          </w:p>
        </w:tc>
      </w:tr>
      <w:tr w:rsidR="004A56B4" w14:paraId="215999B8" w14:textId="77777777" w:rsidTr="004A56B4">
        <w:tc>
          <w:tcPr>
            <w:tcW w:w="3192" w:type="dxa"/>
            <w:vMerge/>
          </w:tcPr>
          <w:p w14:paraId="127CC66F" w14:textId="77777777" w:rsidR="004A56B4" w:rsidRPr="004A56B4" w:rsidRDefault="004A56B4" w:rsidP="004A56B4"/>
        </w:tc>
        <w:tc>
          <w:tcPr>
            <w:tcW w:w="3192" w:type="dxa"/>
          </w:tcPr>
          <w:p w14:paraId="57D53A48" w14:textId="0A16A9C6" w:rsidR="004A56B4" w:rsidRPr="004A56B4" w:rsidRDefault="004A56B4" w:rsidP="004A56B4">
            <w:r w:rsidRPr="004A56B4">
              <w:rPr>
                <w:bCs/>
              </w:rPr>
              <w:t>Миалгия</w:t>
            </w:r>
          </w:p>
        </w:tc>
        <w:tc>
          <w:tcPr>
            <w:tcW w:w="3192" w:type="dxa"/>
          </w:tcPr>
          <w:p w14:paraId="2A29D192" w14:textId="791D8658" w:rsidR="004A56B4" w:rsidRPr="004A56B4" w:rsidRDefault="00D96593" w:rsidP="004A56B4">
            <w:r>
              <w:rPr>
                <w:bCs/>
              </w:rPr>
              <w:t>Нечести*</w:t>
            </w:r>
          </w:p>
        </w:tc>
      </w:tr>
      <w:tr w:rsidR="004A56B4" w14:paraId="0CF2E3BA" w14:textId="77777777" w:rsidTr="004A56B4">
        <w:tc>
          <w:tcPr>
            <w:tcW w:w="3192" w:type="dxa"/>
            <w:vMerge w:val="restart"/>
          </w:tcPr>
          <w:p w14:paraId="056AECDB" w14:textId="7F44D14E" w:rsidR="004A56B4" w:rsidRPr="004A56B4" w:rsidRDefault="004A56B4" w:rsidP="004A56B4">
            <w:r w:rsidRPr="004A56B4">
              <w:rPr>
                <w:bCs/>
              </w:rPr>
              <w:t>Нарушения на бъбреците и пикочните пътища</w:t>
            </w:r>
          </w:p>
        </w:tc>
        <w:tc>
          <w:tcPr>
            <w:tcW w:w="3192" w:type="dxa"/>
          </w:tcPr>
          <w:p w14:paraId="720D4C32" w14:textId="0E1EA303" w:rsidR="004A56B4" w:rsidRPr="004A56B4" w:rsidRDefault="004A56B4" w:rsidP="004A56B4">
            <w:r w:rsidRPr="004A56B4">
              <w:rPr>
                <w:bCs/>
              </w:rPr>
              <w:t>Бъбречна недостатъчност</w:t>
            </w:r>
          </w:p>
        </w:tc>
        <w:tc>
          <w:tcPr>
            <w:tcW w:w="3192" w:type="dxa"/>
          </w:tcPr>
          <w:p w14:paraId="033114AD" w14:textId="48605F5D" w:rsidR="004A56B4" w:rsidRPr="004A56B4" w:rsidRDefault="004A56B4" w:rsidP="004A56B4">
            <w:r w:rsidRPr="004A56B4">
              <w:rPr>
                <w:bCs/>
              </w:rPr>
              <w:t>Нечести</w:t>
            </w:r>
          </w:p>
        </w:tc>
      </w:tr>
      <w:tr w:rsidR="004A56B4" w14:paraId="63FE7BC0" w14:textId="77777777" w:rsidTr="004A56B4">
        <w:tc>
          <w:tcPr>
            <w:tcW w:w="3192" w:type="dxa"/>
            <w:vMerge/>
          </w:tcPr>
          <w:p w14:paraId="5D1716DC" w14:textId="77777777" w:rsidR="004A56B4" w:rsidRPr="004A56B4" w:rsidRDefault="004A56B4" w:rsidP="004A56B4"/>
        </w:tc>
        <w:tc>
          <w:tcPr>
            <w:tcW w:w="3192" w:type="dxa"/>
          </w:tcPr>
          <w:p w14:paraId="59D4E0E9" w14:textId="3437523F" w:rsidR="004A56B4" w:rsidRPr="004A56B4" w:rsidRDefault="004A56B4" w:rsidP="004A56B4">
            <w:r w:rsidRPr="004A56B4">
              <w:rPr>
                <w:bCs/>
              </w:rPr>
              <w:t>Остра бъбречна недостатъчност</w:t>
            </w:r>
          </w:p>
        </w:tc>
        <w:tc>
          <w:tcPr>
            <w:tcW w:w="3192" w:type="dxa"/>
          </w:tcPr>
          <w:p w14:paraId="56C523E2" w14:textId="495AFE19" w:rsidR="004A56B4" w:rsidRPr="004A56B4" w:rsidRDefault="004A56B4" w:rsidP="004A56B4">
            <w:r w:rsidRPr="004A56B4">
              <w:rPr>
                <w:bCs/>
              </w:rPr>
              <w:t>Редки</w:t>
            </w:r>
          </w:p>
        </w:tc>
      </w:tr>
      <w:tr w:rsidR="004A56B4" w14:paraId="7DBFB48C" w14:textId="77777777" w:rsidTr="004A56B4">
        <w:tc>
          <w:tcPr>
            <w:tcW w:w="3192" w:type="dxa"/>
            <w:vMerge/>
          </w:tcPr>
          <w:p w14:paraId="34DE6F1C" w14:textId="77777777" w:rsidR="004A56B4" w:rsidRPr="004A56B4" w:rsidRDefault="004A56B4" w:rsidP="004A56B4"/>
        </w:tc>
        <w:tc>
          <w:tcPr>
            <w:tcW w:w="3192" w:type="dxa"/>
          </w:tcPr>
          <w:p w14:paraId="54595066" w14:textId="42D2DC4C" w:rsidR="004A56B4" w:rsidRPr="004A56B4" w:rsidRDefault="004A56B4" w:rsidP="004A56B4">
            <w:r w:rsidRPr="004A56B4">
              <w:rPr>
                <w:bCs/>
              </w:rPr>
              <w:t>Анурия/олигурия</w:t>
            </w:r>
          </w:p>
        </w:tc>
        <w:tc>
          <w:tcPr>
            <w:tcW w:w="3192" w:type="dxa"/>
          </w:tcPr>
          <w:p w14:paraId="016E40FC" w14:textId="2E5A39EF" w:rsidR="004A56B4" w:rsidRPr="004A56B4" w:rsidRDefault="004A56B4" w:rsidP="004A56B4">
            <w:r w:rsidRPr="004A56B4">
              <w:rPr>
                <w:bCs/>
              </w:rPr>
              <w:t>Редки*</w:t>
            </w:r>
          </w:p>
        </w:tc>
      </w:tr>
      <w:tr w:rsidR="004A56B4" w14:paraId="4A227E79" w14:textId="77777777" w:rsidTr="004A56B4">
        <w:tc>
          <w:tcPr>
            <w:tcW w:w="3192" w:type="dxa"/>
          </w:tcPr>
          <w:p w14:paraId="3E7E571F" w14:textId="566D55FF" w:rsidR="004A56B4" w:rsidRPr="004A56B4" w:rsidRDefault="004A56B4" w:rsidP="004A56B4">
            <w:r w:rsidRPr="004A56B4">
              <w:rPr>
                <w:bCs/>
              </w:rPr>
              <w:t>Нарушения на възпроизводителната система и гърдата</w:t>
            </w:r>
          </w:p>
        </w:tc>
        <w:tc>
          <w:tcPr>
            <w:tcW w:w="3192" w:type="dxa"/>
          </w:tcPr>
          <w:p w14:paraId="0FE113CF" w14:textId="3B88FF1D" w:rsidR="004A56B4" w:rsidRPr="004A56B4" w:rsidRDefault="004A56B4" w:rsidP="004A56B4">
            <w:r w:rsidRPr="004A56B4">
              <w:rPr>
                <w:bCs/>
              </w:rPr>
              <w:t>Еректилна дисфункция</w:t>
            </w:r>
          </w:p>
        </w:tc>
        <w:tc>
          <w:tcPr>
            <w:tcW w:w="3192" w:type="dxa"/>
          </w:tcPr>
          <w:p w14:paraId="48C1B3FB" w14:textId="11AFCF75" w:rsidR="004A56B4" w:rsidRPr="004A56B4" w:rsidRDefault="004A56B4" w:rsidP="004A56B4">
            <w:r w:rsidRPr="004A56B4">
              <w:rPr>
                <w:bCs/>
              </w:rPr>
              <w:t>Нечести</w:t>
            </w:r>
          </w:p>
        </w:tc>
      </w:tr>
      <w:tr w:rsidR="004A56B4" w14:paraId="02B6A7D0" w14:textId="77777777" w:rsidTr="004A56B4">
        <w:tc>
          <w:tcPr>
            <w:tcW w:w="3192" w:type="dxa"/>
            <w:vMerge w:val="restart"/>
          </w:tcPr>
          <w:p w14:paraId="20B67FC4" w14:textId="77777777" w:rsidR="004A56B4" w:rsidRPr="004A56B4" w:rsidRDefault="004A56B4" w:rsidP="004A56B4">
            <w:r w:rsidRPr="004A56B4">
              <w:rPr>
                <w:bCs/>
              </w:rPr>
              <w:t>Общи нарушения и ефекти на мястото на приложение</w:t>
            </w:r>
          </w:p>
          <w:p w14:paraId="285ABD14" w14:textId="145047E4" w:rsidR="004A56B4" w:rsidRPr="004A56B4" w:rsidRDefault="004A56B4" w:rsidP="004A56B4">
            <w:r w:rsidRPr="004A56B4">
              <w:rPr>
                <w:bCs/>
              </w:rPr>
              <w:t>и</w:t>
            </w:r>
          </w:p>
        </w:tc>
        <w:tc>
          <w:tcPr>
            <w:tcW w:w="3192" w:type="dxa"/>
          </w:tcPr>
          <w:p w14:paraId="3C1468EE" w14:textId="66E2A674" w:rsidR="004A56B4" w:rsidRPr="004A56B4" w:rsidRDefault="004A56B4" w:rsidP="004A56B4">
            <w:r w:rsidRPr="004A56B4">
              <w:rPr>
                <w:bCs/>
              </w:rPr>
              <w:t>Астения</w:t>
            </w:r>
          </w:p>
        </w:tc>
        <w:tc>
          <w:tcPr>
            <w:tcW w:w="3192" w:type="dxa"/>
          </w:tcPr>
          <w:p w14:paraId="760A42EE" w14:textId="2018ABED" w:rsidR="004A56B4" w:rsidRPr="004A56B4" w:rsidRDefault="004A56B4" w:rsidP="004A56B4">
            <w:r w:rsidRPr="004A56B4">
              <w:rPr>
                <w:bCs/>
              </w:rPr>
              <w:t>Чести</w:t>
            </w:r>
          </w:p>
        </w:tc>
      </w:tr>
      <w:tr w:rsidR="004A56B4" w14:paraId="4B13417C" w14:textId="77777777" w:rsidTr="004A56B4">
        <w:tc>
          <w:tcPr>
            <w:tcW w:w="3192" w:type="dxa"/>
            <w:vMerge/>
          </w:tcPr>
          <w:p w14:paraId="34509A13" w14:textId="77777777" w:rsidR="004A56B4" w:rsidRPr="004A56B4" w:rsidRDefault="004A56B4" w:rsidP="004A56B4"/>
        </w:tc>
        <w:tc>
          <w:tcPr>
            <w:tcW w:w="3192" w:type="dxa"/>
          </w:tcPr>
          <w:p w14:paraId="133397A2" w14:textId="6D885945" w:rsidR="004A56B4" w:rsidRPr="004A56B4" w:rsidRDefault="004A56B4" w:rsidP="004A56B4">
            <w:r w:rsidRPr="004A56B4">
              <w:rPr>
                <w:bCs/>
              </w:rPr>
              <w:t>Гръдна болка</w:t>
            </w:r>
          </w:p>
        </w:tc>
        <w:tc>
          <w:tcPr>
            <w:tcW w:w="3192" w:type="dxa"/>
          </w:tcPr>
          <w:p w14:paraId="3D4CEC55" w14:textId="22D5926C" w:rsidR="004A56B4" w:rsidRPr="004A56B4" w:rsidRDefault="004A56B4" w:rsidP="004A56B4">
            <w:r w:rsidRPr="004A56B4">
              <w:rPr>
                <w:bCs/>
              </w:rPr>
              <w:t>Нечести*</w:t>
            </w:r>
          </w:p>
        </w:tc>
      </w:tr>
      <w:tr w:rsidR="004A56B4" w14:paraId="2FE1600D" w14:textId="77777777" w:rsidTr="004A56B4">
        <w:tc>
          <w:tcPr>
            <w:tcW w:w="3192" w:type="dxa"/>
            <w:vMerge/>
          </w:tcPr>
          <w:p w14:paraId="3CC40C43" w14:textId="77777777" w:rsidR="004A56B4" w:rsidRPr="004A56B4" w:rsidRDefault="004A56B4" w:rsidP="004A56B4"/>
        </w:tc>
        <w:tc>
          <w:tcPr>
            <w:tcW w:w="3192" w:type="dxa"/>
          </w:tcPr>
          <w:p w14:paraId="4817347D" w14:textId="765EF181" w:rsidR="004A56B4" w:rsidRPr="004A56B4" w:rsidRDefault="004A56B4" w:rsidP="004A56B4">
            <w:r w:rsidRPr="004A56B4">
              <w:rPr>
                <w:bCs/>
              </w:rPr>
              <w:t>Обща отпадналост</w:t>
            </w:r>
          </w:p>
        </w:tc>
        <w:tc>
          <w:tcPr>
            <w:tcW w:w="3192" w:type="dxa"/>
          </w:tcPr>
          <w:p w14:paraId="3D458A8F" w14:textId="3363CB83" w:rsidR="004A56B4" w:rsidRPr="004A56B4" w:rsidRDefault="004A56B4" w:rsidP="004A56B4">
            <w:r w:rsidRPr="004A56B4">
              <w:rPr>
                <w:bCs/>
              </w:rPr>
              <w:t>Нечести*</w:t>
            </w:r>
          </w:p>
        </w:tc>
      </w:tr>
      <w:tr w:rsidR="004A56B4" w14:paraId="19817484" w14:textId="77777777" w:rsidTr="004A56B4">
        <w:tc>
          <w:tcPr>
            <w:tcW w:w="3192" w:type="dxa"/>
            <w:vMerge/>
          </w:tcPr>
          <w:p w14:paraId="742E8CDD" w14:textId="77777777" w:rsidR="004A56B4" w:rsidRPr="004A56B4" w:rsidRDefault="004A56B4" w:rsidP="004A56B4"/>
        </w:tc>
        <w:tc>
          <w:tcPr>
            <w:tcW w:w="3192" w:type="dxa"/>
          </w:tcPr>
          <w:p w14:paraId="38DEF8B1" w14:textId="16833EED" w:rsidR="004A56B4" w:rsidRPr="004A56B4" w:rsidRDefault="004A56B4" w:rsidP="004A56B4">
            <w:r w:rsidRPr="004A56B4">
              <w:rPr>
                <w:bCs/>
              </w:rPr>
              <w:t>Периферен оток</w:t>
            </w:r>
          </w:p>
        </w:tc>
        <w:tc>
          <w:tcPr>
            <w:tcW w:w="3192" w:type="dxa"/>
          </w:tcPr>
          <w:p w14:paraId="5CF76242" w14:textId="4411D7E0" w:rsidR="004A56B4" w:rsidRPr="004A56B4" w:rsidRDefault="004A56B4" w:rsidP="004A56B4">
            <w:r w:rsidRPr="004A56B4">
              <w:rPr>
                <w:bCs/>
              </w:rPr>
              <w:t>Нечести*</w:t>
            </w:r>
          </w:p>
        </w:tc>
      </w:tr>
      <w:tr w:rsidR="004A56B4" w14:paraId="62844DBA" w14:textId="77777777" w:rsidTr="004A56B4">
        <w:tc>
          <w:tcPr>
            <w:tcW w:w="3192" w:type="dxa"/>
            <w:vMerge/>
          </w:tcPr>
          <w:p w14:paraId="165FAD12" w14:textId="77777777" w:rsidR="004A56B4" w:rsidRPr="004A56B4" w:rsidRDefault="004A56B4" w:rsidP="004A56B4"/>
        </w:tc>
        <w:tc>
          <w:tcPr>
            <w:tcW w:w="3192" w:type="dxa"/>
          </w:tcPr>
          <w:p w14:paraId="6F7F3918" w14:textId="7B9374AD" w:rsidR="004A56B4" w:rsidRPr="004A56B4" w:rsidRDefault="004A56B4" w:rsidP="004A56B4">
            <w:r w:rsidRPr="004A56B4">
              <w:rPr>
                <w:bCs/>
              </w:rPr>
              <w:t>Пирексия</w:t>
            </w:r>
          </w:p>
        </w:tc>
        <w:tc>
          <w:tcPr>
            <w:tcW w:w="3192" w:type="dxa"/>
          </w:tcPr>
          <w:p w14:paraId="7EBE3857" w14:textId="62F01BEA" w:rsidR="004A56B4" w:rsidRPr="004A56B4" w:rsidRDefault="004A56B4" w:rsidP="004A56B4">
            <w:r w:rsidRPr="004A56B4">
              <w:rPr>
                <w:bCs/>
              </w:rPr>
              <w:t>Нечести*</w:t>
            </w:r>
          </w:p>
        </w:tc>
      </w:tr>
      <w:tr w:rsidR="004A56B4" w14:paraId="6E0D4B14" w14:textId="77777777" w:rsidTr="004A56B4">
        <w:tc>
          <w:tcPr>
            <w:tcW w:w="3192" w:type="dxa"/>
            <w:vMerge w:val="restart"/>
          </w:tcPr>
          <w:p w14:paraId="08A6B69C" w14:textId="6CCE9D77" w:rsidR="004A56B4" w:rsidRPr="004A56B4" w:rsidRDefault="004A56B4" w:rsidP="004A56B4">
            <w:r w:rsidRPr="004A56B4">
              <w:rPr>
                <w:bCs/>
              </w:rPr>
              <w:t>Изследвания</w:t>
            </w:r>
          </w:p>
        </w:tc>
        <w:tc>
          <w:tcPr>
            <w:tcW w:w="3192" w:type="dxa"/>
          </w:tcPr>
          <w:p w14:paraId="7EB83092" w14:textId="4D7BD1FF" w:rsidR="004A56B4" w:rsidRPr="004A56B4" w:rsidRDefault="004A56B4" w:rsidP="004A56B4">
            <w:r w:rsidRPr="004A56B4">
              <w:rPr>
                <w:bCs/>
              </w:rPr>
              <w:t>Повишена урея в кръвта</w:t>
            </w:r>
          </w:p>
        </w:tc>
        <w:tc>
          <w:tcPr>
            <w:tcW w:w="3192" w:type="dxa"/>
          </w:tcPr>
          <w:p w14:paraId="7B2C5030" w14:textId="2233EF8B" w:rsidR="004A56B4" w:rsidRPr="004A56B4" w:rsidRDefault="004A56B4" w:rsidP="004A56B4">
            <w:r w:rsidRPr="004A56B4">
              <w:rPr>
                <w:bCs/>
              </w:rPr>
              <w:t>Нечести*</w:t>
            </w:r>
          </w:p>
        </w:tc>
      </w:tr>
      <w:tr w:rsidR="004A56B4" w14:paraId="69CC9C2C" w14:textId="77777777" w:rsidTr="004A56B4">
        <w:tc>
          <w:tcPr>
            <w:tcW w:w="3192" w:type="dxa"/>
            <w:vMerge/>
          </w:tcPr>
          <w:p w14:paraId="0F063208" w14:textId="77777777" w:rsidR="004A56B4" w:rsidRPr="004A56B4" w:rsidRDefault="004A56B4" w:rsidP="004A56B4"/>
        </w:tc>
        <w:tc>
          <w:tcPr>
            <w:tcW w:w="3192" w:type="dxa"/>
          </w:tcPr>
          <w:p w14:paraId="7BBA28CE" w14:textId="3D795B0C" w:rsidR="004A56B4" w:rsidRPr="004A56B4" w:rsidRDefault="004A56B4" w:rsidP="004A56B4">
            <w:r w:rsidRPr="004A56B4">
              <w:rPr>
                <w:bCs/>
              </w:rPr>
              <w:t>Повишен креатинин в кръвта</w:t>
            </w:r>
          </w:p>
        </w:tc>
        <w:tc>
          <w:tcPr>
            <w:tcW w:w="3192" w:type="dxa"/>
          </w:tcPr>
          <w:p w14:paraId="2FBC671D" w14:textId="73A6B3FF" w:rsidR="004A56B4" w:rsidRPr="004A56B4" w:rsidRDefault="004A56B4" w:rsidP="004A56B4">
            <w:r w:rsidRPr="004A56B4">
              <w:rPr>
                <w:bCs/>
              </w:rPr>
              <w:t>Нечести*</w:t>
            </w:r>
          </w:p>
        </w:tc>
      </w:tr>
      <w:tr w:rsidR="004A56B4" w14:paraId="45A4F42B" w14:textId="77777777" w:rsidTr="004A56B4">
        <w:tc>
          <w:tcPr>
            <w:tcW w:w="3192" w:type="dxa"/>
            <w:vMerge/>
          </w:tcPr>
          <w:p w14:paraId="69903F9D" w14:textId="77777777" w:rsidR="004A56B4" w:rsidRPr="004A56B4" w:rsidRDefault="004A56B4" w:rsidP="004A56B4"/>
        </w:tc>
        <w:tc>
          <w:tcPr>
            <w:tcW w:w="3192" w:type="dxa"/>
          </w:tcPr>
          <w:p w14:paraId="5DE55EFF" w14:textId="5D543944" w:rsidR="004A56B4" w:rsidRPr="004A56B4" w:rsidRDefault="004A56B4" w:rsidP="004A56B4">
            <w:r w:rsidRPr="004A56B4">
              <w:rPr>
                <w:bCs/>
              </w:rPr>
              <w:t>Повишен билирубин в кръвта</w:t>
            </w:r>
          </w:p>
        </w:tc>
        <w:tc>
          <w:tcPr>
            <w:tcW w:w="3192" w:type="dxa"/>
          </w:tcPr>
          <w:p w14:paraId="437A4B3B" w14:textId="0325DAD2" w:rsidR="004A56B4" w:rsidRPr="004A56B4" w:rsidRDefault="004A56B4" w:rsidP="004A56B4">
            <w:r w:rsidRPr="004A56B4">
              <w:rPr>
                <w:bCs/>
              </w:rPr>
              <w:t>Редки</w:t>
            </w:r>
          </w:p>
        </w:tc>
      </w:tr>
      <w:tr w:rsidR="004A56B4" w14:paraId="6D146108" w14:textId="77777777" w:rsidTr="004A56B4">
        <w:tc>
          <w:tcPr>
            <w:tcW w:w="3192" w:type="dxa"/>
            <w:vMerge/>
          </w:tcPr>
          <w:p w14:paraId="6437F860" w14:textId="77777777" w:rsidR="004A56B4" w:rsidRPr="004A56B4" w:rsidRDefault="004A56B4" w:rsidP="004A56B4"/>
        </w:tc>
        <w:tc>
          <w:tcPr>
            <w:tcW w:w="3192" w:type="dxa"/>
          </w:tcPr>
          <w:p w14:paraId="52406426" w14:textId="5E485A17" w:rsidR="004A56B4" w:rsidRPr="004A56B4" w:rsidRDefault="004A56B4" w:rsidP="004A56B4">
            <w:r w:rsidRPr="004A56B4">
              <w:rPr>
                <w:bCs/>
              </w:rPr>
              <w:t>Повишени чернодробни ензими</w:t>
            </w:r>
          </w:p>
        </w:tc>
        <w:tc>
          <w:tcPr>
            <w:tcW w:w="3192" w:type="dxa"/>
          </w:tcPr>
          <w:p w14:paraId="0B4EE784" w14:textId="18B52038" w:rsidR="004A56B4" w:rsidRPr="004A56B4" w:rsidRDefault="004A56B4" w:rsidP="004A56B4">
            <w:r w:rsidRPr="004A56B4">
              <w:rPr>
                <w:bCs/>
              </w:rPr>
              <w:t>Редки</w:t>
            </w:r>
          </w:p>
        </w:tc>
      </w:tr>
      <w:tr w:rsidR="004A56B4" w14:paraId="2C458853" w14:textId="77777777" w:rsidTr="004A56B4">
        <w:tc>
          <w:tcPr>
            <w:tcW w:w="3192" w:type="dxa"/>
          </w:tcPr>
          <w:p w14:paraId="1E6871D1" w14:textId="77A1B21F" w:rsidR="004A56B4" w:rsidRPr="004A56B4" w:rsidRDefault="004A56B4" w:rsidP="004A56B4">
            <w:r w:rsidRPr="004A56B4">
              <w:rPr>
                <w:bCs/>
                <w:i/>
                <w:iCs/>
              </w:rPr>
              <w:t>Наранявания, отравяния и усложнения, възникнали в резултат на интервенции</w:t>
            </w:r>
          </w:p>
        </w:tc>
        <w:tc>
          <w:tcPr>
            <w:tcW w:w="3192" w:type="dxa"/>
          </w:tcPr>
          <w:p w14:paraId="27E32F7A" w14:textId="113B4ECB" w:rsidR="004A56B4" w:rsidRPr="004A56B4" w:rsidRDefault="004A56B4" w:rsidP="004A56B4">
            <w:r w:rsidRPr="004A56B4">
              <w:rPr>
                <w:bCs/>
              </w:rPr>
              <w:t>Падане</w:t>
            </w:r>
          </w:p>
        </w:tc>
        <w:tc>
          <w:tcPr>
            <w:tcW w:w="3192" w:type="dxa"/>
          </w:tcPr>
          <w:p w14:paraId="51A118E9" w14:textId="2B4A7B38" w:rsidR="004A56B4" w:rsidRPr="004A56B4" w:rsidRDefault="004A56B4" w:rsidP="004A56B4">
            <w:r w:rsidRPr="004A56B4">
              <w:rPr>
                <w:bCs/>
              </w:rPr>
              <w:t>Нечести*</w:t>
            </w:r>
          </w:p>
        </w:tc>
      </w:tr>
    </w:tbl>
    <w:p w14:paraId="5D7A74AD" w14:textId="77777777" w:rsidR="004A56B4" w:rsidRPr="004A56B4" w:rsidRDefault="004A56B4" w:rsidP="004A56B4">
      <w:pPr>
        <w:spacing w:line="240" w:lineRule="auto"/>
        <w:rPr>
          <w:rFonts w:eastAsia="Times New Roman" w:cs="Arial"/>
        </w:rPr>
      </w:pPr>
      <w:r w:rsidRPr="004A56B4">
        <w:rPr>
          <w:rFonts w:eastAsia="Times New Roman" w:cs="Arial"/>
          <w:bCs/>
          <w:i/>
          <w:iCs/>
          <w:color w:val="000000"/>
          <w:lang w:eastAsia="bg-BG"/>
        </w:rPr>
        <w:t>* Честота е изчислена по данни от клиничните изпитвания за нежелани реакции, отчетени по спонтанните съобщения</w:t>
      </w:r>
    </w:p>
    <w:p w14:paraId="745F9204" w14:textId="77777777" w:rsidR="004A56B4" w:rsidRDefault="004A56B4" w:rsidP="004A56B4">
      <w:pPr>
        <w:spacing w:line="240" w:lineRule="auto"/>
        <w:rPr>
          <w:rFonts w:eastAsia="Times New Roman" w:cs="Arial"/>
          <w:bCs/>
          <w:color w:val="000000"/>
          <w:u w:val="single"/>
          <w:lang w:eastAsia="bg-BG"/>
        </w:rPr>
      </w:pPr>
    </w:p>
    <w:p w14:paraId="3DDAF986" w14:textId="1818396C" w:rsidR="004A56B4" w:rsidRPr="004A56B4" w:rsidRDefault="004A56B4" w:rsidP="004A56B4">
      <w:pPr>
        <w:spacing w:line="240" w:lineRule="auto"/>
        <w:rPr>
          <w:rFonts w:eastAsia="Times New Roman" w:cs="Arial"/>
        </w:rPr>
      </w:pPr>
      <w:r w:rsidRPr="004A56B4">
        <w:rPr>
          <w:rFonts w:eastAsia="Times New Roman" w:cs="Arial"/>
          <w:bCs/>
          <w:color w:val="000000"/>
          <w:u w:val="single"/>
          <w:lang w:eastAsia="bg-BG"/>
        </w:rPr>
        <w:t>Клинични проучвания:</w:t>
      </w:r>
    </w:p>
    <w:p w14:paraId="14A35A01"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 xml:space="preserve">По време на периода на рандомизиране на пациентите в проучването </w:t>
      </w:r>
      <w:r w:rsidRPr="004A56B4">
        <w:rPr>
          <w:rFonts w:eastAsia="Times New Roman" w:cs="Arial"/>
          <w:bCs/>
          <w:color w:val="000000"/>
          <w:lang w:val="en-US"/>
        </w:rPr>
        <w:t>EUROPA</w:t>
      </w:r>
      <w:r w:rsidRPr="004A56B4">
        <w:rPr>
          <w:rFonts w:eastAsia="Times New Roman" w:cs="Arial"/>
          <w:bCs/>
          <w:color w:val="000000"/>
          <w:lang w:val="ru-RU"/>
        </w:rPr>
        <w:t xml:space="preserve">, </w:t>
      </w:r>
      <w:r w:rsidRPr="004A56B4">
        <w:rPr>
          <w:rFonts w:eastAsia="Times New Roman" w:cs="Arial"/>
          <w:bCs/>
          <w:color w:val="000000"/>
          <w:lang w:eastAsia="bg-BG"/>
        </w:rPr>
        <w:t xml:space="preserve">са проследявани само сериозните нежелани събития. Няколко пациенти са имали сериозни нежелани събития: съответно 16 (0,3%) от 6 122 пациенти, получаващи периндоприл, и 12 (0,2%) от 6 107, получаващи плацебо. В групата на пациентите, получаващи периндоприл, хипотония е наблюдавана при 6 пациенти, ангиоедем при 3 пациенти и внезапен сърдечен арест при 1 пациент. Повече пациенти са отпаднали от проучването поради </w:t>
      </w:r>
      <w:r w:rsidRPr="004A56B4">
        <w:rPr>
          <w:rFonts w:eastAsia="Times New Roman" w:cs="Arial"/>
          <w:bCs/>
          <w:color w:val="000000"/>
          <w:u w:val="single"/>
          <w:lang w:eastAsia="bg-BG"/>
        </w:rPr>
        <w:t>кашлица,</w:t>
      </w:r>
      <w:r w:rsidRPr="004A56B4">
        <w:rPr>
          <w:rFonts w:eastAsia="Times New Roman" w:cs="Arial"/>
          <w:bCs/>
          <w:color w:val="000000"/>
          <w:lang w:eastAsia="bg-BG"/>
        </w:rPr>
        <w:t xml:space="preserve"> хипотония или друг вид непоносимост в групата, лекувани с периндоприл отколкото в групата, лекувани с плацебо: 6% (</w:t>
      </w:r>
      <w:r w:rsidRPr="004A56B4">
        <w:rPr>
          <w:rFonts w:eastAsia="Times New Roman" w:cs="Arial"/>
          <w:bCs/>
          <w:color w:val="000000"/>
          <w:lang w:val="en-US"/>
        </w:rPr>
        <w:t>n</w:t>
      </w:r>
      <w:r w:rsidRPr="004A56B4">
        <w:rPr>
          <w:rFonts w:eastAsia="Times New Roman" w:cs="Arial"/>
          <w:bCs/>
          <w:color w:val="000000"/>
          <w:lang w:eastAsia="bg-BG"/>
        </w:rPr>
        <w:t>= 366) спрямо съответно 2,1% (</w:t>
      </w:r>
      <w:r w:rsidRPr="004A56B4">
        <w:rPr>
          <w:rFonts w:eastAsia="Times New Roman" w:cs="Arial"/>
          <w:bCs/>
          <w:color w:val="000000"/>
          <w:lang w:val="en-US"/>
        </w:rPr>
        <w:t>n</w:t>
      </w:r>
      <w:r w:rsidRPr="004A56B4">
        <w:rPr>
          <w:rFonts w:eastAsia="Times New Roman" w:cs="Arial"/>
          <w:bCs/>
          <w:color w:val="000000"/>
          <w:lang w:eastAsia="bg-BG"/>
        </w:rPr>
        <w:t>= 129).</w:t>
      </w:r>
    </w:p>
    <w:p w14:paraId="4D391174" w14:textId="77777777" w:rsidR="004A56B4" w:rsidRDefault="004A56B4" w:rsidP="004A56B4">
      <w:pPr>
        <w:spacing w:line="240" w:lineRule="auto"/>
        <w:rPr>
          <w:rFonts w:eastAsia="Times New Roman" w:cs="Arial"/>
          <w:bCs/>
          <w:color w:val="000000"/>
          <w:u w:val="single"/>
          <w:lang w:eastAsia="bg-BG"/>
        </w:rPr>
      </w:pPr>
    </w:p>
    <w:p w14:paraId="59C0A769" w14:textId="117193A0" w:rsidR="004A56B4" w:rsidRPr="004A56B4" w:rsidRDefault="004A56B4" w:rsidP="004A56B4">
      <w:pPr>
        <w:spacing w:line="240" w:lineRule="auto"/>
        <w:rPr>
          <w:rFonts w:eastAsia="Times New Roman" w:cs="Arial"/>
        </w:rPr>
      </w:pPr>
      <w:r w:rsidRPr="004A56B4">
        <w:rPr>
          <w:rFonts w:eastAsia="Times New Roman" w:cs="Arial"/>
          <w:bCs/>
          <w:color w:val="000000"/>
          <w:u w:val="single"/>
          <w:lang w:eastAsia="bg-BG"/>
        </w:rPr>
        <w:t>Съобщаване на подозирани нежелани реакции</w:t>
      </w:r>
    </w:p>
    <w:p w14:paraId="50CA297C" w14:textId="497EFAD4"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 посочена в:</w:t>
      </w:r>
    </w:p>
    <w:p w14:paraId="76A64DE3"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България</w:t>
      </w:r>
    </w:p>
    <w:p w14:paraId="6507077B"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Изпълнителна агенция по лекарствата (ИАЛ)</w:t>
      </w:r>
    </w:p>
    <w:p w14:paraId="59B6EA00"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Ул. „Дамян Груев“ № 8</w:t>
      </w:r>
    </w:p>
    <w:p w14:paraId="593BE68D"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1303, гр. София</w:t>
      </w:r>
    </w:p>
    <w:p w14:paraId="6A08A648"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Тел.:+359 2 8903 417</w:t>
      </w:r>
    </w:p>
    <w:p w14:paraId="68E00A0C"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 xml:space="preserve">уебсайт: </w:t>
      </w:r>
      <w:r w:rsidR="00D96593">
        <w:fldChar w:fldCharType="begin"/>
      </w:r>
      <w:r w:rsidR="00D96593">
        <w:instrText xml:space="preserve"> HYPERLINK "http://www.bda.bg" </w:instrText>
      </w:r>
      <w:r w:rsidR="00D96593">
        <w:fldChar w:fldCharType="separate"/>
      </w:r>
      <w:r w:rsidRPr="004A56B4">
        <w:rPr>
          <w:rFonts w:eastAsia="Times New Roman" w:cs="Arial"/>
          <w:bCs/>
          <w:color w:val="000000"/>
          <w:lang w:val="en-US"/>
        </w:rPr>
        <w:t>www</w:t>
      </w:r>
      <w:r w:rsidRPr="00D96593">
        <w:rPr>
          <w:rFonts w:eastAsia="Times New Roman" w:cs="Arial"/>
          <w:bCs/>
          <w:color w:val="000000"/>
          <w:lang w:val="ru-RU"/>
        </w:rPr>
        <w:t>.</w:t>
      </w:r>
      <w:proofErr w:type="spellStart"/>
      <w:r w:rsidRPr="004A56B4">
        <w:rPr>
          <w:rFonts w:eastAsia="Times New Roman" w:cs="Arial"/>
          <w:bCs/>
          <w:color w:val="000000"/>
          <w:lang w:val="en-US"/>
        </w:rPr>
        <w:t>bda</w:t>
      </w:r>
      <w:proofErr w:type="spellEnd"/>
      <w:r w:rsidRPr="00D96593">
        <w:rPr>
          <w:rFonts w:eastAsia="Times New Roman" w:cs="Arial"/>
          <w:bCs/>
          <w:color w:val="000000"/>
          <w:lang w:val="ru-RU"/>
        </w:rPr>
        <w:t>.</w:t>
      </w:r>
      <w:proofErr w:type="spellStart"/>
      <w:r w:rsidRPr="004A56B4">
        <w:rPr>
          <w:rFonts w:eastAsia="Times New Roman" w:cs="Arial"/>
          <w:bCs/>
          <w:color w:val="000000"/>
          <w:lang w:val="en-US"/>
        </w:rPr>
        <w:t>bg</w:t>
      </w:r>
      <w:proofErr w:type="spellEnd"/>
      <w:r w:rsidR="00D96593">
        <w:rPr>
          <w:rFonts w:eastAsia="Times New Roman" w:cs="Arial"/>
          <w:bCs/>
          <w:color w:val="000000"/>
          <w:lang w:val="en-US"/>
        </w:rPr>
        <w:fldChar w:fldCharType="end"/>
      </w:r>
    </w:p>
    <w:p w14:paraId="65340C61" w14:textId="77777777" w:rsidR="004A56B4" w:rsidRPr="004A56B4" w:rsidRDefault="004A56B4" w:rsidP="004A56B4"/>
    <w:p w14:paraId="5A87DBA3" w14:textId="27696C23" w:rsidR="007122AD" w:rsidRDefault="002C50EE" w:rsidP="00936AD0">
      <w:pPr>
        <w:pStyle w:val="Heading2"/>
      </w:pPr>
      <w:r>
        <w:t>4.9. Предозиране</w:t>
      </w:r>
    </w:p>
    <w:p w14:paraId="12663B62" w14:textId="7700C8B5" w:rsidR="004A56B4" w:rsidRDefault="004A56B4" w:rsidP="004A56B4"/>
    <w:p w14:paraId="11D7C4BC"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lastRenderedPageBreak/>
        <w:t>Има на разположение ограничени данни за предозиране при хора. Симптомите, свързани с предозиране на АСЕ-инхибиторите, могат да включват хипотония, циркулаторен шок, електролитни нарушения, бъбречна недостатъчност, хипервентилация, тахикардия, палпитации, брадикардия, замайване, тревожност и кашлица.</w:t>
      </w:r>
    </w:p>
    <w:p w14:paraId="1DA312E0"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 xml:space="preserve">Препоръчваното лечение на предозирането е интравенозна инфузия на натриев хлорид 9 </w:t>
      </w:r>
      <w:r w:rsidRPr="004A56B4">
        <w:rPr>
          <w:rFonts w:eastAsia="Times New Roman" w:cs="Arial"/>
          <w:bCs/>
          <w:color w:val="000000"/>
          <w:lang w:val="en-US"/>
        </w:rPr>
        <w:t>mg</w:t>
      </w:r>
      <w:r w:rsidRPr="004A56B4">
        <w:rPr>
          <w:rFonts w:eastAsia="Times New Roman" w:cs="Arial"/>
          <w:bCs/>
          <w:color w:val="000000"/>
          <w:lang w:val="ru-RU"/>
        </w:rPr>
        <w:t>/</w:t>
      </w:r>
      <w:r w:rsidRPr="004A56B4">
        <w:rPr>
          <w:rFonts w:eastAsia="Times New Roman" w:cs="Arial"/>
          <w:bCs/>
          <w:color w:val="000000"/>
          <w:lang w:val="en-US"/>
        </w:rPr>
        <w:t>ml</w:t>
      </w:r>
      <w:r w:rsidRPr="004A56B4">
        <w:rPr>
          <w:rFonts w:eastAsia="Times New Roman" w:cs="Arial"/>
          <w:bCs/>
          <w:color w:val="000000"/>
          <w:lang w:val="ru-RU"/>
        </w:rPr>
        <w:t xml:space="preserve"> </w:t>
      </w:r>
      <w:r w:rsidRPr="004A56B4">
        <w:rPr>
          <w:rFonts w:eastAsia="Times New Roman" w:cs="Arial"/>
          <w:bCs/>
          <w:color w:val="000000"/>
          <w:lang w:eastAsia="bg-BG"/>
        </w:rPr>
        <w:t>(0,9%) разтвор. Ако се появи хипотония, пациентът трябва да бъде поставен в положение за лечение на шок. Ако е на разположение, може също да се разгледа лечение с инфузия на ангиотензин II и/или катехоламини интравенозно. Периндоприл може да се отстрани от общото кръвообращение чрез хемодиализа. (вж. точка 4.4). За брадикардия, резистентна на лечение, е показана терапия с пейсмейкър . Непрекъснато трябва да се проследяват жизнените показатели, серумните електролити и концентрациите на креатинина.</w:t>
      </w:r>
    </w:p>
    <w:p w14:paraId="7420CB1A" w14:textId="77777777" w:rsidR="004A56B4" w:rsidRPr="004A56B4" w:rsidRDefault="004A56B4" w:rsidP="004A56B4"/>
    <w:p w14:paraId="02081B24" w14:textId="36FE76F4" w:rsidR="00395555" w:rsidRPr="00395555" w:rsidRDefault="002C50EE" w:rsidP="008A6AF2">
      <w:pPr>
        <w:pStyle w:val="Heading1"/>
      </w:pPr>
      <w:r>
        <w:t>5. ФАРМАКОЛОГИЧНИ СВОЙСТВА</w:t>
      </w:r>
    </w:p>
    <w:p w14:paraId="6339E404" w14:textId="3E6D8C09" w:rsidR="00875EEC" w:rsidRDefault="002C50EE" w:rsidP="005726E3">
      <w:pPr>
        <w:pStyle w:val="Heading2"/>
      </w:pPr>
      <w:r>
        <w:t>5.1. Фармакодинамични свойства</w:t>
      </w:r>
    </w:p>
    <w:p w14:paraId="0BA204EC" w14:textId="61A3886E" w:rsidR="004A56B4" w:rsidRDefault="004A56B4" w:rsidP="004A56B4"/>
    <w:p w14:paraId="3BC96DE4"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Фармакотерапевтична група: АСЕ инхибитори, обикновени, АТС код: С09А А 04</w:t>
      </w:r>
    </w:p>
    <w:p w14:paraId="6C48D4F7" w14:textId="77777777" w:rsidR="004A56B4" w:rsidRDefault="004A56B4" w:rsidP="004A56B4">
      <w:pPr>
        <w:spacing w:line="240" w:lineRule="auto"/>
        <w:rPr>
          <w:rFonts w:eastAsia="Times New Roman" w:cs="Arial"/>
          <w:bCs/>
          <w:color w:val="000000"/>
          <w:u w:val="single"/>
          <w:lang w:eastAsia="bg-BG"/>
        </w:rPr>
      </w:pPr>
    </w:p>
    <w:p w14:paraId="39899BB8" w14:textId="0F092122" w:rsidR="004A56B4" w:rsidRPr="004A56B4" w:rsidRDefault="004A56B4" w:rsidP="004A56B4">
      <w:pPr>
        <w:spacing w:line="240" w:lineRule="auto"/>
        <w:rPr>
          <w:rFonts w:eastAsia="Times New Roman" w:cs="Arial"/>
        </w:rPr>
      </w:pPr>
      <w:r w:rsidRPr="004A56B4">
        <w:rPr>
          <w:rFonts w:eastAsia="Times New Roman" w:cs="Arial"/>
          <w:bCs/>
          <w:color w:val="000000"/>
          <w:u w:val="single"/>
          <w:lang w:eastAsia="bg-BG"/>
        </w:rPr>
        <w:t>Механизъм на действие</w:t>
      </w:r>
    </w:p>
    <w:p w14:paraId="6F27BE27"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 xml:space="preserve">Периндоприл е инхибитор на ензима, който конвертира ангиотензин I в ангиотензин </w:t>
      </w:r>
      <w:r w:rsidRPr="004A56B4">
        <w:rPr>
          <w:rFonts w:eastAsia="Times New Roman" w:cs="Arial"/>
          <w:bCs/>
          <w:color w:val="000000"/>
          <w:lang w:val="en-US"/>
        </w:rPr>
        <w:t>II</w:t>
      </w:r>
      <w:r w:rsidRPr="004A56B4">
        <w:rPr>
          <w:rFonts w:eastAsia="Times New Roman" w:cs="Arial"/>
          <w:bCs/>
          <w:color w:val="000000"/>
          <w:lang w:eastAsia="bg-BG"/>
        </w:rPr>
        <w:t xml:space="preserve"> (ангиотензин конвертиращ ензим, АСЕ). Конвертиращият ензим, или киназа, представлява екзопептидаза, която позволява конверсия на ангиотензин </w:t>
      </w:r>
      <w:r w:rsidRPr="004A56B4">
        <w:rPr>
          <w:rFonts w:eastAsia="Times New Roman" w:cs="Arial"/>
          <w:bCs/>
          <w:color w:val="000000"/>
          <w:lang w:val="en-US"/>
        </w:rPr>
        <w:t>I</w:t>
      </w:r>
      <w:r w:rsidRPr="004A56B4">
        <w:rPr>
          <w:rFonts w:eastAsia="Times New Roman" w:cs="Arial"/>
          <w:bCs/>
          <w:color w:val="000000"/>
          <w:lang w:eastAsia="bg-BG"/>
        </w:rPr>
        <w:t xml:space="preserve"> във вазоконстриктора ангиотензин II, както и отговарящ за разпадането на вазодилататора брадикинин на неактивен хектапептид. Инхибицията на АСЕ има за резултат редукция на ангиотензин II в плазмата, което води до увеличена плазмена ренинова активност (чрез инхибиция на отрицателната обратна връзка за освобождаване на ренин) и намалена секреция на алдостерон. Тъй като АСЕ инактивнра брадикинина, неговата инхибиция има за резултат повишаване на активността на циркулиращите и локални каликреин-кининови системи (и по този начин също така активиране на простагландиновата система). Възможно е този механизъм да допринася за понижаващото кръвното налягане действие на АСЕ-инхибиторите и отчасти да е отговорен за техните странични ефекти (напр. кашлица).</w:t>
      </w:r>
    </w:p>
    <w:p w14:paraId="62B6D5FA"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Периндоприл действа чрез своя активен метаболит периндоприлат. Другите метаболити не показват инхибиция на АСЕ активността ин витро.</w:t>
      </w:r>
    </w:p>
    <w:p w14:paraId="59F9C19D" w14:textId="77777777" w:rsidR="004A56B4" w:rsidRDefault="004A56B4" w:rsidP="004A56B4">
      <w:pPr>
        <w:spacing w:line="240" w:lineRule="auto"/>
        <w:rPr>
          <w:rFonts w:eastAsia="Times New Roman" w:cs="Arial"/>
          <w:bCs/>
          <w:color w:val="000000"/>
          <w:u w:val="single"/>
          <w:lang w:eastAsia="bg-BG"/>
        </w:rPr>
      </w:pPr>
    </w:p>
    <w:p w14:paraId="1B3BC2BF" w14:textId="411EE9BD" w:rsidR="004A56B4" w:rsidRPr="004A56B4" w:rsidRDefault="004A56B4" w:rsidP="004A56B4">
      <w:pPr>
        <w:spacing w:line="240" w:lineRule="auto"/>
        <w:rPr>
          <w:rFonts w:eastAsia="Times New Roman" w:cs="Arial"/>
        </w:rPr>
      </w:pPr>
      <w:r w:rsidRPr="004A56B4">
        <w:rPr>
          <w:rFonts w:eastAsia="Times New Roman" w:cs="Arial"/>
          <w:bCs/>
          <w:color w:val="000000"/>
          <w:u w:val="single"/>
          <w:lang w:eastAsia="bg-BG"/>
        </w:rPr>
        <w:t>Клинична ефикасност и безопасност</w:t>
      </w:r>
    </w:p>
    <w:p w14:paraId="59B5D4BA" w14:textId="5D858896" w:rsidR="004A56B4" w:rsidRDefault="004A56B4" w:rsidP="004A56B4"/>
    <w:p w14:paraId="05724E38" w14:textId="77777777" w:rsidR="004A56B4" w:rsidRPr="004A56B4" w:rsidRDefault="004A56B4" w:rsidP="004A56B4">
      <w:pPr>
        <w:spacing w:line="240" w:lineRule="auto"/>
        <w:rPr>
          <w:rFonts w:eastAsia="Times New Roman" w:cs="Arial"/>
        </w:rPr>
      </w:pPr>
      <w:r w:rsidRPr="004A56B4">
        <w:rPr>
          <w:rFonts w:eastAsia="Times New Roman" w:cs="Arial"/>
          <w:bCs/>
          <w:color w:val="000000"/>
          <w:u w:val="single"/>
          <w:lang w:eastAsia="bg-BG"/>
        </w:rPr>
        <w:t>Хипертония:</w:t>
      </w:r>
    </w:p>
    <w:p w14:paraId="0D2F7A43"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Периндоприл е активен при всички степени на хипертонията: лека, умерена, тежка; наблюдава се понижаване на стойностите на систоличното и диастоличното кръвно налягане както в легнало положение по гръб, така и в изправено положение.</w:t>
      </w:r>
    </w:p>
    <w:p w14:paraId="71720D7D"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Периндоприл намалява периферното съдово съпротивление, което води до понижаване на кръвното налягане. Вследствие на това се увеличава периферния крьвоток, без ефект върху сърдечната честота.</w:t>
      </w:r>
    </w:p>
    <w:p w14:paraId="3F7C7A9B"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Като правило се увеличава бъбречният крьвоток, докато скоростта на гломеруларна филтрация (СГФ) обикновено остава непроменена.</w:t>
      </w:r>
    </w:p>
    <w:p w14:paraId="25787270"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Антихипертензивната активност е максимална между 4 и 6 ч. след прием на единична доза и продължава поне в течение на 24 ч.: 87-100% от ефектите попадат в междупиковите сектори.</w:t>
      </w:r>
    </w:p>
    <w:p w14:paraId="18CAFC45"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lastRenderedPageBreak/>
        <w:t>Спадът на кръвното налягане настъпва бързо. При повлияващи се пациенти, нормализация се постига в рамките на 1 месец и персистира без появяване на тахифилаксия.</w:t>
      </w:r>
    </w:p>
    <w:p w14:paraId="3E3CA4C7"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 xml:space="preserve">Спирането на лечението не води до </w:t>
      </w:r>
      <w:r w:rsidRPr="004A56B4">
        <w:rPr>
          <w:rFonts w:eastAsia="Times New Roman" w:cs="Arial"/>
          <w:bCs/>
          <w:color w:val="000000"/>
          <w:lang w:val="en-US"/>
        </w:rPr>
        <w:t>rebound</w:t>
      </w:r>
      <w:r w:rsidRPr="004A56B4">
        <w:rPr>
          <w:rFonts w:eastAsia="Times New Roman" w:cs="Arial"/>
          <w:bCs/>
          <w:color w:val="000000"/>
          <w:lang w:val="ru-RU"/>
        </w:rPr>
        <w:t xml:space="preserve"> </w:t>
      </w:r>
      <w:r w:rsidRPr="004A56B4">
        <w:rPr>
          <w:rFonts w:eastAsia="Times New Roman" w:cs="Arial"/>
          <w:bCs/>
          <w:color w:val="000000"/>
          <w:lang w:eastAsia="bg-BG"/>
        </w:rPr>
        <w:t>ефект.</w:t>
      </w:r>
    </w:p>
    <w:p w14:paraId="378A4B99"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Периндоприл намалява левокамерната хипертрофия.</w:t>
      </w:r>
    </w:p>
    <w:p w14:paraId="4F82F63C"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Доказано е, че при хора периндоприл демонстрира съдоразширяващи свойства. Той подобрява еластичността на големите артерии и намалява отношението медия: лумен на малките артерии.</w:t>
      </w:r>
    </w:p>
    <w:p w14:paraId="6E2D4AD7"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Спомагателна терапия с тиазиден диуретик води до синергизъм от адитивен тип. Комбинацията от АСЕ- инхибитор и тиазид също намалява риска от хипокалиемия, предизвикана от диуретичното лечение.</w:t>
      </w:r>
    </w:p>
    <w:p w14:paraId="3CA98AFE" w14:textId="77777777" w:rsidR="004A56B4" w:rsidRDefault="004A56B4" w:rsidP="004A56B4">
      <w:pPr>
        <w:spacing w:line="240" w:lineRule="auto"/>
        <w:rPr>
          <w:rFonts w:eastAsia="Times New Roman" w:cs="Arial"/>
          <w:bCs/>
          <w:color w:val="000000"/>
          <w:u w:val="single"/>
          <w:lang w:eastAsia="bg-BG"/>
        </w:rPr>
      </w:pPr>
    </w:p>
    <w:p w14:paraId="5A9CFB49" w14:textId="22053406" w:rsidR="004A56B4" w:rsidRPr="004A56B4" w:rsidRDefault="004A56B4" w:rsidP="004A56B4">
      <w:pPr>
        <w:spacing w:line="240" w:lineRule="auto"/>
        <w:rPr>
          <w:rFonts w:eastAsia="Times New Roman" w:cs="Arial"/>
        </w:rPr>
      </w:pPr>
      <w:r w:rsidRPr="004A56B4">
        <w:rPr>
          <w:rFonts w:eastAsia="Times New Roman" w:cs="Arial"/>
          <w:bCs/>
          <w:color w:val="000000"/>
          <w:u w:val="single"/>
          <w:lang w:eastAsia="bg-BG"/>
        </w:rPr>
        <w:t>Сърдечна недостатъчност:</w:t>
      </w:r>
    </w:p>
    <w:p w14:paraId="53610FFC"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Периндоприл редуцира работата на сърцето чрез понижаване на преднатоварването и следнатоварването.</w:t>
      </w:r>
    </w:p>
    <w:p w14:paraId="4DAF2909"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Проучвания при пациенти със сърдечна недостатъчност са показали:</w:t>
      </w:r>
    </w:p>
    <w:p w14:paraId="74B498DE" w14:textId="77777777" w:rsidR="004A56B4" w:rsidRPr="004A56B4" w:rsidRDefault="004A56B4" w:rsidP="004A56B4">
      <w:pPr>
        <w:pStyle w:val="ListParagraph"/>
        <w:numPr>
          <w:ilvl w:val="0"/>
          <w:numId w:val="38"/>
        </w:numPr>
        <w:spacing w:line="240" w:lineRule="auto"/>
        <w:rPr>
          <w:rFonts w:eastAsia="Times New Roman" w:cs="Arial"/>
        </w:rPr>
      </w:pPr>
      <w:r w:rsidRPr="004A56B4">
        <w:rPr>
          <w:rFonts w:eastAsia="Times New Roman" w:cs="Arial"/>
          <w:bCs/>
          <w:color w:val="000000"/>
          <w:lang w:eastAsia="bg-BG"/>
        </w:rPr>
        <w:t xml:space="preserve">намалени стойности на налягането на пълнене на лявата </w:t>
      </w:r>
      <w:r w:rsidRPr="004A56B4">
        <w:rPr>
          <w:rFonts w:eastAsia="Times New Roman" w:cs="Arial"/>
          <w:bCs/>
          <w:i/>
          <w:iCs/>
          <w:color w:val="000000"/>
          <w:lang w:eastAsia="bg-BG"/>
        </w:rPr>
        <w:t>и</w:t>
      </w:r>
      <w:r w:rsidRPr="004A56B4">
        <w:rPr>
          <w:rFonts w:eastAsia="Times New Roman" w:cs="Arial"/>
          <w:bCs/>
          <w:color w:val="000000"/>
          <w:lang w:eastAsia="bg-BG"/>
        </w:rPr>
        <w:t xml:space="preserve"> дясната камера, </w:t>
      </w:r>
    </w:p>
    <w:p w14:paraId="37BB617F" w14:textId="77777777" w:rsidR="004A56B4" w:rsidRPr="004A56B4" w:rsidRDefault="004A56B4" w:rsidP="004A56B4">
      <w:pPr>
        <w:pStyle w:val="ListParagraph"/>
        <w:numPr>
          <w:ilvl w:val="0"/>
          <w:numId w:val="38"/>
        </w:numPr>
        <w:spacing w:line="240" w:lineRule="auto"/>
        <w:rPr>
          <w:rFonts w:eastAsia="Times New Roman" w:cs="Arial"/>
        </w:rPr>
      </w:pPr>
      <w:r w:rsidRPr="004A56B4">
        <w:rPr>
          <w:rFonts w:eastAsia="Times New Roman" w:cs="Arial"/>
          <w:bCs/>
          <w:color w:val="000000"/>
          <w:lang w:eastAsia="bg-BG"/>
        </w:rPr>
        <w:t xml:space="preserve">намаляване на общото периферно съдово съпротивление, </w:t>
      </w:r>
    </w:p>
    <w:p w14:paraId="53C62D16" w14:textId="4F59811F" w:rsidR="004A56B4" w:rsidRPr="004A56B4" w:rsidRDefault="004A56B4" w:rsidP="004A56B4">
      <w:pPr>
        <w:pStyle w:val="ListParagraph"/>
        <w:numPr>
          <w:ilvl w:val="0"/>
          <w:numId w:val="38"/>
        </w:numPr>
        <w:spacing w:line="240" w:lineRule="auto"/>
        <w:rPr>
          <w:rFonts w:eastAsia="Times New Roman" w:cs="Arial"/>
        </w:rPr>
      </w:pPr>
      <w:r w:rsidRPr="004A56B4">
        <w:rPr>
          <w:rFonts w:eastAsia="Times New Roman" w:cs="Arial"/>
          <w:bCs/>
          <w:color w:val="000000"/>
          <w:lang w:eastAsia="bg-BG"/>
        </w:rPr>
        <w:t>увеличаване на сърдечния дебит и подобряване на сърдечния индекс.</w:t>
      </w:r>
    </w:p>
    <w:p w14:paraId="74BC97A1"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 xml:space="preserve">В сравнителни проучвания началното прилагане на 2,5 </w:t>
      </w:r>
      <w:r w:rsidRPr="004A56B4">
        <w:rPr>
          <w:rFonts w:eastAsia="Times New Roman" w:cs="Arial"/>
          <w:bCs/>
          <w:color w:val="000000"/>
          <w:lang w:val="en-US"/>
        </w:rPr>
        <w:t>mg</w:t>
      </w:r>
      <w:r w:rsidRPr="004A56B4">
        <w:rPr>
          <w:rFonts w:eastAsia="Times New Roman" w:cs="Arial"/>
          <w:bCs/>
          <w:color w:val="000000"/>
          <w:lang w:val="ru-RU"/>
        </w:rPr>
        <w:t xml:space="preserve"> </w:t>
      </w:r>
      <w:r w:rsidRPr="004A56B4">
        <w:rPr>
          <w:rFonts w:eastAsia="Times New Roman" w:cs="Arial"/>
          <w:bCs/>
          <w:color w:val="000000"/>
          <w:lang w:eastAsia="bg-BG"/>
        </w:rPr>
        <w:t>периндоприл аргинин на пациенти с лека до умерена сърдечна недостатъчност не се свързва с някакво значимо понижаване на кръвното налягане в сравнение с плацебо.</w:t>
      </w:r>
    </w:p>
    <w:p w14:paraId="2822D76B" w14:textId="77777777" w:rsidR="004A56B4" w:rsidRDefault="004A56B4" w:rsidP="004A56B4">
      <w:pPr>
        <w:spacing w:line="240" w:lineRule="auto"/>
        <w:rPr>
          <w:rFonts w:eastAsia="Times New Roman" w:cs="Arial"/>
          <w:bCs/>
          <w:color w:val="000000"/>
          <w:lang w:eastAsia="bg-BG"/>
        </w:rPr>
      </w:pPr>
    </w:p>
    <w:p w14:paraId="0211F83F" w14:textId="2A9819CF" w:rsidR="004A56B4" w:rsidRPr="004A56B4" w:rsidRDefault="004A56B4" w:rsidP="004A56B4">
      <w:pPr>
        <w:spacing w:line="240" w:lineRule="auto"/>
        <w:rPr>
          <w:rFonts w:eastAsia="Times New Roman" w:cs="Arial"/>
          <w:u w:val="single"/>
        </w:rPr>
      </w:pPr>
      <w:r w:rsidRPr="004A56B4">
        <w:rPr>
          <w:rFonts w:eastAsia="Times New Roman" w:cs="Arial"/>
          <w:bCs/>
          <w:color w:val="000000"/>
          <w:u w:val="single"/>
          <w:lang w:eastAsia="bg-BG"/>
        </w:rPr>
        <w:t>Папиенти със стабилна форма на коронарна болест на сърцето:</w:t>
      </w:r>
    </w:p>
    <w:p w14:paraId="066D4D00"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 xml:space="preserve">Проучването </w:t>
      </w:r>
      <w:r w:rsidRPr="004A56B4">
        <w:rPr>
          <w:rFonts w:eastAsia="Times New Roman" w:cs="Arial"/>
          <w:bCs/>
          <w:color w:val="000000"/>
          <w:lang w:val="en-US"/>
        </w:rPr>
        <w:t>EUROPA</w:t>
      </w:r>
      <w:r w:rsidRPr="004A56B4">
        <w:rPr>
          <w:rFonts w:eastAsia="Times New Roman" w:cs="Arial"/>
          <w:bCs/>
          <w:color w:val="000000"/>
          <w:lang w:val="ru-RU"/>
        </w:rPr>
        <w:t xml:space="preserve"> </w:t>
      </w:r>
      <w:r w:rsidRPr="004A56B4">
        <w:rPr>
          <w:rFonts w:eastAsia="Times New Roman" w:cs="Arial"/>
          <w:bCs/>
          <w:color w:val="000000"/>
          <w:lang w:eastAsia="bg-BG"/>
        </w:rPr>
        <w:t>е многоцентрово, международно, рандомизирано, двойно-сляпо, плацебо- контролирано клинично проучване, с продължителност 4 години.</w:t>
      </w:r>
    </w:p>
    <w:p w14:paraId="2A2FB0C0"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 xml:space="preserve">Дванадесет хиляди двеста и осемнадесет (12,218) пациенти на възраст над 18 години са били рандомизирани на 8 </w:t>
      </w:r>
      <w:r w:rsidRPr="004A56B4">
        <w:rPr>
          <w:rFonts w:eastAsia="Times New Roman" w:cs="Arial"/>
          <w:bCs/>
          <w:color w:val="000000"/>
          <w:lang w:val="en-US"/>
        </w:rPr>
        <w:t>mg</w:t>
      </w:r>
      <w:r w:rsidRPr="004A56B4">
        <w:rPr>
          <w:rFonts w:eastAsia="Times New Roman" w:cs="Arial"/>
          <w:bCs/>
          <w:color w:val="000000"/>
          <w:lang w:val="ru-RU"/>
        </w:rPr>
        <w:t xml:space="preserve"> </w:t>
      </w:r>
      <w:r w:rsidRPr="004A56B4">
        <w:rPr>
          <w:rFonts w:eastAsia="Times New Roman" w:cs="Arial"/>
          <w:bCs/>
          <w:color w:val="000000"/>
          <w:lang w:eastAsia="bg-BG"/>
        </w:rPr>
        <w:t xml:space="preserve">периндоприл терт-бутиламин (еквивалентно на 10 </w:t>
      </w:r>
      <w:r w:rsidRPr="004A56B4">
        <w:rPr>
          <w:rFonts w:eastAsia="Times New Roman" w:cs="Arial"/>
          <w:bCs/>
          <w:color w:val="000000"/>
          <w:lang w:val="en-US"/>
        </w:rPr>
        <w:t>mg</w:t>
      </w:r>
      <w:r w:rsidRPr="004A56B4">
        <w:rPr>
          <w:rFonts w:eastAsia="Times New Roman" w:cs="Arial"/>
          <w:bCs/>
          <w:color w:val="000000"/>
          <w:lang w:val="ru-RU"/>
        </w:rPr>
        <w:t xml:space="preserve"> </w:t>
      </w:r>
      <w:r w:rsidRPr="004A56B4">
        <w:rPr>
          <w:rFonts w:eastAsia="Times New Roman" w:cs="Arial"/>
          <w:bCs/>
          <w:color w:val="000000"/>
          <w:lang w:eastAsia="bg-BG"/>
        </w:rPr>
        <w:t>периндоприл аргинин) (</w:t>
      </w:r>
      <w:r w:rsidRPr="004A56B4">
        <w:rPr>
          <w:rFonts w:eastAsia="Times New Roman" w:cs="Arial"/>
          <w:bCs/>
          <w:color w:val="000000"/>
          <w:lang w:val="en-US"/>
        </w:rPr>
        <w:t>n</w:t>
      </w:r>
      <w:r w:rsidRPr="004A56B4">
        <w:rPr>
          <w:rFonts w:eastAsia="Times New Roman" w:cs="Arial"/>
          <w:bCs/>
          <w:color w:val="000000"/>
          <w:lang w:val="ru-RU"/>
        </w:rPr>
        <w:t>=</w:t>
      </w:r>
      <w:r w:rsidRPr="004A56B4">
        <w:rPr>
          <w:rFonts w:eastAsia="Times New Roman" w:cs="Arial"/>
          <w:bCs/>
          <w:color w:val="000000"/>
          <w:lang w:eastAsia="bg-BG"/>
        </w:rPr>
        <w:t xml:space="preserve"> 6,110) или плацебо (</w:t>
      </w:r>
      <w:r w:rsidRPr="004A56B4">
        <w:rPr>
          <w:rFonts w:eastAsia="Times New Roman" w:cs="Arial"/>
          <w:bCs/>
          <w:color w:val="000000"/>
          <w:lang w:val="en-US"/>
        </w:rPr>
        <w:t>n</w:t>
      </w:r>
      <w:r w:rsidRPr="004A56B4">
        <w:rPr>
          <w:rFonts w:eastAsia="Times New Roman" w:cs="Arial"/>
          <w:bCs/>
          <w:color w:val="000000"/>
          <w:lang w:eastAsia="bg-BG"/>
        </w:rPr>
        <w:t>= 6,108).</w:t>
      </w:r>
    </w:p>
    <w:p w14:paraId="029C859E"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Популацията, включена в проучването, е била с доказана коронарна болест на сърцето без клинични признаци за сърдечна недостатъчност. Общо 90% от пациентите са имали предшестващи миокарден инфаркт и/или реваскуларизация. Медикаментозната терапия в проучването е била добавена на фона на конвенционална терапия, включваща антиагреганти, липидо-понижаващи медикаменти и бета-блокери.</w:t>
      </w:r>
    </w:p>
    <w:p w14:paraId="49BEBAC1"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 xml:space="preserve">Основния критерий за ефективност е бил комбинацията от сърдечно-съдова смъртност, нефатален миокарден инфаркт, и/или сърдечен арест с успешна ресусцитация. Лечението с 8 </w:t>
      </w:r>
      <w:r w:rsidRPr="004A56B4">
        <w:rPr>
          <w:rFonts w:eastAsia="Times New Roman" w:cs="Arial"/>
          <w:bCs/>
          <w:color w:val="000000"/>
          <w:lang w:val="en-US"/>
        </w:rPr>
        <w:t>mg</w:t>
      </w:r>
      <w:r w:rsidRPr="004A56B4">
        <w:rPr>
          <w:rFonts w:eastAsia="Times New Roman" w:cs="Arial"/>
          <w:bCs/>
          <w:color w:val="000000"/>
          <w:lang w:val="ru-RU"/>
        </w:rPr>
        <w:t xml:space="preserve"> </w:t>
      </w:r>
      <w:r w:rsidRPr="004A56B4">
        <w:rPr>
          <w:rFonts w:eastAsia="Times New Roman" w:cs="Arial"/>
          <w:bCs/>
          <w:color w:val="000000"/>
          <w:lang w:eastAsia="bg-BG"/>
        </w:rPr>
        <w:t xml:space="preserve">периндоприл терт- бутиламин (еквивалентно на 10 </w:t>
      </w:r>
      <w:r w:rsidRPr="004A56B4">
        <w:rPr>
          <w:rFonts w:eastAsia="Times New Roman" w:cs="Arial"/>
          <w:bCs/>
          <w:color w:val="000000"/>
          <w:lang w:val="en-US"/>
        </w:rPr>
        <w:t>mg</w:t>
      </w:r>
      <w:r w:rsidRPr="004A56B4">
        <w:rPr>
          <w:rFonts w:eastAsia="Times New Roman" w:cs="Arial"/>
          <w:bCs/>
          <w:color w:val="000000"/>
          <w:lang w:val="ru-RU"/>
        </w:rPr>
        <w:t xml:space="preserve"> </w:t>
      </w:r>
      <w:r w:rsidRPr="004A56B4">
        <w:rPr>
          <w:rFonts w:eastAsia="Times New Roman" w:cs="Arial"/>
          <w:bCs/>
          <w:color w:val="000000"/>
          <w:lang w:eastAsia="bg-BG"/>
        </w:rPr>
        <w:t xml:space="preserve">периндоприл аргинин) веднъж дневно е довело до значително абсолютно намаление на първичната крайна цел с 1,9% (релативно намаление на риска с 20%, 95% </w:t>
      </w:r>
      <w:r w:rsidRPr="004A56B4">
        <w:rPr>
          <w:rFonts w:eastAsia="Times New Roman" w:cs="Arial"/>
          <w:bCs/>
          <w:color w:val="000000"/>
          <w:lang w:val="en-US"/>
        </w:rPr>
        <w:t>CI</w:t>
      </w:r>
      <w:r w:rsidRPr="004A56B4">
        <w:rPr>
          <w:rFonts w:eastAsia="Times New Roman" w:cs="Arial"/>
          <w:bCs/>
          <w:color w:val="000000"/>
          <w:lang w:val="ru-RU"/>
        </w:rPr>
        <w:t xml:space="preserve"> </w:t>
      </w:r>
      <w:r w:rsidRPr="004A56B4">
        <w:rPr>
          <w:rFonts w:eastAsia="Times New Roman" w:cs="Arial"/>
          <w:bCs/>
          <w:color w:val="000000"/>
          <w:lang w:eastAsia="bg-BG"/>
        </w:rPr>
        <w:t>[9,4; 28,6]-р&lt;0.001).</w:t>
      </w:r>
    </w:p>
    <w:p w14:paraId="350F50BA"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 xml:space="preserve">При пациентите с предшестващ миокарден инфаркт и/или реваскуларизация, абсолютното намаление на риска е било 2,2%, съответстващо на релативно намаление на риска с 22,4% (95% </w:t>
      </w:r>
      <w:r w:rsidRPr="004A56B4">
        <w:rPr>
          <w:rFonts w:eastAsia="Times New Roman" w:cs="Arial"/>
          <w:bCs/>
          <w:color w:val="000000"/>
          <w:lang w:val="en-US"/>
        </w:rPr>
        <w:t>CI</w:t>
      </w:r>
      <w:r w:rsidRPr="004A56B4">
        <w:rPr>
          <w:rFonts w:eastAsia="Times New Roman" w:cs="Arial"/>
          <w:bCs/>
          <w:color w:val="000000"/>
          <w:lang w:val="ru-RU"/>
        </w:rPr>
        <w:t xml:space="preserve">) </w:t>
      </w:r>
      <w:r w:rsidRPr="004A56B4">
        <w:rPr>
          <w:rFonts w:eastAsia="Times New Roman" w:cs="Arial"/>
          <w:bCs/>
          <w:color w:val="000000"/>
          <w:lang w:eastAsia="bg-BG"/>
        </w:rPr>
        <w:t>[12,0; 31,6] - р&lt;0,001) по отношение на първичната крайна цел в сравнение с плацебо.</w:t>
      </w:r>
    </w:p>
    <w:p w14:paraId="66D5D98D" w14:textId="5BAEE6B5" w:rsidR="004A56B4" w:rsidRDefault="004A56B4" w:rsidP="004A56B4"/>
    <w:p w14:paraId="31DA407B"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 xml:space="preserve">Данни от клиничните проучвания за двойната блокада на системата ренин-ангиотензин-алдостерон </w:t>
      </w:r>
      <w:r w:rsidRPr="004A56B4">
        <w:rPr>
          <w:rFonts w:eastAsia="Times New Roman" w:cs="Arial"/>
          <w:bCs/>
          <w:color w:val="000000"/>
          <w:lang w:val="ru-RU"/>
        </w:rPr>
        <w:t>(</w:t>
      </w:r>
      <w:r w:rsidRPr="004A56B4">
        <w:rPr>
          <w:rFonts w:eastAsia="Times New Roman" w:cs="Arial"/>
          <w:bCs/>
          <w:color w:val="000000"/>
          <w:lang w:val="en-US"/>
        </w:rPr>
        <w:t>RAAS</w:t>
      </w:r>
      <w:r w:rsidRPr="004A56B4">
        <w:rPr>
          <w:rFonts w:eastAsia="Times New Roman" w:cs="Arial"/>
          <w:bCs/>
          <w:color w:val="000000"/>
          <w:lang w:val="ru-RU"/>
        </w:rPr>
        <w:t>):</w:t>
      </w:r>
    </w:p>
    <w:p w14:paraId="3CDC2ADE" w14:textId="77777777" w:rsidR="004A56B4" w:rsidRDefault="004A56B4" w:rsidP="004A56B4">
      <w:pPr>
        <w:spacing w:line="240" w:lineRule="auto"/>
        <w:rPr>
          <w:rFonts w:eastAsia="Times New Roman" w:cs="Arial"/>
          <w:bCs/>
          <w:color w:val="000000"/>
          <w:lang w:eastAsia="bg-BG"/>
        </w:rPr>
      </w:pPr>
    </w:p>
    <w:p w14:paraId="1CE88082" w14:textId="4F27971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 xml:space="preserve">Две големи рандомизирани контролирани проучвания - </w:t>
      </w:r>
      <w:r w:rsidRPr="004A56B4">
        <w:rPr>
          <w:rFonts w:eastAsia="Times New Roman" w:cs="Arial"/>
          <w:bCs/>
          <w:color w:val="000000"/>
          <w:lang w:val="en-US"/>
        </w:rPr>
        <w:t>ONTARGET</w:t>
      </w:r>
      <w:r w:rsidRPr="004A56B4">
        <w:rPr>
          <w:rFonts w:eastAsia="Times New Roman" w:cs="Arial"/>
          <w:bCs/>
          <w:color w:val="000000"/>
        </w:rPr>
        <w:t xml:space="preserve"> (</w:t>
      </w:r>
      <w:proofErr w:type="spellStart"/>
      <w:r w:rsidRPr="004A56B4">
        <w:rPr>
          <w:rFonts w:eastAsia="Times New Roman" w:cs="Arial"/>
          <w:bCs/>
          <w:color w:val="000000"/>
          <w:lang w:val="en-US"/>
        </w:rPr>
        <w:t>ONgoing</w:t>
      </w:r>
      <w:proofErr w:type="spellEnd"/>
      <w:r w:rsidRPr="004A56B4">
        <w:rPr>
          <w:rFonts w:eastAsia="Times New Roman" w:cs="Arial"/>
          <w:bCs/>
          <w:color w:val="000000"/>
        </w:rPr>
        <w:t xml:space="preserve"> </w:t>
      </w:r>
      <w:proofErr w:type="spellStart"/>
      <w:r w:rsidRPr="004A56B4">
        <w:rPr>
          <w:rFonts w:eastAsia="Times New Roman" w:cs="Arial"/>
          <w:bCs/>
          <w:color w:val="000000"/>
          <w:lang w:val="en-US"/>
        </w:rPr>
        <w:t>Telmisartan</w:t>
      </w:r>
      <w:proofErr w:type="spellEnd"/>
      <w:r w:rsidRPr="004A56B4">
        <w:rPr>
          <w:rFonts w:eastAsia="Times New Roman" w:cs="Arial"/>
          <w:bCs/>
          <w:color w:val="000000"/>
        </w:rPr>
        <w:t xml:space="preserve"> </w:t>
      </w:r>
      <w:r w:rsidRPr="004A56B4">
        <w:rPr>
          <w:rFonts w:eastAsia="Times New Roman" w:cs="Arial"/>
          <w:bCs/>
          <w:color w:val="000000"/>
          <w:lang w:val="en-US"/>
        </w:rPr>
        <w:t>Alone</w:t>
      </w:r>
      <w:r w:rsidRPr="004A56B4">
        <w:rPr>
          <w:rFonts w:eastAsia="Times New Roman" w:cs="Arial"/>
          <w:bCs/>
          <w:color w:val="000000"/>
        </w:rPr>
        <w:t xml:space="preserve"> </w:t>
      </w:r>
      <w:r w:rsidRPr="004A56B4">
        <w:rPr>
          <w:rFonts w:eastAsia="Times New Roman" w:cs="Arial"/>
          <w:bCs/>
          <w:color w:val="000000"/>
          <w:lang w:val="en-US"/>
        </w:rPr>
        <w:t>and</w:t>
      </w:r>
      <w:r w:rsidRPr="004A56B4">
        <w:rPr>
          <w:rFonts w:eastAsia="Times New Roman" w:cs="Arial"/>
          <w:bCs/>
          <w:color w:val="000000"/>
        </w:rPr>
        <w:t xml:space="preserve"> </w:t>
      </w:r>
      <w:r w:rsidRPr="004A56B4">
        <w:rPr>
          <w:rFonts w:eastAsia="Times New Roman" w:cs="Arial"/>
          <w:bCs/>
          <w:color w:val="000000"/>
          <w:lang w:val="en-US"/>
        </w:rPr>
        <w:t>in</w:t>
      </w:r>
      <w:r w:rsidRPr="004A56B4">
        <w:rPr>
          <w:rFonts w:eastAsia="Times New Roman" w:cs="Arial"/>
          <w:bCs/>
          <w:color w:val="000000"/>
        </w:rPr>
        <w:t xml:space="preserve"> </w:t>
      </w:r>
      <w:r w:rsidRPr="004A56B4">
        <w:rPr>
          <w:rFonts w:eastAsia="Times New Roman" w:cs="Arial"/>
          <w:bCs/>
          <w:color w:val="000000"/>
          <w:lang w:val="en-US"/>
        </w:rPr>
        <w:t>combination</w:t>
      </w:r>
      <w:r w:rsidRPr="004A56B4">
        <w:rPr>
          <w:rFonts w:eastAsia="Times New Roman" w:cs="Arial"/>
          <w:bCs/>
          <w:color w:val="000000"/>
        </w:rPr>
        <w:t xml:space="preserve"> </w:t>
      </w:r>
      <w:r w:rsidRPr="004A56B4">
        <w:rPr>
          <w:rFonts w:eastAsia="Times New Roman" w:cs="Arial"/>
          <w:bCs/>
          <w:color w:val="000000"/>
          <w:lang w:val="en-US"/>
        </w:rPr>
        <w:t>with</w:t>
      </w:r>
      <w:r w:rsidRPr="004A56B4">
        <w:rPr>
          <w:rFonts w:eastAsia="Times New Roman" w:cs="Arial"/>
          <w:bCs/>
          <w:color w:val="000000"/>
        </w:rPr>
        <w:t xml:space="preserve"> </w:t>
      </w:r>
      <w:r w:rsidRPr="004A56B4">
        <w:rPr>
          <w:rFonts w:eastAsia="Times New Roman" w:cs="Arial"/>
          <w:bCs/>
          <w:color w:val="000000"/>
          <w:lang w:val="en-US"/>
        </w:rPr>
        <w:t>Ramipril</w:t>
      </w:r>
      <w:r w:rsidRPr="004A56B4">
        <w:rPr>
          <w:rFonts w:eastAsia="Times New Roman" w:cs="Arial"/>
          <w:bCs/>
          <w:color w:val="000000"/>
        </w:rPr>
        <w:t xml:space="preserve"> </w:t>
      </w:r>
      <w:r w:rsidRPr="004A56B4">
        <w:rPr>
          <w:rFonts w:eastAsia="Times New Roman" w:cs="Arial"/>
          <w:bCs/>
          <w:color w:val="000000"/>
          <w:lang w:val="en-US"/>
        </w:rPr>
        <w:t>Global</w:t>
      </w:r>
      <w:r w:rsidRPr="004A56B4">
        <w:rPr>
          <w:rFonts w:eastAsia="Times New Roman" w:cs="Arial"/>
          <w:bCs/>
          <w:color w:val="000000"/>
        </w:rPr>
        <w:t xml:space="preserve"> </w:t>
      </w:r>
      <w:r w:rsidRPr="004A56B4">
        <w:rPr>
          <w:rFonts w:eastAsia="Times New Roman" w:cs="Arial"/>
          <w:bCs/>
          <w:color w:val="000000"/>
          <w:lang w:val="en-US"/>
        </w:rPr>
        <w:t>Endpoint</w:t>
      </w:r>
      <w:r w:rsidRPr="004A56B4">
        <w:rPr>
          <w:rFonts w:eastAsia="Times New Roman" w:cs="Arial"/>
          <w:bCs/>
          <w:color w:val="000000"/>
        </w:rPr>
        <w:t xml:space="preserve"> </w:t>
      </w:r>
      <w:r w:rsidRPr="004A56B4">
        <w:rPr>
          <w:rFonts w:eastAsia="Times New Roman" w:cs="Arial"/>
          <w:bCs/>
          <w:color w:val="000000"/>
          <w:lang w:val="en-US"/>
        </w:rPr>
        <w:t>Trial</w:t>
      </w:r>
      <w:r w:rsidRPr="004A56B4">
        <w:rPr>
          <w:rFonts w:eastAsia="Times New Roman" w:cs="Arial"/>
          <w:bCs/>
          <w:color w:val="000000"/>
        </w:rPr>
        <w:t xml:space="preserve"> - </w:t>
      </w:r>
      <w:r w:rsidRPr="004A56B4">
        <w:rPr>
          <w:rFonts w:eastAsia="Times New Roman" w:cs="Arial"/>
          <w:bCs/>
          <w:color w:val="000000"/>
          <w:lang w:eastAsia="bg-BG"/>
        </w:rPr>
        <w:t xml:space="preserve">текущо глобално изпитване за крайни точки на телмисартан, самостоятелно и в комбинация с рамиприл) и </w:t>
      </w:r>
      <w:r w:rsidRPr="004A56B4">
        <w:rPr>
          <w:rFonts w:eastAsia="Times New Roman" w:cs="Arial"/>
          <w:bCs/>
          <w:color w:val="000000"/>
          <w:lang w:val="en-US"/>
        </w:rPr>
        <w:t>VA</w:t>
      </w:r>
      <w:r w:rsidRPr="004A56B4">
        <w:rPr>
          <w:rFonts w:eastAsia="Times New Roman" w:cs="Arial"/>
          <w:bCs/>
          <w:color w:val="000000"/>
        </w:rPr>
        <w:t xml:space="preserve"> </w:t>
      </w:r>
      <w:r w:rsidRPr="004A56B4">
        <w:rPr>
          <w:rFonts w:eastAsia="Times New Roman" w:cs="Arial"/>
          <w:bCs/>
          <w:color w:val="000000"/>
          <w:lang w:val="en-US"/>
        </w:rPr>
        <w:t>NEPHRON</w:t>
      </w:r>
      <w:r w:rsidRPr="004A56B4">
        <w:rPr>
          <w:rFonts w:eastAsia="Times New Roman" w:cs="Arial"/>
          <w:bCs/>
          <w:color w:val="000000"/>
        </w:rPr>
        <w:t>-</w:t>
      </w:r>
      <w:r w:rsidRPr="004A56B4">
        <w:rPr>
          <w:rFonts w:eastAsia="Times New Roman" w:cs="Arial"/>
          <w:bCs/>
          <w:color w:val="000000"/>
          <w:lang w:val="en-US"/>
        </w:rPr>
        <w:t>D</w:t>
      </w:r>
      <w:r w:rsidRPr="004A56B4">
        <w:rPr>
          <w:rFonts w:eastAsia="Times New Roman" w:cs="Arial"/>
          <w:bCs/>
          <w:color w:val="000000"/>
        </w:rPr>
        <w:t xml:space="preserve"> </w:t>
      </w:r>
      <w:r w:rsidRPr="004A56B4">
        <w:rPr>
          <w:rFonts w:eastAsia="Times New Roman" w:cs="Arial"/>
          <w:bCs/>
          <w:color w:val="000000"/>
          <w:lang w:eastAsia="bg-BG"/>
        </w:rPr>
        <w:t xml:space="preserve">(Клинично проучване свързано с развитие на нефропатия при диабет, </w:t>
      </w:r>
      <w:r w:rsidRPr="004A56B4">
        <w:rPr>
          <w:rFonts w:eastAsia="Times New Roman" w:cs="Arial"/>
          <w:bCs/>
          <w:color w:val="000000"/>
          <w:lang w:eastAsia="bg-BG"/>
        </w:rPr>
        <w:lastRenderedPageBreak/>
        <w:t xml:space="preserve">проведено от Министерство по въпросите на ветераните) - проучват употребата на комбинацията от АСЕ инхибитор и ангиотензин </w:t>
      </w:r>
      <w:r w:rsidRPr="004A56B4">
        <w:rPr>
          <w:rFonts w:eastAsia="Times New Roman" w:cs="Arial"/>
          <w:bCs/>
          <w:color w:val="000000"/>
          <w:lang w:val="en-US"/>
        </w:rPr>
        <w:t>II</w:t>
      </w:r>
      <w:r w:rsidRPr="004A56B4">
        <w:rPr>
          <w:rFonts w:eastAsia="Times New Roman" w:cs="Arial"/>
          <w:bCs/>
          <w:color w:val="000000"/>
          <w:lang w:eastAsia="bg-BG"/>
        </w:rPr>
        <w:t>-рецепторен блокер.</w:t>
      </w:r>
    </w:p>
    <w:p w14:paraId="1E96BC31" w14:textId="77777777" w:rsidR="004A56B4" w:rsidRPr="004A56B4" w:rsidRDefault="004A56B4" w:rsidP="004A56B4">
      <w:pPr>
        <w:spacing w:line="240" w:lineRule="auto"/>
        <w:rPr>
          <w:rFonts w:eastAsia="Times New Roman" w:cs="Arial"/>
        </w:rPr>
      </w:pPr>
      <w:r w:rsidRPr="004A56B4">
        <w:rPr>
          <w:rFonts w:eastAsia="Times New Roman" w:cs="Arial"/>
          <w:bCs/>
          <w:color w:val="000000"/>
          <w:lang w:val="en-US"/>
        </w:rPr>
        <w:t>ONTARGET</w:t>
      </w:r>
      <w:r w:rsidRPr="004A56B4">
        <w:rPr>
          <w:rFonts w:eastAsia="Times New Roman" w:cs="Arial"/>
          <w:bCs/>
          <w:color w:val="000000"/>
          <w:lang w:val="ru-RU"/>
        </w:rPr>
        <w:t xml:space="preserve"> </w:t>
      </w:r>
      <w:r w:rsidRPr="004A56B4">
        <w:rPr>
          <w:rFonts w:eastAsia="Times New Roman" w:cs="Arial"/>
          <w:bCs/>
          <w:color w:val="00000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w:t>
      </w:r>
      <w:r w:rsidRPr="004A56B4">
        <w:rPr>
          <w:rFonts w:eastAsia="Times New Roman" w:cs="Arial"/>
          <w:bCs/>
          <w:color w:val="000000"/>
          <w:lang w:val="en-US"/>
        </w:rPr>
        <w:t>VA</w:t>
      </w:r>
      <w:r w:rsidRPr="004A56B4">
        <w:rPr>
          <w:rFonts w:eastAsia="Times New Roman" w:cs="Arial"/>
          <w:bCs/>
          <w:color w:val="000000"/>
          <w:lang w:val="ru-RU"/>
        </w:rPr>
        <w:t xml:space="preserve"> </w:t>
      </w:r>
      <w:r w:rsidRPr="004A56B4">
        <w:rPr>
          <w:rFonts w:eastAsia="Times New Roman" w:cs="Arial"/>
          <w:bCs/>
          <w:color w:val="000000"/>
          <w:lang w:val="en-US"/>
        </w:rPr>
        <w:t>NEPHRON</w:t>
      </w:r>
      <w:r w:rsidRPr="004A56B4">
        <w:rPr>
          <w:rFonts w:eastAsia="Times New Roman" w:cs="Arial"/>
          <w:bCs/>
          <w:color w:val="000000"/>
          <w:lang w:val="ru-RU"/>
        </w:rPr>
        <w:t>-</w:t>
      </w:r>
      <w:r w:rsidRPr="004A56B4">
        <w:rPr>
          <w:rFonts w:eastAsia="Times New Roman" w:cs="Arial"/>
          <w:bCs/>
          <w:color w:val="000000"/>
          <w:lang w:val="en-US"/>
        </w:rPr>
        <w:t>D</w:t>
      </w:r>
      <w:r w:rsidRPr="004A56B4">
        <w:rPr>
          <w:rFonts w:eastAsia="Times New Roman" w:cs="Arial"/>
          <w:bCs/>
          <w:color w:val="000000"/>
          <w:lang w:val="ru-RU"/>
        </w:rPr>
        <w:t xml:space="preserve"> </w:t>
      </w:r>
      <w:r w:rsidRPr="004A56B4">
        <w:rPr>
          <w:rFonts w:eastAsia="Times New Roman" w:cs="Arial"/>
          <w:bCs/>
          <w:color w:val="000000"/>
          <w:lang w:eastAsia="bg-BG"/>
        </w:rPr>
        <w:t>е проучване при пациенти със захарен диабет тип 2 и диабетна нефропатия.</w:t>
      </w:r>
    </w:p>
    <w:p w14:paraId="7B6781C5" w14:textId="77777777" w:rsidR="004A56B4" w:rsidRDefault="004A56B4" w:rsidP="004A56B4">
      <w:pPr>
        <w:spacing w:line="240" w:lineRule="auto"/>
        <w:rPr>
          <w:rFonts w:eastAsia="Times New Roman" w:cs="Arial"/>
          <w:bCs/>
          <w:color w:val="000000"/>
          <w:lang w:eastAsia="bg-BG"/>
        </w:rPr>
      </w:pPr>
    </w:p>
    <w:p w14:paraId="17BE69C9" w14:textId="6565547F"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Тези проучвания не показват значим благоприятен ефект върху бъбречните и/или сърдечно-съдовите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монотерапията.Като се имат предвид сходните им фармакодинамични свойства, тези резултати са приложими и за други АСЕ инхибитори и ангиотензин П-рецепторни блокери.</w:t>
      </w:r>
    </w:p>
    <w:p w14:paraId="57DEA5AC" w14:textId="77777777" w:rsidR="004A56B4" w:rsidRDefault="004A56B4" w:rsidP="004A56B4">
      <w:pPr>
        <w:spacing w:line="240" w:lineRule="auto"/>
        <w:rPr>
          <w:rFonts w:eastAsia="Times New Roman" w:cs="Arial"/>
          <w:bCs/>
          <w:color w:val="000000"/>
          <w:lang w:eastAsia="bg-BG"/>
        </w:rPr>
      </w:pPr>
    </w:p>
    <w:p w14:paraId="7EED1085" w14:textId="4CEA6983"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 xml:space="preserve">АСЕ инхибитори и ангиотензин </w:t>
      </w:r>
      <w:r w:rsidRPr="004A56B4">
        <w:rPr>
          <w:rFonts w:eastAsia="Times New Roman" w:cs="Arial"/>
          <w:bCs/>
          <w:color w:val="000000"/>
          <w:lang w:val="en-US"/>
        </w:rPr>
        <w:t>II</w:t>
      </w:r>
      <w:r w:rsidRPr="004A56B4">
        <w:rPr>
          <w:rFonts w:eastAsia="Times New Roman" w:cs="Arial"/>
          <w:bCs/>
          <w:color w:val="000000"/>
          <w:lang w:eastAsia="bg-BG"/>
        </w:rPr>
        <w:t>-рецепторни блокери следователно не трябва да се използват едновременно при пациенти с диабетна нефропатия.</w:t>
      </w:r>
    </w:p>
    <w:p w14:paraId="679FA99D" w14:textId="77777777" w:rsidR="004A56B4" w:rsidRPr="004A56B4" w:rsidRDefault="004A56B4" w:rsidP="004A56B4">
      <w:pPr>
        <w:spacing w:line="240" w:lineRule="auto"/>
        <w:rPr>
          <w:rFonts w:eastAsia="Times New Roman" w:cs="Arial"/>
        </w:rPr>
      </w:pPr>
      <w:r w:rsidRPr="004A56B4">
        <w:rPr>
          <w:rFonts w:eastAsia="Times New Roman" w:cs="Arial"/>
          <w:bCs/>
          <w:color w:val="000000"/>
          <w:lang w:val="en-US"/>
        </w:rPr>
        <w:t>ALTITUDE</w:t>
      </w:r>
      <w:r w:rsidRPr="004A56B4">
        <w:rPr>
          <w:rFonts w:eastAsia="Times New Roman" w:cs="Arial"/>
          <w:bCs/>
          <w:color w:val="000000"/>
          <w:lang w:val="ru-RU"/>
        </w:rPr>
        <w:t xml:space="preserve"> </w:t>
      </w:r>
      <w:r w:rsidRPr="004A56B4">
        <w:rPr>
          <w:rFonts w:eastAsia="Times New Roman" w:cs="Arial"/>
          <w:bCs/>
          <w:color w:val="000000"/>
          <w:lang w:eastAsia="bg-BG"/>
        </w:rPr>
        <w:t xml:space="preserve">(Клинично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 инхибитор или ангиотензин </w:t>
      </w:r>
      <w:r w:rsidRPr="004A56B4">
        <w:rPr>
          <w:rFonts w:eastAsia="Times New Roman" w:cs="Arial"/>
          <w:bCs/>
          <w:color w:val="000000"/>
          <w:lang w:val="en-US"/>
        </w:rPr>
        <w:t>II</w:t>
      </w:r>
      <w:r w:rsidRPr="004A56B4">
        <w:rPr>
          <w:rFonts w:eastAsia="Times New Roman" w:cs="Arial"/>
          <w:bCs/>
          <w:color w:val="000000"/>
          <w:lang w:eastAsia="bg-BG"/>
        </w:rPr>
        <w:t>-рецепторен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w:t>
      </w:r>
      <w:r w:rsidRPr="004A56B4">
        <w:rPr>
          <w:rFonts w:eastAsia="Times New Roman" w:cs="Arial"/>
          <w:bCs/>
          <w:color w:val="000000"/>
          <w:lang w:eastAsia="bg-BG"/>
        </w:rPr>
        <w:softHyphen/>
        <w:t>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2F64AD97" w14:textId="77777777" w:rsidR="004A56B4" w:rsidRDefault="004A56B4" w:rsidP="004A56B4">
      <w:pPr>
        <w:spacing w:line="240" w:lineRule="auto"/>
        <w:rPr>
          <w:rFonts w:eastAsia="Times New Roman" w:cs="Arial"/>
          <w:bCs/>
          <w:color w:val="000000"/>
          <w:lang w:eastAsia="bg-BG"/>
        </w:rPr>
      </w:pPr>
    </w:p>
    <w:p w14:paraId="733ACA11" w14:textId="1386A495"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Педиатрична употреба:</w:t>
      </w:r>
    </w:p>
    <w:p w14:paraId="545C6E55" w14:textId="77777777" w:rsidR="004A56B4" w:rsidRDefault="004A56B4" w:rsidP="004A56B4">
      <w:pPr>
        <w:spacing w:line="240" w:lineRule="auto"/>
        <w:rPr>
          <w:rFonts w:eastAsia="Times New Roman" w:cs="Arial"/>
          <w:bCs/>
          <w:color w:val="000000"/>
          <w:lang w:eastAsia="bg-BG"/>
        </w:rPr>
      </w:pPr>
    </w:p>
    <w:p w14:paraId="3166ECCE" w14:textId="44643BF1"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Безопасността и ефикансостта на периндоприл при деца и юноши на възраст под 18 години не са установени.</w:t>
      </w:r>
    </w:p>
    <w:p w14:paraId="4BBC9DCD" w14:textId="77777777" w:rsidR="004A56B4" w:rsidRDefault="004A56B4" w:rsidP="004A56B4">
      <w:pPr>
        <w:spacing w:line="240" w:lineRule="auto"/>
        <w:rPr>
          <w:rFonts w:eastAsia="Times New Roman" w:cs="Arial"/>
          <w:bCs/>
          <w:color w:val="000000"/>
          <w:lang w:eastAsia="bg-BG"/>
        </w:rPr>
      </w:pPr>
    </w:p>
    <w:p w14:paraId="549773C6" w14:textId="79018E4A"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 xml:space="preserve">В открито, несравнително клинично проучване при 62 деца с хипертония на възраст от 2 до 15 години със степен на гломеруларна филтрация &gt; 30 </w:t>
      </w:r>
      <w:r w:rsidRPr="004A56B4">
        <w:rPr>
          <w:rFonts w:eastAsia="Times New Roman" w:cs="Arial"/>
          <w:bCs/>
          <w:color w:val="000000"/>
          <w:lang w:val="en-US"/>
        </w:rPr>
        <w:t>ml</w:t>
      </w:r>
      <w:r w:rsidRPr="004A56B4">
        <w:rPr>
          <w:rFonts w:eastAsia="Times New Roman" w:cs="Arial"/>
          <w:bCs/>
          <w:color w:val="000000"/>
          <w:lang w:val="ru-RU"/>
        </w:rPr>
        <w:t>/</w:t>
      </w:r>
      <w:r w:rsidRPr="004A56B4">
        <w:rPr>
          <w:rFonts w:eastAsia="Times New Roman" w:cs="Arial"/>
          <w:bCs/>
          <w:color w:val="000000"/>
          <w:lang w:val="en-US"/>
        </w:rPr>
        <w:t>min</w:t>
      </w:r>
      <w:r w:rsidRPr="004A56B4">
        <w:rPr>
          <w:rFonts w:eastAsia="Times New Roman" w:cs="Arial"/>
          <w:bCs/>
          <w:color w:val="000000"/>
          <w:lang w:val="ru-RU"/>
        </w:rPr>
        <w:t>/1</w:t>
      </w:r>
      <w:r w:rsidRPr="004A56B4">
        <w:rPr>
          <w:rFonts w:eastAsia="Times New Roman" w:cs="Arial"/>
          <w:bCs/>
          <w:color w:val="000000"/>
          <w:lang w:eastAsia="bg-BG"/>
        </w:rPr>
        <w:t xml:space="preserve">,73 m2, пациентите са получили периндоприл със средна доза от 0,07 </w:t>
      </w:r>
      <w:r w:rsidRPr="004A56B4">
        <w:rPr>
          <w:rFonts w:eastAsia="Times New Roman" w:cs="Arial"/>
          <w:bCs/>
          <w:color w:val="000000"/>
          <w:lang w:val="en-US"/>
        </w:rPr>
        <w:t>mg</w:t>
      </w:r>
      <w:r w:rsidRPr="004A56B4">
        <w:rPr>
          <w:rFonts w:eastAsia="Times New Roman" w:cs="Arial"/>
          <w:bCs/>
          <w:color w:val="000000"/>
          <w:lang w:val="ru-RU"/>
        </w:rPr>
        <w:t>/</w:t>
      </w:r>
      <w:r w:rsidRPr="004A56B4">
        <w:rPr>
          <w:rFonts w:eastAsia="Times New Roman" w:cs="Arial"/>
          <w:bCs/>
          <w:color w:val="000000"/>
          <w:lang w:val="en-US"/>
        </w:rPr>
        <w:t>kg</w:t>
      </w:r>
      <w:r w:rsidRPr="004A56B4">
        <w:rPr>
          <w:rFonts w:eastAsia="Times New Roman" w:cs="Arial"/>
          <w:bCs/>
          <w:color w:val="000000"/>
          <w:lang w:val="ru-RU"/>
        </w:rPr>
        <w:t xml:space="preserve">. </w:t>
      </w:r>
      <w:r w:rsidRPr="004A56B4">
        <w:rPr>
          <w:rFonts w:eastAsia="Times New Roman" w:cs="Arial"/>
          <w:bCs/>
          <w:color w:val="000000"/>
          <w:lang w:eastAsia="bg-BG"/>
        </w:rPr>
        <w:t xml:space="preserve">Дозата е била индивидуализирана в зависимост от пациентския профил и отговора на кръвното налягане до максимална доза от 0,135 </w:t>
      </w:r>
      <w:r w:rsidRPr="004A56B4">
        <w:rPr>
          <w:rFonts w:eastAsia="Times New Roman" w:cs="Arial"/>
          <w:bCs/>
          <w:color w:val="000000"/>
          <w:lang w:val="en-US"/>
        </w:rPr>
        <w:t>mg</w:t>
      </w:r>
      <w:r w:rsidRPr="004A56B4">
        <w:rPr>
          <w:rFonts w:eastAsia="Times New Roman" w:cs="Arial"/>
          <w:bCs/>
          <w:color w:val="000000"/>
          <w:lang w:val="ru-RU"/>
        </w:rPr>
        <w:t>/</w:t>
      </w:r>
      <w:r w:rsidRPr="004A56B4">
        <w:rPr>
          <w:rFonts w:eastAsia="Times New Roman" w:cs="Arial"/>
          <w:bCs/>
          <w:color w:val="000000"/>
          <w:lang w:val="en-US"/>
        </w:rPr>
        <w:t>kg</w:t>
      </w:r>
      <w:r w:rsidRPr="004A56B4">
        <w:rPr>
          <w:rFonts w:eastAsia="Times New Roman" w:cs="Arial"/>
          <w:bCs/>
          <w:color w:val="000000"/>
          <w:lang w:eastAsia="bg-BG"/>
        </w:rPr>
        <w:t>/ден.</w:t>
      </w:r>
    </w:p>
    <w:p w14:paraId="51416412"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59 пациенти са завършили тримесечния период и 36 пациенти са завършили удължения период на проучването, т.е. били са проследявани най-малко 24 месеца (средна продължителност на проучването: 44 месеца).</w:t>
      </w:r>
    </w:p>
    <w:p w14:paraId="4A122F53" w14:textId="77777777" w:rsidR="004A56B4" w:rsidRDefault="004A56B4" w:rsidP="004A56B4">
      <w:pPr>
        <w:spacing w:line="240" w:lineRule="auto"/>
        <w:rPr>
          <w:rFonts w:eastAsia="Times New Roman" w:cs="Arial"/>
          <w:bCs/>
          <w:color w:val="000000"/>
          <w:lang w:eastAsia="bg-BG"/>
        </w:rPr>
      </w:pPr>
    </w:p>
    <w:p w14:paraId="54A8EB04" w14:textId="1DFE9120"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Систолното и диастолното кръвно налягане остава стабилно от включването до последната оценка при пациенти, лекувани преди това с други антихипертензивни лекарства, и е намаляло при нелекувани пациенти.</w:t>
      </w:r>
    </w:p>
    <w:p w14:paraId="57E22896" w14:textId="77777777" w:rsidR="004A56B4" w:rsidRDefault="004A56B4" w:rsidP="004A56B4">
      <w:pPr>
        <w:spacing w:line="240" w:lineRule="auto"/>
        <w:rPr>
          <w:rFonts w:eastAsia="Times New Roman" w:cs="Arial"/>
          <w:bCs/>
          <w:color w:val="000000"/>
          <w:lang w:eastAsia="bg-BG"/>
        </w:rPr>
      </w:pPr>
    </w:p>
    <w:p w14:paraId="6F4CE88B" w14:textId="36AE4D8F"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Повече от 75% от децата са имали систолно и диастолно кръвно налягане под 95ти персентил при тяхното последно оценяване.</w:t>
      </w:r>
    </w:p>
    <w:p w14:paraId="062CF2CC" w14:textId="77777777" w:rsidR="004A56B4" w:rsidRDefault="004A56B4" w:rsidP="004A56B4">
      <w:pPr>
        <w:rPr>
          <w:rFonts w:eastAsia="Times New Roman" w:cs="Arial"/>
          <w:bCs/>
          <w:color w:val="000000"/>
          <w:lang w:eastAsia="bg-BG"/>
        </w:rPr>
      </w:pPr>
    </w:p>
    <w:p w14:paraId="5FD5887E" w14:textId="1A3BE0D4" w:rsidR="004A56B4" w:rsidRPr="004A56B4" w:rsidRDefault="004A56B4" w:rsidP="004A56B4">
      <w:pPr>
        <w:rPr>
          <w:rFonts w:cs="Arial"/>
        </w:rPr>
      </w:pPr>
      <w:r w:rsidRPr="004A56B4">
        <w:rPr>
          <w:rFonts w:eastAsia="Times New Roman" w:cs="Arial"/>
          <w:bCs/>
          <w:color w:val="000000"/>
          <w:lang w:eastAsia="bg-BG"/>
        </w:rPr>
        <w:t>Безопасността е била съвместима с познатия профил на безопасност на периндоприл.</w:t>
      </w:r>
    </w:p>
    <w:p w14:paraId="346B622B" w14:textId="056B1E0E" w:rsidR="00875EEC" w:rsidRDefault="002C50EE" w:rsidP="005726E3">
      <w:pPr>
        <w:pStyle w:val="Heading2"/>
      </w:pPr>
      <w:r>
        <w:lastRenderedPageBreak/>
        <w:t>5.2. Фармакокинетични свойства</w:t>
      </w:r>
    </w:p>
    <w:p w14:paraId="796CBD6C" w14:textId="5BABDD3B" w:rsidR="004A56B4" w:rsidRDefault="004A56B4" w:rsidP="004A56B4"/>
    <w:p w14:paraId="71D54934" w14:textId="77777777" w:rsidR="004A56B4" w:rsidRPr="004A56B4" w:rsidRDefault="004A56B4" w:rsidP="004A56B4">
      <w:pPr>
        <w:pStyle w:val="Heading3"/>
        <w:rPr>
          <w:rFonts w:eastAsia="Times New Roman"/>
          <w:u w:val="single"/>
        </w:rPr>
      </w:pPr>
      <w:r w:rsidRPr="004A56B4">
        <w:rPr>
          <w:rFonts w:eastAsia="Times New Roman"/>
          <w:u w:val="single"/>
          <w:lang w:eastAsia="bg-BG"/>
        </w:rPr>
        <w:t>Абсорбция</w:t>
      </w:r>
    </w:p>
    <w:p w14:paraId="54CB29AC" w14:textId="7EA05DF3"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След перорално приемане периндоприл се резорбира бързо и пикови концентрации в плазмата се достигат в рамките на 1 ч. Плазменият полуживот на периндоприл е равен на 1 час.Периндоприл е лекарствен предшественик. 27% от приложената доза периндоприл достига кръвообръщението под формата на активния метаболит периндоприлат.</w:t>
      </w:r>
    </w:p>
    <w:p w14:paraId="110A8241"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В допълнение към активния периндоприлат, периндоприл се разгражда на още 5 метаболити, всичките неактивни. Пикова плазмена концентрация на периндоприлат се постига в рамките на 3 до 4 ч.</w:t>
      </w:r>
    </w:p>
    <w:p w14:paraId="5B33B820"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Тъй като приемът на храна намалява конверсията в периндоприлат и следователно - бионаличността, периндоприл аргинин трябва да се прилага перорално като единична дневна доза сутрин на гладно.</w:t>
      </w:r>
    </w:p>
    <w:p w14:paraId="6A2B8C86"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Демонстрирана е линейна зависимост между дозата периндоприл и плазмената й експонация.</w:t>
      </w:r>
    </w:p>
    <w:p w14:paraId="22BD85D7" w14:textId="77777777" w:rsidR="004A56B4" w:rsidRDefault="004A56B4" w:rsidP="004A56B4">
      <w:pPr>
        <w:spacing w:line="240" w:lineRule="auto"/>
        <w:rPr>
          <w:rFonts w:eastAsia="Times New Roman" w:cs="Arial"/>
          <w:bCs/>
          <w:color w:val="000000"/>
          <w:u w:val="single"/>
          <w:lang w:eastAsia="bg-BG"/>
        </w:rPr>
      </w:pPr>
    </w:p>
    <w:p w14:paraId="23BAD5E9" w14:textId="587F3267" w:rsidR="004A56B4" w:rsidRPr="004A56B4" w:rsidRDefault="004A56B4" w:rsidP="004A56B4">
      <w:pPr>
        <w:pStyle w:val="Heading3"/>
        <w:rPr>
          <w:rFonts w:eastAsia="Times New Roman"/>
          <w:u w:val="single"/>
        </w:rPr>
      </w:pPr>
      <w:r w:rsidRPr="004A56B4">
        <w:rPr>
          <w:rFonts w:eastAsia="Times New Roman"/>
          <w:u w:val="single"/>
          <w:lang w:eastAsia="bg-BG"/>
        </w:rPr>
        <w:t>Разпределение</w:t>
      </w:r>
    </w:p>
    <w:p w14:paraId="51AD0E54"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 xml:space="preserve">Обемът на разпределение е приблизително 0,2 </w:t>
      </w:r>
      <w:r w:rsidRPr="004A56B4">
        <w:rPr>
          <w:rFonts w:eastAsia="Times New Roman" w:cs="Arial"/>
          <w:bCs/>
          <w:color w:val="000000"/>
          <w:lang w:val="ru-RU"/>
        </w:rPr>
        <w:t>1/</w:t>
      </w:r>
      <w:r w:rsidRPr="004A56B4">
        <w:rPr>
          <w:rFonts w:eastAsia="Times New Roman" w:cs="Arial"/>
          <w:bCs/>
          <w:color w:val="000000"/>
          <w:lang w:val="en-US"/>
        </w:rPr>
        <w:t>kg</w:t>
      </w:r>
      <w:r w:rsidRPr="004A56B4">
        <w:rPr>
          <w:rFonts w:eastAsia="Times New Roman" w:cs="Arial"/>
          <w:bCs/>
          <w:color w:val="000000"/>
          <w:lang w:val="ru-RU"/>
        </w:rPr>
        <w:t xml:space="preserve"> </w:t>
      </w:r>
      <w:r w:rsidRPr="004A56B4">
        <w:rPr>
          <w:rFonts w:eastAsia="Times New Roman" w:cs="Arial"/>
          <w:bCs/>
          <w:color w:val="000000"/>
          <w:lang w:eastAsia="bg-BG"/>
        </w:rPr>
        <w:t>за несвързан периндоприлат. Свързването на периндоприлат с плазмените белтъци е 20% главно с ангиотензин конвертиращия ензим, но е зависимо от концентрацията.</w:t>
      </w:r>
    </w:p>
    <w:p w14:paraId="17205A95" w14:textId="77777777" w:rsidR="004A56B4" w:rsidRDefault="004A56B4" w:rsidP="004A56B4">
      <w:pPr>
        <w:spacing w:line="240" w:lineRule="auto"/>
        <w:rPr>
          <w:rFonts w:eastAsia="Times New Roman" w:cs="Arial"/>
          <w:bCs/>
          <w:color w:val="000000"/>
          <w:u w:val="single"/>
          <w:lang w:eastAsia="bg-BG"/>
        </w:rPr>
      </w:pPr>
    </w:p>
    <w:p w14:paraId="770B9FAD" w14:textId="5BC45C93" w:rsidR="004A56B4" w:rsidRPr="004A56B4" w:rsidRDefault="004A56B4" w:rsidP="004A56B4">
      <w:pPr>
        <w:pStyle w:val="Heading3"/>
        <w:rPr>
          <w:rFonts w:eastAsia="Times New Roman"/>
          <w:u w:val="single"/>
        </w:rPr>
      </w:pPr>
      <w:r w:rsidRPr="004A56B4">
        <w:rPr>
          <w:rFonts w:eastAsia="Times New Roman"/>
          <w:u w:val="single"/>
          <w:lang w:eastAsia="bg-BG"/>
        </w:rPr>
        <w:t>Елиминиране</w:t>
      </w:r>
    </w:p>
    <w:p w14:paraId="13F9B705"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 xml:space="preserve">Периндоприлат се отделя в урината и полуживота на несвързаната фракция е приблизително 17 ч., което има за резултат постигане на </w:t>
      </w:r>
      <w:r w:rsidRPr="004A56B4">
        <w:rPr>
          <w:rFonts w:eastAsia="Times New Roman" w:cs="Arial"/>
          <w:bCs/>
          <w:color w:val="000000"/>
          <w:lang w:val="ru-RU"/>
        </w:rPr>
        <w:t>„</w:t>
      </w:r>
      <w:r w:rsidRPr="004A56B4">
        <w:rPr>
          <w:rFonts w:eastAsia="Times New Roman" w:cs="Arial"/>
          <w:bCs/>
          <w:color w:val="000000"/>
          <w:lang w:val="en-US"/>
        </w:rPr>
        <w:t>steady</w:t>
      </w:r>
      <w:r w:rsidRPr="004A56B4">
        <w:rPr>
          <w:rFonts w:eastAsia="Times New Roman" w:cs="Arial"/>
          <w:bCs/>
          <w:color w:val="000000"/>
          <w:lang w:val="ru-RU"/>
        </w:rPr>
        <w:t xml:space="preserve"> </w:t>
      </w:r>
      <w:r w:rsidRPr="004A56B4">
        <w:rPr>
          <w:rFonts w:eastAsia="Times New Roman" w:cs="Arial"/>
          <w:bCs/>
          <w:color w:val="000000"/>
          <w:lang w:val="en-US"/>
        </w:rPr>
        <w:t>state</w:t>
      </w:r>
      <w:r w:rsidRPr="004A56B4">
        <w:rPr>
          <w:rFonts w:eastAsia="Times New Roman" w:cs="Arial"/>
          <w:bCs/>
          <w:color w:val="000000"/>
          <w:lang w:val="ru-RU"/>
        </w:rPr>
        <w:t xml:space="preserve">” </w:t>
      </w:r>
      <w:r w:rsidRPr="004A56B4">
        <w:rPr>
          <w:rFonts w:eastAsia="Times New Roman" w:cs="Arial"/>
          <w:bCs/>
          <w:color w:val="000000"/>
          <w:lang w:eastAsia="bg-BG"/>
        </w:rPr>
        <w:t>след 4 дни.</w:t>
      </w:r>
    </w:p>
    <w:p w14:paraId="5B6F9917" w14:textId="77777777" w:rsidR="004A56B4" w:rsidRDefault="004A56B4" w:rsidP="004A56B4">
      <w:pPr>
        <w:spacing w:line="240" w:lineRule="auto"/>
        <w:rPr>
          <w:rFonts w:eastAsia="Times New Roman" w:cs="Arial"/>
          <w:bCs/>
          <w:color w:val="000000"/>
          <w:u w:val="single"/>
          <w:lang w:eastAsia="bg-BG"/>
        </w:rPr>
      </w:pPr>
    </w:p>
    <w:p w14:paraId="6DEF085D" w14:textId="4F3FBE2D" w:rsidR="004A56B4" w:rsidRPr="004A56B4" w:rsidRDefault="004A56B4" w:rsidP="004A56B4">
      <w:pPr>
        <w:pStyle w:val="Heading3"/>
        <w:rPr>
          <w:rFonts w:eastAsia="Times New Roman"/>
          <w:u w:val="single"/>
        </w:rPr>
      </w:pPr>
      <w:r w:rsidRPr="004A56B4">
        <w:rPr>
          <w:rFonts w:eastAsia="Times New Roman"/>
          <w:u w:val="single"/>
          <w:lang w:eastAsia="bg-BG"/>
        </w:rPr>
        <w:t>Специални популации</w:t>
      </w:r>
    </w:p>
    <w:p w14:paraId="3507F6DD" w14:textId="217F2BAE"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Елиминирането на периндоприлат намалява при хора в напреднала възраст и също така при пациенти със сърдечна или бъбречна недостатъчност. При бъбречна недостатъчност е желателна корекция на дозата в зависимост от степента на увреждането (креатининовия клирънс).</w:t>
      </w:r>
      <w:r>
        <w:rPr>
          <w:rFonts w:eastAsia="Times New Roman" w:cs="Arial"/>
        </w:rPr>
        <w:t xml:space="preserve"> </w:t>
      </w:r>
      <w:r w:rsidRPr="004A56B4">
        <w:rPr>
          <w:rFonts w:eastAsia="Times New Roman" w:cs="Arial"/>
          <w:bCs/>
          <w:color w:val="000000"/>
          <w:lang w:eastAsia="bg-BG"/>
        </w:rPr>
        <w:t xml:space="preserve">Диализният клирънс на периндоприлат е равен на 70 </w:t>
      </w:r>
      <w:r w:rsidRPr="004A56B4">
        <w:rPr>
          <w:rFonts w:eastAsia="Times New Roman" w:cs="Arial"/>
          <w:bCs/>
          <w:color w:val="000000"/>
          <w:lang w:val="en-US"/>
        </w:rPr>
        <w:t>ml</w:t>
      </w:r>
      <w:r w:rsidRPr="004A56B4">
        <w:rPr>
          <w:rFonts w:eastAsia="Times New Roman" w:cs="Arial"/>
          <w:bCs/>
          <w:color w:val="000000"/>
          <w:lang w:val="ru-RU"/>
        </w:rPr>
        <w:t>/</w:t>
      </w:r>
      <w:r w:rsidRPr="004A56B4">
        <w:rPr>
          <w:rFonts w:eastAsia="Times New Roman" w:cs="Arial"/>
          <w:bCs/>
          <w:color w:val="000000"/>
          <w:lang w:val="en-US"/>
        </w:rPr>
        <w:t>min</w:t>
      </w:r>
      <w:r w:rsidRPr="004A56B4">
        <w:rPr>
          <w:rFonts w:eastAsia="Times New Roman" w:cs="Arial"/>
          <w:bCs/>
          <w:color w:val="000000"/>
          <w:lang w:val="ru-RU"/>
        </w:rPr>
        <w:t>.</w:t>
      </w:r>
    </w:p>
    <w:p w14:paraId="6B530A28" w14:textId="7552E1CD" w:rsidR="004A56B4" w:rsidRDefault="004A56B4" w:rsidP="004A56B4">
      <w:pPr>
        <w:spacing w:line="240" w:lineRule="auto"/>
        <w:rPr>
          <w:rFonts w:eastAsia="Times New Roman" w:cs="Arial"/>
          <w:bCs/>
          <w:color w:val="000000"/>
          <w:lang w:eastAsia="bg-BG"/>
        </w:rPr>
      </w:pPr>
      <w:r w:rsidRPr="004A56B4">
        <w:rPr>
          <w:rFonts w:eastAsia="Times New Roman" w:cs="Arial"/>
          <w:bCs/>
          <w:color w:val="000000"/>
          <w:lang w:eastAsia="bg-BG"/>
        </w:rPr>
        <w:t>Кинетиката на периндоприл е променена при пациенти с цироза: хепаталният клирънс на молекулата- майка се редуцира наполовина. Количеството образуван периндоприлат обаче не намалява и по тази причина не се налага корекция на дозата (вж. точка 4.2 и 4.4.).</w:t>
      </w:r>
      <w:r>
        <w:rPr>
          <w:rFonts w:eastAsia="Times New Roman" w:cs="Arial"/>
        </w:rPr>
        <w:t xml:space="preserve"> </w:t>
      </w:r>
    </w:p>
    <w:p w14:paraId="07AD706F" w14:textId="77777777" w:rsidR="004A56B4" w:rsidRPr="004A56B4" w:rsidRDefault="004A56B4" w:rsidP="004A56B4">
      <w:pPr>
        <w:spacing w:line="240" w:lineRule="auto"/>
        <w:rPr>
          <w:rFonts w:cs="Arial"/>
        </w:rPr>
      </w:pPr>
    </w:p>
    <w:p w14:paraId="4F31844C" w14:textId="6941381F" w:rsidR="00875EEC" w:rsidRDefault="002C50EE" w:rsidP="005726E3">
      <w:pPr>
        <w:pStyle w:val="Heading2"/>
      </w:pPr>
      <w:r>
        <w:t>5.3. Предклинични данни за безопасност</w:t>
      </w:r>
    </w:p>
    <w:p w14:paraId="0612FF6B" w14:textId="21DD4C8B" w:rsidR="004A56B4" w:rsidRDefault="004A56B4" w:rsidP="004A56B4"/>
    <w:p w14:paraId="31E3DF7A"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При проучване на хронична токсичност след приложение перорално (върху плъхове и маймуни) прицелните органи са бъбреците. Настъпили са увреждания с обратим характер.</w:t>
      </w:r>
    </w:p>
    <w:p w14:paraId="0E010C10"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 xml:space="preserve">В проучвания </w:t>
      </w:r>
      <w:r w:rsidRPr="004A56B4">
        <w:rPr>
          <w:rFonts w:eastAsia="Times New Roman" w:cs="Arial"/>
          <w:bCs/>
          <w:color w:val="000000"/>
          <w:lang w:val="en-US"/>
        </w:rPr>
        <w:t>in</w:t>
      </w:r>
      <w:r w:rsidRPr="004A56B4">
        <w:rPr>
          <w:rFonts w:eastAsia="Times New Roman" w:cs="Arial"/>
          <w:bCs/>
          <w:color w:val="000000"/>
          <w:lang w:val="ru-RU"/>
        </w:rPr>
        <w:t xml:space="preserve"> </w:t>
      </w:r>
      <w:r w:rsidRPr="004A56B4">
        <w:rPr>
          <w:rFonts w:eastAsia="Times New Roman" w:cs="Arial"/>
          <w:bCs/>
          <w:color w:val="000000"/>
          <w:lang w:val="en-US"/>
        </w:rPr>
        <w:t>vitro</w:t>
      </w:r>
      <w:r w:rsidRPr="004A56B4">
        <w:rPr>
          <w:rFonts w:eastAsia="Times New Roman" w:cs="Arial"/>
          <w:bCs/>
          <w:color w:val="000000"/>
          <w:lang w:val="ru-RU"/>
        </w:rPr>
        <w:t xml:space="preserve"> </w:t>
      </w:r>
      <w:r w:rsidRPr="004A56B4">
        <w:rPr>
          <w:rFonts w:eastAsia="Times New Roman" w:cs="Arial"/>
          <w:bCs/>
          <w:color w:val="000000"/>
          <w:lang w:eastAsia="bg-BG"/>
        </w:rPr>
        <w:t xml:space="preserve">или </w:t>
      </w:r>
      <w:r w:rsidRPr="004A56B4">
        <w:rPr>
          <w:rFonts w:eastAsia="Times New Roman" w:cs="Arial"/>
          <w:bCs/>
          <w:color w:val="000000"/>
          <w:lang w:val="en-US"/>
        </w:rPr>
        <w:t>in</w:t>
      </w:r>
      <w:r w:rsidRPr="004A56B4">
        <w:rPr>
          <w:rFonts w:eastAsia="Times New Roman" w:cs="Arial"/>
          <w:bCs/>
          <w:color w:val="000000"/>
          <w:lang w:val="ru-RU"/>
        </w:rPr>
        <w:t xml:space="preserve"> </w:t>
      </w:r>
      <w:r w:rsidRPr="004A56B4">
        <w:rPr>
          <w:rFonts w:eastAsia="Times New Roman" w:cs="Arial"/>
          <w:bCs/>
          <w:color w:val="000000"/>
          <w:lang w:val="en-US"/>
        </w:rPr>
        <w:t>vivo</w:t>
      </w:r>
      <w:r w:rsidRPr="004A56B4">
        <w:rPr>
          <w:rFonts w:eastAsia="Times New Roman" w:cs="Arial"/>
          <w:bCs/>
          <w:color w:val="000000"/>
          <w:lang w:val="ru-RU"/>
        </w:rPr>
        <w:t xml:space="preserve"> </w:t>
      </w:r>
      <w:r w:rsidRPr="004A56B4">
        <w:rPr>
          <w:rFonts w:eastAsia="Times New Roman" w:cs="Arial"/>
          <w:bCs/>
          <w:color w:val="000000"/>
          <w:lang w:eastAsia="bg-BG"/>
        </w:rPr>
        <w:t>не се наблюдава мутагенност.</w:t>
      </w:r>
    </w:p>
    <w:p w14:paraId="593872E4"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В проучвания за репродуктивна токсичност (плъхове, мишки, зайци и маймуни) не са установени признаци за ембриотоксичност или тератогенност. За инхибиторите на ангиотензин конвертиращия ензим, обаче, като група е било показано, че индуцират неблагоприятни ефекти върху късното фетално развитие, имащи за резултат фетална смърт и конгенитални ефекти при гризачи и зайци: бъбречни лезии и увеличена пери- и постнатална смъртност. Фертилитетьт не е бил нарушен нито при мъжките, нито при женските плъхове.</w:t>
      </w:r>
    </w:p>
    <w:p w14:paraId="6A5D4F8E" w14:textId="77777777" w:rsidR="004A56B4" w:rsidRPr="004A56B4" w:rsidRDefault="004A56B4" w:rsidP="004A56B4">
      <w:pPr>
        <w:spacing w:line="240" w:lineRule="auto"/>
        <w:rPr>
          <w:rFonts w:eastAsia="Times New Roman" w:cs="Arial"/>
          <w:bCs/>
          <w:color w:val="000000"/>
          <w:lang w:eastAsia="bg-BG"/>
        </w:rPr>
      </w:pPr>
    </w:p>
    <w:p w14:paraId="659C6DB1" w14:textId="3D29097A"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lastRenderedPageBreak/>
        <w:t>В дългосрочни проучвания върху плъхове и мишки не е установена карциногенност.</w:t>
      </w:r>
    </w:p>
    <w:p w14:paraId="41CE2B77" w14:textId="77777777" w:rsidR="004A56B4" w:rsidRPr="004A56B4" w:rsidRDefault="004A56B4" w:rsidP="004A56B4"/>
    <w:p w14:paraId="1BA6531D" w14:textId="467C9788" w:rsidR="00B6672E" w:rsidRDefault="002C50EE" w:rsidP="00936AD0">
      <w:pPr>
        <w:pStyle w:val="Heading1"/>
      </w:pPr>
      <w:r>
        <w:t>7. ПРИТЕЖАТЕЛ НА РАЗРЕШЕНИЕТО ЗА УПОТРЕБА</w:t>
      </w:r>
    </w:p>
    <w:p w14:paraId="34CE04F0" w14:textId="5EA03E6E" w:rsidR="004A56B4" w:rsidRDefault="004A56B4" w:rsidP="004A56B4"/>
    <w:p w14:paraId="5DF56CED" w14:textId="77777777" w:rsidR="004A56B4" w:rsidRDefault="004A56B4" w:rsidP="004A56B4">
      <w:r>
        <w:t xml:space="preserve">Les Laboratoires Servier </w:t>
      </w:r>
    </w:p>
    <w:p w14:paraId="38202E45" w14:textId="77777777" w:rsidR="004A56B4" w:rsidRDefault="004A56B4" w:rsidP="004A56B4">
      <w:r>
        <w:rPr>
          <w:lang w:eastAsia="bg-BG"/>
        </w:rPr>
        <w:t xml:space="preserve">50, </w:t>
      </w:r>
      <w:r>
        <w:t xml:space="preserve">rue Carnot </w:t>
      </w:r>
    </w:p>
    <w:p w14:paraId="05D707E9" w14:textId="77777777" w:rsidR="004A56B4" w:rsidRDefault="004A56B4" w:rsidP="004A56B4">
      <w:r>
        <w:t xml:space="preserve">92284 Suresnes cedex </w:t>
      </w:r>
    </w:p>
    <w:p w14:paraId="4487FA98" w14:textId="459BD213" w:rsidR="004A56B4" w:rsidRPr="004A56B4" w:rsidRDefault="004A56B4" w:rsidP="004A56B4">
      <w:r>
        <w:rPr>
          <w:lang w:eastAsia="bg-BG"/>
        </w:rPr>
        <w:t>Франция</w:t>
      </w:r>
    </w:p>
    <w:p w14:paraId="508F3A54" w14:textId="2557236D" w:rsidR="00B6672E" w:rsidRDefault="00936AD0" w:rsidP="00936AD0">
      <w:pPr>
        <w:pStyle w:val="Heading1"/>
      </w:pPr>
      <w:r>
        <w:t>8.</w:t>
      </w:r>
      <w:r w:rsidR="002C50EE">
        <w:t>НОМЕР НА РАЗРЕШЕНИЕТО ЗА УПОТРЕБА</w:t>
      </w:r>
    </w:p>
    <w:p w14:paraId="1AF6E5C4" w14:textId="0CD94987" w:rsidR="004A56B4" w:rsidRDefault="004A56B4" w:rsidP="004A56B4"/>
    <w:p w14:paraId="06E671CD" w14:textId="3646DBCB" w:rsidR="004A56B4" w:rsidRPr="004A56B4" w:rsidRDefault="004A56B4" w:rsidP="004A56B4">
      <w:r>
        <w:t>20020077</w:t>
      </w:r>
    </w:p>
    <w:p w14:paraId="3BC5EC53" w14:textId="576AC05A" w:rsidR="00875EEC" w:rsidRDefault="002C50EE" w:rsidP="005726E3">
      <w:pPr>
        <w:pStyle w:val="Heading1"/>
      </w:pPr>
      <w:r>
        <w:t>9. ДАТА НА ПЪРВО РАЗРЕШАВАНЕ/ПОДНОВЯВАНЕ НА РАЗРЕШЕНИЕТО ЗА УПОТРЕБА</w:t>
      </w:r>
    </w:p>
    <w:p w14:paraId="35623315" w14:textId="134E862C" w:rsidR="004A56B4" w:rsidRDefault="004A56B4" w:rsidP="004A56B4"/>
    <w:p w14:paraId="7332544F" w14:textId="77777777" w:rsidR="004A56B4" w:rsidRPr="004A56B4" w:rsidRDefault="004A56B4" w:rsidP="004A56B4">
      <w:pPr>
        <w:rPr>
          <w:sz w:val="24"/>
          <w:szCs w:val="24"/>
        </w:rPr>
      </w:pPr>
      <w:r w:rsidRPr="004A56B4">
        <w:rPr>
          <w:lang w:eastAsia="bg-BG"/>
        </w:rPr>
        <w:t>Дата на първо разрешаване: 04 март 1992</w:t>
      </w:r>
    </w:p>
    <w:p w14:paraId="6CD93FB3" w14:textId="77777777" w:rsidR="004A56B4" w:rsidRPr="004A56B4" w:rsidRDefault="004A56B4" w:rsidP="004A56B4">
      <w:pPr>
        <w:rPr>
          <w:sz w:val="24"/>
          <w:szCs w:val="24"/>
        </w:rPr>
      </w:pPr>
      <w:r w:rsidRPr="004A56B4">
        <w:rPr>
          <w:lang w:eastAsia="bg-BG"/>
        </w:rPr>
        <w:t>Дата на последно подновяване: 02 февруари 2012</w:t>
      </w:r>
    </w:p>
    <w:p w14:paraId="467DFBC8" w14:textId="77777777" w:rsidR="004A56B4" w:rsidRPr="004A56B4" w:rsidRDefault="004A56B4" w:rsidP="004A56B4"/>
    <w:p w14:paraId="43FB38A2" w14:textId="1E62F256" w:rsidR="007C605B" w:rsidRPr="003E3126" w:rsidRDefault="002C50EE" w:rsidP="005726E3">
      <w:pPr>
        <w:pStyle w:val="Heading1"/>
      </w:pPr>
      <w:r>
        <w:t>10. ДАТА НА АКТУАЛИЗИРАНЕ НА ТЕКСТА</w:t>
      </w:r>
      <w:bookmarkEnd w:id="0"/>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1765D6"/>
    <w:multiLevelType w:val="hybridMultilevel"/>
    <w:tmpl w:val="2BC442A2"/>
    <w:lvl w:ilvl="0" w:tplc="1D50D50E">
      <w:start w:val="5"/>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A52D6A"/>
    <w:multiLevelType w:val="hybridMultilevel"/>
    <w:tmpl w:val="1156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4"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0"/>
  </w:num>
  <w:num w:numId="2">
    <w:abstractNumId w:val="0"/>
  </w:num>
  <w:num w:numId="3">
    <w:abstractNumId w:val="14"/>
  </w:num>
  <w:num w:numId="4">
    <w:abstractNumId w:val="3"/>
  </w:num>
  <w:num w:numId="5">
    <w:abstractNumId w:val="1"/>
  </w:num>
  <w:num w:numId="6">
    <w:abstractNumId w:val="18"/>
  </w:num>
  <w:num w:numId="7">
    <w:abstractNumId w:val="12"/>
  </w:num>
  <w:num w:numId="8">
    <w:abstractNumId w:val="17"/>
  </w:num>
  <w:num w:numId="9">
    <w:abstractNumId w:val="2"/>
  </w:num>
  <w:num w:numId="10">
    <w:abstractNumId w:val="4"/>
  </w:num>
  <w:num w:numId="11">
    <w:abstractNumId w:val="33"/>
  </w:num>
  <w:num w:numId="12">
    <w:abstractNumId w:val="15"/>
  </w:num>
  <w:num w:numId="13">
    <w:abstractNumId w:val="21"/>
  </w:num>
  <w:num w:numId="14">
    <w:abstractNumId w:val="13"/>
  </w:num>
  <w:num w:numId="15">
    <w:abstractNumId w:val="32"/>
  </w:num>
  <w:num w:numId="16">
    <w:abstractNumId w:val="11"/>
  </w:num>
  <w:num w:numId="17">
    <w:abstractNumId w:val="27"/>
  </w:num>
  <w:num w:numId="18">
    <w:abstractNumId w:val="8"/>
  </w:num>
  <w:num w:numId="19">
    <w:abstractNumId w:val="29"/>
  </w:num>
  <w:num w:numId="20">
    <w:abstractNumId w:val="26"/>
  </w:num>
  <w:num w:numId="21">
    <w:abstractNumId w:val="19"/>
  </w:num>
  <w:num w:numId="22">
    <w:abstractNumId w:val="28"/>
  </w:num>
  <w:num w:numId="23">
    <w:abstractNumId w:val="20"/>
  </w:num>
  <w:num w:numId="24">
    <w:abstractNumId w:val="9"/>
  </w:num>
  <w:num w:numId="25">
    <w:abstractNumId w:val="25"/>
  </w:num>
  <w:num w:numId="26">
    <w:abstractNumId w:val="24"/>
  </w:num>
  <w:num w:numId="27">
    <w:abstractNumId w:val="34"/>
  </w:num>
  <w:num w:numId="28">
    <w:abstractNumId w:val="6"/>
  </w:num>
  <w:num w:numId="29">
    <w:abstractNumId w:val="23"/>
  </w:num>
  <w:num w:numId="30">
    <w:abstractNumId w:val="37"/>
  </w:num>
  <w:num w:numId="31">
    <w:abstractNumId w:val="5"/>
  </w:num>
  <w:num w:numId="32">
    <w:abstractNumId w:val="36"/>
  </w:num>
  <w:num w:numId="33">
    <w:abstractNumId w:val="31"/>
  </w:num>
  <w:num w:numId="34">
    <w:abstractNumId w:val="35"/>
  </w:num>
  <w:num w:numId="35">
    <w:abstractNumId w:val="7"/>
  </w:num>
  <w:num w:numId="36">
    <w:abstractNumId w:val="10"/>
  </w:num>
  <w:num w:numId="37">
    <w:abstractNumId w:val="2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A56B4"/>
    <w:rsid w:val="004D4D6B"/>
    <w:rsid w:val="004F1CE7"/>
    <w:rsid w:val="004F498A"/>
    <w:rsid w:val="00517A5B"/>
    <w:rsid w:val="005726E3"/>
    <w:rsid w:val="00593A00"/>
    <w:rsid w:val="005A66D9"/>
    <w:rsid w:val="00605BCA"/>
    <w:rsid w:val="0061572A"/>
    <w:rsid w:val="006158A1"/>
    <w:rsid w:val="00617B1F"/>
    <w:rsid w:val="00672487"/>
    <w:rsid w:val="00672600"/>
    <w:rsid w:val="00681D4A"/>
    <w:rsid w:val="00685882"/>
    <w:rsid w:val="007122AD"/>
    <w:rsid w:val="0075649D"/>
    <w:rsid w:val="007C605B"/>
    <w:rsid w:val="008134C8"/>
    <w:rsid w:val="00814073"/>
    <w:rsid w:val="00826F0D"/>
    <w:rsid w:val="00875EEC"/>
    <w:rsid w:val="00893B92"/>
    <w:rsid w:val="008A6AF2"/>
    <w:rsid w:val="008C70A2"/>
    <w:rsid w:val="00936AD0"/>
    <w:rsid w:val="009773E4"/>
    <w:rsid w:val="009B171C"/>
    <w:rsid w:val="009F1313"/>
    <w:rsid w:val="00A20351"/>
    <w:rsid w:val="00A65A81"/>
    <w:rsid w:val="00AA23EC"/>
    <w:rsid w:val="00AC63CE"/>
    <w:rsid w:val="00AE2107"/>
    <w:rsid w:val="00B275A8"/>
    <w:rsid w:val="00B6672E"/>
    <w:rsid w:val="00BF2600"/>
    <w:rsid w:val="00C0049F"/>
    <w:rsid w:val="00C026A7"/>
    <w:rsid w:val="00C07B84"/>
    <w:rsid w:val="00C33464"/>
    <w:rsid w:val="00C40420"/>
    <w:rsid w:val="00C809A7"/>
    <w:rsid w:val="00C83063"/>
    <w:rsid w:val="00C87E90"/>
    <w:rsid w:val="00CA1B57"/>
    <w:rsid w:val="00CF77F7"/>
    <w:rsid w:val="00D86297"/>
    <w:rsid w:val="00D96593"/>
    <w:rsid w:val="00DB32D3"/>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7789</Words>
  <Characters>44399</Characters>
  <Application>Microsoft Office Word</Application>
  <DocSecurity>0</DocSecurity>
  <Lines>369</Lines>
  <Paragraphs>104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4</cp:revision>
  <dcterms:created xsi:type="dcterms:W3CDTF">2022-10-28T14:18:00Z</dcterms:created>
  <dcterms:modified xsi:type="dcterms:W3CDTF">2022-10-28T14:32:00Z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