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5775049" w:rsidR="007122AD" w:rsidRDefault="00DD466D" w:rsidP="00936AD0">
      <w:pPr>
        <w:pStyle w:val="Heading1"/>
      </w:pPr>
      <w:r>
        <w:t>1.ИМЕ НА ЛЕКАРСТВЕНИЯ ПРОДУКТ</w:t>
      </w:r>
    </w:p>
    <w:p w14:paraId="5D4FDC75" w14:textId="5BC94979" w:rsidR="00E10B83" w:rsidRDefault="00E10B83" w:rsidP="00E10B83"/>
    <w:p w14:paraId="0C28912A" w14:textId="77777777" w:rsidR="00E10B83" w:rsidRPr="00E10B83" w:rsidRDefault="00E10B83" w:rsidP="00E10B83">
      <w:pPr>
        <w:spacing w:line="240" w:lineRule="auto"/>
        <w:rPr>
          <w:rFonts w:eastAsia="Times New Roman" w:cs="Arial"/>
          <w:color w:val="000000"/>
          <w:lang w:eastAsia="bg-BG"/>
        </w:rPr>
      </w:pPr>
      <w:r w:rsidRPr="00E10B83">
        <w:rPr>
          <w:rFonts w:eastAsia="Times New Roman" w:cs="Arial"/>
          <w:color w:val="000000"/>
          <w:lang w:eastAsia="bg-BG"/>
        </w:rPr>
        <w:t xml:space="preserve">Престариум-Ко 5 </w:t>
      </w:r>
      <w:r w:rsidRPr="00E10B83">
        <w:rPr>
          <w:rFonts w:eastAsia="Times New Roman" w:cs="Arial"/>
          <w:color w:val="000000"/>
          <w:lang w:val="en-US"/>
        </w:rPr>
        <w:t>mg</w:t>
      </w:r>
      <w:r w:rsidRPr="00E10B83">
        <w:rPr>
          <w:rFonts w:eastAsia="Times New Roman" w:cs="Arial"/>
          <w:color w:val="000000"/>
          <w:lang w:val="ru-RU"/>
        </w:rPr>
        <w:t xml:space="preserve">/5 </w:t>
      </w:r>
      <w:r w:rsidRPr="00E10B83">
        <w:rPr>
          <w:rFonts w:eastAsia="Times New Roman" w:cs="Arial"/>
          <w:color w:val="000000"/>
          <w:lang w:val="en-US"/>
        </w:rPr>
        <w:t>mg</w:t>
      </w:r>
      <w:r w:rsidRPr="00E10B83">
        <w:rPr>
          <w:rFonts w:eastAsia="Times New Roman" w:cs="Arial"/>
          <w:color w:val="000000"/>
          <w:lang w:val="ru-RU"/>
        </w:rPr>
        <w:t xml:space="preserve"> </w:t>
      </w:r>
      <w:r w:rsidRPr="00E10B83">
        <w:rPr>
          <w:rFonts w:eastAsia="Times New Roman" w:cs="Arial"/>
          <w:color w:val="000000"/>
          <w:lang w:eastAsia="bg-BG"/>
        </w:rPr>
        <w:t xml:space="preserve">таблетки </w:t>
      </w:r>
    </w:p>
    <w:p w14:paraId="72AF85B0" w14:textId="77777777" w:rsidR="00E10B83" w:rsidRPr="00E10B83" w:rsidRDefault="00E10B83" w:rsidP="00E10B83">
      <w:pPr>
        <w:spacing w:line="240" w:lineRule="auto"/>
        <w:rPr>
          <w:rFonts w:eastAsia="Times New Roman" w:cs="Arial"/>
          <w:color w:val="000000"/>
          <w:lang w:eastAsia="bg-BG"/>
        </w:rPr>
      </w:pPr>
      <w:r w:rsidRPr="00E10B83">
        <w:rPr>
          <w:rFonts w:eastAsia="Times New Roman" w:cs="Arial"/>
          <w:color w:val="000000"/>
          <w:lang w:eastAsia="bg-BG"/>
        </w:rPr>
        <w:t xml:space="preserve">[Престариум-Ко 5 </w:t>
      </w:r>
      <w:r w:rsidRPr="00E10B83">
        <w:rPr>
          <w:rFonts w:eastAsia="Times New Roman" w:cs="Arial"/>
          <w:color w:val="000000"/>
          <w:lang w:val="en-US"/>
        </w:rPr>
        <w:t>mg</w:t>
      </w:r>
      <w:r w:rsidRPr="00E10B83">
        <w:rPr>
          <w:rFonts w:eastAsia="Times New Roman" w:cs="Arial"/>
          <w:color w:val="000000"/>
          <w:lang w:val="ru-RU"/>
        </w:rPr>
        <w:t xml:space="preserve">/10 </w:t>
      </w:r>
      <w:r w:rsidRPr="00E10B83">
        <w:rPr>
          <w:rFonts w:eastAsia="Times New Roman" w:cs="Arial"/>
          <w:color w:val="000000"/>
          <w:lang w:val="en-US"/>
        </w:rPr>
        <w:t>mg</w:t>
      </w:r>
      <w:r w:rsidRPr="00E10B83">
        <w:rPr>
          <w:rFonts w:eastAsia="Times New Roman" w:cs="Arial"/>
          <w:color w:val="000000"/>
          <w:lang w:val="ru-RU"/>
        </w:rPr>
        <w:t xml:space="preserve"> </w:t>
      </w:r>
      <w:r w:rsidRPr="00E10B83">
        <w:rPr>
          <w:rFonts w:eastAsia="Times New Roman" w:cs="Arial"/>
          <w:color w:val="000000"/>
          <w:lang w:eastAsia="bg-BG"/>
        </w:rPr>
        <w:t xml:space="preserve">таблетки] </w:t>
      </w:r>
    </w:p>
    <w:p w14:paraId="2AA0DAD9" w14:textId="77777777" w:rsidR="00E10B83" w:rsidRPr="00E10B83" w:rsidRDefault="00E10B83" w:rsidP="00E10B83">
      <w:pPr>
        <w:spacing w:line="240" w:lineRule="auto"/>
        <w:rPr>
          <w:rFonts w:eastAsia="Times New Roman" w:cs="Arial"/>
          <w:color w:val="000000"/>
          <w:lang w:eastAsia="bg-BG"/>
        </w:rPr>
      </w:pPr>
      <w:r w:rsidRPr="00E10B83">
        <w:rPr>
          <w:rFonts w:eastAsia="Times New Roman" w:cs="Arial"/>
          <w:color w:val="000000"/>
          <w:lang w:eastAsia="bg-BG"/>
        </w:rPr>
        <w:t xml:space="preserve">[Престариум-Ко 10 </w:t>
      </w:r>
      <w:r w:rsidRPr="00E10B83">
        <w:rPr>
          <w:rFonts w:eastAsia="Times New Roman" w:cs="Arial"/>
          <w:color w:val="000000"/>
          <w:lang w:val="en-US"/>
        </w:rPr>
        <w:t>mg</w:t>
      </w:r>
      <w:r w:rsidRPr="00E10B83">
        <w:rPr>
          <w:rFonts w:eastAsia="Times New Roman" w:cs="Arial"/>
          <w:color w:val="000000"/>
          <w:lang w:val="ru-RU"/>
        </w:rPr>
        <w:t xml:space="preserve">/5 </w:t>
      </w:r>
      <w:r w:rsidRPr="00E10B83">
        <w:rPr>
          <w:rFonts w:eastAsia="Times New Roman" w:cs="Arial"/>
          <w:color w:val="000000"/>
          <w:lang w:val="en-US"/>
        </w:rPr>
        <w:t>mg</w:t>
      </w:r>
      <w:r w:rsidRPr="00E10B83">
        <w:rPr>
          <w:rFonts w:eastAsia="Times New Roman" w:cs="Arial"/>
          <w:color w:val="000000"/>
          <w:lang w:val="ru-RU"/>
        </w:rPr>
        <w:t xml:space="preserve"> </w:t>
      </w:r>
      <w:r w:rsidRPr="00E10B83">
        <w:rPr>
          <w:rFonts w:eastAsia="Times New Roman" w:cs="Arial"/>
          <w:color w:val="000000"/>
          <w:lang w:eastAsia="bg-BG"/>
        </w:rPr>
        <w:t xml:space="preserve">таблетки] </w:t>
      </w:r>
    </w:p>
    <w:p w14:paraId="3511969E" w14:textId="52A8A3CD" w:rsidR="00E10B83" w:rsidRPr="00E10B83" w:rsidRDefault="00E10B83" w:rsidP="00E10B83">
      <w:pPr>
        <w:spacing w:line="240" w:lineRule="auto"/>
        <w:rPr>
          <w:rFonts w:eastAsia="Times New Roman" w:cs="Arial"/>
          <w:sz w:val="24"/>
          <w:szCs w:val="24"/>
          <w:lang w:val="ru-RU"/>
        </w:rPr>
      </w:pPr>
      <w:r w:rsidRPr="00E10B83">
        <w:rPr>
          <w:rFonts w:eastAsia="Times New Roman" w:cs="Arial"/>
          <w:color w:val="000000"/>
          <w:lang w:eastAsia="bg-BG"/>
        </w:rPr>
        <w:t xml:space="preserve">[Престариум-Ко 10 </w:t>
      </w:r>
      <w:r w:rsidRPr="00E10B83">
        <w:rPr>
          <w:rFonts w:eastAsia="Times New Roman" w:cs="Arial"/>
          <w:color w:val="000000"/>
          <w:lang w:val="en-US"/>
        </w:rPr>
        <w:t>mg</w:t>
      </w:r>
      <w:r w:rsidRPr="00E10B83">
        <w:rPr>
          <w:rFonts w:eastAsia="Times New Roman" w:cs="Arial"/>
          <w:i/>
          <w:iCs/>
          <w:color w:val="000000"/>
          <w:lang w:val="ru-RU"/>
        </w:rPr>
        <w:t>/1</w:t>
      </w:r>
      <w:r w:rsidRPr="00E10B83">
        <w:rPr>
          <w:rFonts w:eastAsia="Times New Roman" w:cs="Arial"/>
          <w:color w:val="000000"/>
          <w:lang w:eastAsia="bg-BG"/>
        </w:rPr>
        <w:t xml:space="preserve">0 </w:t>
      </w:r>
      <w:r w:rsidRPr="00E10B83">
        <w:rPr>
          <w:rFonts w:eastAsia="Times New Roman" w:cs="Arial"/>
          <w:color w:val="000000"/>
          <w:lang w:val="en-US"/>
        </w:rPr>
        <w:t>mg</w:t>
      </w:r>
      <w:r w:rsidRPr="00E10B83">
        <w:rPr>
          <w:rFonts w:eastAsia="Times New Roman" w:cs="Arial"/>
          <w:color w:val="000000"/>
          <w:lang w:val="ru-RU"/>
        </w:rPr>
        <w:t xml:space="preserve"> </w:t>
      </w:r>
      <w:r w:rsidRPr="00E10B83">
        <w:rPr>
          <w:rFonts w:eastAsia="Times New Roman" w:cs="Arial"/>
          <w:color w:val="000000"/>
          <w:lang w:eastAsia="bg-BG"/>
        </w:rPr>
        <w:t>таблетки]</w:t>
      </w:r>
    </w:p>
    <w:p w14:paraId="160439A2" w14:textId="77777777" w:rsidR="00E10B83" w:rsidRPr="00E10B83" w:rsidRDefault="00E10B83" w:rsidP="00E10B83">
      <w:pPr>
        <w:rPr>
          <w:rFonts w:eastAsia="Times New Roman" w:cs="Arial"/>
          <w:color w:val="000000"/>
          <w:lang w:val="en-US"/>
        </w:rPr>
      </w:pPr>
    </w:p>
    <w:p w14:paraId="11BF771B" w14:textId="6EC4FBFE" w:rsidR="00E10B83" w:rsidRPr="00E10B83" w:rsidRDefault="00E10B83" w:rsidP="00E10B83">
      <w:pPr>
        <w:rPr>
          <w:rFonts w:eastAsia="Times New Roman" w:cs="Arial"/>
          <w:color w:val="000000"/>
          <w:lang w:val="en-US"/>
        </w:rPr>
      </w:pPr>
      <w:r w:rsidRPr="00E10B83">
        <w:rPr>
          <w:rFonts w:eastAsia="Times New Roman" w:cs="Arial"/>
          <w:color w:val="000000"/>
          <w:lang w:val="en-US"/>
        </w:rPr>
        <w:t xml:space="preserve">Prestarium-Co </w:t>
      </w:r>
      <w:r w:rsidRPr="00E10B83">
        <w:rPr>
          <w:rFonts w:eastAsia="Times New Roman" w:cs="Arial"/>
          <w:color w:val="000000"/>
          <w:lang w:eastAsia="bg-BG"/>
        </w:rPr>
        <w:t xml:space="preserve">5 </w:t>
      </w:r>
      <w:r w:rsidRPr="00E10B83">
        <w:rPr>
          <w:rFonts w:eastAsia="Times New Roman" w:cs="Arial"/>
          <w:color w:val="000000"/>
          <w:lang w:val="en-US"/>
        </w:rPr>
        <w:t xml:space="preserve">mg/5 mg tablets </w:t>
      </w:r>
    </w:p>
    <w:p w14:paraId="7F9F9539" w14:textId="77777777" w:rsidR="00E10B83" w:rsidRPr="00E10B83" w:rsidRDefault="00E10B83" w:rsidP="00E10B83">
      <w:pPr>
        <w:rPr>
          <w:rFonts w:eastAsia="Times New Roman" w:cs="Arial"/>
          <w:color w:val="000000"/>
          <w:lang w:val="en-US"/>
        </w:rPr>
      </w:pPr>
      <w:r w:rsidRPr="00E10B83">
        <w:rPr>
          <w:rFonts w:eastAsia="Times New Roman" w:cs="Arial"/>
          <w:color w:val="000000"/>
          <w:lang w:val="en-US"/>
        </w:rPr>
        <w:t xml:space="preserve">[Prestarium-Co 5 mg/10 mg tablets] </w:t>
      </w:r>
    </w:p>
    <w:p w14:paraId="53F16538" w14:textId="77777777" w:rsidR="00E10B83" w:rsidRPr="00E10B83" w:rsidRDefault="00E10B83" w:rsidP="00E10B83">
      <w:pPr>
        <w:rPr>
          <w:rFonts w:eastAsia="Times New Roman" w:cs="Arial"/>
          <w:color w:val="000000"/>
          <w:lang w:val="en-US"/>
        </w:rPr>
      </w:pPr>
      <w:r w:rsidRPr="00E10B83">
        <w:rPr>
          <w:rFonts w:eastAsia="Times New Roman" w:cs="Arial"/>
          <w:color w:val="000000"/>
          <w:lang w:val="en-US"/>
        </w:rPr>
        <w:t xml:space="preserve">[Prestarium-Co 10 mg/5 mg tablets] </w:t>
      </w:r>
    </w:p>
    <w:p w14:paraId="5414800C" w14:textId="282CA637" w:rsidR="00E10B83" w:rsidRPr="00E10B83" w:rsidRDefault="00E10B83" w:rsidP="00E10B83">
      <w:pPr>
        <w:rPr>
          <w:rFonts w:cs="Arial"/>
        </w:rPr>
      </w:pPr>
      <w:r w:rsidRPr="00E10B83">
        <w:rPr>
          <w:rFonts w:eastAsia="Times New Roman" w:cs="Arial"/>
          <w:color w:val="000000"/>
          <w:lang w:val="ru-RU"/>
        </w:rPr>
        <w:t>[</w:t>
      </w:r>
      <w:r w:rsidRPr="00E10B83">
        <w:rPr>
          <w:rFonts w:eastAsia="Times New Roman" w:cs="Arial"/>
          <w:color w:val="000000"/>
          <w:lang w:val="en-US"/>
        </w:rPr>
        <w:t>Prestarium</w:t>
      </w:r>
      <w:r w:rsidRPr="00E10B83">
        <w:rPr>
          <w:rFonts w:eastAsia="Times New Roman" w:cs="Arial"/>
          <w:color w:val="000000"/>
          <w:lang w:val="ru-RU"/>
        </w:rPr>
        <w:t>-</w:t>
      </w:r>
      <w:r w:rsidRPr="00E10B83">
        <w:rPr>
          <w:rFonts w:eastAsia="Times New Roman" w:cs="Arial"/>
          <w:color w:val="000000"/>
          <w:lang w:val="en-US"/>
        </w:rPr>
        <w:t>Co</w:t>
      </w:r>
      <w:r w:rsidRPr="00E10B83">
        <w:rPr>
          <w:rFonts w:eastAsia="Times New Roman" w:cs="Arial"/>
          <w:color w:val="000000"/>
          <w:lang w:val="ru-RU"/>
        </w:rPr>
        <w:t xml:space="preserve"> 10 </w:t>
      </w:r>
      <w:r w:rsidRPr="00E10B83">
        <w:rPr>
          <w:rFonts w:eastAsia="Times New Roman" w:cs="Arial"/>
          <w:color w:val="000000"/>
          <w:lang w:val="en-US"/>
        </w:rPr>
        <w:t>mg</w:t>
      </w:r>
      <w:r w:rsidRPr="00E10B83">
        <w:rPr>
          <w:rFonts w:eastAsia="Times New Roman" w:cs="Arial"/>
          <w:color w:val="000000"/>
          <w:lang w:val="ru-RU"/>
        </w:rPr>
        <w:t xml:space="preserve">/10 </w:t>
      </w:r>
      <w:r w:rsidRPr="00E10B83">
        <w:rPr>
          <w:rFonts w:eastAsia="Times New Roman" w:cs="Arial"/>
          <w:color w:val="000000"/>
          <w:lang w:val="en-US"/>
        </w:rPr>
        <w:t>mg</w:t>
      </w:r>
      <w:r w:rsidRPr="00E10B83">
        <w:rPr>
          <w:rFonts w:eastAsia="Times New Roman" w:cs="Arial"/>
          <w:color w:val="000000"/>
          <w:lang w:val="ru-RU"/>
        </w:rPr>
        <w:t xml:space="preserve"> </w:t>
      </w:r>
      <w:r w:rsidRPr="00E10B83">
        <w:rPr>
          <w:rFonts w:eastAsia="Times New Roman" w:cs="Arial"/>
          <w:color w:val="000000"/>
          <w:lang w:val="en-US"/>
        </w:rPr>
        <w:t>tablets</w:t>
      </w:r>
      <w:r w:rsidRPr="00E10B83">
        <w:rPr>
          <w:rFonts w:eastAsia="Times New Roman" w:cs="Arial"/>
          <w:color w:val="000000"/>
          <w:lang w:val="ru-RU"/>
        </w:rPr>
        <w:t>]</w:t>
      </w:r>
    </w:p>
    <w:p w14:paraId="6920A680" w14:textId="0C6DC310" w:rsidR="00C40420" w:rsidRDefault="00DD466D" w:rsidP="004A448E">
      <w:pPr>
        <w:pStyle w:val="Heading1"/>
      </w:pPr>
      <w:r>
        <w:t>2. КАЧЕСТВЕН И КОЛИЧЕСТВЕН СЪСТАВ</w:t>
      </w:r>
    </w:p>
    <w:p w14:paraId="69E0E8B8" w14:textId="744CC59D" w:rsidR="00E10B83" w:rsidRDefault="00E10B83" w:rsidP="00E10B83"/>
    <w:p w14:paraId="6CDABFB6"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Една таблетка съдържа 3,395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аргинин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 xml:space="preserve"> </w:t>
      </w:r>
      <w:r w:rsidRPr="00E10B83">
        <w:rPr>
          <w:rFonts w:eastAsia="Times New Roman" w:cs="Arial"/>
          <w:i/>
          <w:iCs/>
          <w:color w:val="000000"/>
          <w:lang w:val="en-US"/>
        </w:rPr>
        <w:t>arginine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и 6,935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амлодипинов безилат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 xml:space="preserve"> </w:t>
      </w:r>
      <w:r w:rsidRPr="00E10B83">
        <w:rPr>
          <w:rFonts w:eastAsia="Times New Roman" w:cs="Arial"/>
          <w:i/>
          <w:iCs/>
          <w:color w:val="000000"/>
          <w:lang w:val="en-US"/>
        </w:rPr>
        <w:t>besilate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w:t>
      </w:r>
    </w:p>
    <w:p w14:paraId="1EF9ACEB"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Една таблетка съдържа 3,395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аргинин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 xml:space="preserve"> </w:t>
      </w:r>
      <w:r w:rsidRPr="00E10B83">
        <w:rPr>
          <w:rFonts w:eastAsia="Times New Roman" w:cs="Arial"/>
          <w:i/>
          <w:iCs/>
          <w:color w:val="000000"/>
          <w:lang w:val="en-US"/>
        </w:rPr>
        <w:t>arginine</w:t>
      </w:r>
      <w:r w:rsidRPr="00E10B83">
        <w:rPr>
          <w:rFonts w:eastAsia="Times New Roman" w:cs="Arial"/>
          <w:i/>
          <w:iCs/>
          <w:color w:val="000000"/>
        </w:rPr>
        <w:t xml:space="preserve">) </w:t>
      </w:r>
      <w:r w:rsidRPr="00E10B83">
        <w:rPr>
          <w:rFonts w:eastAsia="Times New Roman" w:cs="Arial"/>
          <w:i/>
          <w:iCs/>
          <w:color w:val="000000"/>
          <w:lang w:eastAsia="bg-BG"/>
        </w:rPr>
        <w:t xml:space="preserve">и 13,870 </w:t>
      </w:r>
      <w:r w:rsidRPr="00E10B83">
        <w:rPr>
          <w:rFonts w:eastAsia="Times New Roman" w:cs="Arial"/>
          <w:i/>
          <w:iCs/>
          <w:color w:val="000000"/>
          <w:lang w:val="en-US"/>
        </w:rPr>
        <w:t>mg</w:t>
      </w:r>
      <w:r w:rsidRPr="00E10B83">
        <w:rPr>
          <w:rFonts w:eastAsia="Times New Roman" w:cs="Arial"/>
          <w:i/>
          <w:iCs/>
          <w:color w:val="000000"/>
        </w:rPr>
        <w:t xml:space="preserve"> </w:t>
      </w:r>
      <w:r w:rsidRPr="00E10B83">
        <w:rPr>
          <w:rFonts w:eastAsia="Times New Roman" w:cs="Arial"/>
          <w:i/>
          <w:iCs/>
          <w:color w:val="000000"/>
          <w:lang w:eastAsia="bg-BG"/>
        </w:rPr>
        <w:t>амлодипинов</w:t>
      </w:r>
      <w:r w:rsidRPr="00E10B83">
        <w:rPr>
          <w:rFonts w:eastAsia="Times New Roman" w:cs="Arial"/>
          <w:color w:val="000000"/>
          <w:lang w:eastAsia="bg-BG"/>
        </w:rPr>
        <w:t xml:space="preserve"> безилат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 xml:space="preserve"> </w:t>
      </w:r>
      <w:r w:rsidRPr="00E10B83">
        <w:rPr>
          <w:rFonts w:eastAsia="Times New Roman" w:cs="Arial"/>
          <w:i/>
          <w:iCs/>
          <w:color w:val="000000"/>
          <w:lang w:val="en-US"/>
        </w:rPr>
        <w:t>besilate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10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w:t>
      </w:r>
    </w:p>
    <w:p w14:paraId="6B6B7A53"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Една таблетка съдържа 6,790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10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i/>
          <w:iCs/>
          <w:color w:val="000000"/>
          <w:lang w:eastAsia="bg-BG"/>
        </w:rPr>
        <w:t xml:space="preserve">периндоприл </w:t>
      </w:r>
      <w:r w:rsidRPr="00E10B83">
        <w:rPr>
          <w:rFonts w:eastAsia="Times New Roman" w:cs="Arial"/>
          <w:color w:val="000000"/>
          <w:lang w:eastAsia="bg-BG"/>
        </w:rPr>
        <w:t xml:space="preserve">аргинин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 xml:space="preserve"> </w:t>
      </w:r>
      <w:r w:rsidRPr="00E10B83">
        <w:rPr>
          <w:rFonts w:eastAsia="Times New Roman" w:cs="Arial"/>
          <w:i/>
          <w:iCs/>
          <w:color w:val="000000"/>
          <w:lang w:val="en-US"/>
        </w:rPr>
        <w:t>arginine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и 6,935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амлодипинов безилат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 xml:space="preserve"> </w:t>
      </w:r>
      <w:r w:rsidRPr="00E10B83">
        <w:rPr>
          <w:rFonts w:eastAsia="Times New Roman" w:cs="Arial"/>
          <w:i/>
          <w:iCs/>
          <w:color w:val="000000"/>
          <w:lang w:val="en-US"/>
        </w:rPr>
        <w:t>besilate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w:t>
      </w:r>
    </w:p>
    <w:p w14:paraId="1540C2E2"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Една таблетка съдържа 6,790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10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аргинин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 xml:space="preserve"> </w:t>
      </w:r>
      <w:r w:rsidRPr="00E10B83">
        <w:rPr>
          <w:rFonts w:eastAsia="Times New Roman" w:cs="Arial"/>
          <w:i/>
          <w:iCs/>
          <w:color w:val="000000"/>
          <w:lang w:val="en-US"/>
        </w:rPr>
        <w:t>arginine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и 13,870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амлодипинов безилат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 xml:space="preserve"> </w:t>
      </w:r>
      <w:r w:rsidRPr="00E10B83">
        <w:rPr>
          <w:rFonts w:eastAsia="Times New Roman" w:cs="Arial"/>
          <w:i/>
          <w:iCs/>
          <w:color w:val="000000"/>
          <w:lang w:val="en-US"/>
        </w:rPr>
        <w:t>besilate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10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w:t>
      </w:r>
    </w:p>
    <w:p w14:paraId="40EC24BA" w14:textId="77777777" w:rsidR="00E10B83" w:rsidRPr="00E10B83" w:rsidRDefault="00E10B83" w:rsidP="00E10B83">
      <w:pPr>
        <w:spacing w:line="240" w:lineRule="auto"/>
        <w:rPr>
          <w:rFonts w:eastAsia="Times New Roman" w:cs="Arial"/>
          <w:color w:val="000000"/>
          <w:lang w:eastAsia="bg-BG"/>
        </w:rPr>
      </w:pPr>
    </w:p>
    <w:p w14:paraId="70810DF9" w14:textId="2201FA4D"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Помощно вещество с известен ефект: лактоза монохидрат.</w:t>
      </w:r>
    </w:p>
    <w:p w14:paraId="40461205" w14:textId="77777777" w:rsidR="00E10B83" w:rsidRPr="00E10B83" w:rsidRDefault="00E10B83" w:rsidP="00E10B83"/>
    <w:p w14:paraId="614984C4" w14:textId="4F4D5A6E" w:rsidR="008A6AF2" w:rsidRDefault="00DD466D" w:rsidP="002C50EE">
      <w:pPr>
        <w:pStyle w:val="Heading1"/>
      </w:pPr>
      <w:r>
        <w:t>3. ЛЕКАРСТВЕНА ФОРМА</w:t>
      </w:r>
    </w:p>
    <w:p w14:paraId="65931D61" w14:textId="57DAEFE6" w:rsidR="00E10B83" w:rsidRDefault="00E10B83" w:rsidP="00E10B83"/>
    <w:p w14:paraId="0CD522EF"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Таблетка.</w:t>
      </w:r>
    </w:p>
    <w:p w14:paraId="67A9E797" w14:textId="21C6A732"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Бяла таблетка с удължена форма, с дължина 8,5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и с ширина 4,5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гравирана с 5/5 от едната страна и </w:t>
      </w:r>
      <w:r w:rsidRPr="00E10B83">
        <w:rPr>
          <w:rFonts w:cs="Arial"/>
          <w:noProof/>
          <w:lang w:val="en-US"/>
        </w:rPr>
        <w:drawing>
          <wp:inline distT="0" distB="0" distL="0" distR="0" wp14:anchorId="17997DC2" wp14:editId="7E98BD08">
            <wp:extent cx="252322" cy="154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144" cy="167533"/>
                    </a:xfrm>
                    <a:prstGeom prst="rect">
                      <a:avLst/>
                    </a:prstGeom>
                  </pic:spPr>
                </pic:pic>
              </a:graphicData>
            </a:graphic>
          </wp:inline>
        </w:drawing>
      </w:r>
      <w:r w:rsidRPr="00E10B83">
        <w:rPr>
          <w:rFonts w:eastAsia="Times New Roman" w:cs="Arial"/>
          <w:color w:val="000000"/>
          <w:lang w:eastAsia="bg-BG"/>
        </w:rPr>
        <w:t xml:space="preserve"> от другата страна.</w:t>
      </w:r>
    </w:p>
    <w:p w14:paraId="7C26719B" w14:textId="0696E6A1"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[Бяла таблетка с квадратна форма, с дължина 8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и с ширина 8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гравирана с 5/10 от едната страна и </w:t>
      </w:r>
      <w:r w:rsidRPr="00E10B83">
        <w:rPr>
          <w:rFonts w:cs="Arial"/>
          <w:noProof/>
          <w:lang w:val="en-US"/>
        </w:rPr>
        <w:drawing>
          <wp:inline distT="0" distB="0" distL="0" distR="0" wp14:anchorId="661A688E" wp14:editId="1E2A0706">
            <wp:extent cx="252322" cy="1541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144" cy="167533"/>
                    </a:xfrm>
                    <a:prstGeom prst="rect">
                      <a:avLst/>
                    </a:prstGeom>
                  </pic:spPr>
                </pic:pic>
              </a:graphicData>
            </a:graphic>
          </wp:inline>
        </w:drawing>
      </w:r>
      <w:r w:rsidRPr="00E10B83">
        <w:rPr>
          <w:rFonts w:eastAsia="Times New Roman" w:cs="Arial"/>
          <w:color w:val="000000"/>
          <w:lang w:val="ru-RU"/>
        </w:rPr>
        <w:t xml:space="preserve"> </w:t>
      </w:r>
      <w:r w:rsidRPr="00E10B83">
        <w:rPr>
          <w:rFonts w:eastAsia="Times New Roman" w:cs="Arial"/>
          <w:color w:val="000000"/>
          <w:lang w:eastAsia="bg-BG"/>
        </w:rPr>
        <w:t>от другата страна.]</w:t>
      </w:r>
    </w:p>
    <w:p w14:paraId="69E13AC5" w14:textId="3F1BA6D8"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[Бяла таблетка с триъгълна форма, с размери 9,5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х 8,8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х 8,8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гравирана с 10/5 от едната страна и </w:t>
      </w:r>
      <w:r w:rsidRPr="00E10B83">
        <w:rPr>
          <w:rFonts w:cs="Arial"/>
          <w:noProof/>
          <w:lang w:val="en-US"/>
        </w:rPr>
        <w:drawing>
          <wp:inline distT="0" distB="0" distL="0" distR="0" wp14:anchorId="1C7456F6" wp14:editId="3638E0FA">
            <wp:extent cx="252322" cy="1541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144" cy="167533"/>
                    </a:xfrm>
                    <a:prstGeom prst="rect">
                      <a:avLst/>
                    </a:prstGeom>
                  </pic:spPr>
                </pic:pic>
              </a:graphicData>
            </a:graphic>
          </wp:inline>
        </w:drawing>
      </w:r>
      <w:r w:rsidRPr="00E10B83">
        <w:rPr>
          <w:rFonts w:eastAsia="Times New Roman" w:cs="Arial"/>
          <w:color w:val="000000"/>
          <w:lang w:eastAsia="bg-BG"/>
        </w:rPr>
        <w:t xml:space="preserve"> от другата страна.]</w:t>
      </w:r>
    </w:p>
    <w:p w14:paraId="05322659" w14:textId="010DD6E4" w:rsidR="00E10B83" w:rsidRPr="00E10B83" w:rsidRDefault="00E10B83" w:rsidP="00E10B83">
      <w:pPr>
        <w:rPr>
          <w:rFonts w:cs="Arial"/>
        </w:rPr>
      </w:pPr>
      <w:r w:rsidRPr="00E10B83">
        <w:rPr>
          <w:rFonts w:eastAsia="Times New Roman" w:cs="Arial"/>
          <w:color w:val="000000"/>
          <w:lang w:eastAsia="bg-BG"/>
        </w:rPr>
        <w:t xml:space="preserve">[Бяла таблетка с кръгла форма, с диаметър 8,5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гравирана с 10/10 от едната страна </w:t>
      </w:r>
      <w:r w:rsidRPr="00E10B83">
        <w:rPr>
          <w:rFonts w:eastAsia="Times New Roman" w:cs="Arial"/>
          <w:i/>
          <w:iCs/>
          <w:color w:val="000000"/>
          <w:lang w:eastAsia="bg-BG"/>
        </w:rPr>
        <w:t xml:space="preserve">и </w:t>
      </w:r>
      <w:r w:rsidRPr="00E10B83">
        <w:rPr>
          <w:rFonts w:cs="Arial"/>
          <w:noProof/>
          <w:lang w:val="en-US"/>
        </w:rPr>
        <w:drawing>
          <wp:inline distT="0" distB="0" distL="0" distR="0" wp14:anchorId="0AF9AC58" wp14:editId="27555256">
            <wp:extent cx="252322" cy="1541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144" cy="167533"/>
                    </a:xfrm>
                    <a:prstGeom prst="rect">
                      <a:avLst/>
                    </a:prstGeom>
                  </pic:spPr>
                </pic:pic>
              </a:graphicData>
            </a:graphic>
          </wp:inline>
        </w:drawing>
      </w:r>
      <w:r w:rsidRPr="00E10B83">
        <w:rPr>
          <w:rFonts w:eastAsia="Times New Roman" w:cs="Arial"/>
          <w:i/>
          <w:iCs/>
          <w:color w:val="000000"/>
          <w:lang w:eastAsia="bg-BG"/>
        </w:rPr>
        <w:t xml:space="preserve"> от </w:t>
      </w:r>
      <w:r w:rsidRPr="00E10B83">
        <w:rPr>
          <w:rFonts w:eastAsia="Times New Roman" w:cs="Arial"/>
          <w:color w:val="000000"/>
          <w:lang w:eastAsia="bg-BG"/>
        </w:rPr>
        <w:t>другата страна.]</w:t>
      </w:r>
    </w:p>
    <w:p w14:paraId="490FC2C4" w14:textId="0F4A4A75" w:rsidR="002C50EE" w:rsidRDefault="002C50EE" w:rsidP="002C50EE">
      <w:pPr>
        <w:pStyle w:val="Heading1"/>
      </w:pPr>
      <w:r>
        <w:lastRenderedPageBreak/>
        <w:t>4. КЛИНИЧНИ ДАННИ</w:t>
      </w:r>
    </w:p>
    <w:p w14:paraId="74330405" w14:textId="4683DFFE" w:rsidR="007122AD" w:rsidRDefault="002C50EE" w:rsidP="00936AD0">
      <w:pPr>
        <w:pStyle w:val="Heading2"/>
      </w:pPr>
      <w:r>
        <w:t>4.1. Терапевтични показания</w:t>
      </w:r>
    </w:p>
    <w:p w14:paraId="4C34F26F" w14:textId="26455A07" w:rsidR="00E10B83" w:rsidRDefault="00E10B83" w:rsidP="00E10B83"/>
    <w:p w14:paraId="4D9B7FE1" w14:textId="1E857FBC" w:rsidR="00E10B83" w:rsidRDefault="00E10B83" w:rsidP="00E10B83">
      <w:r>
        <w:t>Престариум-Ко е показан като заместителна терапия за лечение на есенциална хипертония и/или стабилна коронарна болест при пациенти контролирани преди това с периндоприл и амлодипин, приемани едновременно в същата дозировка.</w:t>
      </w:r>
    </w:p>
    <w:p w14:paraId="0282222C" w14:textId="77777777" w:rsidR="00E10B83" w:rsidRPr="00E10B83" w:rsidRDefault="00E10B83" w:rsidP="00E10B83"/>
    <w:p w14:paraId="53F5B866" w14:textId="5565A16A" w:rsidR="007122AD" w:rsidRDefault="002C50EE" w:rsidP="00936AD0">
      <w:pPr>
        <w:pStyle w:val="Heading2"/>
      </w:pPr>
      <w:r>
        <w:t>4.2. Дозировка и начин на приложение</w:t>
      </w:r>
    </w:p>
    <w:p w14:paraId="36EE3887" w14:textId="6BFB556D" w:rsidR="00E10B83" w:rsidRDefault="00E10B83" w:rsidP="00E10B83"/>
    <w:p w14:paraId="69FE1294" w14:textId="77777777" w:rsidR="00E10B83" w:rsidRPr="00E10B83" w:rsidRDefault="00E10B83" w:rsidP="00E10B83">
      <w:pPr>
        <w:pStyle w:val="Heading3"/>
        <w:rPr>
          <w:rFonts w:eastAsia="Times New Roman"/>
          <w:i/>
        </w:rPr>
      </w:pPr>
      <w:r w:rsidRPr="00E10B83">
        <w:rPr>
          <w:rFonts w:eastAsia="Times New Roman"/>
          <w:i/>
          <w:lang w:eastAsia="bg-BG"/>
        </w:rPr>
        <w:t>Дозировка</w:t>
      </w:r>
    </w:p>
    <w:p w14:paraId="78AD7F4F" w14:textId="77777777" w:rsidR="00E10B83" w:rsidRPr="00E10B83" w:rsidRDefault="00E10B83" w:rsidP="00E10B83">
      <w:pPr>
        <w:spacing w:line="240" w:lineRule="auto"/>
        <w:rPr>
          <w:rFonts w:eastAsia="Times New Roman" w:cs="Arial"/>
          <w:color w:val="000000"/>
          <w:lang w:eastAsia="bg-BG"/>
        </w:rPr>
      </w:pPr>
    </w:p>
    <w:p w14:paraId="531BAB9B" w14:textId="1E3F2CFC"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Перорално приложение.</w:t>
      </w:r>
    </w:p>
    <w:p w14:paraId="67932C1A"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Една таблетка дневно като еднократна доза, приемана за предпочитане сутрин и преди хранене.</w:t>
      </w:r>
    </w:p>
    <w:p w14:paraId="388520CE" w14:textId="77777777" w:rsidR="00E10B83" w:rsidRPr="00E10B83" w:rsidRDefault="00E10B83" w:rsidP="00E10B83">
      <w:pPr>
        <w:spacing w:line="240" w:lineRule="auto"/>
        <w:rPr>
          <w:rFonts w:eastAsia="Times New Roman" w:cs="Arial"/>
          <w:color w:val="000000"/>
          <w:lang w:eastAsia="bg-BG"/>
        </w:rPr>
      </w:pPr>
    </w:p>
    <w:p w14:paraId="140FD6A3" w14:textId="32F9E9A5"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Фиксираната комбинация не е подходяща за начално лечение.</w:t>
      </w:r>
    </w:p>
    <w:p w14:paraId="3EA9E1FD"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При необходимост от промяна в начина на приложение, дозата на Престариум-Ко би могла да бъде променена или може да се обсъди индивидуализиране на лечението с нефиксирана комбинация.</w:t>
      </w:r>
    </w:p>
    <w:p w14:paraId="7E8D6CE4" w14:textId="77777777" w:rsidR="00E10B83" w:rsidRPr="00E10B83" w:rsidRDefault="00E10B83" w:rsidP="00E10B83">
      <w:pPr>
        <w:spacing w:line="240" w:lineRule="auto"/>
        <w:rPr>
          <w:rFonts w:eastAsia="Times New Roman" w:cs="Arial"/>
          <w:i/>
          <w:iCs/>
          <w:color w:val="000000"/>
          <w:lang w:eastAsia="bg-BG"/>
        </w:rPr>
      </w:pPr>
    </w:p>
    <w:p w14:paraId="164F7849" w14:textId="66484BB6"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Специални популации</w:t>
      </w:r>
    </w:p>
    <w:p w14:paraId="52E2EBE6" w14:textId="77777777" w:rsidR="00E10B83" w:rsidRPr="00E10B83" w:rsidRDefault="00E10B83" w:rsidP="00E10B83">
      <w:pPr>
        <w:spacing w:line="240" w:lineRule="auto"/>
        <w:rPr>
          <w:rFonts w:eastAsia="Times New Roman" w:cs="Arial"/>
          <w:i/>
          <w:iCs/>
          <w:color w:val="000000"/>
          <w:lang w:eastAsia="bg-BG"/>
        </w:rPr>
      </w:pPr>
    </w:p>
    <w:p w14:paraId="01C6460A" w14:textId="129756A0"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Бъбречна недостатъчност и старческа възраст (вж. точка 4.4 и 5.2)</w:t>
      </w:r>
    </w:p>
    <w:p w14:paraId="2E79A5FB"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Елиминацията на периндоприлаг е понижена при хора в старческа възраст и при пациенти с бъбречна недостатъчност. По тази причина, обичайното медицинско проследяване трябва да включва често изследване на креатинина и калия.</w:t>
      </w:r>
    </w:p>
    <w:p w14:paraId="0BE15872"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Престариум-Ко може да бъде приложен при пациенти с </w:t>
      </w:r>
      <w:r w:rsidRPr="00E10B83">
        <w:rPr>
          <w:rFonts w:eastAsia="Times New Roman" w:cs="Arial"/>
          <w:color w:val="000000"/>
          <w:lang w:val="en-US"/>
        </w:rPr>
        <w:t>Clcr</w:t>
      </w:r>
      <w:r w:rsidRPr="00E10B83">
        <w:rPr>
          <w:rFonts w:eastAsia="Times New Roman" w:cs="Arial"/>
          <w:color w:val="000000"/>
          <w:lang w:val="ru-RU"/>
        </w:rPr>
        <w:t xml:space="preserve"> </w:t>
      </w:r>
      <w:r w:rsidRPr="00E10B83">
        <w:rPr>
          <w:rFonts w:eastAsia="Times New Roman" w:cs="Arial"/>
          <w:color w:val="000000"/>
          <w:lang w:eastAsia="bg-BG"/>
        </w:rPr>
        <w:t xml:space="preserve">≥ </w:t>
      </w:r>
      <w:r w:rsidRPr="00E10B83">
        <w:rPr>
          <w:rFonts w:eastAsia="Times New Roman" w:cs="Arial"/>
          <w:color w:val="000000"/>
          <w:lang w:val="ru-RU"/>
        </w:rPr>
        <w:t>60</w:t>
      </w:r>
      <w:r w:rsidRPr="00E10B83">
        <w:rPr>
          <w:rFonts w:eastAsia="Times New Roman" w:cs="Arial"/>
          <w:color w:val="000000"/>
          <w:lang w:val="en-US"/>
        </w:rPr>
        <w:t>ml</w:t>
      </w:r>
      <w:r w:rsidRPr="00E10B83">
        <w:rPr>
          <w:rFonts w:eastAsia="Times New Roman" w:cs="Arial"/>
          <w:color w:val="000000"/>
          <w:lang w:val="ru-RU"/>
        </w:rPr>
        <w:t>/</w:t>
      </w:r>
      <w:r w:rsidRPr="00E10B83">
        <w:rPr>
          <w:rFonts w:eastAsia="Times New Roman" w:cs="Arial"/>
          <w:color w:val="000000"/>
          <w:lang w:val="en-US"/>
        </w:rPr>
        <w:t>min</w:t>
      </w:r>
      <w:r w:rsidRPr="00E10B83">
        <w:rPr>
          <w:rFonts w:eastAsia="Times New Roman" w:cs="Arial"/>
          <w:color w:val="000000"/>
          <w:lang w:val="ru-RU"/>
        </w:rPr>
        <w:t xml:space="preserve">, </w:t>
      </w:r>
      <w:r w:rsidRPr="00E10B83">
        <w:rPr>
          <w:rFonts w:eastAsia="Times New Roman" w:cs="Arial"/>
          <w:color w:val="000000"/>
          <w:lang w:eastAsia="bg-BG"/>
        </w:rPr>
        <w:t xml:space="preserve">но не е подходящ при пациенти с </w:t>
      </w:r>
      <w:r w:rsidRPr="00E10B83">
        <w:rPr>
          <w:rFonts w:eastAsia="Times New Roman" w:cs="Arial"/>
          <w:color w:val="000000"/>
          <w:lang w:val="en-US"/>
        </w:rPr>
        <w:t>Clcr</w:t>
      </w:r>
      <w:r w:rsidRPr="00E10B83">
        <w:rPr>
          <w:rFonts w:eastAsia="Times New Roman" w:cs="Arial"/>
          <w:color w:val="000000"/>
          <w:lang w:val="ru-RU"/>
        </w:rPr>
        <w:t xml:space="preserve"> </w:t>
      </w:r>
      <w:r w:rsidRPr="00E10B83">
        <w:rPr>
          <w:rFonts w:eastAsia="Times New Roman" w:cs="Arial"/>
          <w:color w:val="000000"/>
          <w:lang w:eastAsia="bg-BG"/>
        </w:rPr>
        <w:t xml:space="preserve">&lt; </w:t>
      </w:r>
      <w:r w:rsidRPr="00E10B83">
        <w:rPr>
          <w:rFonts w:eastAsia="Times New Roman" w:cs="Arial"/>
          <w:color w:val="000000"/>
          <w:lang w:val="ru-RU"/>
        </w:rPr>
        <w:t>60</w:t>
      </w:r>
      <w:r w:rsidRPr="00E10B83">
        <w:rPr>
          <w:rFonts w:eastAsia="Times New Roman" w:cs="Arial"/>
          <w:color w:val="000000"/>
          <w:lang w:val="en-US"/>
        </w:rPr>
        <w:t>ml</w:t>
      </w:r>
      <w:r w:rsidRPr="00E10B83">
        <w:rPr>
          <w:rFonts w:eastAsia="Times New Roman" w:cs="Arial"/>
          <w:color w:val="000000"/>
          <w:lang w:val="ru-RU"/>
        </w:rPr>
        <w:t>/</w:t>
      </w:r>
      <w:r w:rsidRPr="00E10B83">
        <w:rPr>
          <w:rFonts w:eastAsia="Times New Roman" w:cs="Arial"/>
          <w:color w:val="000000"/>
          <w:lang w:val="en-US"/>
        </w:rPr>
        <w:t>min</w:t>
      </w:r>
      <w:r w:rsidRPr="00E10B83">
        <w:rPr>
          <w:rFonts w:eastAsia="Times New Roman" w:cs="Arial"/>
          <w:color w:val="000000"/>
          <w:lang w:val="ru-RU"/>
        </w:rPr>
        <w:t xml:space="preserve">. </w:t>
      </w:r>
      <w:r w:rsidRPr="00E10B83">
        <w:rPr>
          <w:rFonts w:eastAsia="Times New Roman" w:cs="Arial"/>
          <w:color w:val="000000"/>
          <w:lang w:eastAsia="bg-BG"/>
        </w:rPr>
        <w:t>При такива пациенти се препоръчва индивидуално титриране на дозата на отделните компоненти.</w:t>
      </w:r>
    </w:p>
    <w:p w14:paraId="5F0AB1C1"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Амлодипин, използван в сходни дози при хора в старческа възраст или при по-млади пациенти, се понася еднакво добре. При хора в старческа възраст се препоръчва обичайния дозов режим, но повишаването на дозата трябва да става внимателно. Промените в плазмената концентрация на амлодипин не съответстват на степента на бъбречната недостатъчност. Амлодипин не подлежи на диализа.</w:t>
      </w:r>
    </w:p>
    <w:p w14:paraId="74EFE259" w14:textId="77777777" w:rsidR="00E10B83" w:rsidRPr="00E10B83" w:rsidRDefault="00E10B83" w:rsidP="00E10B83">
      <w:pPr>
        <w:spacing w:line="240" w:lineRule="auto"/>
        <w:rPr>
          <w:rFonts w:eastAsia="Times New Roman" w:cs="Arial"/>
          <w:i/>
          <w:iCs/>
          <w:color w:val="000000"/>
          <w:lang w:eastAsia="bg-BG"/>
        </w:rPr>
      </w:pPr>
    </w:p>
    <w:p w14:paraId="385216A0" w14:textId="6680C419"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Чернодробна недостатъчност: вж. точка 4.4 и 5.2</w:t>
      </w:r>
    </w:p>
    <w:p w14:paraId="403AC5FA" w14:textId="5080BABB"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Дозовият режим при пациенти с леко до умерено чернодробно увреждане не е установен и затова изборът на доза трябва да бъде направен внимателно, като трябва да се започне от най-ниската възможна доза (вж.точки 4.5 и 5.2). За да се намери оптималната начална и поддържаща доза при пациенти с чернодробна недостатъчност, пациентите трябва да се титрират индивидуално, използвайки свободна комбинация от амлодипин и периндоприл. Фармакокинетичните свойства на амлодипин при тежко чернодробно увреждане не са проучвани. При пациенти с тежка чернодробна недостатъчност амлодипин трябва да се започне с най-ниската доза и да се титрира бавно.</w:t>
      </w:r>
    </w:p>
    <w:p w14:paraId="2EBE2AE7" w14:textId="77777777" w:rsidR="00E10B83" w:rsidRPr="00E10B83" w:rsidRDefault="00E10B83" w:rsidP="00E10B83">
      <w:pPr>
        <w:spacing w:line="240" w:lineRule="auto"/>
        <w:rPr>
          <w:rFonts w:eastAsia="Times New Roman" w:cs="Arial"/>
          <w:i/>
          <w:iCs/>
          <w:color w:val="000000"/>
          <w:lang w:eastAsia="bg-BG"/>
        </w:rPr>
      </w:pPr>
    </w:p>
    <w:p w14:paraId="29C9D719" w14:textId="1CBA3634"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Педиатрична популация</w:t>
      </w:r>
    </w:p>
    <w:p w14:paraId="3F4D944D"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Не се препоръчва употребата на Престариум-Ко при деца и подрастващи, тъй като ефикасността и поносимостта на периндоприл и амлодипин в комбинация, не са установени при децата и подрастващите.</w:t>
      </w:r>
    </w:p>
    <w:p w14:paraId="24093441" w14:textId="77777777" w:rsidR="00E10B83" w:rsidRPr="00E10B83" w:rsidRDefault="00E10B83" w:rsidP="00E10B83"/>
    <w:p w14:paraId="0F253247" w14:textId="7A8C9F2B" w:rsidR="007122AD" w:rsidRDefault="002C50EE" w:rsidP="00936AD0">
      <w:pPr>
        <w:pStyle w:val="Heading2"/>
      </w:pPr>
      <w:r>
        <w:t>4.3. Противопоказания</w:t>
      </w:r>
    </w:p>
    <w:p w14:paraId="7FC32E9A" w14:textId="7DDFBF0E" w:rsidR="00E10B83" w:rsidRDefault="00E10B83" w:rsidP="00E10B83"/>
    <w:p w14:paraId="11061CFC" w14:textId="77777777"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Свързани с периндоприл:</w:t>
      </w:r>
    </w:p>
    <w:p w14:paraId="52361F72" w14:textId="77777777"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Свръхчувствителност към активното вещество или към друг АСЕ инхибитор,</w:t>
      </w:r>
    </w:p>
    <w:p w14:paraId="2C45FC8A" w14:textId="77777777"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 xml:space="preserve">Анамнеза за ангионевротичен оток във връзка с предшестващо лечение с АСЕ инхибитор (вж. точка 4.4), </w:t>
      </w:r>
    </w:p>
    <w:p w14:paraId="005B5754" w14:textId="4797F95B"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Наследствен или идиопатичен ангионевротичен оток,</w:t>
      </w:r>
    </w:p>
    <w:p w14:paraId="2885E56D" w14:textId="77777777"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Втори и трети триместър на бременността (вж. точки 4.4 и 4.6),</w:t>
      </w:r>
    </w:p>
    <w:p w14:paraId="69EACF7E" w14:textId="77777777"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 xml:space="preserve">Едновременна употреба на Престариум-Ко с алискирен съдържащи продукти при пациенти със захарен диабет или бъбречна недостатъчност </w:t>
      </w:r>
      <w:r w:rsidRPr="006C56B9">
        <w:rPr>
          <w:rFonts w:eastAsia="Times New Roman" w:cs="Arial"/>
          <w:color w:val="000000"/>
          <w:lang w:val="ru-RU"/>
        </w:rPr>
        <w:t>(</w:t>
      </w:r>
      <w:r w:rsidRPr="006C56B9">
        <w:rPr>
          <w:rFonts w:eastAsia="Times New Roman" w:cs="Arial"/>
          <w:color w:val="000000"/>
          <w:lang w:val="en-US"/>
        </w:rPr>
        <w:t>GFR</w:t>
      </w:r>
      <w:r w:rsidRPr="006C56B9">
        <w:rPr>
          <w:rFonts w:eastAsia="Times New Roman" w:cs="Arial"/>
          <w:color w:val="000000"/>
          <w:lang w:val="ru-RU"/>
        </w:rPr>
        <w:t xml:space="preserve"> </w:t>
      </w:r>
      <w:r w:rsidRPr="006C56B9">
        <w:rPr>
          <w:rFonts w:eastAsia="Times New Roman" w:cs="Arial"/>
          <w:color w:val="000000"/>
          <w:lang w:eastAsia="bg-BG"/>
        </w:rPr>
        <w:t xml:space="preserve">&lt; 60 </w:t>
      </w:r>
      <w:r w:rsidRPr="006C56B9">
        <w:rPr>
          <w:rFonts w:eastAsia="Times New Roman" w:cs="Arial"/>
          <w:color w:val="000000"/>
          <w:lang w:val="en-US"/>
        </w:rPr>
        <w:t>ml</w:t>
      </w:r>
      <w:r w:rsidRPr="006C56B9">
        <w:rPr>
          <w:rFonts w:eastAsia="Times New Roman" w:cs="Arial"/>
          <w:color w:val="000000"/>
          <w:lang w:val="ru-RU"/>
        </w:rPr>
        <w:t xml:space="preserve">/ </w:t>
      </w:r>
      <w:r w:rsidRPr="006C56B9">
        <w:rPr>
          <w:rFonts w:eastAsia="Times New Roman" w:cs="Arial"/>
          <w:color w:val="000000"/>
          <w:lang w:val="en-US"/>
        </w:rPr>
        <w:t>min</w:t>
      </w:r>
      <w:r w:rsidRPr="006C56B9">
        <w:rPr>
          <w:rFonts w:eastAsia="Times New Roman" w:cs="Arial"/>
          <w:color w:val="000000"/>
          <w:lang w:val="ru-RU"/>
        </w:rPr>
        <w:t xml:space="preserve">/1,73 </w:t>
      </w:r>
      <w:r w:rsidRPr="006C56B9">
        <w:rPr>
          <w:rFonts w:eastAsia="Times New Roman" w:cs="Arial"/>
          <w:color w:val="000000"/>
          <w:lang w:val="en-US"/>
        </w:rPr>
        <w:t>m</w:t>
      </w:r>
      <w:r w:rsidRPr="006C56B9">
        <w:rPr>
          <w:rFonts w:eastAsia="Times New Roman" w:cs="Arial"/>
          <w:color w:val="000000"/>
          <w:vertAlign w:val="superscript"/>
          <w:lang w:val="ru-RU"/>
        </w:rPr>
        <w:t>2</w:t>
      </w:r>
      <w:r w:rsidRPr="006C56B9">
        <w:rPr>
          <w:rFonts w:eastAsia="Times New Roman" w:cs="Arial"/>
          <w:color w:val="000000"/>
          <w:lang w:val="ru-RU"/>
        </w:rPr>
        <w:t xml:space="preserve">) </w:t>
      </w:r>
      <w:r w:rsidRPr="006C56B9">
        <w:rPr>
          <w:rFonts w:eastAsia="Times New Roman" w:cs="Arial"/>
          <w:color w:val="000000"/>
          <w:lang w:eastAsia="bg-BG"/>
        </w:rPr>
        <w:t>(вж. точа 4.5 и 5.1). едновременната употреба при лечение със сакубитрил/валсартан, Престариум-Ко не трябва да се започва преди да са изминали 36 часа от приема на последната доза сакубитрил валсартан (вж. точки 4.4 и 4.5</w:t>
      </w:r>
    </w:p>
    <w:p w14:paraId="347D57A4" w14:textId="77777777"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екстракорпорални лечения, водещи до контакт на кръвта с отрицателно заредени повърхности (вж. точки 4.4 и 4.5);</w:t>
      </w:r>
    </w:p>
    <w:p w14:paraId="48565AA6" w14:textId="5A5CC84F"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значима двустранна стеноза на бъбречните артерии или стеноза на бъбречната артерия на единствен функциониращ бъбрек (вж. точка 4.4).</w:t>
      </w:r>
    </w:p>
    <w:p w14:paraId="44775DAC" w14:textId="77777777" w:rsidR="00E10B83" w:rsidRPr="006C56B9" w:rsidRDefault="00E10B83" w:rsidP="00E10B83">
      <w:pPr>
        <w:spacing w:line="240" w:lineRule="auto"/>
        <w:rPr>
          <w:rFonts w:eastAsia="Times New Roman" w:cs="Arial"/>
          <w:i/>
          <w:iCs/>
          <w:color w:val="000000"/>
          <w:lang w:eastAsia="bg-BG"/>
        </w:rPr>
      </w:pPr>
    </w:p>
    <w:p w14:paraId="33E073CA" w14:textId="4A19379D"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Свързани с амлодипин:</w:t>
      </w:r>
    </w:p>
    <w:p w14:paraId="03263B66" w14:textId="77777777" w:rsidR="006C56B9"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Тежка хипотония,</w:t>
      </w:r>
    </w:p>
    <w:p w14:paraId="0216F46F" w14:textId="77777777" w:rsidR="006C56B9"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 xml:space="preserve">Свръхчувствителност към активното вещество или към други дихидропиридинови производни, </w:t>
      </w:r>
    </w:p>
    <w:p w14:paraId="705ECD5F" w14:textId="77777777" w:rsidR="006C56B9"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 xml:space="preserve">Шок, включително кардиогенен шок, </w:t>
      </w:r>
    </w:p>
    <w:p w14:paraId="265046C0" w14:textId="77777777" w:rsidR="006C56B9"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 xml:space="preserve">Обструкция на изходния тракт на лявата камера (напр. високостепенна аортна стеноза), </w:t>
      </w:r>
    </w:p>
    <w:p w14:paraId="1989F7C6" w14:textId="7FF99EDB"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Хемодинамично нестабилна сърдечна недостатъчност след остър миокарден инфаркт.</w:t>
      </w:r>
    </w:p>
    <w:p w14:paraId="52C5B7E6" w14:textId="77777777" w:rsidR="006C56B9" w:rsidRPr="006C56B9" w:rsidRDefault="006C56B9" w:rsidP="00E10B83">
      <w:pPr>
        <w:spacing w:line="240" w:lineRule="auto"/>
        <w:rPr>
          <w:rFonts w:eastAsia="Times New Roman" w:cs="Arial"/>
          <w:i/>
          <w:iCs/>
          <w:color w:val="000000"/>
          <w:lang w:eastAsia="bg-BG"/>
        </w:rPr>
      </w:pPr>
    </w:p>
    <w:p w14:paraId="5CF33501" w14:textId="6CC16828"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Свързани с Престариум-Ко:</w:t>
      </w:r>
    </w:p>
    <w:p w14:paraId="79454B8A"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Всички противопоказания, свързани с всяко отделно активно вещество, изброени по-горе, се отнасят и за фиксираната комбинация Престариум-Ко.</w:t>
      </w:r>
    </w:p>
    <w:p w14:paraId="726FE7B6" w14:textId="5CECBD00" w:rsidR="00E10B83" w:rsidRPr="006C56B9" w:rsidRDefault="00E10B83" w:rsidP="006C56B9">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Свръхчувствителност към някое от помощните вещества, изброени в точка 6.1</w:t>
      </w:r>
    </w:p>
    <w:p w14:paraId="4DC400BF" w14:textId="77777777" w:rsidR="00E10B83" w:rsidRPr="00E10B83" w:rsidRDefault="00E10B83" w:rsidP="00E10B83"/>
    <w:p w14:paraId="0E0BDCC7" w14:textId="7C0F9A2D" w:rsidR="007122AD" w:rsidRDefault="002C50EE" w:rsidP="00936AD0">
      <w:pPr>
        <w:pStyle w:val="Heading2"/>
      </w:pPr>
      <w:r>
        <w:t>4.4. Специални предупреждения и предпазни мерки при употреба</w:t>
      </w:r>
    </w:p>
    <w:p w14:paraId="7D9AAED3" w14:textId="3231C5DF" w:rsidR="006C56B9" w:rsidRDefault="006C56B9" w:rsidP="006C56B9"/>
    <w:p w14:paraId="6E7BDE50"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Всички предупреждения, свързани с всяко отделно активно вещество, изброени по-долу, се отнасят и за фиксираната комбинация Престариум-Ко.</w:t>
      </w:r>
    </w:p>
    <w:p w14:paraId="3769698C" w14:textId="77777777" w:rsidR="006C56B9" w:rsidRPr="006C56B9" w:rsidRDefault="006C56B9" w:rsidP="006C56B9">
      <w:pPr>
        <w:spacing w:line="240" w:lineRule="auto"/>
        <w:rPr>
          <w:rFonts w:eastAsia="Times New Roman" w:cs="Arial"/>
          <w:i/>
          <w:iCs/>
          <w:color w:val="000000"/>
          <w:u w:val="single"/>
          <w:lang w:eastAsia="bg-BG"/>
        </w:rPr>
      </w:pPr>
    </w:p>
    <w:p w14:paraId="210C9E06" w14:textId="010BA945" w:rsidR="006C56B9" w:rsidRPr="006C56B9" w:rsidRDefault="006C56B9" w:rsidP="006C56B9">
      <w:pPr>
        <w:spacing w:line="240" w:lineRule="auto"/>
        <w:rPr>
          <w:rFonts w:eastAsia="Times New Roman" w:cs="Arial"/>
        </w:rPr>
      </w:pPr>
      <w:r w:rsidRPr="006C56B9">
        <w:rPr>
          <w:rFonts w:eastAsia="Times New Roman" w:cs="Arial"/>
          <w:i/>
          <w:iCs/>
          <w:color w:val="000000"/>
          <w:u w:val="single"/>
          <w:lang w:eastAsia="bg-BG"/>
        </w:rPr>
        <w:t>Свързани с периндоприл</w:t>
      </w:r>
    </w:p>
    <w:p w14:paraId="0C035333" w14:textId="77777777" w:rsidR="006C56B9" w:rsidRPr="006C56B9" w:rsidRDefault="006C56B9" w:rsidP="006C56B9">
      <w:pPr>
        <w:spacing w:line="240" w:lineRule="auto"/>
        <w:rPr>
          <w:rFonts w:eastAsia="Times New Roman" w:cs="Arial"/>
          <w:i/>
          <w:iCs/>
          <w:color w:val="000000"/>
          <w:u w:val="single"/>
          <w:lang w:eastAsia="bg-BG"/>
        </w:rPr>
      </w:pPr>
    </w:p>
    <w:p w14:paraId="7C170280" w14:textId="5DFB47EE" w:rsidR="006C56B9" w:rsidRPr="006C56B9" w:rsidRDefault="006C56B9" w:rsidP="006C56B9">
      <w:pPr>
        <w:spacing w:line="240" w:lineRule="auto"/>
        <w:rPr>
          <w:rFonts w:eastAsia="Times New Roman" w:cs="Arial"/>
        </w:rPr>
      </w:pPr>
      <w:r w:rsidRPr="006C56B9">
        <w:rPr>
          <w:rFonts w:eastAsia="Times New Roman" w:cs="Arial"/>
          <w:i/>
          <w:iCs/>
          <w:color w:val="000000"/>
          <w:u w:val="single"/>
          <w:lang w:eastAsia="bg-BG"/>
        </w:rPr>
        <w:t>Спеииални предупреждения</w:t>
      </w:r>
    </w:p>
    <w:p w14:paraId="47BA2BA5" w14:textId="77777777" w:rsidR="006C56B9" w:rsidRPr="006C56B9" w:rsidRDefault="006C56B9" w:rsidP="006C56B9">
      <w:pPr>
        <w:spacing w:line="240" w:lineRule="auto"/>
        <w:rPr>
          <w:rFonts w:eastAsia="Times New Roman" w:cs="Arial"/>
          <w:i/>
          <w:iCs/>
          <w:color w:val="000000"/>
          <w:lang w:eastAsia="bg-BG"/>
        </w:rPr>
      </w:pPr>
    </w:p>
    <w:p w14:paraId="19C7DCCB" w14:textId="769B87EB"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Свръхчувствителност/Ангионевротичен оток:</w:t>
      </w:r>
    </w:p>
    <w:p w14:paraId="236E07A1"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Рядко се съобщава за ангионевротичен оток на лицето, крайниците, устните, лигавиците, езика, глотиса и/или ларинкса при пациенти лекувани с АСЕ инхибитори, включително периндоприл (вж. точка 4.8). Той може да настъпи по всяко време при лечение. В тези случаи Престариум-Ко трябва да бъде спрян незабавно, трябва да започне съответно мониториране, което продължава докато настъпи пълно излекуване на симптомите. В </w:t>
      </w:r>
      <w:r w:rsidRPr="006C56B9">
        <w:rPr>
          <w:rFonts w:eastAsia="Times New Roman" w:cs="Arial"/>
          <w:color w:val="000000"/>
          <w:lang w:eastAsia="bg-BG"/>
        </w:rPr>
        <w:lastRenderedPageBreak/>
        <w:t>случаите, при които отокът обхваща само лицето и устните, състоянието обикновено преминава без лечение, въпреки че антихистаминовите средства понякога облекчават оплакванията.</w:t>
      </w:r>
    </w:p>
    <w:p w14:paraId="64BEA69E" w14:textId="77777777" w:rsidR="006C56B9" w:rsidRPr="006C56B9" w:rsidRDefault="006C56B9" w:rsidP="006C56B9">
      <w:pPr>
        <w:spacing w:line="240" w:lineRule="auto"/>
        <w:rPr>
          <w:rFonts w:eastAsia="Times New Roman" w:cs="Arial"/>
          <w:color w:val="000000"/>
          <w:lang w:eastAsia="bg-BG"/>
        </w:rPr>
      </w:pPr>
    </w:p>
    <w:p w14:paraId="4F276196" w14:textId="4C293AB9" w:rsidR="006C56B9" w:rsidRPr="006C56B9" w:rsidRDefault="006C56B9" w:rsidP="006C56B9">
      <w:pPr>
        <w:spacing w:line="240" w:lineRule="auto"/>
        <w:rPr>
          <w:rFonts w:eastAsia="Times New Roman" w:cs="Arial"/>
        </w:rPr>
      </w:pPr>
      <w:r w:rsidRPr="006C56B9">
        <w:rPr>
          <w:rFonts w:eastAsia="Times New Roman" w:cs="Arial"/>
          <w:color w:val="000000"/>
          <w:lang w:eastAsia="bg-BG"/>
        </w:rPr>
        <w:t>Ангионевротичният оток, свързан с оток на ларинкса, може да бъде фатален. При обхващане на езика, глотиса или ларинкса, създаващо риск от обструкция на дихателните пътища, трябва незабавно да се приложи спешно лечение. То включва въвеждане на адреналин и/или осигуряване на проходимост на дихателните пътища. Пациентът трябва да бъде под строго медицинско наблюдение докато настъпи пълно и трайно преминаване на симптоматиката.</w:t>
      </w:r>
    </w:p>
    <w:p w14:paraId="1B18AF01" w14:textId="77777777" w:rsidR="006C56B9" w:rsidRPr="006C56B9" w:rsidRDefault="006C56B9" w:rsidP="006C56B9">
      <w:pPr>
        <w:spacing w:line="240" w:lineRule="auto"/>
        <w:rPr>
          <w:rFonts w:eastAsia="Times New Roman" w:cs="Arial"/>
          <w:color w:val="000000"/>
          <w:lang w:eastAsia="bg-BG"/>
        </w:rPr>
      </w:pPr>
    </w:p>
    <w:p w14:paraId="34D796E0" w14:textId="010AEC52" w:rsidR="006C56B9" w:rsidRPr="006C56B9" w:rsidRDefault="006C56B9" w:rsidP="006C56B9">
      <w:pPr>
        <w:spacing w:line="240" w:lineRule="auto"/>
        <w:rPr>
          <w:rFonts w:eastAsia="Times New Roman" w:cs="Arial"/>
        </w:rPr>
      </w:pPr>
      <w:r w:rsidRPr="006C56B9">
        <w:rPr>
          <w:rFonts w:eastAsia="Times New Roman" w:cs="Arial"/>
          <w:color w:val="000000"/>
          <w:lang w:eastAsia="bg-BG"/>
        </w:rPr>
        <w:t>Пациенти с анамнеза за несвързан с АСЕ инхибиторно лечение ангионевротичен оток имат повишен риск от ангионевротичен оток, докато приемат АСЕ инхибитор (вж. точка 4.3).</w:t>
      </w:r>
    </w:p>
    <w:p w14:paraId="671297BE" w14:textId="77777777" w:rsidR="006C56B9" w:rsidRPr="006C56B9" w:rsidRDefault="006C56B9" w:rsidP="006C56B9">
      <w:pPr>
        <w:spacing w:line="240" w:lineRule="auto"/>
        <w:rPr>
          <w:rFonts w:eastAsia="Times New Roman" w:cs="Arial"/>
          <w:color w:val="000000"/>
          <w:lang w:eastAsia="bg-BG"/>
        </w:rPr>
      </w:pPr>
    </w:p>
    <w:p w14:paraId="4DC3F1FB" w14:textId="1CFE6919" w:rsidR="006C56B9" w:rsidRPr="006C56B9" w:rsidRDefault="006C56B9" w:rsidP="006C56B9">
      <w:pPr>
        <w:spacing w:line="240" w:lineRule="auto"/>
        <w:rPr>
          <w:rFonts w:eastAsia="Times New Roman" w:cs="Arial"/>
        </w:rPr>
      </w:pPr>
      <w:r w:rsidRPr="006C56B9">
        <w:rPr>
          <w:rFonts w:eastAsia="Times New Roman" w:cs="Arial"/>
          <w:color w:val="000000"/>
          <w:lang w:eastAsia="bg-BG"/>
        </w:rPr>
        <w:t>Има редки съобщения за интестинален ангионевротичен оток при пациенти лекувани с АСЕ инхибитори. Тези пациенти са се представяли с коремна болка (с или без гадене и повръщане); някои от тези случаи не са били предшествани от ангионевротичен оток на лицето, а нивото на естераза С-1 е било нормално. Ангионевротичният оток е бил диагностициран с помощта на процедури, включващи абдоминална компютърна томография или ултразвук, или по време на операция, а симптоматиката е преминала напълно след спиране на АСЕ инхибитора. Интестиналният ангионевротичен оток трябва да се включи в диференциалната диагноза при пациенти, приемащи АСЕ инхибитори, които се представят с коремна болка (вж. точка 4.8).</w:t>
      </w:r>
    </w:p>
    <w:p w14:paraId="6FB327EA" w14:textId="77777777" w:rsidR="006C56B9" w:rsidRPr="006C56B9" w:rsidRDefault="006C56B9" w:rsidP="006C56B9">
      <w:pPr>
        <w:rPr>
          <w:rFonts w:eastAsia="Times New Roman" w:cs="Arial"/>
          <w:color w:val="000000"/>
          <w:lang w:eastAsia="bg-BG"/>
        </w:rPr>
      </w:pPr>
    </w:p>
    <w:p w14:paraId="3E71483B" w14:textId="77777777" w:rsidR="006C56B9" w:rsidRPr="006C56B9" w:rsidRDefault="006C56B9" w:rsidP="006C56B9">
      <w:pPr>
        <w:rPr>
          <w:rFonts w:eastAsia="Times New Roman" w:cs="Arial"/>
        </w:rPr>
      </w:pPr>
      <w:r w:rsidRPr="006C56B9">
        <w:rPr>
          <w:rFonts w:eastAsia="Times New Roman" w:cs="Arial"/>
          <w:color w:val="000000"/>
          <w:lang w:eastAsia="bg-BG"/>
        </w:rPr>
        <w:t xml:space="preserve">Комбинирането на периндоприл със сакубитрил/валсартан е противопоказано поради увеличен риск от ангиоедем (вж.точка 4.3). Лечение със сакубитрил/валсартан не трябва да се започва преди да се изминали 36 часа от приемането на последната доза от лечението с периндоприл. Ако лечението със сакубитрил/валсартан е прекратено, лечението с периндоприл не трябва да се започва преди да се изминали </w:t>
      </w:r>
      <w:r w:rsidRPr="006C56B9">
        <w:rPr>
          <w:rFonts w:eastAsia="Times New Roman" w:cs="Arial"/>
          <w:i/>
          <w:iCs/>
          <w:color w:val="000000"/>
          <w:lang w:eastAsia="bg-BG"/>
        </w:rPr>
        <w:t>36 часа от</w:t>
      </w:r>
      <w:r w:rsidRPr="006C56B9">
        <w:rPr>
          <w:rFonts w:eastAsia="Times New Roman" w:cs="Arial"/>
          <w:color w:val="000000"/>
          <w:lang w:eastAsia="bg-BG"/>
        </w:rPr>
        <w:t xml:space="preserve"> приемането на последната доза сакубитрил/валсартан (вж.точки 4.3 и 4.5). Едновременната употреба на АСЕ инхибитори с </w:t>
      </w:r>
      <w:r w:rsidRPr="006C56B9">
        <w:rPr>
          <w:rFonts w:eastAsia="Times New Roman" w:cs="Arial"/>
          <w:color w:val="000000"/>
          <w:lang w:val="en-US"/>
        </w:rPr>
        <w:t>NEP</w:t>
      </w:r>
      <w:r w:rsidRPr="006C56B9">
        <w:rPr>
          <w:rFonts w:eastAsia="Times New Roman" w:cs="Arial"/>
          <w:color w:val="000000"/>
          <w:lang w:val="ru-RU"/>
        </w:rPr>
        <w:t xml:space="preserve"> </w:t>
      </w:r>
      <w:r w:rsidRPr="006C56B9">
        <w:rPr>
          <w:rFonts w:eastAsia="Times New Roman" w:cs="Arial"/>
          <w:color w:val="000000"/>
          <w:lang w:eastAsia="bg-BG"/>
        </w:rPr>
        <w:t xml:space="preserve">инхибитори (напр. рацекадотрил), </w:t>
      </w:r>
      <w:r w:rsidRPr="006C56B9">
        <w:rPr>
          <w:rFonts w:eastAsia="Times New Roman" w:cs="Arial"/>
          <w:color w:val="000000"/>
          <w:lang w:val="en-US"/>
        </w:rPr>
        <w:t>mTOR</w:t>
      </w:r>
      <w:r w:rsidRPr="006C56B9">
        <w:rPr>
          <w:rFonts w:eastAsia="Times New Roman" w:cs="Arial"/>
          <w:color w:val="000000"/>
          <w:lang w:val="ru-RU"/>
        </w:rPr>
        <w:t xml:space="preserve"> </w:t>
      </w:r>
      <w:r w:rsidRPr="006C56B9">
        <w:rPr>
          <w:rFonts w:eastAsia="Times New Roman" w:cs="Arial"/>
          <w:color w:val="000000"/>
          <w:lang w:eastAsia="bg-BG"/>
        </w:rPr>
        <w:t xml:space="preserve">инхибитори (напр. сиролимус, еверолимус, темсиролимус) и глиптини (напр. линаглиптин, саксаглиптин, ситаглиптин, вилдаглиптин) може да доведе до повишен риск от ангиоедем (напр. подуване на дихателните пътища или езика, със или без нарушено дишане) (вж. точка 4.5).Трябва да се подхожда с повишено внимание когато се започва рацекадотрил, </w:t>
      </w:r>
      <w:r w:rsidRPr="006C56B9">
        <w:rPr>
          <w:rFonts w:eastAsia="Times New Roman" w:cs="Arial"/>
          <w:color w:val="000000"/>
          <w:lang w:val="en-US"/>
        </w:rPr>
        <w:t>mTOR</w:t>
      </w:r>
      <w:r w:rsidRPr="006C56B9">
        <w:rPr>
          <w:rFonts w:eastAsia="Times New Roman" w:cs="Arial"/>
          <w:color w:val="000000"/>
          <w:lang w:val="ru-RU"/>
        </w:rPr>
        <w:t xml:space="preserve"> </w:t>
      </w:r>
      <w:r w:rsidRPr="006C56B9">
        <w:rPr>
          <w:rFonts w:eastAsia="Times New Roman" w:cs="Arial"/>
          <w:color w:val="000000"/>
          <w:lang w:eastAsia="bg-BG"/>
        </w:rPr>
        <w:t>инхибитори (напр. сиролимус, еверолимус, темсиролимус) и глиптини (напр. линаглиптин, саксаглиптин, ситаглиптин, вилдаглиптин) при пациент, който вече приема АСЕ инхибитор.</w:t>
      </w:r>
    </w:p>
    <w:p w14:paraId="1AECC651" w14:textId="77777777"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Анафилактоидни реакции по време на афереза на липопротеините с ниска плътност(</w:t>
      </w:r>
      <w:r w:rsidRPr="006C56B9">
        <w:rPr>
          <w:rFonts w:eastAsia="Times New Roman" w:cs="Arial"/>
          <w:i/>
          <w:iCs/>
          <w:color w:val="000000"/>
          <w:lang w:val="en-US"/>
        </w:rPr>
        <w:t>LDL</w:t>
      </w:r>
      <w:r w:rsidRPr="006C56B9">
        <w:rPr>
          <w:rFonts w:eastAsia="Times New Roman" w:cs="Arial"/>
          <w:i/>
          <w:iCs/>
          <w:color w:val="000000"/>
          <w:lang w:val="ru-RU"/>
        </w:rPr>
        <w:t>):</w:t>
      </w:r>
    </w:p>
    <w:p w14:paraId="0880E4D3"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Рядко, пациенти приемащи АСЕ инхибитори по време на афереза на липопротеините с ниска плътност </w:t>
      </w:r>
      <w:r w:rsidRPr="006C56B9">
        <w:rPr>
          <w:rFonts w:eastAsia="Times New Roman" w:cs="Arial"/>
          <w:color w:val="000000"/>
          <w:lang w:val="ru-RU"/>
        </w:rPr>
        <w:t>(</w:t>
      </w:r>
      <w:r w:rsidRPr="006C56B9">
        <w:rPr>
          <w:rFonts w:eastAsia="Times New Roman" w:cs="Arial"/>
          <w:color w:val="000000"/>
          <w:lang w:val="en-US"/>
        </w:rPr>
        <w:t>LDL</w:t>
      </w:r>
      <w:r w:rsidRPr="006C56B9">
        <w:rPr>
          <w:rFonts w:eastAsia="Times New Roman" w:cs="Arial"/>
          <w:color w:val="000000"/>
          <w:lang w:val="ru-RU"/>
        </w:rPr>
        <w:t xml:space="preserve">) </w:t>
      </w:r>
      <w:r w:rsidRPr="006C56B9">
        <w:rPr>
          <w:rFonts w:eastAsia="Times New Roman" w:cs="Arial"/>
          <w:color w:val="000000"/>
          <w:lang w:eastAsia="bg-BG"/>
        </w:rPr>
        <w:t>с декстранов сулфат получават животозастрашаващи анафилактоидни реакции. Тези реакции се избягват чрез временна отмяна на АСЕ инхибиторното лечение преди всяка афереза.</w:t>
      </w:r>
    </w:p>
    <w:p w14:paraId="2E4E065B" w14:textId="77777777" w:rsidR="006C56B9" w:rsidRPr="006C56B9" w:rsidRDefault="006C56B9" w:rsidP="006C56B9">
      <w:pPr>
        <w:spacing w:line="240" w:lineRule="auto"/>
        <w:rPr>
          <w:rFonts w:eastAsia="Times New Roman" w:cs="Arial"/>
          <w:i/>
          <w:iCs/>
          <w:color w:val="000000"/>
          <w:lang w:eastAsia="bg-BG"/>
        </w:rPr>
      </w:pPr>
    </w:p>
    <w:p w14:paraId="53D72C7F" w14:textId="7DE75252"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Анафилактоидниреакции по време на десенсибилизация:</w:t>
      </w:r>
    </w:p>
    <w:p w14:paraId="00D2E6AC"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Има пациенти приемащи АСЕ инхибитори по време на десенсибилизиращо лечение (напр. с отрова на ципокрили насекоми), които получават анафилактоидни реакции. При </w:t>
      </w:r>
      <w:r w:rsidRPr="006C56B9">
        <w:rPr>
          <w:rFonts w:eastAsia="Times New Roman" w:cs="Arial"/>
          <w:color w:val="000000"/>
          <w:lang w:eastAsia="bg-BG"/>
        </w:rPr>
        <w:lastRenderedPageBreak/>
        <w:t>тези пациенти реакциите се избягват чрез временно спиране на АСЕ инхибиторите, но могат да се повторят при случайна провокация.</w:t>
      </w:r>
    </w:p>
    <w:p w14:paraId="505A5D13" w14:textId="77777777" w:rsidR="006C56B9" w:rsidRPr="006C56B9" w:rsidRDefault="006C56B9" w:rsidP="006C56B9">
      <w:pPr>
        <w:spacing w:line="240" w:lineRule="auto"/>
        <w:rPr>
          <w:rFonts w:eastAsia="Times New Roman" w:cs="Arial"/>
          <w:i/>
          <w:iCs/>
          <w:color w:val="000000"/>
          <w:lang w:eastAsia="bg-BG"/>
        </w:rPr>
      </w:pPr>
    </w:p>
    <w:p w14:paraId="35E8027E" w14:textId="0256A090"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Неутропения/Агранулоцитоза/Тромбоцитопения/Анемия:</w:t>
      </w:r>
    </w:p>
    <w:p w14:paraId="20B4637C"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Съобщава се за неутропения/агранулоцитоза, тромбоцитопения и анемия при пациенти приемащи АСЕ инхибитори. При пациенти с нормална бъбречна функция и липса на други усложняващи фактори неутропения настъпва рядко. Периндоприл трябва да се прилага с изключителна </w:t>
      </w:r>
      <w:r w:rsidRPr="006C56B9">
        <w:rPr>
          <w:rFonts w:eastAsia="Times New Roman" w:cs="Arial"/>
          <w:i/>
          <w:iCs/>
          <w:color w:val="000000"/>
          <w:lang w:eastAsia="bg-BG"/>
        </w:rPr>
        <w:t>предпазливост при</w:t>
      </w:r>
      <w:r w:rsidRPr="006C56B9">
        <w:rPr>
          <w:rFonts w:eastAsia="Times New Roman" w:cs="Arial"/>
          <w:color w:val="000000"/>
          <w:lang w:eastAsia="bg-BG"/>
        </w:rPr>
        <w:t xml:space="preserve"> пациенти със съдова колагеноза, имуносупресорно лечение, лечение с алопуринол или прокаинамид или с комбинация от тези усложняващи фактори, особено при предшестващо нарушение на бъбречната функция. Някои от тези пациенти развиват сериозни инфекции, които в отделни случаи не се повлияват от интензивна антибиотична терапия. В тези случаи при употреба на периндоприл, се препоръчва периодично изследване на левкоцитите, а пациентът трябва да се инструктира да съобщава за всеки признак на инфекция (напр. възпалено гърло, температура).</w:t>
      </w:r>
    </w:p>
    <w:p w14:paraId="73D11D1C" w14:textId="77777777" w:rsidR="006C56B9" w:rsidRPr="006C56B9" w:rsidRDefault="006C56B9" w:rsidP="006C56B9">
      <w:pPr>
        <w:spacing w:line="240" w:lineRule="auto"/>
        <w:rPr>
          <w:rFonts w:eastAsia="Times New Roman" w:cs="Arial"/>
          <w:i/>
          <w:iCs/>
          <w:color w:val="000000"/>
          <w:lang w:eastAsia="bg-BG"/>
        </w:rPr>
      </w:pPr>
    </w:p>
    <w:p w14:paraId="43594478" w14:textId="35B1748D"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Реноваскуларна хипертония:</w:t>
      </w:r>
    </w:p>
    <w:p w14:paraId="52A480D1"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хипотония и бъбречна недостатъчност (вж. точка 4.3). Лечението с диуретици може да стане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72BDFF47" w14:textId="77777777" w:rsidR="006C56B9" w:rsidRPr="006C56B9" w:rsidRDefault="006C56B9" w:rsidP="006C56B9">
      <w:pPr>
        <w:spacing w:line="240" w:lineRule="auto"/>
        <w:rPr>
          <w:rFonts w:eastAsia="Times New Roman" w:cs="Arial"/>
          <w:i/>
          <w:iCs/>
          <w:color w:val="000000"/>
          <w:lang w:eastAsia="bg-BG"/>
        </w:rPr>
      </w:pPr>
    </w:p>
    <w:p w14:paraId="0BEEA7DF" w14:textId="3856BDD9"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 xml:space="preserve">Двойно блокиране на системата ренин-ангиотензин-алдостерон </w:t>
      </w:r>
      <w:r w:rsidRPr="006C56B9">
        <w:rPr>
          <w:rFonts w:eastAsia="Times New Roman" w:cs="Arial"/>
          <w:i/>
          <w:iCs/>
          <w:color w:val="000000"/>
          <w:lang w:val="ru-RU"/>
        </w:rPr>
        <w:t>(</w:t>
      </w:r>
      <w:r w:rsidRPr="006C56B9">
        <w:rPr>
          <w:rFonts w:eastAsia="Times New Roman" w:cs="Arial"/>
          <w:i/>
          <w:iCs/>
          <w:color w:val="000000"/>
          <w:lang w:val="en-US"/>
        </w:rPr>
        <w:t>RAAS</w:t>
      </w:r>
      <w:r w:rsidRPr="006C56B9">
        <w:rPr>
          <w:rFonts w:eastAsia="Times New Roman" w:cs="Arial"/>
          <w:i/>
          <w:iCs/>
          <w:color w:val="000000"/>
          <w:lang w:val="ru-RU"/>
        </w:rPr>
        <w:t>):</w:t>
      </w:r>
    </w:p>
    <w:p w14:paraId="0F383B52" w14:textId="77777777" w:rsidR="006C56B9" w:rsidRPr="006C56B9" w:rsidRDefault="006C56B9" w:rsidP="006C56B9">
      <w:pPr>
        <w:spacing w:line="240" w:lineRule="auto"/>
        <w:rPr>
          <w:rFonts w:eastAsia="Times New Roman" w:cs="Arial"/>
          <w:color w:val="000000"/>
          <w:lang w:eastAsia="bg-BG"/>
        </w:rPr>
      </w:pPr>
    </w:p>
    <w:p w14:paraId="5DAAD699" w14:textId="7DF731A3"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Има данни, че едновременната употреба на АСЕ инхибитори, ангиотензин </w:t>
      </w:r>
      <w:r w:rsidRPr="006C56B9">
        <w:rPr>
          <w:rFonts w:eastAsia="Times New Roman" w:cs="Arial"/>
          <w:color w:val="000000"/>
          <w:lang w:val="en-US"/>
        </w:rPr>
        <w:t>II</w:t>
      </w:r>
      <w:r w:rsidRPr="006C56B9">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6C56B9">
        <w:rPr>
          <w:rFonts w:eastAsia="Times New Roman" w:cs="Arial"/>
          <w:color w:val="000000"/>
          <w:lang w:val="en-US"/>
        </w:rPr>
        <w:t>II</w:t>
      </w:r>
      <w:r w:rsidRPr="006C56B9">
        <w:rPr>
          <w:rFonts w:eastAsia="Times New Roman" w:cs="Arial"/>
          <w:color w:val="000000"/>
          <w:lang w:eastAsia="bg-BG"/>
        </w:rPr>
        <w:t>-рецепторни блокери или алискирен (вж. точки 4.5 и 5.1).</w:t>
      </w:r>
    </w:p>
    <w:p w14:paraId="095691DD" w14:textId="77777777" w:rsidR="006C56B9" w:rsidRPr="006C56B9" w:rsidRDefault="006C56B9" w:rsidP="006C56B9">
      <w:pPr>
        <w:spacing w:line="240" w:lineRule="auto"/>
        <w:rPr>
          <w:rFonts w:eastAsia="Times New Roman" w:cs="Arial"/>
          <w:color w:val="000000"/>
          <w:lang w:eastAsia="bg-BG"/>
        </w:rPr>
      </w:pPr>
    </w:p>
    <w:p w14:paraId="7DF79B72" w14:textId="67036C17" w:rsidR="006C56B9" w:rsidRPr="006C56B9" w:rsidRDefault="006C56B9" w:rsidP="006C56B9">
      <w:pPr>
        <w:spacing w:line="240" w:lineRule="auto"/>
        <w:rPr>
          <w:rFonts w:eastAsia="Times New Roman" w:cs="Arial"/>
        </w:rPr>
      </w:pPr>
      <w:r w:rsidRPr="006C56B9">
        <w:rPr>
          <w:rFonts w:eastAsia="Times New Roman" w:cs="Arial"/>
          <w:color w:val="000000"/>
          <w:lang w:eastAsia="bg-BG"/>
        </w:rPr>
        <w:t>Ако се прецени, че терапията с двойно блокиране е абсолютно необходима, това трябва д</w:t>
      </w:r>
      <w:r w:rsidRPr="006C56B9">
        <w:rPr>
          <w:rFonts w:eastAsia="Times New Roman" w:cs="Arial"/>
          <w:color w:val="000000"/>
          <w:u w:val="single"/>
          <w:lang w:eastAsia="bg-BG"/>
        </w:rPr>
        <w:t>а</w:t>
      </w:r>
      <w:r w:rsidRPr="006C56B9">
        <w:rPr>
          <w:rFonts w:eastAsia="Times New Roman" w:cs="Arial"/>
          <w:color w:val="000000"/>
          <w:u w:val="single"/>
          <w:lang w:val="ru-RU"/>
        </w:rPr>
        <w:t xml:space="preserve"> </w:t>
      </w:r>
      <w:r w:rsidRPr="006C56B9">
        <w:rPr>
          <w:rFonts w:eastAsia="Times New Roman" w:cs="Arial"/>
          <w:color w:val="000000"/>
          <w:u w:val="single"/>
          <w:lang w:eastAsia="bg-BG"/>
        </w:rPr>
        <w:t>става само</w:t>
      </w:r>
      <w:r w:rsidRPr="006C56B9">
        <w:rPr>
          <w:rFonts w:eastAsia="Times New Roman" w:cs="Arial"/>
          <w:color w:val="000000"/>
          <w:lang w:eastAsia="bg-BG"/>
        </w:rPr>
        <w:t xml:space="preserve"> под наблюдението на специалист и при често внимателно мониториране на бъбречната функция, електролитите и кръвното налягане.</w:t>
      </w:r>
    </w:p>
    <w:p w14:paraId="24404072" w14:textId="77777777" w:rsidR="006C56B9" w:rsidRPr="006C56B9" w:rsidRDefault="006C56B9" w:rsidP="006C56B9">
      <w:pPr>
        <w:spacing w:line="240" w:lineRule="auto"/>
        <w:rPr>
          <w:rFonts w:eastAsia="Times New Roman" w:cs="Arial"/>
          <w:color w:val="000000"/>
          <w:lang w:eastAsia="bg-BG"/>
        </w:rPr>
      </w:pPr>
    </w:p>
    <w:p w14:paraId="1F136BE3" w14:textId="7B486B10"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АСЕ инхибитори и ангиотензин </w:t>
      </w:r>
      <w:r w:rsidRPr="006C56B9">
        <w:rPr>
          <w:rFonts w:eastAsia="Times New Roman" w:cs="Arial"/>
          <w:color w:val="000000"/>
          <w:lang w:val="en-US"/>
        </w:rPr>
        <w:t>II</w:t>
      </w:r>
      <w:r w:rsidRPr="006C56B9">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0A79356E" w14:textId="77777777" w:rsidR="006C56B9" w:rsidRPr="006C56B9" w:rsidRDefault="006C56B9" w:rsidP="006C56B9">
      <w:pPr>
        <w:rPr>
          <w:rFonts w:eastAsia="Times New Roman" w:cs="Arial"/>
          <w:color w:val="000000"/>
          <w:lang w:eastAsia="bg-BG"/>
        </w:rPr>
      </w:pPr>
    </w:p>
    <w:p w14:paraId="3A80C12C" w14:textId="59268727" w:rsidR="006C56B9" w:rsidRPr="006C56B9" w:rsidRDefault="006C56B9" w:rsidP="006C56B9">
      <w:pPr>
        <w:rPr>
          <w:rFonts w:eastAsia="Times New Roman" w:cs="Arial"/>
          <w:color w:val="000000"/>
          <w:lang w:eastAsia="bg-BG"/>
        </w:rPr>
      </w:pPr>
      <w:r w:rsidRPr="006C56B9">
        <w:rPr>
          <w:rFonts w:eastAsia="Times New Roman" w:cs="Arial"/>
          <w:color w:val="000000"/>
          <w:lang w:eastAsia="bg-BG"/>
        </w:rPr>
        <w:t>Първичен алдостеронизъм:</w:t>
      </w:r>
    </w:p>
    <w:p w14:paraId="6232DCCA"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4B7A380D" w14:textId="77777777" w:rsidR="006C56B9" w:rsidRPr="006C56B9" w:rsidRDefault="006C56B9" w:rsidP="006C56B9">
      <w:pPr>
        <w:spacing w:line="240" w:lineRule="auto"/>
        <w:rPr>
          <w:rFonts w:eastAsia="Times New Roman" w:cs="Arial"/>
          <w:color w:val="000000"/>
          <w:lang w:eastAsia="bg-BG"/>
        </w:rPr>
      </w:pPr>
    </w:p>
    <w:p w14:paraId="544D0A2C" w14:textId="6DF0D722" w:rsidR="006C56B9" w:rsidRPr="006C56B9" w:rsidRDefault="006C56B9" w:rsidP="006C56B9">
      <w:pPr>
        <w:spacing w:line="240" w:lineRule="auto"/>
        <w:rPr>
          <w:rFonts w:eastAsia="Times New Roman" w:cs="Arial"/>
        </w:rPr>
      </w:pPr>
      <w:r w:rsidRPr="006C56B9">
        <w:rPr>
          <w:rFonts w:eastAsia="Times New Roman" w:cs="Arial"/>
          <w:color w:val="000000"/>
          <w:lang w:eastAsia="bg-BG"/>
        </w:rPr>
        <w:t>Бременност</w:t>
      </w:r>
    </w:p>
    <w:p w14:paraId="664C8EAD" w14:textId="77777777" w:rsidR="006C56B9" w:rsidRPr="006C56B9" w:rsidRDefault="006C56B9" w:rsidP="006C56B9">
      <w:pPr>
        <w:spacing w:line="240" w:lineRule="auto"/>
        <w:rPr>
          <w:rFonts w:eastAsia="Times New Roman" w:cs="Arial"/>
          <w:color w:val="000000"/>
          <w:lang w:eastAsia="bg-BG"/>
        </w:rPr>
      </w:pPr>
    </w:p>
    <w:p w14:paraId="2A8C1D31" w14:textId="2AC51893" w:rsidR="006C56B9" w:rsidRPr="006C56B9" w:rsidRDefault="006C56B9" w:rsidP="006C56B9">
      <w:pPr>
        <w:spacing w:line="240" w:lineRule="auto"/>
        <w:rPr>
          <w:rFonts w:eastAsia="Times New Roman" w:cs="Arial"/>
        </w:rPr>
      </w:pPr>
      <w:r w:rsidRPr="006C56B9">
        <w:rPr>
          <w:rFonts w:eastAsia="Times New Roman" w:cs="Arial"/>
          <w:color w:val="000000"/>
          <w:lang w:eastAsia="bg-BG"/>
        </w:rPr>
        <w:t>Не трябва да се започва лечение с АСЕ инхибитор по време на бременност. Ако продължаването на лечението с АСЕ инхибитор се прецени за крайно необходимо, пациентите, планиращи забременяване, следва да преминат на алтернативна антихипертензивна терапия, която има доказано безопасен профил на употреба при бременност.</w:t>
      </w:r>
      <w:r w:rsidRPr="006C56B9">
        <w:rPr>
          <w:rFonts w:eastAsia="Times New Roman" w:cs="Arial"/>
          <w:color w:val="000000"/>
          <w:lang w:val="ru-RU"/>
        </w:rPr>
        <w:t xml:space="preserve"> </w:t>
      </w:r>
      <w:r w:rsidRPr="006C56B9">
        <w:rPr>
          <w:rFonts w:eastAsia="Times New Roman" w:cs="Arial"/>
          <w:color w:val="000000"/>
          <w:lang w:eastAsia="bg-BG"/>
        </w:rPr>
        <w:t xml:space="preserve">При установяване на бременност лечението с АСЕ инхибитори трябва да се </w:t>
      </w:r>
      <w:r w:rsidRPr="006C56B9">
        <w:rPr>
          <w:rFonts w:eastAsia="Times New Roman" w:cs="Arial"/>
          <w:color w:val="000000"/>
          <w:lang w:eastAsia="bg-BG"/>
        </w:rPr>
        <w:lastRenderedPageBreak/>
        <w:t>спре незабавно и ако е необходимо, се започва алтернативна терапия (вж. точки 4.3 и 4.6).</w:t>
      </w:r>
    </w:p>
    <w:p w14:paraId="039551F9" w14:textId="77777777" w:rsidR="006C56B9" w:rsidRPr="006C56B9" w:rsidRDefault="006C56B9" w:rsidP="006C56B9">
      <w:pPr>
        <w:spacing w:line="240" w:lineRule="auto"/>
        <w:rPr>
          <w:rFonts w:eastAsia="Times New Roman" w:cs="Arial"/>
          <w:i/>
          <w:iCs/>
          <w:color w:val="000000"/>
          <w:lang w:eastAsia="bg-BG"/>
        </w:rPr>
      </w:pPr>
    </w:p>
    <w:p w14:paraId="5C48A728" w14:textId="220A636F"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Предпазни мерки при употреба</w:t>
      </w:r>
    </w:p>
    <w:p w14:paraId="66AEBD49" w14:textId="77777777" w:rsidR="006C56B9" w:rsidRPr="006C56B9" w:rsidRDefault="006C56B9" w:rsidP="006C56B9">
      <w:pPr>
        <w:spacing w:line="240" w:lineRule="auto"/>
        <w:rPr>
          <w:rFonts w:eastAsia="Times New Roman" w:cs="Arial"/>
          <w:i/>
          <w:iCs/>
          <w:color w:val="000000"/>
          <w:lang w:eastAsia="bg-BG"/>
        </w:rPr>
      </w:pPr>
    </w:p>
    <w:p w14:paraId="6A4198DF" w14:textId="12767D39"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Хипотония:</w:t>
      </w:r>
    </w:p>
    <w:p w14:paraId="7192A010"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АСЕ инхибиторите могат да предизвикат спадане на кръвното налягане. Симптоматична хипотония се наблюдава рядко при неусложнени хипертоници и е по-вероятно да настъпи при пациенти с намален циркулиращ обем, напр. при диуретично лечение, ограничен прием на готварска сол, диализа, диария или повръщане или с тежка ренин-зависима хипертония (вж. точка 4.5 и 4.8). При пациенти с висок риск от симптоматична хипотония е необходим строг контрол на кръвното налягане, бъбречната функция и серумния калий по време на лечение с Престариум-Ко.</w:t>
      </w:r>
    </w:p>
    <w:p w14:paraId="20988986" w14:textId="77777777" w:rsidR="006C56B9" w:rsidRPr="006C56B9" w:rsidRDefault="006C56B9" w:rsidP="006C56B9">
      <w:pPr>
        <w:spacing w:line="240" w:lineRule="auto"/>
        <w:rPr>
          <w:rFonts w:eastAsia="Times New Roman" w:cs="Arial"/>
          <w:color w:val="000000"/>
          <w:lang w:eastAsia="bg-BG"/>
        </w:rPr>
      </w:pPr>
    </w:p>
    <w:p w14:paraId="21138C16" w14:textId="58A08198" w:rsidR="006C56B9" w:rsidRPr="006C56B9" w:rsidRDefault="006C56B9" w:rsidP="006C56B9">
      <w:pPr>
        <w:spacing w:line="240" w:lineRule="auto"/>
        <w:rPr>
          <w:rFonts w:eastAsia="Times New Roman" w:cs="Arial"/>
        </w:rPr>
      </w:pPr>
      <w:r w:rsidRPr="006C56B9">
        <w:rPr>
          <w:rFonts w:eastAsia="Times New Roman" w:cs="Arial"/>
          <w:color w:val="000000"/>
          <w:lang w:eastAsia="bg-BG"/>
        </w:rPr>
        <w:t>Същите съображения се отнасят и за пациенти с исхемична болест на сърцето или мозъчно-съдова болест, при които прекомерното спадане на кръвното налягане може да доведе до миокарден инфаркт или мозъчно-съдов инцидент.</w:t>
      </w:r>
    </w:p>
    <w:p w14:paraId="42E6E2EC" w14:textId="77777777" w:rsidR="006C56B9" w:rsidRPr="006C56B9" w:rsidRDefault="006C56B9" w:rsidP="006C56B9">
      <w:pPr>
        <w:spacing w:line="240" w:lineRule="auto"/>
        <w:rPr>
          <w:rFonts w:eastAsia="Times New Roman" w:cs="Arial"/>
          <w:color w:val="000000"/>
          <w:lang w:eastAsia="bg-BG"/>
        </w:rPr>
      </w:pPr>
    </w:p>
    <w:p w14:paraId="05F1EEA7" w14:textId="16E0A356"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При настъпване на хипотония пациентът трябва да бъде поставен в хоризонтално положение и, ако е необходимо, да получи интравенозна инфузия на разтвор на натриев хлорид 9 </w:t>
      </w:r>
      <w:r w:rsidRPr="006C56B9">
        <w:rPr>
          <w:rFonts w:eastAsia="Times New Roman" w:cs="Arial"/>
          <w:color w:val="000000"/>
          <w:lang w:val="en-US"/>
        </w:rPr>
        <w:t>mg</w:t>
      </w:r>
      <w:r w:rsidRPr="006C56B9">
        <w:rPr>
          <w:rFonts w:eastAsia="Times New Roman" w:cs="Arial"/>
          <w:color w:val="000000"/>
          <w:lang w:val="ru-RU"/>
        </w:rPr>
        <w:t>/</w:t>
      </w:r>
      <w:r w:rsidRPr="006C56B9">
        <w:rPr>
          <w:rFonts w:eastAsia="Times New Roman" w:cs="Arial"/>
          <w:color w:val="000000"/>
          <w:lang w:val="en-US"/>
        </w:rPr>
        <w:t>ml</w:t>
      </w:r>
      <w:r w:rsidRPr="006C56B9">
        <w:rPr>
          <w:rFonts w:eastAsia="Times New Roman" w:cs="Arial"/>
          <w:color w:val="000000"/>
          <w:lang w:val="ru-RU"/>
        </w:rPr>
        <w:t xml:space="preserve"> </w:t>
      </w:r>
      <w:r w:rsidRPr="006C56B9">
        <w:rPr>
          <w:rFonts w:eastAsia="Times New Roman" w:cs="Arial"/>
          <w:color w:val="000000"/>
          <w:lang w:eastAsia="bg-BG"/>
        </w:rPr>
        <w:t>(0.9%). Преходният хипотоничен отговор не е противопоказание за прием на допълнителни дози, които обикновено могат да бъдат приложени без затруднение, когато кръвното налягане се повиши след обемно заместване.</w:t>
      </w:r>
    </w:p>
    <w:p w14:paraId="3F0BF967" w14:textId="77777777" w:rsidR="006C56B9" w:rsidRPr="006C56B9" w:rsidRDefault="006C56B9" w:rsidP="006C56B9">
      <w:pPr>
        <w:spacing w:line="240" w:lineRule="auto"/>
        <w:rPr>
          <w:rFonts w:eastAsia="Times New Roman" w:cs="Arial"/>
          <w:i/>
          <w:iCs/>
          <w:color w:val="000000"/>
          <w:lang w:eastAsia="bg-BG"/>
        </w:rPr>
      </w:pPr>
    </w:p>
    <w:p w14:paraId="2D5D3B29" w14:textId="2E9C58EB"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Стеноза на аортната и митралната клапа / хипертрофична кардиомиопатия:</w:t>
      </w:r>
    </w:p>
    <w:p w14:paraId="6CB35A1A"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Както при приемане на други АСЕ инхибитори, периндоприл трябва да бъде прилаган с повишено внимание при пациенти със стеноза на митралната клапа и обструкция на левокамерното изтласкване, напр. при аортна стеноза или хипертрофична кардиомиопатия.</w:t>
      </w:r>
    </w:p>
    <w:p w14:paraId="42555F58" w14:textId="77777777" w:rsidR="006C56B9" w:rsidRPr="006C56B9" w:rsidRDefault="006C56B9" w:rsidP="006C56B9">
      <w:pPr>
        <w:spacing w:line="240" w:lineRule="auto"/>
        <w:rPr>
          <w:rFonts w:eastAsia="Times New Roman" w:cs="Arial"/>
          <w:i/>
          <w:iCs/>
          <w:color w:val="000000"/>
          <w:lang w:eastAsia="bg-BG"/>
        </w:rPr>
      </w:pPr>
    </w:p>
    <w:p w14:paraId="379478DA" w14:textId="496BA994"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Бъбречна недостатъчност:</w:t>
      </w:r>
    </w:p>
    <w:p w14:paraId="55ED2221"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При бъбречна недостатъчност (креатининов клирънс &lt; 60 </w:t>
      </w:r>
      <w:r w:rsidRPr="006C56B9">
        <w:rPr>
          <w:rFonts w:eastAsia="Times New Roman" w:cs="Arial"/>
          <w:color w:val="000000"/>
          <w:lang w:val="en-US"/>
        </w:rPr>
        <w:t>ml</w:t>
      </w:r>
      <w:r w:rsidRPr="006C56B9">
        <w:rPr>
          <w:rFonts w:eastAsia="Times New Roman" w:cs="Arial"/>
          <w:color w:val="000000"/>
          <w:lang w:val="ru-RU"/>
        </w:rPr>
        <w:t>/</w:t>
      </w:r>
      <w:r w:rsidRPr="006C56B9">
        <w:rPr>
          <w:rFonts w:eastAsia="Times New Roman" w:cs="Arial"/>
          <w:color w:val="000000"/>
          <w:lang w:val="en-US"/>
        </w:rPr>
        <w:t>min</w:t>
      </w:r>
      <w:r w:rsidRPr="006C56B9">
        <w:rPr>
          <w:rFonts w:eastAsia="Times New Roman" w:cs="Arial"/>
          <w:color w:val="000000"/>
          <w:lang w:val="ru-RU"/>
        </w:rPr>
        <w:t xml:space="preserve">) </w:t>
      </w:r>
      <w:r w:rsidRPr="006C56B9">
        <w:rPr>
          <w:rFonts w:eastAsia="Times New Roman" w:cs="Arial"/>
          <w:color w:val="000000"/>
          <w:lang w:eastAsia="bg-BG"/>
        </w:rPr>
        <w:t>се препоръчва индивидуално титриране на дозата на отделните компоненти (вж. точка 4.2).</w:t>
      </w:r>
    </w:p>
    <w:p w14:paraId="4C0B0AED" w14:textId="77777777" w:rsidR="006C56B9" w:rsidRPr="006C56B9" w:rsidRDefault="006C56B9" w:rsidP="006C56B9">
      <w:pPr>
        <w:spacing w:line="240" w:lineRule="auto"/>
        <w:rPr>
          <w:rFonts w:eastAsia="Times New Roman" w:cs="Arial"/>
          <w:color w:val="000000"/>
          <w:lang w:eastAsia="bg-BG"/>
        </w:rPr>
      </w:pPr>
    </w:p>
    <w:p w14:paraId="05432B27" w14:textId="60377EDF" w:rsidR="006C56B9" w:rsidRPr="006C56B9" w:rsidRDefault="006C56B9" w:rsidP="006C56B9">
      <w:pPr>
        <w:spacing w:line="240" w:lineRule="auto"/>
        <w:rPr>
          <w:rFonts w:eastAsia="Times New Roman" w:cs="Arial"/>
        </w:rPr>
      </w:pPr>
      <w:r w:rsidRPr="006C56B9">
        <w:rPr>
          <w:rFonts w:eastAsia="Times New Roman" w:cs="Arial"/>
          <w:color w:val="000000"/>
          <w:lang w:eastAsia="bg-BG"/>
        </w:rPr>
        <w:t>Рутинното изследване на калия и креатинина е част от нормалната медицинска практика при пациенти с бъбречна недостатъчност (вж. точка 4.8).</w:t>
      </w:r>
    </w:p>
    <w:p w14:paraId="7CDB1E80"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някои пациенти с двустранна стеноза на бъбречните артерии или стеноза на артерията към единствен бъбрек, лекувани с АСЕ инхибитори, се наблюдава повишаване на кръвната урея и серумния креатинин, обикновено обратимо след спиране на лечението. Това е особено вероятно при пациенти с бъбречна недостатъчност. Ако при това е налице и бъбречно-съдова хипертония, съществува повишен риск от тежка хипотония и бъбречна недостатъчност. Някои хипертоници без явна предшестваща бъбречна съдова болест получават повишение на кръвната урея и серумния креатинин, обикновено незначително и преходно, особено при едновременно приложение на периндоприл и диуретик. По-вероятно е това да настъпи при пациенти с налична бъбречна недостатъчност.</w:t>
      </w:r>
    </w:p>
    <w:p w14:paraId="7A6F6DED" w14:textId="77777777" w:rsidR="006C56B9" w:rsidRPr="006C56B9" w:rsidRDefault="006C56B9" w:rsidP="006C56B9">
      <w:pPr>
        <w:spacing w:line="240" w:lineRule="auto"/>
        <w:rPr>
          <w:rFonts w:eastAsia="Times New Roman" w:cs="Arial"/>
          <w:i/>
          <w:iCs/>
          <w:color w:val="000000"/>
          <w:lang w:eastAsia="bg-BG"/>
        </w:rPr>
      </w:pPr>
    </w:p>
    <w:p w14:paraId="7D2E2290" w14:textId="5EAEFEBC"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Чернодробна недостатъчност:</w:t>
      </w:r>
    </w:p>
    <w:p w14:paraId="5496FCA3"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Рядко, АСЕ инхибиторите са свързани със синдром, който започва с холестатична жълтеница и прогресира до фулминантна чернодробна некроза и (понякога) смърт. Механизмът на този синдром не е изяснен. Пациенти получаващи АСЕ инхибитори, които </w:t>
      </w:r>
      <w:r w:rsidRPr="006C56B9">
        <w:rPr>
          <w:rFonts w:eastAsia="Times New Roman" w:cs="Arial"/>
          <w:color w:val="000000"/>
          <w:lang w:eastAsia="bg-BG"/>
        </w:rPr>
        <w:lastRenderedPageBreak/>
        <w:t>развиват жълтеница или значително повишение на чернодробните ензими, трябва да спрат АСЕ инхибитора и да получат съответно медицинско проследяване (вж. точка 4.8).</w:t>
      </w:r>
    </w:p>
    <w:p w14:paraId="41B4A38B" w14:textId="77777777" w:rsidR="006C56B9" w:rsidRPr="006C56B9" w:rsidRDefault="006C56B9" w:rsidP="006C56B9">
      <w:pPr>
        <w:spacing w:line="240" w:lineRule="auto"/>
        <w:rPr>
          <w:rFonts w:eastAsia="Times New Roman" w:cs="Arial"/>
          <w:i/>
          <w:iCs/>
          <w:color w:val="000000"/>
          <w:lang w:eastAsia="bg-BG"/>
        </w:rPr>
      </w:pPr>
    </w:p>
    <w:p w14:paraId="3F66DE4B" w14:textId="7F10C724"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Раса:</w:t>
      </w:r>
    </w:p>
    <w:p w14:paraId="686ABE5B"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пациенти от черната раса АСЕ инхибиторите причиняват по-често ангионевротичен оток, отколкото при пациенти от друга раса.</w:t>
      </w:r>
    </w:p>
    <w:p w14:paraId="6215A477"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Подобно на други АСЕ инхибитори, периндоприл може да бъде по-слабо ефективен за понижаване на кръвното налягане при пациенти от черната раса, отколкото при тези от друга раса, вероятно поради по-честите ниско-ренинови състояния сред популацията на чернокожите хипертоници.</w:t>
      </w:r>
    </w:p>
    <w:p w14:paraId="05D0ABDE" w14:textId="77777777" w:rsidR="006C56B9" w:rsidRPr="006C56B9" w:rsidRDefault="006C56B9" w:rsidP="006C56B9">
      <w:pPr>
        <w:spacing w:line="240" w:lineRule="auto"/>
        <w:rPr>
          <w:rFonts w:eastAsia="Times New Roman" w:cs="Arial"/>
          <w:i/>
          <w:iCs/>
          <w:color w:val="000000"/>
          <w:lang w:eastAsia="bg-BG"/>
        </w:rPr>
      </w:pPr>
    </w:p>
    <w:p w14:paraId="73534949" w14:textId="49F2E1E3"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Кашлица:</w:t>
      </w:r>
    </w:p>
    <w:p w14:paraId="5D2F707A"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Съобщава се за кашлица при употреба на АСЕ инхибитори. Характерната кашлица е непродуктивна, упорита и преминава след спиране на лечението. Кашлицата предизвикана от АСЕ инхибитори трябва да се има предвид като част от диференциалната диагноза на кашлицата.</w:t>
      </w:r>
    </w:p>
    <w:p w14:paraId="01427CF5" w14:textId="77777777" w:rsidR="006C56B9" w:rsidRPr="006C56B9" w:rsidRDefault="006C56B9" w:rsidP="006C56B9">
      <w:pPr>
        <w:spacing w:line="240" w:lineRule="auto"/>
        <w:rPr>
          <w:rFonts w:eastAsia="Times New Roman" w:cs="Arial"/>
          <w:i/>
          <w:iCs/>
          <w:color w:val="000000"/>
          <w:lang w:eastAsia="bg-BG"/>
        </w:rPr>
      </w:pPr>
    </w:p>
    <w:p w14:paraId="7FFAD501" w14:textId="315E146E"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Хирургия/Анестезия:</w:t>
      </w:r>
    </w:p>
    <w:p w14:paraId="54CA7BA7"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пациенти подложени на голяма хирургична намеса или по време на анестезия със средства предизвикващи хипотония Престариум-Ко може да блокира образуването на ангиотензин II в резултат на компенсаторно освобождаване на ренин. Това лечение трябва да се спре едно денонощие преди операцията. Ако настъпи хипотония, за която се прецени че се дължи на този механизъм, тя може да бъде коригирана чрез обемно заместване.</w:t>
      </w:r>
    </w:p>
    <w:p w14:paraId="67B967ED" w14:textId="77777777" w:rsidR="006C56B9" w:rsidRPr="006C56B9" w:rsidRDefault="006C56B9" w:rsidP="006C56B9">
      <w:pPr>
        <w:spacing w:line="240" w:lineRule="auto"/>
        <w:rPr>
          <w:rFonts w:eastAsia="Times New Roman" w:cs="Arial"/>
          <w:i/>
          <w:iCs/>
          <w:color w:val="000000"/>
          <w:lang w:eastAsia="bg-BG"/>
        </w:rPr>
      </w:pPr>
    </w:p>
    <w:p w14:paraId="76F68BE8" w14:textId="6EC070EF"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Хиперкалиемия:</w:t>
      </w:r>
    </w:p>
    <w:p w14:paraId="6B62461B"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някои пациенти лекувани с АСЕ инхибитори, включително периндоприл, се наблюдава повишаване на серумния калий. АСЕ инхибиторите могат да предизвикат хиперкалиемия, тъй като инхибират освобождаването на алдостерон. Обикновено ефекта не е значим при пациенти с нормална бъбречна функция. Рисковите фактори за развитие на хиперкалиемия включват бъбречна недостатъчност, влошаване на бъбречната функция, възраст (&gt; 70 години), захарен диабет, придружаващи състояния, по-специално дехидратация, остра сърдечна декомпенсация, метаболитна ацидоза и едновременна употреба на калий-съхраняващи диуретици (напр.спиранолактон, еплеренон, триамтерен или амилорид), калиеви добавки или калий-съдържащи заместители на готварската сол; пациенти приемащи други лекарства свързани с повишение на серумния калий (напр. хепарин, ко- тримоксазол, известен още като триметоприм/сулфаметоксазол) и особено антагонисти на алдостерона или ангиотензин рецепторни блокери. Употребата на калиеви добавки, калий- съхраняващи диуретици или калий-съдържащи заместители на готварската сол, особено при пациенти с нарушена бъбречна функция може да доведе до значително повишение на серумния калий. Хиперкалиемията може да причини сериозни, понякога фатални аритмии. Калий съхраняващите диуретици и ангиотензин рецепторните блокери трябва да се използват с внимание при пациенти, приемащи АСЕ инхибитори, и серумния калий и бъбречната функция трябва да се наблюдават. В случаите, когато едновременната употреба на периндоприл или някое от гореспоменатите средства се смята за уместна, те трябва да се използват с повишено внимание и при често изследване на серумния калий (вж. точка 4.5).</w:t>
      </w:r>
    </w:p>
    <w:p w14:paraId="558C2115" w14:textId="77777777" w:rsidR="006C56B9" w:rsidRPr="006C56B9" w:rsidRDefault="006C56B9" w:rsidP="006C56B9">
      <w:pPr>
        <w:spacing w:line="240" w:lineRule="auto"/>
        <w:rPr>
          <w:rFonts w:eastAsia="Times New Roman" w:cs="Arial"/>
          <w:i/>
          <w:iCs/>
          <w:color w:val="000000"/>
          <w:lang w:eastAsia="bg-BG"/>
        </w:rPr>
      </w:pPr>
    </w:p>
    <w:p w14:paraId="34285958" w14:textId="4ED4D214"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Диабетици:</w:t>
      </w:r>
    </w:p>
    <w:p w14:paraId="0AF84F3A"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lastRenderedPageBreak/>
        <w:t>При диабетици лекувани с перорални противодиабетни средства или инсулин гликемичният контрол трябва да бъде строго мониториран по време на първия месец от лечението с АСЕ инхибитор (вж. точка 4.5).</w:t>
      </w:r>
    </w:p>
    <w:p w14:paraId="0D7EE107" w14:textId="77777777" w:rsidR="006C56B9" w:rsidRPr="006C56B9" w:rsidRDefault="006C56B9" w:rsidP="006C56B9">
      <w:pPr>
        <w:rPr>
          <w:rFonts w:eastAsia="Times New Roman" w:cs="Arial"/>
          <w:i/>
          <w:iCs/>
          <w:color w:val="000000"/>
          <w:u w:val="single"/>
          <w:lang w:eastAsia="bg-BG"/>
        </w:rPr>
      </w:pPr>
    </w:p>
    <w:p w14:paraId="361BC207" w14:textId="578B8DCD" w:rsidR="006C56B9" w:rsidRPr="006C56B9" w:rsidRDefault="006C56B9" w:rsidP="006C56B9">
      <w:pPr>
        <w:rPr>
          <w:rFonts w:eastAsia="Times New Roman" w:cs="Arial"/>
          <w:i/>
          <w:iCs/>
          <w:color w:val="000000"/>
          <w:u w:val="single"/>
          <w:lang w:eastAsia="bg-BG"/>
        </w:rPr>
      </w:pPr>
      <w:r w:rsidRPr="006C56B9">
        <w:rPr>
          <w:rFonts w:eastAsia="Times New Roman" w:cs="Arial"/>
          <w:i/>
          <w:iCs/>
          <w:color w:val="000000"/>
          <w:u w:val="single"/>
          <w:lang w:eastAsia="bg-BG"/>
        </w:rPr>
        <w:t>Свързани с амлодипин:</w:t>
      </w:r>
    </w:p>
    <w:p w14:paraId="7D6C0549" w14:textId="77777777" w:rsidR="006C56B9" w:rsidRPr="006C56B9" w:rsidRDefault="006C56B9" w:rsidP="006C56B9">
      <w:pPr>
        <w:spacing w:line="240" w:lineRule="auto"/>
        <w:rPr>
          <w:rFonts w:eastAsia="Times New Roman" w:cs="Arial"/>
          <w:i/>
          <w:iCs/>
          <w:color w:val="000000"/>
          <w:u w:val="single"/>
          <w:lang w:eastAsia="bg-BG"/>
        </w:rPr>
      </w:pPr>
    </w:p>
    <w:p w14:paraId="74E484F7" w14:textId="7ABB45A7" w:rsidR="006C56B9" w:rsidRPr="006C56B9" w:rsidRDefault="006C56B9" w:rsidP="006C56B9">
      <w:pPr>
        <w:spacing w:line="240" w:lineRule="auto"/>
        <w:rPr>
          <w:rFonts w:eastAsia="Times New Roman" w:cs="Arial"/>
        </w:rPr>
      </w:pPr>
      <w:r w:rsidRPr="006C56B9">
        <w:rPr>
          <w:rFonts w:eastAsia="Times New Roman" w:cs="Arial"/>
          <w:i/>
          <w:iCs/>
          <w:color w:val="000000"/>
          <w:u w:val="single"/>
          <w:lang w:eastAsia="bg-BG"/>
        </w:rPr>
        <w:t>Предпазни мерки при употреба</w:t>
      </w:r>
    </w:p>
    <w:p w14:paraId="7DCDDBC2" w14:textId="6FC1D953" w:rsidR="006C56B9" w:rsidRPr="006C56B9" w:rsidRDefault="006C56B9" w:rsidP="006C56B9">
      <w:pPr>
        <w:spacing w:line="240" w:lineRule="auto"/>
        <w:rPr>
          <w:rFonts w:eastAsia="Times New Roman" w:cs="Arial"/>
        </w:rPr>
      </w:pPr>
      <w:r w:rsidRPr="006C56B9">
        <w:rPr>
          <w:rFonts w:eastAsia="Times New Roman" w:cs="Arial"/>
          <w:color w:val="000000"/>
          <w:lang w:eastAsia="bg-BG"/>
        </w:rPr>
        <w:t>Безопасността и ефикасността на амлодипин при хипертонични кризи не е установена.</w:t>
      </w:r>
    </w:p>
    <w:p w14:paraId="73803906" w14:textId="77777777" w:rsidR="006C56B9" w:rsidRPr="006C56B9" w:rsidRDefault="006C56B9" w:rsidP="006C56B9">
      <w:pPr>
        <w:spacing w:line="240" w:lineRule="auto"/>
        <w:rPr>
          <w:rFonts w:eastAsia="Times New Roman" w:cs="Arial"/>
          <w:i/>
          <w:iCs/>
          <w:color w:val="000000"/>
          <w:lang w:eastAsia="bg-BG"/>
        </w:rPr>
      </w:pPr>
    </w:p>
    <w:p w14:paraId="5D748E32" w14:textId="3413B7D5"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Сърдечна недостатъчност:</w:t>
      </w:r>
    </w:p>
    <w:p w14:paraId="5B800395"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Пациенти със сърдечна недостатъчност трябва да бъдат лекувани с повишено внимание.</w:t>
      </w:r>
    </w:p>
    <w:p w14:paraId="591648CA"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В дългосрочно плацебо-контролирано проучване при пациенти с тежка сърдечна недостатъчност (клас </w:t>
      </w:r>
      <w:r w:rsidRPr="006C56B9">
        <w:rPr>
          <w:rFonts w:eastAsia="Times New Roman" w:cs="Arial"/>
          <w:color w:val="000000"/>
          <w:lang w:val="en-US"/>
        </w:rPr>
        <w:t>III</w:t>
      </w:r>
      <w:r w:rsidRPr="006C56B9">
        <w:rPr>
          <w:rFonts w:eastAsia="Times New Roman" w:cs="Arial"/>
          <w:color w:val="000000"/>
          <w:lang w:eastAsia="bg-BG"/>
        </w:rPr>
        <w:t xml:space="preserve"> и IV по </w:t>
      </w:r>
      <w:r w:rsidRPr="006C56B9">
        <w:rPr>
          <w:rFonts w:eastAsia="Times New Roman" w:cs="Arial"/>
          <w:color w:val="000000"/>
          <w:lang w:val="en-US"/>
        </w:rPr>
        <w:t>NYHA</w:t>
      </w:r>
      <w:r w:rsidRPr="006C56B9">
        <w:rPr>
          <w:rFonts w:eastAsia="Times New Roman" w:cs="Arial"/>
          <w:color w:val="000000"/>
          <w:lang w:val="ru-RU"/>
        </w:rPr>
        <w:t xml:space="preserve">) </w:t>
      </w:r>
      <w:r w:rsidRPr="006C56B9">
        <w:rPr>
          <w:rFonts w:eastAsia="Times New Roman" w:cs="Arial"/>
          <w:color w:val="000000"/>
          <w:lang w:eastAsia="bg-BG"/>
        </w:rPr>
        <w:t>съобщаваната честота на белодробен оток е била по-висока в групата на лекуваните с амлодипин, отколкото в плацебо групата (вж. точка 5.1). Блокерите на калциевите канали, включително амлодипин, трябва да се използват с повишено внимание при пациенти с застойна сърдечна недостатъчност, тъй като те могат да повишат риска от бъдещи сърдечно-съдови събития и смъртност.</w:t>
      </w:r>
    </w:p>
    <w:p w14:paraId="5C509B7D" w14:textId="77777777" w:rsidR="006C56B9" w:rsidRPr="006C56B9" w:rsidRDefault="006C56B9" w:rsidP="006C56B9">
      <w:pPr>
        <w:spacing w:line="240" w:lineRule="auto"/>
        <w:rPr>
          <w:rFonts w:eastAsia="Times New Roman" w:cs="Arial"/>
          <w:i/>
          <w:iCs/>
          <w:color w:val="000000"/>
          <w:lang w:eastAsia="bg-BG"/>
        </w:rPr>
      </w:pPr>
    </w:p>
    <w:p w14:paraId="46F3492B" w14:textId="1918826F"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Увредена чернодробна функция</w:t>
      </w:r>
    </w:p>
    <w:p w14:paraId="7E4AE403"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Полуживотът на амлодипин е удължен, а стойностите на </w:t>
      </w:r>
      <w:r w:rsidRPr="006C56B9">
        <w:rPr>
          <w:rFonts w:eastAsia="Times New Roman" w:cs="Arial"/>
          <w:color w:val="000000"/>
          <w:lang w:val="en-US"/>
        </w:rPr>
        <w:t>AUC</w:t>
      </w:r>
      <w:r w:rsidRPr="006C56B9">
        <w:rPr>
          <w:rFonts w:eastAsia="Times New Roman" w:cs="Arial"/>
          <w:color w:val="000000"/>
          <w:lang w:val="ru-RU"/>
        </w:rPr>
        <w:t xml:space="preserve"> </w:t>
      </w:r>
      <w:r w:rsidRPr="006C56B9">
        <w:rPr>
          <w:rFonts w:eastAsia="Times New Roman" w:cs="Arial"/>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не наложи бавно титриране на дозата и внимателно мониториране.</w:t>
      </w:r>
    </w:p>
    <w:p w14:paraId="491B54C6" w14:textId="77777777" w:rsidR="006C56B9" w:rsidRPr="006C56B9" w:rsidRDefault="006C56B9" w:rsidP="006C56B9">
      <w:pPr>
        <w:spacing w:line="240" w:lineRule="auto"/>
        <w:rPr>
          <w:rFonts w:eastAsia="Times New Roman" w:cs="Arial"/>
          <w:i/>
          <w:iCs/>
          <w:color w:val="000000"/>
          <w:lang w:eastAsia="bg-BG"/>
        </w:rPr>
      </w:pPr>
    </w:p>
    <w:p w14:paraId="1A1A4ECA" w14:textId="1B69E8F9"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Старческа възраст:</w:t>
      </w:r>
    </w:p>
    <w:p w14:paraId="7E4D4D0F"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Повишаването на дозата при хора в старческа възраст трябва да се извършва с внимание (вж. точки 4.2 и 5.2).</w:t>
      </w:r>
    </w:p>
    <w:p w14:paraId="0A186DA1" w14:textId="77777777" w:rsidR="006C56B9" w:rsidRPr="006C56B9" w:rsidRDefault="006C56B9" w:rsidP="006C56B9">
      <w:pPr>
        <w:spacing w:line="240" w:lineRule="auto"/>
        <w:rPr>
          <w:rFonts w:eastAsia="Times New Roman" w:cs="Arial"/>
          <w:i/>
          <w:iCs/>
          <w:color w:val="000000"/>
          <w:lang w:eastAsia="bg-BG"/>
        </w:rPr>
      </w:pPr>
    </w:p>
    <w:p w14:paraId="769222B2" w14:textId="3890123D"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Бъбречна недостатъчност</w:t>
      </w:r>
    </w:p>
    <w:p w14:paraId="5F49F661"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такива пациенти амлодипин може да се прилага в обичайни дози. Промените в плазмените концентрации на амлодипин не са свързани със степента на бъбречното увреждане.</w:t>
      </w:r>
    </w:p>
    <w:p w14:paraId="337DE0D9"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Амлодипин не може да се диализира.</w:t>
      </w:r>
    </w:p>
    <w:p w14:paraId="36ADBB5C" w14:textId="77777777" w:rsidR="006C56B9" w:rsidRPr="006C56B9" w:rsidRDefault="006C56B9" w:rsidP="006C56B9">
      <w:pPr>
        <w:spacing w:line="240" w:lineRule="auto"/>
        <w:rPr>
          <w:rFonts w:eastAsia="Times New Roman" w:cs="Arial"/>
          <w:i/>
          <w:iCs/>
          <w:color w:val="000000"/>
          <w:u w:val="single"/>
          <w:lang w:eastAsia="bg-BG"/>
        </w:rPr>
      </w:pPr>
    </w:p>
    <w:p w14:paraId="7F27B71A" w14:textId="66326731" w:rsidR="006C56B9" w:rsidRPr="006C56B9" w:rsidRDefault="006C56B9" w:rsidP="006C56B9">
      <w:pPr>
        <w:spacing w:line="240" w:lineRule="auto"/>
        <w:rPr>
          <w:rFonts w:eastAsia="Times New Roman" w:cs="Arial"/>
        </w:rPr>
      </w:pPr>
      <w:r w:rsidRPr="006C56B9">
        <w:rPr>
          <w:rFonts w:eastAsia="Times New Roman" w:cs="Arial"/>
          <w:i/>
          <w:iCs/>
          <w:color w:val="000000"/>
          <w:u w:val="single"/>
          <w:lang w:eastAsia="bg-BG"/>
        </w:rPr>
        <w:t>Свързани с Престариум-Ко</w:t>
      </w:r>
    </w:p>
    <w:p w14:paraId="1FEB34D0" w14:textId="77777777" w:rsidR="006C56B9" w:rsidRPr="006C56B9" w:rsidRDefault="006C56B9" w:rsidP="006C56B9">
      <w:pPr>
        <w:spacing w:line="240" w:lineRule="auto"/>
        <w:rPr>
          <w:rFonts w:eastAsia="Times New Roman" w:cs="Arial"/>
          <w:color w:val="000000"/>
          <w:lang w:eastAsia="bg-BG"/>
        </w:rPr>
      </w:pPr>
    </w:p>
    <w:p w14:paraId="31A84B38" w14:textId="41F99C3A" w:rsidR="006C56B9" w:rsidRPr="006C56B9" w:rsidRDefault="006C56B9" w:rsidP="006C56B9">
      <w:pPr>
        <w:spacing w:line="240" w:lineRule="auto"/>
        <w:rPr>
          <w:rFonts w:eastAsia="Times New Roman" w:cs="Arial"/>
        </w:rPr>
      </w:pPr>
      <w:r w:rsidRPr="006C56B9">
        <w:rPr>
          <w:rFonts w:eastAsia="Times New Roman" w:cs="Arial"/>
          <w:color w:val="000000"/>
          <w:lang w:eastAsia="bg-BG"/>
        </w:rPr>
        <w:t>Всички предупреждения за всяко едно от активните вещества, изредени по-горе, се прилагат също и за фиксираната комбинация на Престариум-Ко.</w:t>
      </w:r>
    </w:p>
    <w:p w14:paraId="023019E1" w14:textId="77777777" w:rsidR="006C56B9" w:rsidRPr="006C56B9" w:rsidRDefault="006C56B9" w:rsidP="006C56B9">
      <w:pPr>
        <w:spacing w:line="240" w:lineRule="auto"/>
        <w:rPr>
          <w:rFonts w:eastAsia="Times New Roman" w:cs="Arial"/>
          <w:i/>
          <w:iCs/>
          <w:color w:val="000000"/>
          <w:u w:val="single"/>
          <w:lang w:eastAsia="bg-BG"/>
        </w:rPr>
      </w:pPr>
    </w:p>
    <w:p w14:paraId="205A770A" w14:textId="1D55DDF1" w:rsidR="006C56B9" w:rsidRPr="006C56B9" w:rsidRDefault="006C56B9" w:rsidP="006C56B9">
      <w:pPr>
        <w:spacing w:line="240" w:lineRule="auto"/>
        <w:rPr>
          <w:rFonts w:eastAsia="Times New Roman" w:cs="Arial"/>
        </w:rPr>
      </w:pPr>
      <w:r w:rsidRPr="006C56B9">
        <w:rPr>
          <w:rFonts w:eastAsia="Times New Roman" w:cs="Arial"/>
          <w:i/>
          <w:iCs/>
          <w:color w:val="000000"/>
          <w:u w:val="single"/>
          <w:lang w:eastAsia="bg-BG"/>
        </w:rPr>
        <w:t>Предпазни мерки при употреба</w:t>
      </w:r>
    </w:p>
    <w:p w14:paraId="427C5397" w14:textId="77777777" w:rsidR="006C56B9" w:rsidRPr="006C56B9" w:rsidRDefault="006C56B9" w:rsidP="006C56B9">
      <w:pPr>
        <w:spacing w:line="240" w:lineRule="auto"/>
        <w:rPr>
          <w:rFonts w:eastAsia="Times New Roman" w:cs="Arial"/>
          <w:i/>
          <w:iCs/>
          <w:color w:val="000000"/>
          <w:lang w:eastAsia="bg-BG"/>
        </w:rPr>
      </w:pPr>
    </w:p>
    <w:p w14:paraId="4995905A" w14:textId="0A5D907A"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Помощни вещества:</w:t>
      </w:r>
    </w:p>
    <w:p w14:paraId="09CF9EBF"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Поради наличие на лактоза, пациенти с редки наследствени проблеми галактозна непоносимост, глюкозо-галактозна малабсорбция или общ лактазен дефицит не трябва да приемат този лекарствен продукт.</w:t>
      </w:r>
    </w:p>
    <w:p w14:paraId="26A2CCF6" w14:textId="77777777" w:rsidR="006C56B9" w:rsidRPr="006C56B9" w:rsidRDefault="006C56B9" w:rsidP="006C56B9">
      <w:pPr>
        <w:spacing w:line="240" w:lineRule="auto"/>
        <w:rPr>
          <w:rFonts w:eastAsia="Times New Roman" w:cs="Arial"/>
          <w:i/>
          <w:iCs/>
          <w:color w:val="000000"/>
          <w:lang w:eastAsia="bg-BG"/>
        </w:rPr>
      </w:pPr>
    </w:p>
    <w:p w14:paraId="7D09B4E3" w14:textId="369FAC53"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Взаимодействия:</w:t>
      </w:r>
    </w:p>
    <w:p w14:paraId="15E4FF23" w14:textId="77777777" w:rsidR="006C56B9" w:rsidRPr="006C56B9" w:rsidRDefault="006C56B9" w:rsidP="006C56B9">
      <w:pPr>
        <w:spacing w:line="240" w:lineRule="auto"/>
        <w:rPr>
          <w:rFonts w:eastAsia="Times New Roman" w:cs="Arial"/>
          <w:color w:val="000000"/>
          <w:lang w:eastAsia="bg-BG"/>
        </w:rPr>
      </w:pPr>
    </w:p>
    <w:p w14:paraId="786D6ECF" w14:textId="4E9DC6EB" w:rsidR="006C56B9" w:rsidRPr="006C56B9" w:rsidRDefault="006C56B9" w:rsidP="006C56B9">
      <w:pPr>
        <w:spacing w:line="240" w:lineRule="auto"/>
        <w:rPr>
          <w:rFonts w:eastAsia="Times New Roman" w:cs="Arial"/>
        </w:rPr>
      </w:pPr>
      <w:r w:rsidRPr="006C56B9">
        <w:rPr>
          <w:rFonts w:eastAsia="Times New Roman" w:cs="Arial"/>
          <w:color w:val="000000"/>
          <w:lang w:eastAsia="bg-BG"/>
        </w:rPr>
        <w:lastRenderedPageBreak/>
        <w:t>Едновременната употреба на Престариум-Ко и литиеви препарати, калий-съхраняващи лекарства или калиеви добавки, или дантролен не се препоръчва (вж. точка 4.5).</w:t>
      </w:r>
    </w:p>
    <w:p w14:paraId="1FCBDD86" w14:textId="77777777" w:rsidR="006C56B9" w:rsidRPr="006C56B9" w:rsidRDefault="006C56B9" w:rsidP="006C56B9"/>
    <w:p w14:paraId="0734264C" w14:textId="67A6BC7B"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299AF33" w14:textId="5CE2FC4F" w:rsidR="00B0653F" w:rsidRDefault="00B0653F" w:rsidP="00B0653F"/>
    <w:p w14:paraId="52BFE93B" w14:textId="77777777"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Свързани с периндоприл</w:t>
      </w:r>
    </w:p>
    <w:p w14:paraId="638BA8B5" w14:textId="77777777" w:rsidR="00B0653F" w:rsidRPr="00B0653F" w:rsidRDefault="00B0653F" w:rsidP="00B0653F">
      <w:pPr>
        <w:rPr>
          <w:rFonts w:eastAsia="Times New Roman" w:cs="Arial"/>
          <w:color w:val="000000"/>
          <w:lang w:eastAsia="bg-BG"/>
        </w:rPr>
      </w:pPr>
    </w:p>
    <w:p w14:paraId="4CD4E687" w14:textId="77777777" w:rsidR="00B0653F" w:rsidRPr="00B0653F" w:rsidRDefault="00B0653F" w:rsidP="00B0653F">
      <w:pPr>
        <w:rPr>
          <w:rFonts w:eastAsia="Times New Roman" w:cs="Arial"/>
        </w:rPr>
      </w:pPr>
      <w:r w:rsidRPr="00B0653F">
        <w:rPr>
          <w:rFonts w:eastAsia="Times New Roman" w:cs="Arial"/>
          <w:color w:val="000000"/>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B0653F">
        <w:rPr>
          <w:rFonts w:eastAsia="Times New Roman" w:cs="Arial"/>
          <w:color w:val="000000"/>
          <w:lang w:val="en-US"/>
        </w:rPr>
        <w:t>II</w:t>
      </w:r>
      <w:r w:rsidRPr="00B0653F">
        <w:rPr>
          <w:rFonts w:eastAsia="Times New Roman" w:cs="Arial"/>
          <w:color w:val="000000"/>
          <w:lang w:val="ru-RU"/>
        </w:rPr>
        <w:t>-</w:t>
      </w:r>
      <w:r w:rsidRPr="00B0653F">
        <w:rPr>
          <w:rFonts w:eastAsia="Times New Roman" w:cs="Arial"/>
          <w:color w:val="000000"/>
          <w:lang w:eastAsia="bg-BG"/>
        </w:rPr>
        <w:t xml:space="preserve"> рецепторни блокери или алискирен се свързва с по-висока честота на не желани събития, като например хипотония, хиперкалиемия и намаляване на бъбречната функция (включитлено остра</w:t>
      </w:r>
      <w:r w:rsidRPr="00B0653F">
        <w:rPr>
          <w:rFonts w:eastAsia="Times New Roman" w:cs="Arial"/>
          <w:color w:val="000000"/>
          <w:lang w:val="ru-RU" w:eastAsia="bg-BG"/>
        </w:rPr>
        <w:t xml:space="preserve"> </w:t>
      </w:r>
      <w:r w:rsidRPr="00B0653F">
        <w:rPr>
          <w:rFonts w:eastAsia="Times New Roman" w:cs="Arial"/>
          <w:color w:val="000000"/>
          <w:lang w:eastAsia="bg-BG"/>
        </w:rPr>
        <w:t>бъбречна недостатъчност), в сравнение с употребата само на едно средство, действащо върху РААС (вж, точки 4.3, 4.4 и 5.1).</w:t>
      </w:r>
    </w:p>
    <w:p w14:paraId="1DFFB062" w14:textId="77777777" w:rsidR="00B0653F" w:rsidRPr="00B0653F" w:rsidRDefault="00B0653F" w:rsidP="00B0653F">
      <w:pPr>
        <w:spacing w:line="240" w:lineRule="auto"/>
        <w:rPr>
          <w:rFonts w:eastAsia="Times New Roman" w:cs="Arial"/>
          <w:i/>
          <w:iCs/>
          <w:color w:val="000000"/>
          <w:lang w:eastAsia="bg-BG"/>
        </w:rPr>
      </w:pPr>
    </w:p>
    <w:p w14:paraId="1E9C989F" w14:textId="100153FC"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Лекарства, повишаващи риска от ангиоедем</w:t>
      </w:r>
    </w:p>
    <w:p w14:paraId="7897BB7D"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Едновременната употреба на АСЕ инхибитори със сакубитрил/валсартан е противопоказана, тъй като това повишава риска от ангиоедем (вж.точки 4.3 и 4.4). Сакубитрил/валсартан не трябва да се започва преди да са изминали 36 часа от приема на последната доза от терапията с периндоприл. Лечение с периндоприл не трябва да се започва преди да са изминали 36 часа след приема на последната доза от сакубитрил/валсартан (вж.точки 4.3 и 4.4).</w:t>
      </w:r>
    </w:p>
    <w:p w14:paraId="70009F4C"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Едновременната употреба на АСЕ инхибитори с рацекадотрил, </w:t>
      </w:r>
      <w:r w:rsidRPr="00B0653F">
        <w:rPr>
          <w:rFonts w:eastAsia="Times New Roman" w:cs="Arial"/>
          <w:color w:val="000000"/>
          <w:u w:val="single"/>
          <w:lang w:val="en-US"/>
        </w:rPr>
        <w:t>mTOR</w:t>
      </w:r>
      <w:r w:rsidRPr="00B0653F">
        <w:rPr>
          <w:rFonts w:eastAsia="Times New Roman" w:cs="Arial"/>
          <w:color w:val="000000"/>
          <w:u w:val="single"/>
          <w:lang w:val="ru-RU"/>
        </w:rPr>
        <w:t xml:space="preserve"> </w:t>
      </w:r>
      <w:r w:rsidRPr="00B0653F">
        <w:rPr>
          <w:rFonts w:eastAsia="Times New Roman" w:cs="Arial"/>
          <w:color w:val="000000"/>
          <w:u w:val="single"/>
          <w:lang w:eastAsia="bg-BG"/>
        </w:rPr>
        <w:t>инхибитори (напр. сиролимус, еверолимус, темсиролимус)</w:t>
      </w:r>
      <w:r w:rsidRPr="00B0653F">
        <w:rPr>
          <w:rFonts w:eastAsia="Times New Roman" w:cs="Arial"/>
          <w:color w:val="000000"/>
          <w:lang w:eastAsia="bg-BG"/>
        </w:rPr>
        <w:t xml:space="preserve"> и глиптини (напр. линаглиптин, саксаглиптин, ситаглиптин, вилдаглиптин) може да доведе до повишен риск от ангиоедем (вж.точка 4.4).</w:t>
      </w:r>
    </w:p>
    <w:p w14:paraId="290F64CD" w14:textId="77777777" w:rsidR="00B0653F" w:rsidRPr="00B0653F" w:rsidRDefault="00B0653F" w:rsidP="00B0653F">
      <w:pPr>
        <w:spacing w:line="240" w:lineRule="auto"/>
        <w:rPr>
          <w:rFonts w:eastAsia="Times New Roman" w:cs="Arial"/>
          <w:i/>
          <w:iCs/>
          <w:color w:val="000000"/>
          <w:u w:val="single"/>
          <w:lang w:eastAsia="bg-BG"/>
        </w:rPr>
      </w:pPr>
    </w:p>
    <w:p w14:paraId="62EC0E3C" w14:textId="751E5E2A"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Лекарства, предизвикващи хиперкалиемия</w:t>
      </w:r>
    </w:p>
    <w:p w14:paraId="14EAF5BB"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Въпреки, че серумния калий обикновено остава в нормални граници, хиперкалиемия може да се появи при някои пациенти, лекувани с Престариум-Ко. Някои лекарства или терапевтични класове могат да увеличат честотата на хиперкалиемия: алискирен, калиеви соли, калий-съхраняващи диуретици (напр. спиронолактон, триамтерен или амилорид), АСЕ-инхибитори, антагонисти на ангиотензин-П рецепторите, НСПВС, хепарини, имунопотискащи средства, като циклоспорин или такролимус, триметоприм и и котримоксазол (триметоприм/сулфаметоксазол), тъй като е известно, че триметоприм действа като калий съхраняващ диуретик като амилорид . Комбинацията от тези лекарства увеличава риска от хиперкалиемия. Поради това, комбинирането на Престариум-Ко с гореспоменатите лекарства не се препоръчва. Ако е предписана едновременна употреба, трябва да се подхожда с внимание и с често проследяване на серумния калий.</w:t>
      </w:r>
    </w:p>
    <w:p w14:paraId="224C98BE" w14:textId="77777777" w:rsidR="00B0653F" w:rsidRPr="00B0653F" w:rsidRDefault="00B0653F" w:rsidP="00B0653F">
      <w:pPr>
        <w:spacing w:line="240" w:lineRule="auto"/>
        <w:rPr>
          <w:rFonts w:eastAsia="Times New Roman" w:cs="Arial"/>
          <w:i/>
          <w:iCs/>
          <w:color w:val="000000"/>
          <w:u w:val="single"/>
          <w:lang w:eastAsia="bg-BG"/>
        </w:rPr>
      </w:pPr>
    </w:p>
    <w:p w14:paraId="14E1C9EC" w14:textId="4E9AC38B"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е противопоказана (вж. точка 4.3):</w:t>
      </w:r>
    </w:p>
    <w:p w14:paraId="350C250C" w14:textId="77777777"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Алискирен:</w:t>
      </w:r>
    </w:p>
    <w:p w14:paraId="2DF60DAF"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При пациентите с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w:t>
      </w:r>
    </w:p>
    <w:p w14:paraId="7CC0DD13" w14:textId="77777777" w:rsidR="00B0653F" w:rsidRPr="00B0653F" w:rsidRDefault="00B0653F" w:rsidP="00B0653F">
      <w:pPr>
        <w:spacing w:line="240" w:lineRule="auto"/>
        <w:rPr>
          <w:rFonts w:eastAsia="Times New Roman" w:cs="Arial"/>
          <w:i/>
          <w:iCs/>
          <w:color w:val="000000"/>
          <w:lang w:eastAsia="bg-BG"/>
        </w:rPr>
      </w:pPr>
    </w:p>
    <w:p w14:paraId="5377C19F" w14:textId="6F8C846B"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Екстракорпорални лечения:</w:t>
      </w:r>
    </w:p>
    <w:p w14:paraId="344BE2CE"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Екстракорпорални лечения, водещи до контакт на кръвта с отрицателно заредени повърхности, като например диализа или хемофилтрация с определени </w:t>
      </w:r>
      <w:r w:rsidRPr="00B0653F">
        <w:rPr>
          <w:rFonts w:eastAsia="Times New Roman" w:cs="Arial"/>
          <w:color w:val="000000"/>
          <w:lang w:eastAsia="bg-BG"/>
        </w:rPr>
        <w:lastRenderedPageBreak/>
        <w:t>високопропускливи мембрани (напр. полиакрилонитрилни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7F41C922" w14:textId="77777777" w:rsidR="00B0653F" w:rsidRDefault="00B0653F" w:rsidP="00B0653F">
      <w:pPr>
        <w:spacing w:line="240" w:lineRule="auto"/>
        <w:rPr>
          <w:rFonts w:eastAsia="Times New Roman" w:cs="Arial"/>
          <w:i/>
          <w:iCs/>
          <w:color w:val="000000"/>
          <w:u w:val="single"/>
          <w:lang w:eastAsia="bg-BG"/>
        </w:rPr>
      </w:pPr>
    </w:p>
    <w:p w14:paraId="5E48BDD8" w14:textId="2C818115"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не се препоръчва (вж, точка 4.4)</w:t>
      </w:r>
      <w:r w:rsidRPr="00B0653F">
        <w:rPr>
          <w:rFonts w:eastAsia="Times New Roman" w:cs="Arial"/>
          <w:i/>
          <w:iCs/>
          <w:color w:val="000000"/>
          <w:lang w:eastAsia="bg-BG"/>
        </w:rPr>
        <w:t>:</w:t>
      </w:r>
    </w:p>
    <w:p w14:paraId="27A7EC79" w14:textId="77777777"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Алискирен:</w:t>
      </w:r>
      <w:r w:rsidRPr="00B0653F">
        <w:rPr>
          <w:rFonts w:eastAsia="Times New Roman" w:cs="Arial"/>
          <w:color w:val="000000"/>
          <w:lang w:eastAsia="bg-BG"/>
        </w:rPr>
        <w:t xml:space="preserve"> Освен при пациентите с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w:t>
      </w:r>
    </w:p>
    <w:p w14:paraId="04ECA88F" w14:textId="77777777" w:rsidR="00B0653F" w:rsidRPr="00B0653F" w:rsidRDefault="00B0653F" w:rsidP="00B0653F">
      <w:pPr>
        <w:spacing w:line="240" w:lineRule="auto"/>
        <w:rPr>
          <w:rFonts w:eastAsia="Times New Roman" w:cs="Arial"/>
          <w:i/>
          <w:iCs/>
          <w:color w:val="000000"/>
          <w:lang w:eastAsia="bg-BG"/>
        </w:rPr>
      </w:pPr>
    </w:p>
    <w:p w14:paraId="7027B219" w14:textId="0DEE2ACD"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Комбинирано лечение с АСЕ- инхибитор и ангиотензин-рецепторен блокер:</w:t>
      </w:r>
    </w:p>
    <w:p w14:paraId="3DE8689C"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В литературата се съобщава, че при пациенти с установено атеросклеротично заболяване, сърдечна недостатъчност или диабет с крайно органно увреждане комбинираното лечение с АСЕ- инхибитор и ангиотензин-рецепторен блокер е свързано с повишена честота на хипотония, синкоп, хиперкалиемия и влошаване на бъбречната функция (включително остра бъбречна недостатъчност) в сравнение с употребата на един ренин-ангиотензин-алдостерон - действащ агент. Двойното блокиране (напр. чрез комбиниране на АСЕ- инхибитор с антагонист на ангиотензин-П рецепторите) трябва да се ограничава само до отделни случаи с непосредствено наблюдение на бьбречна функция, серумния</w:t>
      </w:r>
      <w:r w:rsidRPr="00B0653F">
        <w:rPr>
          <w:rFonts w:eastAsia="Times New Roman" w:cs="Arial"/>
          <w:color w:val="000000"/>
          <w:vertAlign w:val="subscript"/>
          <w:lang w:eastAsia="bg-BG"/>
        </w:rPr>
        <w:t xml:space="preserve"> </w:t>
      </w:r>
      <w:r w:rsidRPr="00B0653F">
        <w:rPr>
          <w:rFonts w:eastAsia="Times New Roman" w:cs="Arial"/>
          <w:color w:val="000000"/>
          <w:lang w:eastAsia="bg-BG"/>
        </w:rPr>
        <w:t>калий и кръвното налягане.</w:t>
      </w:r>
    </w:p>
    <w:p w14:paraId="7394BF89" w14:textId="77777777" w:rsidR="00B0653F" w:rsidRPr="00B0653F" w:rsidRDefault="00B0653F" w:rsidP="00B0653F">
      <w:pPr>
        <w:spacing w:line="240" w:lineRule="auto"/>
        <w:rPr>
          <w:rFonts w:eastAsia="Times New Roman" w:cs="Arial"/>
          <w:i/>
          <w:iCs/>
          <w:color w:val="000000"/>
          <w:lang w:eastAsia="bg-BG"/>
        </w:rPr>
      </w:pPr>
    </w:p>
    <w:p w14:paraId="18020882" w14:textId="060B1E44"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Естрамустин:</w:t>
      </w:r>
    </w:p>
    <w:p w14:paraId="0AF6592B" w14:textId="2C84EAC0" w:rsidR="00B0653F" w:rsidRPr="00B0653F" w:rsidRDefault="00B0653F" w:rsidP="00B0653F">
      <w:pPr>
        <w:rPr>
          <w:rFonts w:eastAsia="Times New Roman" w:cs="Arial"/>
          <w:i/>
          <w:iCs/>
          <w:color w:val="000000"/>
          <w:lang w:eastAsia="bg-BG"/>
        </w:rPr>
      </w:pPr>
      <w:r w:rsidRPr="00B0653F">
        <w:rPr>
          <w:rFonts w:eastAsia="Times New Roman" w:cs="Arial"/>
          <w:i/>
          <w:iCs/>
          <w:color w:val="000000"/>
          <w:lang w:eastAsia="bg-BG"/>
        </w:rPr>
        <w:t>Риск от увеличаване на нежеланите реакции, като ангионевротичен оток (ангиодем).</w:t>
      </w:r>
    </w:p>
    <w:p w14:paraId="022E8485" w14:textId="4D9EA1B5" w:rsidR="00B0653F" w:rsidRPr="00B0653F" w:rsidRDefault="00B0653F" w:rsidP="00B0653F">
      <w:pPr>
        <w:rPr>
          <w:rFonts w:eastAsia="Times New Roman" w:cs="Arial"/>
          <w:i/>
          <w:iCs/>
          <w:color w:val="000000"/>
          <w:lang w:eastAsia="bg-BG"/>
        </w:rPr>
      </w:pPr>
    </w:p>
    <w:p w14:paraId="2FE566FB" w14:textId="77777777"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Калий-съхраняващи диуретици (напр. триамтерен, амилорид...), калиеви соли:</w:t>
      </w:r>
    </w:p>
    <w:p w14:paraId="0EAC7ECF"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Хиперкалиемия (потенциално фатална), особено съвместно с бъбречна недостатъчност (адитивен хиперкалиемичен ефект). Комбинирането на периндоприл с горепосочените медикаменти не се препоръчва </w:t>
      </w:r>
      <w:r w:rsidRPr="00B0653F">
        <w:rPr>
          <w:rFonts w:eastAsia="Times New Roman" w:cs="Arial"/>
          <w:i/>
          <w:iCs/>
          <w:color w:val="000000"/>
          <w:lang w:eastAsia="bg-BG"/>
        </w:rPr>
        <w:t>(вж. точка 4.4).</w:t>
      </w:r>
      <w:r w:rsidRPr="00B0653F">
        <w:rPr>
          <w:rFonts w:eastAsia="Times New Roman" w:cs="Arial"/>
          <w:color w:val="000000"/>
          <w:lang w:eastAsia="bg-BG"/>
        </w:rPr>
        <w:t xml:space="preserve"> Ако въпреки това е показана комбинираната употреба, тя трябва да се провежда внимателно и при често проследяване на стойностите на серумния калий. За употреба на спиронолактон при сърдечна недостатъчност виж по-долу.</w:t>
      </w:r>
    </w:p>
    <w:p w14:paraId="038F09D6" w14:textId="77777777" w:rsidR="00B0653F" w:rsidRPr="00B0653F" w:rsidRDefault="00B0653F" w:rsidP="00B0653F">
      <w:pPr>
        <w:spacing w:line="240" w:lineRule="auto"/>
        <w:rPr>
          <w:rFonts w:eastAsia="Times New Roman" w:cs="Arial"/>
          <w:i/>
          <w:iCs/>
          <w:color w:val="000000"/>
          <w:lang w:eastAsia="bg-BG"/>
        </w:rPr>
      </w:pPr>
    </w:p>
    <w:p w14:paraId="0A897397" w14:textId="51715321"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Литиеви препарати:</w:t>
      </w:r>
    </w:p>
    <w:p w14:paraId="562417A9"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Има съобщения за обратимо повишение на серумните литиеви концентрации и токсични реакции (тежка невротоксичност) при едновременно приложение с АСЕ инхибитори. Комбинацията от периндоприл и литиеви препарати не се препоръчва. Ако комбинацията е доказано необходима се препоръчва внимателен контрол на серумния литий (вж. точка 4.4).</w:t>
      </w:r>
    </w:p>
    <w:p w14:paraId="38F4B5C3" w14:textId="77777777" w:rsidR="00B0653F" w:rsidRPr="00B0653F" w:rsidRDefault="00B0653F" w:rsidP="00B0653F">
      <w:pPr>
        <w:spacing w:line="240" w:lineRule="auto"/>
        <w:rPr>
          <w:rFonts w:eastAsia="Times New Roman" w:cs="Arial"/>
          <w:i/>
          <w:iCs/>
          <w:color w:val="000000"/>
          <w:u w:val="single"/>
          <w:lang w:eastAsia="bg-BG"/>
        </w:rPr>
      </w:pPr>
    </w:p>
    <w:p w14:paraId="41AC83E3" w14:textId="2178F8FD"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изискваща спеииално внимание</w:t>
      </w:r>
      <w:r w:rsidRPr="00B0653F">
        <w:rPr>
          <w:rFonts w:eastAsia="Times New Roman" w:cs="Arial"/>
          <w:i/>
          <w:iCs/>
          <w:color w:val="000000"/>
          <w:lang w:eastAsia="bg-BG"/>
        </w:rPr>
        <w:t>:</w:t>
      </w:r>
    </w:p>
    <w:p w14:paraId="231E200F" w14:textId="77777777" w:rsidR="00B0653F" w:rsidRPr="00B0653F" w:rsidRDefault="00B0653F" w:rsidP="00B0653F">
      <w:pPr>
        <w:spacing w:line="240" w:lineRule="auto"/>
        <w:rPr>
          <w:rFonts w:eastAsia="Times New Roman" w:cs="Arial"/>
          <w:i/>
          <w:iCs/>
          <w:color w:val="000000"/>
          <w:lang w:eastAsia="bg-BG"/>
        </w:rPr>
      </w:pPr>
    </w:p>
    <w:p w14:paraId="124C7EF9" w14:textId="1EEDC7FE"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Противодиабетни средства (инсулин, орални хипогликемични агенти):</w:t>
      </w:r>
    </w:p>
    <w:p w14:paraId="1BAFD254"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Епидемиологичните проучвания предполагат, че едновременното приложение на АСЕ- инхибитори и противодиабетни медикаменти (инсулин, орални хипогликемични вещества) може да доведе до засилен ефект на намаляване на кръвната захар с риск от хипогликемия. Това явление изглежда е по- вероятно да възникне през първите седмици на комбинираното лечение и при пациенти с бъбречна недостатъчност.</w:t>
      </w:r>
    </w:p>
    <w:p w14:paraId="43249903" w14:textId="77777777"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Калий-несъхраняващи диуретици:</w:t>
      </w:r>
    </w:p>
    <w:p w14:paraId="6E0EE047"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Пациентите, приемащи диуретици, и особено онези със загуба на обем и/или соли могат да почувстват прекомерно понижаване на кръвното налягане след започване на лечение </w:t>
      </w:r>
      <w:r w:rsidRPr="00B0653F">
        <w:rPr>
          <w:rFonts w:eastAsia="Times New Roman" w:cs="Arial"/>
          <w:color w:val="000000"/>
          <w:lang w:eastAsia="bg-BG"/>
        </w:rPr>
        <w:lastRenderedPageBreak/>
        <w:t>с АСЕ- инхибитор. Възможността за хипотонични ефекти може да се намали чрез спиране на диуретика или чрез увеличаване на обема или приема на соли преди началото на лечение с ниски и постепенно нарастващи дози периндоприл.</w:t>
      </w:r>
    </w:p>
    <w:p w14:paraId="4BBEFBFA" w14:textId="2365E431"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При артериална хипертония,</w:t>
      </w:r>
      <w:r w:rsidRPr="00B0653F">
        <w:rPr>
          <w:rFonts w:eastAsia="Times New Roman" w:cs="Arial"/>
          <w:color w:val="000000"/>
          <w:lang w:eastAsia="bg-BG"/>
        </w:rPr>
        <w:t xml:space="preserve"> когато предишно лечение с диуретик може да е причинило загуба на соли/обем, трябва или преди започването на АСЕ- инхибитор да се спре диуретикът (в такъв случай впоследствие може повторно да се въведе калий-несъхраняващ диуретик), или приемът на АСЕ инхибитор да се започне с ниска доза и прогресивно да нараства.</w:t>
      </w:r>
    </w:p>
    <w:p w14:paraId="78D58D25" w14:textId="77777777"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При конгестивна сърдечна недостатъчност, лекувана с диуретик,</w:t>
      </w:r>
      <w:r w:rsidRPr="00B0653F">
        <w:rPr>
          <w:rFonts w:eastAsia="Times New Roman" w:cs="Arial"/>
          <w:color w:val="000000"/>
          <w:lang w:eastAsia="bg-BG"/>
        </w:rPr>
        <w:t xml:space="preserve"> приемът на АСЕ- инхибитор трябва да започне с много ниска доза, по възможност след намаляване на дозата на свързания калий- несъхраняващ диуретик.</w:t>
      </w:r>
    </w:p>
    <w:p w14:paraId="0DCAFC25" w14:textId="77777777" w:rsidR="00B0653F" w:rsidRPr="00B0653F" w:rsidRDefault="00B0653F" w:rsidP="00B0653F">
      <w:pPr>
        <w:spacing w:line="240" w:lineRule="auto"/>
        <w:rPr>
          <w:rFonts w:eastAsia="Times New Roman" w:cs="Arial"/>
          <w:color w:val="000000"/>
          <w:lang w:eastAsia="bg-BG"/>
        </w:rPr>
      </w:pPr>
      <w:r w:rsidRPr="00B0653F">
        <w:rPr>
          <w:rFonts w:eastAsia="Times New Roman" w:cs="Arial"/>
          <w:color w:val="000000"/>
          <w:lang w:eastAsia="bg-BG"/>
        </w:rPr>
        <w:t xml:space="preserve">Във всички случаи трябва да се наблюдава бъбречната функция (нивата на креатинин) през </w:t>
      </w:r>
    </w:p>
    <w:p w14:paraId="3394B0CA" w14:textId="16EFEFB0" w:rsidR="00B0653F" w:rsidRPr="00B0653F" w:rsidRDefault="00B0653F" w:rsidP="00B0653F">
      <w:pPr>
        <w:spacing w:line="240" w:lineRule="auto"/>
        <w:rPr>
          <w:rFonts w:eastAsia="Times New Roman" w:cs="Arial"/>
        </w:rPr>
      </w:pPr>
      <w:r w:rsidRPr="00B0653F">
        <w:rPr>
          <w:rFonts w:eastAsia="Times New Roman" w:cs="Arial"/>
          <w:color w:val="000000"/>
          <w:lang w:eastAsia="bg-BG"/>
        </w:rPr>
        <w:t>първите няколко седмици на лечението с АСЕ- инхибитор.</w:t>
      </w:r>
    </w:p>
    <w:p w14:paraId="5D19AC64" w14:textId="77777777" w:rsidR="00B0653F" w:rsidRPr="00B0653F" w:rsidRDefault="00B0653F" w:rsidP="00B0653F">
      <w:pPr>
        <w:spacing w:line="240" w:lineRule="auto"/>
        <w:rPr>
          <w:rFonts w:eastAsia="Times New Roman" w:cs="Arial"/>
          <w:i/>
          <w:iCs/>
          <w:color w:val="000000"/>
          <w:lang w:eastAsia="bg-BG"/>
        </w:rPr>
      </w:pPr>
    </w:p>
    <w:p w14:paraId="6A4F0208" w14:textId="3F37DCAD"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Калий-съхраняващи диуретици (еплеренон, спиронолактон):</w:t>
      </w:r>
    </w:p>
    <w:p w14:paraId="740DE623"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С еплеренон или спиронолактон в ниски дози от 12,5 до 50 </w:t>
      </w:r>
      <w:r w:rsidRPr="00B0653F">
        <w:rPr>
          <w:rFonts w:eastAsia="Times New Roman" w:cs="Arial"/>
          <w:color w:val="000000"/>
          <w:lang w:val="en-US"/>
        </w:rPr>
        <w:t>mg</w:t>
      </w:r>
      <w:r w:rsidRPr="00B0653F">
        <w:rPr>
          <w:rFonts w:eastAsia="Times New Roman" w:cs="Arial"/>
          <w:color w:val="000000"/>
          <w:lang w:val="ru-RU"/>
        </w:rPr>
        <w:t xml:space="preserve"> </w:t>
      </w:r>
      <w:r w:rsidRPr="00B0653F">
        <w:rPr>
          <w:rFonts w:eastAsia="Times New Roman" w:cs="Arial"/>
          <w:color w:val="000000"/>
          <w:lang w:eastAsia="bg-BG"/>
        </w:rPr>
        <w:t>на ден и с АСЕ- инхибитори в ниски дози:</w:t>
      </w:r>
    </w:p>
    <w:p w14:paraId="5442C8DF"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При лечение на сърдечна недостатъчност от клас </w:t>
      </w:r>
      <w:r w:rsidRPr="00B0653F">
        <w:rPr>
          <w:rFonts w:eastAsia="Times New Roman" w:cs="Arial"/>
          <w:color w:val="000000"/>
          <w:lang w:val="en-US"/>
        </w:rPr>
        <w:t>II</w:t>
      </w:r>
      <w:r w:rsidRPr="00B0653F">
        <w:rPr>
          <w:rFonts w:eastAsia="Times New Roman" w:cs="Arial"/>
          <w:color w:val="000000"/>
          <w:lang w:val="ru-RU"/>
        </w:rPr>
        <w:t>-</w:t>
      </w:r>
      <w:r w:rsidRPr="00B0653F">
        <w:rPr>
          <w:rFonts w:eastAsia="Times New Roman" w:cs="Arial"/>
          <w:color w:val="000000"/>
          <w:lang w:val="en-US"/>
        </w:rPr>
        <w:t>I</w:t>
      </w:r>
      <w:r w:rsidRPr="00B0653F">
        <w:rPr>
          <w:rFonts w:eastAsia="Times New Roman" w:cs="Arial"/>
          <w:color w:val="000000"/>
          <w:lang w:eastAsia="bg-BG"/>
        </w:rPr>
        <w:t xml:space="preserve">V </w:t>
      </w:r>
      <w:r w:rsidRPr="00B0653F">
        <w:rPr>
          <w:rFonts w:eastAsia="Times New Roman" w:cs="Arial"/>
          <w:color w:val="000000"/>
          <w:lang w:val="ru-RU"/>
        </w:rPr>
        <w:t>(</w:t>
      </w:r>
      <w:r w:rsidRPr="00B0653F">
        <w:rPr>
          <w:rFonts w:eastAsia="Times New Roman" w:cs="Arial"/>
          <w:color w:val="000000"/>
          <w:lang w:val="en-US"/>
        </w:rPr>
        <w:t>NYHA</w:t>
      </w:r>
      <w:r w:rsidRPr="00B0653F">
        <w:rPr>
          <w:rFonts w:eastAsia="Times New Roman" w:cs="Arial"/>
          <w:color w:val="000000"/>
          <w:lang w:val="ru-RU"/>
        </w:rPr>
        <w:t xml:space="preserve">) </w:t>
      </w:r>
      <w:r w:rsidRPr="00B0653F">
        <w:rPr>
          <w:rFonts w:eastAsia="Times New Roman" w:cs="Arial"/>
          <w:color w:val="000000"/>
          <w:lang w:eastAsia="bg-BG"/>
        </w:rPr>
        <w:t>с фракция на изтласкване &lt; 40% и предишно лечение с АСЕ- инхибитори и бримкови диуретици съществува риск от потенциално фатална хиперкалиемия, особено при неспазване на предписаните препоръки за тази комбинация. Преди да започнете комбинираното лечение, проверете отсъствието на хиперкалиемия и нарушена бъбречна функция.</w:t>
      </w:r>
    </w:p>
    <w:p w14:paraId="2120EC1B"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Препоръчва се непосредствено наблюдение за калиемия и креатининемия ежеседмично през първия месец от лечението и ежемесечно впоследствие.</w:t>
      </w:r>
    </w:p>
    <w:p w14:paraId="7A230A3E" w14:textId="77777777" w:rsidR="00B0653F" w:rsidRPr="00B0653F" w:rsidRDefault="00B0653F" w:rsidP="00B0653F">
      <w:pPr>
        <w:rPr>
          <w:rFonts w:eastAsia="Times New Roman" w:cs="Arial"/>
          <w:i/>
          <w:iCs/>
          <w:color w:val="000000"/>
          <w:lang w:eastAsia="bg-BG"/>
        </w:rPr>
      </w:pPr>
    </w:p>
    <w:p w14:paraId="59AE69DB" w14:textId="2D4CE802" w:rsidR="00B0653F" w:rsidRPr="00B0653F" w:rsidRDefault="00B0653F" w:rsidP="00B0653F">
      <w:pPr>
        <w:rPr>
          <w:rFonts w:eastAsia="Times New Roman" w:cs="Arial"/>
          <w:i/>
          <w:iCs/>
          <w:color w:val="000000"/>
          <w:lang w:eastAsia="bg-BG"/>
        </w:rPr>
      </w:pPr>
      <w:r w:rsidRPr="00B0653F">
        <w:rPr>
          <w:rFonts w:eastAsia="Times New Roman" w:cs="Arial"/>
          <w:i/>
          <w:iCs/>
          <w:color w:val="000000"/>
          <w:lang w:eastAsia="bg-BG"/>
        </w:rPr>
        <w:t xml:space="preserve">Нестероидни противовъзпалителни лекарствени продукти (НСПВС) включително ацетилсалицилова киселина ≥ 3 </w:t>
      </w:r>
      <w:r w:rsidRPr="00B0653F">
        <w:rPr>
          <w:rFonts w:eastAsia="Times New Roman" w:cs="Arial"/>
          <w:i/>
          <w:iCs/>
          <w:color w:val="000000"/>
          <w:lang w:val="en-US"/>
        </w:rPr>
        <w:t>g</w:t>
      </w:r>
      <w:r w:rsidRPr="00B0653F">
        <w:rPr>
          <w:rFonts w:eastAsia="Times New Roman" w:cs="Arial"/>
          <w:i/>
          <w:iCs/>
          <w:color w:val="000000"/>
          <w:lang w:eastAsia="bg-BG"/>
        </w:rPr>
        <w:t>/ден:</w:t>
      </w:r>
    </w:p>
    <w:p w14:paraId="01A30B04"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Когато АСЕ инхибитори се приемат едновременно с нестероидни противовъзпалителни лекарствени продукти (напр. ацетилсалицилова киселина в противовъзпалителни дозировки, СОХ-2 инхибитори и неселективни НСПВС) може да настъпи отслабване на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възможна остра бъбречна недостатъчност и повишаване на серумния калий, особено при пациенти с лоша предшестваща бъбречна функция. Комбинацията трябва да се прилага с повишено внимание, особено при хора в старческа възраст. Пациентите трябва да бъдат достатъчно хидратирани и трябва да се предвиди контролиране на бъбречната функция след започване на комбинирано лечение, и периодично след това.</w:t>
      </w:r>
    </w:p>
    <w:p w14:paraId="6B6A1EF0" w14:textId="77777777" w:rsidR="00B0653F" w:rsidRPr="00B0653F" w:rsidRDefault="00B0653F" w:rsidP="00B0653F">
      <w:pPr>
        <w:spacing w:line="240" w:lineRule="auto"/>
        <w:rPr>
          <w:rFonts w:eastAsia="Times New Roman" w:cs="Arial"/>
          <w:i/>
          <w:iCs/>
          <w:color w:val="000000"/>
          <w:u w:val="single"/>
          <w:lang w:eastAsia="bg-BG"/>
        </w:rPr>
      </w:pPr>
    </w:p>
    <w:p w14:paraId="66EA3779" w14:textId="1652393A"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изисква внимание:</w:t>
      </w:r>
    </w:p>
    <w:p w14:paraId="5040C013" w14:textId="77777777" w:rsidR="00B0653F" w:rsidRPr="00B0653F" w:rsidRDefault="00B0653F" w:rsidP="00B0653F">
      <w:pPr>
        <w:spacing w:line="240" w:lineRule="auto"/>
        <w:rPr>
          <w:rFonts w:eastAsia="Times New Roman" w:cs="Arial"/>
          <w:i/>
          <w:iCs/>
          <w:color w:val="000000"/>
          <w:lang w:eastAsia="bg-BG"/>
        </w:rPr>
      </w:pPr>
    </w:p>
    <w:p w14:paraId="425EFE71" w14:textId="6131D838"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Симпатикомиметици:</w:t>
      </w:r>
    </w:p>
    <w:p w14:paraId="5383E458" w14:textId="77777777" w:rsidR="00B0653F" w:rsidRPr="00B0653F" w:rsidRDefault="00B0653F" w:rsidP="00B0653F">
      <w:pPr>
        <w:spacing w:line="240" w:lineRule="auto"/>
        <w:rPr>
          <w:rFonts w:eastAsia="Times New Roman" w:cs="Arial"/>
          <w:color w:val="000000"/>
          <w:lang w:eastAsia="bg-BG"/>
        </w:rPr>
      </w:pPr>
    </w:p>
    <w:p w14:paraId="5154000E" w14:textId="5F1569AC" w:rsidR="00B0653F" w:rsidRPr="00B0653F" w:rsidRDefault="00B0653F" w:rsidP="00B0653F">
      <w:pPr>
        <w:spacing w:line="240" w:lineRule="auto"/>
        <w:rPr>
          <w:rFonts w:eastAsia="Times New Roman" w:cs="Arial"/>
        </w:rPr>
      </w:pPr>
      <w:r w:rsidRPr="00B0653F">
        <w:rPr>
          <w:rFonts w:eastAsia="Times New Roman" w:cs="Arial"/>
          <w:color w:val="000000"/>
          <w:lang w:eastAsia="bg-BG"/>
        </w:rPr>
        <w:t>Симпатикомиметиците могат да намалят антихипертензивните ефекти на АСЕ инхибиторите.</w:t>
      </w:r>
    </w:p>
    <w:p w14:paraId="5EC500C6" w14:textId="77777777" w:rsidR="00B0653F" w:rsidRPr="00B0653F" w:rsidRDefault="00B0653F" w:rsidP="00B0653F">
      <w:pPr>
        <w:spacing w:line="240" w:lineRule="auto"/>
        <w:rPr>
          <w:rFonts w:eastAsia="Times New Roman" w:cs="Arial"/>
          <w:i/>
          <w:iCs/>
          <w:color w:val="000000"/>
          <w:lang w:eastAsia="bg-BG"/>
        </w:rPr>
      </w:pPr>
    </w:p>
    <w:p w14:paraId="1E92EC1C" w14:textId="05DBDD4A"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Препарати съдържащи злато:</w:t>
      </w:r>
    </w:p>
    <w:p w14:paraId="2749173A" w14:textId="77777777" w:rsidR="00B0653F" w:rsidRPr="00B0653F" w:rsidRDefault="00B0653F" w:rsidP="00B0653F">
      <w:pPr>
        <w:spacing w:line="240" w:lineRule="auto"/>
        <w:rPr>
          <w:rFonts w:eastAsia="Times New Roman" w:cs="Arial"/>
          <w:color w:val="000000"/>
          <w:lang w:eastAsia="bg-BG"/>
        </w:rPr>
      </w:pPr>
    </w:p>
    <w:p w14:paraId="0578AB8B" w14:textId="46BBA22B"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Нитритоидни реакции (симптоматиката включва зачервяване на лицето, гадене, повръщане и хипотония) се съобщават рядко при пациенти на лечение с инжекционни </w:t>
      </w:r>
      <w:r w:rsidRPr="00B0653F">
        <w:rPr>
          <w:rFonts w:eastAsia="Times New Roman" w:cs="Arial"/>
          <w:color w:val="000000"/>
          <w:lang w:eastAsia="bg-BG"/>
        </w:rPr>
        <w:lastRenderedPageBreak/>
        <w:t>препарати съдържащи злато (натриев ауротиомалат) и едновременна АСЕ инхибиторна терапия, включително с периндоприл.</w:t>
      </w:r>
    </w:p>
    <w:p w14:paraId="17B27D4D" w14:textId="77777777" w:rsidR="00B0653F" w:rsidRPr="00B0653F" w:rsidRDefault="00B0653F" w:rsidP="00B0653F">
      <w:pPr>
        <w:spacing w:line="240" w:lineRule="auto"/>
        <w:rPr>
          <w:rFonts w:eastAsia="Times New Roman" w:cs="Arial"/>
          <w:i/>
          <w:iCs/>
          <w:color w:val="000000"/>
          <w:u w:val="single"/>
          <w:lang w:eastAsia="bg-BG"/>
        </w:rPr>
      </w:pPr>
    </w:p>
    <w:p w14:paraId="01599DE9" w14:textId="3A0CCA1D"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Свързани с амлодипин</w:t>
      </w:r>
    </w:p>
    <w:p w14:paraId="2F7E85ED" w14:textId="77777777" w:rsidR="00B0653F" w:rsidRPr="00B0653F" w:rsidRDefault="00B0653F" w:rsidP="00B0653F">
      <w:pPr>
        <w:spacing w:line="240" w:lineRule="auto"/>
        <w:rPr>
          <w:rFonts w:eastAsia="Times New Roman" w:cs="Arial"/>
          <w:i/>
          <w:iCs/>
          <w:color w:val="000000"/>
          <w:u w:val="single"/>
          <w:lang w:eastAsia="bg-BG"/>
        </w:rPr>
      </w:pPr>
    </w:p>
    <w:p w14:paraId="660B9FC6" w14:textId="357DA061"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не се препоръчва</w:t>
      </w:r>
      <w:r w:rsidRPr="00B0653F">
        <w:rPr>
          <w:rFonts w:eastAsia="Times New Roman" w:cs="Arial"/>
          <w:i/>
          <w:iCs/>
          <w:color w:val="000000"/>
          <w:lang w:eastAsia="bg-BG"/>
        </w:rPr>
        <w:t>:</w:t>
      </w:r>
    </w:p>
    <w:p w14:paraId="154EF36D" w14:textId="77777777" w:rsidR="00B0653F" w:rsidRPr="00B0653F" w:rsidRDefault="00B0653F" w:rsidP="00B0653F">
      <w:pPr>
        <w:spacing w:line="240" w:lineRule="auto"/>
        <w:rPr>
          <w:rFonts w:eastAsia="Times New Roman" w:cs="Arial"/>
          <w:i/>
          <w:iCs/>
          <w:color w:val="000000"/>
          <w:lang w:eastAsia="bg-BG"/>
        </w:rPr>
      </w:pPr>
    </w:p>
    <w:p w14:paraId="66FD6E9B" w14:textId="23E4A306"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Дантролен</w:t>
      </w:r>
      <w:r w:rsidRPr="00B0653F">
        <w:rPr>
          <w:rFonts w:eastAsia="Times New Roman" w:cs="Arial"/>
          <w:color w:val="000000"/>
          <w:lang w:eastAsia="bg-BG"/>
        </w:rPr>
        <w:t xml:space="preserve"> (инфузия): При животни са наблюдавани летално камерно мъждене и сърдечно-съдов колапс в комбинация с хиперкалиемия след приемането на верапамил и интравенозно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23892965" w14:textId="77777777"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изискваща спеииално внимание</w:t>
      </w:r>
      <w:r w:rsidRPr="00B0653F">
        <w:rPr>
          <w:rFonts w:eastAsia="Times New Roman" w:cs="Arial"/>
          <w:i/>
          <w:iCs/>
          <w:color w:val="000000"/>
          <w:lang w:eastAsia="bg-BG"/>
        </w:rPr>
        <w:t>:</w:t>
      </w:r>
    </w:p>
    <w:p w14:paraId="6005CF8C" w14:textId="77777777" w:rsidR="00B0653F" w:rsidRPr="00B0653F" w:rsidRDefault="00B0653F" w:rsidP="00B0653F">
      <w:pPr>
        <w:spacing w:line="240" w:lineRule="auto"/>
        <w:rPr>
          <w:rFonts w:eastAsia="Times New Roman" w:cs="Arial"/>
        </w:rPr>
      </w:pP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4 </w:t>
      </w:r>
      <w:r w:rsidRPr="00B0653F">
        <w:rPr>
          <w:rFonts w:eastAsia="Times New Roman" w:cs="Arial"/>
          <w:color w:val="000000"/>
          <w:lang w:eastAsia="bg-BG"/>
        </w:rPr>
        <w:t xml:space="preserve">индуктори: При едновременно прилагане на познати </w:t>
      </w: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4 </w:t>
      </w:r>
      <w:r w:rsidRPr="00B0653F">
        <w:rPr>
          <w:rFonts w:eastAsia="Times New Roman" w:cs="Arial"/>
          <w:color w:val="000000"/>
          <w:lang w:eastAsia="bg-BG"/>
        </w:rPr>
        <w:t xml:space="preserve">индуктори, плазмената концентрация на амлодипин може да варира. Поради това, кръвното налягане трябва да се проследява и да се обмисли </w:t>
      </w:r>
      <w:r w:rsidRPr="00B0653F">
        <w:rPr>
          <w:rFonts w:eastAsia="Times New Roman" w:cs="Arial"/>
          <w:i/>
          <w:iCs/>
          <w:color w:val="000000"/>
          <w:lang w:eastAsia="bg-BG"/>
        </w:rPr>
        <w:t>промяна</w:t>
      </w:r>
      <w:r w:rsidRPr="00B0653F">
        <w:rPr>
          <w:rFonts w:eastAsia="Times New Roman" w:cs="Arial"/>
          <w:color w:val="000000"/>
          <w:lang w:eastAsia="bg-BG"/>
        </w:rPr>
        <w:t xml:space="preserve"> на дозата както </w:t>
      </w:r>
      <w:r w:rsidRPr="00B0653F">
        <w:rPr>
          <w:rFonts w:eastAsia="Times New Roman" w:cs="Arial"/>
          <w:i/>
          <w:iCs/>
          <w:color w:val="000000"/>
          <w:lang w:eastAsia="bg-BG"/>
        </w:rPr>
        <w:t>по време, така и</w:t>
      </w:r>
      <w:r w:rsidRPr="00B0653F">
        <w:rPr>
          <w:rFonts w:eastAsia="Times New Roman" w:cs="Arial"/>
          <w:color w:val="000000"/>
          <w:lang w:eastAsia="bg-BG"/>
        </w:rPr>
        <w:t xml:space="preserve"> след едновременно лечение особено със силни </w:t>
      </w: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4 </w:t>
      </w:r>
      <w:r w:rsidRPr="00B0653F">
        <w:rPr>
          <w:rFonts w:eastAsia="Times New Roman" w:cs="Arial"/>
          <w:color w:val="000000"/>
          <w:lang w:eastAsia="bg-BG"/>
        </w:rPr>
        <w:t>индуктори (напр. рифампицин, жълт кантарион).</w:t>
      </w:r>
    </w:p>
    <w:p w14:paraId="68269B11" w14:textId="77777777" w:rsidR="00B0653F" w:rsidRPr="00B0653F" w:rsidRDefault="00B0653F" w:rsidP="00B0653F">
      <w:pPr>
        <w:spacing w:line="240" w:lineRule="auto"/>
        <w:rPr>
          <w:rFonts w:eastAsia="Times New Roman" w:cs="Arial"/>
          <w:color w:val="000000"/>
          <w:lang w:val="en-US"/>
        </w:rPr>
      </w:pPr>
    </w:p>
    <w:p w14:paraId="59F80F1D" w14:textId="2883ECF7" w:rsidR="00B0653F" w:rsidRPr="00B0653F" w:rsidRDefault="00B0653F" w:rsidP="00B0653F">
      <w:pPr>
        <w:spacing w:line="240" w:lineRule="auto"/>
        <w:rPr>
          <w:rFonts w:eastAsia="Times New Roman" w:cs="Arial"/>
        </w:rPr>
      </w:pP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4 </w:t>
      </w:r>
      <w:r w:rsidRPr="00B0653F">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Клиничната значимост на тези фармакокинетични вариации може да е по-изразена при хора в старческа възраст. Това може да наложи клинично проследяване и корекция на дозата.</w:t>
      </w:r>
    </w:p>
    <w:p w14:paraId="1C68C2E6"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Съществува повишен риск от хипотония при пациенти, приемащи едновременно кларитомицин с амлодипин. Препоръчва се внимателно проследяване на пациентите, когато амлодипин се приема едновременно с кларитромицин.</w:t>
      </w:r>
    </w:p>
    <w:p w14:paraId="15BA560D" w14:textId="77777777" w:rsidR="00B0653F" w:rsidRPr="00B0653F" w:rsidRDefault="00B0653F" w:rsidP="00B0653F">
      <w:pPr>
        <w:spacing w:line="240" w:lineRule="auto"/>
        <w:rPr>
          <w:rFonts w:eastAsia="Times New Roman" w:cs="Arial"/>
          <w:i/>
          <w:iCs/>
          <w:color w:val="000000"/>
          <w:u w:val="single"/>
          <w:lang w:eastAsia="bg-BG"/>
        </w:rPr>
      </w:pPr>
    </w:p>
    <w:p w14:paraId="7A09B297" w14:textId="10DD52B3"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трябва да се има предвид:</w:t>
      </w:r>
    </w:p>
    <w:p w14:paraId="61153E2B"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Ефектите на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06FEE672" w14:textId="77777777" w:rsidR="00B0653F" w:rsidRPr="00B0653F" w:rsidRDefault="00B0653F" w:rsidP="00B0653F">
      <w:pPr>
        <w:spacing w:line="240" w:lineRule="auto"/>
        <w:rPr>
          <w:rFonts w:eastAsia="Times New Roman" w:cs="Arial"/>
        </w:rPr>
      </w:pPr>
    </w:p>
    <w:p w14:paraId="7BDB4953" w14:textId="77777777" w:rsidR="00B0653F" w:rsidRPr="00B0653F" w:rsidRDefault="00B0653F" w:rsidP="00B0653F">
      <w:pPr>
        <w:spacing w:line="240" w:lineRule="auto"/>
        <w:rPr>
          <w:rFonts w:eastAsia="Times New Roman" w:cs="Arial"/>
        </w:rPr>
      </w:pPr>
    </w:p>
    <w:p w14:paraId="2698F1E9" w14:textId="77777777"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Такролимус:</w:t>
      </w:r>
    </w:p>
    <w:p w14:paraId="76540E36" w14:textId="77777777" w:rsidR="00B0653F" w:rsidRPr="00B0653F" w:rsidRDefault="00B0653F" w:rsidP="00B0653F">
      <w:pPr>
        <w:rPr>
          <w:rFonts w:eastAsia="Times New Roman" w:cs="Arial"/>
        </w:rPr>
      </w:pPr>
      <w:r w:rsidRPr="00B0653F">
        <w:rPr>
          <w:rFonts w:eastAsia="Times New Roman" w:cs="Arial"/>
          <w:color w:val="000000"/>
          <w:lang w:eastAsia="bg-BG"/>
        </w:rPr>
        <w:t>Съществува риск от повишаване на нивата на такролимус в кръвта, когато се приема едновременно с амлодипин. За да се избегне токсичността на такролимус, приема на амлодипин при пациента, които</w:t>
      </w:r>
      <w:r w:rsidRPr="00B0653F">
        <w:rPr>
          <w:rFonts w:eastAsia="Times New Roman" w:cs="Arial"/>
          <w:color w:val="000000"/>
          <w:lang w:val="ru-RU" w:eastAsia="bg-BG"/>
        </w:rPr>
        <w:t xml:space="preserve"> </w:t>
      </w:r>
      <w:r w:rsidRPr="00B0653F">
        <w:rPr>
          <w:rFonts w:eastAsia="Times New Roman" w:cs="Arial"/>
          <w:i/>
          <w:iCs/>
          <w:color w:val="000000"/>
          <w:lang w:eastAsia="bg-BG"/>
        </w:rPr>
        <w:t>се</w:t>
      </w:r>
      <w:r w:rsidRPr="00B0653F">
        <w:rPr>
          <w:rFonts w:eastAsia="Times New Roman" w:cs="Arial"/>
          <w:color w:val="000000"/>
          <w:lang w:eastAsia="bg-BG"/>
        </w:rPr>
        <w:t xml:space="preserve"> лекуват с такрол имус, изисква проследяване на нивата на такролимус в кръвта и коригиране на дозата, когато това се налага.</w:t>
      </w:r>
    </w:p>
    <w:p w14:paraId="6E48E204" w14:textId="77777777" w:rsidR="00B0653F" w:rsidRPr="00B0653F" w:rsidRDefault="00B0653F" w:rsidP="00B0653F">
      <w:pPr>
        <w:spacing w:line="240" w:lineRule="auto"/>
        <w:rPr>
          <w:rFonts w:eastAsia="Times New Roman" w:cs="Arial"/>
          <w:i/>
          <w:iCs/>
          <w:color w:val="000000"/>
          <w:lang w:eastAsia="bg-BG"/>
        </w:rPr>
      </w:pPr>
    </w:p>
    <w:p w14:paraId="11B21459" w14:textId="04F2B651"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 xml:space="preserve">Механизъм цел на рапамицин </w:t>
      </w:r>
      <w:r w:rsidRPr="00B0653F">
        <w:rPr>
          <w:rFonts w:eastAsia="Times New Roman" w:cs="Arial"/>
          <w:i/>
          <w:iCs/>
          <w:color w:val="000000"/>
          <w:lang w:val="ru-RU"/>
        </w:rPr>
        <w:t>(</w:t>
      </w:r>
      <w:r w:rsidRPr="00B0653F">
        <w:rPr>
          <w:rFonts w:eastAsia="Times New Roman" w:cs="Arial"/>
          <w:i/>
          <w:iCs/>
          <w:color w:val="000000"/>
          <w:lang w:val="en-US"/>
        </w:rPr>
        <w:t>mTOR</w:t>
      </w:r>
      <w:r w:rsidRPr="00B0653F">
        <w:rPr>
          <w:rFonts w:eastAsia="Times New Roman" w:cs="Arial"/>
          <w:i/>
          <w:iCs/>
          <w:color w:val="000000"/>
          <w:lang w:val="ru-RU"/>
        </w:rPr>
        <w:t xml:space="preserve">) </w:t>
      </w:r>
      <w:r w:rsidRPr="00B0653F">
        <w:rPr>
          <w:rFonts w:eastAsia="Times New Roman" w:cs="Arial"/>
          <w:i/>
          <w:iCs/>
          <w:color w:val="000000"/>
          <w:lang w:eastAsia="bg-BG"/>
        </w:rPr>
        <w:t>инхибитори:</w:t>
      </w:r>
    </w:p>
    <w:p w14:paraId="77C34F01" w14:textId="77777777" w:rsidR="00B0653F" w:rsidRPr="00B0653F" w:rsidRDefault="00B0653F" w:rsidP="00B0653F">
      <w:pPr>
        <w:spacing w:line="240" w:lineRule="auto"/>
        <w:rPr>
          <w:rFonts w:eastAsia="Times New Roman" w:cs="Arial"/>
        </w:rPr>
      </w:pPr>
      <w:proofErr w:type="gramStart"/>
      <w:r w:rsidRPr="00B0653F">
        <w:rPr>
          <w:rFonts w:eastAsia="Times New Roman" w:cs="Arial"/>
          <w:color w:val="000000"/>
          <w:lang w:val="en-US"/>
        </w:rPr>
        <w:t>mTOR</w:t>
      </w:r>
      <w:proofErr w:type="gramEnd"/>
      <w:r w:rsidRPr="00B0653F">
        <w:rPr>
          <w:rFonts w:eastAsia="Times New Roman" w:cs="Arial"/>
          <w:color w:val="000000"/>
          <w:lang w:val="ru-RU"/>
        </w:rPr>
        <w:t xml:space="preserve"> </w:t>
      </w:r>
      <w:r w:rsidRPr="00B0653F">
        <w:rPr>
          <w:rFonts w:eastAsia="Times New Roman" w:cs="Arial"/>
          <w:color w:val="000000"/>
          <w:lang w:eastAsia="bg-BG"/>
        </w:rPr>
        <w:t xml:space="preserve">инхибитори като сиролимус, темсиролимус и еверолимус са </w:t>
      </w: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 </w:t>
      </w:r>
      <w:r w:rsidRPr="00B0653F">
        <w:rPr>
          <w:rFonts w:eastAsia="Times New Roman" w:cs="Arial"/>
          <w:color w:val="000000"/>
          <w:lang w:eastAsia="bg-BG"/>
        </w:rPr>
        <w:t xml:space="preserve">субстрати. Амлодипин е слаб </w:t>
      </w: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 </w:t>
      </w:r>
      <w:r w:rsidRPr="00B0653F">
        <w:rPr>
          <w:rFonts w:eastAsia="Times New Roman" w:cs="Arial"/>
          <w:color w:val="000000"/>
          <w:lang w:eastAsia="bg-BG"/>
        </w:rPr>
        <w:t xml:space="preserve">инхибитор. При едновременна употреба на </w:t>
      </w:r>
      <w:r w:rsidRPr="00B0653F">
        <w:rPr>
          <w:rFonts w:eastAsia="Times New Roman" w:cs="Arial"/>
          <w:color w:val="000000"/>
          <w:lang w:val="en-US"/>
        </w:rPr>
        <w:t>mTOR</w:t>
      </w:r>
      <w:r w:rsidRPr="00B0653F">
        <w:rPr>
          <w:rFonts w:eastAsia="Times New Roman" w:cs="Arial"/>
          <w:color w:val="000000"/>
          <w:lang w:val="ru-RU"/>
        </w:rPr>
        <w:t xml:space="preserve"> </w:t>
      </w:r>
      <w:r w:rsidRPr="00B0653F">
        <w:rPr>
          <w:rFonts w:eastAsia="Times New Roman" w:cs="Arial"/>
          <w:color w:val="000000"/>
          <w:lang w:eastAsia="bg-BG"/>
        </w:rPr>
        <w:t xml:space="preserve">инхибитори, амлодипин може да повиши експозицията на </w:t>
      </w:r>
      <w:r w:rsidRPr="00B0653F">
        <w:rPr>
          <w:rFonts w:eastAsia="Times New Roman" w:cs="Arial"/>
          <w:color w:val="000000"/>
          <w:lang w:val="en-US"/>
        </w:rPr>
        <w:t>mTOR</w:t>
      </w:r>
      <w:r w:rsidRPr="00B0653F">
        <w:rPr>
          <w:rFonts w:eastAsia="Times New Roman" w:cs="Arial"/>
          <w:color w:val="000000"/>
          <w:lang w:val="ru-RU"/>
        </w:rPr>
        <w:t xml:space="preserve"> </w:t>
      </w:r>
      <w:r w:rsidRPr="00B0653F">
        <w:rPr>
          <w:rFonts w:eastAsia="Times New Roman" w:cs="Arial"/>
          <w:color w:val="000000"/>
          <w:lang w:eastAsia="bg-BG"/>
        </w:rPr>
        <w:t>инхибиторите.</w:t>
      </w:r>
    </w:p>
    <w:p w14:paraId="253BDF50" w14:textId="77777777" w:rsidR="00B0653F" w:rsidRPr="00B0653F" w:rsidRDefault="00B0653F" w:rsidP="00B0653F">
      <w:pPr>
        <w:spacing w:line="240" w:lineRule="auto"/>
        <w:rPr>
          <w:rFonts w:eastAsia="Times New Roman" w:cs="Arial"/>
          <w:i/>
          <w:iCs/>
          <w:color w:val="000000"/>
          <w:lang w:eastAsia="bg-BG"/>
        </w:rPr>
      </w:pPr>
    </w:p>
    <w:p w14:paraId="1ABACDCE" w14:textId="1B1C3C24"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Циклоспорин:</w:t>
      </w:r>
    </w:p>
    <w:p w14:paraId="0B7615CE"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Не са провеждани проучвания за лекарствени взаимодействия с циклоспорин и амлодипин при здрави доброволци или други популации с изключение при пациенти с </w:t>
      </w:r>
      <w:r w:rsidRPr="00B0653F">
        <w:rPr>
          <w:rFonts w:eastAsia="Times New Roman" w:cs="Arial"/>
          <w:color w:val="000000"/>
          <w:lang w:eastAsia="bg-BG"/>
        </w:rPr>
        <w:lastRenderedPageBreak/>
        <w:t>бъбречна транплантация, при които са наблюдавани повишени промени в концентрациите на циклоспорин (средно 0% - 40%).</w:t>
      </w:r>
    </w:p>
    <w:p w14:paraId="4C2F3BA1"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Трябва да се обсъди проследяване на нивата на циклоспорин при пациенти с бъбречна трансплантация, които приемат амлодипин, и дозата на циклоспорин да се намали при необходимост.</w:t>
      </w:r>
    </w:p>
    <w:p w14:paraId="77F424F2" w14:textId="77777777" w:rsidR="00B0653F" w:rsidRPr="00B0653F" w:rsidRDefault="00B0653F" w:rsidP="00B0653F">
      <w:pPr>
        <w:spacing w:line="240" w:lineRule="auto"/>
        <w:rPr>
          <w:rFonts w:eastAsia="Times New Roman" w:cs="Arial"/>
          <w:i/>
          <w:iCs/>
          <w:color w:val="000000"/>
          <w:lang w:eastAsia="bg-BG"/>
        </w:rPr>
      </w:pPr>
    </w:p>
    <w:p w14:paraId="4B0F6761" w14:textId="7D13B42D"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Симвастатин:</w:t>
      </w:r>
    </w:p>
    <w:p w14:paraId="28FDD08D"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Едновременният прием на няколко дози от 10 </w:t>
      </w:r>
      <w:r w:rsidRPr="00B0653F">
        <w:rPr>
          <w:rFonts w:eastAsia="Times New Roman" w:cs="Arial"/>
          <w:color w:val="000000"/>
          <w:lang w:val="en-US"/>
        </w:rPr>
        <w:t>mg</w:t>
      </w:r>
      <w:r w:rsidRPr="00B0653F">
        <w:rPr>
          <w:rFonts w:eastAsia="Times New Roman" w:cs="Arial"/>
          <w:color w:val="000000"/>
          <w:lang w:val="ru-RU"/>
        </w:rPr>
        <w:t xml:space="preserve"> </w:t>
      </w:r>
      <w:r w:rsidRPr="00B0653F">
        <w:rPr>
          <w:rFonts w:eastAsia="Times New Roman" w:cs="Arial"/>
          <w:color w:val="000000"/>
          <w:lang w:eastAsia="bg-BG"/>
        </w:rPr>
        <w:t xml:space="preserve">амлодипин с 80 </w:t>
      </w:r>
      <w:r w:rsidRPr="00B0653F">
        <w:rPr>
          <w:rFonts w:eastAsia="Times New Roman" w:cs="Arial"/>
          <w:color w:val="000000"/>
          <w:lang w:val="en-US"/>
        </w:rPr>
        <w:t>mg</w:t>
      </w:r>
      <w:r w:rsidRPr="00B0653F">
        <w:rPr>
          <w:rFonts w:eastAsia="Times New Roman" w:cs="Arial"/>
          <w:color w:val="000000"/>
          <w:lang w:val="ru-RU"/>
        </w:rPr>
        <w:t xml:space="preserve"> </w:t>
      </w:r>
      <w:r w:rsidRPr="00B0653F">
        <w:rPr>
          <w:rFonts w:eastAsia="Times New Roman" w:cs="Arial"/>
          <w:color w:val="000000"/>
          <w:lang w:eastAsia="bg-BG"/>
        </w:rPr>
        <w:t xml:space="preserve">симвастатин е довел до 77% повишаване на експозицията на симвастатин в сравнение само със симвастатин. При пациенти, приемащи амлодипин, ограничете дозата на симвастатин на 20 </w:t>
      </w:r>
      <w:r w:rsidRPr="00B0653F">
        <w:rPr>
          <w:rFonts w:eastAsia="Times New Roman" w:cs="Arial"/>
          <w:color w:val="000000"/>
          <w:lang w:val="en-US"/>
        </w:rPr>
        <w:t>mg</w:t>
      </w:r>
      <w:r w:rsidRPr="00B0653F">
        <w:rPr>
          <w:rFonts w:eastAsia="Times New Roman" w:cs="Arial"/>
          <w:color w:val="000000"/>
          <w:lang w:val="ru-RU"/>
        </w:rPr>
        <w:t xml:space="preserve"> </w:t>
      </w:r>
      <w:r w:rsidRPr="00B0653F">
        <w:rPr>
          <w:rFonts w:eastAsia="Times New Roman" w:cs="Arial"/>
          <w:color w:val="000000"/>
          <w:lang w:eastAsia="bg-BG"/>
        </w:rPr>
        <w:t>дневно.</w:t>
      </w:r>
    </w:p>
    <w:p w14:paraId="1308E308" w14:textId="77777777" w:rsidR="00B0653F" w:rsidRPr="00B0653F" w:rsidRDefault="00B0653F" w:rsidP="00B0653F">
      <w:pPr>
        <w:spacing w:line="240" w:lineRule="auto"/>
        <w:rPr>
          <w:rFonts w:eastAsia="Times New Roman" w:cs="Arial"/>
          <w:i/>
          <w:iCs/>
          <w:color w:val="000000"/>
          <w:u w:val="single"/>
          <w:lang w:eastAsia="bg-BG"/>
        </w:rPr>
      </w:pPr>
    </w:p>
    <w:p w14:paraId="2C3682AC" w14:textId="6C3A48D4"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Други комбинаиии</w:t>
      </w:r>
      <w:r w:rsidRPr="00B0653F">
        <w:rPr>
          <w:rFonts w:eastAsia="Times New Roman" w:cs="Arial"/>
          <w:i/>
          <w:iCs/>
          <w:color w:val="000000"/>
          <w:lang w:eastAsia="bg-BG"/>
        </w:rPr>
        <w:t>:</w:t>
      </w:r>
    </w:p>
    <w:p w14:paraId="423FC4F8"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варфарин.</w:t>
      </w:r>
    </w:p>
    <w:p w14:paraId="237438AF"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Употребата на амлодипин с грейпфрут или сок от грейпфрут не се препоръчва, тъй като при някои пациенти бионаличностга може да се повиши и това да доведе до засилване на антихипертензивните ефекти.</w:t>
      </w:r>
    </w:p>
    <w:p w14:paraId="5E5BC495" w14:textId="77777777" w:rsidR="00B0653F" w:rsidRPr="00B0653F" w:rsidRDefault="00B0653F" w:rsidP="00B0653F">
      <w:pPr>
        <w:spacing w:line="240" w:lineRule="auto"/>
        <w:rPr>
          <w:rFonts w:eastAsia="Times New Roman" w:cs="Arial"/>
          <w:i/>
          <w:iCs/>
          <w:color w:val="000000"/>
          <w:u w:val="single"/>
          <w:lang w:eastAsia="bg-BG"/>
        </w:rPr>
      </w:pPr>
    </w:p>
    <w:p w14:paraId="3CAF5C34" w14:textId="56FA60AE"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Свързани с Престариум-Ко:</w:t>
      </w:r>
    </w:p>
    <w:p w14:paraId="42E96770" w14:textId="77777777" w:rsidR="00B0653F" w:rsidRPr="00B0653F" w:rsidRDefault="00B0653F" w:rsidP="00B0653F">
      <w:pPr>
        <w:spacing w:line="240" w:lineRule="auto"/>
        <w:rPr>
          <w:rFonts w:eastAsia="Times New Roman" w:cs="Arial"/>
          <w:i/>
          <w:iCs/>
          <w:color w:val="000000"/>
          <w:u w:val="single"/>
          <w:lang w:eastAsia="bg-BG"/>
        </w:rPr>
      </w:pPr>
    </w:p>
    <w:p w14:paraId="2E710D6F" w14:textId="01916C03"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изисква спеииално внимание</w:t>
      </w:r>
      <w:r w:rsidRPr="00B0653F">
        <w:rPr>
          <w:rFonts w:eastAsia="Times New Roman" w:cs="Arial"/>
          <w:i/>
          <w:iCs/>
          <w:color w:val="000000"/>
          <w:lang w:eastAsia="bg-BG"/>
        </w:rPr>
        <w:t>:</w:t>
      </w:r>
    </w:p>
    <w:p w14:paraId="421D2D4C"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Баклофен:</w:t>
      </w:r>
    </w:p>
    <w:p w14:paraId="745F8B82"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Увеличен антихипертензивен ефект. Контрол на кръвното налягане и корекция на антихипертензивната доза, ако е необходимо,</w:t>
      </w:r>
    </w:p>
    <w:p w14:paraId="0BE7EC15" w14:textId="77777777" w:rsidR="00B0653F" w:rsidRPr="00B0653F" w:rsidRDefault="00B0653F" w:rsidP="00B0653F">
      <w:pPr>
        <w:spacing w:line="240" w:lineRule="auto"/>
        <w:rPr>
          <w:rFonts w:eastAsia="Times New Roman" w:cs="Arial"/>
          <w:i/>
          <w:iCs/>
          <w:color w:val="000000"/>
          <w:u w:val="single"/>
          <w:lang w:eastAsia="bg-BG"/>
        </w:rPr>
      </w:pPr>
    </w:p>
    <w:p w14:paraId="1077DE56" w14:textId="0F31FDF2"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трябва да се има предвид</w:t>
      </w:r>
      <w:r w:rsidRPr="00B0653F">
        <w:rPr>
          <w:rFonts w:eastAsia="Times New Roman" w:cs="Arial"/>
          <w:i/>
          <w:iCs/>
          <w:color w:val="000000"/>
          <w:lang w:eastAsia="bg-BG"/>
        </w:rPr>
        <w:t>:</w:t>
      </w:r>
    </w:p>
    <w:p w14:paraId="61993021" w14:textId="5DEF9D2F" w:rsidR="00B0653F" w:rsidRPr="00B0653F" w:rsidRDefault="00B0653F" w:rsidP="00B0653F">
      <w:pPr>
        <w:pStyle w:val="ListParagraph"/>
        <w:numPr>
          <w:ilvl w:val="0"/>
          <w:numId w:val="37"/>
        </w:numPr>
        <w:spacing w:line="240" w:lineRule="auto"/>
        <w:rPr>
          <w:rFonts w:eastAsia="Times New Roman" w:cs="Arial"/>
          <w:color w:val="000000"/>
          <w:lang w:eastAsia="bg-BG"/>
        </w:rPr>
      </w:pPr>
      <w:r w:rsidRPr="00B0653F">
        <w:rPr>
          <w:rFonts w:eastAsia="Times New Roman" w:cs="Arial"/>
          <w:color w:val="000000"/>
          <w:lang w:eastAsia="bg-BG"/>
        </w:rPr>
        <w:t>Антихипертензивни средства (напр. бета-блокери) и вазодилататори :</w:t>
      </w:r>
    </w:p>
    <w:p w14:paraId="7F909B2B"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Едновременната употреба на тези средства може да засили хипотензивните ефекти на периндоприл и амлодипин. Едновременната употреба с нитроглицерин и други нитрати или други вазодилататори може допълнително да понижи кръвното налягане и следователно изисква повишено внимание.</w:t>
      </w:r>
    </w:p>
    <w:p w14:paraId="26FCF2C8" w14:textId="77777777" w:rsidR="00B0653F" w:rsidRPr="00B0653F" w:rsidRDefault="00B0653F" w:rsidP="00B0653F">
      <w:pPr>
        <w:pStyle w:val="ListParagraph"/>
        <w:numPr>
          <w:ilvl w:val="0"/>
          <w:numId w:val="2"/>
        </w:numPr>
        <w:spacing w:line="240" w:lineRule="auto"/>
        <w:rPr>
          <w:rFonts w:eastAsia="Times New Roman" w:cs="Arial"/>
        </w:rPr>
      </w:pPr>
      <w:r w:rsidRPr="00B0653F">
        <w:rPr>
          <w:rFonts w:eastAsia="Times New Roman" w:cs="Arial"/>
          <w:color w:val="000000"/>
          <w:lang w:eastAsia="bg-BG"/>
        </w:rPr>
        <w:t>Кортикостероиди, тетракозактид : намаление на антихипертензивния ефект (задръжка на соли и течности дължаща се на кортикостероидите).</w:t>
      </w:r>
    </w:p>
    <w:p w14:paraId="2FA8B515" w14:textId="77777777" w:rsidR="00B0653F" w:rsidRPr="00B0653F" w:rsidRDefault="00B0653F" w:rsidP="00B0653F">
      <w:pPr>
        <w:pStyle w:val="ListParagraph"/>
        <w:numPr>
          <w:ilvl w:val="0"/>
          <w:numId w:val="2"/>
        </w:numPr>
        <w:spacing w:line="240" w:lineRule="auto"/>
        <w:rPr>
          <w:rFonts w:eastAsia="Times New Roman" w:cs="Arial"/>
        </w:rPr>
      </w:pPr>
      <w:r w:rsidRPr="00B0653F">
        <w:rPr>
          <w:rFonts w:eastAsia="Times New Roman" w:cs="Arial"/>
          <w:color w:val="000000"/>
          <w:lang w:eastAsia="bg-BG"/>
        </w:rPr>
        <w:t>Алфа-блокерите (празозин, алфузозин, доксазозин, тамулозин, теразозин): увеличен антихипертензивен ефект и повишен риск от ортостатична хипотония.</w:t>
      </w:r>
    </w:p>
    <w:p w14:paraId="6B00E462" w14:textId="77777777" w:rsidR="00B0653F" w:rsidRPr="00B0653F" w:rsidRDefault="00B0653F" w:rsidP="00B0653F">
      <w:pPr>
        <w:pStyle w:val="ListParagraph"/>
        <w:numPr>
          <w:ilvl w:val="0"/>
          <w:numId w:val="2"/>
        </w:numPr>
        <w:spacing w:line="240" w:lineRule="auto"/>
        <w:rPr>
          <w:rFonts w:eastAsia="Times New Roman" w:cs="Arial"/>
        </w:rPr>
      </w:pPr>
      <w:r w:rsidRPr="00B0653F">
        <w:rPr>
          <w:rFonts w:eastAsia="Times New Roman" w:cs="Arial"/>
          <w:color w:val="000000"/>
          <w:lang w:eastAsia="bg-BG"/>
        </w:rPr>
        <w:t>Амифостин: може да засили антихипертензивния ефект на амлодипин.</w:t>
      </w:r>
    </w:p>
    <w:p w14:paraId="54853BC1" w14:textId="5109409F" w:rsidR="00B0653F" w:rsidRPr="00B0653F" w:rsidRDefault="00B0653F" w:rsidP="00B0653F">
      <w:pPr>
        <w:pStyle w:val="ListParagraph"/>
        <w:numPr>
          <w:ilvl w:val="0"/>
          <w:numId w:val="2"/>
        </w:numPr>
        <w:spacing w:line="240" w:lineRule="auto"/>
        <w:rPr>
          <w:rFonts w:eastAsia="Times New Roman" w:cs="Arial"/>
        </w:rPr>
      </w:pPr>
      <w:r w:rsidRPr="00B0653F">
        <w:rPr>
          <w:rFonts w:eastAsia="Times New Roman" w:cs="Arial"/>
          <w:color w:val="000000"/>
          <w:lang w:eastAsia="bg-BG"/>
        </w:rPr>
        <w:t>Трициклични антидепресанти/антипсихотични средства/анестетици: увеличен антигипертензивен ефект и увеличен риск от ортостатична хипотония.</w:t>
      </w:r>
    </w:p>
    <w:p w14:paraId="7A6D5563" w14:textId="77777777" w:rsidR="00B0653F" w:rsidRPr="00B0653F" w:rsidRDefault="00B0653F" w:rsidP="00B0653F"/>
    <w:p w14:paraId="5D9F40EA" w14:textId="19CE1AA2" w:rsidR="007122AD" w:rsidRDefault="002C50EE" w:rsidP="00936AD0">
      <w:pPr>
        <w:pStyle w:val="Heading2"/>
      </w:pPr>
      <w:r>
        <w:t>4.6. Фертилитет, бременност и кърмене</w:t>
      </w:r>
    </w:p>
    <w:p w14:paraId="12E0874E" w14:textId="4AB375A1" w:rsidR="00B0653F" w:rsidRDefault="00B0653F" w:rsidP="00B0653F"/>
    <w:p w14:paraId="141AA320"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Предвид ефектите на всяко едно от активните вещества в този комбиниран лекарствен продукт върху бременността и кърменето:</w:t>
      </w:r>
    </w:p>
    <w:p w14:paraId="5CF0B0B4"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Престариум-Ко не се препоръчва през първия триместър на бременността. Престариум-Ко е противопоказан през втория и третия триместър на бременността.</w:t>
      </w:r>
    </w:p>
    <w:p w14:paraId="18B7DE6E"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Престариум-Ко не се препоръчва в периода на кърмене. Трябва да се прецени дали да се прекрати кърменето или Престариум-Ко, предвид значението на това лечение за майката.</w:t>
      </w:r>
    </w:p>
    <w:p w14:paraId="30D8D1D0" w14:textId="77777777" w:rsidR="00B0653F" w:rsidRDefault="00B0653F" w:rsidP="00B0653F">
      <w:pPr>
        <w:spacing w:line="240" w:lineRule="auto"/>
        <w:rPr>
          <w:rFonts w:ascii="Times New Roman" w:eastAsia="Times New Roman" w:hAnsi="Times New Roman" w:cs="Times New Roman"/>
          <w:i/>
          <w:iCs/>
          <w:color w:val="000000"/>
          <w:u w:val="single"/>
          <w:lang w:eastAsia="bg-BG"/>
        </w:rPr>
      </w:pPr>
    </w:p>
    <w:p w14:paraId="60DCF129" w14:textId="3D20DD5B" w:rsidR="00B0653F" w:rsidRPr="00B0653F" w:rsidRDefault="00B0653F" w:rsidP="00B0653F">
      <w:pPr>
        <w:pStyle w:val="Heading3"/>
        <w:rPr>
          <w:rFonts w:eastAsia="Times New Roman"/>
          <w:i/>
          <w:u w:val="single"/>
        </w:rPr>
      </w:pPr>
      <w:r w:rsidRPr="00B0653F">
        <w:rPr>
          <w:rFonts w:eastAsia="Times New Roman"/>
          <w:i/>
          <w:u w:val="single"/>
          <w:lang w:eastAsia="bg-BG"/>
        </w:rPr>
        <w:lastRenderedPageBreak/>
        <w:t>Бременност:</w:t>
      </w:r>
    </w:p>
    <w:p w14:paraId="5C788113" w14:textId="77777777" w:rsidR="00B0653F" w:rsidRPr="00B0653F" w:rsidRDefault="00B0653F" w:rsidP="00B0653F">
      <w:pPr>
        <w:spacing w:line="240" w:lineRule="auto"/>
        <w:rPr>
          <w:rFonts w:eastAsia="Times New Roman" w:cs="Arial"/>
          <w:color w:val="000000"/>
          <w:u w:val="single"/>
          <w:lang w:eastAsia="bg-BG"/>
        </w:rPr>
      </w:pPr>
    </w:p>
    <w:p w14:paraId="171C8B83" w14:textId="08F5E5AB"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Свързани с периндоприл</w:t>
      </w:r>
    </w:p>
    <w:tbl>
      <w:tblPr>
        <w:tblStyle w:val="TableGrid"/>
        <w:tblW w:w="0" w:type="auto"/>
        <w:tblLook w:val="04A0" w:firstRow="1" w:lastRow="0" w:firstColumn="1" w:lastColumn="0" w:noHBand="0" w:noVBand="1"/>
      </w:tblPr>
      <w:tblGrid>
        <w:gridCol w:w="9350"/>
      </w:tblGrid>
      <w:tr w:rsidR="00B0653F" w:rsidRPr="00B0653F" w14:paraId="252EFF90" w14:textId="77777777" w:rsidTr="00B0653F">
        <w:tc>
          <w:tcPr>
            <w:tcW w:w="9576" w:type="dxa"/>
          </w:tcPr>
          <w:p w14:paraId="09E15964" w14:textId="2CE1F8F2"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Употребата на АСЕ инхибитори не се препоръчва през първия триместър от бременността (вж. точка 4.4). Употребата на АСЕ инхибитори е противопоказана през втория и третия триместър от бременността (вж. точка 4.3 и 4.4).</w:t>
            </w:r>
          </w:p>
        </w:tc>
      </w:tr>
    </w:tbl>
    <w:p w14:paraId="28FC6CFA"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 xml:space="preserve">Епидемиологичните данни относно тератогенния риск след АСЕ инхибиторна експозиция през първия триместър на бременността не са убедителни. Все пак, не може да се изключи леко увеличаване на риска. Освен когато продължаването на лечението с АСЕ инхибитори по време на бременността се счита за крайно необходимо, при пациенти, планиращи забременяване, то трябва да се смени с алтернативна антихипергензивна терапия, която има доказано безопасен профил на употреба при бременност. При установяване на бременност, лечението с АСЕ инхибитори </w:t>
      </w:r>
      <w:r w:rsidRPr="00B0653F">
        <w:rPr>
          <w:rFonts w:eastAsia="Times New Roman" w:cs="Arial"/>
          <w:i/>
          <w:iCs/>
          <w:color w:val="000000"/>
          <w:lang w:eastAsia="bg-BG"/>
        </w:rPr>
        <w:t>трябва</w:t>
      </w:r>
      <w:r w:rsidRPr="00B0653F">
        <w:rPr>
          <w:rFonts w:eastAsia="Times New Roman" w:cs="Arial"/>
          <w:color w:val="000000"/>
          <w:lang w:eastAsia="bg-BG"/>
        </w:rPr>
        <w:t xml:space="preserve"> да се спре незабавно и ако е необходимо да се започне алтернативна терапия.</w:t>
      </w:r>
    </w:p>
    <w:p w14:paraId="5C9222A1" w14:textId="77777777" w:rsidR="00B0653F" w:rsidRPr="00B0653F" w:rsidRDefault="00B0653F" w:rsidP="00B0653F">
      <w:pPr>
        <w:spacing w:line="240" w:lineRule="auto"/>
        <w:rPr>
          <w:rFonts w:eastAsia="Times New Roman" w:cs="Arial"/>
          <w:color w:val="000000"/>
          <w:lang w:eastAsia="bg-BG"/>
        </w:rPr>
      </w:pPr>
    </w:p>
    <w:p w14:paraId="76ED8D41" w14:textId="33299050"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За експозицията на АСЕ инхибиторна терапия през втория и третия триместър на бременността е известно, че предизвиква фетотоксични ефекти при човека (понижена бъбречна функция, олигохидрамнион, забавяне на черепната осификация) и неонатална токсичност (бъбречна недостатъчност, хипотония, хиперкалиемия) (вж. точка 5.3).</w:t>
      </w:r>
    </w:p>
    <w:p w14:paraId="12510009"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В случай на АСЕ инхибиторна експозиция от втория триместър на бременността се препоръчва ултразвуково изследване на бъбречната функция и черепа.</w:t>
      </w:r>
    </w:p>
    <w:p w14:paraId="487B11D7"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Бебета, чиито майки са приемали АСЕ инхибитори трябва да бъдат наблюдавани внимателно за хипотония (вж. точка 4.3 и 4.4).</w:t>
      </w:r>
    </w:p>
    <w:p w14:paraId="66F90F7A" w14:textId="77777777" w:rsidR="00B0653F" w:rsidRPr="00B0653F" w:rsidRDefault="00B0653F" w:rsidP="00B0653F">
      <w:pPr>
        <w:spacing w:line="240" w:lineRule="auto"/>
        <w:rPr>
          <w:rFonts w:eastAsia="Times New Roman" w:cs="Arial"/>
          <w:color w:val="000000"/>
          <w:u w:val="single"/>
          <w:lang w:eastAsia="bg-BG"/>
        </w:rPr>
      </w:pPr>
    </w:p>
    <w:p w14:paraId="34684444" w14:textId="6D4764F5"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Свързани с амлодипин</w:t>
      </w:r>
    </w:p>
    <w:p w14:paraId="1F0FB268"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Безопасността на амлодипин по време на бременност при хора не е установена.</w:t>
      </w:r>
    </w:p>
    <w:p w14:paraId="383C011F"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В проучвания с животни е наблюдавана репродуктивна токсичност при високи дози (вж. точка 5.3). Употреба по време на бременност се Препоръчва само когато няма по-безопасна алтернатива и когато болестта сама по себе си носи по-голям риск за майката и плода.</w:t>
      </w:r>
    </w:p>
    <w:p w14:paraId="7FDD0E40" w14:textId="77777777" w:rsidR="00B0653F" w:rsidRPr="00B0653F" w:rsidRDefault="00B0653F" w:rsidP="00B0653F">
      <w:pPr>
        <w:spacing w:line="240" w:lineRule="auto"/>
        <w:rPr>
          <w:rFonts w:eastAsia="Times New Roman" w:cs="Arial"/>
          <w:i/>
          <w:iCs/>
          <w:color w:val="000000"/>
          <w:u w:val="single"/>
          <w:lang w:eastAsia="bg-BG"/>
        </w:rPr>
      </w:pPr>
    </w:p>
    <w:p w14:paraId="7103C4B8" w14:textId="7BD39A8D" w:rsidR="00B0653F" w:rsidRPr="00B0653F" w:rsidRDefault="00B0653F" w:rsidP="00B0653F">
      <w:pPr>
        <w:pStyle w:val="Heading3"/>
        <w:rPr>
          <w:rFonts w:eastAsia="Times New Roman"/>
          <w:i/>
          <w:u w:val="single"/>
        </w:rPr>
      </w:pPr>
      <w:r w:rsidRPr="00B0653F">
        <w:rPr>
          <w:rFonts w:eastAsia="Times New Roman"/>
          <w:i/>
          <w:u w:val="single"/>
          <w:lang w:eastAsia="bg-BG"/>
        </w:rPr>
        <w:t>Кърмене:</w:t>
      </w:r>
    </w:p>
    <w:p w14:paraId="389ECB78"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Свързани с периндоприл</w:t>
      </w:r>
    </w:p>
    <w:p w14:paraId="3EF0818D"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Поради липса на налична информация относно употребата на периндоприл в периода на кърмене, периндоприл не се препоръчва и преминаването към алтернативна терапия, която е с по-добър установен профил на безопасност в периода на кърмене е за предпочитане, особено когато се отнася за кърмене на новородено или на преждевременно родено бебе.</w:t>
      </w:r>
    </w:p>
    <w:p w14:paraId="7E470385" w14:textId="77777777" w:rsidR="00B0653F" w:rsidRPr="00B0653F" w:rsidRDefault="00B0653F" w:rsidP="00B0653F">
      <w:pPr>
        <w:spacing w:line="240" w:lineRule="auto"/>
        <w:rPr>
          <w:rFonts w:eastAsia="Times New Roman" w:cs="Arial"/>
          <w:color w:val="000000"/>
          <w:u w:val="single"/>
          <w:lang w:eastAsia="bg-BG"/>
        </w:rPr>
      </w:pPr>
    </w:p>
    <w:p w14:paraId="2BA6D896" w14:textId="2480DA64"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Свързани с амлодипин</w:t>
      </w:r>
    </w:p>
    <w:p w14:paraId="3ACFCE94"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Амлодипин се екскретира в кърмата. Делът на майчината доза, приет от новороденото, е бил оценен в интерквартилен диапазон от 3 - 7%, с максимална стойност от 15%. Ефекта на амлодипин върху новородените не е известен. Решение, дали да се продължи/прекъсне кърменето или да се продължи/прекъсне терапията с амлодипин, трябва да се вземе като се има предвид ползата от кърменето на детето и ползата от терапията с амлодипин за майката.</w:t>
      </w:r>
    </w:p>
    <w:p w14:paraId="581E7BD1" w14:textId="77777777" w:rsidR="00B0653F" w:rsidRPr="00B0653F" w:rsidRDefault="00B0653F" w:rsidP="00B0653F">
      <w:pPr>
        <w:spacing w:line="240" w:lineRule="auto"/>
        <w:rPr>
          <w:rFonts w:eastAsia="Times New Roman" w:cs="Arial"/>
          <w:i/>
          <w:iCs/>
          <w:color w:val="000000"/>
          <w:u w:val="single"/>
          <w:lang w:eastAsia="bg-BG"/>
        </w:rPr>
      </w:pPr>
    </w:p>
    <w:p w14:paraId="5134E6AC" w14:textId="5E78B757" w:rsidR="00B0653F" w:rsidRPr="00B0653F" w:rsidRDefault="00B0653F" w:rsidP="00B0653F">
      <w:pPr>
        <w:pStyle w:val="Heading3"/>
        <w:rPr>
          <w:rFonts w:eastAsia="Times New Roman"/>
          <w:i/>
          <w:u w:val="single"/>
        </w:rPr>
      </w:pPr>
      <w:r w:rsidRPr="00B0653F">
        <w:rPr>
          <w:rFonts w:eastAsia="Times New Roman"/>
          <w:i/>
          <w:u w:val="single"/>
          <w:lang w:eastAsia="bg-BG"/>
        </w:rPr>
        <w:t>Фертилитет:</w:t>
      </w:r>
    </w:p>
    <w:p w14:paraId="75822554"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Свързано с периндоприл:</w:t>
      </w:r>
    </w:p>
    <w:p w14:paraId="1CDF0759"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Няма ефект върху репродуктивната функция или фертилитета.</w:t>
      </w:r>
    </w:p>
    <w:p w14:paraId="61B48777" w14:textId="055EF351" w:rsidR="00B0653F" w:rsidRPr="00B0653F" w:rsidRDefault="00B0653F" w:rsidP="00B0653F">
      <w:pPr>
        <w:rPr>
          <w:rFonts w:cs="Arial"/>
        </w:rPr>
      </w:pPr>
    </w:p>
    <w:p w14:paraId="2BC30CC0"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Свързано с амлодипин:</w:t>
      </w:r>
    </w:p>
    <w:p w14:paraId="74CCF0F2" w14:textId="754473E3"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Съобщава се за обратими биохимични промени в главичките на сперматозоидите при някои пациенти, лекувани с калциеви антагонисти. Клиничните данни са недостатъчни относно потенциалния ефект на амлодипин върху фертилитета. В едно проучване с плъхове са открити нежелани ефекти върху мъжкия фертилитет (вж. точка 5</w:t>
      </w:r>
      <w:r w:rsidRPr="00B0653F">
        <w:rPr>
          <w:rFonts w:eastAsia="Times New Roman" w:cs="Arial"/>
          <w:color w:val="000000"/>
          <w:lang w:val="ru-RU" w:eastAsia="bg-BG"/>
        </w:rPr>
        <w:t>.</w:t>
      </w:r>
      <w:r w:rsidRPr="00B0653F">
        <w:rPr>
          <w:rFonts w:eastAsia="Times New Roman" w:cs="Arial"/>
          <w:color w:val="000000"/>
          <w:lang w:eastAsia="bg-BG"/>
        </w:rPr>
        <w:t>3).</w:t>
      </w:r>
    </w:p>
    <w:p w14:paraId="26A9106B" w14:textId="77777777" w:rsidR="00B0653F" w:rsidRPr="00B0653F" w:rsidRDefault="00B0653F" w:rsidP="00B0653F"/>
    <w:p w14:paraId="5DD7A76D" w14:textId="5C9A3201" w:rsidR="007122AD" w:rsidRDefault="002C50EE" w:rsidP="00936AD0">
      <w:pPr>
        <w:pStyle w:val="Heading2"/>
      </w:pPr>
      <w:r>
        <w:t>4.7. Ефекти върху способността за шофиране и работа с машини</w:t>
      </w:r>
    </w:p>
    <w:p w14:paraId="227D2A0E" w14:textId="36C31ED2" w:rsidR="00B0653F" w:rsidRDefault="00B0653F" w:rsidP="00B0653F"/>
    <w:p w14:paraId="76823FEB" w14:textId="596D842E" w:rsidR="00B0653F" w:rsidRDefault="00B0653F" w:rsidP="00B0653F">
      <w:r>
        <w:t>Няма проучвания за ефектите на Престариум-Ко върху способността за шофиране и работа с машини. 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5974BF23" w14:textId="77777777" w:rsidR="00B0653F" w:rsidRPr="00B0653F" w:rsidRDefault="00B0653F" w:rsidP="00B0653F"/>
    <w:p w14:paraId="44CE30A3" w14:textId="6ED5872A" w:rsidR="007122AD" w:rsidRDefault="002C50EE" w:rsidP="00936AD0">
      <w:pPr>
        <w:pStyle w:val="Heading2"/>
      </w:pPr>
      <w:r>
        <w:t>4.8. Нежелани лекарствени реакции</w:t>
      </w:r>
    </w:p>
    <w:p w14:paraId="10AF5437" w14:textId="313E827F" w:rsidR="00B0653F" w:rsidRDefault="00B0653F" w:rsidP="00B0653F"/>
    <w:p w14:paraId="32A8B77A" w14:textId="34508E74" w:rsidR="00B0653F" w:rsidRPr="00D863A6" w:rsidRDefault="00B0653F" w:rsidP="00B0653F">
      <w:pPr>
        <w:spacing w:line="240" w:lineRule="auto"/>
        <w:rPr>
          <w:rFonts w:eastAsia="Times New Roman" w:cs="Arial"/>
          <w:color w:val="000000"/>
          <w:lang w:eastAsia="bg-BG"/>
        </w:rPr>
      </w:pPr>
      <w:r w:rsidRPr="00D863A6">
        <w:rPr>
          <w:rFonts w:eastAsia="Times New Roman" w:cs="Arial"/>
          <w:color w:val="000000"/>
          <w:lang w:eastAsia="bg-BG"/>
        </w:rPr>
        <w:t>А.Обобщен профил на безопасност</w:t>
      </w:r>
    </w:p>
    <w:p w14:paraId="0D93857C" w14:textId="77777777" w:rsidR="00B0653F" w:rsidRPr="00D863A6" w:rsidRDefault="00B0653F" w:rsidP="00B0653F">
      <w:pPr>
        <w:spacing w:line="240" w:lineRule="auto"/>
        <w:rPr>
          <w:rFonts w:eastAsia="Times New Roman" w:cs="Arial"/>
          <w:sz w:val="24"/>
          <w:szCs w:val="24"/>
        </w:rPr>
      </w:pPr>
      <w:r w:rsidRPr="00D863A6">
        <w:rPr>
          <w:rFonts w:eastAsia="Times New Roman" w:cs="Arial"/>
          <w:color w:val="000000"/>
          <w:lang w:eastAsia="bg-BG"/>
        </w:rPr>
        <w:t>Най-често съобщаваните нежелани лекарствени реакции с периндоприл и амлодипин, давани поотделно, са: едем, сънливост, замайване, главоболие (особено в началото на лечението), дисгеузия, парестезии, зрителни нарушения (включително диплопия), тинитус (шум в ушите), световъртеж, сърцебиене, зачервяване, хипотония (и ефектите, свързани с хипотонията), диспнея, кашлица, коремна болка, гадене, повръщане, диспепсия, промяна в навиците на дефекация, диария, констипация, прурит, обрив, екзантема, подуване на ставите (подуване на глезените), мускулни спазми, умора, астения.</w:t>
      </w:r>
    </w:p>
    <w:p w14:paraId="2158636B" w14:textId="77777777" w:rsidR="00B0653F" w:rsidRPr="00D863A6" w:rsidRDefault="00B0653F" w:rsidP="00B0653F">
      <w:pPr>
        <w:spacing w:line="240" w:lineRule="auto"/>
        <w:rPr>
          <w:rFonts w:eastAsia="Times New Roman" w:cs="Arial"/>
          <w:color w:val="000000"/>
          <w:lang w:eastAsia="bg-BG"/>
        </w:rPr>
      </w:pPr>
    </w:p>
    <w:p w14:paraId="6F74A86E" w14:textId="701613D2" w:rsidR="00B0653F" w:rsidRPr="00D863A6" w:rsidRDefault="00B0653F" w:rsidP="00B0653F">
      <w:pPr>
        <w:spacing w:line="240" w:lineRule="auto"/>
        <w:rPr>
          <w:rFonts w:eastAsia="Times New Roman" w:cs="Arial"/>
          <w:color w:val="000000"/>
          <w:lang w:eastAsia="bg-BG"/>
        </w:rPr>
      </w:pPr>
      <w:r w:rsidRPr="00D863A6">
        <w:rPr>
          <w:rFonts w:eastAsia="Times New Roman" w:cs="Arial"/>
          <w:color w:val="000000"/>
          <w:lang w:eastAsia="bg-BG"/>
        </w:rPr>
        <w:t>Б.Списък в табличен вид на нежеланите лекарствени реакции:</w:t>
      </w:r>
    </w:p>
    <w:p w14:paraId="696E819D" w14:textId="77777777" w:rsidR="00B0653F" w:rsidRPr="00D863A6" w:rsidRDefault="00B0653F" w:rsidP="00B0653F">
      <w:pPr>
        <w:spacing w:line="240" w:lineRule="auto"/>
        <w:rPr>
          <w:rFonts w:eastAsia="Times New Roman" w:cs="Arial"/>
          <w:sz w:val="24"/>
          <w:szCs w:val="24"/>
        </w:rPr>
      </w:pPr>
      <w:r w:rsidRPr="00D863A6">
        <w:rPr>
          <w:rFonts w:eastAsia="Times New Roman" w:cs="Arial"/>
          <w:color w:val="000000"/>
          <w:lang w:eastAsia="bg-BG"/>
        </w:rPr>
        <w:t xml:space="preserve">Следните нежеланите лекарствени реакции са наблюдавани по време на клиничните проучвания и/или пост-маркетинговата употреба с периндоприл или амлодипин, приемани поотделно, и са степенувани съгласно системо-органната класификация по </w:t>
      </w:r>
      <w:r w:rsidRPr="00D863A6">
        <w:rPr>
          <w:rFonts w:eastAsia="Times New Roman" w:cs="Arial"/>
          <w:color w:val="000000"/>
          <w:lang w:val="en-US"/>
        </w:rPr>
        <w:t>MedDRA</w:t>
      </w:r>
      <w:r w:rsidRPr="00D863A6">
        <w:rPr>
          <w:rFonts w:eastAsia="Times New Roman" w:cs="Arial"/>
          <w:color w:val="000000"/>
          <w:lang w:val="ru-RU"/>
        </w:rPr>
        <w:t xml:space="preserve"> </w:t>
      </w:r>
      <w:r w:rsidRPr="00D863A6">
        <w:rPr>
          <w:rFonts w:eastAsia="Times New Roman" w:cs="Arial"/>
          <w:color w:val="000000"/>
          <w:lang w:eastAsia="bg-BG"/>
        </w:rPr>
        <w:t>база данни и според честотата им:</w:t>
      </w:r>
    </w:p>
    <w:p w14:paraId="4F6F5567" w14:textId="77777777" w:rsidR="00B0653F" w:rsidRPr="00D863A6" w:rsidRDefault="00B0653F" w:rsidP="00B0653F">
      <w:pPr>
        <w:spacing w:line="240" w:lineRule="auto"/>
        <w:rPr>
          <w:rFonts w:eastAsia="Times New Roman" w:cs="Arial"/>
          <w:sz w:val="24"/>
          <w:szCs w:val="24"/>
        </w:rPr>
      </w:pPr>
      <w:r w:rsidRPr="00D863A6">
        <w:rPr>
          <w:rFonts w:eastAsia="Times New Roman" w:cs="Arial"/>
          <w:color w:val="000000"/>
          <w:lang w:eastAsia="bg-BG"/>
        </w:rPr>
        <w:t>Много чести (≥1/10); чести (≥1/100, &lt;1/10); нечести (≥1/1000, &lt; 1/100); редки (≥1/10 000, &lt;1/1000); много редки (&lt;1/10 000), неизвестно (от наличните данни не може да бъде направена оценка).</w:t>
      </w:r>
    </w:p>
    <w:p w14:paraId="462104AC" w14:textId="1175D86D" w:rsidR="00B0653F" w:rsidRDefault="00B0653F" w:rsidP="00B0653F"/>
    <w:tbl>
      <w:tblPr>
        <w:tblStyle w:val="TableGrid"/>
        <w:tblW w:w="0" w:type="auto"/>
        <w:tblLook w:val="04A0" w:firstRow="1" w:lastRow="0" w:firstColumn="1" w:lastColumn="0" w:noHBand="0" w:noVBand="1"/>
      </w:tblPr>
      <w:tblGrid>
        <w:gridCol w:w="2667"/>
        <w:gridCol w:w="2789"/>
        <w:gridCol w:w="1916"/>
        <w:gridCol w:w="1978"/>
      </w:tblGrid>
      <w:tr w:rsidR="00D863A6" w14:paraId="6C9F3F3C" w14:textId="77777777" w:rsidTr="006149B5">
        <w:tc>
          <w:tcPr>
            <w:tcW w:w="2667" w:type="dxa"/>
            <w:vMerge w:val="restart"/>
          </w:tcPr>
          <w:p w14:paraId="129C573F" w14:textId="0028E683" w:rsidR="00D863A6" w:rsidRPr="00282A38" w:rsidRDefault="00D863A6" w:rsidP="00D863A6">
            <w:pPr>
              <w:rPr>
                <w:rFonts w:cs="Arial"/>
                <w:lang w:val="en-US"/>
              </w:rPr>
            </w:pPr>
            <w:r w:rsidRPr="00282A38">
              <w:rPr>
                <w:rFonts w:cs="Arial"/>
                <w:b/>
                <w:bCs/>
                <w:lang w:val="en-US"/>
              </w:rPr>
              <w:t xml:space="preserve">MedDRA </w:t>
            </w:r>
            <w:r w:rsidRPr="00282A38">
              <w:rPr>
                <w:rFonts w:cs="Arial"/>
                <w:b/>
                <w:bCs/>
              </w:rPr>
              <w:t>Системо-органни класове</w:t>
            </w:r>
          </w:p>
        </w:tc>
        <w:tc>
          <w:tcPr>
            <w:tcW w:w="2789" w:type="dxa"/>
            <w:vMerge w:val="restart"/>
          </w:tcPr>
          <w:p w14:paraId="12CBCAC1" w14:textId="3C1FD38E" w:rsidR="00D863A6" w:rsidRPr="00282A38" w:rsidRDefault="00D863A6" w:rsidP="00D863A6">
            <w:pPr>
              <w:rPr>
                <w:rFonts w:cs="Arial"/>
              </w:rPr>
            </w:pPr>
            <w:r w:rsidRPr="00282A38">
              <w:rPr>
                <w:rFonts w:cs="Arial"/>
                <w:b/>
                <w:bCs/>
              </w:rPr>
              <w:t>Нежелани реакции</w:t>
            </w:r>
          </w:p>
        </w:tc>
        <w:tc>
          <w:tcPr>
            <w:tcW w:w="4120" w:type="dxa"/>
            <w:gridSpan w:val="2"/>
          </w:tcPr>
          <w:p w14:paraId="15475547" w14:textId="5B4F65EA" w:rsidR="00D863A6" w:rsidRPr="00282A38" w:rsidRDefault="00D863A6" w:rsidP="00D863A6">
            <w:pPr>
              <w:rPr>
                <w:rFonts w:cs="Arial"/>
              </w:rPr>
            </w:pPr>
            <w:r w:rsidRPr="00282A38">
              <w:rPr>
                <w:rFonts w:cs="Arial"/>
                <w:b/>
                <w:bCs/>
              </w:rPr>
              <w:t>Честота</w:t>
            </w:r>
          </w:p>
        </w:tc>
      </w:tr>
      <w:tr w:rsidR="00D863A6" w14:paraId="6E6E5762" w14:textId="77777777" w:rsidTr="006149B5">
        <w:trPr>
          <w:trHeight w:val="83"/>
        </w:trPr>
        <w:tc>
          <w:tcPr>
            <w:tcW w:w="2667" w:type="dxa"/>
            <w:vMerge/>
          </w:tcPr>
          <w:p w14:paraId="3449D4B6" w14:textId="77777777" w:rsidR="00D863A6" w:rsidRPr="00282A38" w:rsidRDefault="00D863A6" w:rsidP="00D863A6">
            <w:pPr>
              <w:rPr>
                <w:rFonts w:cs="Arial"/>
              </w:rPr>
            </w:pPr>
          </w:p>
        </w:tc>
        <w:tc>
          <w:tcPr>
            <w:tcW w:w="2789" w:type="dxa"/>
            <w:vMerge/>
          </w:tcPr>
          <w:p w14:paraId="0F7223F6" w14:textId="77777777" w:rsidR="00D863A6" w:rsidRPr="00282A38" w:rsidRDefault="00D863A6" w:rsidP="00D863A6">
            <w:pPr>
              <w:rPr>
                <w:rFonts w:cs="Arial"/>
              </w:rPr>
            </w:pPr>
          </w:p>
        </w:tc>
        <w:tc>
          <w:tcPr>
            <w:tcW w:w="2037" w:type="dxa"/>
          </w:tcPr>
          <w:p w14:paraId="28DA3FAD" w14:textId="5E9112E2" w:rsidR="00D863A6" w:rsidRPr="00282A38" w:rsidRDefault="00D863A6" w:rsidP="00D863A6">
            <w:pPr>
              <w:rPr>
                <w:rFonts w:cs="Arial"/>
              </w:rPr>
            </w:pPr>
            <w:r w:rsidRPr="00282A38">
              <w:rPr>
                <w:rFonts w:cs="Arial"/>
                <w:b/>
                <w:bCs/>
              </w:rPr>
              <w:t>Амлодипин</w:t>
            </w:r>
          </w:p>
        </w:tc>
        <w:tc>
          <w:tcPr>
            <w:tcW w:w="2083" w:type="dxa"/>
          </w:tcPr>
          <w:p w14:paraId="57C9A93C" w14:textId="7E8E4EAD" w:rsidR="00D863A6" w:rsidRPr="00282A38" w:rsidRDefault="00D863A6" w:rsidP="00D863A6">
            <w:pPr>
              <w:rPr>
                <w:rFonts w:cs="Arial"/>
              </w:rPr>
            </w:pPr>
            <w:r w:rsidRPr="00282A38">
              <w:rPr>
                <w:rFonts w:cs="Arial"/>
              </w:rPr>
              <w:t>Периндоприл</w:t>
            </w:r>
          </w:p>
        </w:tc>
      </w:tr>
      <w:tr w:rsidR="00D863A6" w14:paraId="21A369B6" w14:textId="77777777" w:rsidTr="006149B5">
        <w:tc>
          <w:tcPr>
            <w:tcW w:w="2667" w:type="dxa"/>
          </w:tcPr>
          <w:p w14:paraId="1A1B3CB8" w14:textId="554DF5F9" w:rsidR="00D863A6" w:rsidRPr="00282A38" w:rsidRDefault="00D863A6" w:rsidP="00D863A6">
            <w:pPr>
              <w:rPr>
                <w:rFonts w:cs="Arial"/>
              </w:rPr>
            </w:pPr>
            <w:r w:rsidRPr="00282A38">
              <w:rPr>
                <w:rFonts w:cs="Arial"/>
                <w:b/>
                <w:bCs/>
              </w:rPr>
              <w:t>Инфекции и ннфестацни</w:t>
            </w:r>
          </w:p>
        </w:tc>
        <w:tc>
          <w:tcPr>
            <w:tcW w:w="2789" w:type="dxa"/>
          </w:tcPr>
          <w:p w14:paraId="21F52AE6" w14:textId="2AE224B4" w:rsidR="00D863A6" w:rsidRPr="00282A38" w:rsidRDefault="00D863A6" w:rsidP="00D863A6">
            <w:pPr>
              <w:rPr>
                <w:rFonts w:cs="Arial"/>
              </w:rPr>
            </w:pPr>
            <w:r w:rsidRPr="00282A38">
              <w:rPr>
                <w:rFonts w:cs="Arial"/>
              </w:rPr>
              <w:t>Ринит</w:t>
            </w:r>
          </w:p>
        </w:tc>
        <w:tc>
          <w:tcPr>
            <w:tcW w:w="2037" w:type="dxa"/>
          </w:tcPr>
          <w:p w14:paraId="557B7B0B" w14:textId="40A6DFAA" w:rsidR="00D863A6" w:rsidRPr="00282A38" w:rsidRDefault="00D863A6" w:rsidP="00D863A6">
            <w:pPr>
              <w:rPr>
                <w:rFonts w:cs="Arial"/>
              </w:rPr>
            </w:pPr>
            <w:r w:rsidRPr="00282A38">
              <w:rPr>
                <w:rFonts w:cs="Arial"/>
              </w:rPr>
              <w:t>Нечести</w:t>
            </w:r>
          </w:p>
        </w:tc>
        <w:tc>
          <w:tcPr>
            <w:tcW w:w="2083" w:type="dxa"/>
          </w:tcPr>
          <w:p w14:paraId="7D2C2564" w14:textId="5CDF412A" w:rsidR="00D863A6" w:rsidRPr="00282A38" w:rsidRDefault="00D863A6" w:rsidP="00D863A6">
            <w:pPr>
              <w:rPr>
                <w:rFonts w:cs="Arial"/>
              </w:rPr>
            </w:pPr>
            <w:r w:rsidRPr="00282A38">
              <w:rPr>
                <w:rFonts w:cs="Arial"/>
              </w:rPr>
              <w:t>Много редки</w:t>
            </w:r>
          </w:p>
        </w:tc>
      </w:tr>
      <w:tr w:rsidR="00D863A6" w14:paraId="1428E7AF" w14:textId="77777777" w:rsidTr="006149B5">
        <w:tc>
          <w:tcPr>
            <w:tcW w:w="2667" w:type="dxa"/>
            <w:vMerge w:val="restart"/>
          </w:tcPr>
          <w:p w14:paraId="151B32AD" w14:textId="7BD3E23D" w:rsidR="00D863A6" w:rsidRPr="00282A38" w:rsidRDefault="00D863A6" w:rsidP="00D863A6">
            <w:pPr>
              <w:rPr>
                <w:rFonts w:cs="Arial"/>
              </w:rPr>
            </w:pPr>
            <w:r w:rsidRPr="00282A38">
              <w:rPr>
                <w:rFonts w:cs="Arial"/>
                <w:b/>
                <w:bCs/>
              </w:rPr>
              <w:t>Нарушения на кръвоносната н лимфната системи</w:t>
            </w:r>
          </w:p>
        </w:tc>
        <w:tc>
          <w:tcPr>
            <w:tcW w:w="2789" w:type="dxa"/>
          </w:tcPr>
          <w:p w14:paraId="4F73DC3B" w14:textId="0A9B3347" w:rsidR="00D863A6" w:rsidRPr="00282A38" w:rsidRDefault="00D863A6" w:rsidP="00D863A6">
            <w:pPr>
              <w:rPr>
                <w:rFonts w:cs="Arial"/>
              </w:rPr>
            </w:pPr>
            <w:r w:rsidRPr="00282A38">
              <w:rPr>
                <w:rFonts w:cs="Arial"/>
              </w:rPr>
              <w:t>Еозинофилия</w:t>
            </w:r>
          </w:p>
        </w:tc>
        <w:tc>
          <w:tcPr>
            <w:tcW w:w="2037" w:type="dxa"/>
          </w:tcPr>
          <w:p w14:paraId="2AD4A4EB" w14:textId="7F0ADAAB" w:rsidR="00D863A6" w:rsidRPr="00282A38" w:rsidRDefault="00D863A6" w:rsidP="00D863A6">
            <w:pPr>
              <w:rPr>
                <w:rFonts w:cs="Arial"/>
              </w:rPr>
            </w:pPr>
            <w:r w:rsidRPr="00282A38">
              <w:rPr>
                <w:rFonts w:cs="Arial"/>
              </w:rPr>
              <w:t>-</w:t>
            </w:r>
          </w:p>
        </w:tc>
        <w:tc>
          <w:tcPr>
            <w:tcW w:w="2083" w:type="dxa"/>
          </w:tcPr>
          <w:p w14:paraId="3AC78AE9" w14:textId="5E73D4F2" w:rsidR="00D863A6" w:rsidRPr="00282A38" w:rsidRDefault="00D863A6" w:rsidP="00D863A6">
            <w:pPr>
              <w:rPr>
                <w:rFonts w:cs="Arial"/>
              </w:rPr>
            </w:pPr>
            <w:r w:rsidRPr="00282A38">
              <w:rPr>
                <w:rFonts w:cs="Arial"/>
              </w:rPr>
              <w:t>Нечести*</w:t>
            </w:r>
          </w:p>
        </w:tc>
      </w:tr>
      <w:tr w:rsidR="00D863A6" w14:paraId="3D507B79" w14:textId="77777777" w:rsidTr="006149B5">
        <w:tc>
          <w:tcPr>
            <w:tcW w:w="2667" w:type="dxa"/>
            <w:vMerge/>
          </w:tcPr>
          <w:p w14:paraId="004CF2A7" w14:textId="77777777" w:rsidR="00D863A6" w:rsidRPr="00282A38" w:rsidRDefault="00D863A6" w:rsidP="00D863A6">
            <w:pPr>
              <w:rPr>
                <w:rFonts w:cs="Arial"/>
              </w:rPr>
            </w:pPr>
          </w:p>
        </w:tc>
        <w:tc>
          <w:tcPr>
            <w:tcW w:w="2789" w:type="dxa"/>
          </w:tcPr>
          <w:p w14:paraId="2305AE7C" w14:textId="1CBD2773" w:rsidR="00D863A6" w:rsidRPr="00282A38" w:rsidRDefault="00D863A6" w:rsidP="00D863A6">
            <w:pPr>
              <w:rPr>
                <w:rFonts w:cs="Arial"/>
              </w:rPr>
            </w:pPr>
            <w:r w:rsidRPr="00282A38">
              <w:rPr>
                <w:rFonts w:cs="Arial"/>
              </w:rPr>
              <w:t>Левкопения/неутропения (вж. точка 4.4)</w:t>
            </w:r>
          </w:p>
        </w:tc>
        <w:tc>
          <w:tcPr>
            <w:tcW w:w="2037" w:type="dxa"/>
          </w:tcPr>
          <w:p w14:paraId="2C039F45" w14:textId="1F9F30F5" w:rsidR="00D863A6" w:rsidRPr="00282A38" w:rsidRDefault="00D863A6" w:rsidP="00D863A6">
            <w:pPr>
              <w:rPr>
                <w:rFonts w:cs="Arial"/>
              </w:rPr>
            </w:pPr>
            <w:r w:rsidRPr="00282A38">
              <w:rPr>
                <w:rFonts w:cs="Arial"/>
              </w:rPr>
              <w:t>Много редки</w:t>
            </w:r>
          </w:p>
        </w:tc>
        <w:tc>
          <w:tcPr>
            <w:tcW w:w="2083" w:type="dxa"/>
          </w:tcPr>
          <w:p w14:paraId="2201E239" w14:textId="3925FA1A" w:rsidR="00D863A6" w:rsidRPr="00282A38" w:rsidRDefault="00D863A6" w:rsidP="00D863A6">
            <w:pPr>
              <w:rPr>
                <w:rFonts w:cs="Arial"/>
              </w:rPr>
            </w:pPr>
            <w:r w:rsidRPr="00282A38">
              <w:rPr>
                <w:rFonts w:cs="Arial"/>
              </w:rPr>
              <w:t>Много редки</w:t>
            </w:r>
          </w:p>
        </w:tc>
      </w:tr>
      <w:tr w:rsidR="00D863A6" w14:paraId="34973573" w14:textId="77777777" w:rsidTr="006149B5">
        <w:tc>
          <w:tcPr>
            <w:tcW w:w="2667" w:type="dxa"/>
            <w:vMerge/>
          </w:tcPr>
          <w:p w14:paraId="539DB7D5" w14:textId="77777777" w:rsidR="00D863A6" w:rsidRPr="00282A38" w:rsidRDefault="00D863A6" w:rsidP="00D863A6">
            <w:pPr>
              <w:rPr>
                <w:rFonts w:cs="Arial"/>
              </w:rPr>
            </w:pPr>
          </w:p>
        </w:tc>
        <w:tc>
          <w:tcPr>
            <w:tcW w:w="2789" w:type="dxa"/>
          </w:tcPr>
          <w:p w14:paraId="64A24F47" w14:textId="00F87BC9" w:rsidR="00D863A6" w:rsidRPr="00282A38" w:rsidRDefault="00D863A6" w:rsidP="00D863A6">
            <w:pPr>
              <w:rPr>
                <w:rFonts w:cs="Arial"/>
              </w:rPr>
            </w:pPr>
            <w:r w:rsidRPr="00282A38">
              <w:rPr>
                <w:rFonts w:cs="Arial"/>
              </w:rPr>
              <w:t>Агранулоцитоза или панцитопения (вж. точка 4.4)</w:t>
            </w:r>
          </w:p>
        </w:tc>
        <w:tc>
          <w:tcPr>
            <w:tcW w:w="2037" w:type="dxa"/>
          </w:tcPr>
          <w:p w14:paraId="41C83C05" w14:textId="57B1744F" w:rsidR="00D863A6" w:rsidRPr="00282A38" w:rsidRDefault="00D863A6" w:rsidP="00D863A6">
            <w:pPr>
              <w:rPr>
                <w:rFonts w:cs="Arial"/>
              </w:rPr>
            </w:pPr>
            <w:r w:rsidRPr="00282A38">
              <w:rPr>
                <w:rFonts w:cs="Arial"/>
              </w:rPr>
              <w:t>-</w:t>
            </w:r>
          </w:p>
        </w:tc>
        <w:tc>
          <w:tcPr>
            <w:tcW w:w="2083" w:type="dxa"/>
          </w:tcPr>
          <w:p w14:paraId="39B374DE" w14:textId="4DC7CD92" w:rsidR="00D863A6" w:rsidRPr="00282A38" w:rsidRDefault="00D863A6" w:rsidP="00D863A6">
            <w:pPr>
              <w:rPr>
                <w:rFonts w:cs="Arial"/>
              </w:rPr>
            </w:pPr>
            <w:r w:rsidRPr="00282A38">
              <w:rPr>
                <w:rFonts w:cs="Arial"/>
              </w:rPr>
              <w:t>Много редки</w:t>
            </w:r>
          </w:p>
        </w:tc>
      </w:tr>
      <w:tr w:rsidR="00D863A6" w14:paraId="5AACD515" w14:textId="77777777" w:rsidTr="006149B5">
        <w:tc>
          <w:tcPr>
            <w:tcW w:w="2667" w:type="dxa"/>
            <w:vMerge/>
          </w:tcPr>
          <w:p w14:paraId="27EA5D96" w14:textId="77777777" w:rsidR="00D863A6" w:rsidRPr="00282A38" w:rsidRDefault="00D863A6" w:rsidP="00D863A6">
            <w:pPr>
              <w:rPr>
                <w:rFonts w:cs="Arial"/>
              </w:rPr>
            </w:pPr>
          </w:p>
        </w:tc>
        <w:tc>
          <w:tcPr>
            <w:tcW w:w="2789" w:type="dxa"/>
          </w:tcPr>
          <w:p w14:paraId="6515110B" w14:textId="05263B4D" w:rsidR="00D863A6" w:rsidRPr="00282A38" w:rsidRDefault="00D863A6" w:rsidP="00D863A6">
            <w:pPr>
              <w:rPr>
                <w:rFonts w:cs="Arial"/>
              </w:rPr>
            </w:pPr>
            <w:r w:rsidRPr="00282A38">
              <w:rPr>
                <w:rFonts w:cs="Arial"/>
              </w:rPr>
              <w:t>Тромбоцитопения (вж. точка 4.4)</w:t>
            </w:r>
          </w:p>
        </w:tc>
        <w:tc>
          <w:tcPr>
            <w:tcW w:w="2037" w:type="dxa"/>
          </w:tcPr>
          <w:p w14:paraId="743BACC2" w14:textId="26BDA39C" w:rsidR="00D863A6" w:rsidRPr="00282A38" w:rsidRDefault="00D863A6" w:rsidP="00D863A6">
            <w:pPr>
              <w:rPr>
                <w:rFonts w:cs="Arial"/>
              </w:rPr>
            </w:pPr>
            <w:r w:rsidRPr="00282A38">
              <w:rPr>
                <w:rFonts w:cs="Arial"/>
              </w:rPr>
              <w:t>Много редки</w:t>
            </w:r>
          </w:p>
        </w:tc>
        <w:tc>
          <w:tcPr>
            <w:tcW w:w="2083" w:type="dxa"/>
          </w:tcPr>
          <w:p w14:paraId="305F7F8B" w14:textId="543A58B5" w:rsidR="00D863A6" w:rsidRPr="00282A38" w:rsidRDefault="00D863A6" w:rsidP="00D863A6">
            <w:pPr>
              <w:rPr>
                <w:rFonts w:cs="Arial"/>
              </w:rPr>
            </w:pPr>
            <w:r w:rsidRPr="00282A38">
              <w:rPr>
                <w:rFonts w:cs="Arial"/>
              </w:rPr>
              <w:t>Много редки</w:t>
            </w:r>
          </w:p>
        </w:tc>
      </w:tr>
      <w:tr w:rsidR="00D863A6" w14:paraId="7B81FAF1" w14:textId="77777777" w:rsidTr="006149B5">
        <w:tc>
          <w:tcPr>
            <w:tcW w:w="2667" w:type="dxa"/>
            <w:vMerge/>
          </w:tcPr>
          <w:p w14:paraId="33775B73" w14:textId="77777777" w:rsidR="00D863A6" w:rsidRPr="00282A38" w:rsidRDefault="00D863A6" w:rsidP="00D863A6">
            <w:pPr>
              <w:rPr>
                <w:rFonts w:cs="Arial"/>
              </w:rPr>
            </w:pPr>
          </w:p>
        </w:tc>
        <w:tc>
          <w:tcPr>
            <w:tcW w:w="2789" w:type="dxa"/>
          </w:tcPr>
          <w:p w14:paraId="04FC15EF" w14:textId="5D6A0B11" w:rsidR="00D863A6" w:rsidRPr="00282A38" w:rsidRDefault="00D863A6" w:rsidP="00D863A6">
            <w:pPr>
              <w:rPr>
                <w:rFonts w:cs="Arial"/>
              </w:rPr>
            </w:pPr>
            <w:r w:rsidRPr="00282A38">
              <w:rPr>
                <w:rFonts w:cs="Arial"/>
              </w:rPr>
              <w:t xml:space="preserve">Ензимно обусловена хемолигична анемия при пациенти с вроден дефицит на </w:t>
            </w:r>
            <w:r w:rsidRPr="00282A38">
              <w:rPr>
                <w:rFonts w:cs="Arial"/>
                <w:lang w:val="en-US"/>
              </w:rPr>
              <w:t>G</w:t>
            </w:r>
            <w:r w:rsidRPr="00282A38">
              <w:rPr>
                <w:rFonts w:cs="Arial"/>
                <w:lang w:val="ru-RU"/>
              </w:rPr>
              <w:t>-6</w:t>
            </w:r>
            <w:r w:rsidRPr="00282A38">
              <w:rPr>
                <w:rFonts w:cs="Arial"/>
                <w:lang w:val="en-US"/>
              </w:rPr>
              <w:t>PDH</w:t>
            </w:r>
            <w:r w:rsidRPr="00282A38">
              <w:rPr>
                <w:rFonts w:cs="Arial"/>
                <w:lang w:val="ru-RU"/>
              </w:rPr>
              <w:t xml:space="preserve"> </w:t>
            </w:r>
            <w:r w:rsidRPr="00282A38">
              <w:rPr>
                <w:rFonts w:cs="Arial"/>
              </w:rPr>
              <w:t>(вж. точка 4.4)</w:t>
            </w:r>
          </w:p>
        </w:tc>
        <w:tc>
          <w:tcPr>
            <w:tcW w:w="2037" w:type="dxa"/>
          </w:tcPr>
          <w:p w14:paraId="55E22C6B" w14:textId="483779EB" w:rsidR="00D863A6" w:rsidRPr="00282A38" w:rsidRDefault="00D863A6" w:rsidP="00D863A6">
            <w:pPr>
              <w:rPr>
                <w:rFonts w:cs="Arial"/>
              </w:rPr>
            </w:pPr>
            <w:r w:rsidRPr="00282A38">
              <w:rPr>
                <w:rFonts w:cs="Arial"/>
              </w:rPr>
              <w:t>-</w:t>
            </w:r>
          </w:p>
        </w:tc>
        <w:tc>
          <w:tcPr>
            <w:tcW w:w="2083" w:type="dxa"/>
          </w:tcPr>
          <w:p w14:paraId="60CEE05B" w14:textId="134D180C" w:rsidR="00D863A6" w:rsidRPr="00282A38" w:rsidRDefault="00D863A6" w:rsidP="00D863A6">
            <w:pPr>
              <w:rPr>
                <w:rFonts w:cs="Arial"/>
              </w:rPr>
            </w:pPr>
            <w:r w:rsidRPr="00282A38">
              <w:rPr>
                <w:rFonts w:cs="Arial"/>
              </w:rPr>
              <w:t>Много редки</w:t>
            </w:r>
          </w:p>
        </w:tc>
      </w:tr>
      <w:tr w:rsidR="00D863A6" w14:paraId="089D7BA0" w14:textId="77777777" w:rsidTr="006149B5">
        <w:tc>
          <w:tcPr>
            <w:tcW w:w="2667" w:type="dxa"/>
          </w:tcPr>
          <w:p w14:paraId="4484E15E" w14:textId="0FA03883" w:rsidR="00D863A6" w:rsidRPr="00282A38" w:rsidRDefault="00D863A6" w:rsidP="00D863A6">
            <w:pPr>
              <w:rPr>
                <w:rFonts w:cs="Arial"/>
              </w:rPr>
            </w:pPr>
            <w:r w:rsidRPr="00282A38">
              <w:rPr>
                <w:rFonts w:cs="Arial"/>
                <w:b/>
                <w:bCs/>
              </w:rPr>
              <w:t>Нарушения на имунната система</w:t>
            </w:r>
          </w:p>
        </w:tc>
        <w:tc>
          <w:tcPr>
            <w:tcW w:w="2789" w:type="dxa"/>
          </w:tcPr>
          <w:p w14:paraId="38C6A9B1" w14:textId="10A4BD41" w:rsidR="00D863A6" w:rsidRPr="00282A38" w:rsidRDefault="00D863A6" w:rsidP="00D863A6">
            <w:pPr>
              <w:rPr>
                <w:rFonts w:cs="Arial"/>
              </w:rPr>
            </w:pPr>
            <w:r w:rsidRPr="00282A38">
              <w:rPr>
                <w:rFonts w:cs="Arial"/>
              </w:rPr>
              <w:t>Свръхчувствителност</w:t>
            </w:r>
          </w:p>
        </w:tc>
        <w:tc>
          <w:tcPr>
            <w:tcW w:w="2037" w:type="dxa"/>
          </w:tcPr>
          <w:p w14:paraId="3868BD46" w14:textId="1AFD1AEA" w:rsidR="00D863A6" w:rsidRPr="00282A38" w:rsidRDefault="00D863A6" w:rsidP="00D863A6">
            <w:pPr>
              <w:rPr>
                <w:rFonts w:cs="Arial"/>
              </w:rPr>
            </w:pPr>
            <w:r w:rsidRPr="00282A38">
              <w:rPr>
                <w:rFonts w:cs="Arial"/>
              </w:rPr>
              <w:t>Много редки</w:t>
            </w:r>
          </w:p>
        </w:tc>
        <w:tc>
          <w:tcPr>
            <w:tcW w:w="2083" w:type="dxa"/>
          </w:tcPr>
          <w:p w14:paraId="2531F555" w14:textId="7AFE549A" w:rsidR="00D863A6" w:rsidRPr="00282A38" w:rsidRDefault="00D863A6" w:rsidP="00D863A6">
            <w:pPr>
              <w:rPr>
                <w:rFonts w:cs="Arial"/>
              </w:rPr>
            </w:pPr>
            <w:r w:rsidRPr="00282A38">
              <w:rPr>
                <w:rFonts w:cs="Arial"/>
              </w:rPr>
              <w:t>Нечести</w:t>
            </w:r>
          </w:p>
        </w:tc>
      </w:tr>
      <w:tr w:rsidR="00D863A6" w14:paraId="5BF0886F" w14:textId="77777777" w:rsidTr="006149B5">
        <w:tc>
          <w:tcPr>
            <w:tcW w:w="2667" w:type="dxa"/>
          </w:tcPr>
          <w:p w14:paraId="1C9C5004" w14:textId="0A0090BC" w:rsidR="00D863A6" w:rsidRPr="00282A38" w:rsidRDefault="00D863A6" w:rsidP="00D863A6">
            <w:pPr>
              <w:rPr>
                <w:rFonts w:cs="Arial"/>
              </w:rPr>
            </w:pPr>
            <w:r w:rsidRPr="00282A38">
              <w:rPr>
                <w:rFonts w:cs="Arial"/>
                <w:b/>
                <w:bCs/>
              </w:rPr>
              <w:t>Нарушения на ендокринната система</w:t>
            </w:r>
          </w:p>
        </w:tc>
        <w:tc>
          <w:tcPr>
            <w:tcW w:w="2789" w:type="dxa"/>
          </w:tcPr>
          <w:p w14:paraId="33B66758" w14:textId="52BD2847" w:rsidR="00D863A6" w:rsidRPr="00282A38" w:rsidRDefault="00D863A6" w:rsidP="00D863A6">
            <w:pPr>
              <w:rPr>
                <w:rFonts w:cs="Arial"/>
              </w:rPr>
            </w:pPr>
            <w:r w:rsidRPr="00282A38">
              <w:rPr>
                <w:rFonts w:cs="Arial"/>
              </w:rPr>
              <w:t xml:space="preserve">Синдром на неадекватна секреция на антидиуретичния хормон </w:t>
            </w:r>
            <w:r w:rsidRPr="00282A38">
              <w:rPr>
                <w:rFonts w:cs="Arial"/>
                <w:lang w:val="ru-RU"/>
              </w:rPr>
              <w:t>(</w:t>
            </w:r>
            <w:r w:rsidRPr="00282A38">
              <w:rPr>
                <w:rFonts w:cs="Arial"/>
                <w:lang w:val="en-US"/>
              </w:rPr>
              <w:t>SIADH</w:t>
            </w:r>
            <w:r w:rsidRPr="00282A38">
              <w:rPr>
                <w:rFonts w:cs="Arial"/>
                <w:lang w:val="ru-RU"/>
              </w:rPr>
              <w:t>)</w:t>
            </w:r>
          </w:p>
        </w:tc>
        <w:tc>
          <w:tcPr>
            <w:tcW w:w="2037" w:type="dxa"/>
          </w:tcPr>
          <w:p w14:paraId="77A77627" w14:textId="3DBF1D89" w:rsidR="00D863A6" w:rsidRPr="00282A38" w:rsidRDefault="00D863A6" w:rsidP="00D863A6">
            <w:pPr>
              <w:rPr>
                <w:rFonts w:cs="Arial"/>
              </w:rPr>
            </w:pPr>
            <w:r w:rsidRPr="00282A38">
              <w:rPr>
                <w:rFonts w:cs="Arial"/>
              </w:rPr>
              <w:t>-</w:t>
            </w:r>
          </w:p>
        </w:tc>
        <w:tc>
          <w:tcPr>
            <w:tcW w:w="2083" w:type="dxa"/>
          </w:tcPr>
          <w:p w14:paraId="67DCE044" w14:textId="77777777" w:rsidR="00D863A6" w:rsidRPr="00282A38" w:rsidRDefault="00D863A6" w:rsidP="00D863A6">
            <w:pPr>
              <w:rPr>
                <w:rFonts w:cs="Arial"/>
              </w:rPr>
            </w:pPr>
          </w:p>
          <w:p w14:paraId="6E6CB88A" w14:textId="1F948631" w:rsidR="00D863A6" w:rsidRPr="00282A38" w:rsidRDefault="00D863A6" w:rsidP="00D863A6">
            <w:pPr>
              <w:rPr>
                <w:rFonts w:cs="Arial"/>
              </w:rPr>
            </w:pPr>
            <w:r w:rsidRPr="00282A38">
              <w:rPr>
                <w:rFonts w:cs="Arial"/>
              </w:rPr>
              <w:t>Редки</w:t>
            </w:r>
          </w:p>
        </w:tc>
      </w:tr>
      <w:tr w:rsidR="00D863A6" w14:paraId="33F3A35F" w14:textId="77777777" w:rsidTr="006149B5">
        <w:tc>
          <w:tcPr>
            <w:tcW w:w="2667" w:type="dxa"/>
            <w:vMerge w:val="restart"/>
          </w:tcPr>
          <w:p w14:paraId="35AEDF5E" w14:textId="19AA77DA" w:rsidR="00D863A6" w:rsidRPr="00282A38" w:rsidRDefault="00D863A6" w:rsidP="00D863A6">
            <w:pPr>
              <w:rPr>
                <w:rFonts w:cs="Arial"/>
                <w:lang w:val="ru-RU"/>
              </w:rPr>
            </w:pPr>
            <w:r w:rsidRPr="00282A38">
              <w:rPr>
                <w:rFonts w:cs="Arial"/>
                <w:b/>
                <w:bCs/>
              </w:rPr>
              <w:t>Нарушения на метаболизма и</w:t>
            </w:r>
            <w:r w:rsidRPr="00282A38">
              <w:rPr>
                <w:rFonts w:cs="Arial"/>
                <w:b/>
                <w:bCs/>
                <w:lang w:val="ru-RU"/>
              </w:rPr>
              <w:t xml:space="preserve"> </w:t>
            </w:r>
            <w:r w:rsidRPr="00282A38">
              <w:rPr>
                <w:rFonts w:cs="Arial"/>
                <w:b/>
                <w:bCs/>
              </w:rPr>
              <w:t>храненето</w:t>
            </w:r>
          </w:p>
        </w:tc>
        <w:tc>
          <w:tcPr>
            <w:tcW w:w="2789" w:type="dxa"/>
          </w:tcPr>
          <w:p w14:paraId="10BBF936" w14:textId="5C3874AA" w:rsidR="00D863A6" w:rsidRPr="00282A38" w:rsidRDefault="00D863A6" w:rsidP="00D863A6">
            <w:pPr>
              <w:rPr>
                <w:rFonts w:cs="Arial"/>
              </w:rPr>
            </w:pPr>
            <w:r w:rsidRPr="00282A38">
              <w:rPr>
                <w:rFonts w:cs="Arial"/>
              </w:rPr>
              <w:t>Хипогликемия (вж.т. 4.4 и 4.5)</w:t>
            </w:r>
          </w:p>
        </w:tc>
        <w:tc>
          <w:tcPr>
            <w:tcW w:w="2037" w:type="dxa"/>
          </w:tcPr>
          <w:p w14:paraId="16543ADA" w14:textId="7CE08322" w:rsidR="00D863A6" w:rsidRPr="00282A38" w:rsidRDefault="00D863A6" w:rsidP="00D863A6">
            <w:pPr>
              <w:rPr>
                <w:rFonts w:cs="Arial"/>
              </w:rPr>
            </w:pPr>
            <w:r w:rsidRPr="00282A38">
              <w:rPr>
                <w:rFonts w:cs="Arial"/>
              </w:rPr>
              <w:t>-</w:t>
            </w:r>
          </w:p>
        </w:tc>
        <w:tc>
          <w:tcPr>
            <w:tcW w:w="2083" w:type="dxa"/>
          </w:tcPr>
          <w:p w14:paraId="38627372" w14:textId="4C13A656" w:rsidR="00D863A6" w:rsidRPr="00282A38" w:rsidRDefault="00D863A6" w:rsidP="00D863A6">
            <w:pPr>
              <w:rPr>
                <w:rFonts w:cs="Arial"/>
              </w:rPr>
            </w:pPr>
            <w:r w:rsidRPr="00282A38">
              <w:rPr>
                <w:rFonts w:cs="Arial"/>
              </w:rPr>
              <w:t>Нечести*</w:t>
            </w:r>
          </w:p>
        </w:tc>
      </w:tr>
      <w:tr w:rsidR="00D863A6" w14:paraId="0C578EC3" w14:textId="77777777" w:rsidTr="006149B5">
        <w:tc>
          <w:tcPr>
            <w:tcW w:w="2667" w:type="dxa"/>
            <w:vMerge/>
          </w:tcPr>
          <w:p w14:paraId="24CF4DE1" w14:textId="77777777" w:rsidR="00D863A6" w:rsidRPr="00282A38" w:rsidRDefault="00D863A6" w:rsidP="00D863A6">
            <w:pPr>
              <w:rPr>
                <w:rFonts w:cs="Arial"/>
              </w:rPr>
            </w:pPr>
          </w:p>
        </w:tc>
        <w:tc>
          <w:tcPr>
            <w:tcW w:w="2789" w:type="dxa"/>
          </w:tcPr>
          <w:p w14:paraId="3FEB6676" w14:textId="3F2030C2" w:rsidR="00D863A6" w:rsidRPr="00282A38" w:rsidRDefault="00D863A6" w:rsidP="00D863A6">
            <w:pPr>
              <w:rPr>
                <w:rFonts w:eastAsia="Times New Roman" w:cs="Arial"/>
              </w:rPr>
            </w:pPr>
            <w:r w:rsidRPr="00282A38">
              <w:rPr>
                <w:rFonts w:cs="Arial"/>
              </w:rPr>
              <w:t>Хиперкалиемия, обратима след</w:t>
            </w:r>
            <w:r w:rsidRPr="00282A38">
              <w:rPr>
                <w:rFonts w:cs="Arial"/>
                <w:lang w:val="ru-RU"/>
              </w:rPr>
              <w:t xml:space="preserve"> </w:t>
            </w:r>
            <w:r w:rsidRPr="00282A38">
              <w:rPr>
                <w:rFonts w:cs="Arial"/>
                <w:lang w:eastAsia="bg-BG"/>
              </w:rPr>
              <w:t>прекратяване на лечението (вж.т.4.4)</w:t>
            </w:r>
          </w:p>
        </w:tc>
        <w:tc>
          <w:tcPr>
            <w:tcW w:w="2037" w:type="dxa"/>
          </w:tcPr>
          <w:p w14:paraId="44C69FC6" w14:textId="5F0258D0" w:rsidR="00D863A6" w:rsidRPr="00282A38" w:rsidRDefault="00D863A6" w:rsidP="00D863A6">
            <w:pPr>
              <w:rPr>
                <w:rFonts w:cs="Arial"/>
              </w:rPr>
            </w:pPr>
            <w:r w:rsidRPr="00282A38">
              <w:rPr>
                <w:rFonts w:cs="Arial"/>
              </w:rPr>
              <w:t>-</w:t>
            </w:r>
          </w:p>
        </w:tc>
        <w:tc>
          <w:tcPr>
            <w:tcW w:w="2083" w:type="dxa"/>
          </w:tcPr>
          <w:p w14:paraId="12EC3FC8" w14:textId="7816106E" w:rsidR="00D863A6" w:rsidRPr="00282A38" w:rsidRDefault="00D863A6" w:rsidP="00D863A6">
            <w:pPr>
              <w:rPr>
                <w:rFonts w:cs="Arial"/>
              </w:rPr>
            </w:pPr>
            <w:r w:rsidRPr="00282A38">
              <w:rPr>
                <w:rFonts w:cs="Arial"/>
              </w:rPr>
              <w:t>Нечести*</w:t>
            </w:r>
          </w:p>
        </w:tc>
      </w:tr>
      <w:tr w:rsidR="00D863A6" w14:paraId="18A800E6" w14:textId="77777777" w:rsidTr="006149B5">
        <w:tc>
          <w:tcPr>
            <w:tcW w:w="2667" w:type="dxa"/>
            <w:vMerge/>
          </w:tcPr>
          <w:p w14:paraId="160C7DAC" w14:textId="77777777" w:rsidR="00D863A6" w:rsidRPr="00282A38" w:rsidRDefault="00D863A6" w:rsidP="00D863A6">
            <w:pPr>
              <w:rPr>
                <w:rFonts w:cs="Arial"/>
              </w:rPr>
            </w:pPr>
          </w:p>
        </w:tc>
        <w:tc>
          <w:tcPr>
            <w:tcW w:w="2789" w:type="dxa"/>
          </w:tcPr>
          <w:p w14:paraId="783DF71D" w14:textId="6F44BE1A" w:rsidR="00D863A6" w:rsidRPr="00282A38" w:rsidRDefault="00D863A6" w:rsidP="00D863A6">
            <w:pPr>
              <w:rPr>
                <w:rFonts w:cs="Arial"/>
              </w:rPr>
            </w:pPr>
            <w:r w:rsidRPr="00282A38">
              <w:rPr>
                <w:rFonts w:cs="Arial"/>
              </w:rPr>
              <w:t>Хипонатриемия</w:t>
            </w:r>
          </w:p>
        </w:tc>
        <w:tc>
          <w:tcPr>
            <w:tcW w:w="2037" w:type="dxa"/>
            <w:vAlign w:val="bottom"/>
          </w:tcPr>
          <w:p w14:paraId="7C3E063F" w14:textId="3B3DCB94" w:rsidR="00D863A6" w:rsidRPr="00282A38" w:rsidRDefault="00D863A6" w:rsidP="00D863A6">
            <w:pPr>
              <w:rPr>
                <w:rFonts w:cs="Arial"/>
              </w:rPr>
            </w:pPr>
            <w:r w:rsidRPr="00282A38">
              <w:rPr>
                <w:rFonts w:cs="Arial"/>
              </w:rPr>
              <w:t>-</w:t>
            </w:r>
          </w:p>
        </w:tc>
        <w:tc>
          <w:tcPr>
            <w:tcW w:w="2083" w:type="dxa"/>
          </w:tcPr>
          <w:p w14:paraId="7282A2AF" w14:textId="4CB7C867" w:rsidR="00D863A6" w:rsidRPr="00282A38" w:rsidRDefault="00D863A6" w:rsidP="00D863A6">
            <w:pPr>
              <w:rPr>
                <w:rFonts w:cs="Arial"/>
              </w:rPr>
            </w:pPr>
            <w:r w:rsidRPr="00282A38">
              <w:rPr>
                <w:rFonts w:cs="Arial"/>
              </w:rPr>
              <w:t>Нечести*</w:t>
            </w:r>
          </w:p>
        </w:tc>
      </w:tr>
      <w:tr w:rsidR="00D863A6" w14:paraId="5BDD4A59" w14:textId="77777777" w:rsidTr="006149B5">
        <w:tc>
          <w:tcPr>
            <w:tcW w:w="2667" w:type="dxa"/>
            <w:vMerge/>
          </w:tcPr>
          <w:p w14:paraId="00372BA2" w14:textId="77777777" w:rsidR="00D863A6" w:rsidRPr="00282A38" w:rsidRDefault="00D863A6" w:rsidP="00D863A6">
            <w:pPr>
              <w:rPr>
                <w:rFonts w:cs="Arial"/>
              </w:rPr>
            </w:pPr>
          </w:p>
        </w:tc>
        <w:tc>
          <w:tcPr>
            <w:tcW w:w="2789" w:type="dxa"/>
            <w:vAlign w:val="bottom"/>
          </w:tcPr>
          <w:p w14:paraId="5F91A28B" w14:textId="418FF6E0" w:rsidR="00D863A6" w:rsidRPr="00282A38" w:rsidRDefault="00D863A6" w:rsidP="00D863A6">
            <w:pPr>
              <w:rPr>
                <w:rFonts w:cs="Arial"/>
              </w:rPr>
            </w:pPr>
            <w:r w:rsidRPr="00282A38">
              <w:rPr>
                <w:rFonts w:cs="Arial"/>
              </w:rPr>
              <w:t>Хипергликемия</w:t>
            </w:r>
          </w:p>
        </w:tc>
        <w:tc>
          <w:tcPr>
            <w:tcW w:w="2037" w:type="dxa"/>
            <w:vAlign w:val="bottom"/>
          </w:tcPr>
          <w:p w14:paraId="71158D47" w14:textId="4AFED8F3" w:rsidR="00D863A6" w:rsidRPr="00282A38" w:rsidRDefault="00D863A6" w:rsidP="00D863A6">
            <w:pPr>
              <w:rPr>
                <w:rFonts w:cs="Arial"/>
              </w:rPr>
            </w:pPr>
            <w:r w:rsidRPr="00282A38">
              <w:rPr>
                <w:rFonts w:cs="Arial"/>
              </w:rPr>
              <w:t>Много редки</w:t>
            </w:r>
          </w:p>
        </w:tc>
        <w:tc>
          <w:tcPr>
            <w:tcW w:w="2083" w:type="dxa"/>
            <w:vAlign w:val="center"/>
          </w:tcPr>
          <w:p w14:paraId="62D9E2C3" w14:textId="2DD5B97F" w:rsidR="00D863A6" w:rsidRPr="00282A38" w:rsidRDefault="00D863A6" w:rsidP="00D863A6">
            <w:pPr>
              <w:rPr>
                <w:rFonts w:cs="Arial"/>
              </w:rPr>
            </w:pPr>
            <w:r w:rsidRPr="00282A38">
              <w:rPr>
                <w:rFonts w:cs="Arial"/>
              </w:rPr>
              <w:t>-</w:t>
            </w:r>
          </w:p>
        </w:tc>
      </w:tr>
      <w:tr w:rsidR="00D863A6" w14:paraId="6061990B" w14:textId="77777777" w:rsidTr="006149B5">
        <w:tc>
          <w:tcPr>
            <w:tcW w:w="2667" w:type="dxa"/>
            <w:vMerge w:val="restart"/>
          </w:tcPr>
          <w:p w14:paraId="537A2DAB" w14:textId="00D7CF32" w:rsidR="00D863A6" w:rsidRPr="00282A38" w:rsidRDefault="00D863A6" w:rsidP="00D863A6">
            <w:pPr>
              <w:rPr>
                <w:rFonts w:cs="Arial"/>
              </w:rPr>
            </w:pPr>
            <w:r w:rsidRPr="00282A38">
              <w:rPr>
                <w:rFonts w:cs="Arial"/>
                <w:b/>
                <w:bCs/>
              </w:rPr>
              <w:t>Психични нарушения</w:t>
            </w:r>
          </w:p>
        </w:tc>
        <w:tc>
          <w:tcPr>
            <w:tcW w:w="2789" w:type="dxa"/>
            <w:vAlign w:val="bottom"/>
          </w:tcPr>
          <w:p w14:paraId="1136E432" w14:textId="7234561A" w:rsidR="00D863A6" w:rsidRPr="00282A38" w:rsidRDefault="00D863A6" w:rsidP="00D863A6">
            <w:pPr>
              <w:rPr>
                <w:rFonts w:cs="Arial"/>
              </w:rPr>
            </w:pPr>
            <w:r w:rsidRPr="00282A38">
              <w:rPr>
                <w:rFonts w:cs="Arial"/>
              </w:rPr>
              <w:t>Безсъние</w:t>
            </w:r>
          </w:p>
        </w:tc>
        <w:tc>
          <w:tcPr>
            <w:tcW w:w="2037" w:type="dxa"/>
            <w:vAlign w:val="bottom"/>
          </w:tcPr>
          <w:p w14:paraId="01DD1B4C" w14:textId="5CD81257" w:rsidR="00D863A6" w:rsidRPr="00282A38" w:rsidRDefault="00D863A6" w:rsidP="00D863A6">
            <w:pPr>
              <w:rPr>
                <w:rFonts w:cs="Arial"/>
              </w:rPr>
            </w:pPr>
            <w:r w:rsidRPr="00282A38">
              <w:rPr>
                <w:rFonts w:cs="Arial"/>
              </w:rPr>
              <w:t>Нечести</w:t>
            </w:r>
          </w:p>
        </w:tc>
        <w:tc>
          <w:tcPr>
            <w:tcW w:w="2083" w:type="dxa"/>
            <w:vAlign w:val="bottom"/>
          </w:tcPr>
          <w:p w14:paraId="1A6CF0E1" w14:textId="68447263" w:rsidR="00D863A6" w:rsidRPr="00282A38" w:rsidRDefault="00D863A6" w:rsidP="00D863A6">
            <w:pPr>
              <w:rPr>
                <w:rFonts w:cs="Arial"/>
              </w:rPr>
            </w:pPr>
            <w:r w:rsidRPr="00282A38">
              <w:rPr>
                <w:rFonts w:cs="Arial"/>
              </w:rPr>
              <w:t>-</w:t>
            </w:r>
          </w:p>
        </w:tc>
      </w:tr>
      <w:tr w:rsidR="00D863A6" w14:paraId="7B697CA8" w14:textId="77777777" w:rsidTr="006149B5">
        <w:tc>
          <w:tcPr>
            <w:tcW w:w="2667" w:type="dxa"/>
            <w:vMerge/>
          </w:tcPr>
          <w:p w14:paraId="1B391969" w14:textId="77777777" w:rsidR="00D863A6" w:rsidRPr="00282A38" w:rsidRDefault="00D863A6" w:rsidP="00D863A6">
            <w:pPr>
              <w:rPr>
                <w:rFonts w:cs="Arial"/>
              </w:rPr>
            </w:pPr>
          </w:p>
        </w:tc>
        <w:tc>
          <w:tcPr>
            <w:tcW w:w="2789" w:type="dxa"/>
            <w:vAlign w:val="bottom"/>
          </w:tcPr>
          <w:p w14:paraId="78907F86" w14:textId="24E5378D" w:rsidR="00D863A6" w:rsidRPr="00282A38" w:rsidRDefault="00D863A6" w:rsidP="00D863A6">
            <w:pPr>
              <w:rPr>
                <w:rFonts w:cs="Arial"/>
              </w:rPr>
            </w:pPr>
            <w:r w:rsidRPr="00282A38">
              <w:rPr>
                <w:rFonts w:cs="Arial"/>
              </w:rPr>
              <w:t>Промени в настроението (включително тревожност)</w:t>
            </w:r>
          </w:p>
        </w:tc>
        <w:tc>
          <w:tcPr>
            <w:tcW w:w="2037" w:type="dxa"/>
          </w:tcPr>
          <w:p w14:paraId="5A79223A" w14:textId="0890F22B" w:rsidR="00D863A6" w:rsidRPr="00282A38" w:rsidRDefault="00D863A6" w:rsidP="00D863A6">
            <w:pPr>
              <w:rPr>
                <w:rFonts w:cs="Arial"/>
              </w:rPr>
            </w:pPr>
            <w:r w:rsidRPr="00282A38">
              <w:rPr>
                <w:rFonts w:cs="Arial"/>
              </w:rPr>
              <w:t>Нечести</w:t>
            </w:r>
          </w:p>
        </w:tc>
        <w:tc>
          <w:tcPr>
            <w:tcW w:w="2083" w:type="dxa"/>
          </w:tcPr>
          <w:p w14:paraId="7422F04C" w14:textId="3BA71C36" w:rsidR="00D863A6" w:rsidRPr="00282A38" w:rsidRDefault="00D863A6" w:rsidP="00D863A6">
            <w:pPr>
              <w:rPr>
                <w:rFonts w:cs="Arial"/>
              </w:rPr>
            </w:pPr>
            <w:r w:rsidRPr="00282A38">
              <w:rPr>
                <w:rFonts w:cs="Arial"/>
              </w:rPr>
              <w:t>Нечести</w:t>
            </w:r>
          </w:p>
        </w:tc>
      </w:tr>
      <w:tr w:rsidR="00D863A6" w14:paraId="1B2B8929" w14:textId="77777777" w:rsidTr="006149B5">
        <w:tc>
          <w:tcPr>
            <w:tcW w:w="2667" w:type="dxa"/>
            <w:vMerge/>
          </w:tcPr>
          <w:p w14:paraId="18E02C59" w14:textId="77777777" w:rsidR="00D863A6" w:rsidRPr="00282A38" w:rsidRDefault="00D863A6" w:rsidP="00D863A6">
            <w:pPr>
              <w:rPr>
                <w:rFonts w:cs="Arial"/>
              </w:rPr>
            </w:pPr>
          </w:p>
        </w:tc>
        <w:tc>
          <w:tcPr>
            <w:tcW w:w="2789" w:type="dxa"/>
            <w:vAlign w:val="bottom"/>
          </w:tcPr>
          <w:p w14:paraId="6B121AC9" w14:textId="14F20D20" w:rsidR="00D863A6" w:rsidRPr="00282A38" w:rsidRDefault="00D863A6" w:rsidP="00D863A6">
            <w:pPr>
              <w:rPr>
                <w:rFonts w:cs="Arial"/>
              </w:rPr>
            </w:pPr>
            <w:r w:rsidRPr="00282A38">
              <w:rPr>
                <w:rFonts w:cs="Arial"/>
              </w:rPr>
              <w:t>Депресия</w:t>
            </w:r>
          </w:p>
        </w:tc>
        <w:tc>
          <w:tcPr>
            <w:tcW w:w="2037" w:type="dxa"/>
            <w:vAlign w:val="bottom"/>
          </w:tcPr>
          <w:p w14:paraId="309A83A9" w14:textId="24EE3F5F" w:rsidR="00D863A6" w:rsidRPr="00282A38" w:rsidRDefault="00D863A6" w:rsidP="00D863A6">
            <w:pPr>
              <w:rPr>
                <w:rFonts w:cs="Arial"/>
              </w:rPr>
            </w:pPr>
            <w:r w:rsidRPr="00282A38">
              <w:rPr>
                <w:rFonts w:cs="Arial"/>
              </w:rPr>
              <w:t>Нечести</w:t>
            </w:r>
          </w:p>
        </w:tc>
        <w:tc>
          <w:tcPr>
            <w:tcW w:w="2083" w:type="dxa"/>
            <w:vAlign w:val="bottom"/>
          </w:tcPr>
          <w:p w14:paraId="32B9C0F0" w14:textId="6301E292" w:rsidR="00D863A6" w:rsidRPr="00282A38" w:rsidRDefault="00D863A6" w:rsidP="00D863A6">
            <w:pPr>
              <w:rPr>
                <w:rFonts w:cs="Arial"/>
              </w:rPr>
            </w:pPr>
            <w:r w:rsidRPr="00282A38">
              <w:rPr>
                <w:rFonts w:cs="Arial"/>
              </w:rPr>
              <w:t>Нечести*</w:t>
            </w:r>
          </w:p>
        </w:tc>
      </w:tr>
      <w:tr w:rsidR="00D863A6" w14:paraId="2B05CB2E" w14:textId="77777777" w:rsidTr="006149B5">
        <w:tc>
          <w:tcPr>
            <w:tcW w:w="2667" w:type="dxa"/>
            <w:vMerge/>
          </w:tcPr>
          <w:p w14:paraId="7039B8CB" w14:textId="77777777" w:rsidR="00D863A6" w:rsidRPr="00282A38" w:rsidRDefault="00D863A6" w:rsidP="00D863A6">
            <w:pPr>
              <w:rPr>
                <w:rFonts w:cs="Arial"/>
              </w:rPr>
            </w:pPr>
          </w:p>
        </w:tc>
        <w:tc>
          <w:tcPr>
            <w:tcW w:w="2789" w:type="dxa"/>
            <w:vAlign w:val="bottom"/>
          </w:tcPr>
          <w:p w14:paraId="717327D9" w14:textId="5A5DEAAE" w:rsidR="00D863A6" w:rsidRPr="00282A38" w:rsidRDefault="00D863A6" w:rsidP="00D863A6">
            <w:pPr>
              <w:rPr>
                <w:rFonts w:cs="Arial"/>
              </w:rPr>
            </w:pPr>
            <w:r w:rsidRPr="00282A38">
              <w:rPr>
                <w:rFonts w:cs="Arial"/>
              </w:rPr>
              <w:t>Нарушения на съня</w:t>
            </w:r>
          </w:p>
        </w:tc>
        <w:tc>
          <w:tcPr>
            <w:tcW w:w="2037" w:type="dxa"/>
            <w:vAlign w:val="bottom"/>
          </w:tcPr>
          <w:p w14:paraId="69CCA372" w14:textId="600107C6" w:rsidR="00D863A6" w:rsidRPr="00282A38" w:rsidRDefault="00D863A6" w:rsidP="00D863A6">
            <w:pPr>
              <w:rPr>
                <w:rFonts w:cs="Arial"/>
              </w:rPr>
            </w:pPr>
            <w:r w:rsidRPr="00282A38">
              <w:rPr>
                <w:rFonts w:cs="Arial"/>
              </w:rPr>
              <w:t>-</w:t>
            </w:r>
          </w:p>
        </w:tc>
        <w:tc>
          <w:tcPr>
            <w:tcW w:w="2083" w:type="dxa"/>
            <w:vAlign w:val="bottom"/>
          </w:tcPr>
          <w:p w14:paraId="6AA730BE" w14:textId="22942CB8" w:rsidR="00D863A6" w:rsidRPr="00282A38" w:rsidRDefault="00D863A6" w:rsidP="00D863A6">
            <w:pPr>
              <w:rPr>
                <w:rFonts w:cs="Arial"/>
              </w:rPr>
            </w:pPr>
            <w:r w:rsidRPr="00282A38">
              <w:rPr>
                <w:rFonts w:cs="Arial"/>
              </w:rPr>
              <w:t>Нечести</w:t>
            </w:r>
          </w:p>
        </w:tc>
      </w:tr>
      <w:tr w:rsidR="006149B5" w14:paraId="6058AA37" w14:textId="77777777" w:rsidTr="006149B5">
        <w:tc>
          <w:tcPr>
            <w:tcW w:w="2667" w:type="dxa"/>
            <w:vMerge w:val="restart"/>
          </w:tcPr>
          <w:p w14:paraId="18507B9B" w14:textId="29845700" w:rsidR="006149B5" w:rsidRPr="00282A38" w:rsidRDefault="006149B5" w:rsidP="00D863A6">
            <w:pPr>
              <w:rPr>
                <w:rFonts w:cs="Arial"/>
              </w:rPr>
            </w:pPr>
            <w:r w:rsidRPr="00282A38">
              <w:rPr>
                <w:rFonts w:cs="Arial"/>
                <w:b/>
                <w:bCs/>
              </w:rPr>
              <w:t>Нарушения на нервната система</w:t>
            </w:r>
          </w:p>
        </w:tc>
        <w:tc>
          <w:tcPr>
            <w:tcW w:w="2789" w:type="dxa"/>
            <w:vAlign w:val="bottom"/>
          </w:tcPr>
          <w:p w14:paraId="62A29F41" w14:textId="550A71C4" w:rsidR="006149B5" w:rsidRPr="00282A38" w:rsidRDefault="006149B5" w:rsidP="00D863A6">
            <w:pPr>
              <w:rPr>
                <w:rFonts w:cs="Arial"/>
              </w:rPr>
            </w:pPr>
            <w:r w:rsidRPr="00282A38">
              <w:rPr>
                <w:rFonts w:cs="Arial"/>
              </w:rPr>
              <w:t>Сънливост (особено в началото на лечението)</w:t>
            </w:r>
          </w:p>
        </w:tc>
        <w:tc>
          <w:tcPr>
            <w:tcW w:w="2037" w:type="dxa"/>
          </w:tcPr>
          <w:p w14:paraId="13C4786D" w14:textId="0CBB5315" w:rsidR="006149B5" w:rsidRPr="00282A38" w:rsidRDefault="006149B5" w:rsidP="00D863A6">
            <w:pPr>
              <w:rPr>
                <w:rFonts w:cs="Arial"/>
              </w:rPr>
            </w:pPr>
            <w:r w:rsidRPr="00282A38">
              <w:rPr>
                <w:rFonts w:cs="Arial"/>
              </w:rPr>
              <w:t>Чести</w:t>
            </w:r>
          </w:p>
        </w:tc>
        <w:tc>
          <w:tcPr>
            <w:tcW w:w="2083" w:type="dxa"/>
          </w:tcPr>
          <w:p w14:paraId="734CB214" w14:textId="096F0F2B" w:rsidR="006149B5" w:rsidRPr="00282A38" w:rsidRDefault="006149B5" w:rsidP="00D863A6">
            <w:pPr>
              <w:rPr>
                <w:rFonts w:cs="Arial"/>
              </w:rPr>
            </w:pPr>
            <w:r w:rsidRPr="00282A38">
              <w:rPr>
                <w:rFonts w:cs="Arial"/>
              </w:rPr>
              <w:t>Нечести*</w:t>
            </w:r>
          </w:p>
        </w:tc>
      </w:tr>
      <w:tr w:rsidR="006149B5" w14:paraId="2E146D89" w14:textId="77777777" w:rsidTr="006149B5">
        <w:tc>
          <w:tcPr>
            <w:tcW w:w="2667" w:type="dxa"/>
            <w:vMerge/>
          </w:tcPr>
          <w:p w14:paraId="4486F10C" w14:textId="77777777" w:rsidR="006149B5" w:rsidRPr="00282A38" w:rsidRDefault="006149B5" w:rsidP="00D863A6">
            <w:pPr>
              <w:rPr>
                <w:rFonts w:cs="Arial"/>
              </w:rPr>
            </w:pPr>
          </w:p>
        </w:tc>
        <w:tc>
          <w:tcPr>
            <w:tcW w:w="2789" w:type="dxa"/>
            <w:vAlign w:val="bottom"/>
          </w:tcPr>
          <w:p w14:paraId="07DA36E0" w14:textId="04A5A37D" w:rsidR="006149B5" w:rsidRPr="00282A38" w:rsidRDefault="006149B5" w:rsidP="00D863A6">
            <w:pPr>
              <w:rPr>
                <w:rFonts w:cs="Arial"/>
              </w:rPr>
            </w:pPr>
            <w:r w:rsidRPr="00282A38">
              <w:rPr>
                <w:rFonts w:cs="Arial"/>
              </w:rPr>
              <w:t>Замайване (особено в началото на лечението)</w:t>
            </w:r>
          </w:p>
        </w:tc>
        <w:tc>
          <w:tcPr>
            <w:tcW w:w="2037" w:type="dxa"/>
          </w:tcPr>
          <w:p w14:paraId="5977D6DC" w14:textId="617DB518" w:rsidR="006149B5" w:rsidRPr="00282A38" w:rsidRDefault="006149B5" w:rsidP="00D863A6">
            <w:pPr>
              <w:rPr>
                <w:rFonts w:cs="Arial"/>
              </w:rPr>
            </w:pPr>
            <w:r w:rsidRPr="00282A38">
              <w:rPr>
                <w:rFonts w:cs="Arial"/>
              </w:rPr>
              <w:t>Чести</w:t>
            </w:r>
          </w:p>
        </w:tc>
        <w:tc>
          <w:tcPr>
            <w:tcW w:w="2083" w:type="dxa"/>
          </w:tcPr>
          <w:p w14:paraId="657AAB8F" w14:textId="2E994CE3" w:rsidR="006149B5" w:rsidRPr="00282A38" w:rsidRDefault="006149B5" w:rsidP="00D863A6">
            <w:pPr>
              <w:rPr>
                <w:rFonts w:cs="Arial"/>
              </w:rPr>
            </w:pPr>
            <w:r w:rsidRPr="00282A38">
              <w:rPr>
                <w:rFonts w:cs="Arial"/>
              </w:rPr>
              <w:t>Чести</w:t>
            </w:r>
          </w:p>
        </w:tc>
      </w:tr>
      <w:tr w:rsidR="006149B5" w14:paraId="1D00BB56" w14:textId="77777777" w:rsidTr="006149B5">
        <w:tc>
          <w:tcPr>
            <w:tcW w:w="2667" w:type="dxa"/>
            <w:vMerge/>
          </w:tcPr>
          <w:p w14:paraId="60BAD96A" w14:textId="77777777" w:rsidR="006149B5" w:rsidRPr="00282A38" w:rsidRDefault="006149B5" w:rsidP="00D863A6">
            <w:pPr>
              <w:rPr>
                <w:rFonts w:cs="Arial"/>
              </w:rPr>
            </w:pPr>
          </w:p>
        </w:tc>
        <w:tc>
          <w:tcPr>
            <w:tcW w:w="2789" w:type="dxa"/>
            <w:vAlign w:val="bottom"/>
          </w:tcPr>
          <w:p w14:paraId="7B339DA2" w14:textId="4A275AE9" w:rsidR="006149B5" w:rsidRPr="00282A38" w:rsidRDefault="006149B5" w:rsidP="00D863A6">
            <w:pPr>
              <w:rPr>
                <w:rFonts w:cs="Arial"/>
              </w:rPr>
            </w:pPr>
            <w:r w:rsidRPr="00282A38">
              <w:rPr>
                <w:rFonts w:cs="Arial"/>
              </w:rPr>
              <w:t>Главоболие (особено в началото на лечението)</w:t>
            </w:r>
          </w:p>
        </w:tc>
        <w:tc>
          <w:tcPr>
            <w:tcW w:w="2037" w:type="dxa"/>
          </w:tcPr>
          <w:p w14:paraId="06333FCC" w14:textId="62D76A32" w:rsidR="006149B5" w:rsidRPr="00282A38" w:rsidRDefault="006149B5" w:rsidP="00D863A6">
            <w:pPr>
              <w:rPr>
                <w:rFonts w:cs="Arial"/>
              </w:rPr>
            </w:pPr>
            <w:r w:rsidRPr="00282A38">
              <w:rPr>
                <w:rFonts w:cs="Arial"/>
              </w:rPr>
              <w:t>Чести</w:t>
            </w:r>
          </w:p>
        </w:tc>
        <w:tc>
          <w:tcPr>
            <w:tcW w:w="2083" w:type="dxa"/>
          </w:tcPr>
          <w:p w14:paraId="772336F8" w14:textId="7D11D9ED" w:rsidR="006149B5" w:rsidRPr="00282A38" w:rsidRDefault="006149B5" w:rsidP="00D863A6">
            <w:pPr>
              <w:rPr>
                <w:rFonts w:cs="Arial"/>
              </w:rPr>
            </w:pPr>
            <w:r w:rsidRPr="00282A38">
              <w:rPr>
                <w:rFonts w:cs="Arial"/>
              </w:rPr>
              <w:t>Чести</w:t>
            </w:r>
          </w:p>
        </w:tc>
      </w:tr>
      <w:tr w:rsidR="006149B5" w14:paraId="59FBAB49" w14:textId="77777777" w:rsidTr="006149B5">
        <w:tc>
          <w:tcPr>
            <w:tcW w:w="2667" w:type="dxa"/>
            <w:vMerge/>
          </w:tcPr>
          <w:p w14:paraId="401F93CE" w14:textId="77777777" w:rsidR="006149B5" w:rsidRPr="00282A38" w:rsidRDefault="006149B5" w:rsidP="00D863A6">
            <w:pPr>
              <w:rPr>
                <w:rFonts w:cs="Arial"/>
              </w:rPr>
            </w:pPr>
          </w:p>
        </w:tc>
        <w:tc>
          <w:tcPr>
            <w:tcW w:w="2789" w:type="dxa"/>
            <w:vAlign w:val="bottom"/>
          </w:tcPr>
          <w:p w14:paraId="16761D35" w14:textId="30E24A2A" w:rsidR="006149B5" w:rsidRPr="00282A38" w:rsidRDefault="006149B5" w:rsidP="00D863A6">
            <w:pPr>
              <w:rPr>
                <w:rFonts w:cs="Arial"/>
              </w:rPr>
            </w:pPr>
            <w:r w:rsidRPr="00282A38">
              <w:rPr>
                <w:rFonts w:cs="Arial"/>
              </w:rPr>
              <w:t>Дисгеузия</w:t>
            </w:r>
          </w:p>
        </w:tc>
        <w:tc>
          <w:tcPr>
            <w:tcW w:w="2037" w:type="dxa"/>
            <w:vAlign w:val="bottom"/>
          </w:tcPr>
          <w:p w14:paraId="4C4B25C9" w14:textId="74440AD7" w:rsidR="006149B5" w:rsidRPr="00282A38" w:rsidRDefault="006149B5" w:rsidP="00D863A6">
            <w:pPr>
              <w:rPr>
                <w:rFonts w:cs="Arial"/>
              </w:rPr>
            </w:pPr>
            <w:r w:rsidRPr="00282A38">
              <w:rPr>
                <w:rFonts w:cs="Arial"/>
              </w:rPr>
              <w:t>Нечести</w:t>
            </w:r>
          </w:p>
        </w:tc>
        <w:tc>
          <w:tcPr>
            <w:tcW w:w="2083" w:type="dxa"/>
            <w:vAlign w:val="bottom"/>
          </w:tcPr>
          <w:p w14:paraId="79F57E50" w14:textId="5478EF99" w:rsidR="006149B5" w:rsidRPr="00282A38" w:rsidRDefault="006149B5" w:rsidP="00D863A6">
            <w:pPr>
              <w:rPr>
                <w:rFonts w:cs="Arial"/>
                <w:lang w:val="en-US"/>
              </w:rPr>
            </w:pPr>
            <w:r w:rsidRPr="00282A38">
              <w:rPr>
                <w:rFonts w:cs="Arial"/>
                <w:lang w:val="en-US"/>
              </w:rPr>
              <w:t>-</w:t>
            </w:r>
          </w:p>
        </w:tc>
      </w:tr>
      <w:tr w:rsidR="006149B5" w14:paraId="11DAE045" w14:textId="77777777" w:rsidTr="006149B5">
        <w:tc>
          <w:tcPr>
            <w:tcW w:w="2667" w:type="dxa"/>
            <w:vMerge/>
          </w:tcPr>
          <w:p w14:paraId="26E702D6" w14:textId="77777777" w:rsidR="006149B5" w:rsidRPr="00282A38" w:rsidRDefault="006149B5" w:rsidP="00D863A6">
            <w:pPr>
              <w:rPr>
                <w:rFonts w:cs="Arial"/>
              </w:rPr>
            </w:pPr>
          </w:p>
        </w:tc>
        <w:tc>
          <w:tcPr>
            <w:tcW w:w="2789" w:type="dxa"/>
            <w:vAlign w:val="bottom"/>
          </w:tcPr>
          <w:p w14:paraId="07649420" w14:textId="2AE3430A" w:rsidR="006149B5" w:rsidRPr="00282A38" w:rsidRDefault="006149B5" w:rsidP="00D863A6">
            <w:pPr>
              <w:rPr>
                <w:rFonts w:cs="Arial"/>
              </w:rPr>
            </w:pPr>
            <w:r w:rsidRPr="00282A38">
              <w:rPr>
                <w:rFonts w:cs="Arial"/>
              </w:rPr>
              <w:t>Тремор</w:t>
            </w:r>
          </w:p>
        </w:tc>
        <w:tc>
          <w:tcPr>
            <w:tcW w:w="2037" w:type="dxa"/>
            <w:vAlign w:val="bottom"/>
          </w:tcPr>
          <w:p w14:paraId="389354EF" w14:textId="6B8F914D" w:rsidR="006149B5" w:rsidRPr="00282A38" w:rsidRDefault="006149B5" w:rsidP="00D863A6">
            <w:pPr>
              <w:rPr>
                <w:rFonts w:cs="Arial"/>
              </w:rPr>
            </w:pPr>
            <w:r w:rsidRPr="00282A38">
              <w:rPr>
                <w:rFonts w:cs="Arial"/>
              </w:rPr>
              <w:t>Нечести</w:t>
            </w:r>
          </w:p>
        </w:tc>
        <w:tc>
          <w:tcPr>
            <w:tcW w:w="2083" w:type="dxa"/>
          </w:tcPr>
          <w:p w14:paraId="072E2F57" w14:textId="42E2A788" w:rsidR="006149B5" w:rsidRPr="00282A38" w:rsidRDefault="006149B5" w:rsidP="00D863A6">
            <w:pPr>
              <w:rPr>
                <w:rFonts w:cs="Arial"/>
              </w:rPr>
            </w:pPr>
            <w:r w:rsidRPr="00282A38">
              <w:rPr>
                <w:rFonts w:cs="Arial"/>
              </w:rPr>
              <w:t>Чести</w:t>
            </w:r>
          </w:p>
        </w:tc>
      </w:tr>
      <w:tr w:rsidR="006149B5" w14:paraId="6F4C783C" w14:textId="77777777" w:rsidTr="006149B5">
        <w:trPr>
          <w:trHeight w:val="245"/>
        </w:trPr>
        <w:tc>
          <w:tcPr>
            <w:tcW w:w="2667" w:type="dxa"/>
            <w:vMerge/>
          </w:tcPr>
          <w:p w14:paraId="14DA6B5F" w14:textId="77777777" w:rsidR="006149B5" w:rsidRPr="00282A38" w:rsidRDefault="006149B5" w:rsidP="00D863A6">
            <w:pPr>
              <w:rPr>
                <w:rFonts w:cs="Arial"/>
              </w:rPr>
            </w:pPr>
          </w:p>
        </w:tc>
        <w:tc>
          <w:tcPr>
            <w:tcW w:w="2789" w:type="dxa"/>
            <w:vAlign w:val="bottom"/>
          </w:tcPr>
          <w:p w14:paraId="1A55C6BF" w14:textId="7DC6196D" w:rsidR="006149B5" w:rsidRPr="00282A38" w:rsidRDefault="006149B5" w:rsidP="00D863A6">
            <w:pPr>
              <w:rPr>
                <w:rFonts w:cs="Arial"/>
              </w:rPr>
            </w:pPr>
            <w:r w:rsidRPr="00282A38">
              <w:rPr>
                <w:rFonts w:cs="Arial"/>
              </w:rPr>
              <w:t>Хипоестезии Парестезии</w:t>
            </w:r>
          </w:p>
        </w:tc>
        <w:tc>
          <w:tcPr>
            <w:tcW w:w="2037" w:type="dxa"/>
            <w:vAlign w:val="bottom"/>
          </w:tcPr>
          <w:p w14:paraId="67B65FCE" w14:textId="34E3BE6E" w:rsidR="006149B5" w:rsidRPr="00282A38" w:rsidRDefault="006149B5" w:rsidP="00D863A6">
            <w:pPr>
              <w:rPr>
                <w:rFonts w:cs="Arial"/>
              </w:rPr>
            </w:pPr>
            <w:r w:rsidRPr="00282A38">
              <w:rPr>
                <w:rFonts w:cs="Arial"/>
              </w:rPr>
              <w:t>Нечести</w:t>
            </w:r>
          </w:p>
        </w:tc>
        <w:tc>
          <w:tcPr>
            <w:tcW w:w="2083" w:type="dxa"/>
            <w:vMerge w:val="restart"/>
            <w:vAlign w:val="bottom"/>
          </w:tcPr>
          <w:p w14:paraId="5A865A8B" w14:textId="7B75CAA1" w:rsidR="006149B5" w:rsidRPr="00282A38" w:rsidRDefault="006149B5" w:rsidP="00D863A6">
            <w:pPr>
              <w:rPr>
                <w:rFonts w:cs="Arial"/>
              </w:rPr>
            </w:pPr>
            <w:r w:rsidRPr="00282A38">
              <w:rPr>
                <w:rFonts w:cs="Arial"/>
              </w:rPr>
              <w:t>Чести</w:t>
            </w:r>
          </w:p>
        </w:tc>
      </w:tr>
      <w:tr w:rsidR="006149B5" w14:paraId="18F4E339" w14:textId="77777777" w:rsidTr="006149B5">
        <w:trPr>
          <w:trHeight w:val="244"/>
        </w:trPr>
        <w:tc>
          <w:tcPr>
            <w:tcW w:w="2667" w:type="dxa"/>
            <w:vMerge/>
          </w:tcPr>
          <w:p w14:paraId="6F9B2637" w14:textId="77777777" w:rsidR="006149B5" w:rsidRPr="00282A38" w:rsidRDefault="006149B5" w:rsidP="00D863A6">
            <w:pPr>
              <w:rPr>
                <w:rFonts w:cs="Arial"/>
              </w:rPr>
            </w:pPr>
          </w:p>
        </w:tc>
        <w:tc>
          <w:tcPr>
            <w:tcW w:w="2789" w:type="dxa"/>
            <w:vAlign w:val="bottom"/>
          </w:tcPr>
          <w:p w14:paraId="2E15EBF7" w14:textId="4EF8F799" w:rsidR="006149B5" w:rsidRPr="00282A38" w:rsidRDefault="006149B5" w:rsidP="00D863A6">
            <w:pPr>
              <w:rPr>
                <w:rFonts w:cs="Arial"/>
              </w:rPr>
            </w:pPr>
            <w:r w:rsidRPr="00282A38">
              <w:rPr>
                <w:rFonts w:cs="Arial"/>
              </w:rPr>
              <w:t>Парестезии</w:t>
            </w:r>
          </w:p>
        </w:tc>
        <w:tc>
          <w:tcPr>
            <w:tcW w:w="2037" w:type="dxa"/>
            <w:vAlign w:val="bottom"/>
          </w:tcPr>
          <w:p w14:paraId="1A0A306F" w14:textId="72F433AC" w:rsidR="006149B5" w:rsidRPr="00282A38" w:rsidRDefault="006149B5" w:rsidP="00D863A6">
            <w:pPr>
              <w:rPr>
                <w:rFonts w:cs="Arial"/>
              </w:rPr>
            </w:pPr>
            <w:r w:rsidRPr="00282A38">
              <w:rPr>
                <w:rFonts w:cs="Arial"/>
              </w:rPr>
              <w:t>Нечести</w:t>
            </w:r>
          </w:p>
        </w:tc>
        <w:tc>
          <w:tcPr>
            <w:tcW w:w="2083" w:type="dxa"/>
            <w:vMerge/>
            <w:vAlign w:val="bottom"/>
          </w:tcPr>
          <w:p w14:paraId="13F0D3AA" w14:textId="77777777" w:rsidR="006149B5" w:rsidRPr="00282A38" w:rsidRDefault="006149B5" w:rsidP="00D863A6">
            <w:pPr>
              <w:rPr>
                <w:rFonts w:cs="Arial"/>
              </w:rPr>
            </w:pPr>
          </w:p>
        </w:tc>
      </w:tr>
      <w:tr w:rsidR="006149B5" w14:paraId="08FDFBFC" w14:textId="77777777" w:rsidTr="006149B5">
        <w:tc>
          <w:tcPr>
            <w:tcW w:w="2667" w:type="dxa"/>
            <w:vMerge/>
          </w:tcPr>
          <w:p w14:paraId="63AD8BA8" w14:textId="77777777" w:rsidR="006149B5" w:rsidRPr="00282A38" w:rsidRDefault="006149B5" w:rsidP="00D863A6">
            <w:pPr>
              <w:rPr>
                <w:rFonts w:cs="Arial"/>
              </w:rPr>
            </w:pPr>
          </w:p>
        </w:tc>
        <w:tc>
          <w:tcPr>
            <w:tcW w:w="2789" w:type="dxa"/>
            <w:vAlign w:val="bottom"/>
          </w:tcPr>
          <w:p w14:paraId="13D3A199" w14:textId="70EB8263" w:rsidR="006149B5" w:rsidRPr="00282A38" w:rsidRDefault="006149B5" w:rsidP="00D863A6">
            <w:pPr>
              <w:rPr>
                <w:rFonts w:cs="Arial"/>
              </w:rPr>
            </w:pPr>
            <w:r w:rsidRPr="00282A38">
              <w:rPr>
                <w:rFonts w:cs="Arial"/>
              </w:rPr>
              <w:t>Синкоп</w:t>
            </w:r>
          </w:p>
        </w:tc>
        <w:tc>
          <w:tcPr>
            <w:tcW w:w="2037" w:type="dxa"/>
            <w:vAlign w:val="bottom"/>
          </w:tcPr>
          <w:p w14:paraId="38EB1DD5" w14:textId="15F61291" w:rsidR="006149B5" w:rsidRPr="00282A38" w:rsidRDefault="006149B5" w:rsidP="00D863A6">
            <w:pPr>
              <w:rPr>
                <w:rFonts w:cs="Arial"/>
              </w:rPr>
            </w:pPr>
            <w:r w:rsidRPr="00282A38">
              <w:rPr>
                <w:rFonts w:cs="Arial"/>
              </w:rPr>
              <w:t>Нечести</w:t>
            </w:r>
          </w:p>
        </w:tc>
        <w:tc>
          <w:tcPr>
            <w:tcW w:w="2083" w:type="dxa"/>
            <w:vAlign w:val="bottom"/>
          </w:tcPr>
          <w:p w14:paraId="2EE45783" w14:textId="1C330F3B" w:rsidR="006149B5" w:rsidRPr="00282A38" w:rsidRDefault="006149B5" w:rsidP="00D863A6">
            <w:pPr>
              <w:rPr>
                <w:rFonts w:cs="Arial"/>
              </w:rPr>
            </w:pPr>
            <w:r w:rsidRPr="00282A38">
              <w:rPr>
                <w:rFonts w:cs="Arial"/>
              </w:rPr>
              <w:t>Нечести*</w:t>
            </w:r>
          </w:p>
        </w:tc>
      </w:tr>
      <w:tr w:rsidR="006149B5" w14:paraId="20D13EDF" w14:textId="77777777" w:rsidTr="006149B5">
        <w:tc>
          <w:tcPr>
            <w:tcW w:w="2667" w:type="dxa"/>
            <w:vMerge/>
          </w:tcPr>
          <w:p w14:paraId="12B8994A" w14:textId="77777777" w:rsidR="006149B5" w:rsidRPr="00282A38" w:rsidRDefault="006149B5" w:rsidP="00D863A6">
            <w:pPr>
              <w:rPr>
                <w:rFonts w:cs="Arial"/>
              </w:rPr>
            </w:pPr>
          </w:p>
        </w:tc>
        <w:tc>
          <w:tcPr>
            <w:tcW w:w="2789" w:type="dxa"/>
            <w:vAlign w:val="bottom"/>
          </w:tcPr>
          <w:p w14:paraId="4EDD5BD6" w14:textId="6DDC1A01" w:rsidR="006149B5" w:rsidRPr="00282A38" w:rsidRDefault="006149B5" w:rsidP="00D863A6">
            <w:pPr>
              <w:rPr>
                <w:rFonts w:cs="Arial"/>
              </w:rPr>
            </w:pPr>
            <w:r w:rsidRPr="00282A38">
              <w:rPr>
                <w:rFonts w:cs="Arial"/>
              </w:rPr>
              <w:t>Състояние на обърканост</w:t>
            </w:r>
          </w:p>
        </w:tc>
        <w:tc>
          <w:tcPr>
            <w:tcW w:w="2037" w:type="dxa"/>
            <w:vAlign w:val="bottom"/>
          </w:tcPr>
          <w:p w14:paraId="1D19042D" w14:textId="2FDE94D2" w:rsidR="006149B5" w:rsidRPr="00282A38" w:rsidRDefault="006149B5" w:rsidP="00D863A6">
            <w:pPr>
              <w:rPr>
                <w:rFonts w:cs="Arial"/>
              </w:rPr>
            </w:pPr>
            <w:r w:rsidRPr="00282A38">
              <w:rPr>
                <w:rFonts w:cs="Arial"/>
              </w:rPr>
              <w:t>Редки</w:t>
            </w:r>
          </w:p>
        </w:tc>
        <w:tc>
          <w:tcPr>
            <w:tcW w:w="2083" w:type="dxa"/>
            <w:vAlign w:val="bottom"/>
          </w:tcPr>
          <w:p w14:paraId="63C1E73F" w14:textId="09000AE4" w:rsidR="006149B5" w:rsidRPr="00282A38" w:rsidRDefault="006149B5" w:rsidP="00D863A6">
            <w:pPr>
              <w:rPr>
                <w:rFonts w:cs="Arial"/>
              </w:rPr>
            </w:pPr>
            <w:r w:rsidRPr="00282A38">
              <w:rPr>
                <w:rFonts w:cs="Arial"/>
              </w:rPr>
              <w:t>Много редки</w:t>
            </w:r>
          </w:p>
        </w:tc>
      </w:tr>
      <w:tr w:rsidR="006149B5" w14:paraId="21A72CDD" w14:textId="77777777" w:rsidTr="006149B5">
        <w:tc>
          <w:tcPr>
            <w:tcW w:w="2667" w:type="dxa"/>
            <w:vMerge/>
          </w:tcPr>
          <w:p w14:paraId="1665A278" w14:textId="77777777" w:rsidR="006149B5" w:rsidRPr="00282A38" w:rsidRDefault="006149B5" w:rsidP="00D863A6">
            <w:pPr>
              <w:rPr>
                <w:rFonts w:cs="Arial"/>
              </w:rPr>
            </w:pPr>
          </w:p>
        </w:tc>
        <w:tc>
          <w:tcPr>
            <w:tcW w:w="2789" w:type="dxa"/>
            <w:vAlign w:val="bottom"/>
          </w:tcPr>
          <w:p w14:paraId="54168493" w14:textId="61AE950F" w:rsidR="006149B5" w:rsidRPr="00282A38" w:rsidRDefault="006149B5" w:rsidP="00D863A6">
            <w:pPr>
              <w:rPr>
                <w:rFonts w:cs="Arial"/>
              </w:rPr>
            </w:pPr>
            <w:r w:rsidRPr="00282A38">
              <w:rPr>
                <w:rFonts w:cs="Arial"/>
              </w:rPr>
              <w:t>Хипертонус</w:t>
            </w:r>
          </w:p>
        </w:tc>
        <w:tc>
          <w:tcPr>
            <w:tcW w:w="2037" w:type="dxa"/>
            <w:vAlign w:val="bottom"/>
          </w:tcPr>
          <w:p w14:paraId="7EE8D0F8" w14:textId="01993E30" w:rsidR="006149B5" w:rsidRPr="00282A38" w:rsidRDefault="006149B5" w:rsidP="00D863A6">
            <w:pPr>
              <w:rPr>
                <w:rFonts w:cs="Arial"/>
              </w:rPr>
            </w:pPr>
            <w:r w:rsidRPr="00282A38">
              <w:rPr>
                <w:rFonts w:cs="Arial"/>
              </w:rPr>
              <w:t>Много редки</w:t>
            </w:r>
          </w:p>
        </w:tc>
        <w:tc>
          <w:tcPr>
            <w:tcW w:w="2083" w:type="dxa"/>
          </w:tcPr>
          <w:p w14:paraId="44A5A491" w14:textId="77777777" w:rsidR="006149B5" w:rsidRPr="00282A38" w:rsidRDefault="006149B5" w:rsidP="00D863A6">
            <w:pPr>
              <w:rPr>
                <w:rFonts w:cs="Arial"/>
              </w:rPr>
            </w:pPr>
          </w:p>
        </w:tc>
      </w:tr>
      <w:tr w:rsidR="006149B5" w14:paraId="3BC64F86" w14:textId="77777777" w:rsidTr="006149B5">
        <w:tc>
          <w:tcPr>
            <w:tcW w:w="2667" w:type="dxa"/>
            <w:vMerge/>
          </w:tcPr>
          <w:p w14:paraId="2570DA20" w14:textId="77777777" w:rsidR="006149B5" w:rsidRPr="00282A38" w:rsidRDefault="006149B5" w:rsidP="00D863A6">
            <w:pPr>
              <w:rPr>
                <w:rFonts w:cs="Arial"/>
              </w:rPr>
            </w:pPr>
          </w:p>
        </w:tc>
        <w:tc>
          <w:tcPr>
            <w:tcW w:w="2789" w:type="dxa"/>
            <w:vAlign w:val="bottom"/>
          </w:tcPr>
          <w:p w14:paraId="756CCE2C" w14:textId="6EF373D4" w:rsidR="006149B5" w:rsidRPr="00282A38" w:rsidRDefault="006149B5" w:rsidP="00D863A6">
            <w:pPr>
              <w:rPr>
                <w:rFonts w:cs="Arial"/>
              </w:rPr>
            </w:pPr>
            <w:r w:rsidRPr="00282A38">
              <w:rPr>
                <w:rFonts w:cs="Arial"/>
              </w:rPr>
              <w:t>Периферна невропатия</w:t>
            </w:r>
          </w:p>
        </w:tc>
        <w:tc>
          <w:tcPr>
            <w:tcW w:w="2037" w:type="dxa"/>
            <w:vAlign w:val="bottom"/>
          </w:tcPr>
          <w:p w14:paraId="6A2E51F0" w14:textId="0CAF754B" w:rsidR="006149B5" w:rsidRPr="00282A38" w:rsidRDefault="006149B5" w:rsidP="00D863A6">
            <w:pPr>
              <w:rPr>
                <w:rFonts w:cs="Arial"/>
              </w:rPr>
            </w:pPr>
            <w:r w:rsidRPr="00282A38">
              <w:rPr>
                <w:rFonts w:cs="Arial"/>
              </w:rPr>
              <w:t>Много редки</w:t>
            </w:r>
          </w:p>
        </w:tc>
        <w:tc>
          <w:tcPr>
            <w:tcW w:w="2083" w:type="dxa"/>
            <w:vAlign w:val="center"/>
          </w:tcPr>
          <w:p w14:paraId="0E0A4A05" w14:textId="42338534" w:rsidR="006149B5" w:rsidRPr="00282A38" w:rsidRDefault="006149B5" w:rsidP="00D863A6">
            <w:pPr>
              <w:rPr>
                <w:rFonts w:cs="Arial"/>
              </w:rPr>
            </w:pPr>
            <w:r w:rsidRPr="00282A38">
              <w:rPr>
                <w:rFonts w:cs="Arial"/>
              </w:rPr>
              <w:t>-</w:t>
            </w:r>
          </w:p>
        </w:tc>
      </w:tr>
      <w:tr w:rsidR="006149B5" w14:paraId="17D3DFA5" w14:textId="77777777" w:rsidTr="006149B5">
        <w:tc>
          <w:tcPr>
            <w:tcW w:w="2667" w:type="dxa"/>
            <w:vMerge/>
          </w:tcPr>
          <w:p w14:paraId="41E599E0" w14:textId="77777777" w:rsidR="006149B5" w:rsidRPr="00282A38" w:rsidRDefault="006149B5" w:rsidP="00D863A6">
            <w:pPr>
              <w:rPr>
                <w:rFonts w:cs="Arial"/>
              </w:rPr>
            </w:pPr>
          </w:p>
        </w:tc>
        <w:tc>
          <w:tcPr>
            <w:tcW w:w="2789" w:type="dxa"/>
            <w:vAlign w:val="bottom"/>
          </w:tcPr>
          <w:p w14:paraId="204D0A2F" w14:textId="4D89F641" w:rsidR="006149B5" w:rsidRPr="00282A38" w:rsidRDefault="006149B5" w:rsidP="00D863A6">
            <w:pPr>
              <w:rPr>
                <w:rFonts w:cs="Arial"/>
              </w:rPr>
            </w:pPr>
            <w:r w:rsidRPr="00282A38">
              <w:rPr>
                <w:rFonts w:cs="Arial"/>
              </w:rPr>
              <w:t>Мозъчносъдови инциденти, вероятно вторични, в следствие на прекалена хипотония при високорискови пациенти (вж.т. 4.4)</w:t>
            </w:r>
          </w:p>
        </w:tc>
        <w:tc>
          <w:tcPr>
            <w:tcW w:w="2037" w:type="dxa"/>
          </w:tcPr>
          <w:p w14:paraId="468C5E74" w14:textId="77777777" w:rsidR="006149B5" w:rsidRPr="00282A38" w:rsidRDefault="006149B5" w:rsidP="00D863A6">
            <w:pPr>
              <w:rPr>
                <w:rFonts w:cs="Arial"/>
              </w:rPr>
            </w:pPr>
          </w:p>
        </w:tc>
        <w:tc>
          <w:tcPr>
            <w:tcW w:w="2083" w:type="dxa"/>
          </w:tcPr>
          <w:p w14:paraId="12105685" w14:textId="40B8F7B3" w:rsidR="006149B5" w:rsidRPr="00282A38" w:rsidRDefault="006149B5" w:rsidP="00D863A6">
            <w:pPr>
              <w:rPr>
                <w:rFonts w:cs="Arial"/>
              </w:rPr>
            </w:pPr>
            <w:r w:rsidRPr="00282A38">
              <w:rPr>
                <w:rFonts w:cs="Arial"/>
              </w:rPr>
              <w:t>Много редки</w:t>
            </w:r>
          </w:p>
        </w:tc>
      </w:tr>
      <w:tr w:rsidR="006149B5" w14:paraId="1B08B221" w14:textId="77777777" w:rsidTr="006149B5">
        <w:tc>
          <w:tcPr>
            <w:tcW w:w="2667" w:type="dxa"/>
            <w:vMerge/>
          </w:tcPr>
          <w:p w14:paraId="363780AD" w14:textId="77777777" w:rsidR="006149B5" w:rsidRPr="00282A38" w:rsidRDefault="006149B5" w:rsidP="00D863A6">
            <w:pPr>
              <w:rPr>
                <w:rFonts w:cs="Arial"/>
              </w:rPr>
            </w:pPr>
          </w:p>
        </w:tc>
        <w:tc>
          <w:tcPr>
            <w:tcW w:w="2789" w:type="dxa"/>
            <w:vAlign w:val="bottom"/>
          </w:tcPr>
          <w:p w14:paraId="0A504E7C" w14:textId="130370F0" w:rsidR="006149B5" w:rsidRPr="00282A38" w:rsidRDefault="006149B5" w:rsidP="00D863A6">
            <w:pPr>
              <w:rPr>
                <w:rFonts w:cs="Arial"/>
              </w:rPr>
            </w:pPr>
            <w:r w:rsidRPr="00282A38">
              <w:rPr>
                <w:rFonts w:cs="Arial"/>
              </w:rPr>
              <w:t>Екстрапирамиднн нарушения (екстрапирамцден синдром)</w:t>
            </w:r>
          </w:p>
        </w:tc>
        <w:tc>
          <w:tcPr>
            <w:tcW w:w="2037" w:type="dxa"/>
            <w:vAlign w:val="bottom"/>
          </w:tcPr>
          <w:p w14:paraId="45DF9229" w14:textId="061051AD" w:rsidR="006149B5" w:rsidRPr="00282A38" w:rsidRDefault="006149B5" w:rsidP="00D863A6">
            <w:pPr>
              <w:rPr>
                <w:rFonts w:cs="Arial"/>
              </w:rPr>
            </w:pPr>
            <w:r w:rsidRPr="00282A38">
              <w:rPr>
                <w:rFonts w:cs="Arial"/>
              </w:rPr>
              <w:t>С неизвестна честота</w:t>
            </w:r>
          </w:p>
        </w:tc>
        <w:tc>
          <w:tcPr>
            <w:tcW w:w="2083" w:type="dxa"/>
          </w:tcPr>
          <w:p w14:paraId="2CF701B1" w14:textId="3B1A0CF3" w:rsidR="006149B5" w:rsidRPr="00282A38" w:rsidRDefault="006149B5" w:rsidP="00D863A6">
            <w:pPr>
              <w:rPr>
                <w:rFonts w:cs="Arial"/>
              </w:rPr>
            </w:pPr>
            <w:r w:rsidRPr="00282A38">
              <w:rPr>
                <w:rFonts w:cs="Arial"/>
              </w:rPr>
              <w:t>-</w:t>
            </w:r>
          </w:p>
        </w:tc>
      </w:tr>
      <w:tr w:rsidR="006149B5" w14:paraId="6F192B16" w14:textId="77777777" w:rsidTr="006149B5">
        <w:tc>
          <w:tcPr>
            <w:tcW w:w="2667" w:type="dxa"/>
            <w:vMerge w:val="restart"/>
          </w:tcPr>
          <w:p w14:paraId="37A652C3" w14:textId="2F4C4722" w:rsidR="006149B5" w:rsidRPr="00282A38" w:rsidRDefault="006149B5" w:rsidP="006149B5">
            <w:pPr>
              <w:rPr>
                <w:rFonts w:cs="Arial"/>
              </w:rPr>
            </w:pPr>
            <w:r w:rsidRPr="00282A38">
              <w:rPr>
                <w:rFonts w:cs="Arial"/>
                <w:b/>
                <w:bCs/>
              </w:rPr>
              <w:t>Нарушения на очите</w:t>
            </w:r>
          </w:p>
        </w:tc>
        <w:tc>
          <w:tcPr>
            <w:tcW w:w="2789" w:type="dxa"/>
            <w:vAlign w:val="bottom"/>
          </w:tcPr>
          <w:p w14:paraId="02C1D437" w14:textId="1C51AD29" w:rsidR="006149B5" w:rsidRPr="00282A38" w:rsidRDefault="006149B5" w:rsidP="006149B5">
            <w:pPr>
              <w:rPr>
                <w:rFonts w:cs="Arial"/>
              </w:rPr>
            </w:pPr>
            <w:r w:rsidRPr="00282A38">
              <w:rPr>
                <w:rFonts w:cs="Arial"/>
              </w:rPr>
              <w:t>Зрителни нарушения</w:t>
            </w:r>
          </w:p>
        </w:tc>
        <w:tc>
          <w:tcPr>
            <w:tcW w:w="2037" w:type="dxa"/>
            <w:vAlign w:val="bottom"/>
          </w:tcPr>
          <w:p w14:paraId="60F6FF7F" w14:textId="046CAE27" w:rsidR="006149B5" w:rsidRPr="00282A38" w:rsidRDefault="006149B5" w:rsidP="006149B5">
            <w:pPr>
              <w:rPr>
                <w:rFonts w:cs="Arial"/>
              </w:rPr>
            </w:pPr>
            <w:r w:rsidRPr="00282A38">
              <w:rPr>
                <w:rFonts w:cs="Arial"/>
              </w:rPr>
              <w:t>Чести</w:t>
            </w:r>
          </w:p>
        </w:tc>
        <w:tc>
          <w:tcPr>
            <w:tcW w:w="2083" w:type="dxa"/>
            <w:vAlign w:val="bottom"/>
          </w:tcPr>
          <w:p w14:paraId="7EB489D8" w14:textId="5861C0BE" w:rsidR="006149B5" w:rsidRPr="00282A38" w:rsidRDefault="006149B5" w:rsidP="006149B5">
            <w:pPr>
              <w:rPr>
                <w:rFonts w:cs="Arial"/>
              </w:rPr>
            </w:pPr>
            <w:r w:rsidRPr="00282A38">
              <w:rPr>
                <w:rFonts w:cs="Arial"/>
              </w:rPr>
              <w:t>Чести</w:t>
            </w:r>
          </w:p>
        </w:tc>
      </w:tr>
      <w:tr w:rsidR="006149B5" w14:paraId="28D629EB" w14:textId="77777777" w:rsidTr="006149B5">
        <w:tc>
          <w:tcPr>
            <w:tcW w:w="2667" w:type="dxa"/>
            <w:vMerge/>
          </w:tcPr>
          <w:p w14:paraId="3396E281" w14:textId="77777777" w:rsidR="006149B5" w:rsidRPr="00282A38" w:rsidRDefault="006149B5" w:rsidP="006149B5">
            <w:pPr>
              <w:rPr>
                <w:rFonts w:cs="Arial"/>
              </w:rPr>
            </w:pPr>
          </w:p>
        </w:tc>
        <w:tc>
          <w:tcPr>
            <w:tcW w:w="2789" w:type="dxa"/>
            <w:vAlign w:val="bottom"/>
          </w:tcPr>
          <w:p w14:paraId="3E7C3DEA" w14:textId="392C2A2A" w:rsidR="006149B5" w:rsidRPr="00282A38" w:rsidRDefault="006149B5" w:rsidP="006149B5">
            <w:pPr>
              <w:rPr>
                <w:rFonts w:cs="Arial"/>
              </w:rPr>
            </w:pPr>
            <w:r w:rsidRPr="00282A38">
              <w:rPr>
                <w:rFonts w:cs="Arial"/>
              </w:rPr>
              <w:t>Диплопия</w:t>
            </w:r>
          </w:p>
        </w:tc>
        <w:tc>
          <w:tcPr>
            <w:tcW w:w="2037" w:type="dxa"/>
            <w:vAlign w:val="bottom"/>
          </w:tcPr>
          <w:p w14:paraId="3F6005B0" w14:textId="6E5A71BC" w:rsidR="006149B5" w:rsidRPr="00282A38" w:rsidRDefault="006149B5" w:rsidP="006149B5">
            <w:pPr>
              <w:rPr>
                <w:rFonts w:cs="Arial"/>
              </w:rPr>
            </w:pPr>
            <w:r w:rsidRPr="00282A38">
              <w:rPr>
                <w:rFonts w:cs="Arial"/>
              </w:rPr>
              <w:t>Чести</w:t>
            </w:r>
          </w:p>
        </w:tc>
        <w:tc>
          <w:tcPr>
            <w:tcW w:w="2083" w:type="dxa"/>
            <w:vAlign w:val="bottom"/>
          </w:tcPr>
          <w:p w14:paraId="61C6F5F2" w14:textId="1ECA2964" w:rsidR="006149B5" w:rsidRPr="00282A38" w:rsidRDefault="006149B5" w:rsidP="006149B5">
            <w:pPr>
              <w:rPr>
                <w:rFonts w:cs="Arial"/>
              </w:rPr>
            </w:pPr>
            <w:r w:rsidRPr="00282A38">
              <w:rPr>
                <w:rFonts w:cs="Arial"/>
              </w:rPr>
              <w:t>-</w:t>
            </w:r>
          </w:p>
        </w:tc>
      </w:tr>
      <w:tr w:rsidR="006149B5" w14:paraId="75DF1ABD" w14:textId="77777777" w:rsidTr="006149B5">
        <w:tc>
          <w:tcPr>
            <w:tcW w:w="2667" w:type="dxa"/>
            <w:vMerge w:val="restart"/>
            <w:vAlign w:val="bottom"/>
          </w:tcPr>
          <w:p w14:paraId="3B12F084" w14:textId="4CA2B0FA" w:rsidR="006149B5" w:rsidRPr="00282A38" w:rsidRDefault="006149B5" w:rsidP="006149B5">
            <w:pPr>
              <w:rPr>
                <w:rFonts w:cs="Arial"/>
              </w:rPr>
            </w:pPr>
            <w:r w:rsidRPr="00282A38">
              <w:rPr>
                <w:rFonts w:cs="Arial"/>
                <w:b/>
                <w:bCs/>
              </w:rPr>
              <w:t>Нарушения на ухото и лабиринта</w:t>
            </w:r>
          </w:p>
        </w:tc>
        <w:tc>
          <w:tcPr>
            <w:tcW w:w="2789" w:type="dxa"/>
          </w:tcPr>
          <w:p w14:paraId="60A1D11E" w14:textId="186C43E2" w:rsidR="006149B5" w:rsidRPr="00282A38" w:rsidRDefault="006149B5" w:rsidP="006149B5">
            <w:pPr>
              <w:rPr>
                <w:rFonts w:cs="Arial"/>
              </w:rPr>
            </w:pPr>
            <w:r w:rsidRPr="00282A38">
              <w:rPr>
                <w:rFonts w:cs="Arial"/>
              </w:rPr>
              <w:t>Шум в ушите</w:t>
            </w:r>
          </w:p>
        </w:tc>
        <w:tc>
          <w:tcPr>
            <w:tcW w:w="2037" w:type="dxa"/>
          </w:tcPr>
          <w:p w14:paraId="3AE04B95" w14:textId="0C74FF82" w:rsidR="006149B5" w:rsidRPr="00282A38" w:rsidRDefault="006149B5" w:rsidP="006149B5">
            <w:pPr>
              <w:rPr>
                <w:rFonts w:cs="Arial"/>
              </w:rPr>
            </w:pPr>
            <w:r w:rsidRPr="00282A38">
              <w:rPr>
                <w:rFonts w:cs="Arial"/>
              </w:rPr>
              <w:t>Нечести</w:t>
            </w:r>
          </w:p>
        </w:tc>
        <w:tc>
          <w:tcPr>
            <w:tcW w:w="2083" w:type="dxa"/>
          </w:tcPr>
          <w:p w14:paraId="49C06B3F" w14:textId="7F7ADFDC" w:rsidR="006149B5" w:rsidRPr="00282A38" w:rsidRDefault="006149B5" w:rsidP="006149B5">
            <w:pPr>
              <w:rPr>
                <w:rFonts w:cs="Arial"/>
              </w:rPr>
            </w:pPr>
            <w:r w:rsidRPr="00282A38">
              <w:rPr>
                <w:rFonts w:cs="Arial"/>
              </w:rPr>
              <w:t>Чести</w:t>
            </w:r>
          </w:p>
        </w:tc>
      </w:tr>
      <w:tr w:rsidR="006149B5" w14:paraId="6CBA8951" w14:textId="77777777" w:rsidTr="006149B5">
        <w:tc>
          <w:tcPr>
            <w:tcW w:w="2667" w:type="dxa"/>
            <w:vMerge/>
          </w:tcPr>
          <w:p w14:paraId="0B11B01C" w14:textId="77777777" w:rsidR="006149B5" w:rsidRPr="00282A38" w:rsidRDefault="006149B5" w:rsidP="006149B5">
            <w:pPr>
              <w:rPr>
                <w:rFonts w:cs="Arial"/>
              </w:rPr>
            </w:pPr>
          </w:p>
        </w:tc>
        <w:tc>
          <w:tcPr>
            <w:tcW w:w="2789" w:type="dxa"/>
            <w:vAlign w:val="bottom"/>
          </w:tcPr>
          <w:p w14:paraId="409DE7EE" w14:textId="27EAFF9F" w:rsidR="006149B5" w:rsidRPr="00282A38" w:rsidRDefault="006149B5" w:rsidP="006149B5">
            <w:pPr>
              <w:rPr>
                <w:rFonts w:cs="Arial"/>
              </w:rPr>
            </w:pPr>
            <w:r w:rsidRPr="00282A38">
              <w:rPr>
                <w:rFonts w:cs="Arial"/>
              </w:rPr>
              <w:t>Вертиго</w:t>
            </w:r>
          </w:p>
        </w:tc>
        <w:tc>
          <w:tcPr>
            <w:tcW w:w="2037" w:type="dxa"/>
            <w:vAlign w:val="bottom"/>
          </w:tcPr>
          <w:p w14:paraId="04D7736D" w14:textId="7D5D449C" w:rsidR="006149B5" w:rsidRPr="00282A38" w:rsidRDefault="006149B5" w:rsidP="006149B5">
            <w:pPr>
              <w:rPr>
                <w:rFonts w:cs="Arial"/>
              </w:rPr>
            </w:pPr>
            <w:r w:rsidRPr="00282A38">
              <w:rPr>
                <w:rFonts w:cs="Arial"/>
              </w:rPr>
              <w:t>-</w:t>
            </w:r>
          </w:p>
        </w:tc>
        <w:tc>
          <w:tcPr>
            <w:tcW w:w="2083" w:type="dxa"/>
            <w:vAlign w:val="bottom"/>
          </w:tcPr>
          <w:p w14:paraId="5873C788" w14:textId="7E1E0A4E" w:rsidR="006149B5" w:rsidRPr="00282A38" w:rsidRDefault="006149B5" w:rsidP="006149B5">
            <w:pPr>
              <w:rPr>
                <w:rFonts w:cs="Arial"/>
              </w:rPr>
            </w:pPr>
            <w:r w:rsidRPr="00282A38">
              <w:rPr>
                <w:rFonts w:cs="Arial"/>
              </w:rPr>
              <w:t>Чести</w:t>
            </w:r>
          </w:p>
        </w:tc>
      </w:tr>
      <w:tr w:rsidR="006149B5" w14:paraId="5A254870" w14:textId="77777777" w:rsidTr="006149B5">
        <w:trPr>
          <w:trHeight w:val="314"/>
        </w:trPr>
        <w:tc>
          <w:tcPr>
            <w:tcW w:w="2667" w:type="dxa"/>
            <w:vMerge w:val="restart"/>
          </w:tcPr>
          <w:p w14:paraId="4B32CB41" w14:textId="617E596E" w:rsidR="006149B5" w:rsidRPr="00282A38" w:rsidRDefault="006149B5" w:rsidP="006149B5">
            <w:pPr>
              <w:rPr>
                <w:rFonts w:cs="Arial"/>
              </w:rPr>
            </w:pPr>
            <w:r w:rsidRPr="00282A38">
              <w:rPr>
                <w:rFonts w:cs="Arial"/>
                <w:b/>
                <w:bCs/>
              </w:rPr>
              <w:t>Сърдечни нарушения</w:t>
            </w:r>
          </w:p>
        </w:tc>
        <w:tc>
          <w:tcPr>
            <w:tcW w:w="2789" w:type="dxa"/>
            <w:vAlign w:val="bottom"/>
          </w:tcPr>
          <w:p w14:paraId="76AC6CEE" w14:textId="4739BDFB" w:rsidR="006149B5" w:rsidRPr="00282A38" w:rsidRDefault="006149B5" w:rsidP="006149B5">
            <w:pPr>
              <w:rPr>
                <w:rFonts w:cs="Arial"/>
              </w:rPr>
            </w:pPr>
            <w:r w:rsidRPr="00282A38">
              <w:rPr>
                <w:rFonts w:cs="Arial"/>
              </w:rPr>
              <w:t>Палпитации</w:t>
            </w:r>
          </w:p>
        </w:tc>
        <w:tc>
          <w:tcPr>
            <w:tcW w:w="2037" w:type="dxa"/>
            <w:vAlign w:val="bottom"/>
          </w:tcPr>
          <w:p w14:paraId="4FDBCB04" w14:textId="0D3A2B0A" w:rsidR="006149B5" w:rsidRPr="00282A38" w:rsidRDefault="006149B5" w:rsidP="006149B5">
            <w:pPr>
              <w:rPr>
                <w:rFonts w:cs="Arial"/>
              </w:rPr>
            </w:pPr>
            <w:r w:rsidRPr="00282A38">
              <w:rPr>
                <w:rFonts w:cs="Arial"/>
              </w:rPr>
              <w:t>Чести</w:t>
            </w:r>
          </w:p>
        </w:tc>
        <w:tc>
          <w:tcPr>
            <w:tcW w:w="2083" w:type="dxa"/>
            <w:vAlign w:val="bottom"/>
          </w:tcPr>
          <w:p w14:paraId="3E08294D" w14:textId="0B91E4D8" w:rsidR="006149B5" w:rsidRPr="00282A38" w:rsidRDefault="006149B5" w:rsidP="006149B5">
            <w:pPr>
              <w:rPr>
                <w:rFonts w:cs="Arial"/>
              </w:rPr>
            </w:pPr>
            <w:r w:rsidRPr="00282A38">
              <w:rPr>
                <w:rFonts w:cs="Arial"/>
              </w:rPr>
              <w:t>Нечести*</w:t>
            </w:r>
          </w:p>
        </w:tc>
      </w:tr>
      <w:tr w:rsidR="006149B5" w14:paraId="16B9CF30" w14:textId="77777777" w:rsidTr="006149B5">
        <w:tc>
          <w:tcPr>
            <w:tcW w:w="2667" w:type="dxa"/>
            <w:vMerge/>
          </w:tcPr>
          <w:p w14:paraId="6358C5E1" w14:textId="77777777" w:rsidR="006149B5" w:rsidRPr="00282A38" w:rsidRDefault="006149B5" w:rsidP="006149B5">
            <w:pPr>
              <w:rPr>
                <w:rFonts w:cs="Arial"/>
              </w:rPr>
            </w:pPr>
          </w:p>
        </w:tc>
        <w:tc>
          <w:tcPr>
            <w:tcW w:w="2789" w:type="dxa"/>
            <w:vAlign w:val="bottom"/>
          </w:tcPr>
          <w:p w14:paraId="5FAC36BB" w14:textId="7704ED82" w:rsidR="006149B5" w:rsidRPr="00282A38" w:rsidRDefault="006149B5" w:rsidP="006149B5">
            <w:pPr>
              <w:rPr>
                <w:rFonts w:cs="Arial"/>
              </w:rPr>
            </w:pPr>
            <w:r w:rsidRPr="00282A38">
              <w:rPr>
                <w:rFonts w:cs="Arial"/>
              </w:rPr>
              <w:t>Тахикардия</w:t>
            </w:r>
          </w:p>
        </w:tc>
        <w:tc>
          <w:tcPr>
            <w:tcW w:w="2037" w:type="dxa"/>
            <w:vAlign w:val="bottom"/>
          </w:tcPr>
          <w:p w14:paraId="6CBC96A5" w14:textId="13189987" w:rsidR="006149B5" w:rsidRPr="00282A38" w:rsidRDefault="006149B5" w:rsidP="006149B5">
            <w:pPr>
              <w:rPr>
                <w:rFonts w:cs="Arial"/>
              </w:rPr>
            </w:pPr>
            <w:r w:rsidRPr="00282A38">
              <w:rPr>
                <w:rFonts w:cs="Arial"/>
              </w:rPr>
              <w:t>-</w:t>
            </w:r>
          </w:p>
        </w:tc>
        <w:tc>
          <w:tcPr>
            <w:tcW w:w="2083" w:type="dxa"/>
            <w:vAlign w:val="bottom"/>
          </w:tcPr>
          <w:p w14:paraId="19EC3BAB" w14:textId="31C688EA" w:rsidR="006149B5" w:rsidRPr="00282A38" w:rsidRDefault="006149B5" w:rsidP="006149B5">
            <w:pPr>
              <w:rPr>
                <w:rFonts w:cs="Arial"/>
              </w:rPr>
            </w:pPr>
            <w:r w:rsidRPr="00282A38">
              <w:rPr>
                <w:rFonts w:cs="Arial"/>
              </w:rPr>
              <w:t>Нечести*</w:t>
            </w:r>
          </w:p>
        </w:tc>
      </w:tr>
      <w:tr w:rsidR="006149B5" w14:paraId="609DCAD2" w14:textId="77777777" w:rsidTr="006149B5">
        <w:tc>
          <w:tcPr>
            <w:tcW w:w="2667" w:type="dxa"/>
            <w:vMerge/>
          </w:tcPr>
          <w:p w14:paraId="714E2386" w14:textId="77777777" w:rsidR="006149B5" w:rsidRPr="00282A38" w:rsidRDefault="006149B5" w:rsidP="006149B5">
            <w:pPr>
              <w:rPr>
                <w:rFonts w:cs="Arial"/>
              </w:rPr>
            </w:pPr>
          </w:p>
        </w:tc>
        <w:tc>
          <w:tcPr>
            <w:tcW w:w="2789" w:type="dxa"/>
            <w:vAlign w:val="bottom"/>
          </w:tcPr>
          <w:p w14:paraId="5DB5C9A2" w14:textId="287F4DAE" w:rsidR="006149B5" w:rsidRPr="00282A38" w:rsidRDefault="006149B5" w:rsidP="006149B5">
            <w:pPr>
              <w:rPr>
                <w:rFonts w:cs="Arial"/>
              </w:rPr>
            </w:pPr>
            <w:r w:rsidRPr="00282A38">
              <w:rPr>
                <w:rFonts w:cs="Arial"/>
              </w:rPr>
              <w:t>Стенокардия (вж.т.4.4)</w:t>
            </w:r>
          </w:p>
        </w:tc>
        <w:tc>
          <w:tcPr>
            <w:tcW w:w="2037" w:type="dxa"/>
            <w:vAlign w:val="bottom"/>
          </w:tcPr>
          <w:p w14:paraId="220532BB" w14:textId="36D3C96E" w:rsidR="006149B5" w:rsidRPr="00282A38" w:rsidRDefault="006149B5" w:rsidP="006149B5">
            <w:pPr>
              <w:rPr>
                <w:rFonts w:cs="Arial"/>
              </w:rPr>
            </w:pPr>
            <w:r w:rsidRPr="00282A38">
              <w:rPr>
                <w:rFonts w:cs="Arial"/>
              </w:rPr>
              <w:t>-</w:t>
            </w:r>
          </w:p>
        </w:tc>
        <w:tc>
          <w:tcPr>
            <w:tcW w:w="2083" w:type="dxa"/>
            <w:vAlign w:val="bottom"/>
          </w:tcPr>
          <w:p w14:paraId="3C77F278" w14:textId="75E343CB" w:rsidR="006149B5" w:rsidRPr="00282A38" w:rsidRDefault="006149B5" w:rsidP="006149B5">
            <w:pPr>
              <w:rPr>
                <w:rFonts w:cs="Arial"/>
              </w:rPr>
            </w:pPr>
            <w:r w:rsidRPr="00282A38">
              <w:rPr>
                <w:rFonts w:cs="Arial"/>
              </w:rPr>
              <w:t>Много редки</w:t>
            </w:r>
          </w:p>
        </w:tc>
      </w:tr>
      <w:tr w:rsidR="006149B5" w14:paraId="71256C8B" w14:textId="77777777" w:rsidTr="006149B5">
        <w:tc>
          <w:tcPr>
            <w:tcW w:w="2667" w:type="dxa"/>
            <w:vMerge/>
          </w:tcPr>
          <w:p w14:paraId="207AC357" w14:textId="77777777" w:rsidR="006149B5" w:rsidRPr="00282A38" w:rsidRDefault="006149B5" w:rsidP="006149B5">
            <w:pPr>
              <w:rPr>
                <w:rFonts w:cs="Arial"/>
              </w:rPr>
            </w:pPr>
          </w:p>
        </w:tc>
        <w:tc>
          <w:tcPr>
            <w:tcW w:w="2789" w:type="dxa"/>
            <w:vAlign w:val="bottom"/>
          </w:tcPr>
          <w:p w14:paraId="20A4AD69" w14:textId="2AACC3D9" w:rsidR="006149B5" w:rsidRPr="00282A38" w:rsidRDefault="006149B5" w:rsidP="006149B5">
            <w:pPr>
              <w:rPr>
                <w:rFonts w:cs="Arial"/>
              </w:rPr>
            </w:pPr>
            <w:r w:rsidRPr="00282A38">
              <w:rPr>
                <w:rFonts w:cs="Arial"/>
              </w:rPr>
              <w:t>Миокарден инфаркт, вероятно вследствие на прекомерна хипотония при високорискови пациенти (вж. точка 4.4)</w:t>
            </w:r>
          </w:p>
        </w:tc>
        <w:tc>
          <w:tcPr>
            <w:tcW w:w="2037" w:type="dxa"/>
          </w:tcPr>
          <w:p w14:paraId="689D4F96" w14:textId="40E23479" w:rsidR="006149B5" w:rsidRPr="00282A38" w:rsidRDefault="006149B5" w:rsidP="006149B5">
            <w:pPr>
              <w:rPr>
                <w:rFonts w:cs="Arial"/>
              </w:rPr>
            </w:pPr>
            <w:r w:rsidRPr="00282A38">
              <w:rPr>
                <w:rFonts w:cs="Arial"/>
              </w:rPr>
              <w:t>Много редки</w:t>
            </w:r>
          </w:p>
        </w:tc>
        <w:tc>
          <w:tcPr>
            <w:tcW w:w="2083" w:type="dxa"/>
          </w:tcPr>
          <w:p w14:paraId="76032167" w14:textId="4103DB3A" w:rsidR="006149B5" w:rsidRPr="00282A38" w:rsidRDefault="006149B5" w:rsidP="006149B5">
            <w:pPr>
              <w:rPr>
                <w:rFonts w:cs="Arial"/>
              </w:rPr>
            </w:pPr>
            <w:r w:rsidRPr="00282A38">
              <w:rPr>
                <w:rFonts w:cs="Arial"/>
              </w:rPr>
              <w:t>Много редки</w:t>
            </w:r>
          </w:p>
        </w:tc>
      </w:tr>
      <w:tr w:rsidR="006149B5" w14:paraId="1400043E" w14:textId="77777777" w:rsidTr="006149B5">
        <w:tc>
          <w:tcPr>
            <w:tcW w:w="2667" w:type="dxa"/>
            <w:vMerge/>
          </w:tcPr>
          <w:p w14:paraId="43C201B6" w14:textId="77777777" w:rsidR="006149B5" w:rsidRPr="00282A38" w:rsidRDefault="006149B5" w:rsidP="006149B5">
            <w:pPr>
              <w:rPr>
                <w:rFonts w:cs="Arial"/>
              </w:rPr>
            </w:pPr>
          </w:p>
        </w:tc>
        <w:tc>
          <w:tcPr>
            <w:tcW w:w="2789" w:type="dxa"/>
            <w:vAlign w:val="bottom"/>
          </w:tcPr>
          <w:p w14:paraId="04C88EA5" w14:textId="4BFE0EAB" w:rsidR="006149B5" w:rsidRPr="00282A38" w:rsidRDefault="006149B5" w:rsidP="006149B5">
            <w:pPr>
              <w:rPr>
                <w:rFonts w:cs="Arial"/>
              </w:rPr>
            </w:pPr>
            <w:r w:rsidRPr="00282A38">
              <w:rPr>
                <w:rFonts w:cs="Arial"/>
              </w:rPr>
              <w:t>Аритмия (включително брадикардия, камерна тахикардия и предсърдно мъждене)</w:t>
            </w:r>
          </w:p>
        </w:tc>
        <w:tc>
          <w:tcPr>
            <w:tcW w:w="2037" w:type="dxa"/>
          </w:tcPr>
          <w:p w14:paraId="1D14F628" w14:textId="6C85A4B6" w:rsidR="006149B5" w:rsidRPr="00282A38" w:rsidRDefault="006149B5" w:rsidP="006149B5">
            <w:pPr>
              <w:rPr>
                <w:rFonts w:cs="Arial"/>
              </w:rPr>
            </w:pPr>
            <w:r w:rsidRPr="00282A38">
              <w:rPr>
                <w:rFonts w:cs="Arial"/>
              </w:rPr>
              <w:t>Нечести</w:t>
            </w:r>
          </w:p>
        </w:tc>
        <w:tc>
          <w:tcPr>
            <w:tcW w:w="2083" w:type="dxa"/>
          </w:tcPr>
          <w:p w14:paraId="4834286F" w14:textId="5E0CDE37" w:rsidR="006149B5" w:rsidRPr="00282A38" w:rsidRDefault="006149B5" w:rsidP="006149B5">
            <w:pPr>
              <w:rPr>
                <w:rFonts w:cs="Arial"/>
              </w:rPr>
            </w:pPr>
            <w:r w:rsidRPr="00282A38">
              <w:rPr>
                <w:rFonts w:cs="Arial"/>
              </w:rPr>
              <w:t>Много редки</w:t>
            </w:r>
          </w:p>
        </w:tc>
      </w:tr>
      <w:tr w:rsidR="006149B5" w14:paraId="109A1973" w14:textId="77777777" w:rsidTr="006149B5">
        <w:tc>
          <w:tcPr>
            <w:tcW w:w="2667" w:type="dxa"/>
            <w:vMerge/>
          </w:tcPr>
          <w:p w14:paraId="29C471C4" w14:textId="77777777" w:rsidR="006149B5" w:rsidRPr="00282A38" w:rsidRDefault="006149B5" w:rsidP="006149B5">
            <w:pPr>
              <w:rPr>
                <w:rFonts w:cs="Arial"/>
              </w:rPr>
            </w:pPr>
          </w:p>
        </w:tc>
        <w:tc>
          <w:tcPr>
            <w:tcW w:w="2789" w:type="dxa"/>
          </w:tcPr>
          <w:p w14:paraId="704D3136" w14:textId="7F2105EA" w:rsidR="006149B5" w:rsidRPr="00282A38" w:rsidRDefault="006149B5" w:rsidP="006149B5">
            <w:pPr>
              <w:rPr>
                <w:rFonts w:cs="Arial"/>
              </w:rPr>
            </w:pPr>
            <w:r w:rsidRPr="00282A38">
              <w:rPr>
                <w:rFonts w:cs="Arial"/>
              </w:rPr>
              <w:t>Феномен на Рейно</w:t>
            </w:r>
          </w:p>
        </w:tc>
        <w:tc>
          <w:tcPr>
            <w:tcW w:w="2037" w:type="dxa"/>
          </w:tcPr>
          <w:p w14:paraId="5C65C99E" w14:textId="30ECE030" w:rsidR="006149B5" w:rsidRPr="00282A38" w:rsidRDefault="006149B5" w:rsidP="006149B5">
            <w:pPr>
              <w:rPr>
                <w:rFonts w:cs="Arial"/>
              </w:rPr>
            </w:pPr>
            <w:r w:rsidRPr="00282A38">
              <w:rPr>
                <w:rFonts w:cs="Arial"/>
              </w:rPr>
              <w:t>-</w:t>
            </w:r>
          </w:p>
        </w:tc>
        <w:tc>
          <w:tcPr>
            <w:tcW w:w="2083" w:type="dxa"/>
            <w:vAlign w:val="bottom"/>
          </w:tcPr>
          <w:p w14:paraId="47F4ACE8" w14:textId="0A6166C9" w:rsidR="006149B5" w:rsidRPr="00282A38" w:rsidRDefault="006149B5" w:rsidP="006149B5">
            <w:pPr>
              <w:rPr>
                <w:rFonts w:cs="Arial"/>
              </w:rPr>
            </w:pPr>
            <w:r w:rsidRPr="00282A38">
              <w:rPr>
                <w:rFonts w:cs="Arial"/>
              </w:rPr>
              <w:t>С неизвестна честота</w:t>
            </w:r>
          </w:p>
        </w:tc>
      </w:tr>
      <w:tr w:rsidR="006149B5" w14:paraId="2B60EACC" w14:textId="77777777" w:rsidTr="006149B5">
        <w:trPr>
          <w:trHeight w:val="550"/>
        </w:trPr>
        <w:tc>
          <w:tcPr>
            <w:tcW w:w="2667" w:type="dxa"/>
            <w:vMerge w:val="restart"/>
            <w:vAlign w:val="center"/>
          </w:tcPr>
          <w:p w14:paraId="5FAF70CC" w14:textId="47970ADB" w:rsidR="006149B5" w:rsidRPr="00282A38" w:rsidRDefault="006149B5" w:rsidP="006149B5">
            <w:pPr>
              <w:rPr>
                <w:rFonts w:cs="Arial"/>
              </w:rPr>
            </w:pPr>
            <w:r w:rsidRPr="00282A38">
              <w:rPr>
                <w:rFonts w:cs="Arial"/>
                <w:b/>
                <w:bCs/>
              </w:rPr>
              <w:t>Съдови нарушения</w:t>
            </w:r>
          </w:p>
        </w:tc>
        <w:tc>
          <w:tcPr>
            <w:tcW w:w="2789" w:type="dxa"/>
          </w:tcPr>
          <w:p w14:paraId="68873DBD" w14:textId="4F53608A" w:rsidR="006149B5" w:rsidRPr="00282A38" w:rsidRDefault="006149B5" w:rsidP="006149B5">
            <w:pPr>
              <w:rPr>
                <w:rFonts w:cs="Arial"/>
              </w:rPr>
            </w:pPr>
            <w:r w:rsidRPr="00282A38">
              <w:rPr>
                <w:rFonts w:cs="Arial"/>
              </w:rPr>
              <w:t>Зачервяване</w:t>
            </w:r>
          </w:p>
        </w:tc>
        <w:tc>
          <w:tcPr>
            <w:tcW w:w="2037" w:type="dxa"/>
          </w:tcPr>
          <w:p w14:paraId="275870A0" w14:textId="7F1D3C71" w:rsidR="006149B5" w:rsidRPr="00282A38" w:rsidRDefault="006149B5" w:rsidP="006149B5">
            <w:pPr>
              <w:rPr>
                <w:rFonts w:cs="Arial"/>
              </w:rPr>
            </w:pPr>
            <w:r w:rsidRPr="00282A38">
              <w:rPr>
                <w:rFonts w:cs="Arial"/>
              </w:rPr>
              <w:t>Чести</w:t>
            </w:r>
          </w:p>
        </w:tc>
        <w:tc>
          <w:tcPr>
            <w:tcW w:w="2083" w:type="dxa"/>
            <w:vAlign w:val="bottom"/>
          </w:tcPr>
          <w:p w14:paraId="06E5725C" w14:textId="1AE0CE96" w:rsidR="006149B5" w:rsidRPr="00282A38" w:rsidRDefault="006149B5" w:rsidP="006149B5">
            <w:pPr>
              <w:rPr>
                <w:rFonts w:cs="Arial"/>
              </w:rPr>
            </w:pPr>
            <w:r w:rsidRPr="00282A38">
              <w:rPr>
                <w:rFonts w:cs="Arial"/>
              </w:rPr>
              <w:t>Редки*</w:t>
            </w:r>
          </w:p>
        </w:tc>
      </w:tr>
      <w:tr w:rsidR="006149B5" w14:paraId="1B8C657F" w14:textId="77777777" w:rsidTr="006149B5">
        <w:tc>
          <w:tcPr>
            <w:tcW w:w="2667" w:type="dxa"/>
            <w:vMerge/>
            <w:vAlign w:val="center"/>
          </w:tcPr>
          <w:p w14:paraId="61997CBD" w14:textId="77777777" w:rsidR="006149B5" w:rsidRPr="00282A38" w:rsidRDefault="006149B5" w:rsidP="006149B5">
            <w:pPr>
              <w:rPr>
                <w:rFonts w:cs="Arial"/>
              </w:rPr>
            </w:pPr>
          </w:p>
        </w:tc>
        <w:tc>
          <w:tcPr>
            <w:tcW w:w="2789" w:type="dxa"/>
            <w:vAlign w:val="bottom"/>
          </w:tcPr>
          <w:p w14:paraId="58533846" w14:textId="42106385" w:rsidR="006149B5" w:rsidRPr="00282A38" w:rsidRDefault="006149B5" w:rsidP="006149B5">
            <w:pPr>
              <w:rPr>
                <w:rFonts w:cs="Arial"/>
              </w:rPr>
            </w:pPr>
            <w:r w:rsidRPr="00282A38">
              <w:rPr>
                <w:rFonts w:cs="Arial"/>
              </w:rPr>
              <w:t>Хипотония (и ефекти свързани с хипотония)</w:t>
            </w:r>
          </w:p>
        </w:tc>
        <w:tc>
          <w:tcPr>
            <w:tcW w:w="2037" w:type="dxa"/>
          </w:tcPr>
          <w:p w14:paraId="0BA2B890" w14:textId="09C6C827" w:rsidR="006149B5" w:rsidRPr="00282A38" w:rsidRDefault="006149B5" w:rsidP="006149B5">
            <w:pPr>
              <w:rPr>
                <w:rFonts w:cs="Arial"/>
              </w:rPr>
            </w:pPr>
            <w:r w:rsidRPr="00282A38">
              <w:rPr>
                <w:rFonts w:cs="Arial"/>
              </w:rPr>
              <w:t>Нечести</w:t>
            </w:r>
          </w:p>
        </w:tc>
        <w:tc>
          <w:tcPr>
            <w:tcW w:w="2083" w:type="dxa"/>
          </w:tcPr>
          <w:p w14:paraId="7C8F2BB3" w14:textId="29F923B0" w:rsidR="006149B5" w:rsidRPr="00282A38" w:rsidRDefault="006149B5" w:rsidP="006149B5">
            <w:pPr>
              <w:rPr>
                <w:rFonts w:cs="Arial"/>
              </w:rPr>
            </w:pPr>
            <w:r w:rsidRPr="00282A38">
              <w:rPr>
                <w:rFonts w:cs="Arial"/>
              </w:rPr>
              <w:t>Чести</w:t>
            </w:r>
          </w:p>
        </w:tc>
      </w:tr>
      <w:tr w:rsidR="006149B5" w14:paraId="141772E7" w14:textId="77777777" w:rsidTr="006149B5">
        <w:tc>
          <w:tcPr>
            <w:tcW w:w="2667" w:type="dxa"/>
            <w:vMerge/>
            <w:vAlign w:val="center"/>
          </w:tcPr>
          <w:p w14:paraId="741E692A" w14:textId="77777777" w:rsidR="006149B5" w:rsidRPr="00282A38" w:rsidRDefault="006149B5" w:rsidP="006149B5">
            <w:pPr>
              <w:rPr>
                <w:rFonts w:cs="Arial"/>
              </w:rPr>
            </w:pPr>
          </w:p>
        </w:tc>
        <w:tc>
          <w:tcPr>
            <w:tcW w:w="2789" w:type="dxa"/>
            <w:vAlign w:val="bottom"/>
          </w:tcPr>
          <w:p w14:paraId="4DB55AA8" w14:textId="55DACE29" w:rsidR="006149B5" w:rsidRPr="00282A38" w:rsidRDefault="006149B5" w:rsidP="006149B5">
            <w:pPr>
              <w:rPr>
                <w:rFonts w:cs="Arial"/>
              </w:rPr>
            </w:pPr>
            <w:r w:rsidRPr="00282A38">
              <w:rPr>
                <w:rFonts w:cs="Arial"/>
              </w:rPr>
              <w:t>Васкулит</w:t>
            </w:r>
          </w:p>
        </w:tc>
        <w:tc>
          <w:tcPr>
            <w:tcW w:w="2037" w:type="dxa"/>
            <w:vAlign w:val="bottom"/>
          </w:tcPr>
          <w:p w14:paraId="4163B62C" w14:textId="4623CFB7" w:rsidR="006149B5" w:rsidRPr="00282A38" w:rsidRDefault="006149B5" w:rsidP="006149B5">
            <w:pPr>
              <w:rPr>
                <w:rFonts w:cs="Arial"/>
              </w:rPr>
            </w:pPr>
            <w:r w:rsidRPr="00282A38">
              <w:rPr>
                <w:rFonts w:cs="Arial"/>
              </w:rPr>
              <w:t>Много редки</w:t>
            </w:r>
          </w:p>
        </w:tc>
        <w:tc>
          <w:tcPr>
            <w:tcW w:w="2083" w:type="dxa"/>
            <w:vAlign w:val="bottom"/>
          </w:tcPr>
          <w:p w14:paraId="29509957" w14:textId="66E46AA2" w:rsidR="006149B5" w:rsidRPr="00282A38" w:rsidRDefault="006149B5" w:rsidP="006149B5">
            <w:pPr>
              <w:rPr>
                <w:rFonts w:cs="Arial"/>
              </w:rPr>
            </w:pPr>
            <w:r w:rsidRPr="00282A38">
              <w:rPr>
                <w:rFonts w:cs="Arial"/>
              </w:rPr>
              <w:t>Нечести*</w:t>
            </w:r>
          </w:p>
        </w:tc>
      </w:tr>
      <w:tr w:rsidR="006149B5" w14:paraId="1576D778" w14:textId="77777777" w:rsidTr="006149B5">
        <w:tc>
          <w:tcPr>
            <w:tcW w:w="2667" w:type="dxa"/>
            <w:vMerge w:val="restart"/>
          </w:tcPr>
          <w:p w14:paraId="629FC8A7" w14:textId="63DBA9CF" w:rsidR="006149B5" w:rsidRPr="00282A38" w:rsidRDefault="006149B5" w:rsidP="006149B5">
            <w:pPr>
              <w:rPr>
                <w:rFonts w:cs="Arial"/>
              </w:rPr>
            </w:pPr>
            <w:r w:rsidRPr="00282A38">
              <w:rPr>
                <w:rFonts w:cs="Arial"/>
                <w:b/>
                <w:bCs/>
              </w:rPr>
              <w:t>Респираторни, гръдни и медиастиналнн нарушения:</w:t>
            </w:r>
          </w:p>
        </w:tc>
        <w:tc>
          <w:tcPr>
            <w:tcW w:w="2789" w:type="dxa"/>
            <w:vAlign w:val="bottom"/>
          </w:tcPr>
          <w:p w14:paraId="26E1AC79" w14:textId="7D0E45AF" w:rsidR="006149B5" w:rsidRPr="00282A38" w:rsidRDefault="006149B5" w:rsidP="006149B5">
            <w:pPr>
              <w:rPr>
                <w:rFonts w:cs="Arial"/>
              </w:rPr>
            </w:pPr>
            <w:r w:rsidRPr="00282A38">
              <w:rPr>
                <w:rFonts w:cs="Arial"/>
              </w:rPr>
              <w:t>Диспнея</w:t>
            </w:r>
          </w:p>
        </w:tc>
        <w:tc>
          <w:tcPr>
            <w:tcW w:w="2037" w:type="dxa"/>
            <w:vAlign w:val="bottom"/>
          </w:tcPr>
          <w:p w14:paraId="3AA276D3" w14:textId="27944276" w:rsidR="006149B5" w:rsidRPr="00282A38" w:rsidRDefault="006149B5" w:rsidP="006149B5">
            <w:pPr>
              <w:rPr>
                <w:rFonts w:cs="Arial"/>
              </w:rPr>
            </w:pPr>
            <w:r w:rsidRPr="00282A38">
              <w:rPr>
                <w:rFonts w:cs="Arial"/>
              </w:rPr>
              <w:t>Чести</w:t>
            </w:r>
          </w:p>
        </w:tc>
        <w:tc>
          <w:tcPr>
            <w:tcW w:w="2083" w:type="dxa"/>
            <w:vAlign w:val="bottom"/>
          </w:tcPr>
          <w:p w14:paraId="05B54077" w14:textId="7DC67451" w:rsidR="006149B5" w:rsidRPr="00282A38" w:rsidRDefault="006149B5" w:rsidP="006149B5">
            <w:pPr>
              <w:rPr>
                <w:rFonts w:cs="Arial"/>
              </w:rPr>
            </w:pPr>
            <w:r w:rsidRPr="00282A38">
              <w:rPr>
                <w:rFonts w:cs="Arial"/>
              </w:rPr>
              <w:t>Чести</w:t>
            </w:r>
          </w:p>
        </w:tc>
      </w:tr>
      <w:tr w:rsidR="006149B5" w14:paraId="0E702D25" w14:textId="77777777" w:rsidTr="006149B5">
        <w:tc>
          <w:tcPr>
            <w:tcW w:w="2667" w:type="dxa"/>
            <w:vMerge/>
          </w:tcPr>
          <w:p w14:paraId="0B34DFF4" w14:textId="77777777" w:rsidR="006149B5" w:rsidRPr="00282A38" w:rsidRDefault="006149B5" w:rsidP="006149B5">
            <w:pPr>
              <w:rPr>
                <w:rFonts w:cs="Arial"/>
              </w:rPr>
            </w:pPr>
          </w:p>
        </w:tc>
        <w:tc>
          <w:tcPr>
            <w:tcW w:w="2789" w:type="dxa"/>
            <w:vAlign w:val="bottom"/>
          </w:tcPr>
          <w:p w14:paraId="06804074" w14:textId="41694442" w:rsidR="006149B5" w:rsidRPr="00282A38" w:rsidRDefault="006149B5" w:rsidP="006149B5">
            <w:pPr>
              <w:rPr>
                <w:rFonts w:cs="Arial"/>
              </w:rPr>
            </w:pPr>
            <w:r w:rsidRPr="00282A38">
              <w:rPr>
                <w:rFonts w:cs="Arial"/>
              </w:rPr>
              <w:t>Кашлица</w:t>
            </w:r>
          </w:p>
        </w:tc>
        <w:tc>
          <w:tcPr>
            <w:tcW w:w="2037" w:type="dxa"/>
            <w:vAlign w:val="bottom"/>
          </w:tcPr>
          <w:p w14:paraId="01354716" w14:textId="7E6C6320" w:rsidR="006149B5" w:rsidRPr="00282A38" w:rsidRDefault="006149B5" w:rsidP="006149B5">
            <w:pPr>
              <w:rPr>
                <w:rFonts w:cs="Arial"/>
              </w:rPr>
            </w:pPr>
            <w:r w:rsidRPr="00282A38">
              <w:rPr>
                <w:rFonts w:cs="Arial"/>
              </w:rPr>
              <w:t>Нечести</w:t>
            </w:r>
          </w:p>
        </w:tc>
        <w:tc>
          <w:tcPr>
            <w:tcW w:w="2083" w:type="dxa"/>
            <w:vAlign w:val="bottom"/>
          </w:tcPr>
          <w:p w14:paraId="73F4B928" w14:textId="1F23C9F3" w:rsidR="006149B5" w:rsidRPr="00282A38" w:rsidRDefault="006149B5" w:rsidP="006149B5">
            <w:pPr>
              <w:rPr>
                <w:rFonts w:cs="Arial"/>
              </w:rPr>
            </w:pPr>
            <w:r w:rsidRPr="00282A38">
              <w:rPr>
                <w:rFonts w:cs="Arial"/>
              </w:rPr>
              <w:t>Чести</w:t>
            </w:r>
          </w:p>
        </w:tc>
      </w:tr>
      <w:tr w:rsidR="006149B5" w14:paraId="28F51CB2" w14:textId="77777777" w:rsidTr="006149B5">
        <w:tc>
          <w:tcPr>
            <w:tcW w:w="2667" w:type="dxa"/>
            <w:vMerge/>
          </w:tcPr>
          <w:p w14:paraId="00809BF8" w14:textId="77777777" w:rsidR="006149B5" w:rsidRPr="00282A38" w:rsidRDefault="006149B5" w:rsidP="006149B5">
            <w:pPr>
              <w:rPr>
                <w:rFonts w:cs="Arial"/>
              </w:rPr>
            </w:pPr>
          </w:p>
        </w:tc>
        <w:tc>
          <w:tcPr>
            <w:tcW w:w="2789" w:type="dxa"/>
          </w:tcPr>
          <w:p w14:paraId="60EC1D0F" w14:textId="3B07248D" w:rsidR="006149B5" w:rsidRPr="00282A38" w:rsidRDefault="006149B5" w:rsidP="006149B5">
            <w:pPr>
              <w:rPr>
                <w:rFonts w:cs="Arial"/>
              </w:rPr>
            </w:pPr>
            <w:r w:rsidRPr="00282A38">
              <w:rPr>
                <w:rFonts w:cs="Arial"/>
              </w:rPr>
              <w:t>Бронхоспазъм</w:t>
            </w:r>
          </w:p>
        </w:tc>
        <w:tc>
          <w:tcPr>
            <w:tcW w:w="2037" w:type="dxa"/>
            <w:vAlign w:val="bottom"/>
          </w:tcPr>
          <w:p w14:paraId="5D23A97B" w14:textId="1C1214AF" w:rsidR="006149B5" w:rsidRPr="00282A38" w:rsidRDefault="006149B5" w:rsidP="006149B5">
            <w:pPr>
              <w:rPr>
                <w:rFonts w:cs="Arial"/>
              </w:rPr>
            </w:pPr>
            <w:r w:rsidRPr="00282A38">
              <w:rPr>
                <w:rFonts w:cs="Arial"/>
                <w:i/>
                <w:iCs/>
                <w:lang w:val="en-US"/>
              </w:rPr>
              <w:t>-</w:t>
            </w:r>
          </w:p>
        </w:tc>
        <w:tc>
          <w:tcPr>
            <w:tcW w:w="2083" w:type="dxa"/>
          </w:tcPr>
          <w:p w14:paraId="3C29C19B" w14:textId="7CB040C8" w:rsidR="006149B5" w:rsidRPr="00282A38" w:rsidRDefault="006149B5" w:rsidP="006149B5">
            <w:pPr>
              <w:rPr>
                <w:rFonts w:cs="Arial"/>
              </w:rPr>
            </w:pPr>
            <w:r w:rsidRPr="00282A38">
              <w:rPr>
                <w:rFonts w:cs="Arial"/>
              </w:rPr>
              <w:t>Нечести*</w:t>
            </w:r>
          </w:p>
        </w:tc>
      </w:tr>
      <w:tr w:rsidR="006149B5" w14:paraId="313903E1" w14:textId="77777777" w:rsidTr="006149B5">
        <w:tc>
          <w:tcPr>
            <w:tcW w:w="2667" w:type="dxa"/>
            <w:vMerge/>
          </w:tcPr>
          <w:p w14:paraId="5E5A93C8" w14:textId="77777777" w:rsidR="006149B5" w:rsidRPr="00282A38" w:rsidRDefault="006149B5" w:rsidP="006149B5">
            <w:pPr>
              <w:rPr>
                <w:rFonts w:cs="Arial"/>
              </w:rPr>
            </w:pPr>
          </w:p>
        </w:tc>
        <w:tc>
          <w:tcPr>
            <w:tcW w:w="2789" w:type="dxa"/>
            <w:vAlign w:val="bottom"/>
          </w:tcPr>
          <w:p w14:paraId="53E4458F" w14:textId="10B2363D" w:rsidR="006149B5" w:rsidRPr="00282A38" w:rsidRDefault="006149B5" w:rsidP="006149B5">
            <w:pPr>
              <w:rPr>
                <w:rFonts w:cs="Arial"/>
              </w:rPr>
            </w:pPr>
            <w:r w:rsidRPr="00282A38">
              <w:rPr>
                <w:rFonts w:cs="Arial"/>
              </w:rPr>
              <w:t>Еозинофилна пневмония</w:t>
            </w:r>
          </w:p>
        </w:tc>
        <w:tc>
          <w:tcPr>
            <w:tcW w:w="2037" w:type="dxa"/>
          </w:tcPr>
          <w:p w14:paraId="774D59FC" w14:textId="1FD7861F" w:rsidR="006149B5" w:rsidRPr="00282A38" w:rsidRDefault="006149B5" w:rsidP="006149B5">
            <w:pPr>
              <w:rPr>
                <w:rFonts w:cs="Arial"/>
              </w:rPr>
            </w:pPr>
            <w:r w:rsidRPr="00282A38">
              <w:rPr>
                <w:rFonts w:cs="Arial"/>
              </w:rPr>
              <w:t>-</w:t>
            </w:r>
          </w:p>
        </w:tc>
        <w:tc>
          <w:tcPr>
            <w:tcW w:w="2083" w:type="dxa"/>
            <w:vAlign w:val="bottom"/>
          </w:tcPr>
          <w:p w14:paraId="2A412370" w14:textId="77777777" w:rsidR="006149B5" w:rsidRPr="00282A38" w:rsidRDefault="006149B5" w:rsidP="006149B5">
            <w:pPr>
              <w:rPr>
                <w:rFonts w:cs="Arial"/>
              </w:rPr>
            </w:pPr>
          </w:p>
          <w:p w14:paraId="6D820CFC" w14:textId="1FF940CD" w:rsidR="006149B5" w:rsidRPr="00282A38" w:rsidRDefault="006149B5" w:rsidP="006149B5">
            <w:pPr>
              <w:rPr>
                <w:rFonts w:cs="Arial"/>
              </w:rPr>
            </w:pPr>
            <w:r w:rsidRPr="00282A38">
              <w:rPr>
                <w:rFonts w:cs="Arial"/>
              </w:rPr>
              <w:t>Много редки</w:t>
            </w:r>
          </w:p>
        </w:tc>
      </w:tr>
      <w:tr w:rsidR="006149B5" w14:paraId="65A3CBB5" w14:textId="77777777" w:rsidTr="006149B5">
        <w:tc>
          <w:tcPr>
            <w:tcW w:w="2667" w:type="dxa"/>
            <w:vMerge w:val="restart"/>
          </w:tcPr>
          <w:p w14:paraId="73568A9A" w14:textId="3837CC65" w:rsidR="006149B5" w:rsidRPr="00282A38" w:rsidRDefault="006149B5" w:rsidP="006149B5">
            <w:pPr>
              <w:rPr>
                <w:rFonts w:cs="Arial"/>
              </w:rPr>
            </w:pPr>
            <w:r w:rsidRPr="00282A38">
              <w:rPr>
                <w:rFonts w:cs="Arial"/>
                <w:b/>
                <w:bCs/>
              </w:rPr>
              <w:t>Стомашно-чревни нарушения</w:t>
            </w:r>
          </w:p>
        </w:tc>
        <w:tc>
          <w:tcPr>
            <w:tcW w:w="2789" w:type="dxa"/>
            <w:vAlign w:val="bottom"/>
          </w:tcPr>
          <w:p w14:paraId="5A103B2B" w14:textId="4FA902F3" w:rsidR="006149B5" w:rsidRPr="00282A38" w:rsidRDefault="006149B5" w:rsidP="006149B5">
            <w:pPr>
              <w:rPr>
                <w:rFonts w:cs="Arial"/>
              </w:rPr>
            </w:pPr>
            <w:r w:rsidRPr="00282A38">
              <w:rPr>
                <w:rFonts w:cs="Arial"/>
              </w:rPr>
              <w:t>Гингивална хиперплазия</w:t>
            </w:r>
          </w:p>
        </w:tc>
        <w:tc>
          <w:tcPr>
            <w:tcW w:w="2037" w:type="dxa"/>
            <w:vAlign w:val="bottom"/>
          </w:tcPr>
          <w:p w14:paraId="3BBAB8F6" w14:textId="21E31053" w:rsidR="006149B5" w:rsidRPr="00282A38" w:rsidRDefault="006149B5" w:rsidP="006149B5">
            <w:pPr>
              <w:rPr>
                <w:rFonts w:cs="Arial"/>
              </w:rPr>
            </w:pPr>
            <w:r w:rsidRPr="00282A38">
              <w:rPr>
                <w:rFonts w:cs="Arial"/>
              </w:rPr>
              <w:t>Много редки</w:t>
            </w:r>
          </w:p>
        </w:tc>
        <w:tc>
          <w:tcPr>
            <w:tcW w:w="2083" w:type="dxa"/>
          </w:tcPr>
          <w:p w14:paraId="05569521" w14:textId="1EF61725" w:rsidR="006149B5" w:rsidRPr="00282A38" w:rsidRDefault="006149B5" w:rsidP="006149B5">
            <w:pPr>
              <w:rPr>
                <w:rFonts w:cs="Arial"/>
              </w:rPr>
            </w:pPr>
            <w:r w:rsidRPr="00282A38">
              <w:rPr>
                <w:rFonts w:cs="Arial"/>
              </w:rPr>
              <w:t>-</w:t>
            </w:r>
          </w:p>
        </w:tc>
      </w:tr>
      <w:tr w:rsidR="006149B5" w14:paraId="239260A0" w14:textId="77777777" w:rsidTr="006149B5">
        <w:tc>
          <w:tcPr>
            <w:tcW w:w="2667" w:type="dxa"/>
            <w:vMerge/>
          </w:tcPr>
          <w:p w14:paraId="57CACBD9" w14:textId="77777777" w:rsidR="006149B5" w:rsidRPr="00282A38" w:rsidRDefault="006149B5" w:rsidP="006149B5">
            <w:pPr>
              <w:rPr>
                <w:rFonts w:cs="Arial"/>
              </w:rPr>
            </w:pPr>
          </w:p>
        </w:tc>
        <w:tc>
          <w:tcPr>
            <w:tcW w:w="2789" w:type="dxa"/>
          </w:tcPr>
          <w:p w14:paraId="19FB2FA8" w14:textId="61E2BBDC" w:rsidR="006149B5" w:rsidRPr="00282A38" w:rsidRDefault="006149B5" w:rsidP="006149B5">
            <w:pPr>
              <w:rPr>
                <w:rFonts w:cs="Arial"/>
              </w:rPr>
            </w:pPr>
            <w:r w:rsidRPr="00282A38">
              <w:rPr>
                <w:rFonts w:cs="Arial"/>
              </w:rPr>
              <w:t>Коремна болка</w:t>
            </w:r>
          </w:p>
        </w:tc>
        <w:tc>
          <w:tcPr>
            <w:tcW w:w="2037" w:type="dxa"/>
            <w:vAlign w:val="bottom"/>
          </w:tcPr>
          <w:p w14:paraId="5460021E" w14:textId="524DC375" w:rsidR="006149B5" w:rsidRPr="00282A38" w:rsidRDefault="006149B5" w:rsidP="006149B5">
            <w:pPr>
              <w:rPr>
                <w:rFonts w:cs="Arial"/>
              </w:rPr>
            </w:pPr>
            <w:r w:rsidRPr="00282A38">
              <w:rPr>
                <w:rFonts w:cs="Arial"/>
              </w:rPr>
              <w:t>Чести</w:t>
            </w:r>
          </w:p>
        </w:tc>
        <w:tc>
          <w:tcPr>
            <w:tcW w:w="2083" w:type="dxa"/>
          </w:tcPr>
          <w:p w14:paraId="023E1AAF" w14:textId="0C5045DC" w:rsidR="006149B5" w:rsidRPr="00282A38" w:rsidRDefault="006149B5" w:rsidP="006149B5">
            <w:pPr>
              <w:rPr>
                <w:rFonts w:cs="Arial"/>
              </w:rPr>
            </w:pPr>
            <w:r w:rsidRPr="00282A38">
              <w:rPr>
                <w:rFonts w:cs="Arial"/>
              </w:rPr>
              <w:t>Чести</w:t>
            </w:r>
          </w:p>
        </w:tc>
      </w:tr>
      <w:tr w:rsidR="006149B5" w14:paraId="16692B54" w14:textId="77777777" w:rsidTr="006149B5">
        <w:tc>
          <w:tcPr>
            <w:tcW w:w="2667" w:type="dxa"/>
            <w:vMerge/>
          </w:tcPr>
          <w:p w14:paraId="4191A4AE" w14:textId="77777777" w:rsidR="006149B5" w:rsidRPr="00282A38" w:rsidRDefault="006149B5" w:rsidP="006149B5">
            <w:pPr>
              <w:rPr>
                <w:rFonts w:cs="Arial"/>
              </w:rPr>
            </w:pPr>
          </w:p>
        </w:tc>
        <w:tc>
          <w:tcPr>
            <w:tcW w:w="2789" w:type="dxa"/>
            <w:vAlign w:val="bottom"/>
          </w:tcPr>
          <w:p w14:paraId="0B678DCB" w14:textId="0EC3D358" w:rsidR="006149B5" w:rsidRPr="00282A38" w:rsidRDefault="006149B5" w:rsidP="006149B5">
            <w:pPr>
              <w:rPr>
                <w:rFonts w:cs="Arial"/>
              </w:rPr>
            </w:pPr>
            <w:r w:rsidRPr="00282A38">
              <w:rPr>
                <w:rFonts w:cs="Arial"/>
              </w:rPr>
              <w:t>Гадене</w:t>
            </w:r>
          </w:p>
        </w:tc>
        <w:tc>
          <w:tcPr>
            <w:tcW w:w="2037" w:type="dxa"/>
            <w:vAlign w:val="bottom"/>
          </w:tcPr>
          <w:p w14:paraId="1EB74B69" w14:textId="098F8966" w:rsidR="006149B5" w:rsidRPr="00282A38" w:rsidRDefault="006149B5" w:rsidP="006149B5">
            <w:pPr>
              <w:rPr>
                <w:rFonts w:cs="Arial"/>
              </w:rPr>
            </w:pPr>
            <w:r w:rsidRPr="00282A38">
              <w:rPr>
                <w:rFonts w:cs="Arial"/>
              </w:rPr>
              <w:t>Чести</w:t>
            </w:r>
          </w:p>
        </w:tc>
        <w:tc>
          <w:tcPr>
            <w:tcW w:w="2083" w:type="dxa"/>
            <w:vAlign w:val="bottom"/>
          </w:tcPr>
          <w:p w14:paraId="78D4CA7E" w14:textId="6296CAE5" w:rsidR="006149B5" w:rsidRPr="00282A38" w:rsidRDefault="006149B5" w:rsidP="006149B5">
            <w:pPr>
              <w:rPr>
                <w:rFonts w:cs="Arial"/>
              </w:rPr>
            </w:pPr>
            <w:r w:rsidRPr="00282A38">
              <w:rPr>
                <w:rFonts w:cs="Arial"/>
              </w:rPr>
              <w:t>Чести</w:t>
            </w:r>
          </w:p>
        </w:tc>
      </w:tr>
      <w:tr w:rsidR="006149B5" w14:paraId="1A7D2DF9" w14:textId="77777777" w:rsidTr="006149B5">
        <w:tc>
          <w:tcPr>
            <w:tcW w:w="2667" w:type="dxa"/>
            <w:vMerge/>
          </w:tcPr>
          <w:p w14:paraId="5BAFEA30" w14:textId="77777777" w:rsidR="006149B5" w:rsidRPr="00282A38" w:rsidRDefault="006149B5" w:rsidP="006149B5">
            <w:pPr>
              <w:rPr>
                <w:rFonts w:cs="Arial"/>
              </w:rPr>
            </w:pPr>
          </w:p>
        </w:tc>
        <w:tc>
          <w:tcPr>
            <w:tcW w:w="2789" w:type="dxa"/>
            <w:vAlign w:val="bottom"/>
          </w:tcPr>
          <w:p w14:paraId="06B827E1" w14:textId="4DF29FE9" w:rsidR="006149B5" w:rsidRPr="00282A38" w:rsidRDefault="006149B5" w:rsidP="006149B5">
            <w:pPr>
              <w:rPr>
                <w:rFonts w:cs="Arial"/>
              </w:rPr>
            </w:pPr>
            <w:r w:rsidRPr="00282A38">
              <w:rPr>
                <w:rFonts w:cs="Arial"/>
              </w:rPr>
              <w:t>Повръщане</w:t>
            </w:r>
          </w:p>
        </w:tc>
        <w:tc>
          <w:tcPr>
            <w:tcW w:w="2037" w:type="dxa"/>
            <w:vAlign w:val="bottom"/>
          </w:tcPr>
          <w:p w14:paraId="61DEA08D" w14:textId="6FED9CFC" w:rsidR="006149B5" w:rsidRPr="00282A38" w:rsidRDefault="006149B5" w:rsidP="006149B5">
            <w:pPr>
              <w:rPr>
                <w:rFonts w:cs="Arial"/>
              </w:rPr>
            </w:pPr>
            <w:r w:rsidRPr="00282A38">
              <w:rPr>
                <w:rFonts w:cs="Arial"/>
              </w:rPr>
              <w:t>Нечести</w:t>
            </w:r>
          </w:p>
        </w:tc>
        <w:tc>
          <w:tcPr>
            <w:tcW w:w="2083" w:type="dxa"/>
            <w:vAlign w:val="bottom"/>
          </w:tcPr>
          <w:p w14:paraId="34C23BCE" w14:textId="09AC6C9B" w:rsidR="006149B5" w:rsidRPr="00282A38" w:rsidRDefault="006149B5" w:rsidP="006149B5">
            <w:pPr>
              <w:rPr>
                <w:rFonts w:cs="Arial"/>
              </w:rPr>
            </w:pPr>
            <w:r w:rsidRPr="00282A38">
              <w:rPr>
                <w:rFonts w:cs="Arial"/>
              </w:rPr>
              <w:t>Чести</w:t>
            </w:r>
          </w:p>
        </w:tc>
      </w:tr>
      <w:tr w:rsidR="006149B5" w14:paraId="7280B04E" w14:textId="77777777" w:rsidTr="006149B5">
        <w:tc>
          <w:tcPr>
            <w:tcW w:w="2667" w:type="dxa"/>
            <w:vMerge/>
          </w:tcPr>
          <w:p w14:paraId="4F595EA8" w14:textId="77777777" w:rsidR="006149B5" w:rsidRPr="00282A38" w:rsidRDefault="006149B5" w:rsidP="006149B5">
            <w:pPr>
              <w:rPr>
                <w:rFonts w:cs="Arial"/>
              </w:rPr>
            </w:pPr>
          </w:p>
        </w:tc>
        <w:tc>
          <w:tcPr>
            <w:tcW w:w="2789" w:type="dxa"/>
            <w:vAlign w:val="bottom"/>
          </w:tcPr>
          <w:p w14:paraId="32912B86" w14:textId="36CF2FEE" w:rsidR="006149B5" w:rsidRPr="00282A38" w:rsidRDefault="006149B5" w:rsidP="006149B5">
            <w:pPr>
              <w:rPr>
                <w:rFonts w:cs="Arial"/>
              </w:rPr>
            </w:pPr>
            <w:r w:rsidRPr="00282A38">
              <w:rPr>
                <w:rFonts w:cs="Arial"/>
              </w:rPr>
              <w:t>Диспепсия</w:t>
            </w:r>
          </w:p>
        </w:tc>
        <w:tc>
          <w:tcPr>
            <w:tcW w:w="2037" w:type="dxa"/>
            <w:vAlign w:val="bottom"/>
          </w:tcPr>
          <w:p w14:paraId="063F7B04" w14:textId="456E8B16" w:rsidR="006149B5" w:rsidRPr="00282A38" w:rsidRDefault="006149B5" w:rsidP="006149B5">
            <w:pPr>
              <w:rPr>
                <w:rFonts w:cs="Arial"/>
              </w:rPr>
            </w:pPr>
            <w:r w:rsidRPr="00282A38">
              <w:rPr>
                <w:rFonts w:cs="Arial"/>
              </w:rPr>
              <w:t>Чести</w:t>
            </w:r>
          </w:p>
        </w:tc>
        <w:tc>
          <w:tcPr>
            <w:tcW w:w="2083" w:type="dxa"/>
            <w:vAlign w:val="bottom"/>
          </w:tcPr>
          <w:p w14:paraId="4C5EF8EE" w14:textId="3CDAABBA" w:rsidR="006149B5" w:rsidRPr="00282A38" w:rsidRDefault="006149B5" w:rsidP="006149B5">
            <w:pPr>
              <w:rPr>
                <w:rFonts w:cs="Arial"/>
              </w:rPr>
            </w:pPr>
            <w:r w:rsidRPr="00282A38">
              <w:rPr>
                <w:rFonts w:cs="Arial"/>
              </w:rPr>
              <w:t>Чести</w:t>
            </w:r>
          </w:p>
        </w:tc>
      </w:tr>
      <w:tr w:rsidR="006149B5" w14:paraId="207F4C97" w14:textId="77777777" w:rsidTr="006149B5">
        <w:tc>
          <w:tcPr>
            <w:tcW w:w="2667" w:type="dxa"/>
            <w:vMerge/>
          </w:tcPr>
          <w:p w14:paraId="4DF8851D" w14:textId="77777777" w:rsidR="006149B5" w:rsidRPr="00282A38" w:rsidRDefault="006149B5" w:rsidP="006149B5">
            <w:pPr>
              <w:rPr>
                <w:rFonts w:cs="Arial"/>
              </w:rPr>
            </w:pPr>
          </w:p>
        </w:tc>
        <w:tc>
          <w:tcPr>
            <w:tcW w:w="2789" w:type="dxa"/>
            <w:vAlign w:val="bottom"/>
          </w:tcPr>
          <w:p w14:paraId="52178F36" w14:textId="2BFAC528" w:rsidR="006149B5" w:rsidRPr="00282A38" w:rsidRDefault="006149B5" w:rsidP="006149B5">
            <w:pPr>
              <w:rPr>
                <w:rFonts w:cs="Arial"/>
              </w:rPr>
            </w:pPr>
            <w:r w:rsidRPr="00282A38">
              <w:rPr>
                <w:rFonts w:cs="Arial"/>
              </w:rPr>
              <w:t>Нарушена дефекация</w:t>
            </w:r>
          </w:p>
        </w:tc>
        <w:tc>
          <w:tcPr>
            <w:tcW w:w="2037" w:type="dxa"/>
            <w:vAlign w:val="bottom"/>
          </w:tcPr>
          <w:p w14:paraId="6CDDF71C" w14:textId="4E6A470D" w:rsidR="006149B5" w:rsidRPr="00282A38" w:rsidRDefault="006149B5" w:rsidP="006149B5">
            <w:pPr>
              <w:rPr>
                <w:rFonts w:cs="Arial"/>
              </w:rPr>
            </w:pPr>
            <w:r w:rsidRPr="00282A38">
              <w:rPr>
                <w:rFonts w:cs="Arial"/>
              </w:rPr>
              <w:t>Чести</w:t>
            </w:r>
          </w:p>
        </w:tc>
        <w:tc>
          <w:tcPr>
            <w:tcW w:w="2083" w:type="dxa"/>
            <w:vAlign w:val="bottom"/>
          </w:tcPr>
          <w:p w14:paraId="1A5DEDFA" w14:textId="5E34AE6A" w:rsidR="006149B5" w:rsidRPr="00282A38" w:rsidRDefault="006149B5" w:rsidP="006149B5">
            <w:pPr>
              <w:rPr>
                <w:rFonts w:cs="Arial"/>
              </w:rPr>
            </w:pPr>
            <w:r w:rsidRPr="00282A38">
              <w:rPr>
                <w:rFonts w:cs="Arial"/>
              </w:rPr>
              <w:t>-</w:t>
            </w:r>
          </w:p>
        </w:tc>
      </w:tr>
      <w:tr w:rsidR="006149B5" w14:paraId="03C97AC4" w14:textId="77777777" w:rsidTr="006149B5">
        <w:tc>
          <w:tcPr>
            <w:tcW w:w="2667" w:type="dxa"/>
            <w:vMerge/>
          </w:tcPr>
          <w:p w14:paraId="4EA9FC3F" w14:textId="77777777" w:rsidR="006149B5" w:rsidRPr="00282A38" w:rsidRDefault="006149B5" w:rsidP="006149B5">
            <w:pPr>
              <w:rPr>
                <w:rFonts w:cs="Arial"/>
              </w:rPr>
            </w:pPr>
          </w:p>
        </w:tc>
        <w:tc>
          <w:tcPr>
            <w:tcW w:w="2789" w:type="dxa"/>
            <w:vAlign w:val="bottom"/>
          </w:tcPr>
          <w:p w14:paraId="6A3EC9FC" w14:textId="2613F98B" w:rsidR="006149B5" w:rsidRPr="00282A38" w:rsidRDefault="006149B5" w:rsidP="006149B5">
            <w:pPr>
              <w:rPr>
                <w:rFonts w:cs="Arial"/>
              </w:rPr>
            </w:pPr>
            <w:r w:rsidRPr="00282A38">
              <w:rPr>
                <w:rFonts w:cs="Arial"/>
              </w:rPr>
              <w:t>Сухота в устата</w:t>
            </w:r>
          </w:p>
        </w:tc>
        <w:tc>
          <w:tcPr>
            <w:tcW w:w="2037" w:type="dxa"/>
            <w:vAlign w:val="bottom"/>
          </w:tcPr>
          <w:p w14:paraId="05D7C53B" w14:textId="67590596" w:rsidR="006149B5" w:rsidRPr="00282A38" w:rsidRDefault="006149B5" w:rsidP="006149B5">
            <w:pPr>
              <w:rPr>
                <w:rFonts w:cs="Arial"/>
              </w:rPr>
            </w:pPr>
            <w:r w:rsidRPr="00282A38">
              <w:rPr>
                <w:rFonts w:cs="Arial"/>
              </w:rPr>
              <w:t>Нечести</w:t>
            </w:r>
          </w:p>
        </w:tc>
        <w:tc>
          <w:tcPr>
            <w:tcW w:w="2083" w:type="dxa"/>
            <w:vAlign w:val="bottom"/>
          </w:tcPr>
          <w:p w14:paraId="41B62580" w14:textId="5D383F41" w:rsidR="006149B5" w:rsidRPr="00282A38" w:rsidRDefault="006149B5" w:rsidP="006149B5">
            <w:pPr>
              <w:rPr>
                <w:rFonts w:cs="Arial"/>
              </w:rPr>
            </w:pPr>
            <w:r w:rsidRPr="00282A38">
              <w:rPr>
                <w:rFonts w:cs="Arial"/>
              </w:rPr>
              <w:t>Нечести</w:t>
            </w:r>
          </w:p>
        </w:tc>
      </w:tr>
      <w:tr w:rsidR="006149B5" w14:paraId="43B905A4" w14:textId="77777777" w:rsidTr="006149B5">
        <w:tc>
          <w:tcPr>
            <w:tcW w:w="2667" w:type="dxa"/>
            <w:vMerge/>
          </w:tcPr>
          <w:p w14:paraId="63776DD1" w14:textId="77777777" w:rsidR="006149B5" w:rsidRPr="00282A38" w:rsidRDefault="006149B5" w:rsidP="006149B5">
            <w:pPr>
              <w:rPr>
                <w:rFonts w:cs="Arial"/>
              </w:rPr>
            </w:pPr>
          </w:p>
        </w:tc>
        <w:tc>
          <w:tcPr>
            <w:tcW w:w="2789" w:type="dxa"/>
            <w:vAlign w:val="bottom"/>
          </w:tcPr>
          <w:p w14:paraId="77BCE91A" w14:textId="51DF92CE" w:rsidR="006149B5" w:rsidRPr="00282A38" w:rsidRDefault="006149B5" w:rsidP="006149B5">
            <w:pPr>
              <w:rPr>
                <w:rFonts w:cs="Arial"/>
              </w:rPr>
            </w:pPr>
            <w:r w:rsidRPr="00282A38">
              <w:rPr>
                <w:rFonts w:cs="Arial"/>
              </w:rPr>
              <w:t>Диария,</w:t>
            </w:r>
          </w:p>
        </w:tc>
        <w:tc>
          <w:tcPr>
            <w:tcW w:w="2037" w:type="dxa"/>
            <w:vAlign w:val="bottom"/>
          </w:tcPr>
          <w:p w14:paraId="25478627" w14:textId="090FBBC9" w:rsidR="006149B5" w:rsidRPr="00282A38" w:rsidRDefault="006149B5" w:rsidP="006149B5">
            <w:pPr>
              <w:rPr>
                <w:rFonts w:cs="Arial"/>
              </w:rPr>
            </w:pPr>
            <w:r w:rsidRPr="00282A38">
              <w:rPr>
                <w:rFonts w:cs="Arial"/>
              </w:rPr>
              <w:t>Чести</w:t>
            </w:r>
          </w:p>
        </w:tc>
        <w:tc>
          <w:tcPr>
            <w:tcW w:w="2083" w:type="dxa"/>
            <w:vAlign w:val="bottom"/>
          </w:tcPr>
          <w:p w14:paraId="43F25BD0" w14:textId="3BA3C46B" w:rsidR="006149B5" w:rsidRPr="00282A38" w:rsidRDefault="006149B5" w:rsidP="006149B5">
            <w:pPr>
              <w:rPr>
                <w:rFonts w:cs="Arial"/>
              </w:rPr>
            </w:pPr>
            <w:r w:rsidRPr="00282A38">
              <w:rPr>
                <w:rFonts w:cs="Arial"/>
              </w:rPr>
              <w:t>Чести</w:t>
            </w:r>
          </w:p>
        </w:tc>
      </w:tr>
      <w:tr w:rsidR="006149B5" w14:paraId="48FFFFCB" w14:textId="77777777" w:rsidTr="006149B5">
        <w:tc>
          <w:tcPr>
            <w:tcW w:w="2667" w:type="dxa"/>
            <w:vMerge/>
          </w:tcPr>
          <w:p w14:paraId="2C1A3E92" w14:textId="77777777" w:rsidR="006149B5" w:rsidRPr="00282A38" w:rsidRDefault="006149B5" w:rsidP="006149B5">
            <w:pPr>
              <w:rPr>
                <w:rFonts w:cs="Arial"/>
              </w:rPr>
            </w:pPr>
          </w:p>
        </w:tc>
        <w:tc>
          <w:tcPr>
            <w:tcW w:w="2789" w:type="dxa"/>
            <w:vAlign w:val="bottom"/>
          </w:tcPr>
          <w:p w14:paraId="05DF204A" w14:textId="14B311C5" w:rsidR="006149B5" w:rsidRPr="00282A38" w:rsidRDefault="006149B5" w:rsidP="006149B5">
            <w:pPr>
              <w:rPr>
                <w:rFonts w:cs="Arial"/>
              </w:rPr>
            </w:pPr>
            <w:r w:rsidRPr="00282A38">
              <w:rPr>
                <w:rFonts w:cs="Arial"/>
              </w:rPr>
              <w:t>Констипация</w:t>
            </w:r>
          </w:p>
        </w:tc>
        <w:tc>
          <w:tcPr>
            <w:tcW w:w="2037" w:type="dxa"/>
            <w:vAlign w:val="bottom"/>
          </w:tcPr>
          <w:p w14:paraId="5BE661AA" w14:textId="34BD5E53" w:rsidR="006149B5" w:rsidRPr="00282A38" w:rsidRDefault="006149B5" w:rsidP="006149B5">
            <w:pPr>
              <w:rPr>
                <w:rFonts w:cs="Arial"/>
              </w:rPr>
            </w:pPr>
            <w:r w:rsidRPr="00282A38">
              <w:rPr>
                <w:rFonts w:cs="Arial"/>
              </w:rPr>
              <w:t>Чести</w:t>
            </w:r>
          </w:p>
        </w:tc>
        <w:tc>
          <w:tcPr>
            <w:tcW w:w="2083" w:type="dxa"/>
            <w:vAlign w:val="bottom"/>
          </w:tcPr>
          <w:p w14:paraId="303DAC19" w14:textId="5FD872FD" w:rsidR="006149B5" w:rsidRPr="00282A38" w:rsidRDefault="006149B5" w:rsidP="006149B5">
            <w:pPr>
              <w:rPr>
                <w:rFonts w:cs="Arial"/>
              </w:rPr>
            </w:pPr>
            <w:r w:rsidRPr="00282A38">
              <w:rPr>
                <w:rFonts w:cs="Arial"/>
              </w:rPr>
              <w:t>Чести</w:t>
            </w:r>
          </w:p>
        </w:tc>
      </w:tr>
      <w:tr w:rsidR="006149B5" w14:paraId="6594AFB0" w14:textId="77777777" w:rsidTr="006149B5">
        <w:tc>
          <w:tcPr>
            <w:tcW w:w="2667" w:type="dxa"/>
            <w:vMerge/>
          </w:tcPr>
          <w:p w14:paraId="2004D7E1" w14:textId="77777777" w:rsidR="006149B5" w:rsidRPr="00282A38" w:rsidRDefault="006149B5" w:rsidP="006149B5">
            <w:pPr>
              <w:rPr>
                <w:rFonts w:cs="Arial"/>
              </w:rPr>
            </w:pPr>
          </w:p>
        </w:tc>
        <w:tc>
          <w:tcPr>
            <w:tcW w:w="2789" w:type="dxa"/>
            <w:vAlign w:val="bottom"/>
          </w:tcPr>
          <w:p w14:paraId="74DA9100" w14:textId="0DC02FC7" w:rsidR="006149B5" w:rsidRPr="00282A38" w:rsidRDefault="006149B5" w:rsidP="006149B5">
            <w:pPr>
              <w:rPr>
                <w:rFonts w:cs="Arial"/>
              </w:rPr>
            </w:pPr>
            <w:r w:rsidRPr="00282A38">
              <w:rPr>
                <w:rFonts w:cs="Arial"/>
              </w:rPr>
              <w:t>Панкреатит</w:t>
            </w:r>
          </w:p>
        </w:tc>
        <w:tc>
          <w:tcPr>
            <w:tcW w:w="2037" w:type="dxa"/>
            <w:vAlign w:val="bottom"/>
          </w:tcPr>
          <w:p w14:paraId="7FF9AB07" w14:textId="20F58CEF" w:rsidR="006149B5" w:rsidRPr="00282A38" w:rsidRDefault="006149B5" w:rsidP="006149B5">
            <w:pPr>
              <w:rPr>
                <w:rFonts w:cs="Arial"/>
              </w:rPr>
            </w:pPr>
            <w:r w:rsidRPr="00282A38">
              <w:rPr>
                <w:rFonts w:cs="Arial"/>
              </w:rPr>
              <w:t>Много редки</w:t>
            </w:r>
          </w:p>
        </w:tc>
        <w:tc>
          <w:tcPr>
            <w:tcW w:w="2083" w:type="dxa"/>
            <w:vAlign w:val="bottom"/>
          </w:tcPr>
          <w:p w14:paraId="28231977" w14:textId="072C63AD" w:rsidR="006149B5" w:rsidRPr="00282A38" w:rsidRDefault="006149B5" w:rsidP="006149B5">
            <w:pPr>
              <w:rPr>
                <w:rFonts w:cs="Arial"/>
              </w:rPr>
            </w:pPr>
            <w:r w:rsidRPr="00282A38">
              <w:rPr>
                <w:rFonts w:cs="Arial"/>
              </w:rPr>
              <w:t>Много редки</w:t>
            </w:r>
          </w:p>
        </w:tc>
      </w:tr>
      <w:tr w:rsidR="006149B5" w14:paraId="11A79B32" w14:textId="77777777" w:rsidTr="006149B5">
        <w:tc>
          <w:tcPr>
            <w:tcW w:w="2667" w:type="dxa"/>
            <w:vMerge/>
          </w:tcPr>
          <w:p w14:paraId="1424DB64" w14:textId="77777777" w:rsidR="006149B5" w:rsidRPr="00282A38" w:rsidRDefault="006149B5" w:rsidP="006149B5">
            <w:pPr>
              <w:rPr>
                <w:rFonts w:cs="Arial"/>
              </w:rPr>
            </w:pPr>
          </w:p>
        </w:tc>
        <w:tc>
          <w:tcPr>
            <w:tcW w:w="2789" w:type="dxa"/>
            <w:vAlign w:val="bottom"/>
          </w:tcPr>
          <w:p w14:paraId="650146BF" w14:textId="4CF895D3" w:rsidR="006149B5" w:rsidRPr="00282A38" w:rsidRDefault="006149B5" w:rsidP="006149B5">
            <w:pPr>
              <w:rPr>
                <w:rFonts w:cs="Arial"/>
              </w:rPr>
            </w:pPr>
            <w:r w:rsidRPr="00282A38">
              <w:rPr>
                <w:rFonts w:cs="Arial"/>
              </w:rPr>
              <w:t>Гастрит</w:t>
            </w:r>
          </w:p>
        </w:tc>
        <w:tc>
          <w:tcPr>
            <w:tcW w:w="2037" w:type="dxa"/>
            <w:vAlign w:val="bottom"/>
          </w:tcPr>
          <w:p w14:paraId="7D03E8CC" w14:textId="77989F68" w:rsidR="006149B5" w:rsidRPr="00282A38" w:rsidRDefault="006149B5" w:rsidP="006149B5">
            <w:pPr>
              <w:rPr>
                <w:rFonts w:cs="Arial"/>
              </w:rPr>
            </w:pPr>
            <w:r w:rsidRPr="00282A38">
              <w:rPr>
                <w:rFonts w:cs="Arial"/>
              </w:rPr>
              <w:t>Много редки</w:t>
            </w:r>
          </w:p>
        </w:tc>
        <w:tc>
          <w:tcPr>
            <w:tcW w:w="2083" w:type="dxa"/>
            <w:vAlign w:val="center"/>
          </w:tcPr>
          <w:p w14:paraId="1A06CB07" w14:textId="35285E3B" w:rsidR="006149B5" w:rsidRPr="00282A38" w:rsidRDefault="006149B5" w:rsidP="006149B5">
            <w:pPr>
              <w:rPr>
                <w:rFonts w:cs="Arial"/>
              </w:rPr>
            </w:pPr>
            <w:r w:rsidRPr="00282A38">
              <w:rPr>
                <w:rFonts w:cs="Arial"/>
              </w:rPr>
              <w:t>-</w:t>
            </w:r>
          </w:p>
        </w:tc>
      </w:tr>
      <w:tr w:rsidR="006149B5" w14:paraId="274C7D75" w14:textId="77777777" w:rsidTr="006149B5">
        <w:tc>
          <w:tcPr>
            <w:tcW w:w="2667" w:type="dxa"/>
            <w:vMerge w:val="restart"/>
          </w:tcPr>
          <w:p w14:paraId="65F983DC" w14:textId="6B26BBD6" w:rsidR="006149B5" w:rsidRPr="00282A38" w:rsidRDefault="006149B5" w:rsidP="006149B5">
            <w:pPr>
              <w:rPr>
                <w:rFonts w:cs="Arial"/>
              </w:rPr>
            </w:pPr>
            <w:r w:rsidRPr="00282A38">
              <w:rPr>
                <w:rFonts w:cs="Arial"/>
                <w:b/>
                <w:bCs/>
              </w:rPr>
              <w:t>Хепято-билиярни нарушения</w:t>
            </w:r>
          </w:p>
        </w:tc>
        <w:tc>
          <w:tcPr>
            <w:tcW w:w="2789" w:type="dxa"/>
            <w:vAlign w:val="bottom"/>
          </w:tcPr>
          <w:p w14:paraId="30447FB1" w14:textId="4800FD59" w:rsidR="006149B5" w:rsidRPr="00282A38" w:rsidRDefault="006149B5" w:rsidP="006149B5">
            <w:pPr>
              <w:rPr>
                <w:rFonts w:cs="Arial"/>
              </w:rPr>
            </w:pPr>
            <w:r w:rsidRPr="00282A38">
              <w:rPr>
                <w:rFonts w:cs="Arial"/>
              </w:rPr>
              <w:t xml:space="preserve">Хепатит, жълтеница Хепатит, цитостатичен </w:t>
            </w:r>
            <w:r w:rsidRPr="00282A38">
              <w:rPr>
                <w:rFonts w:cs="Arial"/>
              </w:rPr>
              <w:lastRenderedPageBreak/>
              <w:t>или холестатичен (вж. точка 4.4)</w:t>
            </w:r>
          </w:p>
        </w:tc>
        <w:tc>
          <w:tcPr>
            <w:tcW w:w="2037" w:type="dxa"/>
          </w:tcPr>
          <w:p w14:paraId="4EE36AF0" w14:textId="69041BDE" w:rsidR="006149B5" w:rsidRPr="00282A38" w:rsidRDefault="006149B5" w:rsidP="006149B5">
            <w:pPr>
              <w:rPr>
                <w:rFonts w:cs="Arial"/>
              </w:rPr>
            </w:pPr>
            <w:r w:rsidRPr="00282A38">
              <w:rPr>
                <w:rFonts w:cs="Arial"/>
              </w:rPr>
              <w:lastRenderedPageBreak/>
              <w:t>Много редки</w:t>
            </w:r>
          </w:p>
        </w:tc>
        <w:tc>
          <w:tcPr>
            <w:tcW w:w="2083" w:type="dxa"/>
            <w:vAlign w:val="center"/>
          </w:tcPr>
          <w:p w14:paraId="058A5787" w14:textId="5DADFA00" w:rsidR="006149B5" w:rsidRPr="00282A38" w:rsidRDefault="006149B5" w:rsidP="006149B5">
            <w:pPr>
              <w:rPr>
                <w:rFonts w:cs="Arial"/>
              </w:rPr>
            </w:pPr>
            <w:r w:rsidRPr="00282A38">
              <w:rPr>
                <w:rFonts w:cs="Arial"/>
              </w:rPr>
              <w:t>Много редки</w:t>
            </w:r>
          </w:p>
        </w:tc>
      </w:tr>
      <w:tr w:rsidR="006149B5" w14:paraId="294ADD33" w14:textId="77777777" w:rsidTr="006149B5">
        <w:tc>
          <w:tcPr>
            <w:tcW w:w="2667" w:type="dxa"/>
            <w:vMerge/>
          </w:tcPr>
          <w:p w14:paraId="3C75B9CF" w14:textId="77777777" w:rsidR="006149B5" w:rsidRPr="00282A38" w:rsidRDefault="006149B5" w:rsidP="006149B5">
            <w:pPr>
              <w:rPr>
                <w:rFonts w:cs="Arial"/>
              </w:rPr>
            </w:pPr>
          </w:p>
        </w:tc>
        <w:tc>
          <w:tcPr>
            <w:tcW w:w="2789" w:type="dxa"/>
            <w:vAlign w:val="bottom"/>
          </w:tcPr>
          <w:p w14:paraId="0B661EE8" w14:textId="765CB07B" w:rsidR="006149B5" w:rsidRPr="00282A38" w:rsidRDefault="006149B5" w:rsidP="006149B5">
            <w:pPr>
              <w:rPr>
                <w:rFonts w:cs="Arial"/>
              </w:rPr>
            </w:pPr>
            <w:r w:rsidRPr="00282A38">
              <w:rPr>
                <w:rFonts w:cs="Arial"/>
              </w:rPr>
              <w:t>Повишаване на чернодробните ензими (най-често свързани с холестаза)</w:t>
            </w:r>
          </w:p>
        </w:tc>
        <w:tc>
          <w:tcPr>
            <w:tcW w:w="2037" w:type="dxa"/>
          </w:tcPr>
          <w:p w14:paraId="67BC628D" w14:textId="5CEB60C2" w:rsidR="006149B5" w:rsidRPr="00282A38" w:rsidRDefault="006149B5" w:rsidP="006149B5">
            <w:pPr>
              <w:rPr>
                <w:rFonts w:cs="Arial"/>
              </w:rPr>
            </w:pPr>
            <w:r w:rsidRPr="00282A38">
              <w:rPr>
                <w:rFonts w:cs="Arial"/>
              </w:rPr>
              <w:t>Много редки</w:t>
            </w:r>
          </w:p>
        </w:tc>
        <w:tc>
          <w:tcPr>
            <w:tcW w:w="2083" w:type="dxa"/>
          </w:tcPr>
          <w:p w14:paraId="411DA4DF" w14:textId="4CEBD8E7" w:rsidR="006149B5" w:rsidRPr="00282A38" w:rsidRDefault="006149B5" w:rsidP="006149B5">
            <w:pPr>
              <w:rPr>
                <w:rFonts w:cs="Arial"/>
              </w:rPr>
            </w:pPr>
            <w:r w:rsidRPr="00282A38">
              <w:rPr>
                <w:rFonts w:cs="Arial"/>
              </w:rPr>
              <w:t>-</w:t>
            </w:r>
          </w:p>
        </w:tc>
      </w:tr>
      <w:tr w:rsidR="006149B5" w14:paraId="343DF766" w14:textId="77777777" w:rsidTr="006149B5">
        <w:tc>
          <w:tcPr>
            <w:tcW w:w="2667" w:type="dxa"/>
            <w:vMerge w:val="restart"/>
          </w:tcPr>
          <w:p w14:paraId="0EECFB60" w14:textId="77777777" w:rsidR="006149B5" w:rsidRPr="00282A38" w:rsidRDefault="006149B5" w:rsidP="006149B5">
            <w:pPr>
              <w:rPr>
                <w:rFonts w:cs="Arial"/>
              </w:rPr>
            </w:pPr>
            <w:r w:rsidRPr="00282A38">
              <w:rPr>
                <w:rFonts w:cs="Arial"/>
                <w:b/>
                <w:bCs/>
              </w:rPr>
              <w:t>Нарушения на кожата и подкожната тъкан</w:t>
            </w:r>
          </w:p>
          <w:p w14:paraId="3814AD5E" w14:textId="5AC3A0DE" w:rsidR="006149B5" w:rsidRPr="00282A38" w:rsidRDefault="006149B5" w:rsidP="006149B5">
            <w:pPr>
              <w:rPr>
                <w:rFonts w:cs="Arial"/>
              </w:rPr>
            </w:pPr>
          </w:p>
        </w:tc>
        <w:tc>
          <w:tcPr>
            <w:tcW w:w="2789" w:type="dxa"/>
            <w:vAlign w:val="bottom"/>
          </w:tcPr>
          <w:p w14:paraId="0C4BBFB3" w14:textId="6B3F233F" w:rsidR="006149B5" w:rsidRPr="00282A38" w:rsidRDefault="006149B5" w:rsidP="006149B5">
            <w:pPr>
              <w:rPr>
                <w:rFonts w:cs="Arial"/>
              </w:rPr>
            </w:pPr>
            <w:r w:rsidRPr="00282A38">
              <w:rPr>
                <w:rFonts w:cs="Arial"/>
              </w:rPr>
              <w:t xml:space="preserve">Оток на </w:t>
            </w:r>
            <w:r w:rsidRPr="00282A38">
              <w:rPr>
                <w:rFonts w:cs="Arial"/>
                <w:lang w:val="en-US"/>
              </w:rPr>
              <w:t>Quincke</w:t>
            </w:r>
            <w:r w:rsidRPr="00282A38">
              <w:rPr>
                <w:rFonts w:cs="Arial"/>
                <w:lang w:val="ru-RU"/>
              </w:rPr>
              <w:t xml:space="preserve"> </w:t>
            </w:r>
            <w:r w:rsidRPr="00282A38">
              <w:rPr>
                <w:rFonts w:cs="Arial"/>
              </w:rPr>
              <w:t>Ангионевротичен оток на лицето, крайниците, устните, лигавиците, езика, глотиса и/или ларинкса (вж. точка 4.4)</w:t>
            </w:r>
          </w:p>
        </w:tc>
        <w:tc>
          <w:tcPr>
            <w:tcW w:w="2037" w:type="dxa"/>
          </w:tcPr>
          <w:p w14:paraId="703809D1" w14:textId="77777777" w:rsidR="006149B5" w:rsidRPr="00282A38" w:rsidRDefault="006149B5" w:rsidP="006149B5">
            <w:pPr>
              <w:rPr>
                <w:rFonts w:cs="Arial"/>
              </w:rPr>
            </w:pPr>
            <w:r w:rsidRPr="00282A38">
              <w:rPr>
                <w:rFonts w:cs="Arial"/>
              </w:rPr>
              <w:t>Много редки</w:t>
            </w:r>
          </w:p>
          <w:p w14:paraId="5105F39E" w14:textId="30DD805A" w:rsidR="006149B5" w:rsidRPr="00282A38" w:rsidRDefault="006149B5" w:rsidP="006149B5">
            <w:pPr>
              <w:rPr>
                <w:rFonts w:cs="Arial"/>
              </w:rPr>
            </w:pPr>
            <w:r w:rsidRPr="00282A38">
              <w:rPr>
                <w:rFonts w:cs="Arial"/>
              </w:rPr>
              <w:t>Много редки</w:t>
            </w:r>
          </w:p>
        </w:tc>
        <w:tc>
          <w:tcPr>
            <w:tcW w:w="2083" w:type="dxa"/>
          </w:tcPr>
          <w:p w14:paraId="6C5FDA13" w14:textId="3C91C60D" w:rsidR="006149B5" w:rsidRPr="00282A38" w:rsidRDefault="006149B5" w:rsidP="006149B5">
            <w:pPr>
              <w:rPr>
                <w:rFonts w:cs="Arial"/>
              </w:rPr>
            </w:pPr>
            <w:r w:rsidRPr="00282A38">
              <w:rPr>
                <w:rFonts w:cs="Arial"/>
              </w:rPr>
              <w:t>Нечести</w:t>
            </w:r>
          </w:p>
        </w:tc>
      </w:tr>
      <w:tr w:rsidR="006149B5" w14:paraId="513F549B" w14:textId="77777777" w:rsidTr="006149B5">
        <w:tc>
          <w:tcPr>
            <w:tcW w:w="2667" w:type="dxa"/>
            <w:vMerge/>
          </w:tcPr>
          <w:p w14:paraId="4848DE7E" w14:textId="77777777" w:rsidR="006149B5" w:rsidRPr="00282A38" w:rsidRDefault="006149B5" w:rsidP="006149B5">
            <w:pPr>
              <w:rPr>
                <w:rFonts w:cs="Arial"/>
              </w:rPr>
            </w:pPr>
          </w:p>
        </w:tc>
        <w:tc>
          <w:tcPr>
            <w:tcW w:w="2789" w:type="dxa"/>
            <w:vAlign w:val="bottom"/>
          </w:tcPr>
          <w:p w14:paraId="2E8C6AD4" w14:textId="3F67B3E5" w:rsidR="006149B5" w:rsidRPr="00282A38" w:rsidRDefault="006149B5" w:rsidP="006149B5">
            <w:pPr>
              <w:rPr>
                <w:rFonts w:cs="Arial"/>
              </w:rPr>
            </w:pPr>
            <w:r w:rsidRPr="00282A38">
              <w:rPr>
                <w:rFonts w:cs="Arial"/>
              </w:rPr>
              <w:t>Мултиформен еритем</w:t>
            </w:r>
          </w:p>
        </w:tc>
        <w:tc>
          <w:tcPr>
            <w:tcW w:w="2037" w:type="dxa"/>
            <w:vAlign w:val="bottom"/>
          </w:tcPr>
          <w:p w14:paraId="5BEB25CC" w14:textId="086D2380" w:rsidR="006149B5" w:rsidRPr="00282A38" w:rsidRDefault="006149B5" w:rsidP="006149B5">
            <w:pPr>
              <w:rPr>
                <w:rFonts w:cs="Arial"/>
              </w:rPr>
            </w:pPr>
            <w:r w:rsidRPr="00282A38">
              <w:rPr>
                <w:rFonts w:cs="Arial"/>
              </w:rPr>
              <w:t>Много редки</w:t>
            </w:r>
          </w:p>
        </w:tc>
        <w:tc>
          <w:tcPr>
            <w:tcW w:w="2083" w:type="dxa"/>
            <w:vAlign w:val="bottom"/>
          </w:tcPr>
          <w:p w14:paraId="6715FAB1" w14:textId="5DF787AA" w:rsidR="006149B5" w:rsidRPr="00282A38" w:rsidRDefault="006149B5" w:rsidP="006149B5">
            <w:pPr>
              <w:rPr>
                <w:rFonts w:cs="Arial"/>
              </w:rPr>
            </w:pPr>
            <w:r w:rsidRPr="00282A38">
              <w:rPr>
                <w:rFonts w:cs="Arial"/>
              </w:rPr>
              <w:t>Много редки</w:t>
            </w:r>
          </w:p>
        </w:tc>
      </w:tr>
      <w:tr w:rsidR="006149B5" w14:paraId="4DE8094C" w14:textId="77777777" w:rsidTr="006149B5">
        <w:tc>
          <w:tcPr>
            <w:tcW w:w="2667" w:type="dxa"/>
            <w:vMerge/>
          </w:tcPr>
          <w:p w14:paraId="059DA544" w14:textId="77777777" w:rsidR="006149B5" w:rsidRPr="00282A38" w:rsidRDefault="006149B5" w:rsidP="006149B5">
            <w:pPr>
              <w:rPr>
                <w:rFonts w:cs="Arial"/>
              </w:rPr>
            </w:pPr>
          </w:p>
        </w:tc>
        <w:tc>
          <w:tcPr>
            <w:tcW w:w="2789" w:type="dxa"/>
            <w:vAlign w:val="bottom"/>
          </w:tcPr>
          <w:p w14:paraId="0BD9C4D9" w14:textId="7C1C7E5D" w:rsidR="006149B5" w:rsidRPr="00282A38" w:rsidRDefault="006149B5" w:rsidP="006149B5">
            <w:pPr>
              <w:rPr>
                <w:rFonts w:cs="Arial"/>
              </w:rPr>
            </w:pPr>
            <w:r w:rsidRPr="00282A38">
              <w:rPr>
                <w:rFonts w:cs="Arial"/>
              </w:rPr>
              <w:t>Алопеция</w:t>
            </w:r>
          </w:p>
        </w:tc>
        <w:tc>
          <w:tcPr>
            <w:tcW w:w="2037" w:type="dxa"/>
            <w:vAlign w:val="bottom"/>
          </w:tcPr>
          <w:p w14:paraId="3C617394" w14:textId="6C28AE6B" w:rsidR="006149B5" w:rsidRPr="00282A38" w:rsidRDefault="006149B5" w:rsidP="006149B5">
            <w:pPr>
              <w:rPr>
                <w:rFonts w:cs="Arial"/>
              </w:rPr>
            </w:pPr>
            <w:r w:rsidRPr="00282A38">
              <w:rPr>
                <w:rFonts w:cs="Arial"/>
              </w:rPr>
              <w:t>Нечести</w:t>
            </w:r>
          </w:p>
        </w:tc>
        <w:tc>
          <w:tcPr>
            <w:tcW w:w="2083" w:type="dxa"/>
            <w:vAlign w:val="bottom"/>
          </w:tcPr>
          <w:p w14:paraId="019BB7D5" w14:textId="6FB829CB" w:rsidR="006149B5" w:rsidRPr="00282A38" w:rsidRDefault="006149B5" w:rsidP="006149B5">
            <w:pPr>
              <w:rPr>
                <w:rFonts w:cs="Arial"/>
              </w:rPr>
            </w:pPr>
            <w:r w:rsidRPr="00282A38">
              <w:rPr>
                <w:rFonts w:cs="Arial"/>
              </w:rPr>
              <w:t>-</w:t>
            </w:r>
          </w:p>
        </w:tc>
      </w:tr>
      <w:tr w:rsidR="006149B5" w14:paraId="1666E587" w14:textId="77777777" w:rsidTr="006149B5">
        <w:tc>
          <w:tcPr>
            <w:tcW w:w="2667" w:type="dxa"/>
            <w:vMerge/>
          </w:tcPr>
          <w:p w14:paraId="59B974D0" w14:textId="77777777" w:rsidR="006149B5" w:rsidRPr="00282A38" w:rsidRDefault="006149B5" w:rsidP="006149B5">
            <w:pPr>
              <w:rPr>
                <w:rFonts w:cs="Arial"/>
              </w:rPr>
            </w:pPr>
          </w:p>
        </w:tc>
        <w:tc>
          <w:tcPr>
            <w:tcW w:w="2789" w:type="dxa"/>
            <w:vAlign w:val="bottom"/>
          </w:tcPr>
          <w:p w14:paraId="3AC32A73" w14:textId="07283262" w:rsidR="006149B5" w:rsidRPr="00282A38" w:rsidRDefault="006149B5" w:rsidP="006149B5">
            <w:pPr>
              <w:rPr>
                <w:rFonts w:cs="Arial"/>
              </w:rPr>
            </w:pPr>
            <w:r w:rsidRPr="00282A38">
              <w:rPr>
                <w:rFonts w:cs="Arial"/>
              </w:rPr>
              <w:t>Пурпура</w:t>
            </w:r>
          </w:p>
        </w:tc>
        <w:tc>
          <w:tcPr>
            <w:tcW w:w="2037" w:type="dxa"/>
            <w:vAlign w:val="bottom"/>
          </w:tcPr>
          <w:p w14:paraId="6C406447" w14:textId="2C2180CA" w:rsidR="006149B5" w:rsidRPr="00282A38" w:rsidRDefault="006149B5" w:rsidP="006149B5">
            <w:pPr>
              <w:rPr>
                <w:rFonts w:cs="Arial"/>
              </w:rPr>
            </w:pPr>
            <w:r w:rsidRPr="00282A38">
              <w:rPr>
                <w:rFonts w:cs="Arial"/>
              </w:rPr>
              <w:t>Нечести</w:t>
            </w:r>
          </w:p>
        </w:tc>
        <w:tc>
          <w:tcPr>
            <w:tcW w:w="2083" w:type="dxa"/>
          </w:tcPr>
          <w:p w14:paraId="7D53E436" w14:textId="77777777" w:rsidR="006149B5" w:rsidRPr="00282A38" w:rsidRDefault="006149B5" w:rsidP="006149B5">
            <w:pPr>
              <w:rPr>
                <w:rFonts w:cs="Arial"/>
              </w:rPr>
            </w:pPr>
          </w:p>
        </w:tc>
      </w:tr>
      <w:tr w:rsidR="006149B5" w14:paraId="0FA161A6" w14:textId="77777777" w:rsidTr="006149B5">
        <w:tc>
          <w:tcPr>
            <w:tcW w:w="2667" w:type="dxa"/>
            <w:vMerge/>
          </w:tcPr>
          <w:p w14:paraId="048033E7" w14:textId="77777777" w:rsidR="006149B5" w:rsidRPr="00282A38" w:rsidRDefault="006149B5" w:rsidP="006149B5">
            <w:pPr>
              <w:rPr>
                <w:rFonts w:cs="Arial"/>
              </w:rPr>
            </w:pPr>
          </w:p>
        </w:tc>
        <w:tc>
          <w:tcPr>
            <w:tcW w:w="2789" w:type="dxa"/>
            <w:vAlign w:val="bottom"/>
          </w:tcPr>
          <w:p w14:paraId="4553DFD0" w14:textId="1C569F26" w:rsidR="006149B5" w:rsidRPr="00282A38" w:rsidRDefault="006149B5" w:rsidP="006149B5">
            <w:pPr>
              <w:rPr>
                <w:rFonts w:cs="Arial"/>
              </w:rPr>
            </w:pPr>
            <w:r w:rsidRPr="00282A38">
              <w:rPr>
                <w:rFonts w:cs="Arial"/>
              </w:rPr>
              <w:t>Промени в цвета на кожата</w:t>
            </w:r>
          </w:p>
        </w:tc>
        <w:tc>
          <w:tcPr>
            <w:tcW w:w="2037" w:type="dxa"/>
            <w:vAlign w:val="bottom"/>
          </w:tcPr>
          <w:p w14:paraId="3DBDFF8F" w14:textId="42243F82" w:rsidR="006149B5" w:rsidRPr="00282A38" w:rsidRDefault="006149B5" w:rsidP="006149B5">
            <w:pPr>
              <w:rPr>
                <w:rFonts w:cs="Arial"/>
              </w:rPr>
            </w:pPr>
            <w:r w:rsidRPr="00282A38">
              <w:rPr>
                <w:rFonts w:cs="Arial"/>
              </w:rPr>
              <w:t>Нечести</w:t>
            </w:r>
          </w:p>
        </w:tc>
        <w:tc>
          <w:tcPr>
            <w:tcW w:w="2083" w:type="dxa"/>
          </w:tcPr>
          <w:p w14:paraId="3D01F85A" w14:textId="77777777" w:rsidR="006149B5" w:rsidRPr="00282A38" w:rsidRDefault="006149B5" w:rsidP="006149B5">
            <w:pPr>
              <w:rPr>
                <w:rFonts w:cs="Arial"/>
              </w:rPr>
            </w:pPr>
          </w:p>
        </w:tc>
      </w:tr>
      <w:tr w:rsidR="006149B5" w14:paraId="2864F1EE" w14:textId="77777777" w:rsidTr="006149B5">
        <w:tc>
          <w:tcPr>
            <w:tcW w:w="2667" w:type="dxa"/>
            <w:vMerge/>
          </w:tcPr>
          <w:p w14:paraId="3D2BE5B0" w14:textId="77777777" w:rsidR="006149B5" w:rsidRPr="00282A38" w:rsidRDefault="006149B5" w:rsidP="006149B5">
            <w:pPr>
              <w:rPr>
                <w:rFonts w:cs="Arial"/>
              </w:rPr>
            </w:pPr>
          </w:p>
        </w:tc>
        <w:tc>
          <w:tcPr>
            <w:tcW w:w="2789" w:type="dxa"/>
            <w:vAlign w:val="bottom"/>
          </w:tcPr>
          <w:p w14:paraId="5817563F" w14:textId="03A53BBE" w:rsidR="006149B5" w:rsidRPr="00282A38" w:rsidRDefault="006149B5" w:rsidP="006149B5">
            <w:pPr>
              <w:rPr>
                <w:rFonts w:cs="Arial"/>
              </w:rPr>
            </w:pPr>
            <w:r w:rsidRPr="00282A38">
              <w:rPr>
                <w:rFonts w:cs="Arial"/>
              </w:rPr>
              <w:t>Хиперхидроза</w:t>
            </w:r>
          </w:p>
        </w:tc>
        <w:tc>
          <w:tcPr>
            <w:tcW w:w="2037" w:type="dxa"/>
            <w:vAlign w:val="bottom"/>
          </w:tcPr>
          <w:p w14:paraId="12548967" w14:textId="74F18F82" w:rsidR="006149B5" w:rsidRPr="00282A38" w:rsidRDefault="006149B5" w:rsidP="006149B5">
            <w:pPr>
              <w:rPr>
                <w:rFonts w:cs="Arial"/>
              </w:rPr>
            </w:pPr>
            <w:r w:rsidRPr="00282A38">
              <w:rPr>
                <w:rFonts w:cs="Arial"/>
              </w:rPr>
              <w:t>Нечести</w:t>
            </w:r>
          </w:p>
        </w:tc>
        <w:tc>
          <w:tcPr>
            <w:tcW w:w="2083" w:type="dxa"/>
            <w:vAlign w:val="bottom"/>
          </w:tcPr>
          <w:p w14:paraId="5027F814" w14:textId="721B63DC" w:rsidR="006149B5" w:rsidRPr="00282A38" w:rsidRDefault="006149B5" w:rsidP="006149B5">
            <w:pPr>
              <w:rPr>
                <w:rFonts w:cs="Arial"/>
              </w:rPr>
            </w:pPr>
            <w:r w:rsidRPr="00282A38">
              <w:rPr>
                <w:rFonts w:cs="Arial"/>
              </w:rPr>
              <w:t>Нечести</w:t>
            </w:r>
          </w:p>
        </w:tc>
      </w:tr>
      <w:tr w:rsidR="006149B5" w14:paraId="3B9DDEF9" w14:textId="77777777" w:rsidTr="006149B5">
        <w:tc>
          <w:tcPr>
            <w:tcW w:w="2667" w:type="dxa"/>
            <w:vMerge/>
          </w:tcPr>
          <w:p w14:paraId="43A2090F" w14:textId="77777777" w:rsidR="006149B5" w:rsidRPr="00282A38" w:rsidRDefault="006149B5" w:rsidP="006149B5">
            <w:pPr>
              <w:rPr>
                <w:rFonts w:cs="Arial"/>
              </w:rPr>
            </w:pPr>
          </w:p>
        </w:tc>
        <w:tc>
          <w:tcPr>
            <w:tcW w:w="2789" w:type="dxa"/>
            <w:vAlign w:val="bottom"/>
          </w:tcPr>
          <w:p w14:paraId="3A4256DF" w14:textId="1FD2F605" w:rsidR="006149B5" w:rsidRPr="00282A38" w:rsidRDefault="006149B5" w:rsidP="006149B5">
            <w:pPr>
              <w:rPr>
                <w:rFonts w:cs="Arial"/>
              </w:rPr>
            </w:pPr>
            <w:r w:rsidRPr="00282A38">
              <w:rPr>
                <w:rFonts w:cs="Arial"/>
              </w:rPr>
              <w:t>Пруритус</w:t>
            </w:r>
          </w:p>
        </w:tc>
        <w:tc>
          <w:tcPr>
            <w:tcW w:w="2037" w:type="dxa"/>
            <w:vAlign w:val="bottom"/>
          </w:tcPr>
          <w:p w14:paraId="1E0B7B5C" w14:textId="7B34E478" w:rsidR="006149B5" w:rsidRPr="00282A38" w:rsidRDefault="006149B5" w:rsidP="006149B5">
            <w:pPr>
              <w:rPr>
                <w:rFonts w:cs="Arial"/>
              </w:rPr>
            </w:pPr>
            <w:r w:rsidRPr="00282A38">
              <w:rPr>
                <w:rFonts w:cs="Arial"/>
              </w:rPr>
              <w:t>Нечести</w:t>
            </w:r>
          </w:p>
        </w:tc>
        <w:tc>
          <w:tcPr>
            <w:tcW w:w="2083" w:type="dxa"/>
            <w:vAlign w:val="bottom"/>
          </w:tcPr>
          <w:p w14:paraId="398843CD" w14:textId="372DDAD0" w:rsidR="006149B5" w:rsidRPr="00282A38" w:rsidRDefault="006149B5" w:rsidP="006149B5">
            <w:pPr>
              <w:rPr>
                <w:rFonts w:cs="Arial"/>
              </w:rPr>
            </w:pPr>
            <w:r w:rsidRPr="00282A38">
              <w:rPr>
                <w:rFonts w:cs="Arial"/>
              </w:rPr>
              <w:t>Чести</w:t>
            </w:r>
          </w:p>
        </w:tc>
      </w:tr>
      <w:tr w:rsidR="006149B5" w14:paraId="632962B8" w14:textId="77777777" w:rsidTr="006149B5">
        <w:tc>
          <w:tcPr>
            <w:tcW w:w="2667" w:type="dxa"/>
            <w:vMerge/>
          </w:tcPr>
          <w:p w14:paraId="327FC595" w14:textId="77777777" w:rsidR="006149B5" w:rsidRPr="00282A38" w:rsidRDefault="006149B5" w:rsidP="006149B5">
            <w:pPr>
              <w:rPr>
                <w:rFonts w:cs="Arial"/>
              </w:rPr>
            </w:pPr>
          </w:p>
        </w:tc>
        <w:tc>
          <w:tcPr>
            <w:tcW w:w="2789" w:type="dxa"/>
            <w:vAlign w:val="bottom"/>
          </w:tcPr>
          <w:p w14:paraId="6ACBB7C6" w14:textId="753023EB" w:rsidR="006149B5" w:rsidRPr="00282A38" w:rsidRDefault="006149B5" w:rsidP="006149B5">
            <w:pPr>
              <w:rPr>
                <w:rFonts w:cs="Arial"/>
              </w:rPr>
            </w:pPr>
            <w:r w:rsidRPr="00282A38">
              <w:rPr>
                <w:rFonts w:cs="Arial"/>
              </w:rPr>
              <w:t>Обрив, екзантема</w:t>
            </w:r>
          </w:p>
        </w:tc>
        <w:tc>
          <w:tcPr>
            <w:tcW w:w="2037" w:type="dxa"/>
            <w:vAlign w:val="bottom"/>
          </w:tcPr>
          <w:p w14:paraId="24560E2F" w14:textId="52DEDDB7" w:rsidR="006149B5" w:rsidRPr="00282A38" w:rsidRDefault="006149B5" w:rsidP="006149B5">
            <w:pPr>
              <w:rPr>
                <w:rFonts w:cs="Arial"/>
              </w:rPr>
            </w:pPr>
            <w:r w:rsidRPr="00282A38">
              <w:rPr>
                <w:rFonts w:cs="Arial"/>
              </w:rPr>
              <w:t>Нечести</w:t>
            </w:r>
          </w:p>
        </w:tc>
        <w:tc>
          <w:tcPr>
            <w:tcW w:w="2083" w:type="dxa"/>
            <w:vAlign w:val="bottom"/>
          </w:tcPr>
          <w:p w14:paraId="146AE03E" w14:textId="4AEC8C52" w:rsidR="006149B5" w:rsidRPr="00282A38" w:rsidRDefault="006149B5" w:rsidP="006149B5">
            <w:pPr>
              <w:rPr>
                <w:rFonts w:cs="Arial"/>
              </w:rPr>
            </w:pPr>
            <w:r w:rsidRPr="00282A38">
              <w:rPr>
                <w:rFonts w:cs="Arial"/>
              </w:rPr>
              <w:t>Чести</w:t>
            </w:r>
          </w:p>
        </w:tc>
      </w:tr>
      <w:tr w:rsidR="006149B5" w14:paraId="40DA7D93" w14:textId="77777777" w:rsidTr="006149B5">
        <w:tc>
          <w:tcPr>
            <w:tcW w:w="2667" w:type="dxa"/>
            <w:vMerge/>
          </w:tcPr>
          <w:p w14:paraId="45BD0F86" w14:textId="77777777" w:rsidR="006149B5" w:rsidRPr="00282A38" w:rsidRDefault="006149B5" w:rsidP="006149B5">
            <w:pPr>
              <w:rPr>
                <w:rFonts w:cs="Arial"/>
              </w:rPr>
            </w:pPr>
          </w:p>
        </w:tc>
        <w:tc>
          <w:tcPr>
            <w:tcW w:w="2789" w:type="dxa"/>
          </w:tcPr>
          <w:p w14:paraId="010969FD" w14:textId="6FD013A2" w:rsidR="006149B5" w:rsidRPr="00282A38" w:rsidRDefault="006149B5" w:rsidP="006149B5">
            <w:pPr>
              <w:rPr>
                <w:rFonts w:cs="Arial"/>
              </w:rPr>
            </w:pPr>
            <w:r w:rsidRPr="00282A38">
              <w:rPr>
                <w:rFonts w:cs="Arial"/>
              </w:rPr>
              <w:t>Уртикария (вж.т.4.4)</w:t>
            </w:r>
          </w:p>
        </w:tc>
        <w:tc>
          <w:tcPr>
            <w:tcW w:w="2037" w:type="dxa"/>
          </w:tcPr>
          <w:p w14:paraId="6133CE5F" w14:textId="1C8E12A2" w:rsidR="006149B5" w:rsidRPr="00282A38" w:rsidRDefault="006149B5" w:rsidP="006149B5">
            <w:pPr>
              <w:rPr>
                <w:rFonts w:cs="Arial"/>
              </w:rPr>
            </w:pPr>
            <w:r w:rsidRPr="00282A38">
              <w:rPr>
                <w:rFonts w:cs="Arial"/>
              </w:rPr>
              <w:t>Нечести</w:t>
            </w:r>
          </w:p>
        </w:tc>
        <w:tc>
          <w:tcPr>
            <w:tcW w:w="2083" w:type="dxa"/>
          </w:tcPr>
          <w:p w14:paraId="1B810CF3" w14:textId="116D902B" w:rsidR="006149B5" w:rsidRPr="00282A38" w:rsidRDefault="006149B5" w:rsidP="006149B5">
            <w:pPr>
              <w:rPr>
                <w:rFonts w:cs="Arial"/>
              </w:rPr>
            </w:pPr>
            <w:r w:rsidRPr="00282A38">
              <w:rPr>
                <w:rFonts w:cs="Arial"/>
              </w:rPr>
              <w:t>Нечести</w:t>
            </w:r>
          </w:p>
        </w:tc>
      </w:tr>
      <w:tr w:rsidR="006149B5" w14:paraId="0795BCEA" w14:textId="77777777" w:rsidTr="006149B5">
        <w:tc>
          <w:tcPr>
            <w:tcW w:w="2667" w:type="dxa"/>
            <w:vMerge/>
          </w:tcPr>
          <w:p w14:paraId="19104C31" w14:textId="77777777" w:rsidR="006149B5" w:rsidRPr="00282A38" w:rsidRDefault="006149B5" w:rsidP="006149B5">
            <w:pPr>
              <w:rPr>
                <w:rFonts w:cs="Arial"/>
              </w:rPr>
            </w:pPr>
          </w:p>
        </w:tc>
        <w:tc>
          <w:tcPr>
            <w:tcW w:w="2789" w:type="dxa"/>
          </w:tcPr>
          <w:p w14:paraId="2147BAD6" w14:textId="334087C1" w:rsidR="006149B5" w:rsidRPr="00282A38" w:rsidRDefault="006149B5" w:rsidP="006149B5">
            <w:pPr>
              <w:rPr>
                <w:rFonts w:cs="Arial"/>
              </w:rPr>
            </w:pPr>
            <w:r w:rsidRPr="00282A38">
              <w:rPr>
                <w:rFonts w:cs="Arial"/>
              </w:rPr>
              <w:t>Реакции на фоточувствителност</w:t>
            </w:r>
          </w:p>
        </w:tc>
        <w:tc>
          <w:tcPr>
            <w:tcW w:w="2037" w:type="dxa"/>
          </w:tcPr>
          <w:p w14:paraId="57D75EB6" w14:textId="4DA4D18D" w:rsidR="006149B5" w:rsidRPr="00282A38" w:rsidRDefault="006149B5" w:rsidP="006149B5">
            <w:pPr>
              <w:rPr>
                <w:rFonts w:cs="Arial"/>
              </w:rPr>
            </w:pPr>
            <w:r w:rsidRPr="00282A38">
              <w:rPr>
                <w:rFonts w:cs="Arial"/>
              </w:rPr>
              <w:t>Много редки</w:t>
            </w:r>
          </w:p>
        </w:tc>
        <w:tc>
          <w:tcPr>
            <w:tcW w:w="2083" w:type="dxa"/>
          </w:tcPr>
          <w:p w14:paraId="7C594414" w14:textId="4707F147" w:rsidR="006149B5" w:rsidRPr="00282A38" w:rsidRDefault="006149B5" w:rsidP="006149B5">
            <w:pPr>
              <w:rPr>
                <w:rFonts w:cs="Arial"/>
              </w:rPr>
            </w:pPr>
            <w:r w:rsidRPr="00282A38">
              <w:rPr>
                <w:rFonts w:cs="Arial"/>
              </w:rPr>
              <w:t>Нечести*</w:t>
            </w:r>
          </w:p>
        </w:tc>
      </w:tr>
      <w:tr w:rsidR="006149B5" w14:paraId="6F4500AD" w14:textId="77777777" w:rsidTr="006149B5">
        <w:tc>
          <w:tcPr>
            <w:tcW w:w="2667" w:type="dxa"/>
            <w:vMerge/>
          </w:tcPr>
          <w:p w14:paraId="167D040C" w14:textId="77777777" w:rsidR="006149B5" w:rsidRPr="00282A38" w:rsidRDefault="006149B5" w:rsidP="006149B5">
            <w:pPr>
              <w:rPr>
                <w:rFonts w:cs="Arial"/>
              </w:rPr>
            </w:pPr>
          </w:p>
        </w:tc>
        <w:tc>
          <w:tcPr>
            <w:tcW w:w="2789" w:type="dxa"/>
          </w:tcPr>
          <w:p w14:paraId="55110C30" w14:textId="16C00F95" w:rsidR="006149B5" w:rsidRPr="00282A38" w:rsidRDefault="006149B5" w:rsidP="006149B5">
            <w:pPr>
              <w:rPr>
                <w:rFonts w:cs="Arial"/>
              </w:rPr>
            </w:pPr>
            <w:r w:rsidRPr="00282A38">
              <w:rPr>
                <w:rFonts w:cs="Arial"/>
              </w:rPr>
              <w:t>Пемфигоид</w:t>
            </w:r>
          </w:p>
        </w:tc>
        <w:tc>
          <w:tcPr>
            <w:tcW w:w="2037" w:type="dxa"/>
            <w:vAlign w:val="bottom"/>
          </w:tcPr>
          <w:p w14:paraId="0A0D6063" w14:textId="612271FC" w:rsidR="006149B5" w:rsidRPr="00282A38" w:rsidRDefault="006149B5" w:rsidP="006149B5">
            <w:pPr>
              <w:rPr>
                <w:rFonts w:cs="Arial"/>
              </w:rPr>
            </w:pPr>
            <w:r w:rsidRPr="00282A38">
              <w:rPr>
                <w:rFonts w:cs="Arial"/>
              </w:rPr>
              <w:t>-</w:t>
            </w:r>
          </w:p>
        </w:tc>
        <w:tc>
          <w:tcPr>
            <w:tcW w:w="2083" w:type="dxa"/>
          </w:tcPr>
          <w:p w14:paraId="3E376C5D" w14:textId="017BCCDB" w:rsidR="006149B5" w:rsidRPr="00282A38" w:rsidRDefault="006149B5" w:rsidP="006149B5">
            <w:pPr>
              <w:rPr>
                <w:rFonts w:cs="Arial"/>
              </w:rPr>
            </w:pPr>
            <w:r w:rsidRPr="00282A38">
              <w:rPr>
                <w:rFonts w:cs="Arial"/>
              </w:rPr>
              <w:t>Нечести*</w:t>
            </w:r>
          </w:p>
        </w:tc>
      </w:tr>
      <w:tr w:rsidR="006149B5" w14:paraId="58C66A4E" w14:textId="77777777" w:rsidTr="006149B5">
        <w:tc>
          <w:tcPr>
            <w:tcW w:w="2667" w:type="dxa"/>
            <w:vMerge/>
          </w:tcPr>
          <w:p w14:paraId="4537E555" w14:textId="77777777" w:rsidR="006149B5" w:rsidRPr="00282A38" w:rsidRDefault="006149B5" w:rsidP="006149B5">
            <w:pPr>
              <w:rPr>
                <w:rFonts w:cs="Arial"/>
              </w:rPr>
            </w:pPr>
          </w:p>
        </w:tc>
        <w:tc>
          <w:tcPr>
            <w:tcW w:w="2789" w:type="dxa"/>
            <w:vAlign w:val="bottom"/>
          </w:tcPr>
          <w:p w14:paraId="0C65CAB8" w14:textId="056EAE27" w:rsidR="006149B5" w:rsidRPr="00282A38" w:rsidRDefault="006149B5" w:rsidP="006149B5">
            <w:pPr>
              <w:rPr>
                <w:rFonts w:cs="Arial"/>
              </w:rPr>
            </w:pPr>
            <w:r w:rsidRPr="00282A38">
              <w:rPr>
                <w:rFonts w:cs="Arial"/>
              </w:rPr>
              <w:t>Влошаване на псориазис</w:t>
            </w:r>
          </w:p>
        </w:tc>
        <w:tc>
          <w:tcPr>
            <w:tcW w:w="2037" w:type="dxa"/>
            <w:vAlign w:val="bottom"/>
          </w:tcPr>
          <w:p w14:paraId="381EAA58" w14:textId="021BB151" w:rsidR="006149B5" w:rsidRPr="00282A38" w:rsidRDefault="006149B5" w:rsidP="006149B5">
            <w:pPr>
              <w:rPr>
                <w:rFonts w:cs="Arial"/>
              </w:rPr>
            </w:pPr>
            <w:r w:rsidRPr="00282A38">
              <w:rPr>
                <w:rFonts w:cs="Arial"/>
              </w:rPr>
              <w:t>-</w:t>
            </w:r>
          </w:p>
        </w:tc>
        <w:tc>
          <w:tcPr>
            <w:tcW w:w="2083" w:type="dxa"/>
            <w:vAlign w:val="bottom"/>
          </w:tcPr>
          <w:p w14:paraId="0B79BFF9" w14:textId="7B6E104D" w:rsidR="006149B5" w:rsidRPr="00282A38" w:rsidRDefault="006149B5" w:rsidP="006149B5">
            <w:pPr>
              <w:rPr>
                <w:rFonts w:cs="Arial"/>
              </w:rPr>
            </w:pPr>
            <w:r w:rsidRPr="00282A38">
              <w:rPr>
                <w:rFonts w:cs="Arial"/>
              </w:rPr>
              <w:t>Редки</w:t>
            </w:r>
          </w:p>
        </w:tc>
      </w:tr>
      <w:tr w:rsidR="006149B5" w14:paraId="200C870F" w14:textId="77777777" w:rsidTr="006149B5">
        <w:tc>
          <w:tcPr>
            <w:tcW w:w="2667" w:type="dxa"/>
            <w:vMerge/>
          </w:tcPr>
          <w:p w14:paraId="4EE90AAD" w14:textId="77777777" w:rsidR="006149B5" w:rsidRPr="00282A38" w:rsidRDefault="006149B5" w:rsidP="006149B5">
            <w:pPr>
              <w:rPr>
                <w:rFonts w:cs="Arial"/>
              </w:rPr>
            </w:pPr>
          </w:p>
        </w:tc>
        <w:tc>
          <w:tcPr>
            <w:tcW w:w="2789" w:type="dxa"/>
            <w:vAlign w:val="bottom"/>
          </w:tcPr>
          <w:p w14:paraId="5D4B6E9B" w14:textId="48744A6B" w:rsidR="006149B5" w:rsidRPr="00282A38" w:rsidRDefault="006149B5" w:rsidP="006149B5">
            <w:pPr>
              <w:rPr>
                <w:rFonts w:cs="Arial"/>
              </w:rPr>
            </w:pPr>
            <w:r w:rsidRPr="00282A38">
              <w:rPr>
                <w:rFonts w:cs="Arial"/>
              </w:rPr>
              <w:t xml:space="preserve">Синдром на </w:t>
            </w:r>
            <w:r w:rsidRPr="00282A38">
              <w:rPr>
                <w:rFonts w:cs="Arial"/>
                <w:lang w:val="en-US"/>
              </w:rPr>
              <w:t>Stevens-Johnson</w:t>
            </w:r>
          </w:p>
        </w:tc>
        <w:tc>
          <w:tcPr>
            <w:tcW w:w="2037" w:type="dxa"/>
            <w:vAlign w:val="bottom"/>
          </w:tcPr>
          <w:p w14:paraId="31DF0F65" w14:textId="3057CE4D" w:rsidR="006149B5" w:rsidRPr="00282A38" w:rsidRDefault="006149B5" w:rsidP="006149B5">
            <w:pPr>
              <w:rPr>
                <w:rFonts w:cs="Arial"/>
              </w:rPr>
            </w:pPr>
            <w:r w:rsidRPr="00282A38">
              <w:rPr>
                <w:rFonts w:cs="Arial"/>
              </w:rPr>
              <w:t>Много редки</w:t>
            </w:r>
          </w:p>
        </w:tc>
        <w:tc>
          <w:tcPr>
            <w:tcW w:w="2083" w:type="dxa"/>
            <w:vAlign w:val="center"/>
          </w:tcPr>
          <w:p w14:paraId="555E5C6C" w14:textId="33923B3D" w:rsidR="006149B5" w:rsidRPr="00282A38" w:rsidRDefault="006149B5" w:rsidP="006149B5">
            <w:pPr>
              <w:rPr>
                <w:rFonts w:cs="Arial"/>
              </w:rPr>
            </w:pPr>
            <w:r w:rsidRPr="00282A38">
              <w:rPr>
                <w:rFonts w:cs="Arial"/>
              </w:rPr>
              <w:t>-</w:t>
            </w:r>
          </w:p>
        </w:tc>
      </w:tr>
      <w:tr w:rsidR="006149B5" w14:paraId="74A70523" w14:textId="77777777" w:rsidTr="006149B5">
        <w:tc>
          <w:tcPr>
            <w:tcW w:w="2667" w:type="dxa"/>
            <w:vMerge/>
          </w:tcPr>
          <w:p w14:paraId="1BA60C8A" w14:textId="77777777" w:rsidR="006149B5" w:rsidRPr="00282A38" w:rsidRDefault="006149B5" w:rsidP="006149B5">
            <w:pPr>
              <w:rPr>
                <w:rFonts w:cs="Arial"/>
              </w:rPr>
            </w:pPr>
          </w:p>
        </w:tc>
        <w:tc>
          <w:tcPr>
            <w:tcW w:w="2789" w:type="dxa"/>
            <w:vAlign w:val="bottom"/>
          </w:tcPr>
          <w:p w14:paraId="4C3BC58D" w14:textId="0BF74FC8" w:rsidR="006149B5" w:rsidRPr="00282A38" w:rsidRDefault="006149B5" w:rsidP="006149B5">
            <w:pPr>
              <w:rPr>
                <w:rFonts w:cs="Arial"/>
              </w:rPr>
            </w:pPr>
            <w:r w:rsidRPr="00282A38">
              <w:rPr>
                <w:rFonts w:cs="Arial"/>
              </w:rPr>
              <w:t>Ексфолиативен дерматит</w:t>
            </w:r>
          </w:p>
        </w:tc>
        <w:tc>
          <w:tcPr>
            <w:tcW w:w="2037" w:type="dxa"/>
            <w:vAlign w:val="bottom"/>
          </w:tcPr>
          <w:p w14:paraId="2C168DA3" w14:textId="29BC5D1C" w:rsidR="006149B5" w:rsidRPr="00282A38" w:rsidRDefault="006149B5" w:rsidP="006149B5">
            <w:pPr>
              <w:rPr>
                <w:rFonts w:cs="Arial"/>
              </w:rPr>
            </w:pPr>
            <w:r w:rsidRPr="00282A38">
              <w:rPr>
                <w:rFonts w:cs="Arial"/>
              </w:rPr>
              <w:t>Много редки</w:t>
            </w:r>
          </w:p>
        </w:tc>
        <w:tc>
          <w:tcPr>
            <w:tcW w:w="2083" w:type="dxa"/>
            <w:vAlign w:val="center"/>
          </w:tcPr>
          <w:p w14:paraId="784470C4" w14:textId="3A4CD084" w:rsidR="006149B5" w:rsidRPr="00282A38" w:rsidRDefault="006149B5" w:rsidP="006149B5">
            <w:pPr>
              <w:rPr>
                <w:rFonts w:cs="Arial"/>
              </w:rPr>
            </w:pPr>
            <w:r w:rsidRPr="00282A38">
              <w:rPr>
                <w:rFonts w:cs="Arial"/>
              </w:rPr>
              <w:t>-</w:t>
            </w:r>
          </w:p>
        </w:tc>
      </w:tr>
      <w:tr w:rsidR="006149B5" w14:paraId="3DD9C90B" w14:textId="77777777" w:rsidTr="006149B5">
        <w:tc>
          <w:tcPr>
            <w:tcW w:w="2667" w:type="dxa"/>
            <w:vMerge/>
          </w:tcPr>
          <w:p w14:paraId="467D0C52" w14:textId="77777777" w:rsidR="006149B5" w:rsidRPr="00282A38" w:rsidRDefault="006149B5" w:rsidP="006149B5">
            <w:pPr>
              <w:rPr>
                <w:rFonts w:cs="Arial"/>
              </w:rPr>
            </w:pPr>
          </w:p>
        </w:tc>
        <w:tc>
          <w:tcPr>
            <w:tcW w:w="2789" w:type="dxa"/>
          </w:tcPr>
          <w:p w14:paraId="464E8253" w14:textId="2FE82D86" w:rsidR="006149B5" w:rsidRPr="00282A38" w:rsidRDefault="006149B5" w:rsidP="006149B5">
            <w:pPr>
              <w:rPr>
                <w:rFonts w:cs="Arial"/>
              </w:rPr>
            </w:pPr>
            <w:r w:rsidRPr="00282A38">
              <w:rPr>
                <w:rFonts w:cs="Arial"/>
              </w:rPr>
              <w:t>Токсична епидермална некролиза</w:t>
            </w:r>
          </w:p>
        </w:tc>
        <w:tc>
          <w:tcPr>
            <w:tcW w:w="2037" w:type="dxa"/>
            <w:vAlign w:val="bottom"/>
          </w:tcPr>
          <w:p w14:paraId="4CEA9081" w14:textId="792731C9" w:rsidR="006149B5" w:rsidRPr="00282A38" w:rsidRDefault="006149B5" w:rsidP="006149B5">
            <w:pPr>
              <w:rPr>
                <w:rFonts w:cs="Arial"/>
              </w:rPr>
            </w:pPr>
            <w:r w:rsidRPr="00282A38">
              <w:rPr>
                <w:rFonts w:cs="Arial"/>
              </w:rPr>
              <w:t>С неизвестна честота</w:t>
            </w:r>
          </w:p>
        </w:tc>
        <w:tc>
          <w:tcPr>
            <w:tcW w:w="2083" w:type="dxa"/>
          </w:tcPr>
          <w:p w14:paraId="5DB68359" w14:textId="6FADF07D" w:rsidR="006149B5" w:rsidRPr="00282A38" w:rsidRDefault="006149B5" w:rsidP="006149B5">
            <w:pPr>
              <w:rPr>
                <w:rFonts w:cs="Arial"/>
              </w:rPr>
            </w:pPr>
            <w:r w:rsidRPr="00282A38">
              <w:rPr>
                <w:rFonts w:cs="Arial"/>
              </w:rPr>
              <w:t>-</w:t>
            </w:r>
          </w:p>
        </w:tc>
      </w:tr>
      <w:tr w:rsidR="006149B5" w14:paraId="2C223167" w14:textId="77777777" w:rsidTr="006149B5">
        <w:tc>
          <w:tcPr>
            <w:tcW w:w="2667" w:type="dxa"/>
            <w:vMerge w:val="restart"/>
          </w:tcPr>
          <w:p w14:paraId="4785E587" w14:textId="77777777" w:rsidR="006149B5" w:rsidRPr="00282A38" w:rsidRDefault="006149B5" w:rsidP="006149B5">
            <w:pPr>
              <w:rPr>
                <w:rFonts w:cs="Arial"/>
              </w:rPr>
            </w:pPr>
            <w:r w:rsidRPr="00282A38">
              <w:rPr>
                <w:rFonts w:cs="Arial"/>
                <w:b/>
                <w:bCs/>
              </w:rPr>
              <w:t>Нарушения на мускулно-скелетната система и съединителната тъкан</w:t>
            </w:r>
          </w:p>
          <w:p w14:paraId="6702916C" w14:textId="76C34B29" w:rsidR="006149B5" w:rsidRPr="00282A38" w:rsidRDefault="006149B5" w:rsidP="006149B5">
            <w:pPr>
              <w:rPr>
                <w:rFonts w:cs="Arial"/>
              </w:rPr>
            </w:pPr>
            <w:r w:rsidRPr="00282A38">
              <w:rPr>
                <w:rFonts w:cs="Arial"/>
                <w:b/>
                <w:bCs/>
              </w:rPr>
              <w:t>Хепято-билиярни нарушения</w:t>
            </w:r>
          </w:p>
        </w:tc>
        <w:tc>
          <w:tcPr>
            <w:tcW w:w="2789" w:type="dxa"/>
            <w:vAlign w:val="bottom"/>
          </w:tcPr>
          <w:p w14:paraId="6891C1AF" w14:textId="7EEFF101" w:rsidR="006149B5" w:rsidRPr="00282A38" w:rsidRDefault="006149B5" w:rsidP="006149B5">
            <w:pPr>
              <w:rPr>
                <w:rFonts w:cs="Arial"/>
              </w:rPr>
            </w:pPr>
            <w:r w:rsidRPr="00282A38">
              <w:rPr>
                <w:rFonts w:cs="Arial"/>
              </w:rPr>
              <w:t>Оток на ставите (подуване на глезена)</w:t>
            </w:r>
          </w:p>
        </w:tc>
        <w:tc>
          <w:tcPr>
            <w:tcW w:w="2037" w:type="dxa"/>
          </w:tcPr>
          <w:p w14:paraId="3AC05488" w14:textId="55FDAE78" w:rsidR="006149B5" w:rsidRPr="00282A38" w:rsidRDefault="006149B5" w:rsidP="006149B5">
            <w:pPr>
              <w:rPr>
                <w:rFonts w:cs="Arial"/>
              </w:rPr>
            </w:pPr>
            <w:r w:rsidRPr="00282A38">
              <w:rPr>
                <w:rFonts w:cs="Arial"/>
              </w:rPr>
              <w:t>Чести</w:t>
            </w:r>
          </w:p>
        </w:tc>
        <w:tc>
          <w:tcPr>
            <w:tcW w:w="2083" w:type="dxa"/>
          </w:tcPr>
          <w:p w14:paraId="7F77A5D7" w14:textId="001B1C39" w:rsidR="006149B5" w:rsidRPr="00282A38" w:rsidRDefault="006149B5" w:rsidP="006149B5">
            <w:pPr>
              <w:rPr>
                <w:rFonts w:cs="Arial"/>
              </w:rPr>
            </w:pPr>
            <w:r w:rsidRPr="00282A38">
              <w:rPr>
                <w:rFonts w:cs="Arial"/>
              </w:rPr>
              <w:t>-</w:t>
            </w:r>
          </w:p>
        </w:tc>
      </w:tr>
      <w:tr w:rsidR="006149B5" w14:paraId="03C94869" w14:textId="77777777" w:rsidTr="006149B5">
        <w:tc>
          <w:tcPr>
            <w:tcW w:w="2667" w:type="dxa"/>
            <w:vMerge/>
          </w:tcPr>
          <w:p w14:paraId="36CDFF7B" w14:textId="77777777" w:rsidR="006149B5" w:rsidRPr="00282A38" w:rsidRDefault="006149B5" w:rsidP="006149B5">
            <w:pPr>
              <w:rPr>
                <w:rFonts w:cs="Arial"/>
              </w:rPr>
            </w:pPr>
          </w:p>
        </w:tc>
        <w:tc>
          <w:tcPr>
            <w:tcW w:w="2789" w:type="dxa"/>
          </w:tcPr>
          <w:p w14:paraId="17CEDAF7" w14:textId="2B165607" w:rsidR="006149B5" w:rsidRPr="00282A38" w:rsidRDefault="006149B5" w:rsidP="006149B5">
            <w:pPr>
              <w:rPr>
                <w:rFonts w:cs="Arial"/>
              </w:rPr>
            </w:pPr>
            <w:r w:rsidRPr="00282A38">
              <w:rPr>
                <w:rFonts w:cs="Arial"/>
              </w:rPr>
              <w:t>Артралгия</w:t>
            </w:r>
          </w:p>
        </w:tc>
        <w:tc>
          <w:tcPr>
            <w:tcW w:w="2037" w:type="dxa"/>
          </w:tcPr>
          <w:p w14:paraId="75B301EE" w14:textId="12EF218A" w:rsidR="006149B5" w:rsidRPr="00282A38" w:rsidRDefault="006149B5" w:rsidP="006149B5">
            <w:pPr>
              <w:rPr>
                <w:rFonts w:cs="Arial"/>
              </w:rPr>
            </w:pPr>
            <w:r w:rsidRPr="00282A38">
              <w:rPr>
                <w:rFonts w:cs="Arial"/>
              </w:rPr>
              <w:t>Нечести</w:t>
            </w:r>
          </w:p>
        </w:tc>
        <w:tc>
          <w:tcPr>
            <w:tcW w:w="2083" w:type="dxa"/>
          </w:tcPr>
          <w:p w14:paraId="6F5DFD3F" w14:textId="7AE66892" w:rsidR="006149B5" w:rsidRPr="00282A38" w:rsidRDefault="006149B5" w:rsidP="006149B5">
            <w:pPr>
              <w:rPr>
                <w:rFonts w:cs="Arial"/>
              </w:rPr>
            </w:pPr>
            <w:r w:rsidRPr="00282A38">
              <w:rPr>
                <w:rFonts w:cs="Arial"/>
              </w:rPr>
              <w:t>Нечести*</w:t>
            </w:r>
          </w:p>
        </w:tc>
      </w:tr>
      <w:tr w:rsidR="006149B5" w14:paraId="17ED49B2" w14:textId="77777777" w:rsidTr="006149B5">
        <w:tc>
          <w:tcPr>
            <w:tcW w:w="2667" w:type="dxa"/>
            <w:vMerge/>
          </w:tcPr>
          <w:p w14:paraId="5BEB949F" w14:textId="77777777" w:rsidR="006149B5" w:rsidRPr="00282A38" w:rsidRDefault="006149B5" w:rsidP="006149B5">
            <w:pPr>
              <w:rPr>
                <w:rFonts w:cs="Arial"/>
              </w:rPr>
            </w:pPr>
          </w:p>
        </w:tc>
        <w:tc>
          <w:tcPr>
            <w:tcW w:w="2789" w:type="dxa"/>
          </w:tcPr>
          <w:p w14:paraId="77B1859B" w14:textId="7446A724" w:rsidR="006149B5" w:rsidRPr="00282A38" w:rsidRDefault="006149B5" w:rsidP="006149B5">
            <w:pPr>
              <w:rPr>
                <w:rFonts w:cs="Arial"/>
              </w:rPr>
            </w:pPr>
            <w:r w:rsidRPr="00282A38">
              <w:rPr>
                <w:rFonts w:cs="Arial"/>
              </w:rPr>
              <w:t>Миалгия</w:t>
            </w:r>
          </w:p>
        </w:tc>
        <w:tc>
          <w:tcPr>
            <w:tcW w:w="2037" w:type="dxa"/>
          </w:tcPr>
          <w:p w14:paraId="705F7016" w14:textId="558704E4" w:rsidR="006149B5" w:rsidRPr="00282A38" w:rsidRDefault="006149B5" w:rsidP="006149B5">
            <w:pPr>
              <w:rPr>
                <w:rFonts w:cs="Arial"/>
              </w:rPr>
            </w:pPr>
            <w:r w:rsidRPr="00282A38">
              <w:rPr>
                <w:rFonts w:cs="Arial"/>
              </w:rPr>
              <w:t>Нечести*</w:t>
            </w:r>
          </w:p>
        </w:tc>
        <w:tc>
          <w:tcPr>
            <w:tcW w:w="2083" w:type="dxa"/>
          </w:tcPr>
          <w:p w14:paraId="185BE1AC" w14:textId="37D37F90" w:rsidR="006149B5" w:rsidRPr="00282A38" w:rsidRDefault="006149B5" w:rsidP="006149B5">
            <w:pPr>
              <w:rPr>
                <w:rFonts w:cs="Arial"/>
              </w:rPr>
            </w:pPr>
            <w:r w:rsidRPr="00282A38">
              <w:rPr>
                <w:rFonts w:cs="Arial"/>
              </w:rPr>
              <w:t>Нечести*</w:t>
            </w:r>
          </w:p>
        </w:tc>
      </w:tr>
      <w:tr w:rsidR="006149B5" w14:paraId="3D65D55C" w14:textId="77777777" w:rsidTr="006149B5">
        <w:tc>
          <w:tcPr>
            <w:tcW w:w="2667" w:type="dxa"/>
            <w:vMerge/>
          </w:tcPr>
          <w:p w14:paraId="0530ECB6" w14:textId="77777777" w:rsidR="006149B5" w:rsidRPr="00282A38" w:rsidRDefault="006149B5" w:rsidP="006149B5">
            <w:pPr>
              <w:rPr>
                <w:rFonts w:cs="Arial"/>
              </w:rPr>
            </w:pPr>
          </w:p>
        </w:tc>
        <w:tc>
          <w:tcPr>
            <w:tcW w:w="2789" w:type="dxa"/>
          </w:tcPr>
          <w:p w14:paraId="40F5BAB0" w14:textId="47D17DE5" w:rsidR="006149B5" w:rsidRPr="00282A38" w:rsidRDefault="006149B5" w:rsidP="006149B5">
            <w:pPr>
              <w:rPr>
                <w:rFonts w:cs="Arial"/>
              </w:rPr>
            </w:pPr>
            <w:r w:rsidRPr="00282A38">
              <w:rPr>
                <w:rFonts w:cs="Arial"/>
                <w:i/>
                <w:iCs/>
              </w:rPr>
              <w:t>Мускулни спазми</w:t>
            </w:r>
          </w:p>
        </w:tc>
        <w:tc>
          <w:tcPr>
            <w:tcW w:w="2037" w:type="dxa"/>
          </w:tcPr>
          <w:p w14:paraId="2E07D119" w14:textId="4AD79814" w:rsidR="006149B5" w:rsidRPr="00282A38" w:rsidRDefault="006149B5" w:rsidP="006149B5">
            <w:pPr>
              <w:rPr>
                <w:rFonts w:cs="Arial"/>
              </w:rPr>
            </w:pPr>
            <w:r w:rsidRPr="00282A38">
              <w:rPr>
                <w:rFonts w:cs="Arial"/>
              </w:rPr>
              <w:t>Чести</w:t>
            </w:r>
          </w:p>
        </w:tc>
        <w:tc>
          <w:tcPr>
            <w:tcW w:w="2083" w:type="dxa"/>
          </w:tcPr>
          <w:p w14:paraId="7CED79C7" w14:textId="4BF20198" w:rsidR="006149B5" w:rsidRPr="00282A38" w:rsidRDefault="006149B5" w:rsidP="006149B5">
            <w:pPr>
              <w:rPr>
                <w:rFonts w:cs="Arial"/>
              </w:rPr>
            </w:pPr>
            <w:r w:rsidRPr="00282A38">
              <w:rPr>
                <w:rFonts w:cs="Arial"/>
              </w:rPr>
              <w:t>Чести</w:t>
            </w:r>
          </w:p>
        </w:tc>
      </w:tr>
      <w:tr w:rsidR="006149B5" w14:paraId="1C4F4346" w14:textId="77777777" w:rsidTr="006149B5">
        <w:tc>
          <w:tcPr>
            <w:tcW w:w="2667" w:type="dxa"/>
            <w:vMerge/>
          </w:tcPr>
          <w:p w14:paraId="06B6ECE3" w14:textId="77777777" w:rsidR="006149B5" w:rsidRPr="00282A38" w:rsidRDefault="006149B5" w:rsidP="006149B5">
            <w:pPr>
              <w:rPr>
                <w:rFonts w:cs="Arial"/>
              </w:rPr>
            </w:pPr>
          </w:p>
        </w:tc>
        <w:tc>
          <w:tcPr>
            <w:tcW w:w="2789" w:type="dxa"/>
          </w:tcPr>
          <w:p w14:paraId="32AA785D" w14:textId="1E340541" w:rsidR="006149B5" w:rsidRPr="00282A38" w:rsidRDefault="006149B5" w:rsidP="006149B5">
            <w:pPr>
              <w:rPr>
                <w:rFonts w:cs="Arial"/>
              </w:rPr>
            </w:pPr>
            <w:r w:rsidRPr="00282A38">
              <w:rPr>
                <w:rFonts w:cs="Arial"/>
                <w:i/>
                <w:iCs/>
              </w:rPr>
              <w:t>Болка в</w:t>
            </w:r>
            <w:r w:rsidRPr="00282A38">
              <w:rPr>
                <w:rFonts w:cs="Arial"/>
              </w:rPr>
              <w:t xml:space="preserve"> гърба</w:t>
            </w:r>
          </w:p>
        </w:tc>
        <w:tc>
          <w:tcPr>
            <w:tcW w:w="2037" w:type="dxa"/>
          </w:tcPr>
          <w:p w14:paraId="50D84E97" w14:textId="4CBA4AB5" w:rsidR="006149B5" w:rsidRPr="00282A38" w:rsidRDefault="006149B5" w:rsidP="006149B5">
            <w:pPr>
              <w:rPr>
                <w:rFonts w:cs="Arial"/>
              </w:rPr>
            </w:pPr>
            <w:r w:rsidRPr="00282A38">
              <w:rPr>
                <w:rFonts w:cs="Arial"/>
              </w:rPr>
              <w:t>Нечести</w:t>
            </w:r>
          </w:p>
        </w:tc>
        <w:tc>
          <w:tcPr>
            <w:tcW w:w="2083" w:type="dxa"/>
            <w:vAlign w:val="center"/>
          </w:tcPr>
          <w:p w14:paraId="154BE9A6" w14:textId="21D0CF28" w:rsidR="006149B5" w:rsidRPr="00282A38" w:rsidRDefault="006149B5" w:rsidP="006149B5">
            <w:pPr>
              <w:rPr>
                <w:rFonts w:cs="Arial"/>
              </w:rPr>
            </w:pPr>
            <w:r w:rsidRPr="00282A38">
              <w:rPr>
                <w:rFonts w:cs="Arial"/>
              </w:rPr>
              <w:t>-</w:t>
            </w:r>
          </w:p>
        </w:tc>
      </w:tr>
      <w:tr w:rsidR="006149B5" w14:paraId="3842FD10" w14:textId="77777777" w:rsidTr="006149B5">
        <w:tc>
          <w:tcPr>
            <w:tcW w:w="2667" w:type="dxa"/>
            <w:vMerge/>
          </w:tcPr>
          <w:p w14:paraId="27D49039" w14:textId="77777777" w:rsidR="006149B5" w:rsidRPr="00282A38" w:rsidRDefault="006149B5" w:rsidP="006149B5">
            <w:pPr>
              <w:rPr>
                <w:rFonts w:cs="Arial"/>
              </w:rPr>
            </w:pPr>
          </w:p>
        </w:tc>
        <w:tc>
          <w:tcPr>
            <w:tcW w:w="2789" w:type="dxa"/>
            <w:vAlign w:val="bottom"/>
          </w:tcPr>
          <w:p w14:paraId="20ADB29A" w14:textId="76E61689" w:rsidR="006149B5" w:rsidRPr="00282A38" w:rsidRDefault="006149B5" w:rsidP="006149B5">
            <w:pPr>
              <w:rPr>
                <w:rFonts w:cs="Arial"/>
              </w:rPr>
            </w:pPr>
            <w:r w:rsidRPr="00282A38">
              <w:rPr>
                <w:rFonts w:cs="Arial"/>
              </w:rPr>
              <w:t>Хепатит, жълтеница Хепатит, цитостатичен или холестатичен (вж. точка 4.4)</w:t>
            </w:r>
          </w:p>
        </w:tc>
        <w:tc>
          <w:tcPr>
            <w:tcW w:w="2037" w:type="dxa"/>
          </w:tcPr>
          <w:p w14:paraId="42A973E5" w14:textId="73FB7E40" w:rsidR="006149B5" w:rsidRPr="00282A38" w:rsidRDefault="006149B5" w:rsidP="006149B5">
            <w:pPr>
              <w:rPr>
                <w:rFonts w:cs="Arial"/>
              </w:rPr>
            </w:pPr>
            <w:r w:rsidRPr="00282A38">
              <w:rPr>
                <w:rFonts w:cs="Arial"/>
              </w:rPr>
              <w:t>Много редки</w:t>
            </w:r>
          </w:p>
        </w:tc>
        <w:tc>
          <w:tcPr>
            <w:tcW w:w="2083" w:type="dxa"/>
            <w:vAlign w:val="center"/>
          </w:tcPr>
          <w:p w14:paraId="79CFE9A3" w14:textId="12276074" w:rsidR="006149B5" w:rsidRPr="00282A38" w:rsidRDefault="006149B5" w:rsidP="006149B5">
            <w:pPr>
              <w:rPr>
                <w:rFonts w:cs="Arial"/>
              </w:rPr>
            </w:pPr>
            <w:r w:rsidRPr="00282A38">
              <w:rPr>
                <w:rFonts w:cs="Arial"/>
              </w:rPr>
              <w:t>Много редки</w:t>
            </w:r>
          </w:p>
        </w:tc>
      </w:tr>
      <w:tr w:rsidR="006149B5" w14:paraId="34AA9C3F" w14:textId="77777777" w:rsidTr="006149B5">
        <w:tc>
          <w:tcPr>
            <w:tcW w:w="2667" w:type="dxa"/>
            <w:vMerge w:val="restart"/>
          </w:tcPr>
          <w:p w14:paraId="7CF3298C" w14:textId="29B8B04F" w:rsidR="006149B5" w:rsidRPr="00282A38" w:rsidRDefault="006149B5" w:rsidP="006149B5">
            <w:pPr>
              <w:rPr>
                <w:rFonts w:cs="Arial"/>
              </w:rPr>
            </w:pPr>
            <w:r w:rsidRPr="00282A38">
              <w:rPr>
                <w:rFonts w:cs="Arial"/>
                <w:b/>
                <w:bCs/>
              </w:rPr>
              <w:t>Нарушения на бъбреците и пикочните пътища</w:t>
            </w:r>
          </w:p>
        </w:tc>
        <w:tc>
          <w:tcPr>
            <w:tcW w:w="2789" w:type="dxa"/>
            <w:vAlign w:val="bottom"/>
          </w:tcPr>
          <w:p w14:paraId="178DDECA" w14:textId="2D508737" w:rsidR="006149B5" w:rsidRPr="00282A38" w:rsidRDefault="006149B5" w:rsidP="006149B5">
            <w:pPr>
              <w:rPr>
                <w:rFonts w:cs="Arial"/>
              </w:rPr>
            </w:pPr>
            <w:r w:rsidRPr="00282A38">
              <w:rPr>
                <w:rFonts w:cs="Arial"/>
              </w:rPr>
              <w:t>Микционни нарушения, никтурия, полакиурия</w:t>
            </w:r>
          </w:p>
        </w:tc>
        <w:tc>
          <w:tcPr>
            <w:tcW w:w="2037" w:type="dxa"/>
          </w:tcPr>
          <w:p w14:paraId="38A8B9D5" w14:textId="05600B85" w:rsidR="006149B5" w:rsidRPr="00282A38" w:rsidRDefault="006149B5" w:rsidP="006149B5">
            <w:pPr>
              <w:rPr>
                <w:rFonts w:cs="Arial"/>
              </w:rPr>
            </w:pPr>
            <w:r w:rsidRPr="00282A38">
              <w:rPr>
                <w:rFonts w:cs="Arial"/>
              </w:rPr>
              <w:t>Нечести</w:t>
            </w:r>
          </w:p>
        </w:tc>
        <w:tc>
          <w:tcPr>
            <w:tcW w:w="2083" w:type="dxa"/>
          </w:tcPr>
          <w:p w14:paraId="3BEE0109" w14:textId="50A6AC2E" w:rsidR="006149B5" w:rsidRPr="00282A38" w:rsidRDefault="006149B5" w:rsidP="006149B5">
            <w:pPr>
              <w:rPr>
                <w:rFonts w:cs="Arial"/>
              </w:rPr>
            </w:pPr>
            <w:r w:rsidRPr="00282A38">
              <w:rPr>
                <w:rFonts w:cs="Arial"/>
              </w:rPr>
              <w:t>-</w:t>
            </w:r>
          </w:p>
        </w:tc>
      </w:tr>
      <w:tr w:rsidR="006149B5" w14:paraId="40DC0583" w14:textId="77777777" w:rsidTr="006149B5">
        <w:tc>
          <w:tcPr>
            <w:tcW w:w="2667" w:type="dxa"/>
            <w:vMerge/>
          </w:tcPr>
          <w:p w14:paraId="1038FEE5" w14:textId="77777777" w:rsidR="006149B5" w:rsidRPr="00282A38" w:rsidRDefault="006149B5" w:rsidP="006149B5">
            <w:pPr>
              <w:rPr>
                <w:rFonts w:cs="Arial"/>
              </w:rPr>
            </w:pPr>
          </w:p>
        </w:tc>
        <w:tc>
          <w:tcPr>
            <w:tcW w:w="2789" w:type="dxa"/>
          </w:tcPr>
          <w:p w14:paraId="75976125" w14:textId="252849C3" w:rsidR="006149B5" w:rsidRPr="00282A38" w:rsidRDefault="006149B5" w:rsidP="006149B5">
            <w:pPr>
              <w:rPr>
                <w:rFonts w:cs="Arial"/>
              </w:rPr>
            </w:pPr>
            <w:r w:rsidRPr="00282A38">
              <w:rPr>
                <w:rFonts w:cs="Arial"/>
              </w:rPr>
              <w:t>Бъбречна недостатъчност</w:t>
            </w:r>
          </w:p>
        </w:tc>
        <w:tc>
          <w:tcPr>
            <w:tcW w:w="2037" w:type="dxa"/>
            <w:vAlign w:val="bottom"/>
          </w:tcPr>
          <w:p w14:paraId="4B76ACFF" w14:textId="15A28AA5" w:rsidR="006149B5" w:rsidRPr="00282A38" w:rsidRDefault="006149B5" w:rsidP="006149B5">
            <w:pPr>
              <w:rPr>
                <w:rFonts w:cs="Arial"/>
              </w:rPr>
            </w:pPr>
            <w:r w:rsidRPr="00282A38">
              <w:rPr>
                <w:rFonts w:cs="Arial"/>
              </w:rPr>
              <w:t>-</w:t>
            </w:r>
          </w:p>
        </w:tc>
        <w:tc>
          <w:tcPr>
            <w:tcW w:w="2083" w:type="dxa"/>
          </w:tcPr>
          <w:p w14:paraId="22D7837D" w14:textId="17AD9663" w:rsidR="006149B5" w:rsidRPr="00282A38" w:rsidRDefault="006149B5" w:rsidP="006149B5">
            <w:pPr>
              <w:rPr>
                <w:rFonts w:cs="Arial"/>
              </w:rPr>
            </w:pPr>
            <w:r w:rsidRPr="00282A38">
              <w:rPr>
                <w:rFonts w:cs="Arial"/>
              </w:rPr>
              <w:t>Нечести</w:t>
            </w:r>
          </w:p>
        </w:tc>
      </w:tr>
      <w:tr w:rsidR="006149B5" w14:paraId="36AACDC7" w14:textId="77777777" w:rsidTr="006149B5">
        <w:tc>
          <w:tcPr>
            <w:tcW w:w="2667" w:type="dxa"/>
            <w:vMerge/>
          </w:tcPr>
          <w:p w14:paraId="53CC47C8" w14:textId="77777777" w:rsidR="006149B5" w:rsidRPr="00282A38" w:rsidRDefault="006149B5" w:rsidP="006149B5">
            <w:pPr>
              <w:rPr>
                <w:rFonts w:cs="Arial"/>
              </w:rPr>
            </w:pPr>
          </w:p>
        </w:tc>
        <w:tc>
          <w:tcPr>
            <w:tcW w:w="2789" w:type="dxa"/>
            <w:vAlign w:val="bottom"/>
          </w:tcPr>
          <w:p w14:paraId="5EEAB1A6" w14:textId="796F2183" w:rsidR="006149B5" w:rsidRPr="00282A38" w:rsidRDefault="006149B5" w:rsidP="006149B5">
            <w:pPr>
              <w:rPr>
                <w:rFonts w:cs="Arial"/>
              </w:rPr>
            </w:pPr>
            <w:r w:rsidRPr="00282A38">
              <w:rPr>
                <w:rFonts w:cs="Arial"/>
              </w:rPr>
              <w:t>Остра бъбречна недостатъчност</w:t>
            </w:r>
          </w:p>
        </w:tc>
        <w:tc>
          <w:tcPr>
            <w:tcW w:w="2037" w:type="dxa"/>
            <w:vAlign w:val="bottom"/>
          </w:tcPr>
          <w:p w14:paraId="6CAE2004" w14:textId="37659EB8" w:rsidR="006149B5" w:rsidRPr="00282A38" w:rsidRDefault="006149B5" w:rsidP="006149B5">
            <w:pPr>
              <w:rPr>
                <w:rFonts w:cs="Arial"/>
              </w:rPr>
            </w:pPr>
            <w:r w:rsidRPr="00282A38">
              <w:rPr>
                <w:rFonts w:cs="Arial"/>
              </w:rPr>
              <w:t>-</w:t>
            </w:r>
          </w:p>
        </w:tc>
        <w:tc>
          <w:tcPr>
            <w:tcW w:w="2083" w:type="dxa"/>
            <w:vAlign w:val="bottom"/>
          </w:tcPr>
          <w:p w14:paraId="6F0F3D2D" w14:textId="5086C3B2" w:rsidR="006149B5" w:rsidRPr="00282A38" w:rsidRDefault="006149B5" w:rsidP="006149B5">
            <w:pPr>
              <w:rPr>
                <w:rFonts w:cs="Arial"/>
              </w:rPr>
            </w:pPr>
            <w:r w:rsidRPr="00282A38">
              <w:rPr>
                <w:rFonts w:cs="Arial"/>
              </w:rPr>
              <w:t>Редки</w:t>
            </w:r>
          </w:p>
        </w:tc>
      </w:tr>
      <w:tr w:rsidR="006149B5" w14:paraId="67ACCE17" w14:textId="77777777" w:rsidTr="006149B5">
        <w:tc>
          <w:tcPr>
            <w:tcW w:w="2667" w:type="dxa"/>
            <w:vMerge/>
          </w:tcPr>
          <w:p w14:paraId="51A50A75" w14:textId="77777777" w:rsidR="006149B5" w:rsidRPr="00282A38" w:rsidRDefault="006149B5" w:rsidP="006149B5">
            <w:pPr>
              <w:rPr>
                <w:rFonts w:cs="Arial"/>
              </w:rPr>
            </w:pPr>
          </w:p>
        </w:tc>
        <w:tc>
          <w:tcPr>
            <w:tcW w:w="2789" w:type="dxa"/>
            <w:vAlign w:val="bottom"/>
          </w:tcPr>
          <w:p w14:paraId="438F0910" w14:textId="5D0E6F1C" w:rsidR="006149B5" w:rsidRPr="00282A38" w:rsidRDefault="006149B5" w:rsidP="006149B5">
            <w:pPr>
              <w:rPr>
                <w:rFonts w:cs="Arial"/>
              </w:rPr>
            </w:pPr>
            <w:r w:rsidRPr="00282A38">
              <w:rPr>
                <w:rFonts w:cs="Arial"/>
              </w:rPr>
              <w:t>Анурия/олигурия</w:t>
            </w:r>
          </w:p>
        </w:tc>
        <w:tc>
          <w:tcPr>
            <w:tcW w:w="2037" w:type="dxa"/>
            <w:vAlign w:val="center"/>
          </w:tcPr>
          <w:p w14:paraId="615B8D7E" w14:textId="0DC97126" w:rsidR="006149B5" w:rsidRPr="00282A38" w:rsidRDefault="006149B5" w:rsidP="006149B5">
            <w:pPr>
              <w:rPr>
                <w:rFonts w:cs="Arial"/>
              </w:rPr>
            </w:pPr>
            <w:r w:rsidRPr="00282A38">
              <w:rPr>
                <w:rFonts w:cs="Arial"/>
              </w:rPr>
              <w:t>-</w:t>
            </w:r>
          </w:p>
        </w:tc>
        <w:tc>
          <w:tcPr>
            <w:tcW w:w="2083" w:type="dxa"/>
          </w:tcPr>
          <w:p w14:paraId="104FFD15" w14:textId="04066878" w:rsidR="006149B5" w:rsidRPr="00282A38" w:rsidRDefault="006149B5" w:rsidP="006149B5">
            <w:pPr>
              <w:rPr>
                <w:rFonts w:cs="Arial"/>
              </w:rPr>
            </w:pPr>
            <w:r w:rsidRPr="00282A38">
              <w:rPr>
                <w:rFonts w:cs="Arial"/>
              </w:rPr>
              <w:t>Редки*</w:t>
            </w:r>
          </w:p>
        </w:tc>
      </w:tr>
      <w:tr w:rsidR="006149B5" w14:paraId="2E61B6EC" w14:textId="77777777" w:rsidTr="006149B5">
        <w:tc>
          <w:tcPr>
            <w:tcW w:w="2667" w:type="dxa"/>
            <w:vMerge w:val="restart"/>
          </w:tcPr>
          <w:p w14:paraId="6B6B42C9" w14:textId="04E276C6" w:rsidR="006149B5" w:rsidRPr="00282A38" w:rsidRDefault="006149B5" w:rsidP="006149B5">
            <w:pPr>
              <w:rPr>
                <w:rFonts w:cs="Arial"/>
              </w:rPr>
            </w:pPr>
            <w:r w:rsidRPr="00282A38">
              <w:rPr>
                <w:rFonts w:cs="Arial"/>
                <w:b/>
                <w:bCs/>
              </w:rPr>
              <w:t>Нарушения на възпроизводителната система и гърдата</w:t>
            </w:r>
          </w:p>
        </w:tc>
        <w:tc>
          <w:tcPr>
            <w:tcW w:w="2789" w:type="dxa"/>
          </w:tcPr>
          <w:p w14:paraId="0CEE1195" w14:textId="7EF33FBA" w:rsidR="006149B5" w:rsidRPr="00282A38" w:rsidRDefault="006149B5" w:rsidP="006149B5">
            <w:pPr>
              <w:rPr>
                <w:rFonts w:cs="Arial"/>
              </w:rPr>
            </w:pPr>
            <w:r w:rsidRPr="00282A38">
              <w:rPr>
                <w:rFonts w:cs="Arial"/>
              </w:rPr>
              <w:t>Еректилна дисфункция</w:t>
            </w:r>
          </w:p>
        </w:tc>
        <w:tc>
          <w:tcPr>
            <w:tcW w:w="2037" w:type="dxa"/>
          </w:tcPr>
          <w:p w14:paraId="24253EA6" w14:textId="54E0AC71" w:rsidR="006149B5" w:rsidRPr="00282A38" w:rsidRDefault="006149B5" w:rsidP="006149B5">
            <w:pPr>
              <w:rPr>
                <w:rFonts w:cs="Arial"/>
              </w:rPr>
            </w:pPr>
            <w:r w:rsidRPr="00282A38">
              <w:rPr>
                <w:rFonts w:cs="Arial"/>
              </w:rPr>
              <w:t>Нечести</w:t>
            </w:r>
          </w:p>
        </w:tc>
        <w:tc>
          <w:tcPr>
            <w:tcW w:w="2083" w:type="dxa"/>
          </w:tcPr>
          <w:p w14:paraId="43E11EA7" w14:textId="4A445E37" w:rsidR="006149B5" w:rsidRPr="00282A38" w:rsidRDefault="006149B5" w:rsidP="006149B5">
            <w:pPr>
              <w:rPr>
                <w:rFonts w:cs="Arial"/>
              </w:rPr>
            </w:pPr>
            <w:r w:rsidRPr="00282A38">
              <w:rPr>
                <w:rFonts w:cs="Arial"/>
              </w:rPr>
              <w:t>Нечести</w:t>
            </w:r>
          </w:p>
        </w:tc>
      </w:tr>
      <w:tr w:rsidR="006149B5" w14:paraId="25372094" w14:textId="77777777" w:rsidTr="006149B5">
        <w:tc>
          <w:tcPr>
            <w:tcW w:w="2667" w:type="dxa"/>
            <w:vMerge/>
          </w:tcPr>
          <w:p w14:paraId="75B355CC" w14:textId="77777777" w:rsidR="006149B5" w:rsidRPr="00282A38" w:rsidRDefault="006149B5" w:rsidP="006149B5">
            <w:pPr>
              <w:rPr>
                <w:rFonts w:cs="Arial"/>
              </w:rPr>
            </w:pPr>
          </w:p>
        </w:tc>
        <w:tc>
          <w:tcPr>
            <w:tcW w:w="2789" w:type="dxa"/>
          </w:tcPr>
          <w:p w14:paraId="7BEF59AF" w14:textId="3BDF44CA" w:rsidR="006149B5" w:rsidRPr="00282A38" w:rsidRDefault="006149B5" w:rsidP="006149B5">
            <w:pPr>
              <w:rPr>
                <w:rFonts w:cs="Arial"/>
              </w:rPr>
            </w:pPr>
            <w:r w:rsidRPr="00282A38">
              <w:rPr>
                <w:rFonts w:cs="Arial"/>
              </w:rPr>
              <w:t>Гинекомастия</w:t>
            </w:r>
          </w:p>
        </w:tc>
        <w:tc>
          <w:tcPr>
            <w:tcW w:w="2037" w:type="dxa"/>
          </w:tcPr>
          <w:p w14:paraId="2850820A" w14:textId="7F5EC6EE" w:rsidR="006149B5" w:rsidRPr="00282A38" w:rsidRDefault="006149B5" w:rsidP="006149B5">
            <w:pPr>
              <w:rPr>
                <w:rFonts w:cs="Arial"/>
              </w:rPr>
            </w:pPr>
            <w:r w:rsidRPr="00282A38">
              <w:rPr>
                <w:rFonts w:cs="Arial"/>
              </w:rPr>
              <w:t>Нечести</w:t>
            </w:r>
          </w:p>
        </w:tc>
        <w:tc>
          <w:tcPr>
            <w:tcW w:w="2083" w:type="dxa"/>
          </w:tcPr>
          <w:p w14:paraId="33999007" w14:textId="72029896" w:rsidR="006149B5" w:rsidRPr="00282A38" w:rsidRDefault="006149B5" w:rsidP="006149B5">
            <w:pPr>
              <w:rPr>
                <w:rFonts w:cs="Arial"/>
              </w:rPr>
            </w:pPr>
            <w:r w:rsidRPr="00282A38">
              <w:rPr>
                <w:rFonts w:cs="Arial"/>
              </w:rPr>
              <w:t>-</w:t>
            </w:r>
          </w:p>
        </w:tc>
      </w:tr>
      <w:tr w:rsidR="006149B5" w14:paraId="69CA17D3" w14:textId="77777777" w:rsidTr="006149B5">
        <w:tc>
          <w:tcPr>
            <w:tcW w:w="2667" w:type="dxa"/>
            <w:vMerge w:val="restart"/>
            <w:vAlign w:val="bottom"/>
          </w:tcPr>
          <w:p w14:paraId="4EE9A4E8" w14:textId="5A4BB385" w:rsidR="006149B5" w:rsidRPr="00282A38" w:rsidRDefault="006149B5" w:rsidP="006149B5">
            <w:pPr>
              <w:rPr>
                <w:rFonts w:cs="Arial"/>
                <w:lang w:val="ru-RU"/>
              </w:rPr>
            </w:pPr>
            <w:r w:rsidRPr="00282A38">
              <w:rPr>
                <w:rFonts w:cs="Arial"/>
                <w:b/>
                <w:bCs/>
              </w:rPr>
              <w:t>Общи нарушения и ефекти на мястото на</w:t>
            </w:r>
            <w:r w:rsidRPr="00282A38">
              <w:rPr>
                <w:rFonts w:cs="Arial"/>
                <w:b/>
                <w:bCs/>
                <w:lang w:val="ru-RU"/>
              </w:rPr>
              <w:t xml:space="preserve"> </w:t>
            </w:r>
            <w:r w:rsidRPr="00282A38">
              <w:rPr>
                <w:rFonts w:cs="Arial"/>
                <w:b/>
                <w:bCs/>
              </w:rPr>
              <w:t>приложение</w:t>
            </w:r>
          </w:p>
        </w:tc>
        <w:tc>
          <w:tcPr>
            <w:tcW w:w="2789" w:type="dxa"/>
            <w:vAlign w:val="bottom"/>
          </w:tcPr>
          <w:p w14:paraId="74683BA2" w14:textId="0F294248" w:rsidR="006149B5" w:rsidRPr="00282A38" w:rsidRDefault="006149B5" w:rsidP="006149B5">
            <w:pPr>
              <w:rPr>
                <w:rFonts w:cs="Arial"/>
              </w:rPr>
            </w:pPr>
            <w:r w:rsidRPr="00282A38">
              <w:rPr>
                <w:rFonts w:cs="Arial"/>
              </w:rPr>
              <w:t>Оток</w:t>
            </w:r>
          </w:p>
        </w:tc>
        <w:tc>
          <w:tcPr>
            <w:tcW w:w="2037" w:type="dxa"/>
            <w:vAlign w:val="bottom"/>
          </w:tcPr>
          <w:p w14:paraId="5DC4B082" w14:textId="3CE06A5F" w:rsidR="006149B5" w:rsidRPr="00282A38" w:rsidRDefault="006149B5" w:rsidP="006149B5">
            <w:pPr>
              <w:rPr>
                <w:rFonts w:cs="Arial"/>
              </w:rPr>
            </w:pPr>
            <w:r w:rsidRPr="00282A38">
              <w:rPr>
                <w:rFonts w:cs="Arial"/>
              </w:rPr>
              <w:t>Много чести</w:t>
            </w:r>
          </w:p>
        </w:tc>
        <w:tc>
          <w:tcPr>
            <w:tcW w:w="2083" w:type="dxa"/>
          </w:tcPr>
          <w:p w14:paraId="5DB45267" w14:textId="085D8A6B" w:rsidR="006149B5" w:rsidRPr="00282A38" w:rsidRDefault="006149B5" w:rsidP="006149B5">
            <w:pPr>
              <w:rPr>
                <w:rFonts w:cs="Arial"/>
              </w:rPr>
            </w:pPr>
            <w:r w:rsidRPr="00282A38">
              <w:rPr>
                <w:rFonts w:cs="Arial"/>
              </w:rPr>
              <w:t>-</w:t>
            </w:r>
          </w:p>
        </w:tc>
      </w:tr>
      <w:tr w:rsidR="006149B5" w14:paraId="4CCE3266" w14:textId="77777777" w:rsidTr="006149B5">
        <w:tc>
          <w:tcPr>
            <w:tcW w:w="2667" w:type="dxa"/>
            <w:vMerge/>
            <w:vAlign w:val="bottom"/>
          </w:tcPr>
          <w:p w14:paraId="0900F4C3" w14:textId="77777777" w:rsidR="006149B5" w:rsidRPr="00282A38" w:rsidRDefault="006149B5" w:rsidP="006149B5">
            <w:pPr>
              <w:rPr>
                <w:rFonts w:cs="Arial"/>
              </w:rPr>
            </w:pPr>
          </w:p>
        </w:tc>
        <w:tc>
          <w:tcPr>
            <w:tcW w:w="2789" w:type="dxa"/>
          </w:tcPr>
          <w:p w14:paraId="04BAA107" w14:textId="0793DE6D" w:rsidR="006149B5" w:rsidRPr="00282A38" w:rsidRDefault="006149B5" w:rsidP="006149B5">
            <w:pPr>
              <w:rPr>
                <w:rFonts w:cs="Arial"/>
              </w:rPr>
            </w:pPr>
            <w:r w:rsidRPr="00282A38">
              <w:rPr>
                <w:rFonts w:cs="Arial"/>
              </w:rPr>
              <w:t>Периферен едем</w:t>
            </w:r>
          </w:p>
        </w:tc>
        <w:tc>
          <w:tcPr>
            <w:tcW w:w="2037" w:type="dxa"/>
            <w:vAlign w:val="center"/>
          </w:tcPr>
          <w:p w14:paraId="06C04843" w14:textId="4EC8ADE0" w:rsidR="006149B5" w:rsidRPr="00282A38" w:rsidRDefault="006149B5" w:rsidP="006149B5">
            <w:pPr>
              <w:rPr>
                <w:rFonts w:cs="Arial"/>
              </w:rPr>
            </w:pPr>
            <w:r w:rsidRPr="00282A38">
              <w:rPr>
                <w:rFonts w:cs="Arial"/>
              </w:rPr>
              <w:t>-</w:t>
            </w:r>
          </w:p>
        </w:tc>
        <w:tc>
          <w:tcPr>
            <w:tcW w:w="2083" w:type="dxa"/>
          </w:tcPr>
          <w:p w14:paraId="19A0E718" w14:textId="03C33FA6" w:rsidR="006149B5" w:rsidRPr="00282A38" w:rsidRDefault="006149B5" w:rsidP="006149B5">
            <w:pPr>
              <w:rPr>
                <w:rFonts w:cs="Arial"/>
              </w:rPr>
            </w:pPr>
            <w:r w:rsidRPr="00282A38">
              <w:rPr>
                <w:rFonts w:cs="Arial"/>
              </w:rPr>
              <w:t>Нечести*</w:t>
            </w:r>
          </w:p>
        </w:tc>
      </w:tr>
      <w:tr w:rsidR="006149B5" w14:paraId="05390C5C" w14:textId="77777777" w:rsidTr="006149B5">
        <w:tc>
          <w:tcPr>
            <w:tcW w:w="2667" w:type="dxa"/>
            <w:vMerge/>
          </w:tcPr>
          <w:p w14:paraId="1D70531D" w14:textId="77777777" w:rsidR="006149B5" w:rsidRPr="00282A38" w:rsidRDefault="006149B5" w:rsidP="006149B5">
            <w:pPr>
              <w:rPr>
                <w:rFonts w:cs="Arial"/>
              </w:rPr>
            </w:pPr>
          </w:p>
        </w:tc>
        <w:tc>
          <w:tcPr>
            <w:tcW w:w="2789" w:type="dxa"/>
          </w:tcPr>
          <w:p w14:paraId="79315420" w14:textId="0B9CA329" w:rsidR="006149B5" w:rsidRPr="00282A38" w:rsidRDefault="006149B5" w:rsidP="006149B5">
            <w:pPr>
              <w:rPr>
                <w:rFonts w:cs="Arial"/>
              </w:rPr>
            </w:pPr>
            <w:r w:rsidRPr="00282A38">
              <w:rPr>
                <w:rFonts w:cs="Arial"/>
              </w:rPr>
              <w:t>Умора</w:t>
            </w:r>
          </w:p>
        </w:tc>
        <w:tc>
          <w:tcPr>
            <w:tcW w:w="2037" w:type="dxa"/>
          </w:tcPr>
          <w:p w14:paraId="74755299" w14:textId="132C0D93" w:rsidR="006149B5" w:rsidRPr="00282A38" w:rsidRDefault="006149B5" w:rsidP="006149B5">
            <w:pPr>
              <w:rPr>
                <w:rFonts w:cs="Arial"/>
              </w:rPr>
            </w:pPr>
            <w:r w:rsidRPr="00282A38">
              <w:rPr>
                <w:rFonts w:cs="Arial"/>
              </w:rPr>
              <w:t>Чести</w:t>
            </w:r>
          </w:p>
        </w:tc>
        <w:tc>
          <w:tcPr>
            <w:tcW w:w="2083" w:type="dxa"/>
          </w:tcPr>
          <w:p w14:paraId="53EEA4E7" w14:textId="1C11844A" w:rsidR="006149B5" w:rsidRPr="00282A38" w:rsidRDefault="006149B5" w:rsidP="006149B5">
            <w:pPr>
              <w:rPr>
                <w:rFonts w:cs="Arial"/>
              </w:rPr>
            </w:pPr>
            <w:r w:rsidRPr="00282A38">
              <w:rPr>
                <w:rFonts w:cs="Arial"/>
              </w:rPr>
              <w:t>-</w:t>
            </w:r>
          </w:p>
        </w:tc>
      </w:tr>
      <w:tr w:rsidR="006149B5" w14:paraId="0922D0C1" w14:textId="77777777" w:rsidTr="006149B5">
        <w:tc>
          <w:tcPr>
            <w:tcW w:w="2667" w:type="dxa"/>
            <w:vMerge/>
          </w:tcPr>
          <w:p w14:paraId="789BE21C" w14:textId="77777777" w:rsidR="006149B5" w:rsidRPr="00282A38" w:rsidRDefault="006149B5" w:rsidP="006149B5">
            <w:pPr>
              <w:rPr>
                <w:rFonts w:cs="Arial"/>
              </w:rPr>
            </w:pPr>
          </w:p>
        </w:tc>
        <w:tc>
          <w:tcPr>
            <w:tcW w:w="2789" w:type="dxa"/>
          </w:tcPr>
          <w:p w14:paraId="0F3E5153" w14:textId="670CD416" w:rsidR="006149B5" w:rsidRPr="00282A38" w:rsidRDefault="006149B5" w:rsidP="006149B5">
            <w:pPr>
              <w:rPr>
                <w:rFonts w:cs="Arial"/>
              </w:rPr>
            </w:pPr>
            <w:r w:rsidRPr="00282A38">
              <w:rPr>
                <w:rFonts w:cs="Arial"/>
              </w:rPr>
              <w:t>Гръдна болка</w:t>
            </w:r>
          </w:p>
        </w:tc>
        <w:tc>
          <w:tcPr>
            <w:tcW w:w="2037" w:type="dxa"/>
          </w:tcPr>
          <w:p w14:paraId="64C28816" w14:textId="72313B96" w:rsidR="006149B5" w:rsidRPr="00282A38" w:rsidRDefault="006149B5" w:rsidP="006149B5">
            <w:pPr>
              <w:rPr>
                <w:rFonts w:cs="Arial"/>
              </w:rPr>
            </w:pPr>
            <w:r w:rsidRPr="00282A38">
              <w:rPr>
                <w:rFonts w:cs="Arial"/>
              </w:rPr>
              <w:t>Нечести</w:t>
            </w:r>
          </w:p>
        </w:tc>
        <w:tc>
          <w:tcPr>
            <w:tcW w:w="2083" w:type="dxa"/>
          </w:tcPr>
          <w:p w14:paraId="15EB90E8" w14:textId="65C7E366" w:rsidR="006149B5" w:rsidRPr="00282A38" w:rsidRDefault="006149B5" w:rsidP="006149B5">
            <w:pPr>
              <w:rPr>
                <w:rFonts w:cs="Arial"/>
              </w:rPr>
            </w:pPr>
            <w:r w:rsidRPr="00282A38">
              <w:rPr>
                <w:rFonts w:cs="Arial"/>
              </w:rPr>
              <w:t>-</w:t>
            </w:r>
          </w:p>
        </w:tc>
      </w:tr>
      <w:tr w:rsidR="006149B5" w14:paraId="550CB874" w14:textId="77777777" w:rsidTr="006149B5">
        <w:tc>
          <w:tcPr>
            <w:tcW w:w="2667" w:type="dxa"/>
            <w:vMerge/>
          </w:tcPr>
          <w:p w14:paraId="17AF1FA2" w14:textId="77777777" w:rsidR="006149B5" w:rsidRPr="00282A38" w:rsidRDefault="006149B5" w:rsidP="006149B5">
            <w:pPr>
              <w:rPr>
                <w:rFonts w:cs="Arial"/>
              </w:rPr>
            </w:pPr>
          </w:p>
        </w:tc>
        <w:tc>
          <w:tcPr>
            <w:tcW w:w="2789" w:type="dxa"/>
          </w:tcPr>
          <w:p w14:paraId="345D4113" w14:textId="406BAE46" w:rsidR="006149B5" w:rsidRPr="00282A38" w:rsidRDefault="006149B5" w:rsidP="006149B5">
            <w:pPr>
              <w:rPr>
                <w:rFonts w:cs="Arial"/>
              </w:rPr>
            </w:pPr>
            <w:r w:rsidRPr="00282A38">
              <w:rPr>
                <w:rFonts w:cs="Arial"/>
              </w:rPr>
              <w:t>Астения</w:t>
            </w:r>
          </w:p>
        </w:tc>
        <w:tc>
          <w:tcPr>
            <w:tcW w:w="2037" w:type="dxa"/>
          </w:tcPr>
          <w:p w14:paraId="78964AB8" w14:textId="7E0994AF" w:rsidR="006149B5" w:rsidRPr="00282A38" w:rsidRDefault="006149B5" w:rsidP="006149B5">
            <w:pPr>
              <w:rPr>
                <w:rFonts w:cs="Arial"/>
              </w:rPr>
            </w:pPr>
            <w:r w:rsidRPr="00282A38">
              <w:rPr>
                <w:rFonts w:cs="Arial"/>
              </w:rPr>
              <w:t>Чести</w:t>
            </w:r>
          </w:p>
        </w:tc>
        <w:tc>
          <w:tcPr>
            <w:tcW w:w="2083" w:type="dxa"/>
          </w:tcPr>
          <w:p w14:paraId="38BD665C" w14:textId="5099F4EF" w:rsidR="006149B5" w:rsidRPr="00282A38" w:rsidRDefault="006149B5" w:rsidP="006149B5">
            <w:pPr>
              <w:rPr>
                <w:rFonts w:cs="Arial"/>
              </w:rPr>
            </w:pPr>
            <w:r w:rsidRPr="00282A38">
              <w:rPr>
                <w:rFonts w:cs="Arial"/>
              </w:rPr>
              <w:t>Чести</w:t>
            </w:r>
          </w:p>
        </w:tc>
      </w:tr>
      <w:tr w:rsidR="006149B5" w14:paraId="112C5B0E" w14:textId="77777777" w:rsidTr="006149B5">
        <w:tc>
          <w:tcPr>
            <w:tcW w:w="2667" w:type="dxa"/>
            <w:vMerge/>
          </w:tcPr>
          <w:p w14:paraId="640D1C98" w14:textId="77777777" w:rsidR="006149B5" w:rsidRPr="00282A38" w:rsidRDefault="006149B5" w:rsidP="006149B5">
            <w:pPr>
              <w:rPr>
                <w:rFonts w:cs="Arial"/>
              </w:rPr>
            </w:pPr>
          </w:p>
        </w:tc>
        <w:tc>
          <w:tcPr>
            <w:tcW w:w="2789" w:type="dxa"/>
          </w:tcPr>
          <w:p w14:paraId="660EE6FB" w14:textId="3D565C4D" w:rsidR="006149B5" w:rsidRPr="00282A38" w:rsidRDefault="006149B5" w:rsidP="006149B5">
            <w:pPr>
              <w:rPr>
                <w:rFonts w:cs="Arial"/>
              </w:rPr>
            </w:pPr>
            <w:r w:rsidRPr="00282A38">
              <w:rPr>
                <w:rFonts w:cs="Arial"/>
              </w:rPr>
              <w:t>Болка</w:t>
            </w:r>
          </w:p>
        </w:tc>
        <w:tc>
          <w:tcPr>
            <w:tcW w:w="2037" w:type="dxa"/>
          </w:tcPr>
          <w:p w14:paraId="64C01D5F" w14:textId="351FC9E5" w:rsidR="006149B5" w:rsidRPr="00282A38" w:rsidRDefault="006149B5" w:rsidP="006149B5">
            <w:pPr>
              <w:rPr>
                <w:rFonts w:cs="Arial"/>
              </w:rPr>
            </w:pPr>
            <w:r w:rsidRPr="00282A38">
              <w:rPr>
                <w:rFonts w:cs="Arial"/>
              </w:rPr>
              <w:t>Нечести</w:t>
            </w:r>
          </w:p>
        </w:tc>
        <w:tc>
          <w:tcPr>
            <w:tcW w:w="2083" w:type="dxa"/>
          </w:tcPr>
          <w:p w14:paraId="3933BED2" w14:textId="1F911A74" w:rsidR="006149B5" w:rsidRPr="00282A38" w:rsidRDefault="006149B5" w:rsidP="006149B5">
            <w:pPr>
              <w:rPr>
                <w:rFonts w:cs="Arial"/>
              </w:rPr>
            </w:pPr>
            <w:r w:rsidRPr="00282A38">
              <w:rPr>
                <w:rFonts w:cs="Arial"/>
              </w:rPr>
              <w:t>-</w:t>
            </w:r>
          </w:p>
        </w:tc>
      </w:tr>
      <w:tr w:rsidR="006149B5" w14:paraId="2323F8E9" w14:textId="77777777" w:rsidTr="006149B5">
        <w:tc>
          <w:tcPr>
            <w:tcW w:w="2667" w:type="dxa"/>
            <w:vMerge/>
          </w:tcPr>
          <w:p w14:paraId="6DADD69D" w14:textId="77777777" w:rsidR="006149B5" w:rsidRPr="00282A38" w:rsidRDefault="006149B5" w:rsidP="006149B5">
            <w:pPr>
              <w:rPr>
                <w:rFonts w:cs="Arial"/>
              </w:rPr>
            </w:pPr>
          </w:p>
        </w:tc>
        <w:tc>
          <w:tcPr>
            <w:tcW w:w="2789" w:type="dxa"/>
          </w:tcPr>
          <w:p w14:paraId="410F3D85" w14:textId="1CB099D4" w:rsidR="006149B5" w:rsidRPr="00282A38" w:rsidRDefault="006149B5" w:rsidP="006149B5">
            <w:pPr>
              <w:rPr>
                <w:rFonts w:cs="Arial"/>
              </w:rPr>
            </w:pPr>
            <w:r w:rsidRPr="00282A38">
              <w:rPr>
                <w:rFonts w:cs="Arial"/>
              </w:rPr>
              <w:t>Физическо неразположение</w:t>
            </w:r>
          </w:p>
        </w:tc>
        <w:tc>
          <w:tcPr>
            <w:tcW w:w="2037" w:type="dxa"/>
          </w:tcPr>
          <w:p w14:paraId="00B7F428" w14:textId="3E0A0AA5" w:rsidR="006149B5" w:rsidRPr="00282A38" w:rsidRDefault="006149B5" w:rsidP="006149B5">
            <w:pPr>
              <w:rPr>
                <w:rFonts w:cs="Arial"/>
              </w:rPr>
            </w:pPr>
            <w:r w:rsidRPr="00282A38">
              <w:rPr>
                <w:rFonts w:cs="Arial"/>
              </w:rPr>
              <w:t>Нечести</w:t>
            </w:r>
          </w:p>
        </w:tc>
        <w:tc>
          <w:tcPr>
            <w:tcW w:w="2083" w:type="dxa"/>
          </w:tcPr>
          <w:p w14:paraId="2C1E5808" w14:textId="2247315D" w:rsidR="006149B5" w:rsidRPr="00282A38" w:rsidRDefault="006149B5" w:rsidP="006149B5">
            <w:pPr>
              <w:rPr>
                <w:rFonts w:cs="Arial"/>
              </w:rPr>
            </w:pPr>
            <w:r w:rsidRPr="00282A38">
              <w:rPr>
                <w:rFonts w:cs="Arial"/>
              </w:rPr>
              <w:t>Нечести*</w:t>
            </w:r>
          </w:p>
        </w:tc>
      </w:tr>
      <w:tr w:rsidR="006149B5" w14:paraId="1379AAB3" w14:textId="77777777" w:rsidTr="006149B5">
        <w:tc>
          <w:tcPr>
            <w:tcW w:w="2667" w:type="dxa"/>
            <w:vMerge/>
          </w:tcPr>
          <w:p w14:paraId="3610C4FF" w14:textId="77777777" w:rsidR="006149B5" w:rsidRPr="00282A38" w:rsidRDefault="006149B5" w:rsidP="006149B5">
            <w:pPr>
              <w:rPr>
                <w:rFonts w:cs="Arial"/>
              </w:rPr>
            </w:pPr>
          </w:p>
        </w:tc>
        <w:tc>
          <w:tcPr>
            <w:tcW w:w="2789" w:type="dxa"/>
          </w:tcPr>
          <w:p w14:paraId="3C622B43" w14:textId="203D72F6" w:rsidR="006149B5" w:rsidRPr="00282A38" w:rsidRDefault="006149B5" w:rsidP="006149B5">
            <w:pPr>
              <w:rPr>
                <w:rFonts w:cs="Arial"/>
              </w:rPr>
            </w:pPr>
            <w:r w:rsidRPr="00282A38">
              <w:rPr>
                <w:rFonts w:cs="Arial"/>
              </w:rPr>
              <w:t>Пирексия</w:t>
            </w:r>
          </w:p>
        </w:tc>
        <w:tc>
          <w:tcPr>
            <w:tcW w:w="2037" w:type="dxa"/>
          </w:tcPr>
          <w:p w14:paraId="1D22898D" w14:textId="7070075A" w:rsidR="006149B5" w:rsidRPr="00282A38" w:rsidRDefault="006149B5" w:rsidP="006149B5">
            <w:pPr>
              <w:rPr>
                <w:rFonts w:cs="Arial"/>
              </w:rPr>
            </w:pPr>
            <w:r w:rsidRPr="00282A38">
              <w:rPr>
                <w:rFonts w:cs="Arial"/>
              </w:rPr>
              <w:t>-</w:t>
            </w:r>
          </w:p>
        </w:tc>
        <w:tc>
          <w:tcPr>
            <w:tcW w:w="2083" w:type="dxa"/>
          </w:tcPr>
          <w:p w14:paraId="5103A264" w14:textId="14D70C8C" w:rsidR="006149B5" w:rsidRPr="00282A38" w:rsidRDefault="006149B5" w:rsidP="006149B5">
            <w:pPr>
              <w:rPr>
                <w:rFonts w:cs="Arial"/>
              </w:rPr>
            </w:pPr>
            <w:r w:rsidRPr="00282A38">
              <w:rPr>
                <w:rFonts w:cs="Arial"/>
              </w:rPr>
              <w:t>Нечести*</w:t>
            </w:r>
          </w:p>
        </w:tc>
      </w:tr>
      <w:tr w:rsidR="006149B5" w14:paraId="45748CA5" w14:textId="77777777" w:rsidTr="006149B5">
        <w:trPr>
          <w:trHeight w:val="64"/>
        </w:trPr>
        <w:tc>
          <w:tcPr>
            <w:tcW w:w="2667" w:type="dxa"/>
            <w:vMerge w:val="restart"/>
          </w:tcPr>
          <w:p w14:paraId="3D965CBC" w14:textId="2F08EB6C" w:rsidR="006149B5" w:rsidRPr="00282A38" w:rsidRDefault="006149B5" w:rsidP="006149B5">
            <w:pPr>
              <w:rPr>
                <w:rFonts w:cs="Arial"/>
              </w:rPr>
            </w:pPr>
            <w:r w:rsidRPr="00282A38">
              <w:rPr>
                <w:rFonts w:cs="Arial"/>
                <w:b/>
                <w:bCs/>
              </w:rPr>
              <w:t>Изследвания</w:t>
            </w:r>
          </w:p>
        </w:tc>
        <w:tc>
          <w:tcPr>
            <w:tcW w:w="2789" w:type="dxa"/>
          </w:tcPr>
          <w:p w14:paraId="4C706B9E" w14:textId="043C4B9B" w:rsidR="006149B5" w:rsidRPr="00282A38" w:rsidRDefault="006149B5" w:rsidP="006149B5">
            <w:pPr>
              <w:rPr>
                <w:rFonts w:cs="Arial"/>
              </w:rPr>
            </w:pPr>
            <w:r w:rsidRPr="00282A38">
              <w:rPr>
                <w:rFonts w:cs="Arial"/>
              </w:rPr>
              <w:t>Повишаване на телесно тегло, загуба на телесно тегло</w:t>
            </w:r>
          </w:p>
        </w:tc>
        <w:tc>
          <w:tcPr>
            <w:tcW w:w="2037" w:type="dxa"/>
          </w:tcPr>
          <w:p w14:paraId="0FDD65A4" w14:textId="182D23B9" w:rsidR="006149B5" w:rsidRPr="00282A38" w:rsidRDefault="006149B5" w:rsidP="006149B5">
            <w:pPr>
              <w:rPr>
                <w:rFonts w:cs="Arial"/>
              </w:rPr>
            </w:pPr>
            <w:r w:rsidRPr="00282A38">
              <w:rPr>
                <w:rFonts w:cs="Arial"/>
              </w:rPr>
              <w:t>Нечести</w:t>
            </w:r>
          </w:p>
        </w:tc>
        <w:tc>
          <w:tcPr>
            <w:tcW w:w="2083" w:type="dxa"/>
          </w:tcPr>
          <w:p w14:paraId="3B9104DE" w14:textId="77777777" w:rsidR="006149B5" w:rsidRPr="00282A38" w:rsidRDefault="006149B5" w:rsidP="006149B5">
            <w:pPr>
              <w:rPr>
                <w:rFonts w:cs="Arial"/>
              </w:rPr>
            </w:pPr>
          </w:p>
        </w:tc>
      </w:tr>
      <w:tr w:rsidR="006149B5" w14:paraId="04A8FC07" w14:textId="77777777" w:rsidTr="006149B5">
        <w:tc>
          <w:tcPr>
            <w:tcW w:w="2667" w:type="dxa"/>
            <w:vMerge/>
          </w:tcPr>
          <w:p w14:paraId="2344612C" w14:textId="77777777" w:rsidR="006149B5" w:rsidRPr="00282A38" w:rsidRDefault="006149B5" w:rsidP="006149B5">
            <w:pPr>
              <w:rPr>
                <w:rFonts w:cs="Arial"/>
              </w:rPr>
            </w:pPr>
          </w:p>
        </w:tc>
        <w:tc>
          <w:tcPr>
            <w:tcW w:w="2789" w:type="dxa"/>
          </w:tcPr>
          <w:p w14:paraId="1150968D" w14:textId="16C01C58" w:rsidR="006149B5" w:rsidRPr="00282A38" w:rsidRDefault="006149B5" w:rsidP="006149B5">
            <w:pPr>
              <w:rPr>
                <w:rFonts w:cs="Arial"/>
              </w:rPr>
            </w:pPr>
            <w:r w:rsidRPr="00282A38">
              <w:rPr>
                <w:rFonts w:cs="Arial"/>
              </w:rPr>
              <w:t>Повишаване на уреята в кръвта</w:t>
            </w:r>
          </w:p>
        </w:tc>
        <w:tc>
          <w:tcPr>
            <w:tcW w:w="2037" w:type="dxa"/>
          </w:tcPr>
          <w:p w14:paraId="5BAC5039" w14:textId="630C0EEB" w:rsidR="006149B5" w:rsidRPr="00282A38" w:rsidRDefault="006149B5" w:rsidP="006149B5">
            <w:pPr>
              <w:rPr>
                <w:rFonts w:cs="Arial"/>
              </w:rPr>
            </w:pPr>
            <w:r w:rsidRPr="00282A38">
              <w:rPr>
                <w:rFonts w:cs="Arial"/>
              </w:rPr>
              <w:t>-</w:t>
            </w:r>
          </w:p>
        </w:tc>
        <w:tc>
          <w:tcPr>
            <w:tcW w:w="2083" w:type="dxa"/>
          </w:tcPr>
          <w:p w14:paraId="7C8E92F7" w14:textId="60A53AFD" w:rsidR="006149B5" w:rsidRPr="00282A38" w:rsidRDefault="006149B5" w:rsidP="006149B5">
            <w:pPr>
              <w:rPr>
                <w:rFonts w:cs="Arial"/>
              </w:rPr>
            </w:pPr>
            <w:r w:rsidRPr="00282A38">
              <w:rPr>
                <w:rFonts w:cs="Arial"/>
              </w:rPr>
              <w:t>Нечести*</w:t>
            </w:r>
          </w:p>
        </w:tc>
      </w:tr>
      <w:tr w:rsidR="006149B5" w14:paraId="6412E8A0" w14:textId="77777777" w:rsidTr="006149B5">
        <w:tc>
          <w:tcPr>
            <w:tcW w:w="2667" w:type="dxa"/>
            <w:vMerge/>
          </w:tcPr>
          <w:p w14:paraId="61D95A67" w14:textId="77777777" w:rsidR="006149B5" w:rsidRPr="00282A38" w:rsidRDefault="006149B5" w:rsidP="006149B5">
            <w:pPr>
              <w:rPr>
                <w:rFonts w:cs="Arial"/>
              </w:rPr>
            </w:pPr>
          </w:p>
        </w:tc>
        <w:tc>
          <w:tcPr>
            <w:tcW w:w="2789" w:type="dxa"/>
          </w:tcPr>
          <w:p w14:paraId="6A6E14A8" w14:textId="3DD4F226" w:rsidR="006149B5" w:rsidRPr="00282A38" w:rsidRDefault="006149B5" w:rsidP="006149B5">
            <w:pPr>
              <w:rPr>
                <w:rFonts w:cs="Arial"/>
              </w:rPr>
            </w:pPr>
            <w:r w:rsidRPr="00282A38">
              <w:rPr>
                <w:rFonts w:cs="Arial"/>
              </w:rPr>
              <w:t>Повишаване на креатинина в кръвта</w:t>
            </w:r>
          </w:p>
        </w:tc>
        <w:tc>
          <w:tcPr>
            <w:tcW w:w="2037" w:type="dxa"/>
          </w:tcPr>
          <w:p w14:paraId="1C1B58CF" w14:textId="2D5A6769" w:rsidR="006149B5" w:rsidRPr="00282A38" w:rsidRDefault="006149B5" w:rsidP="006149B5">
            <w:pPr>
              <w:rPr>
                <w:rFonts w:cs="Arial"/>
              </w:rPr>
            </w:pPr>
            <w:r w:rsidRPr="00282A38">
              <w:rPr>
                <w:rFonts w:cs="Arial"/>
              </w:rPr>
              <w:t>-</w:t>
            </w:r>
          </w:p>
        </w:tc>
        <w:tc>
          <w:tcPr>
            <w:tcW w:w="2083" w:type="dxa"/>
          </w:tcPr>
          <w:p w14:paraId="602AC6A1" w14:textId="003DE530" w:rsidR="006149B5" w:rsidRPr="00282A38" w:rsidRDefault="006149B5" w:rsidP="006149B5">
            <w:pPr>
              <w:rPr>
                <w:rFonts w:cs="Arial"/>
              </w:rPr>
            </w:pPr>
            <w:r w:rsidRPr="00282A38">
              <w:rPr>
                <w:rFonts w:cs="Arial"/>
              </w:rPr>
              <w:t>Нечести*</w:t>
            </w:r>
          </w:p>
        </w:tc>
      </w:tr>
      <w:tr w:rsidR="006149B5" w14:paraId="442BC665" w14:textId="77777777" w:rsidTr="006149B5">
        <w:tc>
          <w:tcPr>
            <w:tcW w:w="2667" w:type="dxa"/>
            <w:vMerge/>
          </w:tcPr>
          <w:p w14:paraId="44732FAC" w14:textId="77777777" w:rsidR="006149B5" w:rsidRPr="00282A38" w:rsidRDefault="006149B5" w:rsidP="006149B5">
            <w:pPr>
              <w:rPr>
                <w:rFonts w:cs="Arial"/>
              </w:rPr>
            </w:pPr>
          </w:p>
        </w:tc>
        <w:tc>
          <w:tcPr>
            <w:tcW w:w="2789" w:type="dxa"/>
          </w:tcPr>
          <w:p w14:paraId="11F8A265" w14:textId="618E2532" w:rsidR="006149B5" w:rsidRPr="00282A38" w:rsidRDefault="006149B5" w:rsidP="006149B5">
            <w:pPr>
              <w:rPr>
                <w:rFonts w:cs="Arial"/>
              </w:rPr>
            </w:pPr>
            <w:r w:rsidRPr="00282A38">
              <w:rPr>
                <w:rFonts w:cs="Arial"/>
              </w:rPr>
              <w:t>Повишаване на билирубина в кръвта</w:t>
            </w:r>
          </w:p>
        </w:tc>
        <w:tc>
          <w:tcPr>
            <w:tcW w:w="2037" w:type="dxa"/>
          </w:tcPr>
          <w:p w14:paraId="0A7AA60E" w14:textId="2535E94D" w:rsidR="006149B5" w:rsidRPr="00282A38" w:rsidRDefault="006149B5" w:rsidP="006149B5">
            <w:pPr>
              <w:rPr>
                <w:rFonts w:cs="Arial"/>
              </w:rPr>
            </w:pPr>
            <w:r w:rsidRPr="00282A38">
              <w:rPr>
                <w:rFonts w:cs="Arial"/>
              </w:rPr>
              <w:t>-</w:t>
            </w:r>
          </w:p>
        </w:tc>
        <w:tc>
          <w:tcPr>
            <w:tcW w:w="2083" w:type="dxa"/>
          </w:tcPr>
          <w:p w14:paraId="1E4124C1" w14:textId="2043F3AF" w:rsidR="006149B5" w:rsidRPr="00282A38" w:rsidRDefault="006149B5" w:rsidP="006149B5">
            <w:pPr>
              <w:rPr>
                <w:rFonts w:cs="Arial"/>
              </w:rPr>
            </w:pPr>
            <w:r w:rsidRPr="00282A38">
              <w:rPr>
                <w:rFonts w:cs="Arial"/>
              </w:rPr>
              <w:t>Редки</w:t>
            </w:r>
          </w:p>
        </w:tc>
      </w:tr>
      <w:tr w:rsidR="006149B5" w14:paraId="7599B550" w14:textId="77777777" w:rsidTr="006149B5">
        <w:tc>
          <w:tcPr>
            <w:tcW w:w="2667" w:type="dxa"/>
            <w:vMerge/>
          </w:tcPr>
          <w:p w14:paraId="5E66F911" w14:textId="77777777" w:rsidR="006149B5" w:rsidRPr="00282A38" w:rsidRDefault="006149B5" w:rsidP="006149B5">
            <w:pPr>
              <w:rPr>
                <w:rFonts w:cs="Arial"/>
              </w:rPr>
            </w:pPr>
          </w:p>
        </w:tc>
        <w:tc>
          <w:tcPr>
            <w:tcW w:w="2789" w:type="dxa"/>
          </w:tcPr>
          <w:p w14:paraId="2F6DDBFD" w14:textId="69E849B4" w:rsidR="006149B5" w:rsidRPr="00282A38" w:rsidRDefault="006149B5" w:rsidP="006149B5">
            <w:pPr>
              <w:rPr>
                <w:rFonts w:cs="Arial"/>
              </w:rPr>
            </w:pPr>
            <w:r w:rsidRPr="00282A38">
              <w:rPr>
                <w:rFonts w:cs="Arial"/>
              </w:rPr>
              <w:t>Повишаване на чернодробните ензими</w:t>
            </w:r>
          </w:p>
        </w:tc>
        <w:tc>
          <w:tcPr>
            <w:tcW w:w="2037" w:type="dxa"/>
          </w:tcPr>
          <w:p w14:paraId="249D5872" w14:textId="0F606306" w:rsidR="006149B5" w:rsidRPr="00282A38" w:rsidRDefault="006149B5" w:rsidP="006149B5">
            <w:pPr>
              <w:rPr>
                <w:rFonts w:cs="Arial"/>
              </w:rPr>
            </w:pPr>
            <w:r w:rsidRPr="00282A38">
              <w:rPr>
                <w:rFonts w:cs="Arial"/>
              </w:rPr>
              <w:t>-</w:t>
            </w:r>
          </w:p>
        </w:tc>
        <w:tc>
          <w:tcPr>
            <w:tcW w:w="2083" w:type="dxa"/>
          </w:tcPr>
          <w:p w14:paraId="4356D798" w14:textId="7FC38E7B" w:rsidR="006149B5" w:rsidRPr="00282A38" w:rsidRDefault="006149B5" w:rsidP="006149B5">
            <w:pPr>
              <w:rPr>
                <w:rFonts w:cs="Arial"/>
              </w:rPr>
            </w:pPr>
            <w:r w:rsidRPr="00282A38">
              <w:rPr>
                <w:rFonts w:cs="Arial"/>
              </w:rPr>
              <w:t>Редки</w:t>
            </w:r>
          </w:p>
        </w:tc>
      </w:tr>
      <w:tr w:rsidR="006149B5" w14:paraId="500898C6" w14:textId="77777777" w:rsidTr="006149B5">
        <w:tc>
          <w:tcPr>
            <w:tcW w:w="2667" w:type="dxa"/>
            <w:vMerge/>
          </w:tcPr>
          <w:p w14:paraId="24CDA8C3" w14:textId="77777777" w:rsidR="006149B5" w:rsidRPr="00282A38" w:rsidRDefault="006149B5" w:rsidP="006149B5">
            <w:pPr>
              <w:rPr>
                <w:rFonts w:cs="Arial"/>
              </w:rPr>
            </w:pPr>
          </w:p>
        </w:tc>
        <w:tc>
          <w:tcPr>
            <w:tcW w:w="2789" w:type="dxa"/>
          </w:tcPr>
          <w:p w14:paraId="00D00D7F" w14:textId="0C3DF275" w:rsidR="006149B5" w:rsidRPr="00282A38" w:rsidRDefault="006149B5" w:rsidP="006149B5">
            <w:pPr>
              <w:rPr>
                <w:rFonts w:cs="Arial"/>
              </w:rPr>
            </w:pPr>
            <w:r w:rsidRPr="00282A38">
              <w:rPr>
                <w:rFonts w:cs="Arial"/>
              </w:rPr>
              <w:t>Понижаване на хемоглобина и на хематокритите</w:t>
            </w:r>
          </w:p>
        </w:tc>
        <w:tc>
          <w:tcPr>
            <w:tcW w:w="2037" w:type="dxa"/>
          </w:tcPr>
          <w:p w14:paraId="48A26DA5" w14:textId="3F8B2A07" w:rsidR="006149B5" w:rsidRPr="00282A38" w:rsidRDefault="006149B5" w:rsidP="006149B5">
            <w:pPr>
              <w:rPr>
                <w:rFonts w:cs="Arial"/>
              </w:rPr>
            </w:pPr>
            <w:r w:rsidRPr="00282A38">
              <w:rPr>
                <w:rFonts w:cs="Arial"/>
              </w:rPr>
              <w:t>-</w:t>
            </w:r>
          </w:p>
        </w:tc>
        <w:tc>
          <w:tcPr>
            <w:tcW w:w="2083" w:type="dxa"/>
          </w:tcPr>
          <w:p w14:paraId="1A5528BD" w14:textId="58D818DF" w:rsidR="006149B5" w:rsidRPr="00282A38" w:rsidRDefault="006149B5" w:rsidP="006149B5">
            <w:pPr>
              <w:rPr>
                <w:rFonts w:cs="Arial"/>
              </w:rPr>
            </w:pPr>
            <w:r w:rsidRPr="00282A38">
              <w:rPr>
                <w:rFonts w:cs="Arial"/>
              </w:rPr>
              <w:t>Много редки</w:t>
            </w:r>
          </w:p>
        </w:tc>
      </w:tr>
      <w:tr w:rsidR="006149B5" w14:paraId="001372DA" w14:textId="77777777" w:rsidTr="006149B5">
        <w:tc>
          <w:tcPr>
            <w:tcW w:w="2667" w:type="dxa"/>
          </w:tcPr>
          <w:p w14:paraId="2E426516" w14:textId="753F040A" w:rsidR="006149B5" w:rsidRPr="00282A38" w:rsidRDefault="006149B5" w:rsidP="006149B5">
            <w:pPr>
              <w:rPr>
                <w:rFonts w:cs="Arial"/>
              </w:rPr>
            </w:pPr>
            <w:r w:rsidRPr="00282A38">
              <w:rPr>
                <w:rFonts w:cs="Arial"/>
              </w:rPr>
              <w:t>Наранявания, отравяния и усложнения, възникнали в резултат на интервенции</w:t>
            </w:r>
          </w:p>
        </w:tc>
        <w:tc>
          <w:tcPr>
            <w:tcW w:w="2789" w:type="dxa"/>
          </w:tcPr>
          <w:p w14:paraId="442CBE1B" w14:textId="0D8AFC75" w:rsidR="006149B5" w:rsidRPr="00282A38" w:rsidRDefault="006149B5" w:rsidP="006149B5">
            <w:pPr>
              <w:rPr>
                <w:rFonts w:cs="Arial"/>
              </w:rPr>
            </w:pPr>
            <w:r w:rsidRPr="00282A38">
              <w:rPr>
                <w:rFonts w:cs="Arial"/>
              </w:rPr>
              <w:t>Падане</w:t>
            </w:r>
          </w:p>
        </w:tc>
        <w:tc>
          <w:tcPr>
            <w:tcW w:w="2037" w:type="dxa"/>
          </w:tcPr>
          <w:p w14:paraId="0385E5BB" w14:textId="2803BBB1" w:rsidR="006149B5" w:rsidRPr="00282A38" w:rsidRDefault="006149B5" w:rsidP="006149B5">
            <w:pPr>
              <w:rPr>
                <w:rFonts w:cs="Arial"/>
              </w:rPr>
            </w:pPr>
            <w:r w:rsidRPr="00282A38">
              <w:rPr>
                <w:rFonts w:cs="Arial"/>
              </w:rPr>
              <w:t>-</w:t>
            </w:r>
          </w:p>
        </w:tc>
        <w:tc>
          <w:tcPr>
            <w:tcW w:w="2083" w:type="dxa"/>
          </w:tcPr>
          <w:p w14:paraId="42CAFB32" w14:textId="32444F11" w:rsidR="006149B5" w:rsidRPr="00282A38" w:rsidRDefault="006149B5" w:rsidP="006149B5">
            <w:pPr>
              <w:rPr>
                <w:rFonts w:cs="Arial"/>
              </w:rPr>
            </w:pPr>
            <w:r w:rsidRPr="00282A38">
              <w:rPr>
                <w:rFonts w:cs="Arial"/>
              </w:rPr>
              <w:t>Нечести*</w:t>
            </w:r>
          </w:p>
        </w:tc>
      </w:tr>
    </w:tbl>
    <w:p w14:paraId="2E2066F2"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 Честота, изчислена от клиничните проучвания за нежелани лекарствени реакции отбелязани в спонтанни доклади.</w:t>
      </w:r>
    </w:p>
    <w:p w14:paraId="5BBAB088" w14:textId="77777777" w:rsidR="006149B5" w:rsidRPr="006149B5" w:rsidRDefault="006149B5" w:rsidP="006149B5">
      <w:pPr>
        <w:spacing w:line="240" w:lineRule="auto"/>
        <w:rPr>
          <w:rFonts w:eastAsia="Times New Roman" w:cs="Arial"/>
          <w:color w:val="000000"/>
          <w:u w:val="single"/>
          <w:lang w:eastAsia="bg-BG"/>
        </w:rPr>
      </w:pPr>
    </w:p>
    <w:p w14:paraId="2C1A0D1C" w14:textId="7226F610" w:rsidR="006149B5" w:rsidRPr="006149B5" w:rsidRDefault="006149B5" w:rsidP="006149B5">
      <w:pPr>
        <w:spacing w:line="240" w:lineRule="auto"/>
        <w:rPr>
          <w:rFonts w:eastAsia="Times New Roman" w:cs="Arial"/>
        </w:rPr>
      </w:pPr>
      <w:r w:rsidRPr="006149B5">
        <w:rPr>
          <w:rFonts w:eastAsia="Times New Roman" w:cs="Arial"/>
          <w:color w:val="000000"/>
          <w:u w:val="single"/>
          <w:lang w:eastAsia="bg-BG"/>
        </w:rPr>
        <w:t>Съобщаване на подозирани нежелани реакции</w:t>
      </w:r>
    </w:p>
    <w:p w14:paraId="7E75B1AD"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1AABC51" w14:textId="77777777" w:rsidR="006149B5" w:rsidRPr="006149B5" w:rsidRDefault="006149B5" w:rsidP="006149B5">
      <w:pPr>
        <w:spacing w:line="240" w:lineRule="auto"/>
        <w:rPr>
          <w:rFonts w:eastAsia="Times New Roman" w:cs="Arial"/>
          <w:color w:val="000000"/>
          <w:lang w:eastAsia="bg-BG"/>
        </w:rPr>
      </w:pPr>
    </w:p>
    <w:p w14:paraId="042E3722" w14:textId="241340D4" w:rsidR="006149B5" w:rsidRPr="006149B5" w:rsidRDefault="006149B5" w:rsidP="006149B5">
      <w:pPr>
        <w:spacing w:line="240" w:lineRule="auto"/>
        <w:rPr>
          <w:rFonts w:eastAsia="Times New Roman" w:cs="Arial"/>
        </w:rPr>
      </w:pPr>
      <w:r w:rsidRPr="006149B5">
        <w:rPr>
          <w:rFonts w:eastAsia="Times New Roman" w:cs="Arial"/>
          <w:color w:val="000000"/>
          <w:lang w:eastAsia="bg-BG"/>
        </w:rPr>
        <w:t>България</w:t>
      </w:r>
    </w:p>
    <w:p w14:paraId="7C05BB6F"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Изпълнителна агенция по лекарствата (ИАЛ)</w:t>
      </w:r>
    </w:p>
    <w:p w14:paraId="02F49859"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Ул.,,Дамян Груев“ № 8</w:t>
      </w:r>
    </w:p>
    <w:p w14:paraId="7C854E18"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1303, гр. София</w:t>
      </w:r>
    </w:p>
    <w:p w14:paraId="2111DEAB"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lastRenderedPageBreak/>
        <w:t>Тел.: +359 2 8903 417</w:t>
      </w:r>
    </w:p>
    <w:p w14:paraId="4597F88C"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 xml:space="preserve">уебсайт: </w:t>
      </w:r>
      <w:hyperlink r:id="rId6" w:history="1">
        <w:r w:rsidRPr="006149B5">
          <w:rPr>
            <w:rFonts w:eastAsia="Times New Roman" w:cs="Arial"/>
            <w:color w:val="000000"/>
            <w:u w:val="single"/>
            <w:lang w:val="en-US"/>
          </w:rPr>
          <w:t>www.bda.bg</w:t>
        </w:r>
      </w:hyperlink>
    </w:p>
    <w:p w14:paraId="70FC90BB" w14:textId="77777777" w:rsidR="00B0653F" w:rsidRPr="00B0653F" w:rsidRDefault="00B0653F" w:rsidP="00B0653F"/>
    <w:p w14:paraId="5A87DBA3" w14:textId="5CFFA4D2" w:rsidR="007122AD" w:rsidRDefault="002C50EE" w:rsidP="00936AD0">
      <w:pPr>
        <w:pStyle w:val="Heading2"/>
      </w:pPr>
      <w:r>
        <w:t>4.9. Предозиране</w:t>
      </w:r>
    </w:p>
    <w:p w14:paraId="5662E35B" w14:textId="2AB8F672" w:rsidR="006149B5" w:rsidRDefault="006149B5" w:rsidP="006149B5"/>
    <w:p w14:paraId="6B8BDBAC" w14:textId="77777777" w:rsidR="006149B5" w:rsidRPr="006149B5" w:rsidRDefault="006149B5" w:rsidP="006149B5">
      <w:pPr>
        <w:rPr>
          <w:sz w:val="24"/>
          <w:szCs w:val="24"/>
        </w:rPr>
      </w:pPr>
      <w:r w:rsidRPr="006149B5">
        <w:rPr>
          <w:lang w:eastAsia="bg-BG"/>
        </w:rPr>
        <w:t>Липсва информация за предозиране на Престариум-Ко при хора.</w:t>
      </w:r>
    </w:p>
    <w:p w14:paraId="123F28A1" w14:textId="77777777" w:rsidR="006149B5" w:rsidRDefault="006149B5" w:rsidP="006149B5">
      <w:pPr>
        <w:rPr>
          <w:lang w:eastAsia="bg-BG"/>
        </w:rPr>
      </w:pPr>
    </w:p>
    <w:p w14:paraId="6F77541C" w14:textId="78774280" w:rsidR="006149B5" w:rsidRPr="006149B5" w:rsidRDefault="006149B5" w:rsidP="006149B5">
      <w:pPr>
        <w:rPr>
          <w:sz w:val="24"/>
          <w:szCs w:val="24"/>
        </w:rPr>
      </w:pPr>
      <w:r w:rsidRPr="006149B5">
        <w:rPr>
          <w:lang w:eastAsia="bg-BG"/>
        </w:rPr>
        <w:t>За амлодипин опитът с умишлено предозиране при хора е ограничен.</w:t>
      </w:r>
    </w:p>
    <w:p w14:paraId="4FE2B579" w14:textId="6429685B" w:rsidR="006149B5" w:rsidRPr="006149B5" w:rsidRDefault="006149B5" w:rsidP="006149B5">
      <w:pPr>
        <w:rPr>
          <w:sz w:val="24"/>
          <w:szCs w:val="24"/>
        </w:rPr>
      </w:pPr>
      <w:r w:rsidRPr="006149B5">
        <w:rPr>
          <w:lang w:eastAsia="bg-BG"/>
        </w:rPr>
        <w:t>Симптоми: наличните данни предполагат, че значителното предозиране би могло да доведе до тежка периферна вазодилатация и възможно до рефлексна тахикардия. Съобщавано е за изразена и вероятно продължителна системна хипотония до шок, включително с фатален изход.</w:t>
      </w:r>
    </w:p>
    <w:p w14:paraId="4758D42C" w14:textId="77777777" w:rsidR="006149B5" w:rsidRPr="006149B5" w:rsidRDefault="006149B5" w:rsidP="006149B5">
      <w:pPr>
        <w:rPr>
          <w:sz w:val="24"/>
          <w:szCs w:val="24"/>
        </w:rPr>
      </w:pPr>
      <w:r w:rsidRPr="006149B5">
        <w:rPr>
          <w:lang w:eastAsia="bg-BG"/>
        </w:rPr>
        <w:t>Лечение: клинично значимата хипотония, дължаща се на предозиране с амлодипин, изисква предприемане на активни мерки за поддържане на функциите на сърдечно-съдовата система, включително често мониториране на сърдечната и дихателната функции, повдигане на крайниците и проследяване на циркулаторния обем и диурезата.</w:t>
      </w:r>
    </w:p>
    <w:p w14:paraId="3F8E0AD9" w14:textId="77777777" w:rsidR="006149B5" w:rsidRDefault="006149B5" w:rsidP="006149B5">
      <w:pPr>
        <w:rPr>
          <w:lang w:eastAsia="bg-BG"/>
        </w:rPr>
      </w:pPr>
    </w:p>
    <w:p w14:paraId="14D34BD5" w14:textId="1C067358" w:rsidR="006149B5" w:rsidRDefault="006149B5" w:rsidP="006149B5">
      <w:pPr>
        <w:rPr>
          <w:lang w:eastAsia="bg-BG"/>
        </w:rPr>
      </w:pPr>
      <w:r w:rsidRPr="006149B5">
        <w:rPr>
          <w:lang w:eastAsia="bg-BG"/>
        </w:rPr>
        <w:t>Въвеждането на вазоконстриктор може да помогне за възстановяване на съдовия тон</w:t>
      </w:r>
      <w:r w:rsidRPr="006149B5">
        <w:rPr>
          <w:u w:val="single"/>
          <w:lang w:eastAsia="bg-BG"/>
        </w:rPr>
        <w:t>ус и кр</w:t>
      </w:r>
      <w:r w:rsidRPr="006149B5">
        <w:rPr>
          <w:lang w:eastAsia="bg-BG"/>
        </w:rPr>
        <w:t xml:space="preserve">ъвното налягане, при условие че няма противопоказания за употребата му. Интравенозен клациев глюконат може да окаже благоприятен ефект за преодоляване на ефектите от блокадата на калциевите канали. В някои случаи може да е от полза стомашна промивка. Приложението на активен въглен при здрави доброволци до два часа след прием на 10 </w:t>
      </w:r>
      <w:r w:rsidRPr="006149B5">
        <w:rPr>
          <w:lang w:val="en-US"/>
        </w:rPr>
        <w:t>mg</w:t>
      </w:r>
      <w:r w:rsidRPr="006149B5">
        <w:rPr>
          <w:lang w:val="ru-RU"/>
        </w:rPr>
        <w:t xml:space="preserve"> </w:t>
      </w:r>
      <w:r w:rsidRPr="006149B5">
        <w:rPr>
          <w:lang w:eastAsia="bg-BG"/>
        </w:rPr>
        <w:t>амлодипин е намалило степента на абсорбция на амлодипин.</w:t>
      </w:r>
    </w:p>
    <w:p w14:paraId="3E83BC0E" w14:textId="5ED22AB1" w:rsidR="006149B5" w:rsidRDefault="006149B5" w:rsidP="006149B5">
      <w:pPr>
        <w:rPr>
          <w:lang w:eastAsia="bg-BG"/>
        </w:rPr>
      </w:pPr>
    </w:p>
    <w:p w14:paraId="6A91D669" w14:textId="77777777" w:rsidR="006149B5" w:rsidRPr="006149B5" w:rsidRDefault="006149B5" w:rsidP="006149B5">
      <w:pPr>
        <w:rPr>
          <w:sz w:val="24"/>
          <w:szCs w:val="24"/>
        </w:rPr>
      </w:pPr>
      <w:r w:rsidRPr="006149B5">
        <w:rPr>
          <w:lang w:eastAsia="bg-BG"/>
        </w:rPr>
        <w:t>Тъй като амлодипин се свързва във висок процент с плазмените протеини, диализата вероятно няма да е от полза.</w:t>
      </w:r>
    </w:p>
    <w:p w14:paraId="70AF2516" w14:textId="77777777" w:rsidR="006149B5" w:rsidRDefault="006149B5" w:rsidP="006149B5">
      <w:pPr>
        <w:rPr>
          <w:lang w:eastAsia="bg-BG"/>
        </w:rPr>
      </w:pPr>
    </w:p>
    <w:p w14:paraId="77DB5BFF" w14:textId="0A7CCC1D" w:rsidR="006149B5" w:rsidRPr="006149B5" w:rsidRDefault="006149B5" w:rsidP="006149B5">
      <w:pPr>
        <w:rPr>
          <w:sz w:val="24"/>
          <w:szCs w:val="24"/>
        </w:rPr>
      </w:pPr>
      <w:r w:rsidRPr="006149B5">
        <w:rPr>
          <w:lang w:eastAsia="bg-BG"/>
        </w:rPr>
        <w:t>За периндоприл има ограничени данни за предозиране при хора. Симптомите свързани с предозиране на АСЕ инхибитори могат да включват хипотония, циркулаторен шок, електролитни нарушения, бъбречна недостатъчност, хипервентилация, тахикардия, палпитации, брадикардия, замайване, безпокойство и кашлица.</w:t>
      </w:r>
    </w:p>
    <w:p w14:paraId="35654E62" w14:textId="77777777" w:rsidR="006149B5" w:rsidRPr="006149B5" w:rsidRDefault="006149B5" w:rsidP="006149B5">
      <w:pPr>
        <w:rPr>
          <w:sz w:val="24"/>
          <w:szCs w:val="24"/>
        </w:rPr>
      </w:pPr>
      <w:r w:rsidRPr="006149B5">
        <w:rPr>
          <w:lang w:eastAsia="bg-BG"/>
        </w:rPr>
        <w:t xml:space="preserve">Препоръчваното лечение на предозирането е интравенозна инфузия на стандартен физиологичен разтвор. При настъпване на хипотония пациентът трябва да бъде поставен в положение като при шок. При наличност може да се има предвид и лечение с инфузия на ангиотензин II и/или интравенозни катехоламини. Периндоприл може да бъде отстранен от системното кръвообращение чрез хемодиализа (вж. точка </w:t>
      </w:r>
      <w:r w:rsidRPr="006149B5">
        <w:rPr>
          <w:i/>
          <w:iCs/>
          <w:lang w:eastAsia="bg-BG"/>
        </w:rPr>
        <w:t>4.4).</w:t>
      </w:r>
      <w:r w:rsidRPr="006149B5">
        <w:rPr>
          <w:lang w:eastAsia="bg-BG"/>
        </w:rPr>
        <w:t xml:space="preserve"> Поставяне на електрокардиостимулатор е показано при резистентна към терапия брадикардия. Необходим е непрекъснат контрол на жизнените показатели, серумните електролити и креатинина.</w:t>
      </w:r>
    </w:p>
    <w:p w14:paraId="3FBCBEB0" w14:textId="77777777" w:rsidR="006149B5" w:rsidRPr="006149B5" w:rsidRDefault="006149B5" w:rsidP="006149B5"/>
    <w:p w14:paraId="02081B24" w14:textId="1F46E296" w:rsidR="00395555" w:rsidRPr="00395555" w:rsidRDefault="002C50EE" w:rsidP="008A6AF2">
      <w:pPr>
        <w:pStyle w:val="Heading1"/>
      </w:pPr>
      <w:r>
        <w:t>5. ФАРМАКОЛОГИЧНИ СВОЙСТВА</w:t>
      </w:r>
    </w:p>
    <w:p w14:paraId="7DE36AC8" w14:textId="0A2EB1CF" w:rsidR="00B6672E" w:rsidRDefault="002C50EE" w:rsidP="00936AD0">
      <w:pPr>
        <w:pStyle w:val="Heading2"/>
      </w:pPr>
      <w:r>
        <w:t>5.1. Фармакодинамични свойства</w:t>
      </w:r>
    </w:p>
    <w:p w14:paraId="3C680C92" w14:textId="7EB7039E" w:rsidR="006149B5" w:rsidRDefault="006149B5" w:rsidP="006149B5"/>
    <w:p w14:paraId="0A7456E3"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Фармакотерапевтична група: АСЕ инхибитори и калциеви антагонисти, АТС код: С09ВВ04</w:t>
      </w:r>
    </w:p>
    <w:p w14:paraId="74267571" w14:textId="77777777" w:rsidR="006149B5" w:rsidRPr="00282A38" w:rsidRDefault="006149B5" w:rsidP="006149B5">
      <w:pPr>
        <w:spacing w:line="240" w:lineRule="auto"/>
        <w:rPr>
          <w:rFonts w:eastAsia="Times New Roman" w:cs="Arial"/>
          <w:b/>
          <w:bCs/>
          <w:i/>
          <w:iCs/>
          <w:color w:val="000000"/>
          <w:u w:val="single"/>
          <w:lang w:eastAsia="bg-BG"/>
        </w:rPr>
      </w:pPr>
    </w:p>
    <w:p w14:paraId="2C360142" w14:textId="6ADB24FA" w:rsidR="006149B5" w:rsidRPr="00282A38" w:rsidRDefault="006149B5" w:rsidP="006149B5">
      <w:pPr>
        <w:spacing w:line="240" w:lineRule="auto"/>
        <w:rPr>
          <w:rFonts w:eastAsia="Times New Roman" w:cs="Arial"/>
        </w:rPr>
      </w:pPr>
      <w:r w:rsidRPr="00282A38">
        <w:rPr>
          <w:rFonts w:eastAsia="Times New Roman" w:cs="Arial"/>
          <w:b/>
          <w:bCs/>
          <w:i/>
          <w:iCs/>
          <w:color w:val="000000"/>
          <w:u w:val="single"/>
          <w:lang w:eastAsia="bg-BG"/>
        </w:rPr>
        <w:t>Периндоприл:</w:t>
      </w:r>
    </w:p>
    <w:p w14:paraId="2EDAFCB2" w14:textId="77777777"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lastRenderedPageBreak/>
        <w:t>Механизъм на действие</w:t>
      </w:r>
    </w:p>
    <w:p w14:paraId="221D0997"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Периндоприл е инхибитор на ензима, който конвертира (превръща) ангиотензин I в ангиотензин II (Ангиотензин конвертиращ ензим, АСЕ). Конвертиращият ензим, или киназа, е екзопептидаза, която улеснява превръщането на ангиотензин I във вазоконстриктора ангиотензин </w:t>
      </w:r>
      <w:r w:rsidRPr="00282A38">
        <w:rPr>
          <w:rFonts w:eastAsia="Times New Roman" w:cs="Arial"/>
          <w:color w:val="000000"/>
          <w:lang w:val="en-US"/>
        </w:rPr>
        <w:t>II</w:t>
      </w:r>
      <w:r w:rsidRPr="00282A38">
        <w:rPr>
          <w:rFonts w:eastAsia="Times New Roman" w:cs="Arial"/>
          <w:color w:val="000000"/>
          <w:lang w:eastAsia="bg-BG"/>
        </w:rPr>
        <w:t xml:space="preserve"> и същевременно води до разграждане на вазодилататора брадикинин до неактивен хептапептид. Инхибицията на АСЕ намалява плазмената концентрация на ангиотензин II, което води до повишена плазмена ренинова активност (чрез инхибиране на отрицателната обратна връзка на рениновото освобождаване) и понижава секрецията на алдостерон. Тъй като АСЕ инактивира брадикинин, инхибирането на АСЕ води и до повишена активност на циркулиращата и локална каликреин-кининови системи (по този начин и до активиране на простагландиновата система). Възможно е този механизъм да допринася за хипотензивното действие на АСЕ инхибиторите и отчасти е отговорен за някои от техните нежелани ефекти, (напр. кашлица).</w:t>
      </w:r>
    </w:p>
    <w:p w14:paraId="4F059FED"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Периндоприл действа чрез активния си метаболит периндоприлат. Останалите метаболити не показват </w:t>
      </w:r>
      <w:r w:rsidRPr="00282A38">
        <w:rPr>
          <w:rFonts w:eastAsia="Times New Roman" w:cs="Arial"/>
          <w:i/>
          <w:iCs/>
          <w:color w:val="000000"/>
          <w:lang w:val="en-US"/>
        </w:rPr>
        <w:t>in</w:t>
      </w:r>
      <w:r w:rsidRPr="00282A38">
        <w:rPr>
          <w:rFonts w:eastAsia="Times New Roman" w:cs="Arial"/>
          <w:i/>
          <w:iCs/>
          <w:color w:val="000000"/>
          <w:lang w:val="ru-RU"/>
        </w:rPr>
        <w:t xml:space="preserve"> </w:t>
      </w:r>
      <w:r w:rsidRPr="00282A38">
        <w:rPr>
          <w:rFonts w:eastAsia="Times New Roman" w:cs="Arial"/>
          <w:i/>
          <w:iCs/>
          <w:color w:val="000000"/>
          <w:lang w:val="en-US"/>
        </w:rPr>
        <w:t>vitro</w:t>
      </w:r>
      <w:r w:rsidRPr="00282A38">
        <w:rPr>
          <w:rFonts w:eastAsia="Times New Roman" w:cs="Arial"/>
          <w:color w:val="000000"/>
          <w:lang w:val="ru-RU"/>
        </w:rPr>
        <w:t xml:space="preserve"> </w:t>
      </w:r>
      <w:r w:rsidRPr="00282A38">
        <w:rPr>
          <w:rFonts w:eastAsia="Times New Roman" w:cs="Arial"/>
          <w:color w:val="000000"/>
          <w:lang w:eastAsia="bg-BG"/>
        </w:rPr>
        <w:t>инхибиция на активността на АСЕ.</w:t>
      </w:r>
    </w:p>
    <w:p w14:paraId="4500E205" w14:textId="77777777" w:rsidR="006149B5" w:rsidRPr="00282A38" w:rsidRDefault="006149B5" w:rsidP="006149B5">
      <w:pPr>
        <w:spacing w:line="240" w:lineRule="auto"/>
        <w:rPr>
          <w:rFonts w:eastAsia="Times New Roman" w:cs="Arial"/>
          <w:color w:val="000000"/>
          <w:u w:val="single"/>
          <w:lang w:eastAsia="bg-BG"/>
        </w:rPr>
      </w:pPr>
    </w:p>
    <w:p w14:paraId="25D5182C" w14:textId="02745C2D"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t>Клинична ефикасност и безопасност</w:t>
      </w:r>
    </w:p>
    <w:p w14:paraId="7B0D17FD" w14:textId="77777777"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t>Хипертония:</w:t>
      </w:r>
    </w:p>
    <w:p w14:paraId="2655E298" w14:textId="77777777" w:rsidR="006149B5" w:rsidRPr="00282A38" w:rsidRDefault="006149B5" w:rsidP="006149B5">
      <w:pPr>
        <w:spacing w:line="240" w:lineRule="auto"/>
        <w:rPr>
          <w:rFonts w:eastAsia="Times New Roman" w:cs="Arial"/>
          <w:color w:val="000000"/>
          <w:lang w:eastAsia="bg-BG"/>
        </w:rPr>
      </w:pPr>
    </w:p>
    <w:p w14:paraId="405E341B" w14:textId="53DED31D" w:rsidR="006149B5" w:rsidRPr="00282A38" w:rsidRDefault="006149B5" w:rsidP="006149B5">
      <w:pPr>
        <w:spacing w:line="240" w:lineRule="auto"/>
        <w:rPr>
          <w:rFonts w:eastAsia="Times New Roman" w:cs="Arial"/>
        </w:rPr>
      </w:pPr>
      <w:r w:rsidRPr="00282A38">
        <w:rPr>
          <w:rFonts w:eastAsia="Times New Roman" w:cs="Arial"/>
          <w:color w:val="000000"/>
          <w:lang w:eastAsia="bg-BG"/>
        </w:rPr>
        <w:t>Периндоприл е активен при всички степени на хипертония : лека, умерена, тежка, наблюдава се понижение на систолното и диастолното кръвно налягане и в хоризонтално и в изправено положение.</w:t>
      </w:r>
    </w:p>
    <w:p w14:paraId="5F2F70DB" w14:textId="77777777" w:rsidR="006149B5" w:rsidRPr="00282A38" w:rsidRDefault="006149B5" w:rsidP="006149B5">
      <w:pPr>
        <w:spacing w:line="240" w:lineRule="auto"/>
        <w:rPr>
          <w:rFonts w:eastAsia="Times New Roman" w:cs="Arial"/>
          <w:color w:val="000000"/>
          <w:lang w:eastAsia="bg-BG"/>
        </w:rPr>
      </w:pPr>
    </w:p>
    <w:p w14:paraId="7901B890" w14:textId="055D165C" w:rsidR="006149B5" w:rsidRPr="00282A38" w:rsidRDefault="006149B5" w:rsidP="006149B5">
      <w:pPr>
        <w:spacing w:line="240" w:lineRule="auto"/>
        <w:rPr>
          <w:rFonts w:eastAsia="Times New Roman" w:cs="Arial"/>
        </w:rPr>
      </w:pPr>
      <w:r w:rsidRPr="00282A38">
        <w:rPr>
          <w:rFonts w:eastAsia="Times New Roman" w:cs="Arial"/>
          <w:color w:val="000000"/>
          <w:lang w:eastAsia="bg-BG"/>
        </w:rPr>
        <w:t>Периндоприл намалява периферното съдово съпротивление, което води до понижение на кръвното налягане. Вследствие на това периферният кръвоток нараства без ефект върху сърдечната честота.</w:t>
      </w:r>
    </w:p>
    <w:p w14:paraId="661BBF6B" w14:textId="77777777" w:rsidR="006149B5" w:rsidRPr="00282A38" w:rsidRDefault="006149B5" w:rsidP="006149B5">
      <w:pPr>
        <w:spacing w:line="240" w:lineRule="auto"/>
        <w:rPr>
          <w:rFonts w:eastAsia="Times New Roman" w:cs="Arial"/>
          <w:color w:val="000000"/>
          <w:lang w:eastAsia="bg-BG"/>
        </w:rPr>
      </w:pPr>
    </w:p>
    <w:p w14:paraId="52125476" w14:textId="4DEBB215"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Бъбречният кръвоток по правило нараства, докато гломерулната филтрация </w:t>
      </w:r>
      <w:r w:rsidRPr="00282A38">
        <w:rPr>
          <w:rFonts w:eastAsia="Times New Roman" w:cs="Arial"/>
          <w:color w:val="000000"/>
          <w:lang w:val="ru-RU"/>
        </w:rPr>
        <w:t>(</w:t>
      </w:r>
      <w:r w:rsidRPr="00282A38">
        <w:rPr>
          <w:rFonts w:eastAsia="Times New Roman" w:cs="Arial"/>
          <w:color w:val="000000"/>
          <w:lang w:val="en-US"/>
        </w:rPr>
        <w:t>GFR</w:t>
      </w:r>
      <w:r w:rsidRPr="00282A38">
        <w:rPr>
          <w:rFonts w:eastAsia="Times New Roman" w:cs="Arial"/>
          <w:color w:val="000000"/>
          <w:lang w:val="ru-RU"/>
        </w:rPr>
        <w:t xml:space="preserve">) </w:t>
      </w:r>
      <w:r w:rsidRPr="00282A38">
        <w:rPr>
          <w:rFonts w:eastAsia="Times New Roman" w:cs="Arial"/>
          <w:color w:val="000000"/>
          <w:lang w:eastAsia="bg-BG"/>
        </w:rPr>
        <w:t>обикновено не се променя.</w:t>
      </w:r>
    </w:p>
    <w:p w14:paraId="243F1F4A"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Антихипертензивното действие е максимално между 4 и 6 часа след еднократна доза</w:t>
      </w:r>
      <w:r w:rsidRPr="00282A38">
        <w:rPr>
          <w:rFonts w:eastAsia="Times New Roman" w:cs="Arial"/>
          <w:color w:val="000000"/>
          <w:lang w:val="ru-RU"/>
        </w:rPr>
        <w:t xml:space="preserve"> </w:t>
      </w:r>
      <w:r w:rsidRPr="00282A38">
        <w:rPr>
          <w:rFonts w:eastAsia="Times New Roman" w:cs="Arial"/>
          <w:color w:val="000000"/>
          <w:lang w:eastAsia="bg-BG"/>
        </w:rPr>
        <w:t>и трае поне 24 часа: минималните ефекти са около 87-100% от максималните ефекти.</w:t>
      </w:r>
    </w:p>
    <w:p w14:paraId="24A02D5B"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Понижението на кръвното налягане настъпва бързо. При респондери нормализацията се постига в рамките на един месец и продължава без поява на тахифилаксия.</w:t>
      </w:r>
    </w:p>
    <w:p w14:paraId="2FF8BCDF"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Спирането на лечението не води до ребаунд-ефект.</w:t>
      </w:r>
    </w:p>
    <w:p w14:paraId="6CC9660E" w14:textId="77777777" w:rsidR="006149B5" w:rsidRPr="00282A38" w:rsidRDefault="006149B5" w:rsidP="006149B5">
      <w:pPr>
        <w:rPr>
          <w:rFonts w:eastAsia="Times New Roman" w:cs="Arial"/>
          <w:color w:val="000000"/>
          <w:lang w:eastAsia="bg-BG"/>
        </w:rPr>
      </w:pPr>
    </w:p>
    <w:p w14:paraId="4E12C8A5" w14:textId="47E299A4" w:rsidR="006149B5" w:rsidRPr="00282A38" w:rsidRDefault="006149B5" w:rsidP="006149B5">
      <w:pPr>
        <w:rPr>
          <w:rFonts w:eastAsia="Times New Roman" w:cs="Arial"/>
          <w:color w:val="000000"/>
          <w:lang w:eastAsia="bg-BG"/>
        </w:rPr>
      </w:pPr>
      <w:r w:rsidRPr="00282A38">
        <w:rPr>
          <w:rFonts w:eastAsia="Times New Roman" w:cs="Arial"/>
          <w:color w:val="000000"/>
          <w:lang w:eastAsia="bg-BG"/>
        </w:rPr>
        <w:t>Периндоприл намалява левокамерната хипертрофия.</w:t>
      </w:r>
    </w:p>
    <w:p w14:paraId="5B2CF9CD" w14:textId="6778036A" w:rsidR="006149B5" w:rsidRPr="00282A38" w:rsidRDefault="006149B5" w:rsidP="006149B5">
      <w:pPr>
        <w:rPr>
          <w:rFonts w:eastAsia="Times New Roman" w:cs="Arial"/>
          <w:color w:val="000000"/>
          <w:lang w:eastAsia="bg-BG"/>
        </w:rPr>
      </w:pPr>
    </w:p>
    <w:p w14:paraId="7962F813"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При човека е потвърдено, че периндоприл показва съдоразширяващи свойства. Той подобрява еластичността на големите артерии и намалява отношението медия:лумен на малките артерии.</w:t>
      </w:r>
    </w:p>
    <w:p w14:paraId="305A3234" w14:textId="77777777" w:rsidR="006149B5" w:rsidRPr="00282A38" w:rsidRDefault="006149B5" w:rsidP="006149B5">
      <w:pPr>
        <w:spacing w:line="240" w:lineRule="auto"/>
        <w:rPr>
          <w:rFonts w:eastAsia="Times New Roman" w:cs="Arial"/>
          <w:color w:val="000000"/>
          <w:u w:val="single"/>
          <w:lang w:eastAsia="bg-BG"/>
        </w:rPr>
      </w:pPr>
    </w:p>
    <w:p w14:paraId="64D3F8E5" w14:textId="7C06EA5F"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t>Стабилна коронарна болест на сърцето:</w:t>
      </w:r>
    </w:p>
    <w:p w14:paraId="33005D1B"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Проучването </w:t>
      </w:r>
      <w:r w:rsidRPr="00282A38">
        <w:rPr>
          <w:rFonts w:eastAsia="Times New Roman" w:cs="Arial"/>
          <w:color w:val="000000"/>
          <w:lang w:val="en-US"/>
        </w:rPr>
        <w:t>EUROPA</w:t>
      </w:r>
      <w:r w:rsidRPr="00282A38">
        <w:rPr>
          <w:rFonts w:eastAsia="Times New Roman" w:cs="Arial"/>
          <w:color w:val="000000"/>
          <w:lang w:val="ru-RU"/>
        </w:rPr>
        <w:t xml:space="preserve"> </w:t>
      </w:r>
      <w:r w:rsidRPr="00282A38">
        <w:rPr>
          <w:rFonts w:eastAsia="Times New Roman" w:cs="Arial"/>
          <w:color w:val="000000"/>
          <w:lang w:eastAsia="bg-BG"/>
        </w:rPr>
        <w:t>е многоцентрово, международно, рандомизирано, двойно-сляпо, плацебо- контролирано клинично изпитване с продължителност 4 години.</w:t>
      </w:r>
    </w:p>
    <w:p w14:paraId="3000AE93"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Общо 12 218 пациенти на възраст над 18 години са били рандомизирани да получават 8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 xml:space="preserve">периндоприл терт-бутиламин (еквивалентни на 10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 xml:space="preserve">периндоприл аргинин) </w:t>
      </w:r>
      <w:r w:rsidRPr="00282A38">
        <w:rPr>
          <w:rFonts w:eastAsia="Times New Roman" w:cs="Arial"/>
          <w:color w:val="000000"/>
          <w:lang w:val="ru-RU"/>
        </w:rPr>
        <w:t>(</w:t>
      </w:r>
      <w:r w:rsidRPr="00282A38">
        <w:rPr>
          <w:rFonts w:eastAsia="Times New Roman" w:cs="Arial"/>
          <w:color w:val="000000"/>
          <w:lang w:val="en-US"/>
        </w:rPr>
        <w:t>n</w:t>
      </w:r>
      <w:r w:rsidRPr="00282A38">
        <w:rPr>
          <w:rFonts w:eastAsia="Times New Roman" w:cs="Arial"/>
          <w:color w:val="000000"/>
          <w:lang w:val="ru-RU"/>
        </w:rPr>
        <w:t>=61</w:t>
      </w:r>
      <w:r w:rsidRPr="00282A38">
        <w:rPr>
          <w:rFonts w:eastAsia="Times New Roman" w:cs="Arial"/>
          <w:color w:val="000000"/>
          <w:lang w:eastAsia="bg-BG"/>
        </w:rPr>
        <w:t>10) или плацебо (</w:t>
      </w:r>
      <w:r w:rsidRPr="00282A38">
        <w:rPr>
          <w:rFonts w:eastAsia="Times New Roman" w:cs="Arial"/>
          <w:color w:val="000000"/>
          <w:lang w:val="en-US"/>
        </w:rPr>
        <w:t>n</w:t>
      </w:r>
      <w:r w:rsidRPr="00282A38">
        <w:rPr>
          <w:rFonts w:eastAsia="Times New Roman" w:cs="Arial"/>
          <w:color w:val="000000"/>
          <w:lang w:eastAsia="bg-BG"/>
        </w:rPr>
        <w:t>=6108).</w:t>
      </w:r>
    </w:p>
    <w:p w14:paraId="2536081C"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Проучената популация е с данни за коронарна болест на сърцето без данни за клинични прояви на сърдечна недостатъчност. Общо 90% от пациентите са били с предшестващ миокарден инфаркт и/или предшестваща коронарна реваскуларизация. Повечето </w:t>
      </w:r>
      <w:r w:rsidRPr="00282A38">
        <w:rPr>
          <w:rFonts w:eastAsia="Times New Roman" w:cs="Arial"/>
          <w:color w:val="000000"/>
          <w:lang w:eastAsia="bg-BG"/>
        </w:rPr>
        <w:lastRenderedPageBreak/>
        <w:t>пациенти са получили изпитваното средство заедно с конвенционално лечение включващо тромбоцитни инхибитори, липидопонижаващи средства и бета-блокери.</w:t>
      </w:r>
    </w:p>
    <w:p w14:paraId="24E1D152"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Основен критерий за ефикасност е комбинацията от сърдечносъдова смъртност, нефатален миокарден инфаркт и/или сърдечен арест с успешна ресусцитация. Лечението с 8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 xml:space="preserve">периндоприл терт-бутиламин (еквивалентни на 10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периндоприл аргинин) веднъж дневно е довело до сигнификантна абсолютна редукция на главния краен изход от 1.9% (20% редукция на релативния риск, 95%С</w:t>
      </w:r>
      <w:r w:rsidRPr="00282A38">
        <w:rPr>
          <w:rFonts w:eastAsia="Times New Roman" w:cs="Arial"/>
          <w:color w:val="000000"/>
          <w:lang w:val="en-US"/>
        </w:rPr>
        <w:t>I</w:t>
      </w:r>
      <w:r w:rsidRPr="00282A38">
        <w:rPr>
          <w:rFonts w:eastAsia="Times New Roman" w:cs="Arial"/>
          <w:color w:val="000000"/>
          <w:lang w:eastAsia="bg-BG"/>
        </w:rPr>
        <w:t xml:space="preserve"> [9.4; 28.6] -р&lt;0.001).</w:t>
      </w:r>
    </w:p>
    <w:p w14:paraId="062804A5"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При пациенти с преживян миокарден инфаркт и/или реваскуларизация в сравнение с плацебо се наблюдава абсолютна редукция на главния краен изход от 2.2%, съответстващи на 22.4% редукция на релативния риск (95%С</w:t>
      </w:r>
      <w:r w:rsidRPr="00282A38">
        <w:rPr>
          <w:rFonts w:eastAsia="Times New Roman" w:cs="Arial"/>
          <w:color w:val="000000"/>
          <w:lang w:val="en-US"/>
        </w:rPr>
        <w:t>I</w:t>
      </w:r>
      <w:r w:rsidRPr="00282A38">
        <w:rPr>
          <w:rFonts w:eastAsia="Times New Roman" w:cs="Arial"/>
          <w:color w:val="000000"/>
          <w:lang w:eastAsia="bg-BG"/>
        </w:rPr>
        <w:t xml:space="preserve"> [12.0; 31.6] - р&lt;0.001).</w:t>
      </w:r>
    </w:p>
    <w:p w14:paraId="5A96D1D1" w14:textId="77777777" w:rsidR="006149B5" w:rsidRPr="00282A38" w:rsidRDefault="006149B5" w:rsidP="006149B5">
      <w:pPr>
        <w:spacing w:line="240" w:lineRule="auto"/>
        <w:rPr>
          <w:rFonts w:eastAsia="Times New Roman" w:cs="Arial"/>
          <w:color w:val="000000"/>
          <w:u w:val="single"/>
          <w:lang w:eastAsia="bg-BG"/>
        </w:rPr>
      </w:pPr>
    </w:p>
    <w:p w14:paraId="4846D6DA" w14:textId="0F44B9C1"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t xml:space="preserve">Данни от клиничните проучвания за двойната блокада на системата ренин-ангиотензин-алдостерон </w:t>
      </w:r>
      <w:r w:rsidRPr="00282A38">
        <w:rPr>
          <w:rFonts w:eastAsia="Times New Roman" w:cs="Arial"/>
          <w:color w:val="000000"/>
          <w:u w:val="single"/>
          <w:lang w:val="ru-RU"/>
        </w:rPr>
        <w:t>(</w:t>
      </w:r>
      <w:r w:rsidRPr="00282A38">
        <w:rPr>
          <w:rFonts w:eastAsia="Times New Roman" w:cs="Arial"/>
          <w:color w:val="000000"/>
          <w:u w:val="single"/>
          <w:lang w:val="en-US"/>
        </w:rPr>
        <w:t>RAAS</w:t>
      </w:r>
      <w:r w:rsidRPr="00282A38">
        <w:rPr>
          <w:rFonts w:eastAsia="Times New Roman" w:cs="Arial"/>
          <w:color w:val="000000"/>
          <w:u w:val="single"/>
          <w:lang w:val="ru-RU"/>
        </w:rPr>
        <w:t>):</w:t>
      </w:r>
    </w:p>
    <w:p w14:paraId="60AD49C7"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Две големи рандомизирани контролирани проучвания - </w:t>
      </w:r>
      <w:r w:rsidRPr="00282A38">
        <w:rPr>
          <w:rFonts w:eastAsia="Times New Roman" w:cs="Arial"/>
          <w:color w:val="000000"/>
          <w:lang w:val="en-US"/>
        </w:rPr>
        <w:t>ONTARGET</w:t>
      </w:r>
      <w:r w:rsidRPr="00282A38">
        <w:rPr>
          <w:rFonts w:eastAsia="Times New Roman" w:cs="Arial"/>
          <w:color w:val="000000"/>
        </w:rPr>
        <w:t xml:space="preserve"> (</w:t>
      </w:r>
      <w:r w:rsidRPr="00282A38">
        <w:rPr>
          <w:rFonts w:eastAsia="Times New Roman" w:cs="Arial"/>
          <w:color w:val="000000"/>
          <w:lang w:val="en-US"/>
        </w:rPr>
        <w:t>ONgoing</w:t>
      </w:r>
      <w:r w:rsidRPr="00282A38">
        <w:rPr>
          <w:rFonts w:eastAsia="Times New Roman" w:cs="Arial"/>
          <w:color w:val="000000"/>
        </w:rPr>
        <w:t xml:space="preserve"> </w:t>
      </w:r>
      <w:r w:rsidRPr="00282A38">
        <w:rPr>
          <w:rFonts w:eastAsia="Times New Roman" w:cs="Arial"/>
          <w:color w:val="000000"/>
          <w:lang w:val="en-US"/>
        </w:rPr>
        <w:t>Telmisartan</w:t>
      </w:r>
      <w:r w:rsidRPr="00282A38">
        <w:rPr>
          <w:rFonts w:eastAsia="Times New Roman" w:cs="Arial"/>
          <w:color w:val="000000"/>
        </w:rPr>
        <w:t xml:space="preserve"> </w:t>
      </w:r>
      <w:r w:rsidRPr="00282A38">
        <w:rPr>
          <w:rFonts w:eastAsia="Times New Roman" w:cs="Arial"/>
          <w:color w:val="000000"/>
          <w:lang w:val="en-US"/>
        </w:rPr>
        <w:t>Alone</w:t>
      </w:r>
      <w:r w:rsidRPr="00282A38">
        <w:rPr>
          <w:rFonts w:eastAsia="Times New Roman" w:cs="Arial"/>
          <w:color w:val="000000"/>
        </w:rPr>
        <w:t xml:space="preserve"> </w:t>
      </w:r>
      <w:r w:rsidRPr="00282A38">
        <w:rPr>
          <w:rFonts w:eastAsia="Times New Roman" w:cs="Arial"/>
          <w:color w:val="000000"/>
          <w:lang w:val="en-US"/>
        </w:rPr>
        <w:t>and</w:t>
      </w:r>
      <w:r w:rsidRPr="00282A38">
        <w:rPr>
          <w:rFonts w:eastAsia="Times New Roman" w:cs="Arial"/>
          <w:color w:val="000000"/>
        </w:rPr>
        <w:t xml:space="preserve"> </w:t>
      </w:r>
      <w:r w:rsidRPr="00282A38">
        <w:rPr>
          <w:rFonts w:eastAsia="Times New Roman" w:cs="Arial"/>
          <w:color w:val="000000"/>
          <w:lang w:val="en-US"/>
        </w:rPr>
        <w:t>in</w:t>
      </w:r>
      <w:r w:rsidRPr="00282A38">
        <w:rPr>
          <w:rFonts w:eastAsia="Times New Roman" w:cs="Arial"/>
          <w:color w:val="000000"/>
        </w:rPr>
        <w:t xml:space="preserve"> </w:t>
      </w:r>
      <w:r w:rsidRPr="00282A38">
        <w:rPr>
          <w:rFonts w:eastAsia="Times New Roman" w:cs="Arial"/>
          <w:color w:val="000000"/>
          <w:lang w:val="en-US"/>
        </w:rPr>
        <w:t>combination</w:t>
      </w:r>
      <w:r w:rsidRPr="00282A38">
        <w:rPr>
          <w:rFonts w:eastAsia="Times New Roman" w:cs="Arial"/>
          <w:color w:val="000000"/>
        </w:rPr>
        <w:t xml:space="preserve"> </w:t>
      </w:r>
      <w:r w:rsidRPr="00282A38">
        <w:rPr>
          <w:rFonts w:eastAsia="Times New Roman" w:cs="Arial"/>
          <w:color w:val="000000"/>
          <w:lang w:val="en-US"/>
        </w:rPr>
        <w:t>with</w:t>
      </w:r>
      <w:r w:rsidRPr="00282A38">
        <w:rPr>
          <w:rFonts w:eastAsia="Times New Roman" w:cs="Arial"/>
          <w:color w:val="000000"/>
        </w:rPr>
        <w:t xml:space="preserve"> </w:t>
      </w:r>
      <w:r w:rsidRPr="00282A38">
        <w:rPr>
          <w:rFonts w:eastAsia="Times New Roman" w:cs="Arial"/>
          <w:color w:val="000000"/>
          <w:lang w:val="en-US"/>
        </w:rPr>
        <w:t>Ramipril</w:t>
      </w:r>
      <w:r w:rsidRPr="00282A38">
        <w:rPr>
          <w:rFonts w:eastAsia="Times New Roman" w:cs="Arial"/>
          <w:color w:val="000000"/>
        </w:rPr>
        <w:t xml:space="preserve"> </w:t>
      </w:r>
      <w:r w:rsidRPr="00282A38">
        <w:rPr>
          <w:rFonts w:eastAsia="Times New Roman" w:cs="Arial"/>
          <w:color w:val="000000"/>
          <w:lang w:val="en-US"/>
        </w:rPr>
        <w:t>Global</w:t>
      </w:r>
      <w:r w:rsidRPr="00282A38">
        <w:rPr>
          <w:rFonts w:eastAsia="Times New Roman" w:cs="Arial"/>
          <w:color w:val="000000"/>
        </w:rPr>
        <w:t xml:space="preserve"> </w:t>
      </w:r>
      <w:r w:rsidRPr="00282A38">
        <w:rPr>
          <w:rFonts w:eastAsia="Times New Roman" w:cs="Arial"/>
          <w:color w:val="000000"/>
          <w:lang w:val="en-US"/>
        </w:rPr>
        <w:t>Endpoint</w:t>
      </w:r>
      <w:r w:rsidRPr="00282A38">
        <w:rPr>
          <w:rFonts w:eastAsia="Times New Roman" w:cs="Arial"/>
          <w:color w:val="000000"/>
        </w:rPr>
        <w:t xml:space="preserve"> </w:t>
      </w:r>
      <w:r w:rsidRPr="00282A38">
        <w:rPr>
          <w:rFonts w:eastAsia="Times New Roman" w:cs="Arial"/>
          <w:color w:val="000000"/>
          <w:lang w:val="en-US"/>
        </w:rPr>
        <w:t>Trial</w:t>
      </w:r>
      <w:r w:rsidRPr="00282A38">
        <w:rPr>
          <w:rFonts w:eastAsia="Times New Roman" w:cs="Arial"/>
          <w:color w:val="000000"/>
        </w:rPr>
        <w:t xml:space="preserve"> - </w:t>
      </w:r>
      <w:r w:rsidRPr="00282A38">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282A38">
        <w:rPr>
          <w:rFonts w:eastAsia="Times New Roman" w:cs="Arial"/>
          <w:color w:val="000000"/>
          <w:lang w:val="en-US"/>
        </w:rPr>
        <w:t>VA</w:t>
      </w:r>
      <w:r w:rsidRPr="00282A38">
        <w:rPr>
          <w:rFonts w:eastAsia="Times New Roman" w:cs="Arial"/>
          <w:color w:val="000000"/>
        </w:rPr>
        <w:t xml:space="preserve"> </w:t>
      </w:r>
      <w:r w:rsidRPr="00282A38">
        <w:rPr>
          <w:rFonts w:eastAsia="Times New Roman" w:cs="Arial"/>
          <w:color w:val="000000"/>
          <w:lang w:val="en-US"/>
        </w:rPr>
        <w:t>NEPHRON</w:t>
      </w:r>
      <w:r w:rsidRPr="00282A38">
        <w:rPr>
          <w:rFonts w:eastAsia="Times New Roman" w:cs="Arial"/>
          <w:color w:val="000000"/>
        </w:rPr>
        <w:t>-</w:t>
      </w:r>
      <w:r w:rsidRPr="00282A38">
        <w:rPr>
          <w:rFonts w:eastAsia="Times New Roman" w:cs="Arial"/>
          <w:color w:val="000000"/>
          <w:lang w:val="en-US"/>
        </w:rPr>
        <w:t>D</w:t>
      </w:r>
      <w:r w:rsidRPr="00282A38">
        <w:rPr>
          <w:rFonts w:eastAsia="Times New Roman" w:cs="Arial"/>
          <w:color w:val="000000"/>
        </w:rPr>
        <w:t xml:space="preserve"> </w:t>
      </w:r>
      <w:r w:rsidRPr="00282A38">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72F4364D" w14:textId="77777777" w:rsidR="006149B5" w:rsidRPr="00282A38" w:rsidRDefault="006149B5" w:rsidP="006149B5">
      <w:pPr>
        <w:spacing w:line="240" w:lineRule="auto"/>
        <w:rPr>
          <w:rFonts w:eastAsia="Times New Roman" w:cs="Arial"/>
        </w:rPr>
      </w:pPr>
      <w:r w:rsidRPr="00282A38">
        <w:rPr>
          <w:rFonts w:eastAsia="Times New Roman" w:cs="Arial"/>
          <w:color w:val="000000"/>
          <w:lang w:val="en-US"/>
        </w:rPr>
        <w:t>ONTARGET</w:t>
      </w:r>
      <w:r w:rsidRPr="00282A38">
        <w:rPr>
          <w:rFonts w:eastAsia="Times New Roman" w:cs="Arial"/>
          <w:color w:val="000000"/>
          <w:lang w:val="ru-RU"/>
        </w:rPr>
        <w:t xml:space="preserve"> </w:t>
      </w:r>
      <w:r w:rsidRPr="00282A38">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282A38">
        <w:rPr>
          <w:rFonts w:eastAsia="Times New Roman" w:cs="Arial"/>
          <w:color w:val="000000"/>
          <w:lang w:val="en-US"/>
        </w:rPr>
        <w:t>VA</w:t>
      </w:r>
      <w:r w:rsidRPr="00282A38">
        <w:rPr>
          <w:rFonts w:eastAsia="Times New Roman" w:cs="Arial"/>
          <w:color w:val="000000"/>
          <w:lang w:val="ru-RU"/>
        </w:rPr>
        <w:t xml:space="preserve"> </w:t>
      </w:r>
      <w:r w:rsidRPr="00282A38">
        <w:rPr>
          <w:rFonts w:eastAsia="Times New Roman" w:cs="Arial"/>
          <w:color w:val="000000"/>
          <w:lang w:val="en-US"/>
        </w:rPr>
        <w:t>NEPHRON</w:t>
      </w:r>
      <w:r w:rsidRPr="00282A38">
        <w:rPr>
          <w:rFonts w:eastAsia="Times New Roman" w:cs="Arial"/>
          <w:color w:val="000000"/>
          <w:lang w:val="ru-RU"/>
        </w:rPr>
        <w:t>-</w:t>
      </w:r>
      <w:r w:rsidRPr="00282A38">
        <w:rPr>
          <w:rFonts w:eastAsia="Times New Roman" w:cs="Arial"/>
          <w:color w:val="000000"/>
          <w:lang w:val="en-US"/>
        </w:rPr>
        <w:t>D</w:t>
      </w:r>
      <w:r w:rsidRPr="00282A38">
        <w:rPr>
          <w:rFonts w:eastAsia="Times New Roman" w:cs="Arial"/>
          <w:color w:val="000000"/>
          <w:lang w:val="ru-RU"/>
        </w:rPr>
        <w:t xml:space="preserve"> </w:t>
      </w:r>
      <w:r w:rsidRPr="00282A38">
        <w:rPr>
          <w:rFonts w:eastAsia="Times New Roman" w:cs="Arial"/>
          <w:color w:val="000000"/>
          <w:lang w:eastAsia="bg-BG"/>
        </w:rPr>
        <w:t>е проучване при пациенти със захарен диабет тип 2 и диабетна нефропатия.</w:t>
      </w:r>
    </w:p>
    <w:p w14:paraId="1DD40E1A"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w:t>
      </w:r>
      <w:r w:rsidRPr="00282A38">
        <w:rPr>
          <w:rFonts w:eastAsia="Times New Roman" w:cs="Arial"/>
          <w:color w:val="000000"/>
          <w:lang w:val="en-US"/>
        </w:rPr>
        <w:t>II</w:t>
      </w:r>
      <w:r w:rsidRPr="00282A38">
        <w:rPr>
          <w:rFonts w:eastAsia="Times New Roman" w:cs="Arial"/>
          <w:color w:val="000000"/>
          <w:lang w:eastAsia="bg-BG"/>
        </w:rPr>
        <w:t>-рецепторни блокери.</w:t>
      </w:r>
    </w:p>
    <w:p w14:paraId="6B2DC519"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АСЕ инхибитори и ангиотензин </w:t>
      </w:r>
      <w:r w:rsidRPr="00282A38">
        <w:rPr>
          <w:rFonts w:eastAsia="Times New Roman" w:cs="Arial"/>
          <w:color w:val="000000"/>
          <w:lang w:val="en-US"/>
        </w:rPr>
        <w:t>II</w:t>
      </w:r>
      <w:r w:rsidRPr="00282A38">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55EF3F20" w14:textId="77777777" w:rsidR="006149B5" w:rsidRPr="00282A38" w:rsidRDefault="006149B5" w:rsidP="006149B5">
      <w:pPr>
        <w:spacing w:line="240" w:lineRule="auto"/>
        <w:rPr>
          <w:rFonts w:eastAsia="Times New Roman" w:cs="Arial"/>
        </w:rPr>
      </w:pPr>
      <w:r w:rsidRPr="00282A38">
        <w:rPr>
          <w:rFonts w:eastAsia="Times New Roman" w:cs="Arial"/>
          <w:color w:val="000000"/>
          <w:lang w:val="en-US"/>
        </w:rPr>
        <w:t>ALTITUDE</w:t>
      </w:r>
      <w:r w:rsidRPr="00282A38">
        <w:rPr>
          <w:rFonts w:eastAsia="Times New Roman" w:cs="Arial"/>
          <w:color w:val="000000"/>
          <w:lang w:val="ru-RU"/>
        </w:rPr>
        <w:t xml:space="preserve"> </w:t>
      </w:r>
      <w:r w:rsidRPr="00282A38">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282A38">
        <w:rPr>
          <w:rFonts w:eastAsia="Times New Roman" w:cs="Arial"/>
          <w:color w:val="000000"/>
          <w:lang w:val="en-US"/>
        </w:rPr>
        <w:t>II</w:t>
      </w:r>
      <w:r w:rsidRPr="00282A38">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70B0A47A" w14:textId="77777777" w:rsidR="006149B5" w:rsidRPr="00282A38" w:rsidRDefault="006149B5" w:rsidP="006149B5">
      <w:pPr>
        <w:spacing w:line="240" w:lineRule="auto"/>
        <w:rPr>
          <w:rFonts w:eastAsia="Times New Roman" w:cs="Arial"/>
          <w:b/>
          <w:bCs/>
          <w:i/>
          <w:iCs/>
          <w:color w:val="000000"/>
          <w:u w:val="single"/>
          <w:lang w:eastAsia="bg-BG"/>
        </w:rPr>
      </w:pPr>
    </w:p>
    <w:p w14:paraId="56558FF5" w14:textId="66FC1B4F" w:rsidR="006149B5" w:rsidRPr="00282A38" w:rsidRDefault="006149B5" w:rsidP="006149B5">
      <w:pPr>
        <w:spacing w:line="240" w:lineRule="auto"/>
        <w:rPr>
          <w:rFonts w:eastAsia="Times New Roman" w:cs="Arial"/>
        </w:rPr>
      </w:pPr>
      <w:r w:rsidRPr="00282A38">
        <w:rPr>
          <w:rFonts w:eastAsia="Times New Roman" w:cs="Arial"/>
          <w:b/>
          <w:bCs/>
          <w:i/>
          <w:iCs/>
          <w:color w:val="000000"/>
          <w:u w:val="single"/>
          <w:lang w:eastAsia="bg-BG"/>
        </w:rPr>
        <w:t>Амлодипин:</w:t>
      </w:r>
    </w:p>
    <w:p w14:paraId="2B8081F9" w14:textId="43A2C30C" w:rsidR="006149B5" w:rsidRPr="00282A38" w:rsidRDefault="006149B5" w:rsidP="006149B5">
      <w:pPr>
        <w:spacing w:line="240" w:lineRule="auto"/>
        <w:rPr>
          <w:rFonts w:eastAsia="Times New Roman" w:cs="Arial"/>
          <w:color w:val="000000"/>
          <w:u w:val="single"/>
          <w:lang w:eastAsia="bg-BG"/>
        </w:rPr>
      </w:pPr>
      <w:r w:rsidRPr="00282A38">
        <w:rPr>
          <w:rFonts w:eastAsia="Times New Roman" w:cs="Arial"/>
          <w:color w:val="000000"/>
          <w:u w:val="single"/>
          <w:lang w:eastAsia="bg-BG"/>
        </w:rPr>
        <w:t>Механизъм на действие</w:t>
      </w:r>
    </w:p>
    <w:p w14:paraId="56217E65" w14:textId="5DFADD21" w:rsidR="006149B5" w:rsidRPr="00282A38" w:rsidRDefault="006149B5" w:rsidP="006149B5">
      <w:pPr>
        <w:spacing w:line="240" w:lineRule="auto"/>
        <w:rPr>
          <w:rFonts w:eastAsia="Times New Roman" w:cs="Arial"/>
          <w:color w:val="000000"/>
          <w:u w:val="single"/>
          <w:lang w:eastAsia="bg-BG"/>
        </w:rPr>
      </w:pPr>
    </w:p>
    <w:p w14:paraId="41027193"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Амлодипин е инхибитор на входящия калциев йонен поток от дихидропиридиновата група (блокер на бавните канали или антагонист на калциевите йони) и инхибира трансмембранния входящ поток на калциеви йони в сърдечната и съдовата мускулатура.</w:t>
      </w:r>
    </w:p>
    <w:p w14:paraId="2B4969CA" w14:textId="77777777" w:rsidR="006149B5" w:rsidRPr="00282A38" w:rsidRDefault="006149B5" w:rsidP="006149B5">
      <w:pPr>
        <w:spacing w:line="240" w:lineRule="auto"/>
        <w:rPr>
          <w:rFonts w:eastAsia="Times New Roman" w:cs="Arial"/>
          <w:color w:val="000000"/>
          <w:lang w:eastAsia="bg-BG"/>
        </w:rPr>
      </w:pPr>
    </w:p>
    <w:p w14:paraId="15CBF49D" w14:textId="094B5D5D" w:rsidR="006149B5" w:rsidRPr="00282A38" w:rsidRDefault="006149B5" w:rsidP="006149B5">
      <w:pPr>
        <w:spacing w:line="240" w:lineRule="auto"/>
        <w:rPr>
          <w:rFonts w:eastAsia="Times New Roman" w:cs="Arial"/>
        </w:rPr>
      </w:pPr>
      <w:r w:rsidRPr="00282A38">
        <w:rPr>
          <w:rFonts w:eastAsia="Times New Roman" w:cs="Arial"/>
          <w:color w:val="000000"/>
          <w:lang w:eastAsia="bg-BG"/>
        </w:rPr>
        <w:lastRenderedPageBreak/>
        <w:t>Механизмът на антихипертензивното действие на амлодипин се дължи на пряк релаксантен ефект върху съдовата гладка мускулатура. Точният механизъм, по който амлодипин облекчава ангината не е напълно изяснен, но амлодипин намалява общия исхемичен товар чрез следните две действия:</w:t>
      </w:r>
    </w:p>
    <w:p w14:paraId="1B4D4C71" w14:textId="77777777" w:rsidR="006149B5" w:rsidRPr="00282A38" w:rsidRDefault="006149B5" w:rsidP="006149B5">
      <w:pPr>
        <w:spacing w:line="240" w:lineRule="auto"/>
        <w:rPr>
          <w:rFonts w:eastAsia="Times New Roman" w:cs="Arial"/>
          <w:color w:val="000000"/>
          <w:lang w:eastAsia="bg-BG"/>
        </w:rPr>
      </w:pPr>
    </w:p>
    <w:p w14:paraId="6EAAC875" w14:textId="77777777" w:rsidR="006149B5" w:rsidRPr="00282A38" w:rsidRDefault="006149B5" w:rsidP="006149B5">
      <w:pPr>
        <w:pStyle w:val="ListParagraph"/>
        <w:numPr>
          <w:ilvl w:val="0"/>
          <w:numId w:val="37"/>
        </w:numPr>
        <w:spacing w:line="240" w:lineRule="auto"/>
        <w:rPr>
          <w:rFonts w:eastAsia="Times New Roman" w:cs="Arial"/>
          <w:color w:val="000000"/>
          <w:lang w:eastAsia="bg-BG"/>
        </w:rPr>
      </w:pPr>
      <w:r w:rsidRPr="00282A38">
        <w:rPr>
          <w:rFonts w:eastAsia="Times New Roman" w:cs="Arial"/>
          <w:color w:val="000000"/>
          <w:lang w:eastAsia="bg-BG"/>
        </w:rPr>
        <w:t>Амлодипин разширява периферните артериоли и така намалява общото периферно съпротивление (следнатоварване), срещу което работи сърцето. Тъй като сърдечната честота остава непроменена, това отбременяване на сърцето намалява миокардната консумация на енергия и кислородните нужди,</w:t>
      </w:r>
    </w:p>
    <w:p w14:paraId="15798A43" w14:textId="5D8FBF4D" w:rsidR="006149B5" w:rsidRPr="00282A38" w:rsidRDefault="006149B5" w:rsidP="006149B5">
      <w:pPr>
        <w:pStyle w:val="ListParagraph"/>
        <w:numPr>
          <w:ilvl w:val="0"/>
          <w:numId w:val="37"/>
        </w:numPr>
        <w:spacing w:line="240" w:lineRule="auto"/>
        <w:rPr>
          <w:rFonts w:eastAsia="Times New Roman" w:cs="Arial"/>
          <w:color w:val="000000"/>
          <w:lang w:eastAsia="bg-BG"/>
        </w:rPr>
      </w:pPr>
      <w:r w:rsidRPr="00282A38">
        <w:rPr>
          <w:rFonts w:eastAsia="Times New Roman" w:cs="Arial"/>
          <w:color w:val="000000"/>
          <w:lang w:eastAsia="bg-BG"/>
        </w:rPr>
        <w:t xml:space="preserve">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на </w:t>
      </w:r>
      <w:r w:rsidRPr="00282A38">
        <w:rPr>
          <w:rFonts w:eastAsia="Times New Roman" w:cs="Arial"/>
          <w:color w:val="000000"/>
          <w:lang w:val="en-US"/>
        </w:rPr>
        <w:t>Prinzmetal</w:t>
      </w:r>
      <w:r w:rsidRPr="00282A38">
        <w:rPr>
          <w:rFonts w:eastAsia="Times New Roman" w:cs="Arial"/>
          <w:color w:val="000000"/>
          <w:lang w:val="ru-RU"/>
        </w:rPr>
        <w:t>).</w:t>
      </w:r>
    </w:p>
    <w:p w14:paraId="2DEF4FC8" w14:textId="77777777" w:rsidR="006149B5" w:rsidRPr="00282A38" w:rsidRDefault="006149B5" w:rsidP="006149B5">
      <w:pPr>
        <w:spacing w:line="240" w:lineRule="auto"/>
        <w:rPr>
          <w:rFonts w:eastAsia="Times New Roman" w:cs="Arial"/>
          <w:color w:val="000000"/>
          <w:u w:val="single"/>
          <w:lang w:eastAsia="bg-BG"/>
        </w:rPr>
      </w:pPr>
    </w:p>
    <w:p w14:paraId="72B9F40B" w14:textId="28D92864"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t>Клинична ефикасност и безопасност</w:t>
      </w:r>
    </w:p>
    <w:p w14:paraId="0390D0A2" w14:textId="77777777" w:rsidR="006149B5" w:rsidRPr="00282A38" w:rsidRDefault="006149B5" w:rsidP="006149B5">
      <w:pPr>
        <w:spacing w:line="240" w:lineRule="auto"/>
        <w:rPr>
          <w:rFonts w:eastAsia="Times New Roman" w:cs="Arial"/>
          <w:color w:val="000000"/>
          <w:lang w:eastAsia="bg-BG"/>
        </w:rPr>
      </w:pPr>
    </w:p>
    <w:p w14:paraId="62D443AE" w14:textId="50D4821F" w:rsidR="006149B5" w:rsidRPr="00282A38" w:rsidRDefault="006149B5" w:rsidP="006149B5">
      <w:pPr>
        <w:spacing w:line="240" w:lineRule="auto"/>
        <w:rPr>
          <w:rFonts w:eastAsia="Times New Roman" w:cs="Arial"/>
        </w:rPr>
      </w:pPr>
      <w:r w:rsidRPr="00282A38">
        <w:rPr>
          <w:rFonts w:eastAsia="Times New Roman" w:cs="Arial"/>
          <w:color w:val="000000"/>
          <w:lang w:eastAsia="bg-BG"/>
        </w:rPr>
        <w:t>При пациенти с хипертония еднократния дневен прием осигурява клинично сигнификантна редукция на кръвното налягане и в хоризонтално, и в право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59E1F5F4" w14:textId="77777777" w:rsidR="006149B5" w:rsidRPr="00282A38" w:rsidRDefault="006149B5" w:rsidP="006149B5">
      <w:pPr>
        <w:spacing w:line="240" w:lineRule="auto"/>
        <w:rPr>
          <w:rFonts w:eastAsia="Times New Roman" w:cs="Arial"/>
          <w:color w:val="000000"/>
          <w:lang w:eastAsia="bg-BG"/>
        </w:rPr>
      </w:pPr>
    </w:p>
    <w:p w14:paraId="04354374" w14:textId="65A08382"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При пациенти с ангина еднократното дневно приложение на амлодипин удължава общото време на натоварване, времето до поява на ангина и времето до </w:t>
      </w:r>
      <w:r w:rsidRPr="00282A38">
        <w:rPr>
          <w:rFonts w:eastAsia="Times New Roman" w:cs="Arial"/>
          <w:color w:val="000000"/>
          <w:lang w:val="ru-RU"/>
        </w:rPr>
        <w:t>1-</w:t>
      </w:r>
      <w:r w:rsidRPr="00282A38">
        <w:rPr>
          <w:rFonts w:eastAsia="Times New Roman" w:cs="Arial"/>
          <w:color w:val="000000"/>
          <w:lang w:val="en-US"/>
        </w:rPr>
        <w:t>mm</w:t>
      </w:r>
      <w:r w:rsidRPr="00282A38">
        <w:rPr>
          <w:rFonts w:eastAsia="Times New Roman" w:cs="Arial"/>
          <w:color w:val="000000"/>
          <w:lang w:val="ru-RU"/>
        </w:rPr>
        <w:t xml:space="preserve"> </w:t>
      </w:r>
      <w:r w:rsidRPr="00282A38">
        <w:rPr>
          <w:rFonts w:eastAsia="Times New Roman" w:cs="Arial"/>
          <w:color w:val="000000"/>
          <w:lang w:eastAsia="bg-BG"/>
        </w:rPr>
        <w:t xml:space="preserve">депресия на </w:t>
      </w:r>
      <w:r w:rsidRPr="00282A38">
        <w:rPr>
          <w:rFonts w:eastAsia="Times New Roman" w:cs="Arial"/>
          <w:color w:val="000000"/>
          <w:lang w:val="en-US"/>
        </w:rPr>
        <w:t>ST</w:t>
      </w:r>
      <w:r w:rsidRPr="00282A38">
        <w:rPr>
          <w:rFonts w:eastAsia="Times New Roman" w:cs="Arial"/>
          <w:color w:val="000000"/>
          <w:lang w:eastAsia="bg-BG"/>
        </w:rPr>
        <w:t>-сегмента и намалява едновременно броя на ангинозните пристъпи и броя на консумираните таблетки глицерил тринитрат.</w:t>
      </w:r>
    </w:p>
    <w:p w14:paraId="057D0CCB" w14:textId="77777777" w:rsidR="006149B5" w:rsidRPr="00282A38" w:rsidRDefault="006149B5" w:rsidP="006149B5">
      <w:pPr>
        <w:spacing w:line="240" w:lineRule="auto"/>
        <w:rPr>
          <w:rFonts w:eastAsia="Times New Roman" w:cs="Arial"/>
          <w:color w:val="000000"/>
          <w:lang w:eastAsia="bg-BG"/>
        </w:rPr>
      </w:pPr>
    </w:p>
    <w:p w14:paraId="0A69796F" w14:textId="4CA588C7" w:rsidR="006149B5" w:rsidRPr="00282A38" w:rsidRDefault="006149B5" w:rsidP="006149B5">
      <w:pPr>
        <w:spacing w:line="240" w:lineRule="auto"/>
        <w:rPr>
          <w:rFonts w:eastAsia="Times New Roman" w:cs="Arial"/>
        </w:rPr>
      </w:pPr>
      <w:r w:rsidRPr="00282A38">
        <w:rPr>
          <w:rFonts w:eastAsia="Times New Roman" w:cs="Arial"/>
          <w:color w:val="000000"/>
          <w:lang w:eastAsia="bg-BG"/>
        </w:rPr>
        <w:t>Амлодипин не се свързва с неблагоприятни метаболитни ефекти или промени в плазмените липиди и е подходящ за употреба при пациенти с астма, диабет и подагра.</w:t>
      </w:r>
    </w:p>
    <w:p w14:paraId="754FEC48" w14:textId="77777777" w:rsidR="006149B5" w:rsidRPr="00282A38" w:rsidRDefault="006149B5" w:rsidP="006149B5">
      <w:pPr>
        <w:spacing w:line="240" w:lineRule="auto"/>
        <w:rPr>
          <w:rFonts w:eastAsia="Times New Roman" w:cs="Arial"/>
          <w:i/>
          <w:iCs/>
          <w:color w:val="000000"/>
          <w:u w:val="single"/>
          <w:lang w:eastAsia="bg-BG"/>
        </w:rPr>
      </w:pPr>
    </w:p>
    <w:p w14:paraId="0B6444F6" w14:textId="29607AB3" w:rsidR="006149B5" w:rsidRPr="00282A38" w:rsidRDefault="006149B5" w:rsidP="006149B5">
      <w:pPr>
        <w:spacing w:line="240" w:lineRule="auto"/>
        <w:rPr>
          <w:rFonts w:eastAsia="Times New Roman" w:cs="Arial"/>
        </w:rPr>
      </w:pPr>
      <w:r w:rsidRPr="00282A38">
        <w:rPr>
          <w:rFonts w:eastAsia="Times New Roman" w:cs="Arial"/>
          <w:i/>
          <w:iCs/>
          <w:color w:val="000000"/>
          <w:u w:val="single"/>
          <w:lang w:eastAsia="bg-BG"/>
        </w:rPr>
        <w:t>Пациенти с исхемична болест на сърцето (ИБС)</w:t>
      </w:r>
    </w:p>
    <w:p w14:paraId="20B6363C"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282A38">
        <w:rPr>
          <w:rFonts w:eastAsia="Times New Roman" w:cs="Arial"/>
          <w:color w:val="000000"/>
          <w:lang w:val="ru-RU"/>
        </w:rPr>
        <w:t>(</w:t>
      </w:r>
      <w:r w:rsidRPr="00282A38">
        <w:rPr>
          <w:rFonts w:eastAsia="Times New Roman" w:cs="Arial"/>
          <w:color w:val="000000"/>
          <w:lang w:val="en-US"/>
        </w:rPr>
        <w:t>Comparison</w:t>
      </w:r>
      <w:r w:rsidRPr="00282A38">
        <w:rPr>
          <w:rFonts w:eastAsia="Times New Roman" w:cs="Arial"/>
          <w:color w:val="000000"/>
          <w:lang w:val="ru-RU"/>
        </w:rPr>
        <w:t xml:space="preserve"> </w:t>
      </w:r>
      <w:r w:rsidRPr="00282A38">
        <w:rPr>
          <w:rFonts w:eastAsia="Times New Roman" w:cs="Arial"/>
          <w:color w:val="000000"/>
          <w:lang w:val="en-US"/>
        </w:rPr>
        <w:t>of</w:t>
      </w:r>
      <w:r w:rsidRPr="00282A38">
        <w:rPr>
          <w:rFonts w:eastAsia="Times New Roman" w:cs="Arial"/>
          <w:color w:val="000000"/>
          <w:lang w:val="ru-RU"/>
        </w:rPr>
        <w:t xml:space="preserve"> </w:t>
      </w:r>
      <w:r w:rsidRPr="00282A38">
        <w:rPr>
          <w:rFonts w:eastAsia="Times New Roman" w:cs="Arial"/>
          <w:color w:val="000000"/>
          <w:lang w:val="en-US"/>
        </w:rPr>
        <w:t>Amlodipine</w:t>
      </w:r>
      <w:r w:rsidRPr="00282A38">
        <w:rPr>
          <w:rFonts w:eastAsia="Times New Roman" w:cs="Arial"/>
          <w:color w:val="000000"/>
          <w:lang w:val="ru-RU"/>
        </w:rPr>
        <w:t xml:space="preserve"> </w:t>
      </w:r>
      <w:r w:rsidRPr="00282A38">
        <w:rPr>
          <w:rFonts w:eastAsia="Times New Roman" w:cs="Arial"/>
          <w:color w:val="000000"/>
          <w:lang w:val="en-US"/>
        </w:rPr>
        <w:t>vs</w:t>
      </w:r>
      <w:r w:rsidRPr="00282A38">
        <w:rPr>
          <w:rFonts w:eastAsia="Times New Roman" w:cs="Arial"/>
          <w:color w:val="000000"/>
          <w:lang w:val="ru-RU"/>
        </w:rPr>
        <w:t xml:space="preserve"> </w:t>
      </w:r>
      <w:r w:rsidRPr="00282A38">
        <w:rPr>
          <w:rFonts w:eastAsia="Times New Roman" w:cs="Arial"/>
          <w:color w:val="000000"/>
          <w:lang w:val="en-US"/>
        </w:rPr>
        <w:t>Enalapril</w:t>
      </w:r>
      <w:r w:rsidRPr="00282A38">
        <w:rPr>
          <w:rFonts w:eastAsia="Times New Roman" w:cs="Arial"/>
          <w:color w:val="000000"/>
          <w:lang w:val="ru-RU"/>
        </w:rPr>
        <w:t xml:space="preserve"> </w:t>
      </w:r>
      <w:r w:rsidRPr="00282A38">
        <w:rPr>
          <w:rFonts w:eastAsia="Times New Roman" w:cs="Arial"/>
          <w:color w:val="000000"/>
          <w:lang w:val="en-US"/>
        </w:rPr>
        <w:t>to</w:t>
      </w:r>
      <w:r w:rsidRPr="00282A38">
        <w:rPr>
          <w:rFonts w:eastAsia="Times New Roman" w:cs="Arial"/>
          <w:color w:val="000000"/>
          <w:lang w:val="ru-RU"/>
        </w:rPr>
        <w:t xml:space="preserve"> </w:t>
      </w:r>
      <w:r w:rsidRPr="00282A38">
        <w:rPr>
          <w:rFonts w:eastAsia="Times New Roman" w:cs="Arial"/>
          <w:color w:val="000000"/>
          <w:lang w:val="en-US"/>
        </w:rPr>
        <w:t>Limit</w:t>
      </w:r>
      <w:r w:rsidRPr="00282A38">
        <w:rPr>
          <w:rFonts w:eastAsia="Times New Roman" w:cs="Arial"/>
          <w:color w:val="000000"/>
          <w:lang w:val="ru-RU"/>
        </w:rPr>
        <w:t xml:space="preserve"> </w:t>
      </w:r>
      <w:r w:rsidRPr="00282A38">
        <w:rPr>
          <w:rFonts w:eastAsia="Times New Roman" w:cs="Arial"/>
          <w:color w:val="000000"/>
          <w:lang w:val="en-US"/>
        </w:rPr>
        <w:t>Occurrences</w:t>
      </w:r>
      <w:r w:rsidRPr="00282A38">
        <w:rPr>
          <w:rFonts w:eastAsia="Times New Roman" w:cs="Arial"/>
          <w:color w:val="000000"/>
          <w:lang w:val="ru-RU"/>
        </w:rPr>
        <w:t xml:space="preserve"> </w:t>
      </w:r>
      <w:r w:rsidRPr="00282A38">
        <w:rPr>
          <w:rFonts w:eastAsia="Times New Roman" w:cs="Arial"/>
          <w:color w:val="000000"/>
          <w:lang w:val="en-US"/>
        </w:rPr>
        <w:t>of</w:t>
      </w:r>
      <w:r w:rsidRPr="00282A38">
        <w:rPr>
          <w:rFonts w:eastAsia="Times New Roman" w:cs="Arial"/>
          <w:color w:val="000000"/>
          <w:lang w:val="ru-RU"/>
        </w:rPr>
        <w:t xml:space="preserve"> </w:t>
      </w:r>
      <w:r w:rsidRPr="00282A38">
        <w:rPr>
          <w:rFonts w:eastAsia="Times New Roman" w:cs="Arial"/>
          <w:color w:val="000000"/>
          <w:lang w:val="en-US"/>
        </w:rPr>
        <w:t>Thrombosis</w:t>
      </w:r>
      <w:r w:rsidRPr="00282A38">
        <w:rPr>
          <w:rFonts w:eastAsia="Times New Roman" w:cs="Arial"/>
          <w:color w:val="000000"/>
          <w:lang w:val="ru-RU"/>
        </w:rPr>
        <w:t>) (</w:t>
      </w:r>
      <w:r w:rsidRPr="00282A38">
        <w:rPr>
          <w:rFonts w:eastAsia="Times New Roman" w:cs="Arial"/>
          <w:color w:val="000000"/>
          <w:lang w:val="en-US"/>
        </w:rPr>
        <w:t>CAMELOT</w:t>
      </w:r>
      <w:r w:rsidRPr="00282A38">
        <w:rPr>
          <w:rFonts w:eastAsia="Times New Roman" w:cs="Arial"/>
          <w:color w:val="000000"/>
          <w:lang w:val="ru-RU"/>
        </w:rPr>
        <w:t xml:space="preserve">). </w:t>
      </w:r>
      <w:r w:rsidRPr="00282A38">
        <w:rPr>
          <w:rFonts w:eastAsia="Times New Roman" w:cs="Arial"/>
          <w:color w:val="000000"/>
          <w:lang w:eastAsia="bg-BG"/>
        </w:rPr>
        <w:t xml:space="preserve">От тези пациенти, </w:t>
      </w:r>
      <w:r w:rsidRPr="00282A38">
        <w:rPr>
          <w:rFonts w:eastAsia="Times New Roman" w:cs="Arial"/>
          <w:color w:val="000000"/>
          <w:lang w:val="ru-RU"/>
        </w:rPr>
        <w:t xml:space="preserve">663 </w:t>
      </w:r>
      <w:r w:rsidRPr="00282A38">
        <w:rPr>
          <w:rFonts w:eastAsia="Times New Roman" w:cs="Arial"/>
          <w:color w:val="000000"/>
          <w:lang w:eastAsia="bg-BG"/>
        </w:rPr>
        <w:t xml:space="preserve">са лекувани с амлодипин 5-10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 xml:space="preserve">673 пациенти са лекувани с еналаприл 10-20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а 655 пациенти са лекувани с плацебо, в допълнение към стандартна терапия със статини, бета-блокери, диуретици и ацетилсалицилова киселина, в продължение на 2 години. Основните резултати за ефикасността от лечението са представени в Таблица 1. Резултатите показват, че лечението с амлодипин е свързано с по-малко хоспитализации за стенокардия и процедури за реваскуларизация при пациенти с ИБС.</w:t>
      </w:r>
    </w:p>
    <w:p w14:paraId="7C021F2A" w14:textId="66ECB364" w:rsidR="006149B5" w:rsidRPr="00282A38" w:rsidRDefault="006149B5" w:rsidP="006149B5">
      <w:pPr>
        <w:spacing w:line="240" w:lineRule="auto"/>
        <w:rPr>
          <w:rFonts w:eastAsia="Times New Roman" w:cs="Arial"/>
        </w:rPr>
      </w:pPr>
    </w:p>
    <w:tbl>
      <w:tblPr>
        <w:tblStyle w:val="TableGrid"/>
        <w:tblW w:w="0" w:type="auto"/>
        <w:tblLook w:val="04A0" w:firstRow="1" w:lastRow="0" w:firstColumn="1" w:lastColumn="0" w:noHBand="0" w:noVBand="1"/>
      </w:tblPr>
      <w:tblGrid>
        <w:gridCol w:w="2105"/>
        <w:gridCol w:w="1485"/>
        <w:gridCol w:w="1355"/>
        <w:gridCol w:w="1471"/>
        <w:gridCol w:w="1577"/>
        <w:gridCol w:w="1357"/>
      </w:tblGrid>
      <w:tr w:rsidR="00282A38" w:rsidRPr="00282A38" w14:paraId="1E48E5E8" w14:textId="77777777" w:rsidTr="00992790">
        <w:tc>
          <w:tcPr>
            <w:tcW w:w="9576" w:type="dxa"/>
            <w:gridSpan w:val="6"/>
          </w:tcPr>
          <w:p w14:paraId="7C031BA8" w14:textId="6DDEAEE5" w:rsidR="00282A38" w:rsidRPr="00282A38" w:rsidRDefault="00282A38" w:rsidP="006149B5">
            <w:pPr>
              <w:spacing w:line="240" w:lineRule="auto"/>
              <w:rPr>
                <w:rFonts w:eastAsia="Times New Roman" w:cs="Arial"/>
              </w:rPr>
            </w:pPr>
            <w:r w:rsidRPr="00282A38">
              <w:rPr>
                <w:rFonts w:cs="Arial"/>
                <w:b/>
                <w:bCs/>
              </w:rPr>
              <w:t xml:space="preserve">Таблица 1. Честота на значимите клинични събития при </w:t>
            </w:r>
            <w:r w:rsidRPr="00282A38">
              <w:rPr>
                <w:rFonts w:cs="Arial"/>
                <w:b/>
                <w:bCs/>
                <w:lang w:val="en-US"/>
              </w:rPr>
              <w:t>CAMELOT</w:t>
            </w:r>
          </w:p>
        </w:tc>
      </w:tr>
      <w:tr w:rsidR="00282A38" w:rsidRPr="00282A38" w14:paraId="33E527AD" w14:textId="77777777" w:rsidTr="00282A38">
        <w:tc>
          <w:tcPr>
            <w:tcW w:w="5052" w:type="dxa"/>
            <w:gridSpan w:val="3"/>
          </w:tcPr>
          <w:p w14:paraId="3F8E163D" w14:textId="728EA874" w:rsidR="00282A38" w:rsidRPr="00282A38" w:rsidRDefault="00282A38" w:rsidP="00282A38">
            <w:pPr>
              <w:rPr>
                <w:rFonts w:cs="Arial"/>
              </w:rPr>
            </w:pPr>
            <w:r w:rsidRPr="00282A38">
              <w:rPr>
                <w:rFonts w:cs="Arial"/>
                <w:u w:val="single"/>
              </w:rPr>
              <w:t>Честота на сърдечно-съдовите събития, брой</w:t>
            </w:r>
            <w:r w:rsidRPr="00282A38">
              <w:rPr>
                <w:rFonts w:cs="Arial"/>
              </w:rPr>
              <w:t xml:space="preserve"> </w:t>
            </w:r>
            <w:r w:rsidRPr="00282A38">
              <w:rPr>
                <w:rFonts w:cs="Arial"/>
                <w:u w:val="single"/>
              </w:rPr>
              <w:t>(%)</w:t>
            </w:r>
          </w:p>
        </w:tc>
        <w:tc>
          <w:tcPr>
            <w:tcW w:w="4524" w:type="dxa"/>
            <w:gridSpan w:val="3"/>
          </w:tcPr>
          <w:p w14:paraId="399568E0" w14:textId="3C0A9756" w:rsidR="00282A38" w:rsidRPr="00282A38" w:rsidRDefault="00282A38" w:rsidP="00282A38">
            <w:pPr>
              <w:spacing w:line="240" w:lineRule="auto"/>
              <w:rPr>
                <w:rFonts w:eastAsia="Times New Roman" w:cs="Arial"/>
              </w:rPr>
            </w:pPr>
            <w:r w:rsidRPr="00282A38">
              <w:rPr>
                <w:rFonts w:cs="Arial"/>
                <w:u w:val="single"/>
              </w:rPr>
              <w:t>Амлодипин срещу плацебо</w:t>
            </w:r>
          </w:p>
        </w:tc>
      </w:tr>
      <w:tr w:rsidR="00282A38" w:rsidRPr="00282A38" w14:paraId="203E2B22" w14:textId="77777777" w:rsidTr="00282A38">
        <w:tc>
          <w:tcPr>
            <w:tcW w:w="2104" w:type="dxa"/>
          </w:tcPr>
          <w:p w14:paraId="792FEA91" w14:textId="7D11F17A" w:rsidR="00282A38" w:rsidRPr="00282A38" w:rsidRDefault="00282A38" w:rsidP="00282A38">
            <w:pPr>
              <w:spacing w:line="240" w:lineRule="auto"/>
              <w:rPr>
                <w:rFonts w:eastAsia="Times New Roman" w:cs="Arial"/>
              </w:rPr>
            </w:pPr>
            <w:r w:rsidRPr="00282A38">
              <w:rPr>
                <w:rFonts w:cs="Arial"/>
              </w:rPr>
              <w:t>Клинични събития</w:t>
            </w:r>
          </w:p>
        </w:tc>
        <w:tc>
          <w:tcPr>
            <w:tcW w:w="1519" w:type="dxa"/>
          </w:tcPr>
          <w:p w14:paraId="3E46AAE5" w14:textId="3469BEE5" w:rsidR="00282A38" w:rsidRPr="00282A38" w:rsidRDefault="00282A38" w:rsidP="00282A38">
            <w:pPr>
              <w:spacing w:line="240" w:lineRule="auto"/>
              <w:rPr>
                <w:rFonts w:eastAsia="Times New Roman" w:cs="Arial"/>
              </w:rPr>
            </w:pPr>
            <w:r w:rsidRPr="00282A38">
              <w:rPr>
                <w:rFonts w:cs="Arial"/>
              </w:rPr>
              <w:t>Амлодипин</w:t>
            </w:r>
          </w:p>
        </w:tc>
        <w:tc>
          <w:tcPr>
            <w:tcW w:w="1429" w:type="dxa"/>
          </w:tcPr>
          <w:p w14:paraId="3816F486" w14:textId="57CD2E7B" w:rsidR="00282A38" w:rsidRPr="00282A38" w:rsidRDefault="00282A38" w:rsidP="00282A38">
            <w:pPr>
              <w:spacing w:line="240" w:lineRule="auto"/>
              <w:rPr>
                <w:rFonts w:eastAsia="Times New Roman" w:cs="Arial"/>
              </w:rPr>
            </w:pPr>
            <w:r w:rsidRPr="00282A38">
              <w:rPr>
                <w:rFonts w:cs="Arial"/>
              </w:rPr>
              <w:t>Плацебо</w:t>
            </w:r>
          </w:p>
        </w:tc>
        <w:tc>
          <w:tcPr>
            <w:tcW w:w="1510" w:type="dxa"/>
          </w:tcPr>
          <w:p w14:paraId="63AF90A5" w14:textId="757D15F9" w:rsidR="00282A38" w:rsidRPr="00282A38" w:rsidRDefault="00282A38" w:rsidP="00282A38">
            <w:pPr>
              <w:spacing w:line="240" w:lineRule="auto"/>
              <w:rPr>
                <w:rFonts w:eastAsia="Times New Roman" w:cs="Arial"/>
              </w:rPr>
            </w:pPr>
            <w:r w:rsidRPr="00282A38">
              <w:rPr>
                <w:rFonts w:cs="Arial"/>
              </w:rPr>
              <w:t>Еналаприл</w:t>
            </w:r>
          </w:p>
        </w:tc>
        <w:tc>
          <w:tcPr>
            <w:tcW w:w="1583" w:type="dxa"/>
          </w:tcPr>
          <w:p w14:paraId="614CED38" w14:textId="5AC0E3DF" w:rsidR="00282A38" w:rsidRPr="00282A38" w:rsidRDefault="00282A38" w:rsidP="00282A38">
            <w:pPr>
              <w:spacing w:line="240" w:lineRule="auto"/>
              <w:rPr>
                <w:rFonts w:eastAsia="Times New Roman" w:cs="Arial"/>
              </w:rPr>
            </w:pPr>
            <w:r w:rsidRPr="00282A38">
              <w:rPr>
                <w:rFonts w:cs="Arial"/>
              </w:rPr>
              <w:t>Относителен риск (95% ДИ)</w:t>
            </w:r>
          </w:p>
        </w:tc>
        <w:tc>
          <w:tcPr>
            <w:tcW w:w="1431" w:type="dxa"/>
          </w:tcPr>
          <w:p w14:paraId="5F357108" w14:textId="34F2C9F0" w:rsidR="00282A38" w:rsidRPr="00282A38" w:rsidRDefault="00282A38" w:rsidP="00282A38">
            <w:pPr>
              <w:spacing w:line="240" w:lineRule="auto"/>
              <w:rPr>
                <w:rFonts w:eastAsia="Times New Roman" w:cs="Arial"/>
              </w:rPr>
            </w:pPr>
            <w:r w:rsidRPr="00282A38">
              <w:rPr>
                <w:rFonts w:cs="Arial"/>
                <w:i/>
                <w:iCs/>
              </w:rPr>
              <w:t>Р</w:t>
            </w:r>
            <w:r w:rsidRPr="00282A38">
              <w:rPr>
                <w:rFonts w:cs="Arial"/>
              </w:rPr>
              <w:t xml:space="preserve"> -стойност</w:t>
            </w:r>
          </w:p>
        </w:tc>
      </w:tr>
      <w:tr w:rsidR="00282A38" w:rsidRPr="00282A38" w14:paraId="25B4B10D" w14:textId="77777777" w:rsidTr="006F7315">
        <w:tc>
          <w:tcPr>
            <w:tcW w:w="9576" w:type="dxa"/>
            <w:gridSpan w:val="6"/>
          </w:tcPr>
          <w:p w14:paraId="65D7DFE1" w14:textId="4FD943D5" w:rsidR="00282A38" w:rsidRPr="00282A38" w:rsidRDefault="00282A38" w:rsidP="006149B5">
            <w:pPr>
              <w:spacing w:line="240" w:lineRule="auto"/>
              <w:rPr>
                <w:rFonts w:eastAsia="Times New Roman" w:cs="Arial"/>
              </w:rPr>
            </w:pPr>
            <w:r w:rsidRPr="00282A38">
              <w:rPr>
                <w:rFonts w:cs="Arial"/>
              </w:rPr>
              <w:t>Първична крайна цел</w:t>
            </w:r>
          </w:p>
        </w:tc>
      </w:tr>
      <w:tr w:rsidR="00282A38" w:rsidRPr="00282A38" w14:paraId="0325225F" w14:textId="77777777" w:rsidTr="00282A38">
        <w:tc>
          <w:tcPr>
            <w:tcW w:w="2104" w:type="dxa"/>
          </w:tcPr>
          <w:p w14:paraId="1FF9124C" w14:textId="3437DFB7" w:rsidR="00282A38" w:rsidRPr="00282A38" w:rsidRDefault="00282A38" w:rsidP="00282A38">
            <w:pPr>
              <w:spacing w:line="240" w:lineRule="auto"/>
              <w:rPr>
                <w:rFonts w:eastAsia="Times New Roman" w:cs="Arial"/>
              </w:rPr>
            </w:pPr>
            <w:r w:rsidRPr="00282A38">
              <w:rPr>
                <w:rFonts w:cs="Arial"/>
              </w:rPr>
              <w:lastRenderedPageBreak/>
              <w:t>Нежелани сърдечно</w:t>
            </w:r>
            <w:r w:rsidRPr="00282A38">
              <w:rPr>
                <w:rFonts w:cs="Arial"/>
              </w:rPr>
              <w:softHyphen/>
              <w:t>съдови събития</w:t>
            </w:r>
          </w:p>
        </w:tc>
        <w:tc>
          <w:tcPr>
            <w:tcW w:w="1519" w:type="dxa"/>
          </w:tcPr>
          <w:p w14:paraId="313FA788" w14:textId="5E8E4A71" w:rsidR="00282A38" w:rsidRPr="00282A38" w:rsidRDefault="00282A38" w:rsidP="00282A38">
            <w:pPr>
              <w:spacing w:line="240" w:lineRule="auto"/>
              <w:rPr>
                <w:rFonts w:eastAsia="Times New Roman" w:cs="Arial"/>
              </w:rPr>
            </w:pPr>
            <w:r w:rsidRPr="00282A38">
              <w:rPr>
                <w:rFonts w:cs="Arial"/>
              </w:rPr>
              <w:t>110(16,6)</w:t>
            </w:r>
          </w:p>
        </w:tc>
        <w:tc>
          <w:tcPr>
            <w:tcW w:w="1429" w:type="dxa"/>
          </w:tcPr>
          <w:p w14:paraId="720ACF8A" w14:textId="13CABE86" w:rsidR="00282A38" w:rsidRPr="00282A38" w:rsidRDefault="00282A38" w:rsidP="00282A38">
            <w:pPr>
              <w:spacing w:line="240" w:lineRule="auto"/>
              <w:rPr>
                <w:rFonts w:eastAsia="Times New Roman" w:cs="Arial"/>
              </w:rPr>
            </w:pPr>
            <w:r w:rsidRPr="00282A38">
              <w:rPr>
                <w:rFonts w:cs="Arial"/>
              </w:rPr>
              <w:t>151 (23,1)</w:t>
            </w:r>
          </w:p>
        </w:tc>
        <w:tc>
          <w:tcPr>
            <w:tcW w:w="1510" w:type="dxa"/>
          </w:tcPr>
          <w:p w14:paraId="23C8D7BF" w14:textId="63FBDC9D" w:rsidR="00282A38" w:rsidRPr="00282A38" w:rsidRDefault="00282A38" w:rsidP="00282A38">
            <w:pPr>
              <w:spacing w:line="240" w:lineRule="auto"/>
              <w:rPr>
                <w:rFonts w:eastAsia="Times New Roman" w:cs="Arial"/>
              </w:rPr>
            </w:pPr>
            <w:r w:rsidRPr="00282A38">
              <w:rPr>
                <w:rFonts w:cs="Arial"/>
              </w:rPr>
              <w:t>136 (20,2)</w:t>
            </w:r>
          </w:p>
        </w:tc>
        <w:tc>
          <w:tcPr>
            <w:tcW w:w="1583" w:type="dxa"/>
          </w:tcPr>
          <w:p w14:paraId="6B09828A" w14:textId="504B6D3E" w:rsidR="00282A38" w:rsidRPr="00282A38" w:rsidRDefault="00282A38" w:rsidP="00282A38">
            <w:pPr>
              <w:spacing w:line="240" w:lineRule="auto"/>
              <w:rPr>
                <w:rFonts w:eastAsia="Times New Roman" w:cs="Arial"/>
              </w:rPr>
            </w:pPr>
            <w:r w:rsidRPr="00282A38">
              <w:rPr>
                <w:rFonts w:cs="Arial"/>
              </w:rPr>
              <w:t>0,69 (0,54-0,88)</w:t>
            </w:r>
          </w:p>
        </w:tc>
        <w:tc>
          <w:tcPr>
            <w:tcW w:w="1431" w:type="dxa"/>
          </w:tcPr>
          <w:p w14:paraId="66E1E543" w14:textId="78AAC72D" w:rsidR="00282A38" w:rsidRPr="00282A38" w:rsidRDefault="00282A38" w:rsidP="00282A38">
            <w:pPr>
              <w:spacing w:line="240" w:lineRule="auto"/>
              <w:rPr>
                <w:rFonts w:eastAsia="Times New Roman" w:cs="Arial"/>
              </w:rPr>
            </w:pPr>
            <w:r w:rsidRPr="00282A38">
              <w:rPr>
                <w:rFonts w:cs="Arial"/>
                <w:i/>
                <w:iCs/>
              </w:rPr>
              <w:t>0,003</w:t>
            </w:r>
          </w:p>
        </w:tc>
      </w:tr>
      <w:tr w:rsidR="00282A38" w:rsidRPr="00282A38" w14:paraId="102D44EE" w14:textId="77777777" w:rsidTr="00D43401">
        <w:tc>
          <w:tcPr>
            <w:tcW w:w="9576" w:type="dxa"/>
            <w:gridSpan w:val="6"/>
          </w:tcPr>
          <w:p w14:paraId="5755C32C" w14:textId="4B168E23" w:rsidR="00282A38" w:rsidRPr="00282A38" w:rsidRDefault="00282A38" w:rsidP="006149B5">
            <w:pPr>
              <w:spacing w:line="240" w:lineRule="auto"/>
              <w:rPr>
                <w:rFonts w:eastAsia="Times New Roman" w:cs="Arial"/>
              </w:rPr>
            </w:pPr>
            <w:r w:rsidRPr="00282A38">
              <w:rPr>
                <w:rFonts w:cs="Arial"/>
              </w:rPr>
              <w:t>Отделни компоненти</w:t>
            </w:r>
          </w:p>
        </w:tc>
      </w:tr>
      <w:tr w:rsidR="00282A38" w:rsidRPr="00282A38" w14:paraId="1C712F54" w14:textId="77777777" w:rsidTr="00282A38">
        <w:tc>
          <w:tcPr>
            <w:tcW w:w="2104" w:type="dxa"/>
          </w:tcPr>
          <w:p w14:paraId="33BA1F0D" w14:textId="518CAF26" w:rsidR="00282A38" w:rsidRPr="00282A38" w:rsidRDefault="00282A38" w:rsidP="00282A38">
            <w:pPr>
              <w:spacing w:line="240" w:lineRule="auto"/>
              <w:rPr>
                <w:rFonts w:eastAsia="Times New Roman" w:cs="Arial"/>
              </w:rPr>
            </w:pPr>
            <w:r w:rsidRPr="00282A38">
              <w:rPr>
                <w:rFonts w:cs="Arial"/>
              </w:rPr>
              <w:t>Коронарна реваскуларизация</w:t>
            </w:r>
          </w:p>
        </w:tc>
        <w:tc>
          <w:tcPr>
            <w:tcW w:w="1519" w:type="dxa"/>
          </w:tcPr>
          <w:p w14:paraId="0645FF3B" w14:textId="1D281F8C" w:rsidR="00282A38" w:rsidRPr="00282A38" w:rsidRDefault="00282A38" w:rsidP="00282A38">
            <w:pPr>
              <w:spacing w:line="240" w:lineRule="auto"/>
              <w:rPr>
                <w:rFonts w:eastAsia="Times New Roman" w:cs="Arial"/>
              </w:rPr>
            </w:pPr>
            <w:r w:rsidRPr="00282A38">
              <w:rPr>
                <w:rFonts w:cs="Arial"/>
              </w:rPr>
              <w:t>78(11,8)</w:t>
            </w:r>
          </w:p>
        </w:tc>
        <w:tc>
          <w:tcPr>
            <w:tcW w:w="1429" w:type="dxa"/>
          </w:tcPr>
          <w:p w14:paraId="465D352D" w14:textId="274EF010" w:rsidR="00282A38" w:rsidRPr="00282A38" w:rsidRDefault="00282A38" w:rsidP="00282A38">
            <w:pPr>
              <w:spacing w:line="240" w:lineRule="auto"/>
              <w:rPr>
                <w:rFonts w:eastAsia="Times New Roman" w:cs="Arial"/>
              </w:rPr>
            </w:pPr>
            <w:r w:rsidRPr="00282A38">
              <w:rPr>
                <w:rFonts w:cs="Arial"/>
              </w:rPr>
              <w:t>103 (15,7)</w:t>
            </w:r>
          </w:p>
        </w:tc>
        <w:tc>
          <w:tcPr>
            <w:tcW w:w="1510" w:type="dxa"/>
          </w:tcPr>
          <w:p w14:paraId="00CDE8C7" w14:textId="1A5C641D" w:rsidR="00282A38" w:rsidRPr="00282A38" w:rsidRDefault="00282A38" w:rsidP="00282A38">
            <w:pPr>
              <w:spacing w:line="240" w:lineRule="auto"/>
              <w:rPr>
                <w:rFonts w:eastAsia="Times New Roman" w:cs="Arial"/>
              </w:rPr>
            </w:pPr>
            <w:r w:rsidRPr="00282A38">
              <w:rPr>
                <w:rFonts w:cs="Arial"/>
              </w:rPr>
              <w:t>95 (14,1)</w:t>
            </w:r>
          </w:p>
        </w:tc>
        <w:tc>
          <w:tcPr>
            <w:tcW w:w="1583" w:type="dxa"/>
          </w:tcPr>
          <w:p w14:paraId="7667BD35" w14:textId="65797F41" w:rsidR="00282A38" w:rsidRPr="00282A38" w:rsidRDefault="00282A38" w:rsidP="00282A38">
            <w:pPr>
              <w:spacing w:line="240" w:lineRule="auto"/>
              <w:rPr>
                <w:rFonts w:eastAsia="Times New Roman" w:cs="Arial"/>
              </w:rPr>
            </w:pPr>
            <w:r w:rsidRPr="00282A38">
              <w:rPr>
                <w:rFonts w:cs="Arial"/>
              </w:rPr>
              <w:t>0,73 (0,54-0,98)</w:t>
            </w:r>
          </w:p>
        </w:tc>
        <w:tc>
          <w:tcPr>
            <w:tcW w:w="1431" w:type="dxa"/>
          </w:tcPr>
          <w:p w14:paraId="04D28CD3" w14:textId="0113CED6" w:rsidR="00282A38" w:rsidRPr="00282A38" w:rsidRDefault="00282A38" w:rsidP="00282A38">
            <w:pPr>
              <w:spacing w:line="240" w:lineRule="auto"/>
              <w:rPr>
                <w:rFonts w:eastAsia="Times New Roman" w:cs="Arial"/>
              </w:rPr>
            </w:pPr>
            <w:r w:rsidRPr="00282A38">
              <w:rPr>
                <w:rFonts w:cs="Arial"/>
                <w:i/>
                <w:iCs/>
                <w:lang w:val="en-US"/>
              </w:rPr>
              <w:t>0,03</w:t>
            </w:r>
          </w:p>
        </w:tc>
      </w:tr>
      <w:tr w:rsidR="00282A38" w:rsidRPr="00282A38" w14:paraId="26EFF3E2" w14:textId="77777777" w:rsidTr="00282A38">
        <w:tc>
          <w:tcPr>
            <w:tcW w:w="2104" w:type="dxa"/>
          </w:tcPr>
          <w:p w14:paraId="3D317797" w14:textId="360390CD" w:rsidR="00282A38" w:rsidRPr="00282A38" w:rsidRDefault="00282A38" w:rsidP="00282A38">
            <w:pPr>
              <w:spacing w:line="240" w:lineRule="auto"/>
              <w:rPr>
                <w:rFonts w:eastAsia="Times New Roman" w:cs="Arial"/>
              </w:rPr>
            </w:pPr>
            <w:r w:rsidRPr="00282A38">
              <w:rPr>
                <w:rFonts w:cs="Arial"/>
              </w:rPr>
              <w:t>Хоспитализа</w:t>
            </w:r>
            <w:r w:rsidRPr="00282A38">
              <w:rPr>
                <w:rFonts w:cs="Arial"/>
              </w:rPr>
              <w:softHyphen/>
              <w:t>ция за стенокардия</w:t>
            </w:r>
          </w:p>
        </w:tc>
        <w:tc>
          <w:tcPr>
            <w:tcW w:w="1519" w:type="dxa"/>
          </w:tcPr>
          <w:p w14:paraId="2DC5C009" w14:textId="41D6DB1E" w:rsidR="00282A38" w:rsidRPr="00282A38" w:rsidRDefault="00282A38" w:rsidP="00282A38">
            <w:pPr>
              <w:spacing w:line="240" w:lineRule="auto"/>
              <w:rPr>
                <w:rFonts w:eastAsia="Times New Roman" w:cs="Arial"/>
              </w:rPr>
            </w:pPr>
            <w:r w:rsidRPr="00282A38">
              <w:rPr>
                <w:rFonts w:cs="Arial"/>
              </w:rPr>
              <w:t>51 (7,7)</w:t>
            </w:r>
          </w:p>
        </w:tc>
        <w:tc>
          <w:tcPr>
            <w:tcW w:w="1429" w:type="dxa"/>
          </w:tcPr>
          <w:p w14:paraId="1664ED7E" w14:textId="6AA0F526" w:rsidR="00282A38" w:rsidRPr="00282A38" w:rsidRDefault="00282A38" w:rsidP="00282A38">
            <w:pPr>
              <w:spacing w:line="240" w:lineRule="auto"/>
              <w:rPr>
                <w:rFonts w:eastAsia="Times New Roman" w:cs="Arial"/>
              </w:rPr>
            </w:pPr>
            <w:r w:rsidRPr="00282A38">
              <w:rPr>
                <w:rFonts w:cs="Arial"/>
              </w:rPr>
              <w:t>84(12,8)</w:t>
            </w:r>
          </w:p>
        </w:tc>
        <w:tc>
          <w:tcPr>
            <w:tcW w:w="1510" w:type="dxa"/>
          </w:tcPr>
          <w:p w14:paraId="38F7B48B" w14:textId="3BE9982F" w:rsidR="00282A38" w:rsidRPr="00282A38" w:rsidRDefault="00282A38" w:rsidP="00282A38">
            <w:pPr>
              <w:spacing w:line="240" w:lineRule="auto"/>
              <w:rPr>
                <w:rFonts w:eastAsia="Times New Roman" w:cs="Arial"/>
              </w:rPr>
            </w:pPr>
            <w:r w:rsidRPr="00282A38">
              <w:rPr>
                <w:rFonts w:cs="Arial"/>
              </w:rPr>
              <w:t>86 (12,8)</w:t>
            </w:r>
          </w:p>
        </w:tc>
        <w:tc>
          <w:tcPr>
            <w:tcW w:w="1583" w:type="dxa"/>
          </w:tcPr>
          <w:p w14:paraId="11D61410" w14:textId="0B8013B3" w:rsidR="00282A38" w:rsidRPr="00282A38" w:rsidRDefault="00282A38" w:rsidP="00282A38">
            <w:pPr>
              <w:spacing w:line="240" w:lineRule="auto"/>
              <w:rPr>
                <w:rFonts w:eastAsia="Times New Roman" w:cs="Arial"/>
              </w:rPr>
            </w:pPr>
            <w:r w:rsidRPr="00282A38">
              <w:rPr>
                <w:rFonts w:cs="Arial"/>
              </w:rPr>
              <w:t>0,58 (0,41-0,82)</w:t>
            </w:r>
          </w:p>
        </w:tc>
        <w:tc>
          <w:tcPr>
            <w:tcW w:w="1431" w:type="dxa"/>
          </w:tcPr>
          <w:p w14:paraId="5CCC5BF0" w14:textId="4B807E96" w:rsidR="00282A38" w:rsidRPr="00282A38" w:rsidRDefault="00282A38" w:rsidP="00282A38">
            <w:pPr>
              <w:spacing w:line="240" w:lineRule="auto"/>
              <w:rPr>
                <w:rFonts w:eastAsia="Times New Roman" w:cs="Arial"/>
              </w:rPr>
            </w:pPr>
            <w:r w:rsidRPr="00282A38">
              <w:rPr>
                <w:rFonts w:cs="Arial"/>
              </w:rPr>
              <w:t>0,002</w:t>
            </w:r>
          </w:p>
        </w:tc>
      </w:tr>
      <w:tr w:rsidR="00282A38" w:rsidRPr="00282A38" w14:paraId="6AC607CE" w14:textId="77777777" w:rsidTr="00282A38">
        <w:tc>
          <w:tcPr>
            <w:tcW w:w="2104" w:type="dxa"/>
          </w:tcPr>
          <w:p w14:paraId="5E6BFBF1" w14:textId="1B85220D" w:rsidR="00282A38" w:rsidRPr="00282A38" w:rsidRDefault="00282A38" w:rsidP="00282A38">
            <w:pPr>
              <w:spacing w:line="240" w:lineRule="auto"/>
              <w:rPr>
                <w:rFonts w:eastAsia="Times New Roman" w:cs="Arial"/>
              </w:rPr>
            </w:pPr>
            <w:r w:rsidRPr="00282A38">
              <w:rPr>
                <w:rFonts w:cs="Arial"/>
              </w:rPr>
              <w:t>Нефатален МИ</w:t>
            </w:r>
          </w:p>
        </w:tc>
        <w:tc>
          <w:tcPr>
            <w:tcW w:w="1519" w:type="dxa"/>
          </w:tcPr>
          <w:p w14:paraId="6FAD3A65" w14:textId="5D78133B" w:rsidR="00282A38" w:rsidRPr="00282A38" w:rsidRDefault="00282A38" w:rsidP="00282A38">
            <w:pPr>
              <w:spacing w:line="240" w:lineRule="auto"/>
              <w:rPr>
                <w:rFonts w:eastAsia="Times New Roman" w:cs="Arial"/>
              </w:rPr>
            </w:pPr>
            <w:r w:rsidRPr="00282A38">
              <w:rPr>
                <w:rFonts w:cs="Arial"/>
              </w:rPr>
              <w:t>14(2,1)</w:t>
            </w:r>
          </w:p>
        </w:tc>
        <w:tc>
          <w:tcPr>
            <w:tcW w:w="1429" w:type="dxa"/>
          </w:tcPr>
          <w:p w14:paraId="63A61978" w14:textId="62869559" w:rsidR="00282A38" w:rsidRPr="00282A38" w:rsidRDefault="00282A38" w:rsidP="00282A38">
            <w:pPr>
              <w:spacing w:line="240" w:lineRule="auto"/>
              <w:rPr>
                <w:rFonts w:eastAsia="Times New Roman" w:cs="Arial"/>
              </w:rPr>
            </w:pPr>
            <w:r w:rsidRPr="00282A38">
              <w:rPr>
                <w:rFonts w:cs="Arial"/>
              </w:rPr>
              <w:t>19 (2,9)</w:t>
            </w:r>
          </w:p>
        </w:tc>
        <w:tc>
          <w:tcPr>
            <w:tcW w:w="1510" w:type="dxa"/>
          </w:tcPr>
          <w:p w14:paraId="762BF645" w14:textId="601C6C25" w:rsidR="00282A38" w:rsidRPr="00282A38" w:rsidRDefault="00282A38" w:rsidP="00282A38">
            <w:pPr>
              <w:spacing w:line="240" w:lineRule="auto"/>
              <w:rPr>
                <w:rFonts w:eastAsia="Times New Roman" w:cs="Arial"/>
              </w:rPr>
            </w:pPr>
            <w:r w:rsidRPr="00282A38">
              <w:rPr>
                <w:rFonts w:cs="Arial"/>
              </w:rPr>
              <w:t>11(1,6)</w:t>
            </w:r>
          </w:p>
        </w:tc>
        <w:tc>
          <w:tcPr>
            <w:tcW w:w="1583" w:type="dxa"/>
          </w:tcPr>
          <w:p w14:paraId="0F93A191" w14:textId="3D6DA819" w:rsidR="00282A38" w:rsidRPr="00282A38" w:rsidRDefault="00282A38" w:rsidP="00282A38">
            <w:pPr>
              <w:spacing w:line="240" w:lineRule="auto"/>
              <w:rPr>
                <w:rFonts w:eastAsia="Times New Roman" w:cs="Arial"/>
              </w:rPr>
            </w:pPr>
            <w:r w:rsidRPr="00282A38">
              <w:rPr>
                <w:rFonts w:cs="Arial"/>
              </w:rPr>
              <w:t>0,73 (0,37-1,46)</w:t>
            </w:r>
          </w:p>
        </w:tc>
        <w:tc>
          <w:tcPr>
            <w:tcW w:w="1431" w:type="dxa"/>
          </w:tcPr>
          <w:p w14:paraId="2DA9EBC1" w14:textId="32D6AD10" w:rsidR="00282A38" w:rsidRPr="00282A38" w:rsidRDefault="00282A38" w:rsidP="00282A38">
            <w:pPr>
              <w:spacing w:line="240" w:lineRule="auto"/>
              <w:rPr>
                <w:rFonts w:eastAsia="Times New Roman" w:cs="Arial"/>
              </w:rPr>
            </w:pPr>
            <w:r w:rsidRPr="00282A38">
              <w:rPr>
                <w:rFonts w:cs="Arial"/>
              </w:rPr>
              <w:t>0,37</w:t>
            </w:r>
          </w:p>
        </w:tc>
      </w:tr>
      <w:tr w:rsidR="00282A38" w:rsidRPr="00282A38" w14:paraId="092D013F" w14:textId="77777777" w:rsidTr="00282A38">
        <w:tc>
          <w:tcPr>
            <w:tcW w:w="2104" w:type="dxa"/>
          </w:tcPr>
          <w:p w14:paraId="4A26489F" w14:textId="70B9FA74" w:rsidR="00282A38" w:rsidRPr="00282A38" w:rsidRDefault="00282A38" w:rsidP="00282A38">
            <w:pPr>
              <w:spacing w:line="240" w:lineRule="auto"/>
              <w:rPr>
                <w:rFonts w:eastAsia="Times New Roman" w:cs="Arial"/>
              </w:rPr>
            </w:pPr>
            <w:r w:rsidRPr="00282A38">
              <w:rPr>
                <w:rFonts w:cs="Arial"/>
              </w:rPr>
              <w:t>Инсулт или ТИА</w:t>
            </w:r>
          </w:p>
        </w:tc>
        <w:tc>
          <w:tcPr>
            <w:tcW w:w="1519" w:type="dxa"/>
          </w:tcPr>
          <w:p w14:paraId="39BCCD0F" w14:textId="29CA2476" w:rsidR="00282A38" w:rsidRPr="00282A38" w:rsidRDefault="00282A38" w:rsidP="00282A38">
            <w:pPr>
              <w:spacing w:line="240" w:lineRule="auto"/>
              <w:rPr>
                <w:rFonts w:eastAsia="Times New Roman" w:cs="Arial"/>
              </w:rPr>
            </w:pPr>
            <w:r w:rsidRPr="00282A38">
              <w:rPr>
                <w:rFonts w:cs="Arial"/>
              </w:rPr>
              <w:t>6 (0,9)</w:t>
            </w:r>
          </w:p>
        </w:tc>
        <w:tc>
          <w:tcPr>
            <w:tcW w:w="1429" w:type="dxa"/>
          </w:tcPr>
          <w:p w14:paraId="1B13955D" w14:textId="4AE58122" w:rsidR="00282A38" w:rsidRPr="00282A38" w:rsidRDefault="00282A38" w:rsidP="00282A38">
            <w:pPr>
              <w:spacing w:line="240" w:lineRule="auto"/>
              <w:rPr>
                <w:rFonts w:eastAsia="Times New Roman" w:cs="Arial"/>
              </w:rPr>
            </w:pPr>
            <w:r w:rsidRPr="00282A38">
              <w:rPr>
                <w:rFonts w:cs="Arial"/>
              </w:rPr>
              <w:t>12(1,8)</w:t>
            </w:r>
          </w:p>
        </w:tc>
        <w:tc>
          <w:tcPr>
            <w:tcW w:w="1510" w:type="dxa"/>
          </w:tcPr>
          <w:p w14:paraId="5955CD40" w14:textId="6197CD04" w:rsidR="00282A38" w:rsidRPr="00282A38" w:rsidRDefault="00282A38" w:rsidP="00282A38">
            <w:pPr>
              <w:spacing w:line="240" w:lineRule="auto"/>
              <w:rPr>
                <w:rFonts w:eastAsia="Times New Roman" w:cs="Arial"/>
              </w:rPr>
            </w:pPr>
            <w:r w:rsidRPr="00282A38">
              <w:rPr>
                <w:rFonts w:cs="Arial"/>
              </w:rPr>
              <w:t>8 (1,2)</w:t>
            </w:r>
          </w:p>
        </w:tc>
        <w:tc>
          <w:tcPr>
            <w:tcW w:w="1583" w:type="dxa"/>
          </w:tcPr>
          <w:p w14:paraId="4BB0007E" w14:textId="17A1003A" w:rsidR="00282A38" w:rsidRPr="00282A38" w:rsidRDefault="00282A38" w:rsidP="00282A38">
            <w:pPr>
              <w:spacing w:line="240" w:lineRule="auto"/>
              <w:rPr>
                <w:rFonts w:eastAsia="Times New Roman" w:cs="Arial"/>
              </w:rPr>
            </w:pPr>
            <w:r w:rsidRPr="00282A38">
              <w:rPr>
                <w:rFonts w:cs="Arial"/>
              </w:rPr>
              <w:t>0,50(0,19-1,32)</w:t>
            </w:r>
          </w:p>
        </w:tc>
        <w:tc>
          <w:tcPr>
            <w:tcW w:w="1431" w:type="dxa"/>
          </w:tcPr>
          <w:p w14:paraId="3A0FBF5C" w14:textId="16926885" w:rsidR="00282A38" w:rsidRPr="00282A38" w:rsidRDefault="00282A38" w:rsidP="00282A38">
            <w:pPr>
              <w:spacing w:line="240" w:lineRule="auto"/>
              <w:rPr>
                <w:rFonts w:eastAsia="Times New Roman" w:cs="Arial"/>
              </w:rPr>
            </w:pPr>
            <w:r w:rsidRPr="00282A38">
              <w:rPr>
                <w:rFonts w:cs="Arial"/>
              </w:rPr>
              <w:t>0,15</w:t>
            </w:r>
          </w:p>
        </w:tc>
      </w:tr>
      <w:tr w:rsidR="00282A38" w:rsidRPr="00282A38" w14:paraId="36F61C0E" w14:textId="77777777" w:rsidTr="00282A38">
        <w:tc>
          <w:tcPr>
            <w:tcW w:w="2104" w:type="dxa"/>
          </w:tcPr>
          <w:p w14:paraId="1E9572AE" w14:textId="09C079AE" w:rsidR="00282A38" w:rsidRPr="00282A38" w:rsidRDefault="00282A38" w:rsidP="00282A38">
            <w:pPr>
              <w:spacing w:line="240" w:lineRule="auto"/>
              <w:rPr>
                <w:rFonts w:eastAsia="Times New Roman" w:cs="Arial"/>
              </w:rPr>
            </w:pPr>
            <w:r w:rsidRPr="00282A38">
              <w:rPr>
                <w:rFonts w:cs="Arial"/>
              </w:rPr>
              <w:t>Сърдечно</w:t>
            </w:r>
            <w:r w:rsidRPr="00282A38">
              <w:rPr>
                <w:rFonts w:cs="Arial"/>
              </w:rPr>
              <w:softHyphen/>
              <w:t>съдова смърт</w:t>
            </w:r>
          </w:p>
        </w:tc>
        <w:tc>
          <w:tcPr>
            <w:tcW w:w="1519" w:type="dxa"/>
          </w:tcPr>
          <w:p w14:paraId="665D37CE" w14:textId="3808C700" w:rsidR="00282A38" w:rsidRPr="00282A38" w:rsidRDefault="00282A38" w:rsidP="00282A38">
            <w:pPr>
              <w:spacing w:line="240" w:lineRule="auto"/>
              <w:rPr>
                <w:rFonts w:eastAsia="Times New Roman" w:cs="Arial"/>
              </w:rPr>
            </w:pPr>
            <w:r w:rsidRPr="00282A38">
              <w:rPr>
                <w:rFonts w:cs="Arial"/>
              </w:rPr>
              <w:t>5 (0,8)</w:t>
            </w:r>
          </w:p>
        </w:tc>
        <w:tc>
          <w:tcPr>
            <w:tcW w:w="1429" w:type="dxa"/>
          </w:tcPr>
          <w:p w14:paraId="2132B553" w14:textId="43C72D15" w:rsidR="00282A38" w:rsidRPr="00282A38" w:rsidRDefault="00282A38" w:rsidP="00282A38">
            <w:pPr>
              <w:spacing w:line="240" w:lineRule="auto"/>
              <w:rPr>
                <w:rFonts w:eastAsia="Times New Roman" w:cs="Arial"/>
              </w:rPr>
            </w:pPr>
            <w:r w:rsidRPr="00282A38">
              <w:rPr>
                <w:rFonts w:cs="Arial"/>
              </w:rPr>
              <w:t>2(0,3)</w:t>
            </w:r>
          </w:p>
        </w:tc>
        <w:tc>
          <w:tcPr>
            <w:tcW w:w="1510" w:type="dxa"/>
          </w:tcPr>
          <w:p w14:paraId="316302AD" w14:textId="4B194F8D" w:rsidR="00282A38" w:rsidRPr="00282A38" w:rsidRDefault="00282A38" w:rsidP="00282A38">
            <w:pPr>
              <w:spacing w:line="240" w:lineRule="auto"/>
              <w:rPr>
                <w:rFonts w:eastAsia="Times New Roman" w:cs="Arial"/>
              </w:rPr>
            </w:pPr>
            <w:r w:rsidRPr="00282A38">
              <w:rPr>
                <w:rFonts w:cs="Arial"/>
              </w:rPr>
              <w:t>5(0,7)</w:t>
            </w:r>
          </w:p>
        </w:tc>
        <w:tc>
          <w:tcPr>
            <w:tcW w:w="1583" w:type="dxa"/>
          </w:tcPr>
          <w:p w14:paraId="3E6A724D" w14:textId="250DB4A8" w:rsidR="00282A38" w:rsidRPr="00282A38" w:rsidRDefault="00282A38" w:rsidP="00282A38">
            <w:pPr>
              <w:spacing w:line="240" w:lineRule="auto"/>
              <w:rPr>
                <w:rFonts w:eastAsia="Times New Roman" w:cs="Arial"/>
              </w:rPr>
            </w:pPr>
            <w:r w:rsidRPr="00282A38">
              <w:rPr>
                <w:rFonts w:cs="Arial"/>
              </w:rPr>
              <w:t>2,46 (0,48-12,7)</w:t>
            </w:r>
          </w:p>
        </w:tc>
        <w:tc>
          <w:tcPr>
            <w:tcW w:w="1431" w:type="dxa"/>
          </w:tcPr>
          <w:p w14:paraId="14AFCA71" w14:textId="19D8621B" w:rsidR="00282A38" w:rsidRPr="00282A38" w:rsidRDefault="00282A38" w:rsidP="00282A38">
            <w:pPr>
              <w:spacing w:line="240" w:lineRule="auto"/>
              <w:rPr>
                <w:rFonts w:eastAsia="Times New Roman" w:cs="Arial"/>
              </w:rPr>
            </w:pPr>
            <w:r w:rsidRPr="00282A38">
              <w:rPr>
                <w:rFonts w:cs="Arial"/>
              </w:rPr>
              <w:t>0,27</w:t>
            </w:r>
          </w:p>
        </w:tc>
      </w:tr>
      <w:tr w:rsidR="00282A38" w:rsidRPr="00282A38" w14:paraId="3B3E4F56" w14:textId="77777777" w:rsidTr="00282A38">
        <w:tc>
          <w:tcPr>
            <w:tcW w:w="2104" w:type="dxa"/>
          </w:tcPr>
          <w:p w14:paraId="1A9F181C" w14:textId="1D386DD1" w:rsidR="00282A38" w:rsidRPr="00282A38" w:rsidRDefault="00282A38" w:rsidP="00282A38">
            <w:pPr>
              <w:spacing w:line="240" w:lineRule="auto"/>
              <w:rPr>
                <w:rFonts w:eastAsia="Times New Roman" w:cs="Arial"/>
              </w:rPr>
            </w:pPr>
            <w:r w:rsidRPr="00282A38">
              <w:rPr>
                <w:rFonts w:cs="Arial"/>
              </w:rPr>
              <w:t>Хоспитализа</w:t>
            </w:r>
            <w:r w:rsidRPr="00282A38">
              <w:rPr>
                <w:rFonts w:cs="Arial"/>
              </w:rPr>
              <w:softHyphen/>
              <w:t>ция за ЗСН</w:t>
            </w:r>
          </w:p>
        </w:tc>
        <w:tc>
          <w:tcPr>
            <w:tcW w:w="1519" w:type="dxa"/>
          </w:tcPr>
          <w:p w14:paraId="646CA789" w14:textId="18D9B3C2" w:rsidR="00282A38" w:rsidRPr="00282A38" w:rsidRDefault="00282A38" w:rsidP="00282A38">
            <w:pPr>
              <w:spacing w:line="240" w:lineRule="auto"/>
              <w:rPr>
                <w:rFonts w:eastAsia="Times New Roman" w:cs="Arial"/>
              </w:rPr>
            </w:pPr>
            <w:r w:rsidRPr="00282A38">
              <w:rPr>
                <w:rFonts w:cs="Arial"/>
              </w:rPr>
              <w:t>3(0,5)</w:t>
            </w:r>
          </w:p>
        </w:tc>
        <w:tc>
          <w:tcPr>
            <w:tcW w:w="1429" w:type="dxa"/>
          </w:tcPr>
          <w:p w14:paraId="376429E8" w14:textId="72D1E23B" w:rsidR="00282A38" w:rsidRPr="00282A38" w:rsidRDefault="00282A38" w:rsidP="00282A38">
            <w:pPr>
              <w:spacing w:line="240" w:lineRule="auto"/>
              <w:rPr>
                <w:rFonts w:eastAsia="Times New Roman" w:cs="Arial"/>
              </w:rPr>
            </w:pPr>
            <w:r w:rsidRPr="00282A38">
              <w:rPr>
                <w:rFonts w:cs="Arial"/>
              </w:rPr>
              <w:t>5 (0,8)</w:t>
            </w:r>
          </w:p>
        </w:tc>
        <w:tc>
          <w:tcPr>
            <w:tcW w:w="1510" w:type="dxa"/>
          </w:tcPr>
          <w:p w14:paraId="18A87BC8" w14:textId="78E0D995" w:rsidR="00282A38" w:rsidRPr="00282A38" w:rsidRDefault="00282A38" w:rsidP="00282A38">
            <w:pPr>
              <w:spacing w:line="240" w:lineRule="auto"/>
              <w:rPr>
                <w:rFonts w:eastAsia="Times New Roman" w:cs="Arial"/>
              </w:rPr>
            </w:pPr>
            <w:r w:rsidRPr="00282A38">
              <w:rPr>
                <w:rFonts w:cs="Arial"/>
              </w:rPr>
              <w:t>4(0,6)</w:t>
            </w:r>
          </w:p>
        </w:tc>
        <w:tc>
          <w:tcPr>
            <w:tcW w:w="1583" w:type="dxa"/>
          </w:tcPr>
          <w:p w14:paraId="12A15A9C" w14:textId="6508158C" w:rsidR="00282A38" w:rsidRPr="00282A38" w:rsidRDefault="00282A38" w:rsidP="00282A38">
            <w:pPr>
              <w:spacing w:line="240" w:lineRule="auto"/>
              <w:rPr>
                <w:rFonts w:eastAsia="Times New Roman" w:cs="Arial"/>
              </w:rPr>
            </w:pPr>
            <w:r w:rsidRPr="00282A38">
              <w:rPr>
                <w:rFonts w:cs="Arial"/>
              </w:rPr>
              <w:t>0,59(0,14-2,47)</w:t>
            </w:r>
          </w:p>
        </w:tc>
        <w:tc>
          <w:tcPr>
            <w:tcW w:w="1431" w:type="dxa"/>
          </w:tcPr>
          <w:p w14:paraId="531DD9EE" w14:textId="022F95C6" w:rsidR="00282A38" w:rsidRPr="00282A38" w:rsidRDefault="00282A38" w:rsidP="00282A38">
            <w:pPr>
              <w:spacing w:line="240" w:lineRule="auto"/>
              <w:rPr>
                <w:rFonts w:eastAsia="Times New Roman" w:cs="Arial"/>
              </w:rPr>
            </w:pPr>
            <w:r w:rsidRPr="00282A38">
              <w:rPr>
                <w:rFonts w:cs="Arial"/>
              </w:rPr>
              <w:t>0,46</w:t>
            </w:r>
          </w:p>
        </w:tc>
      </w:tr>
      <w:tr w:rsidR="00282A38" w:rsidRPr="00282A38" w14:paraId="6FF76CF2" w14:textId="77777777" w:rsidTr="00282A38">
        <w:tc>
          <w:tcPr>
            <w:tcW w:w="2104" w:type="dxa"/>
          </w:tcPr>
          <w:p w14:paraId="607661D8" w14:textId="76916E58" w:rsidR="00282A38" w:rsidRPr="00282A38" w:rsidRDefault="00282A38" w:rsidP="00282A38">
            <w:pPr>
              <w:spacing w:line="240" w:lineRule="auto"/>
              <w:rPr>
                <w:rFonts w:eastAsia="Times New Roman" w:cs="Arial"/>
              </w:rPr>
            </w:pPr>
            <w:r w:rsidRPr="00282A38">
              <w:rPr>
                <w:rFonts w:cs="Arial"/>
              </w:rPr>
              <w:t>Преживян сърдечен арест</w:t>
            </w:r>
          </w:p>
        </w:tc>
        <w:tc>
          <w:tcPr>
            <w:tcW w:w="1519" w:type="dxa"/>
          </w:tcPr>
          <w:p w14:paraId="38947FE0" w14:textId="4443269F" w:rsidR="00282A38" w:rsidRPr="00282A38" w:rsidRDefault="00282A38" w:rsidP="00282A38">
            <w:pPr>
              <w:spacing w:line="240" w:lineRule="auto"/>
              <w:rPr>
                <w:rFonts w:eastAsia="Times New Roman" w:cs="Arial"/>
              </w:rPr>
            </w:pPr>
            <w:r w:rsidRPr="00282A38">
              <w:rPr>
                <w:rFonts w:cs="Arial"/>
              </w:rPr>
              <w:t>0</w:t>
            </w:r>
          </w:p>
        </w:tc>
        <w:tc>
          <w:tcPr>
            <w:tcW w:w="1429" w:type="dxa"/>
          </w:tcPr>
          <w:p w14:paraId="33FA7723" w14:textId="5F2D8DE2" w:rsidR="00282A38" w:rsidRPr="00282A38" w:rsidRDefault="00282A38" w:rsidP="00282A38">
            <w:pPr>
              <w:spacing w:line="240" w:lineRule="auto"/>
              <w:rPr>
                <w:rFonts w:eastAsia="Times New Roman" w:cs="Arial"/>
              </w:rPr>
            </w:pPr>
            <w:r w:rsidRPr="00282A38">
              <w:rPr>
                <w:rFonts w:cs="Arial"/>
              </w:rPr>
              <w:t>4 (0,6)</w:t>
            </w:r>
          </w:p>
        </w:tc>
        <w:tc>
          <w:tcPr>
            <w:tcW w:w="1510" w:type="dxa"/>
          </w:tcPr>
          <w:p w14:paraId="2AB94D7C" w14:textId="71A8F50F" w:rsidR="00282A38" w:rsidRPr="00282A38" w:rsidRDefault="00282A38" w:rsidP="00282A38">
            <w:pPr>
              <w:spacing w:line="240" w:lineRule="auto"/>
              <w:rPr>
                <w:rFonts w:eastAsia="Times New Roman" w:cs="Arial"/>
              </w:rPr>
            </w:pPr>
            <w:r w:rsidRPr="00282A38">
              <w:rPr>
                <w:rFonts w:cs="Arial"/>
              </w:rPr>
              <w:t>1 (0,1)</w:t>
            </w:r>
          </w:p>
        </w:tc>
        <w:tc>
          <w:tcPr>
            <w:tcW w:w="1583" w:type="dxa"/>
          </w:tcPr>
          <w:p w14:paraId="21DE6ABC" w14:textId="79CE381B" w:rsidR="00282A38" w:rsidRPr="00282A38" w:rsidRDefault="00282A38" w:rsidP="00282A38">
            <w:pPr>
              <w:spacing w:line="240" w:lineRule="auto"/>
              <w:rPr>
                <w:rFonts w:eastAsia="Times New Roman" w:cs="Arial"/>
              </w:rPr>
            </w:pPr>
            <w:r w:rsidRPr="00282A38">
              <w:rPr>
                <w:rFonts w:cs="Arial"/>
                <w:lang w:val="en-US"/>
              </w:rPr>
              <w:t>NA</w:t>
            </w:r>
          </w:p>
        </w:tc>
        <w:tc>
          <w:tcPr>
            <w:tcW w:w="1431" w:type="dxa"/>
          </w:tcPr>
          <w:p w14:paraId="6CB17C38" w14:textId="774B6728" w:rsidR="00282A38" w:rsidRPr="00282A38" w:rsidRDefault="00282A38" w:rsidP="00282A38">
            <w:pPr>
              <w:spacing w:line="240" w:lineRule="auto"/>
              <w:rPr>
                <w:rFonts w:eastAsia="Times New Roman" w:cs="Arial"/>
              </w:rPr>
            </w:pPr>
            <w:r w:rsidRPr="00282A38">
              <w:rPr>
                <w:rFonts w:cs="Arial"/>
              </w:rPr>
              <w:t>0,04</w:t>
            </w:r>
          </w:p>
        </w:tc>
      </w:tr>
      <w:tr w:rsidR="00282A38" w:rsidRPr="00282A38" w14:paraId="2D991BFC" w14:textId="77777777" w:rsidTr="00282A38">
        <w:tc>
          <w:tcPr>
            <w:tcW w:w="2104" w:type="dxa"/>
          </w:tcPr>
          <w:p w14:paraId="021B82D1" w14:textId="22C15368" w:rsidR="00282A38" w:rsidRPr="00282A38" w:rsidRDefault="00282A38" w:rsidP="00282A38">
            <w:pPr>
              <w:spacing w:line="240" w:lineRule="auto"/>
              <w:rPr>
                <w:rFonts w:eastAsia="Times New Roman" w:cs="Arial"/>
              </w:rPr>
            </w:pPr>
            <w:r w:rsidRPr="00282A38">
              <w:rPr>
                <w:rFonts w:cs="Arial"/>
              </w:rPr>
              <w:t>Новопоявила се периферна съдова болест</w:t>
            </w:r>
          </w:p>
        </w:tc>
        <w:tc>
          <w:tcPr>
            <w:tcW w:w="1519" w:type="dxa"/>
          </w:tcPr>
          <w:p w14:paraId="74764BFD" w14:textId="6DA98995" w:rsidR="00282A38" w:rsidRPr="00282A38" w:rsidRDefault="00282A38" w:rsidP="00282A38">
            <w:pPr>
              <w:spacing w:line="240" w:lineRule="auto"/>
              <w:rPr>
                <w:rFonts w:eastAsia="Times New Roman" w:cs="Arial"/>
              </w:rPr>
            </w:pPr>
            <w:r w:rsidRPr="00282A38">
              <w:rPr>
                <w:rFonts w:cs="Arial"/>
              </w:rPr>
              <w:t>5 (0,8)</w:t>
            </w:r>
          </w:p>
        </w:tc>
        <w:tc>
          <w:tcPr>
            <w:tcW w:w="1429" w:type="dxa"/>
          </w:tcPr>
          <w:p w14:paraId="794E0E5D" w14:textId="1C0FF9F0" w:rsidR="00282A38" w:rsidRPr="00282A38" w:rsidRDefault="00282A38" w:rsidP="00282A38">
            <w:pPr>
              <w:spacing w:line="240" w:lineRule="auto"/>
              <w:rPr>
                <w:rFonts w:eastAsia="Times New Roman" w:cs="Arial"/>
              </w:rPr>
            </w:pPr>
            <w:r w:rsidRPr="00282A38">
              <w:rPr>
                <w:rFonts w:cs="Arial"/>
              </w:rPr>
              <w:t>2 (0,3)</w:t>
            </w:r>
          </w:p>
        </w:tc>
        <w:tc>
          <w:tcPr>
            <w:tcW w:w="1510" w:type="dxa"/>
          </w:tcPr>
          <w:p w14:paraId="4289F474" w14:textId="2BF439BD" w:rsidR="00282A38" w:rsidRPr="00282A38" w:rsidRDefault="00282A38" w:rsidP="00282A38">
            <w:pPr>
              <w:spacing w:line="240" w:lineRule="auto"/>
              <w:rPr>
                <w:rFonts w:eastAsia="Times New Roman" w:cs="Arial"/>
              </w:rPr>
            </w:pPr>
            <w:r w:rsidRPr="00282A38">
              <w:rPr>
                <w:rFonts w:cs="Arial"/>
              </w:rPr>
              <w:t>8(1,2)</w:t>
            </w:r>
          </w:p>
        </w:tc>
        <w:tc>
          <w:tcPr>
            <w:tcW w:w="1583" w:type="dxa"/>
          </w:tcPr>
          <w:p w14:paraId="4173EAEB" w14:textId="5357E16C" w:rsidR="00282A38" w:rsidRPr="00282A38" w:rsidRDefault="00282A38" w:rsidP="00282A38">
            <w:pPr>
              <w:spacing w:line="240" w:lineRule="auto"/>
              <w:rPr>
                <w:rFonts w:eastAsia="Times New Roman" w:cs="Arial"/>
              </w:rPr>
            </w:pPr>
            <w:r w:rsidRPr="00282A38">
              <w:rPr>
                <w:rFonts w:cs="Arial"/>
              </w:rPr>
              <w:t>2,6 (0,50-13,4)</w:t>
            </w:r>
          </w:p>
        </w:tc>
        <w:tc>
          <w:tcPr>
            <w:tcW w:w="1431" w:type="dxa"/>
          </w:tcPr>
          <w:p w14:paraId="17081EFA" w14:textId="6D6FDD4C" w:rsidR="00282A38" w:rsidRPr="00282A38" w:rsidRDefault="00282A38" w:rsidP="00282A38">
            <w:pPr>
              <w:spacing w:line="240" w:lineRule="auto"/>
              <w:rPr>
                <w:rFonts w:eastAsia="Times New Roman" w:cs="Arial"/>
              </w:rPr>
            </w:pPr>
            <w:r w:rsidRPr="00282A38">
              <w:rPr>
                <w:rFonts w:cs="Arial"/>
              </w:rPr>
              <w:t>0,24</w:t>
            </w:r>
          </w:p>
        </w:tc>
      </w:tr>
      <w:tr w:rsidR="00282A38" w:rsidRPr="00282A38" w14:paraId="631357B8" w14:textId="77777777" w:rsidTr="00FE05DA">
        <w:tc>
          <w:tcPr>
            <w:tcW w:w="9576" w:type="dxa"/>
            <w:gridSpan w:val="6"/>
          </w:tcPr>
          <w:p w14:paraId="052477C4" w14:textId="33717B83" w:rsidR="00282A38" w:rsidRPr="00282A38" w:rsidRDefault="00282A38" w:rsidP="006149B5">
            <w:pPr>
              <w:spacing w:line="240" w:lineRule="auto"/>
              <w:rPr>
                <w:rFonts w:eastAsia="Times New Roman" w:cs="Arial"/>
              </w:rPr>
            </w:pPr>
            <w:r w:rsidRPr="00282A38">
              <w:rPr>
                <w:rFonts w:eastAsia="Times New Roman" w:cs="Arial"/>
                <w:color w:val="000000"/>
                <w:lang w:eastAsia="bg-BG"/>
              </w:rPr>
              <w:t>Съкращения: ЗСН, застойна сърдечна недостатъчност; ДИ, доверителен интервал; МИ, миокарден инфаркт, ТИА, транзиторни исхемични атаки.</w:t>
            </w:r>
          </w:p>
        </w:tc>
      </w:tr>
    </w:tbl>
    <w:p w14:paraId="690B1451" w14:textId="77777777" w:rsidR="00282A38" w:rsidRPr="00282A38" w:rsidRDefault="00282A38" w:rsidP="00282A38">
      <w:pPr>
        <w:spacing w:line="240" w:lineRule="auto"/>
        <w:rPr>
          <w:rFonts w:eastAsia="Times New Roman" w:cs="Arial"/>
          <w:i/>
          <w:iCs/>
          <w:color w:val="000000"/>
          <w:lang w:eastAsia="bg-BG"/>
        </w:rPr>
      </w:pPr>
    </w:p>
    <w:p w14:paraId="1E6CDA09" w14:textId="480E5621" w:rsidR="00282A38" w:rsidRPr="00282A38" w:rsidRDefault="00282A38" w:rsidP="00282A38">
      <w:pPr>
        <w:spacing w:line="240" w:lineRule="auto"/>
        <w:rPr>
          <w:rFonts w:eastAsia="Times New Roman" w:cs="Arial"/>
        </w:rPr>
      </w:pPr>
      <w:r w:rsidRPr="00282A38">
        <w:rPr>
          <w:rFonts w:eastAsia="Times New Roman" w:cs="Arial"/>
          <w:i/>
          <w:iCs/>
          <w:color w:val="000000"/>
          <w:lang w:eastAsia="bg-BG"/>
        </w:rPr>
        <w:t>Сърдечна недостатъчност</w:t>
      </w:r>
    </w:p>
    <w:p w14:paraId="77C1686F" w14:textId="77777777" w:rsidR="00282A38" w:rsidRPr="00282A38" w:rsidRDefault="00282A38" w:rsidP="00282A38">
      <w:pPr>
        <w:spacing w:line="240" w:lineRule="auto"/>
        <w:rPr>
          <w:rFonts w:eastAsia="Times New Roman" w:cs="Arial"/>
          <w:color w:val="000000"/>
          <w:lang w:eastAsia="bg-BG"/>
        </w:rPr>
      </w:pPr>
    </w:p>
    <w:p w14:paraId="50F5535A" w14:textId="5A89E920" w:rsidR="00282A38" w:rsidRPr="00282A38" w:rsidRDefault="00282A38" w:rsidP="00282A38">
      <w:pPr>
        <w:spacing w:line="240" w:lineRule="auto"/>
        <w:rPr>
          <w:rFonts w:eastAsia="Times New Roman" w:cs="Arial"/>
        </w:rPr>
      </w:pPr>
      <w:r w:rsidRPr="00282A38">
        <w:rPr>
          <w:rFonts w:eastAsia="Times New Roman" w:cs="Arial"/>
          <w:color w:val="000000"/>
          <w:lang w:eastAsia="bg-BG"/>
        </w:rPr>
        <w:t xml:space="preserve">Хемодинамични изследвания и контролирани клинични проучвания с физическо натоварване при пациенти със сърдечна недостатъчност клас II-IV по </w:t>
      </w:r>
      <w:r w:rsidRPr="00282A38">
        <w:rPr>
          <w:rFonts w:eastAsia="Times New Roman" w:cs="Arial"/>
          <w:color w:val="000000"/>
          <w:lang w:val="en-US"/>
        </w:rPr>
        <w:t>NYHA</w:t>
      </w:r>
      <w:r w:rsidRPr="00282A38">
        <w:rPr>
          <w:rFonts w:eastAsia="Times New Roman" w:cs="Arial"/>
          <w:color w:val="000000"/>
          <w:lang w:val="ru-RU"/>
        </w:rPr>
        <w:t xml:space="preserve"> </w:t>
      </w:r>
      <w:r w:rsidRPr="00282A38">
        <w:rPr>
          <w:rFonts w:eastAsia="Times New Roman" w:cs="Arial"/>
          <w:color w:val="000000"/>
          <w:lang w:eastAsia="bg-BG"/>
        </w:rPr>
        <w:t>показват, че амлодипин не води до клинично влошаване, оценено чрез толеранса към физическо натоварване, фракцията на изтласкване на лявата камера и клиничната симптоматика.</w:t>
      </w:r>
    </w:p>
    <w:p w14:paraId="3D6EB105" w14:textId="77777777" w:rsidR="00282A38" w:rsidRPr="00282A38" w:rsidRDefault="00282A38" w:rsidP="00282A38">
      <w:pPr>
        <w:spacing w:line="240" w:lineRule="auto"/>
        <w:rPr>
          <w:rFonts w:eastAsia="Times New Roman" w:cs="Arial"/>
          <w:color w:val="000000"/>
          <w:lang w:eastAsia="bg-BG"/>
        </w:rPr>
      </w:pPr>
    </w:p>
    <w:p w14:paraId="6E8B737E" w14:textId="69174994" w:rsidR="00282A38" w:rsidRPr="00282A38" w:rsidRDefault="00282A38" w:rsidP="00282A38">
      <w:pPr>
        <w:spacing w:line="240" w:lineRule="auto"/>
        <w:rPr>
          <w:rFonts w:eastAsia="Times New Roman" w:cs="Arial"/>
        </w:rPr>
      </w:pPr>
      <w:r w:rsidRPr="00282A38">
        <w:rPr>
          <w:rFonts w:eastAsia="Times New Roman" w:cs="Arial"/>
          <w:color w:val="000000"/>
          <w:lang w:eastAsia="bg-BG"/>
        </w:rPr>
        <w:t xml:space="preserve">Плацебо-контролирано клинично проучване </w:t>
      </w:r>
      <w:r w:rsidRPr="00282A38">
        <w:rPr>
          <w:rFonts w:eastAsia="Times New Roman" w:cs="Arial"/>
          <w:color w:val="000000"/>
          <w:lang w:val="ru-RU"/>
        </w:rPr>
        <w:t>(</w:t>
      </w:r>
      <w:r w:rsidRPr="00282A38">
        <w:rPr>
          <w:rFonts w:eastAsia="Times New Roman" w:cs="Arial"/>
          <w:color w:val="000000"/>
          <w:lang w:val="en-US"/>
        </w:rPr>
        <w:t>PRISE</w:t>
      </w:r>
      <w:r w:rsidRPr="00282A38">
        <w:rPr>
          <w:rFonts w:eastAsia="Times New Roman" w:cs="Arial"/>
          <w:color w:val="000000"/>
          <w:lang w:val="ru-RU"/>
        </w:rPr>
        <w:t xml:space="preserve">), </w:t>
      </w:r>
      <w:r w:rsidRPr="00282A38">
        <w:rPr>
          <w:rFonts w:eastAsia="Times New Roman" w:cs="Arial"/>
          <w:color w:val="000000"/>
          <w:lang w:eastAsia="bg-BG"/>
        </w:rPr>
        <w:t xml:space="preserve">предназначено за оценка на пациенти със сърдечна недостатъчност клас </w:t>
      </w:r>
      <w:r w:rsidRPr="00282A38">
        <w:rPr>
          <w:rFonts w:eastAsia="Times New Roman" w:cs="Arial"/>
          <w:color w:val="000000"/>
          <w:lang w:val="en-US"/>
        </w:rPr>
        <w:t>III</w:t>
      </w:r>
      <w:r w:rsidRPr="00282A38">
        <w:rPr>
          <w:rFonts w:eastAsia="Times New Roman" w:cs="Arial"/>
          <w:color w:val="000000"/>
          <w:lang w:eastAsia="bg-BG"/>
        </w:rPr>
        <w:t xml:space="preserve">-IV по </w:t>
      </w:r>
      <w:r w:rsidRPr="00282A38">
        <w:rPr>
          <w:rFonts w:eastAsia="Times New Roman" w:cs="Arial"/>
          <w:color w:val="000000"/>
          <w:lang w:val="en-US"/>
        </w:rPr>
        <w:t>NYHA</w:t>
      </w:r>
      <w:r w:rsidRPr="00282A38">
        <w:rPr>
          <w:rFonts w:eastAsia="Times New Roman" w:cs="Arial"/>
          <w:color w:val="000000"/>
          <w:lang w:val="ru-RU"/>
        </w:rPr>
        <w:t xml:space="preserve">, </w:t>
      </w:r>
      <w:r w:rsidRPr="00282A38">
        <w:rPr>
          <w:rFonts w:eastAsia="Times New Roman" w:cs="Arial"/>
          <w:color w:val="000000"/>
          <w:lang w:eastAsia="bg-BG"/>
        </w:rPr>
        <w:t>получаващи дигоксин, диуретици и АСЕ инхибитори, е показало, че амлодипин не води до повишаване на риска за смъртност или комбинирана смъртност и заболеваемост при сърдечна недостатъчност.</w:t>
      </w:r>
    </w:p>
    <w:p w14:paraId="4BB4EA63" w14:textId="77777777" w:rsidR="00282A38" w:rsidRPr="00282A38" w:rsidRDefault="00282A38" w:rsidP="00282A38">
      <w:pPr>
        <w:spacing w:line="240" w:lineRule="auto"/>
        <w:rPr>
          <w:rFonts w:eastAsia="Times New Roman" w:cs="Arial"/>
          <w:color w:val="000000"/>
          <w:lang w:eastAsia="bg-BG"/>
        </w:rPr>
      </w:pPr>
    </w:p>
    <w:p w14:paraId="76DA93C5" w14:textId="28407428" w:rsidR="00282A38" w:rsidRPr="00282A38" w:rsidRDefault="00282A38" w:rsidP="00282A38">
      <w:pPr>
        <w:spacing w:line="240" w:lineRule="auto"/>
        <w:rPr>
          <w:rFonts w:eastAsia="Times New Roman" w:cs="Arial"/>
        </w:rPr>
      </w:pPr>
      <w:r w:rsidRPr="00282A38">
        <w:rPr>
          <w:rFonts w:eastAsia="Times New Roman" w:cs="Arial"/>
          <w:color w:val="000000"/>
          <w:lang w:eastAsia="bg-BG"/>
        </w:rPr>
        <w:t xml:space="preserve">В проследяващо, дългосрочно, плацебо-контролирано клинично проучване </w:t>
      </w:r>
      <w:r w:rsidRPr="00282A38">
        <w:rPr>
          <w:rFonts w:eastAsia="Times New Roman" w:cs="Arial"/>
          <w:color w:val="000000"/>
          <w:lang w:val="ru-RU"/>
        </w:rPr>
        <w:t>(</w:t>
      </w:r>
      <w:r w:rsidRPr="00282A38">
        <w:rPr>
          <w:rFonts w:eastAsia="Times New Roman" w:cs="Arial"/>
          <w:color w:val="000000"/>
          <w:lang w:val="en-US"/>
        </w:rPr>
        <w:t>PRISE</w:t>
      </w:r>
      <w:r w:rsidRPr="00282A38">
        <w:rPr>
          <w:rFonts w:eastAsia="Times New Roman" w:cs="Arial"/>
          <w:color w:val="000000"/>
          <w:lang w:val="ru-RU"/>
        </w:rPr>
        <w:t xml:space="preserve">-2) </w:t>
      </w:r>
      <w:r w:rsidRPr="00282A38">
        <w:rPr>
          <w:rFonts w:eastAsia="Times New Roman" w:cs="Arial"/>
          <w:color w:val="000000"/>
          <w:lang w:eastAsia="bg-BG"/>
        </w:rPr>
        <w:t xml:space="preserve">с амлодипин при пациенти със сърдечна недостатъчност клас </w:t>
      </w:r>
      <w:r w:rsidRPr="00282A38">
        <w:rPr>
          <w:rFonts w:eastAsia="Times New Roman" w:cs="Arial"/>
          <w:color w:val="000000"/>
          <w:lang w:val="en-US"/>
        </w:rPr>
        <w:t>III</w:t>
      </w:r>
      <w:r w:rsidRPr="00282A38">
        <w:rPr>
          <w:rFonts w:eastAsia="Times New Roman" w:cs="Arial"/>
          <w:color w:val="000000"/>
          <w:lang w:val="ru-RU"/>
        </w:rPr>
        <w:t>-</w:t>
      </w:r>
      <w:r w:rsidRPr="00282A38">
        <w:rPr>
          <w:rFonts w:eastAsia="Times New Roman" w:cs="Arial"/>
          <w:color w:val="000000"/>
          <w:lang w:val="en-US"/>
        </w:rPr>
        <w:t>IV</w:t>
      </w:r>
      <w:r w:rsidRPr="00282A38">
        <w:rPr>
          <w:rFonts w:eastAsia="Times New Roman" w:cs="Arial"/>
          <w:color w:val="000000"/>
          <w:lang w:val="ru-RU"/>
        </w:rPr>
        <w:t xml:space="preserve"> </w:t>
      </w:r>
      <w:r w:rsidRPr="00282A38">
        <w:rPr>
          <w:rFonts w:eastAsia="Times New Roman" w:cs="Arial"/>
          <w:color w:val="000000"/>
          <w:lang w:eastAsia="bg-BG"/>
        </w:rPr>
        <w:t xml:space="preserve">по </w:t>
      </w:r>
      <w:r w:rsidRPr="00282A38">
        <w:rPr>
          <w:rFonts w:eastAsia="Times New Roman" w:cs="Arial"/>
          <w:color w:val="000000"/>
          <w:lang w:val="en-US"/>
        </w:rPr>
        <w:t>NYHA</w:t>
      </w:r>
      <w:r w:rsidRPr="00282A38">
        <w:rPr>
          <w:rFonts w:eastAsia="Times New Roman" w:cs="Arial"/>
          <w:color w:val="000000"/>
          <w:lang w:val="ru-RU"/>
        </w:rPr>
        <w:t xml:space="preserve"> </w:t>
      </w:r>
      <w:r w:rsidRPr="00282A38">
        <w:rPr>
          <w:rFonts w:eastAsia="Times New Roman" w:cs="Arial"/>
          <w:color w:val="000000"/>
          <w:lang w:eastAsia="bg-BG"/>
        </w:rPr>
        <w:t>без клинични симптоми или обективни находки за възможна или налична исхемична болест на сърцето, на постоянна терапия с АСЕ инхибитори, дигиталис и диуретици, амлодипин няма ефект върху общата сърдечно-съдова смъртност. При същата популация, приложението на амлодипин е свързано с увеличена честота на съобщения за белодробен оток.</w:t>
      </w:r>
    </w:p>
    <w:p w14:paraId="406053B9" w14:textId="77777777" w:rsidR="00282A38" w:rsidRPr="00282A38" w:rsidRDefault="00282A38" w:rsidP="00282A38">
      <w:pPr>
        <w:spacing w:line="240" w:lineRule="auto"/>
        <w:rPr>
          <w:rFonts w:eastAsia="Times New Roman" w:cs="Arial"/>
          <w:color w:val="000000"/>
          <w:lang w:eastAsia="bg-BG"/>
        </w:rPr>
      </w:pPr>
    </w:p>
    <w:p w14:paraId="3A63D518" w14:textId="51D0552C" w:rsidR="00282A38" w:rsidRPr="00282A38" w:rsidRDefault="00282A38" w:rsidP="00282A38">
      <w:pPr>
        <w:spacing w:line="240" w:lineRule="auto"/>
        <w:rPr>
          <w:rFonts w:eastAsia="Times New Roman" w:cs="Arial"/>
        </w:rPr>
      </w:pPr>
      <w:r w:rsidRPr="00282A38">
        <w:rPr>
          <w:rFonts w:eastAsia="Times New Roman" w:cs="Arial"/>
          <w:color w:val="000000"/>
          <w:lang w:eastAsia="bg-BG"/>
        </w:rPr>
        <w:t xml:space="preserve">Проучване за лечение за профилактика на сърдечен пристъп </w:t>
      </w:r>
      <w:r w:rsidRPr="00282A38">
        <w:rPr>
          <w:rFonts w:eastAsia="Times New Roman" w:cs="Arial"/>
          <w:color w:val="000000"/>
          <w:lang w:val="ru-RU"/>
        </w:rPr>
        <w:t>(</w:t>
      </w:r>
      <w:r w:rsidRPr="00282A38">
        <w:rPr>
          <w:rFonts w:eastAsia="Times New Roman" w:cs="Arial"/>
          <w:color w:val="000000"/>
          <w:lang w:val="en-US"/>
        </w:rPr>
        <w:t>ALLHAT</w:t>
      </w:r>
      <w:r w:rsidRPr="00282A38">
        <w:rPr>
          <w:rFonts w:eastAsia="Times New Roman" w:cs="Arial"/>
          <w:color w:val="000000"/>
          <w:lang w:val="ru-RU"/>
        </w:rPr>
        <w:t>):</w:t>
      </w:r>
    </w:p>
    <w:p w14:paraId="1455523C" w14:textId="77777777" w:rsidR="00282A38" w:rsidRPr="00282A38" w:rsidRDefault="00282A38" w:rsidP="00282A38">
      <w:pPr>
        <w:spacing w:line="240" w:lineRule="auto"/>
        <w:rPr>
          <w:rFonts w:eastAsia="Times New Roman" w:cs="Arial"/>
          <w:color w:val="000000"/>
          <w:lang w:eastAsia="bg-BG"/>
        </w:rPr>
      </w:pPr>
    </w:p>
    <w:p w14:paraId="22F2BC2F" w14:textId="4A78B8C6" w:rsidR="00282A38" w:rsidRPr="00282A38" w:rsidRDefault="00282A38" w:rsidP="00282A38">
      <w:pPr>
        <w:spacing w:line="240" w:lineRule="auto"/>
        <w:rPr>
          <w:rFonts w:eastAsia="Times New Roman" w:cs="Arial"/>
        </w:rPr>
      </w:pPr>
      <w:r w:rsidRPr="00282A38">
        <w:rPr>
          <w:rFonts w:eastAsia="Times New Roman" w:cs="Arial"/>
          <w:color w:val="000000"/>
          <w:lang w:eastAsia="bg-BG"/>
        </w:rPr>
        <w:t xml:space="preserve">Рандомизирано двойно-сляпо проучване за заболеваемост-смъртност, наречено </w:t>
      </w:r>
      <w:r w:rsidRPr="00282A38">
        <w:rPr>
          <w:rFonts w:eastAsia="Times New Roman" w:cs="Arial"/>
          <w:color w:val="000000"/>
          <w:lang w:val="en-US"/>
        </w:rPr>
        <w:t>Antihypertensive</w:t>
      </w:r>
      <w:r w:rsidRPr="00282A38">
        <w:rPr>
          <w:rFonts w:eastAsia="Times New Roman" w:cs="Arial"/>
          <w:color w:val="000000"/>
        </w:rPr>
        <w:t xml:space="preserve"> </w:t>
      </w:r>
      <w:r w:rsidRPr="00282A38">
        <w:rPr>
          <w:rFonts w:eastAsia="Times New Roman" w:cs="Arial"/>
          <w:color w:val="000000"/>
          <w:lang w:val="en-US"/>
        </w:rPr>
        <w:t>and</w:t>
      </w:r>
      <w:r w:rsidRPr="00282A38">
        <w:rPr>
          <w:rFonts w:eastAsia="Times New Roman" w:cs="Arial"/>
          <w:color w:val="000000"/>
        </w:rPr>
        <w:t xml:space="preserve"> </w:t>
      </w:r>
      <w:r w:rsidRPr="00282A38">
        <w:rPr>
          <w:rFonts w:eastAsia="Times New Roman" w:cs="Arial"/>
          <w:color w:val="000000"/>
          <w:lang w:val="en-US"/>
        </w:rPr>
        <w:t>Lipid</w:t>
      </w:r>
      <w:r w:rsidRPr="00282A38">
        <w:rPr>
          <w:rFonts w:eastAsia="Times New Roman" w:cs="Arial"/>
          <w:color w:val="000000"/>
        </w:rPr>
        <w:t>-</w:t>
      </w:r>
      <w:r w:rsidRPr="00282A38">
        <w:rPr>
          <w:rFonts w:eastAsia="Times New Roman" w:cs="Arial"/>
          <w:color w:val="000000"/>
          <w:lang w:val="en-US"/>
        </w:rPr>
        <w:t>Lowering</w:t>
      </w:r>
      <w:r w:rsidRPr="00282A38">
        <w:rPr>
          <w:rFonts w:eastAsia="Times New Roman" w:cs="Arial"/>
          <w:color w:val="000000"/>
        </w:rPr>
        <w:t xml:space="preserve"> </w:t>
      </w:r>
      <w:r w:rsidRPr="00282A38">
        <w:rPr>
          <w:rFonts w:eastAsia="Times New Roman" w:cs="Arial"/>
          <w:color w:val="000000"/>
          <w:lang w:val="en-US"/>
        </w:rPr>
        <w:t>Treatment</w:t>
      </w:r>
      <w:r w:rsidRPr="00282A38">
        <w:rPr>
          <w:rFonts w:eastAsia="Times New Roman" w:cs="Arial"/>
          <w:color w:val="000000"/>
        </w:rPr>
        <w:t xml:space="preserve"> </w:t>
      </w:r>
      <w:r w:rsidRPr="00282A38">
        <w:rPr>
          <w:rFonts w:eastAsia="Times New Roman" w:cs="Arial"/>
          <w:color w:val="000000"/>
          <w:lang w:val="en-US"/>
        </w:rPr>
        <w:t>to</w:t>
      </w:r>
      <w:r w:rsidRPr="00282A38">
        <w:rPr>
          <w:rFonts w:eastAsia="Times New Roman" w:cs="Arial"/>
          <w:color w:val="000000"/>
        </w:rPr>
        <w:t xml:space="preserve"> </w:t>
      </w:r>
      <w:r w:rsidRPr="00282A38">
        <w:rPr>
          <w:rFonts w:eastAsia="Times New Roman" w:cs="Arial"/>
          <w:color w:val="000000"/>
          <w:lang w:val="en-US"/>
        </w:rPr>
        <w:t>Prevent</w:t>
      </w:r>
      <w:r w:rsidRPr="00282A38">
        <w:rPr>
          <w:rFonts w:eastAsia="Times New Roman" w:cs="Arial"/>
          <w:color w:val="000000"/>
        </w:rPr>
        <w:t xml:space="preserve"> </w:t>
      </w:r>
      <w:r w:rsidRPr="00282A38">
        <w:rPr>
          <w:rFonts w:eastAsia="Times New Roman" w:cs="Arial"/>
          <w:color w:val="000000"/>
          <w:lang w:val="en-US"/>
        </w:rPr>
        <w:t>Heart</w:t>
      </w:r>
      <w:r w:rsidRPr="00282A38">
        <w:rPr>
          <w:rFonts w:eastAsia="Times New Roman" w:cs="Arial"/>
          <w:color w:val="000000"/>
        </w:rPr>
        <w:t xml:space="preserve"> </w:t>
      </w:r>
      <w:r w:rsidRPr="00282A38">
        <w:rPr>
          <w:rFonts w:eastAsia="Times New Roman" w:cs="Arial"/>
          <w:color w:val="000000"/>
          <w:lang w:val="en-US"/>
        </w:rPr>
        <w:t>Attack</w:t>
      </w:r>
      <w:r w:rsidRPr="00282A38">
        <w:rPr>
          <w:rFonts w:eastAsia="Times New Roman" w:cs="Arial"/>
          <w:color w:val="000000"/>
        </w:rPr>
        <w:t xml:space="preserve"> </w:t>
      </w:r>
      <w:r w:rsidRPr="00282A38">
        <w:rPr>
          <w:rFonts w:eastAsia="Times New Roman" w:cs="Arial"/>
          <w:color w:val="000000"/>
          <w:lang w:val="en-US"/>
        </w:rPr>
        <w:t>Trial</w:t>
      </w:r>
      <w:r w:rsidRPr="00282A38">
        <w:rPr>
          <w:rFonts w:eastAsia="Times New Roman" w:cs="Arial"/>
          <w:color w:val="000000"/>
        </w:rPr>
        <w:t xml:space="preserve"> (</w:t>
      </w:r>
      <w:r w:rsidRPr="00282A38">
        <w:rPr>
          <w:rFonts w:eastAsia="Times New Roman" w:cs="Arial"/>
          <w:color w:val="000000"/>
          <w:lang w:val="en-US"/>
        </w:rPr>
        <w:t>ALLHAT</w:t>
      </w:r>
      <w:r w:rsidRPr="00282A38">
        <w:rPr>
          <w:rFonts w:eastAsia="Times New Roman" w:cs="Arial"/>
          <w:color w:val="000000"/>
        </w:rPr>
        <w:t xml:space="preserve">), </w:t>
      </w:r>
      <w:r w:rsidRPr="00282A38">
        <w:rPr>
          <w:rFonts w:eastAsia="Times New Roman" w:cs="Arial"/>
          <w:color w:val="000000"/>
          <w:lang w:eastAsia="bg-BG"/>
        </w:rPr>
        <w:t xml:space="preserve">беше проведено </w:t>
      </w:r>
      <w:r w:rsidRPr="00282A38">
        <w:rPr>
          <w:rFonts w:eastAsia="Times New Roman" w:cs="Arial"/>
          <w:color w:val="000000"/>
          <w:lang w:val="en-US"/>
        </w:rPr>
        <w:t>c</w:t>
      </w:r>
      <w:r w:rsidRPr="00282A38">
        <w:rPr>
          <w:rFonts w:eastAsia="Times New Roman" w:cs="Arial"/>
          <w:color w:val="000000"/>
        </w:rPr>
        <w:t xml:space="preserve"> </w:t>
      </w:r>
      <w:r w:rsidRPr="00282A38">
        <w:rPr>
          <w:rFonts w:eastAsia="Times New Roman" w:cs="Arial"/>
          <w:color w:val="000000"/>
          <w:lang w:eastAsia="bg-BG"/>
        </w:rPr>
        <w:t xml:space="preserve">цел сравнение между по-нови лекарствени средства: амлодипин 2.5-10 </w:t>
      </w:r>
      <w:r w:rsidRPr="00282A38">
        <w:rPr>
          <w:rFonts w:eastAsia="Times New Roman" w:cs="Arial"/>
          <w:color w:val="000000"/>
          <w:lang w:val="en-US"/>
        </w:rPr>
        <w:t>mg</w:t>
      </w:r>
      <w:r w:rsidRPr="00282A38">
        <w:rPr>
          <w:rFonts w:eastAsia="Times New Roman" w:cs="Arial"/>
          <w:color w:val="000000"/>
          <w:lang w:eastAsia="bg-BG"/>
        </w:rPr>
        <w:t xml:space="preserve">/ден (калциев антагонист) или лизиноприл 10-40 </w:t>
      </w:r>
      <w:r w:rsidRPr="00282A38">
        <w:rPr>
          <w:rFonts w:eastAsia="Times New Roman" w:cs="Arial"/>
          <w:color w:val="000000"/>
          <w:lang w:val="en-US"/>
        </w:rPr>
        <w:t>mg</w:t>
      </w:r>
      <w:r w:rsidRPr="00282A38">
        <w:rPr>
          <w:rFonts w:eastAsia="Times New Roman" w:cs="Arial"/>
          <w:color w:val="000000"/>
          <w:lang w:eastAsia="bg-BG"/>
        </w:rPr>
        <w:t xml:space="preserve">/ден (АСЕ инхибитор) като първи </w:t>
      </w:r>
      <w:r w:rsidRPr="00282A38">
        <w:rPr>
          <w:rFonts w:eastAsia="Times New Roman" w:cs="Arial"/>
          <w:color w:val="000000"/>
          <w:lang w:eastAsia="bg-BG"/>
        </w:rPr>
        <w:lastRenderedPageBreak/>
        <w:t xml:space="preserve">избор и тиазидния диуретик хлорталидон 12.5-25 </w:t>
      </w:r>
      <w:r w:rsidRPr="00282A38">
        <w:rPr>
          <w:rFonts w:eastAsia="Times New Roman" w:cs="Arial"/>
          <w:color w:val="000000"/>
          <w:lang w:val="en-US"/>
        </w:rPr>
        <w:t>mg</w:t>
      </w:r>
      <w:r w:rsidRPr="00282A38">
        <w:rPr>
          <w:rFonts w:eastAsia="Times New Roman" w:cs="Arial"/>
          <w:color w:val="000000"/>
          <w:lang w:eastAsia="bg-BG"/>
        </w:rPr>
        <w:t>/ден при лека до умерена хипертония.</w:t>
      </w:r>
    </w:p>
    <w:p w14:paraId="552A0EF8" w14:textId="77777777" w:rsidR="00282A38" w:rsidRPr="00282A38" w:rsidRDefault="00282A38" w:rsidP="00282A38">
      <w:pPr>
        <w:spacing w:line="240" w:lineRule="auto"/>
        <w:rPr>
          <w:rFonts w:eastAsia="Times New Roman" w:cs="Arial"/>
        </w:rPr>
      </w:pPr>
      <w:r w:rsidRPr="00282A38">
        <w:rPr>
          <w:rFonts w:eastAsia="Times New Roman" w:cs="Arial"/>
          <w:color w:val="000000"/>
          <w:lang w:eastAsia="bg-BG"/>
        </w:rPr>
        <w:t>Общо 33 357 хипертоници на възраст 55 или повече години са рандомизирани и проследени за среден срок от 4.9 години. Пациентите са имали минимум един допълнителен рисков фактор за КБС, включително преживян миокарден инфаркт или инсулт &gt; 6 месеца преди набирането ил</w:t>
      </w:r>
      <w:r w:rsidRPr="00282A38">
        <w:rPr>
          <w:rFonts w:eastAsia="Times New Roman" w:cs="Arial"/>
          <w:color w:val="000000"/>
          <w:u w:val="single"/>
          <w:lang w:eastAsia="bg-BG"/>
        </w:rPr>
        <w:t xml:space="preserve">и </w:t>
      </w:r>
      <w:r w:rsidRPr="00282A38">
        <w:rPr>
          <w:rFonts w:eastAsia="Times New Roman" w:cs="Arial"/>
          <w:color w:val="000000"/>
          <w:lang w:eastAsia="bg-BG"/>
        </w:rPr>
        <w:t>документация за друга атеросклеротична ССБ (общо 51.5%), диабет тип 2 (36.1%),</w:t>
      </w:r>
      <w:r w:rsidRPr="00282A38">
        <w:rPr>
          <w:rFonts w:eastAsia="Times New Roman" w:cs="Arial"/>
          <w:color w:val="000000"/>
          <w:lang w:val="ru-RU"/>
        </w:rPr>
        <w:t xml:space="preserve"> </w:t>
      </w:r>
      <w:r w:rsidRPr="00282A38">
        <w:rPr>
          <w:rFonts w:eastAsia="Times New Roman" w:cs="Arial"/>
          <w:color w:val="000000"/>
          <w:lang w:val="en-US"/>
        </w:rPr>
        <w:t>HDL</w:t>
      </w:r>
      <w:r w:rsidRPr="00282A38">
        <w:rPr>
          <w:rFonts w:eastAsia="Times New Roman" w:cs="Arial"/>
          <w:color w:val="000000"/>
          <w:lang w:val="ru-RU"/>
        </w:rPr>
        <w:t>-</w:t>
      </w:r>
      <w:r w:rsidRPr="00282A38">
        <w:rPr>
          <w:rFonts w:eastAsia="Times New Roman" w:cs="Arial"/>
          <w:color w:val="000000"/>
          <w:lang w:val="en-US"/>
        </w:rPr>
        <w:t>C</w:t>
      </w:r>
      <w:r w:rsidRPr="00282A38">
        <w:rPr>
          <w:rFonts w:eastAsia="Times New Roman" w:cs="Arial"/>
          <w:color w:val="000000"/>
          <w:lang w:val="ru-RU"/>
        </w:rPr>
        <w:t xml:space="preserve"> &lt; 35</w:t>
      </w:r>
      <w:r w:rsidRPr="00282A38">
        <w:rPr>
          <w:rFonts w:eastAsia="Times New Roman" w:cs="Arial"/>
          <w:color w:val="000000"/>
          <w:lang w:val="en-US"/>
        </w:rPr>
        <w:t>mg</w:t>
      </w:r>
      <w:r w:rsidRPr="00282A38">
        <w:rPr>
          <w:rFonts w:eastAsia="Times New Roman" w:cs="Arial"/>
          <w:color w:val="000000"/>
          <w:lang w:val="ru-RU"/>
        </w:rPr>
        <w:t>/</w:t>
      </w:r>
      <w:r w:rsidRPr="00282A38">
        <w:rPr>
          <w:rFonts w:eastAsia="Times New Roman" w:cs="Arial"/>
          <w:color w:val="000000"/>
          <w:lang w:val="en-US"/>
        </w:rPr>
        <w:t>dL</w:t>
      </w:r>
      <w:r w:rsidRPr="00282A38">
        <w:rPr>
          <w:rFonts w:eastAsia="Times New Roman" w:cs="Arial"/>
          <w:color w:val="000000"/>
          <w:lang w:val="ru-RU"/>
        </w:rPr>
        <w:t xml:space="preserve"> (11</w:t>
      </w:r>
      <w:r w:rsidRPr="00282A38">
        <w:rPr>
          <w:rFonts w:eastAsia="Times New Roman" w:cs="Arial"/>
          <w:color w:val="000000"/>
          <w:lang w:eastAsia="bg-BG"/>
        </w:rPr>
        <w:t>.6%), левокамерна хипертрофия установена с електрокардиограма или ехокардиография (20.9%), тютюнопушене (21.9%).</w:t>
      </w:r>
    </w:p>
    <w:p w14:paraId="790251EB" w14:textId="77777777" w:rsidR="00282A38" w:rsidRPr="00282A38" w:rsidRDefault="00282A38" w:rsidP="00282A38">
      <w:pPr>
        <w:rPr>
          <w:rFonts w:eastAsia="Times New Roman" w:cs="Arial"/>
        </w:rPr>
      </w:pPr>
      <w:r w:rsidRPr="00282A38">
        <w:rPr>
          <w:rFonts w:eastAsia="Times New Roman" w:cs="Arial"/>
          <w:color w:val="000000"/>
          <w:lang w:eastAsia="bg-BG"/>
        </w:rPr>
        <w:t xml:space="preserve">Главният краен критерий е комбинация включваща фатална КБС или нефатален миокарден инфаркт По отношение на главния краен критерий не е установена сигнификантна разликата между лечението на базата на амлодипин и лечение на базата на хлорталидон: </w:t>
      </w:r>
      <w:r w:rsidRPr="00282A38">
        <w:rPr>
          <w:rFonts w:eastAsia="Times New Roman" w:cs="Arial"/>
          <w:color w:val="000000"/>
          <w:lang w:val="en-US"/>
        </w:rPr>
        <w:t>RR</w:t>
      </w:r>
      <w:r w:rsidRPr="00282A38">
        <w:rPr>
          <w:rFonts w:eastAsia="Times New Roman" w:cs="Arial"/>
          <w:color w:val="000000"/>
          <w:lang w:val="ru-RU"/>
        </w:rPr>
        <w:t xml:space="preserve"> </w:t>
      </w:r>
      <w:r w:rsidRPr="00282A38">
        <w:rPr>
          <w:rFonts w:eastAsia="Times New Roman" w:cs="Arial"/>
          <w:color w:val="000000"/>
          <w:lang w:eastAsia="bg-BG"/>
        </w:rPr>
        <w:t>0.98 95% С</w:t>
      </w:r>
      <w:r w:rsidRPr="00282A38">
        <w:rPr>
          <w:rFonts w:eastAsia="Times New Roman" w:cs="Arial"/>
          <w:color w:val="000000"/>
          <w:lang w:val="en-US"/>
        </w:rPr>
        <w:t>I</w:t>
      </w:r>
      <w:r w:rsidRPr="00282A38">
        <w:rPr>
          <w:rFonts w:eastAsia="Times New Roman" w:cs="Arial"/>
          <w:color w:val="000000"/>
          <w:lang w:val="ru-RU"/>
        </w:rPr>
        <w:t xml:space="preserve">(0.90-1.07) </w:t>
      </w:r>
      <w:r w:rsidRPr="00282A38">
        <w:rPr>
          <w:rFonts w:eastAsia="Times New Roman" w:cs="Arial"/>
          <w:color w:val="000000"/>
          <w:lang w:val="en-US"/>
        </w:rPr>
        <w:t>p</w:t>
      </w:r>
      <w:r w:rsidRPr="00282A38">
        <w:rPr>
          <w:rFonts w:eastAsia="Times New Roman" w:cs="Arial"/>
          <w:color w:val="000000"/>
          <w:lang w:val="ru-RU"/>
        </w:rPr>
        <w:t xml:space="preserve">=0,65. </w:t>
      </w:r>
      <w:r w:rsidRPr="00282A38">
        <w:rPr>
          <w:rFonts w:eastAsia="Times New Roman" w:cs="Arial"/>
          <w:color w:val="000000"/>
          <w:lang w:eastAsia="bg-BG"/>
        </w:rPr>
        <w:t xml:space="preserve">Сред вторичните крайни критерии, честотата на сърдечната недостатъчност (един от компонентите на сборния комбиниран сърдечносъдов краен критерий) е сигнификантно по-висока в амлодипиновата група, в сравнение с хлорталидоновата група (10.2% % </w:t>
      </w:r>
      <w:r w:rsidRPr="00282A38">
        <w:rPr>
          <w:rFonts w:eastAsia="Times New Roman" w:cs="Arial"/>
          <w:color w:val="000000"/>
          <w:lang w:val="en-US"/>
        </w:rPr>
        <w:t>vs</w:t>
      </w:r>
      <w:r w:rsidRPr="00282A38">
        <w:rPr>
          <w:rFonts w:eastAsia="Times New Roman" w:cs="Arial"/>
          <w:color w:val="000000"/>
          <w:lang w:val="ru-RU"/>
        </w:rPr>
        <w:t xml:space="preserve"> </w:t>
      </w:r>
      <w:r w:rsidRPr="00282A38">
        <w:rPr>
          <w:rFonts w:eastAsia="Times New Roman" w:cs="Arial"/>
          <w:color w:val="000000"/>
          <w:lang w:eastAsia="bg-BG"/>
        </w:rPr>
        <w:t xml:space="preserve">7.7%, </w:t>
      </w:r>
      <w:r w:rsidRPr="00282A38">
        <w:rPr>
          <w:rFonts w:eastAsia="Times New Roman" w:cs="Arial"/>
          <w:color w:val="000000"/>
          <w:lang w:val="en-US"/>
        </w:rPr>
        <w:t>RR</w:t>
      </w:r>
      <w:r w:rsidRPr="00282A38">
        <w:rPr>
          <w:rFonts w:eastAsia="Times New Roman" w:cs="Arial"/>
          <w:color w:val="000000"/>
          <w:lang w:val="ru-RU"/>
        </w:rPr>
        <w:t xml:space="preserve"> </w:t>
      </w:r>
      <w:r w:rsidRPr="00282A38">
        <w:rPr>
          <w:rFonts w:eastAsia="Times New Roman" w:cs="Arial"/>
          <w:color w:val="000000"/>
          <w:lang w:eastAsia="bg-BG"/>
        </w:rPr>
        <w:t xml:space="preserve">1.38, 95% </w:t>
      </w:r>
      <w:r w:rsidRPr="00282A38">
        <w:rPr>
          <w:rFonts w:eastAsia="Times New Roman" w:cs="Arial"/>
          <w:color w:val="000000"/>
          <w:lang w:val="en-US"/>
        </w:rPr>
        <w:t>CI</w:t>
      </w:r>
      <w:r w:rsidRPr="00282A38">
        <w:rPr>
          <w:rFonts w:eastAsia="Times New Roman" w:cs="Arial"/>
          <w:color w:val="000000"/>
          <w:lang w:val="ru-RU"/>
        </w:rPr>
        <w:t xml:space="preserve"> </w:t>
      </w:r>
      <w:r w:rsidRPr="00282A38">
        <w:rPr>
          <w:rFonts w:eastAsia="Times New Roman" w:cs="Arial"/>
          <w:color w:val="000000"/>
          <w:lang w:eastAsia="bg-BG"/>
        </w:rPr>
        <w:t xml:space="preserve">[1.25-1.52] </w:t>
      </w:r>
      <w:r w:rsidRPr="00282A38">
        <w:rPr>
          <w:rFonts w:eastAsia="Times New Roman" w:cs="Arial"/>
          <w:color w:val="000000"/>
          <w:lang w:val="en-US"/>
        </w:rPr>
        <w:t>p</w:t>
      </w:r>
      <w:r w:rsidRPr="00282A38">
        <w:rPr>
          <w:rFonts w:eastAsia="Times New Roman" w:cs="Arial"/>
          <w:color w:val="000000"/>
          <w:lang w:val="ru-RU"/>
        </w:rPr>
        <w:t xml:space="preserve">&lt;0.001). </w:t>
      </w:r>
      <w:r w:rsidRPr="00282A38">
        <w:rPr>
          <w:rFonts w:eastAsia="Times New Roman" w:cs="Arial"/>
          <w:color w:val="000000"/>
          <w:lang w:eastAsia="bg-BG"/>
        </w:rPr>
        <w:t xml:space="preserve">По отношение на общата смъртност, обаче, липсва сигнификантна разлика между лечението на базата на амлодипин и лечението на базата на хлорталидон </w:t>
      </w:r>
      <w:r w:rsidRPr="00282A38">
        <w:rPr>
          <w:rFonts w:eastAsia="Times New Roman" w:cs="Arial"/>
          <w:color w:val="000000"/>
          <w:lang w:val="en-US"/>
        </w:rPr>
        <w:t>RR</w:t>
      </w:r>
      <w:r w:rsidRPr="00282A38">
        <w:rPr>
          <w:rFonts w:eastAsia="Times New Roman" w:cs="Arial"/>
          <w:color w:val="000000"/>
          <w:lang w:val="ru-RU"/>
        </w:rPr>
        <w:t xml:space="preserve"> </w:t>
      </w:r>
      <w:r w:rsidRPr="00282A38">
        <w:rPr>
          <w:rFonts w:eastAsia="Times New Roman" w:cs="Arial"/>
          <w:color w:val="000000"/>
          <w:lang w:eastAsia="bg-BG"/>
        </w:rPr>
        <w:t xml:space="preserve">0.96 95% </w:t>
      </w:r>
      <w:r w:rsidRPr="00282A38">
        <w:rPr>
          <w:rFonts w:eastAsia="Times New Roman" w:cs="Arial"/>
          <w:color w:val="000000"/>
          <w:lang w:val="en-US"/>
        </w:rPr>
        <w:t>CI</w:t>
      </w:r>
      <w:r w:rsidRPr="00282A38">
        <w:rPr>
          <w:rFonts w:eastAsia="Times New Roman" w:cs="Arial"/>
          <w:color w:val="000000"/>
          <w:lang w:val="ru-RU"/>
        </w:rPr>
        <w:t xml:space="preserve"> </w:t>
      </w:r>
      <w:r w:rsidRPr="00282A38">
        <w:rPr>
          <w:rFonts w:eastAsia="Times New Roman" w:cs="Arial"/>
          <w:color w:val="000000"/>
          <w:lang w:eastAsia="bg-BG"/>
        </w:rPr>
        <w:t>[0.89-1.02] р=0.20.</w:t>
      </w:r>
    </w:p>
    <w:p w14:paraId="0227E077" w14:textId="1F285F6C" w:rsidR="006149B5" w:rsidRPr="006149B5" w:rsidRDefault="006149B5" w:rsidP="006149B5"/>
    <w:p w14:paraId="78DD93AA" w14:textId="6AE16B67" w:rsidR="00B6672E" w:rsidRDefault="002C50EE" w:rsidP="00936AD0">
      <w:pPr>
        <w:pStyle w:val="Heading2"/>
      </w:pPr>
      <w:r>
        <w:t>5.2. Фармакокинетични свойства</w:t>
      </w:r>
    </w:p>
    <w:p w14:paraId="64E23EF5" w14:textId="5696369D" w:rsidR="00282A38" w:rsidRDefault="00282A38" w:rsidP="00282A38"/>
    <w:p w14:paraId="4D9E9B32"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Степента и обхватът на абсорбция на периндоприл и амлодипин от Престариум-Ко не са сигнификантно различни, съответно, от степента и обхватът на абсорбция на периндоприл и амлодипин от индивидуалните таблетни форми.</w:t>
      </w:r>
    </w:p>
    <w:p w14:paraId="61A4035E" w14:textId="77777777" w:rsidR="00282A38" w:rsidRPr="00224A1D" w:rsidRDefault="00282A38" w:rsidP="00282A38">
      <w:pPr>
        <w:spacing w:line="240" w:lineRule="auto"/>
        <w:rPr>
          <w:rFonts w:eastAsia="Times New Roman" w:cs="Arial"/>
          <w:i/>
          <w:iCs/>
          <w:color w:val="000000"/>
          <w:u w:val="single"/>
          <w:lang w:eastAsia="bg-BG"/>
        </w:rPr>
      </w:pPr>
    </w:p>
    <w:p w14:paraId="58B4B9A9" w14:textId="46AFCEF9" w:rsidR="00282A38" w:rsidRPr="00282A38" w:rsidRDefault="00282A38" w:rsidP="00282A38">
      <w:pPr>
        <w:spacing w:line="240" w:lineRule="auto"/>
        <w:rPr>
          <w:rFonts w:eastAsia="Times New Roman" w:cs="Arial"/>
          <w:sz w:val="24"/>
          <w:szCs w:val="24"/>
        </w:rPr>
      </w:pPr>
      <w:r w:rsidRPr="00282A38">
        <w:rPr>
          <w:rFonts w:eastAsia="Times New Roman" w:cs="Arial"/>
          <w:i/>
          <w:iCs/>
          <w:color w:val="000000"/>
          <w:u w:val="single"/>
          <w:lang w:eastAsia="bg-BG"/>
        </w:rPr>
        <w:t>Периндоприл:</w:t>
      </w:r>
    </w:p>
    <w:p w14:paraId="284362D6" w14:textId="77777777" w:rsidR="00282A38" w:rsidRPr="00224A1D" w:rsidRDefault="00282A38" w:rsidP="00224A1D">
      <w:pPr>
        <w:pStyle w:val="Heading3"/>
        <w:rPr>
          <w:rFonts w:eastAsia="Times New Roman"/>
          <w:u w:val="single"/>
        </w:rPr>
      </w:pPr>
      <w:r w:rsidRPr="00224A1D">
        <w:rPr>
          <w:rFonts w:eastAsia="Times New Roman"/>
          <w:u w:val="single"/>
          <w:lang w:eastAsia="bg-BG"/>
        </w:rPr>
        <w:t>Абсорбция</w:t>
      </w:r>
    </w:p>
    <w:p w14:paraId="3C33686F"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След перорално приложение абсорбцията на периндоприл е бърза и пиковата концентрация се достига за 1 час. Плазменият полуживот на периндоприл равен на 1 час.</w:t>
      </w:r>
    </w:p>
    <w:p w14:paraId="71CBDA0F" w14:textId="77777777" w:rsidR="00282A38" w:rsidRPr="00224A1D" w:rsidRDefault="00282A38" w:rsidP="00282A38">
      <w:pPr>
        <w:spacing w:line="240" w:lineRule="auto"/>
        <w:rPr>
          <w:rFonts w:eastAsia="Times New Roman" w:cs="Arial"/>
          <w:color w:val="000000"/>
          <w:lang w:eastAsia="bg-BG"/>
        </w:rPr>
      </w:pPr>
    </w:p>
    <w:p w14:paraId="1B3A491C" w14:textId="6C220FFA"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Периндоприл е лекарствен предшественик. Двадесет и седем процента от приложената доза периндоприл достига кръвотока под формата на активния метаболит периндоприлат. В допълнение към активния периндоприлат, периндоприл дава пет метаболитна, всичките неактивни. Пиковата плазмена концентрация на периндоприлат се достига за 3 до 4 часа.</w:t>
      </w:r>
    </w:p>
    <w:p w14:paraId="329F5EB1" w14:textId="77777777" w:rsidR="00282A38" w:rsidRPr="00224A1D" w:rsidRDefault="00282A38" w:rsidP="00282A38">
      <w:pPr>
        <w:spacing w:line="240" w:lineRule="auto"/>
        <w:rPr>
          <w:rFonts w:eastAsia="Times New Roman" w:cs="Arial"/>
          <w:color w:val="000000"/>
          <w:lang w:eastAsia="bg-BG"/>
        </w:rPr>
      </w:pPr>
    </w:p>
    <w:p w14:paraId="26138865" w14:textId="3479758D"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Тъй като поглъщането на храна понижава конверсията до периндоприлат, а с това и бионаличността, периндоприл аргинин трябва да бъде приложен перорално в еднократна дневна доза сутрин преди хранене.</w:t>
      </w:r>
    </w:p>
    <w:p w14:paraId="566460A2"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Демонстрирана е линейна зависимост между дозата на периндоприл и плазмената му експозиция.</w:t>
      </w:r>
    </w:p>
    <w:p w14:paraId="57C2A04C" w14:textId="77777777" w:rsidR="00282A38" w:rsidRPr="00224A1D" w:rsidRDefault="00282A38" w:rsidP="00282A38">
      <w:pPr>
        <w:spacing w:line="240" w:lineRule="auto"/>
        <w:rPr>
          <w:rFonts w:eastAsia="Times New Roman" w:cs="Arial"/>
          <w:color w:val="000000"/>
          <w:u w:val="single"/>
          <w:lang w:eastAsia="bg-BG"/>
        </w:rPr>
      </w:pPr>
    </w:p>
    <w:p w14:paraId="63DC0DCD" w14:textId="2700762F" w:rsidR="00282A38" w:rsidRPr="00224A1D" w:rsidRDefault="00282A38" w:rsidP="00224A1D">
      <w:pPr>
        <w:pStyle w:val="Heading3"/>
        <w:rPr>
          <w:rFonts w:eastAsia="Times New Roman"/>
          <w:u w:val="single"/>
        </w:rPr>
      </w:pPr>
      <w:r w:rsidRPr="00224A1D">
        <w:rPr>
          <w:rFonts w:eastAsia="Times New Roman"/>
          <w:u w:val="single"/>
          <w:lang w:eastAsia="bg-BG"/>
        </w:rPr>
        <w:t>Разпределение</w:t>
      </w:r>
    </w:p>
    <w:p w14:paraId="0C0A6158"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 xml:space="preserve">Обемът на разпределение е приблизително 0.2 </w:t>
      </w:r>
      <w:r w:rsidRPr="00282A38">
        <w:rPr>
          <w:rFonts w:eastAsia="Times New Roman" w:cs="Arial"/>
          <w:color w:val="000000"/>
          <w:lang w:val="en-US"/>
        </w:rPr>
        <w:t>l</w:t>
      </w:r>
      <w:r w:rsidRPr="00282A38">
        <w:rPr>
          <w:rFonts w:eastAsia="Times New Roman" w:cs="Arial"/>
          <w:color w:val="000000"/>
          <w:lang w:val="ru-RU"/>
        </w:rPr>
        <w:t>/</w:t>
      </w:r>
      <w:r w:rsidRPr="00282A38">
        <w:rPr>
          <w:rFonts w:eastAsia="Times New Roman" w:cs="Arial"/>
          <w:color w:val="000000"/>
          <w:lang w:val="en-US"/>
        </w:rPr>
        <w:t>kg</w:t>
      </w:r>
      <w:r w:rsidRPr="00282A38">
        <w:rPr>
          <w:rFonts w:eastAsia="Times New Roman" w:cs="Arial"/>
          <w:color w:val="000000"/>
          <w:lang w:val="ru-RU"/>
        </w:rPr>
        <w:t xml:space="preserve"> </w:t>
      </w:r>
      <w:r w:rsidRPr="00282A38">
        <w:rPr>
          <w:rFonts w:eastAsia="Times New Roman" w:cs="Arial"/>
          <w:color w:val="000000"/>
          <w:lang w:eastAsia="bg-BG"/>
        </w:rPr>
        <w:t>за несвързания периндоприлат. Свързването на периндоприлат с плазмените протеини е 20%, главно с ангиотензин конвертиращия ензим, но е концентрационно зависимо.</w:t>
      </w:r>
    </w:p>
    <w:p w14:paraId="03293F1E" w14:textId="77777777" w:rsidR="00282A38" w:rsidRPr="00224A1D" w:rsidRDefault="00282A38" w:rsidP="00282A38">
      <w:pPr>
        <w:spacing w:line="240" w:lineRule="auto"/>
        <w:rPr>
          <w:rFonts w:eastAsia="Times New Roman" w:cs="Arial"/>
          <w:color w:val="000000"/>
          <w:u w:val="single"/>
          <w:lang w:eastAsia="bg-BG"/>
        </w:rPr>
      </w:pPr>
    </w:p>
    <w:p w14:paraId="054527B7" w14:textId="608C586D" w:rsidR="00282A38" w:rsidRPr="00224A1D" w:rsidRDefault="00282A38" w:rsidP="00224A1D">
      <w:pPr>
        <w:pStyle w:val="Heading3"/>
        <w:rPr>
          <w:rFonts w:eastAsia="Times New Roman"/>
          <w:u w:val="single"/>
        </w:rPr>
      </w:pPr>
      <w:r w:rsidRPr="00224A1D">
        <w:rPr>
          <w:rFonts w:eastAsia="Times New Roman"/>
          <w:u w:val="single"/>
          <w:lang w:eastAsia="bg-BG"/>
        </w:rPr>
        <w:lastRenderedPageBreak/>
        <w:t>Елиминиране</w:t>
      </w:r>
    </w:p>
    <w:p w14:paraId="49115A8B"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Периндоприлат се елиминира в урината и крайният полуживот на несвързаната фракция е приблизително 17 часа, което води до достигане на равновесни концентрации за 4 дни.</w:t>
      </w:r>
    </w:p>
    <w:p w14:paraId="6EBCE943" w14:textId="77777777" w:rsidR="00282A38" w:rsidRPr="00224A1D" w:rsidRDefault="00282A38" w:rsidP="00282A38">
      <w:pPr>
        <w:spacing w:line="240" w:lineRule="auto"/>
        <w:rPr>
          <w:rFonts w:eastAsia="Times New Roman" w:cs="Arial"/>
          <w:color w:val="000000"/>
          <w:u w:val="single"/>
          <w:lang w:eastAsia="bg-BG"/>
        </w:rPr>
      </w:pPr>
    </w:p>
    <w:p w14:paraId="39CB4FC7" w14:textId="60671C7E" w:rsidR="00282A38" w:rsidRPr="00282A38" w:rsidRDefault="00282A38" w:rsidP="00282A38">
      <w:pPr>
        <w:spacing w:line="240" w:lineRule="auto"/>
        <w:rPr>
          <w:rFonts w:eastAsia="Times New Roman" w:cs="Arial"/>
          <w:sz w:val="24"/>
          <w:szCs w:val="24"/>
        </w:rPr>
      </w:pPr>
      <w:r w:rsidRPr="00282A38">
        <w:rPr>
          <w:rFonts w:eastAsia="Times New Roman" w:cs="Arial"/>
          <w:color w:val="000000"/>
          <w:u w:val="single"/>
          <w:lang w:eastAsia="bg-BG"/>
        </w:rPr>
        <w:t>Старческа възраст, сърдечна недостатъчност, бъбречна недостатъчност</w:t>
      </w:r>
    </w:p>
    <w:p w14:paraId="47C0517F"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Елиминацията на периндоприлат е намалена при хора в старческа възраст и също при пациенти със сърдечна или бъбречна недостатъчност (вж. точка 4.2). Следователно, обичайният медицински контрол трябва да включва често изследване на креатинина и калия.</w:t>
      </w:r>
    </w:p>
    <w:p w14:paraId="5611CD9F" w14:textId="77777777" w:rsidR="00282A38" w:rsidRPr="00224A1D" w:rsidRDefault="00282A38" w:rsidP="00282A38">
      <w:pPr>
        <w:spacing w:line="240" w:lineRule="auto"/>
        <w:rPr>
          <w:rFonts w:eastAsia="Times New Roman" w:cs="Arial"/>
          <w:color w:val="000000"/>
          <w:lang w:eastAsia="bg-BG"/>
        </w:rPr>
      </w:pPr>
    </w:p>
    <w:p w14:paraId="38034490" w14:textId="150403C8"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Чернодробна недостатъчност</w:t>
      </w:r>
    </w:p>
    <w:p w14:paraId="787AAB21" w14:textId="77777777" w:rsidR="00282A38" w:rsidRPr="00224A1D" w:rsidRDefault="00282A38" w:rsidP="00282A38">
      <w:pPr>
        <w:spacing w:line="240" w:lineRule="auto"/>
        <w:rPr>
          <w:rFonts w:eastAsia="Times New Roman" w:cs="Arial"/>
          <w:color w:val="000000"/>
          <w:lang w:eastAsia="bg-BG"/>
        </w:rPr>
      </w:pPr>
    </w:p>
    <w:p w14:paraId="706A1077" w14:textId="5E3A2A6E"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 xml:space="preserve">Диализният клирьнс на периндоприлат е равен на 70 </w:t>
      </w:r>
      <w:r w:rsidRPr="00282A38">
        <w:rPr>
          <w:rFonts w:eastAsia="Times New Roman" w:cs="Arial"/>
          <w:color w:val="000000"/>
          <w:lang w:val="en-US"/>
        </w:rPr>
        <w:t>ml</w:t>
      </w:r>
      <w:r w:rsidRPr="00282A38">
        <w:rPr>
          <w:rFonts w:eastAsia="Times New Roman" w:cs="Arial"/>
          <w:color w:val="000000"/>
          <w:lang w:val="ru-RU"/>
        </w:rPr>
        <w:t>/</w:t>
      </w:r>
      <w:r w:rsidRPr="00282A38">
        <w:rPr>
          <w:rFonts w:eastAsia="Times New Roman" w:cs="Arial"/>
          <w:color w:val="000000"/>
          <w:lang w:val="en-US"/>
        </w:rPr>
        <w:t>min</w:t>
      </w:r>
      <w:r w:rsidRPr="00282A38">
        <w:rPr>
          <w:rFonts w:eastAsia="Times New Roman" w:cs="Arial"/>
          <w:color w:val="000000"/>
          <w:lang w:val="ru-RU"/>
        </w:rPr>
        <w:t>.</w:t>
      </w:r>
    </w:p>
    <w:p w14:paraId="3006A25D"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Фармакокинетиката на периндоприл е променена при пациенти с цироза: чернодробният клирънс на майчината молекула е намален наполовина. Все пак, количеството образуван периндоприлат не намалява и следователно не е необходима корекция на дозата (вж. точка 4.2 и 4.4).</w:t>
      </w:r>
    </w:p>
    <w:p w14:paraId="1BC7E21D" w14:textId="77777777" w:rsidR="00282A38" w:rsidRPr="00224A1D" w:rsidRDefault="00282A38" w:rsidP="00282A38">
      <w:pPr>
        <w:spacing w:line="240" w:lineRule="auto"/>
        <w:rPr>
          <w:rFonts w:eastAsia="Times New Roman" w:cs="Arial"/>
          <w:i/>
          <w:iCs/>
          <w:color w:val="000000"/>
          <w:u w:val="single"/>
          <w:lang w:eastAsia="bg-BG"/>
        </w:rPr>
      </w:pPr>
    </w:p>
    <w:p w14:paraId="098F8A74" w14:textId="604D97DD" w:rsidR="00282A38" w:rsidRPr="00224A1D" w:rsidRDefault="00282A38" w:rsidP="00224A1D">
      <w:pPr>
        <w:pStyle w:val="Heading3"/>
        <w:rPr>
          <w:rFonts w:eastAsia="Times New Roman"/>
          <w:u w:val="single"/>
        </w:rPr>
      </w:pPr>
      <w:r w:rsidRPr="00224A1D">
        <w:rPr>
          <w:rFonts w:eastAsia="Times New Roman"/>
          <w:u w:val="single"/>
          <w:lang w:eastAsia="bg-BG"/>
        </w:rPr>
        <w:t>Амлодипин:</w:t>
      </w:r>
    </w:p>
    <w:p w14:paraId="62BF2E40"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u w:val="single"/>
          <w:lang w:eastAsia="bg-BG"/>
        </w:rPr>
        <w:t>Абсорбция. разпределение, свързване на плазмения протеин</w:t>
      </w:r>
    </w:p>
    <w:p w14:paraId="5B5E2A3C"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След перорално приложение на терапевтични дози амлодипин се абсорбира добре с пикови кръвни нива между 6 и 12 часа след приема. Изчислената абсолютна бионаличност е между 64 и 80%.</w:t>
      </w:r>
    </w:p>
    <w:p w14:paraId="46872998"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 xml:space="preserve">Обемът на разпределение е приблизително 21 </w:t>
      </w:r>
      <w:r w:rsidRPr="00282A38">
        <w:rPr>
          <w:rFonts w:eastAsia="Times New Roman" w:cs="Arial"/>
          <w:color w:val="000000"/>
          <w:lang w:val="en-US"/>
        </w:rPr>
        <w:t>l</w:t>
      </w:r>
      <w:r w:rsidRPr="00282A38">
        <w:rPr>
          <w:rFonts w:eastAsia="Times New Roman" w:cs="Arial"/>
          <w:color w:val="000000"/>
          <w:lang w:val="ru-RU"/>
        </w:rPr>
        <w:t>/</w:t>
      </w:r>
      <w:r w:rsidRPr="00282A38">
        <w:rPr>
          <w:rFonts w:eastAsia="Times New Roman" w:cs="Arial"/>
          <w:color w:val="000000"/>
          <w:lang w:val="en-US"/>
        </w:rPr>
        <w:t>kg</w:t>
      </w:r>
      <w:r w:rsidRPr="00282A38">
        <w:rPr>
          <w:rFonts w:eastAsia="Times New Roman" w:cs="Arial"/>
          <w:color w:val="000000"/>
          <w:lang w:val="ru-RU"/>
        </w:rPr>
        <w:t xml:space="preserve">. </w:t>
      </w:r>
      <w:r w:rsidRPr="00282A38">
        <w:rPr>
          <w:rFonts w:eastAsia="Times New Roman" w:cs="Arial"/>
          <w:i/>
          <w:iCs/>
          <w:color w:val="000000"/>
          <w:lang w:val="en-US"/>
        </w:rPr>
        <w:t>In</w:t>
      </w:r>
      <w:r w:rsidRPr="00282A38">
        <w:rPr>
          <w:rFonts w:eastAsia="Times New Roman" w:cs="Arial"/>
          <w:i/>
          <w:iCs/>
          <w:color w:val="000000"/>
          <w:lang w:val="ru-RU"/>
        </w:rPr>
        <w:t xml:space="preserve"> </w:t>
      </w:r>
      <w:r w:rsidRPr="00282A38">
        <w:rPr>
          <w:rFonts w:eastAsia="Times New Roman" w:cs="Arial"/>
          <w:i/>
          <w:iCs/>
          <w:color w:val="000000"/>
          <w:lang w:val="en-US"/>
        </w:rPr>
        <w:t>vitro</w:t>
      </w:r>
      <w:r w:rsidRPr="00282A38">
        <w:rPr>
          <w:rFonts w:eastAsia="Times New Roman" w:cs="Arial"/>
          <w:color w:val="000000"/>
          <w:lang w:val="ru-RU"/>
        </w:rPr>
        <w:t xml:space="preserve"> </w:t>
      </w:r>
      <w:r w:rsidRPr="00282A38">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4A539857"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Бионаличността на амлодипин не се повлиява от приема на храна.</w:t>
      </w:r>
    </w:p>
    <w:p w14:paraId="15B6C544" w14:textId="77777777" w:rsidR="00282A38" w:rsidRPr="00224A1D" w:rsidRDefault="00282A38" w:rsidP="00282A38">
      <w:pPr>
        <w:spacing w:line="240" w:lineRule="auto"/>
        <w:rPr>
          <w:rFonts w:eastAsia="Times New Roman" w:cs="Arial"/>
          <w:color w:val="000000"/>
          <w:u w:val="single"/>
          <w:lang w:eastAsia="bg-BG"/>
        </w:rPr>
      </w:pPr>
    </w:p>
    <w:p w14:paraId="04081F92" w14:textId="742F3E80" w:rsidR="00282A38" w:rsidRPr="00224A1D" w:rsidRDefault="00282A38" w:rsidP="00224A1D">
      <w:pPr>
        <w:pStyle w:val="Heading3"/>
        <w:rPr>
          <w:rFonts w:eastAsia="Times New Roman"/>
          <w:u w:val="single"/>
          <w:lang w:eastAsia="bg-BG"/>
        </w:rPr>
      </w:pPr>
      <w:r w:rsidRPr="00224A1D">
        <w:rPr>
          <w:rFonts w:eastAsia="Times New Roman"/>
          <w:u w:val="single"/>
          <w:lang w:eastAsia="bg-BG"/>
        </w:rPr>
        <w:t>Биотрансформация/Елиминиране</w:t>
      </w:r>
    </w:p>
    <w:p w14:paraId="537DB85F" w14:textId="191708BA" w:rsidR="00224A1D" w:rsidRPr="00224A1D" w:rsidRDefault="00224A1D" w:rsidP="00282A38">
      <w:pPr>
        <w:spacing w:line="240" w:lineRule="auto"/>
        <w:rPr>
          <w:rFonts w:eastAsia="Times New Roman" w:cs="Arial"/>
          <w:color w:val="000000"/>
          <w:u w:val="single"/>
          <w:lang w:eastAsia="bg-BG"/>
        </w:rPr>
      </w:pPr>
    </w:p>
    <w:p w14:paraId="6C68446D"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Крайният елиминационен полуживот е около 35-50 часа и е съвместим с еднократно дневно дозиране. Амлодипин се метаболизира екстензивно от черния дроб до неактивни метаболити с 10% от първоначалното съединение и 60% от метаболитите се екскретират в урината.</w:t>
      </w:r>
    </w:p>
    <w:p w14:paraId="77160B5F"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Старческа възраст</w:t>
      </w:r>
    </w:p>
    <w:p w14:paraId="760120C4" w14:textId="77777777" w:rsidR="00224A1D" w:rsidRPr="00224A1D" w:rsidRDefault="00224A1D" w:rsidP="00224A1D">
      <w:pPr>
        <w:spacing w:line="240" w:lineRule="auto"/>
        <w:rPr>
          <w:rFonts w:eastAsia="Times New Roman" w:cs="Arial"/>
          <w:color w:val="000000"/>
          <w:lang w:eastAsia="bg-BG"/>
        </w:rPr>
      </w:pPr>
    </w:p>
    <w:p w14:paraId="23BF2C6E" w14:textId="08DBDEDB"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 xml:space="preserve">Времето за достигане на максимална плазмена концентрация на амлодипин е сходно при хора в напреднала възраст и по-млади хора. Клирънсът на амлодипин показва тенденция към по-ниски стойности с последващо повишение на </w:t>
      </w:r>
      <w:r w:rsidRPr="00224A1D">
        <w:rPr>
          <w:rFonts w:eastAsia="Times New Roman" w:cs="Arial"/>
          <w:color w:val="000000"/>
          <w:lang w:val="en-US"/>
        </w:rPr>
        <w:t>AUC</w:t>
      </w:r>
      <w:r w:rsidRPr="00224A1D">
        <w:rPr>
          <w:rFonts w:eastAsia="Times New Roman" w:cs="Arial"/>
          <w:color w:val="000000"/>
          <w:lang w:val="ru-RU"/>
        </w:rPr>
        <w:t xml:space="preserve"> </w:t>
      </w:r>
      <w:r w:rsidRPr="00224A1D">
        <w:rPr>
          <w:rFonts w:eastAsia="Times New Roman" w:cs="Arial"/>
          <w:color w:val="000000"/>
          <w:lang w:eastAsia="bg-BG"/>
        </w:rPr>
        <w:t xml:space="preserve">и елиминационния полуживот при хора в напреднала възраст. Нарастването на </w:t>
      </w:r>
      <w:r w:rsidRPr="00224A1D">
        <w:rPr>
          <w:rFonts w:eastAsia="Times New Roman" w:cs="Arial"/>
          <w:color w:val="000000"/>
          <w:lang w:val="en-US"/>
        </w:rPr>
        <w:t>AUC</w:t>
      </w:r>
      <w:r w:rsidRPr="00224A1D">
        <w:rPr>
          <w:rFonts w:eastAsia="Times New Roman" w:cs="Arial"/>
          <w:color w:val="000000"/>
          <w:lang w:val="ru-RU"/>
        </w:rPr>
        <w:t xml:space="preserve"> </w:t>
      </w:r>
      <w:r w:rsidRPr="00224A1D">
        <w:rPr>
          <w:rFonts w:eastAsia="Times New Roman" w:cs="Arial"/>
          <w:color w:val="000000"/>
          <w:lang w:eastAsia="bg-BG"/>
        </w:rPr>
        <w:t>(площта под кривата време-концентрация) и времето на полуелиминиране при пациенти със застойна сърдечна недостатъчност са били според очакваното за проучваната възрастова група пациенти.</w:t>
      </w:r>
    </w:p>
    <w:p w14:paraId="1E8D50FF" w14:textId="77777777" w:rsidR="00224A1D" w:rsidRPr="00224A1D" w:rsidRDefault="00224A1D" w:rsidP="00224A1D">
      <w:pPr>
        <w:spacing w:line="240" w:lineRule="auto"/>
        <w:rPr>
          <w:rFonts w:eastAsia="Times New Roman" w:cs="Arial"/>
          <w:color w:val="000000"/>
          <w:lang w:eastAsia="bg-BG"/>
        </w:rPr>
      </w:pPr>
    </w:p>
    <w:p w14:paraId="7818479B" w14:textId="2452FBA9"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Пациенти с нарушена чернодробна функция</w:t>
      </w:r>
    </w:p>
    <w:p w14:paraId="568008BB"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 xml:space="preserve">Налични са много малко клинични данни относно приемането на амлодипин от пациенти с нарушена чернодробна функция. Пациенти с чернодробна недостатъчност имат намален клирънс на амлодипин в резултат на удължения полу-живот и повишаването на </w:t>
      </w:r>
      <w:r w:rsidRPr="00224A1D">
        <w:rPr>
          <w:rFonts w:eastAsia="Times New Roman" w:cs="Arial"/>
          <w:color w:val="000000"/>
          <w:lang w:val="en-US"/>
        </w:rPr>
        <w:t>AUC</w:t>
      </w:r>
      <w:r w:rsidRPr="00224A1D">
        <w:rPr>
          <w:rFonts w:eastAsia="Times New Roman" w:cs="Arial"/>
          <w:color w:val="000000"/>
          <w:lang w:val="ru-RU"/>
        </w:rPr>
        <w:t xml:space="preserve"> </w:t>
      </w:r>
      <w:r w:rsidRPr="00224A1D">
        <w:rPr>
          <w:rFonts w:eastAsia="Times New Roman" w:cs="Arial"/>
          <w:color w:val="000000"/>
          <w:lang w:eastAsia="bg-BG"/>
        </w:rPr>
        <w:t>с около 40-60%.</w:t>
      </w:r>
    </w:p>
    <w:p w14:paraId="23B696D9" w14:textId="77777777" w:rsidR="00224A1D" w:rsidRPr="00282A38" w:rsidRDefault="00224A1D" w:rsidP="00282A38">
      <w:pPr>
        <w:spacing w:line="240" w:lineRule="auto"/>
        <w:rPr>
          <w:rFonts w:ascii="Times New Roman" w:eastAsia="Times New Roman" w:hAnsi="Times New Roman" w:cs="Times New Roman"/>
          <w:sz w:val="24"/>
          <w:szCs w:val="24"/>
        </w:rPr>
      </w:pPr>
    </w:p>
    <w:p w14:paraId="5BB9F74E" w14:textId="77777777" w:rsidR="00282A38" w:rsidRPr="00282A38" w:rsidRDefault="00282A38" w:rsidP="00282A38"/>
    <w:p w14:paraId="4FB791BE" w14:textId="76D33495" w:rsidR="00B6672E" w:rsidRDefault="002C50EE" w:rsidP="00936AD0">
      <w:pPr>
        <w:pStyle w:val="Heading2"/>
      </w:pPr>
      <w:r>
        <w:lastRenderedPageBreak/>
        <w:t>5.3. Предклинични данни за безопасност</w:t>
      </w:r>
    </w:p>
    <w:p w14:paraId="1F9532F0" w14:textId="39CFEFF0" w:rsidR="00224A1D" w:rsidRDefault="00224A1D" w:rsidP="00224A1D"/>
    <w:p w14:paraId="6FAACE4A" w14:textId="77777777" w:rsidR="00224A1D" w:rsidRPr="00224A1D" w:rsidRDefault="00224A1D" w:rsidP="00224A1D">
      <w:pPr>
        <w:spacing w:line="240" w:lineRule="auto"/>
        <w:rPr>
          <w:rFonts w:eastAsia="Times New Roman" w:cs="Arial"/>
          <w:sz w:val="24"/>
          <w:szCs w:val="24"/>
        </w:rPr>
      </w:pPr>
      <w:r w:rsidRPr="00224A1D">
        <w:rPr>
          <w:rFonts w:eastAsia="Times New Roman" w:cs="Arial"/>
          <w:i/>
          <w:iCs/>
          <w:color w:val="000000"/>
          <w:u w:val="single"/>
          <w:lang w:eastAsia="bg-BG"/>
        </w:rPr>
        <w:t>Периндоприл:</w:t>
      </w:r>
    </w:p>
    <w:p w14:paraId="06B8CCDF"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В изпитвания за хронична перорална токсичност (плъхове и маймуни) таргетният орган е бъбрекът, с обратимо увреждане.</w:t>
      </w:r>
    </w:p>
    <w:p w14:paraId="2D73C7FF" w14:textId="77777777" w:rsidR="00224A1D" w:rsidRPr="00224A1D" w:rsidRDefault="00224A1D" w:rsidP="00224A1D">
      <w:pPr>
        <w:spacing w:line="240" w:lineRule="auto"/>
        <w:rPr>
          <w:rFonts w:eastAsia="Times New Roman" w:cs="Arial"/>
          <w:color w:val="000000"/>
          <w:lang w:eastAsia="bg-BG"/>
        </w:rPr>
      </w:pPr>
    </w:p>
    <w:p w14:paraId="7A982E59" w14:textId="12E31A4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 xml:space="preserve">В </w:t>
      </w:r>
      <w:r w:rsidRPr="00224A1D">
        <w:rPr>
          <w:rFonts w:eastAsia="Times New Roman" w:cs="Arial"/>
          <w:i/>
          <w:iCs/>
          <w:color w:val="000000"/>
          <w:lang w:val="en-US"/>
        </w:rPr>
        <w:t>in</w:t>
      </w:r>
      <w:r w:rsidRPr="00224A1D">
        <w:rPr>
          <w:rFonts w:eastAsia="Times New Roman" w:cs="Arial"/>
          <w:i/>
          <w:iCs/>
          <w:color w:val="000000"/>
          <w:lang w:val="ru-RU"/>
        </w:rPr>
        <w:t xml:space="preserve"> </w:t>
      </w:r>
      <w:r w:rsidRPr="00224A1D">
        <w:rPr>
          <w:rFonts w:eastAsia="Times New Roman" w:cs="Arial"/>
          <w:i/>
          <w:iCs/>
          <w:color w:val="000000"/>
          <w:lang w:val="en-US"/>
        </w:rPr>
        <w:t>vitro</w:t>
      </w:r>
      <w:r w:rsidRPr="00224A1D">
        <w:rPr>
          <w:rFonts w:eastAsia="Times New Roman" w:cs="Arial"/>
          <w:color w:val="000000"/>
          <w:lang w:val="ru-RU"/>
        </w:rPr>
        <w:t xml:space="preserve"> </w:t>
      </w:r>
      <w:r w:rsidRPr="00224A1D">
        <w:rPr>
          <w:rFonts w:eastAsia="Times New Roman" w:cs="Arial"/>
          <w:color w:val="000000"/>
          <w:lang w:eastAsia="bg-BG"/>
        </w:rPr>
        <w:t xml:space="preserve">или </w:t>
      </w:r>
      <w:r w:rsidRPr="00224A1D">
        <w:rPr>
          <w:rFonts w:eastAsia="Times New Roman" w:cs="Arial"/>
          <w:i/>
          <w:iCs/>
          <w:color w:val="000000"/>
          <w:lang w:val="en-US"/>
        </w:rPr>
        <w:t>in</w:t>
      </w:r>
      <w:r w:rsidRPr="00224A1D">
        <w:rPr>
          <w:rFonts w:eastAsia="Times New Roman" w:cs="Arial"/>
          <w:i/>
          <w:iCs/>
          <w:color w:val="000000"/>
          <w:lang w:val="ru-RU"/>
        </w:rPr>
        <w:t xml:space="preserve"> </w:t>
      </w:r>
      <w:r w:rsidRPr="00224A1D">
        <w:rPr>
          <w:rFonts w:eastAsia="Times New Roman" w:cs="Arial"/>
          <w:i/>
          <w:iCs/>
          <w:color w:val="000000"/>
          <w:lang w:val="en-US"/>
        </w:rPr>
        <w:t>vivo</w:t>
      </w:r>
      <w:r w:rsidRPr="00224A1D">
        <w:rPr>
          <w:rFonts w:eastAsia="Times New Roman" w:cs="Arial"/>
          <w:color w:val="000000"/>
          <w:lang w:val="ru-RU"/>
        </w:rPr>
        <w:t xml:space="preserve"> </w:t>
      </w:r>
      <w:r w:rsidRPr="00224A1D">
        <w:rPr>
          <w:rFonts w:eastAsia="Times New Roman" w:cs="Arial"/>
          <w:color w:val="000000"/>
          <w:lang w:eastAsia="bg-BG"/>
        </w:rPr>
        <w:t>проучвания не е наблюдавана мутагенност.</w:t>
      </w:r>
    </w:p>
    <w:p w14:paraId="674D131C" w14:textId="77777777" w:rsidR="00224A1D" w:rsidRPr="00224A1D" w:rsidRDefault="00224A1D" w:rsidP="00224A1D">
      <w:pPr>
        <w:spacing w:line="240" w:lineRule="auto"/>
        <w:rPr>
          <w:rFonts w:eastAsia="Times New Roman" w:cs="Arial"/>
          <w:color w:val="000000"/>
          <w:lang w:eastAsia="bg-BG"/>
        </w:rPr>
      </w:pPr>
    </w:p>
    <w:p w14:paraId="3B36F409" w14:textId="6F172E03"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Изпитванията за репродуктивна токсичност (плъхове, мишки, зайци и маймуни) не показват данни за ембриотоксичност или тератогенност. Все пак, има данни, че инхибиторите на ангиотензин конвертиращия ензим като клас предизвикват нежелани ефекти върху късното фетално развитие, водещи до фетална смърт и вродени ефекти при гризачи и зайци: наблюдавани са бъбречни лезии и повишение на пери- и постнаталната смъртност. Няма нарушение на фертилитета както при женски, така и при мъжки плъхове.</w:t>
      </w:r>
    </w:p>
    <w:p w14:paraId="463CBFBB"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В дългосрочни изпитвания при плъхове и мишки не е наблюдавана канцерогенност.</w:t>
      </w:r>
    </w:p>
    <w:p w14:paraId="3B776980" w14:textId="77777777" w:rsidR="00224A1D" w:rsidRPr="00224A1D" w:rsidRDefault="00224A1D" w:rsidP="00224A1D">
      <w:pPr>
        <w:spacing w:line="240" w:lineRule="auto"/>
        <w:rPr>
          <w:rFonts w:eastAsia="Times New Roman" w:cs="Arial"/>
          <w:i/>
          <w:iCs/>
          <w:color w:val="000000"/>
          <w:u w:val="single"/>
          <w:lang w:eastAsia="bg-BG"/>
        </w:rPr>
      </w:pPr>
    </w:p>
    <w:p w14:paraId="23944732" w14:textId="47DE6FE4" w:rsidR="00224A1D" w:rsidRPr="00224A1D" w:rsidRDefault="00224A1D" w:rsidP="00224A1D">
      <w:pPr>
        <w:spacing w:line="240" w:lineRule="auto"/>
        <w:rPr>
          <w:rFonts w:eastAsia="Times New Roman" w:cs="Arial"/>
          <w:sz w:val="24"/>
          <w:szCs w:val="24"/>
        </w:rPr>
      </w:pPr>
      <w:r w:rsidRPr="00224A1D">
        <w:rPr>
          <w:rFonts w:eastAsia="Times New Roman" w:cs="Arial"/>
          <w:i/>
          <w:iCs/>
          <w:color w:val="000000"/>
          <w:u w:val="single"/>
          <w:lang w:eastAsia="bg-BG"/>
        </w:rPr>
        <w:t>Амлодипин:</w:t>
      </w:r>
    </w:p>
    <w:p w14:paraId="0A7C0FFA" w14:textId="77777777" w:rsidR="00224A1D" w:rsidRPr="00224A1D" w:rsidRDefault="00224A1D" w:rsidP="00224A1D">
      <w:pPr>
        <w:spacing w:line="240" w:lineRule="auto"/>
        <w:rPr>
          <w:rFonts w:eastAsia="Times New Roman" w:cs="Arial"/>
          <w:sz w:val="24"/>
          <w:szCs w:val="24"/>
        </w:rPr>
      </w:pPr>
      <w:r w:rsidRPr="00224A1D">
        <w:rPr>
          <w:rFonts w:eastAsia="Times New Roman" w:cs="Arial"/>
          <w:i/>
          <w:iCs/>
          <w:color w:val="000000"/>
          <w:lang w:eastAsia="bg-BG"/>
        </w:rPr>
        <w:t>Репродуктивна токсичност:</w:t>
      </w:r>
    </w:p>
    <w:p w14:paraId="547D8FE2"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 xml:space="preserve">Проучвания върху репродуктивността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224A1D">
        <w:rPr>
          <w:rFonts w:eastAsia="Times New Roman" w:cs="Arial"/>
          <w:color w:val="000000"/>
          <w:lang w:val="en-US"/>
        </w:rPr>
        <w:t>mg</w:t>
      </w:r>
      <w:r w:rsidRPr="00224A1D">
        <w:rPr>
          <w:rFonts w:eastAsia="Times New Roman" w:cs="Arial"/>
          <w:color w:val="000000"/>
          <w:lang w:val="ru-RU"/>
        </w:rPr>
        <w:t>/</w:t>
      </w:r>
      <w:r w:rsidRPr="00224A1D">
        <w:rPr>
          <w:rFonts w:eastAsia="Times New Roman" w:cs="Arial"/>
          <w:color w:val="000000"/>
          <w:lang w:val="en-US"/>
        </w:rPr>
        <w:t>kg</w:t>
      </w:r>
      <w:r w:rsidRPr="00224A1D">
        <w:rPr>
          <w:rFonts w:eastAsia="Times New Roman" w:cs="Arial"/>
          <w:color w:val="000000"/>
          <w:lang w:val="ru-RU"/>
        </w:rPr>
        <w:t>.</w:t>
      </w:r>
    </w:p>
    <w:p w14:paraId="7C778478" w14:textId="77777777" w:rsidR="00224A1D" w:rsidRPr="00224A1D" w:rsidRDefault="00224A1D" w:rsidP="00224A1D">
      <w:pPr>
        <w:spacing w:line="240" w:lineRule="auto"/>
        <w:rPr>
          <w:rFonts w:eastAsia="Times New Roman" w:cs="Arial"/>
          <w:i/>
          <w:iCs/>
          <w:color w:val="000000"/>
          <w:lang w:eastAsia="bg-BG"/>
        </w:rPr>
      </w:pPr>
    </w:p>
    <w:p w14:paraId="7005B56E" w14:textId="244815C2" w:rsidR="00224A1D" w:rsidRPr="00224A1D" w:rsidRDefault="00224A1D" w:rsidP="00224A1D">
      <w:pPr>
        <w:spacing w:line="240" w:lineRule="auto"/>
        <w:rPr>
          <w:rFonts w:eastAsia="Times New Roman" w:cs="Arial"/>
          <w:sz w:val="24"/>
          <w:szCs w:val="24"/>
        </w:rPr>
      </w:pPr>
      <w:r w:rsidRPr="00224A1D">
        <w:rPr>
          <w:rFonts w:eastAsia="Times New Roman" w:cs="Arial"/>
          <w:i/>
          <w:iCs/>
          <w:color w:val="000000"/>
          <w:lang w:eastAsia="bg-BG"/>
        </w:rPr>
        <w:t>Нарушения във фертилитета:</w:t>
      </w:r>
    </w:p>
    <w:p w14:paraId="260E1F1E" w14:textId="167BBE81"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Няма ефекти върху фертилитета на плъхове, третирани с амлодипин (мъжки за 64 дни и женски за 14 дни преди оплождане) в дози над  10</w:t>
      </w:r>
      <w:r w:rsidRPr="00224A1D">
        <w:rPr>
          <w:rFonts w:eastAsia="Times New Roman" w:cs="Arial"/>
          <w:color w:val="000000"/>
          <w:lang w:val="en-US"/>
        </w:rPr>
        <w:t>mg</w:t>
      </w:r>
      <w:r w:rsidRPr="00224A1D">
        <w:rPr>
          <w:rFonts w:eastAsia="Times New Roman" w:cs="Arial"/>
          <w:color w:val="000000"/>
          <w:lang w:val="ru-RU"/>
        </w:rPr>
        <w:t>/</w:t>
      </w:r>
      <w:r w:rsidRPr="00224A1D">
        <w:rPr>
          <w:rFonts w:eastAsia="Times New Roman" w:cs="Arial"/>
          <w:color w:val="000000"/>
          <w:lang w:val="en-US"/>
        </w:rPr>
        <w:t>kg</w:t>
      </w:r>
      <w:r w:rsidRPr="00224A1D">
        <w:rPr>
          <w:rFonts w:eastAsia="Times New Roman" w:cs="Arial"/>
          <w:color w:val="000000"/>
          <w:lang w:eastAsia="bg-BG"/>
        </w:rPr>
        <w:t xml:space="preserve">/ден (8 пъти* по-високи от максимално препоръчителната за хора доза от 10 </w:t>
      </w:r>
      <w:r w:rsidRPr="00224A1D">
        <w:rPr>
          <w:rFonts w:eastAsia="Times New Roman" w:cs="Arial"/>
          <w:color w:val="000000"/>
          <w:lang w:val="en-US"/>
        </w:rPr>
        <w:t>mg</w:t>
      </w:r>
      <w:r w:rsidRPr="00224A1D">
        <w:rPr>
          <w:rFonts w:eastAsia="Times New Roman" w:cs="Arial"/>
          <w:color w:val="000000"/>
          <w:lang w:val="ru-RU"/>
        </w:rPr>
        <w:t xml:space="preserve"> </w:t>
      </w:r>
      <w:r w:rsidRPr="00224A1D">
        <w:rPr>
          <w:rFonts w:eastAsia="Times New Roman" w:cs="Arial"/>
          <w:color w:val="000000"/>
          <w:lang w:eastAsia="bg-BG"/>
        </w:rPr>
        <w:t>/</w:t>
      </w:r>
      <w:r w:rsidRPr="00224A1D">
        <w:rPr>
          <w:rFonts w:eastAsia="Times New Roman" w:cs="Arial"/>
          <w:color w:val="000000"/>
          <w:lang w:val="en-US"/>
        </w:rPr>
        <w:t>m</w:t>
      </w:r>
      <w:r w:rsidRPr="00224A1D">
        <w:rPr>
          <w:rFonts w:eastAsia="Times New Roman" w:cs="Arial"/>
          <w:color w:val="000000"/>
          <w:vertAlign w:val="superscript"/>
          <w:lang w:eastAsia="bg-BG"/>
        </w:rPr>
        <w:t>2</w:t>
      </w:r>
      <w:r w:rsidRPr="00224A1D">
        <w:rPr>
          <w:rFonts w:eastAsia="Times New Roman" w:cs="Arial"/>
          <w:color w:val="000000"/>
          <w:lang w:eastAsia="bg-BG"/>
        </w:rPr>
        <w:t xml:space="preserve">, изчислена на база </w:t>
      </w:r>
      <w:r w:rsidRPr="00224A1D">
        <w:rPr>
          <w:rFonts w:eastAsia="Times New Roman" w:cs="Arial"/>
          <w:color w:val="000000"/>
          <w:lang w:val="en-US"/>
        </w:rPr>
        <w:t>mg</w:t>
      </w:r>
      <w:r w:rsidRPr="00224A1D">
        <w:rPr>
          <w:rFonts w:eastAsia="Times New Roman" w:cs="Arial"/>
          <w:color w:val="000000"/>
          <w:lang w:eastAsia="bg-BG"/>
        </w:rPr>
        <w:t>/</w:t>
      </w:r>
      <w:r w:rsidRPr="00224A1D">
        <w:rPr>
          <w:rFonts w:eastAsia="Times New Roman" w:cs="Arial"/>
          <w:color w:val="000000"/>
          <w:lang w:val="en-US"/>
        </w:rPr>
        <w:t>m</w:t>
      </w:r>
      <w:r w:rsidRPr="00224A1D">
        <w:rPr>
          <w:rFonts w:eastAsia="Times New Roman" w:cs="Arial"/>
          <w:color w:val="000000"/>
          <w:vertAlign w:val="superscript"/>
          <w:lang w:eastAsia="bg-BG"/>
        </w:rPr>
        <w:t>2</w:t>
      </w:r>
      <w:r w:rsidRPr="00224A1D">
        <w:rPr>
          <w:rFonts w:eastAsia="Times New Roman" w:cs="Arial"/>
          <w:color w:val="000000"/>
          <w:lang w:eastAsia="bg-BG"/>
        </w:rPr>
        <w:t xml:space="preserve">). В друго проучване, в което мъжки плъхове са били третирани с амлодипин безилат за 30 дни в дози, сравними с тези при човека, на базата </w:t>
      </w:r>
      <w:r w:rsidRPr="00224A1D">
        <w:rPr>
          <w:rFonts w:eastAsia="Times New Roman" w:cs="Arial"/>
          <w:color w:val="000000"/>
          <w:lang w:val="en-US"/>
        </w:rPr>
        <w:t>mg</w:t>
      </w:r>
      <w:r w:rsidRPr="00224A1D">
        <w:rPr>
          <w:rFonts w:eastAsia="Times New Roman" w:cs="Arial"/>
          <w:color w:val="000000"/>
          <w:lang w:val="ru-RU"/>
        </w:rPr>
        <w:t>/</w:t>
      </w:r>
      <w:r w:rsidRPr="00224A1D">
        <w:rPr>
          <w:rFonts w:eastAsia="Times New Roman" w:cs="Arial"/>
          <w:color w:val="000000"/>
          <w:lang w:val="en-US"/>
        </w:rPr>
        <w:t>kg</w:t>
      </w:r>
      <w:r w:rsidRPr="00224A1D">
        <w:rPr>
          <w:rFonts w:eastAsia="Times New Roman" w:cs="Arial"/>
          <w:color w:val="000000"/>
          <w:lang w:val="ru-RU"/>
        </w:rPr>
        <w:t xml:space="preserve">, </w:t>
      </w:r>
      <w:r w:rsidRPr="00224A1D">
        <w:rPr>
          <w:rFonts w:eastAsia="Times New Roman" w:cs="Arial"/>
          <w:color w:val="000000"/>
          <w:lang w:eastAsia="bg-BG"/>
        </w:rPr>
        <w:t>показват намаляване в плазмата на фоликуло-стимулиращия хормон и на тестостерона, както и намаляване на плътността на спермата и на броя зрели сперматозоиди и сертолиеви клетки.</w:t>
      </w:r>
    </w:p>
    <w:p w14:paraId="03017F61" w14:textId="77777777" w:rsidR="00224A1D" w:rsidRPr="00224A1D" w:rsidRDefault="00224A1D" w:rsidP="00224A1D">
      <w:pPr>
        <w:spacing w:line="240" w:lineRule="auto"/>
        <w:rPr>
          <w:rFonts w:eastAsia="Times New Roman" w:cs="Arial"/>
          <w:i/>
          <w:iCs/>
          <w:color w:val="000000"/>
          <w:lang w:eastAsia="bg-BG"/>
        </w:rPr>
      </w:pPr>
    </w:p>
    <w:p w14:paraId="06CC99F1" w14:textId="1021FD5C" w:rsidR="00224A1D" w:rsidRPr="00224A1D" w:rsidRDefault="00224A1D" w:rsidP="00224A1D">
      <w:pPr>
        <w:spacing w:line="240" w:lineRule="auto"/>
        <w:rPr>
          <w:rFonts w:eastAsia="Times New Roman" w:cs="Arial"/>
          <w:sz w:val="24"/>
          <w:szCs w:val="24"/>
        </w:rPr>
      </w:pPr>
      <w:r w:rsidRPr="00224A1D">
        <w:rPr>
          <w:rFonts w:eastAsia="Times New Roman" w:cs="Arial"/>
          <w:i/>
          <w:iCs/>
          <w:color w:val="000000"/>
          <w:lang w:eastAsia="bg-BG"/>
        </w:rPr>
        <w:t>Карциногенеза, мутагенеза:</w:t>
      </w:r>
    </w:p>
    <w:p w14:paraId="684B9061" w14:textId="77777777" w:rsidR="00224A1D" w:rsidRPr="00224A1D" w:rsidRDefault="00224A1D" w:rsidP="00224A1D">
      <w:pPr>
        <w:rPr>
          <w:rFonts w:eastAsia="Times New Roman" w:cs="Arial"/>
          <w:sz w:val="24"/>
          <w:szCs w:val="24"/>
        </w:rPr>
      </w:pPr>
      <w:r w:rsidRPr="00224A1D">
        <w:rPr>
          <w:rFonts w:eastAsia="Times New Roman" w:cs="Arial"/>
          <w:color w:val="000000"/>
          <w:lang w:eastAsia="bg-BG"/>
        </w:rPr>
        <w:t>Няма данни за карциногенност при плъховете и мишките, третирани с амлодипин в диетата за две години в концентрации, изчислени да осигурят дневни дозови нива от 0,5, 1,25 и 2,5</w:t>
      </w:r>
      <w:r w:rsidRPr="00224A1D">
        <w:rPr>
          <w:rFonts w:eastAsia="Times New Roman" w:cs="Arial"/>
          <w:color w:val="000000"/>
          <w:lang w:val="ru-RU"/>
        </w:rPr>
        <w:t xml:space="preserve"> </w:t>
      </w:r>
      <w:r w:rsidRPr="00224A1D">
        <w:rPr>
          <w:rFonts w:eastAsia="Times New Roman" w:cs="Arial"/>
          <w:color w:val="000000"/>
          <w:lang w:val="en-US"/>
        </w:rPr>
        <w:t>mg</w:t>
      </w:r>
      <w:r w:rsidRPr="00224A1D">
        <w:rPr>
          <w:rFonts w:eastAsia="Times New Roman" w:cs="Arial"/>
          <w:color w:val="000000"/>
          <w:lang w:val="ru-RU"/>
        </w:rPr>
        <w:t>/</w:t>
      </w:r>
      <w:r w:rsidRPr="00224A1D">
        <w:rPr>
          <w:rFonts w:eastAsia="Times New Roman" w:cs="Arial"/>
          <w:color w:val="000000"/>
          <w:lang w:val="en-US"/>
        </w:rPr>
        <w:t>kg</w:t>
      </w:r>
      <w:r w:rsidRPr="00224A1D">
        <w:rPr>
          <w:rFonts w:eastAsia="Times New Roman" w:cs="Arial"/>
          <w:color w:val="000000"/>
          <w:lang w:val="ru-RU"/>
        </w:rPr>
        <w:t>/</w:t>
      </w:r>
      <w:r w:rsidRPr="00224A1D">
        <w:rPr>
          <w:rFonts w:eastAsia="Times New Roman" w:cs="Arial"/>
          <w:color w:val="000000"/>
          <w:lang w:eastAsia="bg-BG"/>
        </w:rPr>
        <w:t xml:space="preserve">ден. Най- високата доза (при мишки близо до, а при плъхове два пъти* по-висока от максималната препоръчителна клинична доза от 10 </w:t>
      </w:r>
      <w:r w:rsidRPr="00224A1D">
        <w:rPr>
          <w:rFonts w:eastAsia="Times New Roman" w:cs="Arial"/>
          <w:color w:val="000000"/>
          <w:lang w:val="en-US"/>
        </w:rPr>
        <w:t>mg</w:t>
      </w:r>
      <w:r w:rsidRPr="00224A1D">
        <w:rPr>
          <w:rFonts w:eastAsia="Times New Roman" w:cs="Arial"/>
          <w:color w:val="000000"/>
          <w:lang w:val="ru-RU"/>
        </w:rPr>
        <w:t xml:space="preserve">, </w:t>
      </w:r>
      <w:r w:rsidRPr="00224A1D">
        <w:rPr>
          <w:rFonts w:eastAsia="Times New Roman" w:cs="Arial"/>
          <w:color w:val="000000"/>
          <w:lang w:eastAsia="bg-BG"/>
        </w:rPr>
        <w:t xml:space="preserve">изчислена за </w:t>
      </w:r>
      <w:r w:rsidRPr="00224A1D">
        <w:rPr>
          <w:rFonts w:eastAsia="Times New Roman" w:cs="Arial"/>
          <w:color w:val="000000"/>
          <w:lang w:val="en-US"/>
        </w:rPr>
        <w:t>mg</w:t>
      </w:r>
      <w:r w:rsidRPr="00224A1D">
        <w:rPr>
          <w:rFonts w:eastAsia="Times New Roman" w:cs="Arial"/>
          <w:color w:val="000000"/>
          <w:lang w:val="ru-RU"/>
        </w:rPr>
        <w:t>/</w:t>
      </w:r>
      <w:r w:rsidRPr="00224A1D">
        <w:rPr>
          <w:rFonts w:eastAsia="Times New Roman" w:cs="Arial"/>
          <w:color w:val="000000"/>
          <w:lang w:val="en-US"/>
        </w:rPr>
        <w:t>m</w:t>
      </w:r>
      <w:r w:rsidRPr="00224A1D">
        <w:rPr>
          <w:rFonts w:eastAsia="Times New Roman" w:cs="Arial"/>
          <w:color w:val="000000"/>
          <w:vertAlign w:val="superscript"/>
          <w:lang w:val="ru-RU"/>
        </w:rPr>
        <w:t>2</w:t>
      </w:r>
      <w:r w:rsidRPr="00224A1D">
        <w:rPr>
          <w:rFonts w:eastAsia="Times New Roman" w:cs="Arial"/>
          <w:color w:val="000000"/>
          <w:lang w:val="ru-RU"/>
        </w:rPr>
        <w:t xml:space="preserve">) </w:t>
      </w:r>
      <w:r w:rsidRPr="00224A1D">
        <w:rPr>
          <w:rFonts w:eastAsia="Times New Roman" w:cs="Arial"/>
          <w:color w:val="000000"/>
          <w:lang w:eastAsia="bg-BG"/>
        </w:rPr>
        <w:t>е била близка до максималната толерирана доза за мишки, но не и за плъхове.</w:t>
      </w:r>
    </w:p>
    <w:p w14:paraId="35EEBD91"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Проучванията за мутагенност не показват лекарствено обусловени ефекти нито на генно, нито на хромозомно ниво.</w:t>
      </w:r>
    </w:p>
    <w:p w14:paraId="36F63761" w14:textId="77777777" w:rsidR="00224A1D" w:rsidRPr="00224A1D" w:rsidRDefault="00224A1D" w:rsidP="00224A1D">
      <w:pPr>
        <w:spacing w:line="240" w:lineRule="auto"/>
        <w:rPr>
          <w:rFonts w:eastAsia="Times New Roman" w:cs="Arial"/>
          <w:color w:val="000000"/>
          <w:lang w:eastAsia="bg-BG"/>
        </w:rPr>
      </w:pPr>
    </w:p>
    <w:p w14:paraId="22EB45D5" w14:textId="36E2D445"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 xml:space="preserve">*изчислена за пациенти с тегло 50 </w:t>
      </w:r>
      <w:r w:rsidRPr="00224A1D">
        <w:rPr>
          <w:rFonts w:eastAsia="Times New Roman" w:cs="Arial"/>
          <w:color w:val="000000"/>
          <w:lang w:val="en-US"/>
        </w:rPr>
        <w:t>kg</w:t>
      </w:r>
      <w:r w:rsidRPr="00224A1D">
        <w:rPr>
          <w:rFonts w:eastAsia="Times New Roman" w:cs="Arial"/>
          <w:color w:val="000000"/>
          <w:lang w:val="ru-RU"/>
        </w:rPr>
        <w:t>.</w:t>
      </w:r>
    </w:p>
    <w:p w14:paraId="7934A05A" w14:textId="22C7B71B" w:rsidR="00224A1D" w:rsidRPr="00224A1D" w:rsidRDefault="00224A1D" w:rsidP="00224A1D"/>
    <w:p w14:paraId="1BA6531D" w14:textId="2A5FDAD3" w:rsidR="00B6672E" w:rsidRDefault="002C50EE" w:rsidP="00936AD0">
      <w:pPr>
        <w:pStyle w:val="Heading1"/>
      </w:pPr>
      <w:r>
        <w:t>7. ПРИТЕЖАТЕЛ НА РАЗРЕШЕНИЕТО ЗА УПОТРЕБА</w:t>
      </w:r>
    </w:p>
    <w:p w14:paraId="3A5A9B5B" w14:textId="4106CF92" w:rsidR="00224A1D" w:rsidRDefault="00224A1D" w:rsidP="00224A1D"/>
    <w:p w14:paraId="771F5904" w14:textId="77777777" w:rsidR="00224A1D" w:rsidRPr="00224A1D" w:rsidRDefault="00224A1D" w:rsidP="00224A1D">
      <w:pPr>
        <w:rPr>
          <w:sz w:val="24"/>
          <w:szCs w:val="24"/>
          <w:lang w:val="en-US"/>
        </w:rPr>
      </w:pPr>
      <w:r w:rsidRPr="00224A1D">
        <w:rPr>
          <w:lang w:val="en-US"/>
        </w:rPr>
        <w:t>Les Laboratoires Servier</w:t>
      </w:r>
    </w:p>
    <w:p w14:paraId="08A6F567" w14:textId="77777777" w:rsidR="00224A1D" w:rsidRPr="00224A1D" w:rsidRDefault="00224A1D" w:rsidP="00224A1D">
      <w:pPr>
        <w:rPr>
          <w:sz w:val="24"/>
          <w:szCs w:val="24"/>
          <w:lang w:val="en-US"/>
        </w:rPr>
      </w:pPr>
      <w:r w:rsidRPr="00224A1D">
        <w:rPr>
          <w:lang w:eastAsia="bg-BG"/>
        </w:rPr>
        <w:t xml:space="preserve">50, </w:t>
      </w:r>
      <w:r w:rsidRPr="00224A1D">
        <w:rPr>
          <w:lang w:val="en-US"/>
        </w:rPr>
        <w:t>rue Carnot</w:t>
      </w:r>
    </w:p>
    <w:p w14:paraId="08212924" w14:textId="77777777" w:rsidR="00224A1D" w:rsidRPr="00224A1D" w:rsidRDefault="00224A1D" w:rsidP="00224A1D">
      <w:pPr>
        <w:rPr>
          <w:sz w:val="24"/>
          <w:szCs w:val="24"/>
          <w:lang w:val="en-US"/>
        </w:rPr>
      </w:pPr>
      <w:proofErr w:type="gramStart"/>
      <w:r w:rsidRPr="00224A1D">
        <w:rPr>
          <w:lang w:val="en-US"/>
        </w:rPr>
        <w:lastRenderedPageBreak/>
        <w:t>92284</w:t>
      </w:r>
      <w:proofErr w:type="gramEnd"/>
      <w:r w:rsidRPr="00224A1D">
        <w:rPr>
          <w:lang w:val="en-US"/>
        </w:rPr>
        <w:t xml:space="preserve"> Suresnes cedex</w:t>
      </w:r>
    </w:p>
    <w:p w14:paraId="3D55E1E4" w14:textId="7B3410CF" w:rsidR="00224A1D" w:rsidRPr="00224A1D" w:rsidRDefault="00224A1D" w:rsidP="00224A1D">
      <w:r w:rsidRPr="00224A1D">
        <w:rPr>
          <w:lang w:eastAsia="bg-BG"/>
        </w:rPr>
        <w:t>Франция</w:t>
      </w:r>
    </w:p>
    <w:p w14:paraId="508F3A54" w14:textId="1775C106" w:rsidR="00B6672E" w:rsidRDefault="00936AD0" w:rsidP="00936AD0">
      <w:pPr>
        <w:pStyle w:val="Heading1"/>
      </w:pPr>
      <w:r>
        <w:t>8.</w:t>
      </w:r>
      <w:r w:rsidR="002C50EE">
        <w:t>НОМЕР НА РАЗРЕШЕНИЕТО ЗА УПОТРЕБА</w:t>
      </w:r>
    </w:p>
    <w:p w14:paraId="1B7AC558" w14:textId="4FF1835B" w:rsidR="00224A1D" w:rsidRDefault="00224A1D" w:rsidP="00224A1D"/>
    <w:p w14:paraId="18EE96E3" w14:textId="77777777" w:rsidR="00224A1D" w:rsidRPr="00224A1D" w:rsidRDefault="00224A1D" w:rsidP="00224A1D">
      <w:pPr>
        <w:rPr>
          <w:sz w:val="24"/>
          <w:szCs w:val="24"/>
        </w:rPr>
      </w:pPr>
      <w:r w:rsidRPr="00224A1D">
        <w:rPr>
          <w:lang w:eastAsia="bg-BG"/>
        </w:rPr>
        <w:t xml:space="preserve">ПРЕСТАРИУМ-КО 5 </w:t>
      </w:r>
      <w:r w:rsidRPr="00224A1D">
        <w:rPr>
          <w:lang w:val="en-US"/>
        </w:rPr>
        <w:t>mg</w:t>
      </w:r>
      <w:r w:rsidRPr="00224A1D">
        <w:rPr>
          <w:lang w:val="ru-RU"/>
        </w:rPr>
        <w:t xml:space="preserve">/5 </w:t>
      </w:r>
      <w:r w:rsidRPr="00224A1D">
        <w:rPr>
          <w:lang w:val="en-US"/>
        </w:rPr>
        <w:t>mg</w:t>
      </w:r>
      <w:r w:rsidRPr="00224A1D">
        <w:rPr>
          <w:lang w:val="ru-RU"/>
        </w:rPr>
        <w:t xml:space="preserve"> </w:t>
      </w:r>
      <w:r w:rsidRPr="00224A1D">
        <w:rPr>
          <w:lang w:eastAsia="bg-BG"/>
        </w:rPr>
        <w:t xml:space="preserve">таблетки: </w:t>
      </w:r>
      <w:r w:rsidRPr="00224A1D">
        <w:rPr>
          <w:lang w:val="ru-RU"/>
        </w:rPr>
        <w:t>20080113</w:t>
      </w:r>
    </w:p>
    <w:p w14:paraId="141F5470" w14:textId="77777777" w:rsidR="00224A1D" w:rsidRPr="00224A1D" w:rsidRDefault="00224A1D" w:rsidP="00224A1D">
      <w:pPr>
        <w:rPr>
          <w:sz w:val="24"/>
          <w:szCs w:val="24"/>
        </w:rPr>
      </w:pPr>
      <w:r w:rsidRPr="00224A1D">
        <w:rPr>
          <w:lang w:eastAsia="bg-BG"/>
        </w:rPr>
        <w:t xml:space="preserve">ПРЕСТАРИУМ-КО 5 </w:t>
      </w:r>
      <w:r w:rsidRPr="00224A1D">
        <w:rPr>
          <w:lang w:val="en-US"/>
        </w:rPr>
        <w:t>mg</w:t>
      </w:r>
      <w:r w:rsidRPr="00224A1D">
        <w:rPr>
          <w:lang w:val="ru-RU"/>
        </w:rPr>
        <w:t xml:space="preserve">/10 </w:t>
      </w:r>
      <w:r w:rsidRPr="00224A1D">
        <w:rPr>
          <w:lang w:val="en-US"/>
        </w:rPr>
        <w:t>mg</w:t>
      </w:r>
      <w:r w:rsidRPr="00224A1D">
        <w:rPr>
          <w:lang w:val="ru-RU"/>
        </w:rPr>
        <w:t xml:space="preserve"> </w:t>
      </w:r>
      <w:r w:rsidRPr="00224A1D">
        <w:rPr>
          <w:lang w:eastAsia="bg-BG"/>
        </w:rPr>
        <w:t xml:space="preserve">таблетки: </w:t>
      </w:r>
      <w:r w:rsidRPr="00224A1D">
        <w:rPr>
          <w:lang w:val="ru-RU"/>
        </w:rPr>
        <w:t>20080114</w:t>
      </w:r>
    </w:p>
    <w:p w14:paraId="10F71B97" w14:textId="77777777" w:rsidR="00224A1D" w:rsidRPr="00224A1D" w:rsidRDefault="00224A1D" w:rsidP="00224A1D">
      <w:pPr>
        <w:rPr>
          <w:sz w:val="24"/>
          <w:szCs w:val="24"/>
        </w:rPr>
      </w:pPr>
      <w:r w:rsidRPr="00224A1D">
        <w:rPr>
          <w:lang w:eastAsia="bg-BG"/>
        </w:rPr>
        <w:t xml:space="preserve">ПРЕСТАРИУМ-КО 10 </w:t>
      </w:r>
      <w:r w:rsidRPr="00224A1D">
        <w:rPr>
          <w:lang w:val="en-US"/>
        </w:rPr>
        <w:t>mg</w:t>
      </w:r>
      <w:r w:rsidRPr="00224A1D">
        <w:rPr>
          <w:lang w:val="ru-RU"/>
        </w:rPr>
        <w:t xml:space="preserve">/5 </w:t>
      </w:r>
      <w:r w:rsidRPr="00224A1D">
        <w:rPr>
          <w:lang w:val="en-US"/>
        </w:rPr>
        <w:t>mg</w:t>
      </w:r>
      <w:r w:rsidRPr="00224A1D">
        <w:rPr>
          <w:lang w:val="ru-RU"/>
        </w:rPr>
        <w:t xml:space="preserve"> </w:t>
      </w:r>
      <w:r w:rsidRPr="00224A1D">
        <w:rPr>
          <w:lang w:eastAsia="bg-BG"/>
        </w:rPr>
        <w:t xml:space="preserve">таблетки: </w:t>
      </w:r>
      <w:r w:rsidRPr="00224A1D">
        <w:rPr>
          <w:lang w:val="ru-RU"/>
        </w:rPr>
        <w:t>20080115</w:t>
      </w:r>
    </w:p>
    <w:p w14:paraId="72EA2D98" w14:textId="77777777" w:rsidR="00224A1D" w:rsidRPr="00224A1D" w:rsidRDefault="00224A1D" w:rsidP="00224A1D">
      <w:pPr>
        <w:rPr>
          <w:sz w:val="24"/>
          <w:szCs w:val="24"/>
        </w:rPr>
      </w:pPr>
      <w:r w:rsidRPr="00224A1D">
        <w:rPr>
          <w:lang w:eastAsia="bg-BG"/>
        </w:rPr>
        <w:t xml:space="preserve">ПРЕСТАРИУМ-КО 10 </w:t>
      </w:r>
      <w:r w:rsidRPr="00224A1D">
        <w:rPr>
          <w:lang w:val="en-US"/>
        </w:rPr>
        <w:t>mg</w:t>
      </w:r>
      <w:r w:rsidRPr="00224A1D">
        <w:rPr>
          <w:lang w:val="ru-RU"/>
        </w:rPr>
        <w:t xml:space="preserve">/10 </w:t>
      </w:r>
      <w:r w:rsidRPr="00224A1D">
        <w:rPr>
          <w:lang w:val="en-US"/>
        </w:rPr>
        <w:t>mg</w:t>
      </w:r>
      <w:r w:rsidRPr="00224A1D">
        <w:rPr>
          <w:lang w:val="ru-RU"/>
        </w:rPr>
        <w:t xml:space="preserve"> </w:t>
      </w:r>
      <w:r w:rsidRPr="00224A1D">
        <w:rPr>
          <w:lang w:eastAsia="bg-BG"/>
        </w:rPr>
        <w:t xml:space="preserve">таблетки: </w:t>
      </w:r>
      <w:r w:rsidRPr="00224A1D">
        <w:rPr>
          <w:lang w:val="ru-RU"/>
        </w:rPr>
        <w:t>20080116</w:t>
      </w:r>
    </w:p>
    <w:p w14:paraId="7F491159" w14:textId="77777777" w:rsidR="00224A1D" w:rsidRPr="00224A1D" w:rsidRDefault="00224A1D" w:rsidP="00224A1D"/>
    <w:p w14:paraId="2CCB5832" w14:textId="1CE413D6" w:rsidR="007C605B" w:rsidRDefault="002C50EE" w:rsidP="007C605B">
      <w:pPr>
        <w:pStyle w:val="Heading1"/>
      </w:pPr>
      <w:r>
        <w:t>9. ДАТА НА ПЪРВО РАЗРЕШАВАНЕ/ПОДНОВЯВАНЕ НА РАЗРЕШЕНИЕТО ЗА УПОТРЕБА</w:t>
      </w:r>
    </w:p>
    <w:p w14:paraId="74D9B6B4" w14:textId="5F431FE9" w:rsidR="00224A1D" w:rsidRDefault="00224A1D" w:rsidP="00224A1D"/>
    <w:p w14:paraId="2D2C05B0" w14:textId="288B3E96" w:rsidR="00224A1D" w:rsidRPr="00224A1D" w:rsidRDefault="00224A1D" w:rsidP="00224A1D">
      <w:pPr>
        <w:rPr>
          <w:sz w:val="24"/>
          <w:szCs w:val="24"/>
        </w:rPr>
      </w:pPr>
      <w:r w:rsidRPr="00224A1D">
        <w:rPr>
          <w:lang w:eastAsia="bg-BG"/>
        </w:rPr>
        <w:t>26.06.2008</w:t>
      </w:r>
      <w:bookmarkStart w:id="1" w:name="_GoBack"/>
      <w:bookmarkEnd w:id="1"/>
    </w:p>
    <w:p w14:paraId="0E9D0119" w14:textId="0245C6D7" w:rsidR="002C50EE" w:rsidRDefault="002C50EE" w:rsidP="002C50EE">
      <w:pPr>
        <w:pStyle w:val="Heading1"/>
      </w:pPr>
      <w:r>
        <w:t>10. ДАТА НА АКТУАЛИЗИРАНЕ НА ТЕКСТА</w:t>
      </w:r>
    </w:p>
    <w:bookmarkEnd w:id="0"/>
    <w:p w14:paraId="43FB38A2" w14:textId="689F8F04" w:rsidR="007C605B" w:rsidRPr="003E3126" w:rsidRDefault="007C605B" w:rsidP="00B6672E"/>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6D1032A"/>
    <w:multiLevelType w:val="hybridMultilevel"/>
    <w:tmpl w:val="A1C4749C"/>
    <w:lvl w:ilvl="0" w:tplc="1F043882">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8"/>
  </w:num>
  <w:num w:numId="36">
    <w:abstractNumId w:val="1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01967"/>
    <w:rsid w:val="00185A46"/>
    <w:rsid w:val="001915B6"/>
    <w:rsid w:val="001D1B23"/>
    <w:rsid w:val="00224A1D"/>
    <w:rsid w:val="00282A38"/>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49B5"/>
    <w:rsid w:val="006158A1"/>
    <w:rsid w:val="00617B1F"/>
    <w:rsid w:val="00672487"/>
    <w:rsid w:val="00672600"/>
    <w:rsid w:val="00681D4A"/>
    <w:rsid w:val="00685882"/>
    <w:rsid w:val="006C56B9"/>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0653F"/>
    <w:rsid w:val="00B275A8"/>
    <w:rsid w:val="00B6672E"/>
    <w:rsid w:val="00BF2600"/>
    <w:rsid w:val="00C0049F"/>
    <w:rsid w:val="00C07B84"/>
    <w:rsid w:val="00C33464"/>
    <w:rsid w:val="00C40420"/>
    <w:rsid w:val="00C809A7"/>
    <w:rsid w:val="00C83063"/>
    <w:rsid w:val="00C87E90"/>
    <w:rsid w:val="00CA1B57"/>
    <w:rsid w:val="00CD0A33"/>
    <w:rsid w:val="00CF77F7"/>
    <w:rsid w:val="00D86297"/>
    <w:rsid w:val="00D863A6"/>
    <w:rsid w:val="00DD466D"/>
    <w:rsid w:val="00E10B83"/>
    <w:rsid w:val="00EB6364"/>
    <w:rsid w:val="00ED3503"/>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a.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9865</Words>
  <Characters>56233</Characters>
  <Application>Microsoft Office Word</Application>
  <DocSecurity>0</DocSecurity>
  <Lines>468</Lines>
  <Paragraphs>131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2022-09-13T15:40:00Z</dcterms:created>
  <dcterms:modified xsi:type="dcterms:W3CDTF">2022-09-13T15:40:00Z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