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36173950" w:rsidR="00DB32D3" w:rsidRDefault="00DD466D" w:rsidP="005726E3">
      <w:pPr>
        <w:pStyle w:val="Heading1"/>
      </w:pPr>
      <w:r>
        <w:t>1.ИМЕ НА ЛЕКАРСТВЕНИЯ ПРОДУКТ</w:t>
      </w:r>
    </w:p>
    <w:p w14:paraId="33FE89F4" w14:textId="46FF31F4" w:rsidR="00317885" w:rsidRDefault="00317885" w:rsidP="00317885"/>
    <w:p w14:paraId="6BA38F20" w14:textId="120408F3" w:rsidR="00317885" w:rsidRPr="00317885" w:rsidRDefault="00707335" w:rsidP="00317885">
      <w:pPr>
        <w:rPr>
          <w:sz w:val="24"/>
          <w:szCs w:val="24"/>
        </w:rPr>
      </w:pPr>
      <w:r>
        <w:rPr>
          <w:lang w:eastAsia="bg-BG"/>
        </w:rPr>
        <w:t>Престилол 5</w:t>
      </w:r>
      <w:r w:rsidR="00317885" w:rsidRPr="00317885">
        <w:rPr>
          <w:lang w:eastAsia="bg-BG"/>
        </w:rPr>
        <w:t xml:space="preserve"> </w:t>
      </w:r>
      <w:r w:rsidR="00317885" w:rsidRPr="00317885">
        <w:rPr>
          <w:lang w:val="en-US"/>
        </w:rPr>
        <w:t>mg</w:t>
      </w:r>
      <w:r w:rsidR="00317885" w:rsidRPr="00317885">
        <w:t xml:space="preserve">/5 </w:t>
      </w:r>
      <w:r w:rsidR="00317885" w:rsidRPr="00317885">
        <w:rPr>
          <w:lang w:val="en-US"/>
        </w:rPr>
        <w:t>mg</w:t>
      </w:r>
      <w:r w:rsidR="00317885" w:rsidRPr="00317885">
        <w:t xml:space="preserve"> </w:t>
      </w:r>
      <w:r w:rsidR="00317885" w:rsidRPr="00317885">
        <w:rPr>
          <w:lang w:eastAsia="bg-BG"/>
        </w:rPr>
        <w:t>филмирани таблетки</w:t>
      </w:r>
    </w:p>
    <w:p w14:paraId="472C2F16" w14:textId="69D9EC89" w:rsidR="00317885" w:rsidRPr="00317885" w:rsidRDefault="00317885" w:rsidP="00317885">
      <w:proofErr w:type="spellStart"/>
      <w:r w:rsidRPr="00317885">
        <w:rPr>
          <w:lang w:val="en-US"/>
        </w:rPr>
        <w:t>Prestilol</w:t>
      </w:r>
      <w:proofErr w:type="spellEnd"/>
      <w:r w:rsidRPr="00317885">
        <w:t xml:space="preserve"> </w:t>
      </w:r>
      <w:r w:rsidR="00707335">
        <w:rPr>
          <w:lang w:eastAsia="bg-BG"/>
        </w:rPr>
        <w:t>5</w:t>
      </w:r>
      <w:r w:rsidRPr="00317885">
        <w:rPr>
          <w:lang w:eastAsia="bg-BG"/>
        </w:rPr>
        <w:t xml:space="preserve"> </w:t>
      </w:r>
      <w:r w:rsidRPr="00317885">
        <w:rPr>
          <w:lang w:val="en-US"/>
        </w:rPr>
        <w:t>mg</w:t>
      </w:r>
      <w:r w:rsidRPr="00317885">
        <w:t xml:space="preserve">/5 </w:t>
      </w:r>
      <w:r w:rsidRPr="00317885">
        <w:rPr>
          <w:lang w:val="en-US"/>
        </w:rPr>
        <w:t>mg</w:t>
      </w:r>
      <w:r w:rsidRPr="00317885">
        <w:t xml:space="preserve"> </w:t>
      </w:r>
      <w:r w:rsidRPr="00317885">
        <w:rPr>
          <w:lang w:val="en-US"/>
        </w:rPr>
        <w:t>film</w:t>
      </w:r>
      <w:r w:rsidRPr="00317885">
        <w:t>-</w:t>
      </w:r>
      <w:r w:rsidRPr="00317885">
        <w:rPr>
          <w:lang w:val="en-US"/>
        </w:rPr>
        <w:t>coated</w:t>
      </w:r>
      <w:r w:rsidRPr="00317885">
        <w:t xml:space="preserve"> </w:t>
      </w:r>
      <w:r w:rsidRPr="00317885">
        <w:rPr>
          <w:lang w:val="en-US"/>
        </w:rPr>
        <w:t>tablets</w:t>
      </w:r>
    </w:p>
    <w:p w14:paraId="48E6CABE" w14:textId="07FD7133" w:rsidR="00DB32D3" w:rsidRDefault="00DD466D" w:rsidP="005726E3">
      <w:pPr>
        <w:pStyle w:val="Heading1"/>
      </w:pPr>
      <w:r>
        <w:t>2. КАЧЕСТВЕН И КОЛИЧЕСТВЕН СЪСТАВ</w:t>
      </w:r>
    </w:p>
    <w:p w14:paraId="20EC6A8D" w14:textId="28C05F77" w:rsidR="00317885" w:rsidRDefault="00317885" w:rsidP="00317885"/>
    <w:p w14:paraId="771B3391" w14:textId="2B1402AC" w:rsidR="00317885" w:rsidRPr="00317885" w:rsidRDefault="00317885" w:rsidP="00317885">
      <w:r>
        <w:t>Ед</w:t>
      </w:r>
      <w:r w:rsidR="00707335">
        <w:t>на филмирана таблетка съдържа 5</w:t>
      </w:r>
      <w:r>
        <w:t xml:space="preserve"> </w:t>
      </w:r>
      <w:r>
        <w:rPr>
          <w:lang w:val="en-US"/>
        </w:rPr>
        <w:t>mg</w:t>
      </w:r>
      <w:r w:rsidRPr="00317885">
        <w:t xml:space="preserve"> </w:t>
      </w:r>
      <w:r>
        <w:t xml:space="preserve">бисопрололов фумарат </w:t>
      </w:r>
      <w:r w:rsidRPr="00317885">
        <w:rPr>
          <w:i/>
          <w:iCs/>
        </w:rPr>
        <w:t>(</w:t>
      </w:r>
      <w:proofErr w:type="spellStart"/>
      <w:r>
        <w:rPr>
          <w:i/>
          <w:iCs/>
          <w:lang w:val="en-US"/>
        </w:rPr>
        <w:t>bisoprolol</w:t>
      </w:r>
      <w:proofErr w:type="spellEnd"/>
      <w:r w:rsidRPr="00317885">
        <w:rPr>
          <w:i/>
          <w:iCs/>
        </w:rPr>
        <w:t xml:space="preserve"> </w:t>
      </w:r>
      <w:r>
        <w:rPr>
          <w:i/>
          <w:iCs/>
          <w:lang w:val="en-US"/>
        </w:rPr>
        <w:t>fumarate</w:t>
      </w:r>
      <w:r w:rsidRPr="00317885">
        <w:rPr>
          <w:i/>
          <w:iCs/>
        </w:rPr>
        <w:t>)</w:t>
      </w:r>
      <w:r w:rsidRPr="00317885">
        <w:t xml:space="preserve"> </w:t>
      </w:r>
      <w:r>
        <w:t xml:space="preserve">еквивалентен на </w:t>
      </w:r>
      <w:r w:rsidR="00707335">
        <w:t xml:space="preserve">4,24 </w:t>
      </w:r>
      <w:r>
        <w:rPr>
          <w:lang w:val="en-US"/>
        </w:rPr>
        <w:t>mg</w:t>
      </w:r>
      <w:r w:rsidRPr="00317885">
        <w:t xml:space="preserve"> </w:t>
      </w:r>
      <w:r>
        <w:t xml:space="preserve">бисопролол </w:t>
      </w:r>
      <w:r w:rsidRPr="00317885">
        <w:rPr>
          <w:i/>
          <w:iCs/>
        </w:rPr>
        <w:t>(</w:t>
      </w:r>
      <w:proofErr w:type="spellStart"/>
      <w:r>
        <w:rPr>
          <w:i/>
          <w:iCs/>
          <w:lang w:val="en-US"/>
        </w:rPr>
        <w:t>bisoprolol</w:t>
      </w:r>
      <w:proofErr w:type="spellEnd"/>
      <w:r w:rsidRPr="00317885">
        <w:rPr>
          <w:i/>
          <w:iCs/>
        </w:rPr>
        <w:t>)</w:t>
      </w:r>
      <w:r w:rsidRPr="00317885">
        <w:t xml:space="preserve"> </w:t>
      </w:r>
      <w:r>
        <w:t xml:space="preserve">и 5 </w:t>
      </w:r>
      <w:r>
        <w:rPr>
          <w:lang w:val="en-US"/>
        </w:rPr>
        <w:t>mg</w:t>
      </w:r>
      <w:r w:rsidRPr="00317885">
        <w:t xml:space="preserve"> </w:t>
      </w:r>
      <w:r>
        <w:t xml:space="preserve">периндоприл аргинин </w:t>
      </w:r>
      <w:r w:rsidRPr="00317885">
        <w:rPr>
          <w:i/>
          <w:iCs/>
        </w:rPr>
        <w:t>(</w:t>
      </w:r>
      <w:r>
        <w:rPr>
          <w:i/>
          <w:iCs/>
          <w:lang w:val="en-US"/>
        </w:rPr>
        <w:t>perindopril</w:t>
      </w:r>
      <w:r w:rsidRPr="00317885">
        <w:rPr>
          <w:i/>
          <w:iCs/>
        </w:rPr>
        <w:t xml:space="preserve"> </w:t>
      </w:r>
      <w:r>
        <w:rPr>
          <w:i/>
          <w:iCs/>
          <w:lang w:val="en-US"/>
        </w:rPr>
        <w:t>arginine</w:t>
      </w:r>
      <w:r w:rsidRPr="00317885">
        <w:rPr>
          <w:i/>
          <w:iCs/>
        </w:rPr>
        <w:t>)</w:t>
      </w:r>
      <w:r w:rsidRPr="00317885">
        <w:t xml:space="preserve"> </w:t>
      </w:r>
      <w:r>
        <w:t xml:space="preserve">еквивалентен на 3,395 </w:t>
      </w:r>
      <w:r>
        <w:rPr>
          <w:lang w:val="en-US"/>
        </w:rPr>
        <w:t>mg</w:t>
      </w:r>
      <w:r w:rsidRPr="00317885">
        <w:t xml:space="preserve"> </w:t>
      </w:r>
      <w:r>
        <w:t xml:space="preserve">периндоприл </w:t>
      </w:r>
      <w:r w:rsidRPr="00317885">
        <w:rPr>
          <w:i/>
          <w:iCs/>
        </w:rPr>
        <w:t>(</w:t>
      </w:r>
      <w:r>
        <w:rPr>
          <w:i/>
          <w:iCs/>
          <w:lang w:val="en-US"/>
        </w:rPr>
        <w:t>perindopril</w:t>
      </w:r>
      <w:r w:rsidRPr="00317885">
        <w:rPr>
          <w:i/>
          <w:iCs/>
        </w:rPr>
        <w:t>).</w:t>
      </w:r>
    </w:p>
    <w:p w14:paraId="614984C4" w14:textId="0A060FB9" w:rsidR="008A6AF2" w:rsidRDefault="00DD466D" w:rsidP="002C50EE">
      <w:pPr>
        <w:pStyle w:val="Heading1"/>
      </w:pPr>
      <w:r>
        <w:t>3. ЛЕКАРСТВЕНА ФОРМА</w:t>
      </w:r>
    </w:p>
    <w:p w14:paraId="2595E049" w14:textId="01CA0D37" w:rsidR="00317885" w:rsidRDefault="00317885" w:rsidP="00317885"/>
    <w:p w14:paraId="3A7021C8" w14:textId="77777777"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Филмирана таблетка</w:t>
      </w:r>
    </w:p>
    <w:p w14:paraId="3F69AF67" w14:textId="559D3CEB" w:rsidR="00317885" w:rsidRPr="00317885" w:rsidRDefault="00317885" w:rsidP="00317885">
      <w:pPr>
        <w:rPr>
          <w:rFonts w:cs="Arial"/>
          <w:sz w:val="24"/>
        </w:rPr>
      </w:pPr>
      <w:r w:rsidRPr="00317885">
        <w:rPr>
          <w:rFonts w:eastAsia="Times New Roman" w:cs="Arial"/>
          <w:color w:val="000000"/>
          <w:szCs w:val="20"/>
          <w:lang w:eastAsia="bg-BG"/>
        </w:rPr>
        <w:t xml:space="preserve">Розово-бежови, </w:t>
      </w:r>
      <w:r w:rsidR="00707335">
        <w:rPr>
          <w:rFonts w:eastAsia="Times New Roman" w:cs="Arial"/>
          <w:color w:val="000000"/>
          <w:szCs w:val="20"/>
          <w:lang w:eastAsia="bg-BG"/>
        </w:rPr>
        <w:t xml:space="preserve">продълговати, двуслойни, с делителна черта </w:t>
      </w:r>
      <w:r w:rsidRPr="00317885">
        <w:rPr>
          <w:rFonts w:eastAsia="Times New Roman" w:cs="Arial"/>
          <w:color w:val="000000"/>
          <w:szCs w:val="20"/>
          <w:lang w:eastAsia="bg-BG"/>
        </w:rPr>
        <w:t>филмирани таблетки с д</w:t>
      </w:r>
      <w:r w:rsidR="00707335">
        <w:rPr>
          <w:rFonts w:eastAsia="Times New Roman" w:cs="Arial"/>
          <w:color w:val="000000"/>
          <w:szCs w:val="20"/>
          <w:lang w:eastAsia="bg-BG"/>
        </w:rPr>
        <w:t>ължина 8,3</w:t>
      </w:r>
      <w:r w:rsidRPr="00317885">
        <w:rPr>
          <w:rFonts w:eastAsia="Times New Roman" w:cs="Arial"/>
          <w:color w:val="000000"/>
          <w:szCs w:val="20"/>
          <w:lang w:eastAsia="bg-BG"/>
        </w:rPr>
        <w:t xml:space="preserve"> </w:t>
      </w:r>
      <w:r w:rsidRPr="00317885">
        <w:rPr>
          <w:rFonts w:eastAsia="Times New Roman" w:cs="Arial"/>
          <w:color w:val="000000"/>
          <w:szCs w:val="20"/>
          <w:lang w:val="en-US"/>
        </w:rPr>
        <w:t>mm</w:t>
      </w:r>
      <w:r w:rsidRPr="00317885">
        <w:rPr>
          <w:rFonts w:eastAsia="Times New Roman" w:cs="Arial"/>
          <w:color w:val="000000"/>
          <w:szCs w:val="20"/>
          <w:lang w:val="ru-RU"/>
        </w:rPr>
        <w:t xml:space="preserve">, </w:t>
      </w:r>
      <w:r w:rsidR="00707335">
        <w:rPr>
          <w:rFonts w:eastAsia="Times New Roman" w:cs="Arial"/>
          <w:color w:val="000000"/>
          <w:szCs w:val="20"/>
          <w:lang w:eastAsia="bg-BG"/>
        </w:rPr>
        <w:t>и ширина 4,5</w:t>
      </w:r>
      <w:r w:rsidRPr="00317885">
        <w:rPr>
          <w:rFonts w:eastAsia="Times New Roman" w:cs="Arial"/>
          <w:color w:val="000000"/>
          <w:szCs w:val="20"/>
          <w:lang w:val="en-US"/>
        </w:rPr>
        <w:t>mm</w:t>
      </w:r>
      <w:r w:rsidRPr="00317885">
        <w:rPr>
          <w:rFonts w:eastAsia="Times New Roman" w:cs="Arial"/>
          <w:color w:val="000000"/>
          <w:szCs w:val="20"/>
          <w:lang w:val="ru-RU"/>
        </w:rPr>
        <w:t xml:space="preserve">, </w:t>
      </w:r>
      <w:r w:rsidRPr="00317885">
        <w:rPr>
          <w:rFonts w:eastAsia="Times New Roman" w:cs="Arial"/>
          <w:color w:val="000000"/>
          <w:szCs w:val="20"/>
          <w:lang w:eastAsia="bg-BG"/>
        </w:rPr>
        <w:t>на едната страна на които е гравирано ‘</w:t>
      </w:r>
      <w:r w:rsidRPr="00317885">
        <w:rPr>
          <w:rFonts w:cs="Arial"/>
          <w:noProof/>
          <w:sz w:val="24"/>
          <w:lang w:val="en-US"/>
        </w:rPr>
        <w:drawing>
          <wp:inline distT="0" distB="0" distL="0" distR="0" wp14:anchorId="130076A1" wp14:editId="496ED596">
            <wp:extent cx="353683"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5017" cy="338425"/>
                    </a:xfrm>
                    <a:prstGeom prst="rect">
                      <a:avLst/>
                    </a:prstGeom>
                  </pic:spPr>
                </pic:pic>
              </a:graphicData>
            </a:graphic>
          </wp:inline>
        </w:drawing>
      </w:r>
      <w:r w:rsidRPr="00317885">
        <w:rPr>
          <w:rFonts w:eastAsia="Times New Roman" w:cs="Arial"/>
          <w:color w:val="000000"/>
          <w:szCs w:val="20"/>
          <w:lang w:eastAsia="bg-BG"/>
        </w:rPr>
        <w:t>, а н</w:t>
      </w:r>
      <w:r w:rsidR="00707335">
        <w:rPr>
          <w:rFonts w:eastAsia="Times New Roman" w:cs="Arial"/>
          <w:color w:val="000000"/>
          <w:szCs w:val="20"/>
          <w:lang w:eastAsia="bg-BG"/>
        </w:rPr>
        <w:t>а другата страна е гравирано '5</w:t>
      </w:r>
      <w:r w:rsidRPr="00317885">
        <w:rPr>
          <w:rFonts w:eastAsia="Times New Roman" w:cs="Arial"/>
          <w:color w:val="000000"/>
          <w:szCs w:val="20"/>
          <w:lang w:eastAsia="bg-BG"/>
        </w:rPr>
        <w:t>/5'</w:t>
      </w:r>
    </w:p>
    <w:p w14:paraId="490FC2C4" w14:textId="6899DE43" w:rsidR="002C50EE" w:rsidRDefault="002C50EE" w:rsidP="002C50EE">
      <w:pPr>
        <w:pStyle w:val="Heading1"/>
      </w:pPr>
      <w:r>
        <w:t>4. КЛИНИЧНИ ДАННИ</w:t>
      </w:r>
    </w:p>
    <w:p w14:paraId="0771830A" w14:textId="3C04B88E" w:rsidR="00DB32D3" w:rsidRDefault="002C50EE" w:rsidP="005726E3">
      <w:pPr>
        <w:pStyle w:val="Heading2"/>
      </w:pPr>
      <w:r>
        <w:t>4.1. Терапевтични показания</w:t>
      </w:r>
    </w:p>
    <w:p w14:paraId="1C28E9FE" w14:textId="68A576E9" w:rsidR="00317885" w:rsidRDefault="00317885" w:rsidP="00317885"/>
    <w:p w14:paraId="25EF1D7B" w14:textId="77777777" w:rsidR="00317885" w:rsidRPr="00317885" w:rsidRDefault="00317885" w:rsidP="00317885">
      <w:pPr>
        <w:rPr>
          <w:sz w:val="24"/>
          <w:szCs w:val="24"/>
        </w:rPr>
      </w:pPr>
      <w:r w:rsidRPr="00317885">
        <w:rPr>
          <w:lang w:eastAsia="bg-BG"/>
        </w:rPr>
        <w:t>Престилол е показан като заместителна терапия за лечение на хипертония и/или стабилна коронарна болест на сърцето (при пациенти с анамнеза за миокарден инфаркт и/или реваскуларизация) и/или стабилна хронична сърдечна недостатъчност с намалена левокамерна систолна функция при възрастни пациенти, които са адекватно контролирани с бисопролол и периндоприл, прилагани едновременно в еднакво ниво на дозировка.</w:t>
      </w:r>
    </w:p>
    <w:p w14:paraId="2ECFA6FB" w14:textId="77777777" w:rsidR="00317885" w:rsidRPr="00317885" w:rsidRDefault="00317885" w:rsidP="00317885"/>
    <w:p w14:paraId="7647A102" w14:textId="3F4334F0" w:rsidR="00DB32D3" w:rsidRDefault="002C50EE" w:rsidP="005726E3">
      <w:pPr>
        <w:pStyle w:val="Heading2"/>
      </w:pPr>
      <w:r>
        <w:t>4.2. Дозировка и начин на приложение</w:t>
      </w:r>
    </w:p>
    <w:p w14:paraId="1052B002" w14:textId="4F3707E1" w:rsidR="00317885" w:rsidRDefault="00317885" w:rsidP="00317885"/>
    <w:p w14:paraId="5E9B10EB" w14:textId="77777777" w:rsidR="00317885" w:rsidRPr="00317885" w:rsidRDefault="00317885" w:rsidP="00317885">
      <w:pPr>
        <w:pStyle w:val="Heading3"/>
        <w:rPr>
          <w:rFonts w:eastAsia="Times New Roman"/>
          <w:sz w:val="28"/>
          <w:u w:val="single"/>
        </w:rPr>
      </w:pPr>
      <w:r w:rsidRPr="00317885">
        <w:rPr>
          <w:rFonts w:eastAsia="Times New Roman"/>
          <w:u w:val="single"/>
          <w:lang w:eastAsia="bg-BG"/>
        </w:rPr>
        <w:t>Дозировка</w:t>
      </w:r>
    </w:p>
    <w:p w14:paraId="7DBEDE2B" w14:textId="77777777" w:rsidR="00317885" w:rsidRPr="00317885" w:rsidRDefault="00317885" w:rsidP="00317885">
      <w:pPr>
        <w:spacing w:line="240" w:lineRule="auto"/>
        <w:rPr>
          <w:rFonts w:eastAsia="Times New Roman" w:cs="Arial"/>
          <w:color w:val="000000"/>
          <w:szCs w:val="20"/>
          <w:lang w:eastAsia="bg-BG"/>
        </w:rPr>
      </w:pPr>
    </w:p>
    <w:p w14:paraId="7DE4EA33" w14:textId="56F485D3"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Обичайната дозировка е една таблетка веднъж дневно.</w:t>
      </w:r>
    </w:p>
    <w:p w14:paraId="51F996C5" w14:textId="6AEFE849" w:rsidR="00317885" w:rsidRDefault="00317885" w:rsidP="00317885">
      <w:pPr>
        <w:spacing w:line="240" w:lineRule="auto"/>
        <w:rPr>
          <w:rFonts w:eastAsia="Times New Roman" w:cs="Arial"/>
          <w:color w:val="000000"/>
          <w:szCs w:val="20"/>
          <w:lang w:eastAsia="bg-BG"/>
        </w:rPr>
      </w:pPr>
      <w:r w:rsidRPr="00317885">
        <w:rPr>
          <w:rFonts w:eastAsia="Times New Roman" w:cs="Arial"/>
          <w:color w:val="000000"/>
          <w:szCs w:val="20"/>
          <w:lang w:eastAsia="bg-BG"/>
        </w:rPr>
        <w:t>Пациентите трябва да са стабилизирани с бисопролол и периндоприл при еднакво ниво на дозата в продължение на минимум 4 седмици. Фиксираната дозова комбинация не е подходяща за начално лечение.</w:t>
      </w:r>
    </w:p>
    <w:p w14:paraId="10AF3102" w14:textId="2BF7D033" w:rsidR="00FD015C" w:rsidRDefault="00FD015C" w:rsidP="00317885">
      <w:pPr>
        <w:spacing w:line="240" w:lineRule="auto"/>
        <w:rPr>
          <w:rFonts w:eastAsia="Times New Roman" w:cs="Arial"/>
          <w:color w:val="000000"/>
          <w:szCs w:val="20"/>
          <w:lang w:eastAsia="bg-BG"/>
        </w:rPr>
      </w:pPr>
    </w:p>
    <w:p w14:paraId="378F4D2F" w14:textId="288F2235" w:rsidR="00FD015C" w:rsidRPr="00FD015C" w:rsidRDefault="00FD015C" w:rsidP="00317885">
      <w:pPr>
        <w:spacing w:line="240" w:lineRule="auto"/>
        <w:rPr>
          <w:rFonts w:eastAsia="Times New Roman" w:cs="Arial"/>
          <w:color w:val="000000"/>
          <w:szCs w:val="20"/>
          <w:lang w:eastAsia="bg-BG"/>
        </w:rPr>
      </w:pPr>
      <w:r>
        <w:rPr>
          <w:rFonts w:eastAsia="Times New Roman" w:cs="Arial"/>
          <w:color w:val="000000"/>
          <w:szCs w:val="20"/>
          <w:lang w:eastAsia="bg-BG"/>
        </w:rPr>
        <w:t xml:space="preserve">При пациенти, стабилизирани с бисопролол 2,5 </w:t>
      </w:r>
      <w:r>
        <w:rPr>
          <w:rFonts w:eastAsia="Times New Roman" w:cs="Arial"/>
          <w:color w:val="000000"/>
          <w:szCs w:val="20"/>
          <w:lang w:val="en-US" w:eastAsia="bg-BG"/>
        </w:rPr>
        <w:t>mg</w:t>
      </w:r>
      <w:r w:rsidRPr="00FD015C">
        <w:rPr>
          <w:rFonts w:eastAsia="Times New Roman" w:cs="Arial"/>
          <w:color w:val="000000"/>
          <w:szCs w:val="20"/>
          <w:lang w:val="ru-RU" w:eastAsia="bg-BG"/>
        </w:rPr>
        <w:t xml:space="preserve"> </w:t>
      </w:r>
      <w:r>
        <w:rPr>
          <w:rFonts w:eastAsia="Times New Roman" w:cs="Arial"/>
          <w:color w:val="000000"/>
          <w:szCs w:val="20"/>
          <w:lang w:eastAsia="bg-BG"/>
        </w:rPr>
        <w:t xml:space="preserve">и периндоприл 2,5 </w:t>
      </w:r>
      <w:r>
        <w:rPr>
          <w:rFonts w:eastAsia="Times New Roman" w:cs="Arial"/>
          <w:color w:val="000000"/>
          <w:szCs w:val="20"/>
          <w:lang w:val="en-US" w:eastAsia="bg-BG"/>
        </w:rPr>
        <w:t>mg</w:t>
      </w:r>
      <w:r w:rsidRPr="00FD015C">
        <w:rPr>
          <w:rFonts w:eastAsia="Times New Roman" w:cs="Arial"/>
          <w:color w:val="000000"/>
          <w:szCs w:val="20"/>
          <w:lang w:val="ru-RU" w:eastAsia="bg-BG"/>
        </w:rPr>
        <w:t xml:space="preserve">: </w:t>
      </w:r>
      <w:r>
        <w:rPr>
          <w:rFonts w:eastAsia="Times New Roman" w:cs="Arial"/>
          <w:color w:val="000000"/>
          <w:szCs w:val="20"/>
          <w:lang w:eastAsia="bg-BG"/>
        </w:rPr>
        <w:t>половин таблетка от 5</w:t>
      </w:r>
      <w:r>
        <w:rPr>
          <w:rFonts w:eastAsia="Times New Roman" w:cs="Arial"/>
          <w:color w:val="000000"/>
          <w:szCs w:val="20"/>
          <w:lang w:val="en-US" w:eastAsia="bg-BG"/>
        </w:rPr>
        <w:t>mg</w:t>
      </w:r>
      <w:r w:rsidRPr="00FD015C">
        <w:rPr>
          <w:rFonts w:eastAsia="Times New Roman" w:cs="Arial"/>
          <w:color w:val="000000"/>
          <w:szCs w:val="20"/>
          <w:lang w:val="ru-RU" w:eastAsia="bg-BG"/>
        </w:rPr>
        <w:t>/5</w:t>
      </w:r>
      <w:r>
        <w:rPr>
          <w:rFonts w:eastAsia="Times New Roman" w:cs="Arial"/>
          <w:color w:val="000000"/>
          <w:szCs w:val="20"/>
          <w:lang w:val="en-US" w:eastAsia="bg-BG"/>
        </w:rPr>
        <w:t>mg</w:t>
      </w:r>
      <w:r w:rsidRPr="00FD015C">
        <w:rPr>
          <w:rFonts w:eastAsia="Times New Roman" w:cs="Arial"/>
          <w:color w:val="000000"/>
          <w:szCs w:val="20"/>
          <w:lang w:val="ru-RU" w:eastAsia="bg-BG"/>
        </w:rPr>
        <w:t xml:space="preserve"> </w:t>
      </w:r>
      <w:r>
        <w:rPr>
          <w:rFonts w:eastAsia="Times New Roman" w:cs="Arial"/>
          <w:color w:val="000000"/>
          <w:szCs w:val="20"/>
          <w:lang w:eastAsia="bg-BG"/>
        </w:rPr>
        <w:t>веднъж дневно</w:t>
      </w:r>
      <w:bookmarkStart w:id="1" w:name="_GoBack"/>
      <w:bookmarkEnd w:id="1"/>
    </w:p>
    <w:p w14:paraId="1A4EF0C7" w14:textId="77777777" w:rsidR="00317885" w:rsidRPr="00317885" w:rsidRDefault="00317885" w:rsidP="00317885">
      <w:pPr>
        <w:spacing w:line="240" w:lineRule="auto"/>
        <w:rPr>
          <w:rFonts w:eastAsia="Times New Roman" w:cs="Arial"/>
          <w:color w:val="000000"/>
          <w:szCs w:val="20"/>
          <w:lang w:eastAsia="bg-BG"/>
        </w:rPr>
      </w:pPr>
    </w:p>
    <w:p w14:paraId="6F19E14D" w14:textId="1E5E14C1"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При необходимост от промяна на дозировката, трябва да се извърши титриране на дозите на отделните компоненти.</w:t>
      </w:r>
    </w:p>
    <w:p w14:paraId="06290D2E" w14:textId="77777777" w:rsidR="00317885" w:rsidRPr="00317885" w:rsidRDefault="00317885" w:rsidP="00317885">
      <w:pPr>
        <w:spacing w:line="240" w:lineRule="auto"/>
        <w:rPr>
          <w:rFonts w:eastAsia="Times New Roman" w:cs="Arial"/>
          <w:color w:val="000000"/>
          <w:szCs w:val="20"/>
          <w:u w:val="single"/>
          <w:lang w:eastAsia="bg-BG"/>
        </w:rPr>
      </w:pPr>
    </w:p>
    <w:p w14:paraId="4EE529BA" w14:textId="75778B54" w:rsidR="00317885" w:rsidRPr="00317885" w:rsidRDefault="00317885" w:rsidP="00317885">
      <w:pPr>
        <w:spacing w:line="240" w:lineRule="auto"/>
        <w:rPr>
          <w:rFonts w:eastAsia="Times New Roman" w:cs="Arial"/>
          <w:color w:val="000000"/>
          <w:szCs w:val="20"/>
          <w:u w:val="single"/>
          <w:lang w:eastAsia="bg-BG"/>
        </w:rPr>
      </w:pPr>
      <w:r w:rsidRPr="00317885">
        <w:rPr>
          <w:rFonts w:eastAsia="Times New Roman" w:cs="Arial"/>
          <w:color w:val="000000"/>
          <w:szCs w:val="20"/>
          <w:u w:val="single"/>
          <w:lang w:eastAsia="bg-BG"/>
        </w:rPr>
        <w:t>Специални популации</w:t>
      </w:r>
    </w:p>
    <w:p w14:paraId="320F2AAE" w14:textId="77777777" w:rsidR="00317885" w:rsidRPr="00317885" w:rsidRDefault="00317885" w:rsidP="00317885">
      <w:pPr>
        <w:spacing w:line="240" w:lineRule="auto"/>
        <w:rPr>
          <w:rFonts w:eastAsia="Times New Roman" w:cs="Arial"/>
          <w:i/>
          <w:iCs/>
          <w:color w:val="000000"/>
          <w:szCs w:val="20"/>
          <w:lang w:eastAsia="bg-BG"/>
        </w:rPr>
      </w:pPr>
    </w:p>
    <w:p w14:paraId="487EADFF" w14:textId="6FEB5455" w:rsidR="00317885" w:rsidRPr="00317885" w:rsidRDefault="00317885" w:rsidP="00317885">
      <w:pPr>
        <w:spacing w:line="240" w:lineRule="auto"/>
        <w:rPr>
          <w:rFonts w:eastAsia="Times New Roman" w:cs="Arial"/>
          <w:sz w:val="28"/>
          <w:szCs w:val="24"/>
        </w:rPr>
      </w:pPr>
      <w:r w:rsidRPr="00317885">
        <w:rPr>
          <w:rFonts w:eastAsia="Times New Roman" w:cs="Arial"/>
          <w:i/>
          <w:iCs/>
          <w:color w:val="000000"/>
          <w:szCs w:val="20"/>
          <w:lang w:eastAsia="bg-BG"/>
        </w:rPr>
        <w:t>Бъбречно увреждане (еж. точки 4.4 и 5.2)</w:t>
      </w:r>
    </w:p>
    <w:p w14:paraId="3EE5D8EB" w14:textId="77777777"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 xml:space="preserve">При пациенти с нарушена бъбречна функция, препоръчителната доза на Престилол 10 </w:t>
      </w:r>
      <w:r w:rsidRPr="00317885">
        <w:rPr>
          <w:rFonts w:eastAsia="Times New Roman" w:cs="Arial"/>
          <w:color w:val="000000"/>
          <w:szCs w:val="20"/>
          <w:lang w:val="en-US"/>
        </w:rPr>
        <w:t>mg</w:t>
      </w:r>
      <w:r w:rsidRPr="00317885">
        <w:rPr>
          <w:rFonts w:eastAsia="Times New Roman" w:cs="Arial"/>
          <w:color w:val="000000"/>
          <w:szCs w:val="20"/>
          <w:lang w:val="ru-RU"/>
        </w:rPr>
        <w:t xml:space="preserve">/5 </w:t>
      </w:r>
      <w:r w:rsidRPr="00317885">
        <w:rPr>
          <w:rFonts w:eastAsia="Times New Roman" w:cs="Arial"/>
          <w:color w:val="000000"/>
          <w:szCs w:val="20"/>
          <w:lang w:val="en-US"/>
        </w:rPr>
        <w:t>mg</w:t>
      </w:r>
      <w:r w:rsidRPr="00317885">
        <w:rPr>
          <w:rFonts w:eastAsia="Times New Roman" w:cs="Arial"/>
          <w:color w:val="000000"/>
          <w:szCs w:val="20"/>
          <w:lang w:val="ru-RU"/>
        </w:rPr>
        <w:t xml:space="preserve"> </w:t>
      </w:r>
      <w:r w:rsidRPr="00317885">
        <w:rPr>
          <w:rFonts w:eastAsia="Times New Roman" w:cs="Arial"/>
          <w:color w:val="000000"/>
          <w:szCs w:val="20"/>
          <w:lang w:eastAsia="bg-BG"/>
        </w:rPr>
        <w:t>трябва да се базира на креатининовия клирънс, както накратко е описано в таблица 1 по-долу:</w:t>
      </w:r>
    </w:p>
    <w:p w14:paraId="12487A0F" w14:textId="77777777" w:rsidR="00317885" w:rsidRPr="00317885" w:rsidRDefault="00317885" w:rsidP="00317885">
      <w:pPr>
        <w:rPr>
          <w:rFonts w:eastAsia="Times New Roman" w:cs="Arial"/>
          <w:color w:val="000000"/>
          <w:szCs w:val="20"/>
          <w:lang w:eastAsia="bg-BG"/>
        </w:rPr>
      </w:pPr>
    </w:p>
    <w:p w14:paraId="0D3623B3" w14:textId="017F3C63" w:rsidR="00317885" w:rsidRPr="00317885" w:rsidRDefault="00317885" w:rsidP="00317885">
      <w:pPr>
        <w:rPr>
          <w:rFonts w:eastAsia="Times New Roman" w:cs="Arial"/>
          <w:color w:val="000000"/>
          <w:szCs w:val="20"/>
          <w:lang w:eastAsia="bg-BG"/>
        </w:rPr>
      </w:pPr>
      <w:r w:rsidRPr="00317885">
        <w:rPr>
          <w:rFonts w:eastAsia="Times New Roman" w:cs="Arial"/>
          <w:color w:val="000000"/>
          <w:szCs w:val="20"/>
          <w:lang w:eastAsia="bg-BG"/>
        </w:rPr>
        <w:t>Таблица 1: корекция на дозата при увредена бъбречна функция</w:t>
      </w:r>
    </w:p>
    <w:tbl>
      <w:tblPr>
        <w:tblStyle w:val="TableGrid"/>
        <w:tblW w:w="0" w:type="auto"/>
        <w:tblLook w:val="04A0" w:firstRow="1" w:lastRow="0" w:firstColumn="1" w:lastColumn="0" w:noHBand="0" w:noVBand="1"/>
      </w:tblPr>
      <w:tblGrid>
        <w:gridCol w:w="4667"/>
        <w:gridCol w:w="4683"/>
      </w:tblGrid>
      <w:tr w:rsidR="00317885" w14:paraId="4A56FE4E" w14:textId="77777777" w:rsidTr="00395BC9">
        <w:tc>
          <w:tcPr>
            <w:tcW w:w="4788" w:type="dxa"/>
            <w:vAlign w:val="bottom"/>
          </w:tcPr>
          <w:p w14:paraId="15F363E7" w14:textId="2BC1801E" w:rsidR="00317885" w:rsidRPr="00317885" w:rsidRDefault="00317885" w:rsidP="00317885">
            <w:r w:rsidRPr="00317885">
              <w:rPr>
                <w:b/>
                <w:bCs/>
              </w:rPr>
              <w:t xml:space="preserve">Креатинннов клирънс </w:t>
            </w:r>
            <w:r w:rsidRPr="00317885">
              <w:rPr>
                <w:b/>
                <w:bCs/>
                <w:lang w:val="en-US"/>
              </w:rPr>
              <w:t>(mL/min)</w:t>
            </w:r>
          </w:p>
        </w:tc>
        <w:tc>
          <w:tcPr>
            <w:tcW w:w="4788" w:type="dxa"/>
            <w:vAlign w:val="bottom"/>
          </w:tcPr>
          <w:p w14:paraId="354C4745" w14:textId="395CD8D0" w:rsidR="00317885" w:rsidRPr="00317885" w:rsidRDefault="00317885" w:rsidP="00317885">
            <w:r w:rsidRPr="00317885">
              <w:rPr>
                <w:b/>
                <w:bCs/>
              </w:rPr>
              <w:t>Препоръчителна дневна доза</w:t>
            </w:r>
          </w:p>
        </w:tc>
      </w:tr>
      <w:tr w:rsidR="00317885" w14:paraId="286F6D9F" w14:textId="77777777" w:rsidTr="00395BC9">
        <w:tc>
          <w:tcPr>
            <w:tcW w:w="4788" w:type="dxa"/>
            <w:vAlign w:val="bottom"/>
          </w:tcPr>
          <w:p w14:paraId="0666C0D2" w14:textId="39F67C34" w:rsidR="00317885" w:rsidRPr="00317885" w:rsidRDefault="00317885" w:rsidP="00317885">
            <w:proofErr w:type="spellStart"/>
            <w:r w:rsidRPr="00317885">
              <w:rPr>
                <w:smallCaps/>
                <w:lang w:val="en-US"/>
              </w:rPr>
              <w:t>CIcr</w:t>
            </w:r>
            <w:proofErr w:type="spellEnd"/>
            <w:r w:rsidRPr="00317885">
              <w:rPr>
                <w:lang w:val="en-US"/>
              </w:rPr>
              <w:t xml:space="preserve"> </w:t>
            </w:r>
            <w:r w:rsidRPr="00317885">
              <w:t>≥ 60</w:t>
            </w:r>
          </w:p>
        </w:tc>
        <w:tc>
          <w:tcPr>
            <w:tcW w:w="4788" w:type="dxa"/>
            <w:vAlign w:val="bottom"/>
          </w:tcPr>
          <w:p w14:paraId="2EFFDA88" w14:textId="1B7BD07B" w:rsidR="00317885" w:rsidRPr="00317885" w:rsidRDefault="00707335" w:rsidP="00317885">
            <w:r>
              <w:t>Една таблетка Престилол 5</w:t>
            </w:r>
            <w:r w:rsidR="00317885" w:rsidRPr="00317885">
              <w:t xml:space="preserve"> </w:t>
            </w:r>
            <w:r w:rsidR="00317885" w:rsidRPr="00317885">
              <w:rPr>
                <w:lang w:val="en-US"/>
              </w:rPr>
              <w:t>mg</w:t>
            </w:r>
            <w:r w:rsidR="00317885" w:rsidRPr="00317885">
              <w:rPr>
                <w:lang w:val="ru-RU"/>
              </w:rPr>
              <w:t xml:space="preserve">/5 </w:t>
            </w:r>
            <w:r w:rsidR="00317885" w:rsidRPr="00317885">
              <w:rPr>
                <w:lang w:val="en-US"/>
              </w:rPr>
              <w:t>mg</w:t>
            </w:r>
          </w:p>
        </w:tc>
      </w:tr>
      <w:tr w:rsidR="00707335" w14:paraId="3648C2EE" w14:textId="77777777" w:rsidTr="00395BC9">
        <w:tc>
          <w:tcPr>
            <w:tcW w:w="4788" w:type="dxa"/>
            <w:vAlign w:val="bottom"/>
          </w:tcPr>
          <w:p w14:paraId="3E588673" w14:textId="1FA41AF6" w:rsidR="00707335" w:rsidRPr="00707335" w:rsidRDefault="00707335" w:rsidP="00317885">
            <w:pPr>
              <w:rPr>
                <w:smallCaps/>
                <w:lang w:val="en-US"/>
              </w:rPr>
            </w:pPr>
            <w:r>
              <w:rPr>
                <w:smallCaps/>
              </w:rPr>
              <w:t>30&lt;</w:t>
            </w:r>
            <w:proofErr w:type="spellStart"/>
            <w:r>
              <w:rPr>
                <w:smallCaps/>
                <w:lang w:val="en-US"/>
              </w:rPr>
              <w:t>CIcr</w:t>
            </w:r>
            <w:proofErr w:type="spellEnd"/>
            <w:r>
              <w:rPr>
                <w:smallCaps/>
                <w:lang w:val="en-US"/>
              </w:rPr>
              <w:t>&lt;60</w:t>
            </w:r>
          </w:p>
        </w:tc>
        <w:tc>
          <w:tcPr>
            <w:tcW w:w="4788" w:type="dxa"/>
            <w:vAlign w:val="bottom"/>
          </w:tcPr>
          <w:p w14:paraId="652ACEB4" w14:textId="7E0F55CA" w:rsidR="00707335" w:rsidRPr="00707335" w:rsidRDefault="00707335" w:rsidP="00317885">
            <w:pPr>
              <w:rPr>
                <w:lang w:val="ru-RU"/>
              </w:rPr>
            </w:pPr>
            <w:r>
              <w:t xml:space="preserve">Ползваните таблетки Престилол </w:t>
            </w:r>
            <w:r w:rsidRPr="00707335">
              <w:rPr>
                <w:lang w:val="ru-RU"/>
              </w:rPr>
              <w:t>5</w:t>
            </w:r>
            <w:r>
              <w:rPr>
                <w:lang w:val="en-US"/>
              </w:rPr>
              <w:t>mg</w:t>
            </w:r>
            <w:r w:rsidRPr="00707335">
              <w:rPr>
                <w:lang w:val="ru-RU"/>
              </w:rPr>
              <w:t>/5</w:t>
            </w:r>
            <w:r>
              <w:rPr>
                <w:lang w:val="en-US"/>
              </w:rPr>
              <w:t>mg</w:t>
            </w:r>
          </w:p>
        </w:tc>
      </w:tr>
      <w:tr w:rsidR="00317885" w14:paraId="3D1E26D8" w14:textId="77777777" w:rsidTr="00317885">
        <w:tc>
          <w:tcPr>
            <w:tcW w:w="4788" w:type="dxa"/>
          </w:tcPr>
          <w:p w14:paraId="55CD3AE9" w14:textId="0008B162" w:rsidR="00317885" w:rsidRPr="00317885" w:rsidRDefault="00317885" w:rsidP="00317885">
            <w:proofErr w:type="spellStart"/>
            <w:r w:rsidRPr="00317885">
              <w:rPr>
                <w:smallCaps/>
                <w:lang w:val="en-US"/>
              </w:rPr>
              <w:t>Clcr</w:t>
            </w:r>
            <w:proofErr w:type="spellEnd"/>
            <w:r w:rsidRPr="00317885">
              <w:rPr>
                <w:smallCaps/>
                <w:lang w:val="en-US"/>
              </w:rPr>
              <w:t>&lt;60</w:t>
            </w:r>
          </w:p>
        </w:tc>
        <w:tc>
          <w:tcPr>
            <w:tcW w:w="4788" w:type="dxa"/>
          </w:tcPr>
          <w:p w14:paraId="3D59E7CB" w14:textId="6889BB77" w:rsidR="00317885" w:rsidRPr="00317885" w:rsidRDefault="00317885" w:rsidP="00317885">
            <w:r w:rsidRPr="00317885">
              <w:rPr>
                <w:lang w:val="en-US"/>
              </w:rPr>
              <w:t>He</w:t>
            </w:r>
            <w:r w:rsidRPr="00317885">
              <w:rPr>
                <w:lang w:val="ru-RU"/>
              </w:rPr>
              <w:t xml:space="preserve"> </w:t>
            </w:r>
            <w:r w:rsidRPr="00317885">
              <w:t>е подходящо. Препоръчва се индивидуалното титриране на дозата с титриране на отделните компоненти.</w:t>
            </w:r>
          </w:p>
        </w:tc>
      </w:tr>
    </w:tbl>
    <w:p w14:paraId="442108C5" w14:textId="77777777" w:rsidR="00317885" w:rsidRDefault="00317885" w:rsidP="00317885">
      <w:pPr>
        <w:spacing w:line="240" w:lineRule="auto"/>
        <w:rPr>
          <w:rFonts w:ascii="Times New Roman" w:eastAsia="Times New Roman" w:hAnsi="Times New Roman" w:cs="Times New Roman"/>
          <w:i/>
          <w:iCs/>
          <w:color w:val="000000"/>
          <w:sz w:val="20"/>
          <w:szCs w:val="20"/>
          <w:lang w:eastAsia="bg-BG"/>
        </w:rPr>
      </w:pPr>
    </w:p>
    <w:p w14:paraId="75AF15DA" w14:textId="55D41471" w:rsidR="00317885" w:rsidRPr="00317885" w:rsidRDefault="00317885" w:rsidP="00317885">
      <w:pPr>
        <w:spacing w:line="240" w:lineRule="auto"/>
        <w:rPr>
          <w:rFonts w:eastAsia="Times New Roman" w:cs="Arial"/>
          <w:sz w:val="28"/>
          <w:szCs w:val="24"/>
        </w:rPr>
      </w:pPr>
      <w:r w:rsidRPr="00317885">
        <w:rPr>
          <w:rFonts w:eastAsia="Times New Roman" w:cs="Arial"/>
          <w:i/>
          <w:iCs/>
          <w:color w:val="000000"/>
          <w:szCs w:val="20"/>
          <w:lang w:eastAsia="bg-BG"/>
        </w:rPr>
        <w:t>Чернодробно увреждане (вж. точки 4.4 и 5.2)</w:t>
      </w:r>
    </w:p>
    <w:p w14:paraId="58E63698" w14:textId="77777777"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 xml:space="preserve">При пациенти </w:t>
      </w:r>
      <w:r w:rsidRPr="00317885">
        <w:rPr>
          <w:rFonts w:eastAsia="Times New Roman" w:cs="Arial"/>
          <w:i/>
          <w:iCs/>
          <w:color w:val="000000"/>
          <w:szCs w:val="20"/>
          <w:lang w:eastAsia="bg-BG"/>
        </w:rPr>
        <w:t>с</w:t>
      </w:r>
      <w:r w:rsidRPr="00317885">
        <w:rPr>
          <w:rFonts w:eastAsia="Times New Roman" w:cs="Arial"/>
          <w:color w:val="000000"/>
          <w:szCs w:val="20"/>
          <w:lang w:eastAsia="bg-BG"/>
        </w:rPr>
        <w:t xml:space="preserve"> чернодробни увреждания не се налага корекция на дозата.</w:t>
      </w:r>
    </w:p>
    <w:p w14:paraId="5BF6C422" w14:textId="77777777" w:rsidR="00317885" w:rsidRPr="00317885" w:rsidRDefault="00317885" w:rsidP="00317885">
      <w:pPr>
        <w:spacing w:line="240" w:lineRule="auto"/>
        <w:rPr>
          <w:rFonts w:eastAsia="Times New Roman" w:cs="Arial"/>
          <w:i/>
          <w:iCs/>
          <w:color w:val="000000"/>
          <w:szCs w:val="20"/>
          <w:lang w:eastAsia="bg-BG"/>
        </w:rPr>
      </w:pPr>
    </w:p>
    <w:p w14:paraId="12C93C5D" w14:textId="5F33A967" w:rsidR="00317885" w:rsidRPr="00317885" w:rsidRDefault="00317885" w:rsidP="00317885">
      <w:pPr>
        <w:spacing w:line="240" w:lineRule="auto"/>
        <w:rPr>
          <w:rFonts w:eastAsia="Times New Roman" w:cs="Arial"/>
          <w:sz w:val="28"/>
          <w:szCs w:val="24"/>
        </w:rPr>
      </w:pPr>
      <w:r w:rsidRPr="00317885">
        <w:rPr>
          <w:rFonts w:eastAsia="Times New Roman" w:cs="Arial"/>
          <w:i/>
          <w:iCs/>
          <w:color w:val="000000"/>
          <w:szCs w:val="20"/>
          <w:lang w:eastAsia="bg-BG"/>
        </w:rPr>
        <w:t>Пациенти в старческа възраст</w:t>
      </w:r>
    </w:p>
    <w:p w14:paraId="4D1D78C7" w14:textId="77777777"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Престилол трябва да се прилага в зависимост от бъбречната функция.</w:t>
      </w:r>
    </w:p>
    <w:p w14:paraId="3EB8E0C5" w14:textId="77777777" w:rsidR="00317885" w:rsidRPr="00317885" w:rsidRDefault="00317885" w:rsidP="00317885">
      <w:pPr>
        <w:spacing w:line="240" w:lineRule="auto"/>
        <w:rPr>
          <w:rFonts w:eastAsia="Times New Roman" w:cs="Arial"/>
          <w:i/>
          <w:iCs/>
          <w:color w:val="000000"/>
          <w:szCs w:val="20"/>
          <w:lang w:eastAsia="bg-BG"/>
        </w:rPr>
      </w:pPr>
    </w:p>
    <w:p w14:paraId="7EAF3E95" w14:textId="24CF45E3" w:rsidR="00317885" w:rsidRPr="00317885" w:rsidRDefault="00317885" w:rsidP="00317885">
      <w:pPr>
        <w:spacing w:line="240" w:lineRule="auto"/>
        <w:rPr>
          <w:rFonts w:eastAsia="Times New Roman" w:cs="Arial"/>
          <w:sz w:val="28"/>
          <w:szCs w:val="24"/>
        </w:rPr>
      </w:pPr>
      <w:r w:rsidRPr="00317885">
        <w:rPr>
          <w:rFonts w:eastAsia="Times New Roman" w:cs="Arial"/>
          <w:i/>
          <w:iCs/>
          <w:color w:val="000000"/>
          <w:szCs w:val="20"/>
          <w:lang w:eastAsia="bg-BG"/>
        </w:rPr>
        <w:t>Педиатрична популация</w:t>
      </w:r>
    </w:p>
    <w:p w14:paraId="2400E798" w14:textId="77777777" w:rsidR="00317885" w:rsidRPr="00317885" w:rsidRDefault="00317885" w:rsidP="00317885">
      <w:pPr>
        <w:spacing w:line="240" w:lineRule="auto"/>
        <w:rPr>
          <w:rFonts w:eastAsia="Times New Roman" w:cs="Arial"/>
          <w:sz w:val="28"/>
          <w:szCs w:val="24"/>
        </w:rPr>
      </w:pPr>
      <w:r w:rsidRPr="00317885">
        <w:rPr>
          <w:rFonts w:eastAsia="Times New Roman" w:cs="Arial"/>
          <w:color w:val="000000"/>
          <w:szCs w:val="20"/>
          <w:lang w:eastAsia="bg-BG"/>
        </w:rPr>
        <w:t>Безопасността и ефективността на Престилол при деца и подрастващи не са установени. Липсват данни. По тази причина не се препоръчва използване при деца и подрастващи.</w:t>
      </w:r>
    </w:p>
    <w:p w14:paraId="1D8AC854" w14:textId="77777777" w:rsidR="00317885" w:rsidRPr="00317885" w:rsidRDefault="00317885" w:rsidP="00317885">
      <w:pPr>
        <w:spacing w:line="240" w:lineRule="auto"/>
        <w:rPr>
          <w:rFonts w:eastAsia="Times New Roman" w:cs="Arial"/>
          <w:color w:val="000000"/>
          <w:szCs w:val="20"/>
          <w:u w:val="single"/>
          <w:lang w:eastAsia="bg-BG"/>
        </w:rPr>
      </w:pPr>
    </w:p>
    <w:p w14:paraId="51C189A9" w14:textId="5593AE19" w:rsidR="00317885" w:rsidRPr="00317885" w:rsidRDefault="00317885" w:rsidP="00317885">
      <w:pPr>
        <w:pStyle w:val="Heading3"/>
        <w:rPr>
          <w:rFonts w:eastAsia="Times New Roman"/>
          <w:sz w:val="28"/>
          <w:u w:val="single"/>
        </w:rPr>
      </w:pPr>
      <w:r w:rsidRPr="00317885">
        <w:rPr>
          <w:rFonts w:eastAsia="Times New Roman"/>
          <w:u w:val="single"/>
          <w:lang w:eastAsia="bg-BG"/>
        </w:rPr>
        <w:t>Начин на приложение</w:t>
      </w:r>
    </w:p>
    <w:p w14:paraId="1874D9CC" w14:textId="77777777" w:rsidR="00317885" w:rsidRPr="00317885" w:rsidRDefault="00317885" w:rsidP="00317885">
      <w:pPr>
        <w:rPr>
          <w:rFonts w:eastAsia="Times New Roman" w:cs="Arial"/>
          <w:color w:val="000000"/>
          <w:szCs w:val="20"/>
          <w:lang w:eastAsia="bg-BG"/>
        </w:rPr>
      </w:pPr>
    </w:p>
    <w:p w14:paraId="75678EB3" w14:textId="4E6BF43A" w:rsidR="00317885" w:rsidRDefault="00317885" w:rsidP="00317885">
      <w:pPr>
        <w:rPr>
          <w:rFonts w:eastAsia="Times New Roman" w:cs="Arial"/>
          <w:color w:val="000000"/>
          <w:szCs w:val="20"/>
          <w:lang w:eastAsia="bg-BG"/>
        </w:rPr>
      </w:pPr>
      <w:r w:rsidRPr="00317885">
        <w:rPr>
          <w:rFonts w:eastAsia="Times New Roman" w:cs="Arial"/>
          <w:color w:val="000000"/>
          <w:szCs w:val="20"/>
          <w:lang w:eastAsia="bg-BG"/>
        </w:rPr>
        <w:t>Таблетката Престилол трябва да се приема като еднократна доза, веднъж дневно сутрин преди хранене.</w:t>
      </w:r>
    </w:p>
    <w:p w14:paraId="1E854205" w14:textId="77777777" w:rsidR="00317885" w:rsidRPr="00317885" w:rsidRDefault="00317885" w:rsidP="00317885">
      <w:pPr>
        <w:rPr>
          <w:rFonts w:cs="Arial"/>
          <w:sz w:val="24"/>
        </w:rPr>
      </w:pPr>
    </w:p>
    <w:p w14:paraId="74903285" w14:textId="176B60E7" w:rsidR="00DB32D3" w:rsidRDefault="002C50EE" w:rsidP="005726E3">
      <w:pPr>
        <w:pStyle w:val="Heading2"/>
      </w:pPr>
      <w:r>
        <w:t>4.3. Противопоказания</w:t>
      </w:r>
    </w:p>
    <w:p w14:paraId="0D714B8C" w14:textId="79427156" w:rsidR="00317885" w:rsidRDefault="00317885" w:rsidP="00317885"/>
    <w:p w14:paraId="20C91D4C"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 или към друг инхибитор на ангиотензин-конвертиращия ензим (АСЕ инхибитор)</w:t>
      </w:r>
    </w:p>
    <w:p w14:paraId="5EC81C3F"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 xml:space="preserve">Остра сърдечна недостатъчност или такава по време на епизод на декомпенсирала сърдечна недостатъчност, изискваща </w:t>
      </w:r>
      <w:proofErr w:type="spellStart"/>
      <w:r w:rsidRPr="00317885">
        <w:rPr>
          <w:rFonts w:eastAsia="Times New Roman" w:cs="Arial"/>
          <w:i/>
          <w:iCs/>
          <w:color w:val="000000"/>
          <w:szCs w:val="20"/>
          <w:lang w:val="en-US"/>
        </w:rPr>
        <w:t>i</w:t>
      </w:r>
      <w:proofErr w:type="spellEnd"/>
      <w:r w:rsidRPr="00317885">
        <w:rPr>
          <w:rFonts w:eastAsia="Times New Roman" w:cs="Arial"/>
          <w:i/>
          <w:iCs/>
          <w:color w:val="000000"/>
          <w:szCs w:val="20"/>
          <w:lang w:val="ru-RU"/>
        </w:rPr>
        <w:t>.</w:t>
      </w:r>
      <w:r w:rsidRPr="00317885">
        <w:rPr>
          <w:rFonts w:eastAsia="Times New Roman" w:cs="Arial"/>
          <w:i/>
          <w:iCs/>
          <w:color w:val="000000"/>
          <w:szCs w:val="20"/>
          <w:lang w:val="en-US"/>
        </w:rPr>
        <w:t>v</w:t>
      </w:r>
      <w:r w:rsidRPr="00317885">
        <w:rPr>
          <w:rFonts w:eastAsia="Times New Roman" w:cs="Arial"/>
          <w:color w:val="000000"/>
          <w:szCs w:val="20"/>
          <w:lang w:val="ru-RU"/>
        </w:rPr>
        <w:t xml:space="preserve"> </w:t>
      </w:r>
      <w:r w:rsidRPr="00317885">
        <w:rPr>
          <w:rFonts w:eastAsia="Times New Roman" w:cs="Arial"/>
          <w:color w:val="000000"/>
          <w:szCs w:val="20"/>
          <w:lang w:eastAsia="bg-BG"/>
        </w:rPr>
        <w:t>инотропна терапия</w:t>
      </w:r>
    </w:p>
    <w:p w14:paraId="248775B3"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Кардиогенен шок</w:t>
      </w:r>
    </w:p>
    <w:p w14:paraId="08FD7403"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val="en-US"/>
        </w:rPr>
        <w:t>AV</w:t>
      </w:r>
      <w:r w:rsidRPr="00317885">
        <w:rPr>
          <w:rFonts w:eastAsia="Times New Roman" w:cs="Arial"/>
          <w:color w:val="000000"/>
          <w:szCs w:val="20"/>
          <w:lang w:val="ru-RU"/>
        </w:rPr>
        <w:t xml:space="preserve"> </w:t>
      </w:r>
      <w:r w:rsidRPr="00317885">
        <w:rPr>
          <w:rFonts w:eastAsia="Times New Roman" w:cs="Arial"/>
          <w:color w:val="000000"/>
          <w:szCs w:val="20"/>
          <w:lang w:eastAsia="bg-BG"/>
        </w:rPr>
        <w:t>блок от втора или трета степен (без кардиостимулатор)</w:t>
      </w:r>
    </w:p>
    <w:p w14:paraId="6E5126F3"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Синдром на балния синусов възел</w:t>
      </w:r>
    </w:p>
    <w:p w14:paraId="0FBA1ECB"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Синоатриален блок</w:t>
      </w:r>
    </w:p>
    <w:p w14:paraId="4D31B257"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Симптоматична брадикардия</w:t>
      </w:r>
    </w:p>
    <w:p w14:paraId="749CE0C9"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Симптоматична хипотония</w:t>
      </w:r>
    </w:p>
    <w:p w14:paraId="120DCCB6"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Тежка бронхиална астма или тежка хронична обструктивна белодробна болест</w:t>
      </w:r>
    </w:p>
    <w:p w14:paraId="58880FC9"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 xml:space="preserve">Тежки форми на периферно артериална оклузивна болест или тежки форми на синдрома на Рейно </w:t>
      </w:r>
      <w:r w:rsidRPr="00317885">
        <w:rPr>
          <w:rFonts w:eastAsia="Times New Roman" w:cs="Arial"/>
          <w:color w:val="000000"/>
          <w:szCs w:val="20"/>
          <w:lang w:val="ru-RU"/>
        </w:rPr>
        <w:t>(</w:t>
      </w:r>
      <w:r w:rsidRPr="00317885">
        <w:rPr>
          <w:rFonts w:eastAsia="Times New Roman" w:cs="Arial"/>
          <w:color w:val="000000"/>
          <w:szCs w:val="20"/>
          <w:lang w:val="en-US"/>
        </w:rPr>
        <w:t>Raynaud</w:t>
      </w:r>
      <w:r w:rsidRPr="00317885">
        <w:rPr>
          <w:rFonts w:eastAsia="Times New Roman" w:cs="Arial"/>
          <w:color w:val="000000"/>
          <w:szCs w:val="20"/>
          <w:lang w:val="ru-RU"/>
        </w:rPr>
        <w:t>)</w:t>
      </w:r>
    </w:p>
    <w:p w14:paraId="15119F88"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Нелекувана феохромоцитома (вж. точка 4.4)</w:t>
      </w:r>
    </w:p>
    <w:p w14:paraId="6FFBE8D6"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lastRenderedPageBreak/>
        <w:t>Метаболитна ацидоза</w:t>
      </w:r>
    </w:p>
    <w:p w14:paraId="6F5D6854"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Анамнеза за ангиоедем, свързана с предишно лечение чрез АСЕ инхибитори (вж. точка 4.4)</w:t>
      </w:r>
    </w:p>
    <w:p w14:paraId="2901CFD4"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Наследствен или идиопатичен ангиоедем</w:t>
      </w:r>
    </w:p>
    <w:p w14:paraId="0161EB25"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Втори и трети триместър на бременността (вж. точки 4.4 и 4.6)</w:t>
      </w:r>
    </w:p>
    <w:p w14:paraId="11B16AB1"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 xml:space="preserve">Едновременната употреба на Престилол с алискирен-съдържащи продукти при пациенти със захарен диабет или бъбречно увреждане (скорост на гломерулна филтрация </w:t>
      </w:r>
      <w:r w:rsidRPr="00317885">
        <w:rPr>
          <w:rFonts w:eastAsia="Times New Roman" w:cs="Arial"/>
          <w:color w:val="000000"/>
          <w:szCs w:val="20"/>
          <w:lang w:val="ru-RU"/>
        </w:rPr>
        <w:t>(</w:t>
      </w:r>
      <w:r w:rsidRPr="00317885">
        <w:rPr>
          <w:rFonts w:eastAsia="Times New Roman" w:cs="Arial"/>
          <w:color w:val="000000"/>
          <w:szCs w:val="20"/>
          <w:lang w:val="en-US"/>
        </w:rPr>
        <w:t>GFR</w:t>
      </w:r>
      <w:r w:rsidRPr="00317885">
        <w:rPr>
          <w:rFonts w:eastAsia="Times New Roman" w:cs="Arial"/>
          <w:color w:val="000000"/>
          <w:szCs w:val="20"/>
          <w:lang w:val="ru-RU"/>
        </w:rPr>
        <w:t xml:space="preserve"> </w:t>
      </w:r>
      <w:r w:rsidRPr="00317885">
        <w:rPr>
          <w:rFonts w:eastAsia="Times New Roman" w:cs="Arial"/>
          <w:color w:val="000000"/>
          <w:szCs w:val="20"/>
          <w:lang w:eastAsia="bg-BG"/>
        </w:rPr>
        <w:t xml:space="preserve">&lt; 60 </w:t>
      </w:r>
      <w:r w:rsidRPr="00317885">
        <w:rPr>
          <w:rFonts w:eastAsia="Times New Roman" w:cs="Arial"/>
          <w:color w:val="000000"/>
          <w:szCs w:val="20"/>
          <w:lang w:val="en-US"/>
        </w:rPr>
        <w:t>ml</w:t>
      </w:r>
      <w:r w:rsidRPr="00317885">
        <w:rPr>
          <w:rFonts w:eastAsia="Times New Roman" w:cs="Arial"/>
          <w:color w:val="000000"/>
          <w:szCs w:val="20"/>
          <w:lang w:val="ru-RU"/>
        </w:rPr>
        <w:t>/</w:t>
      </w:r>
      <w:r w:rsidRPr="00317885">
        <w:rPr>
          <w:rFonts w:eastAsia="Times New Roman" w:cs="Arial"/>
          <w:color w:val="000000"/>
          <w:szCs w:val="20"/>
          <w:lang w:val="en-US"/>
        </w:rPr>
        <w:t>min</w:t>
      </w:r>
      <w:r w:rsidRPr="00317885">
        <w:rPr>
          <w:rFonts w:eastAsia="Times New Roman" w:cs="Arial"/>
          <w:color w:val="000000"/>
          <w:szCs w:val="20"/>
          <w:lang w:val="ru-RU"/>
        </w:rPr>
        <w:t>/</w:t>
      </w:r>
      <w:r w:rsidRPr="00317885">
        <w:rPr>
          <w:rFonts w:eastAsia="Times New Roman" w:cs="Arial"/>
          <w:color w:val="000000"/>
          <w:szCs w:val="20"/>
          <w:lang w:val="en-US"/>
        </w:rPr>
        <w:t>l</w:t>
      </w:r>
      <w:r w:rsidRPr="00317885">
        <w:rPr>
          <w:rFonts w:eastAsia="Times New Roman" w:cs="Arial"/>
          <w:color w:val="000000"/>
          <w:szCs w:val="20"/>
          <w:lang w:val="ru-RU"/>
        </w:rPr>
        <w:t>,73</w:t>
      </w:r>
      <w:r w:rsidRPr="00317885">
        <w:rPr>
          <w:rFonts w:eastAsia="Times New Roman" w:cs="Arial"/>
          <w:color w:val="000000"/>
          <w:szCs w:val="20"/>
          <w:lang w:val="en-US"/>
        </w:rPr>
        <w:t>m</w:t>
      </w:r>
      <w:r w:rsidRPr="00317885">
        <w:rPr>
          <w:rFonts w:eastAsia="Times New Roman" w:cs="Arial"/>
          <w:color w:val="000000"/>
          <w:szCs w:val="20"/>
          <w:vertAlign w:val="superscript"/>
          <w:lang w:val="ru-RU"/>
        </w:rPr>
        <w:t>2</w:t>
      </w:r>
      <w:r w:rsidRPr="00317885">
        <w:rPr>
          <w:rFonts w:eastAsia="Times New Roman" w:cs="Arial"/>
          <w:color w:val="000000"/>
          <w:szCs w:val="20"/>
          <w:lang w:val="ru-RU"/>
        </w:rPr>
        <w:t xml:space="preserve">) </w:t>
      </w:r>
      <w:r w:rsidRPr="00317885">
        <w:rPr>
          <w:rFonts w:eastAsia="Times New Roman" w:cs="Arial"/>
          <w:color w:val="000000"/>
          <w:szCs w:val="20"/>
          <w:lang w:eastAsia="bg-BG"/>
        </w:rPr>
        <w:t>(вж. точки 4.4,4.5 и 5.1)</w:t>
      </w:r>
    </w:p>
    <w:p w14:paraId="028E69EE"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Едновременната употреба при лечение със сакубитрил/валсартан, Престилол не трябва да се започва преди да са изминали 36 часа от приема на последната доза сакубитрил/валсартан (вж. точки 4.4 и 4.5),</w:t>
      </w:r>
    </w:p>
    <w:p w14:paraId="74BDF8EC" w14:textId="77777777"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Екстракорпорални лечения, водещи до контакт на кръвта с отрицателно заредени повърхности (вж. точка 4.5);</w:t>
      </w:r>
    </w:p>
    <w:p w14:paraId="31B62D98" w14:textId="1AE8EC4D" w:rsidR="00317885" w:rsidRPr="00317885" w:rsidRDefault="00317885" w:rsidP="00317885">
      <w:pPr>
        <w:pStyle w:val="ListParagraph"/>
        <w:numPr>
          <w:ilvl w:val="0"/>
          <w:numId w:val="37"/>
        </w:numPr>
        <w:spacing w:line="240" w:lineRule="auto"/>
        <w:rPr>
          <w:rFonts w:eastAsia="Times New Roman" w:cs="Arial"/>
          <w:color w:val="000000"/>
          <w:szCs w:val="20"/>
          <w:lang w:eastAsia="bg-BG"/>
        </w:rPr>
      </w:pPr>
      <w:r w:rsidRPr="00317885">
        <w:rPr>
          <w:rFonts w:eastAsia="Times New Roman" w:cs="Arial"/>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0502E0F0" w14:textId="77777777" w:rsidR="00317885" w:rsidRPr="00317885" w:rsidRDefault="00317885" w:rsidP="00317885"/>
    <w:p w14:paraId="76DC8E58" w14:textId="6F7AA14C" w:rsidR="00DB32D3" w:rsidRDefault="002C50EE" w:rsidP="005726E3">
      <w:pPr>
        <w:pStyle w:val="Heading2"/>
      </w:pPr>
      <w:r>
        <w:t>4.4. Специални предупреждения и предпазни мерки при употреба</w:t>
      </w:r>
    </w:p>
    <w:p w14:paraId="4E8AC0E4" w14:textId="3C16D467" w:rsidR="00317885" w:rsidRDefault="00317885" w:rsidP="00317885"/>
    <w:p w14:paraId="3EA92C00" w14:textId="7777777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Всички предупреждения и предпазни мерки при употреба във връзка с някоя от активните</w:t>
      </w:r>
    </w:p>
    <w:p w14:paraId="7B09D7DC" w14:textId="7777777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съставки важат и за Престилол,</w:t>
      </w:r>
    </w:p>
    <w:p w14:paraId="19B2B626" w14:textId="77777777" w:rsidR="00317885" w:rsidRPr="00317885" w:rsidRDefault="00317885" w:rsidP="00317885">
      <w:pPr>
        <w:spacing w:line="240" w:lineRule="auto"/>
        <w:rPr>
          <w:rFonts w:eastAsia="Times New Roman" w:cs="Arial"/>
          <w:color w:val="000000"/>
          <w:u w:val="single"/>
          <w:lang w:eastAsia="bg-BG"/>
        </w:rPr>
      </w:pPr>
    </w:p>
    <w:p w14:paraId="43AB0749" w14:textId="134358CF"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Хипотония</w:t>
      </w:r>
      <w:r w:rsidRPr="00317885">
        <w:rPr>
          <w:rFonts w:eastAsia="Times New Roman" w:cs="Arial"/>
          <w:color w:val="000000"/>
          <w:lang w:eastAsia="bg-BG"/>
        </w:rPr>
        <w:t>:</w:t>
      </w:r>
    </w:p>
    <w:p w14:paraId="0125FDC3"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АСЕ инхибиторите могат да причинят понижаване на кръвното налягане. При пациенти с неусложнена хипертония рядко се наблюдава симптоматична хипотония, която е по-вероятно да възникне при хиповолемични пациенти, напр. вследствие на диуретично лечение, диета с ограничен прием на сол, диализа, диария или повръщане, или при такива с тежка ренин-зависима хипертония (вж. точки 4.5 и 4.8). При пациенти със симптоматична сърдечна недостатъчност с или без придружаваща бъбречна недостатъчност е била наблюдавана симптоматична хипотония. Това е най-вероятно да се наблюдава при пациенти с по-изразени степени на сърдечната недостатъчност, което рефлектира в използването на високи дози бримкови диуретици, хипонатриемия или нарушена бъбречна функция. При пациенти, изложени на повишен риск от симптоматична хипотония, трябва да се извършва строг контрол по време на началото на терапията и коригирането на дозите. Подобни съображения са в сила и за пациентите с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 При възникване на хипотония пациентът трябва да се постави в легнало положение по гръб </w:t>
      </w:r>
      <w:r w:rsidRPr="00317885">
        <w:rPr>
          <w:rFonts w:eastAsia="Times New Roman" w:cs="Arial"/>
          <w:i/>
          <w:iCs/>
          <w:color w:val="000000"/>
          <w:lang w:eastAsia="bg-BG"/>
        </w:rPr>
        <w:t xml:space="preserve">и ако е </w:t>
      </w:r>
      <w:r w:rsidRPr="00317885">
        <w:rPr>
          <w:rFonts w:eastAsia="Times New Roman" w:cs="Arial"/>
          <w:color w:val="000000"/>
          <w:lang w:eastAsia="bg-BG"/>
        </w:rPr>
        <w:t xml:space="preserve">необходимо, да получи интравенозна инфузия с разтвор на натриев хлорид 9 </w:t>
      </w:r>
      <w:r w:rsidRPr="00317885">
        <w:rPr>
          <w:rFonts w:eastAsia="Times New Roman" w:cs="Arial"/>
          <w:color w:val="000000"/>
          <w:lang w:val="en-US"/>
        </w:rPr>
        <w:t>mg</w:t>
      </w:r>
      <w:r w:rsidRPr="00317885">
        <w:rPr>
          <w:rFonts w:eastAsia="Times New Roman" w:cs="Arial"/>
          <w:color w:val="000000"/>
          <w:lang w:val="ru-RU"/>
        </w:rPr>
        <w:t>/</w:t>
      </w:r>
      <w:r w:rsidRPr="00317885">
        <w:rPr>
          <w:rFonts w:eastAsia="Times New Roman" w:cs="Arial"/>
          <w:color w:val="000000"/>
          <w:lang w:val="en-US"/>
        </w:rPr>
        <w:t>ml</w:t>
      </w:r>
      <w:r w:rsidRPr="00317885">
        <w:rPr>
          <w:rFonts w:eastAsia="Times New Roman" w:cs="Arial"/>
          <w:color w:val="000000"/>
          <w:lang w:val="ru-RU"/>
        </w:rPr>
        <w:t xml:space="preserve"> </w:t>
      </w:r>
      <w:r w:rsidRPr="00317885">
        <w:rPr>
          <w:rFonts w:eastAsia="Times New Roman" w:cs="Arial"/>
          <w:color w:val="000000"/>
          <w:lang w:eastAsia="bg-BG"/>
        </w:rPr>
        <w:t>(0,9%).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2984C65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някои пациенти със застойна сърдечна недостатъчност, които имат нормално или ниско кръвно налягане, вследствие на употребата на периндоприл може да се появи допълнително понижаване на системното кръвно налягане. Това е очакван ефект и обикновено не представлява основание за прекратяване на лечението. Ако хипотонията прерасне в симптоматична такава, може да се наложи намаляване на дозата или постепенно прекратяване на лечението, като се използват индивидуалните компоненти.</w:t>
      </w:r>
    </w:p>
    <w:p w14:paraId="0297662B" w14:textId="77777777" w:rsidR="00317885" w:rsidRPr="00317885" w:rsidRDefault="00317885" w:rsidP="00317885">
      <w:pPr>
        <w:spacing w:line="240" w:lineRule="auto"/>
        <w:rPr>
          <w:rFonts w:eastAsia="Times New Roman" w:cs="Arial"/>
          <w:color w:val="000000"/>
          <w:u w:val="single"/>
          <w:lang w:eastAsia="bg-BG"/>
        </w:rPr>
      </w:pPr>
    </w:p>
    <w:p w14:paraId="65B96FF6" w14:textId="17D28725"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Своъхчувствителност/ангиоедем:</w:t>
      </w:r>
    </w:p>
    <w:p w14:paraId="160927D8"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lastRenderedPageBreak/>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Това може да се случи във всеки един момент по време на терапията. В такива случаи Престилол трябва незабавно да се спре. Лечението с бета-блокери трябва да продължи. Трябва да започне подходящо наблюдение, което да продължи до пълното преминаване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антахистамини.</w:t>
      </w:r>
    </w:p>
    <w:p w14:paraId="784A41D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Ангиоедем, свързан с оток на ларинкса, може да бъде фатален. Когато е засегнат езика, глотиса или ларинкса, което вероятно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Пациентът трябва да остане под пряко лекарско наблюдение до пълно и окончателно преминаване на симптомите.</w:t>
      </w:r>
    </w:p>
    <w:p w14:paraId="53CBB92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Пациенти с анамнеза на ангиоедем, несвързан с терапията с АСЕ инхибитор, може да са изложени на повишен риск от ангиоедем в процеса на приемане на АСЕ инхибитора (вж. точка 4.3).</w:t>
      </w:r>
    </w:p>
    <w:p w14:paraId="498BF3D9"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Има редки съобщения за чревен ангионевротичен оток при пациенти, лекувани с АСЕ инхибитори. Оплакванията при тези пациенти включват болки в корема (със или без гадене и повръщане); в някои случаи не е установен предшестващ ангиоедем на лицето и нивата на С-1 естеразата са били нормални. Ангиоедемът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АСЕ инхибитори, които получат оплаквания от коремни болки.</w:t>
      </w:r>
    </w:p>
    <w:p w14:paraId="3337062B" w14:textId="77777777" w:rsidR="00317885" w:rsidRPr="00317885" w:rsidRDefault="00317885" w:rsidP="00317885">
      <w:pPr>
        <w:spacing w:line="240" w:lineRule="auto"/>
        <w:rPr>
          <w:rFonts w:eastAsia="Times New Roman" w:cs="Arial"/>
          <w:color w:val="000000"/>
          <w:lang w:eastAsia="bg-BG"/>
        </w:rPr>
      </w:pPr>
    </w:p>
    <w:p w14:paraId="06DA0979" w14:textId="77777777" w:rsidR="00317885" w:rsidRPr="00317885" w:rsidRDefault="00317885" w:rsidP="00317885">
      <w:pPr>
        <w:rPr>
          <w:rFonts w:eastAsia="Times New Roman" w:cs="Arial"/>
        </w:rPr>
      </w:pPr>
      <w:r w:rsidRPr="00317885">
        <w:rPr>
          <w:rFonts w:eastAsia="Times New Roman" w:cs="Arial"/>
          <w:color w:val="000000"/>
          <w:lang w:eastAsia="bg-BG"/>
        </w:rPr>
        <w:t xml:space="preserve">Комбинирането на периндоприл със сакубитрил/валсартан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лечението </w:t>
      </w:r>
      <w:r w:rsidRPr="00317885">
        <w:rPr>
          <w:rFonts w:eastAsia="Times New Roman" w:cs="Arial"/>
          <w:i/>
          <w:iCs/>
          <w:color w:val="000000"/>
          <w:lang w:eastAsia="bg-BG"/>
        </w:rPr>
        <w:t>със сакубитрил/валсартан е прекратено,</w:t>
      </w:r>
      <w:r w:rsidRPr="00317885">
        <w:rPr>
          <w:rFonts w:eastAsia="Times New Roman" w:cs="Arial"/>
          <w:color w:val="000000"/>
          <w:lang w:eastAsia="bg-BG"/>
        </w:rPr>
        <w:t xml:space="preserve"> лечението с периндоприл не трябва да се започва преди да са изминали 36 часа от приемането на последната доза сакубитрил/валсартан (вж.точки 4.3 и 4.5). Едновременната употреба на АСЕ инхибитори с </w:t>
      </w:r>
      <w:r w:rsidRPr="00317885">
        <w:rPr>
          <w:rFonts w:eastAsia="Times New Roman" w:cs="Arial"/>
          <w:color w:val="000000"/>
          <w:lang w:val="en-US"/>
        </w:rPr>
        <w:t>NEP</w:t>
      </w:r>
      <w:r w:rsidRPr="00317885">
        <w:rPr>
          <w:rFonts w:eastAsia="Times New Roman" w:cs="Arial"/>
          <w:color w:val="000000"/>
          <w:lang w:val="ru-RU"/>
        </w:rPr>
        <w:t xml:space="preserve"> </w:t>
      </w:r>
      <w:r w:rsidRPr="00317885">
        <w:rPr>
          <w:rFonts w:eastAsia="Times New Roman" w:cs="Arial"/>
          <w:color w:val="000000"/>
          <w:lang w:eastAsia="bg-BG"/>
        </w:rPr>
        <w:t xml:space="preserve">инхибитори (напр. рацекадотрил), </w:t>
      </w:r>
      <w:proofErr w:type="spellStart"/>
      <w:r w:rsidRPr="00317885">
        <w:rPr>
          <w:rFonts w:eastAsia="Times New Roman" w:cs="Arial"/>
          <w:color w:val="000000"/>
          <w:lang w:val="en-US"/>
        </w:rPr>
        <w:t>mTOR</w:t>
      </w:r>
      <w:proofErr w:type="spellEnd"/>
      <w:r w:rsidRPr="00317885">
        <w:rPr>
          <w:rFonts w:eastAsia="Times New Roman" w:cs="Arial"/>
          <w:color w:val="000000"/>
          <w:lang w:eastAsia="bg-BG"/>
        </w:rPr>
        <w:t xml:space="preserve"> 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ангиодем (напр. подуване на дихателните пътища или езика, със или без нарушено дишане) (вж. точка 4.5). Трябва да се подхожда с повишено внимание когато се започва рацекадотрил, </w:t>
      </w:r>
      <w:proofErr w:type="spellStart"/>
      <w:r w:rsidRPr="00317885">
        <w:rPr>
          <w:rFonts w:eastAsia="Times New Roman" w:cs="Arial"/>
          <w:color w:val="000000"/>
          <w:lang w:val="en-US"/>
        </w:rPr>
        <w:t>mTOR</w:t>
      </w:r>
      <w:proofErr w:type="spellEnd"/>
      <w:r w:rsidRPr="00317885">
        <w:rPr>
          <w:rFonts w:eastAsia="Times New Roman" w:cs="Arial"/>
          <w:color w:val="000000"/>
        </w:rPr>
        <w:t xml:space="preserve"> </w:t>
      </w:r>
      <w:r w:rsidRPr="00317885">
        <w:rPr>
          <w:rFonts w:eastAsia="Times New Roman" w:cs="Arial"/>
          <w:color w:val="000000"/>
          <w:lang w:eastAsia="bg-BG"/>
        </w:rPr>
        <w:t>инхибитори (напр.</w:t>
      </w:r>
      <w:r w:rsidRPr="00317885">
        <w:rPr>
          <w:rFonts w:eastAsia="Times New Roman" w:cs="Arial"/>
        </w:rPr>
        <w:t xml:space="preserve"> </w:t>
      </w:r>
      <w:r w:rsidRPr="00317885">
        <w:rPr>
          <w:rFonts w:eastAsia="Times New Roman" w:cs="Arial"/>
          <w:color w:val="000000"/>
          <w:lang w:eastAsia="bg-BG"/>
        </w:rPr>
        <w:t>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4DBCD255" w14:textId="77777777" w:rsidR="00317885" w:rsidRPr="00317885" w:rsidRDefault="00317885" w:rsidP="00317885">
      <w:pPr>
        <w:spacing w:line="240" w:lineRule="auto"/>
        <w:rPr>
          <w:rFonts w:eastAsia="Times New Roman" w:cs="Arial"/>
          <w:color w:val="000000"/>
          <w:u w:val="single"/>
          <w:lang w:eastAsia="bg-BG"/>
        </w:rPr>
      </w:pPr>
    </w:p>
    <w:p w14:paraId="75AA12F0" w14:textId="4CD97726"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Чернодробна недостатъчност:</w:t>
      </w:r>
    </w:p>
    <w:p w14:paraId="18A572E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В редки случаи инхибиторите на АСЕ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 получаващи АСЕ инхибитори, които развият жълтеница или забележимо повишаване на нивата на чернодробните ензими, трябва да прекратят АСЕ инхибитора и да получат подходящо контролно наблюдение от лекар (вж. точка 4.8).</w:t>
      </w:r>
    </w:p>
    <w:p w14:paraId="55069674" w14:textId="77777777" w:rsidR="00317885" w:rsidRPr="00317885" w:rsidRDefault="00317885" w:rsidP="00317885">
      <w:pPr>
        <w:spacing w:line="240" w:lineRule="auto"/>
        <w:rPr>
          <w:rFonts w:eastAsia="Times New Roman" w:cs="Arial"/>
          <w:color w:val="000000"/>
          <w:u w:val="single"/>
          <w:lang w:eastAsia="bg-BG"/>
        </w:rPr>
      </w:pPr>
    </w:p>
    <w:p w14:paraId="1E36E41D" w14:textId="7E77CD29"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Раса:</w:t>
      </w:r>
    </w:p>
    <w:p w14:paraId="3AD9E33C"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АСЕ инхибиторите причиняват по-висока честота на ангиоедем при чернокожи пациенти, отколкото при не чернокожи.</w:t>
      </w:r>
    </w:p>
    <w:p w14:paraId="53EF3F33"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Подобно на останалите АСЕ инхибитори, периндоприл може да бъде по-малко ефективен за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от хипертоници.</w:t>
      </w:r>
    </w:p>
    <w:p w14:paraId="7C5AD286" w14:textId="77777777" w:rsidR="00317885" w:rsidRPr="00317885" w:rsidRDefault="00317885" w:rsidP="00317885">
      <w:pPr>
        <w:spacing w:line="240" w:lineRule="auto"/>
        <w:rPr>
          <w:rFonts w:eastAsia="Times New Roman" w:cs="Arial"/>
          <w:color w:val="000000"/>
          <w:u w:val="single"/>
          <w:lang w:eastAsia="bg-BG"/>
        </w:rPr>
      </w:pPr>
    </w:p>
    <w:p w14:paraId="1C586F88" w14:textId="78C6C404"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Кашлица:</w:t>
      </w:r>
    </w:p>
    <w:p w14:paraId="07BB6C62"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Има съобщения за появяване на кашлица при използване на АСЕ инхибитори. По своята характеристика кашлицата е непродуктивна, упорита и преминава след спиране на лечението. Причинената от АСЕ инхибитори кашлица трябва да се включи в диференциалната диагноза на кашлица.</w:t>
      </w:r>
    </w:p>
    <w:p w14:paraId="3B2DF0C0" w14:textId="77777777" w:rsidR="00317885" w:rsidRPr="00317885" w:rsidRDefault="00317885" w:rsidP="00317885">
      <w:pPr>
        <w:spacing w:line="240" w:lineRule="auto"/>
        <w:rPr>
          <w:rFonts w:eastAsia="Times New Roman" w:cs="Arial"/>
          <w:color w:val="000000"/>
          <w:u w:val="single"/>
          <w:lang w:eastAsia="bg-BG"/>
        </w:rPr>
      </w:pPr>
    </w:p>
    <w:p w14:paraId="3C399304" w14:textId="434B4F4C"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Хиперкалиемия:</w:t>
      </w:r>
    </w:p>
    <w:p w14:paraId="07C9C8C3"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Повишавания на серумния калий се наблюдават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развитието на хиперкалиемия включват пациенти с бъбречна недостатъчност, влошаване на бъбречната функция, напреднала възраст (&gt; 70 години), захарен диабет, вметнатите събития, по-специално дехидратация, остра сърдечна декомпенсация, метаболитна ацидоза и едновременна употреба на калий-спестяващи диуретици (напр. спиронолактон, еплеренон, триамтерен или амилорид), калиеви добавки или калий-съдържащи заместители на готварската сол; или пациенти, приемащи други лекарства, свързани с повишавания на серумния калий (напр. хепарин, ко-тримоксазол, известен още като триметоприм/сулфаметоксазол) и особено антагонисти на алдостерона или ангиотензин рецепторни блокери. Употребата на калиеви добавки, калий-спестяващи диуретици или калий-съдържащи заместители на готварската сол, особено при пациенти с нарушена бъбречна функция, могат да доведат до значимо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съвместното прилагане на посочените по-горе средства е било преценено за уместно, те трябва да се използват внимателно при често мониториране на серумния калий (вж. точка 4.5).</w:t>
      </w:r>
    </w:p>
    <w:p w14:paraId="1551E5BB" w14:textId="77777777" w:rsidR="00317885" w:rsidRPr="00317885" w:rsidRDefault="00317885" w:rsidP="00317885">
      <w:pPr>
        <w:spacing w:line="240" w:lineRule="auto"/>
        <w:rPr>
          <w:rFonts w:eastAsia="Times New Roman" w:cs="Arial"/>
          <w:color w:val="000000"/>
          <w:u w:val="single"/>
          <w:lang w:eastAsia="bg-BG"/>
        </w:rPr>
      </w:pPr>
    </w:p>
    <w:p w14:paraId="63279F2E" w14:textId="6C79BCEE"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Комбинация с литий:</w:t>
      </w:r>
    </w:p>
    <w:p w14:paraId="02128659"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Комбинирането на литий с периндоприл по принцип не се препоръчва (вж. точка 4.5).</w:t>
      </w:r>
    </w:p>
    <w:p w14:paraId="16FA1EEF" w14:textId="77777777" w:rsidR="00317885" w:rsidRPr="00317885" w:rsidRDefault="00317885" w:rsidP="00317885">
      <w:pPr>
        <w:spacing w:line="240" w:lineRule="auto"/>
        <w:rPr>
          <w:rFonts w:eastAsia="Times New Roman" w:cs="Arial"/>
          <w:color w:val="000000"/>
          <w:u w:val="single"/>
          <w:lang w:eastAsia="bg-BG"/>
        </w:rPr>
      </w:pPr>
    </w:p>
    <w:p w14:paraId="1BB8C79F" w14:textId="01E706BD"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Комбинация с калий-съхраняваши лекарства, калиеви добавки или калий-съдържащи заместители на готварската сол:</w:t>
      </w:r>
    </w:p>
    <w:p w14:paraId="1ACED697"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По принцип не се препоръчва комбиниране на периндоприл и калий съхраняващи лекарства, калиеви добавки </w:t>
      </w:r>
      <w:r w:rsidRPr="00317885">
        <w:rPr>
          <w:rFonts w:eastAsia="Times New Roman" w:cs="Arial"/>
          <w:i/>
          <w:iCs/>
          <w:color w:val="000000"/>
          <w:lang w:eastAsia="bg-BG"/>
        </w:rPr>
        <w:t>или</w:t>
      </w:r>
      <w:r w:rsidRPr="00317885">
        <w:rPr>
          <w:rFonts w:eastAsia="Times New Roman" w:cs="Arial"/>
          <w:color w:val="000000"/>
          <w:lang w:eastAsia="bg-BG"/>
        </w:rPr>
        <w:t xml:space="preserve"> съдържащи калий заместители на трапезна сол (вж. точка 4.5).</w:t>
      </w:r>
    </w:p>
    <w:p w14:paraId="460B5B4D" w14:textId="77777777" w:rsidR="00317885" w:rsidRPr="00317885" w:rsidRDefault="00317885" w:rsidP="00317885">
      <w:pPr>
        <w:spacing w:line="240" w:lineRule="auto"/>
        <w:rPr>
          <w:rFonts w:eastAsia="Times New Roman" w:cs="Arial"/>
          <w:color w:val="000000"/>
          <w:u w:val="single"/>
          <w:lang w:eastAsia="bg-BG"/>
        </w:rPr>
      </w:pPr>
    </w:p>
    <w:p w14:paraId="0C0B0F56" w14:textId="148178FE"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 xml:space="preserve">Двойно блокиране на системата ренин-ангиотензин-алдостерон </w:t>
      </w:r>
      <w:r w:rsidRPr="00317885">
        <w:rPr>
          <w:rFonts w:eastAsia="Times New Roman" w:cs="Arial"/>
          <w:color w:val="000000"/>
          <w:u w:val="single"/>
          <w:lang w:val="ru-RU"/>
        </w:rPr>
        <w:t>(</w:t>
      </w:r>
      <w:r w:rsidRPr="00317885">
        <w:rPr>
          <w:rFonts w:eastAsia="Times New Roman" w:cs="Arial"/>
          <w:color w:val="000000"/>
          <w:u w:val="single"/>
          <w:lang w:val="en-US"/>
        </w:rPr>
        <w:t>RAAS</w:t>
      </w:r>
      <w:r w:rsidRPr="00317885">
        <w:rPr>
          <w:rFonts w:eastAsia="Times New Roman" w:cs="Arial"/>
          <w:color w:val="000000"/>
          <w:u w:val="single"/>
          <w:lang w:val="ru-RU"/>
        </w:rPr>
        <w:t>):</w:t>
      </w:r>
    </w:p>
    <w:p w14:paraId="1F581DBA"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Има доказателства, че едновременната употреба на АСЕ инхибитори с ангиотензин и рецепторни блокери </w:t>
      </w:r>
      <w:r w:rsidRPr="00317885">
        <w:rPr>
          <w:rFonts w:eastAsia="Times New Roman" w:cs="Arial"/>
          <w:i/>
          <w:iCs/>
          <w:color w:val="000000"/>
          <w:lang w:eastAsia="bg-BG"/>
        </w:rPr>
        <w:t>или</w:t>
      </w:r>
      <w:r w:rsidRPr="00317885">
        <w:rPr>
          <w:rFonts w:eastAsia="Times New Roman" w:cs="Arial"/>
          <w:color w:val="000000"/>
          <w:lang w:eastAsia="bg-BG"/>
        </w:rPr>
        <w:t xml:space="preserve"> алискирен увеличава риска от хиперкалиемия и влошаване на бъбречната функция</w:t>
      </w:r>
    </w:p>
    <w:p w14:paraId="127926FD" w14:textId="3CBA6733" w:rsidR="00317885" w:rsidRPr="00317885" w:rsidRDefault="00317885" w:rsidP="00317885">
      <w:pPr>
        <w:spacing w:line="240" w:lineRule="auto"/>
        <w:rPr>
          <w:rFonts w:eastAsia="Times New Roman" w:cs="Arial"/>
          <w:color w:val="000000"/>
          <w:lang w:eastAsia="bg-BG"/>
        </w:rPr>
      </w:pPr>
      <w:r w:rsidRPr="00317885">
        <w:rPr>
          <w:rFonts w:eastAsia="Times New Roman" w:cs="Arial"/>
          <w:color w:val="000000"/>
          <w:lang w:eastAsia="bg-BG"/>
        </w:rPr>
        <w:lastRenderedPageBreak/>
        <w:t xml:space="preserve">(включително остра бъбречна недостатъчност). Затова не се препоръчва двойна блокада на </w:t>
      </w:r>
      <w:r w:rsidRPr="00317885">
        <w:rPr>
          <w:rFonts w:eastAsia="Times New Roman" w:cs="Arial"/>
          <w:color w:val="000000"/>
          <w:lang w:val="en-US"/>
        </w:rPr>
        <w:t>RAAS</w:t>
      </w:r>
      <w:r w:rsidRPr="00317885">
        <w:rPr>
          <w:rFonts w:eastAsia="Times New Roman" w:cs="Arial"/>
          <w:color w:val="000000"/>
          <w:lang w:val="ru-RU"/>
        </w:rPr>
        <w:t xml:space="preserve"> </w:t>
      </w:r>
      <w:r w:rsidRPr="00317885">
        <w:rPr>
          <w:rFonts w:eastAsia="Times New Roman" w:cs="Arial"/>
          <w:color w:val="000000"/>
          <w:lang w:eastAsia="bg-BG"/>
        </w:rPr>
        <w:t xml:space="preserve">чрез комбинация от АСЕ инхибитори с ангиотензин </w:t>
      </w:r>
      <w:r w:rsidRPr="00317885">
        <w:rPr>
          <w:rFonts w:eastAsia="Times New Roman" w:cs="Arial"/>
          <w:color w:val="000000"/>
          <w:lang w:val="en-US"/>
        </w:rPr>
        <w:t>II</w:t>
      </w:r>
      <w:r w:rsidRPr="00317885">
        <w:rPr>
          <w:rFonts w:eastAsia="Times New Roman" w:cs="Arial"/>
          <w:color w:val="000000"/>
          <w:lang w:eastAsia="bg-BG"/>
        </w:rPr>
        <w:t xml:space="preserve"> рецепторни блокери или алискирен (вж. точки 4.5 и 5.1).</w:t>
      </w:r>
    </w:p>
    <w:p w14:paraId="5615DB47" w14:textId="1F8A2523" w:rsidR="00317885" w:rsidRPr="00317885" w:rsidRDefault="00317885" w:rsidP="00317885">
      <w:pPr>
        <w:spacing w:line="240" w:lineRule="auto"/>
        <w:rPr>
          <w:rFonts w:eastAsia="Times New Roman" w:cs="Arial"/>
          <w:color w:val="000000"/>
          <w:lang w:eastAsia="bg-BG"/>
        </w:rPr>
      </w:pPr>
    </w:p>
    <w:p w14:paraId="780A9011"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Ако се прецени, че лечението с двойна блокада е абсолютно задължително, то трябва да се извършва само под наблюдение на специалист и да включва редовно внимателно проследяване на бъбречната функция, електролитите и кръвното налягане.</w:t>
      </w:r>
    </w:p>
    <w:p w14:paraId="4845E49F"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При пациенти с диабетна нефропатия не трябва да се използват едновременно АСЕ инхибитори и ангиотензин </w:t>
      </w:r>
      <w:r w:rsidRPr="00317885">
        <w:rPr>
          <w:rFonts w:eastAsia="Times New Roman" w:cs="Arial"/>
          <w:color w:val="000000"/>
          <w:lang w:val="en-US"/>
        </w:rPr>
        <w:t>II</w:t>
      </w:r>
      <w:r w:rsidRPr="00317885">
        <w:rPr>
          <w:rFonts w:eastAsia="Times New Roman" w:cs="Arial"/>
          <w:color w:val="000000"/>
          <w:lang w:eastAsia="bg-BG"/>
        </w:rPr>
        <w:t xml:space="preserve"> рецепторни блокери.</w:t>
      </w:r>
    </w:p>
    <w:p w14:paraId="504F1920" w14:textId="77777777" w:rsidR="00317885" w:rsidRPr="00317885" w:rsidRDefault="00317885" w:rsidP="00317885">
      <w:pPr>
        <w:spacing w:line="240" w:lineRule="auto"/>
        <w:rPr>
          <w:rFonts w:eastAsia="Times New Roman" w:cs="Arial"/>
          <w:color w:val="000000"/>
          <w:u w:val="single"/>
          <w:lang w:eastAsia="bg-BG"/>
        </w:rPr>
      </w:pPr>
    </w:p>
    <w:p w14:paraId="3C6078C2" w14:textId="407B2BE0"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Комбинация с калциеви антагонисти, антиаритмични средства от I клас и централно действащите антихипертензивни средства:</w:t>
      </w:r>
    </w:p>
    <w:p w14:paraId="5C0591E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По принцип не се препоръчва комбинацията на бисопролол с калциеви антагонисти от верапамилов или дилтиаземов тип, с антиаритмични средства от I клас и с централно действащите антихипертензивни средства (вж. точка 4.5)</w:t>
      </w:r>
    </w:p>
    <w:p w14:paraId="29337D4D" w14:textId="77777777" w:rsidR="00317885" w:rsidRPr="00317885" w:rsidRDefault="00317885" w:rsidP="00317885">
      <w:pPr>
        <w:spacing w:line="240" w:lineRule="auto"/>
        <w:rPr>
          <w:rFonts w:eastAsia="Times New Roman" w:cs="Arial"/>
          <w:color w:val="000000"/>
          <w:u w:val="single"/>
          <w:lang w:eastAsia="bg-BG"/>
        </w:rPr>
      </w:pPr>
    </w:p>
    <w:p w14:paraId="5CBA31B0" w14:textId="0583B7EC"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Спиране на лечението:</w:t>
      </w:r>
    </w:p>
    <w:p w14:paraId="6E111BA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Рязкото спиране на лечението с бета-блокери трябва да се избягва, особено при пациенти с исхемична болест на сърцето, тъй като може да доведе до преходно влошаване на сърдечното заболяване. Дозировката трябва да се намалява постепенно, като се използват индивидуалните компоненти, в идеалния случай в рамките на две седмици, като едновременно с това се започне и заместителна терапия, ако това е необходимо.</w:t>
      </w:r>
    </w:p>
    <w:p w14:paraId="2F5F3108" w14:textId="77777777" w:rsidR="00317885" w:rsidRPr="00317885" w:rsidRDefault="00317885" w:rsidP="00317885">
      <w:pPr>
        <w:spacing w:line="240" w:lineRule="auto"/>
        <w:rPr>
          <w:rFonts w:eastAsia="Times New Roman" w:cs="Arial"/>
          <w:color w:val="000000"/>
          <w:u w:val="single"/>
          <w:lang w:eastAsia="bg-BG"/>
        </w:rPr>
      </w:pPr>
    </w:p>
    <w:p w14:paraId="215FCDE3" w14:textId="375ABF07"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Брадикардия:</w:t>
      </w:r>
    </w:p>
    <w:p w14:paraId="736A31B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Ако по време на лечение сърдечната честота в покой се забави до под 50-55 удара в минута или пациентът получи симптоми, свързани с брадикардия, трябва да се пристъпи към понижаващо титриране на дозата на Престилол с използване на индивидуалните компоненти при подходяща доза на бисопролол.</w:t>
      </w:r>
    </w:p>
    <w:p w14:paraId="0B8C165B" w14:textId="77777777" w:rsidR="00317885" w:rsidRPr="00707335" w:rsidRDefault="00317885" w:rsidP="00317885">
      <w:pPr>
        <w:spacing w:line="240" w:lineRule="auto"/>
        <w:rPr>
          <w:rFonts w:eastAsia="Times New Roman" w:cs="Arial"/>
          <w:color w:val="000000"/>
          <w:u w:val="single"/>
          <w:lang w:val="ru-RU"/>
        </w:rPr>
      </w:pPr>
    </w:p>
    <w:p w14:paraId="4C011DEE" w14:textId="71E8D04D" w:rsidR="00317885" w:rsidRPr="00317885" w:rsidRDefault="00317885" w:rsidP="00317885">
      <w:pPr>
        <w:spacing w:line="240" w:lineRule="auto"/>
        <w:rPr>
          <w:rFonts w:eastAsia="Times New Roman" w:cs="Arial"/>
        </w:rPr>
      </w:pPr>
      <w:r w:rsidRPr="00317885">
        <w:rPr>
          <w:rFonts w:eastAsia="Times New Roman" w:cs="Arial"/>
          <w:color w:val="000000"/>
          <w:u w:val="single"/>
          <w:lang w:val="en-US"/>
        </w:rPr>
        <w:t>AV</w:t>
      </w:r>
      <w:r w:rsidRPr="00317885">
        <w:rPr>
          <w:rFonts w:eastAsia="Times New Roman" w:cs="Arial"/>
          <w:color w:val="000000"/>
          <w:u w:val="single"/>
          <w:lang w:eastAsia="bg-BG"/>
        </w:rPr>
        <w:t>-блок от първа степен</w:t>
      </w:r>
      <w:r w:rsidRPr="00317885">
        <w:rPr>
          <w:rFonts w:eastAsia="Times New Roman" w:cs="Arial"/>
          <w:color w:val="000000"/>
          <w:lang w:eastAsia="bg-BG"/>
        </w:rPr>
        <w:t>:</w:t>
      </w:r>
    </w:p>
    <w:p w14:paraId="61E60A0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Като се има предвид негативния им дромотропен ефект, предписването на бета-блокерите на пациенти с </w:t>
      </w:r>
      <w:r w:rsidRPr="00317885">
        <w:rPr>
          <w:rFonts w:eastAsia="Times New Roman" w:cs="Arial"/>
          <w:color w:val="000000"/>
          <w:lang w:val="en-US"/>
        </w:rPr>
        <w:t>AV</w:t>
      </w:r>
      <w:r w:rsidRPr="00317885">
        <w:rPr>
          <w:rFonts w:eastAsia="Times New Roman" w:cs="Arial"/>
          <w:color w:val="000000"/>
          <w:lang w:eastAsia="bg-BG"/>
        </w:rPr>
        <w:t>-блок от първа степен трябва да става с повишено внимание.</w:t>
      </w:r>
    </w:p>
    <w:p w14:paraId="46B43AC8" w14:textId="77777777" w:rsidR="00317885" w:rsidRPr="00317885" w:rsidRDefault="00317885" w:rsidP="00317885">
      <w:pPr>
        <w:spacing w:line="240" w:lineRule="auto"/>
        <w:rPr>
          <w:rFonts w:eastAsia="Times New Roman" w:cs="Arial"/>
          <w:color w:val="000000"/>
          <w:u w:val="single"/>
          <w:lang w:eastAsia="bg-BG"/>
        </w:rPr>
      </w:pPr>
    </w:p>
    <w:p w14:paraId="511A9A56" w14:textId="1842689E"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Аортна стеноза и стеноза на митралната клапа / хипертрофична кардиомиопатия:</w:t>
      </w:r>
    </w:p>
    <w:p w14:paraId="049FA42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Както и останалите АСЕ инхибитори, периндоприл трябва да се назначава с повишено внимание на пациенти със стеноза на митралната клапа и обструкция на изходящия поток от лявата камера, като аортна стеноза или хипертрофична кардиомиопатия.</w:t>
      </w:r>
    </w:p>
    <w:p w14:paraId="2E52E09E" w14:textId="77777777" w:rsidR="00317885" w:rsidRPr="00317885" w:rsidRDefault="00317885" w:rsidP="00317885">
      <w:pPr>
        <w:spacing w:line="240" w:lineRule="auto"/>
        <w:rPr>
          <w:rFonts w:eastAsia="Times New Roman" w:cs="Arial"/>
          <w:color w:val="000000"/>
          <w:u w:val="single"/>
          <w:lang w:eastAsia="bg-BG"/>
        </w:rPr>
      </w:pPr>
    </w:p>
    <w:p w14:paraId="7B68DD2E" w14:textId="0B3FEC24"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 xml:space="preserve">Ангина на </w:t>
      </w:r>
      <w:proofErr w:type="spellStart"/>
      <w:r w:rsidRPr="00317885">
        <w:rPr>
          <w:rFonts w:eastAsia="Times New Roman" w:cs="Arial"/>
          <w:color w:val="000000"/>
          <w:u w:val="single"/>
          <w:lang w:val="en-US"/>
        </w:rPr>
        <w:t>Prinzmetal</w:t>
      </w:r>
      <w:proofErr w:type="spellEnd"/>
      <w:r w:rsidRPr="00317885">
        <w:rPr>
          <w:rFonts w:eastAsia="Times New Roman" w:cs="Arial"/>
          <w:color w:val="000000"/>
          <w:u w:val="single"/>
          <w:lang w:val="ru-RU"/>
        </w:rPr>
        <w:t>:</w:t>
      </w:r>
    </w:p>
    <w:p w14:paraId="00FA2154"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Бета-блокерите може да повишат броя и продължителността на ангинозните пристъпи при пациенти с ангина на </w:t>
      </w:r>
      <w:proofErr w:type="spellStart"/>
      <w:r w:rsidRPr="00317885">
        <w:rPr>
          <w:rFonts w:eastAsia="Times New Roman" w:cs="Arial"/>
          <w:color w:val="000000"/>
          <w:lang w:val="en-US"/>
        </w:rPr>
        <w:t>Prinzmetal</w:t>
      </w:r>
      <w:proofErr w:type="spellEnd"/>
      <w:r w:rsidRPr="00317885">
        <w:rPr>
          <w:rFonts w:eastAsia="Times New Roman" w:cs="Arial"/>
          <w:color w:val="000000"/>
          <w:lang w:val="ru-RU"/>
        </w:rPr>
        <w:t xml:space="preserve">. </w:t>
      </w:r>
      <w:r w:rsidRPr="00317885">
        <w:rPr>
          <w:rFonts w:eastAsia="Times New Roman" w:cs="Arial"/>
          <w:color w:val="000000"/>
          <w:lang w:eastAsia="bg-BG"/>
        </w:rPr>
        <w:t>Прилагането на селективни блокери на бега 1-адренергичния рецептор е възможно при леките форми, но само в комбинация с вазодилататори.</w:t>
      </w:r>
    </w:p>
    <w:p w14:paraId="1204DEC4" w14:textId="77777777" w:rsidR="00317885" w:rsidRPr="00317885" w:rsidRDefault="00317885" w:rsidP="00317885">
      <w:pPr>
        <w:spacing w:line="240" w:lineRule="auto"/>
        <w:rPr>
          <w:rFonts w:eastAsia="Times New Roman" w:cs="Arial"/>
          <w:color w:val="000000"/>
          <w:u w:val="single"/>
          <w:lang w:eastAsia="bg-BG"/>
        </w:rPr>
      </w:pPr>
    </w:p>
    <w:p w14:paraId="16DD517C" w14:textId="3C7FE870"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Бъбречно увреждане:</w:t>
      </w:r>
    </w:p>
    <w:p w14:paraId="438BBDD7"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В случаи на нарушена бъбречна функция дневната доза на Престилол трябва да се коригира в зависимост от креатининовия клирънс (вж. точка 4.2). При тези пациенти част от обичайната медицинска практика е рутинното проследяване на калия и креатинина (вж. точка 4.8).</w:t>
      </w:r>
    </w:p>
    <w:p w14:paraId="62FEC47F"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lastRenderedPageBreak/>
        <w:t>При пациенти със симптоматична сърдечна недостатъчност развитието на хипотония след започване на терапия с АСЕ инхибитори може да доведе до допълнително увреждане на бъбречната функция. В тази ситуация има съобщения за възникване на остра бъбречна недостатъчност, обикновено обратима. 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кръвната урея и серумния креатинин, което обикновено е обратимо при спиране на лечението. Това е особено вероятно при пациенти с бъбречна недостатъчност. Ако е налице и реноваскуларната хипертония, съществува повишен риск от тежка хипотония и бъбречна недостатъчност. При тези пациенти лечението трябва да започне при строг медицински контрол с ниски дози и тяхното внимателно титриране. Тъй като лечението с диуретици може да представлява допринасящ фактор за горепосоченото прилагането на диуретиците трябва да се прекрати и в течение на първите седмици на терапията с лекарството трябва да се проследи бъбречната функция.</w:t>
      </w:r>
    </w:p>
    <w:p w14:paraId="67405409" w14:textId="77777777" w:rsidR="00317885" w:rsidRPr="00317885" w:rsidRDefault="00317885" w:rsidP="00317885">
      <w:pPr>
        <w:rPr>
          <w:rFonts w:eastAsia="Times New Roman" w:cs="Arial"/>
        </w:rPr>
      </w:pPr>
      <w:r w:rsidRPr="00317885">
        <w:rPr>
          <w:rFonts w:eastAsia="Times New Roman" w:cs="Arial"/>
          <w:color w:val="000000"/>
          <w:lang w:eastAsia="bg-BG"/>
        </w:rPr>
        <w:t>Някои хипертонични пациенти без видимо предишно съществуващо бъбречносъдово заболяване развиват повишение на кръвната урея и серумния креатинин - обикновено слабо и преходно-особено при едновременно прилагане на периндоприл и диуретик. Това е по-вероятно да възникне при пациенти с вече съществуващо бъбречно увреждане. Може да се наложи намаляване на дозата и/или прекратяване на диуретика и/или периндоприл.</w:t>
      </w:r>
    </w:p>
    <w:p w14:paraId="4AF225B1" w14:textId="77777777" w:rsidR="00317885" w:rsidRPr="00317885" w:rsidRDefault="00317885" w:rsidP="00317885">
      <w:pPr>
        <w:spacing w:line="240" w:lineRule="auto"/>
        <w:rPr>
          <w:rFonts w:eastAsia="Times New Roman" w:cs="Arial"/>
          <w:color w:val="000000"/>
          <w:lang w:eastAsia="bg-BG"/>
        </w:rPr>
      </w:pPr>
    </w:p>
    <w:p w14:paraId="29E4D29C" w14:textId="67C35072" w:rsidR="00317885" w:rsidRPr="00317885" w:rsidRDefault="00317885" w:rsidP="00317885">
      <w:pPr>
        <w:spacing w:line="240" w:lineRule="auto"/>
        <w:rPr>
          <w:rFonts w:eastAsia="Times New Roman" w:cs="Arial"/>
        </w:rPr>
      </w:pPr>
      <w:r w:rsidRPr="00317885">
        <w:rPr>
          <w:rFonts w:eastAsia="Times New Roman" w:cs="Arial"/>
          <w:color w:val="000000"/>
          <w:lang w:eastAsia="bg-BG"/>
        </w:rPr>
        <w:t>Реноваскуларна хипертония:</w:t>
      </w:r>
    </w:p>
    <w:p w14:paraId="08E225D3" w14:textId="77777777" w:rsidR="00317885" w:rsidRPr="00317885" w:rsidRDefault="00317885" w:rsidP="00317885">
      <w:pPr>
        <w:spacing w:line="240" w:lineRule="auto"/>
        <w:rPr>
          <w:rFonts w:eastAsia="Times New Roman" w:cs="Arial"/>
          <w:color w:val="000000"/>
          <w:lang w:eastAsia="bg-BG"/>
        </w:rPr>
      </w:pPr>
      <w:r w:rsidRPr="00317885">
        <w:rPr>
          <w:rFonts w:eastAsia="Times New Roman" w:cs="Arial"/>
          <w:color w:val="000000"/>
          <w:lang w:eastAsia="bg-BG"/>
        </w:rPr>
        <w:t xml:space="preserve">При пациенти с двустранна стеноза на бъбречната артерия или стеноза на артерията при един 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функция може да настъпи при минимални изменения в серумния креатинин дори при пациенти с </w:t>
      </w:r>
    </w:p>
    <w:p w14:paraId="4A706F61" w14:textId="469CCFF1"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едностранна стеноза на бъбречната артерия.</w:t>
      </w:r>
    </w:p>
    <w:p w14:paraId="16886E10" w14:textId="77777777" w:rsidR="00317885" w:rsidRPr="00317885" w:rsidRDefault="00317885" w:rsidP="00317885">
      <w:pPr>
        <w:spacing w:line="240" w:lineRule="auto"/>
        <w:rPr>
          <w:rFonts w:eastAsia="Times New Roman" w:cs="Arial"/>
          <w:color w:val="000000"/>
          <w:u w:val="single"/>
          <w:lang w:eastAsia="bg-BG"/>
        </w:rPr>
      </w:pPr>
    </w:p>
    <w:p w14:paraId="566DCBBB" w14:textId="66D1B7E3"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Бъбречна трансплантация:</w:t>
      </w:r>
    </w:p>
    <w:p w14:paraId="4D2DA99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Липсва опит относно прилагането на периндоприл аргинин при пациенти с наскоро извършена бъбречна трансплантация.</w:t>
      </w:r>
    </w:p>
    <w:p w14:paraId="2A33D4D5" w14:textId="77777777" w:rsidR="00317885" w:rsidRPr="00317885" w:rsidRDefault="00317885" w:rsidP="00317885">
      <w:pPr>
        <w:spacing w:line="240" w:lineRule="auto"/>
        <w:rPr>
          <w:rFonts w:eastAsia="Times New Roman" w:cs="Arial"/>
          <w:color w:val="000000"/>
          <w:u w:val="single"/>
          <w:lang w:eastAsia="bg-BG"/>
        </w:rPr>
      </w:pPr>
    </w:p>
    <w:p w14:paraId="6BCED0FA" w14:textId="0AF31330"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Пациенти на хемодиализа:</w:t>
      </w:r>
    </w:p>
    <w:p w14:paraId="7833F496"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При пациенти, диализирани с мембрани с висока скорост на потока </w:t>
      </w:r>
      <w:r w:rsidRPr="00317885">
        <w:rPr>
          <w:rFonts w:eastAsia="Times New Roman" w:cs="Arial"/>
          <w:color w:val="000000"/>
          <w:lang w:val="ru-RU"/>
        </w:rPr>
        <w:t>(</w:t>
      </w:r>
      <w:r w:rsidRPr="00317885">
        <w:rPr>
          <w:rFonts w:eastAsia="Times New Roman" w:cs="Arial"/>
          <w:color w:val="000000"/>
          <w:lang w:val="en-US"/>
        </w:rPr>
        <w:t>high</w:t>
      </w:r>
      <w:r w:rsidRPr="00317885">
        <w:rPr>
          <w:rFonts w:eastAsia="Times New Roman" w:cs="Arial"/>
          <w:color w:val="000000"/>
          <w:lang w:val="ru-RU"/>
        </w:rPr>
        <w:t xml:space="preserve"> </w:t>
      </w:r>
      <w:r w:rsidRPr="00317885">
        <w:rPr>
          <w:rFonts w:eastAsia="Times New Roman" w:cs="Arial"/>
          <w:color w:val="000000"/>
          <w:lang w:val="en-US"/>
        </w:rPr>
        <w:t>flux</w:t>
      </w:r>
      <w:r w:rsidRPr="00317885">
        <w:rPr>
          <w:rFonts w:eastAsia="Times New Roman" w:cs="Arial"/>
          <w:color w:val="000000"/>
          <w:lang w:val="ru-RU"/>
        </w:rPr>
        <w:t xml:space="preserve">) </w:t>
      </w:r>
      <w:r w:rsidRPr="00317885">
        <w:rPr>
          <w:rFonts w:eastAsia="Times New Roman" w:cs="Arial"/>
          <w:color w:val="000000"/>
          <w:lang w:eastAsia="bg-BG"/>
        </w:rPr>
        <w:t>и едновременно лекувани с АСЕ инхибитор, се съобщава за възникване на анафилактоидни реакции. При такива пациенти трябва да се разгледа използването на различен вид диализна мембрана или антихипергензивен агент от различен клас.</w:t>
      </w:r>
    </w:p>
    <w:p w14:paraId="2E5CA297" w14:textId="77777777" w:rsidR="00317885" w:rsidRPr="00317885" w:rsidRDefault="00317885" w:rsidP="00317885">
      <w:pPr>
        <w:spacing w:line="240" w:lineRule="auto"/>
        <w:rPr>
          <w:rFonts w:eastAsia="Times New Roman" w:cs="Arial"/>
          <w:color w:val="000000"/>
          <w:u w:val="single"/>
          <w:lang w:eastAsia="bg-BG"/>
        </w:rPr>
      </w:pPr>
    </w:p>
    <w:p w14:paraId="7C3B22BD" w14:textId="2178B24B"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 xml:space="preserve">Анафилактоидни реакции по време на афереза на липопротеините с ниска плътност </w:t>
      </w:r>
      <w:r w:rsidRPr="00317885">
        <w:rPr>
          <w:rFonts w:eastAsia="Times New Roman" w:cs="Arial"/>
          <w:color w:val="000000"/>
          <w:u w:val="single"/>
          <w:lang w:val="ru-RU"/>
        </w:rPr>
        <w:t>(</w:t>
      </w:r>
      <w:r w:rsidRPr="00317885">
        <w:rPr>
          <w:rFonts w:eastAsia="Times New Roman" w:cs="Arial"/>
          <w:color w:val="000000"/>
          <w:u w:val="single"/>
          <w:lang w:val="en-US"/>
        </w:rPr>
        <w:t>LDL</w:t>
      </w:r>
      <w:r w:rsidRPr="00317885">
        <w:rPr>
          <w:rFonts w:eastAsia="Times New Roman" w:cs="Arial"/>
          <w:color w:val="000000"/>
          <w:u w:val="single"/>
          <w:lang w:val="ru-RU"/>
        </w:rPr>
        <w:t>):</w:t>
      </w:r>
    </w:p>
    <w:p w14:paraId="03B09D6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Рядко пациенти, получаващи АСЕ инхибитори по време на </w:t>
      </w:r>
      <w:r w:rsidRPr="00317885">
        <w:rPr>
          <w:rFonts w:eastAsia="Times New Roman" w:cs="Arial"/>
          <w:color w:val="000000"/>
          <w:lang w:val="en-US"/>
        </w:rPr>
        <w:t>LDL</w:t>
      </w:r>
      <w:r w:rsidRPr="00317885">
        <w:rPr>
          <w:rFonts w:eastAsia="Times New Roman" w:cs="Arial"/>
          <w:color w:val="000000"/>
          <w:lang w:eastAsia="bg-BG"/>
        </w:rPr>
        <w:t>-афереза с декстранов сулфат, са получавали животозастрашаващи анафилактоидни реакции. Тези реакции се избягват чрез временно прекратяване на терапията с АСЕ инхибитор преди всяка афереза.</w:t>
      </w:r>
    </w:p>
    <w:p w14:paraId="62AD0BA5" w14:textId="77777777" w:rsidR="00317885" w:rsidRPr="00317885" w:rsidRDefault="00317885" w:rsidP="00317885">
      <w:pPr>
        <w:spacing w:line="240" w:lineRule="auto"/>
        <w:rPr>
          <w:rFonts w:eastAsia="Times New Roman" w:cs="Arial"/>
          <w:color w:val="000000"/>
          <w:u w:val="single"/>
          <w:lang w:eastAsia="bg-BG"/>
        </w:rPr>
      </w:pPr>
    </w:p>
    <w:p w14:paraId="299446AD" w14:textId="32D64F4D"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Анафилактични реакции по време на десенситизация:</w:t>
      </w:r>
    </w:p>
    <w:p w14:paraId="386819CA"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Пациенти, приемащи АСЕ инхибитори по време на десенситизиращо лечение (напр. с отрова от хименоптера), са получавали анафилактоидни реакции. При същите пациенти посочените реакции са били избегнати чрез временно прекратяване на приема на АСЕ </w:t>
      </w:r>
      <w:r w:rsidRPr="00317885">
        <w:rPr>
          <w:rFonts w:eastAsia="Times New Roman" w:cs="Arial"/>
          <w:color w:val="000000"/>
          <w:lang w:eastAsia="bg-BG"/>
        </w:rPr>
        <w:lastRenderedPageBreak/>
        <w:t>инхибиторите, но те са се появявали отново при невнимание при повторното натоварване.</w:t>
      </w:r>
    </w:p>
    <w:p w14:paraId="0CB2240A"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Подобна на другите бета-блокери, бисопрололът може да повиши чувствителността към алергени и тежестта на анафилактичните реакции. Лечението с епинефрин не винаги дава очаквания терапевтичен ефект.</w:t>
      </w:r>
    </w:p>
    <w:p w14:paraId="7FC76479" w14:textId="77777777" w:rsidR="00317885" w:rsidRPr="00317885" w:rsidRDefault="00317885" w:rsidP="00317885">
      <w:pPr>
        <w:spacing w:line="240" w:lineRule="auto"/>
        <w:rPr>
          <w:rFonts w:eastAsia="Times New Roman" w:cs="Arial"/>
          <w:color w:val="000000"/>
          <w:u w:val="single"/>
          <w:lang w:eastAsia="bg-BG"/>
        </w:rPr>
      </w:pPr>
    </w:p>
    <w:p w14:paraId="291D5C51" w14:textId="23A4AE82"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Неутропения/агранулошггоза/тромбоцитопения/анемия:</w:t>
      </w:r>
    </w:p>
    <w:p w14:paraId="666B4A3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пациенти, приемащи АСЕ инхибитори, са наблюдавани неутропения/ агранулоцотоза,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периндоприл при пациенти с колагенни съдови заболявания, имуносупресивна терапия, лечение с алопуринол или прокаинамид или комбинация от подобни усложняващи фактори, особено ако е налице и съществуващо от преди нарушение на бъбречната функция. При тези пациенти понякога се развиват сериозни инфекции, които в някои случаи не се повлияват от интензивна антибиотична терапия. Ако на такива пациенти се назначи периндоприл, се препоръчва редовно проследяване на левкограмата и пациентите трябва да бъдат предупредени да съобщават за всякакви признаци на инфекция (например възпалено гърло, температура).</w:t>
      </w:r>
    </w:p>
    <w:p w14:paraId="3A34449B" w14:textId="77777777" w:rsidR="00317885" w:rsidRPr="00317885" w:rsidRDefault="00317885" w:rsidP="00317885">
      <w:pPr>
        <w:spacing w:line="240" w:lineRule="auto"/>
        <w:rPr>
          <w:rFonts w:eastAsia="Times New Roman" w:cs="Arial"/>
          <w:color w:val="000000"/>
          <w:u w:val="single"/>
          <w:lang w:eastAsia="bg-BG"/>
        </w:rPr>
      </w:pPr>
    </w:p>
    <w:p w14:paraId="3D0C1CEB" w14:textId="1F667F74"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Бронхоспазъм (бронхиална астма, обструктивни белодробни болести):</w:t>
      </w:r>
    </w:p>
    <w:p w14:paraId="14BE2888"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бронхиална астма или други хронични обструктивни белодробни болести, които може да предизвикват симптоми, трябва едновременно да се прилага бронходилатирищо лечение. В някои случаи може да настъпи повишаване на съпротивлението на дихателните пътища, когато бета- блокерите се прилагат на пациенти с астма, поради което е възможно да се наложи повишаване на дозата на бета2-стимулантите.</w:t>
      </w:r>
    </w:p>
    <w:p w14:paraId="5685D56F" w14:textId="77777777" w:rsidR="00317885" w:rsidRPr="00317885" w:rsidRDefault="00317885" w:rsidP="00317885">
      <w:pPr>
        <w:spacing w:line="240" w:lineRule="auto"/>
        <w:rPr>
          <w:rFonts w:eastAsia="Times New Roman" w:cs="Arial"/>
          <w:color w:val="000000"/>
          <w:u w:val="single"/>
          <w:lang w:eastAsia="bg-BG"/>
        </w:rPr>
      </w:pPr>
    </w:p>
    <w:p w14:paraId="5E25B5FB" w14:textId="0238C262"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Пациенти с диабет:</w:t>
      </w:r>
    </w:p>
    <w:p w14:paraId="47A2BF7B"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Съветва се да се действа внимателно при използването на Престилол при пациенти със захарен диабет с големи флуктуации на стойностите на кръвната захар. Бета-блокерите могат да маскират симптомите на хипогликемия.</w:t>
      </w:r>
    </w:p>
    <w:p w14:paraId="3B4936B7" w14:textId="77777777" w:rsidR="00317885" w:rsidRPr="00317885" w:rsidRDefault="00317885" w:rsidP="00317885">
      <w:pPr>
        <w:spacing w:line="240" w:lineRule="auto"/>
        <w:rPr>
          <w:rFonts w:eastAsia="Times New Roman" w:cs="Arial"/>
          <w:color w:val="000000"/>
          <w:u w:val="single"/>
          <w:lang w:eastAsia="bg-BG"/>
        </w:rPr>
      </w:pPr>
    </w:p>
    <w:p w14:paraId="49989BCA" w14:textId="51C2DA9A"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Стриктно гладуване:</w:t>
      </w:r>
    </w:p>
    <w:p w14:paraId="7E9D6082"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Съветва се да се подхожда внимателно при пациенти, които спазват стриктно гладуване.</w:t>
      </w:r>
    </w:p>
    <w:p w14:paraId="52D7793B" w14:textId="77777777" w:rsidR="00317885" w:rsidRPr="00317885" w:rsidRDefault="00317885" w:rsidP="00317885">
      <w:pPr>
        <w:spacing w:line="240" w:lineRule="auto"/>
        <w:rPr>
          <w:rFonts w:eastAsia="Times New Roman" w:cs="Arial"/>
          <w:color w:val="000000"/>
          <w:u w:val="single"/>
          <w:lang w:eastAsia="bg-BG"/>
        </w:rPr>
      </w:pPr>
    </w:p>
    <w:p w14:paraId="768C4A0B" w14:textId="02C4CC1F"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Оклузивна периферно артериална болест:</w:t>
      </w:r>
    </w:p>
    <w:p w14:paraId="7F017AB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Може да настъпи задълбочаване на симптомите при прилагане на бета-блокери, особено при започване на лечението.</w:t>
      </w:r>
    </w:p>
    <w:p w14:paraId="14B2A6B7" w14:textId="77777777" w:rsidR="00317885" w:rsidRPr="00317885" w:rsidRDefault="00317885" w:rsidP="00317885">
      <w:pPr>
        <w:spacing w:line="240" w:lineRule="auto"/>
        <w:rPr>
          <w:rFonts w:eastAsia="Times New Roman" w:cs="Arial"/>
          <w:color w:val="000000"/>
          <w:u w:val="single"/>
          <w:lang w:eastAsia="bg-BG"/>
        </w:rPr>
      </w:pPr>
    </w:p>
    <w:p w14:paraId="76CD758D" w14:textId="2F52C093"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Анестезия:</w:t>
      </w:r>
    </w:p>
    <w:p w14:paraId="43238F8B"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пациенти, на които предстои обща анестезия, бета-блокерите намаляват честотата на аритмии и миокардна исхемия в периода на индукция и интубиране и в постоперативния период. Сега се препоръчва поддържането на бета-блокадата да продължи периоперативно. Анестезиологът трябва да знае за бета-блокадата поради потенциал за взаимодействия с други лекарства, които могат да доведат до брадиаритмии, отслабване на рефлексната тахикардия и намаляване на рефлексните способности да се компенсира крьвозагуба. Ако се приеме, че спирането на лечението с бега-блокер преди операцията е необходимо, то трябва да стане постепенно и да завърши около 48 часа преди анестезията.</w:t>
      </w:r>
    </w:p>
    <w:p w14:paraId="4646A1EF"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При пациентите, подложени на тежка хирургична операция или анестезия с вещества, причиняващи хипотония, периндоприлът може да блокира образуването на ангиотензин </w:t>
      </w:r>
      <w:r w:rsidRPr="00317885">
        <w:rPr>
          <w:rFonts w:eastAsia="Times New Roman" w:cs="Arial"/>
          <w:color w:val="000000"/>
          <w:lang w:val="en-US"/>
        </w:rPr>
        <w:t>II</w:t>
      </w:r>
      <w:r w:rsidRPr="00317885">
        <w:rPr>
          <w:rFonts w:eastAsia="Times New Roman" w:cs="Arial"/>
          <w:color w:val="000000"/>
          <w:lang w:eastAsia="bg-BG"/>
        </w:rPr>
        <w:t xml:space="preserve"> в резултат на компенсаторно освобождаване на ренин. Лечението трябва да се прекрати </w:t>
      </w:r>
      <w:r w:rsidRPr="00317885">
        <w:rPr>
          <w:rFonts w:eastAsia="Times New Roman" w:cs="Arial"/>
          <w:color w:val="000000"/>
          <w:lang w:eastAsia="bg-BG"/>
        </w:rPr>
        <w:lastRenderedPageBreak/>
        <w:t>един 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6C761E92" w14:textId="77777777" w:rsidR="00317885" w:rsidRPr="00317885" w:rsidRDefault="00317885" w:rsidP="00317885">
      <w:pPr>
        <w:spacing w:line="240" w:lineRule="auto"/>
        <w:rPr>
          <w:rFonts w:eastAsia="Times New Roman" w:cs="Arial"/>
          <w:color w:val="000000"/>
          <w:u w:val="single"/>
          <w:lang w:eastAsia="bg-BG"/>
        </w:rPr>
      </w:pPr>
    </w:p>
    <w:p w14:paraId="1EBF30E2" w14:textId="24B26FC2"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Псориазис:</w:t>
      </w:r>
    </w:p>
    <w:p w14:paraId="27C30686"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пациенти с псориазис или с анамнеза за псориазис бета-блокери може да се използват само след внимателно балансиране на ползите спрямо рисковете.</w:t>
      </w:r>
    </w:p>
    <w:p w14:paraId="5FA74E53" w14:textId="77777777" w:rsidR="00317885" w:rsidRPr="00317885" w:rsidRDefault="00317885" w:rsidP="00317885">
      <w:pPr>
        <w:spacing w:line="240" w:lineRule="auto"/>
        <w:rPr>
          <w:rFonts w:eastAsia="Times New Roman" w:cs="Arial"/>
          <w:color w:val="000000"/>
          <w:u w:val="single"/>
          <w:lang w:eastAsia="bg-BG"/>
        </w:rPr>
      </w:pPr>
    </w:p>
    <w:p w14:paraId="7FDE13E6" w14:textId="0A7FB09E"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Феохромоцитома:</w:t>
      </w:r>
    </w:p>
    <w:p w14:paraId="05AE5ADD"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установена или подозирана феохромоцитома, бисопролол трябва винаги да се прилага в комбинация с алфа-рецепторен блокер.</w:t>
      </w:r>
    </w:p>
    <w:p w14:paraId="08AE5C78" w14:textId="77777777" w:rsidR="00317885" w:rsidRPr="00317885" w:rsidRDefault="00317885" w:rsidP="00317885">
      <w:pPr>
        <w:spacing w:line="240" w:lineRule="auto"/>
        <w:rPr>
          <w:rFonts w:eastAsia="Times New Roman" w:cs="Arial"/>
          <w:color w:val="000000"/>
          <w:u w:val="single"/>
          <w:lang w:eastAsia="bg-BG"/>
        </w:rPr>
      </w:pPr>
    </w:p>
    <w:p w14:paraId="0CE090F4" w14:textId="3074B772"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Тиреотоксикоза:</w:t>
      </w:r>
    </w:p>
    <w:p w14:paraId="1E258AC1"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лечение с бисопролол е възможно симптомите на тиреотоксикоза да се замаскират.</w:t>
      </w:r>
    </w:p>
    <w:p w14:paraId="207E68DF" w14:textId="77777777" w:rsidR="00317885" w:rsidRPr="00317885" w:rsidRDefault="00317885" w:rsidP="00317885">
      <w:pPr>
        <w:spacing w:line="240" w:lineRule="auto"/>
        <w:rPr>
          <w:rFonts w:eastAsia="Times New Roman" w:cs="Arial"/>
          <w:color w:val="000000"/>
          <w:lang w:eastAsia="bg-BG"/>
        </w:rPr>
      </w:pPr>
    </w:p>
    <w:p w14:paraId="2148C4BD" w14:textId="05517191" w:rsidR="00317885" w:rsidRPr="00317885" w:rsidRDefault="00317885" w:rsidP="00317885">
      <w:pPr>
        <w:spacing w:line="240" w:lineRule="auto"/>
        <w:rPr>
          <w:rFonts w:eastAsia="Times New Roman" w:cs="Arial"/>
        </w:rPr>
      </w:pPr>
      <w:r w:rsidRPr="00317885">
        <w:rPr>
          <w:rFonts w:eastAsia="Times New Roman" w:cs="Arial"/>
          <w:color w:val="000000"/>
          <w:lang w:eastAsia="bg-BG"/>
        </w:rPr>
        <w:t>Първичен алдостеронизъм:</w:t>
      </w:r>
    </w:p>
    <w:p w14:paraId="7FB04A18"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341ADB07" w14:textId="77777777" w:rsidR="00317885" w:rsidRPr="00317885" w:rsidRDefault="00317885" w:rsidP="00317885">
      <w:pPr>
        <w:spacing w:line="240" w:lineRule="auto"/>
        <w:rPr>
          <w:rFonts w:eastAsia="Times New Roman" w:cs="Arial"/>
          <w:color w:val="000000"/>
          <w:u w:val="single"/>
          <w:lang w:eastAsia="bg-BG"/>
        </w:rPr>
      </w:pPr>
    </w:p>
    <w:p w14:paraId="291766D8" w14:textId="241E2915"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Бременност:</w:t>
      </w:r>
    </w:p>
    <w:p w14:paraId="01D1242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Освен в случаите, когато продължаване на лечението с АСЕ инхибитори се смята за незаменимо, пациентите, които планират бременност, трябва да преминат на алтернативно антихипертензивно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трябва да започне алтернативна терапия (вж. точки 4.3 и 4.6).</w:t>
      </w:r>
    </w:p>
    <w:p w14:paraId="440B1C2C" w14:textId="77777777" w:rsidR="00317885" w:rsidRPr="00317885" w:rsidRDefault="00317885" w:rsidP="00317885">
      <w:pPr>
        <w:spacing w:line="240" w:lineRule="auto"/>
        <w:rPr>
          <w:rFonts w:eastAsia="Times New Roman" w:cs="Arial"/>
          <w:color w:val="000000"/>
          <w:u w:val="single"/>
          <w:lang w:eastAsia="bg-BG"/>
        </w:rPr>
      </w:pPr>
    </w:p>
    <w:p w14:paraId="4F645158" w14:textId="2C89F866" w:rsidR="00317885" w:rsidRPr="00317885" w:rsidRDefault="00317885" w:rsidP="00317885">
      <w:pPr>
        <w:spacing w:line="240" w:lineRule="auto"/>
        <w:rPr>
          <w:rFonts w:eastAsia="Times New Roman" w:cs="Arial"/>
        </w:rPr>
      </w:pPr>
      <w:r w:rsidRPr="00317885">
        <w:rPr>
          <w:rFonts w:eastAsia="Times New Roman" w:cs="Arial"/>
          <w:color w:val="000000"/>
          <w:u w:val="single"/>
          <w:lang w:eastAsia="bg-BG"/>
        </w:rPr>
        <w:t>Сърдечна недостатъчност:</w:t>
      </w:r>
    </w:p>
    <w:p w14:paraId="569175C3"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Терапевтичен опит с бисопролол при лечението на сърдечна недостатъчност липсва при пациенти със следните заболявания и състояния:</w:t>
      </w:r>
    </w:p>
    <w:p w14:paraId="0749AA84" w14:textId="77777777"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инсулинозависим захарен диабет (от тип I),</w:t>
      </w:r>
    </w:p>
    <w:p w14:paraId="6FC6C5FB" w14:textId="77777777"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тежко увредена бъбречна функция,</w:t>
      </w:r>
    </w:p>
    <w:p w14:paraId="3CFCC733" w14:textId="77777777"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тежко увредена чернодробна функция,</w:t>
      </w:r>
    </w:p>
    <w:p w14:paraId="39317FF3" w14:textId="77777777"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рестриктивна кардиомиопатия,</w:t>
      </w:r>
    </w:p>
    <w:p w14:paraId="62776AD8" w14:textId="77777777"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вродено сърдечно заболяване,</w:t>
      </w:r>
    </w:p>
    <w:p w14:paraId="2C341F09" w14:textId="77777777"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хемодинамично значимо органично клапно заболяване,</w:t>
      </w:r>
    </w:p>
    <w:p w14:paraId="6EF566EF" w14:textId="3DDEECED" w:rsidR="00317885" w:rsidRPr="00317885" w:rsidRDefault="00317885" w:rsidP="00317885">
      <w:pPr>
        <w:pStyle w:val="ListParagraph"/>
        <w:numPr>
          <w:ilvl w:val="0"/>
          <w:numId w:val="38"/>
        </w:numPr>
        <w:spacing w:line="240" w:lineRule="auto"/>
        <w:rPr>
          <w:rFonts w:eastAsia="Times New Roman" w:cs="Arial"/>
          <w:color w:val="000000"/>
          <w:lang w:eastAsia="bg-BG"/>
        </w:rPr>
      </w:pPr>
      <w:r w:rsidRPr="00317885">
        <w:rPr>
          <w:rFonts w:eastAsia="Times New Roman" w:cs="Arial"/>
          <w:color w:val="000000"/>
          <w:lang w:eastAsia="bg-BG"/>
        </w:rPr>
        <w:t>Инфаркт на миокарда през последните 3 месеца.</w:t>
      </w:r>
    </w:p>
    <w:p w14:paraId="56A73AE0" w14:textId="77777777" w:rsidR="00317885" w:rsidRPr="00317885" w:rsidRDefault="00317885" w:rsidP="00317885">
      <w:pPr>
        <w:spacing w:line="240" w:lineRule="auto"/>
        <w:rPr>
          <w:rFonts w:eastAsia="Times New Roman" w:cs="Arial"/>
          <w:color w:val="000000"/>
          <w:lang w:eastAsia="bg-BG"/>
        </w:rPr>
      </w:pPr>
    </w:p>
    <w:p w14:paraId="577AC8C6" w14:textId="66975510" w:rsidR="00317885" w:rsidRPr="00317885" w:rsidRDefault="00317885" w:rsidP="00317885">
      <w:pPr>
        <w:spacing w:line="240" w:lineRule="auto"/>
        <w:rPr>
          <w:rFonts w:eastAsia="Times New Roman" w:cs="Arial"/>
        </w:rPr>
      </w:pPr>
      <w:r w:rsidRPr="00317885">
        <w:rPr>
          <w:rFonts w:eastAsia="Times New Roman" w:cs="Arial"/>
          <w:color w:val="000000"/>
          <w:lang w:eastAsia="bg-BG"/>
        </w:rPr>
        <w:t>Помощни вещества:</w:t>
      </w:r>
    </w:p>
    <w:p w14:paraId="1C7527C7"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Ниво на натрий</w:t>
      </w:r>
    </w:p>
    <w:p w14:paraId="5583BA9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Престилол съдържа по-малко от 1 </w:t>
      </w:r>
      <w:proofErr w:type="spellStart"/>
      <w:r w:rsidRPr="00317885">
        <w:rPr>
          <w:rFonts w:eastAsia="Times New Roman" w:cs="Arial"/>
          <w:color w:val="000000"/>
          <w:lang w:val="en-US"/>
        </w:rPr>
        <w:t>mmol</w:t>
      </w:r>
      <w:proofErr w:type="spellEnd"/>
      <w:r w:rsidRPr="00317885">
        <w:rPr>
          <w:rFonts w:eastAsia="Times New Roman" w:cs="Arial"/>
          <w:color w:val="000000"/>
          <w:lang w:val="ru-RU"/>
        </w:rPr>
        <w:t xml:space="preserve"> </w:t>
      </w:r>
      <w:r w:rsidRPr="00317885">
        <w:rPr>
          <w:rFonts w:eastAsia="Times New Roman" w:cs="Arial"/>
          <w:color w:val="000000"/>
          <w:lang w:eastAsia="bg-BG"/>
        </w:rPr>
        <w:t xml:space="preserve">натрий (23 </w:t>
      </w:r>
      <w:r w:rsidRPr="00317885">
        <w:rPr>
          <w:rFonts w:eastAsia="Times New Roman" w:cs="Arial"/>
          <w:color w:val="000000"/>
          <w:lang w:val="en-US"/>
        </w:rPr>
        <w:t>mg</w:t>
      </w:r>
      <w:r w:rsidRPr="00317885">
        <w:rPr>
          <w:rFonts w:eastAsia="Times New Roman" w:cs="Arial"/>
          <w:color w:val="000000"/>
          <w:lang w:val="ru-RU"/>
        </w:rPr>
        <w:t xml:space="preserve">) </w:t>
      </w:r>
      <w:r w:rsidRPr="00317885">
        <w:rPr>
          <w:rFonts w:eastAsia="Times New Roman" w:cs="Arial"/>
          <w:color w:val="000000"/>
          <w:lang w:eastAsia="bg-BG"/>
        </w:rPr>
        <w:t>за една таблетка, което по същество означава, че не съдържа натрий.</w:t>
      </w:r>
    </w:p>
    <w:p w14:paraId="43669181" w14:textId="77777777" w:rsidR="00317885" w:rsidRPr="00317885" w:rsidRDefault="00317885" w:rsidP="00317885">
      <w:pPr>
        <w:spacing w:line="240" w:lineRule="auto"/>
        <w:rPr>
          <w:rFonts w:ascii="Times New Roman" w:eastAsia="Times New Roman" w:hAnsi="Times New Roman" w:cs="Times New Roman"/>
          <w:sz w:val="24"/>
          <w:szCs w:val="24"/>
        </w:rPr>
      </w:pPr>
    </w:p>
    <w:p w14:paraId="62F27C9B" w14:textId="530AFC9D"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789E47B" w14:textId="300F2D88" w:rsidR="00317885" w:rsidRDefault="00317885" w:rsidP="00317885"/>
    <w:p w14:paraId="0916C021"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Не са наблюдавани взаимодействия между бисопролол и периндоприл в условията на изпитване за взаимодействия, проведено върху здрави доброволци. Представена е само </w:t>
      </w:r>
      <w:r w:rsidRPr="00317885">
        <w:rPr>
          <w:rFonts w:eastAsia="Times New Roman" w:cs="Arial"/>
          <w:color w:val="000000"/>
          <w:lang w:eastAsia="bg-BG"/>
        </w:rPr>
        <w:lastRenderedPageBreak/>
        <w:t>информация за известните взаимодействия на индивидуалните активни вещества с други продукти, както следва.</w:t>
      </w:r>
    </w:p>
    <w:p w14:paraId="66D904C0" w14:textId="77777777" w:rsidR="00317885" w:rsidRPr="00317885" w:rsidRDefault="00317885" w:rsidP="00317885">
      <w:pPr>
        <w:spacing w:line="240" w:lineRule="auto"/>
        <w:rPr>
          <w:rFonts w:eastAsia="Times New Roman" w:cs="Arial"/>
          <w:i/>
          <w:iCs/>
          <w:color w:val="000000"/>
          <w:lang w:eastAsia="bg-BG"/>
        </w:rPr>
      </w:pPr>
    </w:p>
    <w:p w14:paraId="48D55654" w14:textId="70BEE80C"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Лекарства, повишаващи риска от ангиоедем</w:t>
      </w:r>
    </w:p>
    <w:p w14:paraId="3B5DB207"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Едновременната употреба на АСЕ инхибитори със сакубитрил/валсартан е противопоказана, тъй като това повишава риска от ангиоедем (вж.точки 4.3 и 4.4). Сакубитрил/валсартан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сакубитрил/валсартан (вж.точки 4.3 и 4.4).</w:t>
      </w:r>
    </w:p>
    <w:p w14:paraId="14838465" w14:textId="6B4507A0"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Едновременната употреба на АСЕ инхибитори с рацекадотрил, </w:t>
      </w:r>
      <w:proofErr w:type="spellStart"/>
      <w:r w:rsidRPr="00317885">
        <w:rPr>
          <w:rFonts w:eastAsia="Times New Roman" w:cs="Arial"/>
          <w:color w:val="000000"/>
          <w:u w:val="single"/>
          <w:lang w:val="en-US"/>
        </w:rPr>
        <w:t>mTOR</w:t>
      </w:r>
      <w:proofErr w:type="spellEnd"/>
      <w:r w:rsidRPr="00317885">
        <w:rPr>
          <w:rFonts w:eastAsia="Times New Roman" w:cs="Arial"/>
          <w:color w:val="000000"/>
          <w:u w:val="single"/>
          <w:lang w:val="ru-RU"/>
        </w:rPr>
        <w:t xml:space="preserve"> </w:t>
      </w:r>
      <w:r w:rsidRPr="00317885">
        <w:rPr>
          <w:rFonts w:eastAsia="Times New Roman" w:cs="Arial"/>
          <w:color w:val="000000"/>
          <w:u w:val="single"/>
          <w:lang w:eastAsia="bg-BG"/>
        </w:rPr>
        <w:t>инхибитори (напр. сиролимус. еверолимус. темсиролимус)</w:t>
      </w:r>
      <w:r w:rsidRPr="00317885">
        <w:rPr>
          <w:rFonts w:eastAsia="Times New Roman" w:cs="Arial"/>
          <w:color w:val="00000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5D04990F" w14:textId="77777777" w:rsidR="00317885" w:rsidRPr="00317885" w:rsidRDefault="00317885" w:rsidP="00317885">
      <w:pPr>
        <w:spacing w:line="240" w:lineRule="auto"/>
        <w:rPr>
          <w:rFonts w:eastAsia="Times New Roman" w:cs="Arial"/>
          <w:i/>
          <w:iCs/>
          <w:color w:val="000000"/>
          <w:lang w:eastAsia="bg-BG"/>
        </w:rPr>
      </w:pPr>
    </w:p>
    <w:p w14:paraId="147AE5F8" w14:textId="5242856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Лекарства, индуциращи хиперкалиемия:</w:t>
      </w:r>
    </w:p>
    <w:p w14:paraId="49D5155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Въпреки, че серумния калий обикновено остава в нормални граници, хиперкалиемия може да се появи при някои пациенти, лекувани с Престилол. Някои лекарствени продукти или терапевтични класове могат да повишат случаите на настъпване на хиперкалиемия: алискирен, калиеви соли, калий съхраняващи диуретици (напр. спиронолактон, триамтерен или амилорид), АСЕ инхибитори. ангиотензин-</w:t>
      </w:r>
      <w:r w:rsidRPr="00317885">
        <w:rPr>
          <w:rFonts w:eastAsia="Times New Roman" w:cs="Arial"/>
          <w:color w:val="000000"/>
          <w:lang w:val="en-US"/>
        </w:rPr>
        <w:t>II</w:t>
      </w:r>
      <w:r w:rsidRPr="00317885">
        <w:rPr>
          <w:rFonts w:eastAsia="Times New Roman" w:cs="Arial"/>
          <w:color w:val="000000"/>
          <w:lang w:eastAsia="bg-BG"/>
        </w:rPr>
        <w:t xml:space="preserve"> рецепторни антагонисти, НСПВЛ, хепарини, имуносупресивни средства като например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Престилол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412BC672" w14:textId="77777777" w:rsidR="00317885" w:rsidRPr="00317885" w:rsidRDefault="00317885" w:rsidP="00317885">
      <w:pPr>
        <w:spacing w:line="240" w:lineRule="auto"/>
        <w:rPr>
          <w:rFonts w:eastAsia="Times New Roman" w:cs="Arial"/>
          <w:i/>
          <w:iCs/>
          <w:color w:val="000000"/>
          <w:u w:val="single"/>
          <w:lang w:eastAsia="bg-BG"/>
        </w:rPr>
      </w:pPr>
    </w:p>
    <w:p w14:paraId="0E9F7D13" w14:textId="1470A9B8" w:rsidR="00317885" w:rsidRPr="00317885" w:rsidRDefault="00317885" w:rsidP="00317885">
      <w:pPr>
        <w:spacing w:line="240" w:lineRule="auto"/>
        <w:rPr>
          <w:rFonts w:eastAsia="Times New Roman" w:cs="Arial"/>
        </w:rPr>
      </w:pPr>
      <w:r w:rsidRPr="00317885">
        <w:rPr>
          <w:rFonts w:eastAsia="Times New Roman" w:cs="Arial"/>
          <w:i/>
          <w:iCs/>
          <w:color w:val="000000"/>
          <w:u w:val="single"/>
          <w:lang w:eastAsia="bg-BG"/>
        </w:rPr>
        <w:t>Едновременна употреба, която е противопоказана (вж. точка 4.3)</w:t>
      </w:r>
    </w:p>
    <w:p w14:paraId="68F0641F" w14:textId="77777777" w:rsidR="00317885" w:rsidRPr="00317885" w:rsidRDefault="00317885" w:rsidP="00317885">
      <w:pPr>
        <w:spacing w:line="240" w:lineRule="auto"/>
        <w:rPr>
          <w:rFonts w:eastAsia="Times New Roman" w:cs="Arial"/>
          <w:i/>
          <w:iCs/>
          <w:color w:val="000000"/>
          <w:lang w:eastAsia="bg-BG"/>
        </w:rPr>
      </w:pPr>
    </w:p>
    <w:p w14:paraId="178E01AB" w14:textId="0999B639"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Алискирен:</w:t>
      </w:r>
    </w:p>
    <w:p w14:paraId="3DE2C6B3" w14:textId="705F0D9A"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Едновременната терапия с Престилол и алискирен е противопоказана при пациенти с диабет или нарушена бъбречна функция поради повишаване на риска от хиперкалиемия, влошаване на бъбречната функция и сърдечносъдова болестност и смъртност.</w:t>
      </w:r>
    </w:p>
    <w:p w14:paraId="09D47931" w14:textId="77777777" w:rsidR="00317885" w:rsidRPr="00317885" w:rsidRDefault="00317885" w:rsidP="00317885">
      <w:pPr>
        <w:spacing w:line="240" w:lineRule="auto"/>
        <w:rPr>
          <w:rFonts w:eastAsia="Times New Roman" w:cs="Arial"/>
          <w:i/>
          <w:iCs/>
          <w:color w:val="000000"/>
          <w:lang w:eastAsia="bg-BG"/>
        </w:rPr>
      </w:pPr>
    </w:p>
    <w:p w14:paraId="3FEDA91A" w14:textId="693DFB09"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Екстракорпорални лечения:</w:t>
      </w:r>
    </w:p>
    <w:p w14:paraId="1B7D2FC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459FA72F" w14:textId="77777777" w:rsidR="00317885" w:rsidRPr="00317885" w:rsidRDefault="00317885" w:rsidP="00317885">
      <w:pPr>
        <w:spacing w:line="240" w:lineRule="auto"/>
        <w:rPr>
          <w:rFonts w:eastAsia="Times New Roman" w:cs="Arial"/>
          <w:i/>
          <w:iCs/>
          <w:color w:val="000000"/>
          <w:u w:val="single"/>
          <w:lang w:eastAsia="bg-BG"/>
        </w:rPr>
      </w:pPr>
    </w:p>
    <w:p w14:paraId="2C9DA268" w14:textId="3739F603" w:rsidR="00317885" w:rsidRPr="00317885" w:rsidRDefault="00317885" w:rsidP="00317885">
      <w:pPr>
        <w:spacing w:line="240" w:lineRule="auto"/>
        <w:rPr>
          <w:rFonts w:eastAsia="Times New Roman" w:cs="Arial"/>
        </w:rPr>
      </w:pPr>
      <w:r w:rsidRPr="00317885">
        <w:rPr>
          <w:rFonts w:eastAsia="Times New Roman" w:cs="Arial"/>
          <w:i/>
          <w:iCs/>
          <w:color w:val="000000"/>
          <w:u w:val="single"/>
          <w:lang w:eastAsia="bg-BG"/>
        </w:rPr>
        <w:t>Едновременна употреба, която не се препоръчва</w:t>
      </w:r>
    </w:p>
    <w:p w14:paraId="0534C936" w14:textId="77777777" w:rsidR="00317885" w:rsidRPr="00317885" w:rsidRDefault="00317885" w:rsidP="00317885">
      <w:pPr>
        <w:spacing w:line="240" w:lineRule="auto"/>
        <w:rPr>
          <w:rFonts w:eastAsia="Times New Roman" w:cs="Arial"/>
          <w:b/>
          <w:bCs/>
          <w:color w:val="000000"/>
          <w:lang w:eastAsia="bg-BG"/>
        </w:rPr>
      </w:pPr>
    </w:p>
    <w:p w14:paraId="366C3876" w14:textId="18DD849A"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Свързана с бисопролол</w:t>
      </w:r>
    </w:p>
    <w:p w14:paraId="515294FE" w14:textId="5517D81C" w:rsidR="00317885" w:rsidRPr="00317885" w:rsidRDefault="00317885" w:rsidP="00317885">
      <w:pPr>
        <w:rPr>
          <w:rFonts w:cs="Arial"/>
        </w:rPr>
      </w:pPr>
    </w:p>
    <w:p w14:paraId="2EE4F5FB" w14:textId="7777777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Централно действащи антихипертензивни средства като клонидин и др. (напр. метилдопа, моксонидин, рилменидин):</w:t>
      </w:r>
    </w:p>
    <w:p w14:paraId="20BD716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lastRenderedPageBreak/>
        <w:t>Едновременната употреба на централно действащи антихипертензивни средства може да влоши сърдечната недостатъчност чрез намаляване на централния симпатиков тонус (намалена сърдечна честота и минутен обем, вазодилатация). Рязкото прекратяване, особено ако е преди постепенно намаляване на дозата на бета-блокера чрез титриране, може да повиши риска от „ребаунд“ хипертония.</w:t>
      </w:r>
    </w:p>
    <w:p w14:paraId="5502A38B" w14:textId="77777777" w:rsidR="00317885" w:rsidRPr="00317885" w:rsidRDefault="00317885" w:rsidP="00317885">
      <w:pPr>
        <w:spacing w:line="240" w:lineRule="auto"/>
        <w:rPr>
          <w:rFonts w:eastAsia="Times New Roman" w:cs="Arial"/>
          <w:i/>
          <w:iCs/>
          <w:color w:val="000000"/>
          <w:lang w:eastAsia="bg-BG"/>
        </w:rPr>
      </w:pPr>
    </w:p>
    <w:p w14:paraId="1EB55B3C" w14:textId="4904B78E"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Антиаритмични средства от клас I (например, хинидин, дизопирамид, лидокаин, фенитоин; флекаинид, пропафенон):</w:t>
      </w:r>
    </w:p>
    <w:p w14:paraId="2E79D13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Ефектът върху времето на предсърдно-камерно провеждане може да се усили с повишаване на негативния инотропен ефект.</w:t>
      </w:r>
    </w:p>
    <w:p w14:paraId="44D22312" w14:textId="77777777" w:rsidR="00317885" w:rsidRPr="00317885" w:rsidRDefault="00317885" w:rsidP="00317885">
      <w:pPr>
        <w:spacing w:line="240" w:lineRule="auto"/>
        <w:rPr>
          <w:rFonts w:eastAsia="Times New Roman" w:cs="Arial"/>
          <w:i/>
          <w:iCs/>
          <w:color w:val="000000"/>
          <w:lang w:eastAsia="bg-BG"/>
        </w:rPr>
      </w:pPr>
    </w:p>
    <w:p w14:paraId="125BB1E1" w14:textId="6148E6FB"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 xml:space="preserve">Калциевите антагонисти от верапамилов тип и в по-малка степен - от дилтиаземов тип: </w:t>
      </w:r>
      <w:r w:rsidRPr="00317885">
        <w:rPr>
          <w:rFonts w:eastAsia="Times New Roman" w:cs="Arial"/>
          <w:color w:val="000000"/>
          <w:lang w:eastAsia="bg-BG"/>
        </w:rPr>
        <w:t>Отрицателно влияние върху контрактилитета и предсърдно-камерното провеждане. Интравенозното прилагане на верапамил при пациенти, лекувани с бета-блокери, може да доведе до задълбочена хипотония и предсърдно-камерен блок.</w:t>
      </w:r>
    </w:p>
    <w:p w14:paraId="0635CABF" w14:textId="77777777" w:rsidR="00317885" w:rsidRPr="00317885" w:rsidRDefault="00317885" w:rsidP="00317885">
      <w:pPr>
        <w:spacing w:line="240" w:lineRule="auto"/>
        <w:rPr>
          <w:rFonts w:eastAsia="Times New Roman" w:cs="Arial"/>
          <w:b/>
          <w:bCs/>
          <w:color w:val="000000"/>
          <w:lang w:eastAsia="bg-BG"/>
        </w:rPr>
      </w:pPr>
      <w:bookmarkStart w:id="2" w:name="bookmark0"/>
    </w:p>
    <w:p w14:paraId="62C3AD1F" w14:textId="4C9834FE"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Свързани с периндоприл</w:t>
      </w:r>
      <w:bookmarkEnd w:id="2"/>
    </w:p>
    <w:p w14:paraId="65812D90" w14:textId="77777777" w:rsidR="00317885" w:rsidRPr="00317885" w:rsidRDefault="00317885" w:rsidP="00317885">
      <w:pPr>
        <w:spacing w:line="240" w:lineRule="auto"/>
        <w:rPr>
          <w:rFonts w:eastAsia="Times New Roman" w:cs="Arial"/>
          <w:i/>
          <w:iCs/>
          <w:color w:val="000000"/>
          <w:lang w:eastAsia="bg-BG"/>
        </w:rPr>
      </w:pPr>
    </w:p>
    <w:p w14:paraId="07D57ACC" w14:textId="58AFA60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Алискирен:</w:t>
      </w:r>
    </w:p>
    <w:p w14:paraId="23D4933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други пациенти, освен пациенти с диабет или нарушена бъбречна функция, нараства рискът от хиперкалиемия, влошаване на бъбречната функция и сърдечносъдовата болестност и смъртност.</w:t>
      </w:r>
    </w:p>
    <w:p w14:paraId="380963C5" w14:textId="77777777" w:rsidR="00317885" w:rsidRPr="00317885" w:rsidRDefault="00317885" w:rsidP="00317885">
      <w:pPr>
        <w:spacing w:line="240" w:lineRule="auto"/>
        <w:rPr>
          <w:rFonts w:eastAsia="Times New Roman" w:cs="Arial"/>
          <w:color w:val="000000"/>
          <w:lang w:eastAsia="bg-BG"/>
        </w:rPr>
      </w:pPr>
    </w:p>
    <w:p w14:paraId="2D216EAB" w14:textId="27BDD10B"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Едновременно </w:t>
      </w:r>
      <w:r w:rsidRPr="00317885">
        <w:rPr>
          <w:rFonts w:eastAsia="Times New Roman" w:cs="Arial"/>
          <w:i/>
          <w:iCs/>
          <w:color w:val="000000"/>
          <w:lang w:eastAsia="bg-BG"/>
        </w:rPr>
        <w:t>лечение с АСЕ инхибитори и ангиотензин рецепторни блокери</w:t>
      </w:r>
    </w:p>
    <w:p w14:paraId="769F51FC"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Клиничните данни показват, че двойната блокада на системата ренин-ангиотензин-алдостерон </w:t>
      </w:r>
      <w:r w:rsidRPr="00317885">
        <w:rPr>
          <w:rFonts w:eastAsia="Times New Roman" w:cs="Arial"/>
          <w:color w:val="000000"/>
          <w:lang w:val="ru-RU"/>
        </w:rPr>
        <w:t>(</w:t>
      </w:r>
      <w:r w:rsidRPr="00317885">
        <w:rPr>
          <w:rFonts w:eastAsia="Times New Roman" w:cs="Arial"/>
          <w:color w:val="000000"/>
          <w:lang w:val="en-US"/>
        </w:rPr>
        <w:t>RAAS</w:t>
      </w:r>
      <w:r w:rsidRPr="00317885">
        <w:rPr>
          <w:rFonts w:eastAsia="Times New Roman" w:cs="Arial"/>
          <w:color w:val="000000"/>
          <w:lang w:val="ru-RU"/>
        </w:rPr>
        <w:t xml:space="preserve">) </w:t>
      </w:r>
      <w:r w:rsidRPr="00317885">
        <w:rPr>
          <w:rFonts w:eastAsia="Times New Roman" w:cs="Arial"/>
          <w:color w:val="000000"/>
          <w:lang w:eastAsia="bg-BG"/>
        </w:rPr>
        <w:t xml:space="preserve">чрез комбинация от АСЕ инхибитори, ангиотензин II рецепторни блокери или алискирен е свързана с по-висока честота на нежелани реакции като хипотония, хиперкалиемия и влошаване на бъбречната функция (включително остра бъбречна недостатъчност), отколкото използването само на едно средство с действие върху </w:t>
      </w:r>
      <w:r w:rsidRPr="00317885">
        <w:rPr>
          <w:rFonts w:eastAsia="Times New Roman" w:cs="Arial"/>
          <w:color w:val="000000"/>
          <w:lang w:val="en-US"/>
        </w:rPr>
        <w:t>RAAS</w:t>
      </w:r>
      <w:r w:rsidRPr="00317885">
        <w:rPr>
          <w:rFonts w:eastAsia="Times New Roman" w:cs="Arial"/>
          <w:color w:val="000000"/>
          <w:lang w:val="ru-RU"/>
        </w:rPr>
        <w:t xml:space="preserve"> </w:t>
      </w:r>
      <w:r w:rsidRPr="00317885">
        <w:rPr>
          <w:rFonts w:eastAsia="Times New Roman" w:cs="Arial"/>
          <w:color w:val="000000"/>
          <w:lang w:eastAsia="bg-BG"/>
        </w:rPr>
        <w:t>(вж. точки 4.3,4.4 и 5.1).</w:t>
      </w:r>
    </w:p>
    <w:p w14:paraId="591935C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В литературата има съобщения, че при пациенти с установена атеросклеротична болест, сърдечна недостатъчност или диабет с терминално органно увреждане едновременното лечение с АСЕ инхибитор и ангиотензин-рецепторен блокер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прилагане на един лекарствен продукт, повлияващ системата ренин- ангиотензин-алдостерон. Двойната блокада (например чрез комбиниране на АСЕ инхибитор с ангиотензин II рецепторен антагонист)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p w14:paraId="0CF6F221" w14:textId="77777777" w:rsidR="00317885" w:rsidRPr="00317885" w:rsidRDefault="00317885" w:rsidP="00317885">
      <w:pPr>
        <w:spacing w:line="240" w:lineRule="auto"/>
        <w:rPr>
          <w:rFonts w:eastAsia="Times New Roman" w:cs="Arial"/>
          <w:i/>
          <w:iCs/>
          <w:color w:val="000000"/>
          <w:lang w:eastAsia="bg-BG"/>
        </w:rPr>
      </w:pPr>
    </w:p>
    <w:p w14:paraId="37309EE8" w14:textId="5B454F10"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Естрамустин:</w:t>
      </w:r>
    </w:p>
    <w:p w14:paraId="5F4D0A0A"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Риск от повишаване на нежеланите лекарствени реакции, като например ангионевротичен оток (ангиоедем).</w:t>
      </w:r>
    </w:p>
    <w:p w14:paraId="1E8A77C3" w14:textId="77777777" w:rsidR="00317885" w:rsidRPr="00317885" w:rsidRDefault="00317885" w:rsidP="00317885">
      <w:pPr>
        <w:spacing w:line="240" w:lineRule="auto"/>
        <w:rPr>
          <w:rFonts w:eastAsia="Times New Roman" w:cs="Arial"/>
          <w:i/>
          <w:iCs/>
          <w:color w:val="000000"/>
          <w:lang w:eastAsia="bg-BG"/>
        </w:rPr>
      </w:pPr>
    </w:p>
    <w:p w14:paraId="298700B8" w14:textId="78B3A33E"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Калий-съхраняващи диуретици (напр. триамтерен, амилорид...), калий (соли):</w:t>
      </w:r>
    </w:p>
    <w:p w14:paraId="3B335994"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Хиперкалиемия (потенциално фатална), особено съвместно с увредена бъбречна функция (адитивни хиперкалиемични ефекти).</w:t>
      </w:r>
    </w:p>
    <w:p w14:paraId="33917632" w14:textId="77777777" w:rsidR="00317885" w:rsidRPr="00317885" w:rsidRDefault="00317885" w:rsidP="00317885">
      <w:pPr>
        <w:spacing w:line="240" w:lineRule="auto"/>
        <w:rPr>
          <w:rFonts w:eastAsia="Times New Roman" w:cs="Arial"/>
          <w:color w:val="000000"/>
          <w:lang w:eastAsia="bg-BG"/>
        </w:rPr>
      </w:pPr>
    </w:p>
    <w:p w14:paraId="3C00483A" w14:textId="41213F98"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Комбинацията на периндоприл с посочените по-горе лекарства не се препоръчва (вж. точка 4.4). Ако едновременната употреба е въпреки това показана, те трябва да се </w:t>
      </w:r>
      <w:r w:rsidRPr="00317885">
        <w:rPr>
          <w:rFonts w:eastAsia="Times New Roman" w:cs="Arial"/>
          <w:color w:val="000000"/>
          <w:lang w:eastAsia="bg-BG"/>
        </w:rPr>
        <w:lastRenderedPageBreak/>
        <w:t>използват с повишено внимание и при често проследяване на стойностите на серумния калий. За използването на спиронолактон при сърдечна недостатъчност вижте по-долу.</w:t>
      </w:r>
    </w:p>
    <w:p w14:paraId="62E2C9E0" w14:textId="77777777" w:rsidR="00317885" w:rsidRPr="00317885" w:rsidRDefault="00317885" w:rsidP="00317885">
      <w:pPr>
        <w:spacing w:line="240" w:lineRule="auto"/>
        <w:rPr>
          <w:rFonts w:eastAsia="Times New Roman" w:cs="Arial"/>
          <w:i/>
          <w:iCs/>
          <w:color w:val="000000"/>
          <w:lang w:eastAsia="bg-BG"/>
        </w:rPr>
      </w:pPr>
    </w:p>
    <w:p w14:paraId="71DF9B28" w14:textId="6E703D0B"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Литий:</w:t>
      </w:r>
    </w:p>
    <w:p w14:paraId="0ECA8C8E" w14:textId="31679262" w:rsidR="00317885" w:rsidRPr="00317885" w:rsidRDefault="00317885" w:rsidP="00317885">
      <w:pPr>
        <w:rPr>
          <w:rFonts w:eastAsia="Times New Roman" w:cs="Arial"/>
          <w:color w:val="000000"/>
          <w:lang w:eastAsia="bg-BG"/>
        </w:rPr>
      </w:pPr>
      <w:r w:rsidRPr="00317885">
        <w:rPr>
          <w:rFonts w:eastAsia="Times New Roman" w:cs="Arial"/>
          <w:color w:val="000000"/>
          <w:lang w:eastAsia="bg-BG"/>
        </w:rPr>
        <w:t>Има съобщения за обратимо повишаване на серумните концентрации на лития и токсичност при едновременно приемане на литий и АСЕ инхибитори. Не се препоръчва едновременното използване на периндоприл и литий, но ако комбинацията се окаже необходима, серумните нива на лития трябва да се проследяват внимателно (вж. точка 4.4).</w:t>
      </w:r>
    </w:p>
    <w:p w14:paraId="6D6784AD" w14:textId="3759E133" w:rsidR="00317885" w:rsidRPr="00317885" w:rsidRDefault="00317885" w:rsidP="00317885">
      <w:pPr>
        <w:rPr>
          <w:rFonts w:eastAsia="Times New Roman" w:cs="Arial"/>
          <w:color w:val="000000"/>
          <w:lang w:eastAsia="bg-BG"/>
        </w:rPr>
      </w:pPr>
    </w:p>
    <w:p w14:paraId="14C0674C" w14:textId="77777777" w:rsidR="00317885" w:rsidRPr="00317885" w:rsidRDefault="00317885" w:rsidP="00317885">
      <w:pPr>
        <w:spacing w:line="240" w:lineRule="auto"/>
        <w:rPr>
          <w:rFonts w:eastAsia="Times New Roman" w:cs="Arial"/>
        </w:rPr>
      </w:pPr>
      <w:r w:rsidRPr="00317885">
        <w:rPr>
          <w:rFonts w:eastAsia="Times New Roman" w:cs="Arial"/>
          <w:i/>
          <w:iCs/>
          <w:color w:val="000000"/>
          <w:u w:val="single"/>
          <w:lang w:eastAsia="bg-BG"/>
        </w:rPr>
        <w:t>Едновременна употреба, която изисква специално внимание</w:t>
      </w:r>
    </w:p>
    <w:p w14:paraId="16A35400" w14:textId="77777777" w:rsidR="00317885" w:rsidRPr="00317885" w:rsidRDefault="00317885" w:rsidP="00317885">
      <w:pPr>
        <w:spacing w:line="240" w:lineRule="auto"/>
        <w:rPr>
          <w:rFonts w:eastAsia="Times New Roman" w:cs="Arial"/>
          <w:b/>
          <w:bCs/>
          <w:color w:val="000000"/>
          <w:lang w:eastAsia="bg-BG"/>
        </w:rPr>
      </w:pPr>
    </w:p>
    <w:p w14:paraId="34478349" w14:textId="72894184"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Свързано с бисопролол и периндоприл</w:t>
      </w:r>
    </w:p>
    <w:p w14:paraId="59AE880F" w14:textId="77777777" w:rsidR="00317885" w:rsidRPr="00317885" w:rsidRDefault="00317885" w:rsidP="00317885">
      <w:pPr>
        <w:spacing w:line="240" w:lineRule="auto"/>
        <w:rPr>
          <w:rFonts w:eastAsia="Times New Roman" w:cs="Arial"/>
          <w:i/>
          <w:iCs/>
          <w:color w:val="000000"/>
          <w:lang w:eastAsia="bg-BG"/>
        </w:rPr>
      </w:pPr>
    </w:p>
    <w:p w14:paraId="36845599" w14:textId="12DA3EF9"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Противодиабетни средства (инсулин, перорални хипогликемични средства):</w:t>
      </w:r>
    </w:p>
    <w:p w14:paraId="0DD48C67"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Резултатите от епидемиологични проучвания показват, че едновременното приложение на АСЕ инхибитори и антидиабетни медикаменти (инсулини, орални хипогликемични средства) може да причини по-силен глюкозопонижаващ ефект с риск от хипогликемия. Оказва се, че настъпването на това явление е по-вероятно през първите седмици от комбинираното лечение и при пациенти с увредена бъбречна функция.</w:t>
      </w:r>
    </w:p>
    <w:p w14:paraId="2E1AF947"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Едновременното прилагане на бисопролол с инсулин и перорални антидиабетни лекарства може да повиши ефекта на намаляване на кръвната захар. Блокадата на бета-адренорецепторите може да маскира симптомите на хипогликемия.</w:t>
      </w:r>
    </w:p>
    <w:p w14:paraId="6B24F542" w14:textId="77777777" w:rsidR="00317885" w:rsidRPr="00317885" w:rsidRDefault="00317885" w:rsidP="00317885">
      <w:pPr>
        <w:spacing w:line="240" w:lineRule="auto"/>
        <w:rPr>
          <w:rFonts w:eastAsia="Times New Roman" w:cs="Arial"/>
          <w:i/>
          <w:iCs/>
          <w:color w:val="000000"/>
          <w:lang w:eastAsia="bg-BG"/>
        </w:rPr>
      </w:pPr>
    </w:p>
    <w:p w14:paraId="5BD9D290" w14:textId="17A68ABB"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Нестероидни противовъзпалителни лекарствени продукти (НСПВС) (включително ацетилсалицилова киселина ≥3 у/ден):</w:t>
      </w:r>
    </w:p>
    <w:p w14:paraId="4E6FB9E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Прилагането на Престилол едновременно с нестероидни противовъзпалителни лекарствени продукти (напр. ацетилсалицилова киселина в противовъзпалителни дозировки, СОХ-2 инхибитори и неселективни НСПВС) може да отслаби антахипертензивния ефект на бисопролола и периндоприла. Освен това едновременното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предварително съществуващо влошаване на бъбречната функция. Комбинацията трябва да се прилага с повишено внимание, особено при напреднала възраст. Пациентите трябва да бъдат достатъчно хидратирани и трябва да се предвиди контролиране на бъбречната функция в началото на комбинираното лечение, а след това - периодично.</w:t>
      </w:r>
    </w:p>
    <w:p w14:paraId="08FD0BAC" w14:textId="77777777" w:rsidR="00317885" w:rsidRPr="00317885" w:rsidRDefault="00317885" w:rsidP="00317885">
      <w:pPr>
        <w:spacing w:line="240" w:lineRule="auto"/>
        <w:rPr>
          <w:rFonts w:eastAsia="Times New Roman" w:cs="Arial"/>
          <w:i/>
          <w:iCs/>
          <w:color w:val="000000"/>
          <w:lang w:eastAsia="bg-BG"/>
        </w:rPr>
      </w:pPr>
    </w:p>
    <w:p w14:paraId="2F3A9EDE" w14:textId="03E1D034"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Антихипертензивни средства и вазодилататори:</w:t>
      </w:r>
    </w:p>
    <w:p w14:paraId="76ED71FA"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Едновременното прилагане с антихипертензивни средства, вазодилататори (като например нитроглицерин, други нитрати или други вазодилататори) или с други лекарства, които имат потенциал да намаляват кръвното налягане (например трициклични антидепресанти, барбитурати, фенотиазини) може да повиши риска от хипотоничните ефекти на периндоприл и бисопролола.</w:t>
      </w:r>
    </w:p>
    <w:p w14:paraId="445B569D" w14:textId="77777777" w:rsidR="00317885" w:rsidRPr="00317885" w:rsidRDefault="00317885" w:rsidP="00317885">
      <w:pPr>
        <w:spacing w:line="240" w:lineRule="auto"/>
        <w:rPr>
          <w:rFonts w:eastAsia="Times New Roman" w:cs="Arial"/>
          <w:i/>
          <w:iCs/>
          <w:color w:val="000000"/>
          <w:lang w:eastAsia="bg-BG"/>
        </w:rPr>
      </w:pPr>
    </w:p>
    <w:p w14:paraId="0E3A8107" w14:textId="6EB58279"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Трициклични антидепресанти/Антипсихотици/Анестетици:</w:t>
      </w:r>
    </w:p>
    <w:p w14:paraId="7574B119"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Едновременното използване на АСЕ инхибитори с някои анестетични лекарствени продукти, трициклични антидепресанти и антипсихотици може да има за резултат допълнително намаляване на кръвното налягане.</w:t>
      </w:r>
    </w:p>
    <w:p w14:paraId="18BAF7D5"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lastRenderedPageBreak/>
        <w:t>Едновременното използване на бисопролол с анестетици може да доведе до намалена рефлексна тахикардия и повишен риск от хипотония.</w:t>
      </w:r>
    </w:p>
    <w:p w14:paraId="23D97207" w14:textId="77777777" w:rsidR="00317885" w:rsidRPr="00317885" w:rsidRDefault="00317885" w:rsidP="00317885">
      <w:pPr>
        <w:spacing w:line="240" w:lineRule="auto"/>
        <w:rPr>
          <w:rFonts w:eastAsia="Times New Roman" w:cs="Arial"/>
          <w:i/>
          <w:iCs/>
          <w:color w:val="000000"/>
          <w:lang w:eastAsia="bg-BG"/>
        </w:rPr>
      </w:pPr>
    </w:p>
    <w:p w14:paraId="57C261A5" w14:textId="7F16AC35"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Симпатомиметици:</w:t>
      </w:r>
    </w:p>
    <w:p w14:paraId="5728EAC8"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Бета-симпатомиметиците (напр. изолреналин, добутамин): комбинацията им с бисопролол може да намали ефектите и на двете лекарствени средства.</w:t>
      </w:r>
    </w:p>
    <w:p w14:paraId="57C3CD73"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Симпатомиметици, които активират и бета- и алфа-адренорецепторите (напр. норепинефрин, епинефрин): комбинацията им с бисопролол може да замаскира медиираните от алфа- адренорецепторите вазоконстрикторни ефекти на тези средства, което води до повишаване на кръвното налягане и обостряне на клаудикацио интермитенс. Приема се, че такива взаимодействия са по- вероятни при неселективните бета-блокери.</w:t>
      </w:r>
    </w:p>
    <w:p w14:paraId="0DADA9F8"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Симпатикомиметиците могат да намалят антихипертензивните ефекти на АСЕ инхибиторите.</w:t>
      </w:r>
    </w:p>
    <w:p w14:paraId="3B6D1A11" w14:textId="77777777" w:rsidR="00317885" w:rsidRPr="00317885" w:rsidRDefault="00317885" w:rsidP="00317885">
      <w:pPr>
        <w:spacing w:line="240" w:lineRule="auto"/>
        <w:rPr>
          <w:rFonts w:eastAsia="Times New Roman" w:cs="Arial"/>
          <w:b/>
          <w:bCs/>
          <w:color w:val="000000"/>
          <w:lang w:eastAsia="bg-BG"/>
        </w:rPr>
      </w:pPr>
      <w:bookmarkStart w:id="3" w:name="bookmark2"/>
    </w:p>
    <w:p w14:paraId="5A5E45DD" w14:textId="67F84B49"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Свързана с бисопролол</w:t>
      </w:r>
      <w:bookmarkEnd w:id="3"/>
    </w:p>
    <w:p w14:paraId="55540FBA" w14:textId="77777777" w:rsidR="00317885" w:rsidRPr="00317885" w:rsidRDefault="00317885" w:rsidP="00317885">
      <w:pPr>
        <w:spacing w:line="240" w:lineRule="auto"/>
        <w:rPr>
          <w:rFonts w:eastAsia="Times New Roman" w:cs="Arial"/>
          <w:i/>
          <w:iCs/>
          <w:color w:val="000000"/>
          <w:lang w:eastAsia="bg-BG"/>
        </w:rPr>
      </w:pPr>
    </w:p>
    <w:p w14:paraId="6DAB2705" w14:textId="638DE341"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 xml:space="preserve">Калциевите антагонисти от дихидропиридинов тип, като например фелодитин и амлодипин: </w:t>
      </w:r>
      <w:r w:rsidRPr="00317885">
        <w:rPr>
          <w:rFonts w:eastAsia="Times New Roman" w:cs="Arial"/>
          <w:color w:val="000000"/>
          <w:lang w:eastAsia="bg-BG"/>
        </w:rPr>
        <w:t>При пациенти със сърдечна недостатъчност едновременната употреба може да повиши риска от</w:t>
      </w:r>
    </w:p>
    <w:p w14:paraId="0E214137" w14:textId="14EC279E" w:rsidR="00317885" w:rsidRPr="00317885" w:rsidRDefault="00317885" w:rsidP="00317885">
      <w:pPr>
        <w:rPr>
          <w:rFonts w:eastAsia="Times New Roman" w:cs="Arial"/>
          <w:color w:val="000000"/>
          <w:lang w:eastAsia="bg-BG"/>
        </w:rPr>
      </w:pPr>
      <w:r w:rsidRPr="00317885">
        <w:rPr>
          <w:rFonts w:eastAsia="Times New Roman" w:cs="Arial"/>
          <w:color w:val="000000"/>
          <w:lang w:eastAsia="bg-BG"/>
        </w:rPr>
        <w:t>хипотония и при тях не може да се изключи увеличаване на риск от последващо влошаване на камерната помпена функция.</w:t>
      </w:r>
    </w:p>
    <w:p w14:paraId="42B89218" w14:textId="3DC97750" w:rsidR="00317885" w:rsidRPr="00317885" w:rsidRDefault="00317885" w:rsidP="00317885">
      <w:pPr>
        <w:rPr>
          <w:rFonts w:eastAsia="Times New Roman" w:cs="Arial"/>
          <w:color w:val="000000"/>
          <w:lang w:eastAsia="bg-BG"/>
        </w:rPr>
      </w:pPr>
    </w:p>
    <w:p w14:paraId="28081804" w14:textId="7777777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 xml:space="preserve">Антиаритмични лекарства от клас </w:t>
      </w:r>
      <w:r w:rsidRPr="00317885">
        <w:rPr>
          <w:rFonts w:eastAsia="Times New Roman" w:cs="Arial"/>
          <w:i/>
          <w:iCs/>
          <w:color w:val="000000"/>
          <w:lang w:val="en-US"/>
        </w:rPr>
        <w:t>III</w:t>
      </w:r>
      <w:r w:rsidRPr="00317885">
        <w:rPr>
          <w:rFonts w:eastAsia="Times New Roman" w:cs="Arial"/>
          <w:i/>
          <w:iCs/>
          <w:color w:val="000000"/>
          <w:lang w:eastAsia="bg-BG"/>
        </w:rPr>
        <w:t xml:space="preserve"> (напр. амиодарон):</w:t>
      </w:r>
    </w:p>
    <w:p w14:paraId="598E218D"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Може потенциално да възникне ефект върху времето на предсърдно-камерно провеждане.</w:t>
      </w:r>
    </w:p>
    <w:p w14:paraId="48E63714" w14:textId="77777777" w:rsidR="00317885" w:rsidRPr="00317885" w:rsidRDefault="00317885" w:rsidP="00317885">
      <w:pPr>
        <w:spacing w:line="240" w:lineRule="auto"/>
        <w:rPr>
          <w:rFonts w:eastAsia="Times New Roman" w:cs="Arial"/>
          <w:i/>
          <w:iCs/>
          <w:color w:val="000000"/>
          <w:lang w:eastAsia="bg-BG"/>
        </w:rPr>
      </w:pPr>
    </w:p>
    <w:p w14:paraId="3CA9FEBB" w14:textId="1CF6F373"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Парасимпатомиметични лекарства:</w:t>
      </w:r>
    </w:p>
    <w:p w14:paraId="609E23F9"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Едновременната употреба може да повиши времето на предсърдно-камерно провеждане и риска от брадикардия.</w:t>
      </w:r>
    </w:p>
    <w:p w14:paraId="0528AFB6" w14:textId="77777777" w:rsidR="00317885" w:rsidRPr="00317885" w:rsidRDefault="00317885" w:rsidP="00317885">
      <w:pPr>
        <w:spacing w:line="240" w:lineRule="auto"/>
        <w:rPr>
          <w:rFonts w:eastAsia="Times New Roman" w:cs="Arial"/>
          <w:i/>
          <w:iCs/>
          <w:color w:val="000000"/>
          <w:lang w:eastAsia="bg-BG"/>
        </w:rPr>
      </w:pPr>
    </w:p>
    <w:p w14:paraId="2DD6F1B5" w14:textId="42DBCBDD"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Локално прилагани бета-блокери (напр. очни капки за лечение на глаукома):</w:t>
      </w:r>
    </w:p>
    <w:p w14:paraId="2A0375F6"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Едновременното прилагане може да допринесе към системните ефекти на бисопролол.</w:t>
      </w:r>
    </w:p>
    <w:p w14:paraId="0DA401D4" w14:textId="77777777" w:rsidR="00317885" w:rsidRPr="00317885" w:rsidRDefault="00317885" w:rsidP="00317885">
      <w:pPr>
        <w:spacing w:line="240" w:lineRule="auto"/>
        <w:rPr>
          <w:rFonts w:eastAsia="Times New Roman" w:cs="Arial"/>
          <w:i/>
          <w:iCs/>
          <w:color w:val="000000"/>
          <w:lang w:eastAsia="bg-BG"/>
        </w:rPr>
      </w:pPr>
    </w:p>
    <w:p w14:paraId="61D12399" w14:textId="04E9851B"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Сърдечни гликозиди (дигиталисови медикаменти):</w:t>
      </w:r>
    </w:p>
    <w:p w14:paraId="2F4F9E7E"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Намаляване на сърдечната честота, удължаване на времето на предсърдно-камерно провеждане.</w:t>
      </w:r>
    </w:p>
    <w:p w14:paraId="1C0C664B" w14:textId="77777777" w:rsidR="00317885" w:rsidRPr="00317885" w:rsidRDefault="00317885" w:rsidP="00317885">
      <w:pPr>
        <w:spacing w:line="240" w:lineRule="auto"/>
        <w:rPr>
          <w:rFonts w:eastAsia="Times New Roman" w:cs="Arial"/>
          <w:b/>
          <w:bCs/>
          <w:color w:val="000000"/>
          <w:lang w:eastAsia="bg-BG"/>
        </w:rPr>
      </w:pPr>
    </w:p>
    <w:p w14:paraId="1C800F8F" w14:textId="67E6CB26"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Свързани е периндоприл</w:t>
      </w:r>
    </w:p>
    <w:p w14:paraId="4C309B14" w14:textId="77777777" w:rsidR="00317885" w:rsidRPr="00317885" w:rsidRDefault="00317885" w:rsidP="00317885">
      <w:pPr>
        <w:spacing w:line="240" w:lineRule="auto"/>
        <w:rPr>
          <w:rFonts w:eastAsia="Times New Roman" w:cs="Arial"/>
          <w:i/>
          <w:iCs/>
          <w:color w:val="000000"/>
          <w:lang w:eastAsia="bg-BG"/>
        </w:rPr>
      </w:pPr>
    </w:p>
    <w:p w14:paraId="77E194DF" w14:textId="22BD1DE5"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Баклофен:</w:t>
      </w:r>
    </w:p>
    <w:p w14:paraId="24192A7F"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Повишен антихипертоничен ефект. Да се следи кръвното налягане и при необходимост да се коригира дозата на антихипертензивния лекарствен продукт.</w:t>
      </w:r>
    </w:p>
    <w:p w14:paraId="255C1191" w14:textId="77777777" w:rsidR="00317885" w:rsidRPr="00317885" w:rsidRDefault="00317885" w:rsidP="00317885">
      <w:pPr>
        <w:spacing w:line="240" w:lineRule="auto"/>
        <w:rPr>
          <w:rFonts w:eastAsia="Times New Roman" w:cs="Arial"/>
          <w:i/>
          <w:iCs/>
          <w:color w:val="000000"/>
          <w:lang w:eastAsia="bg-BG"/>
        </w:rPr>
      </w:pPr>
    </w:p>
    <w:p w14:paraId="74800ACC" w14:textId="7FBA33A4"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Калий незадържащи диуретици:</w:t>
      </w:r>
    </w:p>
    <w:p w14:paraId="6F2B2AF1"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Пациентите на диуретично лечение, особено тези, които са дехидратирани и/или с нарушения във водно-солевия баланс, може да изпитат прекомерно намаляване на кръвното налягане след започване на лечението с АСЕ инхибитори. Вероятността от хипотонични ефекти може да се намали чрез прекъсване на диуретика, чрез повишаване на обема на течностите или приема на соли преди началото на лечението с ниски и прогресивни дози периндоприл.</w:t>
      </w:r>
    </w:p>
    <w:p w14:paraId="661B630C"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lastRenderedPageBreak/>
        <w:t>При артериална хипертония, когато предшестващата диуретична терапия може да е причинила недостиг на соли/телесни течности, или диуретикьт трябва да се спре преди започване на лечението с АСЕ инхибитор, в който случай в последствие може да се включи отново несъхраняващ калий диуретик, или АСЕ инхибиторът трябва да бъде започнат в по-ниска доза, която прогресивно да се повиши.</w:t>
      </w:r>
    </w:p>
    <w:p w14:paraId="43B3BB2B"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лекувана с диуретици застойна сърдечна недостатъчност, лечението с АСЕ инхибитора трябва да започне с много ниска дозировка, при възможност и след намаляване на дозата на съответния калий несъхраняващ диуретик.</w:t>
      </w:r>
    </w:p>
    <w:p w14:paraId="61204B78"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При всички случаи трябва да се проследява бъбречната функция (плазмен креатинин) през първите седмици на лечението с АСЕ инхибитор.</w:t>
      </w:r>
    </w:p>
    <w:p w14:paraId="124E5B5B" w14:textId="77777777" w:rsidR="00317885" w:rsidRPr="00317885" w:rsidRDefault="00317885" w:rsidP="00317885">
      <w:pPr>
        <w:spacing w:line="240" w:lineRule="auto"/>
        <w:rPr>
          <w:rFonts w:eastAsia="Times New Roman" w:cs="Arial"/>
          <w:i/>
          <w:iCs/>
          <w:color w:val="000000"/>
          <w:lang w:eastAsia="bg-BG"/>
        </w:rPr>
      </w:pPr>
    </w:p>
    <w:p w14:paraId="2EFC152F" w14:textId="581AAC3C"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Калий-съхраняващи диуретици (еплеренон, спиронолактон):</w:t>
      </w:r>
    </w:p>
    <w:p w14:paraId="17C576B5" w14:textId="7777777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С</w:t>
      </w:r>
      <w:r w:rsidRPr="00317885">
        <w:rPr>
          <w:rFonts w:eastAsia="Times New Roman" w:cs="Arial"/>
          <w:color w:val="000000"/>
          <w:lang w:eastAsia="bg-BG"/>
        </w:rPr>
        <w:t xml:space="preserve"> еплеренон или спиронолактон в дози от 12,5 </w:t>
      </w:r>
      <w:r w:rsidRPr="00317885">
        <w:rPr>
          <w:rFonts w:eastAsia="Times New Roman" w:cs="Arial"/>
          <w:color w:val="000000"/>
          <w:lang w:val="en-US"/>
        </w:rPr>
        <w:t>mg</w:t>
      </w:r>
      <w:r w:rsidRPr="00317885">
        <w:rPr>
          <w:rFonts w:eastAsia="Times New Roman" w:cs="Arial"/>
          <w:color w:val="000000"/>
          <w:lang w:val="ru-RU"/>
        </w:rPr>
        <w:t xml:space="preserve"> </w:t>
      </w:r>
      <w:r w:rsidRPr="00317885">
        <w:rPr>
          <w:rFonts w:eastAsia="Times New Roman" w:cs="Arial"/>
          <w:color w:val="000000"/>
          <w:lang w:eastAsia="bg-BG"/>
        </w:rPr>
        <w:t xml:space="preserve">до 50 </w:t>
      </w:r>
      <w:r w:rsidRPr="00317885">
        <w:rPr>
          <w:rFonts w:eastAsia="Times New Roman" w:cs="Arial"/>
          <w:color w:val="000000"/>
          <w:lang w:val="en-US"/>
        </w:rPr>
        <w:t>mg</w:t>
      </w:r>
      <w:r w:rsidRPr="00317885">
        <w:rPr>
          <w:rFonts w:eastAsia="Times New Roman" w:cs="Arial"/>
          <w:color w:val="000000"/>
          <w:lang w:val="ru-RU"/>
        </w:rPr>
        <w:t xml:space="preserve"> </w:t>
      </w:r>
      <w:r w:rsidRPr="00317885">
        <w:rPr>
          <w:rFonts w:eastAsia="Times New Roman" w:cs="Arial"/>
          <w:color w:val="000000"/>
          <w:lang w:eastAsia="bg-BG"/>
        </w:rPr>
        <w:t>дневно и при ниски дози на АСЕ инхибитори:</w:t>
      </w:r>
    </w:p>
    <w:p w14:paraId="0D67ADF0"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 xml:space="preserve">При лечение на сърдечна недостатъчност от клас II или IV (по </w:t>
      </w:r>
      <w:r w:rsidRPr="00317885">
        <w:rPr>
          <w:rFonts w:eastAsia="Times New Roman" w:cs="Arial"/>
          <w:color w:val="000000"/>
          <w:lang w:val="en-US"/>
        </w:rPr>
        <w:t>NYHA</w:t>
      </w:r>
      <w:r w:rsidRPr="00317885">
        <w:rPr>
          <w:rFonts w:eastAsia="Times New Roman" w:cs="Arial"/>
          <w:color w:val="000000"/>
          <w:lang w:val="ru-RU"/>
        </w:rPr>
        <w:t xml:space="preserve">) </w:t>
      </w:r>
      <w:r w:rsidRPr="00317885">
        <w:rPr>
          <w:rFonts w:eastAsia="Times New Roman" w:cs="Arial"/>
          <w:color w:val="000000"/>
          <w:lang w:eastAsia="bg-BG"/>
        </w:rPr>
        <w:t xml:space="preserve">с фракция на изтласкване &lt; </w:t>
      </w:r>
      <w:r w:rsidRPr="00317885">
        <w:rPr>
          <w:rFonts w:eastAsia="Times New Roman" w:cs="Arial"/>
          <w:i/>
          <w:iCs/>
          <w:color w:val="000000"/>
          <w:lang w:eastAsia="bg-BG"/>
        </w:rPr>
        <w:t>40% и предшестващо</w:t>
      </w:r>
      <w:r w:rsidRPr="00317885">
        <w:rPr>
          <w:rFonts w:eastAsia="Times New Roman" w:cs="Arial"/>
          <w:color w:val="000000"/>
          <w:lang w:eastAsia="bg-BG"/>
        </w:rPr>
        <w:t xml:space="preserve"> лечение с АСЕ инхибитори и бримкови диуретици, има риск от хиперкалиемия, която е потенциално летална, особено при липса на спазване на препоръките за предписване на тази комбинация.</w:t>
      </w:r>
    </w:p>
    <w:p w14:paraId="5D887BCB"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Преди започване на комбинацията трябва да се направят изследвания за изключване на хиперкалиемия и бъбречно увреждане.</w:t>
      </w:r>
    </w:p>
    <w:p w14:paraId="58021002"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Препоръчва се внимателно наблюдение на калиемията и креатинемията през първия месец от лечението веднъж седмично, а след това - веднъж месечно.</w:t>
      </w:r>
    </w:p>
    <w:p w14:paraId="7D052997" w14:textId="77777777" w:rsidR="00317885" w:rsidRPr="00317885" w:rsidRDefault="00317885" w:rsidP="00317885">
      <w:pPr>
        <w:spacing w:line="240" w:lineRule="auto"/>
        <w:rPr>
          <w:rFonts w:eastAsia="Times New Roman" w:cs="Arial"/>
          <w:i/>
          <w:iCs/>
          <w:color w:val="000000"/>
          <w:u w:val="single"/>
          <w:lang w:eastAsia="bg-BG"/>
        </w:rPr>
      </w:pPr>
    </w:p>
    <w:p w14:paraId="622D00D4" w14:textId="63137890" w:rsidR="00317885" w:rsidRPr="00317885" w:rsidRDefault="00317885" w:rsidP="00317885">
      <w:pPr>
        <w:spacing w:line="240" w:lineRule="auto"/>
        <w:rPr>
          <w:rFonts w:eastAsia="Times New Roman" w:cs="Arial"/>
        </w:rPr>
      </w:pPr>
      <w:r w:rsidRPr="00317885">
        <w:rPr>
          <w:rFonts w:eastAsia="Times New Roman" w:cs="Arial"/>
          <w:i/>
          <w:iCs/>
          <w:color w:val="000000"/>
          <w:u w:val="single"/>
          <w:lang w:eastAsia="bg-BG"/>
        </w:rPr>
        <w:t>Комбинации, които трябва да се имат предвид</w:t>
      </w:r>
    </w:p>
    <w:p w14:paraId="64BC5CF6" w14:textId="77777777" w:rsidR="00317885" w:rsidRPr="00317885" w:rsidRDefault="00317885" w:rsidP="00317885">
      <w:pPr>
        <w:spacing w:line="240" w:lineRule="auto"/>
        <w:rPr>
          <w:rFonts w:eastAsia="Times New Roman" w:cs="Arial"/>
          <w:b/>
          <w:bCs/>
          <w:color w:val="000000"/>
          <w:lang w:eastAsia="bg-BG"/>
        </w:rPr>
      </w:pPr>
    </w:p>
    <w:p w14:paraId="7385B8A1" w14:textId="323CE224"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Свързана с бисопролол</w:t>
      </w:r>
    </w:p>
    <w:p w14:paraId="4E83D2DA" w14:textId="77777777" w:rsidR="00317885" w:rsidRPr="00317885" w:rsidRDefault="00317885" w:rsidP="00317885">
      <w:pPr>
        <w:spacing w:line="240" w:lineRule="auto"/>
        <w:rPr>
          <w:rFonts w:eastAsia="Times New Roman" w:cs="Arial"/>
          <w:i/>
          <w:iCs/>
          <w:color w:val="000000"/>
          <w:lang w:eastAsia="bg-BG"/>
        </w:rPr>
      </w:pPr>
    </w:p>
    <w:p w14:paraId="6C08DCBD" w14:textId="4A197AAB"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Мефлохин:</w:t>
      </w:r>
    </w:p>
    <w:p w14:paraId="2B09405D" w14:textId="29473A10" w:rsidR="00317885" w:rsidRPr="00317885" w:rsidRDefault="00317885" w:rsidP="00317885">
      <w:pPr>
        <w:spacing w:line="240" w:lineRule="auto"/>
        <w:rPr>
          <w:rFonts w:eastAsia="Times New Roman" w:cs="Arial"/>
          <w:color w:val="000000"/>
          <w:lang w:eastAsia="bg-BG"/>
        </w:rPr>
      </w:pPr>
      <w:r w:rsidRPr="00317885">
        <w:rPr>
          <w:rFonts w:eastAsia="Times New Roman" w:cs="Arial"/>
          <w:color w:val="000000"/>
          <w:lang w:eastAsia="bg-BG"/>
        </w:rPr>
        <w:t>Повишен риск от брадикардия.</w:t>
      </w:r>
    </w:p>
    <w:p w14:paraId="2C8B327C" w14:textId="731C7B23" w:rsidR="00317885" w:rsidRPr="00317885" w:rsidRDefault="00317885" w:rsidP="00317885">
      <w:pPr>
        <w:spacing w:line="240" w:lineRule="auto"/>
        <w:rPr>
          <w:rFonts w:eastAsia="Times New Roman" w:cs="Arial"/>
          <w:color w:val="000000"/>
          <w:lang w:eastAsia="bg-BG"/>
        </w:rPr>
      </w:pPr>
    </w:p>
    <w:p w14:paraId="7BCDB654" w14:textId="7777777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Моноамино оксидазни инхибитори (с изключение на МАО-В инхибитори):</w:t>
      </w:r>
    </w:p>
    <w:p w14:paraId="1DD8BB8A" w14:textId="77777777" w:rsidR="00317885" w:rsidRPr="00317885" w:rsidRDefault="00317885" w:rsidP="00317885">
      <w:pPr>
        <w:spacing w:line="240" w:lineRule="auto"/>
        <w:rPr>
          <w:rFonts w:eastAsia="Times New Roman" w:cs="Arial"/>
        </w:rPr>
      </w:pPr>
      <w:r w:rsidRPr="00317885">
        <w:rPr>
          <w:rFonts w:eastAsia="Times New Roman" w:cs="Arial"/>
          <w:color w:val="000000"/>
          <w:lang w:eastAsia="bg-BG"/>
        </w:rPr>
        <w:t>Усилен хипотоничен ефект на бета-блокерите, но също и риск от хипертонична криза.</w:t>
      </w:r>
    </w:p>
    <w:p w14:paraId="2537C0F6" w14:textId="77777777" w:rsidR="00317885" w:rsidRPr="00317885" w:rsidRDefault="00317885" w:rsidP="00317885">
      <w:pPr>
        <w:spacing w:line="240" w:lineRule="auto"/>
        <w:rPr>
          <w:rFonts w:eastAsia="Times New Roman" w:cs="Arial"/>
          <w:b/>
          <w:bCs/>
          <w:color w:val="000000"/>
          <w:lang w:eastAsia="bg-BG"/>
        </w:rPr>
      </w:pPr>
    </w:p>
    <w:p w14:paraId="1E9F5CE6" w14:textId="7D970214" w:rsidR="00317885" w:rsidRPr="00317885" w:rsidRDefault="00317885" w:rsidP="00317885">
      <w:pPr>
        <w:spacing w:line="240" w:lineRule="auto"/>
        <w:rPr>
          <w:rFonts w:eastAsia="Times New Roman" w:cs="Arial"/>
        </w:rPr>
      </w:pPr>
      <w:r w:rsidRPr="00317885">
        <w:rPr>
          <w:rFonts w:eastAsia="Times New Roman" w:cs="Arial"/>
          <w:b/>
          <w:bCs/>
          <w:color w:val="000000"/>
          <w:lang w:eastAsia="bg-BG"/>
        </w:rPr>
        <w:t>Свързани с периндоприл</w:t>
      </w:r>
    </w:p>
    <w:p w14:paraId="7A5DDA92" w14:textId="77777777" w:rsidR="00317885" w:rsidRPr="00317885" w:rsidRDefault="00317885" w:rsidP="00317885">
      <w:pPr>
        <w:spacing w:line="240" w:lineRule="auto"/>
        <w:rPr>
          <w:rFonts w:eastAsia="Times New Roman" w:cs="Arial"/>
          <w:i/>
          <w:iCs/>
          <w:color w:val="000000"/>
          <w:lang w:eastAsia="bg-BG"/>
        </w:rPr>
      </w:pPr>
    </w:p>
    <w:p w14:paraId="62BBAD22" w14:textId="43BB0FE7" w:rsidR="00317885" w:rsidRPr="00317885" w:rsidRDefault="00317885" w:rsidP="00317885">
      <w:pPr>
        <w:spacing w:line="240" w:lineRule="auto"/>
        <w:rPr>
          <w:rFonts w:eastAsia="Times New Roman" w:cs="Arial"/>
        </w:rPr>
      </w:pPr>
      <w:r w:rsidRPr="00317885">
        <w:rPr>
          <w:rFonts w:eastAsia="Times New Roman" w:cs="Arial"/>
          <w:i/>
          <w:iCs/>
          <w:color w:val="000000"/>
          <w:lang w:eastAsia="bg-BG"/>
        </w:rPr>
        <w:t>Злато:</w:t>
      </w:r>
    </w:p>
    <w:p w14:paraId="26ACE17B" w14:textId="54EDD96D" w:rsidR="00317885" w:rsidRPr="00317885" w:rsidRDefault="00317885" w:rsidP="00317885">
      <w:pPr>
        <w:spacing w:line="240" w:lineRule="auto"/>
        <w:rPr>
          <w:rFonts w:eastAsia="Times New Roman" w:cs="Arial"/>
        </w:rPr>
      </w:pPr>
      <w:r w:rsidRPr="00317885">
        <w:rPr>
          <w:rFonts w:eastAsia="Times New Roman" w:cs="Arial"/>
          <w:color w:val="000000"/>
          <w:lang w:eastAsia="bg-BG"/>
        </w:rPr>
        <w:t>Има редки съобщения за нитритоидни реакции (симптоматиката включва зачервяване на лицето, гадене, повръщане и хипотония) при пациенти, провеждащи лечение с инжекционни златни препарати (натриев ауротаомалат) едновременно с АСЕ инхибитор, включително периндоприл.</w:t>
      </w:r>
    </w:p>
    <w:p w14:paraId="2647AD88" w14:textId="26D8FB4C" w:rsidR="00395BC9" w:rsidRPr="00317885" w:rsidRDefault="00395BC9" w:rsidP="00317885"/>
    <w:p w14:paraId="006BE4EC" w14:textId="05F4D35B" w:rsidR="00DB32D3" w:rsidRDefault="002C50EE" w:rsidP="005726E3">
      <w:pPr>
        <w:pStyle w:val="Heading2"/>
      </w:pPr>
      <w:r>
        <w:t>4.6. Фертилитет, бременност и кърмене</w:t>
      </w:r>
    </w:p>
    <w:p w14:paraId="1C5CF332" w14:textId="6D2D519F" w:rsidR="00395BC9" w:rsidRDefault="00395BC9" w:rsidP="00395BC9"/>
    <w:p w14:paraId="1C5DE421" w14:textId="77777777" w:rsidR="00395BC9" w:rsidRPr="00395BC9" w:rsidRDefault="00395BC9" w:rsidP="00395BC9">
      <w:pPr>
        <w:pStyle w:val="Heading3"/>
        <w:rPr>
          <w:rFonts w:eastAsia="Times New Roman"/>
          <w:sz w:val="28"/>
          <w:u w:val="single"/>
        </w:rPr>
      </w:pPr>
      <w:r w:rsidRPr="00395BC9">
        <w:rPr>
          <w:rFonts w:eastAsia="Times New Roman"/>
          <w:u w:val="single"/>
          <w:lang w:eastAsia="bg-BG"/>
        </w:rPr>
        <w:t>Бременност:</w:t>
      </w:r>
    </w:p>
    <w:p w14:paraId="59057FFB"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На базата на съществуващите данни за индивидуалните компоненти употребата на Престилол не се препоръчва през първия триместьр на бременността и прилагането му е противопоказано през втория и третия триместьр на бременността.</w:t>
      </w:r>
    </w:p>
    <w:p w14:paraId="4AC9FFEC" w14:textId="77777777" w:rsidR="00395BC9" w:rsidRPr="00395BC9" w:rsidRDefault="00395BC9" w:rsidP="00395BC9">
      <w:pPr>
        <w:spacing w:line="240" w:lineRule="auto"/>
        <w:rPr>
          <w:rFonts w:eastAsia="Times New Roman" w:cs="Arial"/>
          <w:i/>
          <w:iCs/>
          <w:color w:val="000000"/>
          <w:szCs w:val="20"/>
          <w:lang w:eastAsia="bg-BG"/>
        </w:rPr>
      </w:pPr>
    </w:p>
    <w:p w14:paraId="430BB0A7" w14:textId="5BBF0906" w:rsidR="00395BC9" w:rsidRPr="00395BC9" w:rsidRDefault="00395BC9" w:rsidP="00395BC9">
      <w:pPr>
        <w:spacing w:line="240" w:lineRule="auto"/>
        <w:rPr>
          <w:rFonts w:eastAsia="Times New Roman" w:cs="Arial"/>
          <w:sz w:val="28"/>
          <w:szCs w:val="24"/>
        </w:rPr>
      </w:pPr>
      <w:r w:rsidRPr="00395BC9">
        <w:rPr>
          <w:rFonts w:eastAsia="Times New Roman" w:cs="Arial"/>
          <w:i/>
          <w:iCs/>
          <w:color w:val="000000"/>
          <w:szCs w:val="20"/>
          <w:lang w:eastAsia="bg-BG"/>
        </w:rPr>
        <w:t>Бисопролол</w:t>
      </w:r>
    </w:p>
    <w:p w14:paraId="412E0E3C" w14:textId="77777777" w:rsidR="00395BC9" w:rsidRPr="00395BC9" w:rsidRDefault="00395BC9" w:rsidP="00395BC9">
      <w:pPr>
        <w:spacing w:line="240" w:lineRule="auto"/>
        <w:rPr>
          <w:rFonts w:eastAsia="Times New Roman" w:cs="Arial"/>
          <w:color w:val="000000"/>
          <w:szCs w:val="20"/>
          <w:lang w:eastAsia="bg-BG"/>
        </w:rPr>
      </w:pPr>
    </w:p>
    <w:p w14:paraId="3284C2CC" w14:textId="426BEB48"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lastRenderedPageBreak/>
        <w:t>Бисопрололът проявява такива фармакологични ефекти, които биха могли да причинят вредни ефекти върху бременността и/или плода/новороденото (намаляват плацентарния кръвоток, което се свърза със забавен растеж, вътрематочна смърт, аборт или преждевременна родова дейност и нежелани ефекти (напр. хипогликемия и брадикардия), които плодът или новороденото могат да развият). При необходимост от лечение с бета-адреноцепторни блокери се предпочитат бета-1-селективните адреноцепторни блокери.</w:t>
      </w:r>
    </w:p>
    <w:p w14:paraId="2A31D491"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Бисопролол не трябва да се прилага по време на бременност, освен ако клиничното състояние на жената не изисква такова лечение. Ако е прието, че е налице необходимост от лечение с бисопролол, трябва да се мониторират утероплацентарният кръвоток и растежът на плода. В случай на вредни ефекти върху бременността или плода трябва да се обмисли алтернативно лечение. Новороденото трябва да бъде внимателно проследявано.</w:t>
      </w:r>
    </w:p>
    <w:p w14:paraId="54B48AF4"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По принцип се очаква симптомите на хипогликемия и брадикардия да се появят през първите 3 дни.</w:t>
      </w:r>
    </w:p>
    <w:p w14:paraId="4FAE35B0" w14:textId="77777777" w:rsidR="00395BC9" w:rsidRPr="00395BC9" w:rsidRDefault="00395BC9" w:rsidP="00395BC9">
      <w:pPr>
        <w:spacing w:line="240" w:lineRule="auto"/>
        <w:rPr>
          <w:rFonts w:eastAsia="Times New Roman" w:cs="Arial"/>
          <w:i/>
          <w:iCs/>
          <w:color w:val="000000"/>
          <w:szCs w:val="20"/>
          <w:lang w:eastAsia="bg-BG"/>
        </w:rPr>
      </w:pPr>
    </w:p>
    <w:p w14:paraId="2D438909" w14:textId="1EE4EEE9" w:rsidR="00395BC9" w:rsidRPr="00395BC9" w:rsidRDefault="00395BC9" w:rsidP="00395BC9">
      <w:pPr>
        <w:spacing w:line="240" w:lineRule="auto"/>
        <w:rPr>
          <w:rFonts w:eastAsia="Times New Roman" w:cs="Arial"/>
          <w:sz w:val="28"/>
          <w:szCs w:val="24"/>
        </w:rPr>
      </w:pPr>
      <w:r w:rsidRPr="00395BC9">
        <w:rPr>
          <w:rFonts w:eastAsia="Times New Roman" w:cs="Arial"/>
          <w:i/>
          <w:iCs/>
          <w:color w:val="000000"/>
          <w:szCs w:val="20"/>
          <w:lang w:eastAsia="bg-BG"/>
        </w:rPr>
        <w:t>Периндоприл</w:t>
      </w:r>
    </w:p>
    <w:p w14:paraId="03B78B3C" w14:textId="77777777" w:rsidR="00395BC9" w:rsidRPr="00395BC9" w:rsidRDefault="00395BC9" w:rsidP="00395BC9">
      <w:pPr>
        <w:spacing w:line="240" w:lineRule="auto"/>
        <w:rPr>
          <w:rFonts w:eastAsia="Times New Roman" w:cs="Arial"/>
          <w:color w:val="000000"/>
          <w:szCs w:val="20"/>
          <w:lang w:eastAsia="bg-BG"/>
        </w:rPr>
      </w:pPr>
    </w:p>
    <w:p w14:paraId="12ECE24F" w14:textId="694E80FE"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Епидемиологичните данни относно тератогенния риск след АСЕ инхибиторна експозиция през първия триместьр на бременността нямат окончателен характер; малко повишаване на риска обаче не може да бъде изключено. Освен в случаите, когато продължаване на лечението с АСЕ инхибитори се смята за незаменимо, пациентите, които планират бременност, трябва да преминат на алтернативно антихипертензивно лечение с доказан профил на безопасност за прилагане по време на бременността. Ако се установи бременност, лечението с АСЕ инхибитори трябва да се спре незабавно и ако е необходимо да се започне алтернативно лечение.</w:t>
      </w:r>
    </w:p>
    <w:p w14:paraId="24B2A17B"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Известно е, че експозицията на АСЕ инхибиторна терапия през втория и третия триместьр на бременността, предизвиква фетотоксични ефекти при човека (понижена бъбречна функция, олигохидрамнион, забавяне на черепната осификация) и неонатална токсичност (бъбречна недостатъчност, хипотония, хиперкалиемия) (вж. точка 5.3). Ако експозицията на АСЕ инхибитор е настъпила от втория триместьр на бременността, препоръчват се ултразвукови прегледи за изследване на бъбречната функция и черепа. Бебета, чиито майки са приемали АСЕ инхибитори трябва да бъдат наблюдавани внимателно за хипотония (вж. точки 4.3 и 4.4).</w:t>
      </w:r>
    </w:p>
    <w:p w14:paraId="4C641A51" w14:textId="77777777" w:rsidR="00395BC9" w:rsidRPr="00395BC9" w:rsidRDefault="00395BC9" w:rsidP="00395BC9">
      <w:pPr>
        <w:spacing w:line="240" w:lineRule="auto"/>
        <w:rPr>
          <w:rFonts w:eastAsia="Times New Roman" w:cs="Arial"/>
          <w:color w:val="000000"/>
          <w:szCs w:val="20"/>
          <w:u w:val="single"/>
          <w:lang w:eastAsia="bg-BG"/>
        </w:rPr>
      </w:pPr>
    </w:p>
    <w:p w14:paraId="73E9A8AC" w14:textId="3365330C" w:rsidR="00395BC9" w:rsidRPr="00395BC9" w:rsidRDefault="00395BC9" w:rsidP="00395BC9">
      <w:pPr>
        <w:spacing w:line="240" w:lineRule="auto"/>
        <w:rPr>
          <w:rFonts w:eastAsia="Times New Roman" w:cs="Arial"/>
          <w:sz w:val="28"/>
          <w:szCs w:val="24"/>
        </w:rPr>
      </w:pPr>
      <w:r w:rsidRPr="00395BC9">
        <w:rPr>
          <w:rStyle w:val="Heading3Char"/>
          <w:u w:val="single"/>
          <w:lang w:eastAsia="bg-BG"/>
        </w:rPr>
        <w:t>Кърмене</w:t>
      </w:r>
      <w:r w:rsidRPr="00395BC9">
        <w:rPr>
          <w:rFonts w:eastAsia="Times New Roman" w:cs="Arial"/>
          <w:color w:val="000000"/>
          <w:szCs w:val="20"/>
          <w:u w:val="single"/>
          <w:lang w:eastAsia="bg-BG"/>
        </w:rPr>
        <w:t>:</w:t>
      </w:r>
    </w:p>
    <w:p w14:paraId="65F8C924"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Престилол не се препоръчва по време на кърмене.</w:t>
      </w:r>
    </w:p>
    <w:p w14:paraId="70977478" w14:textId="77777777" w:rsidR="00395BC9" w:rsidRPr="00395BC9" w:rsidRDefault="00395BC9" w:rsidP="00395BC9">
      <w:pPr>
        <w:rPr>
          <w:rFonts w:eastAsia="Times New Roman" w:cs="Arial"/>
          <w:color w:val="000000"/>
          <w:szCs w:val="20"/>
          <w:lang w:eastAsia="bg-BG"/>
        </w:rPr>
      </w:pPr>
    </w:p>
    <w:p w14:paraId="7EA137BF" w14:textId="7D5C027F" w:rsidR="00395BC9" w:rsidRPr="00395BC9" w:rsidRDefault="00395BC9" w:rsidP="00395BC9">
      <w:pPr>
        <w:rPr>
          <w:rFonts w:eastAsia="Times New Roman" w:cs="Arial"/>
          <w:color w:val="000000"/>
          <w:szCs w:val="20"/>
          <w:lang w:eastAsia="bg-BG"/>
        </w:rPr>
      </w:pPr>
      <w:r w:rsidRPr="00395BC9">
        <w:rPr>
          <w:rFonts w:eastAsia="Times New Roman" w:cs="Arial"/>
          <w:color w:val="000000"/>
          <w:szCs w:val="20"/>
          <w:lang w:eastAsia="bg-BG"/>
        </w:rPr>
        <w:t>Не е известно дали бисопролол се излъчва в кърмата. Поради това не се препоръчва кърмене в периода на прилагане на бисопролол.</w:t>
      </w:r>
    </w:p>
    <w:p w14:paraId="4DD8B959" w14:textId="0E4B64E0" w:rsidR="00395BC9" w:rsidRPr="00395BC9" w:rsidRDefault="00395BC9" w:rsidP="00395BC9">
      <w:pPr>
        <w:rPr>
          <w:rFonts w:eastAsia="Times New Roman" w:cs="Arial"/>
          <w:color w:val="000000"/>
          <w:szCs w:val="20"/>
          <w:lang w:eastAsia="bg-BG"/>
        </w:rPr>
      </w:pPr>
    </w:p>
    <w:p w14:paraId="16889A8B"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кърмаче.</w:t>
      </w:r>
    </w:p>
    <w:p w14:paraId="5DAA1BCE" w14:textId="77777777" w:rsidR="00395BC9" w:rsidRPr="00395BC9" w:rsidRDefault="00395BC9" w:rsidP="00395BC9">
      <w:pPr>
        <w:spacing w:line="240" w:lineRule="auto"/>
        <w:rPr>
          <w:rFonts w:eastAsia="Times New Roman" w:cs="Arial"/>
          <w:color w:val="000000"/>
          <w:szCs w:val="20"/>
          <w:u w:val="single"/>
          <w:lang w:eastAsia="bg-BG"/>
        </w:rPr>
      </w:pPr>
    </w:p>
    <w:p w14:paraId="25CDFA5F" w14:textId="3AEEAB01" w:rsidR="00395BC9" w:rsidRPr="00395BC9" w:rsidRDefault="00395BC9" w:rsidP="00395BC9">
      <w:pPr>
        <w:spacing w:line="240" w:lineRule="auto"/>
        <w:rPr>
          <w:rFonts w:eastAsia="Times New Roman" w:cs="Arial"/>
          <w:color w:val="000000"/>
          <w:szCs w:val="20"/>
          <w:u w:val="single"/>
          <w:lang w:eastAsia="bg-BG"/>
        </w:rPr>
      </w:pPr>
      <w:r w:rsidRPr="00395BC9">
        <w:rPr>
          <w:rStyle w:val="Heading3Char"/>
          <w:u w:val="single"/>
        </w:rPr>
        <w:t>Фер</w:t>
      </w:r>
      <w:r w:rsidRPr="00395BC9">
        <w:rPr>
          <w:rStyle w:val="Heading3Char"/>
          <w:u w:val="single"/>
          <w:lang w:eastAsia="bg-BG"/>
        </w:rPr>
        <w:t>тилитет</w:t>
      </w:r>
      <w:r w:rsidRPr="00395BC9">
        <w:rPr>
          <w:rFonts w:eastAsia="Times New Roman" w:cs="Arial"/>
          <w:color w:val="000000"/>
          <w:szCs w:val="20"/>
          <w:u w:val="single"/>
          <w:lang w:eastAsia="bg-BG"/>
        </w:rPr>
        <w:t>:</w:t>
      </w:r>
    </w:p>
    <w:p w14:paraId="7D699B2C" w14:textId="71231409" w:rsidR="00395BC9" w:rsidRDefault="00395BC9" w:rsidP="00395BC9">
      <w:pPr>
        <w:rPr>
          <w:rFonts w:eastAsia="Times New Roman" w:cs="Arial"/>
          <w:color w:val="000000"/>
          <w:szCs w:val="20"/>
          <w:lang w:eastAsia="bg-BG"/>
        </w:rPr>
      </w:pPr>
      <w:r w:rsidRPr="00395BC9">
        <w:rPr>
          <w:rFonts w:eastAsia="Times New Roman" w:cs="Arial"/>
          <w:color w:val="000000"/>
          <w:szCs w:val="20"/>
          <w:lang w:eastAsia="bg-BG"/>
        </w:rPr>
        <w:t>Липсват клиничните данни относно фертилитета при употребата на Престилол.</w:t>
      </w:r>
    </w:p>
    <w:p w14:paraId="69C492D4" w14:textId="77777777" w:rsidR="00395BC9" w:rsidRPr="00395BC9" w:rsidRDefault="00395BC9" w:rsidP="00395BC9">
      <w:pPr>
        <w:rPr>
          <w:rFonts w:cs="Arial"/>
          <w:sz w:val="24"/>
        </w:rPr>
      </w:pPr>
    </w:p>
    <w:p w14:paraId="128BA3A8" w14:textId="7B4F1E0C" w:rsidR="00DB32D3" w:rsidRDefault="002C50EE" w:rsidP="005726E3">
      <w:pPr>
        <w:pStyle w:val="Heading2"/>
      </w:pPr>
      <w:r>
        <w:lastRenderedPageBreak/>
        <w:t>4.7. Ефекти върху способността за шофиране и работа с машини</w:t>
      </w:r>
    </w:p>
    <w:p w14:paraId="2540B6D6" w14:textId="3EB2E89D" w:rsidR="00395BC9" w:rsidRDefault="00395BC9" w:rsidP="00395BC9"/>
    <w:p w14:paraId="7092A3B4" w14:textId="42DB5488" w:rsidR="00395BC9" w:rsidRDefault="00395BC9" w:rsidP="00395BC9">
      <w:r>
        <w:t>Престилол няма пряко влияние върху способността за шофиране и работа с машини, но при някои пациенти могат да настъпят индивидуални реакции, свързани с ниско кръвно налягане, особено в началото на лечението, при смяна на лечението, както и при използване заедно с употреба на алкохол. В резултат от това способността за шофиране или работа с машини може да се наруши.</w:t>
      </w:r>
    </w:p>
    <w:p w14:paraId="35A6DECE" w14:textId="5DBE6677" w:rsidR="00395BC9" w:rsidRPr="00395BC9" w:rsidRDefault="00395BC9" w:rsidP="00395BC9"/>
    <w:p w14:paraId="44CE30A3" w14:textId="6C6DD711" w:rsidR="007122AD" w:rsidRDefault="002C50EE" w:rsidP="00936AD0">
      <w:pPr>
        <w:pStyle w:val="Heading2"/>
      </w:pPr>
      <w:r>
        <w:t>4.8. Нежелани лекарствени реакции</w:t>
      </w:r>
    </w:p>
    <w:p w14:paraId="4CE0A056" w14:textId="6073D224" w:rsidR="00395BC9" w:rsidRDefault="00395BC9" w:rsidP="00395BC9"/>
    <w:p w14:paraId="6BA51207"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u w:val="single"/>
          <w:lang w:eastAsia="bg-BG"/>
        </w:rPr>
        <w:t>Кратка описание на профила на безопасност:</w:t>
      </w:r>
    </w:p>
    <w:p w14:paraId="36B18091"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Най-честите нежелани реакции от бисопролол включват главоболие, замайване, влошаване на сърдечната недостатъчност, хипотония, студени крайници, гадене, повръщане, коремни болки, диария, констипация, астения и умора.</w:t>
      </w:r>
    </w:p>
    <w:p w14:paraId="529E156A" w14:textId="77777777"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lang w:eastAsia="bg-BG"/>
        </w:rPr>
        <w:t>НаЙ-честиге нежелани лекарствени реакции, които се съобщават от клиничните изпитвания и са наблюдавани и при периндоприл са: главоболие, замайване, световъртеж, парестезии, зрителни нарушения, тинитус (шум в ушите), хипотония, кашлица, дисплея, гадене, повръщане, коремна болка, диария, констипация, дисгеузия, диспепсия, обрив, пруритус (сърбеж), мускулни крампи и астения.</w:t>
      </w:r>
    </w:p>
    <w:p w14:paraId="2FAE42E5" w14:textId="77777777" w:rsidR="00395BC9" w:rsidRPr="00395BC9" w:rsidRDefault="00395BC9" w:rsidP="00395BC9">
      <w:pPr>
        <w:spacing w:line="240" w:lineRule="auto"/>
        <w:rPr>
          <w:rFonts w:eastAsia="Times New Roman" w:cs="Arial"/>
          <w:color w:val="000000"/>
          <w:szCs w:val="20"/>
          <w:u w:val="single"/>
          <w:lang w:eastAsia="bg-BG"/>
        </w:rPr>
      </w:pPr>
    </w:p>
    <w:p w14:paraId="15A85C13" w14:textId="33AA849D" w:rsidR="00395BC9" w:rsidRPr="00395BC9" w:rsidRDefault="00395BC9" w:rsidP="00395BC9">
      <w:pPr>
        <w:spacing w:line="240" w:lineRule="auto"/>
        <w:rPr>
          <w:rFonts w:eastAsia="Times New Roman" w:cs="Arial"/>
          <w:sz w:val="28"/>
          <w:szCs w:val="24"/>
        </w:rPr>
      </w:pPr>
      <w:r w:rsidRPr="00395BC9">
        <w:rPr>
          <w:rFonts w:eastAsia="Times New Roman" w:cs="Arial"/>
          <w:color w:val="000000"/>
          <w:szCs w:val="20"/>
          <w:u w:val="single"/>
          <w:lang w:eastAsia="bg-BG"/>
        </w:rPr>
        <w:t>Таблица със списък на нежеланите реакции:</w:t>
      </w:r>
    </w:p>
    <w:p w14:paraId="76E11333" w14:textId="53F8B34F" w:rsidR="00395BC9" w:rsidRDefault="00395BC9" w:rsidP="00395BC9">
      <w:pPr>
        <w:spacing w:line="240" w:lineRule="auto"/>
        <w:rPr>
          <w:rFonts w:eastAsia="Times New Roman" w:cs="Arial"/>
          <w:color w:val="000000"/>
          <w:szCs w:val="20"/>
          <w:lang w:eastAsia="bg-BG"/>
        </w:rPr>
      </w:pPr>
      <w:r w:rsidRPr="00395BC9">
        <w:rPr>
          <w:rFonts w:eastAsia="Times New Roman" w:cs="Arial"/>
          <w:color w:val="000000"/>
          <w:szCs w:val="20"/>
          <w:lang w:eastAsia="bg-BG"/>
        </w:rPr>
        <w:t xml:space="preserve">Следните нежелани реакции са наблюдавани по време на </w:t>
      </w:r>
      <w:r w:rsidRPr="00395BC9">
        <w:rPr>
          <w:rFonts w:eastAsia="Times New Roman" w:cs="Arial"/>
          <w:color w:val="000000"/>
          <w:szCs w:val="20"/>
          <w:u w:val="single"/>
          <w:lang w:eastAsia="bg-BG"/>
        </w:rPr>
        <w:t>клинични изпитвания и/или в периода след разрешаване за употреба</w:t>
      </w:r>
      <w:r w:rsidRPr="00395BC9">
        <w:rPr>
          <w:rFonts w:eastAsia="Times New Roman" w:cs="Arial"/>
          <w:color w:val="000000"/>
          <w:szCs w:val="20"/>
          <w:lang w:eastAsia="bg-BG"/>
        </w:rPr>
        <w:t xml:space="preserve"> с бисопролол или с периндоприл, прилагани самостоятелно, и са разпределени съобразно класификацията на </w:t>
      </w:r>
      <w:proofErr w:type="spellStart"/>
      <w:r w:rsidRPr="00395BC9">
        <w:rPr>
          <w:rFonts w:eastAsia="Times New Roman" w:cs="Arial"/>
          <w:color w:val="000000"/>
          <w:szCs w:val="20"/>
          <w:lang w:val="en-US"/>
        </w:rPr>
        <w:t>MedDRA</w:t>
      </w:r>
      <w:proofErr w:type="spellEnd"/>
      <w:r w:rsidRPr="00395BC9">
        <w:rPr>
          <w:rFonts w:eastAsia="Times New Roman" w:cs="Arial"/>
          <w:color w:val="000000"/>
          <w:szCs w:val="20"/>
          <w:lang w:val="ru-RU"/>
        </w:rPr>
        <w:t xml:space="preserve"> </w:t>
      </w:r>
      <w:r w:rsidRPr="00395BC9">
        <w:rPr>
          <w:rFonts w:eastAsia="Times New Roman" w:cs="Arial"/>
          <w:color w:val="000000"/>
          <w:szCs w:val="20"/>
          <w:lang w:eastAsia="bg-BG"/>
        </w:rPr>
        <w:t>по телесни системи и по следната честота: Много чести (≥1/10); чести (от &gt;1/100 до &lt;1/10); нечести (от ≥1/1000 до &lt;1/100); редки (от ≥1/10 000 до &lt;1/1000); много редки (&lt;1/10 000); с неизвестна честота (честотата не може да бъде определена от наличните данни).</w:t>
      </w:r>
    </w:p>
    <w:p w14:paraId="0703D105" w14:textId="38764ED6" w:rsidR="00395BC9" w:rsidRDefault="00395BC9" w:rsidP="00395BC9">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2667"/>
        <w:gridCol w:w="2411"/>
        <w:gridCol w:w="2113"/>
        <w:gridCol w:w="2159"/>
      </w:tblGrid>
      <w:tr w:rsidR="00395BC9" w14:paraId="4381F4DA" w14:textId="77777777" w:rsidTr="00FE6378">
        <w:tc>
          <w:tcPr>
            <w:tcW w:w="2667" w:type="dxa"/>
            <w:vMerge w:val="restart"/>
          </w:tcPr>
          <w:p w14:paraId="246B47CC" w14:textId="53E91453" w:rsidR="00395BC9" w:rsidRPr="00395BC9" w:rsidRDefault="00395BC9" w:rsidP="00395BC9">
            <w:pPr>
              <w:spacing w:line="240" w:lineRule="auto"/>
              <w:rPr>
                <w:rFonts w:eastAsia="Times New Roman" w:cs="Arial"/>
                <w:szCs w:val="24"/>
              </w:rPr>
            </w:pPr>
            <w:r w:rsidRPr="00395BC9">
              <w:rPr>
                <w:rFonts w:cs="Arial"/>
                <w:b/>
                <w:bCs/>
                <w:szCs w:val="20"/>
              </w:rPr>
              <w:t xml:space="preserve">Системо-органен клас по </w:t>
            </w:r>
            <w:proofErr w:type="spellStart"/>
            <w:r w:rsidRPr="00395BC9">
              <w:rPr>
                <w:rFonts w:cs="Arial"/>
                <w:b/>
                <w:bCs/>
                <w:szCs w:val="20"/>
                <w:lang w:val="en-US"/>
              </w:rPr>
              <w:t>MedDRA</w:t>
            </w:r>
            <w:proofErr w:type="spellEnd"/>
          </w:p>
        </w:tc>
        <w:tc>
          <w:tcPr>
            <w:tcW w:w="2411" w:type="dxa"/>
            <w:vMerge w:val="restart"/>
          </w:tcPr>
          <w:p w14:paraId="42AE1EBF" w14:textId="2FBD8B85" w:rsidR="00395BC9" w:rsidRPr="00395BC9" w:rsidRDefault="00395BC9" w:rsidP="00395BC9">
            <w:pPr>
              <w:spacing w:line="240" w:lineRule="auto"/>
              <w:rPr>
                <w:rFonts w:eastAsia="Times New Roman" w:cs="Arial"/>
                <w:szCs w:val="24"/>
              </w:rPr>
            </w:pPr>
            <w:r w:rsidRPr="00395BC9">
              <w:rPr>
                <w:rFonts w:cs="Arial"/>
                <w:b/>
                <w:bCs/>
                <w:szCs w:val="20"/>
              </w:rPr>
              <w:t>Нежелани лекарствени реакции</w:t>
            </w:r>
          </w:p>
        </w:tc>
        <w:tc>
          <w:tcPr>
            <w:tcW w:w="4498" w:type="dxa"/>
            <w:gridSpan w:val="2"/>
          </w:tcPr>
          <w:p w14:paraId="6AA47DFB" w14:textId="6187F655" w:rsidR="00395BC9" w:rsidRPr="00395BC9" w:rsidRDefault="00395BC9" w:rsidP="00395BC9">
            <w:pPr>
              <w:spacing w:line="240" w:lineRule="auto"/>
              <w:rPr>
                <w:rFonts w:eastAsia="Times New Roman" w:cs="Arial"/>
                <w:szCs w:val="24"/>
              </w:rPr>
            </w:pPr>
            <w:r w:rsidRPr="00395BC9">
              <w:rPr>
                <w:rFonts w:eastAsia="Times New Roman" w:cs="Arial"/>
                <w:b/>
                <w:bCs/>
                <w:color w:val="000000"/>
                <w:szCs w:val="20"/>
                <w:lang w:eastAsia="bg-BG"/>
              </w:rPr>
              <w:t>Честота</w:t>
            </w:r>
          </w:p>
        </w:tc>
      </w:tr>
      <w:tr w:rsidR="00395BC9" w14:paraId="1483D472" w14:textId="77777777" w:rsidTr="00FE6378">
        <w:tc>
          <w:tcPr>
            <w:tcW w:w="2667" w:type="dxa"/>
            <w:vMerge/>
          </w:tcPr>
          <w:p w14:paraId="6B9B33E6" w14:textId="77777777" w:rsidR="00395BC9" w:rsidRPr="00395BC9" w:rsidRDefault="00395BC9" w:rsidP="00395BC9">
            <w:pPr>
              <w:spacing w:line="240" w:lineRule="auto"/>
              <w:rPr>
                <w:rFonts w:eastAsia="Times New Roman" w:cs="Arial"/>
                <w:szCs w:val="24"/>
              </w:rPr>
            </w:pPr>
          </w:p>
        </w:tc>
        <w:tc>
          <w:tcPr>
            <w:tcW w:w="2411" w:type="dxa"/>
            <w:vMerge/>
          </w:tcPr>
          <w:p w14:paraId="3C22DD31" w14:textId="77777777" w:rsidR="00395BC9" w:rsidRPr="00395BC9" w:rsidRDefault="00395BC9" w:rsidP="00395BC9">
            <w:pPr>
              <w:spacing w:line="240" w:lineRule="auto"/>
              <w:rPr>
                <w:rFonts w:eastAsia="Times New Roman" w:cs="Arial"/>
                <w:szCs w:val="24"/>
              </w:rPr>
            </w:pPr>
          </w:p>
        </w:tc>
        <w:tc>
          <w:tcPr>
            <w:tcW w:w="2236" w:type="dxa"/>
          </w:tcPr>
          <w:p w14:paraId="208C642A" w14:textId="06865B4B" w:rsidR="00395BC9" w:rsidRPr="00395BC9" w:rsidRDefault="00395BC9" w:rsidP="00395BC9">
            <w:pPr>
              <w:spacing w:line="240" w:lineRule="auto"/>
              <w:rPr>
                <w:rFonts w:eastAsia="Times New Roman" w:cs="Arial"/>
                <w:szCs w:val="24"/>
              </w:rPr>
            </w:pPr>
            <w:r w:rsidRPr="00395BC9">
              <w:rPr>
                <w:rFonts w:cs="Arial"/>
                <w:b/>
                <w:bCs/>
                <w:szCs w:val="20"/>
              </w:rPr>
              <w:t>Бисопролол</w:t>
            </w:r>
          </w:p>
        </w:tc>
        <w:tc>
          <w:tcPr>
            <w:tcW w:w="2262" w:type="dxa"/>
          </w:tcPr>
          <w:p w14:paraId="44EB5E0C" w14:textId="6B6903B1" w:rsidR="00395BC9" w:rsidRPr="00395BC9" w:rsidRDefault="00395BC9" w:rsidP="00395BC9">
            <w:pPr>
              <w:spacing w:line="240" w:lineRule="auto"/>
              <w:rPr>
                <w:rFonts w:eastAsia="Times New Roman" w:cs="Arial"/>
                <w:szCs w:val="24"/>
              </w:rPr>
            </w:pPr>
            <w:r w:rsidRPr="00395BC9">
              <w:rPr>
                <w:rFonts w:cs="Arial"/>
                <w:b/>
                <w:bCs/>
                <w:szCs w:val="20"/>
              </w:rPr>
              <w:t>Периндоприл</w:t>
            </w:r>
          </w:p>
        </w:tc>
      </w:tr>
      <w:tr w:rsidR="00395BC9" w14:paraId="7EF5F3AA" w14:textId="77777777" w:rsidTr="00FE6378">
        <w:tc>
          <w:tcPr>
            <w:tcW w:w="2667" w:type="dxa"/>
          </w:tcPr>
          <w:p w14:paraId="2079C3FA" w14:textId="27D030C8" w:rsidR="00395BC9" w:rsidRPr="00395BC9" w:rsidRDefault="00395BC9" w:rsidP="00395BC9">
            <w:pPr>
              <w:spacing w:line="240" w:lineRule="auto"/>
              <w:rPr>
                <w:rFonts w:eastAsia="Times New Roman" w:cs="Arial"/>
                <w:szCs w:val="24"/>
              </w:rPr>
            </w:pPr>
            <w:r w:rsidRPr="00395BC9">
              <w:rPr>
                <w:b/>
                <w:bCs/>
                <w:szCs w:val="20"/>
              </w:rPr>
              <w:t>Инфекции и инфестацин</w:t>
            </w:r>
          </w:p>
        </w:tc>
        <w:tc>
          <w:tcPr>
            <w:tcW w:w="2411" w:type="dxa"/>
          </w:tcPr>
          <w:p w14:paraId="7A6007E3" w14:textId="78EC3741" w:rsidR="00395BC9" w:rsidRPr="00395BC9" w:rsidRDefault="00395BC9" w:rsidP="00395BC9">
            <w:pPr>
              <w:spacing w:line="240" w:lineRule="auto"/>
              <w:rPr>
                <w:rFonts w:eastAsia="Times New Roman" w:cs="Arial"/>
                <w:szCs w:val="24"/>
              </w:rPr>
            </w:pPr>
            <w:r w:rsidRPr="00395BC9">
              <w:rPr>
                <w:szCs w:val="20"/>
              </w:rPr>
              <w:t>Ринит</w:t>
            </w:r>
          </w:p>
        </w:tc>
        <w:tc>
          <w:tcPr>
            <w:tcW w:w="2236" w:type="dxa"/>
          </w:tcPr>
          <w:p w14:paraId="511B86E6" w14:textId="1910A736" w:rsidR="00395BC9" w:rsidRPr="00395BC9" w:rsidRDefault="00395BC9" w:rsidP="00395BC9">
            <w:pPr>
              <w:spacing w:line="240" w:lineRule="auto"/>
              <w:rPr>
                <w:rFonts w:eastAsia="Times New Roman" w:cs="Arial"/>
                <w:szCs w:val="24"/>
              </w:rPr>
            </w:pPr>
            <w:r w:rsidRPr="00395BC9">
              <w:rPr>
                <w:szCs w:val="20"/>
              </w:rPr>
              <w:t>Редки</w:t>
            </w:r>
          </w:p>
        </w:tc>
        <w:tc>
          <w:tcPr>
            <w:tcW w:w="2262" w:type="dxa"/>
          </w:tcPr>
          <w:p w14:paraId="28131413" w14:textId="2EEB79FE"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665483F1" w14:textId="77777777" w:rsidTr="00FE6378">
        <w:tc>
          <w:tcPr>
            <w:tcW w:w="2667" w:type="dxa"/>
            <w:vMerge w:val="restart"/>
          </w:tcPr>
          <w:p w14:paraId="3C91CE00" w14:textId="1AB3C1AB" w:rsidR="00395BC9" w:rsidRPr="00395BC9" w:rsidRDefault="00395BC9" w:rsidP="00395BC9">
            <w:pPr>
              <w:spacing w:line="240" w:lineRule="auto"/>
              <w:rPr>
                <w:rFonts w:eastAsia="Times New Roman" w:cs="Arial"/>
                <w:szCs w:val="24"/>
              </w:rPr>
            </w:pPr>
            <w:r w:rsidRPr="00395BC9">
              <w:rPr>
                <w:b/>
                <w:bCs/>
                <w:szCs w:val="20"/>
              </w:rPr>
              <w:t>Нарушения на кръвта и лимфната система</w:t>
            </w:r>
          </w:p>
        </w:tc>
        <w:tc>
          <w:tcPr>
            <w:tcW w:w="2411" w:type="dxa"/>
          </w:tcPr>
          <w:p w14:paraId="4098989D" w14:textId="7D198007" w:rsidR="00395BC9" w:rsidRPr="00395BC9" w:rsidRDefault="00395BC9" w:rsidP="00395BC9">
            <w:pPr>
              <w:spacing w:line="240" w:lineRule="auto"/>
              <w:rPr>
                <w:rFonts w:eastAsia="Times New Roman" w:cs="Arial"/>
                <w:szCs w:val="24"/>
              </w:rPr>
            </w:pPr>
            <w:r w:rsidRPr="00395BC9">
              <w:rPr>
                <w:szCs w:val="20"/>
              </w:rPr>
              <w:t>Еозинофилия</w:t>
            </w:r>
          </w:p>
        </w:tc>
        <w:tc>
          <w:tcPr>
            <w:tcW w:w="2236" w:type="dxa"/>
          </w:tcPr>
          <w:p w14:paraId="392384DE" w14:textId="5651949D"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22AD1D94" w14:textId="12BF1F7C" w:rsidR="00395BC9" w:rsidRPr="00395BC9" w:rsidRDefault="00395BC9" w:rsidP="00395BC9">
            <w:pPr>
              <w:spacing w:line="240" w:lineRule="auto"/>
              <w:rPr>
                <w:rFonts w:eastAsia="Times New Roman" w:cs="Arial"/>
                <w:szCs w:val="24"/>
              </w:rPr>
            </w:pPr>
            <w:r w:rsidRPr="00395BC9">
              <w:rPr>
                <w:szCs w:val="20"/>
              </w:rPr>
              <w:t>Нечести*</w:t>
            </w:r>
          </w:p>
        </w:tc>
      </w:tr>
      <w:tr w:rsidR="00395BC9" w14:paraId="0CAF7D51" w14:textId="77777777" w:rsidTr="00FE6378">
        <w:tc>
          <w:tcPr>
            <w:tcW w:w="2667" w:type="dxa"/>
            <w:vMerge/>
          </w:tcPr>
          <w:p w14:paraId="535691D6" w14:textId="77777777" w:rsidR="00395BC9" w:rsidRPr="00395BC9" w:rsidRDefault="00395BC9" w:rsidP="00395BC9">
            <w:pPr>
              <w:spacing w:line="240" w:lineRule="auto"/>
              <w:rPr>
                <w:rFonts w:eastAsia="Times New Roman" w:cs="Arial"/>
                <w:szCs w:val="24"/>
              </w:rPr>
            </w:pPr>
          </w:p>
        </w:tc>
        <w:tc>
          <w:tcPr>
            <w:tcW w:w="2411" w:type="dxa"/>
          </w:tcPr>
          <w:p w14:paraId="3B259E0D" w14:textId="4927805C" w:rsidR="00395BC9" w:rsidRPr="00395BC9" w:rsidRDefault="00395BC9" w:rsidP="00395BC9">
            <w:pPr>
              <w:spacing w:line="240" w:lineRule="auto"/>
              <w:rPr>
                <w:rFonts w:eastAsia="Times New Roman" w:cs="Arial"/>
                <w:szCs w:val="24"/>
              </w:rPr>
            </w:pPr>
            <w:r w:rsidRPr="00395BC9">
              <w:rPr>
                <w:szCs w:val="20"/>
              </w:rPr>
              <w:t>Агранулоцитоза (вж. точка 4.4)</w:t>
            </w:r>
          </w:p>
        </w:tc>
        <w:tc>
          <w:tcPr>
            <w:tcW w:w="2236" w:type="dxa"/>
          </w:tcPr>
          <w:p w14:paraId="2D2D345D" w14:textId="0B7418A0"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3A3E8CE2" w14:textId="7FE1655F"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62B7F95F" w14:textId="77777777" w:rsidTr="00FE6378">
        <w:tc>
          <w:tcPr>
            <w:tcW w:w="2667" w:type="dxa"/>
            <w:vMerge/>
          </w:tcPr>
          <w:p w14:paraId="43673D47" w14:textId="77777777" w:rsidR="00395BC9" w:rsidRPr="00395BC9" w:rsidRDefault="00395BC9" w:rsidP="00395BC9">
            <w:pPr>
              <w:spacing w:line="240" w:lineRule="auto"/>
              <w:rPr>
                <w:rFonts w:eastAsia="Times New Roman" w:cs="Arial"/>
                <w:szCs w:val="24"/>
              </w:rPr>
            </w:pPr>
          </w:p>
        </w:tc>
        <w:tc>
          <w:tcPr>
            <w:tcW w:w="2411" w:type="dxa"/>
          </w:tcPr>
          <w:p w14:paraId="6AA6B71D" w14:textId="04FAF702" w:rsidR="00395BC9" w:rsidRPr="00395BC9" w:rsidRDefault="00395BC9" w:rsidP="00395BC9">
            <w:pPr>
              <w:spacing w:line="240" w:lineRule="auto"/>
              <w:rPr>
                <w:rFonts w:eastAsia="Times New Roman" w:cs="Arial"/>
                <w:szCs w:val="24"/>
              </w:rPr>
            </w:pPr>
            <w:r w:rsidRPr="00395BC9">
              <w:rPr>
                <w:szCs w:val="20"/>
              </w:rPr>
              <w:t>Панцитопения</w:t>
            </w:r>
          </w:p>
        </w:tc>
        <w:tc>
          <w:tcPr>
            <w:tcW w:w="2236" w:type="dxa"/>
          </w:tcPr>
          <w:p w14:paraId="18CBCA13" w14:textId="2AE2C731"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5D13FC03" w14:textId="590076DE"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1999BBD5" w14:textId="77777777" w:rsidTr="00FE6378">
        <w:tc>
          <w:tcPr>
            <w:tcW w:w="2667" w:type="dxa"/>
            <w:vMerge/>
          </w:tcPr>
          <w:p w14:paraId="46E69C22" w14:textId="77777777" w:rsidR="00395BC9" w:rsidRPr="00395BC9" w:rsidRDefault="00395BC9" w:rsidP="00395BC9">
            <w:pPr>
              <w:spacing w:line="240" w:lineRule="auto"/>
              <w:rPr>
                <w:rFonts w:eastAsia="Times New Roman" w:cs="Arial"/>
                <w:szCs w:val="24"/>
              </w:rPr>
            </w:pPr>
          </w:p>
        </w:tc>
        <w:tc>
          <w:tcPr>
            <w:tcW w:w="2411" w:type="dxa"/>
          </w:tcPr>
          <w:p w14:paraId="1800B067" w14:textId="01DD1B36" w:rsidR="00395BC9" w:rsidRPr="00395BC9" w:rsidRDefault="00395BC9" w:rsidP="00395BC9">
            <w:pPr>
              <w:spacing w:line="240" w:lineRule="auto"/>
              <w:rPr>
                <w:rFonts w:eastAsia="Times New Roman" w:cs="Arial"/>
                <w:szCs w:val="24"/>
              </w:rPr>
            </w:pPr>
            <w:r w:rsidRPr="00395BC9">
              <w:rPr>
                <w:szCs w:val="20"/>
              </w:rPr>
              <w:t>Левкопения</w:t>
            </w:r>
          </w:p>
        </w:tc>
        <w:tc>
          <w:tcPr>
            <w:tcW w:w="2236" w:type="dxa"/>
          </w:tcPr>
          <w:p w14:paraId="6D7C100B" w14:textId="1A69A410"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4B8071C7" w14:textId="61C7AB31"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1A1EBA1E" w14:textId="77777777" w:rsidTr="00FE6378">
        <w:tc>
          <w:tcPr>
            <w:tcW w:w="2667" w:type="dxa"/>
            <w:vMerge/>
          </w:tcPr>
          <w:p w14:paraId="39C79A5E" w14:textId="77777777" w:rsidR="00395BC9" w:rsidRPr="00395BC9" w:rsidRDefault="00395BC9" w:rsidP="00395BC9">
            <w:pPr>
              <w:spacing w:line="240" w:lineRule="auto"/>
              <w:rPr>
                <w:rFonts w:eastAsia="Times New Roman" w:cs="Arial"/>
                <w:szCs w:val="24"/>
              </w:rPr>
            </w:pPr>
          </w:p>
        </w:tc>
        <w:tc>
          <w:tcPr>
            <w:tcW w:w="2411" w:type="dxa"/>
          </w:tcPr>
          <w:p w14:paraId="3979E6A2" w14:textId="43FF5C2E" w:rsidR="00395BC9" w:rsidRPr="00395BC9" w:rsidRDefault="00395BC9" w:rsidP="00395BC9">
            <w:pPr>
              <w:spacing w:line="240" w:lineRule="auto"/>
              <w:rPr>
                <w:rFonts w:eastAsia="Times New Roman" w:cs="Arial"/>
                <w:szCs w:val="24"/>
              </w:rPr>
            </w:pPr>
            <w:r w:rsidRPr="00395BC9">
              <w:rPr>
                <w:szCs w:val="20"/>
              </w:rPr>
              <w:t>Неутропения (вж. точка 4.4)</w:t>
            </w:r>
          </w:p>
        </w:tc>
        <w:tc>
          <w:tcPr>
            <w:tcW w:w="2236" w:type="dxa"/>
          </w:tcPr>
          <w:p w14:paraId="1491B091" w14:textId="36802156"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342F6ABE" w14:textId="6C8BA4CD"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04D6E3E1" w14:textId="77777777" w:rsidTr="00FE6378">
        <w:tc>
          <w:tcPr>
            <w:tcW w:w="2667" w:type="dxa"/>
            <w:vMerge/>
          </w:tcPr>
          <w:p w14:paraId="27D6C221" w14:textId="77777777" w:rsidR="00395BC9" w:rsidRPr="00395BC9" w:rsidRDefault="00395BC9" w:rsidP="00395BC9">
            <w:pPr>
              <w:spacing w:line="240" w:lineRule="auto"/>
              <w:rPr>
                <w:rFonts w:eastAsia="Times New Roman" w:cs="Arial"/>
                <w:szCs w:val="24"/>
              </w:rPr>
            </w:pPr>
          </w:p>
        </w:tc>
        <w:tc>
          <w:tcPr>
            <w:tcW w:w="2411" w:type="dxa"/>
          </w:tcPr>
          <w:p w14:paraId="74E22C6C" w14:textId="443E2E08" w:rsidR="00395BC9" w:rsidRPr="00395BC9" w:rsidRDefault="00395BC9" w:rsidP="00395BC9">
            <w:pPr>
              <w:spacing w:line="240" w:lineRule="auto"/>
              <w:rPr>
                <w:rFonts w:eastAsia="Times New Roman" w:cs="Arial"/>
                <w:szCs w:val="24"/>
              </w:rPr>
            </w:pPr>
            <w:r w:rsidRPr="00395BC9">
              <w:rPr>
                <w:szCs w:val="20"/>
              </w:rPr>
              <w:t>Тромбоцигопения (вж. точка 4.4)</w:t>
            </w:r>
          </w:p>
        </w:tc>
        <w:tc>
          <w:tcPr>
            <w:tcW w:w="2236" w:type="dxa"/>
          </w:tcPr>
          <w:p w14:paraId="23CF3388" w14:textId="2078AF91"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5EF8AB77" w14:textId="50F40C2A"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06080172" w14:textId="77777777" w:rsidTr="00FE6378">
        <w:tc>
          <w:tcPr>
            <w:tcW w:w="2667" w:type="dxa"/>
            <w:vMerge/>
          </w:tcPr>
          <w:p w14:paraId="42F0D494" w14:textId="77777777" w:rsidR="00395BC9" w:rsidRPr="00395BC9" w:rsidRDefault="00395BC9" w:rsidP="00395BC9">
            <w:pPr>
              <w:spacing w:line="240" w:lineRule="auto"/>
              <w:rPr>
                <w:rFonts w:eastAsia="Times New Roman" w:cs="Arial"/>
                <w:szCs w:val="24"/>
              </w:rPr>
            </w:pPr>
          </w:p>
        </w:tc>
        <w:tc>
          <w:tcPr>
            <w:tcW w:w="2411" w:type="dxa"/>
          </w:tcPr>
          <w:p w14:paraId="2C180131" w14:textId="3D8393D4" w:rsidR="00395BC9" w:rsidRPr="00395BC9" w:rsidRDefault="00395BC9" w:rsidP="00395BC9">
            <w:pPr>
              <w:spacing w:line="240" w:lineRule="auto"/>
              <w:rPr>
                <w:rFonts w:eastAsia="Times New Roman" w:cs="Arial"/>
                <w:szCs w:val="24"/>
              </w:rPr>
            </w:pPr>
            <w:r w:rsidRPr="00395BC9">
              <w:rPr>
                <w:szCs w:val="20"/>
              </w:rPr>
              <w:t xml:space="preserve">Хемолитична анемия при пациенти с вроден дефицит на </w:t>
            </w:r>
            <w:r w:rsidRPr="00395BC9">
              <w:rPr>
                <w:szCs w:val="20"/>
                <w:lang w:val="en-US"/>
              </w:rPr>
              <w:t>G</w:t>
            </w:r>
            <w:r w:rsidRPr="00395BC9">
              <w:rPr>
                <w:szCs w:val="20"/>
                <w:lang w:val="ru-RU"/>
              </w:rPr>
              <w:t>-6</w:t>
            </w:r>
            <w:r w:rsidRPr="00395BC9">
              <w:rPr>
                <w:szCs w:val="20"/>
                <w:lang w:val="en-US"/>
              </w:rPr>
              <w:t>PDH</w:t>
            </w:r>
          </w:p>
        </w:tc>
        <w:tc>
          <w:tcPr>
            <w:tcW w:w="2236" w:type="dxa"/>
          </w:tcPr>
          <w:p w14:paraId="2FF27CF5" w14:textId="7BCB0D6B" w:rsidR="00395BC9" w:rsidRPr="00395BC9" w:rsidRDefault="00395BC9" w:rsidP="00395BC9">
            <w:pPr>
              <w:spacing w:line="240" w:lineRule="auto"/>
              <w:rPr>
                <w:rFonts w:eastAsia="Times New Roman" w:cs="Arial"/>
                <w:szCs w:val="24"/>
              </w:rPr>
            </w:pPr>
            <w:r w:rsidRPr="00395BC9">
              <w:rPr>
                <w:szCs w:val="20"/>
              </w:rPr>
              <w:t>-</w:t>
            </w:r>
          </w:p>
        </w:tc>
        <w:tc>
          <w:tcPr>
            <w:tcW w:w="2262" w:type="dxa"/>
          </w:tcPr>
          <w:p w14:paraId="04B099C6" w14:textId="37CEC72B" w:rsidR="00395BC9" w:rsidRPr="00395BC9" w:rsidRDefault="00395BC9" w:rsidP="00395BC9">
            <w:pPr>
              <w:spacing w:line="240" w:lineRule="auto"/>
              <w:rPr>
                <w:rFonts w:eastAsia="Times New Roman" w:cs="Arial"/>
                <w:szCs w:val="24"/>
              </w:rPr>
            </w:pPr>
            <w:r w:rsidRPr="00395BC9">
              <w:rPr>
                <w:szCs w:val="20"/>
              </w:rPr>
              <w:t>Много редки</w:t>
            </w:r>
          </w:p>
        </w:tc>
      </w:tr>
      <w:tr w:rsidR="00395BC9" w14:paraId="74AD7CE5" w14:textId="77777777" w:rsidTr="00FE6378">
        <w:tc>
          <w:tcPr>
            <w:tcW w:w="2667" w:type="dxa"/>
            <w:vMerge w:val="restart"/>
          </w:tcPr>
          <w:p w14:paraId="7C2C34F2" w14:textId="12BB9BDC" w:rsidR="00395BC9" w:rsidRPr="00395BC9" w:rsidRDefault="00395BC9" w:rsidP="00395BC9">
            <w:pPr>
              <w:spacing w:line="240" w:lineRule="auto"/>
              <w:rPr>
                <w:rFonts w:eastAsia="Times New Roman" w:cs="Arial"/>
                <w:szCs w:val="24"/>
              </w:rPr>
            </w:pPr>
            <w:r w:rsidRPr="00395BC9">
              <w:rPr>
                <w:b/>
                <w:bCs/>
                <w:szCs w:val="20"/>
              </w:rPr>
              <w:t>Нарушения иа ендокринната система</w:t>
            </w:r>
          </w:p>
        </w:tc>
        <w:tc>
          <w:tcPr>
            <w:tcW w:w="2411" w:type="dxa"/>
          </w:tcPr>
          <w:p w14:paraId="46F83381" w14:textId="4256F53A" w:rsidR="00395BC9" w:rsidRPr="00395BC9" w:rsidRDefault="00395BC9" w:rsidP="00395BC9">
            <w:pPr>
              <w:spacing w:line="240" w:lineRule="auto"/>
              <w:rPr>
                <w:rFonts w:eastAsia="Times New Roman" w:cs="Arial"/>
                <w:szCs w:val="24"/>
              </w:rPr>
            </w:pPr>
            <w:r w:rsidRPr="00395BC9">
              <w:rPr>
                <w:szCs w:val="20"/>
              </w:rPr>
              <w:t xml:space="preserve">Синдром на неадекватна секреция на </w:t>
            </w:r>
            <w:r w:rsidRPr="00395BC9">
              <w:rPr>
                <w:szCs w:val="20"/>
              </w:rPr>
              <w:lastRenderedPageBreak/>
              <w:t xml:space="preserve">антидиуретичния хормон </w:t>
            </w:r>
            <w:r w:rsidRPr="00395BC9">
              <w:rPr>
                <w:szCs w:val="20"/>
                <w:lang w:val="ru-RU"/>
              </w:rPr>
              <w:t>(</w:t>
            </w:r>
            <w:r w:rsidRPr="00395BC9">
              <w:rPr>
                <w:szCs w:val="20"/>
                <w:lang w:val="en-US"/>
              </w:rPr>
              <w:t>SIADH</w:t>
            </w:r>
            <w:r w:rsidRPr="00395BC9">
              <w:rPr>
                <w:szCs w:val="20"/>
                <w:lang w:val="ru-RU"/>
              </w:rPr>
              <w:t>)</w:t>
            </w:r>
          </w:p>
        </w:tc>
        <w:tc>
          <w:tcPr>
            <w:tcW w:w="2236" w:type="dxa"/>
          </w:tcPr>
          <w:p w14:paraId="3ADCC4FD" w14:textId="77777777" w:rsidR="00395BC9" w:rsidRPr="00395BC9" w:rsidRDefault="00395BC9" w:rsidP="00395BC9">
            <w:pPr>
              <w:spacing w:line="240" w:lineRule="auto"/>
              <w:rPr>
                <w:rFonts w:eastAsia="Times New Roman" w:cs="Arial"/>
                <w:szCs w:val="24"/>
              </w:rPr>
            </w:pPr>
          </w:p>
        </w:tc>
        <w:tc>
          <w:tcPr>
            <w:tcW w:w="2262" w:type="dxa"/>
          </w:tcPr>
          <w:p w14:paraId="427DF1AE" w14:textId="77777777" w:rsidR="00395BC9" w:rsidRPr="00395BC9" w:rsidRDefault="00395BC9" w:rsidP="00395BC9">
            <w:pPr>
              <w:spacing w:line="240" w:lineRule="auto"/>
              <w:rPr>
                <w:rFonts w:eastAsia="Times New Roman" w:cs="Arial"/>
                <w:szCs w:val="24"/>
              </w:rPr>
            </w:pPr>
          </w:p>
        </w:tc>
      </w:tr>
      <w:tr w:rsidR="00395BC9" w14:paraId="489B6D7C" w14:textId="77777777" w:rsidTr="00FE6378">
        <w:tc>
          <w:tcPr>
            <w:tcW w:w="2667" w:type="dxa"/>
            <w:vMerge/>
          </w:tcPr>
          <w:p w14:paraId="3E9D517B" w14:textId="77777777" w:rsidR="00395BC9" w:rsidRPr="00395BC9" w:rsidRDefault="00395BC9" w:rsidP="00395BC9">
            <w:pPr>
              <w:spacing w:line="240" w:lineRule="auto"/>
              <w:rPr>
                <w:rFonts w:eastAsia="Times New Roman" w:cs="Arial"/>
                <w:szCs w:val="24"/>
              </w:rPr>
            </w:pPr>
          </w:p>
        </w:tc>
        <w:tc>
          <w:tcPr>
            <w:tcW w:w="2411" w:type="dxa"/>
          </w:tcPr>
          <w:p w14:paraId="344BB1ED" w14:textId="1D0A95A7" w:rsidR="00395BC9" w:rsidRPr="00395BC9" w:rsidRDefault="00395BC9" w:rsidP="00395BC9">
            <w:pPr>
              <w:spacing w:line="240" w:lineRule="auto"/>
              <w:rPr>
                <w:rFonts w:eastAsia="Times New Roman" w:cs="Arial"/>
                <w:szCs w:val="24"/>
              </w:rPr>
            </w:pPr>
            <w:r w:rsidRPr="00395BC9">
              <w:rPr>
                <w:szCs w:val="20"/>
              </w:rPr>
              <w:t>Хипогликемия (вж. точки 4.4 и 4.5)</w:t>
            </w:r>
          </w:p>
        </w:tc>
        <w:tc>
          <w:tcPr>
            <w:tcW w:w="2236" w:type="dxa"/>
          </w:tcPr>
          <w:p w14:paraId="56F5AD8F" w14:textId="77777777" w:rsidR="00395BC9" w:rsidRPr="00395BC9" w:rsidRDefault="00395BC9" w:rsidP="00395BC9">
            <w:pPr>
              <w:spacing w:line="240" w:lineRule="auto"/>
              <w:rPr>
                <w:rFonts w:eastAsia="Times New Roman" w:cs="Arial"/>
                <w:szCs w:val="24"/>
              </w:rPr>
            </w:pPr>
          </w:p>
        </w:tc>
        <w:tc>
          <w:tcPr>
            <w:tcW w:w="2262" w:type="dxa"/>
          </w:tcPr>
          <w:p w14:paraId="2A102656" w14:textId="3A1BEA81" w:rsidR="00395BC9" w:rsidRPr="00395BC9" w:rsidRDefault="00395BC9" w:rsidP="00395BC9">
            <w:pPr>
              <w:spacing w:line="240" w:lineRule="auto"/>
              <w:rPr>
                <w:rFonts w:eastAsia="Times New Roman" w:cs="Arial"/>
                <w:szCs w:val="24"/>
              </w:rPr>
            </w:pPr>
            <w:r w:rsidRPr="00395BC9">
              <w:rPr>
                <w:szCs w:val="20"/>
              </w:rPr>
              <w:t>Нечести*</w:t>
            </w:r>
          </w:p>
        </w:tc>
      </w:tr>
      <w:tr w:rsidR="00395BC9" w14:paraId="76FBE766" w14:textId="77777777" w:rsidTr="00FE6378">
        <w:tc>
          <w:tcPr>
            <w:tcW w:w="2667" w:type="dxa"/>
            <w:vMerge w:val="restart"/>
            <w:vAlign w:val="center"/>
          </w:tcPr>
          <w:p w14:paraId="0DC40963" w14:textId="36CAB7B0" w:rsidR="00395BC9" w:rsidRPr="00395BC9" w:rsidRDefault="00395BC9" w:rsidP="00395BC9">
            <w:pPr>
              <w:spacing w:line="240" w:lineRule="auto"/>
              <w:rPr>
                <w:rFonts w:eastAsia="Times New Roman" w:cs="Arial"/>
              </w:rPr>
            </w:pPr>
            <w:r w:rsidRPr="00395BC9">
              <w:rPr>
                <w:rFonts w:cs="Arial"/>
                <w:b/>
                <w:bCs/>
              </w:rPr>
              <w:t>Нарушения вя метаболизма в храненето</w:t>
            </w:r>
          </w:p>
        </w:tc>
        <w:tc>
          <w:tcPr>
            <w:tcW w:w="2411" w:type="dxa"/>
            <w:vAlign w:val="center"/>
          </w:tcPr>
          <w:p w14:paraId="34A8DE8D" w14:textId="19F5B262" w:rsidR="00395BC9" w:rsidRPr="00395BC9" w:rsidRDefault="00395BC9" w:rsidP="00395BC9">
            <w:pPr>
              <w:spacing w:line="240" w:lineRule="auto"/>
              <w:rPr>
                <w:rFonts w:eastAsia="Times New Roman" w:cs="Arial"/>
              </w:rPr>
            </w:pPr>
            <w:r w:rsidRPr="00395BC9">
              <w:rPr>
                <w:rFonts w:cs="Arial"/>
              </w:rPr>
              <w:t>Хиперкалиемия, обратима при спиране на лечението</w:t>
            </w:r>
          </w:p>
        </w:tc>
        <w:tc>
          <w:tcPr>
            <w:tcW w:w="2236" w:type="dxa"/>
            <w:vAlign w:val="center"/>
          </w:tcPr>
          <w:p w14:paraId="4D6E9AEB" w14:textId="01C90C1B" w:rsidR="00395BC9" w:rsidRPr="00395BC9" w:rsidRDefault="00395BC9" w:rsidP="00395BC9">
            <w:pPr>
              <w:spacing w:line="240" w:lineRule="auto"/>
              <w:rPr>
                <w:rFonts w:eastAsia="Times New Roman" w:cs="Arial"/>
              </w:rPr>
            </w:pPr>
            <w:r w:rsidRPr="00395BC9">
              <w:rPr>
                <w:rFonts w:cs="Arial"/>
                <w:b/>
                <w:bCs/>
              </w:rPr>
              <w:t>-</w:t>
            </w:r>
          </w:p>
        </w:tc>
        <w:tc>
          <w:tcPr>
            <w:tcW w:w="2262" w:type="dxa"/>
            <w:vAlign w:val="center"/>
          </w:tcPr>
          <w:p w14:paraId="2739FF17" w14:textId="18E22B9F" w:rsidR="00395BC9" w:rsidRPr="00395BC9" w:rsidRDefault="00395BC9" w:rsidP="00395BC9">
            <w:pPr>
              <w:spacing w:line="240" w:lineRule="auto"/>
              <w:rPr>
                <w:rFonts w:eastAsia="Times New Roman" w:cs="Arial"/>
              </w:rPr>
            </w:pPr>
            <w:r w:rsidRPr="00395BC9">
              <w:rPr>
                <w:rFonts w:cs="Arial"/>
              </w:rPr>
              <w:t>Нечести*</w:t>
            </w:r>
          </w:p>
        </w:tc>
      </w:tr>
      <w:tr w:rsidR="00395BC9" w14:paraId="6B4A906D" w14:textId="77777777" w:rsidTr="00FE6378">
        <w:tc>
          <w:tcPr>
            <w:tcW w:w="2667" w:type="dxa"/>
            <w:vMerge/>
            <w:vAlign w:val="center"/>
          </w:tcPr>
          <w:p w14:paraId="38E93049" w14:textId="77777777" w:rsidR="00395BC9" w:rsidRPr="00395BC9" w:rsidRDefault="00395BC9" w:rsidP="00395BC9">
            <w:pPr>
              <w:spacing w:line="240" w:lineRule="auto"/>
              <w:rPr>
                <w:rFonts w:eastAsia="Times New Roman" w:cs="Arial"/>
              </w:rPr>
            </w:pPr>
          </w:p>
        </w:tc>
        <w:tc>
          <w:tcPr>
            <w:tcW w:w="2411" w:type="dxa"/>
            <w:vAlign w:val="bottom"/>
          </w:tcPr>
          <w:p w14:paraId="64EE40A7" w14:textId="37B03500" w:rsidR="00395BC9" w:rsidRPr="00395BC9" w:rsidRDefault="00395BC9" w:rsidP="00395BC9">
            <w:pPr>
              <w:spacing w:line="240" w:lineRule="auto"/>
              <w:rPr>
                <w:rFonts w:eastAsia="Times New Roman" w:cs="Arial"/>
              </w:rPr>
            </w:pPr>
            <w:r w:rsidRPr="00395BC9">
              <w:rPr>
                <w:rFonts w:cs="Arial"/>
              </w:rPr>
              <w:t>Хипонагриемия</w:t>
            </w:r>
          </w:p>
        </w:tc>
        <w:tc>
          <w:tcPr>
            <w:tcW w:w="2236" w:type="dxa"/>
            <w:vAlign w:val="center"/>
          </w:tcPr>
          <w:p w14:paraId="2333223C" w14:textId="7DEE215B"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7BB509EC" w14:textId="33829087" w:rsidR="00395BC9" w:rsidRPr="00395BC9" w:rsidRDefault="00395BC9" w:rsidP="00395BC9">
            <w:pPr>
              <w:spacing w:line="240" w:lineRule="auto"/>
              <w:rPr>
                <w:rFonts w:eastAsia="Times New Roman" w:cs="Arial"/>
              </w:rPr>
            </w:pPr>
            <w:r w:rsidRPr="00395BC9">
              <w:rPr>
                <w:rFonts w:cs="Arial"/>
              </w:rPr>
              <w:t>Нечести*</w:t>
            </w:r>
          </w:p>
        </w:tc>
      </w:tr>
      <w:tr w:rsidR="00395BC9" w14:paraId="58DECF81" w14:textId="77777777" w:rsidTr="00FE6378">
        <w:tc>
          <w:tcPr>
            <w:tcW w:w="2667" w:type="dxa"/>
            <w:vMerge w:val="restart"/>
            <w:vAlign w:val="center"/>
          </w:tcPr>
          <w:p w14:paraId="2693A2CE" w14:textId="32EF573F" w:rsidR="00395BC9" w:rsidRPr="00395BC9" w:rsidRDefault="00395BC9" w:rsidP="00395BC9">
            <w:pPr>
              <w:spacing w:line="240" w:lineRule="auto"/>
              <w:rPr>
                <w:rFonts w:eastAsia="Times New Roman" w:cs="Arial"/>
              </w:rPr>
            </w:pPr>
            <w:r w:rsidRPr="00395BC9">
              <w:rPr>
                <w:rFonts w:cs="Arial"/>
                <w:b/>
                <w:bCs/>
              </w:rPr>
              <w:t>Психични нарушения</w:t>
            </w:r>
          </w:p>
        </w:tc>
        <w:tc>
          <w:tcPr>
            <w:tcW w:w="2411" w:type="dxa"/>
            <w:vAlign w:val="bottom"/>
          </w:tcPr>
          <w:p w14:paraId="08D98065" w14:textId="22F2DB50" w:rsidR="00395BC9" w:rsidRPr="00395BC9" w:rsidRDefault="00395BC9" w:rsidP="00395BC9">
            <w:pPr>
              <w:spacing w:line="240" w:lineRule="auto"/>
              <w:rPr>
                <w:rFonts w:eastAsia="Times New Roman" w:cs="Arial"/>
              </w:rPr>
            </w:pPr>
            <w:r w:rsidRPr="00395BC9">
              <w:rPr>
                <w:rFonts w:cs="Arial"/>
              </w:rPr>
              <w:t>Промени в настроението</w:t>
            </w:r>
          </w:p>
        </w:tc>
        <w:tc>
          <w:tcPr>
            <w:tcW w:w="2236" w:type="dxa"/>
            <w:vAlign w:val="center"/>
          </w:tcPr>
          <w:p w14:paraId="1B1F6814" w14:textId="59D45438"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1EE88263" w14:textId="41AFBF1C" w:rsidR="00395BC9" w:rsidRPr="00395BC9" w:rsidRDefault="00395BC9" w:rsidP="00395BC9">
            <w:pPr>
              <w:spacing w:line="240" w:lineRule="auto"/>
              <w:rPr>
                <w:rFonts w:eastAsia="Times New Roman" w:cs="Arial"/>
              </w:rPr>
            </w:pPr>
            <w:r w:rsidRPr="00395BC9">
              <w:rPr>
                <w:rFonts w:cs="Arial"/>
              </w:rPr>
              <w:t>Нечести</w:t>
            </w:r>
          </w:p>
        </w:tc>
      </w:tr>
      <w:tr w:rsidR="00395BC9" w14:paraId="27CBA835" w14:textId="77777777" w:rsidTr="00FE6378">
        <w:tc>
          <w:tcPr>
            <w:tcW w:w="2667" w:type="dxa"/>
            <w:vMerge/>
            <w:vAlign w:val="center"/>
          </w:tcPr>
          <w:p w14:paraId="76CB62E6" w14:textId="77777777" w:rsidR="00395BC9" w:rsidRPr="00395BC9" w:rsidRDefault="00395BC9" w:rsidP="00395BC9">
            <w:pPr>
              <w:spacing w:line="240" w:lineRule="auto"/>
              <w:rPr>
                <w:rFonts w:eastAsia="Times New Roman" w:cs="Arial"/>
              </w:rPr>
            </w:pPr>
          </w:p>
        </w:tc>
        <w:tc>
          <w:tcPr>
            <w:tcW w:w="2411" w:type="dxa"/>
            <w:vAlign w:val="bottom"/>
          </w:tcPr>
          <w:p w14:paraId="739E05FE" w14:textId="0E437C0D" w:rsidR="00395BC9" w:rsidRPr="00395BC9" w:rsidRDefault="00395BC9" w:rsidP="00395BC9">
            <w:pPr>
              <w:spacing w:line="240" w:lineRule="auto"/>
              <w:rPr>
                <w:rFonts w:eastAsia="Times New Roman" w:cs="Arial"/>
              </w:rPr>
            </w:pPr>
            <w:r w:rsidRPr="00395BC9">
              <w:rPr>
                <w:rFonts w:cs="Arial"/>
              </w:rPr>
              <w:t>Нарушения на съня</w:t>
            </w:r>
          </w:p>
        </w:tc>
        <w:tc>
          <w:tcPr>
            <w:tcW w:w="2236" w:type="dxa"/>
            <w:vAlign w:val="bottom"/>
          </w:tcPr>
          <w:p w14:paraId="1058C59B" w14:textId="4DFAC142" w:rsidR="00395BC9" w:rsidRPr="00395BC9" w:rsidRDefault="00395BC9" w:rsidP="00395BC9">
            <w:pPr>
              <w:spacing w:line="240" w:lineRule="auto"/>
              <w:rPr>
                <w:rFonts w:eastAsia="Times New Roman" w:cs="Arial"/>
              </w:rPr>
            </w:pPr>
            <w:r w:rsidRPr="00395BC9">
              <w:rPr>
                <w:rFonts w:cs="Arial"/>
              </w:rPr>
              <w:t>Нечести</w:t>
            </w:r>
          </w:p>
        </w:tc>
        <w:tc>
          <w:tcPr>
            <w:tcW w:w="2262" w:type="dxa"/>
            <w:vAlign w:val="bottom"/>
          </w:tcPr>
          <w:p w14:paraId="38A1872D" w14:textId="27D4E635" w:rsidR="00395BC9" w:rsidRPr="00395BC9" w:rsidRDefault="00395BC9" w:rsidP="00395BC9">
            <w:pPr>
              <w:spacing w:line="240" w:lineRule="auto"/>
              <w:rPr>
                <w:rFonts w:eastAsia="Times New Roman" w:cs="Arial"/>
              </w:rPr>
            </w:pPr>
            <w:r w:rsidRPr="00395BC9">
              <w:rPr>
                <w:rFonts w:cs="Arial"/>
              </w:rPr>
              <w:t>Нечести</w:t>
            </w:r>
          </w:p>
        </w:tc>
      </w:tr>
      <w:tr w:rsidR="00395BC9" w14:paraId="4E1FAB0B" w14:textId="77777777" w:rsidTr="00FE6378">
        <w:tc>
          <w:tcPr>
            <w:tcW w:w="2667" w:type="dxa"/>
            <w:vMerge/>
            <w:vAlign w:val="center"/>
          </w:tcPr>
          <w:p w14:paraId="4B00D172" w14:textId="77777777" w:rsidR="00395BC9" w:rsidRPr="00395BC9" w:rsidRDefault="00395BC9" w:rsidP="00395BC9">
            <w:pPr>
              <w:spacing w:line="240" w:lineRule="auto"/>
              <w:rPr>
                <w:rFonts w:eastAsia="Times New Roman" w:cs="Arial"/>
              </w:rPr>
            </w:pPr>
          </w:p>
        </w:tc>
        <w:tc>
          <w:tcPr>
            <w:tcW w:w="2411" w:type="dxa"/>
            <w:vAlign w:val="bottom"/>
          </w:tcPr>
          <w:p w14:paraId="796FD43C" w14:textId="2D9041F1" w:rsidR="00395BC9" w:rsidRPr="00395BC9" w:rsidRDefault="00395BC9" w:rsidP="00395BC9">
            <w:pPr>
              <w:spacing w:line="240" w:lineRule="auto"/>
              <w:rPr>
                <w:rFonts w:eastAsia="Times New Roman" w:cs="Arial"/>
              </w:rPr>
            </w:pPr>
            <w:r w:rsidRPr="00395BC9">
              <w:rPr>
                <w:rFonts w:cs="Arial"/>
              </w:rPr>
              <w:t>Депресия</w:t>
            </w:r>
          </w:p>
        </w:tc>
        <w:tc>
          <w:tcPr>
            <w:tcW w:w="2236" w:type="dxa"/>
            <w:vAlign w:val="bottom"/>
          </w:tcPr>
          <w:p w14:paraId="522DE91F" w14:textId="123E875B" w:rsidR="00395BC9" w:rsidRPr="00395BC9" w:rsidRDefault="00395BC9" w:rsidP="00395BC9">
            <w:pPr>
              <w:spacing w:line="240" w:lineRule="auto"/>
              <w:rPr>
                <w:rFonts w:eastAsia="Times New Roman" w:cs="Arial"/>
              </w:rPr>
            </w:pPr>
            <w:r w:rsidRPr="00395BC9">
              <w:rPr>
                <w:rFonts w:cs="Arial"/>
              </w:rPr>
              <w:t>Нечести</w:t>
            </w:r>
          </w:p>
        </w:tc>
        <w:tc>
          <w:tcPr>
            <w:tcW w:w="2262" w:type="dxa"/>
            <w:vAlign w:val="bottom"/>
          </w:tcPr>
          <w:p w14:paraId="465536AF" w14:textId="03DB6882" w:rsidR="00395BC9" w:rsidRPr="00395BC9" w:rsidRDefault="00395BC9" w:rsidP="00395BC9">
            <w:pPr>
              <w:spacing w:line="240" w:lineRule="auto"/>
              <w:rPr>
                <w:rFonts w:eastAsia="Times New Roman" w:cs="Arial"/>
              </w:rPr>
            </w:pPr>
            <w:r w:rsidRPr="00395BC9">
              <w:rPr>
                <w:rFonts w:cs="Arial"/>
              </w:rPr>
              <w:t>Нечести*</w:t>
            </w:r>
          </w:p>
        </w:tc>
      </w:tr>
      <w:tr w:rsidR="00395BC9" w14:paraId="6D14D516" w14:textId="77777777" w:rsidTr="00FE6378">
        <w:tc>
          <w:tcPr>
            <w:tcW w:w="2667" w:type="dxa"/>
            <w:vMerge/>
            <w:vAlign w:val="center"/>
          </w:tcPr>
          <w:p w14:paraId="2FF1AC2C" w14:textId="77777777" w:rsidR="00395BC9" w:rsidRPr="00395BC9" w:rsidRDefault="00395BC9" w:rsidP="00395BC9">
            <w:pPr>
              <w:spacing w:line="240" w:lineRule="auto"/>
              <w:rPr>
                <w:rFonts w:eastAsia="Times New Roman" w:cs="Arial"/>
              </w:rPr>
            </w:pPr>
          </w:p>
        </w:tc>
        <w:tc>
          <w:tcPr>
            <w:tcW w:w="2411" w:type="dxa"/>
            <w:vAlign w:val="bottom"/>
          </w:tcPr>
          <w:p w14:paraId="6566F264" w14:textId="1344EA6B" w:rsidR="00395BC9" w:rsidRPr="00395BC9" w:rsidRDefault="00395BC9" w:rsidP="00395BC9">
            <w:pPr>
              <w:spacing w:line="240" w:lineRule="auto"/>
              <w:rPr>
                <w:rFonts w:eastAsia="Times New Roman" w:cs="Arial"/>
              </w:rPr>
            </w:pPr>
            <w:r w:rsidRPr="00395BC9">
              <w:rPr>
                <w:rFonts w:cs="Arial"/>
              </w:rPr>
              <w:t>Кошмарни сънища, Халюцинации</w:t>
            </w:r>
          </w:p>
        </w:tc>
        <w:tc>
          <w:tcPr>
            <w:tcW w:w="2236" w:type="dxa"/>
            <w:vAlign w:val="bottom"/>
          </w:tcPr>
          <w:p w14:paraId="396DE170" w14:textId="55E1BE45" w:rsidR="00395BC9" w:rsidRPr="00395BC9" w:rsidRDefault="00395BC9" w:rsidP="00395BC9">
            <w:pPr>
              <w:spacing w:line="240" w:lineRule="auto"/>
              <w:rPr>
                <w:rFonts w:eastAsia="Times New Roman" w:cs="Arial"/>
              </w:rPr>
            </w:pPr>
            <w:r w:rsidRPr="00395BC9">
              <w:rPr>
                <w:rFonts w:cs="Arial"/>
              </w:rPr>
              <w:t>Редки</w:t>
            </w:r>
          </w:p>
        </w:tc>
        <w:tc>
          <w:tcPr>
            <w:tcW w:w="2262" w:type="dxa"/>
          </w:tcPr>
          <w:p w14:paraId="476E49DF" w14:textId="77777777" w:rsidR="00395BC9" w:rsidRPr="00395BC9" w:rsidRDefault="00395BC9" w:rsidP="00395BC9">
            <w:pPr>
              <w:spacing w:line="240" w:lineRule="auto"/>
              <w:rPr>
                <w:rFonts w:eastAsia="Times New Roman" w:cs="Arial"/>
              </w:rPr>
            </w:pPr>
          </w:p>
        </w:tc>
      </w:tr>
      <w:tr w:rsidR="00395BC9" w14:paraId="15EE1FCB" w14:textId="77777777" w:rsidTr="00FE6378">
        <w:tc>
          <w:tcPr>
            <w:tcW w:w="2667" w:type="dxa"/>
            <w:vMerge/>
            <w:vAlign w:val="center"/>
          </w:tcPr>
          <w:p w14:paraId="533FAE78" w14:textId="77777777" w:rsidR="00395BC9" w:rsidRPr="00395BC9" w:rsidRDefault="00395BC9" w:rsidP="00395BC9">
            <w:pPr>
              <w:spacing w:line="240" w:lineRule="auto"/>
              <w:rPr>
                <w:rFonts w:eastAsia="Times New Roman" w:cs="Arial"/>
              </w:rPr>
            </w:pPr>
          </w:p>
        </w:tc>
        <w:tc>
          <w:tcPr>
            <w:tcW w:w="2411" w:type="dxa"/>
            <w:vAlign w:val="bottom"/>
          </w:tcPr>
          <w:p w14:paraId="4D1506A3" w14:textId="504D4E22" w:rsidR="00395BC9" w:rsidRPr="00395BC9" w:rsidRDefault="00395BC9" w:rsidP="00395BC9">
            <w:pPr>
              <w:spacing w:line="240" w:lineRule="auto"/>
              <w:rPr>
                <w:rFonts w:eastAsia="Times New Roman" w:cs="Arial"/>
              </w:rPr>
            </w:pPr>
            <w:r w:rsidRPr="00395BC9">
              <w:rPr>
                <w:rFonts w:cs="Arial"/>
              </w:rPr>
              <w:t>Дезориентация (обърканост)</w:t>
            </w:r>
          </w:p>
        </w:tc>
        <w:tc>
          <w:tcPr>
            <w:tcW w:w="2236" w:type="dxa"/>
            <w:vAlign w:val="center"/>
          </w:tcPr>
          <w:p w14:paraId="3AAC7B46" w14:textId="40BB4BDD" w:rsidR="00395BC9" w:rsidRPr="00395BC9" w:rsidRDefault="00395BC9" w:rsidP="00395BC9">
            <w:pPr>
              <w:spacing w:line="240" w:lineRule="auto"/>
              <w:rPr>
                <w:rFonts w:eastAsia="Times New Roman" w:cs="Arial"/>
              </w:rPr>
            </w:pPr>
            <w:r w:rsidRPr="00395BC9">
              <w:rPr>
                <w:rFonts w:cs="Arial"/>
              </w:rPr>
              <w:t>-</w:t>
            </w:r>
          </w:p>
        </w:tc>
        <w:tc>
          <w:tcPr>
            <w:tcW w:w="2262" w:type="dxa"/>
            <w:vAlign w:val="bottom"/>
          </w:tcPr>
          <w:p w14:paraId="06020107" w14:textId="6C5A2B22" w:rsidR="00395BC9" w:rsidRPr="00395BC9" w:rsidRDefault="00395BC9" w:rsidP="00395BC9">
            <w:pPr>
              <w:spacing w:line="240" w:lineRule="auto"/>
              <w:rPr>
                <w:rFonts w:eastAsia="Times New Roman" w:cs="Arial"/>
              </w:rPr>
            </w:pPr>
            <w:r w:rsidRPr="00395BC9">
              <w:rPr>
                <w:rFonts w:cs="Arial"/>
              </w:rPr>
              <w:t>Много редки</w:t>
            </w:r>
          </w:p>
        </w:tc>
      </w:tr>
      <w:tr w:rsidR="00395BC9" w14:paraId="59D6FE1A" w14:textId="77777777" w:rsidTr="00FE6378">
        <w:tc>
          <w:tcPr>
            <w:tcW w:w="2667" w:type="dxa"/>
            <w:vMerge w:val="restart"/>
            <w:vAlign w:val="center"/>
          </w:tcPr>
          <w:p w14:paraId="6B4675B3" w14:textId="5A35ACFD" w:rsidR="00395BC9" w:rsidRPr="00395BC9" w:rsidRDefault="00395BC9" w:rsidP="00395BC9">
            <w:pPr>
              <w:spacing w:line="240" w:lineRule="auto"/>
              <w:rPr>
                <w:rFonts w:eastAsia="Times New Roman" w:cs="Arial"/>
              </w:rPr>
            </w:pPr>
            <w:r w:rsidRPr="00395BC9">
              <w:rPr>
                <w:rFonts w:cs="Arial"/>
                <w:b/>
                <w:bCs/>
              </w:rPr>
              <w:t>Нарушения на нервната система</w:t>
            </w:r>
          </w:p>
        </w:tc>
        <w:tc>
          <w:tcPr>
            <w:tcW w:w="2411" w:type="dxa"/>
            <w:vAlign w:val="bottom"/>
          </w:tcPr>
          <w:p w14:paraId="091E54C2" w14:textId="583A46A4" w:rsidR="00395BC9" w:rsidRPr="00395BC9" w:rsidRDefault="00395BC9" w:rsidP="00395BC9">
            <w:pPr>
              <w:spacing w:line="240" w:lineRule="auto"/>
              <w:rPr>
                <w:rFonts w:eastAsia="Times New Roman" w:cs="Arial"/>
              </w:rPr>
            </w:pPr>
            <w:r w:rsidRPr="00395BC9">
              <w:rPr>
                <w:rFonts w:cs="Arial"/>
              </w:rPr>
              <w:t>Главоболие**</w:t>
            </w:r>
          </w:p>
        </w:tc>
        <w:tc>
          <w:tcPr>
            <w:tcW w:w="2236" w:type="dxa"/>
            <w:vAlign w:val="bottom"/>
          </w:tcPr>
          <w:p w14:paraId="6BA64C59" w14:textId="4EB4EE86" w:rsidR="00395BC9" w:rsidRPr="00395BC9" w:rsidRDefault="00395BC9" w:rsidP="00395BC9">
            <w:pPr>
              <w:spacing w:line="240" w:lineRule="auto"/>
              <w:rPr>
                <w:rFonts w:eastAsia="Times New Roman" w:cs="Arial"/>
              </w:rPr>
            </w:pPr>
            <w:r w:rsidRPr="00395BC9">
              <w:rPr>
                <w:rFonts w:cs="Arial"/>
              </w:rPr>
              <w:t>Чести</w:t>
            </w:r>
          </w:p>
        </w:tc>
        <w:tc>
          <w:tcPr>
            <w:tcW w:w="2262" w:type="dxa"/>
            <w:vAlign w:val="bottom"/>
          </w:tcPr>
          <w:p w14:paraId="65CBE32C" w14:textId="0E2F6891" w:rsidR="00395BC9" w:rsidRPr="00395BC9" w:rsidRDefault="00395BC9" w:rsidP="00395BC9">
            <w:pPr>
              <w:spacing w:line="240" w:lineRule="auto"/>
              <w:rPr>
                <w:rFonts w:eastAsia="Times New Roman" w:cs="Arial"/>
              </w:rPr>
            </w:pPr>
            <w:r w:rsidRPr="00395BC9">
              <w:rPr>
                <w:rFonts w:cs="Arial"/>
              </w:rPr>
              <w:t>Чести</w:t>
            </w:r>
          </w:p>
        </w:tc>
      </w:tr>
      <w:tr w:rsidR="00395BC9" w14:paraId="0028ADDA" w14:textId="77777777" w:rsidTr="00FE6378">
        <w:tc>
          <w:tcPr>
            <w:tcW w:w="2667" w:type="dxa"/>
            <w:vMerge/>
            <w:vAlign w:val="center"/>
          </w:tcPr>
          <w:p w14:paraId="27DF1399" w14:textId="77777777" w:rsidR="00395BC9" w:rsidRPr="00395BC9" w:rsidRDefault="00395BC9" w:rsidP="00395BC9">
            <w:pPr>
              <w:spacing w:line="240" w:lineRule="auto"/>
              <w:rPr>
                <w:rFonts w:eastAsia="Times New Roman" w:cs="Arial"/>
              </w:rPr>
            </w:pPr>
          </w:p>
        </w:tc>
        <w:tc>
          <w:tcPr>
            <w:tcW w:w="2411" w:type="dxa"/>
            <w:vAlign w:val="bottom"/>
          </w:tcPr>
          <w:p w14:paraId="33FF9A7E" w14:textId="4BCB4D01" w:rsidR="00395BC9" w:rsidRPr="00395BC9" w:rsidRDefault="00395BC9" w:rsidP="00395BC9">
            <w:pPr>
              <w:spacing w:line="240" w:lineRule="auto"/>
              <w:rPr>
                <w:rFonts w:eastAsia="Times New Roman" w:cs="Arial"/>
              </w:rPr>
            </w:pPr>
            <w:r w:rsidRPr="00395BC9">
              <w:rPr>
                <w:rFonts w:cs="Arial"/>
              </w:rPr>
              <w:t>Замайване**</w:t>
            </w:r>
          </w:p>
        </w:tc>
        <w:tc>
          <w:tcPr>
            <w:tcW w:w="2236" w:type="dxa"/>
            <w:vAlign w:val="bottom"/>
          </w:tcPr>
          <w:p w14:paraId="6FD6994E" w14:textId="51560065" w:rsidR="00395BC9" w:rsidRPr="00395BC9" w:rsidRDefault="00395BC9" w:rsidP="00395BC9">
            <w:pPr>
              <w:spacing w:line="240" w:lineRule="auto"/>
              <w:rPr>
                <w:rFonts w:eastAsia="Times New Roman" w:cs="Arial"/>
              </w:rPr>
            </w:pPr>
            <w:r w:rsidRPr="00395BC9">
              <w:rPr>
                <w:rFonts w:cs="Arial"/>
              </w:rPr>
              <w:t>Чести</w:t>
            </w:r>
          </w:p>
        </w:tc>
        <w:tc>
          <w:tcPr>
            <w:tcW w:w="2262" w:type="dxa"/>
            <w:vAlign w:val="bottom"/>
          </w:tcPr>
          <w:p w14:paraId="16C434C2" w14:textId="6B5A0525" w:rsidR="00395BC9" w:rsidRPr="00395BC9" w:rsidRDefault="00395BC9" w:rsidP="00395BC9">
            <w:pPr>
              <w:spacing w:line="240" w:lineRule="auto"/>
              <w:rPr>
                <w:rFonts w:eastAsia="Times New Roman" w:cs="Arial"/>
              </w:rPr>
            </w:pPr>
            <w:r w:rsidRPr="00395BC9">
              <w:rPr>
                <w:rFonts w:cs="Arial"/>
              </w:rPr>
              <w:t>Чести</w:t>
            </w:r>
          </w:p>
        </w:tc>
      </w:tr>
      <w:tr w:rsidR="00395BC9" w14:paraId="413D7E0A" w14:textId="77777777" w:rsidTr="00FE6378">
        <w:tc>
          <w:tcPr>
            <w:tcW w:w="2667" w:type="dxa"/>
            <w:vMerge/>
            <w:vAlign w:val="center"/>
          </w:tcPr>
          <w:p w14:paraId="33A24097" w14:textId="77777777" w:rsidR="00395BC9" w:rsidRPr="00395BC9" w:rsidRDefault="00395BC9" w:rsidP="00395BC9">
            <w:pPr>
              <w:spacing w:line="240" w:lineRule="auto"/>
              <w:rPr>
                <w:rFonts w:eastAsia="Times New Roman" w:cs="Arial"/>
              </w:rPr>
            </w:pPr>
          </w:p>
        </w:tc>
        <w:tc>
          <w:tcPr>
            <w:tcW w:w="2411" w:type="dxa"/>
            <w:vAlign w:val="bottom"/>
          </w:tcPr>
          <w:p w14:paraId="7294A3C4" w14:textId="77845034" w:rsidR="00395BC9" w:rsidRPr="00395BC9" w:rsidRDefault="00395BC9" w:rsidP="00395BC9">
            <w:pPr>
              <w:spacing w:line="240" w:lineRule="auto"/>
              <w:rPr>
                <w:rFonts w:eastAsia="Times New Roman" w:cs="Arial"/>
              </w:rPr>
            </w:pPr>
            <w:r w:rsidRPr="00395BC9">
              <w:rPr>
                <w:rFonts w:cs="Arial"/>
              </w:rPr>
              <w:t>Световъртеж</w:t>
            </w:r>
          </w:p>
        </w:tc>
        <w:tc>
          <w:tcPr>
            <w:tcW w:w="2236" w:type="dxa"/>
            <w:vAlign w:val="center"/>
          </w:tcPr>
          <w:p w14:paraId="4B5B864C" w14:textId="2A05CD28"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113BE143" w14:textId="3B9C5185" w:rsidR="00395BC9" w:rsidRPr="00395BC9" w:rsidRDefault="00395BC9" w:rsidP="00395BC9">
            <w:pPr>
              <w:spacing w:line="240" w:lineRule="auto"/>
              <w:rPr>
                <w:rFonts w:eastAsia="Times New Roman" w:cs="Arial"/>
              </w:rPr>
            </w:pPr>
            <w:r w:rsidRPr="00395BC9">
              <w:rPr>
                <w:rFonts w:cs="Arial"/>
              </w:rPr>
              <w:t>Чести</w:t>
            </w:r>
          </w:p>
        </w:tc>
      </w:tr>
      <w:tr w:rsidR="00395BC9" w14:paraId="1DB36179" w14:textId="77777777" w:rsidTr="00FE6378">
        <w:tc>
          <w:tcPr>
            <w:tcW w:w="2667" w:type="dxa"/>
            <w:vMerge/>
            <w:vAlign w:val="center"/>
          </w:tcPr>
          <w:p w14:paraId="6F191009" w14:textId="77777777" w:rsidR="00395BC9" w:rsidRPr="00395BC9" w:rsidRDefault="00395BC9" w:rsidP="00395BC9">
            <w:pPr>
              <w:spacing w:line="240" w:lineRule="auto"/>
              <w:rPr>
                <w:rFonts w:eastAsia="Times New Roman" w:cs="Arial"/>
              </w:rPr>
            </w:pPr>
          </w:p>
        </w:tc>
        <w:tc>
          <w:tcPr>
            <w:tcW w:w="2411" w:type="dxa"/>
            <w:vAlign w:val="center"/>
          </w:tcPr>
          <w:p w14:paraId="2F891145" w14:textId="76F03AEC" w:rsidR="00395BC9" w:rsidRPr="00395BC9" w:rsidRDefault="00395BC9" w:rsidP="00395BC9">
            <w:pPr>
              <w:spacing w:line="240" w:lineRule="auto"/>
              <w:rPr>
                <w:rFonts w:eastAsia="Times New Roman" w:cs="Arial"/>
              </w:rPr>
            </w:pPr>
            <w:r w:rsidRPr="00395BC9">
              <w:rPr>
                <w:rFonts w:cs="Arial"/>
              </w:rPr>
              <w:t>Дисгеузия</w:t>
            </w:r>
          </w:p>
        </w:tc>
        <w:tc>
          <w:tcPr>
            <w:tcW w:w="2236" w:type="dxa"/>
            <w:vAlign w:val="center"/>
          </w:tcPr>
          <w:p w14:paraId="38686267" w14:textId="7911673E"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1793D732" w14:textId="2BB2AAF0" w:rsidR="00395BC9" w:rsidRPr="00395BC9" w:rsidRDefault="00395BC9" w:rsidP="00395BC9">
            <w:pPr>
              <w:spacing w:line="240" w:lineRule="auto"/>
              <w:rPr>
                <w:rFonts w:eastAsia="Times New Roman" w:cs="Arial"/>
              </w:rPr>
            </w:pPr>
            <w:r w:rsidRPr="00395BC9">
              <w:rPr>
                <w:rFonts w:cs="Arial"/>
              </w:rPr>
              <w:t>Чести</w:t>
            </w:r>
          </w:p>
        </w:tc>
      </w:tr>
      <w:tr w:rsidR="00395BC9" w14:paraId="632700E5" w14:textId="77777777" w:rsidTr="00FE6378">
        <w:tc>
          <w:tcPr>
            <w:tcW w:w="2667" w:type="dxa"/>
            <w:vMerge/>
            <w:vAlign w:val="center"/>
          </w:tcPr>
          <w:p w14:paraId="05AF1D4D" w14:textId="77777777" w:rsidR="00395BC9" w:rsidRPr="00395BC9" w:rsidRDefault="00395BC9" w:rsidP="00395BC9">
            <w:pPr>
              <w:spacing w:line="240" w:lineRule="auto"/>
              <w:rPr>
                <w:rFonts w:eastAsia="Times New Roman" w:cs="Arial"/>
              </w:rPr>
            </w:pPr>
          </w:p>
        </w:tc>
        <w:tc>
          <w:tcPr>
            <w:tcW w:w="2411" w:type="dxa"/>
            <w:vAlign w:val="center"/>
          </w:tcPr>
          <w:p w14:paraId="2A03CB3F" w14:textId="005484F2" w:rsidR="00395BC9" w:rsidRPr="00395BC9" w:rsidRDefault="00395BC9" w:rsidP="00395BC9">
            <w:pPr>
              <w:spacing w:line="240" w:lineRule="auto"/>
              <w:rPr>
                <w:rFonts w:eastAsia="Times New Roman" w:cs="Arial"/>
              </w:rPr>
            </w:pPr>
            <w:r w:rsidRPr="00395BC9">
              <w:rPr>
                <w:rFonts w:cs="Arial"/>
              </w:rPr>
              <w:t>Парестезия</w:t>
            </w:r>
          </w:p>
        </w:tc>
        <w:tc>
          <w:tcPr>
            <w:tcW w:w="2236" w:type="dxa"/>
            <w:vAlign w:val="center"/>
          </w:tcPr>
          <w:p w14:paraId="6E98F32B" w14:textId="457CDD87"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7CB5BD2A" w14:textId="624B64ED" w:rsidR="00395BC9" w:rsidRPr="00395BC9" w:rsidRDefault="00395BC9" w:rsidP="00395BC9">
            <w:pPr>
              <w:spacing w:line="240" w:lineRule="auto"/>
              <w:rPr>
                <w:rFonts w:eastAsia="Times New Roman" w:cs="Arial"/>
              </w:rPr>
            </w:pPr>
            <w:r w:rsidRPr="00395BC9">
              <w:rPr>
                <w:rFonts w:cs="Arial"/>
              </w:rPr>
              <w:t>Чести</w:t>
            </w:r>
          </w:p>
        </w:tc>
      </w:tr>
      <w:tr w:rsidR="00395BC9" w14:paraId="5B172815" w14:textId="77777777" w:rsidTr="00FE6378">
        <w:tc>
          <w:tcPr>
            <w:tcW w:w="2667" w:type="dxa"/>
            <w:vMerge/>
            <w:vAlign w:val="center"/>
          </w:tcPr>
          <w:p w14:paraId="6A5A4F25" w14:textId="77777777" w:rsidR="00395BC9" w:rsidRPr="00395BC9" w:rsidRDefault="00395BC9" w:rsidP="00395BC9">
            <w:pPr>
              <w:spacing w:line="240" w:lineRule="auto"/>
              <w:rPr>
                <w:rFonts w:eastAsia="Times New Roman" w:cs="Arial"/>
              </w:rPr>
            </w:pPr>
          </w:p>
        </w:tc>
        <w:tc>
          <w:tcPr>
            <w:tcW w:w="2411" w:type="dxa"/>
            <w:vAlign w:val="center"/>
          </w:tcPr>
          <w:p w14:paraId="259B253F" w14:textId="016BBB02" w:rsidR="00395BC9" w:rsidRPr="00395BC9" w:rsidRDefault="00395BC9" w:rsidP="00395BC9">
            <w:pPr>
              <w:spacing w:line="240" w:lineRule="auto"/>
              <w:rPr>
                <w:rFonts w:eastAsia="Times New Roman" w:cs="Arial"/>
              </w:rPr>
            </w:pPr>
            <w:r w:rsidRPr="00395BC9">
              <w:rPr>
                <w:rFonts w:cs="Arial"/>
              </w:rPr>
              <w:t>Сънливост</w:t>
            </w:r>
          </w:p>
        </w:tc>
        <w:tc>
          <w:tcPr>
            <w:tcW w:w="2236" w:type="dxa"/>
            <w:vAlign w:val="center"/>
          </w:tcPr>
          <w:p w14:paraId="4BF09D74" w14:textId="1CF1E637"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68D5547D" w14:textId="07197F16" w:rsidR="00395BC9" w:rsidRPr="00395BC9" w:rsidRDefault="00395BC9" w:rsidP="00395BC9">
            <w:pPr>
              <w:spacing w:line="240" w:lineRule="auto"/>
              <w:rPr>
                <w:rFonts w:eastAsia="Times New Roman" w:cs="Arial"/>
              </w:rPr>
            </w:pPr>
            <w:r w:rsidRPr="00395BC9">
              <w:rPr>
                <w:rFonts w:cs="Arial"/>
              </w:rPr>
              <w:t>Нечести*</w:t>
            </w:r>
          </w:p>
        </w:tc>
      </w:tr>
      <w:tr w:rsidR="00395BC9" w14:paraId="10E114BC" w14:textId="77777777" w:rsidTr="00FE6378">
        <w:tc>
          <w:tcPr>
            <w:tcW w:w="2667" w:type="dxa"/>
            <w:vMerge/>
            <w:vAlign w:val="center"/>
          </w:tcPr>
          <w:p w14:paraId="2269A451" w14:textId="77777777" w:rsidR="00395BC9" w:rsidRPr="00395BC9" w:rsidRDefault="00395BC9" w:rsidP="00395BC9">
            <w:pPr>
              <w:spacing w:line="240" w:lineRule="auto"/>
              <w:rPr>
                <w:rFonts w:eastAsia="Times New Roman" w:cs="Arial"/>
              </w:rPr>
            </w:pPr>
          </w:p>
        </w:tc>
        <w:tc>
          <w:tcPr>
            <w:tcW w:w="2411" w:type="dxa"/>
            <w:vAlign w:val="bottom"/>
          </w:tcPr>
          <w:p w14:paraId="49D1867A" w14:textId="782D2952" w:rsidR="00395BC9" w:rsidRPr="00395BC9" w:rsidRDefault="00395BC9" w:rsidP="00395BC9">
            <w:pPr>
              <w:spacing w:line="240" w:lineRule="auto"/>
              <w:rPr>
                <w:rFonts w:eastAsia="Times New Roman" w:cs="Arial"/>
              </w:rPr>
            </w:pPr>
            <w:r w:rsidRPr="00395BC9">
              <w:rPr>
                <w:rFonts w:cs="Arial"/>
              </w:rPr>
              <w:t>Синкоп</w:t>
            </w:r>
          </w:p>
        </w:tc>
        <w:tc>
          <w:tcPr>
            <w:tcW w:w="2236" w:type="dxa"/>
            <w:vAlign w:val="bottom"/>
          </w:tcPr>
          <w:p w14:paraId="0620C200" w14:textId="77972B6E" w:rsidR="00395BC9" w:rsidRPr="00395BC9" w:rsidRDefault="00395BC9" w:rsidP="00395BC9">
            <w:pPr>
              <w:spacing w:line="240" w:lineRule="auto"/>
              <w:rPr>
                <w:rFonts w:eastAsia="Times New Roman" w:cs="Arial"/>
              </w:rPr>
            </w:pPr>
            <w:r w:rsidRPr="00395BC9">
              <w:rPr>
                <w:rFonts w:cs="Arial"/>
              </w:rPr>
              <w:t>Редки</w:t>
            </w:r>
          </w:p>
        </w:tc>
        <w:tc>
          <w:tcPr>
            <w:tcW w:w="2262" w:type="dxa"/>
            <w:vAlign w:val="bottom"/>
          </w:tcPr>
          <w:p w14:paraId="31BF3F03" w14:textId="7D6A0E1F" w:rsidR="00395BC9" w:rsidRPr="00395BC9" w:rsidRDefault="00395BC9" w:rsidP="00395BC9">
            <w:pPr>
              <w:spacing w:line="240" w:lineRule="auto"/>
              <w:rPr>
                <w:rFonts w:eastAsia="Times New Roman" w:cs="Arial"/>
              </w:rPr>
            </w:pPr>
            <w:r w:rsidRPr="00395BC9">
              <w:rPr>
                <w:rFonts w:cs="Arial"/>
              </w:rPr>
              <w:t>Нечести*</w:t>
            </w:r>
          </w:p>
        </w:tc>
      </w:tr>
      <w:tr w:rsidR="00395BC9" w14:paraId="35CB3D4E" w14:textId="77777777" w:rsidTr="00FE6378">
        <w:tc>
          <w:tcPr>
            <w:tcW w:w="2667" w:type="dxa"/>
            <w:vMerge w:val="restart"/>
            <w:vAlign w:val="center"/>
          </w:tcPr>
          <w:p w14:paraId="25E51E14" w14:textId="68ACC281" w:rsidR="00395BC9" w:rsidRPr="00395BC9" w:rsidRDefault="00395BC9" w:rsidP="00395BC9">
            <w:pPr>
              <w:spacing w:line="240" w:lineRule="auto"/>
              <w:rPr>
                <w:rFonts w:eastAsia="Times New Roman" w:cs="Arial"/>
              </w:rPr>
            </w:pPr>
            <w:r w:rsidRPr="00395BC9">
              <w:rPr>
                <w:rFonts w:cs="Arial"/>
                <w:b/>
                <w:bCs/>
              </w:rPr>
              <w:t>Нарушения на очите</w:t>
            </w:r>
          </w:p>
        </w:tc>
        <w:tc>
          <w:tcPr>
            <w:tcW w:w="2411" w:type="dxa"/>
            <w:vAlign w:val="bottom"/>
          </w:tcPr>
          <w:p w14:paraId="61BFBE6E" w14:textId="46AEC9D2" w:rsidR="00395BC9" w:rsidRPr="00395BC9" w:rsidRDefault="00395BC9" w:rsidP="00395BC9">
            <w:pPr>
              <w:spacing w:line="240" w:lineRule="auto"/>
              <w:rPr>
                <w:rFonts w:eastAsia="Times New Roman" w:cs="Arial"/>
              </w:rPr>
            </w:pPr>
            <w:r w:rsidRPr="00395BC9">
              <w:rPr>
                <w:rFonts w:cs="Arial"/>
              </w:rPr>
              <w:t>Зрителни нарушения</w:t>
            </w:r>
          </w:p>
        </w:tc>
        <w:tc>
          <w:tcPr>
            <w:tcW w:w="2236" w:type="dxa"/>
            <w:vAlign w:val="center"/>
          </w:tcPr>
          <w:p w14:paraId="13F961A6" w14:textId="3A8159E7"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6123CF0E" w14:textId="0F62B9E1" w:rsidR="00395BC9" w:rsidRPr="00395BC9" w:rsidRDefault="00395BC9" w:rsidP="00395BC9">
            <w:pPr>
              <w:spacing w:line="240" w:lineRule="auto"/>
              <w:rPr>
                <w:rFonts w:eastAsia="Times New Roman" w:cs="Arial"/>
              </w:rPr>
            </w:pPr>
            <w:r w:rsidRPr="00395BC9">
              <w:rPr>
                <w:rFonts w:cs="Arial"/>
              </w:rPr>
              <w:t>Чести</w:t>
            </w:r>
          </w:p>
        </w:tc>
      </w:tr>
      <w:tr w:rsidR="00395BC9" w14:paraId="0AFFA84E" w14:textId="77777777" w:rsidTr="00FE6378">
        <w:tc>
          <w:tcPr>
            <w:tcW w:w="2667" w:type="dxa"/>
            <w:vMerge/>
            <w:vAlign w:val="center"/>
          </w:tcPr>
          <w:p w14:paraId="50FB9E6B" w14:textId="77777777" w:rsidR="00395BC9" w:rsidRPr="00395BC9" w:rsidRDefault="00395BC9" w:rsidP="00395BC9">
            <w:pPr>
              <w:spacing w:line="240" w:lineRule="auto"/>
              <w:rPr>
                <w:rFonts w:eastAsia="Times New Roman" w:cs="Arial"/>
              </w:rPr>
            </w:pPr>
          </w:p>
        </w:tc>
        <w:tc>
          <w:tcPr>
            <w:tcW w:w="2411" w:type="dxa"/>
            <w:vAlign w:val="bottom"/>
          </w:tcPr>
          <w:p w14:paraId="5FF95AD7" w14:textId="5981A0BD" w:rsidR="00395BC9" w:rsidRPr="00395BC9" w:rsidRDefault="00395BC9" w:rsidP="00395BC9">
            <w:pPr>
              <w:spacing w:line="240" w:lineRule="auto"/>
              <w:rPr>
                <w:rFonts w:eastAsia="Times New Roman" w:cs="Arial"/>
              </w:rPr>
            </w:pPr>
            <w:r w:rsidRPr="00395BC9">
              <w:rPr>
                <w:rFonts w:cs="Arial"/>
              </w:rPr>
              <w:t>Намалено отделяне на сълзи (взема се предвид само, ако пациентът използва контактни лещи)</w:t>
            </w:r>
          </w:p>
        </w:tc>
        <w:tc>
          <w:tcPr>
            <w:tcW w:w="2236" w:type="dxa"/>
            <w:vAlign w:val="center"/>
          </w:tcPr>
          <w:p w14:paraId="7C1EE07D" w14:textId="5D004EBF" w:rsidR="00395BC9" w:rsidRPr="00395BC9" w:rsidRDefault="00395BC9" w:rsidP="00395BC9">
            <w:pPr>
              <w:spacing w:line="240" w:lineRule="auto"/>
              <w:rPr>
                <w:rFonts w:eastAsia="Times New Roman" w:cs="Arial"/>
              </w:rPr>
            </w:pPr>
            <w:r w:rsidRPr="00395BC9">
              <w:rPr>
                <w:rFonts w:cs="Arial"/>
              </w:rPr>
              <w:t>Редки</w:t>
            </w:r>
          </w:p>
        </w:tc>
        <w:tc>
          <w:tcPr>
            <w:tcW w:w="2262" w:type="dxa"/>
            <w:vAlign w:val="center"/>
          </w:tcPr>
          <w:p w14:paraId="47971B50" w14:textId="6FD9D84A" w:rsidR="00395BC9" w:rsidRPr="00395BC9" w:rsidRDefault="00395BC9" w:rsidP="00395BC9">
            <w:pPr>
              <w:spacing w:line="240" w:lineRule="auto"/>
              <w:rPr>
                <w:rFonts w:eastAsia="Times New Roman" w:cs="Arial"/>
              </w:rPr>
            </w:pPr>
            <w:r w:rsidRPr="00395BC9">
              <w:rPr>
                <w:rFonts w:cs="Arial"/>
              </w:rPr>
              <w:t>-</w:t>
            </w:r>
          </w:p>
        </w:tc>
      </w:tr>
      <w:tr w:rsidR="00395BC9" w14:paraId="40A88CDE" w14:textId="77777777" w:rsidTr="00FE6378">
        <w:tc>
          <w:tcPr>
            <w:tcW w:w="2667" w:type="dxa"/>
            <w:vMerge/>
            <w:vAlign w:val="center"/>
          </w:tcPr>
          <w:p w14:paraId="0CE85C74" w14:textId="77777777" w:rsidR="00395BC9" w:rsidRPr="00395BC9" w:rsidRDefault="00395BC9" w:rsidP="00395BC9">
            <w:pPr>
              <w:spacing w:line="240" w:lineRule="auto"/>
              <w:rPr>
                <w:rFonts w:eastAsia="Times New Roman" w:cs="Arial"/>
              </w:rPr>
            </w:pPr>
          </w:p>
        </w:tc>
        <w:tc>
          <w:tcPr>
            <w:tcW w:w="2411" w:type="dxa"/>
            <w:vAlign w:val="center"/>
          </w:tcPr>
          <w:p w14:paraId="492F96BF" w14:textId="134B8619" w:rsidR="00395BC9" w:rsidRPr="00395BC9" w:rsidRDefault="00395BC9" w:rsidP="00395BC9">
            <w:pPr>
              <w:spacing w:line="240" w:lineRule="auto"/>
              <w:rPr>
                <w:rFonts w:eastAsia="Times New Roman" w:cs="Arial"/>
              </w:rPr>
            </w:pPr>
            <w:r w:rsidRPr="00395BC9">
              <w:rPr>
                <w:rFonts w:cs="Arial"/>
              </w:rPr>
              <w:t>Конюнктивит</w:t>
            </w:r>
          </w:p>
        </w:tc>
        <w:tc>
          <w:tcPr>
            <w:tcW w:w="2236" w:type="dxa"/>
            <w:vAlign w:val="bottom"/>
          </w:tcPr>
          <w:p w14:paraId="41B6F79A" w14:textId="53642042" w:rsidR="00395BC9" w:rsidRPr="00395BC9" w:rsidRDefault="00395BC9" w:rsidP="00395BC9">
            <w:pPr>
              <w:spacing w:line="240" w:lineRule="auto"/>
              <w:rPr>
                <w:rFonts w:eastAsia="Times New Roman" w:cs="Arial"/>
              </w:rPr>
            </w:pPr>
            <w:r w:rsidRPr="00395BC9">
              <w:rPr>
                <w:rFonts w:cs="Arial"/>
              </w:rPr>
              <w:t>Много редки</w:t>
            </w:r>
          </w:p>
        </w:tc>
        <w:tc>
          <w:tcPr>
            <w:tcW w:w="2262" w:type="dxa"/>
            <w:vAlign w:val="center"/>
          </w:tcPr>
          <w:p w14:paraId="23459D19" w14:textId="43366023" w:rsidR="00395BC9" w:rsidRPr="00395BC9" w:rsidRDefault="00395BC9" w:rsidP="00395BC9">
            <w:pPr>
              <w:spacing w:line="240" w:lineRule="auto"/>
              <w:rPr>
                <w:rFonts w:eastAsia="Times New Roman" w:cs="Arial"/>
              </w:rPr>
            </w:pPr>
            <w:r w:rsidRPr="00395BC9">
              <w:rPr>
                <w:rFonts w:cs="Arial"/>
              </w:rPr>
              <w:t>-</w:t>
            </w:r>
          </w:p>
        </w:tc>
      </w:tr>
      <w:tr w:rsidR="00395BC9" w14:paraId="128E9BA7" w14:textId="77777777" w:rsidTr="00FE6378">
        <w:tc>
          <w:tcPr>
            <w:tcW w:w="2667" w:type="dxa"/>
            <w:vMerge w:val="restart"/>
            <w:vAlign w:val="center"/>
          </w:tcPr>
          <w:p w14:paraId="1D30F0C0" w14:textId="3591D019" w:rsidR="00395BC9" w:rsidRPr="00395BC9" w:rsidRDefault="00395BC9" w:rsidP="00395BC9">
            <w:pPr>
              <w:spacing w:line="240" w:lineRule="auto"/>
              <w:rPr>
                <w:rFonts w:eastAsia="Times New Roman" w:cs="Arial"/>
              </w:rPr>
            </w:pPr>
            <w:r w:rsidRPr="00395BC9">
              <w:rPr>
                <w:b/>
                <w:bCs/>
              </w:rPr>
              <w:t>Нарушения на ухото и лабиринта</w:t>
            </w:r>
          </w:p>
        </w:tc>
        <w:tc>
          <w:tcPr>
            <w:tcW w:w="2411" w:type="dxa"/>
            <w:vAlign w:val="center"/>
          </w:tcPr>
          <w:p w14:paraId="7990AFE4" w14:textId="35E92CAB" w:rsidR="00395BC9" w:rsidRPr="00395BC9" w:rsidRDefault="00395BC9" w:rsidP="00395BC9">
            <w:pPr>
              <w:spacing w:line="240" w:lineRule="auto"/>
              <w:rPr>
                <w:rFonts w:eastAsia="Times New Roman" w:cs="Arial"/>
              </w:rPr>
            </w:pPr>
            <w:r w:rsidRPr="00395BC9">
              <w:t>Тинитус</w:t>
            </w:r>
          </w:p>
        </w:tc>
        <w:tc>
          <w:tcPr>
            <w:tcW w:w="2236" w:type="dxa"/>
            <w:vAlign w:val="center"/>
          </w:tcPr>
          <w:p w14:paraId="3EB8BC3C" w14:textId="4D6370F0" w:rsidR="00395BC9" w:rsidRPr="00395BC9" w:rsidRDefault="00395BC9" w:rsidP="00395BC9">
            <w:pPr>
              <w:spacing w:line="240" w:lineRule="auto"/>
              <w:rPr>
                <w:rFonts w:eastAsia="Times New Roman" w:cs="Arial"/>
              </w:rPr>
            </w:pPr>
            <w:r w:rsidRPr="00395BC9">
              <w:t>-</w:t>
            </w:r>
          </w:p>
        </w:tc>
        <w:tc>
          <w:tcPr>
            <w:tcW w:w="2262" w:type="dxa"/>
            <w:vAlign w:val="center"/>
          </w:tcPr>
          <w:p w14:paraId="501A0DC2" w14:textId="7AF098B3" w:rsidR="00395BC9" w:rsidRPr="00395BC9" w:rsidRDefault="00395BC9" w:rsidP="00395BC9">
            <w:pPr>
              <w:spacing w:line="240" w:lineRule="auto"/>
              <w:rPr>
                <w:rFonts w:eastAsia="Times New Roman" w:cs="Arial"/>
              </w:rPr>
            </w:pPr>
            <w:r w:rsidRPr="00395BC9">
              <w:t>Чести</w:t>
            </w:r>
          </w:p>
        </w:tc>
      </w:tr>
      <w:tr w:rsidR="00395BC9" w14:paraId="3F58C610" w14:textId="77777777" w:rsidTr="00FE6378">
        <w:tc>
          <w:tcPr>
            <w:tcW w:w="2667" w:type="dxa"/>
            <w:vMerge/>
            <w:vAlign w:val="center"/>
          </w:tcPr>
          <w:p w14:paraId="03F616C9" w14:textId="77777777" w:rsidR="00395BC9" w:rsidRPr="00395BC9" w:rsidRDefault="00395BC9" w:rsidP="00395BC9">
            <w:pPr>
              <w:spacing w:line="240" w:lineRule="auto"/>
              <w:rPr>
                <w:rFonts w:eastAsia="Times New Roman" w:cs="Arial"/>
              </w:rPr>
            </w:pPr>
          </w:p>
        </w:tc>
        <w:tc>
          <w:tcPr>
            <w:tcW w:w="2411" w:type="dxa"/>
            <w:vAlign w:val="bottom"/>
          </w:tcPr>
          <w:p w14:paraId="12D4CA94" w14:textId="7B1F1258" w:rsidR="00395BC9" w:rsidRPr="00395BC9" w:rsidRDefault="00395BC9" w:rsidP="00395BC9">
            <w:pPr>
              <w:spacing w:line="240" w:lineRule="auto"/>
              <w:rPr>
                <w:rFonts w:eastAsia="Times New Roman" w:cs="Arial"/>
              </w:rPr>
            </w:pPr>
            <w:r w:rsidRPr="00395BC9">
              <w:t>Нарушения на слуха</w:t>
            </w:r>
          </w:p>
        </w:tc>
        <w:tc>
          <w:tcPr>
            <w:tcW w:w="2236" w:type="dxa"/>
            <w:vAlign w:val="bottom"/>
          </w:tcPr>
          <w:p w14:paraId="086C5407" w14:textId="720FBBF7" w:rsidR="00395BC9" w:rsidRPr="00395BC9" w:rsidRDefault="00395BC9" w:rsidP="00395BC9">
            <w:pPr>
              <w:spacing w:line="240" w:lineRule="auto"/>
              <w:rPr>
                <w:rFonts w:eastAsia="Times New Roman" w:cs="Arial"/>
              </w:rPr>
            </w:pPr>
            <w:r w:rsidRPr="00395BC9">
              <w:t>Редки</w:t>
            </w:r>
          </w:p>
        </w:tc>
        <w:tc>
          <w:tcPr>
            <w:tcW w:w="2262" w:type="dxa"/>
          </w:tcPr>
          <w:p w14:paraId="3EE0563A" w14:textId="77777777" w:rsidR="00395BC9" w:rsidRPr="00395BC9" w:rsidRDefault="00395BC9" w:rsidP="00395BC9">
            <w:pPr>
              <w:spacing w:line="240" w:lineRule="auto"/>
              <w:rPr>
                <w:rFonts w:eastAsia="Times New Roman" w:cs="Arial"/>
              </w:rPr>
            </w:pPr>
          </w:p>
        </w:tc>
      </w:tr>
      <w:tr w:rsidR="00395BC9" w14:paraId="2E492258" w14:textId="77777777" w:rsidTr="00FE6378">
        <w:tc>
          <w:tcPr>
            <w:tcW w:w="2667" w:type="dxa"/>
            <w:vMerge w:val="restart"/>
            <w:vAlign w:val="center"/>
          </w:tcPr>
          <w:p w14:paraId="4BB3293B" w14:textId="60AAF8A0" w:rsidR="00395BC9" w:rsidRPr="00395BC9" w:rsidRDefault="00395BC9" w:rsidP="00395BC9">
            <w:pPr>
              <w:spacing w:line="240" w:lineRule="auto"/>
              <w:rPr>
                <w:rFonts w:eastAsia="Times New Roman" w:cs="Arial"/>
              </w:rPr>
            </w:pPr>
            <w:r w:rsidRPr="00395BC9">
              <w:rPr>
                <w:b/>
                <w:bCs/>
              </w:rPr>
              <w:t>Сърдечни нарушения</w:t>
            </w:r>
          </w:p>
        </w:tc>
        <w:tc>
          <w:tcPr>
            <w:tcW w:w="2411" w:type="dxa"/>
            <w:vAlign w:val="center"/>
          </w:tcPr>
          <w:p w14:paraId="334198F9" w14:textId="1A1102BF" w:rsidR="00395BC9" w:rsidRPr="00395BC9" w:rsidRDefault="00395BC9" w:rsidP="00395BC9">
            <w:pPr>
              <w:spacing w:line="240" w:lineRule="auto"/>
              <w:rPr>
                <w:rFonts w:eastAsia="Times New Roman" w:cs="Arial"/>
              </w:rPr>
            </w:pPr>
            <w:r w:rsidRPr="00395BC9">
              <w:t>Палпитации</w:t>
            </w:r>
          </w:p>
        </w:tc>
        <w:tc>
          <w:tcPr>
            <w:tcW w:w="2236" w:type="dxa"/>
            <w:vAlign w:val="center"/>
          </w:tcPr>
          <w:p w14:paraId="76964871" w14:textId="19A30D17" w:rsidR="00395BC9" w:rsidRPr="00395BC9" w:rsidRDefault="00395BC9" w:rsidP="00395BC9">
            <w:pPr>
              <w:spacing w:line="240" w:lineRule="auto"/>
              <w:rPr>
                <w:rFonts w:eastAsia="Times New Roman" w:cs="Arial"/>
              </w:rPr>
            </w:pPr>
            <w:r w:rsidRPr="00395BC9">
              <w:t>-</w:t>
            </w:r>
          </w:p>
        </w:tc>
        <w:tc>
          <w:tcPr>
            <w:tcW w:w="2262" w:type="dxa"/>
            <w:vAlign w:val="center"/>
          </w:tcPr>
          <w:p w14:paraId="7E661BE5" w14:textId="1F39EB92" w:rsidR="00395BC9" w:rsidRPr="00395BC9" w:rsidRDefault="00395BC9" w:rsidP="00395BC9">
            <w:pPr>
              <w:spacing w:line="240" w:lineRule="auto"/>
              <w:rPr>
                <w:rFonts w:eastAsia="Times New Roman" w:cs="Arial"/>
              </w:rPr>
            </w:pPr>
            <w:r w:rsidRPr="00395BC9">
              <w:t>Нечести*</w:t>
            </w:r>
          </w:p>
        </w:tc>
      </w:tr>
      <w:tr w:rsidR="00395BC9" w14:paraId="7582D872" w14:textId="77777777" w:rsidTr="00FE6378">
        <w:tc>
          <w:tcPr>
            <w:tcW w:w="2667" w:type="dxa"/>
            <w:vMerge/>
            <w:vAlign w:val="center"/>
          </w:tcPr>
          <w:p w14:paraId="46B75113" w14:textId="77777777" w:rsidR="00395BC9" w:rsidRPr="00395BC9" w:rsidRDefault="00395BC9" w:rsidP="00395BC9">
            <w:pPr>
              <w:spacing w:line="240" w:lineRule="auto"/>
              <w:rPr>
                <w:rFonts w:eastAsia="Times New Roman" w:cs="Arial"/>
              </w:rPr>
            </w:pPr>
          </w:p>
        </w:tc>
        <w:tc>
          <w:tcPr>
            <w:tcW w:w="2411" w:type="dxa"/>
            <w:vAlign w:val="bottom"/>
          </w:tcPr>
          <w:p w14:paraId="01AE2E35" w14:textId="0C0F0D12" w:rsidR="00395BC9" w:rsidRPr="00395BC9" w:rsidRDefault="00395BC9" w:rsidP="00395BC9">
            <w:pPr>
              <w:spacing w:line="240" w:lineRule="auto"/>
              <w:rPr>
                <w:rFonts w:eastAsia="Times New Roman" w:cs="Arial"/>
              </w:rPr>
            </w:pPr>
            <w:r w:rsidRPr="00395BC9">
              <w:t>Тахикардия</w:t>
            </w:r>
          </w:p>
        </w:tc>
        <w:tc>
          <w:tcPr>
            <w:tcW w:w="2236" w:type="dxa"/>
            <w:vAlign w:val="center"/>
          </w:tcPr>
          <w:p w14:paraId="122F54BD" w14:textId="38751487" w:rsidR="00395BC9" w:rsidRPr="00395BC9" w:rsidRDefault="00395BC9" w:rsidP="00395BC9">
            <w:pPr>
              <w:spacing w:line="240" w:lineRule="auto"/>
              <w:rPr>
                <w:rFonts w:eastAsia="Times New Roman" w:cs="Arial"/>
              </w:rPr>
            </w:pPr>
            <w:r w:rsidRPr="00395BC9">
              <w:t>-</w:t>
            </w:r>
          </w:p>
        </w:tc>
        <w:tc>
          <w:tcPr>
            <w:tcW w:w="2262" w:type="dxa"/>
            <w:vAlign w:val="center"/>
          </w:tcPr>
          <w:p w14:paraId="3CD293F4" w14:textId="7EA1403A" w:rsidR="00395BC9" w:rsidRPr="00395BC9" w:rsidRDefault="00395BC9" w:rsidP="00395BC9">
            <w:pPr>
              <w:spacing w:line="240" w:lineRule="auto"/>
              <w:rPr>
                <w:rFonts w:eastAsia="Times New Roman" w:cs="Arial"/>
              </w:rPr>
            </w:pPr>
            <w:r w:rsidRPr="00395BC9">
              <w:t>Нечести*</w:t>
            </w:r>
          </w:p>
        </w:tc>
      </w:tr>
      <w:tr w:rsidR="00395BC9" w14:paraId="26609632" w14:textId="77777777" w:rsidTr="00FE6378">
        <w:tc>
          <w:tcPr>
            <w:tcW w:w="2667" w:type="dxa"/>
            <w:vMerge/>
            <w:vAlign w:val="center"/>
          </w:tcPr>
          <w:p w14:paraId="37B68154" w14:textId="77777777" w:rsidR="00395BC9" w:rsidRPr="00395BC9" w:rsidRDefault="00395BC9" w:rsidP="00395BC9">
            <w:pPr>
              <w:spacing w:line="240" w:lineRule="auto"/>
              <w:rPr>
                <w:rFonts w:eastAsia="Times New Roman" w:cs="Arial"/>
              </w:rPr>
            </w:pPr>
          </w:p>
        </w:tc>
        <w:tc>
          <w:tcPr>
            <w:tcW w:w="2411" w:type="dxa"/>
            <w:vAlign w:val="bottom"/>
          </w:tcPr>
          <w:p w14:paraId="6F8C4D5A" w14:textId="0B29F253" w:rsidR="00395BC9" w:rsidRPr="00395BC9" w:rsidRDefault="00395BC9" w:rsidP="00395BC9">
            <w:pPr>
              <w:spacing w:line="240" w:lineRule="auto"/>
              <w:rPr>
                <w:rFonts w:eastAsia="Times New Roman" w:cs="Arial"/>
              </w:rPr>
            </w:pPr>
            <w:r w:rsidRPr="00395BC9">
              <w:t>Брадикардия</w:t>
            </w:r>
          </w:p>
        </w:tc>
        <w:tc>
          <w:tcPr>
            <w:tcW w:w="2236" w:type="dxa"/>
            <w:vAlign w:val="bottom"/>
          </w:tcPr>
          <w:p w14:paraId="74806DBA" w14:textId="63421A5D" w:rsidR="00395BC9" w:rsidRPr="00395BC9" w:rsidRDefault="00395BC9" w:rsidP="00395BC9">
            <w:pPr>
              <w:spacing w:line="240" w:lineRule="auto"/>
              <w:rPr>
                <w:rFonts w:eastAsia="Times New Roman" w:cs="Arial"/>
              </w:rPr>
            </w:pPr>
            <w:r w:rsidRPr="00395BC9">
              <w:t>Много чести</w:t>
            </w:r>
          </w:p>
        </w:tc>
        <w:tc>
          <w:tcPr>
            <w:tcW w:w="2262" w:type="dxa"/>
          </w:tcPr>
          <w:p w14:paraId="7DFE7878" w14:textId="77777777" w:rsidR="00395BC9" w:rsidRPr="00395BC9" w:rsidRDefault="00395BC9" w:rsidP="00395BC9">
            <w:pPr>
              <w:spacing w:line="240" w:lineRule="auto"/>
              <w:rPr>
                <w:rFonts w:eastAsia="Times New Roman" w:cs="Arial"/>
              </w:rPr>
            </w:pPr>
          </w:p>
        </w:tc>
      </w:tr>
      <w:tr w:rsidR="00395BC9" w14:paraId="255FCD3E" w14:textId="77777777" w:rsidTr="00FE6378">
        <w:tc>
          <w:tcPr>
            <w:tcW w:w="2667" w:type="dxa"/>
            <w:vMerge/>
            <w:vAlign w:val="center"/>
          </w:tcPr>
          <w:p w14:paraId="626EC6B7" w14:textId="77777777" w:rsidR="00395BC9" w:rsidRPr="00395BC9" w:rsidRDefault="00395BC9" w:rsidP="00395BC9">
            <w:pPr>
              <w:spacing w:line="240" w:lineRule="auto"/>
              <w:rPr>
                <w:rFonts w:eastAsia="Times New Roman" w:cs="Arial"/>
              </w:rPr>
            </w:pPr>
          </w:p>
        </w:tc>
        <w:tc>
          <w:tcPr>
            <w:tcW w:w="2411" w:type="dxa"/>
            <w:vAlign w:val="bottom"/>
          </w:tcPr>
          <w:p w14:paraId="4ECA506B" w14:textId="79FA552C" w:rsidR="00395BC9" w:rsidRPr="00395BC9" w:rsidRDefault="00395BC9" w:rsidP="00395BC9">
            <w:pPr>
              <w:spacing w:line="240" w:lineRule="auto"/>
              <w:rPr>
                <w:rFonts w:eastAsia="Times New Roman" w:cs="Arial"/>
              </w:rPr>
            </w:pPr>
            <w:r w:rsidRPr="00395BC9">
              <w:t>Влошаване на сърдечна недостатъчност</w:t>
            </w:r>
          </w:p>
        </w:tc>
        <w:tc>
          <w:tcPr>
            <w:tcW w:w="2236" w:type="dxa"/>
            <w:vAlign w:val="center"/>
          </w:tcPr>
          <w:p w14:paraId="427BEEF7" w14:textId="13A26EB3" w:rsidR="00395BC9" w:rsidRPr="00395BC9" w:rsidRDefault="00395BC9" w:rsidP="00395BC9">
            <w:pPr>
              <w:spacing w:line="240" w:lineRule="auto"/>
              <w:rPr>
                <w:rFonts w:eastAsia="Times New Roman" w:cs="Arial"/>
              </w:rPr>
            </w:pPr>
            <w:r w:rsidRPr="00395BC9">
              <w:t>Чести</w:t>
            </w:r>
          </w:p>
        </w:tc>
        <w:tc>
          <w:tcPr>
            <w:tcW w:w="2262" w:type="dxa"/>
            <w:vAlign w:val="center"/>
          </w:tcPr>
          <w:p w14:paraId="278B4842" w14:textId="597D8A4A" w:rsidR="00395BC9" w:rsidRPr="00395BC9" w:rsidRDefault="00395BC9" w:rsidP="00395BC9">
            <w:pPr>
              <w:spacing w:line="240" w:lineRule="auto"/>
              <w:rPr>
                <w:rFonts w:eastAsia="Times New Roman" w:cs="Arial"/>
              </w:rPr>
            </w:pPr>
            <w:r w:rsidRPr="00395BC9">
              <w:t>-</w:t>
            </w:r>
          </w:p>
        </w:tc>
      </w:tr>
      <w:tr w:rsidR="00395BC9" w14:paraId="65F17A41" w14:textId="77777777" w:rsidTr="00FE6378">
        <w:tc>
          <w:tcPr>
            <w:tcW w:w="2667" w:type="dxa"/>
            <w:vMerge/>
            <w:vAlign w:val="center"/>
          </w:tcPr>
          <w:p w14:paraId="67517F04" w14:textId="77777777" w:rsidR="00395BC9" w:rsidRPr="00395BC9" w:rsidRDefault="00395BC9" w:rsidP="00395BC9">
            <w:pPr>
              <w:spacing w:line="240" w:lineRule="auto"/>
              <w:rPr>
                <w:rFonts w:eastAsia="Times New Roman" w:cs="Arial"/>
              </w:rPr>
            </w:pPr>
          </w:p>
        </w:tc>
        <w:tc>
          <w:tcPr>
            <w:tcW w:w="2411" w:type="dxa"/>
            <w:vAlign w:val="bottom"/>
          </w:tcPr>
          <w:p w14:paraId="3C829ED6" w14:textId="402F1ABD" w:rsidR="00395BC9" w:rsidRPr="00395BC9" w:rsidRDefault="00395BC9" w:rsidP="00395BC9">
            <w:pPr>
              <w:spacing w:line="240" w:lineRule="auto"/>
              <w:rPr>
                <w:rFonts w:eastAsia="Times New Roman" w:cs="Arial"/>
              </w:rPr>
            </w:pPr>
            <w:r w:rsidRPr="00395BC9">
              <w:t xml:space="preserve">Нарушения на </w:t>
            </w:r>
            <w:r w:rsidRPr="00395BC9">
              <w:rPr>
                <w:lang w:val="en-US"/>
              </w:rPr>
              <w:t>A</w:t>
            </w:r>
            <w:r w:rsidRPr="00395BC9">
              <w:t>V-проводимостта</w:t>
            </w:r>
          </w:p>
        </w:tc>
        <w:tc>
          <w:tcPr>
            <w:tcW w:w="2236" w:type="dxa"/>
            <w:vAlign w:val="center"/>
          </w:tcPr>
          <w:p w14:paraId="7A143E2C" w14:textId="6A21A70A" w:rsidR="00395BC9" w:rsidRPr="00395BC9" w:rsidRDefault="00395BC9" w:rsidP="00395BC9">
            <w:pPr>
              <w:spacing w:line="240" w:lineRule="auto"/>
              <w:rPr>
                <w:rFonts w:eastAsia="Times New Roman" w:cs="Arial"/>
              </w:rPr>
            </w:pPr>
            <w:r w:rsidRPr="00395BC9">
              <w:t>Нечести</w:t>
            </w:r>
          </w:p>
        </w:tc>
        <w:tc>
          <w:tcPr>
            <w:tcW w:w="2262" w:type="dxa"/>
            <w:vAlign w:val="center"/>
          </w:tcPr>
          <w:p w14:paraId="75A2144B" w14:textId="2812176E" w:rsidR="00395BC9" w:rsidRPr="00395BC9" w:rsidRDefault="00395BC9" w:rsidP="00395BC9">
            <w:pPr>
              <w:spacing w:line="240" w:lineRule="auto"/>
              <w:rPr>
                <w:rFonts w:eastAsia="Times New Roman" w:cs="Arial"/>
              </w:rPr>
            </w:pPr>
            <w:r w:rsidRPr="00395BC9">
              <w:t>-</w:t>
            </w:r>
          </w:p>
        </w:tc>
      </w:tr>
      <w:tr w:rsidR="00395BC9" w14:paraId="04FFD49B" w14:textId="77777777" w:rsidTr="00FE6378">
        <w:tc>
          <w:tcPr>
            <w:tcW w:w="2667" w:type="dxa"/>
            <w:vMerge/>
            <w:vAlign w:val="center"/>
          </w:tcPr>
          <w:p w14:paraId="7BEBF6F0" w14:textId="77777777" w:rsidR="00395BC9" w:rsidRPr="00395BC9" w:rsidRDefault="00395BC9" w:rsidP="00395BC9">
            <w:pPr>
              <w:spacing w:line="240" w:lineRule="auto"/>
              <w:rPr>
                <w:rFonts w:eastAsia="Times New Roman" w:cs="Arial"/>
              </w:rPr>
            </w:pPr>
          </w:p>
        </w:tc>
        <w:tc>
          <w:tcPr>
            <w:tcW w:w="2411" w:type="dxa"/>
            <w:vAlign w:val="bottom"/>
          </w:tcPr>
          <w:p w14:paraId="266D4189" w14:textId="5919A6E9" w:rsidR="00395BC9" w:rsidRPr="00395BC9" w:rsidRDefault="00395BC9" w:rsidP="00395BC9">
            <w:pPr>
              <w:spacing w:line="240" w:lineRule="auto"/>
              <w:rPr>
                <w:rFonts w:eastAsia="Times New Roman" w:cs="Arial"/>
              </w:rPr>
            </w:pPr>
            <w:r w:rsidRPr="00395BC9">
              <w:t>Аритмия</w:t>
            </w:r>
          </w:p>
        </w:tc>
        <w:tc>
          <w:tcPr>
            <w:tcW w:w="2236" w:type="dxa"/>
            <w:vAlign w:val="center"/>
          </w:tcPr>
          <w:p w14:paraId="4877F16C" w14:textId="48250B37" w:rsidR="00395BC9" w:rsidRPr="00395BC9" w:rsidRDefault="00395BC9" w:rsidP="00395BC9">
            <w:pPr>
              <w:spacing w:line="240" w:lineRule="auto"/>
              <w:rPr>
                <w:rFonts w:eastAsia="Times New Roman" w:cs="Arial"/>
              </w:rPr>
            </w:pPr>
            <w:r w:rsidRPr="00395BC9">
              <w:t>-</w:t>
            </w:r>
          </w:p>
        </w:tc>
        <w:tc>
          <w:tcPr>
            <w:tcW w:w="2262" w:type="dxa"/>
            <w:vAlign w:val="bottom"/>
          </w:tcPr>
          <w:p w14:paraId="3C758F1B" w14:textId="502C1D43" w:rsidR="00395BC9" w:rsidRPr="00395BC9" w:rsidRDefault="00395BC9" w:rsidP="00395BC9">
            <w:pPr>
              <w:spacing w:line="240" w:lineRule="auto"/>
              <w:rPr>
                <w:rFonts w:eastAsia="Times New Roman" w:cs="Arial"/>
              </w:rPr>
            </w:pPr>
            <w:r w:rsidRPr="00395BC9">
              <w:t>Много редки</w:t>
            </w:r>
          </w:p>
        </w:tc>
      </w:tr>
      <w:tr w:rsidR="00395BC9" w14:paraId="029351D1" w14:textId="77777777" w:rsidTr="00FE6378">
        <w:tc>
          <w:tcPr>
            <w:tcW w:w="2667" w:type="dxa"/>
            <w:vMerge/>
            <w:vAlign w:val="center"/>
          </w:tcPr>
          <w:p w14:paraId="658BF0F5" w14:textId="77777777" w:rsidR="00395BC9" w:rsidRPr="00395BC9" w:rsidRDefault="00395BC9" w:rsidP="00395BC9">
            <w:pPr>
              <w:spacing w:line="240" w:lineRule="auto"/>
              <w:rPr>
                <w:rFonts w:eastAsia="Times New Roman" w:cs="Arial"/>
              </w:rPr>
            </w:pPr>
          </w:p>
        </w:tc>
        <w:tc>
          <w:tcPr>
            <w:tcW w:w="2411" w:type="dxa"/>
            <w:vAlign w:val="bottom"/>
          </w:tcPr>
          <w:p w14:paraId="44A7DF1D" w14:textId="476B7CD7" w:rsidR="00395BC9" w:rsidRPr="00395BC9" w:rsidRDefault="00395BC9" w:rsidP="00395BC9">
            <w:pPr>
              <w:spacing w:line="240" w:lineRule="auto"/>
              <w:rPr>
                <w:rFonts w:eastAsia="Times New Roman" w:cs="Arial"/>
              </w:rPr>
            </w:pPr>
            <w:r w:rsidRPr="00395BC9">
              <w:t>Стенокардия</w:t>
            </w:r>
          </w:p>
        </w:tc>
        <w:tc>
          <w:tcPr>
            <w:tcW w:w="2236" w:type="dxa"/>
            <w:vAlign w:val="center"/>
          </w:tcPr>
          <w:p w14:paraId="77273BE4" w14:textId="01A1145C" w:rsidR="00395BC9" w:rsidRPr="00395BC9" w:rsidRDefault="00395BC9" w:rsidP="00395BC9">
            <w:pPr>
              <w:spacing w:line="240" w:lineRule="auto"/>
              <w:rPr>
                <w:rFonts w:eastAsia="Times New Roman" w:cs="Arial"/>
              </w:rPr>
            </w:pPr>
            <w:r w:rsidRPr="00395BC9">
              <w:t>-</w:t>
            </w:r>
          </w:p>
        </w:tc>
        <w:tc>
          <w:tcPr>
            <w:tcW w:w="2262" w:type="dxa"/>
            <w:vAlign w:val="bottom"/>
          </w:tcPr>
          <w:p w14:paraId="37318A4C" w14:textId="1B96AF24" w:rsidR="00395BC9" w:rsidRPr="00395BC9" w:rsidRDefault="00395BC9" w:rsidP="00395BC9">
            <w:pPr>
              <w:spacing w:line="240" w:lineRule="auto"/>
              <w:rPr>
                <w:rFonts w:eastAsia="Times New Roman" w:cs="Arial"/>
              </w:rPr>
            </w:pPr>
            <w:r w:rsidRPr="00395BC9">
              <w:t>Много редки</w:t>
            </w:r>
          </w:p>
        </w:tc>
      </w:tr>
      <w:tr w:rsidR="00395BC9" w14:paraId="52CB31EE" w14:textId="77777777" w:rsidTr="00FE6378">
        <w:tc>
          <w:tcPr>
            <w:tcW w:w="2667" w:type="dxa"/>
            <w:vMerge/>
            <w:vAlign w:val="center"/>
          </w:tcPr>
          <w:p w14:paraId="68B667FC" w14:textId="77777777" w:rsidR="00395BC9" w:rsidRPr="00395BC9" w:rsidRDefault="00395BC9" w:rsidP="00395BC9">
            <w:pPr>
              <w:spacing w:line="240" w:lineRule="auto"/>
              <w:rPr>
                <w:rFonts w:eastAsia="Times New Roman" w:cs="Arial"/>
              </w:rPr>
            </w:pPr>
          </w:p>
        </w:tc>
        <w:tc>
          <w:tcPr>
            <w:tcW w:w="2411" w:type="dxa"/>
            <w:vAlign w:val="bottom"/>
          </w:tcPr>
          <w:p w14:paraId="38C01D12" w14:textId="7EC9C7E0" w:rsidR="00395BC9" w:rsidRPr="00395BC9" w:rsidRDefault="00395BC9" w:rsidP="00395BC9">
            <w:pPr>
              <w:spacing w:line="240" w:lineRule="auto"/>
              <w:rPr>
                <w:rFonts w:eastAsia="Times New Roman" w:cs="Arial"/>
              </w:rPr>
            </w:pPr>
            <w:r w:rsidRPr="00395BC9">
              <w:t xml:space="preserve">Миокарден инфаркт, възможно и вторичен поради прекомерна хипотония при високорискови </w:t>
            </w:r>
            <w:r w:rsidRPr="00395BC9">
              <w:lastRenderedPageBreak/>
              <w:t>пациенти (вж. точка 4.4)</w:t>
            </w:r>
          </w:p>
        </w:tc>
        <w:tc>
          <w:tcPr>
            <w:tcW w:w="2236" w:type="dxa"/>
            <w:vAlign w:val="center"/>
          </w:tcPr>
          <w:p w14:paraId="3D2802F2" w14:textId="1E05D2E0" w:rsidR="00395BC9" w:rsidRPr="00395BC9" w:rsidRDefault="00395BC9" w:rsidP="00395BC9">
            <w:pPr>
              <w:spacing w:line="240" w:lineRule="auto"/>
              <w:rPr>
                <w:rFonts w:eastAsia="Times New Roman" w:cs="Arial"/>
              </w:rPr>
            </w:pPr>
            <w:r w:rsidRPr="00395BC9">
              <w:lastRenderedPageBreak/>
              <w:t>-</w:t>
            </w:r>
          </w:p>
        </w:tc>
        <w:tc>
          <w:tcPr>
            <w:tcW w:w="2262" w:type="dxa"/>
            <w:vAlign w:val="center"/>
          </w:tcPr>
          <w:p w14:paraId="4305DBB9" w14:textId="6077AC39" w:rsidR="00395BC9" w:rsidRPr="00395BC9" w:rsidRDefault="00395BC9" w:rsidP="00395BC9">
            <w:pPr>
              <w:spacing w:line="240" w:lineRule="auto"/>
              <w:rPr>
                <w:rFonts w:eastAsia="Times New Roman" w:cs="Arial"/>
              </w:rPr>
            </w:pPr>
            <w:r w:rsidRPr="00395BC9">
              <w:t>Много редки</w:t>
            </w:r>
          </w:p>
        </w:tc>
      </w:tr>
      <w:tr w:rsidR="00FE6378" w14:paraId="5542B248" w14:textId="77777777" w:rsidTr="00FE6378">
        <w:tc>
          <w:tcPr>
            <w:tcW w:w="2667" w:type="dxa"/>
            <w:vMerge w:val="restart"/>
            <w:vAlign w:val="center"/>
          </w:tcPr>
          <w:p w14:paraId="58475C9D" w14:textId="6A16E02B" w:rsidR="00FE6378" w:rsidRPr="00395BC9" w:rsidRDefault="00FE6378" w:rsidP="00395BC9">
            <w:pPr>
              <w:spacing w:line="240" w:lineRule="auto"/>
              <w:rPr>
                <w:rFonts w:eastAsia="Times New Roman" w:cs="Arial"/>
              </w:rPr>
            </w:pPr>
            <w:r w:rsidRPr="00395BC9">
              <w:rPr>
                <w:b/>
                <w:bCs/>
              </w:rPr>
              <w:t>Съдови нарушения</w:t>
            </w:r>
          </w:p>
        </w:tc>
        <w:tc>
          <w:tcPr>
            <w:tcW w:w="2411" w:type="dxa"/>
            <w:vAlign w:val="bottom"/>
          </w:tcPr>
          <w:p w14:paraId="44B8D51E" w14:textId="0AA2CD2E" w:rsidR="00FE6378" w:rsidRPr="00395BC9" w:rsidRDefault="00FE6378" w:rsidP="00395BC9">
            <w:pPr>
              <w:spacing w:line="240" w:lineRule="auto"/>
              <w:rPr>
                <w:rFonts w:eastAsia="Times New Roman" w:cs="Arial"/>
              </w:rPr>
            </w:pPr>
            <w:r w:rsidRPr="00395BC9">
              <w:t>Хипотония и свързани с нея ефекти</w:t>
            </w:r>
          </w:p>
        </w:tc>
        <w:tc>
          <w:tcPr>
            <w:tcW w:w="2236" w:type="dxa"/>
            <w:vAlign w:val="bottom"/>
          </w:tcPr>
          <w:p w14:paraId="01D4B0D3" w14:textId="22A62558" w:rsidR="00FE6378" w:rsidRPr="00395BC9" w:rsidRDefault="00FE6378" w:rsidP="00395BC9">
            <w:pPr>
              <w:spacing w:line="240" w:lineRule="auto"/>
              <w:rPr>
                <w:rFonts w:eastAsia="Times New Roman" w:cs="Arial"/>
              </w:rPr>
            </w:pPr>
            <w:r w:rsidRPr="00395BC9">
              <w:t>Чести</w:t>
            </w:r>
          </w:p>
        </w:tc>
        <w:tc>
          <w:tcPr>
            <w:tcW w:w="2262" w:type="dxa"/>
            <w:vAlign w:val="bottom"/>
          </w:tcPr>
          <w:p w14:paraId="579048B8" w14:textId="5AF36D52" w:rsidR="00FE6378" w:rsidRPr="00395BC9" w:rsidRDefault="00FE6378" w:rsidP="00395BC9">
            <w:pPr>
              <w:spacing w:line="240" w:lineRule="auto"/>
              <w:rPr>
                <w:rFonts w:eastAsia="Times New Roman" w:cs="Arial"/>
              </w:rPr>
            </w:pPr>
            <w:r w:rsidRPr="00395BC9">
              <w:t>Чести</w:t>
            </w:r>
          </w:p>
        </w:tc>
      </w:tr>
      <w:tr w:rsidR="00FE6378" w14:paraId="4616EB1A" w14:textId="77777777" w:rsidTr="00FE6378">
        <w:tc>
          <w:tcPr>
            <w:tcW w:w="2667" w:type="dxa"/>
            <w:vMerge/>
            <w:vAlign w:val="center"/>
          </w:tcPr>
          <w:p w14:paraId="7ABE5329" w14:textId="77777777" w:rsidR="00FE6378" w:rsidRPr="00395BC9" w:rsidRDefault="00FE6378" w:rsidP="00395BC9">
            <w:pPr>
              <w:spacing w:line="240" w:lineRule="auto"/>
              <w:rPr>
                <w:rFonts w:eastAsia="Times New Roman" w:cs="Arial"/>
              </w:rPr>
            </w:pPr>
          </w:p>
        </w:tc>
        <w:tc>
          <w:tcPr>
            <w:tcW w:w="2411" w:type="dxa"/>
            <w:vAlign w:val="bottom"/>
          </w:tcPr>
          <w:p w14:paraId="72895862" w14:textId="47B5C026" w:rsidR="00FE6378" w:rsidRPr="00395BC9" w:rsidRDefault="00FE6378" w:rsidP="00395BC9">
            <w:pPr>
              <w:spacing w:line="240" w:lineRule="auto"/>
              <w:rPr>
                <w:rFonts w:eastAsia="Times New Roman" w:cs="Arial"/>
              </w:rPr>
            </w:pPr>
            <w:r w:rsidRPr="00395BC9">
              <w:t>Чувство на студени или изтръпнали крайници</w:t>
            </w:r>
          </w:p>
        </w:tc>
        <w:tc>
          <w:tcPr>
            <w:tcW w:w="2236" w:type="dxa"/>
            <w:vAlign w:val="center"/>
          </w:tcPr>
          <w:p w14:paraId="1A10979F" w14:textId="22995815" w:rsidR="00FE6378" w:rsidRPr="00395BC9" w:rsidRDefault="00FE6378" w:rsidP="00395BC9">
            <w:pPr>
              <w:spacing w:line="240" w:lineRule="auto"/>
              <w:rPr>
                <w:rFonts w:eastAsia="Times New Roman" w:cs="Arial"/>
              </w:rPr>
            </w:pPr>
            <w:r w:rsidRPr="00395BC9">
              <w:t>Чести</w:t>
            </w:r>
          </w:p>
        </w:tc>
        <w:tc>
          <w:tcPr>
            <w:tcW w:w="2262" w:type="dxa"/>
            <w:vAlign w:val="center"/>
          </w:tcPr>
          <w:p w14:paraId="09957785" w14:textId="6FD4F524" w:rsidR="00FE6378" w:rsidRPr="00395BC9" w:rsidRDefault="00FE6378" w:rsidP="00395BC9">
            <w:pPr>
              <w:spacing w:line="240" w:lineRule="auto"/>
              <w:rPr>
                <w:rFonts w:eastAsia="Times New Roman" w:cs="Arial"/>
              </w:rPr>
            </w:pPr>
            <w:r w:rsidRPr="00395BC9">
              <w:t>-</w:t>
            </w:r>
          </w:p>
        </w:tc>
      </w:tr>
      <w:tr w:rsidR="00FE6378" w14:paraId="2BF15C12" w14:textId="77777777" w:rsidTr="00FE6378">
        <w:tc>
          <w:tcPr>
            <w:tcW w:w="2667" w:type="dxa"/>
            <w:vMerge/>
            <w:vAlign w:val="center"/>
          </w:tcPr>
          <w:p w14:paraId="784630B7" w14:textId="77777777" w:rsidR="00FE6378" w:rsidRPr="00395BC9" w:rsidRDefault="00FE6378" w:rsidP="00395BC9">
            <w:pPr>
              <w:spacing w:line="240" w:lineRule="auto"/>
              <w:rPr>
                <w:rFonts w:eastAsia="Times New Roman" w:cs="Arial"/>
              </w:rPr>
            </w:pPr>
          </w:p>
        </w:tc>
        <w:tc>
          <w:tcPr>
            <w:tcW w:w="2411" w:type="dxa"/>
            <w:vAlign w:val="center"/>
          </w:tcPr>
          <w:p w14:paraId="37C7C861" w14:textId="57CD6C46" w:rsidR="00FE6378" w:rsidRPr="00395BC9" w:rsidRDefault="00FE6378" w:rsidP="00395BC9">
            <w:pPr>
              <w:spacing w:line="240" w:lineRule="auto"/>
              <w:rPr>
                <w:rFonts w:eastAsia="Times New Roman" w:cs="Arial"/>
              </w:rPr>
            </w:pPr>
            <w:r w:rsidRPr="00395BC9">
              <w:t>Ортостатична хипотония</w:t>
            </w:r>
          </w:p>
        </w:tc>
        <w:tc>
          <w:tcPr>
            <w:tcW w:w="2236" w:type="dxa"/>
            <w:vAlign w:val="center"/>
          </w:tcPr>
          <w:p w14:paraId="065EFA4C" w14:textId="7EBF9F8E" w:rsidR="00FE6378" w:rsidRPr="00395BC9" w:rsidRDefault="00FE6378" w:rsidP="00395BC9">
            <w:pPr>
              <w:spacing w:line="240" w:lineRule="auto"/>
              <w:rPr>
                <w:rFonts w:eastAsia="Times New Roman" w:cs="Arial"/>
              </w:rPr>
            </w:pPr>
            <w:r w:rsidRPr="00395BC9">
              <w:t>Нечести</w:t>
            </w:r>
          </w:p>
        </w:tc>
        <w:tc>
          <w:tcPr>
            <w:tcW w:w="2262" w:type="dxa"/>
            <w:vAlign w:val="center"/>
          </w:tcPr>
          <w:p w14:paraId="04B4ECE9" w14:textId="1858FA88" w:rsidR="00FE6378" w:rsidRPr="00395BC9" w:rsidRDefault="00FE6378" w:rsidP="00395BC9">
            <w:pPr>
              <w:spacing w:line="240" w:lineRule="auto"/>
              <w:rPr>
                <w:rFonts w:eastAsia="Times New Roman" w:cs="Arial"/>
              </w:rPr>
            </w:pPr>
            <w:r w:rsidRPr="00395BC9">
              <w:t>-</w:t>
            </w:r>
          </w:p>
        </w:tc>
      </w:tr>
      <w:tr w:rsidR="00FE6378" w14:paraId="446FF345" w14:textId="77777777" w:rsidTr="00FE6378">
        <w:tc>
          <w:tcPr>
            <w:tcW w:w="2667" w:type="dxa"/>
            <w:vMerge/>
            <w:vAlign w:val="center"/>
          </w:tcPr>
          <w:p w14:paraId="6565E592" w14:textId="77777777" w:rsidR="00FE6378" w:rsidRPr="00395BC9" w:rsidRDefault="00FE6378" w:rsidP="00395BC9">
            <w:pPr>
              <w:spacing w:line="240" w:lineRule="auto"/>
              <w:rPr>
                <w:rFonts w:eastAsia="Times New Roman" w:cs="Arial"/>
              </w:rPr>
            </w:pPr>
          </w:p>
        </w:tc>
        <w:tc>
          <w:tcPr>
            <w:tcW w:w="2411" w:type="dxa"/>
            <w:vAlign w:val="bottom"/>
          </w:tcPr>
          <w:p w14:paraId="1124F360" w14:textId="288FF545" w:rsidR="00FE6378" w:rsidRPr="00395BC9" w:rsidRDefault="00FE6378" w:rsidP="00395BC9">
            <w:pPr>
              <w:spacing w:line="240" w:lineRule="auto"/>
              <w:rPr>
                <w:rFonts w:eastAsia="Times New Roman" w:cs="Arial"/>
              </w:rPr>
            </w:pPr>
            <w:r w:rsidRPr="00395BC9">
              <w:t>Васкулит</w:t>
            </w:r>
          </w:p>
        </w:tc>
        <w:tc>
          <w:tcPr>
            <w:tcW w:w="2236" w:type="dxa"/>
            <w:vAlign w:val="center"/>
          </w:tcPr>
          <w:p w14:paraId="51995B7A" w14:textId="35C124F2" w:rsidR="00FE6378" w:rsidRPr="00395BC9" w:rsidRDefault="00FE6378" w:rsidP="00395BC9">
            <w:pPr>
              <w:spacing w:line="240" w:lineRule="auto"/>
              <w:rPr>
                <w:rFonts w:eastAsia="Times New Roman" w:cs="Arial"/>
              </w:rPr>
            </w:pPr>
            <w:r w:rsidRPr="00395BC9">
              <w:t>-</w:t>
            </w:r>
          </w:p>
        </w:tc>
        <w:tc>
          <w:tcPr>
            <w:tcW w:w="2262" w:type="dxa"/>
            <w:vAlign w:val="center"/>
          </w:tcPr>
          <w:p w14:paraId="03573A9B" w14:textId="4DB31953" w:rsidR="00FE6378" w:rsidRPr="00395BC9" w:rsidRDefault="00FE6378" w:rsidP="00395BC9">
            <w:pPr>
              <w:spacing w:line="240" w:lineRule="auto"/>
              <w:rPr>
                <w:rFonts w:eastAsia="Times New Roman" w:cs="Arial"/>
              </w:rPr>
            </w:pPr>
            <w:r w:rsidRPr="00395BC9">
              <w:t>Нечести*</w:t>
            </w:r>
          </w:p>
        </w:tc>
      </w:tr>
      <w:tr w:rsidR="00FE6378" w14:paraId="21CBB8B7" w14:textId="77777777" w:rsidTr="00FE6378">
        <w:tc>
          <w:tcPr>
            <w:tcW w:w="2667" w:type="dxa"/>
            <w:vMerge/>
            <w:vAlign w:val="center"/>
          </w:tcPr>
          <w:p w14:paraId="15D4894B" w14:textId="77777777" w:rsidR="00FE6378" w:rsidRPr="00395BC9" w:rsidRDefault="00FE6378" w:rsidP="00395BC9">
            <w:pPr>
              <w:spacing w:line="240" w:lineRule="auto"/>
              <w:rPr>
                <w:rFonts w:eastAsia="Times New Roman" w:cs="Arial"/>
              </w:rPr>
            </w:pPr>
          </w:p>
        </w:tc>
        <w:tc>
          <w:tcPr>
            <w:tcW w:w="2411" w:type="dxa"/>
            <w:vAlign w:val="bottom"/>
          </w:tcPr>
          <w:p w14:paraId="15A3B2F4" w14:textId="6ADF74F1" w:rsidR="00FE6378" w:rsidRPr="00395BC9" w:rsidRDefault="00FE6378" w:rsidP="00395BC9">
            <w:pPr>
              <w:spacing w:line="240" w:lineRule="auto"/>
              <w:rPr>
                <w:rFonts w:eastAsia="Times New Roman" w:cs="Arial"/>
              </w:rPr>
            </w:pPr>
            <w:r w:rsidRPr="00395BC9">
              <w:t>Зачервяване</w:t>
            </w:r>
          </w:p>
        </w:tc>
        <w:tc>
          <w:tcPr>
            <w:tcW w:w="2236" w:type="dxa"/>
          </w:tcPr>
          <w:p w14:paraId="4414F0AA" w14:textId="77777777" w:rsidR="00FE6378" w:rsidRPr="00395BC9" w:rsidRDefault="00FE6378" w:rsidP="00395BC9">
            <w:pPr>
              <w:spacing w:line="240" w:lineRule="auto"/>
              <w:rPr>
                <w:rFonts w:eastAsia="Times New Roman" w:cs="Arial"/>
              </w:rPr>
            </w:pPr>
          </w:p>
        </w:tc>
        <w:tc>
          <w:tcPr>
            <w:tcW w:w="2262" w:type="dxa"/>
            <w:vAlign w:val="bottom"/>
          </w:tcPr>
          <w:p w14:paraId="7261822C" w14:textId="1996420E" w:rsidR="00FE6378" w:rsidRPr="00395BC9" w:rsidRDefault="00FE6378" w:rsidP="00395BC9">
            <w:pPr>
              <w:spacing w:line="240" w:lineRule="auto"/>
              <w:rPr>
                <w:rFonts w:eastAsia="Times New Roman" w:cs="Arial"/>
              </w:rPr>
            </w:pPr>
            <w:r w:rsidRPr="00395BC9">
              <w:t>Редки*</w:t>
            </w:r>
          </w:p>
        </w:tc>
      </w:tr>
      <w:tr w:rsidR="00FE6378" w14:paraId="40D8C69F" w14:textId="77777777" w:rsidTr="00FE6378">
        <w:tc>
          <w:tcPr>
            <w:tcW w:w="2667" w:type="dxa"/>
            <w:vMerge/>
            <w:vAlign w:val="center"/>
          </w:tcPr>
          <w:p w14:paraId="1F79F928" w14:textId="77777777" w:rsidR="00FE6378" w:rsidRPr="00395BC9" w:rsidRDefault="00FE6378" w:rsidP="00395BC9">
            <w:pPr>
              <w:spacing w:line="240" w:lineRule="auto"/>
              <w:rPr>
                <w:rFonts w:eastAsia="Times New Roman" w:cs="Arial"/>
              </w:rPr>
            </w:pPr>
          </w:p>
        </w:tc>
        <w:tc>
          <w:tcPr>
            <w:tcW w:w="2411" w:type="dxa"/>
            <w:vAlign w:val="center"/>
          </w:tcPr>
          <w:p w14:paraId="2558419C" w14:textId="3470DA58" w:rsidR="00FE6378" w:rsidRPr="00395BC9" w:rsidRDefault="00FE6378" w:rsidP="00395BC9">
            <w:pPr>
              <w:spacing w:line="240" w:lineRule="auto"/>
              <w:rPr>
                <w:rFonts w:eastAsia="Times New Roman" w:cs="Arial"/>
              </w:rPr>
            </w:pPr>
            <w:r w:rsidRPr="00395BC9">
              <w:t>Инсулт, възможно и вторичен поради прекомерна хипотония при високорискови пациенти (вж. точка 4.4)</w:t>
            </w:r>
          </w:p>
        </w:tc>
        <w:tc>
          <w:tcPr>
            <w:tcW w:w="2236" w:type="dxa"/>
          </w:tcPr>
          <w:p w14:paraId="45D9BB7D" w14:textId="77777777" w:rsidR="00FE6378" w:rsidRPr="00395BC9" w:rsidRDefault="00FE6378" w:rsidP="00395BC9">
            <w:pPr>
              <w:spacing w:line="240" w:lineRule="auto"/>
              <w:rPr>
                <w:rFonts w:eastAsia="Times New Roman" w:cs="Arial"/>
              </w:rPr>
            </w:pPr>
          </w:p>
        </w:tc>
        <w:tc>
          <w:tcPr>
            <w:tcW w:w="2262" w:type="dxa"/>
          </w:tcPr>
          <w:p w14:paraId="4CFA7EA1" w14:textId="687531D7" w:rsidR="00FE6378" w:rsidRPr="00395BC9" w:rsidRDefault="00FE6378" w:rsidP="00395BC9">
            <w:pPr>
              <w:spacing w:line="240" w:lineRule="auto"/>
              <w:rPr>
                <w:rFonts w:eastAsia="Times New Roman" w:cs="Arial"/>
              </w:rPr>
            </w:pPr>
            <w:r w:rsidRPr="00395BC9">
              <w:t>Много редки</w:t>
            </w:r>
          </w:p>
        </w:tc>
      </w:tr>
      <w:tr w:rsidR="00FE6378" w14:paraId="61E9A6FC" w14:textId="77777777" w:rsidTr="00FE6378">
        <w:tc>
          <w:tcPr>
            <w:tcW w:w="2667" w:type="dxa"/>
            <w:vMerge/>
          </w:tcPr>
          <w:p w14:paraId="57489D53" w14:textId="77777777" w:rsidR="00FE6378" w:rsidRPr="00395BC9" w:rsidRDefault="00FE6378" w:rsidP="00395BC9">
            <w:pPr>
              <w:spacing w:line="240" w:lineRule="auto"/>
              <w:rPr>
                <w:rFonts w:eastAsia="Times New Roman" w:cs="Arial"/>
              </w:rPr>
            </w:pPr>
          </w:p>
        </w:tc>
        <w:tc>
          <w:tcPr>
            <w:tcW w:w="2411" w:type="dxa"/>
            <w:vAlign w:val="center"/>
          </w:tcPr>
          <w:p w14:paraId="17C851A5" w14:textId="40ABC82A" w:rsidR="00FE6378" w:rsidRPr="00395BC9" w:rsidRDefault="00FE6378" w:rsidP="00395BC9">
            <w:pPr>
              <w:spacing w:line="240" w:lineRule="auto"/>
              <w:rPr>
                <w:rFonts w:eastAsia="Times New Roman" w:cs="Arial"/>
              </w:rPr>
            </w:pPr>
            <w:r w:rsidRPr="00395BC9">
              <w:rPr>
                <w:rFonts w:cs="Arial"/>
              </w:rPr>
              <w:t>Феномен на Рейно</w:t>
            </w:r>
          </w:p>
        </w:tc>
        <w:tc>
          <w:tcPr>
            <w:tcW w:w="2236" w:type="dxa"/>
            <w:vAlign w:val="center"/>
          </w:tcPr>
          <w:p w14:paraId="7AF0EE45" w14:textId="192ACF7F" w:rsidR="00FE6378" w:rsidRPr="00395BC9" w:rsidRDefault="00FE6378" w:rsidP="00395BC9">
            <w:pPr>
              <w:spacing w:line="240" w:lineRule="auto"/>
              <w:rPr>
                <w:rFonts w:eastAsia="Times New Roman" w:cs="Arial"/>
              </w:rPr>
            </w:pPr>
            <w:r w:rsidRPr="00395BC9">
              <w:rPr>
                <w:rFonts w:cs="Arial"/>
                <w:b/>
                <w:bCs/>
              </w:rPr>
              <w:t>-</w:t>
            </w:r>
          </w:p>
        </w:tc>
        <w:tc>
          <w:tcPr>
            <w:tcW w:w="2262" w:type="dxa"/>
            <w:vAlign w:val="center"/>
          </w:tcPr>
          <w:p w14:paraId="07F1CA46" w14:textId="1A67059E" w:rsidR="00FE6378" w:rsidRPr="00395BC9" w:rsidRDefault="00FE6378" w:rsidP="00395BC9">
            <w:pPr>
              <w:spacing w:line="240" w:lineRule="auto"/>
              <w:rPr>
                <w:rFonts w:eastAsia="Times New Roman" w:cs="Arial"/>
              </w:rPr>
            </w:pPr>
            <w:r w:rsidRPr="00395BC9">
              <w:rPr>
                <w:rFonts w:cs="Arial"/>
              </w:rPr>
              <w:t>С неизвестна честота</w:t>
            </w:r>
          </w:p>
        </w:tc>
      </w:tr>
      <w:tr w:rsidR="00395BC9" w14:paraId="173960B7" w14:textId="77777777" w:rsidTr="00FE6378">
        <w:tc>
          <w:tcPr>
            <w:tcW w:w="2667" w:type="dxa"/>
            <w:vMerge w:val="restart"/>
            <w:vAlign w:val="center"/>
          </w:tcPr>
          <w:p w14:paraId="5BB7FD4B" w14:textId="7D4F4700" w:rsidR="00395BC9" w:rsidRPr="00395BC9" w:rsidRDefault="00395BC9" w:rsidP="00395BC9">
            <w:pPr>
              <w:spacing w:line="240" w:lineRule="auto"/>
              <w:rPr>
                <w:rFonts w:eastAsia="Times New Roman" w:cs="Arial"/>
              </w:rPr>
            </w:pPr>
            <w:r w:rsidRPr="00395BC9">
              <w:rPr>
                <w:rFonts w:cs="Arial"/>
                <w:b/>
                <w:bCs/>
              </w:rPr>
              <w:t>Респираторни, гръдни и медиастинални нарушения</w:t>
            </w:r>
          </w:p>
        </w:tc>
        <w:tc>
          <w:tcPr>
            <w:tcW w:w="2411" w:type="dxa"/>
            <w:vAlign w:val="center"/>
          </w:tcPr>
          <w:p w14:paraId="3C7D07BA" w14:textId="6563CB93" w:rsidR="00395BC9" w:rsidRPr="00395BC9" w:rsidRDefault="00395BC9" w:rsidP="00395BC9">
            <w:pPr>
              <w:spacing w:line="240" w:lineRule="auto"/>
              <w:rPr>
                <w:rFonts w:eastAsia="Times New Roman" w:cs="Arial"/>
              </w:rPr>
            </w:pPr>
            <w:r w:rsidRPr="00395BC9">
              <w:rPr>
                <w:rFonts w:cs="Arial"/>
              </w:rPr>
              <w:t>Кашлица</w:t>
            </w:r>
          </w:p>
        </w:tc>
        <w:tc>
          <w:tcPr>
            <w:tcW w:w="2236" w:type="dxa"/>
            <w:vAlign w:val="center"/>
          </w:tcPr>
          <w:p w14:paraId="239E507A" w14:textId="4085BAEB"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0B820D00" w14:textId="65608E27" w:rsidR="00395BC9" w:rsidRPr="00395BC9" w:rsidRDefault="00395BC9" w:rsidP="00395BC9">
            <w:pPr>
              <w:spacing w:line="240" w:lineRule="auto"/>
              <w:rPr>
                <w:rFonts w:eastAsia="Times New Roman" w:cs="Arial"/>
              </w:rPr>
            </w:pPr>
            <w:r w:rsidRPr="00395BC9">
              <w:rPr>
                <w:rFonts w:cs="Arial"/>
              </w:rPr>
              <w:t>Чести</w:t>
            </w:r>
          </w:p>
        </w:tc>
      </w:tr>
      <w:tr w:rsidR="00395BC9" w14:paraId="5763F1A3" w14:textId="77777777" w:rsidTr="00FE6378">
        <w:tc>
          <w:tcPr>
            <w:tcW w:w="2667" w:type="dxa"/>
            <w:vMerge/>
            <w:vAlign w:val="center"/>
          </w:tcPr>
          <w:p w14:paraId="0F400A4D" w14:textId="77777777" w:rsidR="00395BC9" w:rsidRPr="00395BC9" w:rsidRDefault="00395BC9" w:rsidP="00395BC9">
            <w:pPr>
              <w:spacing w:line="240" w:lineRule="auto"/>
              <w:rPr>
                <w:rFonts w:eastAsia="Times New Roman" w:cs="Arial"/>
              </w:rPr>
            </w:pPr>
          </w:p>
        </w:tc>
        <w:tc>
          <w:tcPr>
            <w:tcW w:w="2411" w:type="dxa"/>
            <w:vAlign w:val="center"/>
          </w:tcPr>
          <w:p w14:paraId="26D7D9D5" w14:textId="443A64A1" w:rsidR="00395BC9" w:rsidRPr="00395BC9" w:rsidRDefault="00395BC9" w:rsidP="00395BC9">
            <w:pPr>
              <w:spacing w:line="240" w:lineRule="auto"/>
              <w:rPr>
                <w:rFonts w:eastAsia="Times New Roman" w:cs="Arial"/>
              </w:rPr>
            </w:pPr>
            <w:r w:rsidRPr="00395BC9">
              <w:rPr>
                <w:rFonts w:cs="Arial"/>
              </w:rPr>
              <w:t>Диспнея</w:t>
            </w:r>
          </w:p>
        </w:tc>
        <w:tc>
          <w:tcPr>
            <w:tcW w:w="2236" w:type="dxa"/>
            <w:vAlign w:val="center"/>
          </w:tcPr>
          <w:p w14:paraId="41CC7A26" w14:textId="0F335500"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5C76DF5E" w14:textId="3F5092AE" w:rsidR="00395BC9" w:rsidRPr="00395BC9" w:rsidRDefault="00395BC9" w:rsidP="00395BC9">
            <w:pPr>
              <w:spacing w:line="240" w:lineRule="auto"/>
              <w:rPr>
                <w:rFonts w:eastAsia="Times New Roman" w:cs="Arial"/>
              </w:rPr>
            </w:pPr>
            <w:r w:rsidRPr="00395BC9">
              <w:rPr>
                <w:rFonts w:cs="Arial"/>
              </w:rPr>
              <w:t>Чести</w:t>
            </w:r>
          </w:p>
        </w:tc>
      </w:tr>
      <w:tr w:rsidR="00395BC9" w14:paraId="791B00E8" w14:textId="77777777" w:rsidTr="00FE6378">
        <w:tc>
          <w:tcPr>
            <w:tcW w:w="2667" w:type="dxa"/>
            <w:vMerge/>
            <w:vAlign w:val="center"/>
          </w:tcPr>
          <w:p w14:paraId="3039E7E9" w14:textId="77777777" w:rsidR="00395BC9" w:rsidRPr="00395BC9" w:rsidRDefault="00395BC9" w:rsidP="00395BC9">
            <w:pPr>
              <w:spacing w:line="240" w:lineRule="auto"/>
              <w:rPr>
                <w:rFonts w:eastAsia="Times New Roman" w:cs="Arial"/>
              </w:rPr>
            </w:pPr>
          </w:p>
        </w:tc>
        <w:tc>
          <w:tcPr>
            <w:tcW w:w="2411" w:type="dxa"/>
            <w:vAlign w:val="bottom"/>
          </w:tcPr>
          <w:p w14:paraId="3882AC7D" w14:textId="1117E119" w:rsidR="00395BC9" w:rsidRPr="00395BC9" w:rsidRDefault="00395BC9" w:rsidP="00395BC9">
            <w:pPr>
              <w:spacing w:line="240" w:lineRule="auto"/>
              <w:rPr>
                <w:rFonts w:eastAsia="Times New Roman" w:cs="Arial"/>
              </w:rPr>
            </w:pPr>
            <w:r w:rsidRPr="00395BC9">
              <w:rPr>
                <w:rFonts w:cs="Arial"/>
              </w:rPr>
              <w:t>Бронхоспазъм</w:t>
            </w:r>
          </w:p>
        </w:tc>
        <w:tc>
          <w:tcPr>
            <w:tcW w:w="2236" w:type="dxa"/>
            <w:vAlign w:val="bottom"/>
          </w:tcPr>
          <w:p w14:paraId="081FFEE5" w14:textId="5C234549" w:rsidR="00395BC9" w:rsidRPr="00395BC9" w:rsidRDefault="00395BC9" w:rsidP="00395BC9">
            <w:pPr>
              <w:spacing w:line="240" w:lineRule="auto"/>
              <w:rPr>
                <w:rFonts w:eastAsia="Times New Roman" w:cs="Arial"/>
              </w:rPr>
            </w:pPr>
            <w:r w:rsidRPr="00395BC9">
              <w:rPr>
                <w:rFonts w:cs="Arial"/>
              </w:rPr>
              <w:t>Нечести</w:t>
            </w:r>
          </w:p>
        </w:tc>
        <w:tc>
          <w:tcPr>
            <w:tcW w:w="2262" w:type="dxa"/>
            <w:vAlign w:val="bottom"/>
          </w:tcPr>
          <w:p w14:paraId="4E82559B" w14:textId="5025ED1E" w:rsidR="00395BC9" w:rsidRPr="00395BC9" w:rsidRDefault="00395BC9" w:rsidP="00395BC9">
            <w:pPr>
              <w:spacing w:line="240" w:lineRule="auto"/>
              <w:rPr>
                <w:rFonts w:eastAsia="Times New Roman" w:cs="Arial"/>
              </w:rPr>
            </w:pPr>
            <w:r w:rsidRPr="00395BC9">
              <w:rPr>
                <w:rFonts w:cs="Arial"/>
              </w:rPr>
              <w:t>Нечести</w:t>
            </w:r>
          </w:p>
        </w:tc>
      </w:tr>
      <w:tr w:rsidR="00395BC9" w14:paraId="773029B2" w14:textId="77777777" w:rsidTr="00FE6378">
        <w:tc>
          <w:tcPr>
            <w:tcW w:w="2667" w:type="dxa"/>
            <w:vMerge/>
            <w:vAlign w:val="center"/>
          </w:tcPr>
          <w:p w14:paraId="1BFED02D" w14:textId="77777777" w:rsidR="00395BC9" w:rsidRPr="00395BC9" w:rsidRDefault="00395BC9" w:rsidP="00395BC9">
            <w:pPr>
              <w:spacing w:line="240" w:lineRule="auto"/>
              <w:rPr>
                <w:rFonts w:eastAsia="Times New Roman" w:cs="Arial"/>
              </w:rPr>
            </w:pPr>
          </w:p>
        </w:tc>
        <w:tc>
          <w:tcPr>
            <w:tcW w:w="2411" w:type="dxa"/>
            <w:vAlign w:val="center"/>
          </w:tcPr>
          <w:p w14:paraId="1985069F" w14:textId="5A066B71" w:rsidR="00395BC9" w:rsidRPr="00395BC9" w:rsidRDefault="00395BC9" w:rsidP="00395BC9">
            <w:pPr>
              <w:spacing w:line="240" w:lineRule="auto"/>
              <w:rPr>
                <w:rFonts w:eastAsia="Times New Roman" w:cs="Arial"/>
              </w:rPr>
            </w:pPr>
            <w:r w:rsidRPr="00395BC9">
              <w:rPr>
                <w:rFonts w:cs="Arial"/>
              </w:rPr>
              <w:t>Еозинофилна пневмония</w:t>
            </w:r>
          </w:p>
        </w:tc>
        <w:tc>
          <w:tcPr>
            <w:tcW w:w="2236" w:type="dxa"/>
            <w:vAlign w:val="center"/>
          </w:tcPr>
          <w:p w14:paraId="1F5BC50D" w14:textId="4354BC32"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1EA33B8C" w14:textId="24C4A474" w:rsidR="00395BC9" w:rsidRPr="00395BC9" w:rsidRDefault="00395BC9" w:rsidP="00395BC9">
            <w:pPr>
              <w:spacing w:line="240" w:lineRule="auto"/>
              <w:rPr>
                <w:rFonts w:eastAsia="Times New Roman" w:cs="Arial"/>
              </w:rPr>
            </w:pPr>
            <w:r w:rsidRPr="00395BC9">
              <w:rPr>
                <w:rFonts w:cs="Arial"/>
              </w:rPr>
              <w:t>Много редки</w:t>
            </w:r>
          </w:p>
        </w:tc>
      </w:tr>
      <w:tr w:rsidR="00395BC9" w14:paraId="7E1BB562" w14:textId="77777777" w:rsidTr="00FE6378">
        <w:tc>
          <w:tcPr>
            <w:tcW w:w="2667" w:type="dxa"/>
            <w:vMerge w:val="restart"/>
            <w:vAlign w:val="center"/>
          </w:tcPr>
          <w:p w14:paraId="0DBC8894" w14:textId="26E5CB43" w:rsidR="00395BC9" w:rsidRPr="00395BC9" w:rsidRDefault="00395BC9" w:rsidP="00395BC9">
            <w:pPr>
              <w:spacing w:line="240" w:lineRule="auto"/>
              <w:rPr>
                <w:rFonts w:eastAsia="Times New Roman" w:cs="Arial"/>
              </w:rPr>
            </w:pPr>
            <w:r w:rsidRPr="00395BC9">
              <w:rPr>
                <w:rFonts w:cs="Arial"/>
                <w:b/>
                <w:bCs/>
              </w:rPr>
              <w:t>Стомашно-чревни нарушения</w:t>
            </w:r>
          </w:p>
        </w:tc>
        <w:tc>
          <w:tcPr>
            <w:tcW w:w="2411" w:type="dxa"/>
            <w:vAlign w:val="bottom"/>
          </w:tcPr>
          <w:p w14:paraId="14D0536F" w14:textId="58B38A00" w:rsidR="00395BC9" w:rsidRPr="00395BC9" w:rsidRDefault="00395BC9" w:rsidP="00395BC9">
            <w:pPr>
              <w:spacing w:line="240" w:lineRule="auto"/>
              <w:rPr>
                <w:rFonts w:eastAsia="Times New Roman" w:cs="Arial"/>
              </w:rPr>
            </w:pPr>
            <w:r w:rsidRPr="00395BC9">
              <w:rPr>
                <w:rFonts w:cs="Arial"/>
              </w:rPr>
              <w:t>Коремни болки</w:t>
            </w:r>
          </w:p>
        </w:tc>
        <w:tc>
          <w:tcPr>
            <w:tcW w:w="2236" w:type="dxa"/>
            <w:vAlign w:val="bottom"/>
          </w:tcPr>
          <w:p w14:paraId="171D8F9C" w14:textId="7AC218D5" w:rsidR="00395BC9" w:rsidRPr="00395BC9" w:rsidRDefault="00395BC9" w:rsidP="00395BC9">
            <w:pPr>
              <w:spacing w:line="240" w:lineRule="auto"/>
              <w:rPr>
                <w:rFonts w:eastAsia="Times New Roman" w:cs="Arial"/>
              </w:rPr>
            </w:pPr>
            <w:r w:rsidRPr="00395BC9">
              <w:rPr>
                <w:rFonts w:cs="Arial"/>
              </w:rPr>
              <w:t>Чести</w:t>
            </w:r>
          </w:p>
        </w:tc>
        <w:tc>
          <w:tcPr>
            <w:tcW w:w="2262" w:type="dxa"/>
            <w:vAlign w:val="bottom"/>
          </w:tcPr>
          <w:p w14:paraId="641B15AF" w14:textId="033FA6BB" w:rsidR="00395BC9" w:rsidRPr="00395BC9" w:rsidRDefault="00395BC9" w:rsidP="00395BC9">
            <w:pPr>
              <w:spacing w:line="240" w:lineRule="auto"/>
              <w:rPr>
                <w:rFonts w:eastAsia="Times New Roman" w:cs="Arial"/>
              </w:rPr>
            </w:pPr>
            <w:r w:rsidRPr="00395BC9">
              <w:rPr>
                <w:rFonts w:cs="Arial"/>
              </w:rPr>
              <w:t>Чести</w:t>
            </w:r>
          </w:p>
        </w:tc>
      </w:tr>
      <w:tr w:rsidR="00395BC9" w14:paraId="30098920" w14:textId="77777777" w:rsidTr="00FE6378">
        <w:tc>
          <w:tcPr>
            <w:tcW w:w="2667" w:type="dxa"/>
            <w:vMerge/>
            <w:vAlign w:val="center"/>
          </w:tcPr>
          <w:p w14:paraId="080A7681" w14:textId="77777777" w:rsidR="00395BC9" w:rsidRPr="00395BC9" w:rsidRDefault="00395BC9" w:rsidP="00395BC9">
            <w:pPr>
              <w:spacing w:line="240" w:lineRule="auto"/>
              <w:rPr>
                <w:rFonts w:eastAsia="Times New Roman" w:cs="Arial"/>
              </w:rPr>
            </w:pPr>
          </w:p>
        </w:tc>
        <w:tc>
          <w:tcPr>
            <w:tcW w:w="2411" w:type="dxa"/>
            <w:vAlign w:val="bottom"/>
          </w:tcPr>
          <w:p w14:paraId="1470D6C2" w14:textId="3BEC1772" w:rsidR="00395BC9" w:rsidRPr="00395BC9" w:rsidRDefault="00395BC9" w:rsidP="00395BC9">
            <w:pPr>
              <w:spacing w:line="240" w:lineRule="auto"/>
              <w:rPr>
                <w:rFonts w:eastAsia="Times New Roman" w:cs="Arial"/>
              </w:rPr>
            </w:pPr>
            <w:r w:rsidRPr="00395BC9">
              <w:rPr>
                <w:rFonts w:cs="Arial"/>
              </w:rPr>
              <w:t>Констипация (запек)</w:t>
            </w:r>
          </w:p>
        </w:tc>
        <w:tc>
          <w:tcPr>
            <w:tcW w:w="2236" w:type="dxa"/>
            <w:vAlign w:val="bottom"/>
          </w:tcPr>
          <w:p w14:paraId="47EB842D" w14:textId="6B4C3D24" w:rsidR="00395BC9" w:rsidRPr="00395BC9" w:rsidRDefault="00395BC9" w:rsidP="00395BC9">
            <w:pPr>
              <w:spacing w:line="240" w:lineRule="auto"/>
              <w:rPr>
                <w:rFonts w:eastAsia="Times New Roman" w:cs="Arial"/>
              </w:rPr>
            </w:pPr>
            <w:r w:rsidRPr="00395BC9">
              <w:rPr>
                <w:rFonts w:cs="Arial"/>
              </w:rPr>
              <w:t>Чести</w:t>
            </w:r>
          </w:p>
        </w:tc>
        <w:tc>
          <w:tcPr>
            <w:tcW w:w="2262" w:type="dxa"/>
            <w:vAlign w:val="bottom"/>
          </w:tcPr>
          <w:p w14:paraId="313A98ED" w14:textId="66D27EEB" w:rsidR="00395BC9" w:rsidRPr="00395BC9" w:rsidRDefault="00395BC9" w:rsidP="00395BC9">
            <w:pPr>
              <w:spacing w:line="240" w:lineRule="auto"/>
              <w:rPr>
                <w:rFonts w:eastAsia="Times New Roman" w:cs="Arial"/>
              </w:rPr>
            </w:pPr>
            <w:r w:rsidRPr="00395BC9">
              <w:rPr>
                <w:rFonts w:cs="Arial"/>
              </w:rPr>
              <w:t>Чести</w:t>
            </w:r>
          </w:p>
        </w:tc>
      </w:tr>
      <w:tr w:rsidR="00395BC9" w14:paraId="39B626F9" w14:textId="77777777" w:rsidTr="00FE6378">
        <w:tc>
          <w:tcPr>
            <w:tcW w:w="2667" w:type="dxa"/>
            <w:vMerge/>
            <w:vAlign w:val="center"/>
          </w:tcPr>
          <w:p w14:paraId="78DE5FF9" w14:textId="77777777" w:rsidR="00395BC9" w:rsidRPr="00395BC9" w:rsidRDefault="00395BC9" w:rsidP="00395BC9">
            <w:pPr>
              <w:spacing w:line="240" w:lineRule="auto"/>
              <w:rPr>
                <w:rFonts w:eastAsia="Times New Roman" w:cs="Arial"/>
              </w:rPr>
            </w:pPr>
          </w:p>
        </w:tc>
        <w:tc>
          <w:tcPr>
            <w:tcW w:w="2411" w:type="dxa"/>
            <w:vAlign w:val="bottom"/>
          </w:tcPr>
          <w:p w14:paraId="0614BB03" w14:textId="345BEC7E" w:rsidR="00395BC9" w:rsidRPr="00395BC9" w:rsidRDefault="00395BC9" w:rsidP="00395BC9">
            <w:pPr>
              <w:spacing w:line="240" w:lineRule="auto"/>
              <w:rPr>
                <w:rFonts w:eastAsia="Times New Roman" w:cs="Arial"/>
              </w:rPr>
            </w:pPr>
            <w:r w:rsidRPr="00395BC9">
              <w:rPr>
                <w:rFonts w:cs="Arial"/>
              </w:rPr>
              <w:t>Диария</w:t>
            </w:r>
          </w:p>
        </w:tc>
        <w:tc>
          <w:tcPr>
            <w:tcW w:w="2236" w:type="dxa"/>
            <w:vAlign w:val="bottom"/>
          </w:tcPr>
          <w:p w14:paraId="645716C3" w14:textId="458C5F8F" w:rsidR="00395BC9" w:rsidRPr="00395BC9" w:rsidRDefault="00395BC9" w:rsidP="00395BC9">
            <w:pPr>
              <w:spacing w:line="240" w:lineRule="auto"/>
              <w:rPr>
                <w:rFonts w:eastAsia="Times New Roman" w:cs="Arial"/>
              </w:rPr>
            </w:pPr>
            <w:r w:rsidRPr="00395BC9">
              <w:rPr>
                <w:rFonts w:cs="Arial"/>
              </w:rPr>
              <w:t>Честа</w:t>
            </w:r>
          </w:p>
        </w:tc>
        <w:tc>
          <w:tcPr>
            <w:tcW w:w="2262" w:type="dxa"/>
            <w:vAlign w:val="bottom"/>
          </w:tcPr>
          <w:p w14:paraId="7C112B46" w14:textId="353ADD39" w:rsidR="00395BC9" w:rsidRPr="00395BC9" w:rsidRDefault="00395BC9" w:rsidP="00395BC9">
            <w:pPr>
              <w:spacing w:line="240" w:lineRule="auto"/>
              <w:rPr>
                <w:rFonts w:eastAsia="Times New Roman" w:cs="Arial"/>
              </w:rPr>
            </w:pPr>
            <w:r w:rsidRPr="00395BC9">
              <w:rPr>
                <w:rFonts w:cs="Arial"/>
              </w:rPr>
              <w:t>Чести</w:t>
            </w:r>
          </w:p>
        </w:tc>
      </w:tr>
      <w:tr w:rsidR="00395BC9" w14:paraId="2DD85771" w14:textId="77777777" w:rsidTr="00FE6378">
        <w:tc>
          <w:tcPr>
            <w:tcW w:w="2667" w:type="dxa"/>
            <w:vMerge/>
            <w:vAlign w:val="center"/>
          </w:tcPr>
          <w:p w14:paraId="1C01F2C1" w14:textId="77777777" w:rsidR="00395BC9" w:rsidRPr="00395BC9" w:rsidRDefault="00395BC9" w:rsidP="00395BC9">
            <w:pPr>
              <w:spacing w:line="240" w:lineRule="auto"/>
              <w:rPr>
                <w:rFonts w:eastAsia="Times New Roman" w:cs="Arial"/>
              </w:rPr>
            </w:pPr>
          </w:p>
        </w:tc>
        <w:tc>
          <w:tcPr>
            <w:tcW w:w="2411" w:type="dxa"/>
            <w:vAlign w:val="bottom"/>
          </w:tcPr>
          <w:p w14:paraId="11CA96DB" w14:textId="2E45993E" w:rsidR="00395BC9" w:rsidRPr="00395BC9" w:rsidRDefault="00395BC9" w:rsidP="00395BC9">
            <w:pPr>
              <w:spacing w:line="240" w:lineRule="auto"/>
              <w:rPr>
                <w:rFonts w:eastAsia="Times New Roman" w:cs="Arial"/>
              </w:rPr>
            </w:pPr>
            <w:r w:rsidRPr="00395BC9">
              <w:rPr>
                <w:rFonts w:cs="Arial"/>
              </w:rPr>
              <w:t>Гадене</w:t>
            </w:r>
          </w:p>
        </w:tc>
        <w:tc>
          <w:tcPr>
            <w:tcW w:w="2236" w:type="dxa"/>
            <w:vAlign w:val="bottom"/>
          </w:tcPr>
          <w:p w14:paraId="240A00A3" w14:textId="3F14A894" w:rsidR="00395BC9" w:rsidRPr="00395BC9" w:rsidRDefault="00395BC9" w:rsidP="00395BC9">
            <w:pPr>
              <w:spacing w:line="240" w:lineRule="auto"/>
              <w:rPr>
                <w:rFonts w:eastAsia="Times New Roman" w:cs="Arial"/>
              </w:rPr>
            </w:pPr>
            <w:r w:rsidRPr="00395BC9">
              <w:rPr>
                <w:rFonts w:cs="Arial"/>
              </w:rPr>
              <w:t>Честа</w:t>
            </w:r>
          </w:p>
        </w:tc>
        <w:tc>
          <w:tcPr>
            <w:tcW w:w="2262" w:type="dxa"/>
            <w:vAlign w:val="bottom"/>
          </w:tcPr>
          <w:p w14:paraId="2EC74615" w14:textId="1694136E" w:rsidR="00395BC9" w:rsidRPr="00395BC9" w:rsidRDefault="00395BC9" w:rsidP="00395BC9">
            <w:pPr>
              <w:spacing w:line="240" w:lineRule="auto"/>
              <w:rPr>
                <w:rFonts w:eastAsia="Times New Roman" w:cs="Arial"/>
              </w:rPr>
            </w:pPr>
            <w:r w:rsidRPr="00395BC9">
              <w:rPr>
                <w:rFonts w:cs="Arial"/>
              </w:rPr>
              <w:t>Чести</w:t>
            </w:r>
          </w:p>
        </w:tc>
      </w:tr>
      <w:tr w:rsidR="00395BC9" w14:paraId="79425658" w14:textId="77777777" w:rsidTr="00FE6378">
        <w:tc>
          <w:tcPr>
            <w:tcW w:w="2667" w:type="dxa"/>
            <w:vMerge/>
            <w:vAlign w:val="center"/>
          </w:tcPr>
          <w:p w14:paraId="5F9F4C49" w14:textId="77777777" w:rsidR="00395BC9" w:rsidRPr="00395BC9" w:rsidRDefault="00395BC9" w:rsidP="00395BC9">
            <w:pPr>
              <w:spacing w:line="240" w:lineRule="auto"/>
              <w:rPr>
                <w:rFonts w:eastAsia="Times New Roman" w:cs="Arial"/>
              </w:rPr>
            </w:pPr>
          </w:p>
        </w:tc>
        <w:tc>
          <w:tcPr>
            <w:tcW w:w="2411" w:type="dxa"/>
            <w:vAlign w:val="bottom"/>
          </w:tcPr>
          <w:p w14:paraId="7D3E7C3C" w14:textId="49BA1862" w:rsidR="00395BC9" w:rsidRPr="00395BC9" w:rsidRDefault="00395BC9" w:rsidP="00395BC9">
            <w:pPr>
              <w:spacing w:line="240" w:lineRule="auto"/>
              <w:rPr>
                <w:rFonts w:eastAsia="Times New Roman" w:cs="Arial"/>
              </w:rPr>
            </w:pPr>
            <w:r w:rsidRPr="00395BC9">
              <w:rPr>
                <w:rFonts w:cs="Arial"/>
              </w:rPr>
              <w:t>Повръщане</w:t>
            </w:r>
          </w:p>
        </w:tc>
        <w:tc>
          <w:tcPr>
            <w:tcW w:w="2236" w:type="dxa"/>
            <w:vAlign w:val="bottom"/>
          </w:tcPr>
          <w:p w14:paraId="61310354" w14:textId="03465500" w:rsidR="00395BC9" w:rsidRPr="00395BC9" w:rsidRDefault="00395BC9" w:rsidP="00395BC9">
            <w:pPr>
              <w:spacing w:line="240" w:lineRule="auto"/>
              <w:rPr>
                <w:rFonts w:eastAsia="Times New Roman" w:cs="Arial"/>
              </w:rPr>
            </w:pPr>
            <w:r w:rsidRPr="00395BC9">
              <w:rPr>
                <w:rFonts w:cs="Arial"/>
              </w:rPr>
              <w:t>Честа</w:t>
            </w:r>
          </w:p>
        </w:tc>
        <w:tc>
          <w:tcPr>
            <w:tcW w:w="2262" w:type="dxa"/>
            <w:vAlign w:val="bottom"/>
          </w:tcPr>
          <w:p w14:paraId="30599F55" w14:textId="3C379BF8" w:rsidR="00395BC9" w:rsidRPr="00395BC9" w:rsidRDefault="00395BC9" w:rsidP="00395BC9">
            <w:pPr>
              <w:spacing w:line="240" w:lineRule="auto"/>
              <w:rPr>
                <w:rFonts w:eastAsia="Times New Roman" w:cs="Arial"/>
              </w:rPr>
            </w:pPr>
            <w:r w:rsidRPr="00395BC9">
              <w:rPr>
                <w:rFonts w:cs="Arial"/>
              </w:rPr>
              <w:t>Чести</w:t>
            </w:r>
          </w:p>
        </w:tc>
      </w:tr>
      <w:tr w:rsidR="00395BC9" w14:paraId="57C7EDE9" w14:textId="77777777" w:rsidTr="00FE6378">
        <w:tc>
          <w:tcPr>
            <w:tcW w:w="2667" w:type="dxa"/>
            <w:vMerge/>
            <w:vAlign w:val="center"/>
          </w:tcPr>
          <w:p w14:paraId="00F75F57" w14:textId="77777777" w:rsidR="00395BC9" w:rsidRPr="00395BC9" w:rsidRDefault="00395BC9" w:rsidP="00395BC9">
            <w:pPr>
              <w:spacing w:line="240" w:lineRule="auto"/>
              <w:rPr>
                <w:rFonts w:eastAsia="Times New Roman" w:cs="Arial"/>
              </w:rPr>
            </w:pPr>
          </w:p>
        </w:tc>
        <w:tc>
          <w:tcPr>
            <w:tcW w:w="2411" w:type="dxa"/>
            <w:vAlign w:val="center"/>
          </w:tcPr>
          <w:p w14:paraId="2D113957" w14:textId="3C675110" w:rsidR="00395BC9" w:rsidRPr="00395BC9" w:rsidRDefault="00395BC9" w:rsidP="00395BC9">
            <w:pPr>
              <w:spacing w:line="240" w:lineRule="auto"/>
              <w:rPr>
                <w:rFonts w:eastAsia="Times New Roman" w:cs="Arial"/>
              </w:rPr>
            </w:pPr>
            <w:r w:rsidRPr="00395BC9">
              <w:rPr>
                <w:rFonts w:cs="Arial"/>
              </w:rPr>
              <w:t>Диспепсия</w:t>
            </w:r>
          </w:p>
        </w:tc>
        <w:tc>
          <w:tcPr>
            <w:tcW w:w="2236" w:type="dxa"/>
            <w:vAlign w:val="center"/>
          </w:tcPr>
          <w:p w14:paraId="08D182F2" w14:textId="629DA6BB"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68992FB4" w14:textId="55123E8E" w:rsidR="00395BC9" w:rsidRPr="00395BC9" w:rsidRDefault="00395BC9" w:rsidP="00395BC9">
            <w:pPr>
              <w:spacing w:line="240" w:lineRule="auto"/>
              <w:rPr>
                <w:rFonts w:eastAsia="Times New Roman" w:cs="Arial"/>
              </w:rPr>
            </w:pPr>
            <w:r w:rsidRPr="00395BC9">
              <w:rPr>
                <w:rFonts w:cs="Arial"/>
              </w:rPr>
              <w:t>Чести</w:t>
            </w:r>
          </w:p>
        </w:tc>
      </w:tr>
      <w:tr w:rsidR="00395BC9" w14:paraId="5F3ACBDA" w14:textId="77777777" w:rsidTr="00FE6378">
        <w:tc>
          <w:tcPr>
            <w:tcW w:w="2667" w:type="dxa"/>
            <w:vMerge/>
            <w:vAlign w:val="center"/>
          </w:tcPr>
          <w:p w14:paraId="2BFED9D0" w14:textId="77777777" w:rsidR="00395BC9" w:rsidRPr="00395BC9" w:rsidRDefault="00395BC9" w:rsidP="00395BC9">
            <w:pPr>
              <w:spacing w:line="240" w:lineRule="auto"/>
              <w:rPr>
                <w:rFonts w:eastAsia="Times New Roman" w:cs="Arial"/>
              </w:rPr>
            </w:pPr>
          </w:p>
        </w:tc>
        <w:tc>
          <w:tcPr>
            <w:tcW w:w="2411" w:type="dxa"/>
            <w:vAlign w:val="center"/>
          </w:tcPr>
          <w:p w14:paraId="6AF6D60E" w14:textId="37F6B9A2" w:rsidR="00395BC9" w:rsidRPr="00395BC9" w:rsidRDefault="00395BC9" w:rsidP="00395BC9">
            <w:pPr>
              <w:spacing w:line="240" w:lineRule="auto"/>
              <w:rPr>
                <w:rFonts w:eastAsia="Times New Roman" w:cs="Arial"/>
              </w:rPr>
            </w:pPr>
            <w:r w:rsidRPr="00395BC9">
              <w:rPr>
                <w:rFonts w:cs="Arial"/>
              </w:rPr>
              <w:t>Суха уста</w:t>
            </w:r>
          </w:p>
        </w:tc>
        <w:tc>
          <w:tcPr>
            <w:tcW w:w="2236" w:type="dxa"/>
            <w:vAlign w:val="center"/>
          </w:tcPr>
          <w:p w14:paraId="1A7EBA98" w14:textId="0F3C52D9"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0AC91517" w14:textId="1842FDE4" w:rsidR="00395BC9" w:rsidRPr="00395BC9" w:rsidRDefault="00395BC9" w:rsidP="00395BC9">
            <w:pPr>
              <w:spacing w:line="240" w:lineRule="auto"/>
              <w:rPr>
                <w:rFonts w:eastAsia="Times New Roman" w:cs="Arial"/>
              </w:rPr>
            </w:pPr>
            <w:r w:rsidRPr="00395BC9">
              <w:rPr>
                <w:rFonts w:cs="Arial"/>
              </w:rPr>
              <w:t>Нечести</w:t>
            </w:r>
          </w:p>
        </w:tc>
      </w:tr>
      <w:tr w:rsidR="00395BC9" w14:paraId="5D53F6ED" w14:textId="77777777" w:rsidTr="00FE6378">
        <w:tc>
          <w:tcPr>
            <w:tcW w:w="2667" w:type="dxa"/>
            <w:vMerge/>
            <w:vAlign w:val="center"/>
          </w:tcPr>
          <w:p w14:paraId="6DAB4262" w14:textId="77777777" w:rsidR="00395BC9" w:rsidRPr="00395BC9" w:rsidRDefault="00395BC9" w:rsidP="00395BC9">
            <w:pPr>
              <w:spacing w:line="240" w:lineRule="auto"/>
              <w:rPr>
                <w:rFonts w:eastAsia="Times New Roman" w:cs="Arial"/>
              </w:rPr>
            </w:pPr>
          </w:p>
        </w:tc>
        <w:tc>
          <w:tcPr>
            <w:tcW w:w="2411" w:type="dxa"/>
            <w:vAlign w:val="bottom"/>
          </w:tcPr>
          <w:p w14:paraId="5E1EA1C9" w14:textId="5D12CA00" w:rsidR="00395BC9" w:rsidRPr="00395BC9" w:rsidRDefault="00395BC9" w:rsidP="00395BC9">
            <w:pPr>
              <w:spacing w:line="240" w:lineRule="auto"/>
              <w:rPr>
                <w:rFonts w:eastAsia="Times New Roman" w:cs="Arial"/>
              </w:rPr>
            </w:pPr>
            <w:r w:rsidRPr="00395BC9">
              <w:rPr>
                <w:rFonts w:cs="Arial"/>
              </w:rPr>
              <w:t>Панкреатит</w:t>
            </w:r>
          </w:p>
        </w:tc>
        <w:tc>
          <w:tcPr>
            <w:tcW w:w="2236" w:type="dxa"/>
            <w:vAlign w:val="center"/>
          </w:tcPr>
          <w:p w14:paraId="58318358" w14:textId="34DC485A" w:rsidR="00395BC9" w:rsidRPr="00395BC9" w:rsidRDefault="00395BC9" w:rsidP="00395BC9">
            <w:pPr>
              <w:spacing w:line="240" w:lineRule="auto"/>
              <w:rPr>
                <w:rFonts w:eastAsia="Times New Roman" w:cs="Arial"/>
              </w:rPr>
            </w:pPr>
            <w:r w:rsidRPr="00395BC9">
              <w:rPr>
                <w:rFonts w:cs="Arial"/>
              </w:rPr>
              <w:t>-</w:t>
            </w:r>
          </w:p>
        </w:tc>
        <w:tc>
          <w:tcPr>
            <w:tcW w:w="2262" w:type="dxa"/>
            <w:vAlign w:val="bottom"/>
          </w:tcPr>
          <w:p w14:paraId="7E88B350" w14:textId="01D0832F" w:rsidR="00395BC9" w:rsidRPr="00395BC9" w:rsidRDefault="00395BC9" w:rsidP="00395BC9">
            <w:pPr>
              <w:spacing w:line="240" w:lineRule="auto"/>
              <w:rPr>
                <w:rFonts w:eastAsia="Times New Roman" w:cs="Arial"/>
              </w:rPr>
            </w:pPr>
            <w:r w:rsidRPr="00395BC9">
              <w:rPr>
                <w:rFonts w:cs="Arial"/>
              </w:rPr>
              <w:t>Много редки</w:t>
            </w:r>
          </w:p>
        </w:tc>
      </w:tr>
      <w:tr w:rsidR="00395BC9" w14:paraId="510709DA" w14:textId="77777777" w:rsidTr="00FE6378">
        <w:tc>
          <w:tcPr>
            <w:tcW w:w="2667" w:type="dxa"/>
            <w:vAlign w:val="bottom"/>
          </w:tcPr>
          <w:p w14:paraId="7934CD77" w14:textId="3745576D" w:rsidR="00395BC9" w:rsidRPr="00395BC9" w:rsidRDefault="00395BC9" w:rsidP="00395BC9">
            <w:pPr>
              <w:spacing w:line="240" w:lineRule="auto"/>
              <w:rPr>
                <w:rFonts w:eastAsia="Times New Roman" w:cs="Arial"/>
              </w:rPr>
            </w:pPr>
            <w:r w:rsidRPr="00395BC9">
              <w:rPr>
                <w:rFonts w:cs="Arial"/>
                <w:b/>
                <w:bCs/>
              </w:rPr>
              <w:t>Хепато-билиарни нарушения</w:t>
            </w:r>
          </w:p>
        </w:tc>
        <w:tc>
          <w:tcPr>
            <w:tcW w:w="2411" w:type="dxa"/>
            <w:vAlign w:val="bottom"/>
          </w:tcPr>
          <w:p w14:paraId="79BB5998" w14:textId="7A37B0A9" w:rsidR="00395BC9" w:rsidRPr="00395BC9" w:rsidRDefault="00395BC9" w:rsidP="00395BC9">
            <w:pPr>
              <w:spacing w:line="240" w:lineRule="auto"/>
              <w:rPr>
                <w:rFonts w:eastAsia="Times New Roman" w:cs="Arial"/>
              </w:rPr>
            </w:pPr>
            <w:r w:rsidRPr="00395BC9">
              <w:rPr>
                <w:rFonts w:cs="Arial"/>
              </w:rPr>
              <w:t>Цитолитичен или холестатичен хепатит (вж. точка 4.4)</w:t>
            </w:r>
          </w:p>
        </w:tc>
        <w:tc>
          <w:tcPr>
            <w:tcW w:w="2236" w:type="dxa"/>
            <w:vAlign w:val="center"/>
          </w:tcPr>
          <w:p w14:paraId="236916BB" w14:textId="45813FDA" w:rsidR="00395BC9" w:rsidRPr="00395BC9" w:rsidRDefault="00395BC9" w:rsidP="00395BC9">
            <w:pPr>
              <w:spacing w:line="240" w:lineRule="auto"/>
              <w:rPr>
                <w:rFonts w:eastAsia="Times New Roman" w:cs="Arial"/>
              </w:rPr>
            </w:pPr>
            <w:r w:rsidRPr="00395BC9">
              <w:rPr>
                <w:rFonts w:cs="Arial"/>
              </w:rPr>
              <w:t>Редки</w:t>
            </w:r>
          </w:p>
        </w:tc>
        <w:tc>
          <w:tcPr>
            <w:tcW w:w="2262" w:type="dxa"/>
            <w:vAlign w:val="center"/>
          </w:tcPr>
          <w:p w14:paraId="1199B6D0" w14:textId="0A7B5CCC" w:rsidR="00395BC9" w:rsidRPr="00395BC9" w:rsidRDefault="00395BC9" w:rsidP="00395BC9">
            <w:pPr>
              <w:spacing w:line="240" w:lineRule="auto"/>
              <w:rPr>
                <w:rFonts w:eastAsia="Times New Roman" w:cs="Arial"/>
              </w:rPr>
            </w:pPr>
            <w:r w:rsidRPr="00395BC9">
              <w:rPr>
                <w:rFonts w:cs="Arial"/>
              </w:rPr>
              <w:t>Много редки</w:t>
            </w:r>
          </w:p>
        </w:tc>
      </w:tr>
      <w:tr w:rsidR="00395BC9" w14:paraId="65C24043" w14:textId="77777777" w:rsidTr="00FE6378">
        <w:tc>
          <w:tcPr>
            <w:tcW w:w="2667" w:type="dxa"/>
            <w:vMerge w:val="restart"/>
            <w:vAlign w:val="center"/>
          </w:tcPr>
          <w:p w14:paraId="1611C431" w14:textId="0C65ABB2" w:rsidR="00395BC9" w:rsidRPr="00395BC9" w:rsidRDefault="00395BC9" w:rsidP="00395BC9">
            <w:pPr>
              <w:spacing w:line="240" w:lineRule="auto"/>
              <w:rPr>
                <w:rFonts w:eastAsia="Times New Roman" w:cs="Arial"/>
              </w:rPr>
            </w:pPr>
            <w:r w:rsidRPr="00395BC9">
              <w:rPr>
                <w:rFonts w:cs="Arial"/>
                <w:b/>
                <w:bCs/>
              </w:rPr>
              <w:t>Нарушения на кожата и подкожната тъкан</w:t>
            </w:r>
          </w:p>
        </w:tc>
        <w:tc>
          <w:tcPr>
            <w:tcW w:w="2411" w:type="dxa"/>
            <w:vAlign w:val="center"/>
          </w:tcPr>
          <w:p w14:paraId="42A05707" w14:textId="33787E3E" w:rsidR="00395BC9" w:rsidRPr="00395BC9" w:rsidRDefault="00395BC9" w:rsidP="00395BC9">
            <w:pPr>
              <w:spacing w:line="240" w:lineRule="auto"/>
              <w:rPr>
                <w:rFonts w:eastAsia="Times New Roman" w:cs="Arial"/>
              </w:rPr>
            </w:pPr>
            <w:r w:rsidRPr="00395BC9">
              <w:rPr>
                <w:rFonts w:cs="Arial"/>
              </w:rPr>
              <w:t>Обрив</w:t>
            </w:r>
          </w:p>
        </w:tc>
        <w:tc>
          <w:tcPr>
            <w:tcW w:w="2236" w:type="dxa"/>
            <w:vAlign w:val="center"/>
          </w:tcPr>
          <w:p w14:paraId="1C378F79" w14:textId="308FDB4E"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1A87C5F6" w14:textId="19DCFD74" w:rsidR="00395BC9" w:rsidRPr="00395BC9" w:rsidRDefault="00395BC9" w:rsidP="00395BC9">
            <w:pPr>
              <w:spacing w:line="240" w:lineRule="auto"/>
              <w:rPr>
                <w:rFonts w:eastAsia="Times New Roman" w:cs="Arial"/>
              </w:rPr>
            </w:pPr>
            <w:r w:rsidRPr="00395BC9">
              <w:rPr>
                <w:rFonts w:cs="Arial"/>
              </w:rPr>
              <w:t>Чести</w:t>
            </w:r>
          </w:p>
        </w:tc>
      </w:tr>
      <w:tr w:rsidR="00395BC9" w14:paraId="4DEE05FD" w14:textId="77777777" w:rsidTr="00FE6378">
        <w:tc>
          <w:tcPr>
            <w:tcW w:w="2667" w:type="dxa"/>
            <w:vMerge/>
            <w:vAlign w:val="center"/>
          </w:tcPr>
          <w:p w14:paraId="682838A2" w14:textId="77777777" w:rsidR="00395BC9" w:rsidRPr="00395BC9" w:rsidRDefault="00395BC9" w:rsidP="00395BC9">
            <w:pPr>
              <w:spacing w:line="240" w:lineRule="auto"/>
              <w:rPr>
                <w:rFonts w:eastAsia="Times New Roman" w:cs="Arial"/>
              </w:rPr>
            </w:pPr>
          </w:p>
        </w:tc>
        <w:tc>
          <w:tcPr>
            <w:tcW w:w="2411" w:type="dxa"/>
            <w:vAlign w:val="center"/>
          </w:tcPr>
          <w:p w14:paraId="6A118713" w14:textId="4DF414DF" w:rsidR="00395BC9" w:rsidRPr="00395BC9" w:rsidRDefault="00395BC9" w:rsidP="00395BC9">
            <w:pPr>
              <w:spacing w:line="240" w:lineRule="auto"/>
              <w:rPr>
                <w:rFonts w:eastAsia="Times New Roman" w:cs="Arial"/>
              </w:rPr>
            </w:pPr>
            <w:r w:rsidRPr="00395BC9">
              <w:rPr>
                <w:rFonts w:cs="Arial"/>
              </w:rPr>
              <w:t>Сърбеж</w:t>
            </w:r>
          </w:p>
        </w:tc>
        <w:tc>
          <w:tcPr>
            <w:tcW w:w="2236" w:type="dxa"/>
            <w:vAlign w:val="center"/>
          </w:tcPr>
          <w:p w14:paraId="3D77D724" w14:textId="27D17EAA"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398567DB" w14:textId="2AF4F675" w:rsidR="00395BC9" w:rsidRPr="00395BC9" w:rsidRDefault="00395BC9" w:rsidP="00395BC9">
            <w:pPr>
              <w:spacing w:line="240" w:lineRule="auto"/>
              <w:rPr>
                <w:rFonts w:eastAsia="Times New Roman" w:cs="Arial"/>
              </w:rPr>
            </w:pPr>
            <w:r w:rsidRPr="00395BC9">
              <w:rPr>
                <w:rFonts w:cs="Arial"/>
              </w:rPr>
              <w:t>Чести</w:t>
            </w:r>
          </w:p>
        </w:tc>
      </w:tr>
      <w:tr w:rsidR="00395BC9" w14:paraId="0B125CED" w14:textId="77777777" w:rsidTr="00FE6378">
        <w:tc>
          <w:tcPr>
            <w:tcW w:w="2667" w:type="dxa"/>
            <w:vMerge/>
            <w:vAlign w:val="center"/>
          </w:tcPr>
          <w:p w14:paraId="3F68950D" w14:textId="77777777" w:rsidR="00395BC9" w:rsidRPr="00395BC9" w:rsidRDefault="00395BC9" w:rsidP="00395BC9">
            <w:pPr>
              <w:spacing w:line="240" w:lineRule="auto"/>
              <w:rPr>
                <w:rFonts w:eastAsia="Times New Roman" w:cs="Arial"/>
              </w:rPr>
            </w:pPr>
          </w:p>
        </w:tc>
        <w:tc>
          <w:tcPr>
            <w:tcW w:w="2411" w:type="dxa"/>
            <w:vAlign w:val="bottom"/>
          </w:tcPr>
          <w:p w14:paraId="2A2ADAE8" w14:textId="129FB0E9" w:rsidR="00395BC9" w:rsidRPr="00395BC9" w:rsidRDefault="00395BC9" w:rsidP="00395BC9">
            <w:pPr>
              <w:spacing w:line="240" w:lineRule="auto"/>
              <w:rPr>
                <w:rFonts w:eastAsia="Times New Roman" w:cs="Arial"/>
              </w:rPr>
            </w:pPr>
            <w:r w:rsidRPr="00395BC9">
              <w:rPr>
                <w:rFonts w:cs="Arial"/>
              </w:rPr>
              <w:t>Ангиоедем на лицето, крайниците, устните, лигавиците, езика, глотиса и/или ларинкса (вж. точка 4.4).</w:t>
            </w:r>
          </w:p>
        </w:tc>
        <w:tc>
          <w:tcPr>
            <w:tcW w:w="2236" w:type="dxa"/>
            <w:vAlign w:val="center"/>
          </w:tcPr>
          <w:p w14:paraId="491CBF30" w14:textId="13529C49"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6EDF6429" w14:textId="6342547D" w:rsidR="00395BC9" w:rsidRPr="00395BC9" w:rsidRDefault="00395BC9" w:rsidP="00395BC9">
            <w:pPr>
              <w:spacing w:line="240" w:lineRule="auto"/>
              <w:rPr>
                <w:rFonts w:eastAsia="Times New Roman" w:cs="Arial"/>
              </w:rPr>
            </w:pPr>
            <w:r w:rsidRPr="00395BC9">
              <w:rPr>
                <w:rFonts w:cs="Arial"/>
              </w:rPr>
              <w:t>Нечести</w:t>
            </w:r>
          </w:p>
        </w:tc>
      </w:tr>
      <w:tr w:rsidR="00395BC9" w14:paraId="06D0FFB3" w14:textId="77777777" w:rsidTr="00FE6378">
        <w:tc>
          <w:tcPr>
            <w:tcW w:w="2667" w:type="dxa"/>
            <w:vMerge/>
            <w:vAlign w:val="center"/>
          </w:tcPr>
          <w:p w14:paraId="5A83B674" w14:textId="77777777" w:rsidR="00395BC9" w:rsidRPr="00395BC9" w:rsidRDefault="00395BC9" w:rsidP="00395BC9">
            <w:pPr>
              <w:spacing w:line="240" w:lineRule="auto"/>
              <w:rPr>
                <w:rFonts w:eastAsia="Times New Roman" w:cs="Arial"/>
              </w:rPr>
            </w:pPr>
          </w:p>
        </w:tc>
        <w:tc>
          <w:tcPr>
            <w:tcW w:w="2411" w:type="dxa"/>
            <w:vAlign w:val="bottom"/>
          </w:tcPr>
          <w:p w14:paraId="09FB6F7D" w14:textId="02B0338E" w:rsidR="00395BC9" w:rsidRPr="00395BC9" w:rsidRDefault="00395BC9" w:rsidP="00395BC9">
            <w:pPr>
              <w:spacing w:line="240" w:lineRule="auto"/>
              <w:rPr>
                <w:rFonts w:eastAsia="Times New Roman" w:cs="Arial"/>
              </w:rPr>
            </w:pPr>
            <w:r w:rsidRPr="00395BC9">
              <w:rPr>
                <w:rFonts w:cs="Arial"/>
              </w:rPr>
              <w:t>Уртикария</w:t>
            </w:r>
          </w:p>
        </w:tc>
        <w:tc>
          <w:tcPr>
            <w:tcW w:w="2236" w:type="dxa"/>
            <w:vAlign w:val="center"/>
          </w:tcPr>
          <w:p w14:paraId="0DF0BEBE" w14:textId="3CB67087"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67D23891" w14:textId="3E07CFC0" w:rsidR="00395BC9" w:rsidRPr="00395BC9" w:rsidRDefault="00395BC9" w:rsidP="00395BC9">
            <w:pPr>
              <w:spacing w:line="240" w:lineRule="auto"/>
              <w:rPr>
                <w:rFonts w:eastAsia="Times New Roman" w:cs="Arial"/>
              </w:rPr>
            </w:pPr>
            <w:r w:rsidRPr="00395BC9">
              <w:rPr>
                <w:rFonts w:cs="Arial"/>
              </w:rPr>
              <w:t>Нечести</w:t>
            </w:r>
          </w:p>
        </w:tc>
      </w:tr>
      <w:tr w:rsidR="00395BC9" w14:paraId="4672C342" w14:textId="77777777" w:rsidTr="00FE6378">
        <w:tc>
          <w:tcPr>
            <w:tcW w:w="2667" w:type="dxa"/>
            <w:vMerge/>
            <w:vAlign w:val="center"/>
          </w:tcPr>
          <w:p w14:paraId="1AEE3485" w14:textId="77777777" w:rsidR="00395BC9" w:rsidRPr="00395BC9" w:rsidRDefault="00395BC9" w:rsidP="00395BC9">
            <w:pPr>
              <w:spacing w:line="240" w:lineRule="auto"/>
              <w:rPr>
                <w:rFonts w:eastAsia="Times New Roman" w:cs="Arial"/>
              </w:rPr>
            </w:pPr>
          </w:p>
        </w:tc>
        <w:tc>
          <w:tcPr>
            <w:tcW w:w="2411" w:type="dxa"/>
            <w:vAlign w:val="center"/>
          </w:tcPr>
          <w:p w14:paraId="3F619886" w14:textId="4CB9C806" w:rsidR="00395BC9" w:rsidRPr="00395BC9" w:rsidRDefault="00395BC9" w:rsidP="00395BC9">
            <w:pPr>
              <w:spacing w:line="240" w:lineRule="auto"/>
              <w:rPr>
                <w:rFonts w:eastAsia="Times New Roman" w:cs="Arial"/>
              </w:rPr>
            </w:pPr>
            <w:r w:rsidRPr="00395BC9">
              <w:rPr>
                <w:rFonts w:cs="Arial"/>
              </w:rPr>
              <w:t>Реакции на фоточувствигелност</w:t>
            </w:r>
          </w:p>
        </w:tc>
        <w:tc>
          <w:tcPr>
            <w:tcW w:w="2236" w:type="dxa"/>
            <w:vAlign w:val="center"/>
          </w:tcPr>
          <w:p w14:paraId="1E252E17" w14:textId="0E3B6EC4"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1365E0EE" w14:textId="19150DDA" w:rsidR="00395BC9" w:rsidRPr="00395BC9" w:rsidRDefault="00395BC9" w:rsidP="00395BC9">
            <w:pPr>
              <w:spacing w:line="240" w:lineRule="auto"/>
              <w:rPr>
                <w:rFonts w:eastAsia="Times New Roman" w:cs="Arial"/>
              </w:rPr>
            </w:pPr>
            <w:r w:rsidRPr="00395BC9">
              <w:rPr>
                <w:rFonts w:cs="Arial"/>
              </w:rPr>
              <w:t>Нечести*</w:t>
            </w:r>
          </w:p>
        </w:tc>
      </w:tr>
      <w:tr w:rsidR="00395BC9" w14:paraId="768E9A8C" w14:textId="77777777" w:rsidTr="00FE6378">
        <w:tc>
          <w:tcPr>
            <w:tcW w:w="2667" w:type="dxa"/>
            <w:vMerge/>
            <w:vAlign w:val="center"/>
          </w:tcPr>
          <w:p w14:paraId="3BB988AE" w14:textId="77777777" w:rsidR="00395BC9" w:rsidRPr="00395BC9" w:rsidRDefault="00395BC9" w:rsidP="00395BC9">
            <w:pPr>
              <w:spacing w:line="240" w:lineRule="auto"/>
              <w:rPr>
                <w:rFonts w:eastAsia="Times New Roman" w:cs="Arial"/>
              </w:rPr>
            </w:pPr>
          </w:p>
        </w:tc>
        <w:tc>
          <w:tcPr>
            <w:tcW w:w="2411" w:type="dxa"/>
            <w:vAlign w:val="bottom"/>
          </w:tcPr>
          <w:p w14:paraId="57BD3C8C" w14:textId="57C123F5" w:rsidR="00395BC9" w:rsidRPr="00395BC9" w:rsidRDefault="00395BC9" w:rsidP="00395BC9">
            <w:pPr>
              <w:spacing w:line="240" w:lineRule="auto"/>
              <w:rPr>
                <w:rFonts w:eastAsia="Times New Roman" w:cs="Arial"/>
              </w:rPr>
            </w:pPr>
            <w:r w:rsidRPr="00395BC9">
              <w:rPr>
                <w:rFonts w:cs="Arial"/>
              </w:rPr>
              <w:t>Пемфигоид</w:t>
            </w:r>
          </w:p>
        </w:tc>
        <w:tc>
          <w:tcPr>
            <w:tcW w:w="2236" w:type="dxa"/>
            <w:vAlign w:val="center"/>
          </w:tcPr>
          <w:p w14:paraId="11C8AFB0" w14:textId="278D5DF3"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5B08AAD5" w14:textId="7559F4FD" w:rsidR="00395BC9" w:rsidRPr="00395BC9" w:rsidRDefault="00395BC9" w:rsidP="00395BC9">
            <w:pPr>
              <w:spacing w:line="240" w:lineRule="auto"/>
              <w:rPr>
                <w:rFonts w:eastAsia="Times New Roman" w:cs="Arial"/>
              </w:rPr>
            </w:pPr>
            <w:r w:rsidRPr="00395BC9">
              <w:rPr>
                <w:rFonts w:cs="Arial"/>
              </w:rPr>
              <w:t>Нечести*</w:t>
            </w:r>
          </w:p>
        </w:tc>
      </w:tr>
      <w:tr w:rsidR="00395BC9" w14:paraId="61BBB1B5" w14:textId="77777777" w:rsidTr="00FE6378">
        <w:tc>
          <w:tcPr>
            <w:tcW w:w="2667" w:type="dxa"/>
            <w:vMerge/>
            <w:vAlign w:val="center"/>
          </w:tcPr>
          <w:p w14:paraId="57CBDFA6" w14:textId="77777777" w:rsidR="00395BC9" w:rsidRPr="00395BC9" w:rsidRDefault="00395BC9" w:rsidP="00395BC9">
            <w:pPr>
              <w:spacing w:line="240" w:lineRule="auto"/>
              <w:rPr>
                <w:rFonts w:eastAsia="Times New Roman" w:cs="Arial"/>
              </w:rPr>
            </w:pPr>
          </w:p>
        </w:tc>
        <w:tc>
          <w:tcPr>
            <w:tcW w:w="2411" w:type="dxa"/>
            <w:vAlign w:val="bottom"/>
          </w:tcPr>
          <w:p w14:paraId="434FC7A2" w14:textId="17187337" w:rsidR="00395BC9" w:rsidRPr="00395BC9" w:rsidRDefault="00395BC9" w:rsidP="00395BC9">
            <w:pPr>
              <w:spacing w:line="240" w:lineRule="auto"/>
              <w:rPr>
                <w:rFonts w:eastAsia="Times New Roman" w:cs="Arial"/>
              </w:rPr>
            </w:pPr>
            <w:r w:rsidRPr="00395BC9">
              <w:rPr>
                <w:rFonts w:cs="Arial"/>
              </w:rPr>
              <w:t>Хиперхидроза</w:t>
            </w:r>
          </w:p>
        </w:tc>
        <w:tc>
          <w:tcPr>
            <w:tcW w:w="2236" w:type="dxa"/>
            <w:vAlign w:val="center"/>
          </w:tcPr>
          <w:p w14:paraId="66AA7401" w14:textId="2008CEA3"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3431489E" w14:textId="0CEC0BE6" w:rsidR="00395BC9" w:rsidRPr="00395BC9" w:rsidRDefault="00395BC9" w:rsidP="00395BC9">
            <w:pPr>
              <w:spacing w:line="240" w:lineRule="auto"/>
              <w:rPr>
                <w:rFonts w:eastAsia="Times New Roman" w:cs="Arial"/>
              </w:rPr>
            </w:pPr>
            <w:r w:rsidRPr="00395BC9">
              <w:rPr>
                <w:rFonts w:cs="Arial"/>
              </w:rPr>
              <w:t>Нечести</w:t>
            </w:r>
          </w:p>
        </w:tc>
      </w:tr>
      <w:tr w:rsidR="00395BC9" w14:paraId="76FF702B" w14:textId="77777777" w:rsidTr="00FE6378">
        <w:tc>
          <w:tcPr>
            <w:tcW w:w="2667" w:type="dxa"/>
            <w:vMerge/>
            <w:vAlign w:val="center"/>
          </w:tcPr>
          <w:p w14:paraId="789D6490" w14:textId="77777777" w:rsidR="00395BC9" w:rsidRPr="00395BC9" w:rsidRDefault="00395BC9" w:rsidP="00395BC9">
            <w:pPr>
              <w:spacing w:line="240" w:lineRule="auto"/>
              <w:rPr>
                <w:rFonts w:eastAsia="Times New Roman" w:cs="Arial"/>
              </w:rPr>
            </w:pPr>
          </w:p>
        </w:tc>
        <w:tc>
          <w:tcPr>
            <w:tcW w:w="2411" w:type="dxa"/>
            <w:vAlign w:val="bottom"/>
          </w:tcPr>
          <w:p w14:paraId="4927D329" w14:textId="5691315F" w:rsidR="00395BC9" w:rsidRPr="00395BC9" w:rsidRDefault="00395BC9" w:rsidP="00395BC9">
            <w:pPr>
              <w:spacing w:line="240" w:lineRule="auto"/>
              <w:rPr>
                <w:rFonts w:eastAsia="Times New Roman" w:cs="Arial"/>
              </w:rPr>
            </w:pPr>
            <w:r w:rsidRPr="00395BC9">
              <w:rPr>
                <w:rFonts w:cs="Arial"/>
              </w:rPr>
              <w:t>Реакции на свръхчувствителност (сърбеж, зачервяване, обрив)</w:t>
            </w:r>
          </w:p>
        </w:tc>
        <w:tc>
          <w:tcPr>
            <w:tcW w:w="2236" w:type="dxa"/>
            <w:vAlign w:val="center"/>
          </w:tcPr>
          <w:p w14:paraId="17DCA6A3" w14:textId="1B1FF9E8" w:rsidR="00395BC9" w:rsidRPr="00395BC9" w:rsidRDefault="00395BC9" w:rsidP="00395BC9">
            <w:pPr>
              <w:spacing w:line="240" w:lineRule="auto"/>
              <w:rPr>
                <w:rFonts w:eastAsia="Times New Roman" w:cs="Arial"/>
              </w:rPr>
            </w:pPr>
            <w:r w:rsidRPr="00395BC9">
              <w:rPr>
                <w:rFonts w:cs="Arial"/>
              </w:rPr>
              <w:t>Редки</w:t>
            </w:r>
          </w:p>
        </w:tc>
        <w:tc>
          <w:tcPr>
            <w:tcW w:w="2262" w:type="dxa"/>
            <w:vAlign w:val="center"/>
          </w:tcPr>
          <w:p w14:paraId="06F16D6C" w14:textId="34C2FE71" w:rsidR="00395BC9" w:rsidRPr="00395BC9" w:rsidRDefault="00395BC9" w:rsidP="00395BC9">
            <w:pPr>
              <w:spacing w:line="240" w:lineRule="auto"/>
              <w:rPr>
                <w:rFonts w:eastAsia="Times New Roman" w:cs="Arial"/>
              </w:rPr>
            </w:pPr>
            <w:r w:rsidRPr="00395BC9">
              <w:rPr>
                <w:rFonts w:cs="Arial"/>
              </w:rPr>
              <w:t>-</w:t>
            </w:r>
          </w:p>
        </w:tc>
      </w:tr>
      <w:tr w:rsidR="00395BC9" w14:paraId="64EAE4E7" w14:textId="77777777" w:rsidTr="00FE6378">
        <w:tc>
          <w:tcPr>
            <w:tcW w:w="2667" w:type="dxa"/>
            <w:vMerge/>
            <w:vAlign w:val="center"/>
          </w:tcPr>
          <w:p w14:paraId="407F1AB5" w14:textId="77777777" w:rsidR="00395BC9" w:rsidRPr="00395BC9" w:rsidRDefault="00395BC9" w:rsidP="00395BC9">
            <w:pPr>
              <w:spacing w:line="240" w:lineRule="auto"/>
              <w:rPr>
                <w:rFonts w:eastAsia="Times New Roman" w:cs="Arial"/>
              </w:rPr>
            </w:pPr>
          </w:p>
        </w:tc>
        <w:tc>
          <w:tcPr>
            <w:tcW w:w="2411" w:type="dxa"/>
            <w:vAlign w:val="center"/>
          </w:tcPr>
          <w:p w14:paraId="6730599C" w14:textId="37A801A1" w:rsidR="00395BC9" w:rsidRPr="00395BC9" w:rsidRDefault="00395BC9" w:rsidP="00395BC9">
            <w:pPr>
              <w:spacing w:line="240" w:lineRule="auto"/>
              <w:rPr>
                <w:rFonts w:eastAsia="Times New Roman" w:cs="Arial"/>
              </w:rPr>
            </w:pPr>
            <w:r w:rsidRPr="00395BC9">
              <w:rPr>
                <w:rFonts w:cs="Arial"/>
              </w:rPr>
              <w:t>Влошаване на псориазис</w:t>
            </w:r>
          </w:p>
        </w:tc>
        <w:tc>
          <w:tcPr>
            <w:tcW w:w="2236" w:type="dxa"/>
            <w:vAlign w:val="center"/>
          </w:tcPr>
          <w:p w14:paraId="44EA96EE" w14:textId="43534964"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76ACF975" w14:textId="6D335B3D" w:rsidR="00395BC9" w:rsidRPr="00395BC9" w:rsidRDefault="00395BC9" w:rsidP="00395BC9">
            <w:pPr>
              <w:spacing w:line="240" w:lineRule="auto"/>
              <w:rPr>
                <w:rFonts w:eastAsia="Times New Roman" w:cs="Arial"/>
              </w:rPr>
            </w:pPr>
            <w:r w:rsidRPr="00395BC9">
              <w:rPr>
                <w:rFonts w:cs="Arial"/>
              </w:rPr>
              <w:t>Редки*</w:t>
            </w:r>
          </w:p>
        </w:tc>
      </w:tr>
      <w:tr w:rsidR="00395BC9" w14:paraId="27073F8A" w14:textId="77777777" w:rsidTr="00FE6378">
        <w:tc>
          <w:tcPr>
            <w:tcW w:w="2667" w:type="dxa"/>
            <w:vMerge/>
            <w:vAlign w:val="center"/>
          </w:tcPr>
          <w:p w14:paraId="225C653C" w14:textId="77777777" w:rsidR="00395BC9" w:rsidRPr="00395BC9" w:rsidRDefault="00395BC9" w:rsidP="00395BC9">
            <w:pPr>
              <w:spacing w:line="240" w:lineRule="auto"/>
              <w:rPr>
                <w:rFonts w:eastAsia="Times New Roman" w:cs="Arial"/>
              </w:rPr>
            </w:pPr>
          </w:p>
        </w:tc>
        <w:tc>
          <w:tcPr>
            <w:tcW w:w="2411" w:type="dxa"/>
            <w:vAlign w:val="bottom"/>
          </w:tcPr>
          <w:p w14:paraId="4DA4772D" w14:textId="66403229" w:rsidR="00395BC9" w:rsidRPr="00395BC9" w:rsidRDefault="00395BC9" w:rsidP="00395BC9">
            <w:pPr>
              <w:spacing w:line="240" w:lineRule="auto"/>
              <w:rPr>
                <w:rFonts w:eastAsia="Times New Roman" w:cs="Arial"/>
              </w:rPr>
            </w:pPr>
            <w:r w:rsidRPr="00395BC9">
              <w:rPr>
                <w:rFonts w:cs="Arial"/>
              </w:rPr>
              <w:t>Еритема мултиформе</w:t>
            </w:r>
          </w:p>
        </w:tc>
        <w:tc>
          <w:tcPr>
            <w:tcW w:w="2236" w:type="dxa"/>
            <w:vAlign w:val="center"/>
          </w:tcPr>
          <w:p w14:paraId="397CE505" w14:textId="47D14A9A" w:rsidR="00395BC9" w:rsidRPr="00395BC9" w:rsidRDefault="00395BC9" w:rsidP="00395BC9">
            <w:pPr>
              <w:spacing w:line="240" w:lineRule="auto"/>
              <w:rPr>
                <w:rFonts w:eastAsia="Times New Roman" w:cs="Arial"/>
              </w:rPr>
            </w:pPr>
            <w:r w:rsidRPr="00395BC9">
              <w:rPr>
                <w:rFonts w:cs="Arial"/>
              </w:rPr>
              <w:t>-</w:t>
            </w:r>
          </w:p>
        </w:tc>
        <w:tc>
          <w:tcPr>
            <w:tcW w:w="2262" w:type="dxa"/>
            <w:vAlign w:val="bottom"/>
          </w:tcPr>
          <w:p w14:paraId="076ACB55" w14:textId="4327CB83" w:rsidR="00395BC9" w:rsidRPr="00395BC9" w:rsidRDefault="00395BC9" w:rsidP="00395BC9">
            <w:pPr>
              <w:spacing w:line="240" w:lineRule="auto"/>
              <w:rPr>
                <w:rFonts w:eastAsia="Times New Roman" w:cs="Arial"/>
              </w:rPr>
            </w:pPr>
            <w:r w:rsidRPr="00395BC9">
              <w:rPr>
                <w:rFonts w:cs="Arial"/>
              </w:rPr>
              <w:t>Много редки</w:t>
            </w:r>
          </w:p>
        </w:tc>
      </w:tr>
      <w:tr w:rsidR="00395BC9" w14:paraId="26EC140B" w14:textId="77777777" w:rsidTr="00FE6378">
        <w:tc>
          <w:tcPr>
            <w:tcW w:w="2667" w:type="dxa"/>
            <w:vMerge/>
            <w:vAlign w:val="center"/>
          </w:tcPr>
          <w:p w14:paraId="5C1D6BCB" w14:textId="77777777" w:rsidR="00395BC9" w:rsidRPr="00395BC9" w:rsidRDefault="00395BC9" w:rsidP="00395BC9">
            <w:pPr>
              <w:spacing w:line="240" w:lineRule="auto"/>
              <w:rPr>
                <w:rFonts w:eastAsia="Times New Roman" w:cs="Arial"/>
              </w:rPr>
            </w:pPr>
          </w:p>
        </w:tc>
        <w:tc>
          <w:tcPr>
            <w:tcW w:w="2411" w:type="dxa"/>
            <w:vAlign w:val="bottom"/>
          </w:tcPr>
          <w:p w14:paraId="6FBD42B4" w14:textId="68B74B10" w:rsidR="00395BC9" w:rsidRPr="00395BC9" w:rsidRDefault="00395BC9" w:rsidP="00395BC9">
            <w:pPr>
              <w:spacing w:line="240" w:lineRule="auto"/>
              <w:rPr>
                <w:rFonts w:eastAsia="Times New Roman" w:cs="Arial"/>
              </w:rPr>
            </w:pPr>
            <w:r w:rsidRPr="00395BC9">
              <w:rPr>
                <w:rFonts w:cs="Arial"/>
              </w:rPr>
              <w:t>Алопеция</w:t>
            </w:r>
          </w:p>
        </w:tc>
        <w:tc>
          <w:tcPr>
            <w:tcW w:w="2236" w:type="dxa"/>
            <w:vAlign w:val="bottom"/>
          </w:tcPr>
          <w:p w14:paraId="4AB4EC2D" w14:textId="5AC782EC" w:rsidR="00395BC9" w:rsidRPr="00395BC9" w:rsidRDefault="00395BC9" w:rsidP="00395BC9">
            <w:pPr>
              <w:spacing w:line="240" w:lineRule="auto"/>
              <w:rPr>
                <w:rFonts w:eastAsia="Times New Roman" w:cs="Arial"/>
              </w:rPr>
            </w:pPr>
            <w:r w:rsidRPr="00395BC9">
              <w:rPr>
                <w:rFonts w:cs="Arial"/>
              </w:rPr>
              <w:t>Много редки</w:t>
            </w:r>
          </w:p>
        </w:tc>
        <w:tc>
          <w:tcPr>
            <w:tcW w:w="2262" w:type="dxa"/>
            <w:vAlign w:val="center"/>
          </w:tcPr>
          <w:p w14:paraId="19D54CB2" w14:textId="32F676F8" w:rsidR="00395BC9" w:rsidRPr="00395BC9" w:rsidRDefault="00395BC9" w:rsidP="00395BC9">
            <w:pPr>
              <w:spacing w:line="240" w:lineRule="auto"/>
              <w:rPr>
                <w:rFonts w:eastAsia="Times New Roman" w:cs="Arial"/>
              </w:rPr>
            </w:pPr>
            <w:r w:rsidRPr="00395BC9">
              <w:rPr>
                <w:rFonts w:cs="Arial"/>
              </w:rPr>
              <w:t>-</w:t>
            </w:r>
          </w:p>
        </w:tc>
      </w:tr>
      <w:tr w:rsidR="00395BC9" w14:paraId="6EE4317C" w14:textId="77777777" w:rsidTr="00FE6378">
        <w:tc>
          <w:tcPr>
            <w:tcW w:w="2667" w:type="dxa"/>
            <w:vMerge/>
            <w:vAlign w:val="center"/>
          </w:tcPr>
          <w:p w14:paraId="49C9B97F" w14:textId="77777777" w:rsidR="00395BC9" w:rsidRPr="00395BC9" w:rsidRDefault="00395BC9" w:rsidP="00395BC9">
            <w:pPr>
              <w:spacing w:line="240" w:lineRule="auto"/>
              <w:rPr>
                <w:rFonts w:eastAsia="Times New Roman" w:cs="Arial"/>
              </w:rPr>
            </w:pPr>
          </w:p>
        </w:tc>
        <w:tc>
          <w:tcPr>
            <w:tcW w:w="2411" w:type="dxa"/>
            <w:vAlign w:val="bottom"/>
          </w:tcPr>
          <w:p w14:paraId="5ADE0C42" w14:textId="343EDCC4" w:rsidR="00395BC9" w:rsidRPr="00395BC9" w:rsidRDefault="00395BC9" w:rsidP="00395BC9">
            <w:pPr>
              <w:spacing w:line="240" w:lineRule="auto"/>
              <w:rPr>
                <w:rFonts w:eastAsia="Times New Roman" w:cs="Arial"/>
              </w:rPr>
            </w:pPr>
            <w:r w:rsidRPr="00395BC9">
              <w:rPr>
                <w:rFonts w:cs="Arial"/>
              </w:rPr>
              <w:t>Бета-блокерите могат да провокират или да обострят псориазис или да индуцират псориазисоподобен обрив.</w:t>
            </w:r>
          </w:p>
        </w:tc>
        <w:tc>
          <w:tcPr>
            <w:tcW w:w="2236" w:type="dxa"/>
            <w:vAlign w:val="center"/>
          </w:tcPr>
          <w:p w14:paraId="138938FD" w14:textId="6AA8086B" w:rsidR="00395BC9" w:rsidRPr="00395BC9" w:rsidRDefault="00395BC9" w:rsidP="00395BC9">
            <w:pPr>
              <w:spacing w:line="240" w:lineRule="auto"/>
              <w:rPr>
                <w:rFonts w:eastAsia="Times New Roman" w:cs="Arial"/>
              </w:rPr>
            </w:pPr>
            <w:r w:rsidRPr="00395BC9">
              <w:rPr>
                <w:rFonts w:cs="Arial"/>
              </w:rPr>
              <w:t>Много редки</w:t>
            </w:r>
          </w:p>
        </w:tc>
        <w:tc>
          <w:tcPr>
            <w:tcW w:w="2262" w:type="dxa"/>
            <w:vAlign w:val="center"/>
          </w:tcPr>
          <w:p w14:paraId="125C02CD" w14:textId="4B57DA12" w:rsidR="00395BC9" w:rsidRPr="00395BC9" w:rsidRDefault="00395BC9" w:rsidP="00395BC9">
            <w:pPr>
              <w:spacing w:line="240" w:lineRule="auto"/>
              <w:rPr>
                <w:rFonts w:eastAsia="Times New Roman" w:cs="Arial"/>
              </w:rPr>
            </w:pPr>
            <w:r w:rsidRPr="00395BC9">
              <w:rPr>
                <w:rFonts w:cs="Arial"/>
              </w:rPr>
              <w:t>-</w:t>
            </w:r>
          </w:p>
        </w:tc>
      </w:tr>
      <w:tr w:rsidR="00395BC9" w14:paraId="1E1FCA90" w14:textId="77777777" w:rsidTr="00FE6378">
        <w:tc>
          <w:tcPr>
            <w:tcW w:w="2667" w:type="dxa"/>
            <w:vMerge w:val="restart"/>
            <w:vAlign w:val="center"/>
          </w:tcPr>
          <w:p w14:paraId="434B5908" w14:textId="0455BF48" w:rsidR="00395BC9" w:rsidRPr="00395BC9" w:rsidRDefault="00395BC9" w:rsidP="00395BC9">
            <w:pPr>
              <w:spacing w:line="240" w:lineRule="auto"/>
              <w:rPr>
                <w:rFonts w:eastAsia="Times New Roman" w:cs="Arial"/>
              </w:rPr>
            </w:pPr>
            <w:r w:rsidRPr="00395BC9">
              <w:rPr>
                <w:rFonts w:cs="Arial"/>
                <w:b/>
                <w:bCs/>
              </w:rPr>
              <w:t>Нарушения на мускулно-скелетната система и съединителната тъкан</w:t>
            </w:r>
          </w:p>
        </w:tc>
        <w:tc>
          <w:tcPr>
            <w:tcW w:w="2411" w:type="dxa"/>
            <w:vAlign w:val="bottom"/>
          </w:tcPr>
          <w:p w14:paraId="3CA372D4" w14:textId="6897DF5B" w:rsidR="00395BC9" w:rsidRPr="00395BC9" w:rsidRDefault="00395BC9" w:rsidP="00395BC9">
            <w:pPr>
              <w:spacing w:line="240" w:lineRule="auto"/>
              <w:rPr>
                <w:rFonts w:eastAsia="Times New Roman" w:cs="Arial"/>
              </w:rPr>
            </w:pPr>
            <w:r w:rsidRPr="00395BC9">
              <w:rPr>
                <w:rFonts w:cs="Arial"/>
              </w:rPr>
              <w:t>Мускулни крампи</w:t>
            </w:r>
          </w:p>
        </w:tc>
        <w:tc>
          <w:tcPr>
            <w:tcW w:w="2236" w:type="dxa"/>
            <w:vAlign w:val="bottom"/>
          </w:tcPr>
          <w:p w14:paraId="65791092" w14:textId="25609AB9" w:rsidR="00395BC9" w:rsidRPr="00395BC9" w:rsidRDefault="00395BC9" w:rsidP="00395BC9">
            <w:pPr>
              <w:spacing w:line="240" w:lineRule="auto"/>
              <w:rPr>
                <w:rFonts w:eastAsia="Times New Roman" w:cs="Arial"/>
              </w:rPr>
            </w:pPr>
            <w:r w:rsidRPr="00395BC9">
              <w:rPr>
                <w:rFonts w:cs="Arial"/>
              </w:rPr>
              <w:t>Нечести</w:t>
            </w:r>
          </w:p>
        </w:tc>
        <w:tc>
          <w:tcPr>
            <w:tcW w:w="2262" w:type="dxa"/>
            <w:vAlign w:val="bottom"/>
          </w:tcPr>
          <w:p w14:paraId="707D9DE8" w14:textId="061C7DEF" w:rsidR="00395BC9" w:rsidRPr="00395BC9" w:rsidRDefault="00395BC9" w:rsidP="00395BC9">
            <w:pPr>
              <w:spacing w:line="240" w:lineRule="auto"/>
              <w:rPr>
                <w:rFonts w:eastAsia="Times New Roman" w:cs="Arial"/>
              </w:rPr>
            </w:pPr>
            <w:r w:rsidRPr="00395BC9">
              <w:rPr>
                <w:rFonts w:cs="Arial"/>
              </w:rPr>
              <w:t>Чести</w:t>
            </w:r>
          </w:p>
        </w:tc>
      </w:tr>
      <w:tr w:rsidR="00395BC9" w14:paraId="3A680F73" w14:textId="77777777" w:rsidTr="00FE6378">
        <w:tc>
          <w:tcPr>
            <w:tcW w:w="2667" w:type="dxa"/>
            <w:vMerge/>
            <w:vAlign w:val="center"/>
          </w:tcPr>
          <w:p w14:paraId="44AAC4C3" w14:textId="77777777" w:rsidR="00395BC9" w:rsidRPr="00395BC9" w:rsidRDefault="00395BC9" w:rsidP="00395BC9">
            <w:pPr>
              <w:spacing w:line="240" w:lineRule="auto"/>
              <w:rPr>
                <w:rFonts w:eastAsia="Times New Roman" w:cs="Arial"/>
              </w:rPr>
            </w:pPr>
          </w:p>
        </w:tc>
        <w:tc>
          <w:tcPr>
            <w:tcW w:w="2411" w:type="dxa"/>
            <w:vAlign w:val="center"/>
          </w:tcPr>
          <w:p w14:paraId="664B4D7F" w14:textId="0E17DB52" w:rsidR="00395BC9" w:rsidRPr="00395BC9" w:rsidRDefault="00395BC9" w:rsidP="00395BC9">
            <w:pPr>
              <w:spacing w:line="240" w:lineRule="auto"/>
              <w:rPr>
                <w:rFonts w:eastAsia="Times New Roman" w:cs="Arial"/>
              </w:rPr>
            </w:pPr>
            <w:r w:rsidRPr="00395BC9">
              <w:rPr>
                <w:rFonts w:cs="Arial"/>
              </w:rPr>
              <w:t>Мускулна слабост</w:t>
            </w:r>
          </w:p>
        </w:tc>
        <w:tc>
          <w:tcPr>
            <w:tcW w:w="2236" w:type="dxa"/>
            <w:vAlign w:val="center"/>
          </w:tcPr>
          <w:p w14:paraId="71E8E71D" w14:textId="444593AF" w:rsidR="00395BC9" w:rsidRPr="00395BC9" w:rsidRDefault="00395BC9" w:rsidP="00395BC9">
            <w:pPr>
              <w:spacing w:line="240" w:lineRule="auto"/>
              <w:rPr>
                <w:rFonts w:eastAsia="Times New Roman" w:cs="Arial"/>
              </w:rPr>
            </w:pPr>
            <w:r w:rsidRPr="00395BC9">
              <w:rPr>
                <w:rFonts w:cs="Arial"/>
              </w:rPr>
              <w:t>Нечести</w:t>
            </w:r>
          </w:p>
        </w:tc>
        <w:tc>
          <w:tcPr>
            <w:tcW w:w="2262" w:type="dxa"/>
            <w:vAlign w:val="center"/>
          </w:tcPr>
          <w:p w14:paraId="0EF7258B" w14:textId="3C3F7192" w:rsidR="00395BC9" w:rsidRPr="00395BC9" w:rsidRDefault="00395BC9" w:rsidP="00395BC9">
            <w:pPr>
              <w:spacing w:line="240" w:lineRule="auto"/>
              <w:rPr>
                <w:rFonts w:eastAsia="Times New Roman" w:cs="Arial"/>
              </w:rPr>
            </w:pPr>
            <w:r w:rsidRPr="00395BC9">
              <w:rPr>
                <w:rFonts w:cs="Arial"/>
              </w:rPr>
              <w:t>-</w:t>
            </w:r>
          </w:p>
        </w:tc>
      </w:tr>
      <w:tr w:rsidR="00395BC9" w14:paraId="1488B789" w14:textId="77777777" w:rsidTr="00FE6378">
        <w:tc>
          <w:tcPr>
            <w:tcW w:w="2667" w:type="dxa"/>
            <w:vMerge/>
            <w:vAlign w:val="center"/>
          </w:tcPr>
          <w:p w14:paraId="45259355" w14:textId="77777777" w:rsidR="00395BC9" w:rsidRPr="00395BC9" w:rsidRDefault="00395BC9" w:rsidP="00395BC9">
            <w:pPr>
              <w:spacing w:line="240" w:lineRule="auto"/>
              <w:rPr>
                <w:rFonts w:eastAsia="Times New Roman" w:cs="Arial"/>
              </w:rPr>
            </w:pPr>
          </w:p>
        </w:tc>
        <w:tc>
          <w:tcPr>
            <w:tcW w:w="2411" w:type="dxa"/>
            <w:vAlign w:val="center"/>
          </w:tcPr>
          <w:p w14:paraId="4D91F494" w14:textId="68F4D570" w:rsidR="00395BC9" w:rsidRPr="00395BC9" w:rsidRDefault="00395BC9" w:rsidP="00395BC9">
            <w:pPr>
              <w:spacing w:line="240" w:lineRule="auto"/>
              <w:rPr>
                <w:rFonts w:eastAsia="Times New Roman" w:cs="Arial"/>
              </w:rPr>
            </w:pPr>
            <w:r w:rsidRPr="00395BC9">
              <w:rPr>
                <w:rFonts w:cs="Arial"/>
              </w:rPr>
              <w:t>Артралгия</w:t>
            </w:r>
          </w:p>
        </w:tc>
        <w:tc>
          <w:tcPr>
            <w:tcW w:w="2236" w:type="dxa"/>
            <w:vAlign w:val="center"/>
          </w:tcPr>
          <w:p w14:paraId="73609D4A" w14:textId="13AD1D01" w:rsidR="00395BC9" w:rsidRPr="00395BC9" w:rsidRDefault="00395BC9" w:rsidP="00395BC9">
            <w:pPr>
              <w:spacing w:line="240" w:lineRule="auto"/>
              <w:rPr>
                <w:rFonts w:eastAsia="Times New Roman" w:cs="Arial"/>
              </w:rPr>
            </w:pPr>
            <w:r w:rsidRPr="00395BC9">
              <w:rPr>
                <w:rFonts w:cs="Arial"/>
              </w:rPr>
              <w:t>-</w:t>
            </w:r>
          </w:p>
        </w:tc>
        <w:tc>
          <w:tcPr>
            <w:tcW w:w="2262" w:type="dxa"/>
            <w:vAlign w:val="center"/>
          </w:tcPr>
          <w:p w14:paraId="5C7F23AE" w14:textId="733E77BE" w:rsidR="00395BC9" w:rsidRPr="00395BC9" w:rsidRDefault="00395BC9" w:rsidP="00395BC9">
            <w:pPr>
              <w:spacing w:line="240" w:lineRule="auto"/>
              <w:rPr>
                <w:rFonts w:eastAsia="Times New Roman" w:cs="Arial"/>
              </w:rPr>
            </w:pPr>
            <w:r w:rsidRPr="00395BC9">
              <w:rPr>
                <w:rFonts w:cs="Arial"/>
              </w:rPr>
              <w:t>Нечести*</w:t>
            </w:r>
          </w:p>
        </w:tc>
      </w:tr>
      <w:tr w:rsidR="00395BC9" w14:paraId="0E0754B8" w14:textId="77777777" w:rsidTr="00FE6378">
        <w:tc>
          <w:tcPr>
            <w:tcW w:w="2667" w:type="dxa"/>
            <w:vMerge/>
            <w:vAlign w:val="center"/>
          </w:tcPr>
          <w:p w14:paraId="5BF5B6C5" w14:textId="77777777" w:rsidR="00395BC9" w:rsidRPr="00395BC9" w:rsidRDefault="00395BC9" w:rsidP="00395BC9">
            <w:pPr>
              <w:spacing w:line="240" w:lineRule="auto"/>
              <w:rPr>
                <w:rFonts w:eastAsia="Times New Roman" w:cs="Arial"/>
              </w:rPr>
            </w:pPr>
          </w:p>
        </w:tc>
        <w:tc>
          <w:tcPr>
            <w:tcW w:w="2411" w:type="dxa"/>
          </w:tcPr>
          <w:p w14:paraId="7C717FA6" w14:textId="3E849FB2" w:rsidR="00395BC9" w:rsidRPr="00395BC9" w:rsidRDefault="00395BC9" w:rsidP="00395BC9">
            <w:pPr>
              <w:spacing w:line="240" w:lineRule="auto"/>
              <w:rPr>
                <w:rFonts w:eastAsia="Times New Roman" w:cs="Arial"/>
              </w:rPr>
            </w:pPr>
            <w:r w:rsidRPr="00395BC9">
              <w:rPr>
                <w:rFonts w:cs="Arial"/>
              </w:rPr>
              <w:t>Миалгия</w:t>
            </w:r>
          </w:p>
        </w:tc>
        <w:tc>
          <w:tcPr>
            <w:tcW w:w="2236" w:type="dxa"/>
          </w:tcPr>
          <w:p w14:paraId="293B0C93" w14:textId="77777777" w:rsidR="00395BC9" w:rsidRPr="00395BC9" w:rsidRDefault="00395BC9" w:rsidP="00395BC9">
            <w:pPr>
              <w:spacing w:line="240" w:lineRule="auto"/>
              <w:rPr>
                <w:rFonts w:eastAsia="Times New Roman" w:cs="Arial"/>
              </w:rPr>
            </w:pPr>
          </w:p>
        </w:tc>
        <w:tc>
          <w:tcPr>
            <w:tcW w:w="2262" w:type="dxa"/>
          </w:tcPr>
          <w:p w14:paraId="595E3440" w14:textId="00EF4A42" w:rsidR="00395BC9" w:rsidRPr="00395BC9" w:rsidRDefault="00395BC9" w:rsidP="00395BC9">
            <w:pPr>
              <w:spacing w:line="240" w:lineRule="auto"/>
              <w:rPr>
                <w:rFonts w:eastAsia="Times New Roman" w:cs="Arial"/>
              </w:rPr>
            </w:pPr>
            <w:r w:rsidRPr="00395BC9">
              <w:rPr>
                <w:rFonts w:cs="Arial"/>
              </w:rPr>
              <w:t>Нечести*</w:t>
            </w:r>
          </w:p>
        </w:tc>
      </w:tr>
      <w:tr w:rsidR="00395BC9" w14:paraId="7F4550E9" w14:textId="77777777" w:rsidTr="00FE6378">
        <w:tc>
          <w:tcPr>
            <w:tcW w:w="2667" w:type="dxa"/>
            <w:vMerge w:val="restart"/>
          </w:tcPr>
          <w:p w14:paraId="4A49C5AC" w14:textId="77006A3D" w:rsidR="00395BC9" w:rsidRPr="00395BC9" w:rsidRDefault="00395BC9" w:rsidP="00395BC9">
            <w:pPr>
              <w:spacing w:line="240" w:lineRule="auto"/>
              <w:rPr>
                <w:rFonts w:eastAsia="Times New Roman" w:cs="Arial"/>
              </w:rPr>
            </w:pPr>
            <w:r w:rsidRPr="00395BC9">
              <w:rPr>
                <w:rFonts w:cs="Arial"/>
                <w:b/>
                <w:bCs/>
              </w:rPr>
              <w:t>Нарушения иа бъбреците и пикочните пътища</w:t>
            </w:r>
          </w:p>
        </w:tc>
        <w:tc>
          <w:tcPr>
            <w:tcW w:w="2411" w:type="dxa"/>
            <w:vAlign w:val="bottom"/>
          </w:tcPr>
          <w:p w14:paraId="0B31457C" w14:textId="65F8A311" w:rsidR="00395BC9" w:rsidRPr="00395BC9" w:rsidRDefault="00395BC9" w:rsidP="00395BC9">
            <w:pPr>
              <w:spacing w:line="240" w:lineRule="auto"/>
              <w:rPr>
                <w:rFonts w:eastAsia="Times New Roman" w:cs="Arial"/>
              </w:rPr>
            </w:pPr>
            <w:r w:rsidRPr="00395BC9">
              <w:rPr>
                <w:rFonts w:cs="Arial"/>
              </w:rPr>
              <w:t>Бъбречна недостатъчност</w:t>
            </w:r>
          </w:p>
        </w:tc>
        <w:tc>
          <w:tcPr>
            <w:tcW w:w="2236" w:type="dxa"/>
            <w:vAlign w:val="bottom"/>
          </w:tcPr>
          <w:p w14:paraId="7C434C08" w14:textId="77777777" w:rsidR="00395BC9" w:rsidRPr="00395BC9" w:rsidRDefault="00395BC9" w:rsidP="00395BC9">
            <w:pPr>
              <w:spacing w:line="240" w:lineRule="auto"/>
              <w:rPr>
                <w:rFonts w:eastAsia="Times New Roman" w:cs="Arial"/>
              </w:rPr>
            </w:pPr>
          </w:p>
        </w:tc>
        <w:tc>
          <w:tcPr>
            <w:tcW w:w="2262" w:type="dxa"/>
          </w:tcPr>
          <w:p w14:paraId="3CC8D2A1" w14:textId="0E94A0C4" w:rsidR="00395BC9" w:rsidRPr="00395BC9" w:rsidRDefault="00395BC9" w:rsidP="00395BC9">
            <w:pPr>
              <w:spacing w:line="240" w:lineRule="auto"/>
              <w:rPr>
                <w:rFonts w:eastAsia="Times New Roman" w:cs="Arial"/>
              </w:rPr>
            </w:pPr>
            <w:r w:rsidRPr="00395BC9">
              <w:rPr>
                <w:rFonts w:cs="Arial"/>
              </w:rPr>
              <w:t>Нечести*</w:t>
            </w:r>
          </w:p>
        </w:tc>
      </w:tr>
      <w:tr w:rsidR="00395BC9" w14:paraId="5D766F75" w14:textId="77777777" w:rsidTr="00FE6378">
        <w:tc>
          <w:tcPr>
            <w:tcW w:w="2667" w:type="dxa"/>
            <w:vMerge/>
          </w:tcPr>
          <w:p w14:paraId="213E0677" w14:textId="77777777" w:rsidR="00395BC9" w:rsidRPr="00395BC9" w:rsidRDefault="00395BC9" w:rsidP="00395BC9">
            <w:pPr>
              <w:spacing w:line="240" w:lineRule="auto"/>
              <w:rPr>
                <w:rFonts w:eastAsia="Times New Roman" w:cs="Arial"/>
              </w:rPr>
            </w:pPr>
          </w:p>
        </w:tc>
        <w:tc>
          <w:tcPr>
            <w:tcW w:w="2411" w:type="dxa"/>
            <w:vAlign w:val="bottom"/>
          </w:tcPr>
          <w:p w14:paraId="638AB49B" w14:textId="76E82DA8" w:rsidR="00395BC9" w:rsidRPr="00395BC9" w:rsidRDefault="00395BC9" w:rsidP="00395BC9">
            <w:pPr>
              <w:spacing w:line="240" w:lineRule="auto"/>
              <w:rPr>
                <w:rFonts w:eastAsia="Times New Roman" w:cs="Arial"/>
              </w:rPr>
            </w:pPr>
            <w:r w:rsidRPr="00395BC9">
              <w:rPr>
                <w:rFonts w:cs="Arial"/>
              </w:rPr>
              <w:t>Остра бъбречна недостатъчност</w:t>
            </w:r>
          </w:p>
        </w:tc>
        <w:tc>
          <w:tcPr>
            <w:tcW w:w="2236" w:type="dxa"/>
          </w:tcPr>
          <w:p w14:paraId="5B3F930C" w14:textId="77777777" w:rsidR="00395BC9" w:rsidRPr="00395BC9" w:rsidRDefault="00395BC9" w:rsidP="00395BC9">
            <w:pPr>
              <w:spacing w:line="240" w:lineRule="auto"/>
              <w:rPr>
                <w:rFonts w:eastAsia="Times New Roman" w:cs="Arial"/>
              </w:rPr>
            </w:pPr>
          </w:p>
        </w:tc>
        <w:tc>
          <w:tcPr>
            <w:tcW w:w="2262" w:type="dxa"/>
            <w:vAlign w:val="bottom"/>
          </w:tcPr>
          <w:p w14:paraId="30F90D0D" w14:textId="442C778C" w:rsidR="00395BC9" w:rsidRPr="00395BC9" w:rsidRDefault="00395BC9" w:rsidP="00395BC9">
            <w:pPr>
              <w:spacing w:line="240" w:lineRule="auto"/>
              <w:rPr>
                <w:rFonts w:eastAsia="Times New Roman" w:cs="Arial"/>
              </w:rPr>
            </w:pPr>
            <w:r w:rsidRPr="00395BC9">
              <w:rPr>
                <w:rFonts w:cs="Arial"/>
              </w:rPr>
              <w:t>Редки</w:t>
            </w:r>
          </w:p>
        </w:tc>
      </w:tr>
      <w:tr w:rsidR="00395BC9" w14:paraId="583441EA" w14:textId="77777777" w:rsidTr="00FE6378">
        <w:tc>
          <w:tcPr>
            <w:tcW w:w="2667" w:type="dxa"/>
            <w:vMerge/>
          </w:tcPr>
          <w:p w14:paraId="239EBD23" w14:textId="77777777" w:rsidR="00395BC9" w:rsidRPr="00395BC9" w:rsidRDefault="00395BC9" w:rsidP="00395BC9">
            <w:pPr>
              <w:spacing w:line="240" w:lineRule="auto"/>
              <w:rPr>
                <w:rFonts w:eastAsia="Times New Roman" w:cs="Arial"/>
              </w:rPr>
            </w:pPr>
          </w:p>
        </w:tc>
        <w:tc>
          <w:tcPr>
            <w:tcW w:w="2411" w:type="dxa"/>
            <w:vAlign w:val="center"/>
          </w:tcPr>
          <w:p w14:paraId="1BCAB531" w14:textId="78F316E3" w:rsidR="00395BC9" w:rsidRPr="00395BC9" w:rsidRDefault="00395BC9" w:rsidP="00395BC9">
            <w:pPr>
              <w:spacing w:line="240" w:lineRule="auto"/>
              <w:rPr>
                <w:rFonts w:eastAsia="Times New Roman" w:cs="Arial"/>
              </w:rPr>
            </w:pPr>
            <w:r w:rsidRPr="00395BC9">
              <w:rPr>
                <w:rFonts w:cs="Arial"/>
              </w:rPr>
              <w:t>Анурия/олигурия</w:t>
            </w:r>
          </w:p>
        </w:tc>
        <w:tc>
          <w:tcPr>
            <w:tcW w:w="2236" w:type="dxa"/>
          </w:tcPr>
          <w:p w14:paraId="4A95EB99" w14:textId="77777777" w:rsidR="00395BC9" w:rsidRPr="00395BC9" w:rsidRDefault="00395BC9" w:rsidP="00395BC9">
            <w:pPr>
              <w:spacing w:line="240" w:lineRule="auto"/>
              <w:rPr>
                <w:rFonts w:eastAsia="Times New Roman" w:cs="Arial"/>
              </w:rPr>
            </w:pPr>
          </w:p>
        </w:tc>
        <w:tc>
          <w:tcPr>
            <w:tcW w:w="2262" w:type="dxa"/>
            <w:vAlign w:val="bottom"/>
          </w:tcPr>
          <w:p w14:paraId="747C1B67" w14:textId="20C20B49" w:rsidR="00395BC9" w:rsidRPr="00395BC9" w:rsidRDefault="00395BC9" w:rsidP="00395BC9">
            <w:pPr>
              <w:spacing w:line="240" w:lineRule="auto"/>
              <w:rPr>
                <w:rFonts w:eastAsia="Times New Roman" w:cs="Arial"/>
              </w:rPr>
            </w:pPr>
            <w:r w:rsidRPr="00395BC9">
              <w:rPr>
                <w:rFonts w:cs="Arial"/>
              </w:rPr>
              <w:t>Редки*</w:t>
            </w:r>
          </w:p>
        </w:tc>
      </w:tr>
      <w:tr w:rsidR="00395BC9" w14:paraId="4AFFE967" w14:textId="77777777" w:rsidTr="00FE6378">
        <w:tc>
          <w:tcPr>
            <w:tcW w:w="2667" w:type="dxa"/>
            <w:vMerge w:val="restart"/>
          </w:tcPr>
          <w:p w14:paraId="67D1A5D1" w14:textId="0E92979C" w:rsidR="00395BC9" w:rsidRPr="00395BC9" w:rsidRDefault="00395BC9" w:rsidP="00395BC9">
            <w:pPr>
              <w:spacing w:line="240" w:lineRule="auto"/>
              <w:rPr>
                <w:rFonts w:eastAsia="Times New Roman" w:cs="Arial"/>
              </w:rPr>
            </w:pPr>
            <w:r w:rsidRPr="00395BC9">
              <w:rPr>
                <w:rFonts w:cs="Arial"/>
                <w:b/>
                <w:bCs/>
              </w:rPr>
              <w:t>Нарушения на възпроизводителната система и гърдата</w:t>
            </w:r>
          </w:p>
        </w:tc>
        <w:tc>
          <w:tcPr>
            <w:tcW w:w="2411" w:type="dxa"/>
          </w:tcPr>
          <w:p w14:paraId="70D32DC5" w14:textId="28CEEE7A" w:rsidR="00395BC9" w:rsidRPr="00395BC9" w:rsidRDefault="00395BC9" w:rsidP="00395BC9">
            <w:pPr>
              <w:spacing w:line="240" w:lineRule="auto"/>
              <w:rPr>
                <w:rFonts w:eastAsia="Times New Roman" w:cs="Arial"/>
              </w:rPr>
            </w:pPr>
            <w:r w:rsidRPr="00395BC9">
              <w:rPr>
                <w:rFonts w:cs="Arial"/>
              </w:rPr>
              <w:t>Еректилна дисфункция</w:t>
            </w:r>
          </w:p>
        </w:tc>
        <w:tc>
          <w:tcPr>
            <w:tcW w:w="2236" w:type="dxa"/>
          </w:tcPr>
          <w:p w14:paraId="708FDF84" w14:textId="259F77A4" w:rsidR="00395BC9" w:rsidRPr="00395BC9" w:rsidRDefault="00395BC9" w:rsidP="00395BC9">
            <w:pPr>
              <w:spacing w:line="240" w:lineRule="auto"/>
              <w:rPr>
                <w:rFonts w:eastAsia="Times New Roman" w:cs="Arial"/>
              </w:rPr>
            </w:pPr>
            <w:r w:rsidRPr="00395BC9">
              <w:rPr>
                <w:rFonts w:cs="Arial"/>
              </w:rPr>
              <w:t>-</w:t>
            </w:r>
          </w:p>
        </w:tc>
        <w:tc>
          <w:tcPr>
            <w:tcW w:w="2262" w:type="dxa"/>
          </w:tcPr>
          <w:p w14:paraId="5A7EBC05" w14:textId="71BDA6B1" w:rsidR="00395BC9" w:rsidRPr="00395BC9" w:rsidRDefault="00395BC9" w:rsidP="00395BC9">
            <w:pPr>
              <w:spacing w:line="240" w:lineRule="auto"/>
              <w:rPr>
                <w:rFonts w:eastAsia="Times New Roman" w:cs="Arial"/>
              </w:rPr>
            </w:pPr>
            <w:r w:rsidRPr="00395BC9">
              <w:rPr>
                <w:rFonts w:cs="Arial"/>
              </w:rPr>
              <w:t>Нечести</w:t>
            </w:r>
          </w:p>
        </w:tc>
      </w:tr>
      <w:tr w:rsidR="00395BC9" w14:paraId="1D1402DC" w14:textId="77777777" w:rsidTr="00FE6378">
        <w:tc>
          <w:tcPr>
            <w:tcW w:w="2667" w:type="dxa"/>
            <w:vMerge/>
          </w:tcPr>
          <w:p w14:paraId="56A9E93C" w14:textId="77777777" w:rsidR="00395BC9" w:rsidRPr="00395BC9" w:rsidRDefault="00395BC9" w:rsidP="00395BC9">
            <w:pPr>
              <w:spacing w:line="240" w:lineRule="auto"/>
              <w:rPr>
                <w:rFonts w:eastAsia="Times New Roman" w:cs="Arial"/>
              </w:rPr>
            </w:pPr>
          </w:p>
        </w:tc>
        <w:tc>
          <w:tcPr>
            <w:tcW w:w="2411" w:type="dxa"/>
          </w:tcPr>
          <w:p w14:paraId="4F659450" w14:textId="13B0C585" w:rsidR="00395BC9" w:rsidRPr="00395BC9" w:rsidRDefault="00395BC9" w:rsidP="00395BC9">
            <w:pPr>
              <w:spacing w:line="240" w:lineRule="auto"/>
              <w:rPr>
                <w:rFonts w:eastAsia="Times New Roman" w:cs="Arial"/>
              </w:rPr>
            </w:pPr>
            <w:r w:rsidRPr="00395BC9">
              <w:rPr>
                <w:rFonts w:cs="Arial"/>
              </w:rPr>
              <w:t>Нарушения на потентността</w:t>
            </w:r>
          </w:p>
        </w:tc>
        <w:tc>
          <w:tcPr>
            <w:tcW w:w="2236" w:type="dxa"/>
          </w:tcPr>
          <w:p w14:paraId="06F7A206" w14:textId="7F964479" w:rsidR="00395BC9" w:rsidRPr="00395BC9" w:rsidRDefault="00395BC9" w:rsidP="00395BC9">
            <w:pPr>
              <w:spacing w:line="240" w:lineRule="auto"/>
              <w:rPr>
                <w:rFonts w:eastAsia="Times New Roman" w:cs="Arial"/>
              </w:rPr>
            </w:pPr>
            <w:r w:rsidRPr="00395BC9">
              <w:rPr>
                <w:rFonts w:cs="Arial"/>
              </w:rPr>
              <w:t>Редки</w:t>
            </w:r>
          </w:p>
        </w:tc>
        <w:tc>
          <w:tcPr>
            <w:tcW w:w="2262" w:type="dxa"/>
          </w:tcPr>
          <w:p w14:paraId="650F754D" w14:textId="42CDC8E6" w:rsidR="00395BC9" w:rsidRPr="00395BC9" w:rsidRDefault="00395BC9" w:rsidP="00395BC9">
            <w:pPr>
              <w:spacing w:line="240" w:lineRule="auto"/>
              <w:rPr>
                <w:rFonts w:eastAsia="Times New Roman" w:cs="Arial"/>
              </w:rPr>
            </w:pPr>
            <w:r w:rsidRPr="00395BC9">
              <w:rPr>
                <w:rFonts w:cs="Arial"/>
              </w:rPr>
              <w:t>-</w:t>
            </w:r>
          </w:p>
        </w:tc>
      </w:tr>
      <w:tr w:rsidR="00395BC9" w14:paraId="225E570D" w14:textId="77777777" w:rsidTr="00FE6378">
        <w:tc>
          <w:tcPr>
            <w:tcW w:w="2667" w:type="dxa"/>
            <w:vMerge w:val="restart"/>
          </w:tcPr>
          <w:p w14:paraId="23BE7D60" w14:textId="6BA0EB9B" w:rsidR="00395BC9" w:rsidRPr="00395BC9" w:rsidRDefault="00395BC9" w:rsidP="00395BC9">
            <w:pPr>
              <w:spacing w:line="240" w:lineRule="auto"/>
              <w:rPr>
                <w:rFonts w:eastAsia="Times New Roman" w:cs="Arial"/>
              </w:rPr>
            </w:pPr>
            <w:r w:rsidRPr="00395BC9">
              <w:rPr>
                <w:rFonts w:cs="Arial"/>
                <w:b/>
                <w:bCs/>
              </w:rPr>
              <w:t>Общи нарушения н ефекти на мястото на приложение</w:t>
            </w:r>
          </w:p>
        </w:tc>
        <w:tc>
          <w:tcPr>
            <w:tcW w:w="2411" w:type="dxa"/>
          </w:tcPr>
          <w:p w14:paraId="5DDCA257" w14:textId="177B8129" w:rsidR="00395BC9" w:rsidRPr="00395BC9" w:rsidRDefault="00395BC9" w:rsidP="00395BC9">
            <w:pPr>
              <w:spacing w:line="240" w:lineRule="auto"/>
              <w:rPr>
                <w:rFonts w:eastAsia="Times New Roman" w:cs="Arial"/>
              </w:rPr>
            </w:pPr>
            <w:r w:rsidRPr="00395BC9">
              <w:rPr>
                <w:rFonts w:cs="Arial"/>
              </w:rPr>
              <w:t>Астения</w:t>
            </w:r>
          </w:p>
        </w:tc>
        <w:tc>
          <w:tcPr>
            <w:tcW w:w="2236" w:type="dxa"/>
          </w:tcPr>
          <w:p w14:paraId="744CD4F8" w14:textId="7816D270" w:rsidR="00395BC9" w:rsidRPr="00395BC9" w:rsidRDefault="00395BC9" w:rsidP="00395BC9">
            <w:pPr>
              <w:spacing w:line="240" w:lineRule="auto"/>
              <w:rPr>
                <w:rFonts w:eastAsia="Times New Roman" w:cs="Arial"/>
              </w:rPr>
            </w:pPr>
            <w:r w:rsidRPr="00395BC9">
              <w:rPr>
                <w:rFonts w:cs="Arial"/>
              </w:rPr>
              <w:t>Чести</w:t>
            </w:r>
          </w:p>
        </w:tc>
        <w:tc>
          <w:tcPr>
            <w:tcW w:w="2262" w:type="dxa"/>
          </w:tcPr>
          <w:p w14:paraId="4293277A" w14:textId="1E941D02" w:rsidR="00395BC9" w:rsidRPr="00395BC9" w:rsidRDefault="00395BC9" w:rsidP="00395BC9">
            <w:pPr>
              <w:spacing w:line="240" w:lineRule="auto"/>
              <w:rPr>
                <w:rFonts w:eastAsia="Times New Roman" w:cs="Arial"/>
              </w:rPr>
            </w:pPr>
            <w:r w:rsidRPr="00395BC9">
              <w:rPr>
                <w:rFonts w:cs="Arial"/>
              </w:rPr>
              <w:t>Чести</w:t>
            </w:r>
          </w:p>
        </w:tc>
      </w:tr>
      <w:tr w:rsidR="00395BC9" w14:paraId="1EEBFF9D" w14:textId="77777777" w:rsidTr="00FE6378">
        <w:tc>
          <w:tcPr>
            <w:tcW w:w="2667" w:type="dxa"/>
            <w:vMerge/>
          </w:tcPr>
          <w:p w14:paraId="183E5E80" w14:textId="77777777" w:rsidR="00395BC9" w:rsidRPr="00395BC9" w:rsidRDefault="00395BC9" w:rsidP="00395BC9">
            <w:pPr>
              <w:spacing w:line="240" w:lineRule="auto"/>
              <w:rPr>
                <w:rFonts w:eastAsia="Times New Roman" w:cs="Arial"/>
              </w:rPr>
            </w:pPr>
          </w:p>
        </w:tc>
        <w:tc>
          <w:tcPr>
            <w:tcW w:w="2411" w:type="dxa"/>
          </w:tcPr>
          <w:p w14:paraId="2BBC00A2" w14:textId="33299531" w:rsidR="00395BC9" w:rsidRPr="00395BC9" w:rsidRDefault="00395BC9" w:rsidP="00395BC9">
            <w:pPr>
              <w:spacing w:line="240" w:lineRule="auto"/>
              <w:rPr>
                <w:rFonts w:eastAsia="Times New Roman" w:cs="Arial"/>
              </w:rPr>
            </w:pPr>
            <w:r w:rsidRPr="00395BC9">
              <w:rPr>
                <w:rFonts w:cs="Arial"/>
              </w:rPr>
              <w:t>Умора</w:t>
            </w:r>
          </w:p>
        </w:tc>
        <w:tc>
          <w:tcPr>
            <w:tcW w:w="2236" w:type="dxa"/>
          </w:tcPr>
          <w:p w14:paraId="6671202A" w14:textId="5D4D4CDE" w:rsidR="00395BC9" w:rsidRPr="00395BC9" w:rsidRDefault="00395BC9" w:rsidP="00395BC9">
            <w:pPr>
              <w:spacing w:line="240" w:lineRule="auto"/>
              <w:rPr>
                <w:rFonts w:eastAsia="Times New Roman" w:cs="Arial"/>
              </w:rPr>
            </w:pPr>
            <w:r w:rsidRPr="00395BC9">
              <w:rPr>
                <w:rFonts w:cs="Arial"/>
              </w:rPr>
              <w:t>Чести</w:t>
            </w:r>
          </w:p>
        </w:tc>
        <w:tc>
          <w:tcPr>
            <w:tcW w:w="2262" w:type="dxa"/>
          </w:tcPr>
          <w:p w14:paraId="1CEBD8E1" w14:textId="798AD934" w:rsidR="00395BC9" w:rsidRPr="00395BC9" w:rsidRDefault="00395BC9" w:rsidP="00395BC9">
            <w:pPr>
              <w:spacing w:line="240" w:lineRule="auto"/>
              <w:rPr>
                <w:rFonts w:eastAsia="Times New Roman" w:cs="Arial"/>
              </w:rPr>
            </w:pPr>
            <w:r w:rsidRPr="00395BC9">
              <w:rPr>
                <w:rFonts w:cs="Arial"/>
              </w:rPr>
              <w:t>-</w:t>
            </w:r>
          </w:p>
        </w:tc>
      </w:tr>
      <w:tr w:rsidR="00395BC9" w14:paraId="4E60C09D" w14:textId="77777777" w:rsidTr="00FE6378">
        <w:tc>
          <w:tcPr>
            <w:tcW w:w="2667" w:type="dxa"/>
            <w:vMerge/>
          </w:tcPr>
          <w:p w14:paraId="5EB9F5A3" w14:textId="77777777" w:rsidR="00395BC9" w:rsidRPr="00395BC9" w:rsidRDefault="00395BC9" w:rsidP="00395BC9">
            <w:pPr>
              <w:spacing w:line="240" w:lineRule="auto"/>
              <w:rPr>
                <w:rFonts w:eastAsia="Times New Roman" w:cs="Arial"/>
              </w:rPr>
            </w:pPr>
          </w:p>
        </w:tc>
        <w:tc>
          <w:tcPr>
            <w:tcW w:w="2411" w:type="dxa"/>
          </w:tcPr>
          <w:p w14:paraId="1F11529F" w14:textId="5EBBAA0F" w:rsidR="00395BC9" w:rsidRPr="00395BC9" w:rsidRDefault="00395BC9" w:rsidP="00395BC9">
            <w:pPr>
              <w:spacing w:line="240" w:lineRule="auto"/>
              <w:rPr>
                <w:rFonts w:eastAsia="Times New Roman" w:cs="Arial"/>
              </w:rPr>
            </w:pPr>
            <w:r w:rsidRPr="00395BC9">
              <w:rPr>
                <w:rFonts w:cs="Arial"/>
              </w:rPr>
              <w:t>Болки в гръдния кош</w:t>
            </w:r>
          </w:p>
        </w:tc>
        <w:tc>
          <w:tcPr>
            <w:tcW w:w="2236" w:type="dxa"/>
          </w:tcPr>
          <w:p w14:paraId="769B6085" w14:textId="6077D930" w:rsidR="00395BC9" w:rsidRPr="00395BC9" w:rsidRDefault="00395BC9" w:rsidP="00395BC9">
            <w:pPr>
              <w:spacing w:line="240" w:lineRule="auto"/>
              <w:rPr>
                <w:rFonts w:eastAsia="Times New Roman" w:cs="Arial"/>
              </w:rPr>
            </w:pPr>
            <w:r w:rsidRPr="00395BC9">
              <w:rPr>
                <w:rFonts w:cs="Arial"/>
              </w:rPr>
              <w:t>-</w:t>
            </w:r>
          </w:p>
        </w:tc>
        <w:tc>
          <w:tcPr>
            <w:tcW w:w="2262" w:type="dxa"/>
          </w:tcPr>
          <w:p w14:paraId="41D2C873" w14:textId="70D3FB2C" w:rsidR="00395BC9" w:rsidRPr="00395BC9" w:rsidRDefault="00395BC9" w:rsidP="00395BC9">
            <w:pPr>
              <w:spacing w:line="240" w:lineRule="auto"/>
              <w:rPr>
                <w:rFonts w:eastAsia="Times New Roman" w:cs="Arial"/>
              </w:rPr>
            </w:pPr>
            <w:r w:rsidRPr="00395BC9">
              <w:rPr>
                <w:rFonts w:cs="Arial"/>
              </w:rPr>
              <w:t>Нечести*</w:t>
            </w:r>
          </w:p>
        </w:tc>
      </w:tr>
      <w:tr w:rsidR="00395BC9" w14:paraId="35D0666D" w14:textId="77777777" w:rsidTr="00FE6378">
        <w:tc>
          <w:tcPr>
            <w:tcW w:w="2667" w:type="dxa"/>
            <w:vMerge/>
          </w:tcPr>
          <w:p w14:paraId="70CA22E5" w14:textId="77777777" w:rsidR="00395BC9" w:rsidRPr="00395BC9" w:rsidRDefault="00395BC9" w:rsidP="00395BC9">
            <w:pPr>
              <w:spacing w:line="240" w:lineRule="auto"/>
              <w:rPr>
                <w:rFonts w:eastAsia="Times New Roman" w:cs="Arial"/>
              </w:rPr>
            </w:pPr>
          </w:p>
        </w:tc>
        <w:tc>
          <w:tcPr>
            <w:tcW w:w="2411" w:type="dxa"/>
          </w:tcPr>
          <w:p w14:paraId="15A99F8F" w14:textId="0F57C70A" w:rsidR="00395BC9" w:rsidRPr="00395BC9" w:rsidRDefault="00395BC9" w:rsidP="00395BC9">
            <w:pPr>
              <w:spacing w:line="240" w:lineRule="auto"/>
              <w:rPr>
                <w:rFonts w:eastAsia="Times New Roman" w:cs="Arial"/>
              </w:rPr>
            </w:pPr>
            <w:r w:rsidRPr="00395BC9">
              <w:rPr>
                <w:rFonts w:cs="Arial"/>
              </w:rPr>
              <w:t>Общо неразположение</w:t>
            </w:r>
          </w:p>
        </w:tc>
        <w:tc>
          <w:tcPr>
            <w:tcW w:w="2236" w:type="dxa"/>
          </w:tcPr>
          <w:p w14:paraId="275AE7E0" w14:textId="357B8E72" w:rsidR="00395BC9" w:rsidRPr="00395BC9" w:rsidRDefault="00395BC9" w:rsidP="00395BC9">
            <w:pPr>
              <w:spacing w:line="240" w:lineRule="auto"/>
              <w:rPr>
                <w:rFonts w:eastAsia="Times New Roman" w:cs="Arial"/>
              </w:rPr>
            </w:pPr>
            <w:r w:rsidRPr="00395BC9">
              <w:rPr>
                <w:rFonts w:cs="Arial"/>
              </w:rPr>
              <w:t>-</w:t>
            </w:r>
          </w:p>
        </w:tc>
        <w:tc>
          <w:tcPr>
            <w:tcW w:w="2262" w:type="dxa"/>
          </w:tcPr>
          <w:p w14:paraId="657E3552" w14:textId="60146DA6" w:rsidR="00395BC9" w:rsidRPr="00395BC9" w:rsidRDefault="00395BC9" w:rsidP="00395BC9">
            <w:pPr>
              <w:spacing w:line="240" w:lineRule="auto"/>
              <w:rPr>
                <w:rFonts w:eastAsia="Times New Roman" w:cs="Arial"/>
              </w:rPr>
            </w:pPr>
            <w:r w:rsidRPr="00395BC9">
              <w:rPr>
                <w:rFonts w:cs="Arial"/>
              </w:rPr>
              <w:t>Нечести*</w:t>
            </w:r>
          </w:p>
        </w:tc>
      </w:tr>
      <w:tr w:rsidR="00395BC9" w14:paraId="4933AB6C" w14:textId="77777777" w:rsidTr="00FE6378">
        <w:tc>
          <w:tcPr>
            <w:tcW w:w="2667" w:type="dxa"/>
            <w:vMerge/>
          </w:tcPr>
          <w:p w14:paraId="16F6430F" w14:textId="77777777" w:rsidR="00395BC9" w:rsidRPr="00395BC9" w:rsidRDefault="00395BC9" w:rsidP="00395BC9">
            <w:pPr>
              <w:spacing w:line="240" w:lineRule="auto"/>
              <w:rPr>
                <w:rFonts w:eastAsia="Times New Roman" w:cs="Arial"/>
              </w:rPr>
            </w:pPr>
          </w:p>
        </w:tc>
        <w:tc>
          <w:tcPr>
            <w:tcW w:w="2411" w:type="dxa"/>
          </w:tcPr>
          <w:p w14:paraId="007759AA" w14:textId="0ABF6907" w:rsidR="00395BC9" w:rsidRPr="00395BC9" w:rsidRDefault="00395BC9" w:rsidP="00395BC9">
            <w:pPr>
              <w:spacing w:line="240" w:lineRule="auto"/>
              <w:rPr>
                <w:rFonts w:eastAsia="Times New Roman" w:cs="Arial"/>
              </w:rPr>
            </w:pPr>
            <w:r w:rsidRPr="00395BC9">
              <w:rPr>
                <w:rFonts w:cs="Arial"/>
              </w:rPr>
              <w:t>Периферен оток</w:t>
            </w:r>
          </w:p>
        </w:tc>
        <w:tc>
          <w:tcPr>
            <w:tcW w:w="2236" w:type="dxa"/>
          </w:tcPr>
          <w:p w14:paraId="7DB77F9C" w14:textId="6C2CDE59" w:rsidR="00395BC9" w:rsidRPr="00395BC9" w:rsidRDefault="00395BC9" w:rsidP="00395BC9">
            <w:pPr>
              <w:spacing w:line="240" w:lineRule="auto"/>
              <w:rPr>
                <w:rFonts w:eastAsia="Times New Roman" w:cs="Arial"/>
              </w:rPr>
            </w:pPr>
            <w:r w:rsidRPr="00395BC9">
              <w:rPr>
                <w:rFonts w:cs="Arial"/>
              </w:rPr>
              <w:t>-</w:t>
            </w:r>
          </w:p>
        </w:tc>
        <w:tc>
          <w:tcPr>
            <w:tcW w:w="2262" w:type="dxa"/>
          </w:tcPr>
          <w:p w14:paraId="03A76E00" w14:textId="105AEE00" w:rsidR="00395BC9" w:rsidRPr="00395BC9" w:rsidRDefault="00395BC9" w:rsidP="00395BC9">
            <w:pPr>
              <w:spacing w:line="240" w:lineRule="auto"/>
              <w:rPr>
                <w:rFonts w:eastAsia="Times New Roman" w:cs="Arial"/>
              </w:rPr>
            </w:pPr>
            <w:r w:rsidRPr="00395BC9">
              <w:rPr>
                <w:rFonts w:cs="Arial"/>
              </w:rPr>
              <w:t>Нечести*</w:t>
            </w:r>
          </w:p>
        </w:tc>
      </w:tr>
      <w:tr w:rsidR="00395BC9" w14:paraId="17F9FE43" w14:textId="77777777" w:rsidTr="00FE6378">
        <w:tc>
          <w:tcPr>
            <w:tcW w:w="2667" w:type="dxa"/>
            <w:vMerge/>
          </w:tcPr>
          <w:p w14:paraId="5E443BA1" w14:textId="77777777" w:rsidR="00395BC9" w:rsidRPr="00395BC9" w:rsidRDefault="00395BC9" w:rsidP="00395BC9">
            <w:pPr>
              <w:spacing w:line="240" w:lineRule="auto"/>
              <w:rPr>
                <w:rFonts w:eastAsia="Times New Roman" w:cs="Arial"/>
              </w:rPr>
            </w:pPr>
          </w:p>
        </w:tc>
        <w:tc>
          <w:tcPr>
            <w:tcW w:w="2411" w:type="dxa"/>
          </w:tcPr>
          <w:p w14:paraId="7AB070D1" w14:textId="0B693E9C" w:rsidR="00395BC9" w:rsidRPr="00395BC9" w:rsidRDefault="00395BC9" w:rsidP="00395BC9">
            <w:pPr>
              <w:spacing w:line="240" w:lineRule="auto"/>
              <w:rPr>
                <w:rFonts w:eastAsia="Times New Roman" w:cs="Arial"/>
              </w:rPr>
            </w:pPr>
            <w:r w:rsidRPr="00395BC9">
              <w:rPr>
                <w:rFonts w:cs="Arial"/>
              </w:rPr>
              <w:t>Фебрилитет</w:t>
            </w:r>
          </w:p>
        </w:tc>
        <w:tc>
          <w:tcPr>
            <w:tcW w:w="2236" w:type="dxa"/>
          </w:tcPr>
          <w:p w14:paraId="5DE50041" w14:textId="5F939A85" w:rsidR="00395BC9" w:rsidRPr="00395BC9" w:rsidRDefault="00395BC9" w:rsidP="00395BC9">
            <w:pPr>
              <w:spacing w:line="240" w:lineRule="auto"/>
              <w:rPr>
                <w:rFonts w:eastAsia="Times New Roman" w:cs="Arial"/>
              </w:rPr>
            </w:pPr>
            <w:r w:rsidRPr="00395BC9">
              <w:rPr>
                <w:rFonts w:cs="Arial"/>
              </w:rPr>
              <w:t>-</w:t>
            </w:r>
          </w:p>
        </w:tc>
        <w:tc>
          <w:tcPr>
            <w:tcW w:w="2262" w:type="dxa"/>
          </w:tcPr>
          <w:p w14:paraId="3547A10B" w14:textId="3C9BD4D5" w:rsidR="00395BC9" w:rsidRPr="00395BC9" w:rsidRDefault="00395BC9" w:rsidP="00395BC9">
            <w:pPr>
              <w:spacing w:line="240" w:lineRule="auto"/>
              <w:rPr>
                <w:rFonts w:eastAsia="Times New Roman" w:cs="Arial"/>
              </w:rPr>
            </w:pPr>
            <w:r w:rsidRPr="00395BC9">
              <w:rPr>
                <w:rFonts w:cs="Arial"/>
              </w:rPr>
              <w:t>Нечести*</w:t>
            </w:r>
          </w:p>
        </w:tc>
      </w:tr>
      <w:tr w:rsidR="00395BC9" w14:paraId="34832658" w14:textId="77777777" w:rsidTr="00FE6378">
        <w:tc>
          <w:tcPr>
            <w:tcW w:w="2667" w:type="dxa"/>
            <w:vMerge w:val="restart"/>
          </w:tcPr>
          <w:p w14:paraId="6C9C0CF4" w14:textId="4140B42A" w:rsidR="00395BC9" w:rsidRPr="00395BC9" w:rsidRDefault="00395BC9" w:rsidP="00395BC9">
            <w:pPr>
              <w:spacing w:line="240" w:lineRule="auto"/>
              <w:rPr>
                <w:rFonts w:eastAsia="Times New Roman" w:cs="Arial"/>
              </w:rPr>
            </w:pPr>
            <w:r w:rsidRPr="00395BC9">
              <w:rPr>
                <w:rFonts w:cs="Arial"/>
                <w:b/>
                <w:bCs/>
              </w:rPr>
              <w:t>Изследвания</w:t>
            </w:r>
          </w:p>
        </w:tc>
        <w:tc>
          <w:tcPr>
            <w:tcW w:w="2411" w:type="dxa"/>
          </w:tcPr>
          <w:p w14:paraId="39A9EAD2" w14:textId="6A4C7F5B" w:rsidR="00395BC9" w:rsidRPr="00395BC9" w:rsidRDefault="00395BC9" w:rsidP="00395BC9">
            <w:pPr>
              <w:spacing w:line="240" w:lineRule="auto"/>
              <w:rPr>
                <w:rFonts w:eastAsia="Times New Roman" w:cs="Arial"/>
              </w:rPr>
            </w:pPr>
            <w:r w:rsidRPr="00395BC9">
              <w:rPr>
                <w:rFonts w:cs="Arial"/>
              </w:rPr>
              <w:t>Повишена урея в кръвта</w:t>
            </w:r>
          </w:p>
        </w:tc>
        <w:tc>
          <w:tcPr>
            <w:tcW w:w="2236" w:type="dxa"/>
          </w:tcPr>
          <w:p w14:paraId="46A24FA2" w14:textId="13BEA692" w:rsidR="00395BC9" w:rsidRPr="00395BC9" w:rsidRDefault="00395BC9" w:rsidP="00395BC9">
            <w:pPr>
              <w:spacing w:line="240" w:lineRule="auto"/>
              <w:rPr>
                <w:rFonts w:eastAsia="Times New Roman" w:cs="Arial"/>
              </w:rPr>
            </w:pPr>
            <w:r w:rsidRPr="00395BC9">
              <w:rPr>
                <w:rFonts w:cs="Arial"/>
              </w:rPr>
              <w:t>-</w:t>
            </w:r>
          </w:p>
        </w:tc>
        <w:tc>
          <w:tcPr>
            <w:tcW w:w="2262" w:type="dxa"/>
          </w:tcPr>
          <w:p w14:paraId="5BD5CF6B" w14:textId="1408E0B8" w:rsidR="00395BC9" w:rsidRPr="00395BC9" w:rsidRDefault="00395BC9" w:rsidP="00395BC9">
            <w:pPr>
              <w:spacing w:line="240" w:lineRule="auto"/>
              <w:rPr>
                <w:rFonts w:eastAsia="Times New Roman" w:cs="Arial"/>
              </w:rPr>
            </w:pPr>
            <w:r w:rsidRPr="00395BC9">
              <w:rPr>
                <w:rFonts w:cs="Arial"/>
              </w:rPr>
              <w:t>Нечести*</w:t>
            </w:r>
          </w:p>
        </w:tc>
      </w:tr>
      <w:tr w:rsidR="00395BC9" w14:paraId="7F0ABBB9" w14:textId="77777777" w:rsidTr="00FE6378">
        <w:tc>
          <w:tcPr>
            <w:tcW w:w="2667" w:type="dxa"/>
            <w:vMerge/>
          </w:tcPr>
          <w:p w14:paraId="2662DC15" w14:textId="77777777" w:rsidR="00395BC9" w:rsidRPr="00395BC9" w:rsidRDefault="00395BC9" w:rsidP="00395BC9">
            <w:pPr>
              <w:spacing w:line="240" w:lineRule="auto"/>
              <w:rPr>
                <w:rFonts w:eastAsia="Times New Roman" w:cs="Arial"/>
              </w:rPr>
            </w:pPr>
          </w:p>
        </w:tc>
        <w:tc>
          <w:tcPr>
            <w:tcW w:w="2411" w:type="dxa"/>
          </w:tcPr>
          <w:p w14:paraId="39A1CA80" w14:textId="33A1B6BB" w:rsidR="00395BC9" w:rsidRPr="00395BC9" w:rsidRDefault="00395BC9" w:rsidP="00395BC9">
            <w:pPr>
              <w:spacing w:line="240" w:lineRule="auto"/>
              <w:rPr>
                <w:rFonts w:eastAsia="Times New Roman" w:cs="Arial"/>
              </w:rPr>
            </w:pPr>
            <w:r w:rsidRPr="00395BC9">
              <w:rPr>
                <w:rFonts w:cs="Arial"/>
              </w:rPr>
              <w:t>Повишен креатинин в кръвта</w:t>
            </w:r>
          </w:p>
        </w:tc>
        <w:tc>
          <w:tcPr>
            <w:tcW w:w="2236" w:type="dxa"/>
          </w:tcPr>
          <w:p w14:paraId="0EE2652C" w14:textId="5DEBED23" w:rsidR="00395BC9" w:rsidRPr="00395BC9" w:rsidRDefault="00395BC9" w:rsidP="00395BC9">
            <w:pPr>
              <w:spacing w:line="240" w:lineRule="auto"/>
              <w:rPr>
                <w:rFonts w:eastAsia="Times New Roman" w:cs="Arial"/>
              </w:rPr>
            </w:pPr>
            <w:r w:rsidRPr="00395BC9">
              <w:rPr>
                <w:rFonts w:cs="Arial"/>
              </w:rPr>
              <w:t>-</w:t>
            </w:r>
          </w:p>
        </w:tc>
        <w:tc>
          <w:tcPr>
            <w:tcW w:w="2262" w:type="dxa"/>
          </w:tcPr>
          <w:p w14:paraId="1E500634" w14:textId="3EF54350" w:rsidR="00395BC9" w:rsidRPr="00395BC9" w:rsidRDefault="00395BC9" w:rsidP="00395BC9">
            <w:pPr>
              <w:spacing w:line="240" w:lineRule="auto"/>
              <w:rPr>
                <w:rFonts w:eastAsia="Times New Roman" w:cs="Arial"/>
              </w:rPr>
            </w:pPr>
            <w:r w:rsidRPr="00395BC9">
              <w:rPr>
                <w:rFonts w:cs="Arial"/>
              </w:rPr>
              <w:t>Нечести*</w:t>
            </w:r>
          </w:p>
        </w:tc>
      </w:tr>
      <w:tr w:rsidR="00395BC9" w14:paraId="53E6740D" w14:textId="77777777" w:rsidTr="00FE6378">
        <w:tc>
          <w:tcPr>
            <w:tcW w:w="2667" w:type="dxa"/>
            <w:vMerge/>
          </w:tcPr>
          <w:p w14:paraId="59D0A94F" w14:textId="77777777" w:rsidR="00395BC9" w:rsidRPr="00395BC9" w:rsidRDefault="00395BC9" w:rsidP="00395BC9">
            <w:pPr>
              <w:spacing w:line="240" w:lineRule="auto"/>
              <w:rPr>
                <w:rFonts w:eastAsia="Times New Roman" w:cs="Arial"/>
              </w:rPr>
            </w:pPr>
          </w:p>
        </w:tc>
        <w:tc>
          <w:tcPr>
            <w:tcW w:w="2411" w:type="dxa"/>
          </w:tcPr>
          <w:p w14:paraId="34FC1457" w14:textId="6224279B" w:rsidR="00395BC9" w:rsidRPr="00395BC9" w:rsidRDefault="00395BC9" w:rsidP="00395BC9">
            <w:pPr>
              <w:spacing w:line="240" w:lineRule="auto"/>
              <w:rPr>
                <w:rFonts w:eastAsia="Times New Roman" w:cs="Arial"/>
              </w:rPr>
            </w:pPr>
            <w:r w:rsidRPr="00395BC9">
              <w:rPr>
                <w:rFonts w:cs="Arial"/>
              </w:rPr>
              <w:t>Повишени чернодробни ензими</w:t>
            </w:r>
          </w:p>
        </w:tc>
        <w:tc>
          <w:tcPr>
            <w:tcW w:w="2236" w:type="dxa"/>
          </w:tcPr>
          <w:p w14:paraId="45A522E0" w14:textId="20105375" w:rsidR="00395BC9" w:rsidRPr="00395BC9" w:rsidRDefault="00395BC9" w:rsidP="00395BC9">
            <w:pPr>
              <w:spacing w:line="240" w:lineRule="auto"/>
              <w:rPr>
                <w:rFonts w:eastAsia="Times New Roman" w:cs="Arial"/>
              </w:rPr>
            </w:pPr>
            <w:r w:rsidRPr="00395BC9">
              <w:rPr>
                <w:rFonts w:cs="Arial"/>
              </w:rPr>
              <w:t>Редки</w:t>
            </w:r>
          </w:p>
        </w:tc>
        <w:tc>
          <w:tcPr>
            <w:tcW w:w="2262" w:type="dxa"/>
          </w:tcPr>
          <w:p w14:paraId="6B37B9F9" w14:textId="2D5E636E" w:rsidR="00395BC9" w:rsidRPr="00395BC9" w:rsidRDefault="00395BC9" w:rsidP="00395BC9">
            <w:pPr>
              <w:spacing w:line="240" w:lineRule="auto"/>
              <w:rPr>
                <w:rFonts w:eastAsia="Times New Roman" w:cs="Arial"/>
              </w:rPr>
            </w:pPr>
            <w:r w:rsidRPr="00395BC9">
              <w:rPr>
                <w:rFonts w:cs="Arial"/>
              </w:rPr>
              <w:t>Редки</w:t>
            </w:r>
          </w:p>
        </w:tc>
      </w:tr>
      <w:tr w:rsidR="00395BC9" w14:paraId="1FEC6373" w14:textId="77777777" w:rsidTr="00FE6378">
        <w:tc>
          <w:tcPr>
            <w:tcW w:w="2667" w:type="dxa"/>
            <w:vMerge/>
          </w:tcPr>
          <w:p w14:paraId="4AFEF475" w14:textId="77777777" w:rsidR="00395BC9" w:rsidRPr="00395BC9" w:rsidRDefault="00395BC9" w:rsidP="00395BC9">
            <w:pPr>
              <w:spacing w:line="240" w:lineRule="auto"/>
              <w:rPr>
                <w:rFonts w:eastAsia="Times New Roman" w:cs="Arial"/>
              </w:rPr>
            </w:pPr>
          </w:p>
        </w:tc>
        <w:tc>
          <w:tcPr>
            <w:tcW w:w="2411" w:type="dxa"/>
          </w:tcPr>
          <w:p w14:paraId="31F50F43" w14:textId="19194815" w:rsidR="00395BC9" w:rsidRPr="00395BC9" w:rsidRDefault="00395BC9" w:rsidP="00395BC9">
            <w:pPr>
              <w:spacing w:line="240" w:lineRule="auto"/>
              <w:rPr>
                <w:rFonts w:eastAsia="Times New Roman" w:cs="Arial"/>
              </w:rPr>
            </w:pPr>
            <w:r w:rsidRPr="00395BC9">
              <w:rPr>
                <w:rFonts w:cs="Arial"/>
              </w:rPr>
              <w:t>Повишен бипирубин в кръвта</w:t>
            </w:r>
          </w:p>
        </w:tc>
        <w:tc>
          <w:tcPr>
            <w:tcW w:w="2236" w:type="dxa"/>
          </w:tcPr>
          <w:p w14:paraId="21574041" w14:textId="79EF0E4A" w:rsidR="00395BC9" w:rsidRPr="00395BC9" w:rsidRDefault="00395BC9" w:rsidP="00395BC9">
            <w:pPr>
              <w:spacing w:line="240" w:lineRule="auto"/>
              <w:rPr>
                <w:rFonts w:eastAsia="Times New Roman" w:cs="Arial"/>
              </w:rPr>
            </w:pPr>
            <w:r w:rsidRPr="00395BC9">
              <w:rPr>
                <w:rFonts w:cs="Arial"/>
              </w:rPr>
              <w:t>-</w:t>
            </w:r>
          </w:p>
        </w:tc>
        <w:tc>
          <w:tcPr>
            <w:tcW w:w="2262" w:type="dxa"/>
          </w:tcPr>
          <w:p w14:paraId="2B48B8F5" w14:textId="630423B8" w:rsidR="00395BC9" w:rsidRPr="00395BC9" w:rsidRDefault="00395BC9" w:rsidP="00395BC9">
            <w:pPr>
              <w:spacing w:line="240" w:lineRule="auto"/>
              <w:rPr>
                <w:rFonts w:eastAsia="Times New Roman" w:cs="Arial"/>
              </w:rPr>
            </w:pPr>
            <w:r w:rsidRPr="00395BC9">
              <w:rPr>
                <w:rFonts w:cs="Arial"/>
              </w:rPr>
              <w:t>Редки</w:t>
            </w:r>
          </w:p>
        </w:tc>
      </w:tr>
      <w:tr w:rsidR="00395BC9" w14:paraId="4644D3B6" w14:textId="77777777" w:rsidTr="00FE6378">
        <w:tc>
          <w:tcPr>
            <w:tcW w:w="2667" w:type="dxa"/>
            <w:vMerge/>
          </w:tcPr>
          <w:p w14:paraId="4AB00174" w14:textId="77777777" w:rsidR="00395BC9" w:rsidRPr="00395BC9" w:rsidRDefault="00395BC9" w:rsidP="00395BC9">
            <w:pPr>
              <w:spacing w:line="240" w:lineRule="auto"/>
              <w:rPr>
                <w:rFonts w:eastAsia="Times New Roman" w:cs="Arial"/>
              </w:rPr>
            </w:pPr>
          </w:p>
        </w:tc>
        <w:tc>
          <w:tcPr>
            <w:tcW w:w="2411" w:type="dxa"/>
          </w:tcPr>
          <w:p w14:paraId="5D348E57" w14:textId="30DB26FB" w:rsidR="00395BC9" w:rsidRPr="00395BC9" w:rsidRDefault="00395BC9" w:rsidP="00395BC9">
            <w:pPr>
              <w:spacing w:line="240" w:lineRule="auto"/>
              <w:rPr>
                <w:rFonts w:eastAsia="Times New Roman" w:cs="Arial"/>
              </w:rPr>
            </w:pPr>
            <w:r w:rsidRPr="00395BC9">
              <w:rPr>
                <w:rFonts w:cs="Arial"/>
              </w:rPr>
              <w:t>Повишени триглицериди</w:t>
            </w:r>
          </w:p>
        </w:tc>
        <w:tc>
          <w:tcPr>
            <w:tcW w:w="2236" w:type="dxa"/>
          </w:tcPr>
          <w:p w14:paraId="44457938" w14:textId="62733C8E" w:rsidR="00395BC9" w:rsidRPr="00395BC9" w:rsidRDefault="00395BC9" w:rsidP="00395BC9">
            <w:pPr>
              <w:spacing w:line="240" w:lineRule="auto"/>
              <w:rPr>
                <w:rFonts w:eastAsia="Times New Roman" w:cs="Arial"/>
              </w:rPr>
            </w:pPr>
            <w:r w:rsidRPr="00395BC9">
              <w:rPr>
                <w:rFonts w:cs="Arial"/>
              </w:rPr>
              <w:t>Редки</w:t>
            </w:r>
          </w:p>
        </w:tc>
        <w:tc>
          <w:tcPr>
            <w:tcW w:w="2262" w:type="dxa"/>
          </w:tcPr>
          <w:p w14:paraId="38483C7A" w14:textId="79E6F776" w:rsidR="00395BC9" w:rsidRPr="00395BC9" w:rsidRDefault="00395BC9" w:rsidP="00395BC9">
            <w:pPr>
              <w:spacing w:line="240" w:lineRule="auto"/>
              <w:rPr>
                <w:rFonts w:eastAsia="Times New Roman" w:cs="Arial"/>
              </w:rPr>
            </w:pPr>
            <w:r w:rsidRPr="00395BC9">
              <w:rPr>
                <w:rFonts w:cs="Arial"/>
              </w:rPr>
              <w:t>-</w:t>
            </w:r>
          </w:p>
        </w:tc>
      </w:tr>
      <w:tr w:rsidR="00395BC9" w14:paraId="7DEE4AFC" w14:textId="77777777" w:rsidTr="00FE6378">
        <w:tc>
          <w:tcPr>
            <w:tcW w:w="2667" w:type="dxa"/>
            <w:vMerge/>
          </w:tcPr>
          <w:p w14:paraId="597ABA38" w14:textId="77777777" w:rsidR="00395BC9" w:rsidRPr="00395BC9" w:rsidRDefault="00395BC9" w:rsidP="00395BC9">
            <w:pPr>
              <w:spacing w:line="240" w:lineRule="auto"/>
              <w:rPr>
                <w:rFonts w:eastAsia="Times New Roman" w:cs="Arial"/>
              </w:rPr>
            </w:pPr>
          </w:p>
        </w:tc>
        <w:tc>
          <w:tcPr>
            <w:tcW w:w="2411" w:type="dxa"/>
          </w:tcPr>
          <w:p w14:paraId="5446CCA9" w14:textId="2CB06EF1" w:rsidR="00395BC9" w:rsidRPr="00395BC9" w:rsidRDefault="00395BC9" w:rsidP="00395BC9">
            <w:pPr>
              <w:spacing w:line="240" w:lineRule="auto"/>
              <w:rPr>
                <w:rFonts w:eastAsia="Times New Roman" w:cs="Arial"/>
              </w:rPr>
            </w:pPr>
            <w:r w:rsidRPr="00395BC9">
              <w:rPr>
                <w:rFonts w:cs="Arial"/>
              </w:rPr>
              <w:t xml:space="preserve">Намален хемоглобин и </w:t>
            </w:r>
            <w:r w:rsidRPr="00395BC9">
              <w:rPr>
                <w:rFonts w:cs="Arial"/>
              </w:rPr>
              <w:lastRenderedPageBreak/>
              <w:t>намален хематокрит (вж. точка 4.4)</w:t>
            </w:r>
          </w:p>
        </w:tc>
        <w:tc>
          <w:tcPr>
            <w:tcW w:w="2236" w:type="dxa"/>
          </w:tcPr>
          <w:p w14:paraId="3B2652D3" w14:textId="079CDDCF" w:rsidR="00395BC9" w:rsidRPr="00395BC9" w:rsidRDefault="00395BC9" w:rsidP="00395BC9">
            <w:pPr>
              <w:spacing w:line="240" w:lineRule="auto"/>
              <w:rPr>
                <w:rFonts w:eastAsia="Times New Roman" w:cs="Arial"/>
              </w:rPr>
            </w:pPr>
            <w:r w:rsidRPr="00395BC9">
              <w:rPr>
                <w:rFonts w:cs="Arial"/>
              </w:rPr>
              <w:lastRenderedPageBreak/>
              <w:t>-</w:t>
            </w:r>
          </w:p>
        </w:tc>
        <w:tc>
          <w:tcPr>
            <w:tcW w:w="2262" w:type="dxa"/>
          </w:tcPr>
          <w:p w14:paraId="484443EA" w14:textId="27F601E7" w:rsidR="00395BC9" w:rsidRPr="00395BC9" w:rsidRDefault="00395BC9" w:rsidP="00395BC9">
            <w:pPr>
              <w:spacing w:line="240" w:lineRule="auto"/>
              <w:rPr>
                <w:rFonts w:eastAsia="Times New Roman" w:cs="Arial"/>
              </w:rPr>
            </w:pPr>
            <w:r w:rsidRPr="00395BC9">
              <w:rPr>
                <w:rFonts w:cs="Arial"/>
              </w:rPr>
              <w:t>Много редки</w:t>
            </w:r>
          </w:p>
        </w:tc>
      </w:tr>
      <w:tr w:rsidR="00395BC9" w14:paraId="4684298F" w14:textId="77777777" w:rsidTr="00FE6378">
        <w:tc>
          <w:tcPr>
            <w:tcW w:w="2667" w:type="dxa"/>
          </w:tcPr>
          <w:p w14:paraId="39BFA3BA" w14:textId="23B3BB22" w:rsidR="00395BC9" w:rsidRPr="00395BC9" w:rsidRDefault="00395BC9" w:rsidP="00395BC9">
            <w:pPr>
              <w:spacing w:line="240" w:lineRule="auto"/>
              <w:rPr>
                <w:rFonts w:eastAsia="Times New Roman" w:cs="Arial"/>
              </w:rPr>
            </w:pPr>
            <w:r w:rsidRPr="00395BC9">
              <w:rPr>
                <w:rFonts w:cs="Arial"/>
                <w:b/>
                <w:bCs/>
              </w:rPr>
              <w:t>Наранявания, отравяния н усложнения, възникнали в резултат иа интервенции</w:t>
            </w:r>
          </w:p>
        </w:tc>
        <w:tc>
          <w:tcPr>
            <w:tcW w:w="2411" w:type="dxa"/>
          </w:tcPr>
          <w:p w14:paraId="07F8EBEB" w14:textId="411ED461" w:rsidR="00395BC9" w:rsidRPr="00395BC9" w:rsidRDefault="00395BC9" w:rsidP="00395BC9">
            <w:pPr>
              <w:spacing w:line="240" w:lineRule="auto"/>
              <w:rPr>
                <w:rFonts w:eastAsia="Times New Roman" w:cs="Arial"/>
              </w:rPr>
            </w:pPr>
            <w:r w:rsidRPr="00395BC9">
              <w:rPr>
                <w:rFonts w:cs="Arial"/>
              </w:rPr>
              <w:t>Падане</w:t>
            </w:r>
          </w:p>
        </w:tc>
        <w:tc>
          <w:tcPr>
            <w:tcW w:w="2236" w:type="dxa"/>
          </w:tcPr>
          <w:p w14:paraId="737F4593" w14:textId="56C65C96" w:rsidR="00395BC9" w:rsidRPr="00395BC9" w:rsidRDefault="00395BC9" w:rsidP="00395BC9">
            <w:pPr>
              <w:spacing w:line="240" w:lineRule="auto"/>
              <w:rPr>
                <w:rFonts w:eastAsia="Times New Roman" w:cs="Arial"/>
              </w:rPr>
            </w:pPr>
            <w:r w:rsidRPr="00395BC9">
              <w:rPr>
                <w:rFonts w:cs="Arial"/>
              </w:rPr>
              <w:t>•</w:t>
            </w:r>
          </w:p>
        </w:tc>
        <w:tc>
          <w:tcPr>
            <w:tcW w:w="2262" w:type="dxa"/>
          </w:tcPr>
          <w:p w14:paraId="749D02DF" w14:textId="12DACE0C" w:rsidR="00395BC9" w:rsidRPr="00395BC9" w:rsidRDefault="00395BC9" w:rsidP="00395BC9">
            <w:pPr>
              <w:spacing w:line="240" w:lineRule="auto"/>
              <w:rPr>
                <w:rFonts w:eastAsia="Times New Roman" w:cs="Arial"/>
              </w:rPr>
            </w:pPr>
            <w:r w:rsidRPr="00395BC9">
              <w:rPr>
                <w:rFonts w:cs="Arial"/>
              </w:rPr>
              <w:t>Нечести*</w:t>
            </w:r>
          </w:p>
        </w:tc>
      </w:tr>
    </w:tbl>
    <w:p w14:paraId="13E2B4A6" w14:textId="77777777" w:rsidR="00FE6378" w:rsidRPr="00FE6378" w:rsidRDefault="00FE6378" w:rsidP="00FE6378">
      <w:pPr>
        <w:spacing w:line="240" w:lineRule="auto"/>
        <w:rPr>
          <w:rFonts w:eastAsia="Times New Roman" w:cs="Arial"/>
        </w:rPr>
      </w:pPr>
      <w:r w:rsidRPr="00FE6378">
        <w:rPr>
          <w:rFonts w:eastAsia="Times New Roman" w:cs="Arial"/>
          <w:b/>
          <w:bCs/>
          <w:i/>
          <w:iCs/>
          <w:color w:val="000000"/>
          <w:lang w:eastAsia="bg-BG"/>
        </w:rPr>
        <w:t>* Честотата е изчислена по данни от клинични изпитвания за нежелани лекарствени реакции, откривани чрез спонтанни съобщения</w:t>
      </w:r>
    </w:p>
    <w:p w14:paraId="7B38FB4C" w14:textId="77777777" w:rsidR="00FE6378" w:rsidRPr="00FE6378" w:rsidRDefault="00FE6378" w:rsidP="00FE6378">
      <w:pPr>
        <w:spacing w:line="240" w:lineRule="auto"/>
        <w:rPr>
          <w:rFonts w:eastAsia="Times New Roman" w:cs="Arial"/>
        </w:rPr>
      </w:pPr>
      <w:r w:rsidRPr="00FE6378">
        <w:rPr>
          <w:rFonts w:eastAsia="Times New Roman" w:cs="Arial"/>
          <w:b/>
          <w:bCs/>
          <w:i/>
          <w:iCs/>
          <w:color w:val="000000"/>
          <w:lang w:eastAsia="bg-BG"/>
        </w:rPr>
        <w:t>**Тези симптоми настъпват особено в началото на терапията. Обикновено са леки и често преминават за 1- 2 седмици.</w:t>
      </w:r>
    </w:p>
    <w:p w14:paraId="6CB8BC02" w14:textId="77777777" w:rsidR="00FE6378" w:rsidRPr="00FE6378" w:rsidRDefault="00FE6378" w:rsidP="00FE6378">
      <w:pPr>
        <w:spacing w:line="240" w:lineRule="auto"/>
        <w:rPr>
          <w:rFonts w:eastAsia="Times New Roman" w:cs="Arial"/>
          <w:color w:val="000000"/>
          <w:u w:val="single"/>
          <w:lang w:eastAsia="bg-BG"/>
        </w:rPr>
      </w:pPr>
    </w:p>
    <w:p w14:paraId="540D9F40" w14:textId="1E4C35CD"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Съобщаване на подозирани нежелани реакции</w:t>
      </w:r>
    </w:p>
    <w:p w14:paraId="29A331D8"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242443DD" w14:textId="77777777" w:rsidR="00FE6378" w:rsidRPr="00FE6378" w:rsidRDefault="00FE6378" w:rsidP="00FE6378">
      <w:pPr>
        <w:spacing w:line="240" w:lineRule="auto"/>
        <w:rPr>
          <w:rFonts w:eastAsia="Times New Roman" w:cs="Arial"/>
          <w:b/>
          <w:bCs/>
          <w:color w:val="000000"/>
          <w:lang w:eastAsia="bg-BG"/>
        </w:rPr>
      </w:pPr>
    </w:p>
    <w:p w14:paraId="74BBEBE7" w14:textId="16B11FF9" w:rsidR="00FE6378" w:rsidRPr="00FE6378" w:rsidRDefault="00FE6378" w:rsidP="00FE6378">
      <w:pPr>
        <w:spacing w:line="240" w:lineRule="auto"/>
        <w:rPr>
          <w:rFonts w:eastAsia="Times New Roman" w:cs="Arial"/>
        </w:rPr>
      </w:pPr>
      <w:r w:rsidRPr="00FE6378">
        <w:rPr>
          <w:rFonts w:eastAsia="Times New Roman" w:cs="Arial"/>
          <w:b/>
          <w:bCs/>
          <w:color w:val="000000"/>
          <w:lang w:eastAsia="bg-BG"/>
        </w:rPr>
        <w:t>България</w:t>
      </w:r>
    </w:p>
    <w:p w14:paraId="68560536"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Изпълнителна агенция по лекарствата (ИАЛ)</w:t>
      </w:r>
    </w:p>
    <w:p w14:paraId="4712D20B"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Ул.,Дамян Груев“ № 8</w:t>
      </w:r>
    </w:p>
    <w:p w14:paraId="3810B947"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1303, гр. София</w:t>
      </w:r>
    </w:p>
    <w:p w14:paraId="74A0A4F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Тел.:+359 2 8903 417</w:t>
      </w:r>
    </w:p>
    <w:p w14:paraId="51E69A0F"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уебсайт: </w:t>
      </w:r>
      <w:r w:rsidR="00707335">
        <w:fldChar w:fldCharType="begin"/>
      </w:r>
      <w:r w:rsidR="00707335">
        <w:instrText xml:space="preserve"> HYPERLINK "http://www.bda.bg" </w:instrText>
      </w:r>
      <w:r w:rsidR="00707335">
        <w:fldChar w:fldCharType="separate"/>
      </w:r>
      <w:r w:rsidRPr="00FE6378">
        <w:rPr>
          <w:rFonts w:eastAsia="Times New Roman" w:cs="Arial"/>
          <w:color w:val="000000"/>
          <w:u w:val="single"/>
          <w:lang w:val="en-US"/>
        </w:rPr>
        <w:t>www</w:t>
      </w:r>
      <w:r w:rsidRPr="00707335">
        <w:rPr>
          <w:rFonts w:eastAsia="Times New Roman" w:cs="Arial"/>
          <w:color w:val="000000"/>
          <w:u w:val="single"/>
          <w:lang w:val="ru-RU"/>
        </w:rPr>
        <w:t>.</w:t>
      </w:r>
      <w:proofErr w:type="spellStart"/>
      <w:r w:rsidRPr="00FE6378">
        <w:rPr>
          <w:rFonts w:eastAsia="Times New Roman" w:cs="Arial"/>
          <w:color w:val="000000"/>
          <w:u w:val="single"/>
          <w:lang w:val="en-US"/>
        </w:rPr>
        <w:t>bda</w:t>
      </w:r>
      <w:proofErr w:type="spellEnd"/>
      <w:r w:rsidRPr="00707335">
        <w:rPr>
          <w:rFonts w:eastAsia="Times New Roman" w:cs="Arial"/>
          <w:color w:val="000000"/>
          <w:u w:val="single"/>
          <w:lang w:val="ru-RU"/>
        </w:rPr>
        <w:t>.</w:t>
      </w:r>
      <w:proofErr w:type="spellStart"/>
      <w:r w:rsidRPr="00FE6378">
        <w:rPr>
          <w:rFonts w:eastAsia="Times New Roman" w:cs="Arial"/>
          <w:color w:val="000000"/>
          <w:u w:val="single"/>
          <w:lang w:val="en-US"/>
        </w:rPr>
        <w:t>bg</w:t>
      </w:r>
      <w:proofErr w:type="spellEnd"/>
      <w:r w:rsidR="00707335">
        <w:rPr>
          <w:rFonts w:eastAsia="Times New Roman" w:cs="Arial"/>
          <w:color w:val="000000"/>
          <w:u w:val="single"/>
          <w:lang w:val="en-US"/>
        </w:rPr>
        <w:fldChar w:fldCharType="end"/>
      </w:r>
    </w:p>
    <w:p w14:paraId="5651932E" w14:textId="3F175E5E" w:rsidR="00395BC9" w:rsidRPr="00395BC9" w:rsidRDefault="00395BC9" w:rsidP="00395BC9"/>
    <w:p w14:paraId="5A87DBA3" w14:textId="7E8C1263" w:rsidR="007122AD" w:rsidRDefault="002C50EE" w:rsidP="00936AD0">
      <w:pPr>
        <w:pStyle w:val="Heading2"/>
      </w:pPr>
      <w:r>
        <w:t>4.9. Предозиране</w:t>
      </w:r>
    </w:p>
    <w:p w14:paraId="5EAA62CA" w14:textId="499CBEEB" w:rsidR="00FE6378" w:rsidRDefault="00FE6378" w:rsidP="00FE6378"/>
    <w:p w14:paraId="34388D3F" w14:textId="77777777"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lang w:eastAsia="bg-BG"/>
        </w:rPr>
        <w:t>Няма информация относно предозиране на Престилол при хора.</w:t>
      </w:r>
    </w:p>
    <w:p w14:paraId="2C965C6A" w14:textId="77777777" w:rsidR="00FE6378" w:rsidRPr="00FE6378" w:rsidRDefault="00FE6378" w:rsidP="00FE6378">
      <w:pPr>
        <w:spacing w:line="240" w:lineRule="auto"/>
        <w:rPr>
          <w:rFonts w:eastAsia="Times New Roman" w:cs="Arial"/>
          <w:i/>
          <w:iCs/>
          <w:color w:val="000000"/>
          <w:szCs w:val="20"/>
          <w:lang w:eastAsia="bg-BG"/>
        </w:rPr>
      </w:pPr>
    </w:p>
    <w:p w14:paraId="788F68C0" w14:textId="582C0A5C" w:rsidR="00FE6378" w:rsidRPr="00FE6378" w:rsidRDefault="00FE6378" w:rsidP="00FE6378">
      <w:pPr>
        <w:pStyle w:val="Heading3"/>
        <w:rPr>
          <w:rFonts w:eastAsia="Times New Roman"/>
          <w:sz w:val="28"/>
          <w:u w:val="single"/>
        </w:rPr>
      </w:pPr>
      <w:r w:rsidRPr="00FE6378">
        <w:rPr>
          <w:rFonts w:eastAsia="Times New Roman"/>
          <w:u w:val="single"/>
          <w:lang w:eastAsia="bg-BG"/>
        </w:rPr>
        <w:t>Бисопролол</w:t>
      </w:r>
    </w:p>
    <w:p w14:paraId="1A1CA67F" w14:textId="77777777" w:rsidR="00FE6378" w:rsidRPr="00FE6378" w:rsidRDefault="00FE6378" w:rsidP="00FE6378">
      <w:pPr>
        <w:spacing w:line="240" w:lineRule="auto"/>
        <w:rPr>
          <w:rFonts w:eastAsia="Times New Roman" w:cs="Arial"/>
          <w:color w:val="000000"/>
          <w:szCs w:val="20"/>
          <w:u w:val="single"/>
          <w:lang w:eastAsia="bg-BG"/>
        </w:rPr>
      </w:pPr>
    </w:p>
    <w:p w14:paraId="30B276CD" w14:textId="76E714FA"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u w:val="single"/>
          <w:lang w:eastAsia="bg-BG"/>
        </w:rPr>
        <w:t>Симптоми:</w:t>
      </w:r>
    </w:p>
    <w:p w14:paraId="76538D35" w14:textId="77777777" w:rsidR="00FE6378" w:rsidRPr="00FE6378" w:rsidRDefault="00FE6378" w:rsidP="00FE6378">
      <w:pPr>
        <w:rPr>
          <w:rFonts w:eastAsia="Times New Roman" w:cs="Arial"/>
          <w:sz w:val="28"/>
          <w:szCs w:val="24"/>
        </w:rPr>
      </w:pPr>
      <w:r w:rsidRPr="00FE6378">
        <w:rPr>
          <w:rFonts w:eastAsia="Times New Roman" w:cs="Arial"/>
          <w:color w:val="000000"/>
          <w:szCs w:val="20"/>
          <w:lang w:eastAsia="bg-BG"/>
        </w:rPr>
        <w:t xml:space="preserve">По принцип най-често очакваните признаци при предозиране на бета-блокери са брадикардия, хипотония, бронхоспазъм, остра сърдечна недостатъчност и хипогликемия. До сега са съобщени малък брой случаи на предозиране (максимум: 2000 </w:t>
      </w:r>
      <w:r w:rsidRPr="00FE6378">
        <w:rPr>
          <w:rFonts w:eastAsia="Times New Roman" w:cs="Arial"/>
          <w:color w:val="000000"/>
          <w:szCs w:val="20"/>
          <w:lang w:val="en-US"/>
        </w:rPr>
        <w:t>mg</w:t>
      </w:r>
      <w:r w:rsidRPr="00FE6378">
        <w:rPr>
          <w:rFonts w:eastAsia="Times New Roman" w:cs="Arial"/>
          <w:color w:val="000000"/>
          <w:szCs w:val="20"/>
          <w:lang w:val="ru-RU"/>
        </w:rPr>
        <w:t xml:space="preserve">) </w:t>
      </w:r>
      <w:r w:rsidRPr="00FE6378">
        <w:rPr>
          <w:rFonts w:eastAsia="Times New Roman" w:cs="Arial"/>
          <w:color w:val="000000"/>
          <w:szCs w:val="20"/>
          <w:lang w:eastAsia="bg-BG"/>
        </w:rPr>
        <w:t>с бисопролол при пациенти, които страдат от хипертония и/или коронарна болест на сърцето, при които се установява брадикардия и/или хипотония; всички пациенти са се възстановили. Съществуват големи индивидуални различия в чувствителността към една еднократна висока доза от бисопролол и пациентите със сърдечна недостатъчност вероятно са по-силно чувствителни.</w:t>
      </w:r>
    </w:p>
    <w:p w14:paraId="5FFFDD36" w14:textId="77777777" w:rsidR="00FE6378" w:rsidRPr="00FE6378" w:rsidRDefault="00FE6378" w:rsidP="00FE6378">
      <w:pPr>
        <w:spacing w:line="240" w:lineRule="auto"/>
        <w:rPr>
          <w:rFonts w:eastAsia="Times New Roman" w:cs="Arial"/>
          <w:color w:val="000000"/>
          <w:szCs w:val="20"/>
          <w:u w:val="single"/>
          <w:lang w:eastAsia="bg-BG"/>
        </w:rPr>
      </w:pPr>
    </w:p>
    <w:p w14:paraId="7E5D231C" w14:textId="2C980B8D"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u w:val="single"/>
          <w:lang w:eastAsia="bg-BG"/>
        </w:rPr>
        <w:t>Лечение:</w:t>
      </w:r>
    </w:p>
    <w:p w14:paraId="5618E8EC" w14:textId="77777777"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lang w:eastAsia="bg-BG"/>
        </w:rPr>
        <w:t>В случай на предозиране лечението с бисопролол трябва да се спре и да се осигури поддържащо и симптоматично лечение. Ограничен обем данни показват, че бисопрололът се диализира трудно. На базата на очакваните фармакологични действия и препоръките за други бета-блокери, при наличие на клинична необходимост трябва да се обмисли прилагането на следните общи мерки.</w:t>
      </w:r>
    </w:p>
    <w:p w14:paraId="14AC9A67" w14:textId="77777777" w:rsidR="00FE6378" w:rsidRPr="00FE6378" w:rsidRDefault="00FE6378" w:rsidP="00FE6378">
      <w:pPr>
        <w:spacing w:line="240" w:lineRule="auto"/>
        <w:rPr>
          <w:rFonts w:eastAsia="Times New Roman" w:cs="Arial"/>
          <w:sz w:val="28"/>
          <w:szCs w:val="24"/>
        </w:rPr>
      </w:pPr>
      <w:r w:rsidRPr="00FE6378">
        <w:rPr>
          <w:rFonts w:eastAsia="Times New Roman" w:cs="Arial"/>
          <w:i/>
          <w:iCs/>
          <w:color w:val="000000"/>
          <w:szCs w:val="20"/>
          <w:lang w:eastAsia="bg-BG"/>
        </w:rPr>
        <w:lastRenderedPageBreak/>
        <w:t>Брадикардия:</w:t>
      </w:r>
      <w:r w:rsidRPr="00FE6378">
        <w:rPr>
          <w:rFonts w:eastAsia="Times New Roman" w:cs="Arial"/>
          <w:color w:val="000000"/>
          <w:szCs w:val="20"/>
          <w:lang w:eastAsia="bg-BG"/>
        </w:rPr>
        <w:t xml:space="preserve"> Приложете интравенозно атропин. При неадекватен отговор може с повишено внимание да се приложи изопреналин или друго средство с положителни хронотропни свойства. При някои обстоятелства може да е необходимо трансвенозно въвеждане на кардиостимулатор (пейсмейкър).</w:t>
      </w:r>
    </w:p>
    <w:p w14:paraId="3CAC0DC7" w14:textId="77777777" w:rsidR="00FE6378" w:rsidRPr="00FE6378" w:rsidRDefault="00FE6378" w:rsidP="00FE6378">
      <w:pPr>
        <w:spacing w:line="240" w:lineRule="auto"/>
        <w:rPr>
          <w:rFonts w:eastAsia="Times New Roman" w:cs="Arial"/>
          <w:sz w:val="28"/>
          <w:szCs w:val="24"/>
        </w:rPr>
      </w:pPr>
      <w:r w:rsidRPr="00FE6378">
        <w:rPr>
          <w:rFonts w:eastAsia="Times New Roman" w:cs="Arial"/>
          <w:i/>
          <w:iCs/>
          <w:color w:val="000000"/>
          <w:szCs w:val="20"/>
          <w:lang w:eastAsia="bg-BG"/>
        </w:rPr>
        <w:t>Хипотония:</w:t>
      </w:r>
      <w:r w:rsidRPr="00FE6378">
        <w:rPr>
          <w:rFonts w:eastAsia="Times New Roman" w:cs="Arial"/>
          <w:color w:val="000000"/>
          <w:szCs w:val="20"/>
          <w:lang w:eastAsia="bg-BG"/>
        </w:rPr>
        <w:t xml:space="preserve"> Трябва да се приложат интравенозно течности и вазопресорни средства. Може да бъде полезно интравенозно приложение на глюкагон.</w:t>
      </w:r>
    </w:p>
    <w:p w14:paraId="2F995327" w14:textId="77777777" w:rsidR="00FE6378" w:rsidRPr="00FE6378" w:rsidRDefault="00FE6378" w:rsidP="00FE6378">
      <w:pPr>
        <w:spacing w:line="240" w:lineRule="auto"/>
        <w:rPr>
          <w:rFonts w:eastAsia="Times New Roman" w:cs="Arial"/>
          <w:sz w:val="28"/>
          <w:szCs w:val="24"/>
        </w:rPr>
      </w:pPr>
      <w:r w:rsidRPr="00FE6378">
        <w:rPr>
          <w:rFonts w:eastAsia="Times New Roman" w:cs="Arial"/>
          <w:i/>
          <w:iCs/>
          <w:color w:val="000000"/>
          <w:szCs w:val="20"/>
          <w:lang w:val="en-US"/>
        </w:rPr>
        <w:t>AV</w:t>
      </w:r>
      <w:r w:rsidRPr="00FE6378">
        <w:rPr>
          <w:rFonts w:eastAsia="Times New Roman" w:cs="Arial"/>
          <w:i/>
          <w:iCs/>
          <w:color w:val="000000"/>
          <w:szCs w:val="20"/>
          <w:lang w:val="ru-RU"/>
        </w:rPr>
        <w:t xml:space="preserve"> </w:t>
      </w:r>
      <w:r w:rsidRPr="00FE6378">
        <w:rPr>
          <w:rFonts w:eastAsia="Times New Roman" w:cs="Arial"/>
          <w:i/>
          <w:iCs/>
          <w:color w:val="000000"/>
          <w:szCs w:val="20"/>
          <w:lang w:eastAsia="bg-BG"/>
        </w:rPr>
        <w:t>блок (от втора или трета степен):</w:t>
      </w:r>
      <w:r w:rsidRPr="00FE6378">
        <w:rPr>
          <w:rFonts w:eastAsia="Times New Roman" w:cs="Arial"/>
          <w:color w:val="000000"/>
          <w:szCs w:val="20"/>
          <w:lang w:eastAsia="bg-BG"/>
        </w:rPr>
        <w:t xml:space="preserve"> Пациентите трябва да бъдат внимателно проследявани и лекувани с изопреналин под формата на инфузия или с трансвенозно въвеждане на сърдечен пейсмейкър.</w:t>
      </w:r>
    </w:p>
    <w:p w14:paraId="2817BA10" w14:textId="77777777" w:rsidR="00FE6378" w:rsidRPr="00FE6378" w:rsidRDefault="00FE6378" w:rsidP="00FE6378">
      <w:pPr>
        <w:spacing w:line="240" w:lineRule="auto"/>
        <w:rPr>
          <w:rFonts w:eastAsia="Times New Roman" w:cs="Arial"/>
          <w:sz w:val="28"/>
          <w:szCs w:val="24"/>
        </w:rPr>
      </w:pPr>
      <w:r w:rsidRPr="00FE6378">
        <w:rPr>
          <w:rFonts w:eastAsia="Times New Roman" w:cs="Arial"/>
          <w:i/>
          <w:iCs/>
          <w:color w:val="000000"/>
          <w:szCs w:val="20"/>
          <w:lang w:eastAsia="bg-BG"/>
        </w:rPr>
        <w:t>Остро влошаване на сърдечна недостатъчност:</w:t>
      </w:r>
      <w:r w:rsidRPr="00FE6378">
        <w:rPr>
          <w:rFonts w:eastAsia="Times New Roman" w:cs="Arial"/>
          <w:color w:val="000000"/>
          <w:szCs w:val="20"/>
          <w:lang w:eastAsia="bg-BG"/>
        </w:rPr>
        <w:t xml:space="preserve"> Приложете IV диуретици, инотропни средства, вазодилататори.</w:t>
      </w:r>
    </w:p>
    <w:p w14:paraId="3149C8D0" w14:textId="77777777" w:rsidR="00FE6378" w:rsidRPr="00FE6378" w:rsidRDefault="00FE6378" w:rsidP="00FE6378">
      <w:pPr>
        <w:spacing w:line="240" w:lineRule="auto"/>
        <w:rPr>
          <w:rFonts w:eastAsia="Times New Roman" w:cs="Arial"/>
          <w:sz w:val="28"/>
          <w:szCs w:val="24"/>
        </w:rPr>
      </w:pPr>
      <w:r w:rsidRPr="00FE6378">
        <w:rPr>
          <w:rFonts w:eastAsia="Times New Roman" w:cs="Arial"/>
          <w:i/>
          <w:iCs/>
          <w:color w:val="000000"/>
          <w:szCs w:val="20"/>
          <w:lang w:eastAsia="bg-BG"/>
        </w:rPr>
        <w:t>Бронхоспазъм:</w:t>
      </w:r>
      <w:r w:rsidRPr="00FE6378">
        <w:rPr>
          <w:rFonts w:eastAsia="Times New Roman" w:cs="Arial"/>
          <w:color w:val="000000"/>
          <w:szCs w:val="20"/>
          <w:lang w:eastAsia="bg-BG"/>
        </w:rPr>
        <w:t xml:space="preserve"> Приложете бронходилататорно лечение, като например изопреналин, бета2- симпатомиметични лекарства и/или аминофилин.</w:t>
      </w:r>
    </w:p>
    <w:p w14:paraId="76A99499" w14:textId="77777777" w:rsidR="00FE6378" w:rsidRPr="00FE6378" w:rsidRDefault="00FE6378" w:rsidP="00FE6378">
      <w:pPr>
        <w:spacing w:line="240" w:lineRule="auto"/>
        <w:rPr>
          <w:rFonts w:eastAsia="Times New Roman" w:cs="Arial"/>
          <w:sz w:val="28"/>
          <w:szCs w:val="24"/>
        </w:rPr>
      </w:pPr>
      <w:r w:rsidRPr="00FE6378">
        <w:rPr>
          <w:rFonts w:eastAsia="Times New Roman" w:cs="Arial"/>
          <w:i/>
          <w:iCs/>
          <w:color w:val="000000"/>
          <w:szCs w:val="20"/>
          <w:lang w:eastAsia="bg-BG"/>
        </w:rPr>
        <w:t>Хипогликемия:</w:t>
      </w:r>
      <w:r w:rsidRPr="00FE6378">
        <w:rPr>
          <w:rFonts w:eastAsia="Times New Roman" w:cs="Arial"/>
          <w:color w:val="000000"/>
          <w:szCs w:val="20"/>
          <w:lang w:eastAsia="bg-BG"/>
        </w:rPr>
        <w:t xml:space="preserve"> Приложете интравенозно глюкоза.</w:t>
      </w:r>
    </w:p>
    <w:p w14:paraId="3B787388" w14:textId="77777777" w:rsidR="00FE6378" w:rsidRPr="00FE6378" w:rsidRDefault="00FE6378" w:rsidP="00FE6378">
      <w:pPr>
        <w:spacing w:line="240" w:lineRule="auto"/>
        <w:rPr>
          <w:rFonts w:eastAsia="Times New Roman" w:cs="Arial"/>
          <w:i/>
          <w:iCs/>
          <w:color w:val="000000"/>
          <w:szCs w:val="20"/>
          <w:lang w:eastAsia="bg-BG"/>
        </w:rPr>
      </w:pPr>
    </w:p>
    <w:p w14:paraId="62B6A4E5" w14:textId="75D65B46" w:rsidR="00FE6378" w:rsidRPr="00FE6378" w:rsidRDefault="00FE6378" w:rsidP="00FE6378">
      <w:pPr>
        <w:pStyle w:val="Heading3"/>
        <w:rPr>
          <w:rFonts w:eastAsia="Times New Roman"/>
          <w:sz w:val="28"/>
          <w:u w:val="single"/>
        </w:rPr>
      </w:pPr>
      <w:r w:rsidRPr="00FE6378">
        <w:rPr>
          <w:rFonts w:eastAsia="Times New Roman"/>
          <w:u w:val="single"/>
          <w:lang w:eastAsia="bg-BG"/>
        </w:rPr>
        <w:t>Периндоприл</w:t>
      </w:r>
    </w:p>
    <w:p w14:paraId="500800B2" w14:textId="77777777" w:rsidR="00FE6378" w:rsidRPr="00FE6378" w:rsidRDefault="00FE6378" w:rsidP="00FE6378">
      <w:pPr>
        <w:spacing w:line="240" w:lineRule="auto"/>
        <w:rPr>
          <w:rFonts w:eastAsia="Times New Roman" w:cs="Arial"/>
          <w:color w:val="000000"/>
          <w:szCs w:val="20"/>
          <w:u w:val="single"/>
          <w:lang w:eastAsia="bg-BG"/>
        </w:rPr>
      </w:pPr>
    </w:p>
    <w:p w14:paraId="13E0D403" w14:textId="16F4FFDA"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u w:val="single"/>
          <w:lang w:eastAsia="bg-BG"/>
        </w:rPr>
        <w:t>Симптоми:</w:t>
      </w:r>
    </w:p>
    <w:p w14:paraId="3332435E" w14:textId="77777777"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lang w:eastAsia="bg-BG"/>
        </w:rPr>
        <w:t>Има на разположение ограничени данни за предозиране при хора. Симптомите, свързани с предозиране на АСЕ инхибиторите,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171A7858" w14:textId="77777777" w:rsidR="00FE6378" w:rsidRPr="00FE6378" w:rsidRDefault="00FE6378" w:rsidP="00FE6378">
      <w:pPr>
        <w:spacing w:line="240" w:lineRule="auto"/>
        <w:rPr>
          <w:rFonts w:eastAsia="Times New Roman" w:cs="Arial"/>
          <w:color w:val="000000"/>
          <w:szCs w:val="20"/>
          <w:u w:val="single"/>
          <w:lang w:eastAsia="bg-BG"/>
        </w:rPr>
      </w:pPr>
    </w:p>
    <w:p w14:paraId="2A4F438B" w14:textId="5E0F96D6"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u w:val="single"/>
          <w:lang w:eastAsia="bg-BG"/>
        </w:rPr>
        <w:t>Лечение:</w:t>
      </w:r>
    </w:p>
    <w:p w14:paraId="3DDEEF88" w14:textId="77777777" w:rsidR="00FE6378" w:rsidRPr="00FE6378" w:rsidRDefault="00FE6378" w:rsidP="00FE6378">
      <w:pPr>
        <w:spacing w:line="240" w:lineRule="auto"/>
        <w:rPr>
          <w:rFonts w:eastAsia="Times New Roman" w:cs="Arial"/>
          <w:sz w:val="28"/>
          <w:szCs w:val="24"/>
        </w:rPr>
      </w:pPr>
      <w:r w:rsidRPr="00FE6378">
        <w:rPr>
          <w:rFonts w:eastAsia="Times New Roman" w:cs="Arial"/>
          <w:color w:val="000000"/>
          <w:szCs w:val="20"/>
          <w:lang w:eastAsia="bg-BG"/>
        </w:rPr>
        <w:t xml:space="preserve">Препоръчваното лечение на предозирането е интравенозна инфузия на натриев хлорид 9 </w:t>
      </w:r>
      <w:r w:rsidRPr="00FE6378">
        <w:rPr>
          <w:rFonts w:eastAsia="Times New Roman" w:cs="Arial"/>
          <w:color w:val="000000"/>
          <w:szCs w:val="20"/>
          <w:lang w:val="en-US"/>
        </w:rPr>
        <w:t>mg</w:t>
      </w:r>
      <w:r w:rsidRPr="00FE6378">
        <w:rPr>
          <w:rFonts w:eastAsia="Times New Roman" w:cs="Arial"/>
          <w:color w:val="000000"/>
          <w:szCs w:val="20"/>
          <w:lang w:val="ru-RU"/>
        </w:rPr>
        <w:t>/</w:t>
      </w:r>
      <w:r w:rsidRPr="00FE6378">
        <w:rPr>
          <w:rFonts w:eastAsia="Times New Roman" w:cs="Arial"/>
          <w:color w:val="000000"/>
          <w:szCs w:val="20"/>
          <w:lang w:val="en-US"/>
        </w:rPr>
        <w:t>ml</w:t>
      </w:r>
      <w:r w:rsidRPr="00FE6378">
        <w:rPr>
          <w:rFonts w:eastAsia="Times New Roman" w:cs="Arial"/>
          <w:color w:val="000000"/>
          <w:szCs w:val="20"/>
          <w:lang w:val="ru-RU"/>
        </w:rPr>
        <w:t xml:space="preserve"> </w:t>
      </w:r>
      <w:r w:rsidRPr="00FE6378">
        <w:rPr>
          <w:rFonts w:eastAsia="Times New Roman" w:cs="Arial"/>
          <w:color w:val="000000"/>
          <w:szCs w:val="20"/>
          <w:lang w:eastAsia="bg-BG"/>
        </w:rPr>
        <w:t>(0,9%) разтвор. Ако възникне хипотония, пациентът трябва да 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 може да се отстрани от общото кръвообращение чрез хемодиализа. (вж. точка 4.4). За брадикардия, резистентна на лечение, е показана терапия с пейсмейкър. Трябва постоянно да се наблюдават жизнените показатели и концентрациите на електролити и креатинин в серума.</w:t>
      </w:r>
    </w:p>
    <w:p w14:paraId="1D55078D" w14:textId="79500A1E" w:rsidR="00FE6378" w:rsidRPr="00FE6378" w:rsidRDefault="00FE6378" w:rsidP="00FE6378"/>
    <w:p w14:paraId="02081B24" w14:textId="36FE76F4" w:rsidR="00395555" w:rsidRPr="00395555" w:rsidRDefault="002C50EE" w:rsidP="008A6AF2">
      <w:pPr>
        <w:pStyle w:val="Heading1"/>
      </w:pPr>
      <w:r>
        <w:t>5. ФАРМАКОЛОГИЧНИ СВОЙСТВА</w:t>
      </w:r>
    </w:p>
    <w:p w14:paraId="6339E404" w14:textId="77B66B9A" w:rsidR="00875EEC" w:rsidRDefault="002C50EE" w:rsidP="005726E3">
      <w:pPr>
        <w:pStyle w:val="Heading2"/>
      </w:pPr>
      <w:r>
        <w:t>5.1. Фармакодинамични свойства</w:t>
      </w:r>
    </w:p>
    <w:p w14:paraId="2C4AEFC7" w14:textId="51DD7072" w:rsidR="00FE6378" w:rsidRDefault="00FE6378" w:rsidP="00FE6378"/>
    <w:p w14:paraId="1B1AC47A"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Фармакотерапевтична група: АСЕ инхибитори, други комбинации</w:t>
      </w:r>
    </w:p>
    <w:p w14:paraId="6CF02D79"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АТС код: С09ВХ02</w:t>
      </w:r>
    </w:p>
    <w:p w14:paraId="327CFFD6" w14:textId="77777777" w:rsidR="00FE6378" w:rsidRPr="00FE6378" w:rsidRDefault="00FE6378" w:rsidP="00FE6378">
      <w:pPr>
        <w:spacing w:line="240" w:lineRule="auto"/>
        <w:rPr>
          <w:rFonts w:eastAsia="Times New Roman" w:cs="Arial"/>
          <w:color w:val="000000"/>
          <w:u w:val="single"/>
          <w:lang w:eastAsia="bg-BG"/>
        </w:rPr>
      </w:pPr>
    </w:p>
    <w:p w14:paraId="550D5ACA" w14:textId="56C3D987"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Механизъм на действие</w:t>
      </w:r>
    </w:p>
    <w:p w14:paraId="52C93B48" w14:textId="77777777" w:rsidR="00FE6378" w:rsidRPr="00FE6378" w:rsidRDefault="00FE6378" w:rsidP="00FE6378">
      <w:pPr>
        <w:spacing w:line="240" w:lineRule="auto"/>
        <w:rPr>
          <w:rFonts w:eastAsia="Times New Roman" w:cs="Arial"/>
          <w:i/>
          <w:iCs/>
          <w:color w:val="000000"/>
          <w:lang w:eastAsia="bg-BG"/>
        </w:rPr>
      </w:pPr>
    </w:p>
    <w:p w14:paraId="7C60DD82" w14:textId="006F8EE3"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Бисопролол</w:t>
      </w:r>
    </w:p>
    <w:p w14:paraId="0DBFB8CA" w14:textId="77777777" w:rsidR="00FE6378" w:rsidRPr="00FE6378" w:rsidRDefault="00FE6378" w:rsidP="00FE6378">
      <w:pPr>
        <w:spacing w:line="240" w:lineRule="auto"/>
        <w:rPr>
          <w:rFonts w:eastAsia="Times New Roman" w:cs="Arial"/>
          <w:color w:val="000000"/>
          <w:lang w:eastAsia="bg-BG"/>
        </w:rPr>
      </w:pPr>
    </w:p>
    <w:p w14:paraId="2B1EB42C" w14:textId="0CF4286E" w:rsidR="00FE6378" w:rsidRPr="00FE6378" w:rsidRDefault="00FE6378" w:rsidP="00FE6378">
      <w:pPr>
        <w:spacing w:line="240" w:lineRule="auto"/>
        <w:rPr>
          <w:rFonts w:eastAsia="Times New Roman" w:cs="Arial"/>
        </w:rPr>
      </w:pPr>
      <w:r w:rsidRPr="00FE6378">
        <w:rPr>
          <w:rFonts w:eastAsia="Times New Roman" w:cs="Arial"/>
          <w:color w:val="000000"/>
          <w:lang w:eastAsia="bg-BG"/>
        </w:rPr>
        <w:t>Бисопролол е високо бета 1-селективен адренорецепторен блокиращ агент лищен от вътрешна симпатомиметична активност и на свързаната с нея мембраностабилизираща активност. Той показва</w:t>
      </w:r>
    </w:p>
    <w:p w14:paraId="53F2BDD8"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само слаб афинитет към бета2-рецепторите на гладките мускули на бронхите и съдовете, както и на</w:t>
      </w:r>
    </w:p>
    <w:p w14:paraId="4898E57C" w14:textId="77777777" w:rsidR="00FE6378" w:rsidRPr="00FE6378" w:rsidRDefault="00FE6378" w:rsidP="00FE6378">
      <w:pPr>
        <w:rPr>
          <w:rFonts w:eastAsia="Times New Roman" w:cs="Arial"/>
        </w:rPr>
      </w:pPr>
      <w:r w:rsidRPr="00FE6378">
        <w:rPr>
          <w:rFonts w:eastAsia="Times New Roman" w:cs="Arial"/>
          <w:color w:val="000000"/>
          <w:lang w:eastAsia="bg-BG"/>
        </w:rPr>
        <w:lastRenderedPageBreak/>
        <w:t>бета2-рецепторите на метаболитната регулация. Затова по принцип не се очаква бисопролол да влияе на дихателната резистентност и бета2-медиираните метаболитни ефекти. Бета1-селективността на бисопролол е извън терапевтичните дозови граници.</w:t>
      </w:r>
    </w:p>
    <w:p w14:paraId="57CEFED3" w14:textId="77777777" w:rsidR="00FE6378" w:rsidRPr="00FE6378" w:rsidRDefault="00FE6378" w:rsidP="00FE6378">
      <w:pPr>
        <w:spacing w:line="240" w:lineRule="auto"/>
        <w:rPr>
          <w:rFonts w:eastAsia="Times New Roman" w:cs="Arial"/>
          <w:i/>
          <w:iCs/>
          <w:color w:val="000000"/>
          <w:lang w:eastAsia="bg-BG"/>
        </w:rPr>
      </w:pPr>
    </w:p>
    <w:p w14:paraId="2CA8AEB9" w14:textId="3B44C1E3"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Периндоприл</w:t>
      </w:r>
    </w:p>
    <w:p w14:paraId="5CEE411C" w14:textId="77777777" w:rsidR="00FE6378" w:rsidRPr="00FE6378" w:rsidRDefault="00FE6378" w:rsidP="00FE6378">
      <w:pPr>
        <w:spacing w:line="240" w:lineRule="auto"/>
        <w:rPr>
          <w:rFonts w:eastAsia="Times New Roman" w:cs="Arial"/>
          <w:color w:val="000000"/>
          <w:lang w:eastAsia="bg-BG"/>
        </w:rPr>
      </w:pPr>
    </w:p>
    <w:p w14:paraId="5E43BF87" w14:textId="58C371B6"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Периндоприл е инхибитор на ензима, който преобразува ангиотензин I в ангиотензин II (АСЕ). Конвертиращият ензим - или кининаза - представлява екзопептидаза, която позволява преобразуване на ангиотензин I във вазоконстриктора ангиотензин </w:t>
      </w:r>
      <w:r w:rsidRPr="00FE6378">
        <w:rPr>
          <w:rFonts w:eastAsia="Times New Roman" w:cs="Arial"/>
          <w:color w:val="000000"/>
          <w:lang w:val="en-US"/>
        </w:rPr>
        <w:t>II</w:t>
      </w:r>
      <w:r w:rsidRPr="00FE6378">
        <w:rPr>
          <w:rFonts w:eastAsia="Times New Roman" w:cs="Arial"/>
          <w:color w:val="000000"/>
          <w:lang w:eastAsia="bg-BG"/>
        </w:rPr>
        <w:t xml:space="preserve"> и също причинява разграждане на вазодилатора брадикинин в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каликреин-кинин (което активира простагландиновата система). Възможно е този механизъм да допринася за действието на АСЕ инхибиторите, с вързано с понижаване на кръвното налягане, и да е частично свързан с някои техни нежелани реакции (напр. кашлица).</w:t>
      </w:r>
    </w:p>
    <w:p w14:paraId="68179374"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Периндоприл действа чрез своя активен метаболит - периндоприлат. Другите метаболити не показват инхибиция на АСЕ активността ин витро.</w:t>
      </w:r>
    </w:p>
    <w:p w14:paraId="5AFFE3FA" w14:textId="77777777" w:rsidR="00FE6378" w:rsidRPr="00FE6378" w:rsidRDefault="00FE6378" w:rsidP="00FE6378">
      <w:pPr>
        <w:spacing w:line="240" w:lineRule="auto"/>
        <w:rPr>
          <w:rFonts w:eastAsia="Times New Roman" w:cs="Arial"/>
          <w:color w:val="000000"/>
          <w:u w:val="single"/>
          <w:lang w:eastAsia="bg-BG"/>
        </w:rPr>
      </w:pPr>
    </w:p>
    <w:p w14:paraId="6B80BB2E" w14:textId="3B12CAEE"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Фармакодинамични ефекти</w:t>
      </w:r>
    </w:p>
    <w:p w14:paraId="2FB365B9" w14:textId="77777777" w:rsidR="00FE6378" w:rsidRPr="00FE6378" w:rsidRDefault="00FE6378" w:rsidP="00FE6378">
      <w:pPr>
        <w:spacing w:line="240" w:lineRule="auto"/>
        <w:rPr>
          <w:rFonts w:eastAsia="Times New Roman" w:cs="Arial"/>
          <w:i/>
          <w:iCs/>
          <w:color w:val="000000"/>
          <w:lang w:eastAsia="bg-BG"/>
        </w:rPr>
      </w:pPr>
    </w:p>
    <w:p w14:paraId="4499BF15" w14:textId="25D9CDA8"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Бисопролол</w:t>
      </w:r>
    </w:p>
    <w:p w14:paraId="3B8E3A1F" w14:textId="77777777" w:rsidR="00FE6378" w:rsidRPr="00FE6378" w:rsidRDefault="00FE6378" w:rsidP="00FE6378">
      <w:pPr>
        <w:spacing w:line="240" w:lineRule="auto"/>
        <w:rPr>
          <w:rFonts w:eastAsia="Times New Roman" w:cs="Arial"/>
          <w:color w:val="000000"/>
          <w:lang w:eastAsia="bg-BG"/>
        </w:rPr>
      </w:pPr>
    </w:p>
    <w:p w14:paraId="59446DB5" w14:textId="10522CD2" w:rsidR="00FE6378" w:rsidRPr="00FE6378" w:rsidRDefault="00FE6378" w:rsidP="00FE6378">
      <w:pPr>
        <w:spacing w:line="240" w:lineRule="auto"/>
        <w:rPr>
          <w:rFonts w:eastAsia="Times New Roman" w:cs="Arial"/>
        </w:rPr>
      </w:pPr>
      <w:r w:rsidRPr="00FE6378">
        <w:rPr>
          <w:rFonts w:eastAsia="Times New Roman" w:cs="Arial"/>
          <w:color w:val="000000"/>
          <w:lang w:eastAsia="bg-BG"/>
        </w:rPr>
        <w:t>Бисопролол няма значителни негативни инотропни ефекти.</w:t>
      </w:r>
    </w:p>
    <w:p w14:paraId="313193D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Бисопролол достига максимални ефекти </w:t>
      </w:r>
      <w:r w:rsidRPr="00FE6378">
        <w:rPr>
          <w:rFonts w:eastAsia="Times New Roman" w:cs="Arial"/>
          <w:i/>
          <w:iCs/>
          <w:color w:val="000000"/>
          <w:lang w:eastAsia="bg-BG"/>
        </w:rPr>
        <w:t>3</w:t>
      </w:r>
      <w:r w:rsidRPr="00FE6378">
        <w:rPr>
          <w:rFonts w:eastAsia="Times New Roman" w:cs="Arial"/>
          <w:color w:val="000000"/>
          <w:lang w:eastAsia="bg-BG"/>
        </w:rPr>
        <w:t>-4 часа след прилагане. Поради своя полуживот от 10-12 часа, бисопролол действа 24 часа.</w:t>
      </w:r>
    </w:p>
    <w:p w14:paraId="560280B1"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Максималните ефекти </w:t>
      </w:r>
      <w:r w:rsidRPr="00FE6378">
        <w:rPr>
          <w:rFonts w:eastAsia="Times New Roman" w:cs="Arial"/>
          <w:i/>
          <w:iCs/>
          <w:color w:val="000000"/>
          <w:lang w:eastAsia="bg-BG"/>
        </w:rPr>
        <w:t>на намаляване</w:t>
      </w:r>
      <w:r w:rsidRPr="00FE6378">
        <w:rPr>
          <w:rFonts w:eastAsia="Times New Roman" w:cs="Arial"/>
          <w:color w:val="000000"/>
          <w:lang w:eastAsia="bg-BG"/>
        </w:rPr>
        <w:t xml:space="preserve"> на кръвното налягане на бисопролола по принцип се постигат след 2 седмици.</w:t>
      </w:r>
    </w:p>
    <w:p w14:paraId="146CD0FB" w14:textId="77777777" w:rsidR="00FE6378" w:rsidRPr="00FE6378" w:rsidRDefault="00FE6378" w:rsidP="00FE6378">
      <w:pPr>
        <w:spacing w:line="240" w:lineRule="auto"/>
        <w:rPr>
          <w:rFonts w:eastAsia="Times New Roman" w:cs="Arial"/>
          <w:color w:val="000000"/>
          <w:lang w:eastAsia="bg-BG"/>
        </w:rPr>
      </w:pPr>
    </w:p>
    <w:p w14:paraId="390FE65C" w14:textId="5A589C30" w:rsidR="00FE6378" w:rsidRPr="00FE6378" w:rsidRDefault="00FE6378" w:rsidP="00FE6378">
      <w:pPr>
        <w:spacing w:line="240" w:lineRule="auto"/>
        <w:rPr>
          <w:rFonts w:eastAsia="Times New Roman" w:cs="Arial"/>
        </w:rPr>
      </w:pPr>
      <w:r w:rsidRPr="00FE6378">
        <w:rPr>
          <w:rFonts w:eastAsia="Times New Roman" w:cs="Arial"/>
          <w:color w:val="000000"/>
          <w:lang w:eastAsia="bg-BG"/>
        </w:rPr>
        <w:t>При остро прилагане на пациенти с коронарна болест на сърцето без хронична сърдечна недостатъчност бисопрололът намалява сърдечната честота и ударния обем, вследствие на което намаляват минутният сърдечен дебит и консумацията на кислород. При хронично приложение намалява отначало повишеното периферно съпротивление. Предложеният механизъм на действие, обуславящ антихипертензивния ефект на бета-блокерите е намаляването на плазмената активност на ренина.</w:t>
      </w:r>
    </w:p>
    <w:p w14:paraId="03D0BF1F" w14:textId="77777777" w:rsidR="00FE6378" w:rsidRPr="00FE6378" w:rsidRDefault="00FE6378" w:rsidP="00FE6378">
      <w:pPr>
        <w:spacing w:line="240" w:lineRule="auto"/>
        <w:rPr>
          <w:rFonts w:eastAsia="Times New Roman" w:cs="Arial"/>
          <w:color w:val="000000"/>
          <w:lang w:eastAsia="bg-BG"/>
        </w:rPr>
      </w:pPr>
    </w:p>
    <w:p w14:paraId="32052C04" w14:textId="2D99E41C" w:rsidR="00FE6378" w:rsidRPr="00FE6378" w:rsidRDefault="00FE6378" w:rsidP="00FE6378">
      <w:pPr>
        <w:spacing w:line="240" w:lineRule="auto"/>
        <w:rPr>
          <w:rFonts w:eastAsia="Times New Roman" w:cs="Arial"/>
        </w:rPr>
      </w:pPr>
      <w:r w:rsidRPr="00FE6378">
        <w:rPr>
          <w:rFonts w:eastAsia="Times New Roman" w:cs="Arial"/>
          <w:color w:val="000000"/>
          <w:lang w:eastAsia="bg-BG"/>
        </w:rPr>
        <w:t>Бисопролол намалява симпато-адренергичния отговор чрез блокиране на сърдечните бета- адренергични рецептори. В резултат от това настъпва намаляване на сърдечната честота и контрактилитет, което предизвиква намаляване на кислородната консумация от миокарда, а именно това е желаният ефект в случаите на стенокардия, свързана с обуславящата я коронарна болест на сърцето.</w:t>
      </w:r>
    </w:p>
    <w:p w14:paraId="20B4103B" w14:textId="77777777" w:rsidR="00FE6378" w:rsidRPr="00FE6378" w:rsidRDefault="00FE6378" w:rsidP="00FE6378">
      <w:pPr>
        <w:spacing w:line="240" w:lineRule="auto"/>
        <w:rPr>
          <w:rFonts w:eastAsia="Times New Roman" w:cs="Arial"/>
          <w:i/>
          <w:iCs/>
          <w:color w:val="000000"/>
          <w:lang w:eastAsia="bg-BG"/>
        </w:rPr>
      </w:pPr>
    </w:p>
    <w:p w14:paraId="0B767211" w14:textId="7A40BD88"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Периндоприл</w:t>
      </w:r>
    </w:p>
    <w:p w14:paraId="3410D2E6" w14:textId="77777777" w:rsidR="00FE6378" w:rsidRPr="00FE6378" w:rsidRDefault="00FE6378" w:rsidP="00FE6378">
      <w:pPr>
        <w:spacing w:line="240" w:lineRule="auto"/>
        <w:rPr>
          <w:rFonts w:eastAsia="Times New Roman" w:cs="Arial"/>
          <w:i/>
          <w:iCs/>
          <w:color w:val="000000"/>
          <w:lang w:eastAsia="bg-BG"/>
        </w:rPr>
      </w:pPr>
    </w:p>
    <w:p w14:paraId="5A02BD22" w14:textId="36DF6ACC"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Хипертония:</w:t>
      </w:r>
    </w:p>
    <w:p w14:paraId="361E9BB7"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Периндоприл е активен при всички степени на хипертонията: лека, умерена, тежка; наблюдава се понижаване на стойностите на систоличното и диастоличното кръвно налягане както в легнало положение по гръб, така и в изправено положение.</w:t>
      </w:r>
    </w:p>
    <w:p w14:paraId="4F489791"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lastRenderedPageBreak/>
        <w:t>Периндоприл намалява периферното съдово съпротивление, което води до понижаване на кръвното налягане. Вследствие на това се увеличава периферният кръвоток, без ефект върху сърдечната честота. Като правило се увеличава бъбречният кръвоток, докато скоростта на гломерулна филтрация (СГФ) обикновено остава непроменена.</w:t>
      </w:r>
    </w:p>
    <w:p w14:paraId="7CCD7522" w14:textId="77777777" w:rsidR="00FE6378" w:rsidRPr="00FE6378" w:rsidRDefault="00FE6378" w:rsidP="00FE6378">
      <w:pPr>
        <w:spacing w:line="240" w:lineRule="auto"/>
        <w:rPr>
          <w:rFonts w:eastAsia="Times New Roman" w:cs="Arial"/>
          <w:i/>
          <w:iCs/>
          <w:color w:val="000000"/>
          <w:lang w:eastAsia="bg-BG"/>
        </w:rPr>
      </w:pPr>
    </w:p>
    <w:p w14:paraId="2EEB7895" w14:textId="0477A3A4"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Сърдечна недостатъчност:</w:t>
      </w:r>
    </w:p>
    <w:p w14:paraId="1A7DBCFB"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Периндоприл редуцира работата на сърцето чрез понижаване на преднатоварването и следнатоварването.</w:t>
      </w:r>
    </w:p>
    <w:p w14:paraId="18F3A2F4" w14:textId="77777777" w:rsidR="00FE6378" w:rsidRPr="00FE6378" w:rsidRDefault="00FE6378" w:rsidP="00FE6378">
      <w:pPr>
        <w:rPr>
          <w:rFonts w:eastAsia="Times New Roman" w:cs="Arial"/>
          <w:color w:val="000000"/>
          <w:u w:val="single"/>
          <w:lang w:eastAsia="bg-BG"/>
        </w:rPr>
      </w:pPr>
    </w:p>
    <w:p w14:paraId="372FA65F" w14:textId="55BF39B0" w:rsidR="00FE6378" w:rsidRPr="00FE6378" w:rsidRDefault="00FE6378" w:rsidP="00FE6378">
      <w:pPr>
        <w:rPr>
          <w:rFonts w:eastAsia="Times New Roman" w:cs="Arial"/>
          <w:color w:val="000000"/>
          <w:u w:val="single"/>
          <w:lang w:eastAsia="bg-BG"/>
        </w:rPr>
      </w:pPr>
      <w:r w:rsidRPr="00FE6378">
        <w:rPr>
          <w:rFonts w:eastAsia="Times New Roman" w:cs="Arial"/>
          <w:color w:val="000000"/>
          <w:u w:val="single"/>
          <w:lang w:eastAsia="bg-BG"/>
        </w:rPr>
        <w:t>Клинична ефикасност и безопасност</w:t>
      </w:r>
    </w:p>
    <w:p w14:paraId="241506FB" w14:textId="55B99031" w:rsidR="00FE6378" w:rsidRPr="00FE6378" w:rsidRDefault="00FE6378" w:rsidP="00FE6378">
      <w:pPr>
        <w:rPr>
          <w:rFonts w:eastAsia="Times New Roman" w:cs="Arial"/>
          <w:color w:val="000000"/>
          <w:u w:val="single"/>
          <w:lang w:eastAsia="bg-BG"/>
        </w:rPr>
      </w:pPr>
    </w:p>
    <w:p w14:paraId="4B06D2EA" w14:textId="77777777"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Бисопролол</w:t>
      </w:r>
    </w:p>
    <w:p w14:paraId="0305EC64" w14:textId="77777777" w:rsidR="00FE6378" w:rsidRPr="00FE6378" w:rsidRDefault="00FE6378" w:rsidP="00FE6378">
      <w:pPr>
        <w:spacing w:line="240" w:lineRule="auto"/>
        <w:rPr>
          <w:rFonts w:eastAsia="Times New Roman" w:cs="Arial"/>
          <w:color w:val="000000"/>
          <w:lang w:eastAsia="bg-BG"/>
        </w:rPr>
      </w:pPr>
    </w:p>
    <w:p w14:paraId="5FD6264F" w14:textId="43CF4E91"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Общо 2647 пациенти са включени в проучването </w:t>
      </w:r>
      <w:r w:rsidRPr="00FE6378">
        <w:rPr>
          <w:rFonts w:eastAsia="Times New Roman" w:cs="Arial"/>
          <w:color w:val="000000"/>
          <w:lang w:val="en-US"/>
        </w:rPr>
        <w:t>CIBIS</w:t>
      </w:r>
      <w:r w:rsidRPr="00FE6378">
        <w:rPr>
          <w:rFonts w:eastAsia="Times New Roman" w:cs="Arial"/>
          <w:color w:val="000000"/>
          <w:lang w:val="ru-RU"/>
        </w:rPr>
        <w:t xml:space="preserve"> </w:t>
      </w:r>
      <w:r w:rsidRPr="00FE6378">
        <w:rPr>
          <w:rFonts w:eastAsia="Times New Roman" w:cs="Arial"/>
          <w:color w:val="000000"/>
          <w:lang w:val="en-US"/>
        </w:rPr>
        <w:t>II</w:t>
      </w:r>
      <w:r w:rsidRPr="00FE6378">
        <w:rPr>
          <w:rFonts w:eastAsia="Times New Roman" w:cs="Arial"/>
          <w:color w:val="000000"/>
          <w:lang w:eastAsia="bg-BG"/>
        </w:rPr>
        <w:t>. 83% (</w:t>
      </w:r>
      <w:r w:rsidRPr="00FE6378">
        <w:rPr>
          <w:rFonts w:eastAsia="Times New Roman" w:cs="Arial"/>
          <w:color w:val="000000"/>
          <w:lang w:val="en-US"/>
        </w:rPr>
        <w:t>n</w:t>
      </w:r>
      <w:r w:rsidRPr="00FE6378">
        <w:rPr>
          <w:rFonts w:eastAsia="Times New Roman" w:cs="Arial"/>
          <w:color w:val="000000"/>
          <w:lang w:val="ru-RU"/>
        </w:rPr>
        <w:t>=</w:t>
      </w:r>
      <w:r w:rsidRPr="00FE6378">
        <w:rPr>
          <w:rFonts w:eastAsia="Times New Roman" w:cs="Arial"/>
          <w:color w:val="000000"/>
          <w:lang w:eastAsia="bg-BG"/>
        </w:rPr>
        <w:t xml:space="preserve">2202) от тях са били от Клас III по </w:t>
      </w:r>
      <w:r w:rsidRPr="00FE6378">
        <w:rPr>
          <w:rFonts w:eastAsia="Times New Roman" w:cs="Arial"/>
          <w:color w:val="000000"/>
          <w:lang w:val="en-US"/>
        </w:rPr>
        <w:t>NYHA</w:t>
      </w:r>
      <w:r w:rsidRPr="00FE6378">
        <w:rPr>
          <w:rFonts w:eastAsia="Times New Roman" w:cs="Arial"/>
          <w:color w:val="000000"/>
          <w:lang w:val="ru-RU"/>
        </w:rPr>
        <w:t xml:space="preserve"> </w:t>
      </w:r>
      <w:r w:rsidRPr="00FE6378">
        <w:rPr>
          <w:rFonts w:eastAsia="Times New Roman" w:cs="Arial"/>
          <w:color w:val="000000"/>
          <w:lang w:eastAsia="bg-BG"/>
        </w:rPr>
        <w:t>и 17% (</w:t>
      </w:r>
      <w:r w:rsidRPr="00FE6378">
        <w:rPr>
          <w:rFonts w:eastAsia="Times New Roman" w:cs="Arial"/>
          <w:color w:val="000000"/>
          <w:lang w:val="en-US"/>
        </w:rPr>
        <w:t>n</w:t>
      </w:r>
      <w:r w:rsidRPr="00FE6378">
        <w:rPr>
          <w:rFonts w:eastAsia="Times New Roman" w:cs="Arial"/>
          <w:color w:val="000000"/>
          <w:lang w:eastAsia="bg-BG"/>
        </w:rPr>
        <w:t xml:space="preserve">= 445) са били от клас IV по </w:t>
      </w:r>
      <w:r w:rsidRPr="00FE6378">
        <w:rPr>
          <w:rFonts w:eastAsia="Times New Roman" w:cs="Arial"/>
          <w:color w:val="000000"/>
          <w:lang w:val="en-US"/>
        </w:rPr>
        <w:t>NYHA</w:t>
      </w:r>
      <w:r w:rsidRPr="00FE6378">
        <w:rPr>
          <w:rFonts w:eastAsia="Times New Roman" w:cs="Arial"/>
          <w:color w:val="000000"/>
          <w:lang w:val="ru-RU"/>
        </w:rPr>
        <w:t xml:space="preserve">. </w:t>
      </w:r>
      <w:r w:rsidRPr="00FE6378">
        <w:rPr>
          <w:rFonts w:eastAsia="Times New Roman" w:cs="Arial"/>
          <w:color w:val="000000"/>
          <w:lang w:eastAsia="bg-BG"/>
        </w:rPr>
        <w:t xml:space="preserve">Имали са стабилна симптоматична систолна сърдечна недостатъчност (фракция на изтласкване &lt;35% на база на ехокардиография). Общата смъртност е намаляла от 17,3% на 11,8% (относително намаление от 34%). Отчетено е намаляване на внезапната смърт (3,6% спрямо 6,3%, с относително намаление от 44%) и намаляване на броя на епизодите на сърдечна недостатъчност, налагащи прием в болница (12% спрямо 17,6%, с относително намаление от 36%). Накрая е наблюдавано и статистически значимо подобрение на функционалния статус според класификацията на </w:t>
      </w:r>
      <w:r w:rsidRPr="00FE6378">
        <w:rPr>
          <w:rFonts w:eastAsia="Times New Roman" w:cs="Arial"/>
          <w:color w:val="000000"/>
          <w:lang w:val="en-US"/>
        </w:rPr>
        <w:t>NYHA</w:t>
      </w:r>
      <w:r w:rsidRPr="00FE6378">
        <w:rPr>
          <w:rFonts w:eastAsia="Times New Roman" w:cs="Arial"/>
          <w:color w:val="000000"/>
          <w:lang w:val="ru-RU"/>
        </w:rPr>
        <w:t xml:space="preserve">. </w:t>
      </w:r>
      <w:r w:rsidRPr="00FE6378">
        <w:rPr>
          <w:rFonts w:eastAsia="Times New Roman" w:cs="Arial"/>
          <w:color w:val="000000"/>
          <w:lang w:eastAsia="bg-BG"/>
        </w:rPr>
        <w:t>В началото на терапията и по време на титрирането на бисопролол са отчетени случаи на хоспитализация поради брадикардия (0,53%), хипотония (0,23%) и остра декомпенсация (4,97%), но те не са били по-чести от тези в плацебо групата (0%, 0,3% и 6,74%). Броят на фаталните и инвалидизиращи мозъчни удари по време на цялото проучване е бил 20 в групата на бисопролол и 15 в плацебо групата.</w:t>
      </w:r>
    </w:p>
    <w:p w14:paraId="64F979C8" w14:textId="77777777" w:rsidR="00FE6378" w:rsidRPr="00FE6378" w:rsidRDefault="00FE6378" w:rsidP="00FE6378">
      <w:pPr>
        <w:spacing w:line="240" w:lineRule="auto"/>
        <w:rPr>
          <w:rFonts w:eastAsia="Times New Roman" w:cs="Arial"/>
          <w:color w:val="000000"/>
          <w:lang w:eastAsia="bg-BG"/>
        </w:rPr>
      </w:pPr>
    </w:p>
    <w:p w14:paraId="35889398" w14:textId="154A7865"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Изпитването </w:t>
      </w:r>
      <w:r w:rsidRPr="00FE6378">
        <w:rPr>
          <w:rFonts w:eastAsia="Times New Roman" w:cs="Arial"/>
          <w:color w:val="000000"/>
          <w:lang w:val="en-US"/>
        </w:rPr>
        <w:t>CIBIS</w:t>
      </w:r>
      <w:r w:rsidRPr="00FE6378">
        <w:rPr>
          <w:rFonts w:eastAsia="Times New Roman" w:cs="Arial"/>
          <w:color w:val="000000"/>
          <w:lang w:val="ru-RU"/>
        </w:rPr>
        <w:t xml:space="preserve"> </w:t>
      </w:r>
      <w:r w:rsidRPr="00FE6378">
        <w:rPr>
          <w:rFonts w:eastAsia="Times New Roman" w:cs="Arial"/>
          <w:color w:val="000000"/>
          <w:lang w:val="en-US"/>
        </w:rPr>
        <w:t>III</w:t>
      </w:r>
      <w:r w:rsidRPr="00FE6378">
        <w:rPr>
          <w:rFonts w:eastAsia="Times New Roman" w:cs="Arial"/>
          <w:color w:val="000000"/>
          <w:lang w:val="ru-RU"/>
        </w:rPr>
        <w:t xml:space="preserve"> </w:t>
      </w:r>
      <w:r w:rsidRPr="00FE6378">
        <w:rPr>
          <w:rFonts w:eastAsia="Times New Roman" w:cs="Arial"/>
          <w:color w:val="000000"/>
          <w:lang w:eastAsia="bg-BG"/>
        </w:rPr>
        <w:t>е проучило 1010 пациенти на възраст ≥65 години с лека до умерена хронична сърдечна недостатъчност (ХСН; клас П или клас</w:t>
      </w:r>
      <w:r w:rsidRPr="00FE6378">
        <w:rPr>
          <w:rFonts w:eastAsia="Times New Roman" w:cs="Arial"/>
          <w:color w:val="000000"/>
          <w:lang w:val="ru-RU"/>
        </w:rPr>
        <w:t xml:space="preserve"> </w:t>
      </w:r>
      <w:r w:rsidRPr="00FE6378">
        <w:rPr>
          <w:rFonts w:eastAsia="Times New Roman" w:cs="Arial"/>
          <w:color w:val="000000"/>
          <w:lang w:val="en-US"/>
        </w:rPr>
        <w:t>III</w:t>
      </w:r>
      <w:r w:rsidRPr="00FE6378">
        <w:rPr>
          <w:rFonts w:eastAsia="Times New Roman" w:cs="Arial"/>
          <w:color w:val="000000"/>
          <w:lang w:eastAsia="bg-BG"/>
        </w:rPr>
        <w:t xml:space="preserve"> по </w:t>
      </w:r>
      <w:r w:rsidRPr="00FE6378">
        <w:rPr>
          <w:rFonts w:eastAsia="Times New Roman" w:cs="Arial"/>
          <w:color w:val="000000"/>
          <w:lang w:val="en-US"/>
        </w:rPr>
        <w:t>NYHA</w:t>
      </w:r>
      <w:r w:rsidRPr="00FE6378">
        <w:rPr>
          <w:rFonts w:eastAsia="Times New Roman" w:cs="Arial"/>
          <w:color w:val="000000"/>
          <w:lang w:val="ru-RU"/>
        </w:rPr>
        <w:t xml:space="preserve">) </w:t>
      </w:r>
      <w:r w:rsidRPr="00FE6378">
        <w:rPr>
          <w:rFonts w:eastAsia="Times New Roman" w:cs="Arial"/>
          <w:color w:val="000000"/>
          <w:lang w:eastAsia="bg-BG"/>
        </w:rPr>
        <w:t>и с левокамерна фракция на изтласкване &lt;35%, които не са лекувани до тогава с АСЕ инхибитори, бета-блокери или ангиотензин-рецепторни блокери. Пациентите са лекувани с комбинация от бисопролол и еналаприл в продължение на 6 до 24 месеца след началното 6-месечно лечение с бисопролол или с еналаприл.</w:t>
      </w:r>
    </w:p>
    <w:p w14:paraId="53930177"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Наблюдавана е тенденция към по-висока честота на влошаване на хроничната сърдечна недостатъчност при използването на бисопролол за начално 6-месечно лечение. В анализа по протокол не е доказано не по-лошо действие на бисопролол като начално лечение в сравнение с еналаприл като първоначално лечение, въпреки че двете стратегии за начално лечение при ХСН са показали подобни честоти на първичния комбиниран критерий за крайна оценка - смърт и хоспитализация в края на проучването (32,4% в групата на бисопролол като начално лечение спрямо 33,1% в групата на еналаприл като начално лечение, за популацията съгласно протокола. Проучването показва, че бисопролол може да се използва при пациенти в напреднала възраст с хронична сърдечна недостатъчност с леко до умерено тежко заболяване.</w:t>
      </w:r>
    </w:p>
    <w:p w14:paraId="152B60FD" w14:textId="77777777" w:rsidR="00FE6378" w:rsidRPr="00FE6378" w:rsidRDefault="00FE6378" w:rsidP="00FE6378">
      <w:pPr>
        <w:spacing w:line="240" w:lineRule="auto"/>
        <w:rPr>
          <w:rFonts w:eastAsia="Times New Roman" w:cs="Arial"/>
          <w:i/>
          <w:iCs/>
          <w:color w:val="000000"/>
          <w:lang w:eastAsia="bg-BG"/>
        </w:rPr>
      </w:pPr>
    </w:p>
    <w:p w14:paraId="49AC0480" w14:textId="51C1DC40"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Периндоприл</w:t>
      </w:r>
    </w:p>
    <w:p w14:paraId="4611213F" w14:textId="77777777" w:rsidR="00FE6378" w:rsidRPr="00FE6378" w:rsidRDefault="00FE6378" w:rsidP="00FE6378">
      <w:pPr>
        <w:spacing w:line="240" w:lineRule="auto"/>
        <w:rPr>
          <w:rFonts w:eastAsia="Times New Roman" w:cs="Arial"/>
          <w:i/>
          <w:iCs/>
          <w:color w:val="000000"/>
          <w:lang w:eastAsia="bg-BG"/>
        </w:rPr>
      </w:pPr>
    </w:p>
    <w:p w14:paraId="67358D45" w14:textId="3C34864E"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Хипертония:</w:t>
      </w:r>
    </w:p>
    <w:p w14:paraId="0C798A0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Периндоприл е активен при всички степени на хипертонията: лека, умерена, тежка; наблюдава се понижаване на стойностите на систоличното и диастоличното кръвно налягане както в легнало положение по гръб, така и в изправено положение.</w:t>
      </w:r>
    </w:p>
    <w:p w14:paraId="2DB1E379"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lastRenderedPageBreak/>
        <w:t>Периндоприл намалява периферното съдово съпротивление, което води до понижаване на кръвното налягане. Вследствие на това се увеличава периферният кръвоток, без ефект върху сърдечната честота. Като правило се увеличава бъбречният кръвоток, докато СГФ обикновено остава непроменена.</w:t>
      </w:r>
    </w:p>
    <w:p w14:paraId="1C706F21"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Антихипертензивната активност е максимална между 4 и 6 ч. след прием на единична доза и продължава поне в течение на 24 ч.: междупиковите ефекти се равняват на 87-100% от пиковите ефекти.</w:t>
      </w:r>
    </w:p>
    <w:p w14:paraId="2063F41F"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Спадът на кръвното налягане настъпва бързо. При повлияващи се пациенти, нормализация се постига в рамките на 1 месец и персистира без появяване на тахифилаксия.</w:t>
      </w:r>
    </w:p>
    <w:p w14:paraId="35990667"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Спирането на лечението не води до </w:t>
      </w:r>
      <w:r w:rsidRPr="00FE6378">
        <w:rPr>
          <w:rFonts w:eastAsia="Times New Roman" w:cs="Arial"/>
          <w:color w:val="000000"/>
          <w:lang w:val="en-US"/>
        </w:rPr>
        <w:t>rebound</w:t>
      </w:r>
      <w:r w:rsidRPr="00FE6378">
        <w:rPr>
          <w:rFonts w:eastAsia="Times New Roman" w:cs="Arial"/>
          <w:color w:val="000000"/>
          <w:lang w:val="ru-RU"/>
        </w:rPr>
        <w:t xml:space="preserve"> </w:t>
      </w:r>
      <w:r w:rsidRPr="00FE6378">
        <w:rPr>
          <w:rFonts w:eastAsia="Times New Roman" w:cs="Arial"/>
          <w:color w:val="000000"/>
          <w:lang w:eastAsia="bg-BG"/>
        </w:rPr>
        <w:t>ефект.</w:t>
      </w:r>
    </w:p>
    <w:p w14:paraId="4A977FA6"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Периндоприл намалява левокамерната хипертрофия.</w:t>
      </w:r>
    </w:p>
    <w:p w14:paraId="3108E22A"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Доказано е, че при хора периндоприл демонстрира съдоразширяващи свойства. Той подобрява еластичността на големите артерии и намалява отношението медия:лумен на малките артерии.</w:t>
      </w:r>
    </w:p>
    <w:p w14:paraId="3CD93D73"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Спомагателна терапия с тиазиден диуретик води до синергизъм от адитивен тип. Комбинацията от АСЕ инхибитор и тиазид също намалява риска от хипокалиемия, предизвикана от диуретичното лечение.</w:t>
      </w:r>
    </w:p>
    <w:p w14:paraId="0A3B4EAB" w14:textId="77777777" w:rsidR="00FE6378" w:rsidRPr="00FE6378" w:rsidRDefault="00FE6378" w:rsidP="00FE6378">
      <w:pPr>
        <w:spacing w:line="240" w:lineRule="auto"/>
        <w:rPr>
          <w:rFonts w:eastAsia="Times New Roman" w:cs="Arial"/>
          <w:i/>
          <w:iCs/>
          <w:color w:val="000000"/>
          <w:lang w:eastAsia="bg-BG"/>
        </w:rPr>
      </w:pPr>
    </w:p>
    <w:p w14:paraId="75173699" w14:textId="1A354F99"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Сърдечна недостатъчност:</w:t>
      </w:r>
    </w:p>
    <w:p w14:paraId="169672E9"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Проучвания при пациенти със сърдечна недостатъчност са показали:</w:t>
      </w:r>
    </w:p>
    <w:p w14:paraId="3E4A757E" w14:textId="77777777" w:rsidR="00FE6378" w:rsidRPr="00FE6378" w:rsidRDefault="00FE6378" w:rsidP="00FE6378">
      <w:pPr>
        <w:pStyle w:val="ListParagraph"/>
        <w:numPr>
          <w:ilvl w:val="0"/>
          <w:numId w:val="39"/>
        </w:numPr>
        <w:spacing w:line="240" w:lineRule="auto"/>
        <w:rPr>
          <w:rFonts w:eastAsia="Times New Roman" w:cs="Arial"/>
        </w:rPr>
      </w:pPr>
      <w:r w:rsidRPr="00FE6378">
        <w:rPr>
          <w:rFonts w:eastAsia="Times New Roman" w:cs="Arial"/>
          <w:color w:val="000000"/>
          <w:lang w:eastAsia="bg-BG"/>
        </w:rPr>
        <w:t>намалени стойности на налягането на пълнене на лявата и дясната камера,</w:t>
      </w:r>
    </w:p>
    <w:p w14:paraId="3D823B93" w14:textId="77777777" w:rsidR="00FE6378" w:rsidRPr="00FE6378" w:rsidRDefault="00FE6378" w:rsidP="00FE6378">
      <w:pPr>
        <w:pStyle w:val="ListParagraph"/>
        <w:numPr>
          <w:ilvl w:val="0"/>
          <w:numId w:val="39"/>
        </w:numPr>
        <w:spacing w:line="240" w:lineRule="auto"/>
        <w:rPr>
          <w:rFonts w:eastAsia="Times New Roman" w:cs="Arial"/>
        </w:rPr>
      </w:pPr>
      <w:r w:rsidRPr="00FE6378">
        <w:rPr>
          <w:rFonts w:eastAsia="Times New Roman" w:cs="Arial"/>
          <w:color w:val="000000"/>
          <w:lang w:eastAsia="bg-BG"/>
        </w:rPr>
        <w:t>намаляване на общото периферно съдово съпротивление,</w:t>
      </w:r>
    </w:p>
    <w:p w14:paraId="4ADD8CCE" w14:textId="483454D0" w:rsidR="00FE6378" w:rsidRPr="00FE6378" w:rsidRDefault="00FE6378" w:rsidP="00FE6378">
      <w:pPr>
        <w:pStyle w:val="ListParagraph"/>
        <w:numPr>
          <w:ilvl w:val="0"/>
          <w:numId w:val="39"/>
        </w:numPr>
        <w:spacing w:line="240" w:lineRule="auto"/>
        <w:rPr>
          <w:rFonts w:eastAsia="Times New Roman" w:cs="Arial"/>
        </w:rPr>
      </w:pPr>
      <w:r w:rsidRPr="00FE6378">
        <w:rPr>
          <w:rFonts w:eastAsia="Times New Roman" w:cs="Arial"/>
          <w:color w:val="000000"/>
          <w:lang w:eastAsia="bg-BG"/>
        </w:rPr>
        <w:t>увеличаване на сърдечния дебит и подобряване на сърдечния индекс.</w:t>
      </w:r>
    </w:p>
    <w:p w14:paraId="1AA6844F" w14:textId="3115CBF7" w:rsidR="00FE6378" w:rsidRPr="00FE6378" w:rsidRDefault="00FE6378" w:rsidP="00FE6378">
      <w:pPr>
        <w:spacing w:line="240" w:lineRule="auto"/>
        <w:rPr>
          <w:rFonts w:eastAsia="Times New Roman" w:cs="Arial"/>
        </w:rPr>
      </w:pPr>
    </w:p>
    <w:p w14:paraId="5324CD40"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В сравнителни проучвания началното прилагане на 2,5 </w:t>
      </w:r>
      <w:r w:rsidRPr="00FE6378">
        <w:rPr>
          <w:rFonts w:eastAsia="Times New Roman" w:cs="Arial"/>
          <w:color w:val="000000"/>
          <w:lang w:val="en-US"/>
        </w:rPr>
        <w:t>mg</w:t>
      </w:r>
      <w:r w:rsidRPr="00FE6378">
        <w:rPr>
          <w:rFonts w:eastAsia="Times New Roman" w:cs="Arial"/>
          <w:color w:val="000000"/>
          <w:lang w:val="ru-RU"/>
        </w:rPr>
        <w:t xml:space="preserve"> </w:t>
      </w:r>
      <w:r w:rsidRPr="00FE6378">
        <w:rPr>
          <w:rFonts w:eastAsia="Times New Roman" w:cs="Arial"/>
          <w:color w:val="000000"/>
          <w:lang w:eastAsia="bg-BG"/>
        </w:rPr>
        <w:t>периндоприл аргинин на пациенти с лека до умерена сърдечна недостатъчност не се свързва с някакво значимо понижаване на кръвното налягане в сравнение с плацебо.</w:t>
      </w:r>
    </w:p>
    <w:p w14:paraId="3C8E57CD" w14:textId="77777777" w:rsidR="00FE6378" w:rsidRPr="00FE6378" w:rsidRDefault="00FE6378" w:rsidP="00FE6378">
      <w:pPr>
        <w:spacing w:line="240" w:lineRule="auto"/>
        <w:rPr>
          <w:rFonts w:eastAsia="Times New Roman" w:cs="Arial"/>
          <w:i/>
          <w:iCs/>
          <w:color w:val="000000"/>
          <w:lang w:eastAsia="bg-BG"/>
        </w:rPr>
      </w:pPr>
    </w:p>
    <w:p w14:paraId="45E2EB96" w14:textId="6271A330"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Пациенти със стабилна форма на коронарна болест на сърцето:</w:t>
      </w:r>
    </w:p>
    <w:p w14:paraId="2D74C371"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Проучването </w:t>
      </w:r>
      <w:r w:rsidRPr="00FE6378">
        <w:rPr>
          <w:rFonts w:eastAsia="Times New Roman" w:cs="Arial"/>
          <w:color w:val="000000"/>
          <w:lang w:val="en-US"/>
        </w:rPr>
        <w:t>EUROPA</w:t>
      </w:r>
      <w:r w:rsidRPr="00FE6378">
        <w:rPr>
          <w:rFonts w:eastAsia="Times New Roman" w:cs="Arial"/>
          <w:color w:val="000000"/>
          <w:lang w:val="ru-RU"/>
        </w:rPr>
        <w:t xml:space="preserve"> </w:t>
      </w:r>
      <w:r w:rsidRPr="00FE6378">
        <w:rPr>
          <w:rFonts w:eastAsia="Times New Roman" w:cs="Arial"/>
          <w:color w:val="000000"/>
          <w:lang w:eastAsia="bg-BG"/>
        </w:rPr>
        <w:t>е многоцентрово, международно, рандомизирано, двойно-сляпо, плацебо- контролирано клинично проучване, с продължителност 4 години.</w:t>
      </w:r>
    </w:p>
    <w:p w14:paraId="737A99B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Дванадесет хиляди двеста и осемнадесет (12 218) пациенти на възраст над 18 години са били рандомизирани на 8 </w:t>
      </w:r>
      <w:r w:rsidRPr="00FE6378">
        <w:rPr>
          <w:rFonts w:eastAsia="Times New Roman" w:cs="Arial"/>
          <w:color w:val="000000"/>
          <w:lang w:val="en-US"/>
        </w:rPr>
        <w:t>mg</w:t>
      </w:r>
      <w:r w:rsidRPr="00FE6378">
        <w:rPr>
          <w:rFonts w:eastAsia="Times New Roman" w:cs="Arial"/>
          <w:color w:val="000000"/>
          <w:lang w:val="ru-RU"/>
        </w:rPr>
        <w:t xml:space="preserve"> </w:t>
      </w:r>
      <w:r w:rsidRPr="00FE6378">
        <w:rPr>
          <w:rFonts w:eastAsia="Times New Roman" w:cs="Arial"/>
          <w:color w:val="000000"/>
          <w:lang w:eastAsia="bg-BG"/>
        </w:rPr>
        <w:t xml:space="preserve">периндоприл терт-бутиламин (еквивалентно на 10 </w:t>
      </w:r>
      <w:r w:rsidRPr="00FE6378">
        <w:rPr>
          <w:rFonts w:eastAsia="Times New Roman" w:cs="Arial"/>
          <w:color w:val="000000"/>
          <w:lang w:val="en-US"/>
        </w:rPr>
        <w:t>mg</w:t>
      </w:r>
      <w:r w:rsidRPr="00FE6378">
        <w:rPr>
          <w:rFonts w:eastAsia="Times New Roman" w:cs="Arial"/>
          <w:color w:val="000000"/>
          <w:lang w:val="ru-RU"/>
        </w:rPr>
        <w:t xml:space="preserve"> </w:t>
      </w:r>
      <w:r w:rsidRPr="00FE6378">
        <w:rPr>
          <w:rFonts w:eastAsia="Times New Roman" w:cs="Arial"/>
          <w:color w:val="000000"/>
          <w:lang w:eastAsia="bg-BG"/>
        </w:rPr>
        <w:t xml:space="preserve">периндоприл аргинин) </w:t>
      </w:r>
      <w:r w:rsidRPr="00FE6378">
        <w:rPr>
          <w:rFonts w:eastAsia="Times New Roman" w:cs="Arial"/>
          <w:i/>
          <w:iCs/>
          <w:color w:val="000000"/>
          <w:lang w:eastAsia="bg-BG"/>
        </w:rPr>
        <w:t>(п = 6</w:t>
      </w:r>
      <w:r w:rsidRPr="00FE6378">
        <w:rPr>
          <w:rFonts w:eastAsia="Times New Roman" w:cs="Arial"/>
          <w:color w:val="000000"/>
          <w:lang w:eastAsia="bg-BG"/>
        </w:rPr>
        <w:t xml:space="preserve"> 110) или плацебо (</w:t>
      </w:r>
      <w:r w:rsidRPr="00FE6378">
        <w:rPr>
          <w:rFonts w:eastAsia="Times New Roman" w:cs="Arial"/>
          <w:color w:val="000000"/>
          <w:lang w:val="en-US"/>
        </w:rPr>
        <w:t>n</w:t>
      </w:r>
      <w:r w:rsidRPr="00FE6378">
        <w:rPr>
          <w:rFonts w:eastAsia="Times New Roman" w:cs="Arial"/>
          <w:color w:val="000000"/>
          <w:lang w:eastAsia="bg-BG"/>
        </w:rPr>
        <w:t>= 6 108).</w:t>
      </w:r>
    </w:p>
    <w:p w14:paraId="41690A1B"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Популацията, включена в проучването, е била с доказана коронарна болест на сърцето без клинични признаци за сърдечна недостатъчност. Общо 90% от пациентите са имали предшестващи миокарден инфаркт и/или реваскуларизация. Медикаментозната терапия в проучването е била добавена на фона на конвенционална терапия, включваща антиагреганти, липидо-понижаващи медикаменти и бета- блокери.</w:t>
      </w:r>
    </w:p>
    <w:p w14:paraId="75B57FDA"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Основният критерий за ефективност е бил комбинацията от сърдечно-съдова смъртност, нефатален миокарден инфаркт и/или сърдечен арест с успешна ресусцитация. Лечението с 8 </w:t>
      </w:r>
      <w:r w:rsidRPr="00FE6378">
        <w:rPr>
          <w:rFonts w:eastAsia="Times New Roman" w:cs="Arial"/>
          <w:color w:val="000000"/>
          <w:lang w:val="en-US"/>
        </w:rPr>
        <w:t>mg</w:t>
      </w:r>
      <w:r w:rsidRPr="00FE6378">
        <w:rPr>
          <w:rFonts w:eastAsia="Times New Roman" w:cs="Arial"/>
          <w:color w:val="000000"/>
          <w:lang w:val="ru-RU"/>
        </w:rPr>
        <w:t xml:space="preserve"> </w:t>
      </w:r>
      <w:r w:rsidRPr="00FE6378">
        <w:rPr>
          <w:rFonts w:eastAsia="Times New Roman" w:cs="Arial"/>
          <w:color w:val="000000"/>
          <w:lang w:eastAsia="bg-BG"/>
        </w:rPr>
        <w:t xml:space="preserve">периндоприл терт-бутиламин (еквивалентно на 10 </w:t>
      </w:r>
      <w:r w:rsidRPr="00FE6378">
        <w:rPr>
          <w:rFonts w:eastAsia="Times New Roman" w:cs="Arial"/>
          <w:color w:val="000000"/>
          <w:lang w:val="en-US"/>
        </w:rPr>
        <w:t>mg</w:t>
      </w:r>
      <w:r w:rsidRPr="00FE6378">
        <w:rPr>
          <w:rFonts w:eastAsia="Times New Roman" w:cs="Arial"/>
          <w:color w:val="000000"/>
          <w:lang w:val="ru-RU"/>
        </w:rPr>
        <w:t xml:space="preserve"> </w:t>
      </w:r>
      <w:r w:rsidRPr="00FE6378">
        <w:rPr>
          <w:rFonts w:eastAsia="Times New Roman" w:cs="Arial"/>
          <w:color w:val="000000"/>
          <w:lang w:eastAsia="bg-BG"/>
        </w:rPr>
        <w:t xml:space="preserve">периндоприл аргинин) веднъж дневно е довело до значително абсолютно намаление на първичната крайна цел с 1,9% (релативно намаление на риска с 20%, 95% </w:t>
      </w:r>
      <w:r w:rsidRPr="00FE6378">
        <w:rPr>
          <w:rFonts w:eastAsia="Times New Roman" w:cs="Arial"/>
          <w:color w:val="000000"/>
          <w:lang w:val="en-US"/>
        </w:rPr>
        <w:t>CI</w:t>
      </w:r>
      <w:r w:rsidRPr="00FE6378">
        <w:rPr>
          <w:rFonts w:eastAsia="Times New Roman" w:cs="Arial"/>
          <w:color w:val="000000"/>
          <w:lang w:val="ru-RU"/>
        </w:rPr>
        <w:t xml:space="preserve"> </w:t>
      </w:r>
      <w:r w:rsidRPr="00FE6378">
        <w:rPr>
          <w:rFonts w:eastAsia="Times New Roman" w:cs="Arial"/>
          <w:color w:val="000000"/>
          <w:lang w:eastAsia="bg-BG"/>
        </w:rPr>
        <w:t>[9,4; 28,6]-р&lt;0,001).</w:t>
      </w:r>
    </w:p>
    <w:p w14:paraId="4EF6CA6D"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При пациентите с предшестващ миокарден инфаркт и/или реваскуларизация, абсолютното намаление на риска е било 2,2%, съответстващо на релативно намаление на риска с 22,4% (95% </w:t>
      </w:r>
      <w:r w:rsidRPr="00FE6378">
        <w:rPr>
          <w:rFonts w:eastAsia="Times New Roman" w:cs="Arial"/>
          <w:color w:val="000000"/>
          <w:lang w:val="en-US"/>
        </w:rPr>
        <w:t>CI</w:t>
      </w:r>
      <w:r w:rsidRPr="00FE6378">
        <w:rPr>
          <w:rFonts w:eastAsia="Times New Roman" w:cs="Arial"/>
          <w:color w:val="000000"/>
          <w:lang w:val="ru-RU"/>
        </w:rPr>
        <w:t xml:space="preserve">) </w:t>
      </w:r>
      <w:r w:rsidRPr="00FE6378">
        <w:rPr>
          <w:rFonts w:eastAsia="Times New Roman" w:cs="Arial"/>
          <w:color w:val="000000"/>
          <w:lang w:eastAsia="bg-BG"/>
        </w:rPr>
        <w:t>[ 12,0; 31,6]- р&lt;0,001) по отношение на първичната крайна цел в сравнение с плацебо.</w:t>
      </w:r>
    </w:p>
    <w:p w14:paraId="7AEF9ABE" w14:textId="77777777" w:rsidR="00FE6378" w:rsidRPr="00FE6378" w:rsidRDefault="00FE6378" w:rsidP="00FE6378">
      <w:pPr>
        <w:spacing w:line="240" w:lineRule="auto"/>
        <w:rPr>
          <w:rFonts w:eastAsia="Times New Roman" w:cs="Arial"/>
          <w:color w:val="000000"/>
          <w:lang w:eastAsia="bg-BG"/>
        </w:rPr>
      </w:pPr>
    </w:p>
    <w:p w14:paraId="6CC097BA" w14:textId="3BCB224C" w:rsidR="00FE6378" w:rsidRPr="00FE6378" w:rsidRDefault="00FE6378" w:rsidP="00FE6378">
      <w:pPr>
        <w:spacing w:line="240" w:lineRule="auto"/>
        <w:rPr>
          <w:rFonts w:eastAsia="Times New Roman" w:cs="Arial"/>
        </w:rPr>
      </w:pPr>
      <w:r w:rsidRPr="00FE6378">
        <w:rPr>
          <w:rFonts w:eastAsia="Times New Roman" w:cs="Arial"/>
          <w:color w:val="000000"/>
          <w:lang w:eastAsia="bg-BG"/>
        </w:rPr>
        <w:lastRenderedPageBreak/>
        <w:t xml:space="preserve">В подгрупа от пациенти, лекувани с бета-блокери в проучването </w:t>
      </w:r>
      <w:r w:rsidRPr="00FE6378">
        <w:rPr>
          <w:rFonts w:eastAsia="Times New Roman" w:cs="Arial"/>
          <w:color w:val="000000"/>
          <w:lang w:val="en-US"/>
        </w:rPr>
        <w:t>EUROPA</w:t>
      </w:r>
      <w:r w:rsidRPr="00FE6378">
        <w:rPr>
          <w:rFonts w:eastAsia="Times New Roman" w:cs="Arial"/>
          <w:color w:val="000000"/>
          <w:lang w:val="ru-RU"/>
        </w:rPr>
        <w:t xml:space="preserve">, </w:t>
      </w:r>
      <w:r w:rsidRPr="00FE6378">
        <w:rPr>
          <w:rFonts w:eastAsia="Times New Roman" w:cs="Arial"/>
          <w:color w:val="000000"/>
          <w:lang w:eastAsia="bg-BG"/>
        </w:rPr>
        <w:t xml:space="preserve">която е дефинирана в анализа след завършване на проучването, прибавянето на </w:t>
      </w:r>
      <w:r w:rsidRPr="00FE6378">
        <w:rPr>
          <w:rFonts w:eastAsia="Times New Roman" w:cs="Arial"/>
          <w:i/>
          <w:iCs/>
          <w:color w:val="000000"/>
          <w:lang w:eastAsia="bg-BG"/>
        </w:rPr>
        <w:t>периндоприл към</w:t>
      </w:r>
      <w:r w:rsidRPr="00FE6378">
        <w:rPr>
          <w:rFonts w:eastAsia="Times New Roman" w:cs="Arial"/>
          <w:color w:val="000000"/>
          <w:lang w:eastAsia="bg-BG"/>
        </w:rPr>
        <w:t xml:space="preserve"> бета-блокерите (п=3 789) показва статистически значимо абсолютно намаляване от 2,2% (относително намаляване на риска от 24%, 95% </w:t>
      </w:r>
      <w:r w:rsidRPr="00FE6378">
        <w:rPr>
          <w:rFonts w:eastAsia="Times New Roman" w:cs="Arial"/>
          <w:color w:val="000000"/>
          <w:lang w:val="en-US"/>
        </w:rPr>
        <w:t>CI</w:t>
      </w:r>
      <w:r w:rsidRPr="00FE6378">
        <w:rPr>
          <w:rFonts w:eastAsia="Times New Roman" w:cs="Arial"/>
          <w:color w:val="000000"/>
          <w:lang w:val="ru-RU"/>
        </w:rPr>
        <w:t xml:space="preserve"> </w:t>
      </w:r>
      <w:r w:rsidRPr="00FE6378">
        <w:rPr>
          <w:rFonts w:eastAsia="Times New Roman" w:cs="Arial"/>
          <w:color w:val="000000"/>
          <w:lang w:eastAsia="bg-BG"/>
        </w:rPr>
        <w:t>[9,5; 36,4]) в сравнение с бета-блокери без периндоприл (</w:t>
      </w:r>
      <w:r w:rsidRPr="00FE6378">
        <w:rPr>
          <w:rFonts w:eastAsia="Times New Roman" w:cs="Arial"/>
          <w:color w:val="000000"/>
          <w:lang w:val="en-US"/>
        </w:rPr>
        <w:t>n</w:t>
      </w:r>
      <w:r w:rsidRPr="00FE6378">
        <w:rPr>
          <w:rFonts w:eastAsia="Times New Roman" w:cs="Arial"/>
          <w:color w:val="000000"/>
          <w:lang w:val="ru-RU"/>
        </w:rPr>
        <w:t>=</w:t>
      </w:r>
      <w:r w:rsidRPr="00FE6378">
        <w:rPr>
          <w:rFonts w:eastAsia="Times New Roman" w:cs="Arial"/>
          <w:color w:val="000000"/>
          <w:lang w:eastAsia="bg-BG"/>
        </w:rPr>
        <w:t>3745) според сборния критерий от сърдечносъдова смъртност, нефатален миокарден инфаркт и/или сърдечен арест с успешна ресусцитация.</w:t>
      </w:r>
    </w:p>
    <w:p w14:paraId="70A99081" w14:textId="77777777" w:rsidR="00FE6378" w:rsidRPr="00FE6378" w:rsidRDefault="00FE6378" w:rsidP="00FE6378">
      <w:pPr>
        <w:spacing w:line="240" w:lineRule="auto"/>
        <w:rPr>
          <w:rFonts w:eastAsia="Times New Roman" w:cs="Arial"/>
          <w:i/>
          <w:iCs/>
          <w:color w:val="000000"/>
          <w:lang w:eastAsia="bg-BG"/>
        </w:rPr>
      </w:pPr>
    </w:p>
    <w:p w14:paraId="3389BC7F" w14:textId="551062C2"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 xml:space="preserve">Данна от клинични изпитвания за двойна блокада на системата ренин-ангиотензин-алдостерон </w:t>
      </w:r>
      <w:r w:rsidRPr="00FE6378">
        <w:rPr>
          <w:rFonts w:eastAsia="Times New Roman" w:cs="Arial"/>
          <w:i/>
          <w:iCs/>
          <w:color w:val="000000"/>
          <w:lang w:val="ru-RU"/>
        </w:rPr>
        <w:t>(</w:t>
      </w:r>
      <w:r w:rsidRPr="00FE6378">
        <w:rPr>
          <w:rFonts w:eastAsia="Times New Roman" w:cs="Arial"/>
          <w:i/>
          <w:iCs/>
          <w:color w:val="000000"/>
          <w:lang w:val="en-US"/>
        </w:rPr>
        <w:t>RAAS</w:t>
      </w:r>
      <w:r w:rsidRPr="00FE6378">
        <w:rPr>
          <w:rFonts w:eastAsia="Times New Roman" w:cs="Arial"/>
          <w:i/>
          <w:iCs/>
          <w:color w:val="000000"/>
          <w:lang w:val="ru-RU"/>
        </w:rPr>
        <w:t>):</w:t>
      </w:r>
    </w:p>
    <w:p w14:paraId="46112CC7"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В две големи рандомизирани, контролирани изпитвания </w:t>
      </w:r>
      <w:r w:rsidRPr="00FE6378">
        <w:rPr>
          <w:rFonts w:eastAsia="Times New Roman" w:cs="Arial"/>
          <w:color w:val="000000"/>
        </w:rPr>
        <w:t>(</w:t>
      </w:r>
      <w:r w:rsidRPr="00FE6378">
        <w:rPr>
          <w:rFonts w:eastAsia="Times New Roman" w:cs="Arial"/>
          <w:color w:val="000000"/>
          <w:lang w:val="en-US"/>
        </w:rPr>
        <w:t>ONTARGET</w:t>
      </w:r>
      <w:r w:rsidRPr="00FE6378">
        <w:rPr>
          <w:rFonts w:eastAsia="Times New Roman" w:cs="Arial"/>
          <w:color w:val="000000"/>
        </w:rPr>
        <w:t xml:space="preserve"> (</w:t>
      </w:r>
      <w:proofErr w:type="spellStart"/>
      <w:r w:rsidRPr="00FE6378">
        <w:rPr>
          <w:rFonts w:eastAsia="Times New Roman" w:cs="Arial"/>
          <w:color w:val="000000"/>
          <w:lang w:val="en-US"/>
        </w:rPr>
        <w:t>ONgoing</w:t>
      </w:r>
      <w:proofErr w:type="spellEnd"/>
      <w:r w:rsidRPr="00FE6378">
        <w:rPr>
          <w:rFonts w:eastAsia="Times New Roman" w:cs="Arial"/>
          <w:color w:val="000000"/>
        </w:rPr>
        <w:t xml:space="preserve"> </w:t>
      </w:r>
      <w:proofErr w:type="spellStart"/>
      <w:r w:rsidRPr="00FE6378">
        <w:rPr>
          <w:rFonts w:eastAsia="Times New Roman" w:cs="Arial"/>
          <w:color w:val="000000"/>
          <w:lang w:val="en-US"/>
        </w:rPr>
        <w:t>Telmisartan</w:t>
      </w:r>
      <w:proofErr w:type="spellEnd"/>
      <w:r w:rsidRPr="00FE6378">
        <w:rPr>
          <w:rFonts w:eastAsia="Times New Roman" w:cs="Arial"/>
          <w:color w:val="000000"/>
        </w:rPr>
        <w:t xml:space="preserve"> </w:t>
      </w:r>
      <w:r w:rsidRPr="00FE6378">
        <w:rPr>
          <w:rFonts w:eastAsia="Times New Roman" w:cs="Arial"/>
          <w:color w:val="000000"/>
          <w:lang w:val="en-US"/>
        </w:rPr>
        <w:t>Alone</w:t>
      </w:r>
      <w:r w:rsidRPr="00FE6378">
        <w:rPr>
          <w:rFonts w:eastAsia="Times New Roman" w:cs="Arial"/>
          <w:color w:val="000000"/>
        </w:rPr>
        <w:t xml:space="preserve"> </w:t>
      </w:r>
      <w:r w:rsidRPr="00FE6378">
        <w:rPr>
          <w:rFonts w:eastAsia="Times New Roman" w:cs="Arial"/>
          <w:color w:val="000000"/>
          <w:lang w:val="en-US"/>
        </w:rPr>
        <w:t>and</w:t>
      </w:r>
      <w:r w:rsidRPr="00FE6378">
        <w:rPr>
          <w:rFonts w:eastAsia="Times New Roman" w:cs="Arial"/>
          <w:color w:val="000000"/>
        </w:rPr>
        <w:t xml:space="preserve"> </w:t>
      </w:r>
      <w:r w:rsidRPr="00FE6378">
        <w:rPr>
          <w:rFonts w:eastAsia="Times New Roman" w:cs="Arial"/>
          <w:color w:val="000000"/>
          <w:lang w:val="en-US"/>
        </w:rPr>
        <w:t>in</w:t>
      </w:r>
      <w:r w:rsidRPr="00FE6378">
        <w:rPr>
          <w:rFonts w:eastAsia="Times New Roman" w:cs="Arial"/>
          <w:color w:val="000000"/>
        </w:rPr>
        <w:t xml:space="preserve"> </w:t>
      </w:r>
      <w:r w:rsidRPr="00FE6378">
        <w:rPr>
          <w:rFonts w:eastAsia="Times New Roman" w:cs="Arial"/>
          <w:color w:val="000000"/>
          <w:lang w:val="en-US"/>
        </w:rPr>
        <w:t>combination</w:t>
      </w:r>
      <w:r w:rsidRPr="00FE6378">
        <w:rPr>
          <w:rFonts w:eastAsia="Times New Roman" w:cs="Arial"/>
          <w:color w:val="000000"/>
        </w:rPr>
        <w:t xml:space="preserve"> </w:t>
      </w:r>
      <w:r w:rsidRPr="00FE6378">
        <w:rPr>
          <w:rFonts w:eastAsia="Times New Roman" w:cs="Arial"/>
          <w:color w:val="000000"/>
          <w:lang w:val="en-US"/>
        </w:rPr>
        <w:t>with</w:t>
      </w:r>
      <w:r w:rsidRPr="00FE6378">
        <w:rPr>
          <w:rFonts w:eastAsia="Times New Roman" w:cs="Arial"/>
          <w:color w:val="000000"/>
        </w:rPr>
        <w:t xml:space="preserve"> </w:t>
      </w:r>
      <w:r w:rsidRPr="00FE6378">
        <w:rPr>
          <w:rFonts w:eastAsia="Times New Roman" w:cs="Arial"/>
          <w:color w:val="000000"/>
          <w:lang w:val="en-US"/>
        </w:rPr>
        <w:t>Ramipril</w:t>
      </w:r>
      <w:r w:rsidRPr="00FE6378">
        <w:rPr>
          <w:rFonts w:eastAsia="Times New Roman" w:cs="Arial"/>
          <w:color w:val="000000"/>
        </w:rPr>
        <w:t xml:space="preserve"> </w:t>
      </w:r>
      <w:r w:rsidRPr="00FE6378">
        <w:rPr>
          <w:rFonts w:eastAsia="Times New Roman" w:cs="Arial"/>
          <w:color w:val="000000"/>
          <w:lang w:val="en-US"/>
        </w:rPr>
        <w:t>Global</w:t>
      </w:r>
      <w:r w:rsidRPr="00FE6378">
        <w:rPr>
          <w:rFonts w:eastAsia="Times New Roman" w:cs="Arial"/>
          <w:color w:val="000000"/>
        </w:rPr>
        <w:t xml:space="preserve"> </w:t>
      </w:r>
      <w:r w:rsidRPr="00FE6378">
        <w:rPr>
          <w:rFonts w:eastAsia="Times New Roman" w:cs="Arial"/>
          <w:color w:val="000000"/>
          <w:lang w:val="en-US"/>
        </w:rPr>
        <w:t>Endpoint</w:t>
      </w:r>
      <w:r w:rsidRPr="00FE6378">
        <w:rPr>
          <w:rFonts w:eastAsia="Times New Roman" w:cs="Arial"/>
          <w:color w:val="000000"/>
        </w:rPr>
        <w:t xml:space="preserve"> </w:t>
      </w:r>
      <w:r w:rsidRPr="00FE6378">
        <w:rPr>
          <w:rFonts w:eastAsia="Times New Roman" w:cs="Arial"/>
          <w:color w:val="000000"/>
          <w:lang w:val="en-US"/>
        </w:rPr>
        <w:t>Trial</w:t>
      </w:r>
      <w:r w:rsidRPr="00FE6378">
        <w:rPr>
          <w:rFonts w:eastAsia="Times New Roman" w:cs="Arial"/>
          <w:color w:val="000000"/>
        </w:rPr>
        <w:t xml:space="preserve"> - </w:t>
      </w:r>
      <w:r w:rsidRPr="00FE6378">
        <w:rPr>
          <w:rFonts w:eastAsia="Times New Roman" w:cs="Arial"/>
          <w:color w:val="000000"/>
          <w:lang w:eastAsia="bg-BG"/>
        </w:rPr>
        <w:t xml:space="preserve">изпитване за продължаващи глобални резултати при телмисартан самостоятелно и в комбинация с рамиприл) и </w:t>
      </w:r>
      <w:r w:rsidRPr="00FE6378">
        <w:rPr>
          <w:rFonts w:eastAsia="Times New Roman" w:cs="Arial"/>
          <w:color w:val="000000"/>
          <w:lang w:val="en-US"/>
        </w:rPr>
        <w:t>VA</w:t>
      </w:r>
      <w:r w:rsidRPr="00FE6378">
        <w:rPr>
          <w:rFonts w:eastAsia="Times New Roman" w:cs="Arial"/>
          <w:color w:val="000000"/>
        </w:rPr>
        <w:t xml:space="preserve"> </w:t>
      </w:r>
      <w:r w:rsidRPr="00FE6378">
        <w:rPr>
          <w:rFonts w:eastAsia="Times New Roman" w:cs="Arial"/>
          <w:color w:val="000000"/>
          <w:lang w:val="en-US"/>
        </w:rPr>
        <w:t>NEPHRON</w:t>
      </w:r>
      <w:r w:rsidRPr="00FE6378">
        <w:rPr>
          <w:rFonts w:eastAsia="Times New Roman" w:cs="Arial"/>
          <w:color w:val="000000"/>
        </w:rPr>
        <w:t>-</w:t>
      </w:r>
      <w:r w:rsidRPr="00FE6378">
        <w:rPr>
          <w:rFonts w:eastAsia="Times New Roman" w:cs="Arial"/>
          <w:color w:val="000000"/>
          <w:lang w:val="en-US"/>
        </w:rPr>
        <w:t>D</w:t>
      </w:r>
      <w:r w:rsidRPr="00FE6378">
        <w:rPr>
          <w:rFonts w:eastAsia="Times New Roman" w:cs="Arial"/>
          <w:color w:val="000000"/>
        </w:rPr>
        <w:t xml:space="preserve"> (</w:t>
      </w:r>
      <w:r w:rsidRPr="00FE6378">
        <w:rPr>
          <w:rFonts w:eastAsia="Times New Roman" w:cs="Arial"/>
          <w:color w:val="000000"/>
          <w:lang w:val="en-US"/>
        </w:rPr>
        <w:t>The</w:t>
      </w:r>
      <w:r w:rsidRPr="00FE6378">
        <w:rPr>
          <w:rFonts w:eastAsia="Times New Roman" w:cs="Arial"/>
          <w:color w:val="000000"/>
        </w:rPr>
        <w:t xml:space="preserve"> </w:t>
      </w:r>
      <w:r w:rsidRPr="00FE6378">
        <w:rPr>
          <w:rFonts w:eastAsia="Times New Roman" w:cs="Arial"/>
          <w:color w:val="000000"/>
          <w:lang w:val="en-US"/>
        </w:rPr>
        <w:t>Veterans</w:t>
      </w:r>
      <w:r w:rsidRPr="00FE6378">
        <w:rPr>
          <w:rFonts w:eastAsia="Times New Roman" w:cs="Arial"/>
          <w:color w:val="000000"/>
        </w:rPr>
        <w:t xml:space="preserve"> </w:t>
      </w:r>
      <w:r w:rsidRPr="00FE6378">
        <w:rPr>
          <w:rFonts w:eastAsia="Times New Roman" w:cs="Arial"/>
          <w:color w:val="000000"/>
          <w:lang w:val="en-US"/>
        </w:rPr>
        <w:t>Affairs</w:t>
      </w:r>
      <w:r w:rsidRPr="00FE6378">
        <w:rPr>
          <w:rFonts w:eastAsia="Times New Roman" w:cs="Arial"/>
          <w:color w:val="000000"/>
        </w:rPr>
        <w:t xml:space="preserve"> </w:t>
      </w:r>
      <w:r w:rsidRPr="00FE6378">
        <w:rPr>
          <w:rFonts w:eastAsia="Times New Roman" w:cs="Arial"/>
          <w:color w:val="000000"/>
          <w:lang w:val="en-US"/>
        </w:rPr>
        <w:t>Nephropathy</w:t>
      </w:r>
      <w:r w:rsidRPr="00FE6378">
        <w:rPr>
          <w:rFonts w:eastAsia="Times New Roman" w:cs="Arial"/>
          <w:color w:val="000000"/>
        </w:rPr>
        <w:t xml:space="preserve"> </w:t>
      </w:r>
      <w:r w:rsidRPr="00FE6378">
        <w:rPr>
          <w:rFonts w:eastAsia="Times New Roman" w:cs="Arial"/>
          <w:color w:val="000000"/>
          <w:lang w:val="en-US"/>
        </w:rPr>
        <w:t>in</w:t>
      </w:r>
      <w:r w:rsidRPr="00FE6378">
        <w:rPr>
          <w:rFonts w:eastAsia="Times New Roman" w:cs="Arial"/>
          <w:color w:val="000000"/>
        </w:rPr>
        <w:t xml:space="preserve"> </w:t>
      </w:r>
      <w:r w:rsidRPr="00FE6378">
        <w:rPr>
          <w:rFonts w:eastAsia="Times New Roman" w:cs="Arial"/>
          <w:color w:val="000000"/>
          <w:lang w:val="en-US"/>
        </w:rPr>
        <w:t>Diabetes</w:t>
      </w:r>
      <w:r w:rsidRPr="00FE6378">
        <w:rPr>
          <w:rFonts w:eastAsia="Times New Roman" w:cs="Arial"/>
          <w:color w:val="000000"/>
        </w:rPr>
        <w:t xml:space="preserve"> - </w:t>
      </w:r>
      <w:r w:rsidRPr="00FE6378">
        <w:rPr>
          <w:rFonts w:eastAsia="Times New Roman" w:cs="Arial"/>
          <w:color w:val="000000"/>
          <w:lang w:eastAsia="bg-BG"/>
        </w:rPr>
        <w:t>нефропатия и диабет при ветераните) е изследвана употребата на комбинация от АСЕ инхибитор и блокер на рецептора за ангиотензин</w:t>
      </w:r>
      <w:r w:rsidRPr="00FE6378">
        <w:rPr>
          <w:rFonts w:eastAsia="Times New Roman" w:cs="Arial"/>
          <w:color w:val="000000"/>
        </w:rPr>
        <w:t xml:space="preserve"> </w:t>
      </w:r>
      <w:r w:rsidRPr="00FE6378">
        <w:rPr>
          <w:rFonts w:eastAsia="Times New Roman" w:cs="Arial"/>
          <w:color w:val="000000"/>
          <w:lang w:val="en-US"/>
        </w:rPr>
        <w:t>II</w:t>
      </w:r>
      <w:r w:rsidRPr="00FE6378">
        <w:rPr>
          <w:rFonts w:eastAsia="Times New Roman" w:cs="Arial"/>
          <w:color w:val="000000"/>
          <w:lang w:eastAsia="bg-BG"/>
        </w:rPr>
        <w:t>.</w:t>
      </w:r>
    </w:p>
    <w:p w14:paraId="1BEFA390" w14:textId="77777777" w:rsidR="00FE6378" w:rsidRPr="00FE6378" w:rsidRDefault="00FE6378" w:rsidP="00FE6378">
      <w:pPr>
        <w:spacing w:line="240" w:lineRule="auto"/>
        <w:rPr>
          <w:rFonts w:eastAsia="Times New Roman" w:cs="Arial"/>
        </w:rPr>
      </w:pPr>
      <w:r w:rsidRPr="00FE6378">
        <w:rPr>
          <w:rFonts w:eastAsia="Times New Roman" w:cs="Arial"/>
          <w:color w:val="000000"/>
          <w:lang w:val="en-US"/>
        </w:rPr>
        <w:t>ONTARGET</w:t>
      </w:r>
      <w:r w:rsidRPr="00FE6378">
        <w:rPr>
          <w:rFonts w:eastAsia="Times New Roman" w:cs="Arial"/>
          <w:color w:val="000000"/>
          <w:lang w:val="ru-RU"/>
        </w:rPr>
        <w:t xml:space="preserve"> </w:t>
      </w:r>
      <w:r w:rsidRPr="00FE6378">
        <w:rPr>
          <w:rFonts w:eastAsia="Times New Roman" w:cs="Arial"/>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FE6378">
        <w:rPr>
          <w:rFonts w:eastAsia="Times New Roman" w:cs="Arial"/>
          <w:color w:val="000000"/>
          <w:lang w:val="en-US"/>
        </w:rPr>
        <w:t>VA</w:t>
      </w:r>
      <w:r w:rsidRPr="00FE6378">
        <w:rPr>
          <w:rFonts w:eastAsia="Times New Roman" w:cs="Arial"/>
          <w:color w:val="000000"/>
          <w:lang w:val="ru-RU"/>
        </w:rPr>
        <w:t xml:space="preserve"> </w:t>
      </w:r>
      <w:r w:rsidRPr="00FE6378">
        <w:rPr>
          <w:rFonts w:eastAsia="Times New Roman" w:cs="Arial"/>
          <w:color w:val="000000"/>
          <w:lang w:val="en-US"/>
        </w:rPr>
        <w:t>NEPHRON</w:t>
      </w:r>
      <w:r w:rsidRPr="00FE6378">
        <w:rPr>
          <w:rFonts w:eastAsia="Times New Roman" w:cs="Arial"/>
          <w:color w:val="000000"/>
          <w:lang w:val="ru-RU"/>
        </w:rPr>
        <w:t>-</w:t>
      </w:r>
      <w:r w:rsidRPr="00FE6378">
        <w:rPr>
          <w:rFonts w:eastAsia="Times New Roman" w:cs="Arial"/>
          <w:color w:val="000000"/>
          <w:lang w:val="en-US"/>
        </w:rPr>
        <w:t>D</w:t>
      </w:r>
      <w:r w:rsidRPr="00FE6378">
        <w:rPr>
          <w:rFonts w:eastAsia="Times New Roman" w:cs="Arial"/>
          <w:color w:val="000000"/>
          <w:lang w:val="ru-RU"/>
        </w:rPr>
        <w:t xml:space="preserve"> </w:t>
      </w:r>
      <w:r w:rsidRPr="00FE6378">
        <w:rPr>
          <w:rFonts w:eastAsia="Times New Roman" w:cs="Arial"/>
          <w:color w:val="000000"/>
          <w:lang w:eastAsia="bg-BG"/>
        </w:rPr>
        <w:t>е проучване сред пациенти със захарен диабет тип 2 и диабетна нефропатия.</w:t>
      </w:r>
    </w:p>
    <w:p w14:paraId="536299E9"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блокери на рецептора за ангиотензин II с подобни фармакодинамични свойства.</w:t>
      </w:r>
    </w:p>
    <w:p w14:paraId="08B76E3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Следователно при пациенти с диабетна нефропатия не трябва да се използват едновременно АСЕ инхибитори и блокери на рецептора за ангиотензин II.</w:t>
      </w:r>
    </w:p>
    <w:p w14:paraId="000CF7E6" w14:textId="144268FB" w:rsidR="00FE6378" w:rsidRPr="00FE6378" w:rsidRDefault="00FE6378" w:rsidP="00FE6378">
      <w:pPr>
        <w:spacing w:line="240" w:lineRule="auto"/>
        <w:rPr>
          <w:rFonts w:eastAsia="Times New Roman" w:cs="Arial"/>
        </w:rPr>
      </w:pPr>
      <w:proofErr w:type="gramStart"/>
      <w:r w:rsidRPr="00FE6378">
        <w:rPr>
          <w:rFonts w:eastAsia="Times New Roman" w:cs="Arial"/>
          <w:color w:val="000000"/>
          <w:lang w:val="en-US"/>
        </w:rPr>
        <w:t>ALTITUDE</w:t>
      </w:r>
      <w:r w:rsidRPr="00FE6378">
        <w:rPr>
          <w:rFonts w:eastAsia="Times New Roman" w:cs="Arial"/>
          <w:color w:val="000000"/>
        </w:rPr>
        <w:t xml:space="preserve"> (</w:t>
      </w:r>
      <w:proofErr w:type="spellStart"/>
      <w:r w:rsidRPr="00FE6378">
        <w:rPr>
          <w:rFonts w:eastAsia="Times New Roman" w:cs="Arial"/>
          <w:color w:val="000000"/>
          <w:lang w:val="en-US"/>
        </w:rPr>
        <w:t>Aliskiren</w:t>
      </w:r>
      <w:proofErr w:type="spellEnd"/>
      <w:r w:rsidRPr="00FE6378">
        <w:rPr>
          <w:rFonts w:eastAsia="Times New Roman" w:cs="Arial"/>
          <w:color w:val="000000"/>
        </w:rPr>
        <w:t xml:space="preserve"> </w:t>
      </w:r>
      <w:r w:rsidRPr="00FE6378">
        <w:rPr>
          <w:rFonts w:eastAsia="Times New Roman" w:cs="Arial"/>
          <w:color w:val="000000"/>
          <w:lang w:val="en-US"/>
        </w:rPr>
        <w:t>Trial</w:t>
      </w:r>
      <w:r w:rsidRPr="00FE6378">
        <w:rPr>
          <w:rFonts w:eastAsia="Times New Roman" w:cs="Arial"/>
          <w:color w:val="000000"/>
        </w:rPr>
        <w:t xml:space="preserve"> </w:t>
      </w:r>
      <w:r w:rsidRPr="00FE6378">
        <w:rPr>
          <w:rFonts w:eastAsia="Times New Roman" w:cs="Arial"/>
          <w:color w:val="000000"/>
          <w:lang w:val="en-US"/>
        </w:rPr>
        <w:t>in</w:t>
      </w:r>
      <w:r w:rsidRPr="00FE6378">
        <w:rPr>
          <w:rFonts w:eastAsia="Times New Roman" w:cs="Arial"/>
          <w:color w:val="000000"/>
        </w:rPr>
        <w:t xml:space="preserve"> </w:t>
      </w:r>
      <w:r w:rsidRPr="00FE6378">
        <w:rPr>
          <w:rFonts w:eastAsia="Times New Roman" w:cs="Arial"/>
          <w:color w:val="000000"/>
          <w:lang w:val="en-US"/>
        </w:rPr>
        <w:t>Type</w:t>
      </w:r>
      <w:r w:rsidRPr="00FE6378">
        <w:rPr>
          <w:rFonts w:eastAsia="Times New Roman" w:cs="Arial"/>
          <w:color w:val="000000"/>
        </w:rPr>
        <w:t xml:space="preserve"> 2 </w:t>
      </w:r>
      <w:r w:rsidRPr="00FE6378">
        <w:rPr>
          <w:rFonts w:eastAsia="Times New Roman" w:cs="Arial"/>
          <w:color w:val="000000"/>
          <w:lang w:val="en-US"/>
        </w:rPr>
        <w:t>Diabetes</w:t>
      </w:r>
      <w:r w:rsidRPr="00FE6378">
        <w:rPr>
          <w:rFonts w:eastAsia="Times New Roman" w:cs="Arial"/>
          <w:color w:val="000000"/>
        </w:rPr>
        <w:t xml:space="preserve"> </w:t>
      </w:r>
      <w:r w:rsidRPr="00FE6378">
        <w:rPr>
          <w:rFonts w:eastAsia="Times New Roman" w:cs="Arial"/>
          <w:color w:val="000000"/>
          <w:lang w:val="en-US"/>
        </w:rPr>
        <w:t>Using</w:t>
      </w:r>
      <w:r w:rsidRPr="00FE6378">
        <w:rPr>
          <w:rFonts w:eastAsia="Times New Roman" w:cs="Arial"/>
          <w:color w:val="000000"/>
        </w:rPr>
        <w:t xml:space="preserve"> </w:t>
      </w:r>
      <w:r w:rsidRPr="00FE6378">
        <w:rPr>
          <w:rFonts w:eastAsia="Times New Roman" w:cs="Arial"/>
          <w:color w:val="000000"/>
          <w:lang w:val="en-US"/>
        </w:rPr>
        <w:t>Cardiovascular</w:t>
      </w:r>
      <w:r w:rsidRPr="00FE6378">
        <w:rPr>
          <w:rFonts w:eastAsia="Times New Roman" w:cs="Arial"/>
          <w:color w:val="000000"/>
        </w:rPr>
        <w:t xml:space="preserve"> </w:t>
      </w:r>
      <w:r w:rsidRPr="00FE6378">
        <w:rPr>
          <w:rFonts w:eastAsia="Times New Roman" w:cs="Arial"/>
          <w:color w:val="000000"/>
          <w:lang w:val="en-US"/>
        </w:rPr>
        <w:t>and</w:t>
      </w:r>
      <w:r w:rsidRPr="00FE6378">
        <w:rPr>
          <w:rFonts w:eastAsia="Times New Roman" w:cs="Arial"/>
          <w:color w:val="000000"/>
        </w:rPr>
        <w:t xml:space="preserve"> </w:t>
      </w:r>
      <w:r w:rsidRPr="00FE6378">
        <w:rPr>
          <w:rFonts w:eastAsia="Times New Roman" w:cs="Arial"/>
          <w:color w:val="000000"/>
          <w:lang w:val="en-US"/>
        </w:rPr>
        <w:t>Renal</w:t>
      </w:r>
      <w:r w:rsidRPr="00FE6378">
        <w:rPr>
          <w:rFonts w:eastAsia="Times New Roman" w:cs="Arial"/>
          <w:color w:val="000000"/>
        </w:rPr>
        <w:t xml:space="preserve"> </w:t>
      </w:r>
      <w:r w:rsidRPr="00FE6378">
        <w:rPr>
          <w:rFonts w:eastAsia="Times New Roman" w:cs="Arial"/>
          <w:color w:val="000000"/>
          <w:lang w:val="en-US"/>
        </w:rPr>
        <w:t>Disease</w:t>
      </w:r>
      <w:r w:rsidRPr="00FE6378">
        <w:rPr>
          <w:rFonts w:eastAsia="Times New Roman" w:cs="Arial"/>
          <w:color w:val="000000"/>
        </w:rPr>
        <w:t xml:space="preserve"> </w:t>
      </w:r>
      <w:r w:rsidRPr="00FE6378">
        <w:rPr>
          <w:rFonts w:eastAsia="Times New Roman" w:cs="Arial"/>
          <w:color w:val="000000"/>
          <w:lang w:val="en-US"/>
        </w:rPr>
        <w:t>Endpoints</w:t>
      </w:r>
      <w:r w:rsidRPr="00FE6378">
        <w:rPr>
          <w:rFonts w:eastAsia="Times New Roman" w:cs="Arial"/>
          <w:color w:val="000000"/>
        </w:rPr>
        <w:t xml:space="preserve"> - </w:t>
      </w:r>
      <w:r w:rsidRPr="00FE6378">
        <w:rPr>
          <w:rFonts w:eastAsia="Times New Roman" w:cs="Arial"/>
          <w:color w:val="000000"/>
          <w:lang w:eastAsia="bg-BG"/>
        </w:rPr>
        <w:t xml:space="preserve">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w:t>
      </w:r>
      <w:r w:rsidRPr="00FE6378">
        <w:rPr>
          <w:rFonts w:eastAsia="Times New Roman" w:cs="Arial"/>
          <w:color w:val="000000"/>
          <w:u w:val="single"/>
          <w:lang w:eastAsia="bg-BG"/>
        </w:rPr>
        <w:t>лечен</w:t>
      </w:r>
      <w:r w:rsidRPr="00FE6378">
        <w:rPr>
          <w:rFonts w:eastAsia="Times New Roman" w:cs="Arial"/>
          <w:color w:val="000000"/>
          <w:lang w:eastAsia="bg-BG"/>
        </w:rPr>
        <w:t xml:space="preserve">ие с АСЕ инхибитор или блокер на рецептора за ангиотензин </w:t>
      </w:r>
      <w:r w:rsidRPr="00FE6378">
        <w:rPr>
          <w:rFonts w:eastAsia="Times New Roman" w:cs="Arial"/>
          <w:color w:val="000000"/>
          <w:lang w:val="en-US"/>
        </w:rPr>
        <w:t>II</w:t>
      </w:r>
      <w:r w:rsidRPr="00FE6378">
        <w:rPr>
          <w:rFonts w:eastAsia="Times New Roman" w:cs="Arial"/>
          <w:color w:val="000000"/>
          <w:lang w:eastAsia="bg-BG"/>
        </w:rPr>
        <w:t xml:space="preserve"> при пациенти със захарен диабет тип 2 и хронично бъбречно заболяване, сърдечн</w:t>
      </w:r>
      <w:r>
        <w:rPr>
          <w:rFonts w:eastAsia="Times New Roman" w:cs="Arial"/>
          <w:color w:val="000000"/>
          <w:lang w:eastAsia="bg-BG"/>
        </w:rPr>
        <w:t>осъдово заболяване или и двете.</w:t>
      </w:r>
      <w:proofErr w:type="gramEnd"/>
      <w:r>
        <w:rPr>
          <w:rFonts w:eastAsia="Times New Roman" w:cs="Arial"/>
          <w:color w:val="000000"/>
          <w:lang w:eastAsia="bg-BG"/>
        </w:rPr>
        <w:t xml:space="preserve"> </w:t>
      </w:r>
      <w:r w:rsidRPr="00FE6378">
        <w:rPr>
          <w:rFonts w:eastAsia="Times New Roman" w:cs="Arial"/>
          <w:color w:val="000000"/>
          <w:lang w:eastAsia="bg-BG"/>
        </w:rPr>
        <w:t>Проучването е прекратено</w:t>
      </w:r>
    </w:p>
    <w:p w14:paraId="7C2C495A" w14:textId="77777777" w:rsidR="00FE6378" w:rsidRPr="00FE6378" w:rsidRDefault="00FE6378" w:rsidP="00FE6378">
      <w:pPr>
        <w:rPr>
          <w:rFonts w:eastAsia="Times New Roman" w:cs="Arial"/>
        </w:rPr>
      </w:pPr>
      <w:r w:rsidRPr="00FE6378">
        <w:rPr>
          <w:rFonts w:eastAsia="Times New Roman" w:cs="Arial"/>
          <w:color w:val="000000"/>
          <w:lang w:eastAsia="bg-BG"/>
        </w:rPr>
        <w:t>преждевременно поради повишен риск от нежелан изход. Смъртта и инсултът, но сърдечносъдови причини числено са по-често срещани в групата на алискирен, отколкото в тази на плацебо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6806B62A" w14:textId="77777777" w:rsidR="00FE6378" w:rsidRPr="00FE6378" w:rsidRDefault="00FE6378" w:rsidP="00FE6378">
      <w:pPr>
        <w:spacing w:line="240" w:lineRule="auto"/>
        <w:rPr>
          <w:rFonts w:eastAsia="Times New Roman" w:cs="Arial"/>
          <w:i/>
          <w:iCs/>
          <w:color w:val="000000"/>
          <w:lang w:eastAsia="bg-BG"/>
        </w:rPr>
      </w:pPr>
    </w:p>
    <w:p w14:paraId="4A070B57" w14:textId="2833D889"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Педиатрична популация:</w:t>
      </w:r>
    </w:p>
    <w:p w14:paraId="0B4AD603"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Липсват данни относно Престилол при деца.</w:t>
      </w:r>
    </w:p>
    <w:p w14:paraId="0C8EEEF3" w14:textId="5100D68E" w:rsidR="00FE6378" w:rsidRPr="00FE6378" w:rsidRDefault="00FE6378" w:rsidP="00FE6378">
      <w:pPr>
        <w:spacing w:line="240" w:lineRule="auto"/>
        <w:rPr>
          <w:rFonts w:eastAsia="Times New Roman" w:cs="Arial"/>
        </w:rPr>
      </w:pPr>
      <w:r w:rsidRPr="00FE6378">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Престилол във всички подгрупи на педиатричната популация за лечение на хипертония, исхемична болест на коронарните артерии, стабилна и хронична сърдечна недостатъчност (вж. точка 4.2 за информация относно употреба в педиатрията).</w:t>
      </w:r>
    </w:p>
    <w:p w14:paraId="2C3E8C50" w14:textId="77777777" w:rsidR="00FE6378" w:rsidRPr="00FE6378" w:rsidRDefault="00FE6378" w:rsidP="00FE6378">
      <w:pPr>
        <w:spacing w:line="240" w:lineRule="auto"/>
        <w:rPr>
          <w:rFonts w:ascii="Times New Roman" w:eastAsia="Times New Roman" w:hAnsi="Times New Roman" w:cs="Times New Roman"/>
          <w:sz w:val="24"/>
          <w:szCs w:val="24"/>
        </w:rPr>
      </w:pPr>
    </w:p>
    <w:p w14:paraId="346B622B" w14:textId="52C22BEA" w:rsidR="00875EEC" w:rsidRDefault="002C50EE" w:rsidP="005726E3">
      <w:pPr>
        <w:pStyle w:val="Heading2"/>
      </w:pPr>
      <w:r>
        <w:t>5.2. Фармакокинетични свойства</w:t>
      </w:r>
    </w:p>
    <w:p w14:paraId="7E1B9BD3" w14:textId="0435FC78" w:rsidR="00FE6378" w:rsidRDefault="00FE6378" w:rsidP="00FE6378"/>
    <w:p w14:paraId="76C33D4E" w14:textId="77777777" w:rsidR="00FE6378" w:rsidRPr="00FE6378" w:rsidRDefault="00FE6378" w:rsidP="00FE6378">
      <w:pPr>
        <w:spacing w:line="240" w:lineRule="auto"/>
        <w:rPr>
          <w:rFonts w:eastAsia="Times New Roman" w:cs="Arial"/>
          <w:color w:val="000000"/>
          <w:lang w:eastAsia="bg-BG"/>
        </w:rPr>
      </w:pPr>
      <w:r w:rsidRPr="00FE6378">
        <w:rPr>
          <w:rFonts w:eastAsia="Times New Roman" w:cs="Arial"/>
          <w:color w:val="000000"/>
          <w:lang w:eastAsia="bg-BG"/>
        </w:rPr>
        <w:lastRenderedPageBreak/>
        <w:t xml:space="preserve">Скоростта и степента на абсорбция на бисопролол и периндоприл от Престилол не показват статистически значими разлики съответно от скоростта и степента на абсорбция на бисопролол и периндоприл, приемани </w:t>
      </w:r>
    </w:p>
    <w:p w14:paraId="553113BF" w14:textId="733942C4" w:rsidR="00FE6378" w:rsidRPr="00FE6378" w:rsidRDefault="00FE6378" w:rsidP="00FE6378">
      <w:pPr>
        <w:spacing w:line="240" w:lineRule="auto"/>
        <w:rPr>
          <w:rFonts w:eastAsia="Times New Roman" w:cs="Arial"/>
        </w:rPr>
      </w:pPr>
      <w:r w:rsidRPr="00FE6378">
        <w:rPr>
          <w:rFonts w:eastAsia="Times New Roman" w:cs="Arial"/>
          <w:color w:val="000000"/>
          <w:lang w:eastAsia="bg-BG"/>
        </w:rPr>
        <w:t>самостоятелно като монотерапия.</w:t>
      </w:r>
    </w:p>
    <w:p w14:paraId="01AA6A9C" w14:textId="77777777" w:rsidR="00FE6378" w:rsidRPr="00FE6378" w:rsidRDefault="00FE6378" w:rsidP="00FE6378">
      <w:pPr>
        <w:spacing w:line="240" w:lineRule="auto"/>
        <w:rPr>
          <w:rFonts w:eastAsia="Times New Roman" w:cs="Arial"/>
          <w:b/>
          <w:bCs/>
          <w:i/>
          <w:iCs/>
          <w:color w:val="000000"/>
          <w:lang w:eastAsia="bg-BG"/>
        </w:rPr>
      </w:pPr>
    </w:p>
    <w:p w14:paraId="56CF5D4D" w14:textId="3B13CCF3" w:rsidR="00FE6378" w:rsidRPr="00FE6378" w:rsidRDefault="00FE6378" w:rsidP="00FE6378">
      <w:pPr>
        <w:pStyle w:val="Heading3"/>
        <w:rPr>
          <w:rFonts w:eastAsia="Times New Roman"/>
          <w:b/>
        </w:rPr>
      </w:pPr>
      <w:r w:rsidRPr="00FE6378">
        <w:rPr>
          <w:rFonts w:eastAsia="Times New Roman"/>
          <w:b/>
          <w:lang w:eastAsia="bg-BG"/>
        </w:rPr>
        <w:t>Бисопролол</w:t>
      </w:r>
    </w:p>
    <w:p w14:paraId="08741321" w14:textId="77777777" w:rsidR="00FE6378" w:rsidRPr="00FE6378" w:rsidRDefault="00FE6378" w:rsidP="00FE6378">
      <w:pPr>
        <w:spacing w:line="240" w:lineRule="auto"/>
        <w:rPr>
          <w:rFonts w:eastAsia="Times New Roman" w:cs="Arial"/>
          <w:color w:val="000000"/>
          <w:u w:val="single"/>
          <w:lang w:eastAsia="bg-BG"/>
        </w:rPr>
      </w:pPr>
    </w:p>
    <w:p w14:paraId="6C3B47C9" w14:textId="01C89E78"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Абсорбция</w:t>
      </w:r>
    </w:p>
    <w:p w14:paraId="393DCAA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Бисопролол се абсорбира почти напълно (&gt;90%) от стомашно-чревния тракт и поради малката степен на метаболизъм при първо преминаване през черния дроб (приблизително 10%), има бионаличност от приблизително 90% след перорално приложение.</w:t>
      </w:r>
    </w:p>
    <w:p w14:paraId="0F40EB2A" w14:textId="77777777" w:rsidR="00FE6378" w:rsidRPr="00FE6378" w:rsidRDefault="00FE6378" w:rsidP="00FE6378">
      <w:pPr>
        <w:spacing w:line="240" w:lineRule="auto"/>
        <w:rPr>
          <w:rFonts w:eastAsia="Times New Roman" w:cs="Arial"/>
          <w:color w:val="000000"/>
          <w:u w:val="single"/>
          <w:lang w:eastAsia="bg-BG"/>
        </w:rPr>
      </w:pPr>
    </w:p>
    <w:p w14:paraId="129534FA" w14:textId="680E7F92"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Разпределение</w:t>
      </w:r>
    </w:p>
    <w:p w14:paraId="011E2467"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Обемът на разпределение е 3,5 </w:t>
      </w:r>
      <w:r w:rsidRPr="00FE6378">
        <w:rPr>
          <w:rFonts w:eastAsia="Times New Roman" w:cs="Arial"/>
          <w:color w:val="000000"/>
          <w:lang w:val="en-US"/>
        </w:rPr>
        <w:t>l</w:t>
      </w:r>
      <w:r w:rsidRPr="00FE6378">
        <w:rPr>
          <w:rFonts w:eastAsia="Times New Roman" w:cs="Arial"/>
          <w:color w:val="000000"/>
          <w:lang w:val="ru-RU"/>
        </w:rPr>
        <w:t>/</w:t>
      </w:r>
      <w:r w:rsidRPr="00FE6378">
        <w:rPr>
          <w:rFonts w:eastAsia="Times New Roman" w:cs="Arial"/>
          <w:color w:val="000000"/>
          <w:lang w:val="en-US"/>
        </w:rPr>
        <w:t>kg</w:t>
      </w:r>
      <w:r w:rsidRPr="00FE6378">
        <w:rPr>
          <w:rFonts w:eastAsia="Times New Roman" w:cs="Arial"/>
          <w:color w:val="000000"/>
          <w:lang w:val="ru-RU"/>
        </w:rPr>
        <w:t xml:space="preserve">. </w:t>
      </w:r>
      <w:r w:rsidRPr="00FE6378">
        <w:rPr>
          <w:rFonts w:eastAsia="Times New Roman" w:cs="Arial"/>
          <w:color w:val="000000"/>
          <w:lang w:eastAsia="bg-BG"/>
        </w:rPr>
        <w:t>Свързването на бисопролол с плазмените протеини е около 30%.</w:t>
      </w:r>
    </w:p>
    <w:p w14:paraId="7DB0F8AF" w14:textId="77777777" w:rsidR="00FE6378" w:rsidRPr="00FE6378" w:rsidRDefault="00FE6378" w:rsidP="00FE6378">
      <w:pPr>
        <w:spacing w:line="240" w:lineRule="auto"/>
        <w:rPr>
          <w:rFonts w:eastAsia="Times New Roman" w:cs="Arial"/>
          <w:color w:val="000000"/>
          <w:u w:val="single"/>
          <w:lang w:eastAsia="bg-BG"/>
        </w:rPr>
      </w:pPr>
    </w:p>
    <w:p w14:paraId="7C674520" w14:textId="488A5378"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Биотоансформация и елиминиране</w:t>
      </w:r>
    </w:p>
    <w:p w14:paraId="20D3E84B"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Бисопролол се излъчва от тялото по два пътя. В черния дроб до неактивни метаболити се метаболизират 50%, които след това се излъчват през бъбреците. Останалите 50% се екскретират от бъбреците в неметаболизиран вид. Общият клирънс е приблизително 15 </w:t>
      </w:r>
      <w:r w:rsidRPr="00FE6378">
        <w:rPr>
          <w:rFonts w:eastAsia="Times New Roman" w:cs="Arial"/>
          <w:color w:val="000000"/>
          <w:lang w:val="en-US"/>
        </w:rPr>
        <w:t>l</w:t>
      </w:r>
      <w:r w:rsidRPr="00FE6378">
        <w:rPr>
          <w:rFonts w:eastAsia="Times New Roman" w:cs="Arial"/>
          <w:color w:val="000000"/>
          <w:lang w:val="ru-RU"/>
        </w:rPr>
        <w:t>/</w:t>
      </w:r>
      <w:r w:rsidRPr="00FE6378">
        <w:rPr>
          <w:rFonts w:eastAsia="Times New Roman" w:cs="Arial"/>
          <w:color w:val="000000"/>
          <w:lang w:val="en-US"/>
        </w:rPr>
        <w:t>h</w:t>
      </w:r>
      <w:r w:rsidRPr="00FE6378">
        <w:rPr>
          <w:rFonts w:eastAsia="Times New Roman" w:cs="Arial"/>
          <w:color w:val="000000"/>
          <w:lang w:val="ru-RU"/>
        </w:rPr>
        <w:t xml:space="preserve">. </w:t>
      </w:r>
      <w:r w:rsidRPr="00FE6378">
        <w:rPr>
          <w:rFonts w:eastAsia="Times New Roman" w:cs="Arial"/>
          <w:color w:val="000000"/>
          <w:lang w:eastAsia="bg-BG"/>
        </w:rPr>
        <w:t>Плазменият полуживот от 10-12 часа му осигурява 24-часов ефект след прием веднъж дневно.</w:t>
      </w:r>
    </w:p>
    <w:p w14:paraId="2839047F" w14:textId="77777777" w:rsidR="00FE6378" w:rsidRPr="00FE6378" w:rsidRDefault="00FE6378" w:rsidP="00FE6378">
      <w:pPr>
        <w:spacing w:line="240" w:lineRule="auto"/>
        <w:rPr>
          <w:rFonts w:eastAsia="Times New Roman" w:cs="Arial"/>
          <w:color w:val="000000"/>
          <w:u w:val="single"/>
          <w:lang w:eastAsia="bg-BG"/>
        </w:rPr>
      </w:pPr>
    </w:p>
    <w:p w14:paraId="7C835A70" w14:textId="09414677"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Специални популации</w:t>
      </w:r>
    </w:p>
    <w:p w14:paraId="563168A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Кинетиката на бисопролол е линейна и независима от възрастта.</w:t>
      </w:r>
    </w:p>
    <w:p w14:paraId="4089CDED"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Тъй като елиминирането се осъществява в еднаква степен от бъбреците и от черния дроб, не се налага корекция на дозата за пациенти, които имат или увредена чернодробна функция, или бъбречна недостатъчност. Не е изследвана фармакокинетиката при пациенти с хронична сърдечна недостатъчност и увредена чернодробна функция или увредена бъбречна функция При пациенти с хронична сърдечна недостатъчност (клас </w:t>
      </w:r>
      <w:r w:rsidRPr="00FE6378">
        <w:rPr>
          <w:rFonts w:eastAsia="Times New Roman" w:cs="Arial"/>
          <w:color w:val="000000"/>
          <w:lang w:val="en-US"/>
        </w:rPr>
        <w:t>III</w:t>
      </w:r>
      <w:r w:rsidRPr="00FE6378">
        <w:rPr>
          <w:rFonts w:eastAsia="Times New Roman" w:cs="Arial"/>
          <w:color w:val="000000"/>
          <w:lang w:val="ru-RU"/>
        </w:rPr>
        <w:t xml:space="preserve"> </w:t>
      </w:r>
      <w:r w:rsidRPr="00FE6378">
        <w:rPr>
          <w:rFonts w:eastAsia="Times New Roman" w:cs="Arial"/>
          <w:color w:val="000000"/>
          <w:lang w:eastAsia="bg-BG"/>
        </w:rPr>
        <w:t xml:space="preserve">по </w:t>
      </w:r>
      <w:r w:rsidRPr="00FE6378">
        <w:rPr>
          <w:rFonts w:eastAsia="Times New Roman" w:cs="Arial"/>
          <w:color w:val="000000"/>
          <w:lang w:val="en-US"/>
        </w:rPr>
        <w:t>NYHA</w:t>
      </w:r>
      <w:r w:rsidRPr="00FE6378">
        <w:rPr>
          <w:rFonts w:eastAsia="Times New Roman" w:cs="Arial"/>
          <w:color w:val="000000"/>
          <w:lang w:val="ru-RU"/>
        </w:rPr>
        <w:t xml:space="preserve">) </w:t>
      </w:r>
      <w:r w:rsidRPr="00FE6378">
        <w:rPr>
          <w:rFonts w:eastAsia="Times New Roman" w:cs="Arial"/>
          <w:color w:val="000000"/>
          <w:lang w:eastAsia="bg-BG"/>
        </w:rPr>
        <w:t xml:space="preserve">плазмените нива бисопролол са по-високи и полуживотът му е по-дълъг, в сравнение с тези при здрави доброволци. Максимална плазмена концентрация след стационарно състояние е 64±21 </w:t>
      </w:r>
      <w:r w:rsidRPr="00FE6378">
        <w:rPr>
          <w:rFonts w:eastAsia="Times New Roman" w:cs="Arial"/>
          <w:color w:val="000000"/>
          <w:lang w:val="en-US"/>
        </w:rPr>
        <w:t>ng</w:t>
      </w:r>
      <w:r w:rsidRPr="00FE6378">
        <w:rPr>
          <w:rFonts w:eastAsia="Times New Roman" w:cs="Arial"/>
          <w:color w:val="000000"/>
          <w:lang w:val="ru-RU"/>
        </w:rPr>
        <w:t>/</w:t>
      </w:r>
      <w:r w:rsidRPr="00FE6378">
        <w:rPr>
          <w:rFonts w:eastAsia="Times New Roman" w:cs="Arial"/>
          <w:color w:val="000000"/>
          <w:lang w:val="en-US"/>
        </w:rPr>
        <w:t>ml</w:t>
      </w:r>
      <w:r w:rsidRPr="00FE6378">
        <w:rPr>
          <w:rFonts w:eastAsia="Times New Roman" w:cs="Arial"/>
          <w:color w:val="000000"/>
          <w:lang w:val="ru-RU"/>
        </w:rPr>
        <w:t xml:space="preserve"> </w:t>
      </w:r>
      <w:r w:rsidRPr="00FE6378">
        <w:rPr>
          <w:rFonts w:eastAsia="Times New Roman" w:cs="Arial"/>
          <w:color w:val="000000"/>
          <w:lang w:eastAsia="bg-BG"/>
        </w:rPr>
        <w:t xml:space="preserve">при дневна доза от 10 </w:t>
      </w:r>
      <w:r w:rsidRPr="00FE6378">
        <w:rPr>
          <w:rFonts w:eastAsia="Times New Roman" w:cs="Arial"/>
          <w:color w:val="000000"/>
          <w:lang w:val="en-US"/>
        </w:rPr>
        <w:t>mg</w:t>
      </w:r>
      <w:r w:rsidRPr="00FE6378">
        <w:rPr>
          <w:rFonts w:eastAsia="Times New Roman" w:cs="Arial"/>
          <w:color w:val="000000"/>
          <w:lang w:val="ru-RU"/>
        </w:rPr>
        <w:t xml:space="preserve">, </w:t>
      </w:r>
      <w:r w:rsidRPr="00FE6378">
        <w:rPr>
          <w:rFonts w:eastAsia="Times New Roman" w:cs="Arial"/>
          <w:color w:val="000000"/>
          <w:lang w:eastAsia="bg-BG"/>
        </w:rPr>
        <w:t>а полуживотът е 17±5 часа.</w:t>
      </w:r>
    </w:p>
    <w:p w14:paraId="5558FDDE" w14:textId="77777777" w:rsidR="00FE6378" w:rsidRPr="00FE6378" w:rsidRDefault="00FE6378" w:rsidP="00FE6378">
      <w:pPr>
        <w:spacing w:line="240" w:lineRule="auto"/>
        <w:rPr>
          <w:rFonts w:eastAsia="Times New Roman" w:cs="Arial"/>
          <w:b/>
          <w:bCs/>
          <w:i/>
          <w:iCs/>
          <w:color w:val="000000"/>
          <w:lang w:eastAsia="bg-BG"/>
        </w:rPr>
      </w:pPr>
    </w:p>
    <w:p w14:paraId="01ADDA76" w14:textId="2E6E37A2" w:rsidR="00FE6378" w:rsidRPr="00FE6378" w:rsidRDefault="00FE6378" w:rsidP="00FE6378">
      <w:pPr>
        <w:pStyle w:val="Heading3"/>
        <w:rPr>
          <w:rFonts w:eastAsia="Times New Roman"/>
          <w:b/>
        </w:rPr>
      </w:pPr>
      <w:r w:rsidRPr="00FE6378">
        <w:rPr>
          <w:rFonts w:eastAsia="Times New Roman"/>
          <w:b/>
          <w:lang w:eastAsia="bg-BG"/>
        </w:rPr>
        <w:t>Периндоприл</w:t>
      </w:r>
    </w:p>
    <w:p w14:paraId="4ED3575D" w14:textId="77777777" w:rsidR="00FE6378" w:rsidRPr="00FE6378" w:rsidRDefault="00FE6378" w:rsidP="00FE6378">
      <w:pPr>
        <w:spacing w:line="240" w:lineRule="auto"/>
        <w:rPr>
          <w:rFonts w:eastAsia="Times New Roman" w:cs="Arial"/>
          <w:color w:val="000000"/>
          <w:u w:val="single"/>
          <w:lang w:eastAsia="bg-BG"/>
        </w:rPr>
      </w:pPr>
    </w:p>
    <w:p w14:paraId="05A2A0C9" w14:textId="52101A72"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Абсорбция</w:t>
      </w:r>
    </w:p>
    <w:p w14:paraId="4AFEF02D"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След перорално приложение абсорбцията на периндоприл е бърза, а пиковата концентрация се достига до 1 час. Плазменият полуживот на периндоприл е равен на 1 час.</w:t>
      </w:r>
    </w:p>
    <w:p w14:paraId="40C94C57" w14:textId="77777777" w:rsidR="00FE6378" w:rsidRPr="00FE6378" w:rsidRDefault="00FE6378" w:rsidP="00FE6378">
      <w:pPr>
        <w:spacing w:line="240" w:lineRule="auto"/>
        <w:rPr>
          <w:rFonts w:eastAsia="Times New Roman" w:cs="Arial"/>
          <w:color w:val="000000"/>
          <w:u w:val="single"/>
          <w:lang w:eastAsia="bg-BG"/>
        </w:rPr>
      </w:pPr>
    </w:p>
    <w:p w14:paraId="3150BED0" w14:textId="1CCB5D5C"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Разпределение</w:t>
      </w:r>
    </w:p>
    <w:p w14:paraId="01B4FF44"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Обемът на разпределение е около 0,2 </w:t>
      </w:r>
      <w:r w:rsidRPr="00FE6378">
        <w:rPr>
          <w:rFonts w:eastAsia="Times New Roman" w:cs="Arial"/>
          <w:color w:val="000000"/>
          <w:lang w:val="en-US"/>
        </w:rPr>
        <w:t>l</w:t>
      </w:r>
      <w:r w:rsidRPr="00FE6378">
        <w:rPr>
          <w:rFonts w:eastAsia="Times New Roman" w:cs="Arial"/>
          <w:color w:val="000000"/>
          <w:lang w:val="ru-RU"/>
        </w:rPr>
        <w:t>/</w:t>
      </w:r>
      <w:r w:rsidRPr="00FE6378">
        <w:rPr>
          <w:rFonts w:eastAsia="Times New Roman" w:cs="Arial"/>
          <w:color w:val="000000"/>
          <w:lang w:val="en-US"/>
        </w:rPr>
        <w:t>kg</w:t>
      </w:r>
      <w:r w:rsidRPr="00FE6378">
        <w:rPr>
          <w:rFonts w:eastAsia="Times New Roman" w:cs="Arial"/>
          <w:color w:val="000000"/>
          <w:lang w:val="ru-RU"/>
        </w:rPr>
        <w:t xml:space="preserve"> </w:t>
      </w:r>
      <w:r w:rsidRPr="00FE6378">
        <w:rPr>
          <w:rFonts w:eastAsia="Times New Roman" w:cs="Arial"/>
          <w:color w:val="000000"/>
          <w:lang w:eastAsia="bg-BG"/>
        </w:rPr>
        <w:t>за несвързания периндоприлат. Степента на свързване на периндоприлат с плазмените протеини е 20%, особено с АСЕ, но зависи от концентрац</w:t>
      </w:r>
      <w:r w:rsidRPr="00FE6378">
        <w:rPr>
          <w:rFonts w:eastAsia="Times New Roman" w:cs="Arial"/>
          <w:color w:val="000000"/>
          <w:u w:val="single"/>
          <w:lang w:eastAsia="bg-BG"/>
        </w:rPr>
        <w:t>ията.</w:t>
      </w:r>
    </w:p>
    <w:p w14:paraId="7CB8CF0E" w14:textId="77777777" w:rsidR="00FE6378" w:rsidRPr="00FE6378" w:rsidRDefault="00FE6378" w:rsidP="00FE6378">
      <w:pPr>
        <w:spacing w:line="240" w:lineRule="auto"/>
        <w:rPr>
          <w:rFonts w:eastAsia="Times New Roman" w:cs="Arial"/>
          <w:color w:val="000000"/>
          <w:u w:val="single"/>
          <w:lang w:eastAsia="bg-BG"/>
        </w:rPr>
      </w:pPr>
    </w:p>
    <w:p w14:paraId="17B1950B" w14:textId="05828F1C"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Биотрансформация</w:t>
      </w:r>
    </w:p>
    <w:p w14:paraId="644F9E11" w14:textId="77777777" w:rsidR="00FE6378" w:rsidRPr="00FE6378" w:rsidRDefault="00FE6378" w:rsidP="00FE6378">
      <w:pPr>
        <w:rPr>
          <w:rFonts w:eastAsia="Times New Roman" w:cs="Arial"/>
        </w:rPr>
      </w:pPr>
      <w:r w:rsidRPr="00FE6378">
        <w:rPr>
          <w:rFonts w:eastAsia="Times New Roman" w:cs="Arial"/>
          <w:color w:val="000000"/>
          <w:lang w:eastAsia="bg-BG"/>
        </w:rPr>
        <w:lastRenderedPageBreak/>
        <w:t>Периндоприлът е прекурсор. Двадесет и седем процента от приложената доза периндоприл достига кръвообращението под формата на активния метаболит периндоприлат. В допълнение към активния периндоприлат, периндоприл се разгражда на още 5 метаболити, всичките неактивни. Пикови плазмени концентрации на периндоприлат се достигат в рамките на 3 до 4 часа.</w:t>
      </w:r>
    </w:p>
    <w:p w14:paraId="5D6FEBB5"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Тъй като приемът на храна намалява конверсията в периндоприлат и следователно - бионаличността, периндоприл аргинин трябва да се прилага перорално като единична дневна доза сутрин на гладно.</w:t>
      </w:r>
    </w:p>
    <w:p w14:paraId="125DD614" w14:textId="77777777" w:rsidR="00FE6378" w:rsidRPr="00FE6378" w:rsidRDefault="00FE6378" w:rsidP="00FE6378">
      <w:pPr>
        <w:spacing w:line="240" w:lineRule="auto"/>
        <w:rPr>
          <w:rFonts w:eastAsia="Times New Roman" w:cs="Arial"/>
          <w:color w:val="000000"/>
          <w:u w:val="single"/>
          <w:lang w:eastAsia="bg-BG"/>
        </w:rPr>
      </w:pPr>
    </w:p>
    <w:p w14:paraId="29B2706C" w14:textId="1A322FBB"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Елиминиране</w:t>
      </w:r>
    </w:p>
    <w:p w14:paraId="3D8FA7C4"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Периндоприлат се отделя в урината и полуживотът на несвързаната фракция е приблизително 17 ч., което има за резултат постигане на стационарно състояние </w:t>
      </w:r>
      <w:r w:rsidRPr="00FE6378">
        <w:rPr>
          <w:rFonts w:eastAsia="Times New Roman" w:cs="Arial"/>
          <w:color w:val="000000"/>
          <w:lang w:val="ru-RU"/>
        </w:rPr>
        <w:t>(„</w:t>
      </w:r>
      <w:r w:rsidRPr="00FE6378">
        <w:rPr>
          <w:rFonts w:eastAsia="Times New Roman" w:cs="Arial"/>
          <w:color w:val="000000"/>
          <w:lang w:val="en-US"/>
        </w:rPr>
        <w:t>steady</w:t>
      </w:r>
      <w:r w:rsidRPr="00FE6378">
        <w:rPr>
          <w:rFonts w:eastAsia="Times New Roman" w:cs="Arial"/>
          <w:color w:val="000000"/>
          <w:lang w:val="ru-RU"/>
        </w:rPr>
        <w:t xml:space="preserve"> </w:t>
      </w:r>
      <w:r w:rsidRPr="00FE6378">
        <w:rPr>
          <w:rFonts w:eastAsia="Times New Roman" w:cs="Arial"/>
          <w:color w:val="000000"/>
          <w:lang w:val="en-US"/>
        </w:rPr>
        <w:t>state</w:t>
      </w:r>
      <w:r w:rsidRPr="00FE6378">
        <w:rPr>
          <w:rFonts w:eastAsia="Times New Roman" w:cs="Arial"/>
          <w:color w:val="000000"/>
          <w:lang w:val="ru-RU"/>
        </w:rPr>
        <w:t xml:space="preserve">”) </w:t>
      </w:r>
      <w:r w:rsidRPr="00FE6378">
        <w:rPr>
          <w:rFonts w:eastAsia="Times New Roman" w:cs="Arial"/>
          <w:color w:val="000000"/>
          <w:lang w:eastAsia="bg-BG"/>
        </w:rPr>
        <w:t>след 4 дни.</w:t>
      </w:r>
    </w:p>
    <w:p w14:paraId="2235EC37" w14:textId="77777777" w:rsidR="00FE6378" w:rsidRPr="00FE6378" w:rsidRDefault="00FE6378" w:rsidP="00FE6378">
      <w:pPr>
        <w:spacing w:line="240" w:lineRule="auto"/>
        <w:rPr>
          <w:rFonts w:eastAsia="Times New Roman" w:cs="Arial"/>
          <w:color w:val="000000"/>
          <w:u w:val="single"/>
          <w:lang w:eastAsia="bg-BG"/>
        </w:rPr>
      </w:pPr>
    </w:p>
    <w:p w14:paraId="4B23DD73" w14:textId="34EA7922"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Линейност</w:t>
      </w:r>
    </w:p>
    <w:p w14:paraId="39F3570D"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Демонстрирана е линейна зависимост между дозата периндоприл и плазмената й експонация.</w:t>
      </w:r>
    </w:p>
    <w:p w14:paraId="4CD2F605" w14:textId="77777777" w:rsidR="00FE6378" w:rsidRPr="00FE6378" w:rsidRDefault="00FE6378" w:rsidP="00FE6378">
      <w:pPr>
        <w:spacing w:line="240" w:lineRule="auto"/>
        <w:rPr>
          <w:rFonts w:eastAsia="Times New Roman" w:cs="Arial"/>
          <w:i/>
          <w:iCs/>
          <w:color w:val="000000"/>
          <w:lang w:eastAsia="bg-BG"/>
        </w:rPr>
      </w:pPr>
    </w:p>
    <w:p w14:paraId="475F5222" w14:textId="09B3ABD0" w:rsidR="00FE6378" w:rsidRPr="00FE6378" w:rsidRDefault="00FE6378" w:rsidP="00FE6378">
      <w:pPr>
        <w:spacing w:line="240" w:lineRule="auto"/>
        <w:rPr>
          <w:rFonts w:eastAsia="Times New Roman" w:cs="Arial"/>
        </w:rPr>
      </w:pPr>
      <w:r w:rsidRPr="00FE6378">
        <w:rPr>
          <w:rFonts w:eastAsia="Times New Roman" w:cs="Arial"/>
          <w:i/>
          <w:iCs/>
          <w:color w:val="000000"/>
          <w:lang w:eastAsia="bg-BG"/>
        </w:rPr>
        <w:t>Специални популации:</w:t>
      </w:r>
    </w:p>
    <w:p w14:paraId="2EDEB5F9"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При пациенти в напреднала възраст, както и при пациенти със сърдечна или бъбречна недостатъчност, елиминирането на периндоприл е намалено. Желателно е коригиране на дозата при бъбречна недостатъчност в зависимост от степента на увреждане (креатининов клирънс).</w:t>
      </w:r>
    </w:p>
    <w:p w14:paraId="30F7E035"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Диализният клирънс на периндоприлат е равен на 70 </w:t>
      </w:r>
      <w:r w:rsidRPr="00FE6378">
        <w:rPr>
          <w:rFonts w:eastAsia="Times New Roman" w:cs="Arial"/>
          <w:color w:val="000000"/>
          <w:lang w:val="en-US"/>
        </w:rPr>
        <w:t>ml</w:t>
      </w:r>
      <w:r w:rsidRPr="00FE6378">
        <w:rPr>
          <w:rFonts w:eastAsia="Times New Roman" w:cs="Arial"/>
          <w:color w:val="000000"/>
          <w:lang w:val="ru-RU"/>
        </w:rPr>
        <w:t>/</w:t>
      </w:r>
      <w:r w:rsidRPr="00FE6378">
        <w:rPr>
          <w:rFonts w:eastAsia="Times New Roman" w:cs="Arial"/>
          <w:color w:val="000000"/>
          <w:lang w:val="en-US"/>
        </w:rPr>
        <w:t>min</w:t>
      </w:r>
      <w:r w:rsidRPr="00FE6378">
        <w:rPr>
          <w:rFonts w:eastAsia="Times New Roman" w:cs="Arial"/>
          <w:color w:val="000000"/>
          <w:lang w:val="ru-RU"/>
        </w:rPr>
        <w:t>.</w:t>
      </w:r>
    </w:p>
    <w:p w14:paraId="12AF8977" w14:textId="3061276C" w:rsidR="00FE6378" w:rsidRPr="00FE6378" w:rsidRDefault="00FE6378" w:rsidP="00FE6378">
      <w:pPr>
        <w:spacing w:line="240" w:lineRule="auto"/>
        <w:rPr>
          <w:rFonts w:eastAsia="Times New Roman" w:cs="Arial"/>
        </w:rPr>
      </w:pPr>
      <w:r w:rsidRPr="00FE6378">
        <w:rPr>
          <w:rFonts w:eastAsia="Times New Roman" w:cs="Arial"/>
          <w:color w:val="000000"/>
          <w:lang w:eastAsia="bg-BG"/>
        </w:rPr>
        <w:t>Кинетиката на периндоприл е променена при пациенти с цироза: хепаталният клирънс на молекулата- майка се редуцира наполовина. Не намалява обаче количеството на образувания периндоприлат и поради това не се налага корекция на дозата (вж. точки 4.2 и 4.4).</w:t>
      </w:r>
    </w:p>
    <w:p w14:paraId="2623432A" w14:textId="77777777" w:rsidR="00FE6378" w:rsidRPr="00FE6378" w:rsidRDefault="00FE6378" w:rsidP="00FE6378"/>
    <w:p w14:paraId="4F31844C" w14:textId="261C7C1A" w:rsidR="00875EEC" w:rsidRDefault="002C50EE" w:rsidP="005726E3">
      <w:pPr>
        <w:pStyle w:val="Heading2"/>
      </w:pPr>
      <w:r>
        <w:t>5.3. Предклинични данни за безопасност</w:t>
      </w:r>
    </w:p>
    <w:p w14:paraId="2DD1B661" w14:textId="614E8546" w:rsidR="00FE6378" w:rsidRDefault="00FE6378" w:rsidP="00FE6378"/>
    <w:p w14:paraId="3A12DC4E" w14:textId="77777777" w:rsidR="00FE6378" w:rsidRPr="00FE6378" w:rsidRDefault="00FE6378" w:rsidP="00FE6378">
      <w:pPr>
        <w:pStyle w:val="Heading3"/>
        <w:rPr>
          <w:rFonts w:eastAsia="Times New Roman"/>
          <w:b/>
        </w:rPr>
      </w:pPr>
      <w:r w:rsidRPr="00FE6378">
        <w:rPr>
          <w:rFonts w:eastAsia="Times New Roman"/>
          <w:b/>
          <w:lang w:eastAsia="bg-BG"/>
        </w:rPr>
        <w:t>Бисопролол</w:t>
      </w:r>
    </w:p>
    <w:p w14:paraId="1101223C" w14:textId="77777777" w:rsidR="00FE6378" w:rsidRPr="00FE6378" w:rsidRDefault="00FE6378" w:rsidP="00FE6378">
      <w:pPr>
        <w:spacing w:line="240" w:lineRule="auto"/>
        <w:rPr>
          <w:rFonts w:eastAsia="Times New Roman" w:cs="Arial"/>
          <w:color w:val="000000"/>
          <w:lang w:eastAsia="bg-BG"/>
        </w:rPr>
      </w:pPr>
    </w:p>
    <w:p w14:paraId="009A8012" w14:textId="7722E6E7" w:rsidR="00FE6378" w:rsidRPr="00FE6378" w:rsidRDefault="00FE6378" w:rsidP="00FE6378">
      <w:pPr>
        <w:spacing w:line="240" w:lineRule="auto"/>
        <w:rPr>
          <w:rFonts w:eastAsia="Times New Roman" w:cs="Arial"/>
        </w:rPr>
      </w:pPr>
      <w:r w:rsidRPr="00FE6378">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или карциногенен потенциал.</w:t>
      </w:r>
    </w:p>
    <w:p w14:paraId="422FDCF3"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При проучвания за репродуктивна токсичност бисопролол не показва ефект върху фертилитета или върху други общи резултати от репродукцията.</w:t>
      </w:r>
    </w:p>
    <w:p w14:paraId="413C28C6"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Подобно на други бета-блокери, бисопрололът причинява майчина (намален прием на храна и намаляване на телесното тегло) и ембрионална/фетална токсичност (повишена честота на резорбциите, намалено тегло на поколението при раждане, забавено физическо развитие) при високи дози, но не е установено да е тератогенен.</w:t>
      </w:r>
    </w:p>
    <w:p w14:paraId="38E3069A" w14:textId="77777777" w:rsidR="00FE6378" w:rsidRPr="00FE6378" w:rsidRDefault="00FE6378" w:rsidP="00FE6378">
      <w:pPr>
        <w:spacing w:line="240" w:lineRule="auto"/>
        <w:rPr>
          <w:rFonts w:eastAsia="Times New Roman" w:cs="Arial"/>
          <w:b/>
          <w:bCs/>
          <w:i/>
          <w:iCs/>
          <w:color w:val="000000"/>
          <w:lang w:eastAsia="bg-BG"/>
        </w:rPr>
      </w:pPr>
    </w:p>
    <w:p w14:paraId="3BF518B5" w14:textId="738B0F9E" w:rsidR="00FE6378" w:rsidRPr="00FE6378" w:rsidRDefault="00FE6378" w:rsidP="00FE6378">
      <w:pPr>
        <w:pStyle w:val="Heading3"/>
        <w:rPr>
          <w:rFonts w:eastAsia="Times New Roman"/>
          <w:b/>
        </w:rPr>
      </w:pPr>
      <w:r w:rsidRPr="00FE6378">
        <w:rPr>
          <w:rFonts w:eastAsia="Times New Roman"/>
          <w:b/>
          <w:lang w:eastAsia="bg-BG"/>
        </w:rPr>
        <w:t>Периндоприл</w:t>
      </w:r>
    </w:p>
    <w:p w14:paraId="0AAF4FBB" w14:textId="77777777" w:rsidR="00FE6378" w:rsidRPr="00FE6378" w:rsidRDefault="00FE6378" w:rsidP="00FE6378">
      <w:pPr>
        <w:spacing w:line="240" w:lineRule="auto"/>
        <w:rPr>
          <w:rFonts w:eastAsia="Times New Roman" w:cs="Arial"/>
          <w:color w:val="000000"/>
          <w:lang w:eastAsia="bg-BG"/>
        </w:rPr>
      </w:pPr>
    </w:p>
    <w:p w14:paraId="44C1BD5B" w14:textId="7881127D" w:rsidR="00FE6378" w:rsidRPr="00FE6378" w:rsidRDefault="00FE6378" w:rsidP="00FE6378">
      <w:pPr>
        <w:spacing w:line="240" w:lineRule="auto"/>
        <w:rPr>
          <w:rFonts w:eastAsia="Times New Roman" w:cs="Arial"/>
        </w:rPr>
      </w:pPr>
      <w:r w:rsidRPr="00FE6378">
        <w:rPr>
          <w:rFonts w:eastAsia="Times New Roman" w:cs="Arial"/>
          <w:color w:val="000000"/>
          <w:lang w:eastAsia="bg-BG"/>
        </w:rPr>
        <w:t>При проучване на хронична токсичност след приложение перорално (върху плъхове и маймуни) прицелните органи са бъбреците. Настъпили са увреждания с обратим характер.</w:t>
      </w:r>
    </w:p>
    <w:p w14:paraId="578A3196"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 xml:space="preserve">Не е установена мутагенност нито при </w:t>
      </w:r>
      <w:r w:rsidRPr="00FE6378">
        <w:rPr>
          <w:rFonts w:eastAsia="Times New Roman" w:cs="Arial"/>
          <w:color w:val="000000"/>
          <w:lang w:val="en-US"/>
        </w:rPr>
        <w:t>in</w:t>
      </w:r>
      <w:r w:rsidRPr="00FE6378">
        <w:rPr>
          <w:rFonts w:eastAsia="Times New Roman" w:cs="Arial"/>
          <w:color w:val="000000"/>
          <w:lang w:val="ru-RU"/>
        </w:rPr>
        <w:t xml:space="preserve"> </w:t>
      </w:r>
      <w:r w:rsidRPr="00FE6378">
        <w:rPr>
          <w:rFonts w:eastAsia="Times New Roman" w:cs="Arial"/>
          <w:color w:val="000000"/>
          <w:lang w:val="en-US"/>
        </w:rPr>
        <w:t>vitro</w:t>
      </w:r>
      <w:r w:rsidRPr="00FE6378">
        <w:rPr>
          <w:rFonts w:eastAsia="Times New Roman" w:cs="Arial"/>
          <w:color w:val="000000"/>
          <w:lang w:val="ru-RU"/>
        </w:rPr>
        <w:t xml:space="preserve">, </w:t>
      </w:r>
      <w:r w:rsidRPr="00FE6378">
        <w:rPr>
          <w:rFonts w:eastAsia="Times New Roman" w:cs="Arial"/>
          <w:color w:val="000000"/>
          <w:lang w:eastAsia="bg-BG"/>
        </w:rPr>
        <w:t xml:space="preserve">нито при </w:t>
      </w:r>
      <w:r w:rsidRPr="00FE6378">
        <w:rPr>
          <w:rFonts w:eastAsia="Times New Roman" w:cs="Arial"/>
          <w:color w:val="000000"/>
          <w:lang w:val="en-US"/>
        </w:rPr>
        <w:t>in</w:t>
      </w:r>
      <w:r w:rsidRPr="00FE6378">
        <w:rPr>
          <w:rFonts w:eastAsia="Times New Roman" w:cs="Arial"/>
          <w:color w:val="000000"/>
          <w:lang w:val="ru-RU"/>
        </w:rPr>
        <w:t xml:space="preserve"> </w:t>
      </w:r>
      <w:r w:rsidRPr="00FE6378">
        <w:rPr>
          <w:rFonts w:eastAsia="Times New Roman" w:cs="Arial"/>
          <w:color w:val="000000"/>
          <w:lang w:val="en-US"/>
        </w:rPr>
        <w:t>vivo</w:t>
      </w:r>
      <w:r w:rsidRPr="00FE6378">
        <w:rPr>
          <w:rFonts w:eastAsia="Times New Roman" w:cs="Arial"/>
          <w:color w:val="000000"/>
          <w:lang w:val="ru-RU"/>
        </w:rPr>
        <w:t xml:space="preserve"> </w:t>
      </w:r>
      <w:r w:rsidRPr="00FE6378">
        <w:rPr>
          <w:rFonts w:eastAsia="Times New Roman" w:cs="Arial"/>
          <w:color w:val="000000"/>
          <w:lang w:eastAsia="bg-BG"/>
        </w:rPr>
        <w:t>изследвания.</w:t>
      </w:r>
    </w:p>
    <w:p w14:paraId="6B9D260D"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lastRenderedPageBreak/>
        <w:t>Репродуктивните токсикологични проучвания (плъхове, мишки, зайци и маймуни) не показват признаци за наличие на ембриотоксичност или тератогенност. За АСЕ инхибиторите обаче, като група, е било показано, че индуцират неблагоприятни ефекти върху късното фетално развитие, имащи за резултат фетална смърт и конгенитални ефекти при гризачи и зайци: бъбречни лезии и увеличена пери- и постнатална смъртност. Фертилитетът не е бил нарушен нито при мъжки, нито при женски плъхове Не е наблюдавана карциногенност при проучвания в дългосрочен план при плъхове и мишки.</w:t>
      </w:r>
    </w:p>
    <w:p w14:paraId="4821B520" w14:textId="77777777" w:rsidR="00FE6378" w:rsidRPr="00FE6378" w:rsidRDefault="00FE6378" w:rsidP="00FE6378">
      <w:pPr>
        <w:spacing w:line="240" w:lineRule="auto"/>
        <w:rPr>
          <w:rFonts w:eastAsia="Times New Roman" w:cs="Arial"/>
          <w:color w:val="000000"/>
          <w:u w:val="single"/>
          <w:lang w:eastAsia="bg-BG"/>
        </w:rPr>
      </w:pPr>
    </w:p>
    <w:p w14:paraId="06C9A368" w14:textId="02927867" w:rsidR="00FE6378" w:rsidRPr="00FE6378" w:rsidRDefault="00FE6378" w:rsidP="00FE6378">
      <w:pPr>
        <w:spacing w:line="240" w:lineRule="auto"/>
        <w:rPr>
          <w:rFonts w:eastAsia="Times New Roman" w:cs="Arial"/>
        </w:rPr>
      </w:pPr>
      <w:r w:rsidRPr="00FE6378">
        <w:rPr>
          <w:rFonts w:eastAsia="Times New Roman" w:cs="Arial"/>
          <w:color w:val="000000"/>
          <w:u w:val="single"/>
          <w:lang w:eastAsia="bg-BG"/>
        </w:rPr>
        <w:t xml:space="preserve">Оценка на риска за околната среда </w:t>
      </w:r>
      <w:r w:rsidRPr="00FE6378">
        <w:rPr>
          <w:rFonts w:eastAsia="Times New Roman" w:cs="Arial"/>
          <w:color w:val="000000"/>
          <w:u w:val="single"/>
          <w:lang w:val="ru-RU"/>
        </w:rPr>
        <w:t>(</w:t>
      </w:r>
      <w:r w:rsidRPr="00FE6378">
        <w:rPr>
          <w:rFonts w:eastAsia="Times New Roman" w:cs="Arial"/>
          <w:color w:val="000000"/>
          <w:u w:val="single"/>
          <w:lang w:val="en-US"/>
        </w:rPr>
        <w:t>ERA</w:t>
      </w:r>
      <w:r w:rsidRPr="00FE6378">
        <w:rPr>
          <w:rFonts w:eastAsia="Times New Roman" w:cs="Arial"/>
          <w:color w:val="000000"/>
          <w:u w:val="single"/>
          <w:lang w:val="ru-RU"/>
        </w:rPr>
        <w:t>):</w:t>
      </w:r>
    </w:p>
    <w:p w14:paraId="008E88CE" w14:textId="77777777" w:rsidR="00FE6378" w:rsidRPr="00FE6378" w:rsidRDefault="00FE6378" w:rsidP="00FE6378">
      <w:pPr>
        <w:spacing w:line="240" w:lineRule="auto"/>
        <w:rPr>
          <w:rFonts w:eastAsia="Times New Roman" w:cs="Arial"/>
        </w:rPr>
      </w:pPr>
      <w:r w:rsidRPr="00FE6378">
        <w:rPr>
          <w:rFonts w:eastAsia="Times New Roman" w:cs="Arial"/>
          <w:color w:val="000000"/>
          <w:lang w:eastAsia="bg-BG"/>
        </w:rPr>
        <w:t>Престилол съдържа активните съставки бисопролол и периндоприл. Престилол ще Ви бъде предписан като пряк заместител за индивидуалните дози от бисопролол и периндоприл, следователно няма да настъпи повишаване на експозицията на околната среда.</w:t>
      </w:r>
    </w:p>
    <w:p w14:paraId="1C5BA6B3" w14:textId="77777777" w:rsidR="00FE6378" w:rsidRPr="00FE6378" w:rsidRDefault="00FE6378" w:rsidP="00FE6378"/>
    <w:p w14:paraId="1BA6531D" w14:textId="14B705F9" w:rsidR="00B6672E" w:rsidRDefault="002C50EE" w:rsidP="00936AD0">
      <w:pPr>
        <w:pStyle w:val="Heading1"/>
      </w:pPr>
      <w:r>
        <w:t>7. ПРИТЕЖАТЕЛ НА РАЗРЕШЕНИЕТО ЗА УПОТРЕБА</w:t>
      </w:r>
    </w:p>
    <w:p w14:paraId="4C6CDE13" w14:textId="079056B9" w:rsidR="00FE6378" w:rsidRDefault="00FE6378" w:rsidP="00FE6378"/>
    <w:p w14:paraId="2300E387" w14:textId="77777777" w:rsidR="00FE6378" w:rsidRPr="00707335" w:rsidRDefault="00FE6378" w:rsidP="00FE6378">
      <w:pPr>
        <w:rPr>
          <w:sz w:val="24"/>
          <w:szCs w:val="24"/>
          <w:lang w:val="ru-RU"/>
        </w:rPr>
      </w:pPr>
      <w:r w:rsidRPr="00FE6378">
        <w:rPr>
          <w:lang w:val="en-US"/>
        </w:rPr>
        <w:t>Les</w:t>
      </w:r>
      <w:r w:rsidRPr="00707335">
        <w:rPr>
          <w:lang w:val="ru-RU"/>
        </w:rPr>
        <w:t xml:space="preserve"> </w:t>
      </w:r>
      <w:r w:rsidRPr="00FE6378">
        <w:rPr>
          <w:lang w:val="en-US"/>
        </w:rPr>
        <w:t>Laboratories</w:t>
      </w:r>
      <w:r w:rsidRPr="00707335">
        <w:rPr>
          <w:lang w:val="ru-RU"/>
        </w:rPr>
        <w:t xml:space="preserve"> </w:t>
      </w:r>
      <w:r w:rsidRPr="00FE6378">
        <w:rPr>
          <w:lang w:val="en-US"/>
        </w:rPr>
        <w:t>Sender</w:t>
      </w:r>
    </w:p>
    <w:p w14:paraId="7425710E" w14:textId="77777777" w:rsidR="00FE6378" w:rsidRPr="00707335" w:rsidRDefault="00FE6378" w:rsidP="00FE6378">
      <w:pPr>
        <w:rPr>
          <w:sz w:val="24"/>
          <w:szCs w:val="24"/>
          <w:lang w:val="ru-RU"/>
        </w:rPr>
      </w:pPr>
      <w:r w:rsidRPr="00FE6378">
        <w:rPr>
          <w:lang w:eastAsia="bg-BG"/>
        </w:rPr>
        <w:t xml:space="preserve">50, </w:t>
      </w:r>
      <w:r w:rsidRPr="00FE6378">
        <w:rPr>
          <w:lang w:val="en-US"/>
        </w:rPr>
        <w:t>rue</w:t>
      </w:r>
      <w:r w:rsidRPr="00707335">
        <w:rPr>
          <w:lang w:val="ru-RU"/>
        </w:rPr>
        <w:t xml:space="preserve"> </w:t>
      </w:r>
      <w:r w:rsidRPr="00FE6378">
        <w:rPr>
          <w:lang w:val="en-US"/>
        </w:rPr>
        <w:t>Carnot</w:t>
      </w:r>
    </w:p>
    <w:p w14:paraId="5B6F1D12" w14:textId="77777777" w:rsidR="00FE6378" w:rsidRPr="00707335" w:rsidRDefault="00FE6378" w:rsidP="00FE6378">
      <w:pPr>
        <w:rPr>
          <w:sz w:val="24"/>
          <w:szCs w:val="24"/>
          <w:lang w:val="ru-RU"/>
        </w:rPr>
      </w:pPr>
      <w:r w:rsidRPr="00707335">
        <w:rPr>
          <w:lang w:val="ru-RU"/>
        </w:rPr>
        <w:t xml:space="preserve">92284 </w:t>
      </w:r>
      <w:proofErr w:type="spellStart"/>
      <w:r w:rsidRPr="00FE6378">
        <w:rPr>
          <w:lang w:val="en-US"/>
        </w:rPr>
        <w:t>Suresnes</w:t>
      </w:r>
      <w:proofErr w:type="spellEnd"/>
      <w:r w:rsidRPr="00707335">
        <w:rPr>
          <w:lang w:val="ru-RU"/>
        </w:rPr>
        <w:t xml:space="preserve"> </w:t>
      </w:r>
      <w:proofErr w:type="spellStart"/>
      <w:r w:rsidRPr="00FE6378">
        <w:rPr>
          <w:lang w:val="en-US"/>
        </w:rPr>
        <w:t>cedex</w:t>
      </w:r>
      <w:proofErr w:type="spellEnd"/>
    </w:p>
    <w:p w14:paraId="475BA630" w14:textId="50BB2676" w:rsidR="00FE6378" w:rsidRPr="00FE6378" w:rsidRDefault="00FE6378" w:rsidP="00FE6378">
      <w:r w:rsidRPr="00FE6378">
        <w:rPr>
          <w:lang w:eastAsia="bg-BG"/>
        </w:rPr>
        <w:t>Франция</w:t>
      </w:r>
    </w:p>
    <w:p w14:paraId="508F3A54" w14:textId="36BF5E6D" w:rsidR="00B6672E" w:rsidRDefault="00936AD0" w:rsidP="00936AD0">
      <w:pPr>
        <w:pStyle w:val="Heading1"/>
      </w:pPr>
      <w:r>
        <w:t>8.</w:t>
      </w:r>
      <w:r w:rsidR="002C50EE">
        <w:t>НОМЕР НА РАЗРЕШЕНИЕТО ЗА УПОТРЕБА</w:t>
      </w:r>
    </w:p>
    <w:p w14:paraId="6696421A" w14:textId="2D72DCBA" w:rsidR="00FE6378" w:rsidRDefault="00FE6378" w:rsidP="00FE6378"/>
    <w:p w14:paraId="2A8A9A06" w14:textId="047F6E3E" w:rsidR="00FE6378" w:rsidRPr="00FE6378" w:rsidRDefault="00707335" w:rsidP="00FE6378">
      <w:r>
        <w:t>Регистрационен №: 20160038</w:t>
      </w:r>
    </w:p>
    <w:p w14:paraId="3BC5EC53" w14:textId="7B8BA0EE" w:rsidR="00875EEC" w:rsidRDefault="002C50EE" w:rsidP="005726E3">
      <w:pPr>
        <w:pStyle w:val="Heading1"/>
      </w:pPr>
      <w:r>
        <w:t>9. ДАТА НА ПЪРВО РАЗРЕШАВАНЕ/ПОДНОВЯВАНЕ НА РАЗРЕШЕНИЕТО ЗА УПОТРЕБА</w:t>
      </w:r>
    </w:p>
    <w:p w14:paraId="36A9D0F5" w14:textId="2BC222A5" w:rsidR="00FE6378" w:rsidRDefault="00FE6378" w:rsidP="00FE6378"/>
    <w:p w14:paraId="51B7CD09" w14:textId="1F92C55B" w:rsidR="00FE6378" w:rsidRPr="00FE6378" w:rsidRDefault="00FE6378" w:rsidP="00FE6378">
      <w:r>
        <w:t>Дата на първо разрешаване:26.01.2016</w:t>
      </w:r>
    </w:p>
    <w:p w14:paraId="43FB38A2" w14:textId="5CA9EA15" w:rsidR="007C605B" w:rsidRDefault="002C50EE" w:rsidP="005726E3">
      <w:pPr>
        <w:pStyle w:val="Heading1"/>
      </w:pPr>
      <w:r>
        <w:t>10. ДАТА НА АКТУАЛИЗИРАНЕ НА ТЕКСТА</w:t>
      </w:r>
      <w:bookmarkEnd w:id="0"/>
    </w:p>
    <w:p w14:paraId="146F703F" w14:textId="78FBACE3" w:rsidR="00FE6378" w:rsidRPr="00FE6378" w:rsidRDefault="00FE6378" w:rsidP="00FE6378"/>
    <w:sectPr w:rsidR="00FE6378" w:rsidRPr="00FE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F5A0E"/>
    <w:multiLevelType w:val="hybridMultilevel"/>
    <w:tmpl w:val="2752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35A35"/>
    <w:multiLevelType w:val="hybridMultilevel"/>
    <w:tmpl w:val="DDDA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3697E"/>
    <w:multiLevelType w:val="hybridMultilevel"/>
    <w:tmpl w:val="931ADF9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8"/>
  </w:num>
  <w:num w:numId="31">
    <w:abstractNumId w:val="5"/>
  </w:num>
  <w:num w:numId="32">
    <w:abstractNumId w:val="36"/>
  </w:num>
  <w:num w:numId="33">
    <w:abstractNumId w:val="30"/>
  </w:num>
  <w:num w:numId="34">
    <w:abstractNumId w:val="34"/>
  </w:num>
  <w:num w:numId="35">
    <w:abstractNumId w:val="7"/>
  </w:num>
  <w:num w:numId="36">
    <w:abstractNumId w:val="10"/>
  </w:num>
  <w:num w:numId="37">
    <w:abstractNumId w:val="15"/>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17885"/>
    <w:rsid w:val="00340A0A"/>
    <w:rsid w:val="003765DC"/>
    <w:rsid w:val="00395555"/>
    <w:rsid w:val="00395BC9"/>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07335"/>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015C"/>
    <w:rsid w:val="00FD69E8"/>
    <w:rsid w:val="00F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10031</Words>
  <Characters>57177</Characters>
  <Application>Microsoft Office Word</Application>
  <DocSecurity>0</DocSecurity>
  <Lines>476</Lines>
  <Paragraphs>134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2022-10-28T18:00:00Z</dcterms:created>
  <dcterms:modified xsi:type="dcterms:W3CDTF">2022-10-28T18:13:00Z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