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7A328C" w14:textId="16329281" w:rsidR="002C50EE" w:rsidRDefault="002C50EE" w:rsidP="002C50EE">
      <w:pPr>
        <w:pStyle w:val="Heading1"/>
        <w:jc w:val="center"/>
      </w:pPr>
      <w:bookmarkStart w:id="0" w:name="_Hlk63124480"/>
      <w:r>
        <w:t>КРАТКА ХАРАКТЕРИСТИКА НА ПРОДУКТА</w:t>
      </w:r>
    </w:p>
    <w:p w14:paraId="3320F4BE" w14:textId="1C536A4D" w:rsidR="00C40420" w:rsidRDefault="00DD466D" w:rsidP="004A448E">
      <w:pPr>
        <w:pStyle w:val="Heading1"/>
      </w:pPr>
      <w:r>
        <w:t>1.ИМЕ НА ЛЕКАРСТВЕНИЯ ПРОДУКТ</w:t>
      </w:r>
    </w:p>
    <w:p w14:paraId="4721C2E5" w14:textId="753EAA7F" w:rsidR="004F572F" w:rsidRDefault="004F572F" w:rsidP="004F572F"/>
    <w:p w14:paraId="52F1E9BD" w14:textId="77777777" w:rsidR="004F572F" w:rsidRPr="004F572F" w:rsidRDefault="004F572F" w:rsidP="004F572F">
      <w:pPr>
        <w:rPr>
          <w:sz w:val="24"/>
          <w:szCs w:val="24"/>
        </w:rPr>
      </w:pPr>
      <w:r w:rsidRPr="004F572F">
        <w:rPr>
          <w:lang w:eastAsia="bg-BG"/>
        </w:rPr>
        <w:t xml:space="preserve">ПРОМЕРОЛ 50 </w:t>
      </w:r>
      <w:r w:rsidRPr="004F572F">
        <w:rPr>
          <w:lang w:val="en-US"/>
        </w:rPr>
        <w:t>mg</w:t>
      </w:r>
      <w:r w:rsidRPr="004F572F">
        <w:t xml:space="preserve"> </w:t>
      </w:r>
      <w:r w:rsidRPr="004F572F">
        <w:rPr>
          <w:lang w:eastAsia="bg-BG"/>
        </w:rPr>
        <w:t>филмирани таблетки</w:t>
      </w:r>
    </w:p>
    <w:p w14:paraId="25A0E163" w14:textId="77777777" w:rsidR="004F572F" w:rsidRPr="004F572F" w:rsidRDefault="004F572F" w:rsidP="004F572F">
      <w:pPr>
        <w:rPr>
          <w:sz w:val="24"/>
          <w:szCs w:val="24"/>
        </w:rPr>
      </w:pPr>
      <w:r w:rsidRPr="004F572F">
        <w:rPr>
          <w:lang w:val="en-US"/>
        </w:rPr>
        <w:t>PROMEROL</w:t>
      </w:r>
      <w:r w:rsidRPr="004F572F">
        <w:t xml:space="preserve"> </w:t>
      </w:r>
      <w:r w:rsidRPr="004F572F">
        <w:rPr>
          <w:lang w:eastAsia="bg-BG"/>
        </w:rPr>
        <w:t xml:space="preserve">50 </w:t>
      </w:r>
      <w:r w:rsidRPr="004F572F">
        <w:rPr>
          <w:lang w:val="en-US"/>
        </w:rPr>
        <w:t>mg</w:t>
      </w:r>
      <w:r w:rsidRPr="004F572F">
        <w:t xml:space="preserve"> </w:t>
      </w:r>
      <w:r w:rsidRPr="004F572F">
        <w:rPr>
          <w:lang w:val="en-US"/>
        </w:rPr>
        <w:t>film</w:t>
      </w:r>
      <w:r w:rsidRPr="004F572F">
        <w:t>-</w:t>
      </w:r>
      <w:r w:rsidRPr="004F572F">
        <w:rPr>
          <w:lang w:val="en-US"/>
        </w:rPr>
        <w:t>coated</w:t>
      </w:r>
      <w:r w:rsidRPr="004F572F">
        <w:t xml:space="preserve"> </w:t>
      </w:r>
      <w:r w:rsidRPr="004F572F">
        <w:rPr>
          <w:lang w:val="en-US"/>
        </w:rPr>
        <w:t>tablets</w:t>
      </w:r>
    </w:p>
    <w:p w14:paraId="27F351C2" w14:textId="77777777" w:rsidR="004F572F" w:rsidRPr="004F572F" w:rsidRDefault="004F572F" w:rsidP="004F572F">
      <w:pPr>
        <w:rPr>
          <w:sz w:val="24"/>
          <w:szCs w:val="24"/>
        </w:rPr>
      </w:pPr>
      <w:r w:rsidRPr="004F572F">
        <w:rPr>
          <w:lang w:eastAsia="bg-BG"/>
        </w:rPr>
        <w:t xml:space="preserve">ПРОМЕРОЛ </w:t>
      </w:r>
      <w:r w:rsidRPr="004F572F">
        <w:t xml:space="preserve">100 </w:t>
      </w:r>
      <w:r w:rsidRPr="004F572F">
        <w:rPr>
          <w:lang w:val="en-US"/>
        </w:rPr>
        <w:t>mg</w:t>
      </w:r>
      <w:r w:rsidRPr="004F572F">
        <w:t xml:space="preserve"> </w:t>
      </w:r>
      <w:r w:rsidRPr="004F572F">
        <w:rPr>
          <w:lang w:eastAsia="bg-BG"/>
        </w:rPr>
        <w:t>филмирани Таблетки</w:t>
      </w:r>
    </w:p>
    <w:p w14:paraId="3C943B32" w14:textId="77777777" w:rsidR="004F572F" w:rsidRPr="004F572F" w:rsidRDefault="004F572F" w:rsidP="004F572F">
      <w:pPr>
        <w:rPr>
          <w:sz w:val="24"/>
          <w:szCs w:val="24"/>
        </w:rPr>
      </w:pPr>
      <w:r w:rsidRPr="004F572F">
        <w:rPr>
          <w:lang w:val="en-US"/>
        </w:rPr>
        <w:t>PROMEROL</w:t>
      </w:r>
      <w:r w:rsidRPr="004F572F">
        <w:t xml:space="preserve"> </w:t>
      </w:r>
      <w:r w:rsidRPr="004F572F">
        <w:rPr>
          <w:lang w:eastAsia="bg-BG"/>
        </w:rPr>
        <w:t xml:space="preserve">100 </w:t>
      </w:r>
      <w:r w:rsidRPr="004F572F">
        <w:rPr>
          <w:lang w:val="en-US"/>
        </w:rPr>
        <w:t>mg</w:t>
      </w:r>
      <w:r w:rsidRPr="004F572F">
        <w:t xml:space="preserve"> </w:t>
      </w:r>
      <w:r w:rsidRPr="004F572F">
        <w:rPr>
          <w:lang w:val="en-US"/>
        </w:rPr>
        <w:t>film</w:t>
      </w:r>
      <w:r w:rsidRPr="004F572F">
        <w:t>-</w:t>
      </w:r>
      <w:r w:rsidRPr="004F572F">
        <w:rPr>
          <w:lang w:val="en-US"/>
        </w:rPr>
        <w:t>coated</w:t>
      </w:r>
      <w:r w:rsidRPr="004F572F">
        <w:t xml:space="preserve"> </w:t>
      </w:r>
      <w:r w:rsidRPr="004F572F">
        <w:rPr>
          <w:lang w:val="en-US"/>
        </w:rPr>
        <w:t>tablets</w:t>
      </w:r>
    </w:p>
    <w:p w14:paraId="001FCC24" w14:textId="77777777" w:rsidR="004F572F" w:rsidRPr="004F572F" w:rsidRDefault="004F572F" w:rsidP="004F572F"/>
    <w:p w14:paraId="6920A680" w14:textId="1DAFBE17" w:rsidR="00C40420" w:rsidRDefault="00DD466D" w:rsidP="004A448E">
      <w:pPr>
        <w:pStyle w:val="Heading1"/>
      </w:pPr>
      <w:r>
        <w:t>2. КАЧЕСТВЕН И КОЛИЧЕСТВЕН СЪСТАВ</w:t>
      </w:r>
    </w:p>
    <w:p w14:paraId="7A1C326C" w14:textId="26C750AC" w:rsidR="004F572F" w:rsidRDefault="004F572F" w:rsidP="004F572F"/>
    <w:p w14:paraId="3689D32F" w14:textId="77777777" w:rsidR="004F572F" w:rsidRPr="004F572F" w:rsidRDefault="004F572F" w:rsidP="004F572F">
      <w:pPr>
        <w:rPr>
          <w:sz w:val="24"/>
          <w:szCs w:val="24"/>
        </w:rPr>
      </w:pPr>
      <w:r w:rsidRPr="004F572F">
        <w:rPr>
          <w:lang w:eastAsia="bg-BG"/>
        </w:rPr>
        <w:t>Всяка филмирана таблетка съдържа активно-вещество метопрололов тартарат (</w:t>
      </w:r>
      <w:r w:rsidRPr="004F572F">
        <w:rPr>
          <w:i/>
          <w:iCs/>
          <w:lang w:val="en-US"/>
        </w:rPr>
        <w:t>metoprolol</w:t>
      </w:r>
      <w:r w:rsidRPr="004F572F">
        <w:rPr>
          <w:i/>
          <w:iCs/>
          <w:lang w:val="ru-RU"/>
        </w:rPr>
        <w:t xml:space="preserve"> </w:t>
      </w:r>
      <w:r w:rsidRPr="004F572F">
        <w:rPr>
          <w:i/>
          <w:iCs/>
          <w:lang w:val="en-US"/>
        </w:rPr>
        <w:t>tartrate</w:t>
      </w:r>
      <w:r w:rsidRPr="004F572F">
        <w:rPr>
          <w:i/>
          <w:iCs/>
          <w:lang w:val="ru-RU"/>
        </w:rPr>
        <w:t>)</w:t>
      </w:r>
      <w:r w:rsidRPr="004F572F">
        <w:rPr>
          <w:lang w:val="ru-RU"/>
        </w:rPr>
        <w:t xml:space="preserve"> </w:t>
      </w:r>
      <w:r w:rsidRPr="004F572F">
        <w:rPr>
          <w:lang w:eastAsia="bg-BG"/>
        </w:rPr>
        <w:t xml:space="preserve">50 </w:t>
      </w:r>
      <w:r w:rsidRPr="004F572F">
        <w:rPr>
          <w:lang w:val="en-US"/>
        </w:rPr>
        <w:t>mg</w:t>
      </w:r>
      <w:r w:rsidRPr="004F572F">
        <w:rPr>
          <w:lang w:val="ru-RU"/>
        </w:rPr>
        <w:t xml:space="preserve"> </w:t>
      </w:r>
      <w:r w:rsidRPr="004F572F">
        <w:rPr>
          <w:lang w:eastAsia="bg-BG"/>
        </w:rPr>
        <w:t xml:space="preserve">или 100 </w:t>
      </w:r>
      <w:r w:rsidRPr="004F572F">
        <w:rPr>
          <w:lang w:val="en-US"/>
        </w:rPr>
        <w:t>mg</w:t>
      </w:r>
      <w:r w:rsidRPr="004F572F">
        <w:rPr>
          <w:lang w:val="ru-RU"/>
        </w:rPr>
        <w:t xml:space="preserve">. </w:t>
      </w:r>
    </w:p>
    <w:p w14:paraId="60777043" w14:textId="77777777" w:rsidR="004F572F" w:rsidRPr="004F572F" w:rsidRDefault="004F572F" w:rsidP="004F572F">
      <w:pPr>
        <w:rPr>
          <w:sz w:val="24"/>
          <w:szCs w:val="24"/>
        </w:rPr>
      </w:pPr>
      <w:r w:rsidRPr="004F572F">
        <w:rPr>
          <w:lang w:eastAsia="bg-BG"/>
        </w:rPr>
        <w:t>Помощно вещество с известно действие: лактоза монохидрат.</w:t>
      </w:r>
    </w:p>
    <w:p w14:paraId="476E9EA4" w14:textId="77777777" w:rsidR="004F572F" w:rsidRPr="004F572F" w:rsidRDefault="004F572F" w:rsidP="004F572F"/>
    <w:p w14:paraId="614984C4" w14:textId="611AB166" w:rsidR="008A6AF2" w:rsidRDefault="00DD466D" w:rsidP="002C50EE">
      <w:pPr>
        <w:pStyle w:val="Heading1"/>
      </w:pPr>
      <w:r>
        <w:t>3. ЛЕКАРСТВЕНА ФОРМА</w:t>
      </w:r>
    </w:p>
    <w:p w14:paraId="581487F2" w14:textId="26B02C5A" w:rsidR="004F572F" w:rsidRDefault="004F572F" w:rsidP="004F572F"/>
    <w:p w14:paraId="5ED044B2" w14:textId="77777777" w:rsidR="004F572F" w:rsidRPr="004F572F" w:rsidRDefault="004F572F" w:rsidP="004F572F">
      <w:pPr>
        <w:spacing w:line="240" w:lineRule="auto"/>
        <w:rPr>
          <w:rFonts w:eastAsia="Times New Roman" w:cs="Arial"/>
        </w:rPr>
      </w:pPr>
      <w:r w:rsidRPr="004F572F">
        <w:rPr>
          <w:rFonts w:eastAsia="Times New Roman" w:cs="Arial"/>
          <w:color w:val="000000"/>
          <w:lang w:eastAsia="bg-BG"/>
        </w:rPr>
        <w:t>Филмирана таблетка</w:t>
      </w:r>
    </w:p>
    <w:p w14:paraId="76E855EC" w14:textId="77777777" w:rsidR="004F572F" w:rsidRPr="004F572F" w:rsidRDefault="004F572F" w:rsidP="004F572F">
      <w:pPr>
        <w:spacing w:line="240" w:lineRule="auto"/>
        <w:rPr>
          <w:rFonts w:eastAsia="Times New Roman" w:cs="Arial"/>
        </w:rPr>
      </w:pPr>
      <w:r w:rsidRPr="004F572F">
        <w:rPr>
          <w:rFonts w:eastAsia="Times New Roman" w:cs="Arial"/>
          <w:i/>
          <w:iCs/>
          <w:color w:val="000000"/>
          <w:lang w:eastAsia="bg-BG"/>
        </w:rPr>
        <w:t>Филмирани таблетки 50 т</w:t>
      </w:r>
      <w:r w:rsidRPr="004F572F">
        <w:rPr>
          <w:rFonts w:eastAsia="Times New Roman" w:cs="Arial"/>
          <w:i/>
          <w:iCs/>
          <w:color w:val="000000"/>
          <w:lang w:val="en-US"/>
        </w:rPr>
        <w:t>g</w:t>
      </w:r>
    </w:p>
    <w:p w14:paraId="4A354934" w14:textId="77777777" w:rsidR="004F572F" w:rsidRPr="004F572F" w:rsidRDefault="004F572F" w:rsidP="004F572F">
      <w:pPr>
        <w:spacing w:line="240" w:lineRule="auto"/>
        <w:rPr>
          <w:rFonts w:eastAsia="Times New Roman" w:cs="Arial"/>
        </w:rPr>
      </w:pPr>
      <w:r w:rsidRPr="004F572F">
        <w:rPr>
          <w:rFonts w:eastAsia="Times New Roman" w:cs="Arial"/>
          <w:color w:val="000000"/>
          <w:lang w:eastAsia="bg-BG"/>
        </w:rPr>
        <w:t>Кръгли, двойноизпъкнали</w:t>
      </w:r>
      <w:r w:rsidRPr="004F572F">
        <w:rPr>
          <w:rFonts w:eastAsia="Times New Roman" w:cs="Arial"/>
          <w:color w:val="000000"/>
          <w:lang w:val="ru-RU"/>
        </w:rPr>
        <w:t xml:space="preserve"> </w:t>
      </w:r>
      <w:r w:rsidRPr="004F572F">
        <w:rPr>
          <w:rFonts w:eastAsia="Times New Roman" w:cs="Arial"/>
          <w:color w:val="000000"/>
          <w:lang w:eastAsia="bg-BG"/>
        </w:rPr>
        <w:t xml:space="preserve">филмирани таблетки с кремаворозов цвят и делителна черта, диаметър 8 </w:t>
      </w:r>
      <w:r w:rsidRPr="004F572F">
        <w:rPr>
          <w:rFonts w:eastAsia="Times New Roman" w:cs="Arial"/>
          <w:color w:val="000000"/>
          <w:lang w:val="en-US"/>
        </w:rPr>
        <w:t>mm</w:t>
      </w:r>
      <w:r w:rsidRPr="004F572F">
        <w:rPr>
          <w:rFonts w:eastAsia="Times New Roman" w:cs="Arial"/>
          <w:color w:val="000000"/>
          <w:lang w:val="ru-RU"/>
        </w:rPr>
        <w:t>.</w:t>
      </w:r>
    </w:p>
    <w:p w14:paraId="79461D23" w14:textId="77777777" w:rsidR="004F572F" w:rsidRPr="004F572F" w:rsidRDefault="004F572F" w:rsidP="004F572F">
      <w:pPr>
        <w:spacing w:line="240" w:lineRule="auto"/>
        <w:rPr>
          <w:rFonts w:eastAsia="Times New Roman" w:cs="Arial"/>
        </w:rPr>
      </w:pPr>
      <w:r w:rsidRPr="004F572F">
        <w:rPr>
          <w:rFonts w:eastAsia="Times New Roman" w:cs="Arial"/>
          <w:color w:val="000000"/>
          <w:lang w:eastAsia="bg-BG"/>
        </w:rPr>
        <w:t>Делителната черта е само за улесняване на счупването с цел по-лесно поглъщане, а не за разделяне на равни дози.</w:t>
      </w:r>
    </w:p>
    <w:p w14:paraId="11D8D256" w14:textId="77777777" w:rsidR="004F572F" w:rsidRPr="004F572F" w:rsidRDefault="004F572F" w:rsidP="004F572F">
      <w:pPr>
        <w:spacing w:line="240" w:lineRule="auto"/>
        <w:rPr>
          <w:rFonts w:eastAsia="Times New Roman" w:cs="Arial"/>
        </w:rPr>
      </w:pPr>
      <w:r w:rsidRPr="004F572F">
        <w:rPr>
          <w:rFonts w:eastAsia="Times New Roman" w:cs="Arial"/>
          <w:i/>
          <w:iCs/>
          <w:color w:val="000000"/>
          <w:lang w:eastAsia="bg-BG"/>
        </w:rPr>
        <w:t xml:space="preserve">Филмирани таблетки 100 </w:t>
      </w:r>
      <w:r w:rsidRPr="004F572F">
        <w:rPr>
          <w:rFonts w:eastAsia="Times New Roman" w:cs="Arial"/>
          <w:i/>
          <w:iCs/>
          <w:color w:val="000000"/>
          <w:lang w:val="en-US"/>
        </w:rPr>
        <w:t>mg</w:t>
      </w:r>
    </w:p>
    <w:p w14:paraId="4609E237" w14:textId="77777777" w:rsidR="004F572F" w:rsidRPr="004F572F" w:rsidRDefault="004F572F" w:rsidP="004F572F">
      <w:pPr>
        <w:spacing w:line="240" w:lineRule="auto"/>
        <w:rPr>
          <w:rFonts w:eastAsia="Times New Roman" w:cs="Arial"/>
        </w:rPr>
      </w:pPr>
      <w:r w:rsidRPr="004F572F">
        <w:rPr>
          <w:rFonts w:eastAsia="Times New Roman" w:cs="Arial"/>
          <w:color w:val="000000"/>
          <w:lang w:eastAsia="bg-BG"/>
        </w:rPr>
        <w:t xml:space="preserve">Кръгли, двойноизпъкнали филмирани таблетки с бял цвят и делителна черта, диаметър 10 </w:t>
      </w:r>
      <w:r w:rsidRPr="004F572F">
        <w:rPr>
          <w:rFonts w:eastAsia="Times New Roman" w:cs="Arial"/>
          <w:color w:val="000000"/>
          <w:lang w:val="en-US"/>
        </w:rPr>
        <w:t>mm</w:t>
      </w:r>
      <w:r w:rsidRPr="004F572F">
        <w:rPr>
          <w:rFonts w:eastAsia="Times New Roman" w:cs="Arial"/>
          <w:color w:val="000000"/>
          <w:lang w:val="ru-RU"/>
        </w:rPr>
        <w:t xml:space="preserve">. </w:t>
      </w:r>
      <w:r w:rsidRPr="004F572F">
        <w:rPr>
          <w:rFonts w:eastAsia="Times New Roman" w:cs="Arial"/>
          <w:color w:val="000000"/>
          <w:lang w:eastAsia="bg-BG"/>
        </w:rPr>
        <w:t>Делителната черта е само за улесняване на счупването с цел по-лесно поглъщане, а не за разделяне на равни дози.</w:t>
      </w:r>
    </w:p>
    <w:p w14:paraId="4FA23F94" w14:textId="77777777" w:rsidR="004F572F" w:rsidRPr="004F572F" w:rsidRDefault="004F572F" w:rsidP="004F572F"/>
    <w:p w14:paraId="490FC2C4" w14:textId="32682B15" w:rsidR="002C50EE" w:rsidRDefault="002C50EE" w:rsidP="002C50EE">
      <w:pPr>
        <w:pStyle w:val="Heading1"/>
      </w:pPr>
      <w:r>
        <w:t>4. КЛИНИЧНИ ДАННИ</w:t>
      </w:r>
    </w:p>
    <w:p w14:paraId="0C8E6903" w14:textId="5657A6B4" w:rsidR="008134C8" w:rsidRDefault="002C50EE" w:rsidP="004A448E">
      <w:pPr>
        <w:pStyle w:val="Heading2"/>
      </w:pPr>
      <w:r>
        <w:t>4.1. Терапевтични показания</w:t>
      </w:r>
    </w:p>
    <w:p w14:paraId="7BA31FE1" w14:textId="3C0AE86F" w:rsidR="004F572F" w:rsidRDefault="004F572F" w:rsidP="004F572F"/>
    <w:p w14:paraId="236ACBF2" w14:textId="77777777" w:rsidR="004F572F" w:rsidRDefault="004F572F" w:rsidP="004F572F">
      <w:pPr>
        <w:pStyle w:val="ListParagraph"/>
        <w:numPr>
          <w:ilvl w:val="0"/>
          <w:numId w:val="35"/>
        </w:numPr>
        <w:rPr>
          <w:lang w:eastAsia="bg-BG"/>
        </w:rPr>
      </w:pPr>
      <w:r w:rsidRPr="004F572F">
        <w:rPr>
          <w:lang w:eastAsia="bg-BG"/>
        </w:rPr>
        <w:t>Лечение на артериална хипертония (като монотерапия или в съчетание с други антихипертензивни средства).</w:t>
      </w:r>
    </w:p>
    <w:p w14:paraId="466AF1AA" w14:textId="77777777" w:rsidR="004F572F" w:rsidRDefault="004F572F" w:rsidP="004F572F">
      <w:pPr>
        <w:pStyle w:val="ListParagraph"/>
        <w:numPr>
          <w:ilvl w:val="0"/>
          <w:numId w:val="35"/>
        </w:numPr>
        <w:rPr>
          <w:lang w:eastAsia="bg-BG"/>
        </w:rPr>
      </w:pPr>
      <w:r w:rsidRPr="004F572F">
        <w:rPr>
          <w:lang w:eastAsia="bg-BG"/>
        </w:rPr>
        <w:t>Лечение на ангина пекторис.</w:t>
      </w:r>
    </w:p>
    <w:p w14:paraId="61F667AB" w14:textId="77777777" w:rsidR="004F572F" w:rsidRDefault="004F572F" w:rsidP="004F572F">
      <w:pPr>
        <w:pStyle w:val="ListParagraph"/>
        <w:numPr>
          <w:ilvl w:val="0"/>
          <w:numId w:val="35"/>
        </w:numPr>
        <w:rPr>
          <w:lang w:eastAsia="bg-BG"/>
        </w:rPr>
      </w:pPr>
      <w:r w:rsidRPr="004F572F">
        <w:rPr>
          <w:lang w:eastAsia="bg-BG"/>
        </w:rPr>
        <w:t>Контрол на камерната честота при надкамерни аритмии.</w:t>
      </w:r>
    </w:p>
    <w:p w14:paraId="78829A28" w14:textId="77777777" w:rsidR="004F572F" w:rsidRDefault="004F572F" w:rsidP="004F572F">
      <w:pPr>
        <w:pStyle w:val="ListParagraph"/>
        <w:numPr>
          <w:ilvl w:val="0"/>
          <w:numId w:val="35"/>
        </w:numPr>
        <w:rPr>
          <w:lang w:eastAsia="bg-BG"/>
        </w:rPr>
      </w:pPr>
      <w:r w:rsidRPr="004F572F">
        <w:rPr>
          <w:lang w:eastAsia="bg-BG"/>
        </w:rPr>
        <w:t>Продължително лечение след сърдечен инфаркт (профилактика на рецидивите).</w:t>
      </w:r>
    </w:p>
    <w:p w14:paraId="3309F1CF" w14:textId="77777777" w:rsidR="004F572F" w:rsidRDefault="004F572F" w:rsidP="004F572F">
      <w:pPr>
        <w:pStyle w:val="ListParagraph"/>
        <w:numPr>
          <w:ilvl w:val="0"/>
          <w:numId w:val="35"/>
        </w:numPr>
        <w:rPr>
          <w:lang w:eastAsia="bg-BG"/>
        </w:rPr>
      </w:pPr>
      <w:r w:rsidRPr="004F572F">
        <w:rPr>
          <w:lang w:eastAsia="bg-BG"/>
        </w:rPr>
        <w:t>Тиреотоксикоза - като допълнително средство в комплексната терапия.</w:t>
      </w:r>
    </w:p>
    <w:p w14:paraId="77FF573F" w14:textId="78A02720" w:rsidR="004F572F" w:rsidRPr="004F572F" w:rsidRDefault="004F572F" w:rsidP="004F572F">
      <w:pPr>
        <w:pStyle w:val="ListParagraph"/>
        <w:numPr>
          <w:ilvl w:val="0"/>
          <w:numId w:val="35"/>
        </w:numPr>
        <w:rPr>
          <w:lang w:eastAsia="bg-BG"/>
        </w:rPr>
      </w:pPr>
      <w:r w:rsidRPr="004F572F">
        <w:rPr>
          <w:lang w:eastAsia="bg-BG"/>
        </w:rPr>
        <w:t>Профилактика на мигрена.</w:t>
      </w:r>
    </w:p>
    <w:p w14:paraId="0983C12B" w14:textId="77777777" w:rsidR="004F572F" w:rsidRPr="004F572F" w:rsidRDefault="004F572F" w:rsidP="004F572F"/>
    <w:p w14:paraId="30BE2C7B" w14:textId="1F8E5D5B" w:rsidR="008134C8" w:rsidRDefault="002C50EE" w:rsidP="004A448E">
      <w:pPr>
        <w:pStyle w:val="Heading2"/>
      </w:pPr>
      <w:r>
        <w:t>4.2. Дозировка и начин на приложение</w:t>
      </w:r>
    </w:p>
    <w:p w14:paraId="33A026A7" w14:textId="21F7B028" w:rsidR="004F572F" w:rsidRDefault="004F572F" w:rsidP="004F572F"/>
    <w:p w14:paraId="102D9DCA" w14:textId="77777777" w:rsidR="004F572F" w:rsidRPr="004F572F" w:rsidRDefault="004F572F" w:rsidP="004F572F">
      <w:pPr>
        <w:spacing w:line="240" w:lineRule="auto"/>
        <w:rPr>
          <w:rFonts w:eastAsia="Times New Roman" w:cs="Arial"/>
        </w:rPr>
      </w:pPr>
      <w:r w:rsidRPr="004F572F">
        <w:rPr>
          <w:rFonts w:eastAsia="Times New Roman" w:cs="Arial"/>
          <w:color w:val="000000"/>
          <w:lang w:eastAsia="bg-BG"/>
        </w:rPr>
        <w:lastRenderedPageBreak/>
        <w:t>Прилага се перорално, като таблетките се приемат несдъвкани, с достатъчно количество вода. Необходимо е дозата да се титрира в зависимост от индивидуалните нужди на пациента, като се започва с ниска доза, която постепенно се повишава до постигане на ефективна бета-блокада (сърдечна честота в покой под 60 удара/минута).</w:t>
      </w:r>
    </w:p>
    <w:p w14:paraId="58295FFC" w14:textId="77777777" w:rsidR="004F572F" w:rsidRPr="004F572F" w:rsidRDefault="004F572F" w:rsidP="004F572F">
      <w:pPr>
        <w:spacing w:line="240" w:lineRule="auto"/>
        <w:rPr>
          <w:rFonts w:eastAsia="Times New Roman" w:cs="Arial"/>
          <w:i/>
          <w:iCs/>
          <w:color w:val="000000"/>
          <w:lang w:eastAsia="bg-BG"/>
        </w:rPr>
      </w:pPr>
    </w:p>
    <w:p w14:paraId="410B0F1F" w14:textId="06C53FB3" w:rsidR="004F572F" w:rsidRPr="004F572F" w:rsidRDefault="004F572F" w:rsidP="004F572F">
      <w:pPr>
        <w:spacing w:line="240" w:lineRule="auto"/>
        <w:rPr>
          <w:rFonts w:eastAsia="Times New Roman" w:cs="Arial"/>
        </w:rPr>
      </w:pPr>
      <w:r w:rsidRPr="004F572F">
        <w:rPr>
          <w:rFonts w:eastAsia="Times New Roman" w:cs="Arial"/>
          <w:i/>
          <w:iCs/>
          <w:color w:val="000000"/>
          <w:lang w:eastAsia="bg-BG"/>
        </w:rPr>
        <w:t>Възрастни</w:t>
      </w:r>
    </w:p>
    <w:p w14:paraId="604FEFB4" w14:textId="77777777" w:rsidR="004F572F" w:rsidRPr="004F572F" w:rsidRDefault="004F572F" w:rsidP="004F572F">
      <w:pPr>
        <w:spacing w:line="240" w:lineRule="auto"/>
        <w:rPr>
          <w:rFonts w:eastAsia="Times New Roman" w:cs="Arial"/>
        </w:rPr>
      </w:pPr>
      <w:r w:rsidRPr="004F572F">
        <w:rPr>
          <w:rFonts w:eastAsia="Times New Roman" w:cs="Arial"/>
          <w:color w:val="000000"/>
          <w:u w:val="single"/>
          <w:lang w:eastAsia="bg-BG"/>
        </w:rPr>
        <w:t>Артериална хипертония</w:t>
      </w:r>
    </w:p>
    <w:p w14:paraId="75ABA541" w14:textId="77777777" w:rsidR="004F572F" w:rsidRPr="004F572F" w:rsidRDefault="004F572F" w:rsidP="004F572F">
      <w:pPr>
        <w:spacing w:line="240" w:lineRule="auto"/>
        <w:rPr>
          <w:rFonts w:eastAsia="Times New Roman" w:cs="Arial"/>
        </w:rPr>
      </w:pPr>
      <w:r w:rsidRPr="004F572F">
        <w:rPr>
          <w:rFonts w:eastAsia="Times New Roman" w:cs="Arial"/>
          <w:color w:val="000000"/>
          <w:lang w:eastAsia="bg-BG"/>
        </w:rPr>
        <w:t xml:space="preserve">Началната доза е 50 </w:t>
      </w:r>
      <w:r w:rsidRPr="004F572F">
        <w:rPr>
          <w:rFonts w:eastAsia="Times New Roman" w:cs="Arial"/>
          <w:color w:val="000000"/>
          <w:lang w:val="en-US"/>
        </w:rPr>
        <w:t>mg</w:t>
      </w:r>
      <w:r w:rsidRPr="004F572F">
        <w:rPr>
          <w:rFonts w:eastAsia="Times New Roman" w:cs="Arial"/>
          <w:color w:val="000000"/>
          <w:lang w:val="ru-RU"/>
        </w:rPr>
        <w:t xml:space="preserve"> </w:t>
      </w:r>
      <w:r w:rsidRPr="004F572F">
        <w:rPr>
          <w:rFonts w:eastAsia="Times New Roman" w:cs="Arial"/>
          <w:color w:val="000000"/>
          <w:lang w:eastAsia="bg-BG"/>
        </w:rPr>
        <w:t>еднократно дневно. При недостатъчен отговор дозата може да бъде</w:t>
      </w:r>
    </w:p>
    <w:p w14:paraId="7E6B1C88" w14:textId="77777777" w:rsidR="004F572F" w:rsidRDefault="004F572F" w:rsidP="004F572F">
      <w:pPr>
        <w:rPr>
          <w:rFonts w:eastAsia="Times New Roman" w:cs="Arial"/>
          <w:color w:val="000000"/>
          <w:lang w:eastAsia="bg-BG"/>
        </w:rPr>
      </w:pPr>
      <w:r w:rsidRPr="004F572F">
        <w:rPr>
          <w:rFonts w:eastAsia="Times New Roman" w:cs="Arial"/>
          <w:color w:val="000000"/>
          <w:lang w:eastAsia="bg-BG"/>
        </w:rPr>
        <w:t xml:space="preserve">повишена до 100 </w:t>
      </w:r>
      <w:r w:rsidRPr="004F572F">
        <w:rPr>
          <w:rFonts w:eastAsia="Times New Roman" w:cs="Arial"/>
          <w:color w:val="000000"/>
          <w:lang w:val="en-US"/>
        </w:rPr>
        <w:t>mg</w:t>
      </w:r>
      <w:r w:rsidRPr="004F572F">
        <w:rPr>
          <w:rFonts w:eastAsia="Times New Roman" w:cs="Arial"/>
          <w:color w:val="000000"/>
          <w:lang w:val="ru-RU"/>
        </w:rPr>
        <w:t xml:space="preserve">. </w:t>
      </w:r>
      <w:r w:rsidRPr="004F572F">
        <w:rPr>
          <w:rFonts w:eastAsia="Times New Roman" w:cs="Arial"/>
          <w:color w:val="000000"/>
          <w:lang w:eastAsia="bg-BG"/>
        </w:rPr>
        <w:t xml:space="preserve">При повечето пациенти дневна доза от 100-200 </w:t>
      </w:r>
      <w:r w:rsidRPr="004F572F">
        <w:rPr>
          <w:rFonts w:eastAsia="Times New Roman" w:cs="Arial"/>
          <w:color w:val="000000"/>
          <w:lang w:val="en-US"/>
        </w:rPr>
        <w:t>mg</w:t>
      </w:r>
      <w:r w:rsidRPr="004F572F">
        <w:rPr>
          <w:rFonts w:eastAsia="Times New Roman" w:cs="Arial"/>
          <w:color w:val="000000"/>
          <w:lang w:val="ru-RU"/>
        </w:rPr>
        <w:t xml:space="preserve">, </w:t>
      </w:r>
      <w:r w:rsidRPr="004F572F">
        <w:rPr>
          <w:rFonts w:eastAsia="Times New Roman" w:cs="Arial"/>
          <w:color w:val="000000"/>
          <w:lang w:eastAsia="bg-BG"/>
        </w:rPr>
        <w:t>разделена на 2 приема</w:t>
      </w:r>
      <w:r w:rsidRPr="004F572F">
        <w:rPr>
          <w:rFonts w:eastAsia="Times New Roman" w:cs="Arial"/>
          <w:color w:val="000000"/>
          <w:lang w:val="ru-RU" w:eastAsia="bg-BG"/>
        </w:rPr>
        <w:t xml:space="preserve"> </w:t>
      </w:r>
      <w:r w:rsidRPr="004F572F">
        <w:rPr>
          <w:rFonts w:cs="Arial"/>
          <w:lang w:eastAsia="bg-BG"/>
        </w:rPr>
        <w:t>е</w:t>
      </w:r>
      <w:r w:rsidRPr="004F572F">
        <w:rPr>
          <w:rFonts w:eastAsia="Times New Roman" w:cs="Arial"/>
          <w:color w:val="000000"/>
          <w:sz w:val="44"/>
          <w:szCs w:val="44"/>
          <w:lang w:eastAsia="bg-BG"/>
        </w:rPr>
        <w:t xml:space="preserve"> </w:t>
      </w:r>
      <w:r w:rsidRPr="004F572F">
        <w:rPr>
          <w:rFonts w:eastAsia="Times New Roman" w:cs="Arial"/>
          <w:color w:val="000000"/>
          <w:lang w:eastAsia="bg-BG"/>
        </w:rPr>
        <w:t xml:space="preserve">достатъчна за достигане на терапевтичен ефект. При необходимост Промерол може да се прилага в комбинация с диуретици или други средства, понижаващи кръвното налягане. </w:t>
      </w:r>
    </w:p>
    <w:p w14:paraId="23A63479" w14:textId="77777777" w:rsidR="004F572F" w:rsidRDefault="004F572F" w:rsidP="004F572F">
      <w:pPr>
        <w:rPr>
          <w:rFonts w:eastAsia="Times New Roman" w:cs="Arial"/>
          <w:color w:val="000000"/>
          <w:lang w:eastAsia="bg-BG"/>
        </w:rPr>
      </w:pPr>
    </w:p>
    <w:p w14:paraId="3B8CDA24" w14:textId="6E32885C" w:rsidR="004F572F" w:rsidRPr="004F572F" w:rsidRDefault="004F572F" w:rsidP="004F572F">
      <w:pPr>
        <w:rPr>
          <w:rFonts w:eastAsia="Times New Roman" w:cs="Arial"/>
        </w:rPr>
      </w:pPr>
      <w:r w:rsidRPr="004F572F">
        <w:rPr>
          <w:rFonts w:eastAsia="Times New Roman" w:cs="Arial"/>
          <w:color w:val="000000"/>
          <w:u w:val="single"/>
          <w:lang w:eastAsia="bg-BG"/>
        </w:rPr>
        <w:t>Ангина пекторис</w:t>
      </w:r>
    </w:p>
    <w:p w14:paraId="25996DEC" w14:textId="77777777" w:rsidR="004F572F" w:rsidRPr="004F572F" w:rsidRDefault="004F572F" w:rsidP="004F572F">
      <w:pPr>
        <w:spacing w:line="240" w:lineRule="auto"/>
        <w:rPr>
          <w:rFonts w:eastAsia="Times New Roman" w:cs="Arial"/>
        </w:rPr>
      </w:pPr>
      <w:r w:rsidRPr="004F572F">
        <w:rPr>
          <w:rFonts w:eastAsia="Times New Roman" w:cs="Arial"/>
          <w:color w:val="000000"/>
          <w:lang w:eastAsia="bg-BG"/>
        </w:rPr>
        <w:t xml:space="preserve">Началната доза е 50 </w:t>
      </w:r>
      <w:r w:rsidRPr="004F572F">
        <w:rPr>
          <w:rFonts w:eastAsia="Times New Roman" w:cs="Arial"/>
          <w:color w:val="000000"/>
          <w:lang w:val="en-US"/>
        </w:rPr>
        <w:t>mg</w:t>
      </w:r>
      <w:r w:rsidRPr="004F572F">
        <w:rPr>
          <w:rFonts w:eastAsia="Times New Roman" w:cs="Arial"/>
          <w:color w:val="000000"/>
          <w:lang w:val="ru-RU"/>
        </w:rPr>
        <w:t xml:space="preserve"> </w:t>
      </w:r>
      <w:r w:rsidRPr="004F572F">
        <w:rPr>
          <w:rFonts w:eastAsia="Times New Roman" w:cs="Arial"/>
          <w:color w:val="000000"/>
          <w:lang w:eastAsia="bg-BG"/>
        </w:rPr>
        <w:t xml:space="preserve">дневно. При необходимост дозата може постепенно да се повиши до 100-200 </w:t>
      </w:r>
      <w:r w:rsidRPr="004F572F">
        <w:rPr>
          <w:rFonts w:eastAsia="Times New Roman" w:cs="Arial"/>
          <w:color w:val="000000"/>
          <w:lang w:val="en-US"/>
        </w:rPr>
        <w:t>mg</w:t>
      </w:r>
      <w:r w:rsidRPr="004F572F">
        <w:rPr>
          <w:rFonts w:eastAsia="Times New Roman" w:cs="Arial"/>
          <w:color w:val="000000"/>
          <w:lang w:val="ru-RU"/>
        </w:rPr>
        <w:t xml:space="preserve"> </w:t>
      </w:r>
      <w:r w:rsidRPr="004F572F">
        <w:rPr>
          <w:rFonts w:eastAsia="Times New Roman" w:cs="Arial"/>
          <w:color w:val="000000"/>
          <w:lang w:eastAsia="bg-BG"/>
        </w:rPr>
        <w:t>дневно, разделено на 2 приема.</w:t>
      </w:r>
    </w:p>
    <w:p w14:paraId="2D235BFC" w14:textId="77777777" w:rsidR="004F572F" w:rsidRPr="004F572F" w:rsidRDefault="004F572F" w:rsidP="004F572F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0A1ABE38" w14:textId="592CF798" w:rsidR="004F572F" w:rsidRPr="004F572F" w:rsidRDefault="004F572F" w:rsidP="004F572F">
      <w:pPr>
        <w:spacing w:line="240" w:lineRule="auto"/>
        <w:rPr>
          <w:rFonts w:eastAsia="Times New Roman" w:cs="Arial"/>
        </w:rPr>
      </w:pPr>
      <w:r w:rsidRPr="004F572F">
        <w:rPr>
          <w:rFonts w:eastAsia="Times New Roman" w:cs="Arial"/>
          <w:color w:val="000000"/>
          <w:u w:val="single"/>
          <w:lang w:eastAsia="bg-BG"/>
        </w:rPr>
        <w:t>Сърдечни аритмии</w:t>
      </w:r>
    </w:p>
    <w:p w14:paraId="3F0028C2" w14:textId="77777777" w:rsidR="004F572F" w:rsidRPr="004F572F" w:rsidRDefault="004F572F" w:rsidP="004F572F">
      <w:pPr>
        <w:spacing w:line="240" w:lineRule="auto"/>
        <w:rPr>
          <w:rFonts w:eastAsia="Times New Roman" w:cs="Arial"/>
        </w:rPr>
      </w:pPr>
      <w:r w:rsidRPr="004F572F">
        <w:rPr>
          <w:rFonts w:eastAsia="Times New Roman" w:cs="Arial"/>
          <w:color w:val="000000"/>
          <w:lang w:eastAsia="bg-BG"/>
        </w:rPr>
        <w:t xml:space="preserve">Начална доза по 50 </w:t>
      </w:r>
      <w:r w:rsidRPr="004F572F">
        <w:rPr>
          <w:rFonts w:eastAsia="Times New Roman" w:cs="Arial"/>
          <w:color w:val="000000"/>
          <w:lang w:val="en-US"/>
        </w:rPr>
        <w:t>mg</w:t>
      </w:r>
      <w:r w:rsidRPr="004F572F">
        <w:rPr>
          <w:rFonts w:eastAsia="Times New Roman" w:cs="Arial"/>
          <w:color w:val="000000"/>
          <w:lang w:val="ru-RU"/>
        </w:rPr>
        <w:t xml:space="preserve"> </w:t>
      </w:r>
      <w:r w:rsidRPr="004F572F">
        <w:rPr>
          <w:rFonts w:eastAsia="Times New Roman" w:cs="Arial"/>
          <w:color w:val="000000"/>
          <w:lang w:eastAsia="bg-BG"/>
        </w:rPr>
        <w:t>2 пъти дневно. При необходимост дозата може да се повиши през седмични интервали до достигане на терапевтичен ефект.</w:t>
      </w:r>
    </w:p>
    <w:p w14:paraId="6D797DC2" w14:textId="77777777" w:rsidR="004F572F" w:rsidRPr="004F572F" w:rsidRDefault="004F572F" w:rsidP="004F572F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04288015" w14:textId="408C9D40" w:rsidR="004F572F" w:rsidRPr="004F572F" w:rsidRDefault="004F572F" w:rsidP="004F572F">
      <w:pPr>
        <w:spacing w:line="240" w:lineRule="auto"/>
        <w:rPr>
          <w:rFonts w:eastAsia="Times New Roman" w:cs="Arial"/>
        </w:rPr>
      </w:pPr>
      <w:r w:rsidRPr="004F572F">
        <w:rPr>
          <w:rFonts w:eastAsia="Times New Roman" w:cs="Arial"/>
          <w:color w:val="000000"/>
          <w:u w:val="single"/>
          <w:lang w:eastAsia="bg-BG"/>
        </w:rPr>
        <w:t>Профилактика на рецидиви след миокарден инфаркт</w:t>
      </w:r>
    </w:p>
    <w:p w14:paraId="20C664CC" w14:textId="77777777" w:rsidR="004F572F" w:rsidRPr="004F572F" w:rsidRDefault="004F572F" w:rsidP="004F572F">
      <w:pPr>
        <w:spacing w:line="240" w:lineRule="auto"/>
        <w:rPr>
          <w:rFonts w:eastAsia="Times New Roman" w:cs="Arial"/>
        </w:rPr>
      </w:pPr>
      <w:r w:rsidRPr="004F572F">
        <w:rPr>
          <w:rFonts w:eastAsia="Times New Roman" w:cs="Arial"/>
          <w:color w:val="000000"/>
          <w:lang w:eastAsia="bg-BG"/>
        </w:rPr>
        <w:t xml:space="preserve">Поддържаща доза 100 </w:t>
      </w:r>
      <w:r w:rsidRPr="004F572F">
        <w:rPr>
          <w:rFonts w:eastAsia="Times New Roman" w:cs="Arial"/>
          <w:color w:val="000000"/>
          <w:lang w:val="en-US"/>
        </w:rPr>
        <w:t>mg</w:t>
      </w:r>
      <w:r w:rsidRPr="004F572F">
        <w:rPr>
          <w:rFonts w:eastAsia="Times New Roman" w:cs="Arial"/>
          <w:color w:val="000000"/>
          <w:lang w:val="ru-RU"/>
        </w:rPr>
        <w:t xml:space="preserve"> </w:t>
      </w:r>
      <w:r w:rsidRPr="004F572F">
        <w:rPr>
          <w:rFonts w:eastAsia="Times New Roman" w:cs="Arial"/>
          <w:color w:val="000000"/>
          <w:lang w:eastAsia="bg-BG"/>
        </w:rPr>
        <w:t>2 пъти дневно в продължение на 3 месеца.</w:t>
      </w:r>
    </w:p>
    <w:p w14:paraId="1EFBA8A7" w14:textId="77777777" w:rsidR="004F572F" w:rsidRPr="004F572F" w:rsidRDefault="004F572F" w:rsidP="004F572F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76159E4D" w14:textId="68DA6FB0" w:rsidR="004F572F" w:rsidRPr="004F572F" w:rsidRDefault="004F572F" w:rsidP="004F572F">
      <w:pPr>
        <w:spacing w:line="240" w:lineRule="auto"/>
        <w:rPr>
          <w:rFonts w:eastAsia="Times New Roman" w:cs="Arial"/>
        </w:rPr>
      </w:pPr>
      <w:r w:rsidRPr="004F572F">
        <w:rPr>
          <w:rFonts w:eastAsia="Times New Roman" w:cs="Arial"/>
          <w:color w:val="000000"/>
          <w:u w:val="single"/>
          <w:lang w:eastAsia="bg-BG"/>
        </w:rPr>
        <w:t>Тиреотоксикоза</w:t>
      </w:r>
    </w:p>
    <w:p w14:paraId="3666F904" w14:textId="77777777" w:rsidR="004F572F" w:rsidRPr="004F572F" w:rsidRDefault="004F572F" w:rsidP="004F572F">
      <w:pPr>
        <w:spacing w:line="240" w:lineRule="auto"/>
        <w:rPr>
          <w:rFonts w:eastAsia="Times New Roman" w:cs="Arial"/>
        </w:rPr>
      </w:pPr>
      <w:r w:rsidRPr="004F572F">
        <w:rPr>
          <w:rFonts w:eastAsia="Times New Roman" w:cs="Arial"/>
          <w:color w:val="000000"/>
          <w:lang w:eastAsia="bg-BG"/>
        </w:rPr>
        <w:t xml:space="preserve">При тахикардии обичайната доза е по 50 </w:t>
      </w:r>
      <w:r w:rsidRPr="004F572F">
        <w:rPr>
          <w:rFonts w:eastAsia="Times New Roman" w:cs="Arial"/>
          <w:color w:val="000000"/>
          <w:lang w:val="en-US"/>
        </w:rPr>
        <w:t>mg</w:t>
      </w:r>
      <w:r w:rsidRPr="004F572F">
        <w:rPr>
          <w:rFonts w:eastAsia="Times New Roman" w:cs="Arial"/>
          <w:color w:val="000000"/>
          <w:lang w:val="ru-RU"/>
        </w:rPr>
        <w:t xml:space="preserve"> </w:t>
      </w:r>
      <w:r w:rsidRPr="004F572F">
        <w:rPr>
          <w:rFonts w:eastAsia="Times New Roman" w:cs="Arial"/>
          <w:color w:val="000000"/>
          <w:lang w:eastAsia="bg-BG"/>
        </w:rPr>
        <w:t>4 пъти дневно. При достигане на еутиреоиден статус дозата се намалява постепенно.</w:t>
      </w:r>
    </w:p>
    <w:p w14:paraId="327AA66F" w14:textId="77777777" w:rsidR="004F572F" w:rsidRPr="004F572F" w:rsidRDefault="004F572F" w:rsidP="004F572F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276BF0D6" w14:textId="676F436D" w:rsidR="004F572F" w:rsidRPr="004F572F" w:rsidRDefault="004F572F" w:rsidP="004F572F">
      <w:pPr>
        <w:spacing w:line="240" w:lineRule="auto"/>
        <w:rPr>
          <w:rFonts w:eastAsia="Times New Roman" w:cs="Arial"/>
        </w:rPr>
      </w:pPr>
      <w:r w:rsidRPr="004F572F">
        <w:rPr>
          <w:rFonts w:eastAsia="Times New Roman" w:cs="Arial"/>
          <w:color w:val="000000"/>
          <w:u w:val="single"/>
          <w:lang w:eastAsia="bg-BG"/>
        </w:rPr>
        <w:t>Профилактика на мигрена</w:t>
      </w:r>
    </w:p>
    <w:p w14:paraId="7303082C" w14:textId="1DFBFEEB" w:rsidR="004F572F" w:rsidRPr="004F572F" w:rsidRDefault="004F572F" w:rsidP="004F572F">
      <w:pPr>
        <w:spacing w:line="240" w:lineRule="auto"/>
        <w:rPr>
          <w:rFonts w:eastAsia="Times New Roman" w:cs="Arial"/>
        </w:rPr>
      </w:pPr>
      <w:r w:rsidRPr="004F572F">
        <w:rPr>
          <w:rFonts w:eastAsia="Times New Roman" w:cs="Arial"/>
          <w:color w:val="000000"/>
          <w:lang w:eastAsia="bg-BG"/>
        </w:rPr>
        <w:t xml:space="preserve">По 100-200 </w:t>
      </w:r>
      <w:r w:rsidRPr="004F572F">
        <w:rPr>
          <w:rFonts w:eastAsia="Times New Roman" w:cs="Arial"/>
          <w:color w:val="000000"/>
          <w:lang w:val="en-US"/>
        </w:rPr>
        <w:t>mg</w:t>
      </w:r>
      <w:r w:rsidRPr="004F572F">
        <w:rPr>
          <w:rFonts w:eastAsia="Times New Roman" w:cs="Arial"/>
          <w:color w:val="000000"/>
          <w:lang w:val="ru-RU"/>
        </w:rPr>
        <w:t xml:space="preserve"> </w:t>
      </w:r>
      <w:r w:rsidRPr="004F572F">
        <w:rPr>
          <w:rFonts w:eastAsia="Times New Roman" w:cs="Arial"/>
          <w:color w:val="000000"/>
          <w:lang w:eastAsia="bg-BG"/>
        </w:rPr>
        <w:t>дневно, сутрин и вечер.</w:t>
      </w:r>
    </w:p>
    <w:p w14:paraId="565D764C" w14:textId="77777777" w:rsidR="004F572F" w:rsidRPr="004F572F" w:rsidRDefault="004F572F" w:rsidP="004F572F">
      <w:pPr>
        <w:spacing w:line="240" w:lineRule="auto"/>
        <w:rPr>
          <w:rFonts w:eastAsia="Times New Roman" w:cs="Arial"/>
        </w:rPr>
      </w:pPr>
      <w:r w:rsidRPr="004F572F">
        <w:rPr>
          <w:rFonts w:eastAsia="Times New Roman" w:cs="Arial"/>
          <w:i/>
          <w:iCs/>
          <w:color w:val="000000"/>
          <w:lang w:eastAsia="bg-BG"/>
        </w:rPr>
        <w:t>Пациенти над 65-годишна възраст</w:t>
      </w:r>
    </w:p>
    <w:p w14:paraId="5A4B6A20" w14:textId="77777777" w:rsidR="004F572F" w:rsidRPr="004F572F" w:rsidRDefault="004F572F" w:rsidP="004F572F">
      <w:pPr>
        <w:spacing w:line="240" w:lineRule="auto"/>
        <w:rPr>
          <w:rFonts w:eastAsia="Times New Roman" w:cs="Arial"/>
          <w:color w:val="000000"/>
          <w:lang w:eastAsia="bg-BG"/>
        </w:rPr>
      </w:pPr>
      <w:r w:rsidRPr="004F572F">
        <w:rPr>
          <w:rFonts w:eastAsia="Times New Roman" w:cs="Arial"/>
          <w:color w:val="000000"/>
          <w:lang w:eastAsia="bg-BG"/>
        </w:rPr>
        <w:t xml:space="preserve">Както и при останалите пациенти, дозата на метопролол трябва да се определя индивидуално, с оглед възможна поява на брадикардия или значително понижаване на артериалното налягане. При пациенти с тежка чернодробна дисфункция може да е необходимо понижаване на дозата. </w:t>
      </w:r>
    </w:p>
    <w:p w14:paraId="36BA5AB3" w14:textId="77777777" w:rsidR="004F572F" w:rsidRPr="004F572F" w:rsidRDefault="004F572F" w:rsidP="004F572F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5A901441" w14:textId="1A33225F" w:rsidR="004F572F" w:rsidRPr="004F572F" w:rsidRDefault="004F572F" w:rsidP="004F572F">
      <w:pPr>
        <w:spacing w:line="240" w:lineRule="auto"/>
        <w:rPr>
          <w:rFonts w:eastAsia="Times New Roman" w:cs="Arial"/>
        </w:rPr>
      </w:pPr>
      <w:r w:rsidRPr="004F572F">
        <w:rPr>
          <w:rFonts w:eastAsia="Times New Roman" w:cs="Arial"/>
          <w:i/>
          <w:iCs/>
          <w:color w:val="000000"/>
          <w:u w:val="single"/>
          <w:lang w:eastAsia="bg-BG"/>
        </w:rPr>
        <w:t>Педиатрична популация</w:t>
      </w:r>
    </w:p>
    <w:p w14:paraId="6465E8DD" w14:textId="77777777" w:rsidR="004F572F" w:rsidRPr="004F572F" w:rsidRDefault="004F572F" w:rsidP="004F572F">
      <w:pPr>
        <w:spacing w:line="240" w:lineRule="auto"/>
        <w:rPr>
          <w:rFonts w:eastAsia="Times New Roman" w:cs="Arial"/>
        </w:rPr>
      </w:pPr>
      <w:r w:rsidRPr="004F572F">
        <w:rPr>
          <w:rFonts w:eastAsia="Times New Roman" w:cs="Arial"/>
          <w:color w:val="000000"/>
          <w:lang w:eastAsia="bg-BG"/>
        </w:rPr>
        <w:t>Поради недостатъчните данни за ефективност и безопасност на метопролол не се препоръчва употребата му при деца.</w:t>
      </w:r>
    </w:p>
    <w:p w14:paraId="362DC00E" w14:textId="0B534E7A" w:rsidR="004F572F" w:rsidRPr="004F572F" w:rsidRDefault="004F572F" w:rsidP="004F572F"/>
    <w:p w14:paraId="28C984E8" w14:textId="3A37D3F5" w:rsidR="008134C8" w:rsidRDefault="002C50EE" w:rsidP="004A448E">
      <w:pPr>
        <w:pStyle w:val="Heading2"/>
      </w:pPr>
      <w:r>
        <w:t>4.3. Противопоказания</w:t>
      </w:r>
    </w:p>
    <w:p w14:paraId="0ACB3B38" w14:textId="31AB8552" w:rsidR="004F572F" w:rsidRDefault="004F572F" w:rsidP="004F572F"/>
    <w:p w14:paraId="4824892E" w14:textId="77777777" w:rsidR="004F572F" w:rsidRDefault="004F572F" w:rsidP="004F572F">
      <w:pPr>
        <w:pStyle w:val="ListParagraph"/>
        <w:numPr>
          <w:ilvl w:val="0"/>
          <w:numId w:val="36"/>
        </w:numPr>
        <w:rPr>
          <w:lang w:eastAsia="bg-BG"/>
        </w:rPr>
      </w:pPr>
      <w:r w:rsidRPr="004F572F">
        <w:rPr>
          <w:lang w:eastAsia="bg-BG"/>
        </w:rPr>
        <w:t>Свръхчувствителност към активното вещество или някое от помощните вещества, изброени в точка 6.1;</w:t>
      </w:r>
    </w:p>
    <w:p w14:paraId="405A32E7" w14:textId="77777777" w:rsidR="004F572F" w:rsidRDefault="004F572F" w:rsidP="004F572F">
      <w:pPr>
        <w:pStyle w:val="ListParagraph"/>
        <w:numPr>
          <w:ilvl w:val="0"/>
          <w:numId w:val="36"/>
        </w:numPr>
        <w:rPr>
          <w:lang w:eastAsia="bg-BG"/>
        </w:rPr>
      </w:pPr>
      <w:r w:rsidRPr="004F572F">
        <w:rPr>
          <w:lang w:eastAsia="bg-BG"/>
        </w:rPr>
        <w:t>Тежка бронхиална астма или заболявания, съпроводени с бронхоспазъм;</w:t>
      </w:r>
    </w:p>
    <w:p w14:paraId="28202BDF" w14:textId="77777777" w:rsidR="004F572F" w:rsidRDefault="004F572F" w:rsidP="004F572F">
      <w:pPr>
        <w:pStyle w:val="ListParagraph"/>
        <w:numPr>
          <w:ilvl w:val="0"/>
          <w:numId w:val="36"/>
        </w:numPr>
        <w:rPr>
          <w:lang w:eastAsia="bg-BG"/>
        </w:rPr>
      </w:pPr>
      <w:r w:rsidRPr="004F572F">
        <w:rPr>
          <w:lang w:val="en-US"/>
        </w:rPr>
        <w:t>AV</w:t>
      </w:r>
      <w:r w:rsidRPr="004F572F">
        <w:rPr>
          <w:lang w:eastAsia="bg-BG"/>
        </w:rPr>
        <w:t>-блок II - III степен;</w:t>
      </w:r>
    </w:p>
    <w:p w14:paraId="252BEF05" w14:textId="77777777" w:rsidR="004F572F" w:rsidRDefault="004F572F" w:rsidP="004F572F">
      <w:pPr>
        <w:pStyle w:val="ListParagraph"/>
        <w:numPr>
          <w:ilvl w:val="0"/>
          <w:numId w:val="36"/>
        </w:numPr>
        <w:rPr>
          <w:lang w:eastAsia="bg-BG"/>
        </w:rPr>
      </w:pPr>
      <w:r w:rsidRPr="004F572F">
        <w:rPr>
          <w:lang w:eastAsia="bg-BG"/>
        </w:rPr>
        <w:t>Неконтролирана сърдечна недостатъчност;</w:t>
      </w:r>
    </w:p>
    <w:p w14:paraId="43B99B4A" w14:textId="77777777" w:rsidR="004F572F" w:rsidRDefault="004F572F" w:rsidP="004F572F">
      <w:pPr>
        <w:pStyle w:val="ListParagraph"/>
        <w:numPr>
          <w:ilvl w:val="0"/>
          <w:numId w:val="36"/>
        </w:numPr>
        <w:rPr>
          <w:lang w:eastAsia="bg-BG"/>
        </w:rPr>
      </w:pPr>
      <w:r w:rsidRPr="004F572F">
        <w:rPr>
          <w:lang w:eastAsia="bg-BG"/>
        </w:rPr>
        <w:t>Изразена брадикардия - пулс под 50 удара/мин преди започване на лечението;</w:t>
      </w:r>
    </w:p>
    <w:p w14:paraId="6ECAEB37" w14:textId="77777777" w:rsidR="004F572F" w:rsidRDefault="004F572F" w:rsidP="004F572F">
      <w:pPr>
        <w:pStyle w:val="ListParagraph"/>
        <w:numPr>
          <w:ilvl w:val="0"/>
          <w:numId w:val="36"/>
        </w:numPr>
        <w:rPr>
          <w:lang w:eastAsia="bg-BG"/>
        </w:rPr>
      </w:pPr>
      <w:r w:rsidRPr="004F572F">
        <w:rPr>
          <w:lang w:eastAsia="bg-BG"/>
        </w:rPr>
        <w:lastRenderedPageBreak/>
        <w:t>Синдром на болния синусов възел;</w:t>
      </w:r>
    </w:p>
    <w:p w14:paraId="796D88BD" w14:textId="77777777" w:rsidR="004F572F" w:rsidRDefault="004F572F" w:rsidP="004F572F">
      <w:pPr>
        <w:pStyle w:val="ListParagraph"/>
        <w:numPr>
          <w:ilvl w:val="0"/>
          <w:numId w:val="36"/>
        </w:numPr>
        <w:rPr>
          <w:lang w:eastAsia="bg-BG"/>
        </w:rPr>
      </w:pPr>
      <w:r w:rsidRPr="004F572F">
        <w:rPr>
          <w:lang w:eastAsia="bg-BG"/>
        </w:rPr>
        <w:t>Тежки нарушения на периферното кръвообращение;</w:t>
      </w:r>
    </w:p>
    <w:p w14:paraId="367694DC" w14:textId="77777777" w:rsidR="004F572F" w:rsidRDefault="004F572F" w:rsidP="004F572F">
      <w:pPr>
        <w:pStyle w:val="ListParagraph"/>
        <w:numPr>
          <w:ilvl w:val="0"/>
          <w:numId w:val="36"/>
        </w:numPr>
        <w:rPr>
          <w:lang w:eastAsia="bg-BG"/>
        </w:rPr>
      </w:pPr>
      <w:r w:rsidRPr="004F572F">
        <w:rPr>
          <w:lang w:eastAsia="bg-BG"/>
        </w:rPr>
        <w:t>Кардиогенен шок;</w:t>
      </w:r>
    </w:p>
    <w:p w14:paraId="64353FEF" w14:textId="77777777" w:rsidR="004F572F" w:rsidRDefault="004F572F" w:rsidP="004F572F">
      <w:pPr>
        <w:pStyle w:val="ListParagraph"/>
        <w:numPr>
          <w:ilvl w:val="0"/>
          <w:numId w:val="36"/>
        </w:numPr>
        <w:rPr>
          <w:lang w:eastAsia="bg-BG"/>
        </w:rPr>
      </w:pPr>
      <w:r w:rsidRPr="004F572F">
        <w:rPr>
          <w:lang w:eastAsia="bg-BG"/>
        </w:rPr>
        <w:t>Хипотония;</w:t>
      </w:r>
    </w:p>
    <w:p w14:paraId="30C3247B" w14:textId="77777777" w:rsidR="004F572F" w:rsidRDefault="004F572F" w:rsidP="004F572F">
      <w:pPr>
        <w:pStyle w:val="ListParagraph"/>
        <w:numPr>
          <w:ilvl w:val="0"/>
          <w:numId w:val="36"/>
        </w:numPr>
        <w:rPr>
          <w:lang w:eastAsia="bg-BG"/>
        </w:rPr>
      </w:pPr>
      <w:r w:rsidRPr="004F572F">
        <w:rPr>
          <w:lang w:eastAsia="bg-BG"/>
        </w:rPr>
        <w:t>Метаболитна ацидоза;</w:t>
      </w:r>
    </w:p>
    <w:p w14:paraId="41920E0D" w14:textId="5393B15B" w:rsidR="004F572F" w:rsidRPr="004F572F" w:rsidRDefault="004F572F" w:rsidP="004F572F">
      <w:pPr>
        <w:pStyle w:val="ListParagraph"/>
        <w:numPr>
          <w:ilvl w:val="0"/>
          <w:numId w:val="36"/>
        </w:numPr>
        <w:rPr>
          <w:lang w:eastAsia="bg-BG"/>
        </w:rPr>
      </w:pPr>
      <w:r w:rsidRPr="004F572F">
        <w:rPr>
          <w:lang w:eastAsia="bg-BG"/>
        </w:rPr>
        <w:t xml:space="preserve">Метопролол не се прилага при инфаркт на миокарда и сърдечна честота под 50 удара/мин, </w:t>
      </w:r>
      <w:r w:rsidRPr="004F572F">
        <w:rPr>
          <w:lang w:val="en-US"/>
        </w:rPr>
        <w:t>PQ</w:t>
      </w:r>
      <w:r w:rsidRPr="004F572F">
        <w:rPr>
          <w:lang w:val="ru-RU"/>
        </w:rPr>
        <w:t xml:space="preserve"> </w:t>
      </w:r>
      <w:r w:rsidRPr="004F572F">
        <w:rPr>
          <w:lang w:eastAsia="bg-BG"/>
        </w:rPr>
        <w:t xml:space="preserve">интервал &gt; 0,24 секунди или систолно артериално налягане &lt; 100 </w:t>
      </w:r>
      <w:r w:rsidRPr="004F572F">
        <w:rPr>
          <w:lang w:val="en-US"/>
        </w:rPr>
        <w:t>mm</w:t>
      </w:r>
      <w:r w:rsidRPr="004F572F">
        <w:rPr>
          <w:lang w:val="ru-RU"/>
        </w:rPr>
        <w:t xml:space="preserve"> </w:t>
      </w:r>
      <w:r w:rsidRPr="004F572F">
        <w:rPr>
          <w:lang w:val="en-US"/>
        </w:rPr>
        <w:t>Hg</w:t>
      </w:r>
      <w:r>
        <w:rPr>
          <w:lang w:val="ru-RU"/>
        </w:rPr>
        <w:t>,</w:t>
      </w:r>
    </w:p>
    <w:p w14:paraId="401379EA" w14:textId="02D1B179" w:rsidR="004F572F" w:rsidRPr="004F572F" w:rsidRDefault="004F572F" w:rsidP="004F572F">
      <w:pPr>
        <w:pStyle w:val="ListParagraph"/>
        <w:numPr>
          <w:ilvl w:val="0"/>
          <w:numId w:val="36"/>
        </w:numPr>
        <w:rPr>
          <w:lang w:eastAsia="bg-BG"/>
        </w:rPr>
      </w:pPr>
      <w:r w:rsidRPr="004F572F">
        <w:rPr>
          <w:lang w:eastAsia="bg-BG"/>
        </w:rPr>
        <w:t>Висока степен синоатриален блок</w:t>
      </w:r>
    </w:p>
    <w:p w14:paraId="1C267A8D" w14:textId="77777777" w:rsidR="004F572F" w:rsidRPr="004F572F" w:rsidRDefault="004F572F" w:rsidP="004F572F"/>
    <w:p w14:paraId="212F509C" w14:textId="6407C2B4" w:rsidR="004F498A" w:rsidRDefault="002C50EE" w:rsidP="004A448E">
      <w:pPr>
        <w:pStyle w:val="Heading2"/>
      </w:pPr>
      <w:r>
        <w:t>4.4. Специални предупреждения и предпазни мерки при употреба</w:t>
      </w:r>
    </w:p>
    <w:p w14:paraId="18C5661C" w14:textId="67EAF72B" w:rsidR="004F572F" w:rsidRDefault="004F572F" w:rsidP="004F572F"/>
    <w:p w14:paraId="61176D01" w14:textId="77777777" w:rsidR="004F572F" w:rsidRDefault="004F572F" w:rsidP="004F572F">
      <w:pPr>
        <w:pStyle w:val="ListParagraph"/>
        <w:numPr>
          <w:ilvl w:val="0"/>
          <w:numId w:val="37"/>
        </w:numPr>
        <w:rPr>
          <w:lang w:eastAsia="bg-BG"/>
        </w:rPr>
      </w:pPr>
      <w:r w:rsidRPr="004F572F">
        <w:rPr>
          <w:lang w:eastAsia="bg-BG"/>
        </w:rPr>
        <w:t xml:space="preserve">Назначаването на </w:t>
      </w:r>
      <w:r w:rsidRPr="004F572F">
        <w:rPr>
          <w:lang w:val="en-US"/>
        </w:rPr>
        <w:t>p</w:t>
      </w:r>
      <w:r w:rsidRPr="004F572F">
        <w:rPr>
          <w:lang w:eastAsia="bg-BG"/>
        </w:rPr>
        <w:t>-блокери при пациенти с нелекувана конгестивна сърдечна недостатъчност е нежелателно поради потенциален риск от понижаване на миокардния контрактилитет.</w:t>
      </w:r>
    </w:p>
    <w:p w14:paraId="2295A090" w14:textId="77777777" w:rsidR="004F572F" w:rsidRDefault="004F572F" w:rsidP="004F572F">
      <w:pPr>
        <w:pStyle w:val="ListParagraph"/>
        <w:numPr>
          <w:ilvl w:val="0"/>
          <w:numId w:val="37"/>
        </w:numPr>
        <w:rPr>
          <w:lang w:eastAsia="bg-BG"/>
        </w:rPr>
      </w:pPr>
      <w:r w:rsidRPr="004F572F">
        <w:rPr>
          <w:lang w:eastAsia="bg-BG"/>
        </w:rPr>
        <w:t xml:space="preserve">Поради отрицателен дромотропен ефект β-блокерите, включително и метопролол, трябва да се назначават с внимание при </w:t>
      </w:r>
      <w:r w:rsidRPr="004F572F">
        <w:rPr>
          <w:lang w:val="en-US"/>
        </w:rPr>
        <w:t>AV</w:t>
      </w:r>
      <w:r w:rsidRPr="004F572F">
        <w:rPr>
          <w:lang w:eastAsia="bg-BG"/>
        </w:rPr>
        <w:t>-блок I степен.</w:t>
      </w:r>
    </w:p>
    <w:p w14:paraId="3D74C965" w14:textId="77777777" w:rsidR="004F572F" w:rsidRDefault="004F572F" w:rsidP="004F572F">
      <w:pPr>
        <w:pStyle w:val="ListParagraph"/>
        <w:numPr>
          <w:ilvl w:val="0"/>
          <w:numId w:val="37"/>
        </w:numPr>
        <w:rPr>
          <w:lang w:eastAsia="bg-BG"/>
        </w:rPr>
      </w:pPr>
      <w:r w:rsidRPr="004F572F">
        <w:rPr>
          <w:lang w:eastAsia="bg-BG"/>
        </w:rPr>
        <w:t xml:space="preserve">Метопролол трябва да се назначава изключително внимателно при пациенти със стенокардия на </w:t>
      </w:r>
      <w:proofErr w:type="spellStart"/>
      <w:r w:rsidRPr="004F572F">
        <w:rPr>
          <w:i/>
          <w:iCs/>
          <w:lang w:val="en-US"/>
        </w:rPr>
        <w:t>Prinzmetal</w:t>
      </w:r>
      <w:proofErr w:type="spellEnd"/>
      <w:r w:rsidRPr="004F572F">
        <w:rPr>
          <w:i/>
          <w:iCs/>
          <w:lang w:val="ru-RU"/>
        </w:rPr>
        <w:t>.</w:t>
      </w:r>
      <w:r w:rsidRPr="004F572F">
        <w:rPr>
          <w:lang w:val="ru-RU"/>
        </w:rPr>
        <w:t xml:space="preserve"> </w:t>
      </w:r>
      <w:r w:rsidRPr="004F572F">
        <w:rPr>
          <w:lang w:eastAsia="bg-BG"/>
        </w:rPr>
        <w:t xml:space="preserve">В тези случаи </w:t>
      </w:r>
      <w:r w:rsidRPr="004F572F">
        <w:rPr>
          <w:lang w:val="en-US"/>
        </w:rPr>
        <w:t>p</w:t>
      </w:r>
      <w:r w:rsidRPr="004F572F">
        <w:rPr>
          <w:lang w:eastAsia="bg-BG"/>
        </w:rPr>
        <w:t>-блокерите могат да повишат броя и времетраенето на ангинозните пристъпи.</w:t>
      </w:r>
    </w:p>
    <w:p w14:paraId="2AAE507B" w14:textId="77777777" w:rsidR="004F572F" w:rsidRDefault="004F572F" w:rsidP="004F572F">
      <w:pPr>
        <w:pStyle w:val="ListParagraph"/>
        <w:numPr>
          <w:ilvl w:val="0"/>
          <w:numId w:val="37"/>
        </w:numPr>
        <w:rPr>
          <w:lang w:eastAsia="bg-BG"/>
        </w:rPr>
      </w:pPr>
      <w:r w:rsidRPr="004F572F">
        <w:rPr>
          <w:lang w:eastAsia="bg-BG"/>
        </w:rPr>
        <w:t>При поява на симптоматична брадикардия (пулс под 50-55 удара/мин) и периферни циркулаторни нарушения по време на лечение с метопролол е необходимо намаляване на дозата.</w:t>
      </w:r>
    </w:p>
    <w:p w14:paraId="1536A148" w14:textId="77777777" w:rsidR="004F572F" w:rsidRPr="004F572F" w:rsidRDefault="004F572F" w:rsidP="004F572F">
      <w:pPr>
        <w:pStyle w:val="ListParagraph"/>
        <w:numPr>
          <w:ilvl w:val="0"/>
          <w:numId w:val="37"/>
        </w:numPr>
        <w:rPr>
          <w:lang w:eastAsia="bg-BG"/>
        </w:rPr>
      </w:pPr>
      <w:r w:rsidRPr="004F572F">
        <w:rPr>
          <w:lang w:eastAsia="bg-BG"/>
        </w:rPr>
        <w:t>β-блокери трябва да се прилагат с особено внимание при пациенти с обструктивни</w:t>
      </w:r>
      <w:r w:rsidRPr="004F572F">
        <w:rPr>
          <w:lang w:val="ru-RU" w:eastAsia="bg-BG"/>
        </w:rPr>
        <w:t xml:space="preserve"> </w:t>
      </w:r>
      <w:r w:rsidRPr="004F572F">
        <w:rPr>
          <w:lang w:eastAsia="bg-BG"/>
        </w:rPr>
        <w:t>белодробни заболявания, въпреки по-слабо изразеният ефект върху белодробната функция, свързано с тяхната кардиоселективност. При необходимост от лечение на такива пациенти с метопролол трябва да се предписват β</w:t>
      </w:r>
      <w:r w:rsidRPr="004F572F">
        <w:rPr>
          <w:vertAlign w:val="subscript"/>
          <w:lang w:eastAsia="bg-BG"/>
        </w:rPr>
        <w:t>2</w:t>
      </w:r>
      <w:r w:rsidRPr="004F572F">
        <w:rPr>
          <w:lang w:eastAsia="bg-BG"/>
        </w:rPr>
        <w:t xml:space="preserve">-адренергични агойисти. Лечението с метопролол трябва да се провежда с възможно най-ниската доза - 200 </w:t>
      </w:r>
      <w:r w:rsidRPr="004F572F">
        <w:rPr>
          <w:lang w:val="en-US"/>
        </w:rPr>
        <w:t>mg</w:t>
      </w:r>
      <w:r w:rsidRPr="004F572F">
        <w:rPr>
          <w:lang w:val="ru-RU"/>
        </w:rPr>
        <w:t xml:space="preserve">, </w:t>
      </w:r>
      <w:r w:rsidRPr="004F572F">
        <w:rPr>
          <w:lang w:eastAsia="bg-BG"/>
        </w:rPr>
        <w:t xml:space="preserve">тъй като кардиоселективностга се запазва при дневни дози, непревишаващи 200 </w:t>
      </w:r>
      <w:r w:rsidRPr="004F572F">
        <w:rPr>
          <w:lang w:val="en-US"/>
        </w:rPr>
        <w:t>mg</w:t>
      </w:r>
      <w:r w:rsidRPr="004F572F">
        <w:rPr>
          <w:lang w:val="ru-RU"/>
        </w:rPr>
        <w:t>.</w:t>
      </w:r>
    </w:p>
    <w:p w14:paraId="54C4E2FE" w14:textId="77777777" w:rsidR="004F572F" w:rsidRDefault="004F572F" w:rsidP="004F572F">
      <w:pPr>
        <w:pStyle w:val="ListParagraph"/>
        <w:numPr>
          <w:ilvl w:val="0"/>
          <w:numId w:val="37"/>
        </w:numPr>
        <w:rPr>
          <w:lang w:eastAsia="bg-BG"/>
        </w:rPr>
      </w:pPr>
      <w:r w:rsidRPr="004F572F">
        <w:rPr>
          <w:lang w:eastAsia="bg-BG"/>
        </w:rPr>
        <w:t>При пациенти със захарен диабет антидиабетното лечение трябва да се съобрази с лечението с метопролол - потенциален риск от хипогликемия поради потискане на симпатикусовите функции.</w:t>
      </w:r>
    </w:p>
    <w:p w14:paraId="452C8461" w14:textId="77777777" w:rsidR="004F572F" w:rsidRDefault="004F572F" w:rsidP="004F572F">
      <w:pPr>
        <w:pStyle w:val="ListParagraph"/>
        <w:numPr>
          <w:ilvl w:val="0"/>
          <w:numId w:val="37"/>
        </w:numPr>
        <w:rPr>
          <w:lang w:eastAsia="bg-BG"/>
        </w:rPr>
      </w:pPr>
      <w:r w:rsidRPr="004F572F">
        <w:rPr>
          <w:lang w:eastAsia="bg-BG"/>
        </w:rPr>
        <w:t>При пациенти с увредена чернодробна функция е необходимо коригиране на дозата поради метаболизирането на метопролол в черния дроб.</w:t>
      </w:r>
    </w:p>
    <w:p w14:paraId="0E9BE16A" w14:textId="77777777" w:rsidR="004F572F" w:rsidRDefault="004F572F" w:rsidP="004F572F">
      <w:pPr>
        <w:pStyle w:val="ListParagraph"/>
        <w:numPr>
          <w:ilvl w:val="0"/>
          <w:numId w:val="37"/>
        </w:numPr>
        <w:rPr>
          <w:lang w:eastAsia="bg-BG"/>
        </w:rPr>
      </w:pPr>
      <w:r w:rsidRPr="004F572F">
        <w:rPr>
          <w:lang w:eastAsia="bg-BG"/>
        </w:rPr>
        <w:t>При пациенти с феохромоцитом метопролол трябва да се прилага само съвместно с алфа- адренергичен блокер.</w:t>
      </w:r>
    </w:p>
    <w:p w14:paraId="3525A4E9" w14:textId="77777777" w:rsidR="004F572F" w:rsidRDefault="004F572F" w:rsidP="004F572F">
      <w:pPr>
        <w:pStyle w:val="ListParagraph"/>
        <w:numPr>
          <w:ilvl w:val="0"/>
          <w:numId w:val="37"/>
        </w:numPr>
        <w:rPr>
          <w:lang w:eastAsia="bg-BG"/>
        </w:rPr>
      </w:pPr>
      <w:r w:rsidRPr="004F572F">
        <w:rPr>
          <w:lang w:eastAsia="bg-BG"/>
        </w:rPr>
        <w:t>β-блокерите могат да маскират някои клинични признаци на тиреотокснкоза, поради което метопролол трябва да се назначава с внимание при пациенти със съмнение за тиреотокснкоза, като е необходимо монигориране на тиреоидната и сърдечна функции при тях.</w:t>
      </w:r>
    </w:p>
    <w:p w14:paraId="721CCCB9" w14:textId="77777777" w:rsidR="004F572F" w:rsidRDefault="004F572F" w:rsidP="004F572F">
      <w:pPr>
        <w:pStyle w:val="ListParagraph"/>
        <w:numPr>
          <w:ilvl w:val="0"/>
          <w:numId w:val="37"/>
        </w:numPr>
        <w:rPr>
          <w:lang w:eastAsia="bg-BG"/>
        </w:rPr>
      </w:pPr>
      <w:r w:rsidRPr="004F572F">
        <w:rPr>
          <w:lang w:eastAsia="bg-BG"/>
        </w:rPr>
        <w:t>По възможност трябва да се избягва назначаване на β-блокери при пациенти с повишен</w:t>
      </w:r>
      <w:r w:rsidRPr="004F572F">
        <w:rPr>
          <w:lang w:val="ru-RU" w:eastAsia="bg-BG"/>
        </w:rPr>
        <w:t xml:space="preserve"> </w:t>
      </w:r>
      <w:r w:rsidRPr="004F572F">
        <w:rPr>
          <w:lang w:eastAsia="bg-BG"/>
        </w:rPr>
        <w:t>риск към развитие на анафйлактични реакции, тъй като те протичат особено тежко при пациенти на лечение с β-блокери. При такива пациенти се наблюдава резистентност към нормални дози адреналин.</w:t>
      </w:r>
    </w:p>
    <w:p w14:paraId="0616C260" w14:textId="77777777" w:rsidR="004F572F" w:rsidRDefault="004F572F" w:rsidP="004F572F">
      <w:pPr>
        <w:pStyle w:val="ListParagraph"/>
        <w:numPr>
          <w:ilvl w:val="0"/>
          <w:numId w:val="37"/>
        </w:numPr>
        <w:rPr>
          <w:lang w:eastAsia="bg-BG"/>
        </w:rPr>
      </w:pPr>
      <w:r w:rsidRPr="004F572F">
        <w:rPr>
          <w:lang w:eastAsia="bg-BG"/>
        </w:rPr>
        <w:lastRenderedPageBreak/>
        <w:t xml:space="preserve">При оперативни интервенции, провеждани на фона на лечение с </w:t>
      </w:r>
      <w:r w:rsidRPr="004F572F">
        <w:rPr>
          <w:lang w:val="en-US"/>
        </w:rPr>
        <w:t>p</w:t>
      </w:r>
      <w:r w:rsidRPr="004F572F">
        <w:rPr>
          <w:lang w:eastAsia="bg-BG"/>
        </w:rPr>
        <w:t>-блокери, включително и метопролол, е необходимо да се избере общ анестетик с най-нисък възможен отрицателен инотропен ефект (халотан/азотен оксид).</w:t>
      </w:r>
    </w:p>
    <w:p w14:paraId="04EB307E" w14:textId="77777777" w:rsidR="004F572F" w:rsidRDefault="004F572F" w:rsidP="004F572F">
      <w:pPr>
        <w:pStyle w:val="ListParagraph"/>
        <w:numPr>
          <w:ilvl w:val="0"/>
          <w:numId w:val="37"/>
        </w:numPr>
        <w:rPr>
          <w:lang w:eastAsia="bg-BG"/>
        </w:rPr>
      </w:pPr>
      <w:r w:rsidRPr="004F572F">
        <w:rPr>
          <w:lang w:eastAsia="bg-BG"/>
        </w:rPr>
        <w:t xml:space="preserve">При пациенти с данни за псориазис </w:t>
      </w:r>
      <w:r w:rsidRPr="004F572F">
        <w:rPr>
          <w:lang w:val="en-US"/>
        </w:rPr>
        <w:t>p</w:t>
      </w:r>
      <w:r w:rsidRPr="004F572F">
        <w:rPr>
          <w:lang w:eastAsia="bg-BG"/>
        </w:rPr>
        <w:t>-блокери трябва да се прилагат само след внимателна</w:t>
      </w:r>
      <w:r w:rsidRPr="004F572F">
        <w:rPr>
          <w:lang w:val="ru-RU" w:eastAsia="bg-BG"/>
        </w:rPr>
        <w:t xml:space="preserve"> </w:t>
      </w:r>
      <w:r w:rsidRPr="004F572F">
        <w:rPr>
          <w:lang w:eastAsia="bg-BG"/>
        </w:rPr>
        <w:t>преценка на съотношението полза/риск.</w:t>
      </w:r>
    </w:p>
    <w:p w14:paraId="30732C1A" w14:textId="77777777" w:rsidR="004F572F" w:rsidRDefault="004F572F" w:rsidP="004F572F">
      <w:pPr>
        <w:pStyle w:val="ListParagraph"/>
        <w:numPr>
          <w:ilvl w:val="0"/>
          <w:numId w:val="37"/>
        </w:numPr>
        <w:rPr>
          <w:lang w:eastAsia="bg-BG"/>
        </w:rPr>
      </w:pPr>
      <w:r w:rsidRPr="004F572F">
        <w:rPr>
          <w:lang w:eastAsia="bg-BG"/>
        </w:rPr>
        <w:t>По време на лечение с метопролол пациентите трябва да се наблюдават внимателно за потенциални нежелани очни реакции. При поява на сухота в очите с или без кожни обриви (окулумукокутанеозен синдром) е необходимо прекъсване на лечението.</w:t>
      </w:r>
    </w:p>
    <w:p w14:paraId="78E995D4" w14:textId="77777777" w:rsidR="004F572F" w:rsidRDefault="004F572F" w:rsidP="004F572F">
      <w:pPr>
        <w:pStyle w:val="ListParagraph"/>
        <w:numPr>
          <w:ilvl w:val="0"/>
          <w:numId w:val="37"/>
        </w:numPr>
        <w:rPr>
          <w:lang w:eastAsia="bg-BG"/>
        </w:rPr>
      </w:pPr>
      <w:r w:rsidRPr="004F572F">
        <w:rPr>
          <w:lang w:eastAsia="bg-BG"/>
        </w:rPr>
        <w:t xml:space="preserve">Рязко прекратяване на терапията с </w:t>
      </w:r>
      <w:r w:rsidRPr="004F572F">
        <w:rPr>
          <w:lang w:val="en-US"/>
        </w:rPr>
        <w:t>p</w:t>
      </w:r>
      <w:r w:rsidRPr="004F572F">
        <w:rPr>
          <w:lang w:eastAsia="bg-BG"/>
        </w:rPr>
        <w:t xml:space="preserve">-блокери трябва да се избягва, особено при пациенти с исхемична болест на сърцето. Лечението с метопролол се прекъсва постепенно за период над 10 дни, като през последните 6 дни се Приема доза от 25 </w:t>
      </w:r>
      <w:r w:rsidRPr="004F572F">
        <w:rPr>
          <w:lang w:val="en-US"/>
        </w:rPr>
        <w:t>mg</w:t>
      </w:r>
      <w:r w:rsidRPr="004F572F">
        <w:rPr>
          <w:lang w:val="ru-RU"/>
        </w:rPr>
        <w:t xml:space="preserve">. </w:t>
      </w:r>
      <w:r w:rsidRPr="004F572F">
        <w:rPr>
          <w:lang w:eastAsia="bg-BG"/>
        </w:rPr>
        <w:t>По време на намаляване на дозата пациента трябва да бъде под наблюдение.</w:t>
      </w:r>
    </w:p>
    <w:p w14:paraId="4AD4FAC3" w14:textId="77777777" w:rsidR="004F572F" w:rsidRDefault="004F572F" w:rsidP="004F572F">
      <w:pPr>
        <w:pStyle w:val="ListParagraph"/>
        <w:numPr>
          <w:ilvl w:val="0"/>
          <w:numId w:val="37"/>
        </w:numPr>
        <w:rPr>
          <w:lang w:eastAsia="bg-BG"/>
        </w:rPr>
      </w:pPr>
      <w:r w:rsidRPr="004F572F">
        <w:rPr>
          <w:lang w:eastAsia="bg-BG"/>
        </w:rPr>
        <w:t xml:space="preserve">По време на лечение с метопролол терапевтичният отговор към адреналин може да бъде намален в дози, които нормално се употребяват за лечение на алергични реакции. Макар и малко вероятно, прилагането на адреналин при пациенти на лечение с </w:t>
      </w:r>
      <w:r w:rsidRPr="004F572F">
        <w:rPr>
          <w:lang w:val="en-US"/>
        </w:rPr>
        <w:t>p</w:t>
      </w:r>
      <w:r w:rsidRPr="004F572F">
        <w:rPr>
          <w:lang w:eastAsia="bg-BG"/>
        </w:rPr>
        <w:t>-блокери е възможно да доведе до повишаване на артериалното налягане и брадикардия.</w:t>
      </w:r>
    </w:p>
    <w:p w14:paraId="7AAB2FEA" w14:textId="07405A4D" w:rsidR="004F572F" w:rsidRPr="004F572F" w:rsidRDefault="004F572F" w:rsidP="004F572F">
      <w:pPr>
        <w:pStyle w:val="ListParagraph"/>
        <w:numPr>
          <w:ilvl w:val="0"/>
          <w:numId w:val="37"/>
        </w:numPr>
        <w:rPr>
          <w:lang w:eastAsia="bg-BG"/>
        </w:rPr>
      </w:pPr>
      <w:r w:rsidRPr="004F572F">
        <w:rPr>
          <w:lang w:eastAsia="bg-BG"/>
        </w:rPr>
        <w:t xml:space="preserve">Лекарственият продукт съдържа лактоза. Пациенти с редки наследствени проблеми на галактозна непоносимост, </w:t>
      </w:r>
      <w:r w:rsidRPr="004F572F">
        <w:rPr>
          <w:lang w:val="en-US"/>
        </w:rPr>
        <w:t>Lapp</w:t>
      </w:r>
      <w:r w:rsidRPr="004F572F">
        <w:rPr>
          <w:lang w:val="ru-RU"/>
        </w:rPr>
        <w:t xml:space="preserve"> </w:t>
      </w:r>
      <w:r w:rsidRPr="004F572F">
        <w:rPr>
          <w:lang w:eastAsia="bg-BG"/>
        </w:rPr>
        <w:t>лактазен дефицит или глюкозо-галактозна малабсорбция не трябва да приемат това лекарство.</w:t>
      </w:r>
    </w:p>
    <w:p w14:paraId="3C1912E6" w14:textId="59340F76" w:rsidR="004F572F" w:rsidRPr="004F572F" w:rsidRDefault="004F572F" w:rsidP="004F572F"/>
    <w:p w14:paraId="619DED1E" w14:textId="67A4ECEB" w:rsidR="004F498A" w:rsidRDefault="002C50EE" w:rsidP="004A448E">
      <w:pPr>
        <w:pStyle w:val="Heading2"/>
      </w:pPr>
      <w:r>
        <w:t>4.5. Взаимодействие с други лекарствени продукти и други форми на</w:t>
      </w:r>
      <w:r w:rsidR="004F1CE7" w:rsidRPr="004F1CE7">
        <w:rPr>
          <w:lang w:val="ru-RU"/>
        </w:rPr>
        <w:t xml:space="preserve"> </w:t>
      </w:r>
      <w:r w:rsidR="004F1CE7">
        <w:t>взаимодействие</w:t>
      </w:r>
      <w:r>
        <w:t xml:space="preserve"> </w:t>
      </w:r>
    </w:p>
    <w:p w14:paraId="3D21EAA8" w14:textId="3D42194E" w:rsidR="004F572F" w:rsidRDefault="004F572F" w:rsidP="004F572F"/>
    <w:p w14:paraId="241AC085" w14:textId="77777777" w:rsidR="004F572F" w:rsidRDefault="004F572F" w:rsidP="004F572F">
      <w:pPr>
        <w:pStyle w:val="ListParagraph"/>
        <w:numPr>
          <w:ilvl w:val="0"/>
          <w:numId w:val="38"/>
        </w:numPr>
        <w:rPr>
          <w:lang w:eastAsia="bg-BG"/>
        </w:rPr>
      </w:pPr>
      <w:r w:rsidRPr="004F572F">
        <w:rPr>
          <w:lang w:eastAsia="bg-BG"/>
        </w:rPr>
        <w:t>При едновременно приложение на метопролол с други антихипертензивни лекарствени продукти се наблюдава синергизъм по отношение на артериалното налягане. Комбинирано лечение от този тип често се прилага с оглед по-добър контрол на артериалното налягане, но е необходимо то да се провежда под контрол поради възможна поява на хипотония.</w:t>
      </w:r>
    </w:p>
    <w:p w14:paraId="1E95F8AB" w14:textId="77777777" w:rsidR="004F572F" w:rsidRDefault="004F572F" w:rsidP="004F572F">
      <w:pPr>
        <w:pStyle w:val="ListParagraph"/>
        <w:numPr>
          <w:ilvl w:val="0"/>
          <w:numId w:val="38"/>
        </w:numPr>
        <w:rPr>
          <w:lang w:eastAsia="bg-BG"/>
        </w:rPr>
      </w:pPr>
      <w:r w:rsidRPr="004F572F">
        <w:rPr>
          <w:lang w:eastAsia="bg-BG"/>
        </w:rPr>
        <w:t>Поради влиянието на метопролол върху периферното кръвообращение е необходимо с особено внимание да се прилага с лекарствени продукти, които могат да предизвикат периферен съдов спазъм (ерготамин).</w:t>
      </w:r>
    </w:p>
    <w:p w14:paraId="2CB504B7" w14:textId="77777777" w:rsidR="004F572F" w:rsidRDefault="004F572F" w:rsidP="004F572F">
      <w:pPr>
        <w:pStyle w:val="ListParagraph"/>
        <w:numPr>
          <w:ilvl w:val="0"/>
          <w:numId w:val="38"/>
        </w:numPr>
        <w:rPr>
          <w:lang w:eastAsia="bg-BG"/>
        </w:rPr>
      </w:pPr>
      <w:r w:rsidRPr="004F572F">
        <w:rPr>
          <w:lang w:eastAsia="bg-BG"/>
        </w:rPr>
        <w:t>Пациенти на лечение с ганглиоблокери или други β-блокери (включително капи за очи) трябва да бъдат под наблюдение.</w:t>
      </w:r>
    </w:p>
    <w:p w14:paraId="345FB98D" w14:textId="77777777" w:rsidR="004F572F" w:rsidRDefault="004F572F" w:rsidP="004F572F">
      <w:pPr>
        <w:pStyle w:val="ListParagraph"/>
        <w:numPr>
          <w:ilvl w:val="0"/>
          <w:numId w:val="38"/>
        </w:numPr>
        <w:rPr>
          <w:lang w:eastAsia="bg-BG"/>
        </w:rPr>
      </w:pPr>
      <w:r w:rsidRPr="004F572F">
        <w:rPr>
          <w:lang w:eastAsia="bg-BG"/>
        </w:rPr>
        <w:t>Метопролол не трябва да се прилага едновременно с</w:t>
      </w:r>
      <w:r w:rsidRPr="004F572F">
        <w:rPr>
          <w:vertAlign w:val="superscript"/>
          <w:lang w:eastAsia="bg-BG"/>
        </w:rPr>
        <w:t>:</w:t>
      </w:r>
      <w:r w:rsidRPr="004F572F">
        <w:rPr>
          <w:lang w:eastAsia="bg-BG"/>
        </w:rPr>
        <w:t xml:space="preserve"> МАО-А инхибитори. При едновременно приложение с МАО-В инхибитори е необходимо особено внимание и проследяване на пациента.</w:t>
      </w:r>
    </w:p>
    <w:p w14:paraId="1EC1B000" w14:textId="77777777" w:rsidR="004F572F" w:rsidRDefault="004F572F" w:rsidP="004F572F">
      <w:pPr>
        <w:pStyle w:val="ListParagraph"/>
        <w:numPr>
          <w:ilvl w:val="0"/>
          <w:numId w:val="38"/>
        </w:numPr>
        <w:rPr>
          <w:lang w:eastAsia="bg-BG"/>
        </w:rPr>
      </w:pPr>
      <w:r w:rsidRPr="004F572F">
        <w:rPr>
          <w:lang w:eastAsia="bg-BG"/>
        </w:rPr>
        <w:t>При едновременна употреба на метопролол и калциеви антагонисти, като верапамил и дилтиазем, се изисква внимателно наблюдение на пациентите поради риск от хипотония и брадикардия. Интравенозното приложение на калциеви антагонисти, като верапамил и дилтиазем, е противопоказано при пациенти, които са на лечение с метопролол поради риск от сърдечен арест (освен при интензивни случаи).</w:t>
      </w:r>
    </w:p>
    <w:p w14:paraId="3E32C425" w14:textId="77777777" w:rsidR="004F572F" w:rsidRDefault="004F572F" w:rsidP="004F572F">
      <w:pPr>
        <w:pStyle w:val="ListParagraph"/>
        <w:numPr>
          <w:ilvl w:val="0"/>
          <w:numId w:val="38"/>
        </w:numPr>
        <w:rPr>
          <w:lang w:eastAsia="bg-BG"/>
        </w:rPr>
      </w:pPr>
      <w:r w:rsidRPr="004F572F">
        <w:rPr>
          <w:lang w:eastAsia="bg-BG"/>
        </w:rPr>
        <w:lastRenderedPageBreak/>
        <w:t>При едновременно приложение на метопролол с амиодарон, пропафенон и други антиаритмични лекарствени продукти клас I и инхалационни анестетици е необходимо мониториране поради риск от поява на симптоматична брадикардия.</w:t>
      </w:r>
    </w:p>
    <w:p w14:paraId="0E054BEB" w14:textId="77777777" w:rsidR="004F572F" w:rsidRDefault="004F572F" w:rsidP="004F572F">
      <w:pPr>
        <w:pStyle w:val="ListParagraph"/>
        <w:numPr>
          <w:ilvl w:val="0"/>
          <w:numId w:val="38"/>
        </w:numPr>
        <w:rPr>
          <w:lang w:eastAsia="bg-BG"/>
        </w:rPr>
      </w:pPr>
      <w:r w:rsidRPr="004F572F">
        <w:rPr>
          <w:lang w:eastAsia="bg-BG"/>
        </w:rPr>
        <w:t>Метопролол антагонизира β</w:t>
      </w:r>
      <w:r w:rsidRPr="004F572F">
        <w:rPr>
          <w:vertAlign w:val="subscript"/>
          <w:lang w:eastAsia="bg-BG"/>
        </w:rPr>
        <w:t>1</w:t>
      </w:r>
      <w:r w:rsidRPr="004F572F">
        <w:rPr>
          <w:lang w:eastAsia="bg-BG"/>
        </w:rPr>
        <w:t>-ефекга на симпатикомиметичните лекарствени продукти, но влияе по-слабо на бронходилататорния ефект на β</w:t>
      </w:r>
      <w:r w:rsidRPr="004F572F">
        <w:rPr>
          <w:vertAlign w:val="subscript"/>
          <w:lang w:eastAsia="bg-BG"/>
        </w:rPr>
        <w:t>2</w:t>
      </w:r>
      <w:r w:rsidRPr="004F572F">
        <w:rPr>
          <w:lang w:eastAsia="bg-BG"/>
        </w:rPr>
        <w:t>-агонистите в обичайните терапевтични дози.</w:t>
      </w:r>
    </w:p>
    <w:p w14:paraId="1793F9EC" w14:textId="77777777" w:rsidR="004F572F" w:rsidRDefault="004F572F" w:rsidP="004F572F">
      <w:pPr>
        <w:pStyle w:val="ListParagraph"/>
        <w:numPr>
          <w:ilvl w:val="0"/>
          <w:numId w:val="38"/>
        </w:numPr>
        <w:rPr>
          <w:lang w:eastAsia="bg-BG"/>
        </w:rPr>
      </w:pPr>
      <w:r w:rsidRPr="004F572F">
        <w:rPr>
          <w:lang w:eastAsia="bg-BG"/>
        </w:rPr>
        <w:t xml:space="preserve">При пациенти със захарен диабет на лечение с инсулин и перорални антидиабетни лекарства, прилагането на </w:t>
      </w:r>
      <w:r w:rsidRPr="004F572F">
        <w:rPr>
          <w:lang w:val="en-US"/>
        </w:rPr>
        <w:t>p</w:t>
      </w:r>
      <w:r w:rsidRPr="004F572F">
        <w:rPr>
          <w:lang w:eastAsia="bg-BG"/>
        </w:rPr>
        <w:t>-блокер може да доведе до засилване на хийогликемичния му ефект, при което симптомите на хипогликемия (особено тахикардия и тремор) могат да са маскирани.</w:t>
      </w:r>
    </w:p>
    <w:p w14:paraId="0A6A6A63" w14:textId="77777777" w:rsidR="004F572F" w:rsidRDefault="004F572F" w:rsidP="004F572F">
      <w:pPr>
        <w:pStyle w:val="ListParagraph"/>
        <w:numPr>
          <w:ilvl w:val="0"/>
          <w:numId w:val="38"/>
        </w:numPr>
        <w:rPr>
          <w:lang w:eastAsia="bg-BG"/>
        </w:rPr>
      </w:pPr>
      <w:r w:rsidRPr="004F572F">
        <w:rPr>
          <w:lang w:eastAsia="bg-BG"/>
        </w:rPr>
        <w:t>При едновременно приложение с индометацин и други лекарствени продукти, инхибитори на простагландиновата синтеза, антихипертензивния ефект на метопролол може да бъде намален.</w:t>
      </w:r>
    </w:p>
    <w:p w14:paraId="0F5D085A" w14:textId="77777777" w:rsidR="004F572F" w:rsidRDefault="004F572F" w:rsidP="004F572F">
      <w:pPr>
        <w:pStyle w:val="ListParagraph"/>
        <w:numPr>
          <w:ilvl w:val="0"/>
          <w:numId w:val="38"/>
        </w:numPr>
        <w:rPr>
          <w:lang w:eastAsia="bg-BG"/>
        </w:rPr>
      </w:pPr>
      <w:r w:rsidRPr="004F572F">
        <w:rPr>
          <w:lang w:eastAsia="bg-BG"/>
        </w:rPr>
        <w:t xml:space="preserve">Едновременното прилагане на метопролол със сърдечни глюкозиди, резерпин, нитрати, клонидин повишава риска от развитие на артериална хипотония, брадикардия, </w:t>
      </w:r>
      <w:r w:rsidRPr="004F572F">
        <w:rPr>
          <w:lang w:val="en-US"/>
        </w:rPr>
        <w:t>AV</w:t>
      </w:r>
      <w:r w:rsidRPr="004F572F">
        <w:rPr>
          <w:lang w:eastAsia="bg-BG"/>
        </w:rPr>
        <w:t>-блок. Възможно е усилване на отрицателния инотропен ефект в тези случаи.</w:t>
      </w:r>
    </w:p>
    <w:p w14:paraId="244E0A57" w14:textId="77777777" w:rsidR="004F572F" w:rsidRDefault="004F572F" w:rsidP="004F572F">
      <w:pPr>
        <w:pStyle w:val="ListParagraph"/>
        <w:numPr>
          <w:ilvl w:val="0"/>
          <w:numId w:val="38"/>
        </w:numPr>
        <w:rPr>
          <w:lang w:eastAsia="bg-BG"/>
        </w:rPr>
      </w:pPr>
      <w:r w:rsidRPr="004F572F">
        <w:rPr>
          <w:lang w:eastAsia="bg-BG"/>
        </w:rPr>
        <w:t>При пациенти на лечение с клонидин и метопролол е възможно ексцесивно повишаване на артериалното налягане при внезапно прекратяване на приема на клонидин. Лечението с клонидин трябва да се преустанови, само ако приложението на метопролол е прекратено няколко дни по-рано.</w:t>
      </w:r>
    </w:p>
    <w:p w14:paraId="08CFFC10" w14:textId="77777777" w:rsidR="004F572F" w:rsidRDefault="004F572F" w:rsidP="004F572F">
      <w:pPr>
        <w:pStyle w:val="ListParagraph"/>
        <w:numPr>
          <w:ilvl w:val="0"/>
          <w:numId w:val="38"/>
        </w:numPr>
        <w:rPr>
          <w:lang w:eastAsia="bg-BG"/>
        </w:rPr>
      </w:pPr>
      <w:r w:rsidRPr="004F572F">
        <w:rPr>
          <w:lang w:eastAsia="bg-BG"/>
        </w:rPr>
        <w:t>Ензимни индуктори, като рифампицин, може да понижат плазмената концентрация на метопролол.</w:t>
      </w:r>
    </w:p>
    <w:p w14:paraId="363EBBE2" w14:textId="77777777" w:rsidR="004F572F" w:rsidRDefault="004F572F" w:rsidP="004F572F">
      <w:pPr>
        <w:pStyle w:val="ListParagraph"/>
        <w:numPr>
          <w:ilvl w:val="0"/>
          <w:numId w:val="38"/>
        </w:numPr>
        <w:rPr>
          <w:lang w:eastAsia="bg-BG"/>
        </w:rPr>
      </w:pPr>
      <w:r w:rsidRPr="004F572F">
        <w:rPr>
          <w:lang w:eastAsia="bg-BG"/>
        </w:rPr>
        <w:t xml:space="preserve">Лекарства, инхибитори на </w:t>
      </w:r>
      <w:r w:rsidRPr="004F572F">
        <w:rPr>
          <w:lang w:val="en-US"/>
        </w:rPr>
        <w:t>CYP</w:t>
      </w:r>
      <w:r w:rsidRPr="004F572F">
        <w:rPr>
          <w:lang w:val="ru-RU"/>
        </w:rPr>
        <w:t>2</w:t>
      </w:r>
      <w:r w:rsidRPr="004F572F">
        <w:rPr>
          <w:lang w:val="en-US"/>
        </w:rPr>
        <w:t>D</w:t>
      </w:r>
      <w:r w:rsidRPr="004F572F">
        <w:rPr>
          <w:lang w:val="ru-RU"/>
        </w:rPr>
        <w:t xml:space="preserve">6 </w:t>
      </w:r>
      <w:r w:rsidRPr="004F572F">
        <w:rPr>
          <w:lang w:eastAsia="bg-BG"/>
        </w:rPr>
        <w:t>като: флуоксетин, пароксетин или бупропион, тиоридазин, хинидин, ритонавир, дифенхидрамин, хидроксихлороквин, хинин, тербинафин, циметидин, перорални контрацептиви може да повишат плазмената концентрация на метопролол при едновременно приложение.</w:t>
      </w:r>
    </w:p>
    <w:p w14:paraId="5C91D2A8" w14:textId="77777777" w:rsidR="004F572F" w:rsidRDefault="004F572F" w:rsidP="004F572F">
      <w:pPr>
        <w:pStyle w:val="ListParagraph"/>
        <w:numPr>
          <w:ilvl w:val="0"/>
          <w:numId w:val="38"/>
        </w:numPr>
        <w:rPr>
          <w:lang w:eastAsia="bg-BG"/>
        </w:rPr>
      </w:pPr>
      <w:r w:rsidRPr="004F572F">
        <w:rPr>
          <w:lang w:eastAsia="bg-BG"/>
        </w:rPr>
        <w:t>При едновремената употреба на алкохол и метопролол концентрацията на алкохол в кръвта може да достигне по-високи нива и може да се понижи по-бавна.</w:t>
      </w:r>
    </w:p>
    <w:p w14:paraId="204C3E14" w14:textId="16944AFB" w:rsidR="004F572F" w:rsidRDefault="004F572F" w:rsidP="004F572F">
      <w:pPr>
        <w:pStyle w:val="ListParagraph"/>
        <w:numPr>
          <w:ilvl w:val="0"/>
          <w:numId w:val="38"/>
        </w:numPr>
        <w:rPr>
          <w:lang w:eastAsia="bg-BG"/>
        </w:rPr>
      </w:pPr>
      <w:r w:rsidRPr="004F572F">
        <w:rPr>
          <w:lang w:eastAsia="bg-BG"/>
        </w:rPr>
        <w:t>Метопролол може да наруши излъчването на лидокаин при едновременната им употреба.</w:t>
      </w:r>
    </w:p>
    <w:p w14:paraId="520D2E63" w14:textId="77777777" w:rsidR="004F572F" w:rsidRPr="004F572F" w:rsidRDefault="004F572F" w:rsidP="004F572F">
      <w:pPr>
        <w:rPr>
          <w:lang w:eastAsia="bg-BG"/>
        </w:rPr>
      </w:pPr>
    </w:p>
    <w:p w14:paraId="394A7584" w14:textId="614B531E" w:rsidR="004F498A" w:rsidRDefault="002C50EE" w:rsidP="004A448E">
      <w:pPr>
        <w:pStyle w:val="Heading2"/>
      </w:pPr>
      <w:r>
        <w:t>4.6. Фертилитет, бременност и кърмене</w:t>
      </w:r>
    </w:p>
    <w:p w14:paraId="21C088CE" w14:textId="724D17AE" w:rsidR="004F572F" w:rsidRDefault="004F572F" w:rsidP="004F572F"/>
    <w:p w14:paraId="65470839" w14:textId="77777777" w:rsidR="004F572F" w:rsidRPr="004F572F" w:rsidRDefault="004F572F" w:rsidP="004F572F">
      <w:pPr>
        <w:pStyle w:val="Heading3"/>
        <w:rPr>
          <w:rFonts w:eastAsia="Times New Roman"/>
          <w:u w:val="single"/>
        </w:rPr>
      </w:pPr>
      <w:r w:rsidRPr="004F572F">
        <w:rPr>
          <w:rFonts w:eastAsia="Times New Roman"/>
          <w:u w:val="single"/>
          <w:lang w:eastAsia="bg-BG"/>
        </w:rPr>
        <w:t>Бременност</w:t>
      </w:r>
    </w:p>
    <w:p w14:paraId="71135DC7" w14:textId="77777777" w:rsidR="004F572F" w:rsidRPr="004F572F" w:rsidRDefault="004F572F" w:rsidP="004F572F">
      <w:pPr>
        <w:spacing w:line="240" w:lineRule="auto"/>
        <w:rPr>
          <w:rFonts w:eastAsia="Times New Roman" w:cs="Arial"/>
        </w:rPr>
      </w:pPr>
      <w:r w:rsidRPr="004F572F">
        <w:rPr>
          <w:rFonts w:eastAsia="Times New Roman" w:cs="Arial"/>
          <w:color w:val="000000"/>
          <w:lang w:eastAsia="bg-BG"/>
        </w:rPr>
        <w:t>При бременност (особено в I триместър) метопролол се назначава само при строги показания, когато очаквания терапевтичен ефект надвишава потенциалния риск.</w:t>
      </w:r>
    </w:p>
    <w:p w14:paraId="0F018ACA" w14:textId="77777777" w:rsidR="004F572F" w:rsidRPr="004F572F" w:rsidRDefault="004F572F" w:rsidP="004F572F">
      <w:pPr>
        <w:spacing w:line="240" w:lineRule="auto"/>
        <w:rPr>
          <w:rFonts w:eastAsia="Times New Roman" w:cs="Arial"/>
        </w:rPr>
      </w:pPr>
      <w:r w:rsidRPr="004F572F">
        <w:rPr>
          <w:rFonts w:eastAsia="Times New Roman" w:cs="Arial"/>
          <w:color w:val="000000"/>
          <w:lang w:eastAsia="bg-BG"/>
        </w:rPr>
        <w:t>Вета-блокерите намаляват плацентарната перфузия и могат да причинят смърт на плода и преждевременно раждане. Вътрематочно забавяне на растежа е наблюдавано след продължително лечение на бременна жена с лека до умерена хипертония. Има съобщения за бета-блокерите, че могат да причинят продължително раждане, фетал на тахикардия и тахикардия на новороденото. Има и съобщения за хипогликемия, хипотензия и повишена билирубинемия при новородените.</w:t>
      </w:r>
    </w:p>
    <w:p w14:paraId="493625A6" w14:textId="77777777" w:rsidR="004F572F" w:rsidRPr="004F572F" w:rsidRDefault="004F572F" w:rsidP="004F572F">
      <w:pPr>
        <w:spacing w:line="240" w:lineRule="auto"/>
        <w:rPr>
          <w:rFonts w:eastAsia="Times New Roman" w:cs="Arial"/>
        </w:rPr>
      </w:pPr>
      <w:r w:rsidRPr="004F572F">
        <w:rPr>
          <w:rFonts w:eastAsia="Times New Roman" w:cs="Arial"/>
          <w:color w:val="000000"/>
          <w:lang w:eastAsia="bg-BG"/>
        </w:rPr>
        <w:t>Ако е необходимо провеждане на лечение с метопролол, то трябва да бъде прекратено 48-72 часа преди планираното раждане. Ако това не е възможно, новородените трябва внимателно да бъдат проследявани първите 48-72 часа след раждането.</w:t>
      </w:r>
    </w:p>
    <w:p w14:paraId="5778BF18" w14:textId="77777777" w:rsidR="004F572F" w:rsidRPr="004F572F" w:rsidRDefault="004F572F" w:rsidP="004F572F">
      <w:pPr>
        <w:rPr>
          <w:rFonts w:eastAsia="Times New Roman" w:cs="Arial"/>
          <w:color w:val="000000"/>
          <w:u w:val="single"/>
          <w:lang w:eastAsia="bg-BG"/>
        </w:rPr>
      </w:pPr>
    </w:p>
    <w:p w14:paraId="56ACDB86" w14:textId="4E47E571" w:rsidR="004F572F" w:rsidRPr="004F572F" w:rsidRDefault="004F572F" w:rsidP="004F572F">
      <w:pPr>
        <w:pStyle w:val="Heading3"/>
        <w:rPr>
          <w:rFonts w:eastAsia="Times New Roman"/>
          <w:u w:val="single"/>
          <w:lang w:eastAsia="bg-BG"/>
        </w:rPr>
      </w:pPr>
      <w:r w:rsidRPr="004F572F">
        <w:rPr>
          <w:rFonts w:eastAsia="Times New Roman"/>
          <w:u w:val="single"/>
          <w:lang w:eastAsia="bg-BG"/>
        </w:rPr>
        <w:lastRenderedPageBreak/>
        <w:t>Кърмене</w:t>
      </w:r>
    </w:p>
    <w:p w14:paraId="373A0534" w14:textId="2A1A6CC0" w:rsidR="004F572F" w:rsidRDefault="004F572F" w:rsidP="004F572F">
      <w:pPr>
        <w:rPr>
          <w:rFonts w:cs="Arial"/>
        </w:rPr>
      </w:pPr>
      <w:r w:rsidRPr="004F572F">
        <w:rPr>
          <w:rFonts w:cs="Arial"/>
        </w:rPr>
        <w:t>Метопролол се излъчва с кърмата. Употребата на метопролол не се препоръчва в периода на кърмене.</w:t>
      </w:r>
    </w:p>
    <w:p w14:paraId="52CACD94" w14:textId="77777777" w:rsidR="004F572F" w:rsidRPr="004F572F" w:rsidRDefault="004F572F" w:rsidP="004F572F">
      <w:pPr>
        <w:rPr>
          <w:rFonts w:cs="Arial"/>
        </w:rPr>
      </w:pPr>
    </w:p>
    <w:p w14:paraId="064DF1DE" w14:textId="493D79B6" w:rsidR="00CF77F7" w:rsidRDefault="002C50EE" w:rsidP="004A448E">
      <w:pPr>
        <w:pStyle w:val="Heading2"/>
      </w:pPr>
      <w:r>
        <w:t>4.7. Ефекти върху способността за шофиране и работа с машини</w:t>
      </w:r>
    </w:p>
    <w:p w14:paraId="567317E1" w14:textId="1867E7A3" w:rsidR="004F572F" w:rsidRDefault="004F572F" w:rsidP="004F572F"/>
    <w:p w14:paraId="61EED368" w14:textId="77777777" w:rsidR="004F572F" w:rsidRPr="004F572F" w:rsidRDefault="004F572F" w:rsidP="004F572F">
      <w:pPr>
        <w:rPr>
          <w:sz w:val="24"/>
          <w:szCs w:val="24"/>
        </w:rPr>
      </w:pPr>
      <w:r w:rsidRPr="004F572F">
        <w:rPr>
          <w:lang w:eastAsia="bg-BG"/>
        </w:rPr>
        <w:t>Промерол може да предизвика замаяност, умора, нарушения в зрението, сънливост, особено в началото на лечението и при повишаване на дозата, което изисква внимателното му прилагане при шофьори и оператори на машини при точна оценка на полза/риск.</w:t>
      </w:r>
    </w:p>
    <w:p w14:paraId="652E03F9" w14:textId="77777777" w:rsidR="004F572F" w:rsidRPr="004F572F" w:rsidRDefault="004F572F" w:rsidP="004F572F"/>
    <w:p w14:paraId="37A3FD9F" w14:textId="22313678" w:rsidR="00CF77F7" w:rsidRDefault="002C50EE" w:rsidP="004A448E">
      <w:pPr>
        <w:pStyle w:val="Heading2"/>
      </w:pPr>
      <w:r>
        <w:t>4.8. Нежелани лекарствени реакции</w:t>
      </w:r>
    </w:p>
    <w:p w14:paraId="55034C78" w14:textId="7A997E3E" w:rsidR="004F572F" w:rsidRDefault="004F572F" w:rsidP="004F572F"/>
    <w:p w14:paraId="749174F8" w14:textId="77777777" w:rsidR="004F572F" w:rsidRPr="004F572F" w:rsidRDefault="004F572F" w:rsidP="004F572F">
      <w:pPr>
        <w:spacing w:line="240" w:lineRule="auto"/>
        <w:rPr>
          <w:rFonts w:eastAsia="Times New Roman" w:cs="Arial"/>
        </w:rPr>
      </w:pPr>
      <w:r w:rsidRPr="004F572F">
        <w:rPr>
          <w:rFonts w:eastAsia="Times New Roman" w:cs="Arial"/>
          <w:color w:val="000000"/>
          <w:lang w:eastAsia="bg-BG"/>
        </w:rPr>
        <w:t>Нежеланите лекарствени реакции са описани по-долу, класифицирани по органи и системи и по честота. Нежеланите реакции се класифицират по честота по следния начин: много чести (≥ 1/10), чести 1/100 и &lt;1/10), нечести (≥ 1/1 000 и &lt;1/100), редки (≥1/10 000 и &lt;1/1 000), много редки (&lt;1/10 000) и с неизвестна честота (от наличните данни не може да бъде направена оценка).</w:t>
      </w:r>
    </w:p>
    <w:p w14:paraId="0B41526C" w14:textId="77777777" w:rsidR="004F572F" w:rsidRPr="004F572F" w:rsidRDefault="004F572F" w:rsidP="004F572F">
      <w:pPr>
        <w:spacing w:line="240" w:lineRule="auto"/>
        <w:rPr>
          <w:rFonts w:eastAsia="Times New Roman" w:cs="Arial"/>
        </w:rPr>
      </w:pPr>
      <w:r w:rsidRPr="004F572F">
        <w:rPr>
          <w:rFonts w:eastAsia="Times New Roman" w:cs="Arial"/>
          <w:color w:val="000000"/>
          <w:lang w:eastAsia="bg-BG"/>
        </w:rPr>
        <w:t>Метопролол обикновено се понася добре. Нежеланите лекарствени реакции, като правило, могат да се наблюдават в началото на курса на лечение или при прилагане на продукта във високи дози.</w:t>
      </w:r>
    </w:p>
    <w:p w14:paraId="6403A451" w14:textId="77777777" w:rsidR="004F572F" w:rsidRPr="004F572F" w:rsidRDefault="004F572F" w:rsidP="004F572F">
      <w:pPr>
        <w:spacing w:line="240" w:lineRule="auto"/>
        <w:rPr>
          <w:rFonts w:eastAsia="Times New Roman" w:cs="Arial"/>
        </w:rPr>
      </w:pPr>
      <w:r w:rsidRPr="004F572F">
        <w:rPr>
          <w:rFonts w:eastAsia="Times New Roman" w:cs="Arial"/>
          <w:color w:val="000000"/>
          <w:lang w:eastAsia="bg-BG"/>
        </w:rPr>
        <w:t>Възможните нежелани реакции при приложение на метопролол са следните:</w:t>
      </w:r>
    </w:p>
    <w:p w14:paraId="2D2BF2C5" w14:textId="77777777" w:rsidR="004F572F" w:rsidRPr="004F572F" w:rsidRDefault="004F572F" w:rsidP="004F572F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6DC3B849" w14:textId="77777777" w:rsidR="004F572F" w:rsidRPr="004F572F" w:rsidRDefault="004F572F" w:rsidP="004F572F">
      <w:pPr>
        <w:spacing w:line="240" w:lineRule="auto"/>
        <w:rPr>
          <w:rFonts w:eastAsia="Times New Roman" w:cs="Arial"/>
          <w:color w:val="000000"/>
          <w:lang w:eastAsia="bg-BG"/>
        </w:rPr>
      </w:pPr>
      <w:r w:rsidRPr="004F572F">
        <w:rPr>
          <w:rFonts w:eastAsia="Times New Roman" w:cs="Arial"/>
          <w:color w:val="000000"/>
          <w:u w:val="single"/>
          <w:lang w:eastAsia="bg-BG"/>
        </w:rPr>
        <w:t>Изследвания:</w:t>
      </w:r>
      <w:r w:rsidRPr="004F572F">
        <w:rPr>
          <w:rFonts w:eastAsia="Times New Roman" w:cs="Arial"/>
          <w:color w:val="000000"/>
          <w:lang w:eastAsia="bg-BG"/>
        </w:rPr>
        <w:t xml:space="preserve"> </w:t>
      </w:r>
    </w:p>
    <w:p w14:paraId="7AC3A245" w14:textId="20AED23A" w:rsidR="004F572F" w:rsidRPr="004F572F" w:rsidRDefault="004F572F" w:rsidP="004F572F">
      <w:pPr>
        <w:spacing w:line="240" w:lineRule="auto"/>
        <w:rPr>
          <w:rFonts w:eastAsia="Times New Roman" w:cs="Arial"/>
        </w:rPr>
      </w:pPr>
      <w:r w:rsidRPr="004F572F">
        <w:rPr>
          <w:rFonts w:eastAsia="Times New Roman" w:cs="Arial"/>
          <w:color w:val="000000"/>
          <w:lang w:eastAsia="bg-BG"/>
        </w:rPr>
        <w:t>много редки - повишаване на телесното тегло, промяна в серумните трансаминази.</w:t>
      </w:r>
    </w:p>
    <w:p w14:paraId="35C10643" w14:textId="77777777" w:rsidR="004F572F" w:rsidRPr="004F572F" w:rsidRDefault="004F572F" w:rsidP="004F572F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728BBA94" w14:textId="77777777" w:rsidR="004F572F" w:rsidRPr="004F572F" w:rsidRDefault="004F572F" w:rsidP="004F572F">
      <w:pPr>
        <w:spacing w:line="240" w:lineRule="auto"/>
        <w:rPr>
          <w:rFonts w:eastAsia="Times New Roman" w:cs="Arial"/>
          <w:color w:val="000000"/>
          <w:lang w:eastAsia="bg-BG"/>
        </w:rPr>
      </w:pPr>
      <w:r w:rsidRPr="004F572F">
        <w:rPr>
          <w:rFonts w:eastAsia="Times New Roman" w:cs="Arial"/>
          <w:color w:val="000000"/>
          <w:u w:val="single"/>
          <w:lang w:eastAsia="bg-BG"/>
        </w:rPr>
        <w:t>Сърдечни нарушения:</w:t>
      </w:r>
      <w:r w:rsidRPr="004F572F">
        <w:rPr>
          <w:rFonts w:eastAsia="Times New Roman" w:cs="Arial"/>
          <w:color w:val="000000"/>
          <w:lang w:eastAsia="bg-BG"/>
        </w:rPr>
        <w:t xml:space="preserve"> </w:t>
      </w:r>
    </w:p>
    <w:p w14:paraId="3E353205" w14:textId="0881B1B9" w:rsidR="004F572F" w:rsidRPr="004F572F" w:rsidRDefault="004F572F" w:rsidP="004F572F">
      <w:pPr>
        <w:spacing w:line="240" w:lineRule="auto"/>
        <w:rPr>
          <w:rFonts w:eastAsia="Times New Roman" w:cs="Arial"/>
        </w:rPr>
      </w:pPr>
      <w:r w:rsidRPr="004F572F">
        <w:rPr>
          <w:rFonts w:eastAsia="Times New Roman" w:cs="Arial"/>
          <w:color w:val="000000"/>
          <w:lang w:eastAsia="bg-BG"/>
        </w:rPr>
        <w:t>чести - симптоматична брадикардия; нечести - нарушение на атрио- вентрикуларната проводимост; редки - аритмии, палпитации, обостряне на сърдечна недостатъчност; много редки - прекордиални болки.</w:t>
      </w:r>
    </w:p>
    <w:p w14:paraId="0840E000" w14:textId="77777777" w:rsidR="004F572F" w:rsidRPr="004F572F" w:rsidRDefault="004F572F" w:rsidP="004F572F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02AF8D32" w14:textId="77777777" w:rsidR="004F572F" w:rsidRPr="004F572F" w:rsidRDefault="004F572F" w:rsidP="004F572F">
      <w:pPr>
        <w:spacing w:line="240" w:lineRule="auto"/>
        <w:rPr>
          <w:rFonts w:eastAsia="Times New Roman" w:cs="Arial"/>
          <w:color w:val="000000"/>
          <w:lang w:eastAsia="bg-BG"/>
        </w:rPr>
      </w:pPr>
      <w:r w:rsidRPr="004F572F">
        <w:rPr>
          <w:rFonts w:eastAsia="Times New Roman" w:cs="Arial"/>
          <w:color w:val="000000"/>
          <w:u w:val="single"/>
          <w:lang w:eastAsia="bg-BG"/>
        </w:rPr>
        <w:t>Нарушения на кръвта и лимфната система:</w:t>
      </w:r>
      <w:r w:rsidRPr="004F572F">
        <w:rPr>
          <w:rFonts w:eastAsia="Times New Roman" w:cs="Arial"/>
          <w:color w:val="000000"/>
          <w:lang w:eastAsia="bg-BG"/>
        </w:rPr>
        <w:t xml:space="preserve"> </w:t>
      </w:r>
    </w:p>
    <w:p w14:paraId="19CCB486" w14:textId="7D961BA5" w:rsidR="004F572F" w:rsidRPr="004F572F" w:rsidRDefault="004F572F" w:rsidP="004F572F">
      <w:pPr>
        <w:spacing w:line="240" w:lineRule="auto"/>
        <w:rPr>
          <w:rFonts w:eastAsia="Times New Roman" w:cs="Arial"/>
        </w:rPr>
      </w:pPr>
      <w:r w:rsidRPr="004F572F">
        <w:rPr>
          <w:rFonts w:eastAsia="Times New Roman" w:cs="Arial"/>
          <w:color w:val="000000"/>
          <w:lang w:eastAsia="bg-BG"/>
        </w:rPr>
        <w:t>много редки - тромбоцитопения.</w:t>
      </w:r>
    </w:p>
    <w:p w14:paraId="0D7D811E" w14:textId="22CF1645" w:rsidR="004F572F" w:rsidRPr="004F572F" w:rsidRDefault="004F572F" w:rsidP="004F572F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585FC1E4" w14:textId="77777777" w:rsidR="004F572F" w:rsidRPr="004F572F" w:rsidRDefault="004F572F" w:rsidP="004F572F">
      <w:pPr>
        <w:spacing w:line="240" w:lineRule="auto"/>
        <w:rPr>
          <w:rFonts w:eastAsia="Times New Roman" w:cs="Arial"/>
          <w:color w:val="000000"/>
          <w:lang w:eastAsia="bg-BG"/>
        </w:rPr>
      </w:pPr>
      <w:r w:rsidRPr="004F572F">
        <w:rPr>
          <w:rFonts w:eastAsia="Times New Roman" w:cs="Arial"/>
          <w:color w:val="000000"/>
          <w:u w:val="single"/>
          <w:lang w:eastAsia="bg-BG"/>
        </w:rPr>
        <w:t>Нарушения на нервната система</w:t>
      </w:r>
      <w:r w:rsidRPr="004F572F">
        <w:rPr>
          <w:rFonts w:eastAsia="Times New Roman" w:cs="Arial"/>
          <w:color w:val="000000"/>
          <w:lang w:eastAsia="bg-BG"/>
        </w:rPr>
        <w:t xml:space="preserve">: </w:t>
      </w:r>
    </w:p>
    <w:p w14:paraId="5D362FD3" w14:textId="23C85B35" w:rsidR="004F572F" w:rsidRPr="004F572F" w:rsidRDefault="004F572F" w:rsidP="004F572F">
      <w:pPr>
        <w:spacing w:line="240" w:lineRule="auto"/>
        <w:rPr>
          <w:rFonts w:eastAsia="Times New Roman" w:cs="Arial"/>
        </w:rPr>
      </w:pPr>
      <w:r w:rsidRPr="004F572F">
        <w:rPr>
          <w:rFonts w:eastAsia="Times New Roman" w:cs="Arial"/>
          <w:color w:val="000000"/>
          <w:lang w:eastAsia="bg-BG"/>
        </w:rPr>
        <w:t>чести - замаяност, главоболие; редки - парестезии, нарушение на концентрацията, сомнолентност или безсъние.</w:t>
      </w:r>
    </w:p>
    <w:p w14:paraId="124F5A50" w14:textId="77777777" w:rsidR="004F572F" w:rsidRPr="004F572F" w:rsidRDefault="004F572F" w:rsidP="004F572F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0D9D5F55" w14:textId="77777777" w:rsidR="004F572F" w:rsidRPr="004F572F" w:rsidRDefault="004F572F" w:rsidP="004F572F">
      <w:pPr>
        <w:spacing w:line="240" w:lineRule="auto"/>
        <w:rPr>
          <w:rFonts w:eastAsia="Times New Roman" w:cs="Arial"/>
          <w:color w:val="000000"/>
          <w:lang w:eastAsia="bg-BG"/>
        </w:rPr>
      </w:pPr>
      <w:r w:rsidRPr="004F572F">
        <w:rPr>
          <w:rFonts w:eastAsia="Times New Roman" w:cs="Arial"/>
          <w:color w:val="000000"/>
          <w:u w:val="single"/>
          <w:lang w:eastAsia="bg-BG"/>
        </w:rPr>
        <w:t>Нарушения на очите</w:t>
      </w:r>
      <w:r w:rsidRPr="004F572F">
        <w:rPr>
          <w:rFonts w:eastAsia="Times New Roman" w:cs="Arial"/>
          <w:color w:val="000000"/>
          <w:lang w:eastAsia="bg-BG"/>
        </w:rPr>
        <w:t xml:space="preserve">: </w:t>
      </w:r>
    </w:p>
    <w:p w14:paraId="02D5A5DF" w14:textId="6C9E3D2A" w:rsidR="004F572F" w:rsidRPr="004F572F" w:rsidRDefault="004F572F" w:rsidP="004F572F">
      <w:pPr>
        <w:spacing w:line="240" w:lineRule="auto"/>
        <w:rPr>
          <w:rFonts w:eastAsia="Times New Roman" w:cs="Arial"/>
        </w:rPr>
      </w:pPr>
      <w:r w:rsidRPr="004F572F">
        <w:rPr>
          <w:rFonts w:eastAsia="Times New Roman" w:cs="Arial"/>
          <w:color w:val="000000"/>
          <w:lang w:eastAsia="bg-BG"/>
        </w:rPr>
        <w:t>много редки - нарушения в зрението, намалено сълзоотделяне (това трябва да се има предвид, ако се носят контактни лещи) и/или конюнктивит.</w:t>
      </w:r>
    </w:p>
    <w:p w14:paraId="3ADEE3F3" w14:textId="77777777" w:rsidR="004F572F" w:rsidRPr="004F572F" w:rsidRDefault="004F572F" w:rsidP="004F572F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7DEC5639" w14:textId="77777777" w:rsidR="004F572F" w:rsidRPr="004F572F" w:rsidRDefault="004F572F" w:rsidP="004F572F">
      <w:pPr>
        <w:spacing w:line="240" w:lineRule="auto"/>
        <w:rPr>
          <w:rFonts w:eastAsia="Times New Roman" w:cs="Arial"/>
          <w:color w:val="000000"/>
          <w:lang w:eastAsia="bg-BG"/>
        </w:rPr>
      </w:pPr>
      <w:r w:rsidRPr="004F572F">
        <w:rPr>
          <w:rFonts w:eastAsia="Times New Roman" w:cs="Arial"/>
          <w:color w:val="000000"/>
          <w:u w:val="single"/>
          <w:lang w:eastAsia="bg-BG"/>
        </w:rPr>
        <w:t>Нарушения на ухото и лабиринта</w:t>
      </w:r>
      <w:r w:rsidRPr="004F572F">
        <w:rPr>
          <w:rFonts w:eastAsia="Times New Roman" w:cs="Arial"/>
          <w:color w:val="000000"/>
          <w:lang w:eastAsia="bg-BG"/>
        </w:rPr>
        <w:t xml:space="preserve">: </w:t>
      </w:r>
    </w:p>
    <w:p w14:paraId="594904EC" w14:textId="695F0915" w:rsidR="004F572F" w:rsidRPr="004F572F" w:rsidRDefault="004F572F" w:rsidP="004F572F">
      <w:pPr>
        <w:spacing w:line="240" w:lineRule="auto"/>
        <w:rPr>
          <w:rFonts w:eastAsia="Times New Roman" w:cs="Arial"/>
        </w:rPr>
      </w:pPr>
      <w:r w:rsidRPr="004F572F">
        <w:rPr>
          <w:rFonts w:eastAsia="Times New Roman" w:cs="Arial"/>
          <w:color w:val="000000"/>
          <w:lang w:eastAsia="bg-BG"/>
        </w:rPr>
        <w:t>много редки - шум в ушите; при дози, превишаващи препоръчаните - нарушения в слуха.</w:t>
      </w:r>
    </w:p>
    <w:p w14:paraId="6EB1EA8F" w14:textId="77777777" w:rsidR="004F572F" w:rsidRPr="004F572F" w:rsidRDefault="004F572F" w:rsidP="004F572F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279AEF42" w14:textId="77777777" w:rsidR="004F572F" w:rsidRPr="004F572F" w:rsidRDefault="004F572F" w:rsidP="004F572F">
      <w:pPr>
        <w:spacing w:line="240" w:lineRule="auto"/>
        <w:rPr>
          <w:rFonts w:eastAsia="Times New Roman" w:cs="Arial"/>
          <w:color w:val="000000"/>
          <w:lang w:eastAsia="bg-BG"/>
        </w:rPr>
      </w:pPr>
      <w:r w:rsidRPr="004F572F">
        <w:rPr>
          <w:rFonts w:eastAsia="Times New Roman" w:cs="Arial"/>
          <w:color w:val="000000"/>
          <w:u w:val="single"/>
          <w:lang w:eastAsia="bg-BG"/>
        </w:rPr>
        <w:t>Респираторни, гръдни и медиастинални нарушения:</w:t>
      </w:r>
      <w:r w:rsidRPr="004F572F">
        <w:rPr>
          <w:rFonts w:eastAsia="Times New Roman" w:cs="Arial"/>
          <w:color w:val="000000"/>
          <w:lang w:eastAsia="bg-BG"/>
        </w:rPr>
        <w:t xml:space="preserve"> </w:t>
      </w:r>
    </w:p>
    <w:p w14:paraId="614EB251" w14:textId="6EB4C29D" w:rsidR="004F572F" w:rsidRPr="004F572F" w:rsidRDefault="004F572F" w:rsidP="004F572F">
      <w:pPr>
        <w:spacing w:line="240" w:lineRule="auto"/>
        <w:rPr>
          <w:rFonts w:eastAsia="Times New Roman" w:cs="Arial"/>
        </w:rPr>
      </w:pPr>
      <w:r w:rsidRPr="004F572F">
        <w:rPr>
          <w:rFonts w:eastAsia="Times New Roman" w:cs="Arial"/>
          <w:color w:val="000000"/>
          <w:lang w:eastAsia="bg-BG"/>
        </w:rPr>
        <w:t>чести - задух при усилие; редки — бронхоспазъм (който може да се наблюдава при пациенти без предхождащи обструктивни заболявания на белите дробове); много редки - ринити.</w:t>
      </w:r>
    </w:p>
    <w:p w14:paraId="6D0AB1F3" w14:textId="77777777" w:rsidR="004F572F" w:rsidRPr="004F572F" w:rsidRDefault="004F572F" w:rsidP="004F572F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679BB2A7" w14:textId="77777777" w:rsidR="004F572F" w:rsidRPr="004F572F" w:rsidRDefault="004F572F" w:rsidP="004F572F">
      <w:pPr>
        <w:spacing w:line="240" w:lineRule="auto"/>
        <w:rPr>
          <w:rFonts w:eastAsia="Times New Roman" w:cs="Arial"/>
          <w:color w:val="000000"/>
          <w:lang w:eastAsia="bg-BG"/>
        </w:rPr>
      </w:pPr>
      <w:r w:rsidRPr="004F572F">
        <w:rPr>
          <w:rFonts w:eastAsia="Times New Roman" w:cs="Arial"/>
          <w:color w:val="000000"/>
          <w:u w:val="single"/>
          <w:lang w:eastAsia="bg-BG"/>
        </w:rPr>
        <w:t>Стомашно-чревни нарушения</w:t>
      </w:r>
      <w:r w:rsidRPr="004F572F">
        <w:rPr>
          <w:rFonts w:eastAsia="Times New Roman" w:cs="Arial"/>
          <w:color w:val="000000"/>
          <w:lang w:eastAsia="bg-BG"/>
        </w:rPr>
        <w:t xml:space="preserve">: </w:t>
      </w:r>
    </w:p>
    <w:p w14:paraId="231BC371" w14:textId="7C8F4DF6" w:rsidR="004F572F" w:rsidRPr="004F572F" w:rsidRDefault="004F572F" w:rsidP="004F572F">
      <w:pPr>
        <w:spacing w:line="240" w:lineRule="auto"/>
        <w:rPr>
          <w:rFonts w:eastAsia="Times New Roman" w:cs="Arial"/>
          <w:color w:val="000000"/>
          <w:lang w:eastAsia="bg-BG"/>
        </w:rPr>
      </w:pPr>
      <w:r w:rsidRPr="004F572F">
        <w:rPr>
          <w:rFonts w:eastAsia="Times New Roman" w:cs="Arial"/>
          <w:color w:val="000000"/>
          <w:lang w:eastAsia="bg-BG"/>
        </w:rPr>
        <w:t>чести - гадене, повръщане, коремна болка; редки - диария или констипация; много редки - сухота в устата; с неизвестна честота - ретроперитонеална фиброза (връзката с употребата на метопролол не е доказана със сигурност).</w:t>
      </w:r>
    </w:p>
    <w:p w14:paraId="5FA200E1" w14:textId="77777777" w:rsidR="004F572F" w:rsidRPr="004F572F" w:rsidRDefault="004F572F" w:rsidP="004F572F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38F04A91" w14:textId="77777777" w:rsidR="004F572F" w:rsidRPr="004F572F" w:rsidRDefault="004F572F" w:rsidP="004F572F">
      <w:pPr>
        <w:spacing w:line="240" w:lineRule="auto"/>
        <w:rPr>
          <w:rFonts w:eastAsia="Times New Roman" w:cs="Arial"/>
          <w:color w:val="000000"/>
          <w:lang w:eastAsia="bg-BG"/>
        </w:rPr>
      </w:pPr>
      <w:r w:rsidRPr="004F572F">
        <w:rPr>
          <w:rFonts w:eastAsia="Times New Roman" w:cs="Arial"/>
          <w:color w:val="000000"/>
          <w:u w:val="single"/>
          <w:lang w:eastAsia="bg-BG"/>
        </w:rPr>
        <w:t>Нарушения на кожата и подкожната тъкан:</w:t>
      </w:r>
      <w:r w:rsidRPr="004F572F">
        <w:rPr>
          <w:rFonts w:eastAsia="Times New Roman" w:cs="Arial"/>
          <w:color w:val="000000"/>
          <w:lang w:eastAsia="bg-BG"/>
        </w:rPr>
        <w:t xml:space="preserve"> </w:t>
      </w:r>
    </w:p>
    <w:p w14:paraId="7B257CBF" w14:textId="6D2E232A" w:rsidR="004F572F" w:rsidRPr="004F572F" w:rsidRDefault="004F572F" w:rsidP="004F572F">
      <w:pPr>
        <w:spacing w:line="240" w:lineRule="auto"/>
        <w:rPr>
          <w:rFonts w:eastAsia="Times New Roman" w:cs="Arial"/>
        </w:rPr>
      </w:pPr>
      <w:r w:rsidRPr="004F572F">
        <w:rPr>
          <w:rFonts w:eastAsia="Times New Roman" w:cs="Arial"/>
          <w:color w:val="000000"/>
          <w:lang w:eastAsia="bg-BG"/>
        </w:rPr>
        <w:t>редки - кожни обриви (уртикария, псориазоподобни и дистрофични кожни лезии); много редки - фоточувствителност, повишено потоотделяне, алопеция, обостряне на псориазис.</w:t>
      </w:r>
    </w:p>
    <w:p w14:paraId="170D3230" w14:textId="77777777" w:rsidR="004F572F" w:rsidRPr="004F572F" w:rsidRDefault="004F572F" w:rsidP="004F572F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7DCC0CC8" w14:textId="77777777" w:rsidR="004F572F" w:rsidRPr="004F572F" w:rsidRDefault="004F572F" w:rsidP="004F572F">
      <w:pPr>
        <w:spacing w:line="240" w:lineRule="auto"/>
        <w:rPr>
          <w:rFonts w:eastAsia="Times New Roman" w:cs="Arial"/>
          <w:color w:val="000000"/>
          <w:lang w:eastAsia="bg-BG"/>
        </w:rPr>
      </w:pPr>
      <w:r w:rsidRPr="004F572F">
        <w:rPr>
          <w:rFonts w:eastAsia="Times New Roman" w:cs="Arial"/>
          <w:color w:val="000000"/>
          <w:u w:val="single"/>
          <w:lang w:eastAsia="bg-BG"/>
        </w:rPr>
        <w:t>Нарушения на мускулно-скелетната система и съединителната тъкан</w:t>
      </w:r>
      <w:r w:rsidRPr="004F572F">
        <w:rPr>
          <w:rFonts w:eastAsia="Times New Roman" w:cs="Arial"/>
          <w:color w:val="000000"/>
          <w:lang w:eastAsia="bg-BG"/>
        </w:rPr>
        <w:t xml:space="preserve">: </w:t>
      </w:r>
    </w:p>
    <w:p w14:paraId="682F9C27" w14:textId="6E48E6D3" w:rsidR="004F572F" w:rsidRPr="004F572F" w:rsidRDefault="004F572F" w:rsidP="004F572F">
      <w:pPr>
        <w:spacing w:line="240" w:lineRule="auto"/>
        <w:rPr>
          <w:rFonts w:eastAsia="Times New Roman" w:cs="Arial"/>
        </w:rPr>
      </w:pPr>
      <w:r w:rsidRPr="004F572F">
        <w:rPr>
          <w:rFonts w:eastAsia="Times New Roman" w:cs="Arial"/>
          <w:color w:val="000000"/>
          <w:lang w:eastAsia="bg-BG"/>
        </w:rPr>
        <w:t>редки - мускулни крампи; много редки - артрити.</w:t>
      </w:r>
    </w:p>
    <w:p w14:paraId="0B934CA8" w14:textId="77777777" w:rsidR="004F572F" w:rsidRPr="004F572F" w:rsidRDefault="004F572F" w:rsidP="004F572F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7C9EAC67" w14:textId="77777777" w:rsidR="004F572F" w:rsidRPr="004F572F" w:rsidRDefault="004F572F" w:rsidP="004F572F">
      <w:pPr>
        <w:spacing w:line="240" w:lineRule="auto"/>
        <w:rPr>
          <w:rFonts w:eastAsia="Times New Roman" w:cs="Arial"/>
          <w:color w:val="000000"/>
          <w:lang w:eastAsia="bg-BG"/>
        </w:rPr>
      </w:pPr>
      <w:r w:rsidRPr="004F572F">
        <w:rPr>
          <w:rFonts w:eastAsia="Times New Roman" w:cs="Arial"/>
          <w:color w:val="000000"/>
          <w:u w:val="single"/>
          <w:lang w:eastAsia="bg-BG"/>
        </w:rPr>
        <w:t>Съдови нарушения:</w:t>
      </w:r>
      <w:r w:rsidRPr="004F572F">
        <w:rPr>
          <w:rFonts w:eastAsia="Times New Roman" w:cs="Arial"/>
          <w:color w:val="000000"/>
          <w:lang w:eastAsia="bg-BG"/>
        </w:rPr>
        <w:t xml:space="preserve"> </w:t>
      </w:r>
    </w:p>
    <w:p w14:paraId="05866C3F" w14:textId="06260BC8" w:rsidR="004F572F" w:rsidRPr="004F572F" w:rsidRDefault="004F572F" w:rsidP="004F572F">
      <w:pPr>
        <w:spacing w:line="240" w:lineRule="auto"/>
        <w:rPr>
          <w:rFonts w:eastAsia="Times New Roman" w:cs="Arial"/>
        </w:rPr>
      </w:pPr>
      <w:r w:rsidRPr="004F572F">
        <w:rPr>
          <w:rFonts w:eastAsia="Times New Roman" w:cs="Arial"/>
          <w:color w:val="000000"/>
          <w:lang w:eastAsia="bg-BG"/>
        </w:rPr>
        <w:t xml:space="preserve">чести — ортостатична хипотония (понякога и синкоп); редки - отоци, обостряне на оплакванията при пациенти с периферни разстройства на кръвообращението (включително със синдром на </w:t>
      </w:r>
      <w:r w:rsidRPr="004F572F">
        <w:rPr>
          <w:rFonts w:eastAsia="Times New Roman" w:cs="Arial"/>
          <w:i/>
          <w:iCs/>
          <w:color w:val="000000"/>
          <w:lang w:val="en-US"/>
        </w:rPr>
        <w:t>Raynaud</w:t>
      </w:r>
      <w:r w:rsidRPr="004F572F">
        <w:rPr>
          <w:rFonts w:eastAsia="Times New Roman" w:cs="Arial"/>
          <w:i/>
          <w:iCs/>
          <w:color w:val="000000"/>
          <w:lang w:val="ru-RU"/>
        </w:rPr>
        <w:t>);</w:t>
      </w:r>
      <w:r w:rsidRPr="004F572F">
        <w:rPr>
          <w:rFonts w:eastAsia="Times New Roman" w:cs="Arial"/>
          <w:color w:val="000000"/>
          <w:lang w:val="ru-RU"/>
        </w:rPr>
        <w:t xml:space="preserve"> </w:t>
      </w:r>
      <w:r w:rsidRPr="004F572F">
        <w:rPr>
          <w:rFonts w:eastAsia="Times New Roman" w:cs="Arial"/>
          <w:color w:val="000000"/>
          <w:lang w:eastAsia="bg-BG"/>
        </w:rPr>
        <w:t>много редки - гангрена при пациенти с предхождащи тежки периферни циркулаторни нарушения.</w:t>
      </w:r>
    </w:p>
    <w:p w14:paraId="20E558E7" w14:textId="77777777" w:rsidR="004F572F" w:rsidRPr="004F572F" w:rsidRDefault="004F572F" w:rsidP="004F572F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41CD904F" w14:textId="77777777" w:rsidR="004F572F" w:rsidRPr="004F572F" w:rsidRDefault="004F572F" w:rsidP="004F572F">
      <w:pPr>
        <w:spacing w:line="240" w:lineRule="auto"/>
        <w:rPr>
          <w:rFonts w:eastAsia="Times New Roman" w:cs="Arial"/>
          <w:color w:val="000000"/>
          <w:lang w:eastAsia="bg-BG"/>
        </w:rPr>
      </w:pPr>
      <w:r w:rsidRPr="004F572F">
        <w:rPr>
          <w:rFonts w:eastAsia="Times New Roman" w:cs="Arial"/>
          <w:color w:val="000000"/>
          <w:u w:val="single"/>
          <w:lang w:eastAsia="bg-BG"/>
        </w:rPr>
        <w:t>Общи нарушения и ефекти на мястото на приложение:</w:t>
      </w:r>
      <w:r w:rsidRPr="004F572F">
        <w:rPr>
          <w:rFonts w:eastAsia="Times New Roman" w:cs="Arial"/>
          <w:color w:val="000000"/>
          <w:lang w:eastAsia="bg-BG"/>
        </w:rPr>
        <w:t xml:space="preserve"> </w:t>
      </w:r>
    </w:p>
    <w:p w14:paraId="10F36BD4" w14:textId="4EDAFA9F" w:rsidR="004F572F" w:rsidRPr="004F572F" w:rsidRDefault="004F572F" w:rsidP="004F572F">
      <w:pPr>
        <w:spacing w:line="240" w:lineRule="auto"/>
        <w:rPr>
          <w:rFonts w:eastAsia="Times New Roman" w:cs="Arial"/>
        </w:rPr>
      </w:pPr>
      <w:r w:rsidRPr="004F572F">
        <w:rPr>
          <w:rFonts w:eastAsia="Times New Roman" w:cs="Arial"/>
          <w:color w:val="000000"/>
          <w:lang w:eastAsia="bg-BG"/>
        </w:rPr>
        <w:t>чести - умора.</w:t>
      </w:r>
    </w:p>
    <w:p w14:paraId="4F4B3A23" w14:textId="77777777" w:rsidR="004F572F" w:rsidRPr="004F572F" w:rsidRDefault="004F572F" w:rsidP="004F572F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1D728EBF" w14:textId="77777777" w:rsidR="004F572F" w:rsidRPr="004F572F" w:rsidRDefault="004F572F" w:rsidP="004F572F">
      <w:pPr>
        <w:spacing w:line="240" w:lineRule="auto"/>
        <w:rPr>
          <w:rFonts w:eastAsia="Times New Roman" w:cs="Arial"/>
          <w:color w:val="000000"/>
          <w:lang w:eastAsia="bg-BG"/>
        </w:rPr>
      </w:pPr>
      <w:r w:rsidRPr="004F572F">
        <w:rPr>
          <w:rFonts w:eastAsia="Times New Roman" w:cs="Arial"/>
          <w:color w:val="000000"/>
          <w:u w:val="single"/>
          <w:lang w:eastAsia="bg-BG"/>
        </w:rPr>
        <w:t>Хепатобилиарни нарушения:</w:t>
      </w:r>
      <w:r w:rsidRPr="004F572F">
        <w:rPr>
          <w:rFonts w:eastAsia="Times New Roman" w:cs="Arial"/>
          <w:color w:val="000000"/>
          <w:lang w:eastAsia="bg-BG"/>
        </w:rPr>
        <w:t xml:space="preserve"> </w:t>
      </w:r>
    </w:p>
    <w:p w14:paraId="657C6DAB" w14:textId="03382F13" w:rsidR="004F572F" w:rsidRPr="004F572F" w:rsidRDefault="004F572F" w:rsidP="004F572F">
      <w:pPr>
        <w:spacing w:line="240" w:lineRule="auto"/>
        <w:rPr>
          <w:rFonts w:eastAsia="Times New Roman" w:cs="Arial"/>
        </w:rPr>
      </w:pPr>
      <w:r w:rsidRPr="004F572F">
        <w:rPr>
          <w:rFonts w:eastAsia="Times New Roman" w:cs="Arial"/>
          <w:color w:val="000000"/>
          <w:lang w:eastAsia="bg-BG"/>
        </w:rPr>
        <w:t>с неизвестна честота - хепатити.</w:t>
      </w:r>
    </w:p>
    <w:p w14:paraId="35CAB15B" w14:textId="77777777" w:rsidR="004F572F" w:rsidRPr="004F572F" w:rsidRDefault="004F572F" w:rsidP="004F572F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7B3A360B" w14:textId="77777777" w:rsidR="004F572F" w:rsidRPr="004F572F" w:rsidRDefault="004F572F" w:rsidP="004F572F">
      <w:pPr>
        <w:spacing w:line="240" w:lineRule="auto"/>
        <w:rPr>
          <w:rFonts w:eastAsia="Times New Roman" w:cs="Arial"/>
          <w:color w:val="000000"/>
          <w:lang w:eastAsia="bg-BG"/>
        </w:rPr>
      </w:pPr>
      <w:r w:rsidRPr="004F572F">
        <w:rPr>
          <w:rFonts w:eastAsia="Times New Roman" w:cs="Arial"/>
          <w:color w:val="000000"/>
          <w:u w:val="single"/>
          <w:lang w:eastAsia="bg-BG"/>
        </w:rPr>
        <w:t>Нарушения на репродуктивната система</w:t>
      </w:r>
      <w:r w:rsidRPr="004F572F">
        <w:rPr>
          <w:rFonts w:eastAsia="Times New Roman" w:cs="Arial"/>
          <w:color w:val="000000"/>
          <w:lang w:eastAsia="bg-BG"/>
        </w:rPr>
        <w:t xml:space="preserve">: </w:t>
      </w:r>
    </w:p>
    <w:p w14:paraId="7188282A" w14:textId="2A402E3A" w:rsidR="004F572F" w:rsidRPr="004F572F" w:rsidRDefault="004F572F" w:rsidP="004F572F">
      <w:pPr>
        <w:spacing w:line="240" w:lineRule="auto"/>
        <w:rPr>
          <w:rFonts w:eastAsia="Times New Roman" w:cs="Arial"/>
        </w:rPr>
      </w:pPr>
      <w:r w:rsidRPr="004F572F">
        <w:rPr>
          <w:rFonts w:eastAsia="Times New Roman" w:cs="Arial"/>
          <w:color w:val="000000"/>
          <w:lang w:eastAsia="bg-BG"/>
        </w:rPr>
        <w:t xml:space="preserve">много редки - нарушения на либидото и потентността; с неизвестна честота - </w:t>
      </w:r>
      <w:proofErr w:type="spellStart"/>
      <w:r w:rsidRPr="004F572F">
        <w:rPr>
          <w:rFonts w:eastAsia="Times New Roman" w:cs="Arial"/>
          <w:i/>
          <w:iCs/>
          <w:color w:val="000000"/>
          <w:lang w:val="en-US"/>
        </w:rPr>
        <w:t>Peyronie</w:t>
      </w:r>
      <w:proofErr w:type="spellEnd"/>
      <w:r w:rsidRPr="004F572F">
        <w:rPr>
          <w:rFonts w:eastAsia="Times New Roman" w:cs="Arial"/>
          <w:i/>
          <w:iCs/>
          <w:color w:val="000000"/>
          <w:lang w:val="ru-RU"/>
        </w:rPr>
        <w:t>’</w:t>
      </w:r>
      <w:r w:rsidRPr="004F572F">
        <w:rPr>
          <w:rFonts w:eastAsia="Times New Roman" w:cs="Arial"/>
          <w:i/>
          <w:iCs/>
          <w:color w:val="000000"/>
          <w:lang w:val="en-US"/>
        </w:rPr>
        <w:t>s</w:t>
      </w:r>
      <w:r w:rsidRPr="004F572F">
        <w:rPr>
          <w:rFonts w:eastAsia="Times New Roman" w:cs="Arial"/>
          <w:i/>
          <w:iCs/>
          <w:color w:val="000000"/>
          <w:lang w:val="ru-RU"/>
        </w:rPr>
        <w:t xml:space="preserve"> </w:t>
      </w:r>
      <w:r w:rsidRPr="004F572F">
        <w:rPr>
          <w:rFonts w:eastAsia="Times New Roman" w:cs="Arial"/>
          <w:i/>
          <w:iCs/>
          <w:color w:val="000000"/>
          <w:lang w:val="en-US"/>
        </w:rPr>
        <w:t>disease</w:t>
      </w:r>
      <w:r w:rsidRPr="004F572F">
        <w:rPr>
          <w:rFonts w:eastAsia="Times New Roman" w:cs="Arial"/>
          <w:color w:val="000000"/>
          <w:lang w:val="ru-RU"/>
        </w:rPr>
        <w:t xml:space="preserve"> </w:t>
      </w:r>
      <w:r w:rsidRPr="004F572F">
        <w:rPr>
          <w:rFonts w:eastAsia="Times New Roman" w:cs="Arial"/>
          <w:color w:val="000000"/>
          <w:lang w:eastAsia="bg-BG"/>
        </w:rPr>
        <w:t>(връзката с употребата на метопролол не е доказана със сигурност).</w:t>
      </w:r>
    </w:p>
    <w:p w14:paraId="53168212" w14:textId="77777777" w:rsidR="004F572F" w:rsidRPr="004F572F" w:rsidRDefault="004F572F" w:rsidP="004F572F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2E165824" w14:textId="77777777" w:rsidR="004F572F" w:rsidRPr="004F572F" w:rsidRDefault="004F572F" w:rsidP="004F572F">
      <w:pPr>
        <w:spacing w:line="240" w:lineRule="auto"/>
        <w:rPr>
          <w:rFonts w:eastAsia="Times New Roman" w:cs="Arial"/>
          <w:color w:val="000000"/>
          <w:lang w:eastAsia="bg-BG"/>
        </w:rPr>
      </w:pPr>
      <w:r w:rsidRPr="004F572F">
        <w:rPr>
          <w:rFonts w:eastAsia="Times New Roman" w:cs="Arial"/>
          <w:color w:val="000000"/>
          <w:u w:val="single"/>
          <w:lang w:eastAsia="bg-BG"/>
        </w:rPr>
        <w:t>Психични нарушения:</w:t>
      </w:r>
      <w:r w:rsidRPr="004F572F">
        <w:rPr>
          <w:rFonts w:eastAsia="Times New Roman" w:cs="Arial"/>
          <w:color w:val="000000"/>
          <w:lang w:eastAsia="bg-BG"/>
        </w:rPr>
        <w:t xml:space="preserve"> </w:t>
      </w:r>
    </w:p>
    <w:p w14:paraId="0F79B471" w14:textId="6CA5C228" w:rsidR="004F572F" w:rsidRPr="004F572F" w:rsidRDefault="004F572F" w:rsidP="004F572F">
      <w:pPr>
        <w:spacing w:line="240" w:lineRule="auto"/>
        <w:rPr>
          <w:rFonts w:eastAsia="Times New Roman" w:cs="Arial"/>
        </w:rPr>
      </w:pPr>
      <w:r w:rsidRPr="004F572F">
        <w:rPr>
          <w:rFonts w:eastAsia="Times New Roman" w:cs="Arial"/>
          <w:color w:val="000000"/>
          <w:lang w:eastAsia="bg-BG"/>
        </w:rPr>
        <w:t>редки - депресия, кошмари; много редки — личностни нарушения (променливо настроение, преходна амнезия), халюцинации.</w:t>
      </w:r>
    </w:p>
    <w:p w14:paraId="168E5028" w14:textId="77777777" w:rsidR="004F572F" w:rsidRPr="004F572F" w:rsidRDefault="004F572F" w:rsidP="004F572F">
      <w:pPr>
        <w:rPr>
          <w:rFonts w:eastAsia="Times New Roman" w:cs="Arial"/>
          <w:color w:val="000000"/>
          <w:u w:val="single"/>
          <w:lang w:eastAsia="bg-BG"/>
        </w:rPr>
      </w:pPr>
    </w:p>
    <w:p w14:paraId="6D8D0AE1" w14:textId="2188C22F" w:rsidR="004F572F" w:rsidRPr="004F572F" w:rsidRDefault="004F572F" w:rsidP="004F572F">
      <w:pPr>
        <w:rPr>
          <w:rFonts w:eastAsia="Times New Roman" w:cs="Arial"/>
          <w:color w:val="000000"/>
          <w:u w:val="single"/>
          <w:lang w:eastAsia="bg-BG"/>
        </w:rPr>
      </w:pPr>
      <w:r w:rsidRPr="004F572F">
        <w:rPr>
          <w:rFonts w:eastAsia="Times New Roman" w:cs="Arial"/>
          <w:color w:val="000000"/>
          <w:u w:val="single"/>
          <w:lang w:eastAsia="bg-BG"/>
        </w:rPr>
        <w:t>Постмаркетингов период</w:t>
      </w:r>
    </w:p>
    <w:p w14:paraId="0C238FF2" w14:textId="77777777" w:rsidR="004F572F" w:rsidRPr="004F572F" w:rsidRDefault="004F572F" w:rsidP="004F572F">
      <w:pPr>
        <w:spacing w:line="240" w:lineRule="auto"/>
        <w:rPr>
          <w:rFonts w:eastAsia="Times New Roman" w:cs="Arial"/>
        </w:rPr>
      </w:pPr>
      <w:r w:rsidRPr="004F572F">
        <w:rPr>
          <w:rFonts w:eastAsia="Times New Roman" w:cs="Arial"/>
          <w:color w:val="000000"/>
          <w:lang w:eastAsia="bg-BG"/>
        </w:rPr>
        <w:t xml:space="preserve">Следните нежелани лекарствени реакции са съобщавани за метопролол след одобрение за употреба: състояние на обърканост, повишаване на триглицеридите, понижаване на лиропротеините с ниска плътност </w:t>
      </w:r>
      <w:r w:rsidRPr="004F572F">
        <w:rPr>
          <w:rFonts w:eastAsia="Times New Roman" w:cs="Arial"/>
          <w:color w:val="000000"/>
          <w:lang w:val="ru-RU"/>
        </w:rPr>
        <w:t>(</w:t>
      </w:r>
      <w:r w:rsidRPr="004F572F">
        <w:rPr>
          <w:rFonts w:eastAsia="Times New Roman" w:cs="Arial"/>
          <w:color w:val="000000"/>
          <w:lang w:val="en-US"/>
        </w:rPr>
        <w:t>HDL</w:t>
      </w:r>
      <w:r w:rsidRPr="004F572F">
        <w:rPr>
          <w:rFonts w:eastAsia="Times New Roman" w:cs="Arial"/>
          <w:color w:val="000000"/>
          <w:lang w:val="ru-RU"/>
        </w:rPr>
        <w:t xml:space="preserve">). </w:t>
      </w:r>
      <w:r w:rsidRPr="004F572F">
        <w:rPr>
          <w:rFonts w:eastAsia="Times New Roman" w:cs="Arial"/>
          <w:color w:val="000000"/>
          <w:lang w:eastAsia="bg-BG"/>
        </w:rPr>
        <w:t>Тъй като тези съобщения са от популация с неустановен брой и са обект на различни съпътстващи фактори, не е възможно достоверно определяне на честотата.</w:t>
      </w:r>
    </w:p>
    <w:p w14:paraId="55C90087" w14:textId="77777777" w:rsidR="004F572F" w:rsidRPr="004F572F" w:rsidRDefault="004F572F" w:rsidP="004F572F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4B55DEED" w14:textId="56DC201E" w:rsidR="004F572F" w:rsidRPr="004F572F" w:rsidRDefault="004F572F" w:rsidP="004F572F">
      <w:pPr>
        <w:spacing w:line="240" w:lineRule="auto"/>
        <w:rPr>
          <w:rFonts w:eastAsia="Times New Roman" w:cs="Arial"/>
        </w:rPr>
      </w:pPr>
      <w:r w:rsidRPr="004F572F">
        <w:rPr>
          <w:rFonts w:eastAsia="Times New Roman" w:cs="Arial"/>
          <w:color w:val="000000"/>
          <w:u w:val="single"/>
          <w:lang w:eastAsia="bg-BG"/>
        </w:rPr>
        <w:t>Съобщаване на подозирани нежелани реакции</w:t>
      </w:r>
    </w:p>
    <w:p w14:paraId="385603CA" w14:textId="77777777" w:rsidR="004F572F" w:rsidRPr="004F572F" w:rsidRDefault="004F572F" w:rsidP="004F572F">
      <w:pPr>
        <w:spacing w:line="240" w:lineRule="auto"/>
        <w:rPr>
          <w:rFonts w:eastAsia="Times New Roman" w:cs="Arial"/>
        </w:rPr>
      </w:pPr>
      <w:r w:rsidRPr="004F572F">
        <w:rPr>
          <w:rFonts w:eastAsia="Times New Roman" w:cs="Arial"/>
          <w:color w:val="000000"/>
          <w:lang w:eastAsia="bg-BG"/>
        </w:rPr>
        <w:t xml:space="preserve">Съобщаването на подозирани нежелани реакции след разрешаване за употреба на лекарствения продукт е важно. Това позволява да продължи наблюдението на съотношението полза/риск за лекарствения продукт. От медицинските специалисти се изисква да съобщават всяка подозирана нежелана реакция чрез Изпълнителна агенция по лекарствата, ул. Дамян Груев № 8, 1303 София, тел: +359 28903417, уебсайт: </w:t>
      </w:r>
      <w:hyperlink r:id="rId5" w:history="1">
        <w:r w:rsidRPr="004F572F">
          <w:rPr>
            <w:rFonts w:eastAsia="Times New Roman" w:cs="Arial"/>
            <w:color w:val="000000"/>
            <w:u w:val="single"/>
            <w:lang w:val="en-US"/>
          </w:rPr>
          <w:t>www.bda.bg</w:t>
        </w:r>
      </w:hyperlink>
      <w:r w:rsidRPr="004F572F">
        <w:rPr>
          <w:rFonts w:eastAsia="Times New Roman" w:cs="Arial"/>
          <w:color w:val="000000"/>
          <w:lang w:val="en-US"/>
        </w:rPr>
        <w:t>.</w:t>
      </w:r>
    </w:p>
    <w:p w14:paraId="3BE142DA" w14:textId="77777777" w:rsidR="004F572F" w:rsidRPr="004F572F" w:rsidRDefault="004F572F" w:rsidP="004F572F"/>
    <w:p w14:paraId="0A023CE0" w14:textId="7C246772" w:rsidR="00CF77F7" w:rsidRDefault="002C50EE" w:rsidP="004A448E">
      <w:pPr>
        <w:pStyle w:val="Heading2"/>
      </w:pPr>
      <w:r>
        <w:t>4.9. Предозиране</w:t>
      </w:r>
    </w:p>
    <w:p w14:paraId="1BA18A36" w14:textId="1F3FEE98" w:rsidR="004F572F" w:rsidRDefault="004F572F" w:rsidP="004F572F"/>
    <w:p w14:paraId="5CAD7E6E" w14:textId="77777777" w:rsidR="004F572F" w:rsidRPr="004F572F" w:rsidRDefault="004F572F" w:rsidP="004F572F">
      <w:pPr>
        <w:pStyle w:val="Heading3"/>
        <w:rPr>
          <w:rFonts w:eastAsia="Times New Roman"/>
          <w:u w:val="single"/>
        </w:rPr>
      </w:pPr>
      <w:r w:rsidRPr="004F572F">
        <w:rPr>
          <w:rFonts w:eastAsia="Times New Roman"/>
          <w:u w:val="single"/>
          <w:lang w:eastAsia="bg-BG"/>
        </w:rPr>
        <w:lastRenderedPageBreak/>
        <w:t>Симптоми</w:t>
      </w:r>
    </w:p>
    <w:p w14:paraId="06D8229F" w14:textId="77777777" w:rsidR="004F572F" w:rsidRPr="004F572F" w:rsidRDefault="004F572F" w:rsidP="004F572F">
      <w:pPr>
        <w:rPr>
          <w:sz w:val="24"/>
          <w:szCs w:val="24"/>
        </w:rPr>
      </w:pPr>
      <w:r w:rsidRPr="004F572F">
        <w:rPr>
          <w:lang w:eastAsia="bg-BG"/>
        </w:rPr>
        <w:t>Началните симптоми на предозиране се появяват от 20 минути до 2 часа след приемане на метопролол.</w:t>
      </w:r>
    </w:p>
    <w:p w14:paraId="2CB4ED61" w14:textId="77777777" w:rsidR="004F572F" w:rsidRPr="004F572F" w:rsidRDefault="004F572F" w:rsidP="004F572F">
      <w:pPr>
        <w:rPr>
          <w:sz w:val="24"/>
          <w:szCs w:val="24"/>
        </w:rPr>
      </w:pPr>
      <w:r w:rsidRPr="004F572F">
        <w:rPr>
          <w:lang w:eastAsia="bg-BG"/>
        </w:rPr>
        <w:t>Основните симптоми са от страна на сърдечно-съдовата и ЦНС система: хипотония, брадикардия, стигаща до сърдечен арест, сърдечна недостатъчност и кардиогенен шок. Възможни са затруднения в дишането, бронхоспазъм, нарушения в съзнанието, понякога генерализирани гърчове.</w:t>
      </w:r>
    </w:p>
    <w:p w14:paraId="16880648" w14:textId="77777777" w:rsidR="004F572F" w:rsidRDefault="004F572F" w:rsidP="004F572F">
      <w:pPr>
        <w:rPr>
          <w:lang w:eastAsia="bg-BG"/>
        </w:rPr>
      </w:pPr>
    </w:p>
    <w:p w14:paraId="34035DE2" w14:textId="1D3F0AA4" w:rsidR="004F572F" w:rsidRPr="004F572F" w:rsidRDefault="004F572F" w:rsidP="004F572F">
      <w:pPr>
        <w:pStyle w:val="Heading3"/>
        <w:rPr>
          <w:rFonts w:eastAsia="Times New Roman"/>
          <w:u w:val="single"/>
        </w:rPr>
      </w:pPr>
      <w:r w:rsidRPr="004F572F">
        <w:rPr>
          <w:rFonts w:eastAsia="Times New Roman"/>
          <w:u w:val="single"/>
          <w:lang w:eastAsia="bg-BG"/>
        </w:rPr>
        <w:t>Лечение</w:t>
      </w:r>
    </w:p>
    <w:p w14:paraId="0035710F" w14:textId="77777777" w:rsidR="004F572F" w:rsidRPr="004F572F" w:rsidRDefault="004F572F" w:rsidP="004F572F">
      <w:pPr>
        <w:rPr>
          <w:sz w:val="24"/>
          <w:szCs w:val="24"/>
        </w:rPr>
      </w:pPr>
      <w:r w:rsidRPr="004F572F">
        <w:rPr>
          <w:lang w:eastAsia="bg-BG"/>
        </w:rPr>
        <w:t xml:space="preserve">Симптоматично лечение. Необходимо е мониториране на жизнените показатели и при необходимост се коригират в условията на интензивни отделения. При брадикардия и нарушения в проводимостта е показано интравенозно болусно въвеждане на атропин в доза 0,5-2 </w:t>
      </w:r>
      <w:r w:rsidRPr="004F572F">
        <w:rPr>
          <w:lang w:val="en-US"/>
        </w:rPr>
        <w:t>mg</w:t>
      </w:r>
      <w:r w:rsidRPr="004F572F">
        <w:rPr>
          <w:lang w:val="ru-RU"/>
        </w:rPr>
        <w:t xml:space="preserve"> </w:t>
      </w:r>
      <w:r w:rsidRPr="004F572F">
        <w:rPr>
          <w:lang w:eastAsia="bg-BG"/>
        </w:rPr>
        <w:t xml:space="preserve">и/или поставяне на временен пейсмейкър. При резистентна хипотония и сърдечна недостатъчност се прилага глюкагон интравенозно в начална доза 1-10 </w:t>
      </w:r>
      <w:r w:rsidRPr="004F572F">
        <w:rPr>
          <w:lang w:val="en-US"/>
        </w:rPr>
        <w:t>mg</w:t>
      </w:r>
      <w:r w:rsidRPr="004F572F">
        <w:rPr>
          <w:lang w:val="ru-RU"/>
        </w:rPr>
        <w:t xml:space="preserve">, </w:t>
      </w:r>
      <w:r w:rsidRPr="004F572F">
        <w:rPr>
          <w:lang w:eastAsia="bg-BG"/>
        </w:rPr>
        <w:t xml:space="preserve">последвана от доза 2-2,5 </w:t>
      </w:r>
      <w:r w:rsidRPr="004F572F">
        <w:rPr>
          <w:lang w:val="en-US"/>
        </w:rPr>
        <w:t>mg</w:t>
      </w:r>
      <w:r w:rsidRPr="004F572F">
        <w:rPr>
          <w:lang w:val="ru-RU"/>
        </w:rPr>
        <w:t>/</w:t>
      </w:r>
      <w:r w:rsidRPr="004F572F">
        <w:rPr>
          <w:lang w:val="en-US"/>
        </w:rPr>
        <w:t>h</w:t>
      </w:r>
      <w:r w:rsidRPr="004F572F">
        <w:rPr>
          <w:lang w:val="ru-RU"/>
        </w:rPr>
        <w:t xml:space="preserve"> </w:t>
      </w:r>
      <w:r w:rsidRPr="004F572F">
        <w:rPr>
          <w:lang w:eastAsia="bg-BG"/>
        </w:rPr>
        <w:t>под форма на продължителна капелна инфузия. При генерализирани гърчове се препоръчва бавно интравенозно прилагане на диазепам.</w:t>
      </w:r>
    </w:p>
    <w:p w14:paraId="72B100CD" w14:textId="77777777" w:rsidR="004F572F" w:rsidRPr="004F572F" w:rsidRDefault="004F572F" w:rsidP="004F572F"/>
    <w:p w14:paraId="02081B24" w14:textId="1F46E296" w:rsidR="00395555" w:rsidRPr="00395555" w:rsidRDefault="002C50EE" w:rsidP="008A6AF2">
      <w:pPr>
        <w:pStyle w:val="Heading1"/>
      </w:pPr>
      <w:r>
        <w:t>5. ФАРМАКОЛОГИЧНИ СВОЙСТВА</w:t>
      </w:r>
    </w:p>
    <w:p w14:paraId="32B6DE66" w14:textId="7B65ABB4" w:rsidR="00CF77F7" w:rsidRDefault="002C50EE" w:rsidP="004A448E">
      <w:pPr>
        <w:pStyle w:val="Heading2"/>
      </w:pPr>
      <w:r>
        <w:t>5.1. Фармакодинамични свойства</w:t>
      </w:r>
    </w:p>
    <w:p w14:paraId="06791766" w14:textId="6E835308" w:rsidR="004F572F" w:rsidRDefault="004F572F" w:rsidP="004F572F"/>
    <w:p w14:paraId="053EB754" w14:textId="77777777" w:rsidR="004F572F" w:rsidRPr="004F572F" w:rsidRDefault="004F572F" w:rsidP="004F572F">
      <w:pPr>
        <w:spacing w:line="240" w:lineRule="auto"/>
        <w:rPr>
          <w:rFonts w:eastAsia="Times New Roman" w:cs="Arial"/>
        </w:rPr>
      </w:pPr>
      <w:r w:rsidRPr="004F572F">
        <w:rPr>
          <w:rFonts w:eastAsia="Times New Roman" w:cs="Arial"/>
          <w:color w:val="000000"/>
          <w:lang w:eastAsia="bg-BG"/>
        </w:rPr>
        <w:t>Фармакотерапевтична група: Кардиоселективни β-блокери, АТС код: С07АВ02</w:t>
      </w:r>
    </w:p>
    <w:p w14:paraId="44CFC94A" w14:textId="77777777" w:rsidR="004F572F" w:rsidRPr="004F572F" w:rsidRDefault="004F572F" w:rsidP="004F572F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520BC417" w14:textId="6C2AE63E" w:rsidR="004F572F" w:rsidRPr="004F572F" w:rsidRDefault="004F572F" w:rsidP="004F572F">
      <w:pPr>
        <w:spacing w:line="240" w:lineRule="auto"/>
        <w:rPr>
          <w:rFonts w:eastAsia="Times New Roman" w:cs="Arial"/>
        </w:rPr>
      </w:pPr>
      <w:r w:rsidRPr="004F572F">
        <w:rPr>
          <w:rFonts w:eastAsia="Times New Roman" w:cs="Arial"/>
          <w:color w:val="000000"/>
          <w:lang w:eastAsia="bg-BG"/>
        </w:rPr>
        <w:t xml:space="preserve">Метопролол е кардиоселективен </w:t>
      </w:r>
      <w:r w:rsidRPr="004F572F">
        <w:rPr>
          <w:rFonts w:eastAsia="Times New Roman" w:cs="Arial"/>
          <w:color w:val="000000"/>
          <w:lang w:val="en-US"/>
        </w:rPr>
        <w:t>p</w:t>
      </w:r>
      <w:r w:rsidRPr="004F572F">
        <w:rPr>
          <w:rFonts w:eastAsia="Times New Roman" w:cs="Arial"/>
          <w:color w:val="000000"/>
          <w:lang w:eastAsia="bg-BG"/>
        </w:rPr>
        <w:t xml:space="preserve">-блокер без вътрешна симпатикомиметична активност и със слабо изразено мембраностабилизиращо действие. Оказва антихипертензивно, антиангинално и антиаритмично действие. Понижава съкратимостта и възбудимостта на миокарда, понижава минутния сърдечен обем и намалява потребностите на миокарда от кислород. Понижава честотата и контрактилитета на сърцето, скоростта на </w:t>
      </w:r>
      <w:r w:rsidRPr="004F572F">
        <w:rPr>
          <w:rFonts w:eastAsia="Times New Roman" w:cs="Arial"/>
          <w:color w:val="000000"/>
          <w:lang w:val="en-US"/>
        </w:rPr>
        <w:t>AV</w:t>
      </w:r>
      <w:r w:rsidRPr="004F572F">
        <w:rPr>
          <w:rFonts w:eastAsia="Times New Roman" w:cs="Arial"/>
          <w:color w:val="000000"/>
          <w:lang w:eastAsia="bg-BG"/>
        </w:rPr>
        <w:t xml:space="preserve">-проводимостта. При прилагане в средни терапевтични дози оказва по-слабо изразено влияние върху гладката мускулатура на бронхите и периферните артерии в сравнение с неселективните </w:t>
      </w:r>
      <w:r w:rsidRPr="004F572F">
        <w:rPr>
          <w:rFonts w:eastAsia="Times New Roman" w:cs="Arial"/>
          <w:color w:val="000000"/>
          <w:lang w:eastAsia="bg-BG"/>
        </w:rPr>
        <w:t>β</w:t>
      </w:r>
      <w:r w:rsidRPr="004F572F">
        <w:rPr>
          <w:rFonts w:eastAsia="Times New Roman" w:cs="Arial"/>
          <w:color w:val="000000"/>
          <w:lang w:eastAsia="bg-BG"/>
        </w:rPr>
        <w:t xml:space="preserve"> -блокери. Притежава антимигренозна активност.</w:t>
      </w:r>
    </w:p>
    <w:p w14:paraId="3F1555D7" w14:textId="77777777" w:rsidR="004F572F" w:rsidRPr="004F572F" w:rsidRDefault="004F572F" w:rsidP="004F572F"/>
    <w:p w14:paraId="35F84B81" w14:textId="005616BE" w:rsidR="00CF77F7" w:rsidRDefault="002C50EE" w:rsidP="004A448E">
      <w:pPr>
        <w:pStyle w:val="Heading2"/>
      </w:pPr>
      <w:r>
        <w:t>5.2. Фармакокинетични свойства</w:t>
      </w:r>
    </w:p>
    <w:p w14:paraId="01B331D9" w14:textId="528BF580" w:rsidR="004F572F" w:rsidRDefault="004F572F" w:rsidP="004F572F"/>
    <w:p w14:paraId="437C01B4" w14:textId="77777777" w:rsidR="004F572F" w:rsidRPr="004F572F" w:rsidRDefault="004F572F" w:rsidP="004F572F">
      <w:pPr>
        <w:pStyle w:val="Heading3"/>
        <w:rPr>
          <w:rFonts w:eastAsia="Times New Roman"/>
          <w:u w:val="single"/>
        </w:rPr>
      </w:pPr>
      <w:r w:rsidRPr="004F572F">
        <w:rPr>
          <w:rFonts w:eastAsia="Times New Roman"/>
          <w:u w:val="single"/>
          <w:lang w:eastAsia="bg-BG"/>
        </w:rPr>
        <w:t>Абсорбция</w:t>
      </w:r>
    </w:p>
    <w:p w14:paraId="075A3A0D" w14:textId="77777777" w:rsidR="004F572F" w:rsidRPr="004F572F" w:rsidRDefault="004F572F" w:rsidP="004F572F">
      <w:pPr>
        <w:spacing w:line="240" w:lineRule="auto"/>
        <w:rPr>
          <w:rFonts w:eastAsia="Times New Roman" w:cs="Arial"/>
        </w:rPr>
      </w:pPr>
      <w:r w:rsidRPr="004F572F">
        <w:rPr>
          <w:rFonts w:eastAsia="Times New Roman" w:cs="Arial"/>
          <w:color w:val="000000"/>
          <w:lang w:eastAsia="bg-BG"/>
        </w:rPr>
        <w:t xml:space="preserve">Метопролол бързо и почти пълно (около 95%) се резорбира в стомашно-чревния тракт. Максимална плазмена концентрация се достига след 1,5 - 2 </w:t>
      </w:r>
      <w:r w:rsidRPr="004F572F">
        <w:rPr>
          <w:rFonts w:eastAsia="Times New Roman" w:cs="Arial"/>
          <w:color w:val="000000"/>
          <w:lang w:val="en-US"/>
        </w:rPr>
        <w:t>h</w:t>
      </w:r>
      <w:r w:rsidRPr="004F572F">
        <w:rPr>
          <w:rFonts w:eastAsia="Times New Roman" w:cs="Arial"/>
          <w:color w:val="000000"/>
          <w:lang w:val="ru-RU"/>
        </w:rPr>
        <w:t xml:space="preserve">. </w:t>
      </w:r>
      <w:r w:rsidRPr="004F572F">
        <w:rPr>
          <w:rFonts w:eastAsia="Times New Roman" w:cs="Arial"/>
          <w:color w:val="000000"/>
          <w:lang w:eastAsia="bg-BG"/>
        </w:rPr>
        <w:t>Вследствие на интензивен</w:t>
      </w:r>
      <w:r w:rsidRPr="004F572F">
        <w:rPr>
          <w:rFonts w:eastAsia="Times New Roman" w:cs="Arial"/>
          <w:color w:val="000000"/>
          <w:u w:val="single"/>
          <w:lang w:eastAsia="bg-BG"/>
        </w:rPr>
        <w:t xml:space="preserve"> </w:t>
      </w:r>
      <w:r w:rsidRPr="004F572F">
        <w:rPr>
          <w:rFonts w:eastAsia="Times New Roman" w:cs="Arial"/>
          <w:color w:val="000000"/>
          <w:lang w:eastAsia="bg-BG"/>
        </w:rPr>
        <w:t xml:space="preserve">чернодробен </w:t>
      </w:r>
      <w:r w:rsidRPr="004F572F">
        <w:rPr>
          <w:rFonts w:eastAsia="Times New Roman" w:cs="Arial"/>
          <w:i/>
          <w:iCs/>
          <w:color w:val="000000"/>
          <w:lang w:val="en-US"/>
        </w:rPr>
        <w:t>first</w:t>
      </w:r>
      <w:r w:rsidRPr="004F572F">
        <w:rPr>
          <w:rFonts w:eastAsia="Times New Roman" w:cs="Arial"/>
          <w:i/>
          <w:iCs/>
          <w:color w:val="000000"/>
          <w:lang w:val="ru-RU"/>
        </w:rPr>
        <w:t>-</w:t>
      </w:r>
      <w:r w:rsidRPr="004F572F">
        <w:rPr>
          <w:rFonts w:eastAsia="Times New Roman" w:cs="Arial"/>
          <w:i/>
          <w:iCs/>
          <w:color w:val="000000"/>
          <w:lang w:val="en-US"/>
        </w:rPr>
        <w:t>past</w:t>
      </w:r>
      <w:r w:rsidRPr="004F572F">
        <w:rPr>
          <w:rFonts w:eastAsia="Times New Roman" w:cs="Arial"/>
          <w:color w:val="000000"/>
          <w:lang w:val="ru-RU"/>
        </w:rPr>
        <w:t xml:space="preserve"> </w:t>
      </w:r>
      <w:r w:rsidRPr="004F572F">
        <w:rPr>
          <w:rFonts w:eastAsia="Times New Roman" w:cs="Arial"/>
          <w:color w:val="000000"/>
          <w:lang w:eastAsia="bg-BG"/>
        </w:rPr>
        <w:t>метаболизъм бионаличността е около 50%. Бионаличността се повишава ако метопролол се приема с храна.</w:t>
      </w:r>
    </w:p>
    <w:p w14:paraId="254C4F51" w14:textId="77777777" w:rsidR="004F572F" w:rsidRPr="004F572F" w:rsidRDefault="004F572F" w:rsidP="004F572F">
      <w:pPr>
        <w:rPr>
          <w:rFonts w:eastAsia="Times New Roman" w:cs="Arial"/>
          <w:color w:val="000000"/>
          <w:u w:val="single"/>
          <w:lang w:eastAsia="bg-BG"/>
        </w:rPr>
      </w:pPr>
    </w:p>
    <w:p w14:paraId="5E560308" w14:textId="7B8BA133" w:rsidR="004F572F" w:rsidRPr="004F572F" w:rsidRDefault="004F572F" w:rsidP="004F572F">
      <w:pPr>
        <w:rPr>
          <w:rFonts w:eastAsia="Times New Roman" w:cs="Arial"/>
          <w:color w:val="000000"/>
          <w:u w:val="single"/>
          <w:lang w:eastAsia="bg-BG"/>
        </w:rPr>
      </w:pPr>
      <w:r w:rsidRPr="004F572F">
        <w:rPr>
          <w:rStyle w:val="Heading3Char"/>
          <w:u w:val="single"/>
          <w:lang w:eastAsia="bg-BG"/>
        </w:rPr>
        <w:t>Разпределени</w:t>
      </w:r>
      <w:r w:rsidRPr="004F572F">
        <w:rPr>
          <w:rFonts w:eastAsia="Times New Roman" w:cs="Arial"/>
          <w:color w:val="000000"/>
          <w:u w:val="single"/>
          <w:lang w:eastAsia="bg-BG"/>
        </w:rPr>
        <w:t>е</w:t>
      </w:r>
    </w:p>
    <w:p w14:paraId="16A365C8" w14:textId="77777777" w:rsidR="004F572F" w:rsidRPr="004F572F" w:rsidRDefault="004F572F" w:rsidP="004F572F">
      <w:pPr>
        <w:spacing w:line="240" w:lineRule="auto"/>
        <w:rPr>
          <w:rFonts w:eastAsia="Times New Roman" w:cs="Arial"/>
        </w:rPr>
      </w:pPr>
      <w:r w:rsidRPr="004F572F">
        <w:rPr>
          <w:rFonts w:eastAsia="Times New Roman" w:cs="Arial"/>
          <w:color w:val="000000"/>
          <w:lang w:eastAsia="bg-BG"/>
        </w:rPr>
        <w:t xml:space="preserve">С плазмените протеини се свързва до 10%. Обемът на разпределение е 5,5 </w:t>
      </w:r>
      <w:r w:rsidRPr="004F572F">
        <w:rPr>
          <w:rFonts w:eastAsia="Times New Roman" w:cs="Arial"/>
          <w:color w:val="000000"/>
          <w:lang w:val="ru-RU"/>
        </w:rPr>
        <w:t>1/</w:t>
      </w:r>
      <w:r w:rsidRPr="004F572F">
        <w:rPr>
          <w:rFonts w:eastAsia="Times New Roman" w:cs="Arial"/>
          <w:color w:val="000000"/>
          <w:lang w:val="en-US"/>
        </w:rPr>
        <w:t>kg</w:t>
      </w:r>
      <w:r w:rsidRPr="004F572F">
        <w:rPr>
          <w:rFonts w:eastAsia="Times New Roman" w:cs="Arial"/>
          <w:color w:val="000000"/>
          <w:lang w:val="ru-RU"/>
        </w:rPr>
        <w:t>.</w:t>
      </w:r>
    </w:p>
    <w:p w14:paraId="1548BD8F" w14:textId="77777777" w:rsidR="004F572F" w:rsidRPr="004F572F" w:rsidRDefault="004F572F" w:rsidP="004F572F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158463CE" w14:textId="0492F835" w:rsidR="004F572F" w:rsidRPr="004F572F" w:rsidRDefault="004F572F" w:rsidP="004F572F">
      <w:pPr>
        <w:pStyle w:val="Heading3"/>
        <w:rPr>
          <w:rFonts w:eastAsia="Times New Roman"/>
          <w:u w:val="single"/>
        </w:rPr>
      </w:pPr>
      <w:r w:rsidRPr="004F572F">
        <w:rPr>
          <w:rFonts w:eastAsia="Times New Roman"/>
          <w:u w:val="single"/>
          <w:lang w:eastAsia="bg-BG"/>
        </w:rPr>
        <w:t>Биотрансформация</w:t>
      </w:r>
    </w:p>
    <w:p w14:paraId="12F58784" w14:textId="77777777" w:rsidR="004F572F" w:rsidRPr="004F572F" w:rsidRDefault="004F572F" w:rsidP="004F572F">
      <w:pPr>
        <w:spacing w:line="240" w:lineRule="auto"/>
        <w:rPr>
          <w:rFonts w:eastAsia="Times New Roman" w:cs="Arial"/>
        </w:rPr>
      </w:pPr>
      <w:r w:rsidRPr="004F572F">
        <w:rPr>
          <w:rFonts w:eastAsia="Times New Roman" w:cs="Arial"/>
          <w:color w:val="000000"/>
          <w:lang w:eastAsia="bg-BG"/>
        </w:rPr>
        <w:t xml:space="preserve">Метопролол почти напълно се метаболизира в черния дроб, предимно чрез цитохром Р450, изоензим </w:t>
      </w:r>
      <w:r w:rsidRPr="004F572F">
        <w:rPr>
          <w:rFonts w:eastAsia="Times New Roman" w:cs="Arial"/>
          <w:color w:val="000000"/>
          <w:lang w:val="ru-RU"/>
        </w:rPr>
        <w:t>2</w:t>
      </w:r>
      <w:r w:rsidRPr="004F572F">
        <w:rPr>
          <w:rFonts w:eastAsia="Times New Roman" w:cs="Arial"/>
          <w:color w:val="000000"/>
          <w:lang w:val="en-US"/>
        </w:rPr>
        <w:t>D</w:t>
      </w:r>
      <w:r w:rsidRPr="004F572F">
        <w:rPr>
          <w:rFonts w:eastAsia="Times New Roman" w:cs="Arial"/>
          <w:color w:val="000000"/>
          <w:lang w:val="ru-RU"/>
        </w:rPr>
        <w:t>6 (</w:t>
      </w:r>
      <w:r w:rsidRPr="004F572F">
        <w:rPr>
          <w:rFonts w:eastAsia="Times New Roman" w:cs="Arial"/>
          <w:color w:val="000000"/>
          <w:lang w:val="en-US"/>
        </w:rPr>
        <w:t>CYP</w:t>
      </w:r>
      <w:r w:rsidRPr="004F572F">
        <w:rPr>
          <w:rFonts w:eastAsia="Times New Roman" w:cs="Arial"/>
          <w:color w:val="000000"/>
          <w:lang w:val="ru-RU"/>
        </w:rPr>
        <w:t xml:space="preserve"> 2</w:t>
      </w:r>
      <w:r w:rsidRPr="004F572F">
        <w:rPr>
          <w:rFonts w:eastAsia="Times New Roman" w:cs="Arial"/>
          <w:color w:val="000000"/>
          <w:lang w:val="en-US"/>
        </w:rPr>
        <w:t>D</w:t>
      </w:r>
      <w:r w:rsidRPr="004F572F">
        <w:rPr>
          <w:rFonts w:eastAsia="Times New Roman" w:cs="Arial"/>
          <w:color w:val="000000"/>
          <w:lang w:val="ru-RU"/>
        </w:rPr>
        <w:t xml:space="preserve">6). </w:t>
      </w:r>
      <w:r w:rsidRPr="004F572F">
        <w:rPr>
          <w:rFonts w:eastAsia="Times New Roman" w:cs="Arial"/>
          <w:color w:val="000000"/>
          <w:lang w:eastAsia="bg-BG"/>
        </w:rPr>
        <w:t>Два от трите основни метаболита показват слаби бета-блокиращи свойства, които не са от клинично значение.</w:t>
      </w:r>
    </w:p>
    <w:p w14:paraId="17F74807" w14:textId="77777777" w:rsidR="004F572F" w:rsidRPr="004F572F" w:rsidRDefault="004F572F" w:rsidP="004F572F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705C96D6" w14:textId="2607E560" w:rsidR="004F572F" w:rsidRPr="004F572F" w:rsidRDefault="004F572F" w:rsidP="004F572F">
      <w:pPr>
        <w:pStyle w:val="Heading3"/>
        <w:rPr>
          <w:rFonts w:eastAsia="Times New Roman"/>
          <w:u w:val="single"/>
        </w:rPr>
      </w:pPr>
      <w:r w:rsidRPr="004F572F">
        <w:rPr>
          <w:rFonts w:eastAsia="Times New Roman"/>
          <w:u w:val="single"/>
          <w:lang w:eastAsia="bg-BG"/>
        </w:rPr>
        <w:t>Елиминиране</w:t>
      </w:r>
    </w:p>
    <w:p w14:paraId="2B137F50" w14:textId="77777777" w:rsidR="004F572F" w:rsidRPr="004F572F" w:rsidRDefault="004F572F" w:rsidP="004F572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F572F">
        <w:rPr>
          <w:rFonts w:eastAsia="Times New Roman" w:cs="Arial"/>
          <w:color w:val="000000"/>
          <w:lang w:eastAsia="bg-BG"/>
        </w:rPr>
        <w:t>Метопролол и неговите метаболити се елиминират основно чрез бъбреците (до 95%). Време на полуживот - 3,5 часа.</w:t>
      </w:r>
    </w:p>
    <w:p w14:paraId="36B42C5F" w14:textId="77777777" w:rsidR="004F572F" w:rsidRPr="004F572F" w:rsidRDefault="004F572F" w:rsidP="004F572F"/>
    <w:p w14:paraId="648E39DA" w14:textId="08EFC7C3" w:rsidR="00CF77F7" w:rsidRDefault="002C50EE" w:rsidP="004A448E">
      <w:pPr>
        <w:pStyle w:val="Heading2"/>
      </w:pPr>
      <w:r>
        <w:t>5.3. Предклинични данни за безопасност</w:t>
      </w:r>
    </w:p>
    <w:p w14:paraId="71CF36CA" w14:textId="3575D101" w:rsidR="004F572F" w:rsidRDefault="004F572F" w:rsidP="004F572F"/>
    <w:p w14:paraId="2B9016A5" w14:textId="77777777" w:rsidR="004F572F" w:rsidRPr="004F572F" w:rsidRDefault="004F572F" w:rsidP="004F572F">
      <w:pPr>
        <w:spacing w:line="240" w:lineRule="auto"/>
        <w:rPr>
          <w:rFonts w:eastAsia="Times New Roman" w:cs="Arial"/>
        </w:rPr>
      </w:pPr>
      <w:r w:rsidRPr="004F572F">
        <w:rPr>
          <w:rFonts w:eastAsia="Times New Roman" w:cs="Arial"/>
          <w:color w:val="000000"/>
          <w:u w:val="single"/>
          <w:lang w:eastAsia="bg-BG"/>
        </w:rPr>
        <w:t>Токсичност при продължителен прием</w:t>
      </w:r>
    </w:p>
    <w:p w14:paraId="51C18651" w14:textId="77777777" w:rsidR="004F572F" w:rsidRPr="004F572F" w:rsidRDefault="004F572F" w:rsidP="004F572F">
      <w:pPr>
        <w:spacing w:line="240" w:lineRule="auto"/>
        <w:rPr>
          <w:rFonts w:eastAsia="Times New Roman" w:cs="Arial"/>
        </w:rPr>
      </w:pPr>
      <w:r w:rsidRPr="004F572F">
        <w:rPr>
          <w:rFonts w:eastAsia="Times New Roman" w:cs="Arial"/>
          <w:color w:val="000000"/>
          <w:lang w:eastAsia="bg-BG"/>
        </w:rPr>
        <w:t>Изследванията на хронична токсичност върху различни видове животни не показват данни за токсични ефекти, предизвикани от метопролол.</w:t>
      </w:r>
    </w:p>
    <w:p w14:paraId="7BADED24" w14:textId="77777777" w:rsidR="004F572F" w:rsidRPr="004F572F" w:rsidRDefault="004F572F" w:rsidP="004F572F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084AAB1E" w14:textId="4D70CE7A" w:rsidR="004F572F" w:rsidRPr="004F572F" w:rsidRDefault="004F572F" w:rsidP="004F572F">
      <w:pPr>
        <w:spacing w:line="240" w:lineRule="auto"/>
        <w:rPr>
          <w:rFonts w:eastAsia="Times New Roman" w:cs="Arial"/>
        </w:rPr>
      </w:pPr>
      <w:r w:rsidRPr="004F572F">
        <w:rPr>
          <w:rFonts w:eastAsia="Times New Roman" w:cs="Arial"/>
          <w:color w:val="000000"/>
          <w:u w:val="single"/>
          <w:lang w:eastAsia="bg-BG"/>
        </w:rPr>
        <w:t>Репродуктивна токсичност</w:t>
      </w:r>
    </w:p>
    <w:p w14:paraId="339361A2" w14:textId="77777777" w:rsidR="004F572F" w:rsidRPr="004F572F" w:rsidRDefault="004F572F" w:rsidP="004F572F">
      <w:pPr>
        <w:spacing w:line="240" w:lineRule="auto"/>
        <w:rPr>
          <w:rFonts w:eastAsia="Times New Roman" w:cs="Arial"/>
        </w:rPr>
      </w:pPr>
      <w:r w:rsidRPr="004F572F">
        <w:rPr>
          <w:rFonts w:eastAsia="Times New Roman" w:cs="Arial"/>
          <w:color w:val="000000"/>
          <w:lang w:eastAsia="bg-BG"/>
        </w:rPr>
        <w:t>Токсикологични проучвания при мишки, плъхове и зайци не показват данни за тератогенност.</w:t>
      </w:r>
    </w:p>
    <w:p w14:paraId="3815657C" w14:textId="77777777" w:rsidR="004F572F" w:rsidRPr="004F572F" w:rsidRDefault="004F572F" w:rsidP="004F572F">
      <w:pPr>
        <w:spacing w:line="240" w:lineRule="auto"/>
        <w:rPr>
          <w:rFonts w:eastAsia="Times New Roman" w:cs="Arial"/>
        </w:rPr>
      </w:pPr>
      <w:r w:rsidRPr="004F572F">
        <w:rPr>
          <w:rFonts w:eastAsia="Times New Roman" w:cs="Arial"/>
          <w:color w:val="000000"/>
          <w:lang w:eastAsia="bg-BG"/>
        </w:rPr>
        <w:t xml:space="preserve">Няма данни за влошаване на фертилитета при плъхове в орални дози над 500 </w:t>
      </w:r>
      <w:r w:rsidRPr="004F572F">
        <w:rPr>
          <w:rFonts w:eastAsia="Times New Roman" w:cs="Arial"/>
          <w:color w:val="000000"/>
          <w:lang w:val="en-US"/>
        </w:rPr>
        <w:t>mg</w:t>
      </w:r>
      <w:r w:rsidRPr="004F572F">
        <w:rPr>
          <w:rFonts w:eastAsia="Times New Roman" w:cs="Arial"/>
          <w:color w:val="000000"/>
          <w:lang w:val="ru-RU"/>
        </w:rPr>
        <w:t>/</w:t>
      </w:r>
      <w:r w:rsidRPr="004F572F">
        <w:rPr>
          <w:rFonts w:eastAsia="Times New Roman" w:cs="Arial"/>
          <w:color w:val="000000"/>
          <w:lang w:val="en-US"/>
        </w:rPr>
        <w:t>kg</w:t>
      </w:r>
      <w:r w:rsidRPr="004F572F">
        <w:rPr>
          <w:rFonts w:eastAsia="Times New Roman" w:cs="Arial"/>
          <w:color w:val="000000"/>
          <w:lang w:val="ru-RU"/>
        </w:rPr>
        <w:t>.</w:t>
      </w:r>
    </w:p>
    <w:p w14:paraId="27E31386" w14:textId="77777777" w:rsidR="004F572F" w:rsidRPr="004F572F" w:rsidRDefault="004F572F" w:rsidP="004F572F">
      <w:pPr>
        <w:spacing w:line="240" w:lineRule="auto"/>
        <w:rPr>
          <w:rFonts w:eastAsia="Times New Roman" w:cs="Arial"/>
        </w:rPr>
      </w:pPr>
      <w:r w:rsidRPr="004F572F">
        <w:rPr>
          <w:rFonts w:eastAsia="Times New Roman" w:cs="Arial"/>
          <w:color w:val="000000"/>
          <w:lang w:eastAsia="bg-BG"/>
        </w:rPr>
        <w:t xml:space="preserve">Липсват данни за карциногенен ефект в опити при мишки и плъхове, третирани с метопролол 21-24 месеца с дози 800 </w:t>
      </w:r>
      <w:r w:rsidRPr="004F572F">
        <w:rPr>
          <w:rFonts w:eastAsia="Times New Roman" w:cs="Arial"/>
          <w:color w:val="000000"/>
          <w:lang w:val="en-US"/>
        </w:rPr>
        <w:t>mg</w:t>
      </w:r>
      <w:r w:rsidRPr="004F572F">
        <w:rPr>
          <w:rFonts w:eastAsia="Times New Roman" w:cs="Arial"/>
          <w:color w:val="000000"/>
          <w:lang w:val="ru-RU"/>
        </w:rPr>
        <w:t>/</w:t>
      </w:r>
      <w:r w:rsidRPr="004F572F">
        <w:rPr>
          <w:rFonts w:eastAsia="Times New Roman" w:cs="Arial"/>
          <w:color w:val="000000"/>
          <w:lang w:val="en-US"/>
        </w:rPr>
        <w:t>kg</w:t>
      </w:r>
      <w:r w:rsidRPr="004F572F">
        <w:rPr>
          <w:rFonts w:eastAsia="Times New Roman" w:cs="Arial"/>
          <w:color w:val="000000"/>
          <w:lang w:val="ru-RU"/>
        </w:rPr>
        <w:t>.</w:t>
      </w:r>
    </w:p>
    <w:p w14:paraId="03DFE351" w14:textId="77777777" w:rsidR="004F572F" w:rsidRPr="004F572F" w:rsidRDefault="004F572F" w:rsidP="004F572F"/>
    <w:p w14:paraId="6A7820AB" w14:textId="251ACAEC" w:rsidR="008A6AF2" w:rsidRDefault="002C50EE" w:rsidP="00395555">
      <w:pPr>
        <w:pStyle w:val="Heading1"/>
      </w:pPr>
      <w:r>
        <w:t>7. ПРИТЕЖАТЕЛ НА РАЗРЕШЕНИЕТО ЗА УПОТРЕБА</w:t>
      </w:r>
    </w:p>
    <w:p w14:paraId="0FE78D37" w14:textId="4121236A" w:rsidR="004F572F" w:rsidRDefault="004F572F" w:rsidP="004F572F"/>
    <w:p w14:paraId="398CA04A" w14:textId="77777777" w:rsidR="004F572F" w:rsidRPr="004F572F" w:rsidRDefault="004F572F" w:rsidP="004F572F">
      <w:pPr>
        <w:rPr>
          <w:sz w:val="24"/>
          <w:szCs w:val="24"/>
        </w:rPr>
      </w:pPr>
      <w:r w:rsidRPr="004F572F">
        <w:rPr>
          <w:lang w:eastAsia="bg-BG"/>
        </w:rPr>
        <w:t>СОФАРМА АД</w:t>
      </w:r>
    </w:p>
    <w:p w14:paraId="62EE11FF" w14:textId="77777777" w:rsidR="004F572F" w:rsidRPr="004F572F" w:rsidRDefault="004F572F" w:rsidP="004F572F">
      <w:pPr>
        <w:rPr>
          <w:sz w:val="24"/>
          <w:szCs w:val="24"/>
        </w:rPr>
      </w:pPr>
      <w:r w:rsidRPr="004F572F">
        <w:rPr>
          <w:lang w:eastAsia="bg-BG"/>
        </w:rPr>
        <w:t>ул. Илиенско шосе 16, 1220 София, България</w:t>
      </w:r>
    </w:p>
    <w:p w14:paraId="2F586855" w14:textId="77777777" w:rsidR="004F572F" w:rsidRPr="004F572F" w:rsidRDefault="004F572F" w:rsidP="004F572F"/>
    <w:p w14:paraId="7BA1BA64" w14:textId="62354425" w:rsidR="00CF77F7" w:rsidRDefault="002C50EE" w:rsidP="004A448E">
      <w:pPr>
        <w:pStyle w:val="Heading1"/>
      </w:pPr>
      <w:r>
        <w:t>8. НОМЕР НА РАЗРЕШЕНИЕТО ЗА УПОТРЕБА</w:t>
      </w:r>
    </w:p>
    <w:p w14:paraId="3084177C" w14:textId="5685B3EE" w:rsidR="004F572F" w:rsidRDefault="004F572F" w:rsidP="004F572F"/>
    <w:p w14:paraId="56AAF663" w14:textId="77777777" w:rsidR="004F572F" w:rsidRPr="004F572F" w:rsidRDefault="004F572F" w:rsidP="004F572F">
      <w:pPr>
        <w:rPr>
          <w:sz w:val="24"/>
          <w:szCs w:val="24"/>
        </w:rPr>
      </w:pPr>
      <w:r w:rsidRPr="004F572F">
        <w:rPr>
          <w:lang w:eastAsia="bg-BG"/>
        </w:rPr>
        <w:t xml:space="preserve">ПРОМЕРОЛ 50 </w:t>
      </w:r>
      <w:r w:rsidRPr="004F572F">
        <w:rPr>
          <w:lang w:val="en-US"/>
        </w:rPr>
        <w:t>mg</w:t>
      </w:r>
      <w:r w:rsidRPr="004F572F">
        <w:rPr>
          <w:lang w:val="ru-RU"/>
        </w:rPr>
        <w:t xml:space="preserve"> </w:t>
      </w:r>
      <w:r w:rsidRPr="004F572F">
        <w:rPr>
          <w:lang w:eastAsia="bg-BG"/>
        </w:rPr>
        <w:t>филмирани таблетки: 20100219</w:t>
      </w:r>
    </w:p>
    <w:p w14:paraId="6254A107" w14:textId="77BB06C2" w:rsidR="004F572F" w:rsidRPr="004F572F" w:rsidRDefault="004F572F" w:rsidP="004F572F">
      <w:r w:rsidRPr="004F572F">
        <w:rPr>
          <w:lang w:eastAsia="bg-BG"/>
        </w:rPr>
        <w:t xml:space="preserve">ПРОМЕРОЛ100 </w:t>
      </w:r>
      <w:r w:rsidRPr="004F572F">
        <w:rPr>
          <w:lang w:val="en-US"/>
        </w:rPr>
        <w:t>mg</w:t>
      </w:r>
      <w:r w:rsidRPr="004F572F">
        <w:rPr>
          <w:lang w:val="ru-RU"/>
        </w:rPr>
        <w:t xml:space="preserve"> </w:t>
      </w:r>
      <w:r w:rsidRPr="004F572F">
        <w:rPr>
          <w:lang w:eastAsia="bg-BG"/>
        </w:rPr>
        <w:t>филмирани таблетки: 20100220</w:t>
      </w:r>
    </w:p>
    <w:p w14:paraId="2CCB5832" w14:textId="5CFF35AA" w:rsidR="007C605B" w:rsidRDefault="002C50EE" w:rsidP="007C605B">
      <w:pPr>
        <w:pStyle w:val="Heading1"/>
      </w:pPr>
      <w:r>
        <w:t>9. ДАТА НА ПЪРВО РАЗРЕШАВАНЕ/ПОДНОВЯВАНЕ НА РАЗРЕШЕНИЕТО ЗА УПОТРЕБА</w:t>
      </w:r>
    </w:p>
    <w:p w14:paraId="45BA97E5" w14:textId="2261FD91" w:rsidR="004F572F" w:rsidRDefault="004F572F" w:rsidP="004F572F"/>
    <w:p w14:paraId="24496132" w14:textId="0893B932" w:rsidR="004F572F" w:rsidRPr="004F572F" w:rsidRDefault="004F572F" w:rsidP="004F572F">
      <w:r>
        <w:t>31.3.2010</w:t>
      </w:r>
    </w:p>
    <w:p w14:paraId="0E9D0119" w14:textId="0245C6D7" w:rsidR="002C50EE" w:rsidRDefault="002C50EE" w:rsidP="002C50EE">
      <w:pPr>
        <w:pStyle w:val="Heading1"/>
      </w:pPr>
      <w:r>
        <w:t>10. ДАТА НА АКТУАЛИЗИРАНЕ НА ТЕКСТА</w:t>
      </w:r>
    </w:p>
    <w:bookmarkEnd w:id="0"/>
    <w:p w14:paraId="43FB38A2" w14:textId="14E659A4" w:rsidR="007C605B" w:rsidRPr="004F572F" w:rsidRDefault="004F572F" w:rsidP="004F572F">
      <w:pPr>
        <w:rPr>
          <w:sz w:val="24"/>
          <w:szCs w:val="24"/>
        </w:rPr>
      </w:pPr>
      <w:r w:rsidRPr="004F572F">
        <w:rPr>
          <w:lang w:eastAsia="bg-BG"/>
        </w:rPr>
        <w:t>Декември 2014</w:t>
      </w:r>
      <w:bookmarkStart w:id="1" w:name="_GoBack"/>
      <w:bookmarkEnd w:id="1"/>
    </w:p>
    <w:sectPr w:rsidR="007C605B" w:rsidRPr="004F57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" w15:restartNumberingAfterBreak="0">
    <w:nsid w:val="00000003"/>
    <w:multiLevelType w:val="multilevel"/>
    <w:tmpl w:val="293C6334"/>
    <w:lvl w:ilvl="0">
      <w:start w:val="1"/>
      <w:numFmt w:val="decimal"/>
      <w:lvlText w:val="%1."/>
      <w:lvlJc w:val="left"/>
      <w:rPr>
        <w:rFonts w:ascii="Arial" w:eastAsia="Times New Roman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2" w15:restartNumberingAfterBreak="0">
    <w:nsid w:val="00894126"/>
    <w:multiLevelType w:val="multilevel"/>
    <w:tmpl w:val="588ED07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" w15:restartNumberingAfterBreak="0">
    <w:nsid w:val="00AE4925"/>
    <w:multiLevelType w:val="multilevel"/>
    <w:tmpl w:val="4CC8ED5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4" w15:restartNumberingAfterBreak="0">
    <w:nsid w:val="04834C69"/>
    <w:multiLevelType w:val="multilevel"/>
    <w:tmpl w:val="DC0A14F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5" w15:restartNumberingAfterBreak="0">
    <w:nsid w:val="099A0F47"/>
    <w:multiLevelType w:val="hybridMultilevel"/>
    <w:tmpl w:val="5F3E39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8008BD"/>
    <w:multiLevelType w:val="hybridMultilevel"/>
    <w:tmpl w:val="E55444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3A2C2D"/>
    <w:multiLevelType w:val="multilevel"/>
    <w:tmpl w:val="00000000"/>
    <w:lvl w:ilvl="0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8" w15:restartNumberingAfterBreak="0">
    <w:nsid w:val="19016EEE"/>
    <w:multiLevelType w:val="hybridMultilevel"/>
    <w:tmpl w:val="52F6376E"/>
    <w:lvl w:ilvl="0" w:tplc="4F7A9382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9C269F7"/>
    <w:multiLevelType w:val="hybridMultilevel"/>
    <w:tmpl w:val="106693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6343B0"/>
    <w:multiLevelType w:val="hybridMultilevel"/>
    <w:tmpl w:val="DD4E8C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1258ED"/>
    <w:multiLevelType w:val="hybridMultilevel"/>
    <w:tmpl w:val="AA423BD4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5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7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9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1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3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5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7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97" w:hanging="360"/>
      </w:pPr>
      <w:rPr>
        <w:rFonts w:ascii="Wingdings" w:hAnsi="Wingdings" w:hint="default"/>
      </w:rPr>
    </w:lvl>
  </w:abstractNum>
  <w:abstractNum w:abstractNumId="12" w15:restartNumberingAfterBreak="0">
    <w:nsid w:val="26177103"/>
    <w:multiLevelType w:val="multilevel"/>
    <w:tmpl w:val="E82C6D4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 w15:restartNumberingAfterBreak="0">
    <w:nsid w:val="2C0F0359"/>
    <w:multiLevelType w:val="hybridMultilevel"/>
    <w:tmpl w:val="44CA7B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A60FB9"/>
    <w:multiLevelType w:val="hybridMultilevel"/>
    <w:tmpl w:val="BA3E8EEE"/>
    <w:lvl w:ilvl="0" w:tplc="D63C3370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000000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A002FE"/>
    <w:multiLevelType w:val="hybridMultilevel"/>
    <w:tmpl w:val="60D40E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687B88"/>
    <w:multiLevelType w:val="multilevel"/>
    <w:tmpl w:val="00000000"/>
    <w:lvl w:ilvl="0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7" w15:restartNumberingAfterBreak="0">
    <w:nsid w:val="403D3417"/>
    <w:multiLevelType w:val="multilevel"/>
    <w:tmpl w:val="B57254D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8" w15:restartNumberingAfterBreak="0">
    <w:nsid w:val="42823E3C"/>
    <w:multiLevelType w:val="hybridMultilevel"/>
    <w:tmpl w:val="80B077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30E33D8"/>
    <w:multiLevelType w:val="hybridMultilevel"/>
    <w:tmpl w:val="71309C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3ED0C31"/>
    <w:multiLevelType w:val="hybridMultilevel"/>
    <w:tmpl w:val="2946DD8C"/>
    <w:lvl w:ilvl="0" w:tplc="83C2330A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381101"/>
    <w:multiLevelType w:val="hybridMultilevel"/>
    <w:tmpl w:val="F0825D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A817B77"/>
    <w:multiLevelType w:val="multilevel"/>
    <w:tmpl w:val="00000000"/>
    <w:lvl w:ilvl="0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23" w15:restartNumberingAfterBreak="0">
    <w:nsid w:val="4B960DEC"/>
    <w:multiLevelType w:val="hybridMultilevel"/>
    <w:tmpl w:val="DE7AABEA"/>
    <w:lvl w:ilvl="0" w:tplc="7E0614AE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D31061F"/>
    <w:multiLevelType w:val="hybridMultilevel"/>
    <w:tmpl w:val="7BE09C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DFE48DA"/>
    <w:multiLevelType w:val="hybridMultilevel"/>
    <w:tmpl w:val="8D98AC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F088CA4">
      <w:numFmt w:val="bullet"/>
      <w:lvlText w:val="•"/>
      <w:lvlJc w:val="left"/>
      <w:pPr>
        <w:ind w:left="1800" w:hanging="720"/>
      </w:pPr>
      <w:rPr>
        <w:rFonts w:ascii="Arial" w:eastAsiaTheme="minorHAnsi" w:hAnsi="Arial" w:cs="Arial" w:hint="default"/>
        <w:sz w:val="22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FAB1ABA"/>
    <w:multiLevelType w:val="hybridMultilevel"/>
    <w:tmpl w:val="EEEC7F7E"/>
    <w:lvl w:ilvl="0" w:tplc="E38E44DA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0A8116B"/>
    <w:multiLevelType w:val="hybridMultilevel"/>
    <w:tmpl w:val="F18C2434"/>
    <w:lvl w:ilvl="0" w:tplc="04B87F8E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C2302E"/>
    <w:multiLevelType w:val="hybridMultilevel"/>
    <w:tmpl w:val="FF02BB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C1F677A"/>
    <w:multiLevelType w:val="hybridMultilevel"/>
    <w:tmpl w:val="96EC7004"/>
    <w:lvl w:ilvl="0" w:tplc="D63C3370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000000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E122928"/>
    <w:multiLevelType w:val="hybridMultilevel"/>
    <w:tmpl w:val="A8F06C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ECC0B97"/>
    <w:multiLevelType w:val="hybridMultilevel"/>
    <w:tmpl w:val="A1AA7B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1B539E2"/>
    <w:multiLevelType w:val="hybridMultilevel"/>
    <w:tmpl w:val="E3BC63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3BC7DEC"/>
    <w:multiLevelType w:val="hybridMultilevel"/>
    <w:tmpl w:val="EE04B8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3AD1413"/>
    <w:multiLevelType w:val="hybridMultilevel"/>
    <w:tmpl w:val="9B941132"/>
    <w:lvl w:ilvl="0" w:tplc="7E0614AE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4646080"/>
    <w:multiLevelType w:val="hybridMultilevel"/>
    <w:tmpl w:val="AF3E92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B9E39A0"/>
    <w:multiLevelType w:val="hybridMultilevel"/>
    <w:tmpl w:val="E28A72A8"/>
    <w:lvl w:ilvl="0" w:tplc="61A8CAF0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EFB2D78"/>
    <w:multiLevelType w:val="multilevel"/>
    <w:tmpl w:val="00000000"/>
    <w:lvl w:ilvl="0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num w:numId="1">
    <w:abstractNumId w:val="29"/>
  </w:num>
  <w:num w:numId="2">
    <w:abstractNumId w:val="0"/>
  </w:num>
  <w:num w:numId="3">
    <w:abstractNumId w:val="14"/>
  </w:num>
  <w:num w:numId="4">
    <w:abstractNumId w:val="3"/>
  </w:num>
  <w:num w:numId="5">
    <w:abstractNumId w:val="1"/>
  </w:num>
  <w:num w:numId="6">
    <w:abstractNumId w:val="17"/>
  </w:num>
  <w:num w:numId="7">
    <w:abstractNumId w:val="12"/>
  </w:num>
  <w:num w:numId="8">
    <w:abstractNumId w:val="16"/>
  </w:num>
  <w:num w:numId="9">
    <w:abstractNumId w:val="2"/>
  </w:num>
  <w:num w:numId="10">
    <w:abstractNumId w:val="4"/>
  </w:num>
  <w:num w:numId="11">
    <w:abstractNumId w:val="33"/>
  </w:num>
  <w:num w:numId="12">
    <w:abstractNumId w:val="15"/>
  </w:num>
  <w:num w:numId="13">
    <w:abstractNumId w:val="20"/>
  </w:num>
  <w:num w:numId="14">
    <w:abstractNumId w:val="13"/>
  </w:num>
  <w:num w:numId="15">
    <w:abstractNumId w:val="32"/>
  </w:num>
  <w:num w:numId="16">
    <w:abstractNumId w:val="11"/>
  </w:num>
  <w:num w:numId="17">
    <w:abstractNumId w:val="26"/>
  </w:num>
  <w:num w:numId="18">
    <w:abstractNumId w:val="8"/>
  </w:num>
  <w:num w:numId="19">
    <w:abstractNumId w:val="28"/>
  </w:num>
  <w:num w:numId="20">
    <w:abstractNumId w:val="25"/>
  </w:num>
  <w:num w:numId="21">
    <w:abstractNumId w:val="18"/>
  </w:num>
  <w:num w:numId="22">
    <w:abstractNumId w:val="27"/>
  </w:num>
  <w:num w:numId="23">
    <w:abstractNumId w:val="19"/>
  </w:num>
  <w:num w:numId="24">
    <w:abstractNumId w:val="10"/>
  </w:num>
  <w:num w:numId="25">
    <w:abstractNumId w:val="24"/>
  </w:num>
  <w:num w:numId="26">
    <w:abstractNumId w:val="23"/>
  </w:num>
  <w:num w:numId="27">
    <w:abstractNumId w:val="34"/>
  </w:num>
  <w:num w:numId="28">
    <w:abstractNumId w:val="7"/>
  </w:num>
  <w:num w:numId="29">
    <w:abstractNumId w:val="22"/>
  </w:num>
  <w:num w:numId="30">
    <w:abstractNumId w:val="37"/>
  </w:num>
  <w:num w:numId="31">
    <w:abstractNumId w:val="5"/>
  </w:num>
  <w:num w:numId="32">
    <w:abstractNumId w:val="36"/>
  </w:num>
  <w:num w:numId="33">
    <w:abstractNumId w:val="30"/>
  </w:num>
  <w:num w:numId="34">
    <w:abstractNumId w:val="35"/>
  </w:num>
  <w:num w:numId="35">
    <w:abstractNumId w:val="9"/>
  </w:num>
  <w:num w:numId="36">
    <w:abstractNumId w:val="21"/>
  </w:num>
  <w:num w:numId="37">
    <w:abstractNumId w:val="31"/>
  </w:num>
  <w:num w:numId="3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3A00"/>
    <w:rsid w:val="00185A46"/>
    <w:rsid w:val="001915B6"/>
    <w:rsid w:val="001D1B23"/>
    <w:rsid w:val="00284936"/>
    <w:rsid w:val="002B3C38"/>
    <w:rsid w:val="002B4DBB"/>
    <w:rsid w:val="002C50EE"/>
    <w:rsid w:val="00340A0A"/>
    <w:rsid w:val="003765DC"/>
    <w:rsid w:val="00395555"/>
    <w:rsid w:val="003E3126"/>
    <w:rsid w:val="00426E5F"/>
    <w:rsid w:val="004A448E"/>
    <w:rsid w:val="004D4D6B"/>
    <w:rsid w:val="004F1CE7"/>
    <w:rsid w:val="004F498A"/>
    <w:rsid w:val="004F572F"/>
    <w:rsid w:val="00517A5B"/>
    <w:rsid w:val="00593A00"/>
    <w:rsid w:val="005A66D9"/>
    <w:rsid w:val="00605BCA"/>
    <w:rsid w:val="006158A1"/>
    <w:rsid w:val="00617B1F"/>
    <w:rsid w:val="00672487"/>
    <w:rsid w:val="00672600"/>
    <w:rsid w:val="00681D4A"/>
    <w:rsid w:val="00685882"/>
    <w:rsid w:val="0075649D"/>
    <w:rsid w:val="007C605B"/>
    <w:rsid w:val="008134C8"/>
    <w:rsid w:val="00814073"/>
    <w:rsid w:val="00826F0D"/>
    <w:rsid w:val="00893B92"/>
    <w:rsid w:val="008A6AF2"/>
    <w:rsid w:val="008C70A2"/>
    <w:rsid w:val="009773E4"/>
    <w:rsid w:val="009B171C"/>
    <w:rsid w:val="009F1313"/>
    <w:rsid w:val="00A20351"/>
    <w:rsid w:val="00A65A81"/>
    <w:rsid w:val="00AA23EC"/>
    <w:rsid w:val="00AC63CE"/>
    <w:rsid w:val="00AE2107"/>
    <w:rsid w:val="00B275A8"/>
    <w:rsid w:val="00BF2600"/>
    <w:rsid w:val="00C0049F"/>
    <w:rsid w:val="00C07B84"/>
    <w:rsid w:val="00C33464"/>
    <w:rsid w:val="00C40420"/>
    <w:rsid w:val="00C809A7"/>
    <w:rsid w:val="00C83063"/>
    <w:rsid w:val="00C87E90"/>
    <w:rsid w:val="00CA1B57"/>
    <w:rsid w:val="00CF77F7"/>
    <w:rsid w:val="00D86297"/>
    <w:rsid w:val="00DD466D"/>
    <w:rsid w:val="00EB6364"/>
    <w:rsid w:val="00F37B64"/>
    <w:rsid w:val="00FD6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984BA7"/>
  <w15:docId w15:val="{3DA60348-CCDC-4D6D-877F-EA9575E07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6364"/>
    <w:pPr>
      <w:spacing w:after="0" w:line="256" w:lineRule="auto"/>
    </w:pPr>
    <w:rPr>
      <w:rFonts w:ascii="Arial" w:hAnsi="Arial"/>
      <w:lang w:val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681D4A"/>
    <w:pPr>
      <w:keepNext/>
      <w:keepLines/>
      <w:spacing w:before="240" w:line="259" w:lineRule="auto"/>
      <w:outlineLvl w:val="0"/>
    </w:pPr>
    <w:rPr>
      <w:rFonts w:eastAsiaTheme="majorEastAsia" w:cstheme="majorBidi"/>
      <w:color w:val="000000" w:themeColor="text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81D4A"/>
    <w:pPr>
      <w:keepNext/>
      <w:keepLines/>
      <w:spacing w:before="40" w:line="259" w:lineRule="auto"/>
      <w:outlineLvl w:val="1"/>
    </w:pPr>
    <w:rPr>
      <w:rFonts w:eastAsiaTheme="majorEastAsia" w:cstheme="majorBidi"/>
      <w:color w:val="000000" w:themeColor="tex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81D4A"/>
    <w:pPr>
      <w:keepNext/>
      <w:keepLines/>
      <w:spacing w:before="40" w:line="259" w:lineRule="auto"/>
      <w:outlineLvl w:val="2"/>
    </w:pPr>
    <w:rPr>
      <w:rFonts w:eastAsiaTheme="majorEastAsia" w:cstheme="majorBidi"/>
      <w:color w:val="000000" w:themeColor="text1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81D4A"/>
    <w:pPr>
      <w:keepNext/>
      <w:keepLines/>
      <w:spacing w:before="40" w:line="259" w:lineRule="auto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Стил1"/>
    <w:basedOn w:val="Heading3"/>
    <w:next w:val="Normal"/>
    <w:link w:val="10"/>
    <w:qFormat/>
    <w:rsid w:val="00C87E90"/>
    <w:pPr>
      <w:widowControl w:val="0"/>
      <w:spacing w:after="1080" w:line="240" w:lineRule="auto"/>
      <w:ind w:left="4400"/>
      <w:jc w:val="center"/>
    </w:pPr>
    <w:rPr>
      <w:b/>
      <w:sz w:val="22"/>
      <w:szCs w:val="22"/>
    </w:rPr>
  </w:style>
  <w:style w:type="character" w:customStyle="1" w:styleId="10">
    <w:name w:val="Стил1 Знак"/>
    <w:basedOn w:val="Heading3Char"/>
    <w:link w:val="1"/>
    <w:rsid w:val="00C87E90"/>
    <w:rPr>
      <w:rFonts w:ascii="Arial" w:eastAsiaTheme="majorEastAsia" w:hAnsi="Arial" w:cstheme="majorBidi"/>
      <w:b/>
      <w:color w:val="000000" w:themeColor="text1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681D4A"/>
    <w:rPr>
      <w:rFonts w:ascii="Arial" w:eastAsiaTheme="majorEastAsia" w:hAnsi="Arial" w:cstheme="majorBidi"/>
      <w:color w:val="000000" w:themeColor="text1"/>
      <w:sz w:val="24"/>
      <w:szCs w:val="24"/>
    </w:rPr>
  </w:style>
  <w:style w:type="paragraph" w:styleId="ListParagraph">
    <w:name w:val="List Paragraph"/>
    <w:basedOn w:val="Normal"/>
    <w:uiPriority w:val="34"/>
    <w:qFormat/>
    <w:rsid w:val="00685882"/>
    <w:pPr>
      <w:spacing w:line="259" w:lineRule="auto"/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681D4A"/>
    <w:rPr>
      <w:rFonts w:ascii="Arial" w:eastAsiaTheme="majorEastAsia" w:hAnsi="Arial" w:cstheme="majorBidi"/>
      <w:color w:val="000000" w:themeColor="text1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81D4A"/>
    <w:rPr>
      <w:rFonts w:ascii="Arial" w:eastAsiaTheme="majorEastAsia" w:hAnsi="Arial" w:cstheme="majorBidi"/>
      <w:color w:val="000000" w:themeColor="text1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681D4A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table" w:styleId="TableGrid">
    <w:name w:val="Table Grid"/>
    <w:basedOn w:val="TableNormal"/>
    <w:uiPriority w:val="39"/>
    <w:rsid w:val="007564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646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bda.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2850</Words>
  <Characters>16250</Characters>
  <Application>Microsoft Office Word</Application>
  <DocSecurity>0</DocSecurity>
  <Lines>135</Lines>
  <Paragraphs>38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petar vasilev</dc:creator>
  <cp:keywords/>
  <dc:description/>
  <cp:lastModifiedBy>petar vasilev</cp:lastModifiedBy>
  <cp:revision>2</cp:revision>
  <dcterms:created xsi:type="dcterms:W3CDTF">2022-03-27T16:47:00Z</dcterms:created>
  <dcterms:modified xsi:type="dcterms:W3CDTF">2022-03-27T16:47:00Z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8080e56-8894-418a-9b19-f357e77b996f_Enabled">
    <vt:lpwstr>true</vt:lpwstr>
  </property>
  <property fmtid="{D5CDD505-2E9C-101B-9397-08002B2CF9AE}" pid="3" name="MSIP_Label_78080e56-8894-418a-9b19-f357e77b996f_SetDate">
    <vt:lpwstr>2021-02-06T20:50:59Z</vt:lpwstr>
  </property>
  <property fmtid="{D5CDD505-2E9C-101B-9397-08002B2CF9AE}" pid="4" name="MSIP_Label_78080e56-8894-418a-9b19-f357e77b996f_Method">
    <vt:lpwstr>Standard</vt:lpwstr>
  </property>
  <property fmtid="{D5CDD505-2E9C-101B-9397-08002B2CF9AE}" pid="5" name="MSIP_Label_78080e56-8894-418a-9b19-f357e77b996f_Name">
    <vt:lpwstr>Internal Use Unencrypted</vt:lpwstr>
  </property>
  <property fmtid="{D5CDD505-2E9C-101B-9397-08002B2CF9AE}" pid="6" name="MSIP_Label_78080e56-8894-418a-9b19-f357e77b996f_SiteId">
    <vt:lpwstr>6c7fadf5-6b9d-485a-85cb-f8112e9720ec</vt:lpwstr>
  </property>
  <property fmtid="{D5CDD505-2E9C-101B-9397-08002B2CF9AE}" pid="7" name="MSIP_Label_78080e56-8894-418a-9b19-f357e77b996f_ActionId">
    <vt:lpwstr>0a32757c-47c4-4949-90c3-637a5e65fde2</vt:lpwstr>
  </property>
  <property fmtid="{D5CDD505-2E9C-101B-9397-08002B2CF9AE}" pid="8" name="MSIP_Label_78080e56-8894-418a-9b19-f357e77b996f_ContentBits">
    <vt:lpwstr>2</vt:lpwstr>
  </property>
</Properties>
</file>