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A8582F9" w:rsidR="00C40420" w:rsidRDefault="00DD466D" w:rsidP="004A448E">
      <w:pPr>
        <w:pStyle w:val="Heading1"/>
      </w:pPr>
      <w:r>
        <w:t>1.ИМЕ НА ЛЕКАРСТВЕНИЯ ПРОДУКТ</w:t>
      </w:r>
    </w:p>
    <w:p w14:paraId="1EFE81E5" w14:textId="24C9F633" w:rsidR="009B3CFA" w:rsidRDefault="009B3CFA" w:rsidP="009B3CFA"/>
    <w:p w14:paraId="49DFB796" w14:textId="77777777" w:rsidR="009B3CFA" w:rsidRPr="009B3CFA" w:rsidRDefault="009B3CFA" w:rsidP="009B3CFA">
      <w:pPr>
        <w:rPr>
          <w:sz w:val="24"/>
          <w:szCs w:val="24"/>
        </w:rPr>
      </w:pPr>
      <w:r w:rsidRPr="009B3CFA">
        <w:rPr>
          <w:lang w:eastAsia="bg-BG"/>
        </w:rPr>
        <w:t xml:space="preserve">Профол 10 </w:t>
      </w:r>
      <w:r w:rsidRPr="009B3CFA">
        <w:rPr>
          <w:lang w:val="en-US"/>
        </w:rPr>
        <w:t>mg</w:t>
      </w:r>
      <w:r w:rsidRPr="009B3CFA">
        <w:t>/</w:t>
      </w:r>
      <w:r w:rsidRPr="009B3CFA">
        <w:rPr>
          <w:lang w:val="en-US"/>
        </w:rPr>
        <w:t>ml</w:t>
      </w:r>
      <w:r w:rsidRPr="009B3CFA">
        <w:t xml:space="preserve"> </w:t>
      </w:r>
      <w:r w:rsidRPr="009B3CFA">
        <w:rPr>
          <w:lang w:eastAsia="bg-BG"/>
        </w:rPr>
        <w:t>инфузионна емулсия</w:t>
      </w:r>
    </w:p>
    <w:p w14:paraId="2692E450" w14:textId="77777777" w:rsidR="009B3CFA" w:rsidRPr="009B3CFA" w:rsidRDefault="009B3CFA" w:rsidP="009B3CFA">
      <w:pPr>
        <w:rPr>
          <w:sz w:val="24"/>
          <w:szCs w:val="24"/>
        </w:rPr>
      </w:pPr>
      <w:proofErr w:type="spellStart"/>
      <w:r w:rsidRPr="009B3CFA">
        <w:rPr>
          <w:lang w:val="en-US"/>
        </w:rPr>
        <w:t>Profol</w:t>
      </w:r>
      <w:proofErr w:type="spellEnd"/>
      <w:r w:rsidRPr="009B3CFA">
        <w:t xml:space="preserve"> </w:t>
      </w:r>
      <w:r w:rsidRPr="009B3CFA">
        <w:rPr>
          <w:lang w:eastAsia="bg-BG"/>
        </w:rPr>
        <w:t xml:space="preserve">10 </w:t>
      </w:r>
      <w:r w:rsidRPr="009B3CFA">
        <w:rPr>
          <w:lang w:val="en-US"/>
        </w:rPr>
        <w:t>mg</w:t>
      </w:r>
      <w:r w:rsidRPr="009B3CFA">
        <w:t>/</w:t>
      </w:r>
      <w:r w:rsidRPr="009B3CFA">
        <w:rPr>
          <w:lang w:val="en-US"/>
        </w:rPr>
        <w:t>ml</w:t>
      </w:r>
      <w:r w:rsidRPr="009B3CFA">
        <w:t xml:space="preserve"> </w:t>
      </w:r>
      <w:r w:rsidRPr="009B3CFA">
        <w:rPr>
          <w:lang w:val="en-US"/>
        </w:rPr>
        <w:t>emulsion</w:t>
      </w:r>
      <w:r w:rsidRPr="009B3CFA">
        <w:t xml:space="preserve"> </w:t>
      </w:r>
      <w:r w:rsidRPr="009B3CFA">
        <w:rPr>
          <w:lang w:val="en-US"/>
        </w:rPr>
        <w:t>for</w:t>
      </w:r>
      <w:r w:rsidRPr="009B3CFA">
        <w:t xml:space="preserve"> </w:t>
      </w:r>
      <w:r w:rsidRPr="009B3CFA">
        <w:rPr>
          <w:lang w:val="en-US"/>
        </w:rPr>
        <w:t>infusion</w:t>
      </w:r>
    </w:p>
    <w:p w14:paraId="72F6CB5B" w14:textId="77777777" w:rsidR="009B3CFA" w:rsidRPr="009B3CFA" w:rsidRDefault="009B3CFA" w:rsidP="009B3CFA"/>
    <w:p w14:paraId="6920A680" w14:textId="6C4D9D56" w:rsidR="00C40420" w:rsidRDefault="00DD466D" w:rsidP="004A448E">
      <w:pPr>
        <w:pStyle w:val="Heading1"/>
      </w:pPr>
      <w:r>
        <w:t>2. КАЧЕСТВЕН И КОЛИЧЕСТВЕН СЪСТАВ</w:t>
      </w:r>
    </w:p>
    <w:p w14:paraId="7899E8FF" w14:textId="438C691C" w:rsidR="009B3CFA" w:rsidRDefault="009B3CFA" w:rsidP="009B3CFA"/>
    <w:p w14:paraId="7162FE16" w14:textId="77777777" w:rsidR="009B3CFA" w:rsidRDefault="009B3CFA" w:rsidP="009B3CFA">
      <w:pPr>
        <w:spacing w:line="240" w:lineRule="auto"/>
        <w:rPr>
          <w:rFonts w:eastAsia="Times New Roman" w:cs="Arial"/>
          <w:i/>
          <w:iCs/>
          <w:color w:val="000000"/>
        </w:rPr>
      </w:pPr>
      <w:r w:rsidRPr="009B3CFA">
        <w:rPr>
          <w:rFonts w:eastAsia="Times New Roman" w:cs="Arial"/>
          <w:color w:val="000000"/>
          <w:lang w:eastAsia="bg-BG"/>
        </w:rPr>
        <w:t xml:space="preserve">1 </w:t>
      </w:r>
      <w:r w:rsidRPr="009B3CFA">
        <w:rPr>
          <w:rFonts w:eastAsia="Times New Roman" w:cs="Arial"/>
          <w:color w:val="000000"/>
          <w:lang w:val="en-US"/>
        </w:rPr>
        <w:t>ml</w:t>
      </w:r>
      <w:r w:rsidRPr="009B3CFA">
        <w:rPr>
          <w:rFonts w:eastAsia="Times New Roman" w:cs="Arial"/>
          <w:color w:val="000000"/>
        </w:rPr>
        <w:t xml:space="preserve"> </w:t>
      </w:r>
      <w:r w:rsidRPr="009B3CFA">
        <w:rPr>
          <w:rFonts w:eastAsia="Times New Roman" w:cs="Arial"/>
          <w:color w:val="000000"/>
          <w:lang w:eastAsia="bg-BG"/>
        </w:rPr>
        <w:t xml:space="preserve">емулсия съдържа 10 </w:t>
      </w:r>
      <w:r w:rsidRPr="009B3CFA">
        <w:rPr>
          <w:rFonts w:eastAsia="Times New Roman" w:cs="Arial"/>
          <w:color w:val="000000"/>
          <w:lang w:val="en-US"/>
        </w:rPr>
        <w:t>mg</w:t>
      </w:r>
      <w:r w:rsidRPr="009B3CFA">
        <w:rPr>
          <w:rFonts w:eastAsia="Times New Roman" w:cs="Arial"/>
          <w:color w:val="000000"/>
        </w:rPr>
        <w:t xml:space="preserve"> </w:t>
      </w:r>
      <w:r w:rsidRPr="009B3CFA">
        <w:rPr>
          <w:rFonts w:eastAsia="Times New Roman" w:cs="Arial"/>
          <w:color w:val="000000"/>
          <w:lang w:eastAsia="bg-BG"/>
        </w:rPr>
        <w:t xml:space="preserve">пропофол </w:t>
      </w:r>
      <w:r w:rsidRPr="009B3CFA">
        <w:rPr>
          <w:rFonts w:eastAsia="Times New Roman" w:cs="Arial"/>
          <w:i/>
          <w:iCs/>
          <w:color w:val="000000"/>
        </w:rPr>
        <w:t>(</w:t>
      </w:r>
      <w:proofErr w:type="spellStart"/>
      <w:r w:rsidRPr="009B3CFA">
        <w:rPr>
          <w:rFonts w:eastAsia="Times New Roman" w:cs="Arial"/>
          <w:i/>
          <w:iCs/>
          <w:color w:val="000000"/>
          <w:lang w:val="en-US"/>
        </w:rPr>
        <w:t>propofol</w:t>
      </w:r>
      <w:proofErr w:type="spellEnd"/>
      <w:r w:rsidRPr="009B3CFA">
        <w:rPr>
          <w:rFonts w:eastAsia="Times New Roman" w:cs="Arial"/>
          <w:i/>
          <w:iCs/>
          <w:color w:val="000000"/>
        </w:rPr>
        <w:t xml:space="preserve">). </w:t>
      </w:r>
    </w:p>
    <w:p w14:paraId="621C95B6" w14:textId="68FDF313" w:rsidR="009B3CFA" w:rsidRPr="009B3CFA" w:rsidRDefault="009B3CFA" w:rsidP="009B3CFA">
      <w:pPr>
        <w:spacing w:line="240" w:lineRule="auto"/>
        <w:rPr>
          <w:rFonts w:eastAsia="Times New Roman" w:cs="Arial"/>
        </w:rPr>
      </w:pPr>
      <w:r w:rsidRPr="009B3CFA">
        <w:rPr>
          <w:rFonts w:eastAsia="Times New Roman" w:cs="Arial"/>
          <w:color w:val="000000"/>
          <w:u w:val="single"/>
          <w:lang w:eastAsia="bg-BG"/>
        </w:rPr>
        <w:t>Всеки флакон съдържа:</w:t>
      </w:r>
    </w:p>
    <w:tbl>
      <w:tblPr>
        <w:tblStyle w:val="TableGrid"/>
        <w:tblW w:w="0" w:type="auto"/>
        <w:tblLook w:val="04A0" w:firstRow="1" w:lastRow="0" w:firstColumn="1" w:lastColumn="0" w:noHBand="0" w:noVBand="1"/>
      </w:tblPr>
      <w:tblGrid>
        <w:gridCol w:w="2338"/>
        <w:gridCol w:w="2338"/>
        <w:gridCol w:w="2337"/>
        <w:gridCol w:w="2337"/>
      </w:tblGrid>
      <w:tr w:rsidR="009B3CFA" w14:paraId="7B117040" w14:textId="77777777" w:rsidTr="009B3CFA">
        <w:tc>
          <w:tcPr>
            <w:tcW w:w="2394" w:type="dxa"/>
          </w:tcPr>
          <w:p w14:paraId="621E13A5" w14:textId="4BDAB081" w:rsidR="009B3CFA" w:rsidRDefault="009B3CFA" w:rsidP="009B3CFA">
            <w:r>
              <w:t xml:space="preserve">Флакон от </w:t>
            </w:r>
            <w:r>
              <w:rPr>
                <w:lang w:val="en-US"/>
              </w:rPr>
              <w:t>10 ml</w:t>
            </w:r>
          </w:p>
        </w:tc>
        <w:tc>
          <w:tcPr>
            <w:tcW w:w="2394" w:type="dxa"/>
          </w:tcPr>
          <w:p w14:paraId="36E497DA" w14:textId="1FB21ACF" w:rsidR="009B3CFA" w:rsidRDefault="009B3CFA" w:rsidP="009B3CFA">
            <w:r>
              <w:t xml:space="preserve">Флакон от 20 </w:t>
            </w:r>
            <w:r>
              <w:rPr>
                <w:lang w:val="en-US"/>
              </w:rPr>
              <w:t>ml</w:t>
            </w:r>
          </w:p>
        </w:tc>
        <w:tc>
          <w:tcPr>
            <w:tcW w:w="2394" w:type="dxa"/>
          </w:tcPr>
          <w:p w14:paraId="7AA26A25" w14:textId="0EBB37CA" w:rsidR="009B3CFA" w:rsidRDefault="009B3CFA" w:rsidP="009B3CFA">
            <w:r>
              <w:t xml:space="preserve">Флакон от 50 </w:t>
            </w:r>
            <w:r>
              <w:rPr>
                <w:lang w:val="en-US"/>
              </w:rPr>
              <w:t>ml</w:t>
            </w:r>
          </w:p>
        </w:tc>
        <w:tc>
          <w:tcPr>
            <w:tcW w:w="2394" w:type="dxa"/>
          </w:tcPr>
          <w:p w14:paraId="43CF197C" w14:textId="3F5809E3" w:rsidR="009B3CFA" w:rsidRDefault="009B3CFA" w:rsidP="009B3CFA">
            <w:r>
              <w:t xml:space="preserve">Флакон от 100 </w:t>
            </w:r>
            <w:r>
              <w:rPr>
                <w:lang w:val="en-US"/>
              </w:rPr>
              <w:t>ml</w:t>
            </w:r>
          </w:p>
        </w:tc>
      </w:tr>
      <w:tr w:rsidR="009B3CFA" w14:paraId="580F48AB" w14:textId="77777777" w:rsidTr="009B3CFA">
        <w:tc>
          <w:tcPr>
            <w:tcW w:w="2394" w:type="dxa"/>
          </w:tcPr>
          <w:p w14:paraId="670C4F05" w14:textId="2F802A93" w:rsidR="009B3CFA" w:rsidRDefault="009B3CFA" w:rsidP="009B3CFA">
            <w:r>
              <w:t xml:space="preserve">пропофол 100 </w:t>
            </w:r>
            <w:r>
              <w:rPr>
                <w:lang w:val="en-US"/>
              </w:rPr>
              <w:t>mg</w:t>
            </w:r>
          </w:p>
        </w:tc>
        <w:tc>
          <w:tcPr>
            <w:tcW w:w="2394" w:type="dxa"/>
          </w:tcPr>
          <w:p w14:paraId="5E4051C0" w14:textId="62EE0C76" w:rsidR="009B3CFA" w:rsidRDefault="009B3CFA" w:rsidP="009B3CFA">
            <w:r>
              <w:t xml:space="preserve">пропофол 200 </w:t>
            </w:r>
            <w:r>
              <w:rPr>
                <w:lang w:val="en-US"/>
              </w:rPr>
              <w:t>mg</w:t>
            </w:r>
          </w:p>
        </w:tc>
        <w:tc>
          <w:tcPr>
            <w:tcW w:w="2394" w:type="dxa"/>
          </w:tcPr>
          <w:p w14:paraId="648D11E8" w14:textId="6160FA82" w:rsidR="009B3CFA" w:rsidRDefault="009B3CFA" w:rsidP="009B3CFA">
            <w:r>
              <w:t xml:space="preserve">пропофол 500 </w:t>
            </w:r>
            <w:r>
              <w:rPr>
                <w:lang w:val="en-US"/>
              </w:rPr>
              <w:t>mg</w:t>
            </w:r>
          </w:p>
        </w:tc>
        <w:tc>
          <w:tcPr>
            <w:tcW w:w="2394" w:type="dxa"/>
          </w:tcPr>
          <w:p w14:paraId="12F4E559" w14:textId="60773FCA" w:rsidR="009B3CFA" w:rsidRDefault="009B3CFA" w:rsidP="009B3CFA">
            <w:r>
              <w:t xml:space="preserve">пропофол 1000 </w:t>
            </w:r>
            <w:r>
              <w:rPr>
                <w:lang w:val="en-US"/>
              </w:rPr>
              <w:t>mg</w:t>
            </w:r>
          </w:p>
        </w:tc>
      </w:tr>
    </w:tbl>
    <w:p w14:paraId="238AA6D7" w14:textId="77777777" w:rsidR="009B3CFA" w:rsidRDefault="009B3CFA" w:rsidP="009B3CFA">
      <w:pPr>
        <w:spacing w:line="240" w:lineRule="auto"/>
        <w:rPr>
          <w:rFonts w:eastAsia="Times New Roman" w:cs="Arial"/>
          <w:color w:val="000000"/>
          <w:u w:val="single"/>
          <w:lang w:eastAsia="bg-BG"/>
        </w:rPr>
      </w:pPr>
    </w:p>
    <w:p w14:paraId="0B1A1573" w14:textId="1D280669" w:rsidR="009B3CFA" w:rsidRPr="009B3CFA" w:rsidRDefault="009B3CFA" w:rsidP="009B3CFA">
      <w:pPr>
        <w:spacing w:line="240" w:lineRule="auto"/>
        <w:rPr>
          <w:rFonts w:eastAsia="Times New Roman" w:cs="Arial"/>
        </w:rPr>
      </w:pPr>
      <w:r w:rsidRPr="009B3CFA">
        <w:rPr>
          <w:rFonts w:eastAsia="Times New Roman" w:cs="Arial"/>
          <w:color w:val="000000"/>
          <w:u w:val="single"/>
          <w:lang w:eastAsia="bg-BG"/>
        </w:rPr>
        <w:t>Помощни вещества с известно действие:</w:t>
      </w:r>
    </w:p>
    <w:p w14:paraId="7CA9355A" w14:textId="02B590DB" w:rsidR="009B3CFA" w:rsidRPr="009B3CFA" w:rsidRDefault="009B3CFA" w:rsidP="009B3CFA">
      <w:pPr>
        <w:rPr>
          <w:rFonts w:cs="Arial"/>
        </w:rPr>
      </w:pPr>
      <w:r w:rsidRPr="009B3CFA">
        <w:rPr>
          <w:rFonts w:eastAsia="Times New Roman" w:cs="Arial"/>
          <w:color w:val="000000"/>
          <w:lang w:eastAsia="bg-BG"/>
        </w:rPr>
        <w:t xml:space="preserve">1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от емулсията съдържа 100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 xml:space="preserve">пречистено соево масло и 0,035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натрий.</w:t>
      </w:r>
    </w:p>
    <w:p w14:paraId="614984C4" w14:textId="09A78743" w:rsidR="008A6AF2" w:rsidRDefault="00DD466D" w:rsidP="002C50EE">
      <w:pPr>
        <w:pStyle w:val="Heading1"/>
      </w:pPr>
      <w:r>
        <w:t>3. ЛЕКАРСТВЕНА ФОРМА</w:t>
      </w:r>
    </w:p>
    <w:p w14:paraId="7AFCC6B7" w14:textId="4E604F38" w:rsidR="009B3CFA" w:rsidRDefault="009B3CFA" w:rsidP="009B3CFA"/>
    <w:p w14:paraId="5FCBF12E" w14:textId="68AABEEB" w:rsidR="009B3CFA" w:rsidRPr="009B3CFA" w:rsidRDefault="009B3CFA" w:rsidP="009B3CFA">
      <w:r>
        <w:t>Интравенозна инфузионна емулсия (масло/вода)</w:t>
      </w:r>
    </w:p>
    <w:p w14:paraId="447E9244" w14:textId="46BE10A5" w:rsidR="009B3CFA" w:rsidRDefault="009B3CFA" w:rsidP="009B3CFA"/>
    <w:p w14:paraId="490FC2C4" w14:textId="32682B15" w:rsidR="002C50EE" w:rsidRDefault="002C50EE" w:rsidP="002C50EE">
      <w:pPr>
        <w:pStyle w:val="Heading1"/>
      </w:pPr>
      <w:r>
        <w:t>4. КЛИНИЧНИ ДАННИ</w:t>
      </w:r>
    </w:p>
    <w:p w14:paraId="0C8E6903" w14:textId="0FBC2A12" w:rsidR="008134C8" w:rsidRDefault="002C50EE" w:rsidP="004A448E">
      <w:pPr>
        <w:pStyle w:val="Heading2"/>
      </w:pPr>
      <w:r>
        <w:t>4.1. Терапевтични показания</w:t>
      </w:r>
    </w:p>
    <w:p w14:paraId="40A6A1A5" w14:textId="53941E1E" w:rsidR="009B3CFA" w:rsidRDefault="009B3CFA" w:rsidP="009B3CFA"/>
    <w:p w14:paraId="47CF1988" w14:textId="77777777" w:rsidR="009B3CFA" w:rsidRDefault="009B3CFA" w:rsidP="009B3CFA">
      <w:r>
        <w:t xml:space="preserve">Пропофол е интравенозен анестетик с краткотрайно действие, подходящ за: </w:t>
      </w:r>
    </w:p>
    <w:p w14:paraId="31999073" w14:textId="77777777" w:rsidR="009B3CFA" w:rsidRDefault="009B3CFA" w:rsidP="009B3CFA">
      <w:pPr>
        <w:pStyle w:val="ListParagraph"/>
        <w:numPr>
          <w:ilvl w:val="0"/>
          <w:numId w:val="35"/>
        </w:numPr>
      </w:pPr>
      <w:r>
        <w:t>въвеждане и поддържане на обща анестезия при възрастни и деца над 1 месец</w:t>
      </w:r>
    </w:p>
    <w:p w14:paraId="1C29EC39" w14:textId="77777777" w:rsidR="009B3CFA" w:rsidRDefault="009B3CFA" w:rsidP="009B3CFA">
      <w:pPr>
        <w:pStyle w:val="ListParagraph"/>
        <w:numPr>
          <w:ilvl w:val="0"/>
          <w:numId w:val="35"/>
        </w:numPr>
      </w:pPr>
      <w:r>
        <w:t>седация по време на диагностични и хирургични процедури, самостоятелно или в комбинация с местна или регионална анестезия при възрастни и деца над 1 месец</w:t>
      </w:r>
    </w:p>
    <w:p w14:paraId="5FA70271" w14:textId="657A3401" w:rsidR="009B3CFA" w:rsidRPr="009B3CFA" w:rsidRDefault="009B3CFA" w:rsidP="009B3CFA">
      <w:pPr>
        <w:pStyle w:val="ListParagraph"/>
        <w:numPr>
          <w:ilvl w:val="0"/>
          <w:numId w:val="35"/>
        </w:numPr>
      </w:pPr>
      <w:r>
        <w:t>седация на вентилирани пациенти над 16-годишна възраст при интензивно лечение</w:t>
      </w:r>
    </w:p>
    <w:p w14:paraId="7454434E" w14:textId="77777777" w:rsidR="009B3CFA" w:rsidRPr="009B3CFA" w:rsidRDefault="009B3CFA" w:rsidP="009B3CFA"/>
    <w:p w14:paraId="30BE2C7B" w14:textId="0F5802BA" w:rsidR="008134C8" w:rsidRDefault="002C50EE" w:rsidP="004A448E">
      <w:pPr>
        <w:pStyle w:val="Heading2"/>
      </w:pPr>
      <w:r>
        <w:t>4.2. Дозировка и начин на приложение</w:t>
      </w:r>
    </w:p>
    <w:p w14:paraId="3E6D6001" w14:textId="0508D651" w:rsidR="009B3CFA" w:rsidRDefault="009B3CFA" w:rsidP="009B3CFA"/>
    <w:p w14:paraId="2958BF04" w14:textId="77777777" w:rsidR="009B3CFA" w:rsidRPr="009B3CFA" w:rsidRDefault="009B3CFA" w:rsidP="009B3CFA">
      <w:pPr>
        <w:pStyle w:val="Heading3"/>
        <w:rPr>
          <w:rFonts w:eastAsia="Times New Roman"/>
          <w:b/>
        </w:rPr>
      </w:pPr>
      <w:bookmarkStart w:id="1" w:name="bookmark0"/>
      <w:r w:rsidRPr="009B3CFA">
        <w:rPr>
          <w:rFonts w:eastAsia="Times New Roman"/>
          <w:b/>
          <w:lang w:eastAsia="bg-BG"/>
        </w:rPr>
        <w:t>Дозировка</w:t>
      </w:r>
      <w:bookmarkEnd w:id="1"/>
    </w:p>
    <w:p w14:paraId="3079BB7F" w14:textId="77777777" w:rsidR="009B3CFA" w:rsidRPr="009B3CFA" w:rsidRDefault="009B3CFA" w:rsidP="009B3CFA">
      <w:pPr>
        <w:spacing w:line="240" w:lineRule="auto"/>
        <w:rPr>
          <w:rFonts w:eastAsia="Times New Roman" w:cs="Arial"/>
          <w:color w:val="000000"/>
          <w:lang w:eastAsia="bg-BG"/>
        </w:rPr>
      </w:pPr>
    </w:p>
    <w:p w14:paraId="4CA4C86E" w14:textId="3075C0FF"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За инструкции относно приложението на пропофол чрез таргет-контролирана инфузионна </w:t>
      </w:r>
      <w:r w:rsidRPr="009B3CFA">
        <w:rPr>
          <w:rFonts w:eastAsia="Times New Roman" w:cs="Arial"/>
          <w:color w:val="000000"/>
          <w:lang w:val="ru-RU"/>
        </w:rPr>
        <w:t>(</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 включваща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софтуер, виж по-долу. Такова приложение е показано само за въвеждане и поддържане на анестезия при възрастни.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системата не се препоръчва за употреба по време на интензивно лечение, за седация при хирургични или диагностични процедури, както и при деца.</w:t>
      </w:r>
    </w:p>
    <w:p w14:paraId="24657D47" w14:textId="77777777" w:rsidR="009B3CFA" w:rsidRPr="009B3CFA" w:rsidRDefault="009B3CFA" w:rsidP="009B3CFA">
      <w:pPr>
        <w:spacing w:line="240" w:lineRule="auto"/>
        <w:rPr>
          <w:rFonts w:eastAsia="Times New Roman" w:cs="Arial"/>
          <w:b/>
          <w:bCs/>
          <w:color w:val="000000"/>
          <w:lang w:eastAsia="bg-BG"/>
        </w:rPr>
      </w:pPr>
      <w:bookmarkStart w:id="2" w:name="bookmark2"/>
    </w:p>
    <w:p w14:paraId="68AA04D7" w14:textId="491ACE34"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t>Въвеждане в обща анестезия</w:t>
      </w:r>
      <w:bookmarkEnd w:id="2"/>
    </w:p>
    <w:p w14:paraId="32FD08FB" w14:textId="77777777" w:rsidR="009B3CFA" w:rsidRPr="009B3CFA" w:rsidRDefault="009B3CFA" w:rsidP="009B3CFA">
      <w:pPr>
        <w:spacing w:line="240" w:lineRule="auto"/>
        <w:rPr>
          <w:rFonts w:eastAsia="Times New Roman" w:cs="Arial"/>
          <w:i/>
          <w:iCs/>
          <w:color w:val="000000"/>
          <w:lang w:eastAsia="bg-BG"/>
        </w:rPr>
      </w:pPr>
    </w:p>
    <w:p w14:paraId="5D88A6FD" w14:textId="6483E535"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Възрастни</w:t>
      </w:r>
    </w:p>
    <w:p w14:paraId="3F3C755B" w14:textId="77777777" w:rsidR="009B3CFA" w:rsidRPr="009B3CFA" w:rsidRDefault="009B3CFA" w:rsidP="009B3CFA">
      <w:pPr>
        <w:rPr>
          <w:rFonts w:eastAsia="Times New Roman" w:cs="Arial"/>
        </w:rPr>
      </w:pPr>
      <w:r w:rsidRPr="009B3CFA">
        <w:rPr>
          <w:rFonts w:eastAsia="Times New Roman" w:cs="Arial"/>
          <w:color w:val="000000"/>
          <w:lang w:eastAsia="bg-BG"/>
        </w:rPr>
        <w:t xml:space="preserve">Препоръчва се при пациенти, получили или не премедикация, пропофол да се титрира (приблизително 4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[40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на всеки 10 секунди при здрави възрастни пациенти като болусна инжекция или инфузия) в зависимост от реакцията на пациента, до появата на клинични белези, на начало на анестезия. Повечето възрастни пациенти под 55-годишна възраст се нуждаят</w:t>
      </w:r>
      <w:r w:rsidRPr="009B3CFA">
        <w:rPr>
          <w:rFonts w:eastAsia="Times New Roman" w:cs="Arial"/>
          <w:color w:val="000000"/>
          <w:lang w:val="ru-RU"/>
        </w:rPr>
        <w:t xml:space="preserve"> </w:t>
      </w:r>
      <w:r w:rsidRPr="009B3CFA">
        <w:rPr>
          <w:rFonts w:eastAsia="Times New Roman" w:cs="Arial"/>
          <w:color w:val="000000"/>
          <w:lang w:eastAsia="bg-BG"/>
        </w:rPr>
        <w:t xml:space="preserve">от 1.5 - 2.5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 xml:space="preserve">пропофол. Общата доза, необходима за анестезия, може да бъде редуцирана ако се прилага с бавна скорост (2-5 </w:t>
      </w:r>
      <w:r w:rsidRPr="009B3CFA">
        <w:rPr>
          <w:rFonts w:eastAsia="Times New Roman" w:cs="Arial"/>
          <w:color w:val="000000"/>
          <w:lang w:val="en-US"/>
        </w:rPr>
        <w:t>ml</w:t>
      </w:r>
      <w:r w:rsidRPr="009B3CFA">
        <w:rPr>
          <w:rFonts w:eastAsia="Times New Roman" w:cs="Arial"/>
          <w:color w:val="000000"/>
          <w:lang w:val="ru-RU"/>
        </w:rPr>
        <w:t>/</w:t>
      </w:r>
      <w:r w:rsidRPr="009B3CFA">
        <w:rPr>
          <w:rFonts w:eastAsia="Times New Roman" w:cs="Arial"/>
          <w:color w:val="000000"/>
          <w:lang w:val="en-US"/>
        </w:rPr>
        <w:t>min</w:t>
      </w:r>
      <w:r w:rsidRPr="009B3CFA">
        <w:rPr>
          <w:rFonts w:eastAsia="Times New Roman" w:cs="Arial"/>
          <w:color w:val="000000"/>
          <w:lang w:val="ru-RU"/>
        </w:rPr>
        <w:t xml:space="preserve"> </w:t>
      </w:r>
      <w:r w:rsidRPr="009B3CFA">
        <w:rPr>
          <w:rFonts w:eastAsia="Times New Roman" w:cs="Arial"/>
          <w:color w:val="000000"/>
          <w:lang w:eastAsia="bg-BG"/>
        </w:rPr>
        <w:t xml:space="preserve">[20 - 50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min</w:t>
      </w:r>
      <w:r w:rsidRPr="009B3CFA">
        <w:rPr>
          <w:rFonts w:eastAsia="Times New Roman" w:cs="Arial"/>
          <w:color w:val="000000"/>
          <w:lang w:val="ru-RU"/>
        </w:rPr>
        <w:t xml:space="preserve">]). </w:t>
      </w:r>
      <w:r w:rsidRPr="009B3CFA">
        <w:rPr>
          <w:rFonts w:eastAsia="Times New Roman" w:cs="Arial"/>
          <w:color w:val="000000"/>
          <w:lang w:eastAsia="bg-BG"/>
        </w:rPr>
        <w:t xml:space="preserve">Над тази възраст, изискването обикновено е за по-ниска доза. За пациенти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val="en-US"/>
        </w:rPr>
        <w:t>American</w:t>
      </w:r>
      <w:r w:rsidRPr="009B3CFA">
        <w:rPr>
          <w:rFonts w:eastAsia="Times New Roman" w:cs="Arial"/>
          <w:color w:val="000000"/>
          <w:lang w:val="ru-RU"/>
        </w:rPr>
        <w:t xml:space="preserve"> </w:t>
      </w:r>
      <w:r w:rsidRPr="009B3CFA">
        <w:rPr>
          <w:rFonts w:eastAsia="Times New Roman" w:cs="Arial"/>
          <w:color w:val="000000"/>
          <w:lang w:val="en-US"/>
        </w:rPr>
        <w:t>Society</w:t>
      </w:r>
      <w:r w:rsidRPr="009B3CFA">
        <w:rPr>
          <w:rFonts w:eastAsia="Times New Roman" w:cs="Arial"/>
          <w:color w:val="000000"/>
          <w:lang w:val="ru-RU"/>
        </w:rPr>
        <w:t xml:space="preserve"> </w:t>
      </w:r>
      <w:r w:rsidRPr="009B3CFA">
        <w:rPr>
          <w:rFonts w:eastAsia="Times New Roman" w:cs="Arial"/>
          <w:color w:val="000000"/>
          <w:lang w:val="en-US"/>
        </w:rPr>
        <w:t>of</w:t>
      </w:r>
      <w:r w:rsidRPr="009B3CFA">
        <w:rPr>
          <w:rFonts w:eastAsia="Times New Roman" w:cs="Arial"/>
          <w:color w:val="000000"/>
        </w:rPr>
        <w:t xml:space="preserve"> </w:t>
      </w:r>
      <w:r w:rsidRPr="009B3CFA">
        <w:rPr>
          <w:rFonts w:eastAsia="Times New Roman" w:cs="Arial"/>
          <w:color w:val="000000"/>
          <w:lang w:val="en-US"/>
        </w:rPr>
        <w:t>Anesthesiologists</w:t>
      </w:r>
      <w:r w:rsidRPr="009B3CFA">
        <w:rPr>
          <w:rFonts w:eastAsia="Times New Roman" w:cs="Arial"/>
          <w:color w:val="000000"/>
          <w:lang w:val="ru-RU"/>
        </w:rPr>
        <w:t xml:space="preserve">) </w:t>
      </w:r>
      <w:r w:rsidRPr="009B3CFA">
        <w:rPr>
          <w:rFonts w:eastAsia="Times New Roman" w:cs="Arial"/>
          <w:color w:val="000000"/>
          <w:lang w:eastAsia="bg-BG"/>
        </w:rPr>
        <w:t xml:space="preserve">трябва да бъде използвана по-ниска скорост на приложение (приблизително 2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[20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на всеки 10 секунди).</w:t>
      </w:r>
    </w:p>
    <w:p w14:paraId="4087330F" w14:textId="77777777" w:rsidR="009B3CFA" w:rsidRPr="009B3CFA" w:rsidRDefault="009B3CFA" w:rsidP="009B3CFA">
      <w:pPr>
        <w:spacing w:line="240" w:lineRule="auto"/>
        <w:rPr>
          <w:rFonts w:eastAsia="Times New Roman" w:cs="Arial"/>
          <w:i/>
          <w:iCs/>
          <w:color w:val="000000"/>
          <w:lang w:eastAsia="bg-BG"/>
        </w:rPr>
      </w:pPr>
    </w:p>
    <w:p w14:paraId="0D6EF92E" w14:textId="3EE05E1C"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Пациенти в напреднала възраст</w:t>
      </w:r>
    </w:p>
    <w:p w14:paraId="755A1A5F"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При пациенти в напреднала възраст се налага редуциране на дозата. Трябва да се вземе предвид физическото състояние на пациента. Редуцираната доза трябва да бъде прилагана с бавна скорост и да бъде титрирана спрямо клиничния отговор.</w:t>
      </w:r>
    </w:p>
    <w:p w14:paraId="36FDD2B3" w14:textId="77777777" w:rsidR="009B3CFA" w:rsidRPr="009B3CFA" w:rsidRDefault="009B3CFA" w:rsidP="009B3CFA">
      <w:pPr>
        <w:spacing w:line="240" w:lineRule="auto"/>
        <w:rPr>
          <w:rFonts w:eastAsia="Times New Roman" w:cs="Arial"/>
          <w:i/>
          <w:iCs/>
          <w:color w:val="000000"/>
          <w:lang w:eastAsia="bg-BG"/>
        </w:rPr>
      </w:pPr>
    </w:p>
    <w:p w14:paraId="1CB2A55A" w14:textId="1DBEACF4"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Педиатрична популация</w:t>
      </w:r>
    </w:p>
    <w:p w14:paraId="0C7E2479"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Пропофол не се препоръчва за въвеждане в анестезия на деца на възраст под 1 месец. За въвеждане в анестезия на деца над 1 месец, пропофол трябва да бъде титриран бавно до поява на клинични белези на начало на анестезия. Дозата трябва да бъде адаптирана спрямо възрастта и/или телесното тегло. Повечето пациенти над 8 години се нуждаят от приблизително 2.5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 xml:space="preserve">телесно тегло пропофол за въвеждане в анестезия. При по-малки деца, особено на възраст между 1 месец и 3 години, е възможно да е необходима по-висока доза (2.5-4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телесно тегло).</w:t>
      </w:r>
    </w:p>
    <w:p w14:paraId="1A7F1F51" w14:textId="77777777" w:rsidR="009B3CFA" w:rsidRPr="009B3CFA" w:rsidRDefault="009B3CFA" w:rsidP="009B3CFA">
      <w:pPr>
        <w:spacing w:line="240" w:lineRule="auto"/>
        <w:rPr>
          <w:rFonts w:eastAsia="Times New Roman" w:cs="Arial"/>
          <w:color w:val="000000"/>
          <w:lang w:eastAsia="bg-BG"/>
        </w:rPr>
      </w:pPr>
    </w:p>
    <w:p w14:paraId="5E49E0F7" w14:textId="4288F07F"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 пациенти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се препоръчва редуциране на дозата (виж точка 4.4).</w:t>
      </w:r>
    </w:p>
    <w:p w14:paraId="6C5ADCB3" w14:textId="77777777" w:rsidR="009B3CFA" w:rsidRPr="009B3CFA" w:rsidRDefault="009B3CFA" w:rsidP="009B3CFA">
      <w:pPr>
        <w:spacing w:line="240" w:lineRule="auto"/>
        <w:rPr>
          <w:rFonts w:eastAsia="Times New Roman" w:cs="Arial"/>
          <w:color w:val="000000"/>
          <w:lang w:eastAsia="bg-BG"/>
        </w:rPr>
      </w:pPr>
    </w:p>
    <w:p w14:paraId="5348479C" w14:textId="19E11E7A"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Приложението на пропофол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система не е препоръчително за въвеждане в обща анестезия при деца.</w:t>
      </w:r>
    </w:p>
    <w:p w14:paraId="2A6351A2" w14:textId="77777777" w:rsidR="009B3CFA" w:rsidRPr="009B3CFA" w:rsidRDefault="009B3CFA" w:rsidP="009B3CFA">
      <w:pPr>
        <w:spacing w:line="240" w:lineRule="auto"/>
        <w:rPr>
          <w:rFonts w:eastAsia="Times New Roman" w:cs="Arial"/>
          <w:b/>
          <w:bCs/>
          <w:color w:val="000000"/>
          <w:lang w:eastAsia="bg-BG"/>
        </w:rPr>
      </w:pPr>
    </w:p>
    <w:p w14:paraId="16F00A62" w14:textId="74D1A993"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t>Поддържане на обща анестезия</w:t>
      </w:r>
    </w:p>
    <w:p w14:paraId="00B638CF" w14:textId="77777777" w:rsidR="009B3CFA" w:rsidRPr="009B3CFA" w:rsidRDefault="009B3CFA" w:rsidP="009B3CFA">
      <w:pPr>
        <w:spacing w:line="240" w:lineRule="auto"/>
        <w:rPr>
          <w:rFonts w:eastAsia="Times New Roman" w:cs="Arial"/>
          <w:i/>
          <w:iCs/>
          <w:color w:val="000000"/>
          <w:lang w:eastAsia="bg-BG"/>
        </w:rPr>
      </w:pPr>
    </w:p>
    <w:p w14:paraId="11CB1BDC" w14:textId="3F3F769D"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Възрастни</w:t>
      </w:r>
    </w:p>
    <w:p w14:paraId="37F87AA0"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Анестезията може да се поддържа чрез прилагане на пропофол като непрекъсната инфузия или като повтарящи се болусни инжекции, за да се избегнат клинични прояви на повърхностна анестезия. Излизането от състояние на анестезия обикновено е бързо, ето защо е важно пропофол да бъде прилаган до края на процедурата.</w:t>
      </w:r>
    </w:p>
    <w:p w14:paraId="52850C5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Непрекъсната инфузия: необходимата скорост на приложение варира значително между отделните пациенти, но обикновено скорост в интервала 4-12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eastAsia="bg-BG"/>
        </w:rPr>
        <w:t>/час поддържа задоволително анестезията.</w:t>
      </w:r>
    </w:p>
    <w:p w14:paraId="553732A1"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Повтарящи се болусни инжекции: ако се използва метод, включващ използване на повтарящи се болусни инжекции, могат да се прилагат нарастващи дози от 25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 xml:space="preserve">(2.5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до 50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 xml:space="preserve">(5.0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според клиничните нужди.</w:t>
      </w:r>
    </w:p>
    <w:p w14:paraId="562FC99B" w14:textId="77777777" w:rsidR="009B3CFA" w:rsidRPr="009B3CFA" w:rsidRDefault="009B3CFA" w:rsidP="009B3CFA">
      <w:pPr>
        <w:spacing w:line="240" w:lineRule="auto"/>
        <w:rPr>
          <w:rFonts w:eastAsia="Times New Roman" w:cs="Arial"/>
          <w:i/>
          <w:iCs/>
          <w:color w:val="000000"/>
          <w:lang w:eastAsia="bg-BG"/>
        </w:rPr>
      </w:pPr>
    </w:p>
    <w:p w14:paraId="419E4033" w14:textId="69AE1385"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Пациенти в напреднала възраст</w:t>
      </w:r>
    </w:p>
    <w:p w14:paraId="6F11CC1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Когато пропофол се използва за поддържане на анестезия, скоростта на инфузия или таргетната концентрация трябва да бъдат намалени. Пациенти от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 xml:space="preserve">се нуждаят от допълнително редуциране на дозата и скоростта на инфузия. Бързото прилагане на болусни инжекции (еднократно или многократно) не бива да се практикува </w:t>
      </w:r>
      <w:r w:rsidRPr="009B3CFA">
        <w:rPr>
          <w:rFonts w:eastAsia="Times New Roman" w:cs="Arial"/>
          <w:color w:val="000000"/>
          <w:lang w:eastAsia="bg-BG"/>
        </w:rPr>
        <w:lastRenderedPageBreak/>
        <w:t>при пациенти в напреднала възраст, тъй като може да доведе до кардиореспираторна депресия.</w:t>
      </w:r>
    </w:p>
    <w:p w14:paraId="3D3D6AE6" w14:textId="77777777" w:rsidR="009B3CFA" w:rsidRPr="009B3CFA" w:rsidRDefault="009B3CFA" w:rsidP="009B3CFA">
      <w:pPr>
        <w:spacing w:line="240" w:lineRule="auto"/>
        <w:rPr>
          <w:rFonts w:eastAsia="Times New Roman" w:cs="Arial"/>
          <w:i/>
          <w:iCs/>
          <w:color w:val="000000"/>
          <w:lang w:eastAsia="bg-BG"/>
        </w:rPr>
      </w:pPr>
    </w:p>
    <w:p w14:paraId="18CEF628" w14:textId="02562105"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Педиатрична популация</w:t>
      </w:r>
    </w:p>
    <w:p w14:paraId="56C61CBE"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Пропофол не се препоръчва за поддържане на обща анестезия при деца под 1 месец. Анестезията може да се поддържа при деца над 1 месец чрез прилагане под формата на инфузия или повтарящи се болусни инжекции за запазване на необходимата дълбочина на анестезията. Скоростта на въвеждане варира значително между отделните пациенти, но обикновено скорост в интервала 9-15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eastAsia="bg-BG"/>
        </w:rPr>
        <w:t>/час постига задоволителна анестезия. При по- малки деца, особено на възраст между 1 месец и 3 години, може да е необходимо увеличение на дозата.</w:t>
      </w:r>
    </w:p>
    <w:p w14:paraId="022065A4" w14:textId="77777777" w:rsidR="009B3CFA" w:rsidRPr="009B3CFA" w:rsidRDefault="009B3CFA" w:rsidP="009B3CFA">
      <w:pPr>
        <w:spacing w:line="240" w:lineRule="auto"/>
        <w:rPr>
          <w:rFonts w:eastAsia="Times New Roman" w:cs="Arial"/>
          <w:color w:val="000000"/>
          <w:lang w:eastAsia="bg-BG"/>
        </w:rPr>
      </w:pPr>
    </w:p>
    <w:p w14:paraId="0949986B" w14:textId="783AC83B"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 пациенти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се препоръчва редуциране на дозата (виж точка 4,4)</w:t>
      </w:r>
    </w:p>
    <w:p w14:paraId="0585A308" w14:textId="77777777" w:rsidR="009B3CFA" w:rsidRPr="009B3CFA" w:rsidRDefault="009B3CFA" w:rsidP="009B3CFA">
      <w:pPr>
        <w:rPr>
          <w:rFonts w:eastAsia="Times New Roman" w:cs="Arial"/>
          <w:color w:val="000000"/>
          <w:lang w:eastAsia="bg-BG"/>
        </w:rPr>
      </w:pPr>
    </w:p>
    <w:p w14:paraId="6FBF92CB" w14:textId="236F726E" w:rsidR="009B3CFA" w:rsidRPr="009B3CFA" w:rsidRDefault="009B3CFA" w:rsidP="009B3CFA">
      <w:pPr>
        <w:rPr>
          <w:rFonts w:eastAsia="Times New Roman" w:cs="Arial"/>
          <w:color w:val="000000"/>
          <w:lang w:eastAsia="bg-BG"/>
        </w:rPr>
      </w:pPr>
      <w:r w:rsidRPr="009B3CFA">
        <w:rPr>
          <w:rFonts w:eastAsia="Times New Roman" w:cs="Arial"/>
          <w:color w:val="000000"/>
          <w:lang w:eastAsia="bg-BG"/>
        </w:rPr>
        <w:t xml:space="preserve">Приложението на пропофол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 не е препоръчително за поддържане на обща </w:t>
      </w:r>
    </w:p>
    <w:p w14:paraId="3F128DA2" w14:textId="72CC1ECE" w:rsidR="009B3CFA" w:rsidRPr="009B3CFA" w:rsidRDefault="009B3CFA" w:rsidP="009B3CFA">
      <w:pPr>
        <w:rPr>
          <w:rFonts w:eastAsia="Times New Roman" w:cs="Arial"/>
          <w:color w:val="000000"/>
          <w:lang w:eastAsia="bg-BG"/>
        </w:rPr>
      </w:pPr>
      <w:r w:rsidRPr="009B3CFA">
        <w:rPr>
          <w:rFonts w:eastAsia="Times New Roman" w:cs="Arial"/>
          <w:color w:val="000000"/>
          <w:lang w:eastAsia="bg-BG"/>
        </w:rPr>
        <w:t>анестезия при деца.</w:t>
      </w:r>
    </w:p>
    <w:p w14:paraId="1BC6A7D2" w14:textId="2F20D4D1" w:rsidR="009B3CFA" w:rsidRPr="009B3CFA" w:rsidRDefault="009B3CFA" w:rsidP="009B3CFA">
      <w:pPr>
        <w:rPr>
          <w:rFonts w:eastAsia="Times New Roman" w:cs="Arial"/>
          <w:color w:val="000000"/>
          <w:lang w:eastAsia="bg-BG"/>
        </w:rPr>
      </w:pPr>
    </w:p>
    <w:p w14:paraId="7966A070" w14:textId="77777777"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t>Седация по време на интензивно лечение</w:t>
      </w:r>
    </w:p>
    <w:p w14:paraId="66141B41" w14:textId="77777777" w:rsidR="009B3CFA" w:rsidRPr="009B3CFA" w:rsidRDefault="009B3CFA" w:rsidP="009B3CFA">
      <w:pPr>
        <w:spacing w:line="240" w:lineRule="auto"/>
        <w:rPr>
          <w:rFonts w:eastAsia="Times New Roman" w:cs="Arial"/>
          <w:i/>
          <w:iCs/>
          <w:color w:val="000000"/>
          <w:lang w:eastAsia="bg-BG"/>
        </w:rPr>
      </w:pPr>
    </w:p>
    <w:p w14:paraId="7125E67D" w14:textId="7CABCE3E"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Възрастни</w:t>
      </w:r>
    </w:p>
    <w:p w14:paraId="560848B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За седация по време на интензивно лечение се препоръчва пропофол да се прилага чрез непрекъсната инфузия. Скоростта на инфузия се определя от желаната дълбочина на анестезия. При повечето пациенти достатъчна седация може да бъде постигната с доза 0.3 - 4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eastAsia="bg-BG"/>
        </w:rPr>
        <w:t>/час (виж точка 4.4 Специални предупреждения и предпазни мерки за употреба). Пропофол не е показан за седация по време на интензивно лечение на пациенти на 16 и по-малко години (виж точка 4.3 Противопоказания).</w:t>
      </w:r>
    </w:p>
    <w:p w14:paraId="16DA5F5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Емулсията може да бъде разредена с 5% декстроза (виж таблица 1. “Разреждане и приложение заедно с други лекарства” по-долу).</w:t>
      </w:r>
    </w:p>
    <w:p w14:paraId="52882B5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Препоръчва се мониториране на нивото на липиди в кръвта при пациенти, за които съществува възможен риск от свръхнатрупване на липиди. Приложението на емулсията трябва да се коригира, ако се установи проблем при елиминирането на мазнините от организма. Ако на пациента се прилага едновременно друг липид, е необходимо намаляване на дозата, като се вземе под внимание вливаното количество липиди при приложението на емулсията. 1,0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Профол съдържа приблизително 0,1 </w:t>
      </w:r>
      <w:r w:rsidRPr="009B3CFA">
        <w:rPr>
          <w:rFonts w:eastAsia="Times New Roman" w:cs="Arial"/>
          <w:color w:val="000000"/>
          <w:lang w:val="en-US"/>
        </w:rPr>
        <w:t>g</w:t>
      </w:r>
      <w:r w:rsidRPr="009B3CFA">
        <w:rPr>
          <w:rFonts w:eastAsia="Times New Roman" w:cs="Arial"/>
          <w:color w:val="000000"/>
          <w:lang w:val="ru-RU"/>
        </w:rPr>
        <w:t xml:space="preserve"> </w:t>
      </w:r>
      <w:r w:rsidRPr="009B3CFA">
        <w:rPr>
          <w:rFonts w:eastAsia="Times New Roman" w:cs="Arial"/>
          <w:color w:val="000000"/>
          <w:lang w:eastAsia="bg-BG"/>
        </w:rPr>
        <w:t>мазнини.</w:t>
      </w:r>
    </w:p>
    <w:p w14:paraId="4CF2FB20"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Ако продължителността на приложение надхвърля 3 дни, нивата на липидите трябва да бъдат проследявани при всички пациенти.</w:t>
      </w:r>
    </w:p>
    <w:p w14:paraId="72831EA2" w14:textId="77777777" w:rsidR="009B3CFA" w:rsidRPr="009B3CFA" w:rsidRDefault="009B3CFA" w:rsidP="009B3CFA">
      <w:pPr>
        <w:spacing w:line="240" w:lineRule="auto"/>
        <w:rPr>
          <w:rFonts w:eastAsia="Times New Roman" w:cs="Arial"/>
          <w:i/>
          <w:iCs/>
          <w:color w:val="000000"/>
          <w:lang w:eastAsia="bg-BG"/>
        </w:rPr>
      </w:pPr>
    </w:p>
    <w:p w14:paraId="2098CAA7" w14:textId="2C667AD6"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Пациенти в напреднала възраст</w:t>
      </w:r>
    </w:p>
    <w:p w14:paraId="20A31BD9"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Скоростта на инфузия трябва да бъде намалена при използването на пропофол при пациенти в напреднала възраст за седация по време на интензивно лечение. Пациенти от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се нуждаят от допълнително намаляване на дозата и скоростта на въвеждане. Бързото прилагане на болус инжекции (еднократно или многократно) не бива да се прилага при пациенти в напреднала възраст поради риск от възникване на кардиореспираторна депресия.</w:t>
      </w:r>
    </w:p>
    <w:p w14:paraId="16E91319" w14:textId="77777777" w:rsidR="009B3CFA" w:rsidRPr="009B3CFA" w:rsidRDefault="009B3CFA" w:rsidP="009B3CFA">
      <w:pPr>
        <w:spacing w:line="240" w:lineRule="auto"/>
        <w:rPr>
          <w:rFonts w:eastAsia="Times New Roman" w:cs="Arial"/>
          <w:i/>
          <w:iCs/>
          <w:color w:val="000000"/>
          <w:lang w:eastAsia="bg-BG"/>
        </w:rPr>
      </w:pPr>
    </w:p>
    <w:p w14:paraId="2C7009A2" w14:textId="2B3B2437"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Педиатрична популация</w:t>
      </w:r>
    </w:p>
    <w:p w14:paraId="612E4F5C"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е противопоказан за седиране на пациенти на обдишване на 16 или по-малко години, които са на интензивна терапия.</w:t>
      </w:r>
    </w:p>
    <w:p w14:paraId="1D2B7ED7" w14:textId="77777777" w:rsidR="009B3CFA" w:rsidRPr="009B3CFA" w:rsidRDefault="009B3CFA" w:rsidP="009B3CFA">
      <w:pPr>
        <w:spacing w:line="240" w:lineRule="auto"/>
        <w:rPr>
          <w:rFonts w:eastAsia="Times New Roman" w:cs="Arial"/>
          <w:b/>
          <w:bCs/>
          <w:color w:val="000000"/>
          <w:lang w:eastAsia="bg-BG"/>
        </w:rPr>
      </w:pPr>
    </w:p>
    <w:p w14:paraId="48A76F83" w14:textId="068E53A4"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lastRenderedPageBreak/>
        <w:t>Седация по време на хирургични и диагностични процедури</w:t>
      </w:r>
    </w:p>
    <w:p w14:paraId="2D3CF360" w14:textId="77777777" w:rsidR="009B3CFA" w:rsidRPr="009B3CFA" w:rsidRDefault="009B3CFA" w:rsidP="009B3CFA">
      <w:pPr>
        <w:spacing w:line="240" w:lineRule="auto"/>
        <w:rPr>
          <w:rFonts w:eastAsia="Times New Roman" w:cs="Arial"/>
          <w:i/>
          <w:iCs/>
          <w:color w:val="000000"/>
          <w:lang w:eastAsia="bg-BG"/>
        </w:rPr>
      </w:pPr>
    </w:p>
    <w:p w14:paraId="5A6DCE6D" w14:textId="28ADC3CA"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Възрастни</w:t>
      </w:r>
    </w:p>
    <w:p w14:paraId="419523A2"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За осигуряване на седация по време на хирургични и диагностични процедури, скоростта на приложение трябва да се определи индивидуално и да е тигрирана спрямо клиничния отговор. При по-голямата част от пациентите са необходими 0.5 - 1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за 1 - 5 минути за иницииране на седацията.</w:t>
      </w:r>
    </w:p>
    <w:p w14:paraId="1184D73F"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Поддържане на седацията може да се постигне чрез титриране на инфузията до желаното ниво на седиране; повечето пациенти се нуждаят от 1.5 - 4.5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eastAsia="bg-BG"/>
        </w:rPr>
        <w:t xml:space="preserve">/час. Ако е необходимо бързо увеличаване на дълбочината на седация, в допълнение към инфузията може да се приложи болусно 10-20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 xml:space="preserve">При пациенти от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може да е необходимо намаляване на дозата и скоростта на приложение.</w:t>
      </w:r>
    </w:p>
    <w:p w14:paraId="3160BDD1" w14:textId="77777777" w:rsidR="009B3CFA" w:rsidRPr="009B3CFA" w:rsidRDefault="009B3CFA" w:rsidP="009B3CFA">
      <w:pPr>
        <w:spacing w:line="240" w:lineRule="auto"/>
        <w:rPr>
          <w:rFonts w:eastAsia="Times New Roman" w:cs="Arial"/>
          <w:color w:val="000000"/>
          <w:lang w:eastAsia="bg-BG"/>
        </w:rPr>
      </w:pPr>
    </w:p>
    <w:p w14:paraId="55EA4A36" w14:textId="182DD568" w:rsidR="009B3CFA" w:rsidRPr="009B3CFA" w:rsidRDefault="009B3CFA" w:rsidP="009B3CFA">
      <w:pPr>
        <w:spacing w:line="240" w:lineRule="auto"/>
        <w:rPr>
          <w:rFonts w:eastAsia="Times New Roman" w:cs="Arial"/>
          <w:color w:val="000000"/>
          <w:lang w:eastAsia="bg-BG"/>
        </w:rPr>
      </w:pPr>
      <w:r w:rsidRPr="009B3CFA">
        <w:rPr>
          <w:rFonts w:eastAsia="Times New Roman" w:cs="Arial"/>
          <w:color w:val="000000"/>
          <w:lang w:eastAsia="bg-BG"/>
        </w:rPr>
        <w:t xml:space="preserve">Приложението на пропофол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 не е препоръчително за седиране при хирургични и </w:t>
      </w:r>
    </w:p>
    <w:p w14:paraId="304233C0" w14:textId="7861AB01" w:rsidR="009B3CFA" w:rsidRPr="009B3CFA" w:rsidRDefault="009B3CFA" w:rsidP="009B3CFA">
      <w:pPr>
        <w:spacing w:line="240" w:lineRule="auto"/>
        <w:rPr>
          <w:rFonts w:eastAsia="Times New Roman" w:cs="Arial"/>
        </w:rPr>
      </w:pPr>
      <w:r w:rsidRPr="009B3CFA">
        <w:rPr>
          <w:rFonts w:eastAsia="Times New Roman" w:cs="Arial"/>
          <w:color w:val="000000"/>
          <w:lang w:eastAsia="bg-BG"/>
        </w:rPr>
        <w:t>диагностични процедури.</w:t>
      </w:r>
    </w:p>
    <w:p w14:paraId="4F8D3CC8" w14:textId="77777777" w:rsidR="009B3CFA" w:rsidRPr="009B3CFA" w:rsidRDefault="009B3CFA" w:rsidP="009B3CFA">
      <w:pPr>
        <w:spacing w:line="240" w:lineRule="auto"/>
        <w:rPr>
          <w:rFonts w:eastAsia="Times New Roman" w:cs="Arial"/>
          <w:i/>
          <w:iCs/>
          <w:color w:val="000000"/>
          <w:lang w:eastAsia="bg-BG"/>
        </w:rPr>
      </w:pPr>
    </w:p>
    <w:p w14:paraId="76C81880" w14:textId="16517F4C"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Пациенти в напреднала възраст</w:t>
      </w:r>
    </w:p>
    <w:p w14:paraId="7560D8D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Когато пропофол се използва за седация на пациенти в напреднала възраст по време на хирургични и диагностични процедури, скоростта на инфузия и таргетната концентрация също трябва да бъдат намалени. Пациенти от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се нуждаят от допълнително намаляване на дозата и скоростта на въвеждане. Бързото прилагане на болус инжекции (еднократно или многократно) не бива да се прилага при пациенти в напреднала възраст поради риск от възникване на кардиореспираторна депресия.</w:t>
      </w:r>
    </w:p>
    <w:p w14:paraId="3774EA28" w14:textId="77777777" w:rsidR="009B3CFA" w:rsidRPr="009B3CFA" w:rsidRDefault="009B3CFA" w:rsidP="009B3CFA">
      <w:pPr>
        <w:spacing w:line="240" w:lineRule="auto"/>
        <w:rPr>
          <w:rFonts w:eastAsia="Times New Roman" w:cs="Arial"/>
          <w:i/>
          <w:iCs/>
          <w:color w:val="000000"/>
          <w:lang w:eastAsia="bg-BG"/>
        </w:rPr>
      </w:pPr>
    </w:p>
    <w:p w14:paraId="1F6B9124" w14:textId="1B47E3D0" w:rsidR="009B3CFA" w:rsidRPr="009B3CFA" w:rsidRDefault="009B3CFA" w:rsidP="009B3CFA">
      <w:pPr>
        <w:spacing w:line="240" w:lineRule="auto"/>
        <w:rPr>
          <w:rFonts w:eastAsia="Times New Roman" w:cs="Arial"/>
          <w:i/>
          <w:iCs/>
          <w:color w:val="000000"/>
          <w:lang w:eastAsia="bg-BG"/>
        </w:rPr>
      </w:pPr>
      <w:r w:rsidRPr="009B3CFA">
        <w:rPr>
          <w:rFonts w:eastAsia="Times New Roman" w:cs="Arial"/>
          <w:i/>
          <w:iCs/>
          <w:color w:val="000000"/>
          <w:lang w:eastAsia="bg-BG"/>
        </w:rPr>
        <w:t>Педиатрична популация</w:t>
      </w:r>
    </w:p>
    <w:p w14:paraId="1A92ECF0"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не се препоръчва за седация по време на хирургични и диагностични процедури при деца на възраст под 1 месец.</w:t>
      </w:r>
    </w:p>
    <w:p w14:paraId="119876B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 деца на възраст над 1 месец дозата и скоростта на приложение трябва да бъдат адаптирани спрямо желаната дълбочина на седация и клиничния отговор. Повечето педиатрични пациенти се нуждаят от 1 - 2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 xml:space="preserve">телесно тегло за въвеждане в седация. Поддържането на седация може да се постигне чрез титриране на пропофол до желаното ниво на седация. По-голямата част от пациентите се нуждаят от 1.5 - 9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eastAsia="bg-BG"/>
        </w:rPr>
        <w:t xml:space="preserve">/час пропофол. Инфузията може да бъде съчетана с прилагането на болус инжекции в доза до 1 </w:t>
      </w:r>
      <w:r w:rsidRPr="009B3CFA">
        <w:rPr>
          <w:rFonts w:eastAsia="Times New Roman" w:cs="Arial"/>
          <w:color w:val="000000"/>
          <w:lang w:val="en-US"/>
        </w:rPr>
        <w:t>mg</w:t>
      </w:r>
      <w:r w:rsidRPr="009B3CFA">
        <w:rPr>
          <w:rFonts w:eastAsia="Times New Roman" w:cs="Arial"/>
          <w:color w:val="000000"/>
          <w:lang w:val="ru-RU"/>
        </w:rPr>
        <w:t>/</w:t>
      </w:r>
      <w:r w:rsidRPr="009B3CFA">
        <w:rPr>
          <w:rFonts w:eastAsia="Times New Roman" w:cs="Arial"/>
          <w:color w:val="000000"/>
          <w:lang w:val="en-US"/>
        </w:rPr>
        <w:t>kg</w:t>
      </w:r>
      <w:r w:rsidRPr="009B3CFA">
        <w:rPr>
          <w:rFonts w:eastAsia="Times New Roman" w:cs="Arial"/>
          <w:color w:val="000000"/>
          <w:lang w:val="ru-RU"/>
        </w:rPr>
        <w:t xml:space="preserve"> </w:t>
      </w:r>
      <w:r w:rsidRPr="009B3CFA">
        <w:rPr>
          <w:rFonts w:eastAsia="Times New Roman" w:cs="Arial"/>
          <w:color w:val="000000"/>
          <w:lang w:eastAsia="bg-BG"/>
        </w:rPr>
        <w:t>телесно тегло, ако се налага бързо увеличаване на дълбочината на седация.</w:t>
      </w:r>
    </w:p>
    <w:p w14:paraId="210E7DC2"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 пациенти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може да се наложи намаляване на дозата.</w:t>
      </w:r>
    </w:p>
    <w:p w14:paraId="4FECAD09" w14:textId="77777777" w:rsidR="009B3CFA" w:rsidRPr="009B3CFA" w:rsidRDefault="009B3CFA" w:rsidP="009B3CFA">
      <w:pPr>
        <w:spacing w:line="240" w:lineRule="auto"/>
        <w:rPr>
          <w:rFonts w:eastAsia="Times New Roman" w:cs="Arial"/>
          <w:b/>
          <w:bCs/>
          <w:color w:val="000000"/>
          <w:lang w:eastAsia="bg-BG"/>
        </w:rPr>
      </w:pPr>
    </w:p>
    <w:p w14:paraId="43FB2EF4" w14:textId="7B17823F" w:rsidR="009B3CFA" w:rsidRPr="009B3CFA" w:rsidRDefault="009B3CFA" w:rsidP="009B3CFA">
      <w:pPr>
        <w:pStyle w:val="Heading3"/>
        <w:rPr>
          <w:rFonts w:eastAsia="Times New Roman"/>
          <w:b/>
        </w:rPr>
      </w:pPr>
      <w:r w:rsidRPr="009B3CFA">
        <w:rPr>
          <w:rFonts w:eastAsia="Times New Roman"/>
          <w:b/>
          <w:lang w:eastAsia="bg-BG"/>
        </w:rPr>
        <w:t>Начин на приложение</w:t>
      </w:r>
    </w:p>
    <w:p w14:paraId="16451851"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няма аналгетични свойства и поради това е необходимо допълнително прилагане на аналгетици.</w:t>
      </w:r>
    </w:p>
    <w:p w14:paraId="73C28E7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Емулсията може да се прилага неразредена или разредена с 5% декстроза. Разтворът, който не бива да надвишава 1:5 (2 </w:t>
      </w:r>
      <w:r w:rsidRPr="009B3CFA">
        <w:rPr>
          <w:rFonts w:eastAsia="Times New Roman" w:cs="Arial"/>
          <w:color w:val="000000"/>
          <w:lang w:val="en-US"/>
        </w:rPr>
        <w:t>mg</w:t>
      </w:r>
      <w:r w:rsidRPr="009B3CFA">
        <w:rPr>
          <w:rFonts w:eastAsia="Times New Roman" w:cs="Arial"/>
          <w:color w:val="000000"/>
          <w:lang w:val="ru-RU"/>
        </w:rPr>
        <w:t xml:space="preserve"> </w:t>
      </w:r>
      <w:r w:rsidRPr="009B3CFA">
        <w:rPr>
          <w:rFonts w:eastAsia="Times New Roman" w:cs="Arial"/>
          <w:color w:val="000000"/>
          <w:lang w:eastAsia="bg-BG"/>
        </w:rPr>
        <w:t xml:space="preserve">пропофол на 1 </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трябва да е приготвен асептично непосредствено преди прилагане и да се използва в рамките на 6 часа от приготвянето.</w:t>
      </w:r>
    </w:p>
    <w:p w14:paraId="09DFC65F"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Препоръчва се при използване на разредена емулсия </w:t>
      </w:r>
      <w:r w:rsidRPr="009B3CFA">
        <w:rPr>
          <w:rFonts w:eastAsia="Times New Roman" w:cs="Arial"/>
          <w:i/>
          <w:iCs/>
          <w:color w:val="000000"/>
          <w:lang w:eastAsia="bg-BG"/>
        </w:rPr>
        <w:t>обемът</w:t>
      </w:r>
      <w:r w:rsidRPr="009B3CFA">
        <w:rPr>
          <w:rFonts w:eastAsia="Times New Roman" w:cs="Arial"/>
          <w:color w:val="000000"/>
          <w:lang w:eastAsia="bg-BG"/>
        </w:rPr>
        <w:t xml:space="preserve"> на 5% декстроза, изтеглен от инфузионния сак по време на процеса на разреждане, да бъде напълно заместен от обем емулсия (виж Таблица 1. „Разреждане и приложение заедно с други лекарства“ по-долу).</w:t>
      </w:r>
    </w:p>
    <w:p w14:paraId="1D497DF6" w14:textId="77777777" w:rsidR="009B3CFA" w:rsidRPr="009B3CFA" w:rsidRDefault="009B3CFA" w:rsidP="009B3CFA">
      <w:pPr>
        <w:spacing w:line="240" w:lineRule="auto"/>
        <w:rPr>
          <w:rFonts w:eastAsia="Times New Roman" w:cs="Arial"/>
          <w:color w:val="000000"/>
          <w:lang w:eastAsia="bg-BG"/>
        </w:rPr>
      </w:pPr>
    </w:p>
    <w:p w14:paraId="68C9CFE6" w14:textId="45B71FBD" w:rsidR="009B3CFA" w:rsidRPr="009B3CFA" w:rsidRDefault="009B3CFA" w:rsidP="009B3CFA">
      <w:pPr>
        <w:spacing w:line="240" w:lineRule="auto"/>
        <w:rPr>
          <w:rFonts w:eastAsia="Times New Roman" w:cs="Arial"/>
        </w:rPr>
      </w:pPr>
      <w:r w:rsidRPr="009B3CFA">
        <w:rPr>
          <w:rFonts w:eastAsia="Times New Roman" w:cs="Arial"/>
          <w:color w:val="000000"/>
          <w:lang w:eastAsia="bg-BG"/>
        </w:rPr>
        <w:lastRenderedPageBreak/>
        <w:t>Разреденият разтвор може да се приложи с различни техники за контрол на инфузията, но даден комплект, използван самостоятелно, няма да предотврати риска от случайно неконтролирано приложение на голямо количество разреден разтвор.</w:t>
      </w:r>
    </w:p>
    <w:p w14:paraId="21399CE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Трябва да бъдат използвани бюрета, капков брояч или волуметрична помпа в инфузионната линия. Рискът от неконтролирана инфузия трябва да се има предвид, когато се определя максималното количество в бюретата.</w:t>
      </w:r>
    </w:p>
    <w:p w14:paraId="3A44DE1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Когато емулсията се използва неразредена за поддържане на анестезията, се препоръчва винаги да се използва оборудване за контрол на скоростта на инфузията, като помпи за спринцовка или волуметрични инфузионни помпи.</w:t>
      </w:r>
    </w:p>
    <w:p w14:paraId="7F08536B"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Емулсията може да бъде приложена чрез </w:t>
      </w:r>
      <w:r w:rsidRPr="009B3CFA">
        <w:rPr>
          <w:rFonts w:eastAsia="Times New Roman" w:cs="Arial"/>
          <w:color w:val="000000"/>
          <w:lang w:val="en-US"/>
        </w:rPr>
        <w:t>Y</w:t>
      </w:r>
      <w:r w:rsidRPr="009B3CFA">
        <w:rPr>
          <w:rFonts w:eastAsia="Times New Roman" w:cs="Arial"/>
          <w:color w:val="000000"/>
          <w:lang w:eastAsia="bg-BG"/>
        </w:rPr>
        <w:t>-конектор в близост до мястото на приложение заедно с някой от следните разтвори:</w:t>
      </w:r>
    </w:p>
    <w:p w14:paraId="725E396A" w14:textId="77777777" w:rsidR="009B3CFA" w:rsidRPr="009B3CFA" w:rsidRDefault="009B3CFA" w:rsidP="009B3CFA">
      <w:pPr>
        <w:pStyle w:val="ListParagraph"/>
        <w:numPr>
          <w:ilvl w:val="0"/>
          <w:numId w:val="37"/>
        </w:numPr>
        <w:spacing w:line="240" w:lineRule="auto"/>
        <w:rPr>
          <w:rFonts w:eastAsia="Times New Roman" w:cs="Arial"/>
          <w:color w:val="000000"/>
          <w:lang w:eastAsia="bg-BG"/>
        </w:rPr>
      </w:pPr>
      <w:r w:rsidRPr="009B3CFA">
        <w:rPr>
          <w:rFonts w:eastAsia="Times New Roman" w:cs="Arial"/>
          <w:color w:val="000000"/>
          <w:lang w:eastAsia="bg-BG"/>
        </w:rPr>
        <w:t>5% декстроза;</w:t>
      </w:r>
    </w:p>
    <w:p w14:paraId="0FDBCD99" w14:textId="77777777" w:rsidR="009B3CFA" w:rsidRPr="009B3CFA" w:rsidRDefault="009B3CFA" w:rsidP="009B3CFA">
      <w:pPr>
        <w:pStyle w:val="ListParagraph"/>
        <w:numPr>
          <w:ilvl w:val="0"/>
          <w:numId w:val="37"/>
        </w:numPr>
        <w:spacing w:line="240" w:lineRule="auto"/>
        <w:rPr>
          <w:rFonts w:eastAsia="Times New Roman" w:cs="Arial"/>
          <w:color w:val="000000"/>
          <w:lang w:eastAsia="bg-BG"/>
        </w:rPr>
      </w:pPr>
      <w:r w:rsidRPr="009B3CFA">
        <w:rPr>
          <w:rFonts w:eastAsia="Times New Roman" w:cs="Arial"/>
          <w:color w:val="000000"/>
          <w:lang w:eastAsia="bg-BG"/>
        </w:rPr>
        <w:t>0.9% натриев хлорид;</w:t>
      </w:r>
    </w:p>
    <w:p w14:paraId="791E08DB" w14:textId="7A119706" w:rsidR="009B3CFA" w:rsidRPr="009B3CFA" w:rsidRDefault="009B3CFA" w:rsidP="009B3CFA">
      <w:pPr>
        <w:pStyle w:val="ListParagraph"/>
        <w:numPr>
          <w:ilvl w:val="0"/>
          <w:numId w:val="37"/>
        </w:numPr>
        <w:spacing w:line="240" w:lineRule="auto"/>
        <w:rPr>
          <w:rFonts w:eastAsia="Times New Roman" w:cs="Arial"/>
          <w:color w:val="000000"/>
          <w:lang w:eastAsia="bg-BG"/>
        </w:rPr>
      </w:pPr>
      <w:r w:rsidRPr="009B3CFA">
        <w:rPr>
          <w:rFonts w:eastAsia="Times New Roman" w:cs="Arial"/>
          <w:color w:val="000000"/>
          <w:lang w:eastAsia="bg-BG"/>
        </w:rPr>
        <w:t>4% декстроза и 0.18% натриев хлорид.</w:t>
      </w:r>
    </w:p>
    <w:p w14:paraId="1046C262"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Емулсията може да се смеси предварително с разтвор на алфентанил, съдържащ 500 </w:t>
      </w:r>
      <w:proofErr w:type="spellStart"/>
      <w:r w:rsidRPr="009B3CFA">
        <w:rPr>
          <w:rFonts w:eastAsia="Times New Roman" w:cs="Arial"/>
          <w:color w:val="000000"/>
          <w:lang w:val="en-US"/>
        </w:rPr>
        <w:t>pg</w:t>
      </w:r>
      <w:proofErr w:type="spellEnd"/>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 xml:space="preserve">алфентанил в съотношение 20:1 до 50:1 </w:t>
      </w:r>
      <w:r w:rsidRPr="009B3CFA">
        <w:rPr>
          <w:rFonts w:eastAsia="Times New Roman" w:cs="Arial"/>
          <w:color w:val="000000"/>
          <w:lang w:val="en-US"/>
        </w:rPr>
        <w:t>v</w:t>
      </w:r>
      <w:r w:rsidRPr="009B3CFA">
        <w:rPr>
          <w:rFonts w:eastAsia="Times New Roman" w:cs="Arial"/>
          <w:color w:val="000000"/>
          <w:lang w:val="ru-RU"/>
        </w:rPr>
        <w:t>/</w:t>
      </w:r>
      <w:r w:rsidRPr="009B3CFA">
        <w:rPr>
          <w:rFonts w:eastAsia="Times New Roman" w:cs="Arial"/>
          <w:color w:val="000000"/>
          <w:lang w:val="en-US"/>
        </w:rPr>
        <w:t>v</w:t>
      </w:r>
      <w:r w:rsidRPr="009B3CFA">
        <w:rPr>
          <w:rFonts w:eastAsia="Times New Roman" w:cs="Arial"/>
          <w:color w:val="000000"/>
          <w:lang w:val="ru-RU"/>
        </w:rPr>
        <w:t xml:space="preserve">. </w:t>
      </w:r>
      <w:r w:rsidRPr="009B3CFA">
        <w:rPr>
          <w:rFonts w:eastAsia="Times New Roman" w:cs="Arial"/>
          <w:color w:val="000000"/>
          <w:lang w:eastAsia="bg-BG"/>
        </w:rPr>
        <w:t xml:space="preserve">Разтворът трябва да се приготви чрез стерилна техника и да се използва до </w:t>
      </w:r>
      <w:r w:rsidRPr="009B3CFA">
        <w:rPr>
          <w:rFonts w:eastAsia="Times New Roman" w:cs="Arial"/>
          <w:i/>
          <w:iCs/>
          <w:color w:val="000000"/>
          <w:lang w:eastAsia="bg-BG"/>
        </w:rPr>
        <w:t>6</w:t>
      </w:r>
      <w:r w:rsidRPr="009B3CFA">
        <w:rPr>
          <w:rFonts w:eastAsia="Times New Roman" w:cs="Arial"/>
          <w:color w:val="000000"/>
          <w:lang w:eastAsia="bg-BG"/>
        </w:rPr>
        <w:t xml:space="preserve"> часа след приготвяне.</w:t>
      </w:r>
    </w:p>
    <w:p w14:paraId="059BD0CB"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За да се намали болката при първоначалното приложение, емулсията може да бъде смесена с 0.5% или 1% разтвор на лидокаин, несъдържащ консерванти (виж таблица 1. „Разреждане и приложение заедно с други лекарства“ по-долу).</w:t>
      </w:r>
    </w:p>
    <w:p w14:paraId="701DE8BC" w14:textId="77777777" w:rsidR="009B3CFA" w:rsidRPr="009B3CFA" w:rsidRDefault="009B3CFA" w:rsidP="009B3CFA">
      <w:pPr>
        <w:spacing w:line="240" w:lineRule="auto"/>
        <w:rPr>
          <w:rFonts w:eastAsia="Times New Roman" w:cs="Arial"/>
          <w:b/>
          <w:bCs/>
          <w:color w:val="000000"/>
          <w:lang w:eastAsia="bg-BG"/>
        </w:rPr>
      </w:pPr>
    </w:p>
    <w:p w14:paraId="45A5AF26" w14:textId="7E6B2957"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t>Таргет-контролирана инфузия - приложение на пропофол чрез ТС1 система при възрастни</w:t>
      </w:r>
    </w:p>
    <w:p w14:paraId="003D0F83"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Приложението на пропофол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система е показано само за въвеждане и поддържане на обща анестезия при възрастни. Не се препоръчва използването при интензивно лечение, седиране по време на хирургични и диагностични процедури, или при деца.</w:t>
      </w:r>
    </w:p>
    <w:p w14:paraId="4188CBBD"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Пропофол може да бъде приложен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 включваща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софтуер. Такива системи функционират само в присъствието на електронно свързани предварително напълнени спринцовки, съдържащи 1% или 2% пропофол.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системата автоматично настройва скоростта на инфузия спрямо концентрацията на пропофол. Необходимо е потребителите да са запознати с ръководството за употреба на инфузионната помпа, с приложението на пропофол чрез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система, както и с правилната употреба на идентификационната система на спринцовката.</w:t>
      </w:r>
    </w:p>
    <w:p w14:paraId="171526AC" w14:textId="77777777" w:rsidR="009B3CFA" w:rsidRPr="009B3CFA" w:rsidRDefault="009B3CFA" w:rsidP="009B3CFA">
      <w:pPr>
        <w:rPr>
          <w:rFonts w:eastAsia="Times New Roman" w:cs="Arial"/>
        </w:rPr>
      </w:pP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 xml:space="preserve">системата позволява на анестезиолога да постигне и контролира желаната скорост на въвеждане и дълбочината на анестезията чрез адаптиране на концентрацията на пропофол в кръвта. Използвани са подобни модели на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системи, които контролират концентрацията на мястото на приложение, но безопасността и ефикасността им все още не са доказани.</w:t>
      </w:r>
    </w:p>
    <w:p w14:paraId="21794F4E"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 xml:space="preserve">В </w:t>
      </w:r>
      <w:r w:rsidRPr="009B3CFA">
        <w:rPr>
          <w:rFonts w:eastAsia="Times New Roman" w:cs="Arial"/>
          <w:color w:val="000000"/>
          <w:lang w:val="en-US"/>
        </w:rPr>
        <w:t>TCI</w:t>
      </w:r>
      <w:r w:rsidRPr="009B3CFA">
        <w:rPr>
          <w:rFonts w:eastAsia="Times New Roman" w:cs="Arial"/>
          <w:color w:val="000000"/>
          <w:lang w:val="ru-RU"/>
        </w:rPr>
        <w:t xml:space="preserve"> </w:t>
      </w:r>
      <w:r w:rsidRPr="009B3CFA">
        <w:rPr>
          <w:rFonts w:eastAsia="Times New Roman" w:cs="Arial"/>
          <w:color w:val="000000"/>
          <w:lang w:eastAsia="bg-BG"/>
        </w:rPr>
        <w:t>системата е заложено, че първоначалната концентрация на пропофол в кръвта е нула. Това означава, че пациенти, които са получавали предварително пропофол, може да се нуждаят от по-ниска първоначална таргетна концентрация. Също така не се препоръчва повторното използване на системата да започне веднага, ако помпата е била изключена.</w:t>
      </w:r>
    </w:p>
    <w:p w14:paraId="45E42D5D"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Препоръки относно таргетните концентрации на пропофол са дадени по-долу. Имайки предвид вариабилността във фармакокинетиката и фармакодинамиката на пропофол при различните Пациенти, без значение дали е била осъществена премедикация или не, таргетните концентрации на пропофол трябва да бъдат титрирани спрямо клиничния отговор, за да се постигне желаното ниво на анестезия.</w:t>
      </w:r>
    </w:p>
    <w:p w14:paraId="4C75563E" w14:textId="77777777" w:rsidR="009B3CFA" w:rsidRPr="009B3CFA" w:rsidRDefault="009B3CFA" w:rsidP="009B3CFA">
      <w:pPr>
        <w:spacing w:line="240" w:lineRule="auto"/>
        <w:rPr>
          <w:rFonts w:eastAsia="Times New Roman" w:cs="Arial"/>
          <w:b/>
          <w:bCs/>
          <w:color w:val="000000"/>
          <w:lang w:eastAsia="bg-BG"/>
        </w:rPr>
      </w:pPr>
    </w:p>
    <w:p w14:paraId="5DAD344E" w14:textId="0D9C9E66"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lastRenderedPageBreak/>
        <w:t>Въвеждане н поддържане на обща анестезия</w:t>
      </w:r>
    </w:p>
    <w:p w14:paraId="58BC874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При възрастни пациенти под 55 години анестезията може да бъде индуцирана с таргетна концентрация на пропофол в интервала 4-8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Първоначална доза от 4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е препоръчителна при премедикирани пациенти, докато при непремедикирани препоръчителната доза е 6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Времето за въвеждане в анестезия при тези пациенти обикновено е в рамките на 60-120 секунди. По-високи дози позволяват по-бързо въвеждане в анестезия, но са свързани с по-висок риск от възникване на хемодинамична и респираторна депресия.</w:t>
      </w:r>
    </w:p>
    <w:p w14:paraId="539E7AB2" w14:textId="77777777" w:rsidR="009B3CFA" w:rsidRPr="009B3CFA" w:rsidRDefault="009B3CFA" w:rsidP="009B3CFA">
      <w:pPr>
        <w:spacing w:line="240" w:lineRule="auto"/>
        <w:rPr>
          <w:rFonts w:eastAsia="Times New Roman" w:cs="Arial"/>
        </w:rPr>
      </w:pPr>
      <w:r w:rsidRPr="009B3CFA">
        <w:rPr>
          <w:rFonts w:eastAsia="Times New Roman" w:cs="Arial"/>
          <w:i/>
          <w:iCs/>
          <w:color w:val="000000"/>
          <w:lang w:eastAsia="bg-BG"/>
        </w:rPr>
        <w:t>При пациенти над 55 години и</w:t>
      </w:r>
      <w:r w:rsidRPr="009B3CFA">
        <w:rPr>
          <w:rFonts w:eastAsia="Times New Roman" w:cs="Arial"/>
          <w:color w:val="000000"/>
          <w:lang w:eastAsia="bg-BG"/>
        </w:rPr>
        <w:t xml:space="preserve"> пациенти клас 3 и 4 по </w:t>
      </w:r>
      <w:r w:rsidRPr="009B3CFA">
        <w:rPr>
          <w:rFonts w:eastAsia="Times New Roman" w:cs="Arial"/>
          <w:color w:val="000000"/>
          <w:lang w:val="en-US"/>
        </w:rPr>
        <w:t>ASA</w:t>
      </w:r>
      <w:r w:rsidRPr="009B3CFA">
        <w:rPr>
          <w:rFonts w:eastAsia="Times New Roman" w:cs="Arial"/>
          <w:color w:val="000000"/>
          <w:lang w:val="ru-RU"/>
        </w:rPr>
        <w:t xml:space="preserve"> </w:t>
      </w:r>
      <w:r w:rsidRPr="009B3CFA">
        <w:rPr>
          <w:rFonts w:eastAsia="Times New Roman" w:cs="Arial"/>
          <w:color w:val="000000"/>
          <w:lang w:eastAsia="bg-BG"/>
        </w:rPr>
        <w:t>трябва да бъде използвана по-ниска първоначална таргетна концентрация. Таргетната концентрация може да бъде увеличавана постепенно с 0.5 - 1.0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през едноминутни интервали за постигане на постепенно въвеждане в анестезия.</w:t>
      </w:r>
    </w:p>
    <w:p w14:paraId="01D5D895" w14:textId="7D10EE8D" w:rsidR="009B3CFA" w:rsidRPr="009B3CFA" w:rsidRDefault="009B3CFA" w:rsidP="009B3CFA">
      <w:pPr>
        <w:spacing w:line="240" w:lineRule="auto"/>
        <w:rPr>
          <w:rFonts w:eastAsia="Times New Roman" w:cs="Arial"/>
        </w:rPr>
      </w:pPr>
      <w:r w:rsidRPr="009B3CFA">
        <w:rPr>
          <w:rFonts w:eastAsia="Times New Roman" w:cs="Arial"/>
          <w:color w:val="000000"/>
          <w:lang w:eastAsia="bg-BG"/>
        </w:rPr>
        <w:t>Обикновено се налага допълнително прилагане на аналгетици и степента на намаление на таргетната концентрация за поддържане на анестезия зависи от количеството едновременно прилаган аналгетик. Таргетни концентрации на пропофол в рамките на 3 - 6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обикновено поддържат задоволителна анестезия.</w:t>
      </w:r>
    </w:p>
    <w:p w14:paraId="03E27E69"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Очакваната концентрация на пропофол по време на събуждане обикновено е в интервала 1.0- 2.0 μ</w:t>
      </w:r>
      <w:r w:rsidRPr="009B3CFA">
        <w:rPr>
          <w:rFonts w:eastAsia="Times New Roman" w:cs="Arial"/>
          <w:color w:val="000000"/>
          <w:lang w:val="en-US"/>
        </w:rPr>
        <w:t>g</w:t>
      </w:r>
      <w:r w:rsidRPr="009B3CFA">
        <w:rPr>
          <w:rFonts w:eastAsia="Times New Roman" w:cs="Arial"/>
          <w:color w:val="000000"/>
          <w:lang w:val="ru-RU"/>
        </w:rPr>
        <w:t>/</w:t>
      </w:r>
      <w:r w:rsidRPr="009B3CFA">
        <w:rPr>
          <w:rFonts w:eastAsia="Times New Roman" w:cs="Arial"/>
          <w:color w:val="000000"/>
          <w:lang w:val="en-US"/>
        </w:rPr>
        <w:t>ml</w:t>
      </w:r>
      <w:r w:rsidRPr="009B3CFA">
        <w:rPr>
          <w:rFonts w:eastAsia="Times New Roman" w:cs="Arial"/>
          <w:color w:val="000000"/>
          <w:lang w:val="ru-RU"/>
        </w:rPr>
        <w:t xml:space="preserve"> </w:t>
      </w:r>
      <w:r w:rsidRPr="009B3CFA">
        <w:rPr>
          <w:rFonts w:eastAsia="Times New Roman" w:cs="Arial"/>
          <w:color w:val="000000"/>
          <w:lang w:eastAsia="bg-BG"/>
        </w:rPr>
        <w:t>и зависи то количеството аналгетик, приложен по време на анестезията.</w:t>
      </w:r>
    </w:p>
    <w:p w14:paraId="0E197B97" w14:textId="77777777" w:rsidR="009B3CFA" w:rsidRPr="009B3CFA" w:rsidRDefault="009B3CFA" w:rsidP="009B3CFA">
      <w:pPr>
        <w:spacing w:line="240" w:lineRule="auto"/>
        <w:rPr>
          <w:rFonts w:eastAsia="Times New Roman" w:cs="Arial"/>
          <w:color w:val="000000"/>
          <w:lang w:eastAsia="bg-BG"/>
        </w:rPr>
      </w:pPr>
    </w:p>
    <w:p w14:paraId="2FFB6FE4" w14:textId="4C7A6249" w:rsidR="009B3CFA" w:rsidRPr="009B3CFA" w:rsidRDefault="009B3CFA" w:rsidP="009B3CFA">
      <w:pPr>
        <w:spacing w:line="240" w:lineRule="auto"/>
        <w:rPr>
          <w:rFonts w:eastAsia="Times New Roman" w:cs="Arial"/>
        </w:rPr>
      </w:pPr>
      <w:r w:rsidRPr="009B3CFA">
        <w:rPr>
          <w:rFonts w:eastAsia="Times New Roman" w:cs="Arial"/>
          <w:color w:val="000000"/>
          <w:lang w:eastAsia="bg-BG"/>
        </w:rPr>
        <w:t>Таблица 1. Разреждане и приложение заедно с други лекарства (виж също точка 4.4, Допълнителни предпазни мерки)</w:t>
      </w:r>
    </w:p>
    <w:tbl>
      <w:tblPr>
        <w:tblStyle w:val="TableGrid"/>
        <w:tblW w:w="0" w:type="auto"/>
        <w:tblLook w:val="04A0" w:firstRow="1" w:lastRow="0" w:firstColumn="1" w:lastColumn="0" w:noHBand="0" w:noVBand="1"/>
      </w:tblPr>
      <w:tblGrid>
        <w:gridCol w:w="2344"/>
        <w:gridCol w:w="2325"/>
        <w:gridCol w:w="2334"/>
        <w:gridCol w:w="2347"/>
      </w:tblGrid>
      <w:tr w:rsidR="009B3CFA" w14:paraId="4B68D7ED" w14:textId="77777777" w:rsidTr="009B3CFA">
        <w:tc>
          <w:tcPr>
            <w:tcW w:w="2394" w:type="dxa"/>
          </w:tcPr>
          <w:p w14:paraId="712D18D5" w14:textId="64C6B1E0" w:rsidR="009B3CFA" w:rsidRPr="009B3CFA" w:rsidRDefault="009B3CFA" w:rsidP="009B3CFA">
            <w:r w:rsidRPr="009B3CFA">
              <w:rPr>
                <w:b/>
                <w:bCs/>
              </w:rPr>
              <w:t>Техника на едновременно приложение</w:t>
            </w:r>
          </w:p>
        </w:tc>
        <w:tc>
          <w:tcPr>
            <w:tcW w:w="2394" w:type="dxa"/>
          </w:tcPr>
          <w:p w14:paraId="6A1E9E8F" w14:textId="5F9BBF68" w:rsidR="009B3CFA" w:rsidRPr="009B3CFA" w:rsidRDefault="009B3CFA" w:rsidP="009B3CFA">
            <w:r w:rsidRPr="009B3CFA">
              <w:rPr>
                <w:b/>
                <w:bCs/>
              </w:rPr>
              <w:t>Добавка или разредител</w:t>
            </w:r>
          </w:p>
        </w:tc>
        <w:tc>
          <w:tcPr>
            <w:tcW w:w="2394" w:type="dxa"/>
          </w:tcPr>
          <w:p w14:paraId="33B5C577" w14:textId="750AF29D" w:rsidR="009B3CFA" w:rsidRPr="009B3CFA" w:rsidRDefault="009B3CFA" w:rsidP="009B3CFA">
            <w:r w:rsidRPr="009B3CFA">
              <w:rPr>
                <w:b/>
                <w:bCs/>
              </w:rPr>
              <w:t>Приготвяне</w:t>
            </w:r>
          </w:p>
        </w:tc>
        <w:tc>
          <w:tcPr>
            <w:tcW w:w="2394" w:type="dxa"/>
          </w:tcPr>
          <w:p w14:paraId="5F654730" w14:textId="400A5836" w:rsidR="009B3CFA" w:rsidRPr="009B3CFA" w:rsidRDefault="009B3CFA" w:rsidP="009B3CFA">
            <w:r w:rsidRPr="009B3CFA">
              <w:rPr>
                <w:b/>
                <w:bCs/>
              </w:rPr>
              <w:t>Предпазни мерки</w:t>
            </w:r>
          </w:p>
        </w:tc>
      </w:tr>
      <w:tr w:rsidR="009B3CFA" w14:paraId="0ED238C1" w14:textId="77777777" w:rsidTr="009B3CFA">
        <w:tc>
          <w:tcPr>
            <w:tcW w:w="2394" w:type="dxa"/>
            <w:vMerge w:val="restart"/>
          </w:tcPr>
          <w:p w14:paraId="1030709F" w14:textId="35A2DCB4" w:rsidR="009B3CFA" w:rsidRPr="009B3CFA" w:rsidRDefault="009B3CFA" w:rsidP="009B3CFA">
            <w:r w:rsidRPr="009B3CFA">
              <w:t>Предварително смесване</w:t>
            </w:r>
          </w:p>
        </w:tc>
        <w:tc>
          <w:tcPr>
            <w:tcW w:w="2394" w:type="dxa"/>
          </w:tcPr>
          <w:p w14:paraId="2D5D4F37" w14:textId="67E6EE1A" w:rsidR="009B3CFA" w:rsidRPr="009B3CFA" w:rsidRDefault="009B3CFA" w:rsidP="009B3CFA">
            <w:r w:rsidRPr="009B3CFA">
              <w:t>5% декстроза разтвор за интравенозна инфузия</w:t>
            </w:r>
          </w:p>
        </w:tc>
        <w:tc>
          <w:tcPr>
            <w:tcW w:w="2394" w:type="dxa"/>
          </w:tcPr>
          <w:p w14:paraId="6FB4C772" w14:textId="21493729" w:rsidR="009B3CFA" w:rsidRPr="009B3CFA" w:rsidRDefault="009B3CFA" w:rsidP="009B3CFA">
            <w:r w:rsidRPr="009B3CFA">
              <w:t>Смесване на 1 част пропофол с 4 части 5% декстроза разтвор за интравенозна инфузия</w:t>
            </w:r>
          </w:p>
        </w:tc>
        <w:tc>
          <w:tcPr>
            <w:tcW w:w="2394" w:type="dxa"/>
          </w:tcPr>
          <w:p w14:paraId="055451C9" w14:textId="10D5DFF6" w:rsidR="009B3CFA" w:rsidRPr="009B3CFA" w:rsidRDefault="009B3CFA" w:rsidP="009B3CFA">
            <w:r w:rsidRPr="009B3CFA">
              <w:t>Приготвяне в асептични условия, непосредствено преди употреба. Сместта е стабилна до 6 часа</w:t>
            </w:r>
          </w:p>
        </w:tc>
      </w:tr>
      <w:tr w:rsidR="009B3CFA" w14:paraId="70007C00" w14:textId="77777777" w:rsidTr="009B3CFA">
        <w:tc>
          <w:tcPr>
            <w:tcW w:w="2394" w:type="dxa"/>
            <w:vMerge/>
          </w:tcPr>
          <w:p w14:paraId="31D80873" w14:textId="77777777" w:rsidR="009B3CFA" w:rsidRDefault="009B3CFA" w:rsidP="009B3CFA"/>
        </w:tc>
        <w:tc>
          <w:tcPr>
            <w:tcW w:w="2394" w:type="dxa"/>
          </w:tcPr>
          <w:p w14:paraId="47C8F06E" w14:textId="77FD9F74" w:rsidR="009B3CFA" w:rsidRPr="009B3CFA" w:rsidRDefault="009B3CFA" w:rsidP="009B3CFA">
            <w:r w:rsidRPr="009B3CFA">
              <w:t>лидокаин хидрохлорид инжекционен разтвор (0.5% или 1.0%, несъдържащ консерванти)</w:t>
            </w:r>
          </w:p>
        </w:tc>
        <w:tc>
          <w:tcPr>
            <w:tcW w:w="2394" w:type="dxa"/>
          </w:tcPr>
          <w:p w14:paraId="02BC7ED6" w14:textId="57DB2318" w:rsidR="009B3CFA" w:rsidRPr="009B3CFA" w:rsidRDefault="009B3CFA" w:rsidP="009B3CFA">
            <w:r w:rsidRPr="009B3CFA">
              <w:t>Смесване на 20 части пропофол с 1 част 0.5% или 1.0% лидокаин хидрохлорид инжекционен разтвор</w:t>
            </w:r>
          </w:p>
        </w:tc>
        <w:tc>
          <w:tcPr>
            <w:tcW w:w="2394" w:type="dxa"/>
          </w:tcPr>
          <w:p w14:paraId="145A872D" w14:textId="0CDE3699" w:rsidR="009B3CFA" w:rsidRPr="009B3CFA" w:rsidRDefault="009B3CFA" w:rsidP="009B3CFA">
            <w:r w:rsidRPr="009B3CFA">
              <w:t>Приготвяне в асептични условия, непосредствено преди употреба. Да се използва само за въвеждане в анестезия</w:t>
            </w:r>
          </w:p>
        </w:tc>
      </w:tr>
      <w:tr w:rsidR="009B3CFA" w14:paraId="30FA7F10" w14:textId="77777777" w:rsidTr="009B3CFA">
        <w:tc>
          <w:tcPr>
            <w:tcW w:w="2394" w:type="dxa"/>
            <w:vMerge/>
          </w:tcPr>
          <w:p w14:paraId="5DA1F4C0" w14:textId="77777777" w:rsidR="009B3CFA" w:rsidRDefault="009B3CFA" w:rsidP="009B3CFA"/>
        </w:tc>
        <w:tc>
          <w:tcPr>
            <w:tcW w:w="2394" w:type="dxa"/>
          </w:tcPr>
          <w:p w14:paraId="29374131" w14:textId="25BCFC5C" w:rsidR="009B3CFA" w:rsidRDefault="009B3CFA" w:rsidP="009B3CFA">
            <w:r>
              <w:t xml:space="preserve">алфентанил инжекционен разтвор (500 </w:t>
            </w:r>
            <w:proofErr w:type="spellStart"/>
            <w:r>
              <w:rPr>
                <w:lang w:val="en-US"/>
              </w:rPr>
              <w:t>pg</w:t>
            </w:r>
            <w:proofErr w:type="spellEnd"/>
            <w:r w:rsidRPr="009B3CFA">
              <w:rPr>
                <w:lang w:val="ru-RU"/>
              </w:rPr>
              <w:t>/</w:t>
            </w:r>
            <w:r>
              <w:rPr>
                <w:lang w:val="en-US"/>
              </w:rPr>
              <w:t>ml</w:t>
            </w:r>
            <w:r w:rsidRPr="009B3CFA">
              <w:rPr>
                <w:lang w:val="ru-RU"/>
              </w:rPr>
              <w:t>)</w:t>
            </w:r>
          </w:p>
        </w:tc>
        <w:tc>
          <w:tcPr>
            <w:tcW w:w="2394" w:type="dxa"/>
          </w:tcPr>
          <w:p w14:paraId="47CCCDAA" w14:textId="5E2A2C43" w:rsidR="009B3CFA" w:rsidRDefault="009B3CFA" w:rsidP="009B3CFA">
            <w:r>
              <w:t xml:space="preserve">Смесване на пропофол с алфентанил инжекционен разтвор в съотношение 20:1 до 50:1 </w:t>
            </w:r>
            <w:r>
              <w:rPr>
                <w:lang w:val="en-US"/>
              </w:rPr>
              <w:t>v</w:t>
            </w:r>
            <w:r w:rsidRPr="009B3CFA">
              <w:rPr>
                <w:lang w:val="ru-RU"/>
              </w:rPr>
              <w:t>/</w:t>
            </w:r>
            <w:r>
              <w:rPr>
                <w:lang w:val="en-US"/>
              </w:rPr>
              <w:t>v</w:t>
            </w:r>
          </w:p>
        </w:tc>
        <w:tc>
          <w:tcPr>
            <w:tcW w:w="2394" w:type="dxa"/>
          </w:tcPr>
          <w:p w14:paraId="2D38F84D" w14:textId="77777777" w:rsidR="009B3CFA" w:rsidRDefault="009B3CFA" w:rsidP="009B3CFA">
            <w:r>
              <w:t>Приготвяне в</w:t>
            </w:r>
          </w:p>
          <w:p w14:paraId="2DD000A9" w14:textId="77777777" w:rsidR="009B3CFA" w:rsidRDefault="009B3CFA" w:rsidP="009B3CFA">
            <w:r>
              <w:t>асептични условия;</w:t>
            </w:r>
          </w:p>
          <w:p w14:paraId="0652C8AF" w14:textId="77777777" w:rsidR="009B3CFA" w:rsidRDefault="009B3CFA" w:rsidP="009B3CFA">
            <w:r>
              <w:t>непосредствено</w:t>
            </w:r>
          </w:p>
          <w:p w14:paraId="4EE11F5E" w14:textId="77777777" w:rsidR="009B3CFA" w:rsidRDefault="009B3CFA" w:rsidP="009B3CFA">
            <w:r>
              <w:t>преди употреба</w:t>
            </w:r>
          </w:p>
          <w:p w14:paraId="61A45512" w14:textId="77777777" w:rsidR="009B3CFA" w:rsidRDefault="009B3CFA" w:rsidP="009B3CFA">
            <w:r>
              <w:t>Използване до 6</w:t>
            </w:r>
          </w:p>
          <w:p w14:paraId="16FADCEF" w14:textId="7C12BA8D" w:rsidR="009B3CFA" w:rsidRDefault="009B3CFA" w:rsidP="009B3CFA">
            <w:r>
              <w:t xml:space="preserve">часа от </w:t>
            </w:r>
            <w:r w:rsidRPr="009B3CFA">
              <w:t>приготвянето</w:t>
            </w:r>
          </w:p>
        </w:tc>
      </w:tr>
      <w:tr w:rsidR="009B3CFA" w14:paraId="37B5F4DC" w14:textId="77777777" w:rsidTr="009B3CFA">
        <w:tc>
          <w:tcPr>
            <w:tcW w:w="2394" w:type="dxa"/>
            <w:vMerge w:val="restart"/>
          </w:tcPr>
          <w:p w14:paraId="14E9522C" w14:textId="318C8E5E" w:rsidR="009B3CFA" w:rsidRDefault="009B3CFA" w:rsidP="009B3CFA">
            <w:r>
              <w:t xml:space="preserve">Едновременно приложение чрез </w:t>
            </w:r>
            <w:r>
              <w:rPr>
                <w:lang w:val="en-US"/>
              </w:rPr>
              <w:t>Y</w:t>
            </w:r>
            <w:r w:rsidRPr="009B3CFA">
              <w:rPr>
                <w:lang w:val="ru-RU"/>
              </w:rPr>
              <w:t xml:space="preserve">- </w:t>
            </w:r>
            <w:r>
              <w:t>конектор</w:t>
            </w:r>
          </w:p>
        </w:tc>
        <w:tc>
          <w:tcPr>
            <w:tcW w:w="2394" w:type="dxa"/>
          </w:tcPr>
          <w:p w14:paraId="56020ECA" w14:textId="1946C3F3" w:rsidR="009B3CFA" w:rsidRDefault="009B3CFA" w:rsidP="009B3CFA">
            <w:r>
              <w:t>5% декстроза разтвор за интравенозна инфузия</w:t>
            </w:r>
          </w:p>
        </w:tc>
        <w:tc>
          <w:tcPr>
            <w:tcW w:w="2394" w:type="dxa"/>
          </w:tcPr>
          <w:p w14:paraId="27FE4D0D" w14:textId="4AD7EEAF" w:rsidR="009B3CFA" w:rsidRDefault="009B3CFA" w:rsidP="009B3CFA">
            <w:r>
              <w:t xml:space="preserve">Едновременно приложение чрез </w:t>
            </w:r>
            <w:r>
              <w:rPr>
                <w:lang w:val="en-US"/>
              </w:rPr>
              <w:t>Y</w:t>
            </w:r>
            <w:r>
              <w:t>-конектор</w:t>
            </w:r>
          </w:p>
        </w:tc>
        <w:tc>
          <w:tcPr>
            <w:tcW w:w="2394" w:type="dxa"/>
          </w:tcPr>
          <w:p w14:paraId="61DEB440" w14:textId="58EC8C42" w:rsidR="009B3CFA" w:rsidRDefault="009B3CFA" w:rsidP="009B3CFA">
            <w:r>
              <w:t xml:space="preserve">Поставяне на </w:t>
            </w:r>
            <w:r>
              <w:rPr>
                <w:lang w:val="en-US"/>
              </w:rPr>
              <w:t>Y</w:t>
            </w:r>
            <w:r w:rsidRPr="009B3CFA">
              <w:rPr>
                <w:lang w:val="ru-RU"/>
              </w:rPr>
              <w:t xml:space="preserve">- </w:t>
            </w:r>
            <w:r>
              <w:t>конектора близо до мястото на приложение</w:t>
            </w:r>
          </w:p>
        </w:tc>
      </w:tr>
      <w:tr w:rsidR="009B3CFA" w14:paraId="0F2FEFA2" w14:textId="77777777" w:rsidTr="009B3CFA">
        <w:tc>
          <w:tcPr>
            <w:tcW w:w="2394" w:type="dxa"/>
            <w:vMerge/>
          </w:tcPr>
          <w:p w14:paraId="5A7F6E31" w14:textId="77777777" w:rsidR="009B3CFA" w:rsidRDefault="009B3CFA" w:rsidP="009B3CFA"/>
        </w:tc>
        <w:tc>
          <w:tcPr>
            <w:tcW w:w="2394" w:type="dxa"/>
          </w:tcPr>
          <w:p w14:paraId="65B33892" w14:textId="05CDB445" w:rsidR="009B3CFA" w:rsidRDefault="009B3CFA" w:rsidP="009B3CFA">
            <w:r>
              <w:t>0.9% натриев хлорид разтвор за интравенозна инфузия</w:t>
            </w:r>
          </w:p>
        </w:tc>
        <w:tc>
          <w:tcPr>
            <w:tcW w:w="2394" w:type="dxa"/>
          </w:tcPr>
          <w:p w14:paraId="278E3306" w14:textId="3F896AF2" w:rsidR="009B3CFA" w:rsidRDefault="009B3CFA" w:rsidP="009B3CFA">
            <w:r>
              <w:t>Както по-горе</w:t>
            </w:r>
          </w:p>
        </w:tc>
        <w:tc>
          <w:tcPr>
            <w:tcW w:w="2394" w:type="dxa"/>
          </w:tcPr>
          <w:p w14:paraId="15483BEF" w14:textId="15D8A261" w:rsidR="009B3CFA" w:rsidRDefault="009B3CFA" w:rsidP="009B3CFA">
            <w:r>
              <w:t>Както по-горе</w:t>
            </w:r>
          </w:p>
        </w:tc>
      </w:tr>
      <w:tr w:rsidR="009B3CFA" w14:paraId="332FF0E0" w14:textId="77777777" w:rsidTr="009B3CFA">
        <w:tc>
          <w:tcPr>
            <w:tcW w:w="2394" w:type="dxa"/>
            <w:vMerge/>
          </w:tcPr>
          <w:p w14:paraId="3D08C8FB" w14:textId="77777777" w:rsidR="009B3CFA" w:rsidRDefault="009B3CFA" w:rsidP="009B3CFA"/>
        </w:tc>
        <w:tc>
          <w:tcPr>
            <w:tcW w:w="2394" w:type="dxa"/>
          </w:tcPr>
          <w:p w14:paraId="151328B1" w14:textId="32DA1C43" w:rsidR="009B3CFA" w:rsidRDefault="009B3CFA" w:rsidP="009B3CFA">
            <w:r>
              <w:t>4% декстроза и 0.18% натриев хлорид разтвор за интравенозна инфузия</w:t>
            </w:r>
          </w:p>
        </w:tc>
        <w:tc>
          <w:tcPr>
            <w:tcW w:w="2394" w:type="dxa"/>
          </w:tcPr>
          <w:p w14:paraId="1B0CCA2C" w14:textId="747AF294" w:rsidR="009B3CFA" w:rsidRDefault="009B3CFA" w:rsidP="009B3CFA">
            <w:r>
              <w:t>Както по-горе</w:t>
            </w:r>
          </w:p>
        </w:tc>
        <w:tc>
          <w:tcPr>
            <w:tcW w:w="2394" w:type="dxa"/>
          </w:tcPr>
          <w:p w14:paraId="54B4B27B" w14:textId="2BB91978" w:rsidR="009B3CFA" w:rsidRDefault="009B3CFA" w:rsidP="009B3CFA">
            <w:r>
              <w:t>Както по-горе</w:t>
            </w:r>
          </w:p>
        </w:tc>
      </w:tr>
    </w:tbl>
    <w:p w14:paraId="1991323D" w14:textId="77777777" w:rsidR="009B3CFA" w:rsidRPr="009B3CFA" w:rsidRDefault="009B3CFA" w:rsidP="009B3CFA"/>
    <w:p w14:paraId="28C984E8" w14:textId="7712D440" w:rsidR="008134C8" w:rsidRDefault="002C50EE" w:rsidP="004A448E">
      <w:pPr>
        <w:pStyle w:val="Heading2"/>
      </w:pPr>
      <w:r>
        <w:t>4.3. Противопоказания</w:t>
      </w:r>
    </w:p>
    <w:p w14:paraId="28659C47" w14:textId="5D29218A" w:rsidR="009B3CFA" w:rsidRDefault="009B3CFA" w:rsidP="009B3CFA"/>
    <w:p w14:paraId="21983FE9" w14:textId="77777777" w:rsidR="009B3CFA" w:rsidRPr="009B3CFA" w:rsidRDefault="009B3CFA" w:rsidP="009B3CFA">
      <w:pPr>
        <w:rPr>
          <w:sz w:val="24"/>
          <w:szCs w:val="24"/>
        </w:rPr>
      </w:pPr>
      <w:r w:rsidRPr="009B3CFA">
        <w:rPr>
          <w:lang w:eastAsia="bg-BG"/>
        </w:rPr>
        <w:t>Свръхчувствителност към активното вещество или към някое от помощните вещества, изброени в точка 6.1.</w:t>
      </w:r>
    </w:p>
    <w:p w14:paraId="68D88D8E" w14:textId="77777777" w:rsidR="009B3CFA" w:rsidRPr="009B3CFA" w:rsidRDefault="009B3CFA" w:rsidP="009B3CFA">
      <w:pPr>
        <w:rPr>
          <w:sz w:val="24"/>
          <w:szCs w:val="24"/>
        </w:rPr>
      </w:pPr>
      <w:r w:rsidRPr="009B3CFA">
        <w:rPr>
          <w:lang w:eastAsia="bg-BG"/>
        </w:rPr>
        <w:t>Емулсията съдържа соево масло и не трябва да се използва при пациенти, свръхчувствителни към фъстъци или соя.</w:t>
      </w:r>
    </w:p>
    <w:p w14:paraId="56BB7E77" w14:textId="77777777" w:rsidR="009B3CFA" w:rsidRPr="009B3CFA" w:rsidRDefault="009B3CFA" w:rsidP="009B3CFA">
      <w:pPr>
        <w:rPr>
          <w:sz w:val="24"/>
          <w:szCs w:val="24"/>
        </w:rPr>
      </w:pPr>
      <w:r w:rsidRPr="009B3CFA">
        <w:rPr>
          <w:lang w:eastAsia="bg-BG"/>
        </w:rPr>
        <w:t>Пропофол не трябва да се използва при пациенти под 16-годишна възраст за седация по време на интензивно лечение (виж точка 4.4).</w:t>
      </w:r>
    </w:p>
    <w:p w14:paraId="0DF88B7E" w14:textId="77777777" w:rsidR="009B3CFA" w:rsidRPr="009B3CFA" w:rsidRDefault="009B3CFA" w:rsidP="009B3CFA"/>
    <w:p w14:paraId="212F509C" w14:textId="71EF7B10" w:rsidR="004F498A" w:rsidRDefault="002C50EE" w:rsidP="004A448E">
      <w:pPr>
        <w:pStyle w:val="Heading2"/>
      </w:pPr>
      <w:r>
        <w:t>4.4. Специални предупреждения и предпазни мерки при употреба</w:t>
      </w:r>
    </w:p>
    <w:p w14:paraId="0B50FADE" w14:textId="3CB4D969" w:rsidR="009B3CFA" w:rsidRDefault="009B3CFA" w:rsidP="009B3CFA"/>
    <w:p w14:paraId="732C08CC"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трябва да се прилага само от обучени анестезиолози, или където това е уместно - от лекари, обучени за лечение на пациенти в интензивно отделение.</w:t>
      </w:r>
    </w:p>
    <w:p w14:paraId="7B5A767D"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Пациентите трябва да се наблюдават непрекъснато, като през цялото време трябва се разполага с приспособления за поддържане на дихателните пътища, за изкуствено дишане, подаване на кислород и други приспособления за реанимация. Пропофол не трябва да се въвежда от лицата, извършващи диагностичната или хирургична процедура.</w:t>
      </w:r>
    </w:p>
    <w:p w14:paraId="2F882934" w14:textId="77777777" w:rsidR="009B3CFA" w:rsidRPr="00347BF3" w:rsidRDefault="009B3CFA" w:rsidP="009B3CFA">
      <w:pPr>
        <w:spacing w:line="240" w:lineRule="auto"/>
        <w:rPr>
          <w:rFonts w:eastAsia="Times New Roman" w:cs="Arial"/>
          <w:color w:val="000000"/>
          <w:lang w:eastAsia="bg-BG"/>
        </w:rPr>
      </w:pPr>
    </w:p>
    <w:p w14:paraId="58808754" w14:textId="3061B5CC" w:rsidR="009B3CFA" w:rsidRPr="009B3CFA" w:rsidRDefault="009B3CFA" w:rsidP="009B3CFA">
      <w:pPr>
        <w:spacing w:line="240" w:lineRule="auto"/>
        <w:rPr>
          <w:rFonts w:eastAsia="Times New Roman" w:cs="Arial"/>
        </w:rPr>
      </w:pPr>
      <w:r w:rsidRPr="009B3CFA">
        <w:rPr>
          <w:rFonts w:eastAsia="Times New Roman" w:cs="Arial"/>
          <w:color w:val="000000"/>
          <w:lang w:eastAsia="bg-BG"/>
        </w:rPr>
        <w:t>Докладвани са злоупотреба и възникване на зависимост от пропофол, особено при здравни специалисти.</w:t>
      </w:r>
    </w:p>
    <w:p w14:paraId="55D48D56"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Както и при други анестетици, необходимо е наблюдение на проходимостта на въздухоносните пътища поради риск от възникване на респираторни усложнения.</w:t>
      </w:r>
    </w:p>
    <w:p w14:paraId="563F04B1"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Когато се прилага за седация със запазване на съзнанието за хирургични и диагностични манипулации, пациентите трябва да се наблюдават непрекъснато за ранни признаци на хипотензия, обструкция на дихателните пътища и кислородна десатурация.</w:t>
      </w:r>
    </w:p>
    <w:p w14:paraId="6F7B9022" w14:textId="77777777" w:rsidR="009B3CFA" w:rsidRPr="00347BF3" w:rsidRDefault="009B3CFA" w:rsidP="009B3CFA">
      <w:pPr>
        <w:spacing w:line="240" w:lineRule="auto"/>
        <w:rPr>
          <w:rFonts w:eastAsia="Times New Roman" w:cs="Arial"/>
          <w:color w:val="000000"/>
          <w:lang w:eastAsia="bg-BG"/>
        </w:rPr>
      </w:pPr>
    </w:p>
    <w:p w14:paraId="4AA3DC15" w14:textId="15A17E6B" w:rsidR="009B3CFA" w:rsidRPr="009B3CFA" w:rsidRDefault="009B3CFA" w:rsidP="009B3CFA">
      <w:pPr>
        <w:spacing w:line="240" w:lineRule="auto"/>
        <w:rPr>
          <w:rFonts w:eastAsia="Times New Roman" w:cs="Arial"/>
        </w:rPr>
      </w:pPr>
      <w:r w:rsidRPr="009B3CFA">
        <w:rPr>
          <w:rFonts w:eastAsia="Times New Roman" w:cs="Arial"/>
          <w:color w:val="000000"/>
          <w:lang w:eastAsia="bg-BG"/>
        </w:rPr>
        <w:t>Подобно на другите седативни лекарства е възможно да възникнат неволеви движения по време на оперативни процедури. При процедури, изискващи пълна неподвижност, тези движения могат да бъдат опасни.</w:t>
      </w:r>
    </w:p>
    <w:p w14:paraId="456607E8" w14:textId="77777777" w:rsidR="009B3CFA" w:rsidRPr="00347BF3" w:rsidRDefault="009B3CFA" w:rsidP="009B3CFA">
      <w:pPr>
        <w:spacing w:line="240" w:lineRule="auto"/>
        <w:rPr>
          <w:rFonts w:eastAsia="Times New Roman" w:cs="Arial"/>
          <w:color w:val="000000"/>
          <w:lang w:eastAsia="bg-BG"/>
        </w:rPr>
      </w:pPr>
    </w:p>
    <w:p w14:paraId="4D0CB5C9" w14:textId="7BA6B476" w:rsidR="009B3CFA" w:rsidRPr="00347BF3" w:rsidRDefault="009B3CFA" w:rsidP="009B3CFA">
      <w:pPr>
        <w:spacing w:line="240" w:lineRule="auto"/>
        <w:rPr>
          <w:rFonts w:eastAsia="Times New Roman" w:cs="Arial"/>
          <w:color w:val="000000"/>
          <w:lang w:eastAsia="bg-BG"/>
        </w:rPr>
      </w:pPr>
      <w:r w:rsidRPr="009B3CFA">
        <w:rPr>
          <w:rFonts w:eastAsia="Times New Roman" w:cs="Arial"/>
          <w:color w:val="000000"/>
          <w:lang w:eastAsia="bg-BG"/>
        </w:rPr>
        <w:t xml:space="preserve">Необходимо е да се осигури достатъчен период от време преди изписването на пациента, за да се </w:t>
      </w:r>
    </w:p>
    <w:p w14:paraId="0B3EED0C" w14:textId="72554A35" w:rsidR="009B3CFA" w:rsidRPr="009B3CFA" w:rsidRDefault="009B3CFA" w:rsidP="009B3CFA">
      <w:pPr>
        <w:spacing w:line="240" w:lineRule="auto"/>
        <w:rPr>
          <w:rFonts w:eastAsia="Times New Roman" w:cs="Arial"/>
        </w:rPr>
      </w:pPr>
      <w:r w:rsidRPr="009B3CFA">
        <w:rPr>
          <w:rFonts w:eastAsia="Times New Roman" w:cs="Arial"/>
          <w:color w:val="000000"/>
          <w:lang w:eastAsia="bg-BG"/>
        </w:rPr>
        <w:t>осигури пълното му възстановяване след общата анестезия. Много рядко употребата на пропофол е свързана с период на безсъзнание след операцията, придружено от увеличен мускулен тонус. Това състояние е възможно да е предшествано или не от период на събуждане. Въпреки непосредственото възстановяване, необходимо е подходящо наблюдение и лечение по време на периода на безсъзнание.</w:t>
      </w:r>
    </w:p>
    <w:p w14:paraId="1485EE0B" w14:textId="77777777" w:rsidR="009B3CFA" w:rsidRPr="00347BF3" w:rsidRDefault="009B3CFA" w:rsidP="009B3CFA">
      <w:pPr>
        <w:spacing w:line="240" w:lineRule="auto"/>
        <w:rPr>
          <w:rFonts w:eastAsia="Times New Roman" w:cs="Arial"/>
          <w:color w:val="000000"/>
          <w:lang w:eastAsia="bg-BG"/>
        </w:rPr>
      </w:pPr>
    </w:p>
    <w:p w14:paraId="1AD19698" w14:textId="77777777" w:rsidR="009B3CFA" w:rsidRPr="00347BF3" w:rsidRDefault="009B3CFA" w:rsidP="009B3CFA">
      <w:pPr>
        <w:spacing w:line="240" w:lineRule="auto"/>
        <w:rPr>
          <w:rFonts w:eastAsia="Times New Roman" w:cs="Arial"/>
          <w:color w:val="000000"/>
          <w:lang w:eastAsia="bg-BG"/>
        </w:rPr>
      </w:pPr>
      <w:r w:rsidRPr="009B3CFA">
        <w:rPr>
          <w:rFonts w:eastAsia="Times New Roman" w:cs="Arial"/>
          <w:color w:val="000000"/>
          <w:lang w:eastAsia="bg-BG"/>
        </w:rPr>
        <w:lastRenderedPageBreak/>
        <w:t xml:space="preserve">Индуцирани от пропофол усложнения обикновено не се установяват до 12 часа от приложението. Ефектите на пропофол, едновременно приложените </w:t>
      </w:r>
      <w:r w:rsidRPr="009B3CFA">
        <w:rPr>
          <w:rFonts w:eastAsia="Times New Roman" w:cs="Arial"/>
          <w:i/>
          <w:iCs/>
          <w:color w:val="000000"/>
          <w:lang w:eastAsia="bg-BG"/>
        </w:rPr>
        <w:t xml:space="preserve">лекарства, възрастта и </w:t>
      </w:r>
      <w:r w:rsidRPr="009B3CFA">
        <w:rPr>
          <w:rFonts w:eastAsia="Times New Roman" w:cs="Arial"/>
          <w:color w:val="000000"/>
          <w:lang w:eastAsia="bg-BG"/>
        </w:rPr>
        <w:t>състоянието на пациента трябва да се вземат предвид при конс</w:t>
      </w:r>
      <w:r w:rsidRPr="00347BF3">
        <w:rPr>
          <w:rFonts w:eastAsia="Times New Roman" w:cs="Arial"/>
          <w:color w:val="000000"/>
          <w:lang w:eastAsia="bg-BG"/>
        </w:rPr>
        <w:t>ултирането на пациента относно.</w:t>
      </w:r>
    </w:p>
    <w:p w14:paraId="0048BBA6" w14:textId="77777777" w:rsidR="009B3CFA" w:rsidRPr="00347BF3" w:rsidRDefault="009B3CFA" w:rsidP="009B3CFA">
      <w:pPr>
        <w:pStyle w:val="ListParagraph"/>
        <w:numPr>
          <w:ilvl w:val="0"/>
          <w:numId w:val="35"/>
        </w:numPr>
        <w:spacing w:line="240" w:lineRule="auto"/>
        <w:rPr>
          <w:rFonts w:eastAsia="Times New Roman" w:cs="Arial"/>
        </w:rPr>
      </w:pPr>
      <w:r w:rsidRPr="00347BF3">
        <w:rPr>
          <w:rFonts w:eastAsia="Times New Roman" w:cs="Arial"/>
          <w:color w:val="000000"/>
          <w:lang w:eastAsia="bg-BG"/>
        </w:rPr>
        <w:t>целесъобразността от това да бъдат придружавани при напускане на здравното заведение</w:t>
      </w:r>
    </w:p>
    <w:p w14:paraId="39C354C0" w14:textId="77777777" w:rsidR="00347BF3" w:rsidRPr="00347BF3" w:rsidRDefault="009B3CFA" w:rsidP="00347BF3">
      <w:pPr>
        <w:pStyle w:val="ListParagraph"/>
        <w:numPr>
          <w:ilvl w:val="0"/>
          <w:numId w:val="35"/>
        </w:numPr>
        <w:spacing w:line="240" w:lineRule="auto"/>
        <w:rPr>
          <w:rFonts w:eastAsia="Times New Roman" w:cs="Arial"/>
        </w:rPr>
      </w:pPr>
      <w:r w:rsidRPr="00347BF3">
        <w:rPr>
          <w:rFonts w:eastAsia="Times New Roman" w:cs="Arial"/>
          <w:color w:val="000000"/>
          <w:lang w:eastAsia="bg-BG"/>
        </w:rPr>
        <w:t>времето, за което да се въздържат от практикуването на сложни и възможно рискови дейности като шофиране</w:t>
      </w:r>
    </w:p>
    <w:p w14:paraId="71C8CDAF" w14:textId="013DC536" w:rsidR="009B3CFA" w:rsidRPr="00347BF3" w:rsidRDefault="009B3CFA" w:rsidP="00347BF3">
      <w:pPr>
        <w:pStyle w:val="ListParagraph"/>
        <w:numPr>
          <w:ilvl w:val="0"/>
          <w:numId w:val="35"/>
        </w:numPr>
        <w:spacing w:line="240" w:lineRule="auto"/>
        <w:rPr>
          <w:rFonts w:eastAsia="Times New Roman" w:cs="Arial"/>
        </w:rPr>
      </w:pPr>
      <w:r w:rsidRPr="00347BF3">
        <w:rPr>
          <w:rFonts w:eastAsia="Times New Roman" w:cs="Arial"/>
          <w:color w:val="000000"/>
          <w:lang w:eastAsia="bg-BG"/>
        </w:rPr>
        <w:t>употреба на други лекарства с потенциално седативно действие (например бензодиазепини, опиати, алкохол)</w:t>
      </w:r>
    </w:p>
    <w:p w14:paraId="622915E5" w14:textId="77777777" w:rsidR="00347BF3" w:rsidRPr="00347BF3" w:rsidRDefault="00347BF3" w:rsidP="009B3CFA">
      <w:pPr>
        <w:spacing w:line="240" w:lineRule="auto"/>
        <w:rPr>
          <w:rFonts w:eastAsia="Times New Roman" w:cs="Arial"/>
          <w:color w:val="000000"/>
          <w:lang w:eastAsia="bg-BG"/>
        </w:rPr>
      </w:pPr>
    </w:p>
    <w:p w14:paraId="3F879ED9" w14:textId="15972312" w:rsidR="009B3CFA" w:rsidRPr="009B3CFA" w:rsidRDefault="009B3CFA" w:rsidP="009B3CFA">
      <w:pPr>
        <w:spacing w:line="240" w:lineRule="auto"/>
        <w:rPr>
          <w:rFonts w:eastAsia="Times New Roman" w:cs="Arial"/>
        </w:rPr>
      </w:pPr>
      <w:r w:rsidRPr="009B3CFA">
        <w:rPr>
          <w:rFonts w:eastAsia="Times New Roman" w:cs="Arial"/>
          <w:color w:val="000000"/>
          <w:lang w:eastAsia="bg-BG"/>
        </w:rPr>
        <w:t>Както при другите интравенозни анестетици е необходима предпазливост при пациенти със сърдечни, респираторни, бъбречни или чернодробни увреждания, както и при хиповолемични или изтощени болни. Клирънсът на пропофол е зависим от кръвотока, следователно съпътстващо лечение, което намалява сърдечния дебит, ще намали и клирънса на пропофол. Пропофол не притежава ваголитична активност и прилагането му се свързва със съобщения за брадикардия (понякога силно изразена), а също и с асистолия. Може да се обмисли венозно приложение на антихолинергични средства преди въвеждането в анестезия или по време на поддържането на анестезия, особено когато има вероятност тонусът на вагуса да преобладава, или когато пропофол се използва с други продукти, които могат да предизвикат брадикардия.</w:t>
      </w:r>
    </w:p>
    <w:p w14:paraId="1062FD68" w14:textId="77777777" w:rsidR="00347BF3" w:rsidRPr="00347BF3" w:rsidRDefault="00347BF3" w:rsidP="009B3CFA">
      <w:pPr>
        <w:spacing w:line="240" w:lineRule="auto"/>
        <w:rPr>
          <w:rFonts w:eastAsia="Times New Roman" w:cs="Arial"/>
          <w:color w:val="000000"/>
          <w:lang w:eastAsia="bg-BG"/>
        </w:rPr>
      </w:pPr>
    </w:p>
    <w:p w14:paraId="50E5B071" w14:textId="5D39E069" w:rsidR="009B3CFA" w:rsidRPr="009B3CFA" w:rsidRDefault="009B3CFA" w:rsidP="009B3CFA">
      <w:pPr>
        <w:spacing w:line="240" w:lineRule="auto"/>
        <w:rPr>
          <w:rFonts w:eastAsia="Times New Roman" w:cs="Arial"/>
        </w:rPr>
      </w:pPr>
      <w:r w:rsidRPr="009B3CFA">
        <w:rPr>
          <w:rFonts w:eastAsia="Times New Roman" w:cs="Arial"/>
          <w:color w:val="000000"/>
          <w:lang w:eastAsia="bg-BG"/>
        </w:rPr>
        <w:t>Както и при други интравенозни анестетици, пациентите трябва да бъдат предупредени да избягват приема на алкохол поне 8 часа след приложение на пропофол.</w:t>
      </w:r>
    </w:p>
    <w:p w14:paraId="16AEAF14"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Особено внимание трябва да се обърне при болусно приложение по време на оперативни процедури при пациенти с остра дихателна недостатъчност или респираторна депресия.</w:t>
      </w:r>
    </w:p>
    <w:p w14:paraId="5B61AEE8" w14:textId="77777777" w:rsidR="00347BF3" w:rsidRPr="00347BF3" w:rsidRDefault="00347BF3" w:rsidP="009B3CFA">
      <w:pPr>
        <w:spacing w:line="240" w:lineRule="auto"/>
        <w:rPr>
          <w:rFonts w:eastAsia="Times New Roman" w:cs="Arial"/>
          <w:color w:val="000000"/>
          <w:lang w:eastAsia="bg-BG"/>
        </w:rPr>
      </w:pPr>
    </w:p>
    <w:p w14:paraId="467F4571" w14:textId="40A0296A" w:rsidR="009B3CFA" w:rsidRPr="009B3CFA" w:rsidRDefault="009B3CFA" w:rsidP="009B3CFA">
      <w:pPr>
        <w:spacing w:line="240" w:lineRule="auto"/>
        <w:rPr>
          <w:rFonts w:eastAsia="Times New Roman" w:cs="Arial"/>
        </w:rPr>
      </w:pPr>
      <w:r w:rsidRPr="009B3CFA">
        <w:rPr>
          <w:rFonts w:eastAsia="Times New Roman" w:cs="Arial"/>
          <w:color w:val="000000"/>
          <w:lang w:eastAsia="bg-BG"/>
        </w:rPr>
        <w:t>Едновременната употреба с вещества, потискащи централната нервна система, например алкохол, общи анестетици или наркотични аналгетици, може да доведе до засилване на техните седативни ефекти. Може да възникне тежка сърдечна и кардиоваскуларна депресия при комбинирането на пропофол с потискащи ЦНС лекарства. Препоръчва се приложението на пропофол да се извършва след аналгетично приложение и дозата да бъде титрирана спрямо клиничния отговор (виж точка 4.5).</w:t>
      </w:r>
    </w:p>
    <w:p w14:paraId="624C1D25" w14:textId="77777777" w:rsidR="00347BF3" w:rsidRPr="00347BF3" w:rsidRDefault="00347BF3" w:rsidP="009B3CFA">
      <w:pPr>
        <w:spacing w:line="240" w:lineRule="auto"/>
        <w:rPr>
          <w:rFonts w:eastAsia="Times New Roman" w:cs="Arial"/>
          <w:color w:val="000000"/>
          <w:lang w:eastAsia="bg-BG"/>
        </w:rPr>
      </w:pPr>
    </w:p>
    <w:p w14:paraId="3FCACEF7" w14:textId="62729F0A" w:rsidR="00347BF3" w:rsidRPr="00347BF3" w:rsidRDefault="009B3CFA" w:rsidP="009B3CFA">
      <w:pPr>
        <w:spacing w:line="240" w:lineRule="auto"/>
        <w:rPr>
          <w:rFonts w:eastAsia="Times New Roman" w:cs="Arial"/>
          <w:color w:val="000000"/>
          <w:lang w:eastAsia="bg-BG"/>
        </w:rPr>
      </w:pPr>
      <w:r w:rsidRPr="009B3CFA">
        <w:rPr>
          <w:rFonts w:eastAsia="Times New Roman" w:cs="Arial"/>
          <w:color w:val="000000"/>
          <w:lang w:eastAsia="bg-BG"/>
        </w:rPr>
        <w:t xml:space="preserve">По време на въвеждане в анестезия е възможно да възникнат хипотензия и преходна апнея в </w:t>
      </w:r>
    </w:p>
    <w:p w14:paraId="1B97DC37" w14:textId="4D7FED98" w:rsidR="009B3CFA" w:rsidRPr="009B3CFA" w:rsidRDefault="009B3CFA" w:rsidP="009B3CFA">
      <w:pPr>
        <w:spacing w:line="240" w:lineRule="auto"/>
        <w:rPr>
          <w:rFonts w:eastAsia="Times New Roman" w:cs="Arial"/>
        </w:rPr>
      </w:pPr>
      <w:r w:rsidRPr="009B3CFA">
        <w:rPr>
          <w:rFonts w:eastAsia="Times New Roman" w:cs="Arial"/>
          <w:color w:val="000000"/>
          <w:lang w:eastAsia="bg-BG"/>
        </w:rPr>
        <w:t>зависимост от дозата и използването на премедикация или други лекарства.</w:t>
      </w:r>
    </w:p>
    <w:p w14:paraId="2BE7ED7E"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Хипотензията може да наложи вливане на течности интравенозно и намаляване на скоростта на приложение при поддържане на анестезията.</w:t>
      </w:r>
    </w:p>
    <w:p w14:paraId="305CF5E5" w14:textId="77777777" w:rsidR="00347BF3" w:rsidRPr="00347BF3" w:rsidRDefault="00347BF3" w:rsidP="009B3CFA">
      <w:pPr>
        <w:spacing w:line="240" w:lineRule="auto"/>
        <w:rPr>
          <w:rFonts w:eastAsia="Times New Roman" w:cs="Arial"/>
          <w:color w:val="000000"/>
          <w:lang w:eastAsia="bg-BG"/>
        </w:rPr>
      </w:pPr>
    </w:p>
    <w:p w14:paraId="7B8EC77F" w14:textId="1D06FE78" w:rsidR="009B3CFA" w:rsidRPr="009B3CFA" w:rsidRDefault="009B3CFA" w:rsidP="009B3CFA">
      <w:pPr>
        <w:spacing w:line="240" w:lineRule="auto"/>
        <w:rPr>
          <w:rFonts w:eastAsia="Times New Roman" w:cs="Arial"/>
        </w:rPr>
      </w:pPr>
      <w:r w:rsidRPr="009B3CFA">
        <w:rPr>
          <w:rFonts w:eastAsia="Times New Roman" w:cs="Arial"/>
          <w:color w:val="000000"/>
          <w:lang w:eastAsia="bg-BG"/>
        </w:rPr>
        <w:t>Съществува риск от възникване на гърч при приложението на пропофол на пациенти, страдащи от епилепсия.</w:t>
      </w:r>
    </w:p>
    <w:p w14:paraId="2F885357"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Необходимо е наблюдение на пациенти с нарушения в липидния метаболизъм, както и при други състояния, изискващи внимателно приложение на мастни емулсии.</w:t>
      </w:r>
    </w:p>
    <w:p w14:paraId="5F33CECD" w14:textId="77777777" w:rsidR="00347BF3" w:rsidRPr="00347BF3" w:rsidRDefault="00347BF3" w:rsidP="009B3CFA">
      <w:pPr>
        <w:spacing w:line="240" w:lineRule="auto"/>
        <w:rPr>
          <w:rFonts w:eastAsia="Times New Roman" w:cs="Arial"/>
          <w:color w:val="000000"/>
          <w:lang w:eastAsia="bg-BG"/>
        </w:rPr>
      </w:pPr>
    </w:p>
    <w:p w14:paraId="1BF2025B" w14:textId="795223C9" w:rsidR="009B3CFA" w:rsidRPr="009B3CFA" w:rsidRDefault="009B3CFA" w:rsidP="009B3CFA">
      <w:pPr>
        <w:spacing w:line="240" w:lineRule="auto"/>
        <w:rPr>
          <w:rFonts w:eastAsia="Times New Roman" w:cs="Arial"/>
        </w:rPr>
      </w:pPr>
      <w:r w:rsidRPr="009B3CFA">
        <w:rPr>
          <w:rFonts w:eastAsia="Times New Roman" w:cs="Arial"/>
          <w:color w:val="000000"/>
          <w:lang w:eastAsia="bg-BG"/>
        </w:rPr>
        <w:t>Не се препоръчва приложение при електроконвулсивна терапия.</w:t>
      </w:r>
    </w:p>
    <w:p w14:paraId="26FBE174" w14:textId="77777777" w:rsidR="00347BF3" w:rsidRPr="00347BF3" w:rsidRDefault="00347BF3" w:rsidP="009B3CFA">
      <w:pPr>
        <w:spacing w:line="240" w:lineRule="auto"/>
        <w:rPr>
          <w:rFonts w:eastAsia="Times New Roman" w:cs="Arial"/>
          <w:color w:val="000000"/>
          <w:lang w:eastAsia="bg-BG"/>
        </w:rPr>
      </w:pPr>
    </w:p>
    <w:p w14:paraId="2E51170E" w14:textId="6191872E" w:rsidR="009B3CFA" w:rsidRPr="009B3CFA" w:rsidRDefault="009B3CFA" w:rsidP="009B3CFA">
      <w:pPr>
        <w:spacing w:line="240" w:lineRule="auto"/>
        <w:rPr>
          <w:rFonts w:eastAsia="Times New Roman" w:cs="Arial"/>
        </w:rPr>
      </w:pPr>
      <w:r w:rsidRPr="009B3CFA">
        <w:rPr>
          <w:rFonts w:eastAsia="Times New Roman" w:cs="Arial"/>
          <w:color w:val="000000"/>
          <w:lang w:eastAsia="bg-BG"/>
        </w:rPr>
        <w:t>Както и при другите анестетици е възможно възникване на сексуална дезинхибиция по време на периода на възстановяване.</w:t>
      </w:r>
    </w:p>
    <w:p w14:paraId="6043D8B3" w14:textId="77777777" w:rsidR="00347BF3" w:rsidRPr="00347BF3" w:rsidRDefault="00347BF3" w:rsidP="009B3CFA">
      <w:pPr>
        <w:spacing w:line="240" w:lineRule="auto"/>
        <w:rPr>
          <w:rFonts w:eastAsia="Times New Roman" w:cs="Arial"/>
          <w:b/>
          <w:bCs/>
          <w:color w:val="000000"/>
          <w:lang w:eastAsia="bg-BG"/>
        </w:rPr>
      </w:pPr>
    </w:p>
    <w:p w14:paraId="77EE3E30" w14:textId="2804EEA4" w:rsidR="009B3CFA" w:rsidRPr="009B3CFA" w:rsidRDefault="009B3CFA" w:rsidP="009B3CFA">
      <w:pPr>
        <w:spacing w:line="240" w:lineRule="auto"/>
        <w:rPr>
          <w:rFonts w:eastAsia="Times New Roman" w:cs="Arial"/>
        </w:rPr>
      </w:pPr>
      <w:r w:rsidRPr="009B3CFA">
        <w:rPr>
          <w:rFonts w:eastAsia="Times New Roman" w:cs="Arial"/>
          <w:b/>
          <w:bCs/>
          <w:color w:val="000000"/>
          <w:lang w:eastAsia="bg-BG"/>
        </w:rPr>
        <w:t>Педиатрична популация</w:t>
      </w:r>
    </w:p>
    <w:p w14:paraId="3487F486" w14:textId="77777777" w:rsidR="00347BF3" w:rsidRPr="00347BF3" w:rsidRDefault="00347BF3" w:rsidP="009B3CFA">
      <w:pPr>
        <w:spacing w:line="240" w:lineRule="auto"/>
        <w:rPr>
          <w:rFonts w:eastAsia="Times New Roman" w:cs="Arial"/>
          <w:color w:val="000000"/>
          <w:lang w:eastAsia="bg-BG"/>
        </w:rPr>
      </w:pPr>
    </w:p>
    <w:p w14:paraId="09D4A9EE" w14:textId="25DD440A" w:rsidR="009B3CFA" w:rsidRPr="009B3CFA" w:rsidRDefault="009B3CFA" w:rsidP="009B3CFA">
      <w:pPr>
        <w:spacing w:line="240" w:lineRule="auto"/>
        <w:rPr>
          <w:rFonts w:eastAsia="Times New Roman" w:cs="Arial"/>
        </w:rPr>
      </w:pPr>
      <w:r w:rsidRPr="009B3CFA">
        <w:rPr>
          <w:rFonts w:eastAsia="Times New Roman" w:cs="Arial"/>
          <w:color w:val="000000"/>
          <w:lang w:eastAsia="bg-BG"/>
        </w:rPr>
        <w:t>Употребата на пропофол не се препоръчва при новородени поради липса на достатъчно данни относно тези пациенти. Фармакокинетичните данни (виж точка 5.2) разкриват, че клирънсът е значително намален при новородени, и показва много малка междувидова вариабилност. Предозиране може да възникне при прилагане на препоръчителни дози при по-големи деца и да доведе до тежка кардиоваскуларна депресия.</w:t>
      </w:r>
    </w:p>
    <w:p w14:paraId="3E87D7EB"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не се препоръчва при деца под 3 години поради трудността в титрирането на малките количества.</w:t>
      </w:r>
    </w:p>
    <w:p w14:paraId="7C731EA5" w14:textId="77777777" w:rsidR="009B3CFA" w:rsidRPr="009B3CFA" w:rsidRDefault="009B3CFA" w:rsidP="009B3CFA">
      <w:pPr>
        <w:spacing w:line="240" w:lineRule="auto"/>
        <w:rPr>
          <w:rFonts w:eastAsia="Times New Roman" w:cs="Arial"/>
        </w:rPr>
      </w:pPr>
      <w:r w:rsidRPr="009B3CFA">
        <w:rPr>
          <w:rFonts w:eastAsia="Times New Roman" w:cs="Arial"/>
          <w:color w:val="000000"/>
          <w:lang w:eastAsia="bg-BG"/>
        </w:rPr>
        <w:t>Пропофол не бива да се използва при пациенти под 16-годипша възраст за седиране по врмене на интензивна терапия, тъй като безопасността и ефикасността при тази възрастова група не са доказани (виж точка 4.3).</w:t>
      </w:r>
    </w:p>
    <w:p w14:paraId="7F48B849" w14:textId="77777777" w:rsidR="00347BF3" w:rsidRPr="00347BF3" w:rsidRDefault="00347BF3" w:rsidP="009B3CFA">
      <w:pPr>
        <w:rPr>
          <w:rFonts w:eastAsia="Times New Roman" w:cs="Arial"/>
          <w:b/>
          <w:bCs/>
          <w:color w:val="000000"/>
          <w:lang w:eastAsia="bg-BG"/>
        </w:rPr>
      </w:pPr>
    </w:p>
    <w:p w14:paraId="0AD89498" w14:textId="23D2B372" w:rsidR="009B3CFA" w:rsidRPr="00347BF3" w:rsidRDefault="009B3CFA" w:rsidP="009B3CFA">
      <w:pPr>
        <w:rPr>
          <w:rFonts w:eastAsia="Times New Roman" w:cs="Arial"/>
          <w:b/>
          <w:bCs/>
          <w:color w:val="000000"/>
          <w:lang w:eastAsia="bg-BG"/>
        </w:rPr>
      </w:pPr>
      <w:r w:rsidRPr="00347BF3">
        <w:rPr>
          <w:rFonts w:eastAsia="Times New Roman" w:cs="Arial"/>
          <w:b/>
          <w:bCs/>
          <w:color w:val="000000"/>
          <w:lang w:eastAsia="bg-BG"/>
        </w:rPr>
        <w:t>Съвети относно използването на пропофол по време на интензивно лечение</w:t>
      </w:r>
    </w:p>
    <w:p w14:paraId="6E02039F"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Използването на пропофол по време на интензивна терапия е възможно да причини множество метаболитни и органни нарушения, които могат да доведат до смърт. Докладвани са метаболитна ацидоза, рабдомиолиза, хиперкалиемия, хепатомегалия, бъбречна недостатъчност, хиперлипидемия, сърдечна аритмия, </w:t>
      </w:r>
      <w:proofErr w:type="spellStart"/>
      <w:r w:rsidRPr="00347BF3">
        <w:rPr>
          <w:rFonts w:eastAsia="Times New Roman" w:cs="Arial"/>
          <w:color w:val="000000"/>
          <w:lang w:val="en-US"/>
        </w:rPr>
        <w:t>Brugada</w:t>
      </w:r>
      <w:proofErr w:type="spellEnd"/>
      <w:r w:rsidRPr="00347BF3">
        <w:rPr>
          <w:rFonts w:eastAsia="Times New Roman" w:cs="Arial"/>
          <w:color w:val="000000"/>
          <w:lang w:eastAsia="bg-BG"/>
        </w:rPr>
        <w:t xml:space="preserve">-тип ЕКГ (издигане на </w:t>
      </w:r>
      <w:r w:rsidRPr="00347BF3">
        <w:rPr>
          <w:rFonts w:eastAsia="Times New Roman" w:cs="Arial"/>
          <w:color w:val="000000"/>
          <w:lang w:val="en-US"/>
        </w:rPr>
        <w:t>ST</w:t>
      </w:r>
      <w:r w:rsidRPr="00347BF3">
        <w:rPr>
          <w:rFonts w:eastAsia="Times New Roman" w:cs="Arial"/>
          <w:color w:val="000000"/>
          <w:lang w:eastAsia="bg-BG"/>
        </w:rPr>
        <w:t xml:space="preserve">-сегмента и ниска Т- вълна) и бързо прогресираща сърдечна недостатъчност, обикновено неповлияваща се от инотропно лечение. Комбинация от тези събития са познати под името </w:t>
      </w:r>
      <w:proofErr w:type="spellStart"/>
      <w:r w:rsidRPr="00347BF3">
        <w:rPr>
          <w:rFonts w:eastAsia="Times New Roman" w:cs="Arial"/>
          <w:color w:val="000000"/>
          <w:lang w:val="en-US"/>
        </w:rPr>
        <w:t>Propofol</w:t>
      </w:r>
      <w:proofErr w:type="spellEnd"/>
      <w:r w:rsidRPr="00347BF3">
        <w:rPr>
          <w:rFonts w:eastAsia="Times New Roman" w:cs="Arial"/>
          <w:color w:val="000000"/>
          <w:lang w:val="ru-RU"/>
        </w:rPr>
        <w:t xml:space="preserve"> </w:t>
      </w:r>
      <w:r w:rsidRPr="00347BF3">
        <w:rPr>
          <w:rFonts w:eastAsia="Times New Roman" w:cs="Arial"/>
          <w:color w:val="000000"/>
          <w:lang w:val="en-US"/>
        </w:rPr>
        <w:t>Infusion</w:t>
      </w:r>
      <w:r w:rsidRPr="00347BF3">
        <w:rPr>
          <w:rFonts w:eastAsia="Times New Roman" w:cs="Arial"/>
          <w:color w:val="000000"/>
          <w:lang w:val="ru-RU"/>
        </w:rPr>
        <w:t xml:space="preserve"> </w:t>
      </w:r>
      <w:r w:rsidRPr="00347BF3">
        <w:rPr>
          <w:rFonts w:eastAsia="Times New Roman" w:cs="Arial"/>
          <w:color w:val="000000"/>
          <w:lang w:val="en-US"/>
        </w:rPr>
        <w:t>Syndrome</w:t>
      </w:r>
      <w:r w:rsidRPr="00347BF3">
        <w:rPr>
          <w:rFonts w:eastAsia="Times New Roman" w:cs="Arial"/>
          <w:color w:val="000000"/>
          <w:lang w:val="ru-RU"/>
        </w:rPr>
        <w:t xml:space="preserve">. </w:t>
      </w:r>
      <w:r w:rsidRPr="00347BF3">
        <w:rPr>
          <w:rFonts w:eastAsia="Times New Roman" w:cs="Arial"/>
          <w:color w:val="000000"/>
          <w:lang w:eastAsia="bg-BG"/>
        </w:rPr>
        <w:t>Най-често се проявяват при пациенти с травми на главата, деца с инфекции на респираторния тракт, които са получавали дози, надвишаващи препоръчваните за възрастни за седация по време на интензивно лечение.</w:t>
      </w:r>
    </w:p>
    <w:p w14:paraId="5E51CA12"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Следните са основни рискови фактори за възникването на тези събития: намалена доставка на кислород до тъканите; сериозни неврологични травми и/или сепсис; високи дози на приложение на едно или повече от изброените: вазоконстриктори, стероиди, инотропни лекарства заедно с пропофол (обикновено в дози над 4 </w:t>
      </w:r>
      <w:r w:rsidRPr="00347BF3">
        <w:rPr>
          <w:rFonts w:eastAsia="Times New Roman" w:cs="Arial"/>
          <w:color w:val="000000"/>
          <w:lang w:val="en-US"/>
        </w:rPr>
        <w:t>mg</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eastAsia="bg-BG"/>
        </w:rPr>
        <w:t>/час за повече от 48 часа).</w:t>
      </w:r>
    </w:p>
    <w:p w14:paraId="7CEC9DEA" w14:textId="77777777" w:rsidR="00347BF3" w:rsidRPr="00347BF3" w:rsidRDefault="00347BF3" w:rsidP="00347BF3">
      <w:pPr>
        <w:spacing w:line="240" w:lineRule="auto"/>
        <w:rPr>
          <w:rFonts w:eastAsia="Times New Roman" w:cs="Arial"/>
          <w:color w:val="000000"/>
          <w:lang w:eastAsia="bg-BG"/>
        </w:rPr>
      </w:pPr>
    </w:p>
    <w:p w14:paraId="02C1F02E" w14:textId="24A8DB2A" w:rsidR="00347BF3" w:rsidRPr="00347BF3" w:rsidRDefault="00347BF3" w:rsidP="00347BF3">
      <w:pPr>
        <w:spacing w:line="240" w:lineRule="auto"/>
        <w:rPr>
          <w:rFonts w:eastAsia="Times New Roman" w:cs="Arial"/>
        </w:rPr>
      </w:pPr>
      <w:r w:rsidRPr="00347BF3">
        <w:rPr>
          <w:rFonts w:eastAsia="Times New Roman" w:cs="Arial"/>
          <w:color w:val="000000"/>
          <w:lang w:eastAsia="bg-BG"/>
        </w:rPr>
        <w:t>Лекарите и анестезиолозите трябва да вземат под внимание гореизброените рискови фактори и при нужда бързо да намалят или спрат приложението на пропофол. Всички седативни и терапевтични лекарства, използвани по време на интензивно лечение, трябва да бъдат титрирани така, че да се постигне оптимално доставяне на кислород и хемодинамични параметри. Пациенти с повишени интракраниално налягане (ИКН) трябва да получат подходящо лечение за подпомагане на мозъчното кръвоснабдяване и налягане по време на тези действия.</w:t>
      </w:r>
    </w:p>
    <w:p w14:paraId="06E0FA05" w14:textId="77777777" w:rsidR="00347BF3" w:rsidRPr="00347BF3" w:rsidRDefault="00347BF3" w:rsidP="00347BF3">
      <w:pPr>
        <w:spacing w:line="240" w:lineRule="auto"/>
        <w:rPr>
          <w:rFonts w:eastAsia="Times New Roman" w:cs="Arial"/>
          <w:color w:val="000000"/>
          <w:lang w:eastAsia="bg-BG"/>
        </w:rPr>
      </w:pPr>
    </w:p>
    <w:p w14:paraId="6527CDCE" w14:textId="1C731B09"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Лекуващите лекари са съветвани да не превишават дозата от 4 </w:t>
      </w:r>
      <w:r w:rsidRPr="00347BF3">
        <w:rPr>
          <w:rFonts w:eastAsia="Times New Roman" w:cs="Arial"/>
          <w:color w:val="000000"/>
          <w:lang w:val="en-US"/>
        </w:rPr>
        <w:t>mg</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eastAsia="bg-BG"/>
        </w:rPr>
        <w:t>/час.</w:t>
      </w:r>
    </w:p>
    <w:p w14:paraId="743D34AA" w14:textId="77777777" w:rsidR="00347BF3" w:rsidRPr="00347BF3" w:rsidRDefault="00347BF3" w:rsidP="00347BF3">
      <w:pPr>
        <w:spacing w:line="240" w:lineRule="auto"/>
        <w:rPr>
          <w:rFonts w:eastAsia="Times New Roman" w:cs="Arial"/>
          <w:color w:val="000000"/>
          <w:lang w:eastAsia="bg-BG"/>
        </w:rPr>
      </w:pPr>
    </w:p>
    <w:p w14:paraId="430F416A" w14:textId="7FE44BCF" w:rsidR="00347BF3" w:rsidRPr="00347BF3" w:rsidRDefault="00347BF3" w:rsidP="00347BF3">
      <w:pPr>
        <w:spacing w:line="240" w:lineRule="auto"/>
        <w:rPr>
          <w:rFonts w:eastAsia="Times New Roman" w:cs="Arial"/>
        </w:rPr>
      </w:pPr>
      <w:r w:rsidRPr="00347BF3">
        <w:rPr>
          <w:rFonts w:eastAsia="Times New Roman" w:cs="Arial"/>
          <w:color w:val="000000"/>
          <w:lang w:eastAsia="bg-BG"/>
        </w:rPr>
        <w:t>Специално внимание изискват пациенти с нарушения в липидния метаболизъм, както и други състояния, при които трябва да се използват внимателно мастните емулсии.</w:t>
      </w:r>
    </w:p>
    <w:p w14:paraId="3B4D475D"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Препоръчва се мониториране на липидните нива в кръвта при приложение на емулсията при пациенти, при които съществува риск от свръхнатрупване на липиди. Приложението на емулсията трябва да се коригира, ако се установи проблем при елиминирането на мазнините от организма. Ако на пациента се прилага едновременно друг липид е необходимо намаляване на дозата, като се вземе под внимание вливаното количество липиди при приложението на емулсията. 1,0 </w:t>
      </w:r>
      <w:r w:rsidRPr="00347BF3">
        <w:rPr>
          <w:rFonts w:eastAsia="Times New Roman" w:cs="Arial"/>
          <w:color w:val="000000"/>
          <w:lang w:val="en-US"/>
        </w:rPr>
        <w:t>ml</w:t>
      </w:r>
      <w:r w:rsidRPr="00347BF3">
        <w:rPr>
          <w:rFonts w:eastAsia="Times New Roman" w:cs="Arial"/>
          <w:color w:val="000000"/>
          <w:lang w:val="ru-RU"/>
        </w:rPr>
        <w:t xml:space="preserve"> </w:t>
      </w:r>
      <w:r w:rsidRPr="00347BF3">
        <w:rPr>
          <w:rFonts w:eastAsia="Times New Roman" w:cs="Arial"/>
          <w:color w:val="000000"/>
          <w:lang w:eastAsia="bg-BG"/>
        </w:rPr>
        <w:t xml:space="preserve">Профол съдържа приблизително 0,1 </w:t>
      </w:r>
      <w:r w:rsidRPr="00347BF3">
        <w:rPr>
          <w:rFonts w:eastAsia="Times New Roman" w:cs="Arial"/>
          <w:color w:val="000000"/>
          <w:lang w:val="en-US"/>
        </w:rPr>
        <w:t>g</w:t>
      </w:r>
      <w:r w:rsidRPr="00347BF3">
        <w:rPr>
          <w:rFonts w:eastAsia="Times New Roman" w:cs="Arial"/>
          <w:color w:val="000000"/>
          <w:lang w:val="ru-RU"/>
        </w:rPr>
        <w:t xml:space="preserve"> </w:t>
      </w:r>
      <w:r w:rsidRPr="00347BF3">
        <w:rPr>
          <w:rFonts w:eastAsia="Times New Roman" w:cs="Arial"/>
          <w:color w:val="000000"/>
          <w:lang w:eastAsia="bg-BG"/>
        </w:rPr>
        <w:t>мазнини.</w:t>
      </w:r>
    </w:p>
    <w:p w14:paraId="6B884FA6" w14:textId="77777777" w:rsidR="00347BF3" w:rsidRPr="00347BF3" w:rsidRDefault="00347BF3" w:rsidP="00347BF3">
      <w:pPr>
        <w:spacing w:line="240" w:lineRule="auto"/>
        <w:rPr>
          <w:rFonts w:eastAsia="Times New Roman" w:cs="Arial"/>
          <w:color w:val="000000"/>
          <w:lang w:eastAsia="bg-BG"/>
        </w:rPr>
      </w:pPr>
    </w:p>
    <w:p w14:paraId="1EB79C0B" w14:textId="6B1A5052"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Този лекарствен продукт съдържа по-малко от 1 </w:t>
      </w:r>
      <w:proofErr w:type="spellStart"/>
      <w:r w:rsidRPr="00347BF3">
        <w:rPr>
          <w:rFonts w:eastAsia="Times New Roman" w:cs="Arial"/>
          <w:color w:val="000000"/>
          <w:lang w:val="en-US"/>
        </w:rPr>
        <w:t>mmol</w:t>
      </w:r>
      <w:proofErr w:type="spellEnd"/>
      <w:r w:rsidRPr="00347BF3">
        <w:rPr>
          <w:rFonts w:eastAsia="Times New Roman" w:cs="Arial"/>
          <w:color w:val="000000"/>
          <w:lang w:val="ru-RU"/>
        </w:rPr>
        <w:t xml:space="preserve"> </w:t>
      </w:r>
      <w:r w:rsidRPr="00347BF3">
        <w:rPr>
          <w:rFonts w:eastAsia="Times New Roman" w:cs="Arial"/>
          <w:color w:val="000000"/>
          <w:lang w:eastAsia="bg-BG"/>
        </w:rPr>
        <w:t xml:space="preserve">(23 </w:t>
      </w:r>
      <w:r w:rsidRPr="00347BF3">
        <w:rPr>
          <w:rFonts w:eastAsia="Times New Roman" w:cs="Arial"/>
          <w:color w:val="000000"/>
          <w:lang w:val="en-US"/>
        </w:rPr>
        <w:t>mg</w:t>
      </w:r>
      <w:r w:rsidRPr="00347BF3">
        <w:rPr>
          <w:rFonts w:eastAsia="Times New Roman" w:cs="Arial"/>
          <w:color w:val="000000"/>
          <w:lang w:val="ru-RU"/>
        </w:rPr>
        <w:t xml:space="preserve">) </w:t>
      </w:r>
      <w:r w:rsidRPr="00347BF3">
        <w:rPr>
          <w:rFonts w:eastAsia="Times New Roman" w:cs="Arial"/>
          <w:color w:val="000000"/>
          <w:lang w:eastAsia="bg-BG"/>
        </w:rPr>
        <w:t xml:space="preserve">натрий в 100 </w:t>
      </w:r>
      <w:r w:rsidRPr="00347BF3">
        <w:rPr>
          <w:rFonts w:eastAsia="Times New Roman" w:cs="Arial"/>
          <w:color w:val="000000"/>
          <w:lang w:val="en-US"/>
        </w:rPr>
        <w:t>ml</w:t>
      </w:r>
      <w:r w:rsidRPr="00347BF3">
        <w:rPr>
          <w:rFonts w:eastAsia="Times New Roman" w:cs="Arial"/>
          <w:color w:val="000000"/>
          <w:lang w:val="ru-RU"/>
        </w:rPr>
        <w:t xml:space="preserve">, </w:t>
      </w:r>
      <w:r w:rsidRPr="00347BF3">
        <w:rPr>
          <w:rFonts w:eastAsia="Times New Roman" w:cs="Arial"/>
          <w:color w:val="000000"/>
          <w:lang w:eastAsia="bg-BG"/>
        </w:rPr>
        <w:t>тоест практически не съдържа натрий.</w:t>
      </w:r>
    </w:p>
    <w:p w14:paraId="16E38657" w14:textId="77777777" w:rsidR="00347BF3" w:rsidRPr="00347BF3" w:rsidRDefault="00347BF3" w:rsidP="00347BF3">
      <w:pPr>
        <w:spacing w:line="240" w:lineRule="auto"/>
        <w:rPr>
          <w:rFonts w:eastAsia="Times New Roman" w:cs="Arial"/>
          <w:b/>
          <w:bCs/>
          <w:color w:val="000000"/>
          <w:lang w:eastAsia="bg-BG"/>
        </w:rPr>
      </w:pPr>
    </w:p>
    <w:p w14:paraId="04EA22FF" w14:textId="676488DD" w:rsidR="00347BF3" w:rsidRPr="00347BF3" w:rsidRDefault="00347BF3" w:rsidP="00347BF3">
      <w:pPr>
        <w:spacing w:line="240" w:lineRule="auto"/>
        <w:rPr>
          <w:rFonts w:eastAsia="Times New Roman" w:cs="Arial"/>
        </w:rPr>
      </w:pPr>
      <w:r w:rsidRPr="00347BF3">
        <w:rPr>
          <w:rFonts w:eastAsia="Times New Roman" w:cs="Arial"/>
          <w:b/>
          <w:bCs/>
          <w:color w:val="000000"/>
          <w:lang w:eastAsia="bg-BG"/>
        </w:rPr>
        <w:t>Допълнителни предпазни мерки:</w:t>
      </w:r>
    </w:p>
    <w:p w14:paraId="254D51AD"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Необходимо е внимание при приложение на пациенти с митохондриално заболяване. При тях може да се наблюдава влошаване на състоянието при подлагане на анестезия, операция или интензивно лечение. Препоръчва се поддържане на нормотермия, снабдяване с въглехидрати и достатъчна хидратация при такива пациенти. Ранните прояви на влошаването на митохондриалното заболяване и симптомите на </w:t>
      </w:r>
      <w:proofErr w:type="spellStart"/>
      <w:r w:rsidRPr="00347BF3">
        <w:rPr>
          <w:rFonts w:eastAsia="Times New Roman" w:cs="Arial"/>
          <w:color w:val="000000"/>
          <w:lang w:val="en-US"/>
        </w:rPr>
        <w:t>propofol</w:t>
      </w:r>
      <w:proofErr w:type="spellEnd"/>
      <w:r w:rsidRPr="00347BF3">
        <w:rPr>
          <w:rFonts w:eastAsia="Times New Roman" w:cs="Arial"/>
          <w:color w:val="000000"/>
          <w:lang w:val="ru-RU"/>
        </w:rPr>
        <w:t xml:space="preserve"> </w:t>
      </w:r>
      <w:r w:rsidRPr="00347BF3">
        <w:rPr>
          <w:rFonts w:eastAsia="Times New Roman" w:cs="Arial"/>
          <w:color w:val="000000"/>
          <w:lang w:val="en-US"/>
        </w:rPr>
        <w:t>infusion</w:t>
      </w:r>
      <w:r w:rsidRPr="00347BF3">
        <w:rPr>
          <w:rFonts w:eastAsia="Times New Roman" w:cs="Arial"/>
          <w:color w:val="000000"/>
          <w:lang w:val="ru-RU"/>
        </w:rPr>
        <w:t xml:space="preserve"> </w:t>
      </w:r>
      <w:r w:rsidRPr="00347BF3">
        <w:rPr>
          <w:rFonts w:eastAsia="Times New Roman" w:cs="Arial"/>
          <w:color w:val="000000"/>
          <w:lang w:val="en-US"/>
        </w:rPr>
        <w:t>syndrome</w:t>
      </w:r>
      <w:r w:rsidRPr="00347BF3">
        <w:rPr>
          <w:rFonts w:eastAsia="Times New Roman" w:cs="Arial"/>
          <w:color w:val="000000"/>
          <w:lang w:val="ru-RU"/>
        </w:rPr>
        <w:t xml:space="preserve"> </w:t>
      </w:r>
      <w:r w:rsidRPr="00347BF3">
        <w:rPr>
          <w:rFonts w:eastAsia="Times New Roman" w:cs="Arial"/>
          <w:color w:val="000000"/>
          <w:lang w:eastAsia="bg-BG"/>
        </w:rPr>
        <w:t>могат да бъдат сходни.</w:t>
      </w:r>
    </w:p>
    <w:p w14:paraId="224326CD"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Емулсията не съдържа антимикробни консерванти и представлява походяща среда за растежа на микроорганизми. По тази причина тя трябва да се изтегли асептично в стерилна спринцовка или подаващо устройство, непосредствено след отваряне на ампулата или нарушаване на херметизиращото уплътнение на флакона. Въвеждането трябва да започне незабавно.</w:t>
      </w:r>
    </w:p>
    <w:p w14:paraId="05344EDB"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Аселтичностга на емулсията и на приспособлението за инфузия трябва да се поддържа през целия инфузионен период. Всяка инфузионна течност, която се добавя към системата за вливане на емулсията, трябва да се въвежда близо до мястото на канюлата. Емулсията не трябва да се въвежда през микробиологичен филтър.</w:t>
      </w:r>
    </w:p>
    <w:p w14:paraId="653AD7AE" w14:textId="31A57B58" w:rsidR="00347BF3" w:rsidRPr="00347BF3" w:rsidRDefault="00347BF3" w:rsidP="00347BF3">
      <w:pPr>
        <w:rPr>
          <w:rFonts w:eastAsia="Times New Roman" w:cs="Arial"/>
          <w:color w:val="000000"/>
          <w:lang w:eastAsia="bg-BG"/>
        </w:rPr>
      </w:pPr>
      <w:r w:rsidRPr="00347BF3">
        <w:rPr>
          <w:rFonts w:eastAsia="Times New Roman" w:cs="Arial"/>
          <w:color w:val="000000"/>
          <w:lang w:eastAsia="bg-BG"/>
        </w:rPr>
        <w:t>Профол и всяка спринцовка, която съдържа Профол, са за еднократна употреба за един пациент. В съответствие с установените указания за използване на липидни емулсии, инфузията на пропофол не бива да надвишава 12 часа. При завършване на процедурата или на 12-ия час, резервоарът и инфузионната линия трябва да се подменят.</w:t>
      </w:r>
    </w:p>
    <w:p w14:paraId="34799A3D" w14:textId="77777777" w:rsidR="00347BF3" w:rsidRPr="00347BF3" w:rsidRDefault="00347BF3" w:rsidP="00347BF3"/>
    <w:p w14:paraId="619DED1E" w14:textId="6AE16EB1" w:rsidR="004F498A" w:rsidRDefault="002C50EE" w:rsidP="004A448E">
      <w:pPr>
        <w:pStyle w:val="Heading2"/>
      </w:pPr>
      <w:r>
        <w:t xml:space="preserve">4.5. Взаимодействие с други лекарствени продукти и други форми на </w:t>
      </w:r>
      <w:r w:rsidR="00347BF3">
        <w:t>взаимодействие</w:t>
      </w:r>
    </w:p>
    <w:p w14:paraId="65607874" w14:textId="40F9F998" w:rsidR="00347BF3" w:rsidRDefault="00347BF3" w:rsidP="00347BF3"/>
    <w:p w14:paraId="05484962"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Лекарственият продукт е използван в комбинация със спинална или епидурална анестезия, както и с често използвани средства за премедикация, невромускулни блокери, инхалационни анестетици; не е установена фармакологична несъвместимост. Може да са нужни по-ниски дози на пропофол в случаите, когато общата анестезия се използва като допълнение към регионални анестетични методи.</w:t>
      </w:r>
    </w:p>
    <w:p w14:paraId="4133F2DE"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Сериозна хипертензия е докладвана при приложение на пропофол при пациенти, лекувани с рифампицин.</w:t>
      </w:r>
    </w:p>
    <w:p w14:paraId="00F911D1"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Едновременното приложение с други лекарства, потискащи ЦНС, като такива за премедикация, инхалационни анестетици и аналгетици. могат да усилят седативния и анестетичен ефект на пропофол, както и кардиореспираторната депресия (виж точка 4.4).</w:t>
      </w:r>
    </w:p>
    <w:p w14:paraId="599156E7" w14:textId="77777777" w:rsidR="00347BF3" w:rsidRPr="00347BF3" w:rsidRDefault="00347BF3" w:rsidP="00347BF3">
      <w:pPr>
        <w:rPr>
          <w:rFonts w:eastAsia="Times New Roman" w:cs="Arial"/>
          <w:color w:val="000000"/>
          <w:lang w:eastAsia="bg-BG"/>
        </w:rPr>
      </w:pPr>
    </w:p>
    <w:p w14:paraId="50E914EF" w14:textId="01FD20C2" w:rsidR="00347BF3" w:rsidRDefault="00347BF3" w:rsidP="00347BF3">
      <w:pPr>
        <w:rPr>
          <w:rFonts w:eastAsia="Times New Roman" w:cs="Arial"/>
          <w:color w:val="000000"/>
          <w:lang w:eastAsia="bg-BG"/>
        </w:rPr>
      </w:pPr>
      <w:r w:rsidRPr="00347BF3">
        <w:rPr>
          <w:rFonts w:eastAsia="Times New Roman" w:cs="Arial"/>
          <w:color w:val="000000"/>
          <w:lang w:eastAsia="bg-BG"/>
        </w:rPr>
        <w:t>При пациенти, които приемат валпроат, е отбелязана необходимост от по-ниски дози на пропофол. При едновременна употреба може да се обмисли намаляване на дозата на пропофол.</w:t>
      </w:r>
    </w:p>
    <w:p w14:paraId="66DE704A" w14:textId="77777777" w:rsidR="00347BF3" w:rsidRPr="00347BF3" w:rsidRDefault="00347BF3" w:rsidP="00347BF3">
      <w:pPr>
        <w:rPr>
          <w:rFonts w:cs="Arial"/>
        </w:rPr>
      </w:pPr>
    </w:p>
    <w:p w14:paraId="394A7584" w14:textId="04E8AC37" w:rsidR="004F498A" w:rsidRDefault="002C50EE" w:rsidP="004A448E">
      <w:pPr>
        <w:pStyle w:val="Heading2"/>
      </w:pPr>
      <w:r>
        <w:t>4.6. Фертилитет, бременност и кърмене</w:t>
      </w:r>
    </w:p>
    <w:p w14:paraId="6D236596" w14:textId="7E86C177" w:rsidR="00347BF3" w:rsidRDefault="00347BF3" w:rsidP="00347BF3"/>
    <w:p w14:paraId="483B5473" w14:textId="77777777" w:rsidR="00347BF3" w:rsidRPr="00347BF3" w:rsidRDefault="00347BF3" w:rsidP="00347BF3">
      <w:pPr>
        <w:pStyle w:val="Heading3"/>
        <w:rPr>
          <w:u w:val="single"/>
        </w:rPr>
      </w:pPr>
      <w:r w:rsidRPr="00347BF3">
        <w:rPr>
          <w:u w:val="single"/>
        </w:rPr>
        <w:t>Бременност</w:t>
      </w:r>
    </w:p>
    <w:p w14:paraId="272399FE" w14:textId="77777777" w:rsidR="00347BF3" w:rsidRPr="00347BF3" w:rsidRDefault="00347BF3" w:rsidP="00347BF3">
      <w:pPr>
        <w:rPr>
          <w:sz w:val="24"/>
          <w:szCs w:val="24"/>
        </w:rPr>
      </w:pPr>
      <w:r w:rsidRPr="00347BF3">
        <w:rPr>
          <w:lang w:eastAsia="bg-BG"/>
        </w:rPr>
        <w:t>Безопасността на пропофол по време на бременност не е установена. Пропофол не бива да се използва по време на бременност, освен ако не е абсолютно необходимо. Пропофол обаче е бил използван при прекъсване на бременността в първото тримесечие.</w:t>
      </w:r>
    </w:p>
    <w:p w14:paraId="2091E9FC" w14:textId="77777777" w:rsidR="00347BF3" w:rsidRDefault="00347BF3" w:rsidP="00347BF3">
      <w:pPr>
        <w:rPr>
          <w:lang w:eastAsia="bg-BG"/>
        </w:rPr>
      </w:pPr>
    </w:p>
    <w:p w14:paraId="1BD7736D" w14:textId="099B2974" w:rsidR="00347BF3" w:rsidRPr="00347BF3" w:rsidRDefault="00347BF3" w:rsidP="00347BF3">
      <w:pPr>
        <w:rPr>
          <w:sz w:val="24"/>
          <w:szCs w:val="24"/>
        </w:rPr>
      </w:pPr>
      <w:r w:rsidRPr="00347BF3">
        <w:rPr>
          <w:lang w:eastAsia="bg-BG"/>
        </w:rPr>
        <w:lastRenderedPageBreak/>
        <w:t>Пропофол преминава през плацентата и приложението му може да е съпроводено с неонатална депресия. Той не трябва да се употребява за анестезия в акушерството, освен ако не е абсолютно необходимо.</w:t>
      </w:r>
    </w:p>
    <w:p w14:paraId="2F8482D0" w14:textId="77777777" w:rsidR="00347BF3" w:rsidRDefault="00347BF3" w:rsidP="00347BF3">
      <w:pPr>
        <w:rPr>
          <w:lang w:eastAsia="bg-BG"/>
        </w:rPr>
      </w:pPr>
    </w:p>
    <w:p w14:paraId="3373E162" w14:textId="1F4B2534" w:rsidR="00347BF3" w:rsidRPr="00347BF3" w:rsidRDefault="00347BF3" w:rsidP="00347BF3">
      <w:pPr>
        <w:pStyle w:val="Heading3"/>
        <w:rPr>
          <w:u w:val="single"/>
        </w:rPr>
      </w:pPr>
      <w:r>
        <w:rPr>
          <w:u w:val="single"/>
        </w:rPr>
        <w:t>Кърмене</w:t>
      </w:r>
    </w:p>
    <w:p w14:paraId="12B8E95F" w14:textId="20DF03AD" w:rsidR="00347BF3" w:rsidRDefault="00347BF3" w:rsidP="00347BF3">
      <w:pPr>
        <w:rPr>
          <w:lang w:eastAsia="bg-BG"/>
        </w:rPr>
      </w:pPr>
      <w:r w:rsidRPr="00347BF3">
        <w:rPr>
          <w:lang w:eastAsia="bg-BG"/>
        </w:rPr>
        <w:t>Проучвания при кърмещи жени показват, че малки количества пропофол се екскретират с кърмата. Жените не бива да кърмят 24 часа след приложение на пропофол. Кърмата, произведена по време на този период, не бива да бъде използвана.</w:t>
      </w:r>
    </w:p>
    <w:p w14:paraId="269CB7C6" w14:textId="77777777" w:rsidR="00347BF3" w:rsidRPr="00347BF3" w:rsidRDefault="00347BF3" w:rsidP="00347BF3"/>
    <w:p w14:paraId="064DF1DE" w14:textId="6542FC0C" w:rsidR="00CF77F7" w:rsidRDefault="002C50EE" w:rsidP="004A448E">
      <w:pPr>
        <w:pStyle w:val="Heading2"/>
      </w:pPr>
      <w:r>
        <w:t>4.7. Ефекти върху способността за шофиране и работа с машини</w:t>
      </w:r>
    </w:p>
    <w:p w14:paraId="55CC3F63" w14:textId="17A88971" w:rsidR="00347BF3" w:rsidRDefault="00347BF3" w:rsidP="00347BF3"/>
    <w:p w14:paraId="07AD3BDA" w14:textId="77777777" w:rsidR="00347BF3" w:rsidRPr="00347BF3" w:rsidRDefault="00347BF3" w:rsidP="00347BF3">
      <w:pPr>
        <w:rPr>
          <w:sz w:val="24"/>
          <w:szCs w:val="24"/>
        </w:rPr>
      </w:pPr>
      <w:r w:rsidRPr="00347BF3">
        <w:rPr>
          <w:lang w:eastAsia="bg-BG"/>
        </w:rPr>
        <w:t>Пропофол оказва умерено влияние върху способността за шофиране и работа с машини. Пациентите трябва да са информирани, че способността за изпълнение на задачи, които изискват внимание, като шофиране и работа с машини, може да бъде увредена известно време след прекарана обща анестезия.</w:t>
      </w:r>
    </w:p>
    <w:p w14:paraId="1BDDDA7C" w14:textId="77777777" w:rsidR="00347BF3" w:rsidRPr="00347BF3" w:rsidRDefault="00347BF3" w:rsidP="00347BF3">
      <w:pPr>
        <w:rPr>
          <w:sz w:val="24"/>
          <w:szCs w:val="24"/>
        </w:rPr>
      </w:pPr>
      <w:r w:rsidRPr="00347BF3">
        <w:rPr>
          <w:lang w:eastAsia="bg-BG"/>
        </w:rPr>
        <w:t>Индуцирани от пропофол усложнения обикновено не се установяват до 12 часа от приложението.</w:t>
      </w:r>
    </w:p>
    <w:p w14:paraId="37AD6AAD" w14:textId="77777777" w:rsidR="00347BF3" w:rsidRPr="00347BF3" w:rsidRDefault="00347BF3" w:rsidP="00347BF3"/>
    <w:p w14:paraId="37A3FD9F" w14:textId="29139B0B" w:rsidR="00CF77F7" w:rsidRDefault="002C50EE" w:rsidP="004A448E">
      <w:pPr>
        <w:pStyle w:val="Heading2"/>
      </w:pPr>
      <w:r>
        <w:t>4.8. Нежелани лекарствени реакции</w:t>
      </w:r>
    </w:p>
    <w:p w14:paraId="702FC039" w14:textId="72EE32A1" w:rsidR="00347BF3" w:rsidRDefault="00347BF3" w:rsidP="00347BF3"/>
    <w:p w14:paraId="3D986245" w14:textId="77777777" w:rsidR="00347BF3" w:rsidRPr="00347BF3" w:rsidRDefault="00347BF3" w:rsidP="00347BF3">
      <w:pPr>
        <w:spacing w:line="240" w:lineRule="auto"/>
        <w:rPr>
          <w:rFonts w:eastAsia="Times New Roman" w:cs="Arial"/>
        </w:rPr>
      </w:pPr>
      <w:r w:rsidRPr="00347BF3">
        <w:rPr>
          <w:rFonts w:eastAsia="Times New Roman" w:cs="Arial"/>
          <w:b/>
          <w:bCs/>
          <w:color w:val="000000"/>
          <w:lang w:eastAsia="bg-BG"/>
        </w:rPr>
        <w:t>Общи</w:t>
      </w:r>
    </w:p>
    <w:p w14:paraId="19FEC4B0"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При индукция и поддържане на анестезия или седация обикновено рядко се наблюдава възбуда. Най-често наблюдаваните нежелани лекарствени реакции са фармакологично предвидимите нежелани ефекти на анестетиците, като хипотензия. Типа, тежестта и честотата на нежеланите реакции са в зависимост от състоянието на пациентите и оперативните и терапевтични процедури, на които те биват подложени.</w:t>
      </w:r>
    </w:p>
    <w:p w14:paraId="625F59D1" w14:textId="77777777" w:rsidR="00347BF3" w:rsidRPr="00347BF3" w:rsidRDefault="00347BF3" w:rsidP="00347BF3">
      <w:pPr>
        <w:spacing w:line="240" w:lineRule="auto"/>
        <w:rPr>
          <w:rFonts w:eastAsia="Times New Roman" w:cs="Arial"/>
          <w:color w:val="000000"/>
          <w:lang w:eastAsia="bg-BG"/>
        </w:rPr>
      </w:pPr>
    </w:p>
    <w:p w14:paraId="5DCC62B0" w14:textId="1D5F0C16" w:rsidR="00347BF3" w:rsidRPr="00347BF3" w:rsidRDefault="00347BF3" w:rsidP="00347BF3">
      <w:pPr>
        <w:spacing w:line="240" w:lineRule="auto"/>
        <w:rPr>
          <w:rFonts w:ascii="Times New Roman" w:eastAsia="Times New Roman" w:hAnsi="Times New Roman" w:cs="Times New Roman"/>
          <w:color w:val="000000"/>
          <w:sz w:val="42"/>
          <w:szCs w:val="42"/>
          <w:lang w:eastAsia="bg-BG"/>
        </w:rPr>
      </w:pPr>
      <w:r w:rsidRPr="00347BF3">
        <w:rPr>
          <w:rFonts w:eastAsia="Times New Roman" w:cs="Arial"/>
          <w:color w:val="000000"/>
          <w:lang w:eastAsia="bg-BG"/>
        </w:rPr>
        <w:t>Честотата на нежеланите реакции е определена въз основа на следната конвенция: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719484B" w14:textId="4FDC6D32" w:rsidR="00347BF3" w:rsidRDefault="00347BF3" w:rsidP="00347BF3"/>
    <w:tbl>
      <w:tblPr>
        <w:tblStyle w:val="TableGrid"/>
        <w:tblW w:w="0" w:type="auto"/>
        <w:tblLook w:val="04A0" w:firstRow="1" w:lastRow="0" w:firstColumn="1" w:lastColumn="0" w:noHBand="0" w:noVBand="1"/>
      </w:tblPr>
      <w:tblGrid>
        <w:gridCol w:w="3140"/>
        <w:gridCol w:w="3082"/>
        <w:gridCol w:w="3128"/>
      </w:tblGrid>
      <w:tr w:rsidR="00347BF3" w14:paraId="413A9F54" w14:textId="77777777" w:rsidTr="00347BF3">
        <w:tc>
          <w:tcPr>
            <w:tcW w:w="3192" w:type="dxa"/>
            <w:vAlign w:val="bottom"/>
          </w:tcPr>
          <w:p w14:paraId="71556B25" w14:textId="1E305081" w:rsidR="00347BF3" w:rsidRPr="00347BF3" w:rsidRDefault="00347BF3" w:rsidP="00347BF3">
            <w:r w:rsidRPr="00347BF3">
              <w:rPr>
                <w:b/>
                <w:bCs/>
              </w:rPr>
              <w:t>Система орган клас</w:t>
            </w:r>
          </w:p>
        </w:tc>
        <w:tc>
          <w:tcPr>
            <w:tcW w:w="3192" w:type="dxa"/>
            <w:vAlign w:val="bottom"/>
          </w:tcPr>
          <w:p w14:paraId="74FC6805" w14:textId="3E8D19D7" w:rsidR="00347BF3" w:rsidRPr="00347BF3" w:rsidRDefault="00347BF3" w:rsidP="00347BF3">
            <w:r w:rsidRPr="00347BF3">
              <w:rPr>
                <w:b/>
                <w:bCs/>
              </w:rPr>
              <w:t>Честота</w:t>
            </w:r>
          </w:p>
        </w:tc>
        <w:tc>
          <w:tcPr>
            <w:tcW w:w="3192" w:type="dxa"/>
            <w:vAlign w:val="bottom"/>
          </w:tcPr>
          <w:p w14:paraId="122F7225" w14:textId="462510B1" w:rsidR="00347BF3" w:rsidRPr="00347BF3" w:rsidRDefault="00347BF3" w:rsidP="00347BF3">
            <w:r w:rsidRPr="00347BF3">
              <w:rPr>
                <w:b/>
                <w:bCs/>
              </w:rPr>
              <w:t>Нежелани ефекти</w:t>
            </w:r>
          </w:p>
        </w:tc>
      </w:tr>
      <w:tr w:rsidR="00347BF3" w14:paraId="45A31FC9" w14:textId="77777777" w:rsidTr="00347BF3">
        <w:tc>
          <w:tcPr>
            <w:tcW w:w="3192" w:type="dxa"/>
            <w:vAlign w:val="bottom"/>
          </w:tcPr>
          <w:p w14:paraId="00FF219A" w14:textId="16FE2A00" w:rsidR="00347BF3" w:rsidRPr="00347BF3" w:rsidRDefault="00347BF3" w:rsidP="00347BF3">
            <w:r w:rsidRPr="00347BF3">
              <w:t xml:space="preserve">Нарушения на имунната </w:t>
            </w:r>
            <w:r w:rsidRPr="00347BF3">
              <w:rPr>
                <w:u w:val="single"/>
              </w:rPr>
              <w:t>система</w:t>
            </w:r>
            <w:r w:rsidRPr="00347BF3">
              <w:tab/>
            </w:r>
          </w:p>
        </w:tc>
        <w:tc>
          <w:tcPr>
            <w:tcW w:w="3192" w:type="dxa"/>
          </w:tcPr>
          <w:p w14:paraId="56B8BA61" w14:textId="2F9DF15B" w:rsidR="00347BF3" w:rsidRPr="00347BF3" w:rsidRDefault="00347BF3" w:rsidP="00347BF3">
            <w:r w:rsidRPr="00347BF3">
              <w:t>Много редки</w:t>
            </w:r>
          </w:p>
        </w:tc>
        <w:tc>
          <w:tcPr>
            <w:tcW w:w="3192" w:type="dxa"/>
            <w:vAlign w:val="bottom"/>
          </w:tcPr>
          <w:p w14:paraId="5941021B" w14:textId="77777777" w:rsidR="00347BF3" w:rsidRPr="00347BF3" w:rsidRDefault="00347BF3" w:rsidP="00347BF3">
            <w:r w:rsidRPr="00347BF3">
              <w:t>Анафилаксия-може да</w:t>
            </w:r>
          </w:p>
          <w:p w14:paraId="07D3063E" w14:textId="577F7ED1" w:rsidR="00347BF3" w:rsidRPr="00347BF3" w:rsidRDefault="00347BF3" w:rsidP="00347BF3">
            <w:pPr>
              <w:rPr>
                <w:rFonts w:ascii="Times New Roman" w:eastAsia="Times New Roman" w:hAnsi="Times New Roman" w:cs="Times New Roman"/>
                <w:sz w:val="24"/>
                <w:szCs w:val="24"/>
              </w:rPr>
            </w:pPr>
            <w:r w:rsidRPr="00347BF3">
              <w:t>включва ангиоедем,</w:t>
            </w:r>
            <w:r>
              <w:rPr>
                <w:sz w:val="42"/>
                <w:szCs w:val="42"/>
              </w:rPr>
              <w:t xml:space="preserve"> </w:t>
            </w:r>
            <w:r w:rsidRPr="00347BF3">
              <w:rPr>
                <w:lang w:eastAsia="bg-BG"/>
              </w:rPr>
              <w:t>бронхоспазъм, зачервяване и хипотензия</w:t>
            </w:r>
          </w:p>
        </w:tc>
      </w:tr>
      <w:tr w:rsidR="00347BF3" w14:paraId="68D6198D" w14:textId="77777777" w:rsidTr="00347BF3">
        <w:tc>
          <w:tcPr>
            <w:tcW w:w="3192" w:type="dxa"/>
          </w:tcPr>
          <w:p w14:paraId="1E0742C1" w14:textId="787FBEEE" w:rsidR="00347BF3" w:rsidRPr="00347BF3" w:rsidRDefault="00347BF3" w:rsidP="00347BF3">
            <w:r w:rsidRPr="00347BF3">
              <w:t>Нарушения на метаболизма и храненето</w:t>
            </w:r>
          </w:p>
        </w:tc>
        <w:tc>
          <w:tcPr>
            <w:tcW w:w="3192" w:type="dxa"/>
          </w:tcPr>
          <w:p w14:paraId="1798ACB3" w14:textId="57CC9E28" w:rsidR="00347BF3" w:rsidRPr="00347BF3" w:rsidRDefault="00347BF3" w:rsidP="00347BF3">
            <w:r w:rsidRPr="00347BF3">
              <w:t>С неизвестна честота (9)</w:t>
            </w:r>
          </w:p>
        </w:tc>
        <w:tc>
          <w:tcPr>
            <w:tcW w:w="3192" w:type="dxa"/>
          </w:tcPr>
          <w:p w14:paraId="5726068C" w14:textId="5FDC3B5F" w:rsidR="00347BF3" w:rsidRPr="00347BF3" w:rsidRDefault="00347BF3" w:rsidP="00347BF3">
            <w:r w:rsidRPr="00347BF3">
              <w:t>Метаболитна аццдоза (5), хиперкалиемия (5), хиперлипидемия (5)</w:t>
            </w:r>
          </w:p>
        </w:tc>
      </w:tr>
      <w:tr w:rsidR="00347BF3" w14:paraId="2FA8DF1F" w14:textId="77777777" w:rsidTr="00347BF3">
        <w:tc>
          <w:tcPr>
            <w:tcW w:w="3192" w:type="dxa"/>
          </w:tcPr>
          <w:p w14:paraId="789F1740" w14:textId="1EDE995C" w:rsidR="00347BF3" w:rsidRPr="00347BF3" w:rsidRDefault="00347BF3" w:rsidP="00347BF3">
            <w:r w:rsidRPr="00347BF3">
              <w:t>Психиатрични нарушения</w:t>
            </w:r>
          </w:p>
        </w:tc>
        <w:tc>
          <w:tcPr>
            <w:tcW w:w="3192" w:type="dxa"/>
          </w:tcPr>
          <w:p w14:paraId="0A4BFB13" w14:textId="5CAE1CD6" w:rsidR="00347BF3" w:rsidRPr="00347BF3" w:rsidRDefault="00347BF3" w:rsidP="00347BF3">
            <w:r w:rsidRPr="00347BF3">
              <w:t>С неизвестна честота (9)</w:t>
            </w:r>
          </w:p>
        </w:tc>
        <w:tc>
          <w:tcPr>
            <w:tcW w:w="3192" w:type="dxa"/>
          </w:tcPr>
          <w:p w14:paraId="1E952359" w14:textId="77777777" w:rsidR="00347BF3" w:rsidRPr="00347BF3" w:rsidRDefault="00347BF3" w:rsidP="00347BF3">
            <w:r w:rsidRPr="00347BF3">
              <w:t>Еуфорично настроение.</w:t>
            </w:r>
          </w:p>
          <w:p w14:paraId="1FEBAF18" w14:textId="5A79CC7F" w:rsidR="00347BF3" w:rsidRPr="00347BF3" w:rsidRDefault="00347BF3" w:rsidP="00347BF3">
            <w:r w:rsidRPr="00347BF3">
              <w:t>Лекарствена злоупотреба и лекарствена зависимост (8)</w:t>
            </w:r>
          </w:p>
        </w:tc>
      </w:tr>
      <w:tr w:rsidR="00347BF3" w14:paraId="239ECD27" w14:textId="77777777" w:rsidTr="00347BF3">
        <w:tc>
          <w:tcPr>
            <w:tcW w:w="3192" w:type="dxa"/>
            <w:vMerge w:val="restart"/>
          </w:tcPr>
          <w:p w14:paraId="7C8472F6" w14:textId="0DA702B3" w:rsidR="00347BF3" w:rsidRPr="00347BF3" w:rsidRDefault="00347BF3" w:rsidP="00347BF3">
            <w:r w:rsidRPr="00347BF3">
              <w:t>Нарушения на нервната система</w:t>
            </w:r>
          </w:p>
        </w:tc>
        <w:tc>
          <w:tcPr>
            <w:tcW w:w="3192" w:type="dxa"/>
          </w:tcPr>
          <w:p w14:paraId="003B4B3F" w14:textId="5B1F4958" w:rsidR="00347BF3" w:rsidRPr="00347BF3" w:rsidRDefault="00347BF3" w:rsidP="00347BF3">
            <w:r w:rsidRPr="00347BF3">
              <w:t>Чести</w:t>
            </w:r>
          </w:p>
        </w:tc>
        <w:tc>
          <w:tcPr>
            <w:tcW w:w="3192" w:type="dxa"/>
          </w:tcPr>
          <w:p w14:paraId="7DC2575F" w14:textId="5A4D9746" w:rsidR="00347BF3" w:rsidRPr="00347BF3" w:rsidRDefault="00347BF3" w:rsidP="00347BF3">
            <w:r w:rsidRPr="00347BF3">
              <w:t>Главоболие във фазата на възстановяване</w:t>
            </w:r>
          </w:p>
        </w:tc>
      </w:tr>
      <w:tr w:rsidR="00347BF3" w14:paraId="6AD29400" w14:textId="77777777" w:rsidTr="00347BF3">
        <w:tc>
          <w:tcPr>
            <w:tcW w:w="3192" w:type="dxa"/>
            <w:vMerge/>
          </w:tcPr>
          <w:p w14:paraId="1E3119C7" w14:textId="77777777" w:rsidR="00347BF3" w:rsidRPr="00347BF3" w:rsidRDefault="00347BF3" w:rsidP="00347BF3"/>
        </w:tc>
        <w:tc>
          <w:tcPr>
            <w:tcW w:w="3192" w:type="dxa"/>
          </w:tcPr>
          <w:p w14:paraId="5CB69B24" w14:textId="6DB13E41" w:rsidR="00347BF3" w:rsidRPr="00347BF3" w:rsidRDefault="00347BF3" w:rsidP="00347BF3">
            <w:r w:rsidRPr="00347BF3">
              <w:t>Редки</w:t>
            </w:r>
          </w:p>
        </w:tc>
        <w:tc>
          <w:tcPr>
            <w:tcW w:w="3192" w:type="dxa"/>
          </w:tcPr>
          <w:p w14:paraId="646AA897" w14:textId="43AE3E0C" w:rsidR="00347BF3" w:rsidRPr="00347BF3" w:rsidRDefault="00347BF3" w:rsidP="00347BF3">
            <w:r w:rsidRPr="00347BF3">
              <w:t xml:space="preserve">Епилептоформени движения, включително </w:t>
            </w:r>
            <w:r w:rsidRPr="00347BF3">
              <w:lastRenderedPageBreak/>
              <w:t>конвулсии и опистотонус по време на въвеждане, поддържане и възстановяване от анестезия</w:t>
            </w:r>
          </w:p>
        </w:tc>
      </w:tr>
      <w:tr w:rsidR="00347BF3" w14:paraId="516F6025" w14:textId="77777777" w:rsidTr="00347BF3">
        <w:tc>
          <w:tcPr>
            <w:tcW w:w="3192" w:type="dxa"/>
            <w:vMerge/>
          </w:tcPr>
          <w:p w14:paraId="2B84BA77" w14:textId="77777777" w:rsidR="00347BF3" w:rsidRPr="00347BF3" w:rsidRDefault="00347BF3" w:rsidP="00347BF3"/>
        </w:tc>
        <w:tc>
          <w:tcPr>
            <w:tcW w:w="3192" w:type="dxa"/>
          </w:tcPr>
          <w:p w14:paraId="1DF22174" w14:textId="0E8F24B5" w:rsidR="00347BF3" w:rsidRPr="00347BF3" w:rsidRDefault="00347BF3" w:rsidP="00347BF3">
            <w:r w:rsidRPr="00347BF3">
              <w:t>Много редки</w:t>
            </w:r>
          </w:p>
        </w:tc>
        <w:tc>
          <w:tcPr>
            <w:tcW w:w="3192" w:type="dxa"/>
          </w:tcPr>
          <w:p w14:paraId="6CFA17C9" w14:textId="247FFF22" w:rsidR="00347BF3" w:rsidRPr="00347BF3" w:rsidRDefault="00347BF3" w:rsidP="00347BF3">
            <w:r w:rsidRPr="00347BF3">
              <w:t>Следоперативно безсъзнание</w:t>
            </w:r>
          </w:p>
        </w:tc>
      </w:tr>
      <w:tr w:rsidR="00347BF3" w14:paraId="32CB921A" w14:textId="77777777" w:rsidTr="00347BF3">
        <w:tc>
          <w:tcPr>
            <w:tcW w:w="3192" w:type="dxa"/>
            <w:vMerge/>
          </w:tcPr>
          <w:p w14:paraId="38C85B76" w14:textId="77777777" w:rsidR="00347BF3" w:rsidRPr="00347BF3" w:rsidRDefault="00347BF3" w:rsidP="00347BF3"/>
        </w:tc>
        <w:tc>
          <w:tcPr>
            <w:tcW w:w="3192" w:type="dxa"/>
          </w:tcPr>
          <w:p w14:paraId="7969868B" w14:textId="5D6B8AD9" w:rsidR="00347BF3" w:rsidRPr="00347BF3" w:rsidRDefault="00347BF3" w:rsidP="00347BF3">
            <w:r w:rsidRPr="00347BF3">
              <w:t>С неизвестна честота (9)</w:t>
            </w:r>
          </w:p>
        </w:tc>
        <w:tc>
          <w:tcPr>
            <w:tcW w:w="3192" w:type="dxa"/>
          </w:tcPr>
          <w:p w14:paraId="605B8A0A" w14:textId="01BA9C53" w:rsidR="00347BF3" w:rsidRPr="00347BF3" w:rsidRDefault="00347BF3" w:rsidP="00347BF3">
            <w:r w:rsidRPr="00347BF3">
              <w:t>Неволеви движения</w:t>
            </w:r>
          </w:p>
        </w:tc>
      </w:tr>
      <w:tr w:rsidR="00347BF3" w14:paraId="4C7FDCEB" w14:textId="77777777" w:rsidTr="00347BF3">
        <w:tc>
          <w:tcPr>
            <w:tcW w:w="3192" w:type="dxa"/>
            <w:vMerge w:val="restart"/>
          </w:tcPr>
          <w:p w14:paraId="6D1CFE5C" w14:textId="77777777" w:rsidR="00347BF3" w:rsidRPr="00347BF3" w:rsidRDefault="00347BF3" w:rsidP="00347BF3">
            <w:r w:rsidRPr="00347BF3">
              <w:t>Сърдечни нарушения</w:t>
            </w:r>
          </w:p>
          <w:p w14:paraId="46B0BB93" w14:textId="75342930" w:rsidR="00347BF3" w:rsidRPr="00347BF3" w:rsidRDefault="00347BF3" w:rsidP="00347BF3"/>
        </w:tc>
        <w:tc>
          <w:tcPr>
            <w:tcW w:w="3192" w:type="dxa"/>
          </w:tcPr>
          <w:p w14:paraId="0518BEDD" w14:textId="1D699DC5" w:rsidR="00347BF3" w:rsidRPr="00347BF3" w:rsidRDefault="00347BF3" w:rsidP="00347BF3">
            <w:r w:rsidRPr="00347BF3">
              <w:t>Чести</w:t>
            </w:r>
          </w:p>
        </w:tc>
        <w:tc>
          <w:tcPr>
            <w:tcW w:w="3192" w:type="dxa"/>
          </w:tcPr>
          <w:p w14:paraId="215ECA33" w14:textId="77D6597E" w:rsidR="00347BF3" w:rsidRPr="00347BF3" w:rsidRDefault="00347BF3" w:rsidP="00347BF3">
            <w:r w:rsidRPr="00347BF3">
              <w:t>Брадикардия (1)</w:t>
            </w:r>
          </w:p>
        </w:tc>
      </w:tr>
      <w:tr w:rsidR="00347BF3" w14:paraId="61D99A77" w14:textId="77777777" w:rsidTr="00347BF3">
        <w:tc>
          <w:tcPr>
            <w:tcW w:w="3192" w:type="dxa"/>
            <w:vMerge/>
          </w:tcPr>
          <w:p w14:paraId="604B0DC5" w14:textId="77777777" w:rsidR="00347BF3" w:rsidRPr="00347BF3" w:rsidRDefault="00347BF3" w:rsidP="00347BF3"/>
        </w:tc>
        <w:tc>
          <w:tcPr>
            <w:tcW w:w="3192" w:type="dxa"/>
          </w:tcPr>
          <w:p w14:paraId="3A5C15B5" w14:textId="0C570D3B" w:rsidR="00347BF3" w:rsidRPr="00347BF3" w:rsidRDefault="00347BF3" w:rsidP="00347BF3">
            <w:r w:rsidRPr="00347BF3">
              <w:t>Много редки</w:t>
            </w:r>
          </w:p>
        </w:tc>
        <w:tc>
          <w:tcPr>
            <w:tcW w:w="3192" w:type="dxa"/>
          </w:tcPr>
          <w:p w14:paraId="79B9A41B" w14:textId="02A34304" w:rsidR="00347BF3" w:rsidRPr="00347BF3" w:rsidRDefault="00347BF3" w:rsidP="00347BF3">
            <w:r w:rsidRPr="00347BF3">
              <w:t>Белодробен едем</w:t>
            </w:r>
          </w:p>
        </w:tc>
      </w:tr>
      <w:tr w:rsidR="00347BF3" w14:paraId="750F350B" w14:textId="77777777" w:rsidTr="00347BF3">
        <w:tc>
          <w:tcPr>
            <w:tcW w:w="3192" w:type="dxa"/>
            <w:vMerge/>
          </w:tcPr>
          <w:p w14:paraId="7407AE67" w14:textId="77777777" w:rsidR="00347BF3" w:rsidRPr="00347BF3" w:rsidRDefault="00347BF3" w:rsidP="00347BF3"/>
        </w:tc>
        <w:tc>
          <w:tcPr>
            <w:tcW w:w="3192" w:type="dxa"/>
          </w:tcPr>
          <w:p w14:paraId="65BAAA30" w14:textId="4C4E94DE" w:rsidR="00347BF3" w:rsidRPr="00347BF3" w:rsidRDefault="00347BF3" w:rsidP="00347BF3">
            <w:r w:rsidRPr="00347BF3">
              <w:t>С неизвестна честота (9)</w:t>
            </w:r>
          </w:p>
        </w:tc>
        <w:tc>
          <w:tcPr>
            <w:tcW w:w="3192" w:type="dxa"/>
          </w:tcPr>
          <w:p w14:paraId="451FEE8B" w14:textId="7DB1ED20" w:rsidR="00347BF3" w:rsidRPr="00347BF3" w:rsidRDefault="00347BF3" w:rsidP="00347BF3">
            <w:r w:rsidRPr="00347BF3">
              <w:t>Сърдечна аритмия (5), сърдечна недостатъчност (5), (7)</w:t>
            </w:r>
          </w:p>
        </w:tc>
      </w:tr>
      <w:tr w:rsidR="00347BF3" w14:paraId="43719816" w14:textId="77777777" w:rsidTr="00347BF3">
        <w:tc>
          <w:tcPr>
            <w:tcW w:w="3192" w:type="dxa"/>
            <w:vMerge w:val="restart"/>
          </w:tcPr>
          <w:p w14:paraId="6372CC13" w14:textId="2DE2EBB9" w:rsidR="00347BF3" w:rsidRPr="00347BF3" w:rsidRDefault="00347BF3" w:rsidP="00347BF3">
            <w:r w:rsidRPr="00347BF3">
              <w:t>Съдови нарушения</w:t>
            </w:r>
          </w:p>
        </w:tc>
        <w:tc>
          <w:tcPr>
            <w:tcW w:w="3192" w:type="dxa"/>
          </w:tcPr>
          <w:p w14:paraId="460BD017" w14:textId="7579DEDD" w:rsidR="00347BF3" w:rsidRPr="00347BF3" w:rsidRDefault="00347BF3" w:rsidP="00347BF3">
            <w:r w:rsidRPr="00347BF3">
              <w:t>Чести</w:t>
            </w:r>
          </w:p>
        </w:tc>
        <w:tc>
          <w:tcPr>
            <w:tcW w:w="3192" w:type="dxa"/>
          </w:tcPr>
          <w:p w14:paraId="4E3ADE5E" w14:textId="5F67A923" w:rsidR="00347BF3" w:rsidRPr="00347BF3" w:rsidRDefault="00347BF3" w:rsidP="00347BF3">
            <w:r w:rsidRPr="00347BF3">
              <w:t>Хипотензия (2)</w:t>
            </w:r>
          </w:p>
        </w:tc>
      </w:tr>
      <w:tr w:rsidR="00347BF3" w14:paraId="1322FB74" w14:textId="77777777" w:rsidTr="00347BF3">
        <w:tc>
          <w:tcPr>
            <w:tcW w:w="3192" w:type="dxa"/>
            <w:vMerge/>
          </w:tcPr>
          <w:p w14:paraId="77E458F5" w14:textId="77777777" w:rsidR="00347BF3" w:rsidRPr="00347BF3" w:rsidRDefault="00347BF3" w:rsidP="00347BF3"/>
        </w:tc>
        <w:tc>
          <w:tcPr>
            <w:tcW w:w="3192" w:type="dxa"/>
          </w:tcPr>
          <w:p w14:paraId="0E35AE76" w14:textId="26D09070" w:rsidR="00347BF3" w:rsidRPr="00347BF3" w:rsidRDefault="00347BF3" w:rsidP="00347BF3">
            <w:r w:rsidRPr="00347BF3">
              <w:t>Нечести</w:t>
            </w:r>
          </w:p>
        </w:tc>
        <w:tc>
          <w:tcPr>
            <w:tcW w:w="3192" w:type="dxa"/>
          </w:tcPr>
          <w:p w14:paraId="3C72974B" w14:textId="2A41E1AB" w:rsidR="00347BF3" w:rsidRPr="00347BF3" w:rsidRDefault="00347BF3" w:rsidP="00347BF3">
            <w:r w:rsidRPr="00347BF3">
              <w:t>Тромбоза и флебит</w:t>
            </w:r>
          </w:p>
        </w:tc>
      </w:tr>
      <w:tr w:rsidR="00347BF3" w14:paraId="698BF5C8" w14:textId="77777777" w:rsidTr="00347BF3">
        <w:tc>
          <w:tcPr>
            <w:tcW w:w="3192" w:type="dxa"/>
            <w:vMerge w:val="restart"/>
          </w:tcPr>
          <w:p w14:paraId="40155780" w14:textId="275E0DF4" w:rsidR="00347BF3" w:rsidRPr="00347BF3" w:rsidRDefault="00347BF3" w:rsidP="00347BF3">
            <w:r w:rsidRPr="00347BF3">
              <w:t>Респираторни, торакални и медиастинални нарушения</w:t>
            </w:r>
          </w:p>
        </w:tc>
        <w:tc>
          <w:tcPr>
            <w:tcW w:w="3192" w:type="dxa"/>
          </w:tcPr>
          <w:p w14:paraId="0DCA927C" w14:textId="5E4A244D" w:rsidR="00347BF3" w:rsidRPr="00347BF3" w:rsidRDefault="00347BF3" w:rsidP="00347BF3">
            <w:r w:rsidRPr="00347BF3">
              <w:t>Чести</w:t>
            </w:r>
          </w:p>
        </w:tc>
        <w:tc>
          <w:tcPr>
            <w:tcW w:w="3192" w:type="dxa"/>
          </w:tcPr>
          <w:p w14:paraId="2F624F61" w14:textId="5D5F95EE" w:rsidR="00347BF3" w:rsidRPr="00347BF3" w:rsidRDefault="00347BF3" w:rsidP="00347BF3">
            <w:r w:rsidRPr="00347BF3">
              <w:t>Преходна апнея по време на въвеждане в анестезия</w:t>
            </w:r>
          </w:p>
        </w:tc>
      </w:tr>
      <w:tr w:rsidR="00347BF3" w14:paraId="2C49C8FE" w14:textId="77777777" w:rsidTr="00347BF3">
        <w:tc>
          <w:tcPr>
            <w:tcW w:w="3192" w:type="dxa"/>
            <w:vMerge/>
          </w:tcPr>
          <w:p w14:paraId="3960E6AD" w14:textId="77777777" w:rsidR="00347BF3" w:rsidRPr="00347BF3" w:rsidRDefault="00347BF3" w:rsidP="00347BF3"/>
        </w:tc>
        <w:tc>
          <w:tcPr>
            <w:tcW w:w="3192" w:type="dxa"/>
          </w:tcPr>
          <w:p w14:paraId="557E5FB3" w14:textId="3707C43F" w:rsidR="00347BF3" w:rsidRPr="00347BF3" w:rsidRDefault="00347BF3" w:rsidP="00347BF3">
            <w:r w:rsidRPr="00347BF3">
              <w:t>С неизвестна честота (9)</w:t>
            </w:r>
          </w:p>
        </w:tc>
        <w:tc>
          <w:tcPr>
            <w:tcW w:w="3192" w:type="dxa"/>
          </w:tcPr>
          <w:p w14:paraId="6C2A4299" w14:textId="4000773C" w:rsidR="00347BF3" w:rsidRPr="00347BF3" w:rsidRDefault="00347BF3" w:rsidP="00347BF3">
            <w:r w:rsidRPr="00347BF3">
              <w:t>Респираторна депресия (дозозависима)</w:t>
            </w:r>
          </w:p>
        </w:tc>
      </w:tr>
      <w:tr w:rsidR="00347BF3" w14:paraId="1652A437" w14:textId="77777777" w:rsidTr="00347BF3">
        <w:tc>
          <w:tcPr>
            <w:tcW w:w="3192" w:type="dxa"/>
            <w:vMerge w:val="restart"/>
          </w:tcPr>
          <w:p w14:paraId="25B070D9" w14:textId="6CEB042C" w:rsidR="00347BF3" w:rsidRPr="00347BF3" w:rsidRDefault="00347BF3" w:rsidP="00347BF3">
            <w:r w:rsidRPr="00347BF3">
              <w:t>Гастроинтестинални нарушения</w:t>
            </w:r>
          </w:p>
        </w:tc>
        <w:tc>
          <w:tcPr>
            <w:tcW w:w="3192" w:type="dxa"/>
          </w:tcPr>
          <w:p w14:paraId="7CE5EDA0" w14:textId="0F0C01DA" w:rsidR="00347BF3" w:rsidRPr="00347BF3" w:rsidRDefault="00347BF3" w:rsidP="00347BF3">
            <w:r w:rsidRPr="00347BF3">
              <w:t>Чести</w:t>
            </w:r>
          </w:p>
        </w:tc>
        <w:tc>
          <w:tcPr>
            <w:tcW w:w="3192" w:type="dxa"/>
          </w:tcPr>
          <w:p w14:paraId="1BDA0731" w14:textId="5AAFB108" w:rsidR="00347BF3" w:rsidRPr="00347BF3" w:rsidRDefault="00347BF3" w:rsidP="00347BF3">
            <w:r w:rsidRPr="00347BF3">
              <w:t>Гадене и повръщане във фазата на възстановяване</w:t>
            </w:r>
          </w:p>
        </w:tc>
      </w:tr>
      <w:tr w:rsidR="00347BF3" w14:paraId="7976EA3D" w14:textId="77777777" w:rsidTr="00347BF3">
        <w:tc>
          <w:tcPr>
            <w:tcW w:w="3192" w:type="dxa"/>
            <w:vMerge/>
          </w:tcPr>
          <w:p w14:paraId="7B729B68" w14:textId="77777777" w:rsidR="00347BF3" w:rsidRPr="00347BF3" w:rsidRDefault="00347BF3" w:rsidP="00347BF3"/>
        </w:tc>
        <w:tc>
          <w:tcPr>
            <w:tcW w:w="3192" w:type="dxa"/>
          </w:tcPr>
          <w:p w14:paraId="76C0E548" w14:textId="21275986" w:rsidR="00347BF3" w:rsidRPr="00347BF3" w:rsidRDefault="00347BF3" w:rsidP="00347BF3">
            <w:r w:rsidRPr="00347BF3">
              <w:t>Много редки</w:t>
            </w:r>
          </w:p>
        </w:tc>
        <w:tc>
          <w:tcPr>
            <w:tcW w:w="3192" w:type="dxa"/>
          </w:tcPr>
          <w:p w14:paraId="6128E8C6" w14:textId="7DA22671" w:rsidR="00347BF3" w:rsidRPr="00347BF3" w:rsidRDefault="00347BF3" w:rsidP="00347BF3">
            <w:r w:rsidRPr="00347BF3">
              <w:t>Панкреатит</w:t>
            </w:r>
          </w:p>
        </w:tc>
      </w:tr>
      <w:tr w:rsidR="00347BF3" w14:paraId="5D8913AE" w14:textId="77777777" w:rsidTr="00347BF3">
        <w:tc>
          <w:tcPr>
            <w:tcW w:w="3192" w:type="dxa"/>
          </w:tcPr>
          <w:p w14:paraId="62051F18" w14:textId="50A9C92A" w:rsidR="00347BF3" w:rsidRPr="00347BF3" w:rsidRDefault="00347BF3" w:rsidP="00347BF3">
            <w:r w:rsidRPr="00347BF3">
              <w:t>Чернодробни нарушения</w:t>
            </w:r>
          </w:p>
        </w:tc>
        <w:tc>
          <w:tcPr>
            <w:tcW w:w="3192" w:type="dxa"/>
          </w:tcPr>
          <w:p w14:paraId="7986BC26" w14:textId="1C9743E0" w:rsidR="00347BF3" w:rsidRPr="00347BF3" w:rsidRDefault="00347BF3" w:rsidP="00347BF3">
            <w:r w:rsidRPr="00347BF3">
              <w:t>С неизвестна честота (9)</w:t>
            </w:r>
          </w:p>
        </w:tc>
        <w:tc>
          <w:tcPr>
            <w:tcW w:w="3192" w:type="dxa"/>
          </w:tcPr>
          <w:p w14:paraId="40ECF53E" w14:textId="7213A643" w:rsidR="00347BF3" w:rsidRPr="00347BF3" w:rsidRDefault="00347BF3" w:rsidP="00347BF3">
            <w:r w:rsidRPr="00347BF3">
              <w:t>Хепатомегалия (5)</w:t>
            </w:r>
          </w:p>
        </w:tc>
      </w:tr>
      <w:tr w:rsidR="00347BF3" w14:paraId="21308F6A" w14:textId="77777777" w:rsidTr="00347BF3">
        <w:tc>
          <w:tcPr>
            <w:tcW w:w="3192" w:type="dxa"/>
          </w:tcPr>
          <w:p w14:paraId="6EC4D0FA" w14:textId="76DE59E3" w:rsidR="00347BF3" w:rsidRPr="00347BF3" w:rsidRDefault="00347BF3" w:rsidP="00347BF3">
            <w:r w:rsidRPr="00347BF3">
              <w:t>Нарушения на скелетно- мускулната система и съединителната тъкан</w:t>
            </w:r>
          </w:p>
        </w:tc>
        <w:tc>
          <w:tcPr>
            <w:tcW w:w="3192" w:type="dxa"/>
          </w:tcPr>
          <w:p w14:paraId="0F91EDB3" w14:textId="4B2B5BEA" w:rsidR="00347BF3" w:rsidRPr="00347BF3" w:rsidRDefault="00347BF3" w:rsidP="00347BF3">
            <w:r w:rsidRPr="00347BF3">
              <w:t>С неизвестна честота (9)</w:t>
            </w:r>
          </w:p>
        </w:tc>
        <w:tc>
          <w:tcPr>
            <w:tcW w:w="3192" w:type="dxa"/>
          </w:tcPr>
          <w:p w14:paraId="6C58AEA3" w14:textId="597202FD" w:rsidR="00347BF3" w:rsidRPr="00347BF3" w:rsidRDefault="00347BF3" w:rsidP="00347BF3">
            <w:r w:rsidRPr="00347BF3">
              <w:t>Рабдомиолиза (3), (5)</w:t>
            </w:r>
          </w:p>
        </w:tc>
      </w:tr>
      <w:tr w:rsidR="00347BF3" w14:paraId="0BE92689" w14:textId="77777777" w:rsidTr="00347BF3">
        <w:tc>
          <w:tcPr>
            <w:tcW w:w="3192" w:type="dxa"/>
            <w:vMerge w:val="restart"/>
          </w:tcPr>
          <w:p w14:paraId="5EFA9412" w14:textId="3E10B138" w:rsidR="00347BF3" w:rsidRPr="00347BF3" w:rsidRDefault="00347BF3" w:rsidP="00347BF3">
            <w:r w:rsidRPr="00347BF3">
              <w:t>Нарушения на отделителната система</w:t>
            </w:r>
          </w:p>
        </w:tc>
        <w:tc>
          <w:tcPr>
            <w:tcW w:w="3192" w:type="dxa"/>
          </w:tcPr>
          <w:p w14:paraId="4E0F6A14" w14:textId="216B8112" w:rsidR="00347BF3" w:rsidRPr="00347BF3" w:rsidRDefault="00347BF3" w:rsidP="00347BF3">
            <w:r w:rsidRPr="00347BF3">
              <w:t>Много редки</w:t>
            </w:r>
          </w:p>
        </w:tc>
        <w:tc>
          <w:tcPr>
            <w:tcW w:w="3192" w:type="dxa"/>
          </w:tcPr>
          <w:p w14:paraId="40655E8D" w14:textId="344358AC" w:rsidR="00347BF3" w:rsidRPr="00347BF3" w:rsidRDefault="00347BF3" w:rsidP="00347BF3">
            <w:r w:rsidRPr="00347BF3">
              <w:t>Обезцветяване на урината при продължително приложение</w:t>
            </w:r>
          </w:p>
        </w:tc>
      </w:tr>
      <w:tr w:rsidR="00347BF3" w14:paraId="33D326B3" w14:textId="77777777" w:rsidTr="00347BF3">
        <w:tc>
          <w:tcPr>
            <w:tcW w:w="3192" w:type="dxa"/>
            <w:vMerge/>
          </w:tcPr>
          <w:p w14:paraId="0A780B0C" w14:textId="77777777" w:rsidR="00347BF3" w:rsidRPr="00347BF3" w:rsidRDefault="00347BF3" w:rsidP="00347BF3"/>
        </w:tc>
        <w:tc>
          <w:tcPr>
            <w:tcW w:w="3192" w:type="dxa"/>
          </w:tcPr>
          <w:p w14:paraId="3A4C8475" w14:textId="16AD7CC1" w:rsidR="00347BF3" w:rsidRPr="00347BF3" w:rsidRDefault="00347BF3" w:rsidP="00347BF3">
            <w:r w:rsidRPr="00347BF3">
              <w:t>С неизвестна честота (9)</w:t>
            </w:r>
          </w:p>
        </w:tc>
        <w:tc>
          <w:tcPr>
            <w:tcW w:w="3192" w:type="dxa"/>
          </w:tcPr>
          <w:p w14:paraId="24823FB7" w14:textId="1897A96B" w:rsidR="00347BF3" w:rsidRPr="00347BF3" w:rsidRDefault="00347BF3" w:rsidP="00347BF3">
            <w:r w:rsidRPr="00347BF3">
              <w:t>Бъбречна недостатъчност (5)</w:t>
            </w:r>
          </w:p>
        </w:tc>
      </w:tr>
      <w:tr w:rsidR="00347BF3" w14:paraId="009B96BC" w14:textId="77777777" w:rsidTr="00347BF3">
        <w:tc>
          <w:tcPr>
            <w:tcW w:w="3192" w:type="dxa"/>
          </w:tcPr>
          <w:p w14:paraId="468064FD" w14:textId="0D4B3548" w:rsidR="00347BF3" w:rsidRPr="00347BF3" w:rsidRDefault="00347BF3" w:rsidP="00347BF3">
            <w:r w:rsidRPr="00347BF3">
              <w:t>Нарушения на репродуктивната система и на гърдата</w:t>
            </w:r>
          </w:p>
        </w:tc>
        <w:tc>
          <w:tcPr>
            <w:tcW w:w="3192" w:type="dxa"/>
          </w:tcPr>
          <w:p w14:paraId="46AF0E15" w14:textId="1947C29B" w:rsidR="00347BF3" w:rsidRPr="00347BF3" w:rsidRDefault="00347BF3" w:rsidP="00347BF3">
            <w:r w:rsidRPr="00347BF3">
              <w:t>Много редки</w:t>
            </w:r>
          </w:p>
        </w:tc>
        <w:tc>
          <w:tcPr>
            <w:tcW w:w="3192" w:type="dxa"/>
          </w:tcPr>
          <w:p w14:paraId="44BC231B" w14:textId="710177AB" w:rsidR="00347BF3" w:rsidRPr="00347BF3" w:rsidRDefault="00347BF3" w:rsidP="00347BF3">
            <w:r w:rsidRPr="00347BF3">
              <w:t>Сексуална дезинхибиция</w:t>
            </w:r>
          </w:p>
        </w:tc>
      </w:tr>
      <w:tr w:rsidR="00347BF3" w14:paraId="293E3228" w14:textId="77777777" w:rsidTr="00347BF3">
        <w:tc>
          <w:tcPr>
            <w:tcW w:w="3192" w:type="dxa"/>
            <w:vMerge w:val="restart"/>
          </w:tcPr>
          <w:p w14:paraId="6BF24831" w14:textId="6058C046" w:rsidR="00347BF3" w:rsidRPr="00347BF3" w:rsidRDefault="00347BF3" w:rsidP="00347BF3">
            <w:r w:rsidRPr="00347BF3">
              <w:t>Общи нарушения и нарушения на мястото на приложение</w:t>
            </w:r>
          </w:p>
        </w:tc>
        <w:tc>
          <w:tcPr>
            <w:tcW w:w="3192" w:type="dxa"/>
          </w:tcPr>
          <w:p w14:paraId="48C86BD9" w14:textId="47D51FA9" w:rsidR="00347BF3" w:rsidRPr="00347BF3" w:rsidRDefault="00347BF3" w:rsidP="00347BF3">
            <w:r w:rsidRPr="00347BF3">
              <w:t>Много чести</w:t>
            </w:r>
          </w:p>
        </w:tc>
        <w:tc>
          <w:tcPr>
            <w:tcW w:w="3192" w:type="dxa"/>
          </w:tcPr>
          <w:p w14:paraId="4BDE465D" w14:textId="562C7541" w:rsidR="00347BF3" w:rsidRPr="00347BF3" w:rsidRDefault="00347BF3" w:rsidP="00347BF3">
            <w:r w:rsidRPr="00347BF3">
              <w:t>Болка на мястото на приложение (4)</w:t>
            </w:r>
          </w:p>
        </w:tc>
      </w:tr>
      <w:tr w:rsidR="00347BF3" w14:paraId="34A3AE63" w14:textId="77777777" w:rsidTr="00347BF3">
        <w:tc>
          <w:tcPr>
            <w:tcW w:w="3192" w:type="dxa"/>
            <w:vMerge/>
          </w:tcPr>
          <w:p w14:paraId="5216F03D" w14:textId="77777777" w:rsidR="00347BF3" w:rsidRPr="00347BF3" w:rsidRDefault="00347BF3" w:rsidP="00347BF3"/>
        </w:tc>
        <w:tc>
          <w:tcPr>
            <w:tcW w:w="3192" w:type="dxa"/>
          </w:tcPr>
          <w:p w14:paraId="550B277B" w14:textId="029B16CF" w:rsidR="00347BF3" w:rsidRPr="00347BF3" w:rsidRDefault="00347BF3" w:rsidP="00347BF3">
            <w:r w:rsidRPr="00347BF3">
              <w:t>Много редки</w:t>
            </w:r>
          </w:p>
        </w:tc>
        <w:tc>
          <w:tcPr>
            <w:tcW w:w="3192" w:type="dxa"/>
          </w:tcPr>
          <w:p w14:paraId="27F672ED" w14:textId="12C6AEA9" w:rsidR="00347BF3" w:rsidRPr="00347BF3" w:rsidRDefault="00347BF3" w:rsidP="00347BF3">
            <w:r w:rsidRPr="00347BF3">
              <w:t>Некроза на тъканите (10) след случайно приложение извън съда</w:t>
            </w:r>
          </w:p>
        </w:tc>
      </w:tr>
      <w:tr w:rsidR="00347BF3" w14:paraId="213D38CF" w14:textId="77777777" w:rsidTr="00347BF3">
        <w:tc>
          <w:tcPr>
            <w:tcW w:w="3192" w:type="dxa"/>
            <w:vMerge/>
          </w:tcPr>
          <w:p w14:paraId="0665DFF7" w14:textId="77777777" w:rsidR="00347BF3" w:rsidRPr="00347BF3" w:rsidRDefault="00347BF3" w:rsidP="00347BF3"/>
        </w:tc>
        <w:tc>
          <w:tcPr>
            <w:tcW w:w="3192" w:type="dxa"/>
          </w:tcPr>
          <w:p w14:paraId="0D4DAB99" w14:textId="6B274A5B" w:rsidR="00347BF3" w:rsidRPr="00347BF3" w:rsidRDefault="00347BF3" w:rsidP="00347BF3">
            <w:r w:rsidRPr="00347BF3">
              <w:t>С неизвестна честота (9)</w:t>
            </w:r>
          </w:p>
        </w:tc>
        <w:tc>
          <w:tcPr>
            <w:tcW w:w="3192" w:type="dxa"/>
          </w:tcPr>
          <w:p w14:paraId="5D5C8868" w14:textId="77777777" w:rsidR="00347BF3" w:rsidRPr="00347BF3" w:rsidRDefault="00347BF3" w:rsidP="00347BF3">
            <w:r w:rsidRPr="00347BF3">
              <w:t>Локална болка и подуване след случайно екстраваскуларно</w:t>
            </w:r>
          </w:p>
          <w:p w14:paraId="77BCCE24" w14:textId="41E9E7A8" w:rsidR="00347BF3" w:rsidRPr="00347BF3" w:rsidRDefault="00347BF3" w:rsidP="00347BF3">
            <w:r w:rsidRPr="00347BF3">
              <w:t>приложение</w:t>
            </w:r>
          </w:p>
        </w:tc>
      </w:tr>
      <w:tr w:rsidR="00347BF3" w14:paraId="5F0889B5" w14:textId="77777777" w:rsidTr="00347BF3">
        <w:tc>
          <w:tcPr>
            <w:tcW w:w="3192" w:type="dxa"/>
          </w:tcPr>
          <w:p w14:paraId="44B92F3F" w14:textId="4568E4C2" w:rsidR="00347BF3" w:rsidRPr="00347BF3" w:rsidRDefault="00347BF3" w:rsidP="00347BF3">
            <w:r w:rsidRPr="00347BF3">
              <w:t>Изследвания</w:t>
            </w:r>
          </w:p>
        </w:tc>
        <w:tc>
          <w:tcPr>
            <w:tcW w:w="3192" w:type="dxa"/>
          </w:tcPr>
          <w:p w14:paraId="0F5659C2" w14:textId="641CC050" w:rsidR="00347BF3" w:rsidRPr="00347BF3" w:rsidRDefault="00347BF3" w:rsidP="00347BF3">
            <w:r w:rsidRPr="00347BF3">
              <w:t>С неизвестна честота (9)</w:t>
            </w:r>
          </w:p>
        </w:tc>
        <w:tc>
          <w:tcPr>
            <w:tcW w:w="3192" w:type="dxa"/>
          </w:tcPr>
          <w:p w14:paraId="7EBE2118" w14:textId="3E0AB519" w:rsidR="00347BF3" w:rsidRPr="00347BF3" w:rsidRDefault="00347BF3" w:rsidP="00347BF3">
            <w:proofErr w:type="spellStart"/>
            <w:r w:rsidRPr="00347BF3">
              <w:rPr>
                <w:lang w:val="en-US"/>
              </w:rPr>
              <w:t>Brugada</w:t>
            </w:r>
            <w:proofErr w:type="spellEnd"/>
            <w:r w:rsidRPr="00347BF3">
              <w:rPr>
                <w:lang w:val="en-US"/>
              </w:rPr>
              <w:t>-</w:t>
            </w:r>
            <w:r w:rsidRPr="00347BF3">
              <w:t>тип ЕКГ</w:t>
            </w:r>
          </w:p>
        </w:tc>
      </w:tr>
      <w:tr w:rsidR="00347BF3" w14:paraId="45BF8739" w14:textId="77777777" w:rsidTr="00347BF3">
        <w:tc>
          <w:tcPr>
            <w:tcW w:w="3192" w:type="dxa"/>
          </w:tcPr>
          <w:p w14:paraId="6597C57C" w14:textId="3BD25979" w:rsidR="00347BF3" w:rsidRPr="00347BF3" w:rsidRDefault="00347BF3" w:rsidP="00347BF3">
            <w:r w:rsidRPr="00347BF3">
              <w:t>Травми, отравяния и процедурни усложнения</w:t>
            </w:r>
          </w:p>
        </w:tc>
        <w:tc>
          <w:tcPr>
            <w:tcW w:w="3192" w:type="dxa"/>
          </w:tcPr>
          <w:p w14:paraId="0A8012FF" w14:textId="0FBF452F" w:rsidR="00347BF3" w:rsidRPr="00347BF3" w:rsidRDefault="00347BF3" w:rsidP="00347BF3">
            <w:r w:rsidRPr="00347BF3">
              <w:t>Много редки</w:t>
            </w:r>
          </w:p>
        </w:tc>
        <w:tc>
          <w:tcPr>
            <w:tcW w:w="3192" w:type="dxa"/>
          </w:tcPr>
          <w:p w14:paraId="6E657828" w14:textId="37CDE7D4" w:rsidR="00347BF3" w:rsidRPr="00347BF3" w:rsidRDefault="00347BF3" w:rsidP="00347BF3">
            <w:r w:rsidRPr="00347BF3">
              <w:t>Постоперативна треска</w:t>
            </w:r>
          </w:p>
        </w:tc>
      </w:tr>
    </w:tbl>
    <w:p w14:paraId="56560382" w14:textId="6107A406" w:rsidR="00347BF3" w:rsidRPr="00347BF3" w:rsidRDefault="00347BF3" w:rsidP="00347BF3">
      <w:pPr>
        <w:rPr>
          <w:rFonts w:cs="Arial"/>
        </w:rPr>
      </w:pPr>
      <w:r w:rsidRPr="00347BF3">
        <w:rPr>
          <w:rFonts w:cs="Arial"/>
        </w:rPr>
        <w:lastRenderedPageBreak/>
        <w:t>(1)Тежка брадикардия настъпва рядко. Докладвани са изолирани случаи на прогресиране до асистолия.</w:t>
      </w:r>
    </w:p>
    <w:p w14:paraId="36A75889"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(2)Понякога хипотензията може да наложи интравенозно вливане на флуиди и намаляване скоростта на приложение на пропофол.</w:t>
      </w:r>
    </w:p>
    <w:p w14:paraId="4CFC57CF" w14:textId="4B84964A" w:rsidR="00347BF3" w:rsidRPr="00347BF3" w:rsidRDefault="00347BF3" w:rsidP="00347BF3">
      <w:pPr>
        <w:spacing w:line="240" w:lineRule="auto"/>
        <w:rPr>
          <w:rFonts w:eastAsia="Times New Roman" w:cs="Arial"/>
          <w:color w:val="000000"/>
          <w:lang w:eastAsia="bg-BG"/>
        </w:rPr>
      </w:pPr>
      <w:r>
        <w:rPr>
          <w:rFonts w:eastAsia="Times New Roman" w:cs="Arial"/>
          <w:color w:val="000000"/>
          <w:lang w:eastAsia="bg-BG"/>
        </w:rPr>
        <w:t>(3)</w:t>
      </w:r>
      <w:r w:rsidRPr="00347BF3">
        <w:rPr>
          <w:rFonts w:eastAsia="Times New Roman" w:cs="Arial"/>
          <w:color w:val="000000"/>
          <w:lang w:eastAsia="bg-BG"/>
        </w:rPr>
        <w:t xml:space="preserve">Много рядко са съобщавани случаи на рабдомиолиза при приложение на дози над 4 </w:t>
      </w:r>
      <w:r w:rsidRPr="00347BF3">
        <w:rPr>
          <w:rFonts w:eastAsia="Times New Roman" w:cs="Arial"/>
          <w:color w:val="000000"/>
          <w:lang w:val="en-US"/>
        </w:rPr>
        <w:t>mg</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eastAsia="bg-BG"/>
        </w:rPr>
        <w:t>/час по време на интензивно лечение.</w:t>
      </w:r>
    </w:p>
    <w:p w14:paraId="07C18A74" w14:textId="22989A78" w:rsidR="00347BF3" w:rsidRPr="00347BF3" w:rsidRDefault="00347BF3" w:rsidP="00347BF3">
      <w:pPr>
        <w:spacing w:line="240" w:lineRule="auto"/>
        <w:rPr>
          <w:rFonts w:eastAsia="Times New Roman" w:cs="Arial"/>
          <w:color w:val="000000"/>
          <w:lang w:eastAsia="bg-BG"/>
        </w:rPr>
      </w:pPr>
      <w:r>
        <w:rPr>
          <w:rFonts w:eastAsia="Times New Roman" w:cs="Arial"/>
          <w:color w:val="000000"/>
          <w:lang w:eastAsia="bg-BG"/>
        </w:rPr>
        <w:t>(4)</w:t>
      </w:r>
      <w:r w:rsidRPr="00347BF3">
        <w:rPr>
          <w:rFonts w:eastAsia="Times New Roman" w:cs="Arial"/>
          <w:color w:val="000000"/>
          <w:lang w:eastAsia="bg-BG"/>
        </w:rPr>
        <w:t>Болката може да бъде намалена при приложение в големите вени на предмишницата или лакътната ямка. Възможно е и пропофол да бъде смесен с лидокаин.</w:t>
      </w:r>
    </w:p>
    <w:p w14:paraId="26E926FC" w14:textId="25226FB1" w:rsidR="00347BF3" w:rsidRPr="00347BF3" w:rsidRDefault="00347BF3" w:rsidP="00347BF3">
      <w:pPr>
        <w:spacing w:line="240" w:lineRule="auto"/>
        <w:rPr>
          <w:rFonts w:eastAsia="Times New Roman" w:cs="Arial"/>
          <w:color w:val="000000"/>
          <w:lang w:eastAsia="bg-BG"/>
        </w:rPr>
      </w:pPr>
      <w:r>
        <w:rPr>
          <w:rFonts w:eastAsia="Times New Roman" w:cs="Arial"/>
          <w:color w:val="000000"/>
          <w:lang w:eastAsia="bg-BG"/>
        </w:rPr>
        <w:t>(5)</w:t>
      </w:r>
      <w:r w:rsidRPr="00347BF3">
        <w:rPr>
          <w:rFonts w:eastAsia="Times New Roman" w:cs="Arial"/>
          <w:color w:val="000000"/>
          <w:lang w:eastAsia="bg-BG"/>
        </w:rPr>
        <w:t xml:space="preserve">Комбинация от тези нежелани ефекти, известна като </w:t>
      </w:r>
      <w:proofErr w:type="spellStart"/>
      <w:r w:rsidRPr="00347BF3">
        <w:rPr>
          <w:rFonts w:eastAsia="Times New Roman" w:cs="Arial"/>
          <w:color w:val="000000"/>
          <w:lang w:val="en-US"/>
        </w:rPr>
        <w:t>Propofol</w:t>
      </w:r>
      <w:proofErr w:type="spellEnd"/>
      <w:r w:rsidRPr="00347BF3">
        <w:rPr>
          <w:rFonts w:eastAsia="Times New Roman" w:cs="Arial"/>
          <w:color w:val="000000"/>
          <w:lang w:val="ru-RU"/>
        </w:rPr>
        <w:t xml:space="preserve"> </w:t>
      </w:r>
      <w:r w:rsidRPr="00347BF3">
        <w:rPr>
          <w:rFonts w:eastAsia="Times New Roman" w:cs="Arial"/>
          <w:color w:val="000000"/>
          <w:lang w:val="en-US"/>
        </w:rPr>
        <w:t>Infusion</w:t>
      </w:r>
      <w:r w:rsidRPr="00347BF3">
        <w:rPr>
          <w:rFonts w:eastAsia="Times New Roman" w:cs="Arial"/>
          <w:color w:val="000000"/>
          <w:lang w:val="ru-RU"/>
        </w:rPr>
        <w:t xml:space="preserve"> </w:t>
      </w:r>
      <w:r w:rsidRPr="00347BF3">
        <w:rPr>
          <w:rFonts w:eastAsia="Times New Roman" w:cs="Arial"/>
          <w:color w:val="000000"/>
          <w:lang w:val="en-US"/>
        </w:rPr>
        <w:t>Syndrome</w:t>
      </w:r>
      <w:r w:rsidRPr="00347BF3">
        <w:rPr>
          <w:rFonts w:eastAsia="Times New Roman" w:cs="Arial"/>
          <w:color w:val="000000"/>
          <w:lang w:val="ru-RU"/>
        </w:rPr>
        <w:t xml:space="preserve">, </w:t>
      </w:r>
      <w:r w:rsidRPr="00347BF3">
        <w:rPr>
          <w:rFonts w:eastAsia="Times New Roman" w:cs="Arial"/>
          <w:color w:val="000000"/>
          <w:lang w:eastAsia="bg-BG"/>
        </w:rPr>
        <w:t>може да се случи при сериозно болни пациенти с множество рискови фактори за възникването им (виж точка 4.4), (6)</w:t>
      </w:r>
      <w:proofErr w:type="spellStart"/>
      <w:r w:rsidRPr="00347BF3">
        <w:rPr>
          <w:rFonts w:eastAsia="Times New Roman" w:cs="Arial"/>
          <w:color w:val="000000"/>
          <w:lang w:val="en-US"/>
        </w:rPr>
        <w:t>Brugada</w:t>
      </w:r>
      <w:proofErr w:type="spellEnd"/>
      <w:r w:rsidRPr="00347BF3">
        <w:rPr>
          <w:rFonts w:eastAsia="Times New Roman" w:cs="Arial"/>
          <w:color w:val="000000"/>
          <w:lang w:eastAsia="bg-BG"/>
        </w:rPr>
        <w:t xml:space="preserve">-тип ЕКГ (издигане на </w:t>
      </w:r>
      <w:r w:rsidRPr="00347BF3">
        <w:rPr>
          <w:rFonts w:eastAsia="Times New Roman" w:cs="Arial"/>
          <w:color w:val="000000"/>
          <w:lang w:val="en-US"/>
        </w:rPr>
        <w:t>ST</w:t>
      </w:r>
      <w:r w:rsidRPr="00347BF3">
        <w:rPr>
          <w:rFonts w:eastAsia="Times New Roman" w:cs="Arial"/>
          <w:color w:val="000000"/>
          <w:lang w:eastAsia="bg-BG"/>
        </w:rPr>
        <w:t>-сегмента и ниска Т-вълна).</w:t>
      </w:r>
    </w:p>
    <w:p w14:paraId="598956C8"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(7)Бързо прогресираща сърдечна недостатъчност (в някои случаи с фатален изход) при възрастни. В тези случаи сърдечната недостатъчност обикновено не се повлиява от инотропно лечение.</w:t>
      </w:r>
    </w:p>
    <w:p w14:paraId="04D30A35"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(8)Злоупотреба и лекарствена зависимост могат да възникнат най-често при здравни специалисти</w:t>
      </w:r>
    </w:p>
    <w:p w14:paraId="2F3B34AC"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(9)От наличните клинични данни не може да бъде направена оценка.</w:t>
      </w:r>
    </w:p>
    <w:p w14:paraId="0D6084C7"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(10)Наблюдава се некроза при нарушение жизнеността на тъканите. Докладвани са дистония и дискинезия.</w:t>
      </w:r>
    </w:p>
    <w:p w14:paraId="676C6769" w14:textId="77777777" w:rsidR="00347BF3" w:rsidRPr="00347BF3" w:rsidRDefault="00347BF3" w:rsidP="00347BF3">
      <w:pPr>
        <w:spacing w:line="240" w:lineRule="auto"/>
        <w:rPr>
          <w:rFonts w:eastAsia="Times New Roman" w:cs="Arial"/>
          <w:b/>
          <w:bCs/>
          <w:color w:val="000000"/>
          <w:lang w:eastAsia="bg-BG"/>
        </w:rPr>
      </w:pPr>
    </w:p>
    <w:p w14:paraId="4AD2750C" w14:textId="728EB2C0" w:rsidR="00347BF3" w:rsidRPr="00347BF3" w:rsidRDefault="00347BF3" w:rsidP="00347BF3">
      <w:pPr>
        <w:spacing w:line="240" w:lineRule="auto"/>
        <w:rPr>
          <w:rFonts w:eastAsia="Times New Roman" w:cs="Arial"/>
        </w:rPr>
      </w:pPr>
      <w:r w:rsidRPr="00347BF3">
        <w:rPr>
          <w:rFonts w:eastAsia="Times New Roman" w:cs="Arial"/>
          <w:b/>
          <w:bCs/>
          <w:color w:val="000000"/>
          <w:lang w:eastAsia="bg-BG"/>
        </w:rPr>
        <w:t>Локални реакции</w:t>
      </w:r>
    </w:p>
    <w:p w14:paraId="06E13464"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Болка на мястото на приложение може да възникне по време на въвеждане в анестезия и може да бъде минимизирана чрез едновременно прилагане с лидокаин и при използване на големите вени на предмишницата и лакътната ямка. Рядко възникват тромбози и флебит. Случайни клинични екстравазации и проучвания при животни показват минимална реакция на тъканите. Не се наблюдава локален ефект върху тъканите при интраартериално инжектиране върху животни.</w:t>
      </w:r>
    </w:p>
    <w:p w14:paraId="2B5EE548" w14:textId="77777777" w:rsidR="00347BF3" w:rsidRPr="00347BF3" w:rsidRDefault="00347BF3" w:rsidP="00347BF3">
      <w:pPr>
        <w:spacing w:line="240" w:lineRule="auto"/>
        <w:rPr>
          <w:rFonts w:eastAsia="Times New Roman" w:cs="Arial"/>
          <w:color w:val="000000"/>
          <w:u w:val="single"/>
          <w:lang w:eastAsia="bg-BG"/>
        </w:rPr>
      </w:pPr>
    </w:p>
    <w:p w14:paraId="08A38A71" w14:textId="56B2FB48" w:rsidR="00347BF3" w:rsidRPr="00347BF3" w:rsidRDefault="00347BF3" w:rsidP="00347BF3">
      <w:pPr>
        <w:spacing w:line="240" w:lineRule="auto"/>
        <w:rPr>
          <w:rFonts w:eastAsia="Times New Roman" w:cs="Arial"/>
        </w:rPr>
      </w:pPr>
      <w:r w:rsidRPr="00347BF3">
        <w:rPr>
          <w:rFonts w:eastAsia="Times New Roman" w:cs="Arial"/>
          <w:color w:val="000000"/>
          <w:u w:val="single"/>
          <w:lang w:eastAsia="bg-BG"/>
        </w:rPr>
        <w:t>Съобщаване на подозирани нежелани реакции</w:t>
      </w:r>
    </w:p>
    <w:p w14:paraId="0502C7AD"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+ 35 928903417, уебсайт: </w:t>
      </w:r>
      <w:hyperlink r:id="rId5" w:history="1">
        <w:r w:rsidRPr="00347BF3">
          <w:rPr>
            <w:rFonts w:eastAsia="Times New Roman" w:cs="Arial"/>
            <w:color w:val="000000"/>
            <w:lang w:val="en-US"/>
          </w:rPr>
          <w:t>www.bda.bg</w:t>
        </w:r>
      </w:hyperlink>
      <w:r w:rsidRPr="00347BF3">
        <w:rPr>
          <w:rFonts w:eastAsia="Times New Roman" w:cs="Arial"/>
          <w:color w:val="000000"/>
          <w:lang w:val="en-US"/>
        </w:rPr>
        <w:t>.</w:t>
      </w:r>
    </w:p>
    <w:p w14:paraId="7D2C5F8E" w14:textId="77777777" w:rsidR="00347BF3" w:rsidRPr="00347BF3" w:rsidRDefault="00347BF3" w:rsidP="00347BF3"/>
    <w:p w14:paraId="0A023CE0" w14:textId="35239578" w:rsidR="00CF77F7" w:rsidRDefault="002C50EE" w:rsidP="004A448E">
      <w:pPr>
        <w:pStyle w:val="Heading2"/>
      </w:pPr>
      <w:r>
        <w:t>4.9. Предозиране</w:t>
      </w:r>
    </w:p>
    <w:p w14:paraId="3129F0F7" w14:textId="310DFB70" w:rsidR="00347BF3" w:rsidRDefault="00347BF3" w:rsidP="00347BF3"/>
    <w:p w14:paraId="224295EC" w14:textId="77777777" w:rsidR="00347BF3" w:rsidRPr="00347BF3" w:rsidRDefault="00347BF3" w:rsidP="00347BF3">
      <w:pPr>
        <w:rPr>
          <w:sz w:val="24"/>
          <w:szCs w:val="24"/>
        </w:rPr>
      </w:pPr>
      <w:r w:rsidRPr="00347BF3">
        <w:rPr>
          <w:lang w:eastAsia="bg-BG"/>
        </w:rPr>
        <w:t>Случайното предозиране може да причини кардиореспираторна депресия. Респираторната депресия трябва да се лекува чрез изкуствена вентилация с кислород. Сърдечно-съдовата депресия може да наложи поставяне на главата на пациента на ниско, а в тежки случаи и употребата на плазмени заместители и пресорни лекарствени продукти.</w:t>
      </w:r>
    </w:p>
    <w:p w14:paraId="0073CB03" w14:textId="77777777" w:rsidR="00347BF3" w:rsidRPr="00347BF3" w:rsidRDefault="00347BF3" w:rsidP="00347BF3"/>
    <w:p w14:paraId="02081B24" w14:textId="1F46E296" w:rsidR="00395555" w:rsidRPr="00395555" w:rsidRDefault="002C50EE" w:rsidP="008A6AF2">
      <w:pPr>
        <w:pStyle w:val="Heading1"/>
      </w:pPr>
      <w:r>
        <w:t>5. ФАРМАКОЛОГИЧНИ СВОЙСТВА</w:t>
      </w:r>
    </w:p>
    <w:p w14:paraId="32B6DE66" w14:textId="6F7E45B0" w:rsidR="00CF77F7" w:rsidRDefault="002C50EE" w:rsidP="004A448E">
      <w:pPr>
        <w:pStyle w:val="Heading2"/>
      </w:pPr>
      <w:r>
        <w:t>5.1. Фармакодинамични свойства</w:t>
      </w:r>
    </w:p>
    <w:p w14:paraId="5A4471AA" w14:textId="0EC962FF" w:rsidR="00347BF3" w:rsidRDefault="00347BF3" w:rsidP="00347BF3"/>
    <w:p w14:paraId="306782EB"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Фармакотерапевтична група: Други общи анестетици</w:t>
      </w:r>
    </w:p>
    <w:p w14:paraId="0E1641EC"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lastRenderedPageBreak/>
        <w:t xml:space="preserve">АТСкод: </w:t>
      </w:r>
      <w:r w:rsidRPr="00347BF3">
        <w:rPr>
          <w:rFonts w:eastAsia="Times New Roman" w:cs="Arial"/>
          <w:color w:val="000000"/>
          <w:lang w:val="en-US"/>
        </w:rPr>
        <w:t>N</w:t>
      </w:r>
      <w:r w:rsidRPr="00347BF3">
        <w:rPr>
          <w:rFonts w:eastAsia="Times New Roman" w:cs="Arial"/>
          <w:color w:val="000000"/>
          <w:lang w:val="ru-RU"/>
        </w:rPr>
        <w:t>01</w:t>
      </w:r>
      <w:r w:rsidRPr="00347BF3">
        <w:rPr>
          <w:rFonts w:eastAsia="Times New Roman" w:cs="Arial"/>
          <w:color w:val="000000"/>
          <w:lang w:val="en-US"/>
        </w:rPr>
        <w:t>AX</w:t>
      </w:r>
      <w:r w:rsidRPr="00347BF3">
        <w:rPr>
          <w:rFonts w:eastAsia="Times New Roman" w:cs="Arial"/>
          <w:color w:val="000000"/>
          <w:lang w:val="ru-RU"/>
        </w:rPr>
        <w:t>10</w:t>
      </w:r>
    </w:p>
    <w:p w14:paraId="36AB8A22" w14:textId="77777777" w:rsidR="00347BF3" w:rsidRPr="00347BF3" w:rsidRDefault="00347BF3" w:rsidP="00347BF3">
      <w:pPr>
        <w:spacing w:line="240" w:lineRule="auto"/>
        <w:rPr>
          <w:rFonts w:eastAsia="Times New Roman" w:cs="Arial"/>
          <w:color w:val="000000"/>
          <w:u w:val="single"/>
          <w:lang w:eastAsia="bg-BG"/>
        </w:rPr>
      </w:pPr>
    </w:p>
    <w:p w14:paraId="06EBB854" w14:textId="26200D50" w:rsidR="00347BF3" w:rsidRPr="00347BF3" w:rsidRDefault="00347BF3" w:rsidP="00347BF3">
      <w:pPr>
        <w:spacing w:line="240" w:lineRule="auto"/>
        <w:rPr>
          <w:rFonts w:eastAsia="Times New Roman" w:cs="Arial"/>
        </w:rPr>
      </w:pPr>
      <w:r w:rsidRPr="00347BF3">
        <w:rPr>
          <w:rFonts w:eastAsia="Times New Roman" w:cs="Arial"/>
          <w:color w:val="000000"/>
          <w:u w:val="single"/>
          <w:lang w:eastAsia="bg-BG"/>
        </w:rPr>
        <w:t>Механизъм на действие</w:t>
      </w:r>
    </w:p>
    <w:p w14:paraId="1C0B2DD5"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Пропофол (2,6-диизопропилфенол) е краткодействащ общ анестетик с бързо начало на действие - около 30 секунди. Възстановяването обикновено е бързо. Механизмът на действие, както и при останалите анестетици, не е напълно изяснен. Счита се, че седативният/анестезиращ ефект на пропофол се реализира чрез позитивна модулация на инхибиращата функция на невротрансмитера </w:t>
      </w:r>
      <w:r w:rsidRPr="00347BF3">
        <w:rPr>
          <w:rFonts w:eastAsia="Times New Roman" w:cs="Arial"/>
          <w:color w:val="000000"/>
          <w:lang w:val="en-US"/>
        </w:rPr>
        <w:t>GABA</w:t>
      </w:r>
      <w:r w:rsidRPr="00347BF3">
        <w:rPr>
          <w:rFonts w:eastAsia="Times New Roman" w:cs="Arial"/>
          <w:color w:val="000000"/>
          <w:lang w:val="ru-RU"/>
        </w:rPr>
        <w:t xml:space="preserve"> </w:t>
      </w:r>
      <w:r w:rsidRPr="00347BF3">
        <w:rPr>
          <w:rFonts w:eastAsia="Times New Roman" w:cs="Arial"/>
          <w:color w:val="000000"/>
          <w:lang w:eastAsia="bg-BG"/>
        </w:rPr>
        <w:t xml:space="preserve">върху лигандсвързаните </w:t>
      </w:r>
      <w:r w:rsidRPr="00347BF3">
        <w:rPr>
          <w:rFonts w:eastAsia="Times New Roman" w:cs="Arial"/>
          <w:color w:val="000000"/>
          <w:lang w:val="en-US"/>
        </w:rPr>
        <w:t>GABA</w:t>
      </w:r>
      <w:r w:rsidRPr="00347BF3">
        <w:rPr>
          <w:rFonts w:eastAsia="Times New Roman" w:cs="Arial"/>
          <w:color w:val="000000"/>
          <w:vertAlign w:val="subscript"/>
          <w:lang w:val="en-US"/>
        </w:rPr>
        <w:t>A</w:t>
      </w:r>
      <w:r w:rsidRPr="00347BF3">
        <w:rPr>
          <w:rFonts w:eastAsia="Times New Roman" w:cs="Arial"/>
          <w:color w:val="000000"/>
          <w:lang w:val="ru-RU"/>
        </w:rPr>
        <w:t>-</w:t>
      </w:r>
      <w:r w:rsidRPr="00347BF3">
        <w:rPr>
          <w:rFonts w:eastAsia="Times New Roman" w:cs="Arial"/>
          <w:smallCaps/>
          <w:color w:val="000000"/>
          <w:lang w:val="ru-RU"/>
        </w:rPr>
        <w:t xml:space="preserve"> </w:t>
      </w:r>
      <w:r w:rsidRPr="00347BF3">
        <w:rPr>
          <w:rFonts w:eastAsia="Times New Roman" w:cs="Arial"/>
          <w:color w:val="000000"/>
          <w:lang w:eastAsia="bg-BG"/>
        </w:rPr>
        <w:t>рецептори.</w:t>
      </w:r>
    </w:p>
    <w:p w14:paraId="73EA0A82" w14:textId="77777777" w:rsidR="00347BF3" w:rsidRPr="00347BF3" w:rsidRDefault="00347BF3" w:rsidP="00347BF3">
      <w:pPr>
        <w:spacing w:line="240" w:lineRule="auto"/>
        <w:rPr>
          <w:rFonts w:eastAsia="Times New Roman" w:cs="Arial"/>
        </w:rPr>
      </w:pPr>
    </w:p>
    <w:p w14:paraId="74A21E07" w14:textId="77777777" w:rsidR="00347BF3" w:rsidRPr="00347BF3" w:rsidRDefault="00347BF3" w:rsidP="00347BF3">
      <w:pPr>
        <w:spacing w:line="240" w:lineRule="auto"/>
        <w:rPr>
          <w:rFonts w:eastAsia="Times New Roman" w:cs="Arial"/>
        </w:rPr>
      </w:pPr>
      <w:r w:rsidRPr="00347BF3">
        <w:rPr>
          <w:rFonts w:eastAsia="Times New Roman" w:cs="Arial"/>
          <w:color w:val="000000"/>
          <w:u w:val="single"/>
          <w:lang w:eastAsia="bg-BG"/>
        </w:rPr>
        <w:t>Фармакодинамични ефекти</w:t>
      </w:r>
    </w:p>
    <w:p w14:paraId="76574CDF" w14:textId="77777777" w:rsidR="00347BF3" w:rsidRPr="00347BF3" w:rsidRDefault="00347BF3" w:rsidP="00347BF3">
      <w:pPr>
        <w:rPr>
          <w:rFonts w:eastAsia="Times New Roman" w:cs="Arial"/>
        </w:rPr>
      </w:pPr>
      <w:r w:rsidRPr="00347BF3">
        <w:rPr>
          <w:rFonts w:eastAsia="Times New Roman" w:cs="Arial"/>
          <w:color w:val="000000"/>
          <w:lang w:eastAsia="bg-BG"/>
        </w:rPr>
        <w:t>Обикновено спадане на средните стойности на артериалното кръвно налягане и</w:t>
      </w:r>
      <w:r w:rsidRPr="00347BF3">
        <w:rPr>
          <w:rFonts w:eastAsia="Times New Roman" w:cs="Arial"/>
          <w:color w:val="000000"/>
          <w:lang w:val="ru-RU"/>
        </w:rPr>
        <w:t xml:space="preserve"> </w:t>
      </w:r>
      <w:r w:rsidRPr="00347BF3">
        <w:rPr>
          <w:rFonts w:eastAsia="Times New Roman" w:cs="Arial"/>
          <w:color w:val="000000"/>
          <w:lang w:eastAsia="bg-BG"/>
        </w:rPr>
        <w:t>леки промени в сърдечната честота се наблюдават при приложение на пропофол за въвеждане и поддържане на анестезия. Хемодинамичните параметри обикновено остават относително стабилни по врмене на поддържане на анестезията и честотата на възникване на неблагоприятни хемодинамични промени е ниска.</w:t>
      </w:r>
    </w:p>
    <w:p w14:paraId="0E2D080B"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Въпреки че след приложение на пропофол може да настъпи дихателна депресия, всички последици са сходни с тези при другите интравенозни анестетици и са лесно управляеми в клиничната практика.</w:t>
      </w:r>
    </w:p>
    <w:p w14:paraId="709A3960"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Пропофол намалява мозъчния кръвоток, интракраниалното налягане и мозъчния метаболизъм. Намаляването на интракраниалното налягане е по-значимо при пациенти с повишено базово ИКН.</w:t>
      </w:r>
    </w:p>
    <w:p w14:paraId="347B7573" w14:textId="77777777" w:rsidR="00347BF3" w:rsidRPr="00347BF3" w:rsidRDefault="00347BF3" w:rsidP="00347BF3">
      <w:pPr>
        <w:spacing w:line="240" w:lineRule="auto"/>
        <w:rPr>
          <w:rFonts w:eastAsia="Times New Roman" w:cs="Arial"/>
          <w:color w:val="000000"/>
          <w:u w:val="single"/>
          <w:lang w:eastAsia="bg-BG"/>
        </w:rPr>
      </w:pPr>
    </w:p>
    <w:p w14:paraId="67981E98" w14:textId="10735B1F" w:rsidR="00347BF3" w:rsidRPr="00347BF3" w:rsidRDefault="00347BF3" w:rsidP="00347BF3">
      <w:pPr>
        <w:spacing w:line="240" w:lineRule="auto"/>
        <w:rPr>
          <w:rFonts w:eastAsia="Times New Roman" w:cs="Arial"/>
        </w:rPr>
      </w:pPr>
      <w:r w:rsidRPr="00347BF3">
        <w:rPr>
          <w:rFonts w:eastAsia="Times New Roman" w:cs="Arial"/>
          <w:color w:val="000000"/>
          <w:u w:val="single"/>
          <w:lang w:eastAsia="bg-BG"/>
        </w:rPr>
        <w:t>Клинична ефикасност и безопасност</w:t>
      </w:r>
    </w:p>
    <w:p w14:paraId="51DA9DD6"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Възстановяването от анестезия обикновено е бързо и пълно, с редки случаи на главоболие и постоперативно гадене и повръщане. Като цяло случаите на следоперативно гадене и повръщане след анестезия с пропофол са по-редки, отколкото при анестезия с инхалационни анестетици. Има данни, че това е свързано с намаления еметичен потенциал на пропофол.</w:t>
      </w:r>
    </w:p>
    <w:p w14:paraId="11A83B43" w14:textId="77777777" w:rsidR="00347BF3" w:rsidRPr="00347BF3" w:rsidRDefault="00347BF3" w:rsidP="00347BF3">
      <w:pPr>
        <w:spacing w:line="240" w:lineRule="auto"/>
        <w:rPr>
          <w:rFonts w:eastAsia="Times New Roman" w:cs="Arial"/>
          <w:color w:val="000000"/>
          <w:lang w:eastAsia="bg-BG"/>
        </w:rPr>
      </w:pPr>
    </w:p>
    <w:p w14:paraId="4AE5F4CE" w14:textId="7F5597A9" w:rsidR="00347BF3" w:rsidRPr="00347BF3" w:rsidRDefault="00347BF3" w:rsidP="00347BF3">
      <w:pPr>
        <w:spacing w:line="240" w:lineRule="auto"/>
        <w:rPr>
          <w:rFonts w:eastAsia="Times New Roman" w:cs="Arial"/>
        </w:rPr>
      </w:pPr>
      <w:r w:rsidRPr="00347BF3">
        <w:rPr>
          <w:rFonts w:eastAsia="Times New Roman" w:cs="Arial"/>
          <w:color w:val="000000"/>
          <w:lang w:eastAsia="bg-BG"/>
        </w:rPr>
        <w:t>Пропофол не инхибира синтеза на адренокортикоидните хормони в концентрации, достигани в клинични условия.</w:t>
      </w:r>
    </w:p>
    <w:p w14:paraId="6AEAFF86" w14:textId="77777777" w:rsidR="00347BF3" w:rsidRPr="00347BF3" w:rsidRDefault="00347BF3" w:rsidP="00347BF3">
      <w:pPr>
        <w:spacing w:line="240" w:lineRule="auto"/>
        <w:rPr>
          <w:rFonts w:eastAsia="Times New Roman" w:cs="Arial"/>
          <w:color w:val="000000"/>
          <w:u w:val="single"/>
          <w:lang w:eastAsia="bg-BG"/>
        </w:rPr>
      </w:pPr>
    </w:p>
    <w:p w14:paraId="72ED6969" w14:textId="7DF63F65" w:rsidR="00347BF3" w:rsidRPr="00347BF3" w:rsidRDefault="00347BF3" w:rsidP="00347BF3">
      <w:pPr>
        <w:spacing w:line="240" w:lineRule="auto"/>
        <w:rPr>
          <w:rFonts w:eastAsia="Times New Roman" w:cs="Arial"/>
        </w:rPr>
      </w:pPr>
      <w:r w:rsidRPr="00347BF3">
        <w:rPr>
          <w:rFonts w:eastAsia="Times New Roman" w:cs="Arial"/>
          <w:color w:val="000000"/>
          <w:u w:val="single"/>
          <w:lang w:eastAsia="bg-BG"/>
        </w:rPr>
        <w:t>Педиатрична популация</w:t>
      </w:r>
    </w:p>
    <w:p w14:paraId="18F1D489" w14:textId="77777777" w:rsidR="00347BF3" w:rsidRPr="00347BF3" w:rsidRDefault="00347BF3" w:rsidP="00347BF3">
      <w:pPr>
        <w:spacing w:line="240" w:lineRule="auto"/>
        <w:rPr>
          <w:rFonts w:ascii="Times New Roman" w:eastAsia="Times New Roman" w:hAnsi="Times New Roman" w:cs="Times New Roman"/>
        </w:rPr>
      </w:pPr>
      <w:r w:rsidRPr="00347BF3">
        <w:rPr>
          <w:rFonts w:eastAsia="Times New Roman" w:cs="Arial"/>
          <w:color w:val="000000"/>
          <w:lang w:eastAsia="bg-BG"/>
        </w:rPr>
        <w:t>Ограничени изследвания върху продължителността на пропофол-базираната анестезия при деца показват непроменена безопасност и ефикасност в продължение на приложение до 4 часа. Литературни данни за продължителна употреба при деца разкриват липса на промени в безопасността и ефикасността.</w:t>
      </w:r>
    </w:p>
    <w:p w14:paraId="5EE79B1D" w14:textId="6DDF0C8C" w:rsidR="00347BF3" w:rsidRPr="00347BF3" w:rsidRDefault="00347BF3" w:rsidP="00347BF3"/>
    <w:p w14:paraId="35F84B81" w14:textId="6557537D" w:rsidR="00CF77F7" w:rsidRDefault="002C50EE" w:rsidP="004A448E">
      <w:pPr>
        <w:pStyle w:val="Heading2"/>
      </w:pPr>
      <w:r>
        <w:t>5.2. Фармакокинетични свойства</w:t>
      </w:r>
    </w:p>
    <w:p w14:paraId="622AC996" w14:textId="1E845DE7" w:rsidR="00347BF3" w:rsidRDefault="00347BF3" w:rsidP="00347BF3"/>
    <w:p w14:paraId="4A3C3A0E" w14:textId="77777777" w:rsidR="00347BF3" w:rsidRPr="00347BF3" w:rsidRDefault="00347BF3" w:rsidP="00347BF3">
      <w:pPr>
        <w:pStyle w:val="Heading3"/>
        <w:rPr>
          <w:rFonts w:eastAsia="Times New Roman"/>
          <w:u w:val="single"/>
        </w:rPr>
      </w:pPr>
      <w:r w:rsidRPr="00347BF3">
        <w:rPr>
          <w:rFonts w:eastAsia="Times New Roman"/>
          <w:u w:val="single"/>
          <w:lang w:eastAsia="bg-BG"/>
        </w:rPr>
        <w:t>Абсорбция</w:t>
      </w:r>
    </w:p>
    <w:p w14:paraId="038C13D7"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При приложение на пропофол за поддържане на анестезия, кръвните концентрации достигат равновесни </w:t>
      </w:r>
      <w:r w:rsidRPr="00347BF3">
        <w:rPr>
          <w:rFonts w:eastAsia="Times New Roman" w:cs="Arial"/>
          <w:color w:val="000000"/>
          <w:lang w:val="ru-RU"/>
        </w:rPr>
        <w:t>(</w:t>
      </w:r>
      <w:r w:rsidRPr="00347BF3">
        <w:rPr>
          <w:rFonts w:eastAsia="Times New Roman" w:cs="Arial"/>
          <w:color w:val="000000"/>
          <w:lang w:val="en-US"/>
        </w:rPr>
        <w:t>steady</w:t>
      </w:r>
      <w:r w:rsidRPr="00347BF3">
        <w:rPr>
          <w:rFonts w:eastAsia="Times New Roman" w:cs="Arial"/>
          <w:color w:val="000000"/>
          <w:lang w:val="ru-RU"/>
        </w:rPr>
        <w:t xml:space="preserve"> </w:t>
      </w:r>
      <w:r w:rsidRPr="00347BF3">
        <w:rPr>
          <w:rFonts w:eastAsia="Times New Roman" w:cs="Arial"/>
          <w:color w:val="000000"/>
          <w:lang w:val="en-US"/>
        </w:rPr>
        <w:t>state</w:t>
      </w:r>
      <w:r w:rsidRPr="00347BF3">
        <w:rPr>
          <w:rFonts w:eastAsia="Times New Roman" w:cs="Arial"/>
          <w:color w:val="000000"/>
          <w:lang w:val="ru-RU"/>
        </w:rPr>
        <w:t xml:space="preserve">) </w:t>
      </w:r>
      <w:r w:rsidRPr="00347BF3">
        <w:rPr>
          <w:rFonts w:eastAsia="Times New Roman" w:cs="Arial"/>
          <w:color w:val="000000"/>
          <w:lang w:eastAsia="bg-BG"/>
        </w:rPr>
        <w:t>стойности при прилаганата скорост.</w:t>
      </w:r>
    </w:p>
    <w:p w14:paraId="61017815" w14:textId="77777777" w:rsidR="00347BF3" w:rsidRPr="00347BF3" w:rsidRDefault="00347BF3" w:rsidP="00347BF3">
      <w:pPr>
        <w:spacing w:line="240" w:lineRule="auto"/>
        <w:rPr>
          <w:rFonts w:eastAsia="Times New Roman" w:cs="Arial"/>
          <w:color w:val="000000"/>
          <w:u w:val="single"/>
          <w:lang w:eastAsia="bg-BG"/>
        </w:rPr>
      </w:pPr>
    </w:p>
    <w:p w14:paraId="2FE1D009" w14:textId="6FD5328F" w:rsidR="00347BF3" w:rsidRPr="00347BF3" w:rsidRDefault="00347BF3" w:rsidP="00347BF3">
      <w:pPr>
        <w:pStyle w:val="Heading3"/>
        <w:rPr>
          <w:rFonts w:eastAsia="Times New Roman"/>
          <w:u w:val="single"/>
          <w:lang w:eastAsia="bg-BG"/>
        </w:rPr>
      </w:pPr>
      <w:r w:rsidRPr="00347BF3">
        <w:rPr>
          <w:rFonts w:eastAsia="Times New Roman"/>
          <w:u w:val="single"/>
          <w:lang w:eastAsia="bg-BG"/>
        </w:rPr>
        <w:t>Разпределение</w:t>
      </w:r>
    </w:p>
    <w:p w14:paraId="04F6B434"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Пропофол се разпределя в голяма степен и бързо се елиминира от организма (общ клирънс 1.5 - 2</w:t>
      </w:r>
      <w:r w:rsidRPr="00347BF3">
        <w:rPr>
          <w:rFonts w:eastAsia="Times New Roman" w:cs="Arial"/>
          <w:color w:val="000000"/>
          <w:lang w:val="ru-RU"/>
        </w:rPr>
        <w:t>1/</w:t>
      </w:r>
      <w:r w:rsidRPr="00347BF3">
        <w:rPr>
          <w:rFonts w:eastAsia="Times New Roman" w:cs="Arial"/>
          <w:color w:val="000000"/>
          <w:lang w:val="en-US"/>
        </w:rPr>
        <w:t>min</w:t>
      </w:r>
      <w:r w:rsidRPr="00347BF3">
        <w:rPr>
          <w:rFonts w:eastAsia="Times New Roman" w:cs="Arial"/>
          <w:color w:val="000000"/>
          <w:lang w:val="ru-RU"/>
        </w:rPr>
        <w:t>).</w:t>
      </w:r>
    </w:p>
    <w:p w14:paraId="17CCA52A" w14:textId="77777777" w:rsidR="00347BF3" w:rsidRPr="00347BF3" w:rsidRDefault="00347BF3" w:rsidP="00347BF3">
      <w:pPr>
        <w:spacing w:line="240" w:lineRule="auto"/>
        <w:rPr>
          <w:rFonts w:eastAsia="Times New Roman" w:cs="Arial"/>
          <w:color w:val="000000"/>
          <w:u w:val="single"/>
          <w:lang w:eastAsia="bg-BG"/>
        </w:rPr>
      </w:pPr>
    </w:p>
    <w:p w14:paraId="076BD495" w14:textId="10689945" w:rsidR="00347BF3" w:rsidRPr="00347BF3" w:rsidRDefault="00347BF3" w:rsidP="00347BF3">
      <w:pPr>
        <w:pStyle w:val="Heading3"/>
        <w:rPr>
          <w:rFonts w:eastAsia="Times New Roman"/>
          <w:u w:val="single"/>
        </w:rPr>
      </w:pPr>
      <w:r w:rsidRPr="00347BF3">
        <w:rPr>
          <w:rFonts w:eastAsia="Times New Roman"/>
          <w:u w:val="single"/>
          <w:lang w:eastAsia="bg-BG"/>
        </w:rPr>
        <w:lastRenderedPageBreak/>
        <w:t>Елиминиране</w:t>
      </w:r>
    </w:p>
    <w:p w14:paraId="4EC7199E"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Намаляването на концентрацията на пропофол след болус доза или след преустановяване на инфузията може да се опише с отворен трикомпартментен модел с много бързо разпределение (полуживот 2-4 минути), бързо елиминиране (полуживот 30 - 60 минути), и по-бавна крайна фаза, по време на която пропофол се преразпределя в по-слабо кръвоснабдените тъкани. Елиминирането се осъществява чрез метаболитни процеси главно в черния дроб, където е зависимо от кръвотока, за образуване на неактивни конюгати на пропофол и съответстващия му квинол, които се отделят с урината.</w:t>
      </w:r>
    </w:p>
    <w:p w14:paraId="472E92CC"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След еднократна доза от 3 </w:t>
      </w:r>
      <w:r w:rsidRPr="00347BF3">
        <w:rPr>
          <w:rFonts w:eastAsia="Times New Roman" w:cs="Arial"/>
          <w:color w:val="000000"/>
          <w:lang w:val="en-US"/>
        </w:rPr>
        <w:t>mg</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val="ru-RU"/>
        </w:rPr>
        <w:t xml:space="preserve"> </w:t>
      </w:r>
      <w:r w:rsidRPr="00347BF3">
        <w:rPr>
          <w:rFonts w:eastAsia="Times New Roman" w:cs="Arial"/>
          <w:color w:val="000000"/>
          <w:lang w:eastAsia="bg-BG"/>
        </w:rPr>
        <w:t>интравенозно, съотношението клирънс</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val="ru-RU"/>
        </w:rPr>
        <w:t xml:space="preserve"> </w:t>
      </w:r>
      <w:r w:rsidRPr="00347BF3">
        <w:rPr>
          <w:rFonts w:eastAsia="Times New Roman" w:cs="Arial"/>
          <w:color w:val="000000"/>
          <w:lang w:eastAsia="bg-BG"/>
        </w:rPr>
        <w:t>телесно тегло на пропофол се увеличава с възрастта както следва: средният клирънс е значително по-нисък при новородени &lt; 1 месец (</w:t>
      </w:r>
      <w:r w:rsidRPr="00347BF3">
        <w:rPr>
          <w:rFonts w:eastAsia="Times New Roman" w:cs="Arial"/>
          <w:color w:val="000000"/>
          <w:lang w:val="en-US"/>
        </w:rPr>
        <w:t>n</w:t>
      </w:r>
      <w:r w:rsidRPr="00347BF3">
        <w:rPr>
          <w:rFonts w:eastAsia="Times New Roman" w:cs="Arial"/>
          <w:color w:val="000000"/>
          <w:lang w:eastAsia="bg-BG"/>
        </w:rPr>
        <w:t xml:space="preserve"> = 25) (20 </w:t>
      </w:r>
      <w:r w:rsidRPr="00347BF3">
        <w:rPr>
          <w:rFonts w:eastAsia="Times New Roman" w:cs="Arial"/>
          <w:color w:val="000000"/>
          <w:lang w:val="en-US"/>
        </w:rPr>
        <w:t>ml</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val="ru-RU"/>
        </w:rPr>
        <w:t>/</w:t>
      </w:r>
      <w:r w:rsidRPr="00347BF3">
        <w:rPr>
          <w:rFonts w:eastAsia="Times New Roman" w:cs="Arial"/>
          <w:color w:val="000000"/>
          <w:lang w:val="en-US"/>
        </w:rPr>
        <w:t>min</w:t>
      </w:r>
      <w:r w:rsidRPr="00347BF3">
        <w:rPr>
          <w:rFonts w:eastAsia="Times New Roman" w:cs="Arial"/>
          <w:color w:val="000000"/>
          <w:lang w:val="ru-RU"/>
        </w:rPr>
        <w:t xml:space="preserve">) </w:t>
      </w:r>
      <w:r w:rsidRPr="00347BF3">
        <w:rPr>
          <w:rFonts w:eastAsia="Times New Roman" w:cs="Arial"/>
          <w:color w:val="000000"/>
          <w:lang w:eastAsia="bg-BG"/>
        </w:rPr>
        <w:t>в сравнение с по-големи деца (</w:t>
      </w:r>
      <w:r w:rsidRPr="00347BF3">
        <w:rPr>
          <w:rFonts w:eastAsia="Times New Roman" w:cs="Arial"/>
          <w:color w:val="000000"/>
          <w:lang w:val="en-US"/>
        </w:rPr>
        <w:t>n</w:t>
      </w:r>
      <w:r w:rsidRPr="00347BF3">
        <w:rPr>
          <w:rFonts w:eastAsia="Times New Roman" w:cs="Arial"/>
          <w:color w:val="000000"/>
          <w:lang w:eastAsia="bg-BG"/>
        </w:rPr>
        <w:t xml:space="preserve"> = 36, възраст между 4 месеца - 7 години). Освен това интериндивидуалната вариабилност е значителна при новородени (от 3.7 -78 </w:t>
      </w:r>
      <w:r w:rsidRPr="00347BF3">
        <w:rPr>
          <w:rFonts w:eastAsia="Times New Roman" w:cs="Arial"/>
          <w:color w:val="000000"/>
          <w:lang w:val="en-US"/>
        </w:rPr>
        <w:t>ml</w:t>
      </w:r>
      <w:r w:rsidRPr="00347BF3">
        <w:rPr>
          <w:rFonts w:eastAsia="Times New Roman" w:cs="Arial"/>
          <w:color w:val="000000"/>
          <w:lang w:val="ru-RU"/>
        </w:rPr>
        <w:t>/</w:t>
      </w:r>
      <w:r w:rsidRPr="00347BF3">
        <w:rPr>
          <w:rFonts w:eastAsia="Times New Roman" w:cs="Arial"/>
          <w:color w:val="000000"/>
          <w:lang w:val="en-US"/>
        </w:rPr>
        <w:t>kg</w:t>
      </w:r>
      <w:r w:rsidRPr="00347BF3">
        <w:rPr>
          <w:rFonts w:eastAsia="Times New Roman" w:cs="Arial"/>
          <w:color w:val="000000"/>
          <w:lang w:val="ru-RU"/>
        </w:rPr>
        <w:t>/</w:t>
      </w:r>
      <w:r w:rsidRPr="00347BF3">
        <w:rPr>
          <w:rFonts w:eastAsia="Times New Roman" w:cs="Arial"/>
          <w:color w:val="000000"/>
          <w:lang w:val="en-US"/>
        </w:rPr>
        <w:t>min</w:t>
      </w:r>
      <w:r w:rsidRPr="00347BF3">
        <w:rPr>
          <w:rFonts w:eastAsia="Times New Roman" w:cs="Arial"/>
          <w:color w:val="000000"/>
          <w:lang w:val="ru-RU"/>
        </w:rPr>
        <w:t xml:space="preserve">). </w:t>
      </w:r>
      <w:r w:rsidRPr="00347BF3">
        <w:rPr>
          <w:rFonts w:eastAsia="Times New Roman" w:cs="Arial"/>
          <w:color w:val="000000"/>
          <w:lang w:eastAsia="bg-BG"/>
        </w:rPr>
        <w:t>Поради тези ограничени експериментални данни, които показват голяма вариабилност, няма препоръки за дозиране за тази възрастова група.</w:t>
      </w:r>
    </w:p>
    <w:p w14:paraId="60C27220"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 xml:space="preserve">Средният клирънс на пропофол при по-големи деца след единична болус доза от 3 </w:t>
      </w:r>
      <w:r w:rsidRPr="00347BF3">
        <w:rPr>
          <w:rFonts w:eastAsia="Times New Roman" w:cs="Arial"/>
          <w:color w:val="000000"/>
          <w:lang w:val="en-US"/>
        </w:rPr>
        <w:t>mg</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 xml:space="preserve">е 37.5 </w:t>
      </w:r>
      <w:r w:rsidRPr="00347BF3">
        <w:rPr>
          <w:rFonts w:eastAsia="Times New Roman" w:cs="Arial"/>
          <w:color w:val="000000"/>
          <w:lang w:val="en-US"/>
        </w:rPr>
        <w:t>ml</w:t>
      </w:r>
      <w:r w:rsidRPr="00347BF3">
        <w:rPr>
          <w:rFonts w:eastAsia="Times New Roman" w:cs="Arial"/>
          <w:color w:val="000000"/>
        </w:rPr>
        <w:t>/</w:t>
      </w:r>
      <w:r w:rsidRPr="00347BF3">
        <w:rPr>
          <w:rFonts w:eastAsia="Times New Roman" w:cs="Arial"/>
          <w:color w:val="000000"/>
          <w:lang w:val="en-US"/>
        </w:rPr>
        <w:t>min</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(4 - 24 месеца) (</w:t>
      </w:r>
      <w:r w:rsidRPr="00347BF3">
        <w:rPr>
          <w:rFonts w:eastAsia="Times New Roman" w:cs="Arial"/>
          <w:color w:val="000000"/>
          <w:lang w:val="en-US"/>
        </w:rPr>
        <w:t>n</w:t>
      </w:r>
      <w:r w:rsidRPr="00347BF3">
        <w:rPr>
          <w:rFonts w:eastAsia="Times New Roman" w:cs="Arial"/>
          <w:color w:val="000000"/>
          <w:lang w:eastAsia="bg-BG"/>
        </w:rPr>
        <w:t xml:space="preserve">= 8), 38.7 </w:t>
      </w:r>
      <w:r w:rsidRPr="00347BF3">
        <w:rPr>
          <w:rFonts w:eastAsia="Times New Roman" w:cs="Arial"/>
          <w:color w:val="000000"/>
          <w:lang w:val="en-US"/>
        </w:rPr>
        <w:t>ml</w:t>
      </w:r>
      <w:r w:rsidRPr="00347BF3">
        <w:rPr>
          <w:rFonts w:eastAsia="Times New Roman" w:cs="Arial"/>
          <w:color w:val="000000"/>
        </w:rPr>
        <w:t>/</w:t>
      </w:r>
      <w:r w:rsidRPr="00347BF3">
        <w:rPr>
          <w:rFonts w:eastAsia="Times New Roman" w:cs="Arial"/>
          <w:color w:val="000000"/>
          <w:lang w:val="en-US"/>
        </w:rPr>
        <w:t>min</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(11-43 месеца) (</w:t>
      </w:r>
      <w:r w:rsidRPr="00347BF3">
        <w:rPr>
          <w:rFonts w:eastAsia="Times New Roman" w:cs="Arial"/>
          <w:color w:val="000000"/>
          <w:lang w:val="en-US"/>
        </w:rPr>
        <w:t>n</w:t>
      </w:r>
      <w:r w:rsidRPr="00347BF3">
        <w:rPr>
          <w:rFonts w:eastAsia="Times New Roman" w:cs="Arial"/>
          <w:color w:val="000000"/>
          <w:lang w:eastAsia="bg-BG"/>
        </w:rPr>
        <w:t xml:space="preserve"> = 6), 48 </w:t>
      </w:r>
      <w:r w:rsidRPr="00347BF3">
        <w:rPr>
          <w:rFonts w:eastAsia="Times New Roman" w:cs="Arial"/>
          <w:color w:val="000000"/>
          <w:lang w:val="en-US"/>
        </w:rPr>
        <w:t>ml</w:t>
      </w:r>
      <w:r w:rsidRPr="00347BF3">
        <w:rPr>
          <w:rFonts w:eastAsia="Times New Roman" w:cs="Arial"/>
          <w:color w:val="000000"/>
        </w:rPr>
        <w:t>/</w:t>
      </w:r>
      <w:r w:rsidRPr="00347BF3">
        <w:rPr>
          <w:rFonts w:eastAsia="Times New Roman" w:cs="Arial"/>
          <w:color w:val="000000"/>
          <w:lang w:val="en-US"/>
        </w:rPr>
        <w:t>min</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(1-3 години) (</w:t>
      </w:r>
      <w:r w:rsidRPr="00347BF3">
        <w:rPr>
          <w:rFonts w:eastAsia="Times New Roman" w:cs="Arial"/>
          <w:color w:val="000000"/>
          <w:lang w:val="en-US"/>
        </w:rPr>
        <w:t>n</w:t>
      </w:r>
      <w:r w:rsidRPr="00347BF3">
        <w:rPr>
          <w:rFonts w:eastAsia="Times New Roman" w:cs="Arial"/>
          <w:color w:val="000000"/>
          <w:lang w:eastAsia="bg-BG"/>
        </w:rPr>
        <w:t xml:space="preserve"> = 12), 28.2 </w:t>
      </w:r>
      <w:r w:rsidRPr="00347BF3">
        <w:rPr>
          <w:rFonts w:eastAsia="Times New Roman" w:cs="Arial"/>
          <w:color w:val="000000"/>
          <w:lang w:val="en-US"/>
        </w:rPr>
        <w:t>ml</w:t>
      </w:r>
      <w:r w:rsidRPr="00347BF3">
        <w:rPr>
          <w:rFonts w:eastAsia="Times New Roman" w:cs="Arial"/>
          <w:color w:val="000000"/>
        </w:rPr>
        <w:t>/</w:t>
      </w:r>
      <w:r w:rsidRPr="00347BF3">
        <w:rPr>
          <w:rFonts w:eastAsia="Times New Roman" w:cs="Arial"/>
          <w:color w:val="000000"/>
          <w:lang w:val="en-US"/>
        </w:rPr>
        <w:t>min</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(4-7 години) (</w:t>
      </w:r>
      <w:r w:rsidRPr="00347BF3">
        <w:rPr>
          <w:rFonts w:eastAsia="Times New Roman" w:cs="Arial"/>
          <w:color w:val="000000"/>
          <w:lang w:val="en-US"/>
        </w:rPr>
        <w:t>n</w:t>
      </w:r>
      <w:r w:rsidRPr="00347BF3">
        <w:rPr>
          <w:rFonts w:eastAsia="Times New Roman" w:cs="Arial"/>
          <w:color w:val="000000"/>
          <w:lang w:eastAsia="bg-BG"/>
        </w:rPr>
        <w:t xml:space="preserve"> = 10) при сравнение с 23.6 </w:t>
      </w:r>
      <w:r w:rsidRPr="00347BF3">
        <w:rPr>
          <w:rFonts w:eastAsia="Times New Roman" w:cs="Arial"/>
          <w:color w:val="000000"/>
          <w:lang w:val="en-US"/>
        </w:rPr>
        <w:t>ml</w:t>
      </w:r>
      <w:r w:rsidRPr="00347BF3">
        <w:rPr>
          <w:rFonts w:eastAsia="Times New Roman" w:cs="Arial"/>
          <w:color w:val="000000"/>
        </w:rPr>
        <w:t>/</w:t>
      </w:r>
      <w:r w:rsidRPr="00347BF3">
        <w:rPr>
          <w:rFonts w:eastAsia="Times New Roman" w:cs="Arial"/>
          <w:color w:val="000000"/>
          <w:lang w:val="en-US"/>
        </w:rPr>
        <w:t>min</w:t>
      </w:r>
      <w:r w:rsidRPr="00347BF3">
        <w:rPr>
          <w:rFonts w:eastAsia="Times New Roman" w:cs="Arial"/>
          <w:color w:val="000000"/>
        </w:rPr>
        <w:t>/</w:t>
      </w:r>
      <w:r w:rsidRPr="00347BF3">
        <w:rPr>
          <w:rFonts w:eastAsia="Times New Roman" w:cs="Arial"/>
          <w:color w:val="000000"/>
          <w:lang w:val="en-US"/>
        </w:rPr>
        <w:t>kg</w:t>
      </w:r>
      <w:r w:rsidRPr="00347BF3">
        <w:rPr>
          <w:rFonts w:eastAsia="Times New Roman" w:cs="Arial"/>
          <w:color w:val="000000"/>
        </w:rPr>
        <w:t xml:space="preserve"> </w:t>
      </w:r>
      <w:r w:rsidRPr="00347BF3">
        <w:rPr>
          <w:rFonts w:eastAsia="Times New Roman" w:cs="Arial"/>
          <w:color w:val="000000"/>
          <w:lang w:eastAsia="bg-BG"/>
        </w:rPr>
        <w:t>при възрастни (</w:t>
      </w:r>
      <w:r w:rsidRPr="00347BF3">
        <w:rPr>
          <w:rFonts w:eastAsia="Times New Roman" w:cs="Arial"/>
          <w:color w:val="000000"/>
          <w:lang w:val="en-US"/>
        </w:rPr>
        <w:t>m</w:t>
      </w:r>
      <w:r w:rsidRPr="00347BF3">
        <w:rPr>
          <w:rFonts w:eastAsia="Times New Roman" w:cs="Arial"/>
          <w:color w:val="000000"/>
          <w:lang w:eastAsia="bg-BG"/>
        </w:rPr>
        <w:t xml:space="preserve"> = 6).</w:t>
      </w:r>
    </w:p>
    <w:p w14:paraId="259D75D0" w14:textId="77777777" w:rsidR="00347BF3" w:rsidRPr="00347BF3" w:rsidRDefault="00347BF3" w:rsidP="00347BF3">
      <w:pPr>
        <w:spacing w:line="240" w:lineRule="auto"/>
        <w:rPr>
          <w:rFonts w:eastAsia="Times New Roman" w:cs="Arial"/>
          <w:color w:val="000000"/>
          <w:u w:val="single"/>
          <w:lang w:eastAsia="bg-BG"/>
        </w:rPr>
      </w:pPr>
    </w:p>
    <w:p w14:paraId="1EA1238C" w14:textId="20E8FF79" w:rsidR="00347BF3" w:rsidRPr="00347BF3" w:rsidRDefault="00347BF3" w:rsidP="00347BF3">
      <w:pPr>
        <w:pStyle w:val="Heading3"/>
        <w:rPr>
          <w:rFonts w:eastAsia="Times New Roman"/>
          <w:u w:val="single"/>
        </w:rPr>
      </w:pPr>
      <w:r w:rsidRPr="00347BF3">
        <w:rPr>
          <w:rFonts w:eastAsia="Times New Roman"/>
          <w:u w:val="single"/>
          <w:lang w:eastAsia="bg-BG"/>
        </w:rPr>
        <w:t>Линейност</w:t>
      </w:r>
    </w:p>
    <w:p w14:paraId="26DD773F" w14:textId="77777777" w:rsidR="00347BF3" w:rsidRPr="00347BF3" w:rsidRDefault="00347BF3" w:rsidP="00347BF3">
      <w:pPr>
        <w:spacing w:line="240" w:lineRule="auto"/>
        <w:rPr>
          <w:rFonts w:eastAsia="Times New Roman" w:cs="Arial"/>
        </w:rPr>
      </w:pPr>
      <w:r w:rsidRPr="00347BF3">
        <w:rPr>
          <w:rFonts w:eastAsia="Times New Roman" w:cs="Arial"/>
          <w:color w:val="000000"/>
          <w:lang w:eastAsia="bg-BG"/>
        </w:rPr>
        <w:t>Фармакокинетиката на пропофол е в линейна зависимост от препоръчителните инфузионни</w:t>
      </w:r>
    </w:p>
    <w:p w14:paraId="57133BA9" w14:textId="24BD7086" w:rsidR="00347BF3" w:rsidRPr="00347BF3" w:rsidRDefault="00347BF3" w:rsidP="00347BF3">
      <w:pPr>
        <w:rPr>
          <w:rFonts w:eastAsia="Times New Roman" w:cs="Arial"/>
          <w:color w:val="000000"/>
          <w:lang w:eastAsia="bg-BG"/>
        </w:rPr>
      </w:pPr>
      <w:r w:rsidRPr="00347BF3">
        <w:rPr>
          <w:rFonts w:eastAsia="Times New Roman" w:cs="Arial"/>
          <w:color w:val="000000"/>
          <w:lang w:eastAsia="bg-BG"/>
        </w:rPr>
        <w:t>скорости.</w:t>
      </w:r>
    </w:p>
    <w:p w14:paraId="129294DB" w14:textId="77777777" w:rsidR="00347BF3" w:rsidRPr="00347BF3" w:rsidRDefault="00347BF3" w:rsidP="00347BF3"/>
    <w:p w14:paraId="648E39DA" w14:textId="790CD20A" w:rsidR="00CF77F7" w:rsidRDefault="002C50EE" w:rsidP="004A448E">
      <w:pPr>
        <w:pStyle w:val="Heading2"/>
      </w:pPr>
      <w:r>
        <w:t>5.3. Предклинични данни за безопасност</w:t>
      </w:r>
    </w:p>
    <w:p w14:paraId="7BE2B5C0" w14:textId="43638B26" w:rsidR="00347BF3" w:rsidRDefault="00347BF3" w:rsidP="00347BF3"/>
    <w:p w14:paraId="5CDE0925" w14:textId="1D200B62" w:rsidR="00347BF3" w:rsidRPr="00347BF3" w:rsidRDefault="00347BF3" w:rsidP="00347BF3">
      <w:r>
        <w:t>Пропофол е лекарство, за което е натрупан богат клиничен опит. Цялата информация, необходима на предписващия лекар, е представена в Кратката характеристика на продукта.</w:t>
      </w:r>
    </w:p>
    <w:p w14:paraId="6A7820AB" w14:textId="716169DE" w:rsidR="008A6AF2" w:rsidRDefault="002C50EE" w:rsidP="00395555">
      <w:pPr>
        <w:pStyle w:val="Heading1"/>
      </w:pPr>
      <w:r>
        <w:t>7. ПРИТЕЖАТЕЛ НА РАЗРЕШЕНИЕТО ЗА УПОТРЕБА</w:t>
      </w:r>
    </w:p>
    <w:p w14:paraId="41275D7D" w14:textId="1E3A575C" w:rsidR="00347BF3" w:rsidRDefault="00347BF3" w:rsidP="00347BF3"/>
    <w:p w14:paraId="3B43B148" w14:textId="77777777" w:rsidR="00347BF3" w:rsidRDefault="00347BF3" w:rsidP="00347BF3">
      <w:r>
        <w:t xml:space="preserve">Claris Lifesciences UK Limited, </w:t>
      </w:r>
    </w:p>
    <w:p w14:paraId="3F361AD2" w14:textId="11A67E30" w:rsidR="00347BF3" w:rsidRPr="00347BF3" w:rsidRDefault="00347BF3" w:rsidP="00347BF3">
      <w:r>
        <w:t xml:space="preserve">Crewe, Cheshire, CW1 6UL, </w:t>
      </w:r>
      <w:r>
        <w:rPr>
          <w:lang w:eastAsia="bg-BG"/>
        </w:rPr>
        <w:t>Великобритания</w:t>
      </w:r>
    </w:p>
    <w:p w14:paraId="7BA1BA64" w14:textId="2EF4F9B0" w:rsidR="00CF77F7" w:rsidRDefault="002C50EE" w:rsidP="004A448E">
      <w:pPr>
        <w:pStyle w:val="Heading1"/>
      </w:pPr>
      <w:r>
        <w:t>8. НОМЕР НА РАЗРЕШЕНИЕТО ЗА УПОТРЕБА</w:t>
      </w:r>
    </w:p>
    <w:p w14:paraId="071BA950" w14:textId="4B3B0368" w:rsidR="00347BF3" w:rsidRDefault="00347BF3" w:rsidP="00347BF3"/>
    <w:p w14:paraId="31FE801A" w14:textId="4FAC1178" w:rsidR="00347BF3" w:rsidRPr="00347BF3" w:rsidRDefault="00347BF3" w:rsidP="00347BF3">
      <w:pPr>
        <w:rPr>
          <w:lang w:val="ru-RU"/>
        </w:rPr>
      </w:pPr>
      <w:r>
        <w:rPr>
          <w:lang w:val="en-US"/>
        </w:rPr>
        <w:t>II</w:t>
      </w:r>
      <w:r w:rsidRPr="00347BF3">
        <w:rPr>
          <w:lang w:val="ru-RU"/>
        </w:rPr>
        <w:t>-</w:t>
      </w:r>
      <w:r>
        <w:t>12266/30.0</w:t>
      </w:r>
      <w:r w:rsidRPr="00347BF3">
        <w:rPr>
          <w:lang w:val="ru-RU"/>
        </w:rPr>
        <w:t>1.2006</w:t>
      </w:r>
    </w:p>
    <w:p w14:paraId="2CCB5832" w14:textId="1726F5C6" w:rsidR="007C605B" w:rsidRDefault="002C50EE" w:rsidP="007C605B">
      <w:pPr>
        <w:pStyle w:val="Heading1"/>
      </w:pPr>
      <w:r>
        <w:t>9. ДАТА НА ПЪРВО РАЗРЕШАВАНЕ/ПОДНОВЯВАНЕ НА РАЗРЕШЕНИЕТО ЗА УПОТРЕБА</w:t>
      </w:r>
    </w:p>
    <w:p w14:paraId="51CCB912" w14:textId="77777777" w:rsidR="00347BF3" w:rsidRPr="00347BF3" w:rsidRDefault="00347BF3" w:rsidP="00347BF3">
      <w:pPr>
        <w:rPr>
          <w:sz w:val="24"/>
          <w:szCs w:val="24"/>
        </w:rPr>
      </w:pPr>
      <w:r w:rsidRPr="00347BF3">
        <w:rPr>
          <w:lang w:eastAsia="bg-BG"/>
        </w:rPr>
        <w:t>Дата на първо разрешение: 30.01.2006 г.</w:t>
      </w:r>
    </w:p>
    <w:p w14:paraId="4CAF63DA" w14:textId="35E4D682" w:rsidR="00347BF3" w:rsidRPr="00347BF3" w:rsidRDefault="00347BF3" w:rsidP="00347BF3">
      <w:r w:rsidRPr="00347BF3">
        <w:rPr>
          <w:lang w:eastAsia="bg-BG"/>
        </w:rPr>
        <w:t>Дата на последно подновяване: 10.08.2011 г.</w:t>
      </w:r>
    </w:p>
    <w:p w14:paraId="0E9D0119" w14:textId="6BB173F2" w:rsidR="002C50EE" w:rsidRDefault="002C50EE" w:rsidP="002C50EE">
      <w:pPr>
        <w:pStyle w:val="Heading1"/>
      </w:pPr>
      <w:r>
        <w:lastRenderedPageBreak/>
        <w:t>10. ДАТА НА АКТУАЛИЗИРАНЕ НА ТЕКСТА</w:t>
      </w:r>
    </w:p>
    <w:p w14:paraId="11B9EB6D" w14:textId="1B7930E2" w:rsidR="00347BF3" w:rsidRPr="00347BF3" w:rsidRDefault="00347BF3" w:rsidP="00347BF3">
      <w:r>
        <w:t>03/2017</w:t>
      </w:r>
      <w:bookmarkStart w:id="3" w:name="_GoBack"/>
      <w:bookmarkEnd w:id="3"/>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7715F63"/>
    <w:multiLevelType w:val="hybridMultilevel"/>
    <w:tmpl w:val="558088CC"/>
    <w:lvl w:ilvl="0" w:tplc="FCE8FC0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27E1"/>
    <w:multiLevelType w:val="hybridMultilevel"/>
    <w:tmpl w:val="710C3B0C"/>
    <w:lvl w:ilvl="0" w:tplc="FCE8FC0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31A7F"/>
    <w:multiLevelType w:val="hybridMultilevel"/>
    <w:tmpl w:val="6C1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1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47BF3"/>
    <w:rsid w:val="003765DC"/>
    <w:rsid w:val="00395555"/>
    <w:rsid w:val="003E3126"/>
    <w:rsid w:val="00426E5F"/>
    <w:rsid w:val="004A448E"/>
    <w:rsid w:val="004D4D6B"/>
    <w:rsid w:val="004F498A"/>
    <w:rsid w:val="00517A5B"/>
    <w:rsid w:val="00544231"/>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B3CFA"/>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5523</Words>
  <Characters>31486</Characters>
  <Application>Microsoft Office Word</Application>
  <DocSecurity>0</DocSecurity>
  <Lines>262</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2022-02-24T09:46:00Z</dcterms:created>
  <dcterms:modified xsi:type="dcterms:W3CDTF">2022-02-24T09:46:00Z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