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79516554" w14:textId="4E191DD8" w:rsidR="00DB32D3" w:rsidRDefault="00DD466D" w:rsidP="005726E3">
      <w:pPr>
        <w:pStyle w:val="Heading1"/>
      </w:pPr>
      <w:r>
        <w:t>1.ИМЕ НА ЛЕКАРСТВЕНИЯ ПРОДУКТ</w:t>
      </w:r>
    </w:p>
    <w:p w14:paraId="349AD65D" w14:textId="331E8108" w:rsidR="0091101B" w:rsidRDefault="0091101B" w:rsidP="0091101B"/>
    <w:p w14:paraId="713C891D" w14:textId="77777777" w:rsidR="0091101B" w:rsidRPr="0091101B" w:rsidRDefault="0091101B" w:rsidP="0091101B">
      <w:pPr>
        <w:rPr>
          <w:sz w:val="24"/>
          <w:szCs w:val="24"/>
        </w:rPr>
      </w:pPr>
      <w:proofErr w:type="spellStart"/>
      <w:r w:rsidRPr="0091101B">
        <w:rPr>
          <w:lang w:val="en-US"/>
        </w:rPr>
        <w:t>Propycil</w:t>
      </w:r>
      <w:proofErr w:type="spellEnd"/>
      <w:r w:rsidRPr="0091101B">
        <w:t xml:space="preserve"> </w:t>
      </w:r>
      <w:r w:rsidRPr="0091101B">
        <w:rPr>
          <w:lang w:eastAsia="bg-BG"/>
        </w:rPr>
        <w:t xml:space="preserve">50 </w:t>
      </w:r>
      <w:r w:rsidRPr="0091101B">
        <w:rPr>
          <w:lang w:val="en-US"/>
        </w:rPr>
        <w:t>mg</w:t>
      </w:r>
      <w:r w:rsidRPr="0091101B">
        <w:t xml:space="preserve">, </w:t>
      </w:r>
      <w:r w:rsidRPr="0091101B">
        <w:rPr>
          <w:lang w:val="en-US"/>
        </w:rPr>
        <w:t>tablets</w:t>
      </w:r>
    </w:p>
    <w:p w14:paraId="3448E22E" w14:textId="3A651678" w:rsidR="0091101B" w:rsidRPr="0091101B" w:rsidRDefault="0091101B" w:rsidP="0091101B">
      <w:r w:rsidRPr="0091101B">
        <w:rPr>
          <w:lang w:eastAsia="bg-BG"/>
        </w:rPr>
        <w:t xml:space="preserve">Пропицил </w:t>
      </w:r>
      <w:r w:rsidRPr="0091101B">
        <w:t xml:space="preserve">50 </w:t>
      </w:r>
      <w:r w:rsidRPr="0091101B">
        <w:rPr>
          <w:lang w:val="en-US"/>
        </w:rPr>
        <w:t>mg</w:t>
      </w:r>
      <w:r w:rsidRPr="0091101B">
        <w:t xml:space="preserve">, </w:t>
      </w:r>
      <w:r w:rsidRPr="0091101B">
        <w:rPr>
          <w:lang w:eastAsia="bg-BG"/>
        </w:rPr>
        <w:t>таблетки</w:t>
      </w:r>
    </w:p>
    <w:p w14:paraId="48E6CABE" w14:textId="531BDA07" w:rsidR="00DB32D3" w:rsidRDefault="00DD466D" w:rsidP="005726E3">
      <w:pPr>
        <w:pStyle w:val="Heading1"/>
      </w:pPr>
      <w:r>
        <w:t>2. КАЧЕСТВЕН И КОЛИЧЕСТВЕН СЪСТАВ</w:t>
      </w:r>
    </w:p>
    <w:p w14:paraId="6E880F9D" w14:textId="74CBE867" w:rsidR="0091101B" w:rsidRDefault="0091101B" w:rsidP="0091101B"/>
    <w:p w14:paraId="4D9FA6B0" w14:textId="209B8E12" w:rsidR="0091101B" w:rsidRPr="0091101B" w:rsidRDefault="0091101B" w:rsidP="0091101B">
      <w:r>
        <w:t xml:space="preserve">Всяка таблетка съдържа 50 </w:t>
      </w:r>
      <w:r>
        <w:rPr>
          <w:lang w:val="en-US"/>
        </w:rPr>
        <w:t>mg</w:t>
      </w:r>
      <w:r w:rsidRPr="0091101B">
        <w:t xml:space="preserve"> </w:t>
      </w:r>
      <w:r>
        <w:t>пропилтиоурацил (</w:t>
      </w:r>
      <w:proofErr w:type="spellStart"/>
      <w:r>
        <w:rPr>
          <w:i/>
          <w:iCs/>
          <w:lang w:val="en-US"/>
        </w:rPr>
        <w:t>Propylthiouracil</w:t>
      </w:r>
      <w:proofErr w:type="spellEnd"/>
      <w:r w:rsidRPr="0091101B">
        <w:rPr>
          <w:i/>
          <w:iCs/>
        </w:rPr>
        <w:t>)</w:t>
      </w:r>
    </w:p>
    <w:p w14:paraId="614984C4" w14:textId="0AA600F7" w:rsidR="008A6AF2" w:rsidRDefault="00DD466D" w:rsidP="002C50EE">
      <w:pPr>
        <w:pStyle w:val="Heading1"/>
      </w:pPr>
      <w:r>
        <w:t>3. ЛЕКАРСТВЕНА ФОРМА</w:t>
      </w:r>
    </w:p>
    <w:p w14:paraId="1D7FAE98" w14:textId="4659ACCC" w:rsidR="0091101B" w:rsidRDefault="0091101B" w:rsidP="0091101B"/>
    <w:p w14:paraId="7946F50F" w14:textId="22D9A5A4" w:rsidR="0091101B" w:rsidRPr="0091101B" w:rsidRDefault="0091101B" w:rsidP="0091101B">
      <w:pPr>
        <w:rPr>
          <w:sz w:val="24"/>
          <w:szCs w:val="24"/>
        </w:rPr>
      </w:pPr>
      <w:r w:rsidRPr="0091101B">
        <w:rPr>
          <w:lang w:eastAsia="bg-BG"/>
        </w:rPr>
        <w:t>Бели, кръгли, двойноизпъкнали таблетки с делителна черта.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0771830A" w14:textId="12B436A2" w:rsidR="00DB32D3" w:rsidRDefault="002C50EE" w:rsidP="005726E3">
      <w:pPr>
        <w:pStyle w:val="Heading2"/>
      </w:pPr>
      <w:r>
        <w:t>4.1. Терапевтични показания</w:t>
      </w:r>
    </w:p>
    <w:p w14:paraId="26A0A538" w14:textId="7BEF09F1" w:rsidR="0091101B" w:rsidRDefault="0091101B" w:rsidP="0091101B"/>
    <w:p w14:paraId="4889051F" w14:textId="77777777" w:rsidR="0091101B" w:rsidRPr="0091101B" w:rsidRDefault="0091101B" w:rsidP="0091101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хипертиреоидизъм при пациенти с Базедова болест (Болест на </w:t>
      </w:r>
      <w:r w:rsidRPr="0091101B">
        <w:rPr>
          <w:rFonts w:eastAsia="Times New Roman" w:cs="Arial"/>
          <w:color w:val="000000"/>
          <w:lang w:val="en-US"/>
        </w:rPr>
        <w:t>Grave</w:t>
      </w:r>
      <w:r w:rsidRPr="0091101B">
        <w:rPr>
          <w:rFonts w:eastAsia="Times New Roman" w:cs="Arial"/>
          <w:color w:val="000000"/>
          <w:lang w:val="ru-RU"/>
        </w:rPr>
        <w:t>'</w:t>
      </w:r>
      <w:r w:rsidRPr="0091101B">
        <w:rPr>
          <w:rFonts w:eastAsia="Times New Roman" w:cs="Arial"/>
          <w:color w:val="000000"/>
          <w:lang w:val="en-US"/>
        </w:rPr>
        <w:t>s</w:t>
      </w:r>
      <w:r w:rsidRPr="0091101B">
        <w:rPr>
          <w:rFonts w:eastAsia="Times New Roman" w:cs="Arial"/>
          <w:color w:val="000000"/>
          <w:lang w:val="ru-RU"/>
        </w:rPr>
        <w:t xml:space="preserve">) </w:t>
      </w:r>
      <w:r w:rsidRPr="0091101B">
        <w:rPr>
          <w:rFonts w:eastAsia="Times New Roman" w:cs="Arial"/>
          <w:color w:val="000000"/>
          <w:lang w:eastAsia="bg-BG"/>
        </w:rPr>
        <w:t>и автономен аденом на щитовидната жлеза.</w:t>
      </w:r>
    </w:p>
    <w:p w14:paraId="208D2CDB" w14:textId="5270B2D2" w:rsidR="0091101B" w:rsidRPr="0091101B" w:rsidRDefault="0091101B" w:rsidP="0091101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подготовка за тиреоидектомия или лечение с радиоактивен йод в случаи с хипертиреоидизъм.</w:t>
      </w:r>
    </w:p>
    <w:p w14:paraId="1C5D5006" w14:textId="77777777" w:rsidR="0091101B" w:rsidRPr="0091101B" w:rsidRDefault="0091101B" w:rsidP="0091101B"/>
    <w:p w14:paraId="7647A102" w14:textId="2CCC8894" w:rsidR="00DB32D3" w:rsidRDefault="002C50EE" w:rsidP="005726E3">
      <w:pPr>
        <w:pStyle w:val="Heading2"/>
      </w:pPr>
      <w:r>
        <w:t>4.2. Дозировка и начин на приложение</w:t>
      </w:r>
    </w:p>
    <w:p w14:paraId="3DA060EB" w14:textId="4CB2F854" w:rsidR="0091101B" w:rsidRDefault="0091101B" w:rsidP="0091101B"/>
    <w:p w14:paraId="2723515E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Ако не е предписано друго,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се прилага на всеки 6 до 8 часа.</w:t>
      </w:r>
    </w:p>
    <w:p w14:paraId="4F2CE982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10F53B59" w14:textId="2750507F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Възрастни, юноши и деца над 10 годишна възраст:</w:t>
      </w:r>
      <w:bookmarkEnd w:id="1"/>
    </w:p>
    <w:p w14:paraId="2AF281A7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Началната доза при умерено изразен хипертиреоидизъм е 100-300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дневно, разделена на 2-3 приема от 50-100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(1-2 таблетки) всеки. Поддържащата доза е 50 до 150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(1 до 3 таблетки дневно). При тежки случаи и при контаминация с йод, се препоръчва прилагане на по-високи начални дози от 300 до 600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(6-12 таблетки дневно, разделени на 4 до 6 приема).</w:t>
      </w:r>
    </w:p>
    <w:p w14:paraId="6D355E84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34649F9D" w14:textId="0907041C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Деца между 6 и 10 годишна възраст:</w:t>
      </w:r>
      <w:bookmarkEnd w:id="2"/>
    </w:p>
    <w:p w14:paraId="134C0981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Началната доза е 50 до150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(1 до 3 таблетки) дневно и приблизително 25 до 50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(1/2 до 1 таблетка) дневно, като поддържаща доза.</w:t>
      </w:r>
    </w:p>
    <w:p w14:paraId="18A2612E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154791" w14:textId="3377DE92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В случаи на хипертиреоидизъм при новородени се прилагат 5 до 10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>/</w:t>
      </w:r>
      <w:r w:rsidRPr="0091101B">
        <w:rPr>
          <w:rFonts w:eastAsia="Times New Roman" w:cs="Arial"/>
          <w:color w:val="000000"/>
          <w:lang w:val="en-US"/>
        </w:rPr>
        <w:t>kg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телесно тегло дневно, разделени на 3 приема. При отсъствие на ефект от приложеното лечение, се препоръчва увеличаване на дозата до 50 - 100%.</w:t>
      </w:r>
    </w:p>
    <w:p w14:paraId="36677E3C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Препоръчва се прилагане на поддържаща доза от 3 до 4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>/</w:t>
      </w:r>
      <w:r w:rsidRPr="0091101B">
        <w:rPr>
          <w:rFonts w:eastAsia="Times New Roman" w:cs="Arial"/>
          <w:color w:val="000000"/>
          <w:lang w:val="en-US"/>
        </w:rPr>
        <w:t>kg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телесно тегло дневно.</w:t>
      </w:r>
    </w:p>
    <w:p w14:paraId="3B62A79A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В съответствие с полуживота на майчините имуноглобулини. може да се очаква спонтанно отзвучаване на хипертиреоидизма след 2 до 3 месеца.</w:t>
      </w:r>
    </w:p>
    <w:p w14:paraId="08ED8A02" w14:textId="2876E8E5" w:rsidR="0091101B" w:rsidRPr="0091101B" w:rsidRDefault="0091101B" w:rsidP="0091101B">
      <w:pPr>
        <w:rPr>
          <w:rFonts w:cs="Arial"/>
        </w:rPr>
      </w:pPr>
    </w:p>
    <w:p w14:paraId="02F1E693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lastRenderedPageBreak/>
        <w:t>Пациенти в напреднала възраст</w:t>
      </w:r>
    </w:p>
    <w:p w14:paraId="1527419D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Препоръчва се използване на доза на долната граница на нормално прилагана доза.</w:t>
      </w:r>
    </w:p>
    <w:p w14:paraId="3534D6DD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E0CDDF6" w14:textId="25973765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Нарушена бъбречна функция</w:t>
      </w:r>
    </w:p>
    <w:p w14:paraId="6EABDA24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Дозировката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50 трябва да се намали с 25% при пациенти с леко до умерено увредена бъбречна функция, а в случаи с напреднала бъбречна недостатъчност с 50%.</w:t>
      </w:r>
    </w:p>
    <w:p w14:paraId="3DB5F654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51DC849F" w14:textId="4723A6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Нарушена чернодробна функция</w:t>
      </w:r>
      <w:bookmarkEnd w:id="3"/>
    </w:p>
    <w:p w14:paraId="13D8B72F" w14:textId="77777777" w:rsidR="0091101B" w:rsidRPr="0091101B" w:rsidRDefault="0091101B" w:rsidP="00911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Дозировката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50 при пациенти с увредена чернодробна функция трябва бъде намалена. Препоръчва се, преди започване на лечение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да се изследват внимателно функцията на бъбреците и черния дроб.</w:t>
      </w:r>
    </w:p>
    <w:p w14:paraId="74D16218" w14:textId="77777777" w:rsidR="0091101B" w:rsidRPr="0091101B" w:rsidRDefault="0091101B" w:rsidP="0091101B"/>
    <w:p w14:paraId="74903285" w14:textId="44F8F12A" w:rsidR="00DB32D3" w:rsidRDefault="002C50EE" w:rsidP="005726E3">
      <w:pPr>
        <w:pStyle w:val="Heading2"/>
      </w:pPr>
      <w:r>
        <w:t>4.3. Противопоказания</w:t>
      </w:r>
    </w:p>
    <w:p w14:paraId="1D48B0FA" w14:textId="08BA1CB3" w:rsidR="0091101B" w:rsidRDefault="0091101B" w:rsidP="0091101B"/>
    <w:p w14:paraId="50FCB6A0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Приложението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е противопоказано при свръхчувствителност (алергия) към активното вещество или някое от помощните вещества на лекарствения продукт.</w:t>
      </w:r>
    </w:p>
    <w:p w14:paraId="1FED605F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F6F56A" w14:textId="3190ED53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Използването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50 е противопоказано при анамнестични данни за поява на сериозни нежелани реакции във връзка с проведено лечение с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 xml:space="preserve"> (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), </w:t>
      </w:r>
      <w:r w:rsidRPr="0091101B">
        <w:rPr>
          <w:rFonts w:eastAsia="Times New Roman" w:cs="Arial"/>
          <w:color w:val="000000"/>
          <w:lang w:eastAsia="bg-BG"/>
        </w:rPr>
        <w:t>(особено след агранулоцитоза и тежко чернодробно увреждане вследствие хепатит).</w:t>
      </w:r>
    </w:p>
    <w:p w14:paraId="0F5456C1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val="ru-RU"/>
        </w:rPr>
      </w:pPr>
    </w:p>
    <w:p w14:paraId="62319C74" w14:textId="244BE9C8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50 трябва да се прилага само под строго лекарско наблюдение, когато вече са налице промени в кръвната картина и повишаване на трансаминазите или ензимите, свидетелстващи за холестаза.</w:t>
      </w:r>
    </w:p>
    <w:p w14:paraId="66EBA324" w14:textId="77777777" w:rsidR="0091101B" w:rsidRPr="0091101B" w:rsidRDefault="0091101B" w:rsidP="0091101B"/>
    <w:p w14:paraId="76DC8E58" w14:textId="7E08D05B" w:rsidR="00DB32D3" w:rsidRDefault="002C50EE" w:rsidP="005726E3">
      <w:pPr>
        <w:pStyle w:val="Heading2"/>
      </w:pPr>
      <w:r>
        <w:t>4.4. Специални предупреждения и предпазни мерки при употреба</w:t>
      </w:r>
    </w:p>
    <w:p w14:paraId="332E2DDE" w14:textId="0DA26C67" w:rsidR="0091101B" w:rsidRDefault="0091101B" w:rsidP="0091101B"/>
    <w:p w14:paraId="34333B5C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В рамките на няколко часа може да се развие агранулоцитоза. Тъй като в повечето случаи нейното развитие не може да се предвиди, въпреки проследяването на кръвната картина, пациентът трябва да бъде информиран за клиничните признаци на агранулоцитоза (треска, неразположение, тонзиларна ангина, стоматит) и за необходимостта от провеждане на незабавно изследване на кръвната картина.</w:t>
      </w:r>
    </w:p>
    <w:p w14:paraId="6AB5A8DD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790261" w14:textId="5A32D22B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Преди започване на лечение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, </w:t>
      </w:r>
      <w:r w:rsidRPr="0091101B">
        <w:rPr>
          <w:rFonts w:eastAsia="Times New Roman" w:cs="Arial"/>
          <w:color w:val="000000"/>
          <w:lang w:eastAsia="bg-BG"/>
        </w:rPr>
        <w:t xml:space="preserve">трябва да се направи изследване на пълна кръвна картина. Освен това, по време на лечението се налага постоянното й проследяване. В случай, че се подозира агранулоцитоза. лечението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трябва незабавно да се преустанови. Освен това, след консултация с хематолог, трябва да се има предвид прилагане на стимулиращ фактор на гранулоцитния ред </w:t>
      </w:r>
      <w:r w:rsidRPr="0091101B">
        <w:rPr>
          <w:rFonts w:eastAsia="Times New Roman" w:cs="Arial"/>
          <w:color w:val="000000"/>
          <w:lang w:val="ru-RU"/>
        </w:rPr>
        <w:t>(</w:t>
      </w:r>
      <w:r w:rsidRPr="0091101B">
        <w:rPr>
          <w:rFonts w:eastAsia="Times New Roman" w:cs="Arial"/>
          <w:color w:val="000000"/>
          <w:lang w:val="en-US"/>
        </w:rPr>
        <w:t>G</w:t>
      </w:r>
      <w:r w:rsidRPr="0091101B">
        <w:rPr>
          <w:rFonts w:eastAsia="Times New Roman" w:cs="Arial"/>
          <w:color w:val="000000"/>
          <w:lang w:val="ru-RU"/>
        </w:rPr>
        <w:t>-</w:t>
      </w:r>
      <w:r w:rsidRPr="0091101B">
        <w:rPr>
          <w:rFonts w:eastAsia="Times New Roman" w:cs="Arial"/>
          <w:color w:val="000000"/>
          <w:lang w:val="en-US"/>
        </w:rPr>
        <w:t>CSF</w:t>
      </w:r>
      <w:r w:rsidRPr="0091101B">
        <w:rPr>
          <w:rFonts w:eastAsia="Times New Roman" w:cs="Arial"/>
          <w:color w:val="000000"/>
          <w:lang w:val="ru-RU"/>
        </w:rPr>
        <w:t xml:space="preserve">) </w:t>
      </w:r>
      <w:r w:rsidRPr="0091101B">
        <w:rPr>
          <w:rFonts w:eastAsia="Times New Roman" w:cs="Arial"/>
          <w:color w:val="000000"/>
          <w:lang w:eastAsia="bg-BG"/>
        </w:rPr>
        <w:t>(4.8. Нежелани реакции).</w:t>
      </w:r>
    </w:p>
    <w:p w14:paraId="40D583EC" w14:textId="77777777" w:rsidR="0091101B" w:rsidRPr="0091101B" w:rsidRDefault="0091101B" w:rsidP="0091101B">
      <w:pPr>
        <w:rPr>
          <w:rFonts w:eastAsia="Times New Roman" w:cs="Arial"/>
          <w:color w:val="000000"/>
          <w:lang w:eastAsia="bg-BG"/>
        </w:rPr>
      </w:pPr>
    </w:p>
    <w:p w14:paraId="2B255B39" w14:textId="561C200B" w:rsidR="0091101B" w:rsidRPr="0091101B" w:rsidRDefault="0091101B" w:rsidP="0091101B">
      <w:pPr>
        <w:rPr>
          <w:rFonts w:eastAsia="Times New Roman" w:cs="Arial"/>
          <w:color w:val="000000"/>
          <w:lang w:eastAsia="bg-BG"/>
        </w:rPr>
      </w:pPr>
      <w:r w:rsidRPr="0091101B">
        <w:rPr>
          <w:rFonts w:eastAsia="Times New Roman" w:cs="Arial"/>
          <w:color w:val="000000"/>
          <w:lang w:eastAsia="bg-BG"/>
        </w:rPr>
        <w:t>При лечение с пропилтиоурацил са отбелязани случаи, както при възрастни, така и при деца, на тежки чернодробни реакции, включително и с фатален изход или изискващи чернодробна трансплантация. Тези реакции възниквали след различен период от време, но в повечето случаи в рамките на 6 месеца. При отчитане на значителни отклонения в стойностите на чернодробните ензими по време на лечението с пропилтиоурацил, приемът на лекарствения продукт трябва да бъде незабавно преустановен (виж 4.8).</w:t>
      </w:r>
    </w:p>
    <w:p w14:paraId="10062635" w14:textId="56F47B6C" w:rsidR="0091101B" w:rsidRPr="0091101B" w:rsidRDefault="0091101B" w:rsidP="0091101B">
      <w:pPr>
        <w:rPr>
          <w:rFonts w:eastAsia="Times New Roman" w:cs="Arial"/>
          <w:color w:val="000000"/>
          <w:lang w:eastAsia="bg-BG"/>
        </w:rPr>
      </w:pPr>
    </w:p>
    <w:p w14:paraId="47A161D3" w14:textId="2BA123D9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1101B">
        <w:rPr>
          <w:rFonts w:eastAsia="Times New Roman" w:cs="Arial"/>
          <w:color w:val="000000"/>
          <w:lang w:eastAsia="bg-BG"/>
        </w:rPr>
        <w:lastRenderedPageBreak/>
        <w:t xml:space="preserve">Таблетките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50 съдържат лактоза. Пациенти с рядко срещана вродена непоносимост към лактоза, отсъствие на лактаза или глюкозо-галактозна- малабсорбция, не трябва да приемат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50.</w:t>
      </w:r>
    </w:p>
    <w:p w14:paraId="0A75CA3B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32AA2E" w14:textId="5FE90BC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Пропицил може да се използва при деца само при изчерпване на възможностите на другите терапевтични методи за контрол на тиреоидната функция</w:t>
      </w:r>
    </w:p>
    <w:p w14:paraId="7C2FB29A" w14:textId="77777777" w:rsidR="0091101B" w:rsidRPr="0091101B" w:rsidRDefault="0091101B" w:rsidP="0091101B"/>
    <w:p w14:paraId="48E1610C" w14:textId="77777777" w:rsidR="0091101B" w:rsidRDefault="002C50EE" w:rsidP="005726E3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1AE19314" w14:textId="77777777" w:rsidR="0091101B" w:rsidRDefault="0091101B" w:rsidP="005726E3">
      <w:pPr>
        <w:pStyle w:val="Heading2"/>
      </w:pPr>
    </w:p>
    <w:p w14:paraId="023A6E59" w14:textId="77777777" w:rsidR="0091101B" w:rsidRDefault="0091101B" w:rsidP="0091101B">
      <w:r>
        <w:rPr>
          <w:b/>
          <w:bCs/>
        </w:rPr>
        <w:t xml:space="preserve">Взаимодействие на други лекарствени продукти с </w:t>
      </w:r>
      <w:proofErr w:type="spellStart"/>
      <w:r>
        <w:rPr>
          <w:b/>
          <w:bCs/>
          <w:lang w:val="en-US"/>
        </w:rPr>
        <w:t>Propycil</w:t>
      </w:r>
      <w:proofErr w:type="spellEnd"/>
      <w:r w:rsidRPr="0091101B">
        <w:rPr>
          <w:b/>
          <w:bCs/>
          <w:lang w:val="ru-RU"/>
        </w:rPr>
        <w:t xml:space="preserve"> </w:t>
      </w:r>
      <w:r>
        <w:rPr>
          <w:b/>
          <w:bCs/>
        </w:rPr>
        <w:t xml:space="preserve">50 </w:t>
      </w:r>
      <w:r>
        <w:rPr>
          <w:b/>
          <w:bCs/>
          <w:lang w:val="en-US"/>
        </w:rPr>
        <w:t>mg</w:t>
      </w:r>
    </w:p>
    <w:p w14:paraId="16A8026F" w14:textId="77777777" w:rsidR="0091101B" w:rsidRDefault="0091101B" w:rsidP="0091101B">
      <w:r>
        <w:t xml:space="preserve">Прилагането на Тироксин намалява проникването на </w:t>
      </w:r>
      <w:proofErr w:type="spellStart"/>
      <w:r>
        <w:rPr>
          <w:lang w:val="en-US"/>
        </w:rPr>
        <w:t>propylthiouracil</w:t>
      </w:r>
      <w:proofErr w:type="spellEnd"/>
      <w:r w:rsidRPr="0091101B">
        <w:rPr>
          <w:lang w:val="ru-RU"/>
        </w:rPr>
        <w:t xml:space="preserve"> </w:t>
      </w:r>
      <w:r>
        <w:t xml:space="preserve">в щитовидната жлеза, а освен това налага по-мощно потискане на естествената хормонална синтеза, така че е необходимо използване на по-висока доза </w:t>
      </w:r>
      <w:proofErr w:type="spellStart"/>
      <w:r>
        <w:rPr>
          <w:lang w:val="en-US"/>
        </w:rPr>
        <w:t>propylthiouracil</w:t>
      </w:r>
      <w:proofErr w:type="spellEnd"/>
      <w:r w:rsidRPr="0091101B">
        <w:rPr>
          <w:lang w:val="ru-RU"/>
        </w:rPr>
        <w:t xml:space="preserve"> </w:t>
      </w:r>
      <w:r>
        <w:t>за постигане на сравнително задоволителен потискащ функцията на щитовидната жлеза ефект.</w:t>
      </w:r>
    </w:p>
    <w:p w14:paraId="7EF11F9D" w14:textId="77777777" w:rsidR="0091101B" w:rsidRDefault="0091101B" w:rsidP="0091101B"/>
    <w:p w14:paraId="46721559" w14:textId="2736DE0B" w:rsidR="0091101B" w:rsidRDefault="0091101B" w:rsidP="0091101B">
      <w:r>
        <w:t xml:space="preserve">При едновременен прием на йод или предшестващо използване на йод-съдържащи рентгеноконтрастни вещества може да се намали антитиреоидният ефект на </w:t>
      </w:r>
      <w:proofErr w:type="spellStart"/>
      <w:r>
        <w:rPr>
          <w:lang w:val="en-US"/>
        </w:rPr>
        <w:t>Propycil</w:t>
      </w:r>
      <w:proofErr w:type="spellEnd"/>
      <w:r w:rsidRPr="0091101B">
        <w:rPr>
          <w:lang w:val="ru-RU"/>
        </w:rPr>
        <w:t xml:space="preserve"> </w:t>
      </w:r>
      <w:r>
        <w:t>50. Достигането на еутиреоидно състояние е възможно значително да се забави.</w:t>
      </w:r>
    </w:p>
    <w:p w14:paraId="31EFEB0C" w14:textId="77777777" w:rsidR="0091101B" w:rsidRDefault="0091101B" w:rsidP="0091101B">
      <w:pPr>
        <w:rPr>
          <w:b/>
          <w:bCs/>
        </w:rPr>
      </w:pPr>
    </w:p>
    <w:p w14:paraId="21A9CA94" w14:textId="0356BF27" w:rsidR="0091101B" w:rsidRDefault="0091101B" w:rsidP="0091101B">
      <w:r>
        <w:rPr>
          <w:b/>
          <w:bCs/>
        </w:rPr>
        <w:t xml:space="preserve">Взаимодействие на </w:t>
      </w:r>
      <w:proofErr w:type="spellStart"/>
      <w:r>
        <w:rPr>
          <w:b/>
          <w:bCs/>
          <w:lang w:val="en-US"/>
        </w:rPr>
        <w:t>Propycil</w:t>
      </w:r>
      <w:proofErr w:type="spellEnd"/>
      <w:r w:rsidRPr="0091101B">
        <w:rPr>
          <w:b/>
          <w:bCs/>
          <w:lang w:val="ru-RU"/>
        </w:rPr>
        <w:t xml:space="preserve"> 50</w:t>
      </w:r>
      <w:r>
        <w:rPr>
          <w:b/>
          <w:bCs/>
          <w:lang w:val="en-US"/>
        </w:rPr>
        <w:t>mg</w:t>
      </w:r>
      <w:r w:rsidRPr="0091101B">
        <w:rPr>
          <w:b/>
          <w:bCs/>
          <w:lang w:val="ru-RU"/>
        </w:rPr>
        <w:t xml:space="preserve"> </w:t>
      </w:r>
      <w:r>
        <w:rPr>
          <w:b/>
          <w:bCs/>
        </w:rPr>
        <w:t>с други лекарствени продукти</w:t>
      </w:r>
    </w:p>
    <w:p w14:paraId="62F27C9B" w14:textId="5C1907D2" w:rsidR="00DB32D3" w:rsidRDefault="0091101B" w:rsidP="0091101B">
      <w:pPr>
        <w:pStyle w:val="Heading2"/>
      </w:pPr>
      <w:r>
        <w:rPr>
          <w:sz w:val="22"/>
          <w:szCs w:val="22"/>
        </w:rPr>
        <w:t xml:space="preserve">Лечението с </w:t>
      </w:r>
      <w:proofErr w:type="spellStart"/>
      <w:r>
        <w:rPr>
          <w:sz w:val="22"/>
          <w:szCs w:val="22"/>
          <w:lang w:val="en-US"/>
        </w:rPr>
        <w:t>propylthiouracil</w:t>
      </w:r>
      <w:proofErr w:type="spellEnd"/>
      <w:r w:rsidRPr="0091101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може да окаже влияние на свободната ефективна фракция на пропранолол и кумариновите деривати, което да наложи адаптиране на дозата.</w:t>
      </w:r>
      <w:r w:rsidR="002C50EE">
        <w:t xml:space="preserve"> </w:t>
      </w:r>
    </w:p>
    <w:p w14:paraId="474DE2AC" w14:textId="77777777" w:rsidR="0091101B" w:rsidRPr="0091101B" w:rsidRDefault="0091101B" w:rsidP="0091101B"/>
    <w:p w14:paraId="006BE4EC" w14:textId="11FDC318" w:rsidR="00DB32D3" w:rsidRDefault="002C50EE" w:rsidP="005726E3">
      <w:pPr>
        <w:pStyle w:val="Heading2"/>
      </w:pPr>
      <w:r>
        <w:t>4.6. Фертилитет, бременност и кърмене</w:t>
      </w:r>
    </w:p>
    <w:p w14:paraId="4F3224B1" w14:textId="51B68440" w:rsidR="0091101B" w:rsidRDefault="0091101B" w:rsidP="0091101B"/>
    <w:p w14:paraId="571FF1AC" w14:textId="77777777" w:rsidR="0091101B" w:rsidRPr="0091101B" w:rsidRDefault="0091101B" w:rsidP="0091101B">
      <w:pPr>
        <w:pStyle w:val="Heading3"/>
        <w:rPr>
          <w:rFonts w:eastAsia="Times New Roman"/>
          <w:b/>
          <w:u w:val="single"/>
        </w:rPr>
      </w:pPr>
      <w:r w:rsidRPr="0091101B">
        <w:rPr>
          <w:rFonts w:eastAsia="Times New Roman"/>
          <w:b/>
          <w:u w:val="single"/>
          <w:lang w:eastAsia="bg-BG"/>
        </w:rPr>
        <w:t>Бременност:</w:t>
      </w:r>
    </w:p>
    <w:p w14:paraId="7F8738DC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Майчиният хипертиреоидизьм по време на бременност е свързан с повишена честота на случаите на аборт, мъртво раждане и малформации. Хипертиреоидизмът на майката е еднакво свързан с повишената честота на аборти. Честотата на появили се малформации, наблюдавана по време на лечение с </w:t>
      </w:r>
      <w:proofErr w:type="spellStart"/>
      <w:r w:rsidRPr="0091101B">
        <w:rPr>
          <w:rFonts w:eastAsia="Times New Roman" w:cs="Arial"/>
          <w:color w:val="000000"/>
          <w:lang w:val="en-US"/>
        </w:rPr>
        <w:t>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не се различава от тази на спонтанно възникналите малформации.</w:t>
      </w:r>
    </w:p>
    <w:p w14:paraId="4EACFB51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9D46EA" w14:textId="23715A96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Хормоналната секреция на плода започва между 10-та и 14-та седмица на бременността. Дозата на антитиреоидния препарат трябва да бъде колкото е възможно по-ниска, за да за се избегнат аборт и хипотиреоидизъм, и гуша на плода. През последния триместър често хипертиреоидното състояние спонтанно отзвучава. Бременната жена понася по-добре леко хипертиреоидно състояние, отколкото хипотиреоидно.</w:t>
      </w:r>
    </w:p>
    <w:p w14:paraId="695778AF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B61D35" w14:textId="5D322F8F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По тези причини, при лечение с антитиреоидни средства е необходимо провеждане на внимателен контрол по време на бременността. Показателите на несвързаните тиреоидни хормони трябва да бъдат в горни референтни граници, а стойностите на </w:t>
      </w:r>
      <w:r w:rsidRPr="0091101B">
        <w:rPr>
          <w:rFonts w:eastAsia="Times New Roman" w:cs="Arial"/>
          <w:color w:val="000000"/>
          <w:lang w:val="en-US"/>
        </w:rPr>
        <w:t>TSH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ниски или трудно определими.</w:t>
      </w:r>
    </w:p>
    <w:p w14:paraId="17E701DA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A8B3573" w14:textId="5BBDB574" w:rsidR="0091101B" w:rsidRPr="0091101B" w:rsidRDefault="0091101B" w:rsidP="0091101B">
      <w:pPr>
        <w:pStyle w:val="Heading3"/>
        <w:rPr>
          <w:rFonts w:eastAsia="Times New Roman"/>
          <w:b/>
          <w:u w:val="single"/>
        </w:rPr>
      </w:pPr>
      <w:r w:rsidRPr="0091101B">
        <w:rPr>
          <w:rFonts w:eastAsia="Times New Roman"/>
          <w:b/>
          <w:u w:val="single"/>
          <w:lang w:eastAsia="bg-BG"/>
        </w:rPr>
        <w:t>Кърмене:</w:t>
      </w:r>
    </w:p>
    <w:p w14:paraId="398E4EC9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е считан за средство на избор, тъй като неговата концентрация в майчиното мляко е само една десета от майчината серумна концентрация. Независимо </w:t>
      </w:r>
      <w:r w:rsidRPr="0091101B">
        <w:rPr>
          <w:rFonts w:eastAsia="Times New Roman" w:cs="Arial"/>
          <w:color w:val="000000"/>
          <w:lang w:eastAsia="bg-BG"/>
        </w:rPr>
        <w:lastRenderedPageBreak/>
        <w:t>от това, необходимо е специално мониториране на новороденото, тъй като има единични съобщения за отбелязани хипотиреоидни състояния.</w:t>
      </w:r>
    </w:p>
    <w:p w14:paraId="61FC5EF1" w14:textId="143ED274" w:rsidR="0091101B" w:rsidRPr="0091101B" w:rsidRDefault="0091101B" w:rsidP="0091101B">
      <w:pPr>
        <w:rPr>
          <w:rFonts w:cs="Arial"/>
        </w:rPr>
      </w:pPr>
    </w:p>
    <w:p w14:paraId="44C43C9C" w14:textId="77777777" w:rsidR="0091101B" w:rsidRPr="0091101B" w:rsidRDefault="0091101B" w:rsidP="00911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Счита се, че комбинацията на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и тироксин по време на бременност и кърмене е остаряла.</w:t>
      </w:r>
    </w:p>
    <w:p w14:paraId="491C5FD7" w14:textId="77777777" w:rsidR="0091101B" w:rsidRPr="0091101B" w:rsidRDefault="0091101B" w:rsidP="0091101B"/>
    <w:p w14:paraId="128BA3A8" w14:textId="02A58278" w:rsidR="00DB32D3" w:rsidRDefault="002C50EE" w:rsidP="005726E3">
      <w:pPr>
        <w:pStyle w:val="Heading2"/>
      </w:pPr>
      <w:r>
        <w:t>4.7. Ефекти върху способността за шофиране и работа с машини</w:t>
      </w:r>
    </w:p>
    <w:p w14:paraId="228AEC12" w14:textId="468F240A" w:rsidR="0091101B" w:rsidRDefault="0091101B" w:rsidP="0091101B"/>
    <w:p w14:paraId="6EE30A47" w14:textId="77777777" w:rsidR="0091101B" w:rsidRPr="0091101B" w:rsidRDefault="0091101B" w:rsidP="0091101B">
      <w:pPr>
        <w:rPr>
          <w:sz w:val="24"/>
          <w:szCs w:val="24"/>
        </w:rPr>
      </w:pPr>
      <w:r w:rsidRPr="0091101B">
        <w:rPr>
          <w:lang w:eastAsia="bg-BG"/>
        </w:rPr>
        <w:t>Не са провеждани проучвания относно последствията от прилагането на лекарствения продукт по отношение способността за шофиране или работа с машини. Имайки предвид фармакологичните свойства, не би могъл да се очаква някакъв риск от подобен ефект. Преди шофиране или работа с машини, трябва да се отчитат клиничното състояние на пациента и потенциалните нежелани реакции.</w:t>
      </w:r>
    </w:p>
    <w:p w14:paraId="7C6678A2" w14:textId="77777777" w:rsidR="0091101B" w:rsidRPr="0091101B" w:rsidRDefault="0091101B" w:rsidP="0091101B"/>
    <w:p w14:paraId="44CE30A3" w14:textId="170E3AAF" w:rsidR="007122AD" w:rsidRDefault="002C50EE" w:rsidP="00936AD0">
      <w:pPr>
        <w:pStyle w:val="Heading2"/>
      </w:pPr>
      <w:r>
        <w:t>4.8. Нежелани лекарствени реакции</w:t>
      </w:r>
    </w:p>
    <w:p w14:paraId="17EE0CD7" w14:textId="226F4F9A" w:rsidR="0091101B" w:rsidRDefault="0091101B" w:rsidP="0091101B"/>
    <w:p w14:paraId="63E21C6E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За този лекарствен продукт няма съвременни клинични данни, които да се използват за точно определяне на честотата на нежеланите лекарствени реакции. Честотата на нежеланите реакции е различна в зависимост от показанията, дозировката и вида на комбинацията с други продукти.</w:t>
      </w:r>
    </w:p>
    <w:p w14:paraId="7469A4B7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Нежеланите лекарствени реакции с потенциално клинично значение са подредени по различни органи и системи.</w:t>
      </w:r>
    </w:p>
    <w:p w14:paraId="13E0EAE2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Нежеланите реакции в зависимост от броя на случаите се определят като: много чести (≥1/10), чести (≥1/100 до &lt;1/10), нечести (≥1/1 000 до &lt; 1/100), редки (≥1/10 000 &lt; 1/1000), много редки (&lt;1/10 000), включително изолирани случаи.</w:t>
      </w:r>
    </w:p>
    <w:p w14:paraId="773D781C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69F90E1" w14:textId="797421B1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Нарушения на кръвта и лимфната система</w:t>
      </w:r>
    </w:p>
    <w:p w14:paraId="2285EB18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Чести: неутропения без клинично значение</w:t>
      </w:r>
    </w:p>
    <w:p w14:paraId="0698CC04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Нечести: агранулоцитоза</w:t>
      </w:r>
    </w:p>
    <w:p w14:paraId="2ED77631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Много редки: тромбоцитопения, панцитопения, нарушена еритропоеза, хемолиза, положителен тест на </w:t>
      </w:r>
      <w:proofErr w:type="spellStart"/>
      <w:r w:rsidRPr="0091101B">
        <w:rPr>
          <w:rFonts w:eastAsia="Times New Roman" w:cs="Arial"/>
          <w:color w:val="000000"/>
          <w:lang w:val="en-US"/>
        </w:rPr>
        <w:t>Coomb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, </w:t>
      </w:r>
      <w:r w:rsidRPr="0091101B">
        <w:rPr>
          <w:rFonts w:eastAsia="Times New Roman" w:cs="Arial"/>
          <w:color w:val="000000"/>
          <w:lang w:eastAsia="bg-BG"/>
        </w:rPr>
        <w:t>лимфаденопатия.</w:t>
      </w:r>
    </w:p>
    <w:p w14:paraId="1ADE0D3F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В 0,3-0,6% от случаите възниква агранулоцитоза. Тя може да се прояви седмици до месеци след започване на лечението, което налага дефинитивно преустановяване приема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. </w:t>
      </w:r>
      <w:r w:rsidRPr="0091101B">
        <w:rPr>
          <w:rFonts w:eastAsia="Times New Roman" w:cs="Arial"/>
          <w:color w:val="000000"/>
          <w:lang w:eastAsia="bg-BG"/>
        </w:rPr>
        <w:t xml:space="preserve">В повечето случаи, агранулоцитозата отзвучава спонтанно след спиране на лечението. Трябва да се има предвид прилагане на стимулиращ фактор на гранулоцитния ред </w:t>
      </w:r>
      <w:r w:rsidRPr="0091101B">
        <w:rPr>
          <w:rFonts w:eastAsia="Times New Roman" w:cs="Arial"/>
          <w:color w:val="000000"/>
          <w:lang w:val="ru-RU"/>
        </w:rPr>
        <w:t>(</w:t>
      </w:r>
      <w:r w:rsidRPr="0091101B">
        <w:rPr>
          <w:rFonts w:eastAsia="Times New Roman" w:cs="Arial"/>
          <w:color w:val="000000"/>
          <w:lang w:val="en-US"/>
        </w:rPr>
        <w:t>G</w:t>
      </w:r>
      <w:r w:rsidRPr="0091101B">
        <w:rPr>
          <w:rFonts w:eastAsia="Times New Roman" w:cs="Arial"/>
          <w:color w:val="000000"/>
          <w:lang w:val="ru-RU"/>
        </w:rPr>
        <w:t>-</w:t>
      </w:r>
      <w:r w:rsidRPr="0091101B">
        <w:rPr>
          <w:rFonts w:eastAsia="Times New Roman" w:cs="Arial"/>
          <w:color w:val="000000"/>
          <w:lang w:val="en-US"/>
        </w:rPr>
        <w:t>CSF</w:t>
      </w:r>
      <w:r w:rsidRPr="0091101B">
        <w:rPr>
          <w:rFonts w:eastAsia="Times New Roman" w:cs="Arial"/>
          <w:color w:val="000000"/>
          <w:lang w:val="ru-RU"/>
        </w:rPr>
        <w:t xml:space="preserve">, </w:t>
      </w:r>
      <w:r w:rsidRPr="0091101B">
        <w:rPr>
          <w:rFonts w:eastAsia="Times New Roman" w:cs="Arial"/>
          <w:color w:val="000000"/>
          <w:lang w:eastAsia="bg-BG"/>
        </w:rPr>
        <w:t>филграстим) след консултация с хематолог.</w:t>
      </w:r>
    </w:p>
    <w:p w14:paraId="07AA0ABA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3AEDC63" w14:textId="0C35D145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Нарушения на имунната система</w:t>
      </w:r>
    </w:p>
    <w:p w14:paraId="7649AC23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Чести: реакции на свръхчувствителност. Често възниква алергичен кожен обрив (пруритус, екзантем, уртикария). Обикновено тези прояви не протичат тежко и често отзвучават при продължаване на лечението (виж заболявания на кожата и подкожните тъкани).</w:t>
      </w:r>
    </w:p>
    <w:p w14:paraId="035DA352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Редки: лекарствена треска, увреждане на черния дроб (вж. Хепато-билиарни нарушения).</w:t>
      </w:r>
    </w:p>
    <w:p w14:paraId="3A4F23C8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Изключително редки: артралгия (виж: Нарушения на мускуло-скелетната система и съединителната тъкан).</w:t>
      </w:r>
    </w:p>
    <w:p w14:paraId="04286C06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91C82D5" w14:textId="216A4010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Нарушения на нервната система</w:t>
      </w:r>
    </w:p>
    <w:p w14:paraId="25D3CA52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Редки: замаяност, нервно-мускулни нарушения</w:t>
      </w:r>
    </w:p>
    <w:p w14:paraId="2467B2A5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49057452" w14:textId="1DC4DD3A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lastRenderedPageBreak/>
        <w:t>Съдови нарушения</w:t>
      </w:r>
      <w:bookmarkEnd w:id="4"/>
    </w:p>
    <w:p w14:paraId="714C4108" w14:textId="393D1CBD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1101B">
        <w:rPr>
          <w:rFonts w:eastAsia="Times New Roman" w:cs="Arial"/>
          <w:color w:val="000000"/>
          <w:lang w:eastAsia="bg-BG"/>
        </w:rPr>
        <w:t>Много редки: васкулит, лупусоподобен синдром, периартеритис нодоза, периферни отоци.</w:t>
      </w:r>
    </w:p>
    <w:p w14:paraId="227EEA78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При пациенти с болестта на </w:t>
      </w:r>
      <w:r w:rsidRPr="0091101B">
        <w:rPr>
          <w:rFonts w:eastAsia="Times New Roman" w:cs="Arial"/>
          <w:color w:val="000000"/>
          <w:lang w:val="en-US"/>
        </w:rPr>
        <w:t>Grave</w:t>
      </w:r>
      <w:r w:rsidRPr="0091101B">
        <w:rPr>
          <w:rFonts w:eastAsia="Times New Roman" w:cs="Arial"/>
          <w:color w:val="000000"/>
          <w:lang w:val="ru-RU"/>
        </w:rPr>
        <w:t xml:space="preserve">, </w:t>
      </w:r>
      <w:r w:rsidRPr="0091101B">
        <w:rPr>
          <w:rFonts w:eastAsia="Times New Roman" w:cs="Arial"/>
          <w:color w:val="000000"/>
          <w:lang w:eastAsia="bg-BG"/>
        </w:rPr>
        <w:t xml:space="preserve">при лечение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, </w:t>
      </w:r>
      <w:r w:rsidRPr="0091101B">
        <w:rPr>
          <w:rFonts w:eastAsia="Times New Roman" w:cs="Arial"/>
          <w:color w:val="000000"/>
          <w:lang w:eastAsia="bg-BG"/>
        </w:rPr>
        <w:t xml:space="preserve">може да се отбележи повишаване на нивата на антинеутрофилните цитоплазмени антитела срещу миелопероксидазата </w:t>
      </w:r>
      <w:r w:rsidRPr="0091101B">
        <w:rPr>
          <w:rFonts w:eastAsia="Times New Roman" w:cs="Arial"/>
          <w:color w:val="000000"/>
          <w:lang w:val="ru-RU"/>
        </w:rPr>
        <w:t>(</w:t>
      </w:r>
      <w:r w:rsidRPr="0091101B">
        <w:rPr>
          <w:rFonts w:eastAsia="Times New Roman" w:cs="Arial"/>
          <w:color w:val="000000"/>
          <w:lang w:val="en-US"/>
        </w:rPr>
        <w:t>MPO</w:t>
      </w:r>
      <w:r w:rsidRPr="0091101B">
        <w:rPr>
          <w:rFonts w:eastAsia="Times New Roman" w:cs="Arial"/>
          <w:color w:val="000000"/>
          <w:lang w:val="ru-RU"/>
        </w:rPr>
        <w:t>-</w:t>
      </w:r>
      <w:r w:rsidRPr="0091101B">
        <w:rPr>
          <w:rFonts w:eastAsia="Times New Roman" w:cs="Arial"/>
          <w:color w:val="000000"/>
          <w:lang w:val="en-US"/>
        </w:rPr>
        <w:t>ANCA</w:t>
      </w:r>
      <w:r w:rsidRPr="0091101B">
        <w:rPr>
          <w:rFonts w:eastAsia="Times New Roman" w:cs="Arial"/>
          <w:color w:val="000000"/>
          <w:lang w:val="ru-RU"/>
        </w:rPr>
        <w:t xml:space="preserve">), </w:t>
      </w:r>
      <w:r w:rsidRPr="0091101B">
        <w:rPr>
          <w:rFonts w:eastAsia="Times New Roman" w:cs="Arial"/>
          <w:color w:val="000000"/>
          <w:lang w:eastAsia="bg-BG"/>
        </w:rPr>
        <w:t>в съчетание с поява на ревматични прояви (миалгия, артралгия) или грипоподобни симптоми.</w:t>
      </w:r>
    </w:p>
    <w:p w14:paraId="03246C4C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9F5CF43" w14:textId="0C4D0E26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Нарушения на кожата и подкожните тъкани</w:t>
      </w:r>
    </w:p>
    <w:p w14:paraId="661D3D17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Чести: екзантемия със сърбеж, уртикария</w:t>
      </w:r>
    </w:p>
    <w:p w14:paraId="0ABD9006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Много редки: оплешивяване, периферни отоци</w:t>
      </w:r>
    </w:p>
    <w:p w14:paraId="7832C646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54AE28A" w14:textId="275B64B2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Респираторни, гръдни и медиастенални нарушения</w:t>
      </w:r>
    </w:p>
    <w:p w14:paraId="44E18FFD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Много редки: интерстициална пневмония, астма</w:t>
      </w:r>
    </w:p>
    <w:p w14:paraId="0181230E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C5DBE2B" w14:textId="4EED5275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Стомашно-чревни нарушения</w:t>
      </w:r>
    </w:p>
    <w:p w14:paraId="5355489E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Чести: стомашно-чревни нарушения, гадене, повръщане</w:t>
      </w:r>
    </w:p>
    <w:p w14:paraId="09CFBCCE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Нечести: нарушения на вкуса и обонянието (дизгеузия, агеузия), които отзвучат след преустановяване на лечението и са с продължителност до няколко седмици.</w:t>
      </w:r>
    </w:p>
    <w:p w14:paraId="458A0B87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18AD16E" w14:textId="522A8DAD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Хепато-билиарни нарушения</w:t>
      </w:r>
    </w:p>
    <w:p w14:paraId="45910AFA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Редки: чернодробни увреждания, особено при използване на по-високи дози. Описани са подобни на хепатит реакции с хепатоцелуларна некроза и преходна холестаза. Симптомите отзвучават след преустановяване на лечението. Трябва да се отбележи, че самият хипертиреоидизъм може да предизвика повишаване на нивата на гама- глутамилтрансферазата и алкалната фосфатаза (костен изоензим) преди започване на лечение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>.</w:t>
      </w:r>
    </w:p>
    <w:p w14:paraId="685F047E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Много редки: описани са тежкопротичащи чернодробни заболявания, предизвикани от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>.</w:t>
      </w:r>
    </w:p>
    <w:p w14:paraId="203C3BC1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С неизвестна честота: хепатит, чернодробна недостатъчност.</w:t>
      </w:r>
    </w:p>
    <w:p w14:paraId="16706501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8"/>
    </w:p>
    <w:p w14:paraId="41CD16C2" w14:textId="5BE90BA3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Нарушения на мускуло-скелетната система и съединителната тъкан</w:t>
      </w:r>
      <w:bookmarkEnd w:id="5"/>
    </w:p>
    <w:p w14:paraId="73EEDA6E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Много редки: артралгия без признаци на възпаление.</w:t>
      </w:r>
    </w:p>
    <w:p w14:paraId="49BEB8B6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10"/>
    </w:p>
    <w:p w14:paraId="2D3E9284" w14:textId="70DF8358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Нарушения на ендокринната система</w:t>
      </w:r>
      <w:bookmarkEnd w:id="6"/>
    </w:p>
    <w:p w14:paraId="5487A2CD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Много редки: образуване на гуша при новороденото.</w:t>
      </w:r>
    </w:p>
    <w:p w14:paraId="686E5543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7" w:name="bookmark12"/>
    </w:p>
    <w:p w14:paraId="727D6BEF" w14:textId="34C0EDC4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Заболявания на ухото лабиринта</w:t>
      </w:r>
      <w:bookmarkEnd w:id="7"/>
    </w:p>
    <w:p w14:paraId="50A2AB61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Много редки: В единични случаи може да възникне загуба на слуха.</w:t>
      </w:r>
    </w:p>
    <w:p w14:paraId="3A0DDFCF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8" w:name="bookmark14"/>
    </w:p>
    <w:p w14:paraId="0B959650" w14:textId="6BC9DC1B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Изследвания</w:t>
      </w:r>
      <w:bookmarkEnd w:id="8"/>
    </w:p>
    <w:p w14:paraId="04B42806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Много чести: временно повишаване на трансаминазите.</w:t>
      </w:r>
    </w:p>
    <w:p w14:paraId="314BE38C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9" w:name="bookmark16"/>
    </w:p>
    <w:p w14:paraId="0E70210F" w14:textId="414FE689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b/>
          <w:bCs/>
          <w:color w:val="000000"/>
          <w:lang w:eastAsia="bg-BG"/>
        </w:rPr>
        <w:t>Забележки</w:t>
      </w:r>
      <w:bookmarkEnd w:id="9"/>
    </w:p>
    <w:p w14:paraId="7EB0FCBC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При намаляване на патологично повишената енергийна консумация при хипертиреоидизъм, е възможно да се повиши телесното тегло по време на лечението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50. Пациентите трябва да бъдат информирани, че енергийната консумация ще се нормализира с подобряване на състоянието.</w:t>
      </w:r>
    </w:p>
    <w:p w14:paraId="117541F7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DCB2A7" w14:textId="47653A2A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По време на тиреостатичното лечение, тиреоидната функция трябва редовно да се проследява, за да се избегне предозиране.</w:t>
      </w:r>
    </w:p>
    <w:p w14:paraId="78844C5C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</w:p>
    <w:p w14:paraId="19B9B2A1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Провеждането на тиреостатично лечение във високи дози води до поява или уголемяване (увеличаване на размерите) на вече съществуваща гуша. Това трябва да се има предвид в случаите е интраторакална гуша, поради риска от разрастване в трахеалната бифуркация. При провеждане на лечение с високи дози, също така съществува риск от поява на субклинично или клинично изразен хипотиреоидизъм. Дозата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50 </w:t>
      </w:r>
      <w:r w:rsidRPr="0091101B">
        <w:rPr>
          <w:rFonts w:eastAsia="Times New Roman" w:cs="Arial"/>
          <w:color w:val="000000"/>
          <w:lang w:val="en-US"/>
        </w:rPr>
        <w:t>mg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трябва да се намали след достигане на състояние на еутиреоза или допълнително да се даде още левотироксин. По време на лечение с тироксин не трябва напълно да се преустановява приемът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50.</w:t>
      </w:r>
    </w:p>
    <w:p w14:paraId="3726252D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067F2B" w14:textId="52BCFC41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Нарастването на гушата по време на лечение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50 при потиснат </w:t>
      </w:r>
      <w:r w:rsidRPr="0091101B">
        <w:rPr>
          <w:rFonts w:eastAsia="Times New Roman" w:cs="Arial"/>
          <w:color w:val="000000"/>
          <w:lang w:val="en-US"/>
        </w:rPr>
        <w:t>TSH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е резултат от общото заболяване и не може да се предотврати с лечение с допълнителни тиреоидни хормони.</w:t>
      </w:r>
    </w:p>
    <w:p w14:paraId="08493C56" w14:textId="77777777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Честотата на ендокринно обусловената орбитопатия или нейното повишаване е независимо от заболяванията на щитовидната жлеза. Наличието на подобно усложнение не трябва да бъде основание за промени на терапевтичното поведение (тиреостатично лечение, хирургично лечение, терапия с радиоактивен йод) и не трябва да се приема като нежелана реакция на адекватното лечение.</w:t>
      </w:r>
    </w:p>
    <w:p w14:paraId="6AD28A6F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9C6D0E" w14:textId="4D6D07D6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>В редки случаи може да се появи само "късен” хипотиреоидизъм. Това не трябва да се приема за нежелана реакция от лечението, а по-скоро за възпалителен процес на тиреоидната тъкан.</w:t>
      </w:r>
    </w:p>
    <w:p w14:paraId="1FAE45F7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10ACAC" w14:textId="2A15C188" w:rsidR="0091101B" w:rsidRPr="0091101B" w:rsidRDefault="0091101B" w:rsidP="0091101B">
      <w:pPr>
        <w:spacing w:line="240" w:lineRule="auto"/>
        <w:rPr>
          <w:rFonts w:eastAsia="Times New Roman" w:cs="Arial"/>
        </w:rPr>
      </w:pPr>
      <w:r w:rsidRPr="0091101B">
        <w:rPr>
          <w:rFonts w:eastAsia="Times New Roman" w:cs="Arial"/>
          <w:color w:val="000000"/>
          <w:lang w:eastAsia="bg-BG"/>
        </w:rPr>
        <w:t xml:space="preserve">По време на лечението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се препоръчва провеждане на постоянен контрол на кръвната картина, трансаминазите и показателните за наличие на холестаза ензими.</w:t>
      </w:r>
    </w:p>
    <w:p w14:paraId="234D82F7" w14:textId="77777777" w:rsidR="0091101B" w:rsidRPr="0091101B" w:rsidRDefault="0091101B" w:rsidP="0091101B"/>
    <w:p w14:paraId="5A87DBA3" w14:textId="72A8E1B4" w:rsidR="007122AD" w:rsidRDefault="002C50EE" w:rsidP="00936AD0">
      <w:pPr>
        <w:pStyle w:val="Heading2"/>
      </w:pPr>
      <w:r>
        <w:t>4.9. Предозиране</w:t>
      </w:r>
    </w:p>
    <w:p w14:paraId="53E7A848" w14:textId="792FAF97" w:rsidR="0091101B" w:rsidRDefault="0091101B" w:rsidP="0091101B"/>
    <w:p w14:paraId="2084BE73" w14:textId="77777777" w:rsidR="0091101B" w:rsidRPr="0091101B" w:rsidRDefault="0091101B" w:rsidP="0091101B">
      <w:pPr>
        <w:rPr>
          <w:sz w:val="24"/>
          <w:szCs w:val="24"/>
        </w:rPr>
      </w:pPr>
      <w:r w:rsidRPr="0091101B">
        <w:rPr>
          <w:lang w:eastAsia="bg-BG"/>
        </w:rPr>
        <w:t xml:space="preserve">Не са отбелязани случаи на остро отравяне с </w:t>
      </w:r>
      <w:r w:rsidRPr="0091101B">
        <w:rPr>
          <w:lang w:val="en-US"/>
        </w:rPr>
        <w:t>PTU</w:t>
      </w:r>
      <w:r w:rsidRPr="0091101B">
        <w:rPr>
          <w:lang w:val="ru-RU"/>
        </w:rPr>
        <w:t xml:space="preserve">. </w:t>
      </w:r>
      <w:r w:rsidRPr="0091101B">
        <w:rPr>
          <w:lang w:eastAsia="bg-BG"/>
        </w:rPr>
        <w:t>Не са познати специални мерки/действия. Поради бързата абсорбция, стомашната промивка и ендоскопското отстраняване на остатъци от погълнатите таблетки са със съмнителна полза.</w:t>
      </w:r>
    </w:p>
    <w:p w14:paraId="1F8B13C0" w14:textId="77777777" w:rsidR="0091101B" w:rsidRPr="0091101B" w:rsidRDefault="0091101B" w:rsidP="0091101B">
      <w:pPr>
        <w:rPr>
          <w:sz w:val="24"/>
          <w:szCs w:val="24"/>
        </w:rPr>
      </w:pPr>
      <w:r w:rsidRPr="0091101B">
        <w:rPr>
          <w:lang w:eastAsia="bg-BG"/>
        </w:rPr>
        <w:t xml:space="preserve">Хроничното предозиране води до поява на гуша и хипотиреоидни състояния (със симптоми, съответстващи на степента на хипотиреоидното състояние) и изисква преустановяване на лечението с </w:t>
      </w:r>
      <w:proofErr w:type="spellStart"/>
      <w:r w:rsidRPr="0091101B">
        <w:rPr>
          <w:lang w:val="en-US"/>
        </w:rPr>
        <w:t>Propycil</w:t>
      </w:r>
      <w:proofErr w:type="spellEnd"/>
      <w:r w:rsidRPr="0091101B">
        <w:rPr>
          <w:lang w:val="ru-RU"/>
        </w:rPr>
        <w:t>.</w:t>
      </w:r>
    </w:p>
    <w:p w14:paraId="35817BA7" w14:textId="77777777" w:rsidR="0091101B" w:rsidRPr="0091101B" w:rsidRDefault="0091101B" w:rsidP="0091101B">
      <w:pPr>
        <w:rPr>
          <w:sz w:val="24"/>
          <w:szCs w:val="24"/>
        </w:rPr>
      </w:pPr>
      <w:r w:rsidRPr="0091101B">
        <w:rPr>
          <w:lang w:eastAsia="bg-BG"/>
        </w:rPr>
        <w:t xml:space="preserve">Трябва да се проведе заместващо лечение с тироксин в случаи с тежко изразен хипотиреоидизъм или когато наличието на гуша го налага. По принцип, може да се изчака спонтанно възстановяване на функцията на щитовидната жлеза след преустановяване приема на </w:t>
      </w:r>
      <w:proofErr w:type="spellStart"/>
      <w:r w:rsidRPr="0091101B">
        <w:rPr>
          <w:lang w:val="en-US"/>
        </w:rPr>
        <w:t>Propylthiouracil</w:t>
      </w:r>
      <w:proofErr w:type="spellEnd"/>
      <w:r w:rsidRPr="0091101B">
        <w:rPr>
          <w:lang w:val="ru-RU"/>
        </w:rPr>
        <w:t>.</w:t>
      </w:r>
    </w:p>
    <w:p w14:paraId="3570211A" w14:textId="77777777" w:rsidR="0091101B" w:rsidRPr="0091101B" w:rsidRDefault="0091101B" w:rsidP="0091101B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6339E404" w14:textId="43717369" w:rsidR="00875EEC" w:rsidRDefault="002C50EE" w:rsidP="005726E3">
      <w:pPr>
        <w:pStyle w:val="Heading2"/>
      </w:pPr>
      <w:r>
        <w:t>5.1. Фармакодинамични свойства</w:t>
      </w:r>
    </w:p>
    <w:p w14:paraId="72655065" w14:textId="33CA16F2" w:rsidR="0091101B" w:rsidRDefault="0091101B" w:rsidP="0091101B"/>
    <w:p w14:paraId="34EAE08A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Фармакотерапевтична група: Тиреостатици, АТС код: НОЗ ВА02</w:t>
      </w:r>
    </w:p>
    <w:p w14:paraId="6BF970A2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31B4DB76" w14:textId="025402BB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действа като антитиреоидно средство посредством потискане на интратиреоидната пероксидазна система. Това намалява включването на йод в </w:t>
      </w:r>
      <w:r w:rsidRPr="0091101B">
        <w:rPr>
          <w:rFonts w:eastAsia="Times New Roman" w:cs="Arial"/>
          <w:color w:val="000000"/>
          <w:lang w:eastAsia="bg-BG"/>
        </w:rPr>
        <w:lastRenderedPageBreak/>
        <w:t>тиреоглобулина и се потиска образуването на тироксин. Налице е също така и потискане на свързването на вече йодизираните остатъци на тирозил с молекулите тиреоглобулин.</w:t>
      </w:r>
    </w:p>
    <w:p w14:paraId="6ADF1D40" w14:textId="5B62F99A" w:rsidR="0091101B" w:rsidRPr="0091101B" w:rsidRDefault="0091101B" w:rsidP="0091101B">
      <w:pPr>
        <w:rPr>
          <w:rFonts w:cs="Arial"/>
        </w:rPr>
      </w:pPr>
    </w:p>
    <w:p w14:paraId="5FE5D818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предизвиква изчерпване на йода в щитовидната жлеза. Превръщането на тироксин в трийодтиронин в периферните тъкани се намалява от действието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>.</w:t>
      </w:r>
    </w:p>
    <w:p w14:paraId="0FA00862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Тези характеристики позволяват провеждане на симптоматично лечение на хипертиреоидизма, независимо от причината за неговото възникване. Вероятно </w:t>
      </w:r>
      <w:proofErr w:type="spellStart"/>
      <w:r w:rsidRPr="0091101B">
        <w:rPr>
          <w:rFonts w:eastAsia="Times New Roman" w:cs="Arial"/>
          <w:color w:val="000000"/>
          <w:lang w:val="en-US"/>
        </w:rPr>
        <w:t>Propycil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не оказва влияние на естествения имунологичен процес на заболяването. Не се повлияват вече синтезираните тиреоидни хормони. Въз основа на тези данни се обяснява различното време, което е необходимо за подобряване на клиничните белези на заболяването при отделните пациенти. Освобождаването на тиреоидни хормони вследствие на унищожаване на тиреоидна тъкан, напр. след радиотерапия няма бъде повлияно от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>.</w:t>
      </w:r>
    </w:p>
    <w:p w14:paraId="673CA259" w14:textId="1C2D2BAB" w:rsidR="0091101B" w:rsidRPr="0091101B" w:rsidRDefault="0091101B" w:rsidP="0091101B"/>
    <w:p w14:paraId="346B622B" w14:textId="3C0E3918" w:rsidR="00875EEC" w:rsidRDefault="002C50EE" w:rsidP="005726E3">
      <w:pPr>
        <w:pStyle w:val="Heading2"/>
      </w:pPr>
      <w:r>
        <w:t>5.2. Фармакокинетични свойства</w:t>
      </w:r>
    </w:p>
    <w:p w14:paraId="08B12B4F" w14:textId="0FD72428" w:rsidR="0091101B" w:rsidRDefault="0091101B" w:rsidP="0091101B"/>
    <w:p w14:paraId="54BA0114" w14:textId="77777777" w:rsidR="0091101B" w:rsidRPr="0091101B" w:rsidRDefault="0091101B" w:rsidP="0091101B">
      <w:pPr>
        <w:pStyle w:val="Heading3"/>
        <w:rPr>
          <w:rFonts w:eastAsia="Times New Roman"/>
          <w:b/>
        </w:rPr>
      </w:pPr>
      <w:r w:rsidRPr="0091101B">
        <w:rPr>
          <w:rFonts w:eastAsia="Times New Roman"/>
          <w:b/>
          <w:lang w:eastAsia="bg-BG"/>
        </w:rPr>
        <w:t>Резорбция и разпределение</w:t>
      </w:r>
    </w:p>
    <w:p w14:paraId="7EC84FBA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се абсорбира добре след орално приложение с достигане максимални плазмени концентрации </w:t>
      </w:r>
      <w:proofErr w:type="gramStart"/>
      <w:r w:rsidRPr="0091101B">
        <w:rPr>
          <w:rFonts w:eastAsia="Times New Roman" w:cs="Arial"/>
          <w:color w:val="000000"/>
          <w:lang w:eastAsia="bg-BG"/>
        </w:rPr>
        <w:t>1</w:t>
      </w:r>
      <w:proofErr w:type="gramEnd"/>
      <w:r w:rsidRPr="0091101B">
        <w:rPr>
          <w:rFonts w:eastAsia="Times New Roman" w:cs="Arial"/>
          <w:color w:val="000000"/>
          <w:lang w:eastAsia="bg-BG"/>
        </w:rPr>
        <w:t xml:space="preserve"> до 2 часа след приема.</w:t>
      </w:r>
    </w:p>
    <w:p w14:paraId="65A78F40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Антитиреоидните средства се концентрират в щитовидната жлеза посредством активен транспортен механизъм. Въпреки че може да се установи наличие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в серума 8 часа след приема, продължителността на действие на единична по-висока доза е около 6 до 8 часа вследствие на изразеното натрупване в щитовидната жлеза.</w:t>
      </w:r>
    </w:p>
    <w:p w14:paraId="682F6DAD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Бионаличността след орален прием е около 80%.</w:t>
      </w:r>
    </w:p>
    <w:p w14:paraId="7C2447EA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E8F8778" w14:textId="4EADC9D1" w:rsidR="0091101B" w:rsidRPr="0091101B" w:rsidRDefault="0091101B" w:rsidP="0091101B">
      <w:pPr>
        <w:pStyle w:val="Heading3"/>
        <w:rPr>
          <w:rFonts w:eastAsia="Times New Roman"/>
          <w:b/>
        </w:rPr>
      </w:pPr>
      <w:r w:rsidRPr="0091101B">
        <w:rPr>
          <w:rFonts w:eastAsia="Times New Roman"/>
          <w:b/>
          <w:lang w:eastAsia="bg-BG"/>
        </w:rPr>
        <w:t>Метаболизъм и елиминация</w:t>
      </w:r>
    </w:p>
    <w:p w14:paraId="634D0FEF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Полуживотът на елиминация от серума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е около 1-2 часа.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вероятно се мегаболизира в черния дроб и се елиминира чрез урината, в която се откриват по-малко от 2% от приетата доза в непроменено състояние и повече от 50% под форма конюгати на глюкуроновата киселина.</w:t>
      </w:r>
    </w:p>
    <w:p w14:paraId="57795B0E" w14:textId="77777777" w:rsidR="0091101B" w:rsidRPr="0091101B" w:rsidRDefault="0091101B" w:rsidP="0091101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E694215" w14:textId="16E7D8EB" w:rsidR="0091101B" w:rsidRPr="0091101B" w:rsidRDefault="0091101B" w:rsidP="0091101B">
      <w:pPr>
        <w:pStyle w:val="Heading3"/>
        <w:rPr>
          <w:rFonts w:eastAsia="Times New Roman"/>
          <w:b/>
        </w:rPr>
      </w:pPr>
      <w:r w:rsidRPr="0091101B">
        <w:rPr>
          <w:rFonts w:eastAsia="Times New Roman"/>
          <w:b/>
          <w:lang w:eastAsia="bg-BG"/>
        </w:rPr>
        <w:t>Фармакокинетични свойства при специални групи пациенти</w:t>
      </w:r>
    </w:p>
    <w:p w14:paraId="4718D594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Пациенти в напреднала възраст: Няма специални данни за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>.</w:t>
      </w:r>
    </w:p>
    <w:p w14:paraId="1EC66037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Нарушена бъбречна функция: излъчването може да бъде забавено при пациенти с бъбречна недостатъчност, което налага прилагане на ниска доза.</w:t>
      </w:r>
    </w:p>
    <w:p w14:paraId="3B65E277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Нарушена чернодробна функция: Метаболизмът и излъчването може да бъдат забавени при чернодробна недостатъчност, което налага прилагане на ниска доза. Виж: 4.2. Дозировка и начин на приложение.</w:t>
      </w:r>
    </w:p>
    <w:p w14:paraId="4B92DDAF" w14:textId="77777777" w:rsidR="0091101B" w:rsidRPr="0091101B" w:rsidRDefault="0091101B" w:rsidP="0091101B"/>
    <w:p w14:paraId="4F31844C" w14:textId="2EA01CC1" w:rsidR="00875EEC" w:rsidRDefault="002C50EE" w:rsidP="005726E3">
      <w:pPr>
        <w:pStyle w:val="Heading2"/>
      </w:pPr>
      <w:r>
        <w:t>5.3. Предклинични данни за безопасност</w:t>
      </w:r>
    </w:p>
    <w:p w14:paraId="4F7BD27B" w14:textId="5C46A5A1" w:rsidR="0091101B" w:rsidRDefault="0091101B" w:rsidP="0091101B"/>
    <w:p w14:paraId="4A4C2B32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Остра токсичност:</w:t>
      </w:r>
    </w:p>
    <w:p w14:paraId="6721F07B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Острата летална доза на </w:t>
      </w:r>
      <w:r w:rsidRPr="0091101B">
        <w:rPr>
          <w:rFonts w:eastAsia="Times New Roman" w:cs="Arial"/>
          <w:color w:val="000000"/>
          <w:lang w:val="en-US"/>
        </w:rPr>
        <w:t>PTU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 xml:space="preserve">е 4 </w:t>
      </w:r>
      <w:r w:rsidRPr="0091101B">
        <w:rPr>
          <w:rFonts w:eastAsia="Times New Roman" w:cs="Arial"/>
          <w:color w:val="000000"/>
          <w:lang w:val="en-US"/>
        </w:rPr>
        <w:t>g</w:t>
      </w:r>
      <w:r w:rsidRPr="0091101B">
        <w:rPr>
          <w:rFonts w:eastAsia="Times New Roman" w:cs="Arial"/>
          <w:color w:val="000000"/>
          <w:lang w:val="ru-RU"/>
        </w:rPr>
        <w:t>/</w:t>
      </w:r>
      <w:r w:rsidRPr="0091101B">
        <w:rPr>
          <w:rFonts w:eastAsia="Times New Roman" w:cs="Arial"/>
          <w:color w:val="000000"/>
          <w:lang w:val="en-US"/>
        </w:rPr>
        <w:t>kg</w:t>
      </w:r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телесно тегло перорално.</w:t>
      </w:r>
    </w:p>
    <w:p w14:paraId="224CA9E8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139E4A" w14:textId="521FA012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Токсичност при многократен прием:</w:t>
      </w:r>
    </w:p>
    <w:p w14:paraId="37AC3D2C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При проведени проучвания при плъхове посредством използване на различни методи на приложение, по отношение на подостра токсичност са отчетени токсични ефекти, </w:t>
      </w:r>
      <w:r w:rsidRPr="0091101B">
        <w:rPr>
          <w:rFonts w:eastAsia="Times New Roman" w:cs="Arial"/>
          <w:color w:val="000000"/>
          <w:lang w:eastAsia="bg-BG"/>
        </w:rPr>
        <w:lastRenderedPageBreak/>
        <w:t>свързани с приложената доза, включващи намаляване наддаването на телесно тегло, хиперплазия на щитовидната жлеза, левкопения и хепатомегалия.</w:t>
      </w:r>
    </w:p>
    <w:p w14:paraId="2996DBA5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B394FA" w14:textId="721EFB2D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Мутагенност/канцерогенност:</w:t>
      </w:r>
    </w:p>
    <w:p w14:paraId="35672C6A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Няма точна оценка на мутагенните свойства на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>.</w:t>
      </w:r>
    </w:p>
    <w:p w14:paraId="1D4CEF60" w14:textId="1B750ACE" w:rsidR="0091101B" w:rsidRPr="0091101B" w:rsidRDefault="0091101B" w:rsidP="0091101B">
      <w:pPr>
        <w:rPr>
          <w:rFonts w:cs="Arial"/>
        </w:rPr>
      </w:pPr>
    </w:p>
    <w:p w14:paraId="20CCDE46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При проведени проучвания при няколко вида опитни животни, след орално приложение на продукта е установена по-голяма честота на тиреоидните тумори, както и хипотрофия на щитовидната жлеза.</w:t>
      </w:r>
    </w:p>
    <w:p w14:paraId="6E77D568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При комбинация с известни канцерогенни вещества е установен изразен ефект.</w:t>
      </w:r>
    </w:p>
    <w:p w14:paraId="0642D68B" w14:textId="77777777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 xml:space="preserve">След антитиреоидно лечение с </w:t>
      </w:r>
      <w:proofErr w:type="spellStart"/>
      <w:r w:rsidRPr="0091101B">
        <w:rPr>
          <w:rFonts w:eastAsia="Times New Roman" w:cs="Arial"/>
          <w:color w:val="000000"/>
          <w:lang w:val="en-US"/>
        </w:rPr>
        <w:t>propylthiouracil</w:t>
      </w:r>
      <w:proofErr w:type="spellEnd"/>
      <w:r w:rsidRPr="0091101B">
        <w:rPr>
          <w:rFonts w:eastAsia="Times New Roman" w:cs="Arial"/>
          <w:color w:val="000000"/>
          <w:lang w:val="ru-RU"/>
        </w:rPr>
        <w:t xml:space="preserve"> </w:t>
      </w:r>
      <w:r w:rsidRPr="0091101B">
        <w:rPr>
          <w:rFonts w:eastAsia="Times New Roman" w:cs="Arial"/>
          <w:color w:val="000000"/>
          <w:lang w:eastAsia="bg-BG"/>
        </w:rPr>
        <w:t>не може със сигурност да се докаже туморна индукция.</w:t>
      </w:r>
    </w:p>
    <w:p w14:paraId="7C6BB00F" w14:textId="77777777" w:rsidR="0091101B" w:rsidRPr="0091101B" w:rsidRDefault="0091101B" w:rsidP="009110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2D4B5E" w14:textId="709E1A81" w:rsidR="0091101B" w:rsidRPr="0091101B" w:rsidRDefault="0091101B" w:rsidP="0091101B">
      <w:pPr>
        <w:spacing w:line="240" w:lineRule="auto"/>
        <w:rPr>
          <w:rFonts w:eastAsia="Times New Roman" w:cs="Arial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Репродуктивна токсичност:</w:t>
      </w:r>
    </w:p>
    <w:p w14:paraId="5DB129D1" w14:textId="77777777" w:rsidR="0091101B" w:rsidRPr="0091101B" w:rsidRDefault="0091101B" w:rsidP="00911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1B">
        <w:rPr>
          <w:rFonts w:eastAsia="Times New Roman" w:cs="Arial"/>
          <w:color w:val="000000"/>
          <w:lang w:eastAsia="bg-BG"/>
        </w:rPr>
        <w:t>При експериментални проучвания при плъхове са установени както ендокринологични, така и неврологични отклонения в поведението на потомството, освен патологично повишените фармакодинамични ефекти (перинатален хипотиреоидизъм с нормохромна анемия).</w:t>
      </w:r>
    </w:p>
    <w:p w14:paraId="742C4DB6" w14:textId="77777777" w:rsidR="0091101B" w:rsidRPr="0091101B" w:rsidRDefault="0091101B" w:rsidP="0091101B"/>
    <w:p w14:paraId="1BA6531D" w14:textId="624F188D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0F6DCE30" w14:textId="028BCFAC" w:rsidR="0091101B" w:rsidRDefault="0091101B" w:rsidP="0091101B"/>
    <w:p w14:paraId="28963935" w14:textId="77777777" w:rsidR="0091101B" w:rsidRPr="0091101B" w:rsidRDefault="0091101B" w:rsidP="0091101B">
      <w:pPr>
        <w:rPr>
          <w:sz w:val="24"/>
          <w:szCs w:val="24"/>
          <w:lang w:val="en-US"/>
        </w:rPr>
      </w:pPr>
      <w:proofErr w:type="spellStart"/>
      <w:r w:rsidRPr="0091101B">
        <w:rPr>
          <w:lang w:val="en-US"/>
        </w:rPr>
        <w:t>Admeda</w:t>
      </w:r>
      <w:proofErr w:type="spellEnd"/>
      <w:r w:rsidRPr="0091101B">
        <w:rPr>
          <w:lang w:val="en-US"/>
        </w:rPr>
        <w:t xml:space="preserve"> </w:t>
      </w:r>
      <w:proofErr w:type="spellStart"/>
      <w:r w:rsidRPr="0091101B">
        <w:rPr>
          <w:lang w:val="en-US"/>
        </w:rPr>
        <w:t>Arzneimittel</w:t>
      </w:r>
      <w:proofErr w:type="spellEnd"/>
      <w:r w:rsidRPr="0091101B">
        <w:rPr>
          <w:lang w:val="en-US"/>
        </w:rPr>
        <w:t xml:space="preserve"> </w:t>
      </w:r>
      <w:proofErr w:type="spellStart"/>
      <w:r w:rsidRPr="0091101B">
        <w:rPr>
          <w:lang w:val="en-US"/>
        </w:rPr>
        <w:t>Gmbh</w:t>
      </w:r>
      <w:proofErr w:type="spellEnd"/>
    </w:p>
    <w:p w14:paraId="261D5C34" w14:textId="77777777" w:rsidR="0091101B" w:rsidRPr="0091101B" w:rsidRDefault="0091101B" w:rsidP="0091101B">
      <w:pPr>
        <w:rPr>
          <w:sz w:val="24"/>
          <w:szCs w:val="24"/>
          <w:lang w:val="en-US"/>
        </w:rPr>
      </w:pPr>
      <w:proofErr w:type="spellStart"/>
      <w:r w:rsidRPr="0091101B">
        <w:rPr>
          <w:lang w:val="en-US"/>
        </w:rPr>
        <w:t>Trift</w:t>
      </w:r>
      <w:proofErr w:type="spellEnd"/>
      <w:r w:rsidRPr="0091101B">
        <w:rPr>
          <w:lang w:val="en-US"/>
        </w:rPr>
        <w:t xml:space="preserve"> 4</w:t>
      </w:r>
    </w:p>
    <w:p w14:paraId="4F670856" w14:textId="77777777" w:rsidR="0091101B" w:rsidRPr="0091101B" w:rsidRDefault="0091101B" w:rsidP="0091101B">
      <w:pPr>
        <w:rPr>
          <w:sz w:val="24"/>
          <w:szCs w:val="24"/>
          <w:lang w:val="en-US"/>
        </w:rPr>
      </w:pPr>
      <w:r w:rsidRPr="0091101B">
        <w:rPr>
          <w:lang w:val="en-US"/>
        </w:rPr>
        <w:t xml:space="preserve">D-23863 </w:t>
      </w:r>
      <w:proofErr w:type="spellStart"/>
      <w:r w:rsidRPr="0091101B">
        <w:rPr>
          <w:lang w:val="en-US"/>
        </w:rPr>
        <w:t>Nienwohld</w:t>
      </w:r>
      <w:proofErr w:type="spellEnd"/>
    </w:p>
    <w:p w14:paraId="3EB7B617" w14:textId="77777777" w:rsidR="0091101B" w:rsidRPr="0091101B" w:rsidRDefault="0091101B" w:rsidP="0091101B">
      <w:pPr>
        <w:rPr>
          <w:sz w:val="24"/>
          <w:szCs w:val="24"/>
          <w:lang w:val="ru-RU"/>
        </w:rPr>
      </w:pPr>
      <w:r w:rsidRPr="0091101B">
        <w:rPr>
          <w:lang w:eastAsia="bg-BG"/>
        </w:rPr>
        <w:t>Германия</w:t>
      </w:r>
    </w:p>
    <w:p w14:paraId="48AAB0DB" w14:textId="77777777" w:rsidR="0091101B" w:rsidRPr="0091101B" w:rsidRDefault="0091101B" w:rsidP="0091101B">
      <w:pPr>
        <w:rPr>
          <w:lang w:val="ru-RU"/>
        </w:rPr>
      </w:pPr>
    </w:p>
    <w:p w14:paraId="508F3A54" w14:textId="28D16AF2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0500908C" w14:textId="01B5FB0B" w:rsidR="0091101B" w:rsidRDefault="0091101B" w:rsidP="0091101B"/>
    <w:p w14:paraId="3D6C809B" w14:textId="4566E5D6" w:rsidR="0091101B" w:rsidRPr="0091101B" w:rsidRDefault="0091101B" w:rsidP="0091101B">
      <w:r>
        <w:t>20020923</w:t>
      </w:r>
    </w:p>
    <w:p w14:paraId="3BC5EC53" w14:textId="178C28CC" w:rsidR="00875EEC" w:rsidRDefault="002C50EE" w:rsidP="005726E3">
      <w:pPr>
        <w:pStyle w:val="Heading1"/>
      </w:pPr>
      <w:r>
        <w:t>9. ДАТА НА ПЪРВО РАЗРЕШАВАНЕ/ПОДНОВЯВАНЕ НА РАЗРЕШЕНИЕТО ЗА УПОТРЕБА</w:t>
      </w:r>
    </w:p>
    <w:p w14:paraId="7705DCB8" w14:textId="36F16B0B" w:rsidR="0091101B" w:rsidRDefault="0091101B" w:rsidP="0091101B"/>
    <w:p w14:paraId="66A4438F" w14:textId="7E534081" w:rsidR="0091101B" w:rsidRPr="0091101B" w:rsidRDefault="0091101B" w:rsidP="0091101B">
      <w:r>
        <w:t>20.11.2002; 15.10.2008</w:t>
      </w:r>
    </w:p>
    <w:p w14:paraId="43FB38A2" w14:textId="5ADE9E95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29768E93" w14:textId="57637BA9" w:rsidR="0091101B" w:rsidRPr="0091101B" w:rsidRDefault="0091101B" w:rsidP="0091101B">
      <w:r>
        <w:t>февруари/2011</w:t>
      </w:r>
      <w:bookmarkStart w:id="10" w:name="_GoBack"/>
      <w:bookmarkEnd w:id="10"/>
    </w:p>
    <w:sectPr w:rsidR="0091101B" w:rsidRPr="0091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1C26F3"/>
    <w:multiLevelType w:val="hybridMultilevel"/>
    <w:tmpl w:val="767A81B2"/>
    <w:lvl w:ilvl="0" w:tplc="677695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18"/>
  </w:num>
  <w:num w:numId="7">
    <w:abstractNumId w:val="13"/>
  </w:num>
  <w:num w:numId="8">
    <w:abstractNumId w:val="17"/>
  </w:num>
  <w:num w:numId="9">
    <w:abstractNumId w:val="2"/>
  </w:num>
  <w:num w:numId="10">
    <w:abstractNumId w:val="4"/>
  </w:num>
  <w:num w:numId="11">
    <w:abstractNumId w:val="32"/>
  </w:num>
  <w:num w:numId="12">
    <w:abstractNumId w:val="16"/>
  </w:num>
  <w:num w:numId="13">
    <w:abstractNumId w:val="21"/>
  </w:num>
  <w:num w:numId="14">
    <w:abstractNumId w:val="14"/>
  </w:num>
  <w:num w:numId="15">
    <w:abstractNumId w:val="31"/>
  </w:num>
  <w:num w:numId="16">
    <w:abstractNumId w:val="12"/>
  </w:num>
  <w:num w:numId="17">
    <w:abstractNumId w:val="26"/>
  </w:num>
  <w:num w:numId="18">
    <w:abstractNumId w:val="9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20"/>
  </w:num>
  <w:num w:numId="24">
    <w:abstractNumId w:val="10"/>
  </w:num>
  <w:num w:numId="25">
    <w:abstractNumId w:val="24"/>
  </w:num>
  <w:num w:numId="26">
    <w:abstractNumId w:val="23"/>
  </w:num>
  <w:num w:numId="27">
    <w:abstractNumId w:val="33"/>
  </w:num>
  <w:num w:numId="28">
    <w:abstractNumId w:val="7"/>
  </w:num>
  <w:num w:numId="29">
    <w:abstractNumId w:val="22"/>
  </w:num>
  <w:num w:numId="30">
    <w:abstractNumId w:val="36"/>
  </w:num>
  <w:num w:numId="31">
    <w:abstractNumId w:val="6"/>
  </w:num>
  <w:num w:numId="32">
    <w:abstractNumId w:val="35"/>
  </w:num>
  <w:num w:numId="33">
    <w:abstractNumId w:val="30"/>
  </w:num>
  <w:num w:numId="34">
    <w:abstractNumId w:val="34"/>
  </w:num>
  <w:num w:numId="35">
    <w:abstractNumId w:val="8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91101B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2624</Words>
  <Characters>14961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2022-10-29T20:43:00Z</dcterms:created>
  <dcterms:modified xsi:type="dcterms:W3CDTF">2022-10-29T20:43:00Z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