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5E8CB99A" w:rsidR="00DB32D3" w:rsidRDefault="00DD466D" w:rsidP="005726E3">
      <w:pPr>
        <w:pStyle w:val="Heading1"/>
      </w:pPr>
      <w:r>
        <w:t>1.ИМЕ НА ЛЕКАРСТВЕНИЯ ПРОДУКТ</w:t>
      </w:r>
    </w:p>
    <w:p w14:paraId="57B9373D" w14:textId="77890762" w:rsidR="00EA0141" w:rsidRDefault="00EA0141" w:rsidP="00EA0141"/>
    <w:p w14:paraId="109E50C1" w14:textId="77777777" w:rsidR="00EA0141" w:rsidRPr="00EA0141" w:rsidRDefault="00EA0141" w:rsidP="00EA0141">
      <w:pPr>
        <w:rPr>
          <w:lang w:val="ru-RU"/>
        </w:rPr>
      </w:pPr>
      <w:r w:rsidRPr="00EA0141">
        <w:rPr>
          <w:lang w:eastAsia="bg-BG"/>
        </w:rPr>
        <w:t xml:space="preserve">Кветикон 25 </w:t>
      </w:r>
      <w:r w:rsidRPr="00EA0141">
        <w:rPr>
          <w:lang w:val="en-US"/>
        </w:rPr>
        <w:t>mg</w:t>
      </w:r>
      <w:r w:rsidRPr="00EA0141">
        <w:rPr>
          <w:lang w:val="ru-RU"/>
        </w:rPr>
        <w:t xml:space="preserve"> </w:t>
      </w:r>
      <w:r w:rsidRPr="00EA0141">
        <w:rPr>
          <w:lang w:eastAsia="bg-BG"/>
        </w:rPr>
        <w:t>филмирани таблетки</w:t>
      </w:r>
    </w:p>
    <w:p w14:paraId="248CA3FA" w14:textId="77777777" w:rsidR="00EA0141" w:rsidRPr="00EA0141" w:rsidRDefault="00EA0141" w:rsidP="00EA0141">
      <w:pPr>
        <w:rPr>
          <w:lang w:val="ru-RU"/>
        </w:rPr>
      </w:pPr>
      <w:r w:rsidRPr="00EA0141">
        <w:rPr>
          <w:lang w:eastAsia="bg-BG"/>
        </w:rPr>
        <w:t xml:space="preserve">Кветикон 100 </w:t>
      </w:r>
      <w:r w:rsidRPr="00EA0141">
        <w:rPr>
          <w:lang w:val="en-US"/>
        </w:rPr>
        <w:t>mg</w:t>
      </w:r>
      <w:r w:rsidRPr="00EA0141">
        <w:rPr>
          <w:lang w:val="ru-RU"/>
        </w:rPr>
        <w:t xml:space="preserve"> </w:t>
      </w:r>
      <w:r w:rsidRPr="00EA0141">
        <w:rPr>
          <w:lang w:eastAsia="bg-BG"/>
        </w:rPr>
        <w:t>филмирани таблетки</w:t>
      </w:r>
    </w:p>
    <w:p w14:paraId="427B7993" w14:textId="77777777" w:rsidR="00EA0141" w:rsidRPr="00EA0141" w:rsidRDefault="00EA0141" w:rsidP="00EA0141">
      <w:pPr>
        <w:rPr>
          <w:lang w:val="ru-RU"/>
        </w:rPr>
      </w:pPr>
      <w:r w:rsidRPr="00EA0141">
        <w:rPr>
          <w:lang w:eastAsia="bg-BG"/>
        </w:rPr>
        <w:t xml:space="preserve">Кветикон 200 </w:t>
      </w:r>
      <w:r w:rsidRPr="00EA0141">
        <w:rPr>
          <w:lang w:val="en-US"/>
        </w:rPr>
        <w:t>mg</w:t>
      </w:r>
      <w:r w:rsidRPr="00EA0141">
        <w:rPr>
          <w:lang w:val="ru-RU"/>
        </w:rPr>
        <w:t xml:space="preserve"> </w:t>
      </w:r>
      <w:r w:rsidRPr="00EA0141">
        <w:rPr>
          <w:lang w:eastAsia="bg-BG"/>
        </w:rPr>
        <w:t>филмирани таблетки</w:t>
      </w:r>
    </w:p>
    <w:p w14:paraId="141D8621" w14:textId="77777777" w:rsidR="00EA0141" w:rsidRDefault="00EA0141" w:rsidP="00EA0141">
      <w:pPr>
        <w:rPr>
          <w:lang w:val="en-US"/>
        </w:rPr>
      </w:pPr>
    </w:p>
    <w:p w14:paraId="15F3C862" w14:textId="5E44E54C" w:rsidR="00EA0141" w:rsidRPr="00EA0141" w:rsidRDefault="00EA0141" w:rsidP="00EA0141">
      <w:pPr>
        <w:rPr>
          <w:lang w:val="en-US"/>
        </w:rPr>
      </w:pPr>
      <w:proofErr w:type="spellStart"/>
      <w:r w:rsidRPr="00EA0141">
        <w:rPr>
          <w:lang w:val="en-US"/>
        </w:rPr>
        <w:t>Queticon</w:t>
      </w:r>
      <w:proofErr w:type="spellEnd"/>
      <w:r w:rsidRPr="00EA0141">
        <w:rPr>
          <w:lang w:val="en-US"/>
        </w:rPr>
        <w:t xml:space="preserve"> </w:t>
      </w:r>
      <w:r w:rsidRPr="00EA0141">
        <w:rPr>
          <w:lang w:eastAsia="bg-BG"/>
        </w:rPr>
        <w:t xml:space="preserve">25 </w:t>
      </w:r>
      <w:r w:rsidRPr="00EA0141">
        <w:rPr>
          <w:lang w:val="en-US"/>
        </w:rPr>
        <w:t>mg film-coated tablets</w:t>
      </w:r>
    </w:p>
    <w:p w14:paraId="445B121F" w14:textId="77777777" w:rsidR="00EA0141" w:rsidRPr="00EA0141" w:rsidRDefault="00EA0141" w:rsidP="00EA0141">
      <w:pPr>
        <w:rPr>
          <w:lang w:val="en-US"/>
        </w:rPr>
      </w:pPr>
      <w:proofErr w:type="spellStart"/>
      <w:r w:rsidRPr="00EA0141">
        <w:rPr>
          <w:lang w:val="en-US"/>
        </w:rPr>
        <w:t>Queticon</w:t>
      </w:r>
      <w:proofErr w:type="spellEnd"/>
      <w:r w:rsidRPr="00EA0141">
        <w:rPr>
          <w:lang w:val="en-US"/>
        </w:rPr>
        <w:t xml:space="preserve"> 100 mg film-coated tablets</w:t>
      </w:r>
    </w:p>
    <w:p w14:paraId="74D303C7" w14:textId="77777777" w:rsidR="00EA0141" w:rsidRPr="00EA0141" w:rsidRDefault="00EA0141" w:rsidP="00EA0141">
      <w:pPr>
        <w:rPr>
          <w:lang w:val="en-US"/>
        </w:rPr>
      </w:pPr>
      <w:proofErr w:type="spellStart"/>
      <w:r w:rsidRPr="00EA0141">
        <w:rPr>
          <w:lang w:val="en-US"/>
        </w:rPr>
        <w:t>Queticon</w:t>
      </w:r>
      <w:proofErr w:type="spellEnd"/>
      <w:r w:rsidRPr="00EA0141">
        <w:rPr>
          <w:lang w:val="en-US"/>
        </w:rPr>
        <w:t xml:space="preserve"> 200 mg film-coated tablets</w:t>
      </w:r>
    </w:p>
    <w:p w14:paraId="5EED2DD7" w14:textId="77777777" w:rsidR="00EA0141" w:rsidRPr="00EA0141" w:rsidRDefault="00EA0141" w:rsidP="00EA0141">
      <w:pPr>
        <w:rPr>
          <w:lang w:val="en-US"/>
        </w:rPr>
      </w:pPr>
    </w:p>
    <w:p w14:paraId="48E6CABE" w14:textId="4BAF5A95" w:rsidR="00DB32D3" w:rsidRDefault="00DD466D" w:rsidP="005726E3">
      <w:pPr>
        <w:pStyle w:val="Heading1"/>
      </w:pPr>
      <w:r>
        <w:t>2. КАЧЕСТВЕН И КОЛИЧЕСТВЕН СЪСТАВ</w:t>
      </w:r>
    </w:p>
    <w:p w14:paraId="2132E19E" w14:textId="38063BEC" w:rsidR="00EA0141" w:rsidRDefault="00EA0141" w:rsidP="00EA0141"/>
    <w:p w14:paraId="6B31F61F" w14:textId="77777777"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 xml:space="preserve">Всяка филмирана таблетка съдържа 25 </w:t>
      </w:r>
      <w:r w:rsidRPr="00EA0141">
        <w:rPr>
          <w:rFonts w:eastAsia="Times New Roman" w:cs="Arial"/>
          <w:color w:val="000000"/>
          <w:szCs w:val="24"/>
          <w:lang w:val="en-US"/>
        </w:rPr>
        <w:t>mg</w:t>
      </w:r>
      <w:r w:rsidRPr="00EA0141">
        <w:rPr>
          <w:rFonts w:eastAsia="Times New Roman" w:cs="Arial"/>
          <w:color w:val="000000"/>
          <w:szCs w:val="24"/>
        </w:rPr>
        <w:t xml:space="preserve"> </w:t>
      </w:r>
      <w:r w:rsidRPr="00EA0141">
        <w:rPr>
          <w:rFonts w:eastAsia="Times New Roman" w:cs="Arial"/>
          <w:color w:val="000000"/>
          <w:szCs w:val="24"/>
          <w:lang w:eastAsia="bg-BG"/>
        </w:rPr>
        <w:t xml:space="preserve">кветиапин </w:t>
      </w:r>
      <w:r w:rsidRPr="00EA0141">
        <w:rPr>
          <w:rFonts w:eastAsia="Times New Roman" w:cs="Arial"/>
          <w:i/>
          <w:iCs/>
          <w:color w:val="000000"/>
          <w:szCs w:val="24"/>
        </w:rPr>
        <w:t>(</w:t>
      </w:r>
      <w:r w:rsidRPr="00EA0141">
        <w:rPr>
          <w:rFonts w:eastAsia="Times New Roman" w:cs="Arial"/>
          <w:i/>
          <w:iCs/>
          <w:color w:val="000000"/>
          <w:szCs w:val="24"/>
          <w:lang w:val="en-US"/>
        </w:rPr>
        <w:t>quetiapine</w:t>
      </w:r>
      <w:r w:rsidRPr="00EA0141">
        <w:rPr>
          <w:rFonts w:eastAsia="Times New Roman" w:cs="Arial"/>
          <w:i/>
          <w:iCs/>
          <w:color w:val="000000"/>
          <w:szCs w:val="24"/>
        </w:rPr>
        <w:t>),</w:t>
      </w:r>
      <w:r w:rsidRPr="00EA0141">
        <w:rPr>
          <w:rFonts w:eastAsia="Times New Roman" w:cs="Arial"/>
          <w:color w:val="000000"/>
          <w:szCs w:val="24"/>
        </w:rPr>
        <w:t xml:space="preserve"> </w:t>
      </w:r>
      <w:r w:rsidRPr="00EA0141">
        <w:rPr>
          <w:rFonts w:eastAsia="Times New Roman" w:cs="Arial"/>
          <w:color w:val="000000"/>
          <w:szCs w:val="24"/>
          <w:lang w:eastAsia="bg-BG"/>
        </w:rPr>
        <w:t xml:space="preserve">като кветиапин фумарат </w:t>
      </w:r>
      <w:r w:rsidRPr="00EA0141">
        <w:rPr>
          <w:rFonts w:eastAsia="Times New Roman" w:cs="Arial"/>
          <w:i/>
          <w:iCs/>
          <w:color w:val="000000"/>
          <w:szCs w:val="24"/>
        </w:rPr>
        <w:t>(</w:t>
      </w:r>
      <w:r w:rsidRPr="00EA0141">
        <w:rPr>
          <w:rFonts w:eastAsia="Times New Roman" w:cs="Arial"/>
          <w:i/>
          <w:iCs/>
          <w:color w:val="000000"/>
          <w:szCs w:val="24"/>
          <w:lang w:val="en-US"/>
        </w:rPr>
        <w:t>quetiapine</w:t>
      </w:r>
      <w:r w:rsidRPr="00EA0141">
        <w:rPr>
          <w:rFonts w:eastAsia="Times New Roman" w:cs="Arial"/>
          <w:i/>
          <w:iCs/>
          <w:color w:val="000000"/>
          <w:szCs w:val="24"/>
        </w:rPr>
        <w:t xml:space="preserve"> </w:t>
      </w:r>
      <w:r w:rsidRPr="00EA0141">
        <w:rPr>
          <w:rFonts w:eastAsia="Times New Roman" w:cs="Arial"/>
          <w:i/>
          <w:iCs/>
          <w:color w:val="000000"/>
          <w:szCs w:val="24"/>
          <w:lang w:val="en-US"/>
        </w:rPr>
        <w:t>fumarate</w:t>
      </w:r>
      <w:r w:rsidRPr="00EA0141">
        <w:rPr>
          <w:rFonts w:eastAsia="Times New Roman" w:cs="Arial"/>
          <w:i/>
          <w:iCs/>
          <w:color w:val="000000"/>
          <w:szCs w:val="24"/>
        </w:rPr>
        <w:t>).</w:t>
      </w:r>
    </w:p>
    <w:p w14:paraId="76BBE62A" w14:textId="77777777"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 xml:space="preserve">Всяка филмирана таблетка съдържа 100 </w:t>
      </w:r>
      <w:r w:rsidRPr="00EA0141">
        <w:rPr>
          <w:rFonts w:eastAsia="Times New Roman" w:cs="Arial"/>
          <w:color w:val="000000"/>
          <w:szCs w:val="24"/>
          <w:lang w:val="en-US"/>
        </w:rPr>
        <w:t>mg</w:t>
      </w:r>
      <w:r w:rsidRPr="00EA0141">
        <w:rPr>
          <w:rFonts w:eastAsia="Times New Roman" w:cs="Arial"/>
          <w:color w:val="000000"/>
          <w:szCs w:val="24"/>
        </w:rPr>
        <w:t xml:space="preserve"> </w:t>
      </w:r>
      <w:r w:rsidRPr="00EA0141">
        <w:rPr>
          <w:rFonts w:eastAsia="Times New Roman" w:cs="Arial"/>
          <w:color w:val="000000"/>
          <w:szCs w:val="24"/>
          <w:lang w:eastAsia="bg-BG"/>
        </w:rPr>
        <w:t xml:space="preserve">кветиапин </w:t>
      </w:r>
      <w:r w:rsidRPr="00EA0141">
        <w:rPr>
          <w:rFonts w:eastAsia="Times New Roman" w:cs="Arial"/>
          <w:i/>
          <w:iCs/>
          <w:color w:val="000000"/>
          <w:szCs w:val="24"/>
        </w:rPr>
        <w:t>(</w:t>
      </w:r>
      <w:r w:rsidRPr="00EA0141">
        <w:rPr>
          <w:rFonts w:eastAsia="Times New Roman" w:cs="Arial"/>
          <w:i/>
          <w:iCs/>
          <w:color w:val="000000"/>
          <w:szCs w:val="24"/>
          <w:lang w:val="en-US"/>
        </w:rPr>
        <w:t>quetiapine</w:t>
      </w:r>
      <w:r w:rsidRPr="00EA0141">
        <w:rPr>
          <w:rFonts w:eastAsia="Times New Roman" w:cs="Arial"/>
          <w:i/>
          <w:iCs/>
          <w:color w:val="000000"/>
          <w:szCs w:val="24"/>
        </w:rPr>
        <w:t>),</w:t>
      </w:r>
      <w:r w:rsidRPr="00EA0141">
        <w:rPr>
          <w:rFonts w:eastAsia="Times New Roman" w:cs="Arial"/>
          <w:color w:val="000000"/>
          <w:szCs w:val="24"/>
        </w:rPr>
        <w:t xml:space="preserve"> </w:t>
      </w:r>
      <w:r w:rsidRPr="00EA0141">
        <w:rPr>
          <w:rFonts w:eastAsia="Times New Roman" w:cs="Arial"/>
          <w:color w:val="000000"/>
          <w:szCs w:val="24"/>
          <w:lang w:eastAsia="bg-BG"/>
        </w:rPr>
        <w:t xml:space="preserve">като кветиапин фумарат </w:t>
      </w:r>
      <w:r w:rsidRPr="00EA0141">
        <w:rPr>
          <w:rFonts w:eastAsia="Times New Roman" w:cs="Arial"/>
          <w:i/>
          <w:iCs/>
          <w:color w:val="000000"/>
          <w:szCs w:val="24"/>
        </w:rPr>
        <w:t>(</w:t>
      </w:r>
      <w:r w:rsidRPr="00EA0141">
        <w:rPr>
          <w:rFonts w:eastAsia="Times New Roman" w:cs="Arial"/>
          <w:i/>
          <w:iCs/>
          <w:color w:val="000000"/>
          <w:szCs w:val="24"/>
          <w:lang w:val="en-US"/>
        </w:rPr>
        <w:t>quetiapine</w:t>
      </w:r>
      <w:r w:rsidRPr="00EA0141">
        <w:rPr>
          <w:rFonts w:eastAsia="Times New Roman" w:cs="Arial"/>
          <w:i/>
          <w:iCs/>
          <w:color w:val="000000"/>
          <w:szCs w:val="24"/>
        </w:rPr>
        <w:t xml:space="preserve"> </w:t>
      </w:r>
      <w:r w:rsidRPr="00EA0141">
        <w:rPr>
          <w:rFonts w:eastAsia="Times New Roman" w:cs="Arial"/>
          <w:i/>
          <w:iCs/>
          <w:color w:val="000000"/>
          <w:szCs w:val="24"/>
          <w:lang w:val="en-US"/>
        </w:rPr>
        <w:t>fumarate</w:t>
      </w:r>
      <w:r w:rsidRPr="00EA0141">
        <w:rPr>
          <w:rFonts w:eastAsia="Times New Roman" w:cs="Arial"/>
          <w:i/>
          <w:iCs/>
          <w:color w:val="000000"/>
          <w:szCs w:val="24"/>
        </w:rPr>
        <w:t>).</w:t>
      </w:r>
    </w:p>
    <w:p w14:paraId="2179D079" w14:textId="77777777"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 xml:space="preserve">Всяка филмирана таблетка съдържа 200 </w:t>
      </w:r>
      <w:r w:rsidRPr="00EA0141">
        <w:rPr>
          <w:rFonts w:eastAsia="Times New Roman" w:cs="Arial"/>
          <w:color w:val="000000"/>
          <w:szCs w:val="24"/>
          <w:lang w:val="en-US"/>
        </w:rPr>
        <w:t>mg</w:t>
      </w:r>
      <w:r w:rsidRPr="00EA0141">
        <w:rPr>
          <w:rFonts w:eastAsia="Times New Roman" w:cs="Arial"/>
          <w:color w:val="000000"/>
          <w:szCs w:val="24"/>
        </w:rPr>
        <w:t xml:space="preserve"> </w:t>
      </w:r>
      <w:r w:rsidRPr="00EA0141">
        <w:rPr>
          <w:rFonts w:eastAsia="Times New Roman" w:cs="Arial"/>
          <w:color w:val="000000"/>
          <w:szCs w:val="24"/>
          <w:lang w:eastAsia="bg-BG"/>
        </w:rPr>
        <w:t xml:space="preserve">кветиапин </w:t>
      </w:r>
      <w:r w:rsidRPr="00EA0141">
        <w:rPr>
          <w:rFonts w:eastAsia="Times New Roman" w:cs="Arial"/>
          <w:i/>
          <w:iCs/>
          <w:color w:val="000000"/>
          <w:szCs w:val="24"/>
        </w:rPr>
        <w:t>(</w:t>
      </w:r>
      <w:r w:rsidRPr="00EA0141">
        <w:rPr>
          <w:rFonts w:eastAsia="Times New Roman" w:cs="Arial"/>
          <w:i/>
          <w:iCs/>
          <w:color w:val="000000"/>
          <w:szCs w:val="24"/>
          <w:lang w:val="en-US"/>
        </w:rPr>
        <w:t>quetiapine</w:t>
      </w:r>
      <w:r w:rsidRPr="00EA0141">
        <w:rPr>
          <w:rFonts w:eastAsia="Times New Roman" w:cs="Arial"/>
          <w:i/>
          <w:iCs/>
          <w:color w:val="000000"/>
          <w:szCs w:val="24"/>
        </w:rPr>
        <w:t>),</w:t>
      </w:r>
      <w:r w:rsidRPr="00EA0141">
        <w:rPr>
          <w:rFonts w:eastAsia="Times New Roman" w:cs="Arial"/>
          <w:color w:val="000000"/>
          <w:szCs w:val="24"/>
        </w:rPr>
        <w:t xml:space="preserve"> </w:t>
      </w:r>
      <w:r w:rsidRPr="00EA0141">
        <w:rPr>
          <w:rFonts w:eastAsia="Times New Roman" w:cs="Arial"/>
          <w:color w:val="000000"/>
          <w:szCs w:val="24"/>
          <w:lang w:eastAsia="bg-BG"/>
        </w:rPr>
        <w:t xml:space="preserve">като кветиапин фумарат </w:t>
      </w:r>
      <w:r w:rsidRPr="00EA0141">
        <w:rPr>
          <w:rFonts w:eastAsia="Times New Roman" w:cs="Arial"/>
          <w:i/>
          <w:iCs/>
          <w:color w:val="000000"/>
          <w:szCs w:val="24"/>
        </w:rPr>
        <w:t>(</w:t>
      </w:r>
      <w:r w:rsidRPr="00EA0141">
        <w:rPr>
          <w:rFonts w:eastAsia="Times New Roman" w:cs="Arial"/>
          <w:i/>
          <w:iCs/>
          <w:color w:val="000000"/>
          <w:szCs w:val="24"/>
          <w:lang w:val="en-US"/>
        </w:rPr>
        <w:t>quetiapine</w:t>
      </w:r>
      <w:r w:rsidRPr="00EA0141">
        <w:rPr>
          <w:rFonts w:eastAsia="Times New Roman" w:cs="Arial"/>
          <w:i/>
          <w:iCs/>
          <w:color w:val="000000"/>
          <w:szCs w:val="24"/>
        </w:rPr>
        <w:t xml:space="preserve"> </w:t>
      </w:r>
      <w:r w:rsidRPr="00EA0141">
        <w:rPr>
          <w:rFonts w:eastAsia="Times New Roman" w:cs="Arial"/>
          <w:i/>
          <w:iCs/>
          <w:color w:val="000000"/>
          <w:szCs w:val="24"/>
          <w:lang w:val="en-US"/>
        </w:rPr>
        <w:t>fumarate</w:t>
      </w:r>
      <w:r w:rsidRPr="00EA0141">
        <w:rPr>
          <w:rFonts w:eastAsia="Times New Roman" w:cs="Arial"/>
          <w:i/>
          <w:iCs/>
          <w:color w:val="000000"/>
          <w:szCs w:val="24"/>
        </w:rPr>
        <w:t>).</w:t>
      </w:r>
    </w:p>
    <w:p w14:paraId="78A9BF07" w14:textId="77777777" w:rsidR="00EA0141" w:rsidRPr="00EA0141" w:rsidRDefault="00EA0141" w:rsidP="00EA0141">
      <w:pPr>
        <w:spacing w:line="240" w:lineRule="auto"/>
        <w:rPr>
          <w:rFonts w:eastAsia="Times New Roman" w:cs="Arial"/>
          <w:color w:val="000000"/>
          <w:szCs w:val="24"/>
          <w:u w:val="single"/>
          <w:lang w:eastAsia="bg-BG"/>
        </w:rPr>
      </w:pPr>
    </w:p>
    <w:p w14:paraId="593F6522" w14:textId="31C549B7" w:rsidR="00EA0141" w:rsidRPr="00EA0141" w:rsidRDefault="00EA0141" w:rsidP="00EA0141">
      <w:pPr>
        <w:spacing w:line="240" w:lineRule="auto"/>
        <w:rPr>
          <w:rFonts w:eastAsia="Times New Roman" w:cs="Arial"/>
          <w:szCs w:val="24"/>
        </w:rPr>
      </w:pPr>
      <w:r w:rsidRPr="00EA0141">
        <w:rPr>
          <w:rFonts w:eastAsia="Times New Roman" w:cs="Arial"/>
          <w:color w:val="000000"/>
          <w:szCs w:val="24"/>
          <w:u w:val="single"/>
          <w:lang w:eastAsia="bg-BG"/>
        </w:rPr>
        <w:t>Помощно вещество с известно действие:</w:t>
      </w:r>
      <w:r w:rsidRPr="00EA0141">
        <w:rPr>
          <w:rFonts w:eastAsia="Times New Roman" w:cs="Arial"/>
          <w:color w:val="000000"/>
          <w:szCs w:val="24"/>
          <w:lang w:eastAsia="bg-BG"/>
        </w:rPr>
        <w:t xml:space="preserve"> лактоза монохидрат.</w:t>
      </w:r>
    </w:p>
    <w:p w14:paraId="1552E457" w14:textId="77777777" w:rsidR="00EA0141" w:rsidRPr="00EA0141" w:rsidRDefault="00EA0141" w:rsidP="00EA0141">
      <w:pPr>
        <w:spacing w:line="240" w:lineRule="auto"/>
        <w:rPr>
          <w:rFonts w:eastAsia="Times New Roman" w:cs="Arial"/>
          <w:color w:val="000000"/>
          <w:szCs w:val="24"/>
          <w:lang w:eastAsia="bg-BG"/>
        </w:rPr>
      </w:pPr>
    </w:p>
    <w:p w14:paraId="7017A583" w14:textId="23126FAC"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 xml:space="preserve">Всяка таблетка от 25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 xml:space="preserve">съдържа 5,175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лактоза монохидрат.</w:t>
      </w:r>
    </w:p>
    <w:p w14:paraId="56357C76" w14:textId="77777777"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 xml:space="preserve">Всяка таблетка от 100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 xml:space="preserve">съдържа 20,70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лактоза монохидрат.</w:t>
      </w:r>
    </w:p>
    <w:p w14:paraId="5CF4AE08" w14:textId="77777777"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 xml:space="preserve">Всяка таблетка от 200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 xml:space="preserve">съдържа 41,40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лактоза монохидрат.</w:t>
      </w:r>
    </w:p>
    <w:p w14:paraId="6235982F" w14:textId="77777777" w:rsidR="00EA0141" w:rsidRPr="00EA0141" w:rsidRDefault="00EA0141" w:rsidP="00EA0141"/>
    <w:p w14:paraId="614984C4" w14:textId="715C11A2" w:rsidR="008A6AF2" w:rsidRDefault="00DD466D" w:rsidP="002C50EE">
      <w:pPr>
        <w:pStyle w:val="Heading1"/>
      </w:pPr>
      <w:r>
        <w:t>3. ЛЕКАРСТВЕНА ФОРМА</w:t>
      </w:r>
    </w:p>
    <w:p w14:paraId="741D5C00" w14:textId="255F586C" w:rsidR="00EA0141" w:rsidRDefault="00EA0141" w:rsidP="00EA0141"/>
    <w:p w14:paraId="23E4B6F1" w14:textId="77777777" w:rsidR="00EA0141" w:rsidRPr="00EA0141" w:rsidRDefault="00EA0141" w:rsidP="00EA0141">
      <w:r w:rsidRPr="00EA0141">
        <w:rPr>
          <w:lang w:eastAsia="bg-BG"/>
        </w:rPr>
        <w:t>Филмирана таблетка.</w:t>
      </w:r>
    </w:p>
    <w:p w14:paraId="52E7E070" w14:textId="77777777" w:rsidR="00EA0141" w:rsidRDefault="00EA0141" w:rsidP="00EA0141">
      <w:pPr>
        <w:rPr>
          <w:lang w:eastAsia="bg-BG"/>
        </w:rPr>
      </w:pPr>
    </w:p>
    <w:p w14:paraId="184B0DE6" w14:textId="7FF77246" w:rsidR="00EA0141" w:rsidRPr="00EA0141" w:rsidRDefault="00EA0141" w:rsidP="00EA0141">
      <w:r w:rsidRPr="00EA0141">
        <w:rPr>
          <w:lang w:eastAsia="bg-BG"/>
        </w:rPr>
        <w:t xml:space="preserve">Кветикон 25 </w:t>
      </w:r>
      <w:r w:rsidRPr="00EA0141">
        <w:rPr>
          <w:lang w:val="en-US"/>
        </w:rPr>
        <w:t>mg</w:t>
      </w:r>
      <w:r w:rsidRPr="00EA0141">
        <w:rPr>
          <w:lang w:val="ru-RU"/>
        </w:rPr>
        <w:t xml:space="preserve"> </w:t>
      </w:r>
      <w:r w:rsidRPr="00EA0141">
        <w:rPr>
          <w:lang w:eastAsia="bg-BG"/>
        </w:rPr>
        <w:t xml:space="preserve">филмирани таблетки: светло розови, кръгли, филмирани таблетки, с релефно изображение </w:t>
      </w:r>
      <w:r w:rsidRPr="00EA0141">
        <w:rPr>
          <w:lang w:val="ru-RU"/>
        </w:rPr>
        <w:t>„</w:t>
      </w:r>
      <w:r w:rsidRPr="00EA0141">
        <w:rPr>
          <w:lang w:val="en-US"/>
        </w:rPr>
        <w:t>F</w:t>
      </w:r>
      <w:r w:rsidRPr="00EA0141">
        <w:rPr>
          <w:lang w:val="ru-RU"/>
        </w:rPr>
        <w:t xml:space="preserve">71“ </w:t>
      </w:r>
      <w:r w:rsidRPr="00EA0141">
        <w:rPr>
          <w:lang w:eastAsia="bg-BG"/>
        </w:rPr>
        <w:t>от едната страна.</w:t>
      </w:r>
    </w:p>
    <w:p w14:paraId="1260FBF0" w14:textId="77777777" w:rsidR="00EA0141" w:rsidRPr="00EA0141" w:rsidRDefault="00EA0141" w:rsidP="00EA0141">
      <w:r w:rsidRPr="00EA0141">
        <w:rPr>
          <w:lang w:eastAsia="bg-BG"/>
        </w:rPr>
        <w:t xml:space="preserve">Кветикон 100 </w:t>
      </w:r>
      <w:r w:rsidRPr="00EA0141">
        <w:rPr>
          <w:lang w:val="en-US"/>
        </w:rPr>
        <w:t>mg</w:t>
      </w:r>
      <w:r w:rsidRPr="00EA0141">
        <w:rPr>
          <w:lang w:val="ru-RU"/>
        </w:rPr>
        <w:t xml:space="preserve"> </w:t>
      </w:r>
      <w:r w:rsidRPr="00EA0141">
        <w:rPr>
          <w:lang w:eastAsia="bg-BG"/>
        </w:rPr>
        <w:t xml:space="preserve">филмирани таблетки: жълти, кръгли, филмирани таблетки, с релефно изображение </w:t>
      </w:r>
      <w:r w:rsidRPr="00EA0141">
        <w:rPr>
          <w:lang w:val="ru-RU"/>
        </w:rPr>
        <w:t>„</w:t>
      </w:r>
      <w:r w:rsidRPr="00EA0141">
        <w:rPr>
          <w:lang w:val="en-US"/>
        </w:rPr>
        <w:t>F</w:t>
      </w:r>
      <w:r w:rsidRPr="00EA0141">
        <w:rPr>
          <w:lang w:val="ru-RU"/>
        </w:rPr>
        <w:t xml:space="preserve">73“ </w:t>
      </w:r>
      <w:r w:rsidRPr="00EA0141">
        <w:rPr>
          <w:lang w:eastAsia="bg-BG"/>
        </w:rPr>
        <w:t>от едната страна.</w:t>
      </w:r>
    </w:p>
    <w:p w14:paraId="2DADCF53" w14:textId="77777777" w:rsidR="00EA0141" w:rsidRPr="00EA0141" w:rsidRDefault="00EA0141" w:rsidP="00EA0141">
      <w:r w:rsidRPr="00EA0141">
        <w:rPr>
          <w:lang w:eastAsia="bg-BG"/>
        </w:rPr>
        <w:t xml:space="preserve">Кветикон 200 </w:t>
      </w:r>
      <w:r w:rsidRPr="00EA0141">
        <w:rPr>
          <w:lang w:val="en-US"/>
        </w:rPr>
        <w:t>mg</w:t>
      </w:r>
      <w:r w:rsidRPr="00EA0141">
        <w:rPr>
          <w:lang w:val="ru-RU"/>
        </w:rPr>
        <w:t xml:space="preserve"> </w:t>
      </w:r>
      <w:r w:rsidRPr="00EA0141">
        <w:rPr>
          <w:lang w:eastAsia="bg-BG"/>
        </w:rPr>
        <w:t xml:space="preserve">филмирани таблетки: бели, кръгли, филмирани таблетки, с релефно изображение </w:t>
      </w:r>
      <w:r w:rsidRPr="00EA0141">
        <w:rPr>
          <w:lang w:val="ru-RU"/>
        </w:rPr>
        <w:t>„</w:t>
      </w:r>
      <w:r w:rsidRPr="00EA0141">
        <w:rPr>
          <w:lang w:val="en-US"/>
        </w:rPr>
        <w:t>F</w:t>
      </w:r>
      <w:r w:rsidRPr="00EA0141">
        <w:rPr>
          <w:lang w:val="ru-RU"/>
        </w:rPr>
        <w:t xml:space="preserve">75“ </w:t>
      </w:r>
      <w:r w:rsidRPr="00EA0141">
        <w:rPr>
          <w:lang w:eastAsia="bg-BG"/>
        </w:rPr>
        <w:t>от едната страна.</w:t>
      </w:r>
    </w:p>
    <w:p w14:paraId="55CFFAC7" w14:textId="77777777" w:rsidR="00EA0141" w:rsidRPr="00EA0141" w:rsidRDefault="00EA0141" w:rsidP="00EA0141"/>
    <w:p w14:paraId="490FC2C4" w14:textId="6899DE43" w:rsidR="002C50EE" w:rsidRDefault="002C50EE" w:rsidP="002C50EE">
      <w:pPr>
        <w:pStyle w:val="Heading1"/>
      </w:pPr>
      <w:r>
        <w:t>4. КЛИНИЧНИ ДАННИ</w:t>
      </w:r>
    </w:p>
    <w:p w14:paraId="0771830A" w14:textId="249A1004" w:rsidR="00DB32D3" w:rsidRDefault="002C50EE" w:rsidP="005726E3">
      <w:pPr>
        <w:pStyle w:val="Heading2"/>
      </w:pPr>
      <w:r>
        <w:t>4.1. Терапевтични показания</w:t>
      </w:r>
    </w:p>
    <w:p w14:paraId="45652F70" w14:textId="55D9A830" w:rsidR="00EA0141" w:rsidRDefault="00EA0141" w:rsidP="00EA0141"/>
    <w:p w14:paraId="6B905516" w14:textId="77777777" w:rsidR="00EA0141" w:rsidRPr="00EA0141" w:rsidRDefault="00EA0141" w:rsidP="00EA0141">
      <w:r w:rsidRPr="00EA0141">
        <w:rPr>
          <w:lang w:eastAsia="bg-BG"/>
        </w:rPr>
        <w:t>За лечение на шизофрения.</w:t>
      </w:r>
    </w:p>
    <w:p w14:paraId="550964C6" w14:textId="77777777" w:rsidR="00EA0141" w:rsidRDefault="00EA0141" w:rsidP="00EA0141">
      <w:pPr>
        <w:rPr>
          <w:lang w:eastAsia="bg-BG"/>
        </w:rPr>
      </w:pPr>
    </w:p>
    <w:p w14:paraId="1B1D28C7" w14:textId="73E937AA" w:rsidR="00EA0141" w:rsidRPr="00EA0141" w:rsidRDefault="00EA0141" w:rsidP="00EA0141">
      <w:r w:rsidRPr="00EA0141">
        <w:rPr>
          <w:lang w:eastAsia="bg-BG"/>
        </w:rPr>
        <w:t>За лечение на умерени до тежки манийни епизоди, свързани с биполярно разстройство.</w:t>
      </w:r>
    </w:p>
    <w:p w14:paraId="1BBE8783" w14:textId="77777777" w:rsidR="00EA0141" w:rsidRDefault="00EA0141" w:rsidP="00EA0141">
      <w:pPr>
        <w:rPr>
          <w:lang w:eastAsia="bg-BG"/>
        </w:rPr>
      </w:pPr>
    </w:p>
    <w:p w14:paraId="70725E08" w14:textId="77777777" w:rsidR="00EA0141" w:rsidRDefault="00EA0141" w:rsidP="00EA0141">
      <w:pPr>
        <w:rPr>
          <w:lang w:eastAsia="bg-BG"/>
        </w:rPr>
      </w:pPr>
      <w:r w:rsidRPr="00EA0141">
        <w:rPr>
          <w:lang w:eastAsia="bg-BG"/>
        </w:rPr>
        <w:t xml:space="preserve">За лечение на големи депресивни епизоди, свързани с биполярно разстройство. </w:t>
      </w:r>
    </w:p>
    <w:p w14:paraId="637975E3" w14:textId="77777777" w:rsidR="00EA0141" w:rsidRDefault="00EA0141" w:rsidP="00EA0141">
      <w:pPr>
        <w:rPr>
          <w:lang w:eastAsia="bg-BG"/>
        </w:rPr>
      </w:pPr>
    </w:p>
    <w:p w14:paraId="685774D0" w14:textId="77777777" w:rsidR="00EA0141" w:rsidRPr="00EA0141" w:rsidRDefault="00EA0141" w:rsidP="00EA0141">
      <w:r w:rsidRPr="00EA0141">
        <w:rPr>
          <w:lang w:eastAsia="bg-BG"/>
        </w:rPr>
        <w:t>Предотвратяване на рецидив при пациенти с биполярно разстройство, при пациенти, при</w:t>
      </w:r>
      <w:r w:rsidRPr="00EA0141">
        <w:rPr>
          <w:lang w:val="ru-RU" w:eastAsia="bg-BG"/>
        </w:rPr>
        <w:t xml:space="preserve"> </w:t>
      </w:r>
      <w:r w:rsidRPr="00EA0141">
        <w:rPr>
          <w:lang w:eastAsia="bg-BG"/>
        </w:rPr>
        <w:t>които манийните или депресивните епизоди се овладяват при лечение с кветиапин.</w:t>
      </w:r>
    </w:p>
    <w:p w14:paraId="1A1624BD" w14:textId="45AC684C" w:rsidR="00EA0141" w:rsidRPr="00EA0141" w:rsidRDefault="00EA0141" w:rsidP="00EA0141"/>
    <w:p w14:paraId="7647A102" w14:textId="7E294F76" w:rsidR="00DB32D3" w:rsidRDefault="002C50EE" w:rsidP="005726E3">
      <w:pPr>
        <w:pStyle w:val="Heading2"/>
      </w:pPr>
      <w:r>
        <w:t>4.2. Дозировка и начин на приложение</w:t>
      </w:r>
    </w:p>
    <w:p w14:paraId="11DA6465" w14:textId="024A3A5B" w:rsidR="00EA0141" w:rsidRDefault="00EA0141" w:rsidP="00EA0141"/>
    <w:p w14:paraId="4E82C788" w14:textId="77777777" w:rsidR="00EA0141" w:rsidRPr="00EA0141" w:rsidRDefault="00EA0141" w:rsidP="00EA0141">
      <w:pPr>
        <w:pStyle w:val="Heading3"/>
        <w:rPr>
          <w:rFonts w:eastAsia="Times New Roman"/>
          <w:u w:val="single"/>
        </w:rPr>
      </w:pPr>
      <w:r w:rsidRPr="00EA0141">
        <w:rPr>
          <w:rFonts w:eastAsia="Times New Roman"/>
          <w:u w:val="single"/>
          <w:lang w:eastAsia="bg-BG"/>
        </w:rPr>
        <w:t>Дозировка</w:t>
      </w:r>
    </w:p>
    <w:p w14:paraId="2A2E4E1F" w14:textId="77777777" w:rsidR="00EA0141" w:rsidRPr="00EA0141" w:rsidRDefault="00EA0141" w:rsidP="00EA0141">
      <w:pPr>
        <w:spacing w:line="240" w:lineRule="auto"/>
        <w:rPr>
          <w:rFonts w:eastAsia="Times New Roman" w:cs="Arial"/>
          <w:color w:val="000000"/>
          <w:szCs w:val="24"/>
          <w:lang w:eastAsia="bg-BG"/>
        </w:rPr>
      </w:pPr>
    </w:p>
    <w:p w14:paraId="0A2D8C3E" w14:textId="2B4C538F"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За всяко показание съществуват различни схеми на дозировката. Поради това трябва да се осигури пълна информираност на пациентите за подходящата дозировка за тяхното състояние</w:t>
      </w:r>
    </w:p>
    <w:p w14:paraId="6DCEA2E6" w14:textId="77777777" w:rsidR="00EA0141" w:rsidRPr="00EA0141" w:rsidRDefault="00EA0141" w:rsidP="00EA0141">
      <w:pPr>
        <w:spacing w:line="240" w:lineRule="auto"/>
        <w:rPr>
          <w:rFonts w:eastAsia="Times New Roman" w:cs="Arial"/>
          <w:i/>
          <w:iCs/>
          <w:color w:val="000000"/>
          <w:szCs w:val="24"/>
          <w:lang w:eastAsia="bg-BG"/>
        </w:rPr>
      </w:pPr>
    </w:p>
    <w:p w14:paraId="1069E637" w14:textId="29E26879" w:rsidR="00EA0141" w:rsidRPr="00EA0141" w:rsidRDefault="00EA0141" w:rsidP="00EA0141">
      <w:pPr>
        <w:spacing w:line="240" w:lineRule="auto"/>
        <w:rPr>
          <w:rFonts w:eastAsia="Times New Roman" w:cs="Arial"/>
          <w:szCs w:val="24"/>
        </w:rPr>
      </w:pPr>
      <w:r w:rsidRPr="00EA0141">
        <w:rPr>
          <w:rFonts w:eastAsia="Times New Roman" w:cs="Arial"/>
          <w:i/>
          <w:iCs/>
          <w:color w:val="000000"/>
          <w:szCs w:val="24"/>
          <w:lang w:eastAsia="bg-BG"/>
        </w:rPr>
        <w:t>Възрастни</w:t>
      </w:r>
    </w:p>
    <w:p w14:paraId="49B18E97" w14:textId="77777777" w:rsidR="00EA0141" w:rsidRPr="00EA0141" w:rsidRDefault="00EA0141" w:rsidP="00EA0141">
      <w:pPr>
        <w:spacing w:line="240" w:lineRule="auto"/>
        <w:rPr>
          <w:rFonts w:eastAsia="Times New Roman" w:cs="Arial"/>
          <w:szCs w:val="24"/>
        </w:rPr>
      </w:pPr>
      <w:r w:rsidRPr="00EA0141">
        <w:rPr>
          <w:rFonts w:eastAsia="Times New Roman" w:cs="Arial"/>
          <w:b/>
          <w:bCs/>
          <w:color w:val="000000"/>
          <w:szCs w:val="24"/>
          <w:lang w:eastAsia="bg-BG"/>
        </w:rPr>
        <w:t>За лечение на шизофрения</w:t>
      </w:r>
    </w:p>
    <w:p w14:paraId="3BB8230D" w14:textId="77777777"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 xml:space="preserve">Кветикон трябва да се прилага два пъти дневно. Общата дневна доза за първите четири дни от лечението е 50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(1</w:t>
      </w:r>
      <w:r w:rsidRPr="00EA0141">
        <w:rPr>
          <w:rFonts w:eastAsia="Times New Roman" w:cs="Arial"/>
          <w:color w:val="000000"/>
          <w:szCs w:val="24"/>
          <w:vertAlign w:val="superscript"/>
          <w:lang w:eastAsia="bg-BG"/>
        </w:rPr>
        <w:t>-ви</w:t>
      </w:r>
      <w:r w:rsidRPr="00EA0141">
        <w:rPr>
          <w:rFonts w:eastAsia="Times New Roman" w:cs="Arial"/>
          <w:color w:val="000000"/>
          <w:szCs w:val="24"/>
          <w:lang w:eastAsia="bg-BG"/>
        </w:rPr>
        <w:t xml:space="preserve"> ден), 100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(2</w:t>
      </w:r>
      <w:r w:rsidRPr="00EA0141">
        <w:rPr>
          <w:rFonts w:eastAsia="Times New Roman" w:cs="Arial"/>
          <w:color w:val="000000"/>
          <w:szCs w:val="24"/>
          <w:vertAlign w:val="superscript"/>
          <w:lang w:eastAsia="bg-BG"/>
        </w:rPr>
        <w:t>-ри</w:t>
      </w:r>
      <w:r w:rsidRPr="00EA0141">
        <w:rPr>
          <w:rFonts w:eastAsia="Times New Roman" w:cs="Arial"/>
          <w:color w:val="000000"/>
          <w:szCs w:val="24"/>
          <w:lang w:eastAsia="bg-BG"/>
        </w:rPr>
        <w:t xml:space="preserve"> ден), 200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(3</w:t>
      </w:r>
      <w:r w:rsidRPr="00EA0141">
        <w:rPr>
          <w:rFonts w:eastAsia="Times New Roman" w:cs="Arial"/>
          <w:color w:val="000000"/>
          <w:szCs w:val="24"/>
          <w:vertAlign w:val="superscript"/>
          <w:lang w:eastAsia="bg-BG"/>
        </w:rPr>
        <w:t>-ти</w:t>
      </w:r>
      <w:r w:rsidRPr="00EA0141">
        <w:rPr>
          <w:rFonts w:eastAsia="Times New Roman" w:cs="Arial"/>
          <w:color w:val="000000"/>
          <w:szCs w:val="24"/>
          <w:lang w:eastAsia="bg-BG"/>
        </w:rPr>
        <w:t xml:space="preserve"> ден) и 300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(4</w:t>
      </w:r>
      <w:r w:rsidRPr="00EA0141">
        <w:rPr>
          <w:rFonts w:eastAsia="Times New Roman" w:cs="Arial"/>
          <w:color w:val="000000"/>
          <w:szCs w:val="24"/>
          <w:vertAlign w:val="superscript"/>
          <w:lang w:eastAsia="bg-BG"/>
        </w:rPr>
        <w:t>-ти</w:t>
      </w:r>
      <w:r w:rsidRPr="00EA0141">
        <w:rPr>
          <w:rFonts w:eastAsia="Times New Roman" w:cs="Arial"/>
          <w:color w:val="000000"/>
          <w:szCs w:val="24"/>
          <w:lang w:eastAsia="bg-BG"/>
        </w:rPr>
        <w:t xml:space="preserve"> ден). След четвъртия ден нататък, дневната доза трябва да бъде титрирана до ефективната доза от 300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 xml:space="preserve">до 450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 xml:space="preserve">Дозата може да се коригира в зависимост от клиничния отговор и поносимостта на отделния пациент в границите от 150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 xml:space="preserve">до 750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дневно.</w:t>
      </w:r>
    </w:p>
    <w:p w14:paraId="06DE5326" w14:textId="77777777" w:rsidR="00EA0141" w:rsidRPr="00EA0141" w:rsidRDefault="00EA0141" w:rsidP="00EA0141">
      <w:pPr>
        <w:spacing w:line="240" w:lineRule="auto"/>
        <w:rPr>
          <w:rFonts w:eastAsia="Times New Roman" w:cs="Arial"/>
          <w:b/>
          <w:bCs/>
          <w:color w:val="000000"/>
          <w:szCs w:val="24"/>
          <w:lang w:eastAsia="bg-BG"/>
        </w:rPr>
      </w:pPr>
      <w:bookmarkStart w:id="1" w:name="bookmark0"/>
    </w:p>
    <w:p w14:paraId="22258EA7" w14:textId="4D77C571" w:rsidR="00EA0141" w:rsidRPr="00EA0141" w:rsidRDefault="00EA0141" w:rsidP="00EA0141">
      <w:pPr>
        <w:spacing w:line="240" w:lineRule="auto"/>
        <w:rPr>
          <w:rFonts w:eastAsia="Times New Roman" w:cs="Arial"/>
          <w:szCs w:val="24"/>
        </w:rPr>
      </w:pPr>
      <w:r w:rsidRPr="00EA0141">
        <w:rPr>
          <w:rFonts w:eastAsia="Times New Roman" w:cs="Arial"/>
          <w:b/>
          <w:bCs/>
          <w:color w:val="000000"/>
          <w:szCs w:val="24"/>
          <w:lang w:eastAsia="bg-BG"/>
        </w:rPr>
        <w:t>За лечение на умерени до тежки манийни епизоди, свързани с биполярно разстройство</w:t>
      </w:r>
      <w:bookmarkEnd w:id="1"/>
    </w:p>
    <w:p w14:paraId="15DE69D9" w14:textId="77777777"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 xml:space="preserve">Кветикон трябва да се прилага два пъти дневно. Общата дневна доза за първите четири дни на лечението е 100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(ден 1</w:t>
      </w:r>
      <w:r w:rsidRPr="00EA0141">
        <w:rPr>
          <w:rFonts w:eastAsia="Times New Roman" w:cs="Arial"/>
          <w:color w:val="000000"/>
          <w:szCs w:val="24"/>
          <w:vertAlign w:val="superscript"/>
          <w:lang w:eastAsia="bg-BG"/>
        </w:rPr>
        <w:t>-ви</w:t>
      </w:r>
      <w:r w:rsidRPr="00EA0141">
        <w:rPr>
          <w:rFonts w:eastAsia="Times New Roman" w:cs="Arial"/>
          <w:color w:val="000000"/>
          <w:szCs w:val="24"/>
          <w:lang w:eastAsia="bg-BG"/>
        </w:rPr>
        <w:t xml:space="preserve">), 200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(ден 2</w:t>
      </w:r>
      <w:r w:rsidRPr="00EA0141">
        <w:rPr>
          <w:rFonts w:eastAsia="Times New Roman" w:cs="Arial"/>
          <w:color w:val="000000"/>
          <w:szCs w:val="24"/>
          <w:vertAlign w:val="superscript"/>
          <w:lang w:eastAsia="bg-BG"/>
        </w:rPr>
        <w:t>-ри</w:t>
      </w:r>
      <w:r w:rsidRPr="00EA0141">
        <w:rPr>
          <w:rFonts w:eastAsia="Times New Roman" w:cs="Arial"/>
          <w:color w:val="000000"/>
          <w:szCs w:val="24"/>
          <w:lang w:eastAsia="bg-BG"/>
        </w:rPr>
        <w:t xml:space="preserve">), 300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(ден 3</w:t>
      </w:r>
      <w:r w:rsidRPr="00EA0141">
        <w:rPr>
          <w:rFonts w:eastAsia="Times New Roman" w:cs="Arial"/>
          <w:color w:val="000000"/>
          <w:szCs w:val="24"/>
          <w:vertAlign w:val="superscript"/>
          <w:lang w:eastAsia="bg-BG"/>
        </w:rPr>
        <w:t>-ти</w:t>
      </w:r>
      <w:r w:rsidRPr="00EA0141">
        <w:rPr>
          <w:rFonts w:eastAsia="Times New Roman" w:cs="Arial"/>
          <w:color w:val="000000"/>
          <w:szCs w:val="24"/>
          <w:lang w:eastAsia="bg-BG"/>
        </w:rPr>
        <w:t xml:space="preserve">) и 400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(ден 4-</w:t>
      </w:r>
      <w:r w:rsidRPr="00EA0141">
        <w:rPr>
          <w:rFonts w:eastAsia="Times New Roman" w:cs="Arial"/>
          <w:color w:val="000000"/>
          <w:szCs w:val="24"/>
          <w:vertAlign w:val="superscript"/>
          <w:lang w:eastAsia="bg-BG"/>
        </w:rPr>
        <w:t>ти</w:t>
      </w:r>
      <w:r w:rsidRPr="00EA0141">
        <w:rPr>
          <w:rFonts w:eastAsia="Times New Roman" w:cs="Arial"/>
          <w:color w:val="000000"/>
          <w:szCs w:val="24"/>
          <w:lang w:eastAsia="bg-BG"/>
        </w:rPr>
        <w:t xml:space="preserve">). </w:t>
      </w:r>
    </w:p>
    <w:p w14:paraId="108F60C2" w14:textId="77777777"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 xml:space="preserve">Последващо коригиране на дозата до 800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дневно до ден 6</w:t>
      </w:r>
      <w:r w:rsidRPr="00EA0141">
        <w:rPr>
          <w:rFonts w:eastAsia="Times New Roman" w:cs="Arial"/>
          <w:color w:val="000000"/>
          <w:szCs w:val="24"/>
          <w:vertAlign w:val="superscript"/>
          <w:lang w:eastAsia="bg-BG"/>
        </w:rPr>
        <w:t>-и</w:t>
      </w:r>
      <w:r w:rsidRPr="00EA0141">
        <w:rPr>
          <w:rFonts w:eastAsia="Times New Roman" w:cs="Arial"/>
          <w:color w:val="000000"/>
          <w:szCs w:val="24"/>
          <w:lang w:eastAsia="bg-BG"/>
        </w:rPr>
        <w:t xml:space="preserve"> трябва да става чрез увеличение на дозата с не повече от 200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дневно.</w:t>
      </w:r>
    </w:p>
    <w:p w14:paraId="23213ABB" w14:textId="77777777" w:rsidR="00EA0141" w:rsidRPr="00EA0141" w:rsidRDefault="00EA0141" w:rsidP="00EA0141">
      <w:pPr>
        <w:spacing w:line="240" w:lineRule="auto"/>
        <w:rPr>
          <w:rFonts w:eastAsia="Times New Roman" w:cs="Arial"/>
          <w:color w:val="000000"/>
          <w:szCs w:val="24"/>
          <w:lang w:eastAsia="bg-BG"/>
        </w:rPr>
      </w:pPr>
    </w:p>
    <w:p w14:paraId="677FAB6C" w14:textId="1A289D24"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 xml:space="preserve">Дозата може да се коригира в зависимост от клиничния отговор и поносимост на всеки пациент в границите от 200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 xml:space="preserve">до 800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 xml:space="preserve">дневно. Обичайната ефективна доза е в границите от 400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 xml:space="preserve">до 800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дневно.</w:t>
      </w:r>
    </w:p>
    <w:p w14:paraId="6BFAB6A0" w14:textId="77777777" w:rsidR="00EA0141" w:rsidRPr="00EA0141" w:rsidRDefault="00EA0141" w:rsidP="00EA0141">
      <w:pPr>
        <w:spacing w:line="240" w:lineRule="auto"/>
        <w:rPr>
          <w:rFonts w:eastAsia="Times New Roman" w:cs="Arial"/>
          <w:b/>
          <w:bCs/>
          <w:color w:val="000000"/>
          <w:szCs w:val="24"/>
          <w:lang w:eastAsia="bg-BG"/>
        </w:rPr>
      </w:pPr>
      <w:bookmarkStart w:id="2" w:name="bookmark2"/>
    </w:p>
    <w:p w14:paraId="27E029E0" w14:textId="4CD6EACE" w:rsidR="00EA0141" w:rsidRPr="00EA0141" w:rsidRDefault="00EA0141" w:rsidP="00EA0141">
      <w:pPr>
        <w:spacing w:line="240" w:lineRule="auto"/>
        <w:rPr>
          <w:rFonts w:eastAsia="Times New Roman" w:cs="Arial"/>
          <w:szCs w:val="24"/>
        </w:rPr>
      </w:pPr>
      <w:r w:rsidRPr="00EA0141">
        <w:rPr>
          <w:rFonts w:eastAsia="Times New Roman" w:cs="Arial"/>
          <w:b/>
          <w:bCs/>
          <w:color w:val="000000"/>
          <w:szCs w:val="24"/>
          <w:lang w:eastAsia="bg-BG"/>
        </w:rPr>
        <w:t>За лечение на депресивни епизоди, свързани с биполярно разстройство</w:t>
      </w:r>
      <w:bookmarkEnd w:id="2"/>
    </w:p>
    <w:p w14:paraId="5DB32F78" w14:textId="77777777"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 xml:space="preserve">Кветикон трябва да се прилага веднъж дневно, вечер, преди лягане. Общата дневна доза за първите четири дни на лечението е 50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(ден 1</w:t>
      </w:r>
      <w:r w:rsidRPr="00EA0141">
        <w:rPr>
          <w:rFonts w:eastAsia="Times New Roman" w:cs="Arial"/>
          <w:color w:val="000000"/>
          <w:szCs w:val="24"/>
          <w:vertAlign w:val="superscript"/>
          <w:lang w:eastAsia="bg-BG"/>
        </w:rPr>
        <w:t>-ви</w:t>
      </w:r>
      <w:r w:rsidRPr="00EA0141">
        <w:rPr>
          <w:rFonts w:eastAsia="Times New Roman" w:cs="Arial"/>
          <w:color w:val="000000"/>
          <w:szCs w:val="24"/>
          <w:lang w:eastAsia="bg-BG"/>
        </w:rPr>
        <w:t xml:space="preserve">), 100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(ден 2</w:t>
      </w:r>
      <w:r w:rsidRPr="00EA0141">
        <w:rPr>
          <w:rFonts w:eastAsia="Times New Roman" w:cs="Arial"/>
          <w:color w:val="000000"/>
          <w:szCs w:val="24"/>
          <w:vertAlign w:val="superscript"/>
          <w:lang w:eastAsia="bg-BG"/>
        </w:rPr>
        <w:t>-ри</w:t>
      </w:r>
      <w:r w:rsidRPr="00EA0141">
        <w:rPr>
          <w:rFonts w:eastAsia="Times New Roman" w:cs="Arial"/>
          <w:color w:val="000000"/>
          <w:szCs w:val="24"/>
          <w:lang w:eastAsia="bg-BG"/>
        </w:rPr>
        <w:t xml:space="preserve">), 200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(ден 3</w:t>
      </w:r>
      <w:r w:rsidRPr="00EA0141">
        <w:rPr>
          <w:rFonts w:eastAsia="Times New Roman" w:cs="Arial"/>
          <w:color w:val="000000"/>
          <w:szCs w:val="24"/>
          <w:vertAlign w:val="superscript"/>
          <w:lang w:eastAsia="bg-BG"/>
        </w:rPr>
        <w:t>-ти</w:t>
      </w:r>
      <w:r w:rsidRPr="00EA0141">
        <w:rPr>
          <w:rFonts w:eastAsia="Times New Roman" w:cs="Arial"/>
          <w:color w:val="000000"/>
          <w:szCs w:val="24"/>
          <w:lang w:eastAsia="bg-BG"/>
        </w:rPr>
        <w:t>)</w:t>
      </w:r>
    </w:p>
    <w:p w14:paraId="3E30F82B" w14:textId="77777777"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 xml:space="preserve"> и 300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(ден 4</w:t>
      </w:r>
      <w:r w:rsidRPr="00EA0141">
        <w:rPr>
          <w:rFonts w:eastAsia="Times New Roman" w:cs="Arial"/>
          <w:color w:val="000000"/>
          <w:szCs w:val="24"/>
          <w:vertAlign w:val="superscript"/>
          <w:lang w:eastAsia="bg-BG"/>
        </w:rPr>
        <w:t>-ти</w:t>
      </w:r>
      <w:r w:rsidRPr="00EA0141">
        <w:rPr>
          <w:rFonts w:eastAsia="Times New Roman" w:cs="Arial"/>
          <w:color w:val="000000"/>
          <w:szCs w:val="24"/>
          <w:lang w:eastAsia="bg-BG"/>
        </w:rPr>
        <w:t>).</w:t>
      </w:r>
    </w:p>
    <w:p w14:paraId="77AD60D6" w14:textId="77777777"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 xml:space="preserve">Препоръчваната доза е 300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 xml:space="preserve">дневно. Не е наблюдавана допълнителна полза при групата на лечение с 600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 xml:space="preserve">в сравнение с групата, лекувана с 300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 xml:space="preserve">(вижте точка 5.1). При отделни пациенти лечение с 600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 xml:space="preserve">може да е полза. Дози по-големи от 300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 xml:space="preserve">трябва да се предписват от лекари с достатъчно опит при лечение на биполярно разстройство. Проучвания са показали, че при отделни пациенти с оглед на поносимостта може да се обмисли намаляване на дозата до минимум 200 </w:t>
      </w:r>
      <w:r w:rsidRPr="00EA0141">
        <w:rPr>
          <w:rFonts w:eastAsia="Times New Roman" w:cs="Arial"/>
          <w:color w:val="000000"/>
          <w:szCs w:val="24"/>
          <w:lang w:val="en-US"/>
        </w:rPr>
        <w:t>mg</w:t>
      </w:r>
      <w:r w:rsidRPr="00EA0141">
        <w:rPr>
          <w:rFonts w:eastAsia="Times New Roman" w:cs="Arial"/>
          <w:color w:val="000000"/>
          <w:szCs w:val="24"/>
          <w:lang w:val="ru-RU"/>
        </w:rPr>
        <w:t>.</w:t>
      </w:r>
    </w:p>
    <w:p w14:paraId="1EBB819D" w14:textId="77777777" w:rsidR="00EA0141" w:rsidRPr="00EA0141" w:rsidRDefault="00EA0141" w:rsidP="00EA0141">
      <w:pPr>
        <w:spacing w:line="240" w:lineRule="auto"/>
        <w:rPr>
          <w:rFonts w:eastAsia="Times New Roman" w:cs="Arial"/>
          <w:b/>
          <w:bCs/>
          <w:color w:val="000000"/>
          <w:szCs w:val="24"/>
          <w:lang w:eastAsia="bg-BG"/>
        </w:rPr>
      </w:pPr>
      <w:bookmarkStart w:id="3" w:name="bookmark4"/>
    </w:p>
    <w:p w14:paraId="5168DC11" w14:textId="0C3D1782" w:rsidR="00EA0141" w:rsidRPr="00EA0141" w:rsidRDefault="00EA0141" w:rsidP="00EA0141">
      <w:pPr>
        <w:spacing w:line="240" w:lineRule="auto"/>
        <w:rPr>
          <w:rFonts w:eastAsia="Times New Roman" w:cs="Arial"/>
          <w:szCs w:val="24"/>
        </w:rPr>
      </w:pPr>
      <w:r w:rsidRPr="00EA0141">
        <w:rPr>
          <w:rFonts w:eastAsia="Times New Roman" w:cs="Arial"/>
          <w:b/>
          <w:bCs/>
          <w:color w:val="000000"/>
          <w:szCs w:val="24"/>
          <w:lang w:eastAsia="bg-BG"/>
        </w:rPr>
        <w:t>За предотвратяване на рецидив при биполярно разстройство</w:t>
      </w:r>
      <w:bookmarkEnd w:id="3"/>
    </w:p>
    <w:p w14:paraId="3ECF486D" w14:textId="77777777"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lastRenderedPageBreak/>
        <w:t xml:space="preserve">За предотвратяване на рецидив на манийни, смесени или депресивни епизоди при биполярно разстройство, пациенти, които са отговорили на кветиапин при острото лечение на биполярно разстройство, трябва да продължат лечението със същата доза кветиапин. Дневната доза може да се коригира в зависимост от клиничния отговори поносимостта на всеки пациент в границите от 300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 xml:space="preserve">до 800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прилагана два пъти дневно. При поддържащото лечение е важно да се използва възможно най-ниската ефективна доза.</w:t>
      </w:r>
    </w:p>
    <w:p w14:paraId="2754E303" w14:textId="77777777" w:rsidR="00EA0141" w:rsidRPr="00EA0141" w:rsidRDefault="00EA0141" w:rsidP="00EA0141">
      <w:pPr>
        <w:spacing w:line="240" w:lineRule="auto"/>
        <w:rPr>
          <w:rFonts w:eastAsia="Times New Roman" w:cs="Arial"/>
          <w:i/>
          <w:iCs/>
          <w:color w:val="000000"/>
          <w:szCs w:val="24"/>
          <w:lang w:eastAsia="bg-BG"/>
        </w:rPr>
      </w:pPr>
    </w:p>
    <w:p w14:paraId="311A45AE" w14:textId="1A681E08" w:rsidR="00EA0141" w:rsidRPr="00EA0141" w:rsidRDefault="00EA0141" w:rsidP="00EA0141">
      <w:pPr>
        <w:spacing w:line="240" w:lineRule="auto"/>
        <w:rPr>
          <w:rFonts w:eastAsia="Times New Roman" w:cs="Arial"/>
          <w:szCs w:val="24"/>
        </w:rPr>
      </w:pPr>
      <w:r w:rsidRPr="00EA0141">
        <w:rPr>
          <w:rFonts w:eastAsia="Times New Roman" w:cs="Arial"/>
          <w:i/>
          <w:iCs/>
          <w:color w:val="000000"/>
          <w:szCs w:val="24"/>
          <w:lang w:eastAsia="bg-BG"/>
        </w:rPr>
        <w:t>Пациенти в старческа възраст</w:t>
      </w:r>
    </w:p>
    <w:p w14:paraId="2CDB4B95" w14:textId="77777777" w:rsidR="00EA0141" w:rsidRPr="00EA0141" w:rsidRDefault="00EA0141" w:rsidP="00EA0141">
      <w:pPr>
        <w:rPr>
          <w:rFonts w:eastAsia="Times New Roman" w:cs="Arial"/>
          <w:szCs w:val="24"/>
        </w:rPr>
      </w:pPr>
      <w:r w:rsidRPr="00EA0141">
        <w:rPr>
          <w:rFonts w:eastAsia="Times New Roman" w:cs="Arial"/>
          <w:color w:val="000000"/>
          <w:szCs w:val="24"/>
          <w:lang w:eastAsia="bg-BG"/>
        </w:rPr>
        <w:t>Както при другите антипсихотици и антидепресанти, кветиапин трябва да се прилага с</w:t>
      </w:r>
      <w:r w:rsidRPr="00EA0141">
        <w:rPr>
          <w:rFonts w:eastAsia="Times New Roman" w:cs="Arial"/>
          <w:color w:val="000000"/>
          <w:szCs w:val="24"/>
          <w:lang w:val="ru-RU" w:eastAsia="bg-BG"/>
        </w:rPr>
        <w:t xml:space="preserve"> </w:t>
      </w:r>
      <w:r w:rsidRPr="00EA0141">
        <w:rPr>
          <w:rFonts w:eastAsia="Times New Roman" w:cs="Arial"/>
          <w:color w:val="000000"/>
          <w:szCs w:val="24"/>
          <w:lang w:eastAsia="bg-BG"/>
        </w:rPr>
        <w:t>повишено внимание при пациенти в старческа възраст, особено в началния период на дозиране. В зависимост от клиничния отговор и поносимостта на отделния пациент, честотата на титриране на дозата на кветиапин може да е необходимо да става по-бавно, а дневната терапевтична доза да е по-ниска отколкото при по-млади пациенти. Средният плазмен прием на кветиапин бе намален с 30% до 50% при пациенти в старческа възраст, в сравнение с по-млади пациенти.</w:t>
      </w:r>
    </w:p>
    <w:p w14:paraId="0E497227" w14:textId="77777777" w:rsidR="00EA0141" w:rsidRPr="00EA0141" w:rsidRDefault="00EA0141" w:rsidP="00EA0141">
      <w:pPr>
        <w:spacing w:line="240" w:lineRule="auto"/>
        <w:rPr>
          <w:rFonts w:eastAsia="Times New Roman" w:cs="Arial"/>
          <w:color w:val="000000"/>
          <w:szCs w:val="24"/>
          <w:lang w:eastAsia="bg-BG"/>
        </w:rPr>
      </w:pPr>
    </w:p>
    <w:p w14:paraId="73EF6805" w14:textId="54B71264"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Ефикасността и безопасността при пациенти на възраст над 65 години с депресивни епизоди в рамките на биполярно разстройство не е оценявана.</w:t>
      </w:r>
    </w:p>
    <w:p w14:paraId="32891365" w14:textId="77777777" w:rsidR="00EA0141" w:rsidRPr="00EA0141" w:rsidRDefault="00EA0141" w:rsidP="00EA0141">
      <w:pPr>
        <w:spacing w:line="240" w:lineRule="auto"/>
        <w:rPr>
          <w:rFonts w:eastAsia="Times New Roman" w:cs="Arial"/>
          <w:i/>
          <w:iCs/>
          <w:color w:val="000000"/>
          <w:szCs w:val="24"/>
          <w:lang w:eastAsia="bg-BG"/>
        </w:rPr>
      </w:pPr>
    </w:p>
    <w:p w14:paraId="4276804D" w14:textId="32AD0442" w:rsidR="00EA0141" w:rsidRPr="00EA0141" w:rsidRDefault="00EA0141" w:rsidP="00EA0141">
      <w:pPr>
        <w:spacing w:line="240" w:lineRule="auto"/>
        <w:rPr>
          <w:rFonts w:eastAsia="Times New Roman" w:cs="Arial"/>
          <w:szCs w:val="24"/>
        </w:rPr>
      </w:pPr>
      <w:r w:rsidRPr="00EA0141">
        <w:rPr>
          <w:rFonts w:eastAsia="Times New Roman" w:cs="Arial"/>
          <w:i/>
          <w:iCs/>
          <w:color w:val="000000"/>
          <w:szCs w:val="24"/>
          <w:lang w:eastAsia="bg-BG"/>
        </w:rPr>
        <w:t>Педиатрична популация</w:t>
      </w:r>
    </w:p>
    <w:p w14:paraId="5724E6CF" w14:textId="77777777"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Кветиапин не се препоръчва за употреба при деца и юноши на възраст под 18 години, тъй като няма налични данни за тази група пациенти. Наличните данни от плацебо- контролирани клинични проучвания са представени в точки 4.4, 4.8, 5.1 и 5.2.</w:t>
      </w:r>
    </w:p>
    <w:p w14:paraId="2997075D" w14:textId="77777777" w:rsidR="00EA0141" w:rsidRPr="00EA0141" w:rsidRDefault="00EA0141" w:rsidP="00EA0141">
      <w:pPr>
        <w:spacing w:line="240" w:lineRule="auto"/>
        <w:rPr>
          <w:rFonts w:eastAsia="Times New Roman" w:cs="Arial"/>
          <w:i/>
          <w:iCs/>
          <w:color w:val="000000"/>
          <w:szCs w:val="24"/>
          <w:lang w:eastAsia="bg-BG"/>
        </w:rPr>
      </w:pPr>
    </w:p>
    <w:p w14:paraId="3DB76F10" w14:textId="4FB9E51A" w:rsidR="00EA0141" w:rsidRPr="00EA0141" w:rsidRDefault="00EA0141" w:rsidP="00EA0141">
      <w:pPr>
        <w:spacing w:line="240" w:lineRule="auto"/>
        <w:rPr>
          <w:rFonts w:eastAsia="Times New Roman" w:cs="Arial"/>
          <w:szCs w:val="24"/>
        </w:rPr>
      </w:pPr>
      <w:r w:rsidRPr="00EA0141">
        <w:rPr>
          <w:rFonts w:eastAsia="Times New Roman" w:cs="Arial"/>
          <w:i/>
          <w:iCs/>
          <w:color w:val="000000"/>
          <w:szCs w:val="24"/>
          <w:lang w:eastAsia="bg-BG"/>
        </w:rPr>
        <w:t>Увреждане на бъбреците</w:t>
      </w:r>
    </w:p>
    <w:p w14:paraId="412C86D0" w14:textId="77777777"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Не е необходима корекция на дозата при пациенти с увреждане на бъбреците.</w:t>
      </w:r>
    </w:p>
    <w:p w14:paraId="4CEB8184" w14:textId="77777777" w:rsidR="00EA0141" w:rsidRPr="00EA0141" w:rsidRDefault="00EA0141" w:rsidP="00EA0141">
      <w:pPr>
        <w:spacing w:line="240" w:lineRule="auto"/>
        <w:rPr>
          <w:rFonts w:eastAsia="Times New Roman" w:cs="Arial"/>
          <w:i/>
          <w:iCs/>
          <w:color w:val="000000"/>
          <w:szCs w:val="24"/>
          <w:lang w:eastAsia="bg-BG"/>
        </w:rPr>
      </w:pPr>
    </w:p>
    <w:p w14:paraId="643CB6C5" w14:textId="22024A5C" w:rsidR="00EA0141" w:rsidRPr="00EA0141" w:rsidRDefault="00EA0141" w:rsidP="00EA0141">
      <w:pPr>
        <w:spacing w:line="240" w:lineRule="auto"/>
        <w:rPr>
          <w:rFonts w:eastAsia="Times New Roman" w:cs="Arial"/>
          <w:szCs w:val="24"/>
        </w:rPr>
      </w:pPr>
      <w:r w:rsidRPr="00EA0141">
        <w:rPr>
          <w:rFonts w:eastAsia="Times New Roman" w:cs="Arial"/>
          <w:i/>
          <w:iCs/>
          <w:color w:val="000000"/>
          <w:szCs w:val="24"/>
          <w:lang w:eastAsia="bg-BG"/>
        </w:rPr>
        <w:t>Увреждане на черния дроб</w:t>
      </w:r>
    </w:p>
    <w:p w14:paraId="083CA246" w14:textId="77777777"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 xml:space="preserve">Кветиапин се метаболизира значително от черния дроб. Поради това кветиапин трябва да се прилага с повишено внимание при пациенти с анамнеза за увреждане на черния дроб, особено по време на началния период на дозиране. Лечението на пациенти с увреждане на черния дроб трябва да започне с 25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 xml:space="preserve">дневно. Дозата може да се повишава с 25-50 </w:t>
      </w:r>
      <w:r w:rsidRPr="00EA0141">
        <w:rPr>
          <w:rFonts w:eastAsia="Times New Roman" w:cs="Arial"/>
          <w:color w:val="000000"/>
          <w:szCs w:val="24"/>
          <w:lang w:val="en-US"/>
        </w:rPr>
        <w:t>mg</w:t>
      </w:r>
      <w:r w:rsidRPr="00EA0141">
        <w:rPr>
          <w:rFonts w:eastAsia="Times New Roman" w:cs="Arial"/>
          <w:color w:val="000000"/>
          <w:szCs w:val="24"/>
          <w:lang w:eastAsia="bg-BG"/>
        </w:rPr>
        <w:t>/ден до достигане на ефективната доза, в зависимост от клиничния отговор и поносимостта при отделния пациент.</w:t>
      </w:r>
    </w:p>
    <w:p w14:paraId="4E5EF6F2" w14:textId="77777777" w:rsidR="00EA0141" w:rsidRPr="00EA0141" w:rsidRDefault="00EA0141" w:rsidP="00EA0141">
      <w:pPr>
        <w:spacing w:line="240" w:lineRule="auto"/>
        <w:rPr>
          <w:rFonts w:eastAsia="Times New Roman" w:cs="Arial"/>
          <w:color w:val="000000"/>
          <w:szCs w:val="24"/>
          <w:u w:val="single"/>
          <w:lang w:eastAsia="bg-BG"/>
        </w:rPr>
      </w:pPr>
    </w:p>
    <w:p w14:paraId="192A10D4" w14:textId="01D4737B" w:rsidR="00EA0141" w:rsidRPr="00EA0141" w:rsidRDefault="00EA0141" w:rsidP="00EA0141">
      <w:pPr>
        <w:pStyle w:val="Heading3"/>
        <w:rPr>
          <w:rFonts w:eastAsia="Times New Roman"/>
          <w:u w:val="single"/>
        </w:rPr>
      </w:pPr>
      <w:r w:rsidRPr="00EA0141">
        <w:rPr>
          <w:rFonts w:eastAsia="Times New Roman"/>
          <w:u w:val="single"/>
          <w:lang w:eastAsia="bg-BG"/>
        </w:rPr>
        <w:t>Начин на приложение</w:t>
      </w:r>
    </w:p>
    <w:p w14:paraId="74AD695B" w14:textId="2CA17F52" w:rsidR="00EA0141" w:rsidRDefault="00EA0141" w:rsidP="00EA0141">
      <w:pPr>
        <w:rPr>
          <w:rFonts w:eastAsia="Times New Roman" w:cs="Arial"/>
          <w:color w:val="000000"/>
          <w:szCs w:val="24"/>
          <w:lang w:eastAsia="bg-BG"/>
        </w:rPr>
      </w:pPr>
      <w:r w:rsidRPr="00EA0141">
        <w:rPr>
          <w:rFonts w:eastAsia="Times New Roman" w:cs="Arial"/>
          <w:color w:val="000000"/>
          <w:szCs w:val="24"/>
          <w:lang w:eastAsia="bg-BG"/>
        </w:rPr>
        <w:t>Кветикон таблетки може да се приема с или без храна.</w:t>
      </w:r>
    </w:p>
    <w:p w14:paraId="4A9E3399" w14:textId="77777777" w:rsidR="00EA0141" w:rsidRPr="00EA0141" w:rsidRDefault="00EA0141" w:rsidP="00EA0141">
      <w:pPr>
        <w:rPr>
          <w:rFonts w:cs="Arial"/>
          <w:sz w:val="20"/>
          <w:lang w:val="ru-RU"/>
        </w:rPr>
      </w:pPr>
    </w:p>
    <w:p w14:paraId="761CAF0A" w14:textId="298B9C2A" w:rsidR="00EA0141" w:rsidRDefault="002C50EE" w:rsidP="00EA0141">
      <w:pPr>
        <w:pStyle w:val="Heading2"/>
      </w:pPr>
      <w:r>
        <w:t>4.3. Противопоказания</w:t>
      </w:r>
    </w:p>
    <w:p w14:paraId="0D77165C" w14:textId="322E4103" w:rsidR="00EA0141" w:rsidRDefault="00EA0141" w:rsidP="00EA0141"/>
    <w:p w14:paraId="4C831963" w14:textId="77777777" w:rsidR="00EA0141" w:rsidRDefault="00EA0141" w:rsidP="00EA0141">
      <w:pPr>
        <w:pStyle w:val="ListParagraph"/>
        <w:numPr>
          <w:ilvl w:val="0"/>
          <w:numId w:val="38"/>
        </w:numPr>
      </w:pPr>
      <w:r w:rsidRPr="00EA0141">
        <w:rPr>
          <w:lang w:eastAsia="bg-BG"/>
        </w:rPr>
        <w:t>Свръхчувствителност към активната съставка или някое от помощните вещества на този продукт, изброени в точка 6.1.</w:t>
      </w:r>
    </w:p>
    <w:p w14:paraId="0FB17520" w14:textId="69CBDA50" w:rsidR="00EA0141" w:rsidRPr="00EA0141" w:rsidRDefault="00EA0141" w:rsidP="00EA0141">
      <w:pPr>
        <w:pStyle w:val="ListParagraph"/>
        <w:numPr>
          <w:ilvl w:val="0"/>
          <w:numId w:val="38"/>
        </w:numPr>
      </w:pPr>
      <w:r w:rsidRPr="00EA0141">
        <w:rPr>
          <w:lang w:eastAsia="bg-BG"/>
        </w:rPr>
        <w:t>Съпътстващото приложение на инхибитори на цитохром Р450 ЗА4, като ХИВ- протеазни инхибитори, азолови антимикотици, еритромицин, кларитромицин и нефазодон (вижте точка 4.5).</w:t>
      </w:r>
    </w:p>
    <w:p w14:paraId="3380CE0E" w14:textId="77777777" w:rsidR="00EA0141" w:rsidRPr="00EA0141" w:rsidRDefault="00EA0141" w:rsidP="00EA0141"/>
    <w:p w14:paraId="76DC8E58" w14:textId="5C71BB23" w:rsidR="00DB32D3" w:rsidRDefault="002C50EE" w:rsidP="005726E3">
      <w:pPr>
        <w:pStyle w:val="Heading2"/>
      </w:pPr>
      <w:r>
        <w:lastRenderedPageBreak/>
        <w:t>4.4. Специални предупреждения и предпазни мерки при употреба</w:t>
      </w:r>
    </w:p>
    <w:p w14:paraId="12251532" w14:textId="33AACCB9" w:rsidR="00EA0141" w:rsidRDefault="00EA0141" w:rsidP="00EA0141"/>
    <w:p w14:paraId="74CAE1D8" w14:textId="77777777" w:rsidR="00EA0141" w:rsidRPr="00EA0141" w:rsidRDefault="00EA0141" w:rsidP="00EA0141">
      <w:pPr>
        <w:spacing w:line="240" w:lineRule="auto"/>
        <w:rPr>
          <w:rFonts w:eastAsia="Times New Roman" w:cs="Arial"/>
        </w:rPr>
      </w:pPr>
      <w:r w:rsidRPr="00EA0141">
        <w:rPr>
          <w:rFonts w:eastAsia="Times New Roman" w:cs="Arial"/>
          <w:color w:val="000000"/>
          <w:lang w:eastAsia="bg-BG"/>
        </w:rPr>
        <w:t>Тъй като кветиапин се прилага при няколко показания, профилът на безопасност зависи от диагнозата на всеки отделен пациент и доза, която се прилага.</w:t>
      </w:r>
    </w:p>
    <w:p w14:paraId="520EAC13" w14:textId="77777777" w:rsidR="00EA0141" w:rsidRPr="00EA0141" w:rsidRDefault="00EA0141" w:rsidP="00EA0141">
      <w:pPr>
        <w:spacing w:line="240" w:lineRule="auto"/>
        <w:rPr>
          <w:rFonts w:eastAsia="Times New Roman" w:cs="Arial"/>
          <w:color w:val="000000"/>
          <w:u w:val="single"/>
          <w:lang w:eastAsia="bg-BG"/>
        </w:rPr>
      </w:pPr>
    </w:p>
    <w:p w14:paraId="26471DFF" w14:textId="3C16CEF7" w:rsidR="00EA0141" w:rsidRPr="00EA0141" w:rsidRDefault="00EA0141" w:rsidP="00EA0141">
      <w:pPr>
        <w:spacing w:line="240" w:lineRule="auto"/>
        <w:rPr>
          <w:rFonts w:eastAsia="Times New Roman" w:cs="Arial"/>
        </w:rPr>
      </w:pPr>
      <w:r w:rsidRPr="00EA0141">
        <w:rPr>
          <w:rFonts w:eastAsia="Times New Roman" w:cs="Arial"/>
          <w:color w:val="000000"/>
          <w:u w:val="single"/>
          <w:lang w:eastAsia="bg-BG"/>
        </w:rPr>
        <w:t>Педиатрична популация</w:t>
      </w:r>
    </w:p>
    <w:p w14:paraId="5E5EF770" w14:textId="77777777" w:rsidR="00EA0141" w:rsidRPr="00EA0141" w:rsidRDefault="00EA0141" w:rsidP="00EA0141">
      <w:pPr>
        <w:spacing w:line="240" w:lineRule="auto"/>
        <w:rPr>
          <w:rFonts w:eastAsia="Times New Roman" w:cs="Arial"/>
          <w:color w:val="000000"/>
          <w:lang w:eastAsia="bg-BG"/>
        </w:rPr>
      </w:pPr>
    </w:p>
    <w:p w14:paraId="1156834D" w14:textId="17EC46A5" w:rsidR="00EA0141" w:rsidRPr="00EA0141" w:rsidRDefault="00EA0141" w:rsidP="00EA0141">
      <w:pPr>
        <w:spacing w:line="240" w:lineRule="auto"/>
        <w:rPr>
          <w:rFonts w:eastAsia="Times New Roman" w:cs="Arial"/>
        </w:rPr>
      </w:pPr>
      <w:r w:rsidRPr="00EA0141">
        <w:rPr>
          <w:rFonts w:eastAsia="Times New Roman" w:cs="Arial"/>
          <w:color w:val="000000"/>
          <w:lang w:eastAsia="bg-BG"/>
        </w:rPr>
        <w:t>Приложението на кветиапин при деца и юноши на възраст под 18 години не се препоръчва поради липса на данни, подкрепящи използването му в тази възсрастова група. Клинични проучвания показват, че в допълнение към известния профил на</w:t>
      </w:r>
    </w:p>
    <w:p w14:paraId="3EF7D546" w14:textId="77777777" w:rsidR="00EA0141" w:rsidRPr="00EA0141" w:rsidRDefault="00EA0141" w:rsidP="00EA0141">
      <w:pPr>
        <w:spacing w:line="240" w:lineRule="auto"/>
        <w:rPr>
          <w:rFonts w:eastAsia="Times New Roman" w:cs="Arial"/>
        </w:rPr>
      </w:pPr>
      <w:r w:rsidRPr="00EA0141">
        <w:rPr>
          <w:rFonts w:eastAsia="Times New Roman" w:cs="Arial"/>
          <w:color w:val="000000"/>
          <w:lang w:eastAsia="bg-BG"/>
        </w:rPr>
        <w:t>безопасност при възрастни (вижте точка 4.8), при деца и юноши определени нежелани реакции настъпват с по-висока честота, в сравнение с възрастни (повишен апетит,</w:t>
      </w:r>
    </w:p>
    <w:p w14:paraId="29B2A79E" w14:textId="77777777" w:rsidR="00EA0141" w:rsidRPr="00EA0141" w:rsidRDefault="00EA0141" w:rsidP="00EA0141">
      <w:pPr>
        <w:rPr>
          <w:rFonts w:eastAsia="Times New Roman" w:cs="Arial"/>
        </w:rPr>
      </w:pPr>
      <w:r w:rsidRPr="00EA0141">
        <w:rPr>
          <w:rFonts w:eastAsia="Times New Roman" w:cs="Arial"/>
          <w:color w:val="000000"/>
          <w:lang w:eastAsia="bg-BG"/>
        </w:rPr>
        <w:t>повишаване в стойностите на пролактина в серума и екстрапирамидните симптоми), а беше установена и една нежелана реакция, която не е наблюдавана при проучвания при</w:t>
      </w:r>
      <w:r w:rsidRPr="00EA0141">
        <w:rPr>
          <w:rFonts w:eastAsia="Times New Roman" w:cs="Arial"/>
          <w:color w:val="000000"/>
          <w:lang w:val="ru-RU" w:eastAsia="bg-BG"/>
        </w:rPr>
        <w:t xml:space="preserve"> </w:t>
      </w:r>
      <w:r w:rsidRPr="00EA0141">
        <w:rPr>
          <w:rFonts w:eastAsia="Times New Roman" w:cs="Arial"/>
          <w:color w:val="000000"/>
          <w:lang w:eastAsia="bg-BG"/>
        </w:rPr>
        <w:t>възрастни (повишено артериално налягане). При деца и юноши са наблюдавани и промени в показателите за функцията на щитовидната жлеза.</w:t>
      </w:r>
    </w:p>
    <w:p w14:paraId="6BA81AA4" w14:textId="77777777" w:rsidR="00EA0141" w:rsidRPr="00EA0141" w:rsidRDefault="00EA0141" w:rsidP="00EA0141">
      <w:pPr>
        <w:spacing w:line="240" w:lineRule="auto"/>
        <w:rPr>
          <w:rFonts w:eastAsia="Times New Roman" w:cs="Arial"/>
          <w:color w:val="000000"/>
          <w:lang w:eastAsia="bg-BG"/>
        </w:rPr>
      </w:pPr>
    </w:p>
    <w:p w14:paraId="45D51BFC" w14:textId="163E35F1" w:rsidR="00EA0141" w:rsidRPr="00EA0141" w:rsidRDefault="00EA0141" w:rsidP="00EA0141">
      <w:pPr>
        <w:spacing w:line="240" w:lineRule="auto"/>
        <w:rPr>
          <w:rFonts w:eastAsia="Times New Roman" w:cs="Arial"/>
        </w:rPr>
      </w:pPr>
      <w:r w:rsidRPr="00EA0141">
        <w:rPr>
          <w:rFonts w:eastAsia="Times New Roman" w:cs="Arial"/>
          <w:color w:val="000000"/>
          <w:lang w:eastAsia="bg-BG"/>
        </w:rPr>
        <w:t>В допълнение, дългосрочните последствия от лечението върху растежа и развитието не са проучвани за период, по-дълъг от 26 седмици. Дългосрочните последствия по отношение на когнитивното и поведенческото развитие не са известни.</w:t>
      </w:r>
    </w:p>
    <w:p w14:paraId="1B9F663F" w14:textId="699AF4EC" w:rsidR="00EA0141" w:rsidRPr="00EA0141" w:rsidRDefault="00EA0141" w:rsidP="00EA0141">
      <w:pPr>
        <w:spacing w:line="240" w:lineRule="auto"/>
        <w:rPr>
          <w:rFonts w:eastAsia="Times New Roman" w:cs="Arial"/>
        </w:rPr>
      </w:pPr>
      <w:r w:rsidRPr="00EA0141">
        <w:rPr>
          <w:rFonts w:eastAsia="Times New Roman" w:cs="Arial"/>
          <w:color w:val="000000"/>
          <w:lang w:eastAsia="bg-BG"/>
        </w:rPr>
        <w:t>В плацебо-контролирани клинични проучвания лечението на шизофрения и биполярна мания при деца и юноши с кветиапин, в сравнение с плацебо се свързва с повишена честота на развитие на екстрапирамидни симптоми (ЕПС) (вижте точка 4.8).</w:t>
      </w:r>
    </w:p>
    <w:p w14:paraId="51D57D98" w14:textId="77777777" w:rsidR="00EA0141" w:rsidRPr="00EA0141" w:rsidRDefault="00EA0141" w:rsidP="00EA0141">
      <w:pPr>
        <w:spacing w:line="240" w:lineRule="auto"/>
        <w:rPr>
          <w:rFonts w:eastAsia="Times New Roman" w:cs="Arial"/>
          <w:color w:val="000000"/>
          <w:u w:val="single"/>
          <w:lang w:eastAsia="bg-BG"/>
        </w:rPr>
      </w:pPr>
    </w:p>
    <w:p w14:paraId="4D222E3E" w14:textId="58BFD183" w:rsidR="00EA0141" w:rsidRPr="00EA0141" w:rsidRDefault="00EA0141" w:rsidP="00EA0141">
      <w:pPr>
        <w:spacing w:line="240" w:lineRule="auto"/>
        <w:rPr>
          <w:rFonts w:eastAsia="Times New Roman" w:cs="Arial"/>
          <w:color w:val="000000"/>
          <w:u w:val="single"/>
          <w:lang w:eastAsia="bg-BG"/>
        </w:rPr>
      </w:pPr>
      <w:r w:rsidRPr="00EA0141">
        <w:rPr>
          <w:rFonts w:eastAsia="Times New Roman" w:cs="Arial"/>
          <w:color w:val="000000"/>
          <w:u w:val="single"/>
          <w:lang w:eastAsia="bg-BG"/>
        </w:rPr>
        <w:t>Самоубийство/суицидни мисли или влошаване на клиничното състояние</w:t>
      </w:r>
    </w:p>
    <w:p w14:paraId="65412B6B" w14:textId="77777777" w:rsidR="00EA0141" w:rsidRPr="00EA0141" w:rsidRDefault="00EA0141" w:rsidP="00EA0141">
      <w:pPr>
        <w:spacing w:line="240" w:lineRule="auto"/>
        <w:rPr>
          <w:rFonts w:eastAsia="Times New Roman" w:cs="Arial"/>
          <w:color w:val="000000"/>
          <w:lang w:eastAsia="bg-BG"/>
        </w:rPr>
      </w:pPr>
    </w:p>
    <w:p w14:paraId="702A5424" w14:textId="77777777" w:rsidR="00EA0141" w:rsidRPr="00EA0141" w:rsidRDefault="00EA0141" w:rsidP="00EA0141">
      <w:pPr>
        <w:spacing w:line="240" w:lineRule="auto"/>
        <w:rPr>
          <w:rFonts w:eastAsia="Times New Roman" w:cs="Arial"/>
          <w:color w:val="000000"/>
          <w:lang w:eastAsia="bg-BG"/>
        </w:rPr>
      </w:pPr>
      <w:r w:rsidRPr="00EA0141">
        <w:rPr>
          <w:rFonts w:eastAsia="Times New Roman" w:cs="Arial"/>
          <w:color w:val="000000"/>
          <w:lang w:eastAsia="bg-BG"/>
        </w:rPr>
        <w:t xml:space="preserve">Депресията е свързана с повешен риск от суицидни мисли, самонараняване и самоубийство (суицидно свързани събития). Този риск персистира до настъпване на същинската ремисия. Тъй като подобрение в състоянието може да не настъпи през първите няколко седмици от лечението или повече, пациентите трябва да бъдат наблюдавани внимателно, докато това подобрение не настъпи. Клиничният опит показва, </w:t>
      </w:r>
    </w:p>
    <w:p w14:paraId="3354D292" w14:textId="102B8217" w:rsidR="00EA0141" w:rsidRPr="00EA0141" w:rsidRDefault="00EA0141" w:rsidP="00EA0141">
      <w:pPr>
        <w:spacing w:line="240" w:lineRule="auto"/>
        <w:rPr>
          <w:rFonts w:eastAsia="Times New Roman" w:cs="Arial"/>
        </w:rPr>
      </w:pPr>
      <w:r w:rsidRPr="00EA0141">
        <w:rPr>
          <w:rFonts w:eastAsia="Times New Roman" w:cs="Arial"/>
          <w:color w:val="000000"/>
          <w:lang w:eastAsia="bg-BG"/>
        </w:rPr>
        <w:t>че рискът от суицидност може да се увеличи в ранните етапи на възстановяване.</w:t>
      </w:r>
    </w:p>
    <w:p w14:paraId="25DC8552" w14:textId="77777777" w:rsidR="00EA0141" w:rsidRPr="00EA0141" w:rsidRDefault="00EA0141" w:rsidP="00EA0141">
      <w:pPr>
        <w:spacing w:line="240" w:lineRule="auto"/>
        <w:rPr>
          <w:rFonts w:eastAsia="Times New Roman" w:cs="Arial"/>
          <w:color w:val="000000"/>
          <w:lang w:eastAsia="bg-BG"/>
        </w:rPr>
      </w:pPr>
    </w:p>
    <w:p w14:paraId="581F00E8" w14:textId="22EAD43A" w:rsidR="00EA0141" w:rsidRPr="00EA0141" w:rsidRDefault="00EA0141" w:rsidP="00EA0141">
      <w:pPr>
        <w:spacing w:line="240" w:lineRule="auto"/>
        <w:rPr>
          <w:rFonts w:eastAsia="Times New Roman" w:cs="Arial"/>
        </w:rPr>
      </w:pPr>
      <w:r w:rsidRPr="00EA0141">
        <w:rPr>
          <w:rFonts w:eastAsia="Times New Roman" w:cs="Arial"/>
          <w:color w:val="000000"/>
          <w:lang w:eastAsia="bg-BG"/>
        </w:rPr>
        <w:t>В допълнение, лекарите трябва да вземат под внимание възможния риск от суицидно свързани събития след внезапно спиране на лечението с кветиапин, поради известните рискови фактори свързани с лечението на заболяването.</w:t>
      </w:r>
    </w:p>
    <w:p w14:paraId="6F24D4CF" w14:textId="77777777" w:rsidR="00EA0141" w:rsidRPr="00EA0141" w:rsidRDefault="00EA0141" w:rsidP="00EA0141">
      <w:pPr>
        <w:spacing w:line="240" w:lineRule="auto"/>
        <w:rPr>
          <w:rFonts w:eastAsia="Times New Roman" w:cs="Arial"/>
          <w:color w:val="000000"/>
          <w:lang w:eastAsia="bg-BG"/>
        </w:rPr>
      </w:pPr>
    </w:p>
    <w:p w14:paraId="3872A444" w14:textId="17F362DF" w:rsidR="00EA0141" w:rsidRPr="00EA0141" w:rsidRDefault="00EA0141" w:rsidP="00EA0141">
      <w:pPr>
        <w:spacing w:line="240" w:lineRule="auto"/>
        <w:rPr>
          <w:rFonts w:eastAsia="Times New Roman" w:cs="Arial"/>
        </w:rPr>
      </w:pPr>
      <w:r w:rsidRPr="00EA0141">
        <w:rPr>
          <w:rFonts w:eastAsia="Times New Roman" w:cs="Arial"/>
          <w:color w:val="000000"/>
          <w:lang w:eastAsia="bg-BG"/>
        </w:rPr>
        <w:t>Други психиатрични състояния, за които кветиапин се предписва, може също да бъдат свързани с повишен риск от суицидно свързани събития. В допълнение тези състояния може да се проявят с големи депресивни епизоди. Поради това, предпазните мерки, които се съблюдават при лечение на пациенти с големи депресивни епизоди, трябва да се съблюдават и при лечение на пациенти с други психиатрични нарушения.</w:t>
      </w:r>
    </w:p>
    <w:p w14:paraId="20190AB1" w14:textId="77777777" w:rsidR="00EA0141" w:rsidRPr="00EA0141" w:rsidRDefault="00EA0141" w:rsidP="00EA0141">
      <w:pPr>
        <w:spacing w:line="240" w:lineRule="auto"/>
        <w:rPr>
          <w:rFonts w:eastAsia="Times New Roman" w:cs="Arial"/>
          <w:color w:val="000000"/>
          <w:lang w:eastAsia="bg-BG"/>
        </w:rPr>
      </w:pPr>
    </w:p>
    <w:p w14:paraId="21149255" w14:textId="7304F432" w:rsidR="00EA0141" w:rsidRPr="00EA0141" w:rsidRDefault="00EA0141" w:rsidP="00EA0141">
      <w:pPr>
        <w:spacing w:line="240" w:lineRule="auto"/>
        <w:rPr>
          <w:rFonts w:eastAsia="Times New Roman" w:cs="Arial"/>
        </w:rPr>
      </w:pPr>
      <w:r w:rsidRPr="00EA0141">
        <w:rPr>
          <w:rFonts w:eastAsia="Times New Roman" w:cs="Arial"/>
          <w:color w:val="000000"/>
          <w:lang w:eastAsia="bg-BG"/>
        </w:rPr>
        <w:t>Установено е, че пациенти с анамнеза за суицидно свързани събития или тези, обхванати в значителна степен от суицидни намерения преди започване на лечение, са с много голям риск за суицидни мисли или самонараняване и трябва да бъдат внимателно наблюдавани по време на лечение. Един мета-анализ на плацебо-контролирани клинични проучвания с антидепресанти при възрастни пациенти с психиатрични разстройства показа повишаване на риска от суицидно поведение при антидепресантите, в сравнение с плацебо при пациенти на възраст под 25 години.</w:t>
      </w:r>
    </w:p>
    <w:p w14:paraId="732A1919" w14:textId="77777777" w:rsidR="00EA0141" w:rsidRPr="00EA0141" w:rsidRDefault="00EA0141" w:rsidP="00EA0141">
      <w:pPr>
        <w:spacing w:line="240" w:lineRule="auto"/>
        <w:rPr>
          <w:rFonts w:eastAsia="Times New Roman" w:cs="Arial"/>
          <w:color w:val="000000"/>
          <w:lang w:eastAsia="bg-BG"/>
        </w:rPr>
      </w:pPr>
    </w:p>
    <w:p w14:paraId="2D3E8140" w14:textId="7BBBEAC2" w:rsidR="00EA0141" w:rsidRPr="00EA0141" w:rsidRDefault="00EA0141" w:rsidP="00EA0141">
      <w:pPr>
        <w:spacing w:line="240" w:lineRule="auto"/>
        <w:rPr>
          <w:rFonts w:eastAsia="Times New Roman" w:cs="Arial"/>
        </w:rPr>
      </w:pPr>
      <w:r w:rsidRPr="00EA0141">
        <w:rPr>
          <w:rFonts w:eastAsia="Times New Roman" w:cs="Arial"/>
          <w:color w:val="000000"/>
          <w:lang w:eastAsia="bg-BG"/>
        </w:rPr>
        <w:t>Пациентите, и по-специално тези с висок риск, трябва да се проследяват отблизо по време на лечение, особено в началото на лечение и след промяна на дозата. Пациентите (и тези които се грижат за тях) внимателно трябва да наблюдават за всяко клинично влошаване, суицидно поведение или мисли и необичайни промени в поведението и незабавно да търсят лекарска помощ при проява на тези симптоми.</w:t>
      </w:r>
    </w:p>
    <w:p w14:paraId="51F13AD5" w14:textId="77777777" w:rsidR="00EA0141" w:rsidRPr="00EA0141" w:rsidRDefault="00EA0141" w:rsidP="00EA0141">
      <w:pPr>
        <w:spacing w:line="240" w:lineRule="auto"/>
        <w:rPr>
          <w:rFonts w:eastAsia="Times New Roman" w:cs="Arial"/>
        </w:rPr>
      </w:pPr>
      <w:r w:rsidRPr="00EA0141">
        <w:rPr>
          <w:rFonts w:eastAsia="Times New Roman" w:cs="Arial"/>
          <w:color w:val="000000"/>
          <w:lang w:eastAsia="bg-BG"/>
        </w:rPr>
        <w:t>В краткосрочни плацебо-контролирани клинични проучвания при пациенти с големи депресивни епизоди при биполярно резстройство беше наблюдаван повишен риск за суицидно свързани събития при млади пациенти (на възраст под 25 години), които са били лекувани с кветиапин, в сравнение с плацебо (съответно 3,0% спрямо 0%).</w:t>
      </w:r>
    </w:p>
    <w:p w14:paraId="113566DC" w14:textId="77777777" w:rsidR="00EA0141" w:rsidRPr="00EA0141" w:rsidRDefault="00EA0141" w:rsidP="00EA0141">
      <w:pPr>
        <w:spacing w:line="240" w:lineRule="auto"/>
        <w:rPr>
          <w:rFonts w:eastAsia="Times New Roman" w:cs="Arial"/>
          <w:color w:val="000000"/>
          <w:u w:val="single"/>
          <w:lang w:eastAsia="bg-BG"/>
        </w:rPr>
      </w:pPr>
    </w:p>
    <w:p w14:paraId="2E6ADB44" w14:textId="3111C167" w:rsidR="00EA0141" w:rsidRPr="00EA0141" w:rsidRDefault="00EA0141" w:rsidP="00EA0141">
      <w:pPr>
        <w:spacing w:line="240" w:lineRule="auto"/>
        <w:rPr>
          <w:rFonts w:eastAsia="Times New Roman" w:cs="Arial"/>
        </w:rPr>
      </w:pPr>
      <w:r w:rsidRPr="00EA0141">
        <w:rPr>
          <w:rFonts w:eastAsia="Times New Roman" w:cs="Arial"/>
          <w:color w:val="000000"/>
          <w:u w:val="single"/>
          <w:lang w:eastAsia="bg-BG"/>
        </w:rPr>
        <w:t>Сомнолентност и замаяност</w:t>
      </w:r>
    </w:p>
    <w:p w14:paraId="4CB1DFD2" w14:textId="77777777" w:rsidR="00EA0141" w:rsidRPr="00EA0141" w:rsidRDefault="00EA0141" w:rsidP="00EA0141">
      <w:pPr>
        <w:spacing w:line="240" w:lineRule="auto"/>
        <w:rPr>
          <w:rFonts w:eastAsia="Times New Roman" w:cs="Arial"/>
          <w:color w:val="000000"/>
          <w:lang w:eastAsia="bg-BG"/>
        </w:rPr>
      </w:pPr>
    </w:p>
    <w:p w14:paraId="29C8A07A" w14:textId="77777777" w:rsidR="00EA0141" w:rsidRPr="00EA0141" w:rsidRDefault="00EA0141" w:rsidP="00EA0141">
      <w:pPr>
        <w:rPr>
          <w:rFonts w:eastAsia="Times New Roman" w:cs="Arial"/>
        </w:rPr>
      </w:pPr>
      <w:r w:rsidRPr="00EA0141">
        <w:rPr>
          <w:rFonts w:eastAsia="Times New Roman" w:cs="Arial"/>
          <w:color w:val="000000"/>
          <w:lang w:eastAsia="bg-BG"/>
        </w:rPr>
        <w:t>Лечението с кветиапин е свързано със сомнолентност и свързани симптоми, като седация (вижте точка 4.8). В клинични проучвания при пациенти с биполярна депресия проявата е била обикновенно след първите 3 дни от лечение и е била лавно с лек до</w:t>
      </w:r>
      <w:r w:rsidRPr="00EA0141">
        <w:rPr>
          <w:rFonts w:eastAsia="Times New Roman" w:cs="Arial"/>
          <w:color w:val="000000"/>
          <w:lang w:val="ru-RU" w:eastAsia="bg-BG"/>
        </w:rPr>
        <w:t xml:space="preserve"> </w:t>
      </w:r>
      <w:r w:rsidRPr="00EA0141">
        <w:rPr>
          <w:rFonts w:eastAsia="Times New Roman" w:cs="Arial"/>
          <w:color w:val="000000"/>
          <w:lang w:eastAsia="bg-BG"/>
        </w:rPr>
        <w:t>умерен интензитет. При пациенти с биполярно разстройство, при които сомнолентността е с тежка интензивност, се налага по-чест контакт в продължение на минимум 2 седмици от появата на сомнолентност, или докато симптомите се подобрят и може да се обмисли необходимостта от прекъсване на лечението.</w:t>
      </w:r>
    </w:p>
    <w:p w14:paraId="445C5F8A" w14:textId="77777777" w:rsidR="00EA0141" w:rsidRPr="00EA0141" w:rsidRDefault="00EA0141" w:rsidP="00EA0141">
      <w:pPr>
        <w:spacing w:line="240" w:lineRule="auto"/>
        <w:rPr>
          <w:rFonts w:eastAsia="Times New Roman" w:cs="Arial"/>
          <w:color w:val="000000"/>
          <w:lang w:eastAsia="bg-BG"/>
        </w:rPr>
      </w:pPr>
    </w:p>
    <w:p w14:paraId="10C12A8F" w14:textId="77243D9B" w:rsidR="00EA0141" w:rsidRPr="00EA0141" w:rsidRDefault="00EA0141" w:rsidP="00EA0141">
      <w:pPr>
        <w:spacing w:line="240" w:lineRule="auto"/>
        <w:rPr>
          <w:rFonts w:eastAsia="Times New Roman" w:cs="Arial"/>
        </w:rPr>
      </w:pPr>
      <w:r w:rsidRPr="00EA0141">
        <w:rPr>
          <w:rFonts w:eastAsia="Times New Roman" w:cs="Arial"/>
          <w:color w:val="000000"/>
          <w:lang w:eastAsia="bg-BG"/>
        </w:rPr>
        <w:t>Лечението с кветиапин се свързва с ортостатичта хипотензия и свързана с нея замаяност (вижте точка 4.8), която, както сомнолентността, се проявява обикновено в началния период на повишаване на дозата. Това може да повиши случаите на случайно нараняване (при падане) най-често при пациенти в старческа възраст. Поради това пациентите трябва да бъдат предупредени да бъдат внимателни, докато свикнат с възможните ефекти на лекарството.</w:t>
      </w:r>
    </w:p>
    <w:p w14:paraId="31053944" w14:textId="77777777" w:rsidR="00EA0141" w:rsidRPr="00EA0141" w:rsidRDefault="00EA0141" w:rsidP="00EA0141">
      <w:pPr>
        <w:spacing w:line="240" w:lineRule="auto"/>
        <w:rPr>
          <w:rFonts w:eastAsia="Times New Roman" w:cs="Arial"/>
          <w:color w:val="000000"/>
          <w:u w:val="single"/>
          <w:lang w:eastAsia="bg-BG"/>
        </w:rPr>
      </w:pPr>
    </w:p>
    <w:p w14:paraId="5D8A794D" w14:textId="26CA1145" w:rsidR="00EA0141" w:rsidRPr="00EA0141" w:rsidRDefault="00EA0141" w:rsidP="00EA0141">
      <w:pPr>
        <w:spacing w:line="240" w:lineRule="auto"/>
        <w:rPr>
          <w:rFonts w:eastAsia="Times New Roman" w:cs="Arial"/>
        </w:rPr>
      </w:pPr>
      <w:r w:rsidRPr="00EA0141">
        <w:rPr>
          <w:rFonts w:eastAsia="Times New Roman" w:cs="Arial"/>
          <w:color w:val="000000"/>
          <w:u w:val="single"/>
          <w:lang w:eastAsia="bg-BG"/>
        </w:rPr>
        <w:t>Сърдечно-съдови</w:t>
      </w:r>
    </w:p>
    <w:p w14:paraId="0474409A" w14:textId="77777777" w:rsidR="00EA0141" w:rsidRPr="00EA0141" w:rsidRDefault="00EA0141" w:rsidP="00EA0141">
      <w:pPr>
        <w:spacing w:line="240" w:lineRule="auto"/>
        <w:rPr>
          <w:rFonts w:eastAsia="Times New Roman" w:cs="Arial"/>
          <w:color w:val="000000"/>
          <w:lang w:eastAsia="bg-BG"/>
        </w:rPr>
      </w:pPr>
    </w:p>
    <w:p w14:paraId="245C7882" w14:textId="1EF6FDD3" w:rsidR="00EA0141" w:rsidRPr="00EA0141" w:rsidRDefault="00EA0141" w:rsidP="00EA0141">
      <w:pPr>
        <w:spacing w:line="240" w:lineRule="auto"/>
        <w:rPr>
          <w:rFonts w:eastAsia="Times New Roman" w:cs="Arial"/>
        </w:rPr>
      </w:pPr>
      <w:r w:rsidRPr="00EA0141">
        <w:rPr>
          <w:rFonts w:eastAsia="Times New Roman" w:cs="Arial"/>
          <w:color w:val="000000"/>
          <w:lang w:eastAsia="bg-BG"/>
        </w:rPr>
        <w:t>Кветиапин трябва да се прилага с повишено внимание при пациенти с анамнеза за сърдечно-съдово заболяване, мозъчно-съдова болест или други състояния, предразполагащи към хипотония. Кветиапин може да придизвика ортостатична хипотензия, особено по време на началния период на повишаване на дозата, и следователно, ако това се случи, трябва да се прецени нуждата от намаляване на дозата или нейното по-плавно повишаване. При пациенти с изразено сърдечно-съдово заболяване трябва да се обмисли схема с по-разредено повишаване на дозата.</w:t>
      </w:r>
    </w:p>
    <w:p w14:paraId="597188CD" w14:textId="77777777" w:rsidR="00EA0141" w:rsidRPr="00EA0141" w:rsidRDefault="00EA0141" w:rsidP="00EA0141">
      <w:pPr>
        <w:spacing w:line="240" w:lineRule="auto"/>
        <w:rPr>
          <w:rFonts w:eastAsia="Times New Roman" w:cs="Arial"/>
          <w:color w:val="000000"/>
          <w:u w:val="single"/>
          <w:lang w:eastAsia="bg-BG"/>
        </w:rPr>
      </w:pPr>
    </w:p>
    <w:p w14:paraId="0A87DE88" w14:textId="7ADF0937" w:rsidR="00EA0141" w:rsidRPr="00EA0141" w:rsidRDefault="00EA0141" w:rsidP="00EA0141">
      <w:pPr>
        <w:spacing w:line="240" w:lineRule="auto"/>
        <w:rPr>
          <w:rFonts w:eastAsia="Times New Roman" w:cs="Arial"/>
        </w:rPr>
      </w:pPr>
      <w:r w:rsidRPr="00EA0141">
        <w:rPr>
          <w:rFonts w:eastAsia="Times New Roman" w:cs="Arial"/>
          <w:color w:val="000000"/>
          <w:u w:val="single"/>
          <w:lang w:eastAsia="bg-BG"/>
        </w:rPr>
        <w:t>Венозен тромбоемболизъм (ВТЕ)</w:t>
      </w:r>
    </w:p>
    <w:p w14:paraId="77860550" w14:textId="77777777" w:rsidR="00EA0141" w:rsidRPr="00EA0141" w:rsidRDefault="00EA0141" w:rsidP="00EA0141">
      <w:pPr>
        <w:spacing w:line="240" w:lineRule="auto"/>
        <w:rPr>
          <w:rFonts w:eastAsia="Times New Roman" w:cs="Arial"/>
          <w:color w:val="000000"/>
          <w:lang w:eastAsia="bg-BG"/>
        </w:rPr>
      </w:pPr>
    </w:p>
    <w:p w14:paraId="1970CFF1" w14:textId="739A0A32" w:rsidR="00EA0141" w:rsidRPr="00EA0141" w:rsidRDefault="00EA0141" w:rsidP="00EA0141">
      <w:pPr>
        <w:spacing w:line="240" w:lineRule="auto"/>
        <w:rPr>
          <w:rFonts w:eastAsia="Times New Roman" w:cs="Arial"/>
        </w:rPr>
      </w:pPr>
      <w:r w:rsidRPr="00EA0141">
        <w:rPr>
          <w:rFonts w:eastAsia="Times New Roman" w:cs="Arial"/>
          <w:color w:val="000000"/>
          <w:lang w:eastAsia="bg-BG"/>
        </w:rPr>
        <w:t>Случаи на венозен тромбоемболизъм (ВТЕ) са съобщавани при приложение на антипсихотични лекарствени продукти. Тай като пациентите, лекувани с антипсихотици, често са предразположени към рискови фактори за ВТЕ, всички възможни рискови фактори за ВТЕ трябва да бъдат установени преди и по време на лечение с кветиапин и да се предприемат подходящи мерки.</w:t>
      </w:r>
    </w:p>
    <w:p w14:paraId="2EE5C9F7" w14:textId="77777777" w:rsidR="00EA0141" w:rsidRPr="00EA0141" w:rsidRDefault="00EA0141" w:rsidP="00EA0141">
      <w:pPr>
        <w:spacing w:line="240" w:lineRule="auto"/>
        <w:rPr>
          <w:rFonts w:eastAsia="Times New Roman" w:cs="Arial"/>
          <w:color w:val="000000"/>
          <w:u w:val="single"/>
          <w:lang w:eastAsia="bg-BG"/>
        </w:rPr>
      </w:pPr>
    </w:p>
    <w:p w14:paraId="17E5FD70" w14:textId="6B86D6A8" w:rsidR="00EA0141" w:rsidRPr="00EA0141" w:rsidRDefault="00EA0141" w:rsidP="00EA0141">
      <w:pPr>
        <w:spacing w:line="240" w:lineRule="auto"/>
        <w:rPr>
          <w:rFonts w:eastAsia="Times New Roman" w:cs="Arial"/>
        </w:rPr>
      </w:pPr>
      <w:r w:rsidRPr="00EA0141">
        <w:rPr>
          <w:rFonts w:eastAsia="Times New Roman" w:cs="Arial"/>
          <w:color w:val="000000"/>
          <w:u w:val="single"/>
          <w:lang w:eastAsia="bg-BG"/>
        </w:rPr>
        <w:t>Гърчове</w:t>
      </w:r>
    </w:p>
    <w:p w14:paraId="52ACC366" w14:textId="77777777" w:rsidR="00EA0141" w:rsidRPr="00EA0141" w:rsidRDefault="00EA0141" w:rsidP="00EA0141">
      <w:pPr>
        <w:spacing w:line="240" w:lineRule="auto"/>
        <w:rPr>
          <w:rFonts w:eastAsia="Times New Roman" w:cs="Arial"/>
          <w:color w:val="000000"/>
          <w:lang w:eastAsia="bg-BG"/>
        </w:rPr>
      </w:pPr>
    </w:p>
    <w:p w14:paraId="6D385D98" w14:textId="4081E7F7" w:rsidR="00EA0141" w:rsidRPr="00EA0141" w:rsidRDefault="00EA0141" w:rsidP="00EA0141">
      <w:pPr>
        <w:spacing w:line="240" w:lineRule="auto"/>
        <w:rPr>
          <w:rFonts w:eastAsia="Times New Roman" w:cs="Arial"/>
        </w:rPr>
      </w:pPr>
      <w:r w:rsidRPr="00EA0141">
        <w:rPr>
          <w:rFonts w:eastAsia="Times New Roman" w:cs="Arial"/>
          <w:color w:val="000000"/>
          <w:lang w:eastAsia="bg-BG"/>
        </w:rPr>
        <w:t xml:space="preserve">При контролираните клинични изпитвания не е установена разлика в честотата на поява на гърчове при пациентите, лекувани с кветиапин или плацебо. Няма данни за случаи на </w:t>
      </w:r>
      <w:r w:rsidRPr="00EA0141">
        <w:rPr>
          <w:rFonts w:eastAsia="Times New Roman" w:cs="Arial"/>
          <w:color w:val="000000"/>
          <w:lang w:eastAsia="bg-BG"/>
        </w:rPr>
        <w:lastRenderedPageBreak/>
        <w:t>проява на гърчове при пациенти с анамнеза за гърчове. Както при другите антипсихотични продукти, препоръчва се повишено внимание при лечение на пациенти с анамнеза за гърчове (вижте точка 4.8).</w:t>
      </w:r>
    </w:p>
    <w:p w14:paraId="1585470E" w14:textId="77777777" w:rsidR="00EA0141" w:rsidRPr="00EA0141" w:rsidRDefault="00EA0141" w:rsidP="00EA0141">
      <w:pPr>
        <w:spacing w:line="240" w:lineRule="auto"/>
        <w:rPr>
          <w:rFonts w:eastAsia="Times New Roman" w:cs="Arial"/>
          <w:color w:val="000000"/>
          <w:u w:val="single"/>
          <w:lang w:eastAsia="bg-BG"/>
        </w:rPr>
      </w:pPr>
    </w:p>
    <w:p w14:paraId="266B7AFE" w14:textId="48D103A2" w:rsidR="00EA0141" w:rsidRPr="00EA0141" w:rsidRDefault="00EA0141" w:rsidP="00EA0141">
      <w:pPr>
        <w:spacing w:line="240" w:lineRule="auto"/>
        <w:rPr>
          <w:rFonts w:eastAsia="Times New Roman" w:cs="Arial"/>
        </w:rPr>
      </w:pPr>
      <w:r w:rsidRPr="00EA0141">
        <w:rPr>
          <w:rFonts w:eastAsia="Times New Roman" w:cs="Arial"/>
          <w:color w:val="000000"/>
          <w:u w:val="single"/>
          <w:lang w:eastAsia="bg-BG"/>
        </w:rPr>
        <w:t>Екстрапирамидни симптоми</w:t>
      </w:r>
    </w:p>
    <w:p w14:paraId="65FCBF6E" w14:textId="77777777" w:rsidR="00EA0141" w:rsidRPr="00EA0141" w:rsidRDefault="00EA0141" w:rsidP="00EA0141">
      <w:pPr>
        <w:spacing w:line="240" w:lineRule="auto"/>
        <w:rPr>
          <w:rFonts w:eastAsia="Times New Roman" w:cs="Arial"/>
          <w:color w:val="000000"/>
          <w:lang w:eastAsia="bg-BG"/>
        </w:rPr>
      </w:pPr>
    </w:p>
    <w:p w14:paraId="045A35F9" w14:textId="35039876" w:rsidR="00EA0141" w:rsidRPr="00EA0141" w:rsidRDefault="00EA0141" w:rsidP="00EA0141">
      <w:pPr>
        <w:spacing w:line="240" w:lineRule="auto"/>
        <w:rPr>
          <w:rFonts w:eastAsia="Times New Roman" w:cs="Arial"/>
        </w:rPr>
      </w:pPr>
      <w:r w:rsidRPr="00EA0141">
        <w:rPr>
          <w:rFonts w:eastAsia="Times New Roman" w:cs="Arial"/>
          <w:color w:val="000000"/>
          <w:lang w:eastAsia="bg-BG"/>
        </w:rPr>
        <w:t>При плацебо-контролирани клинични проучвания при възрастни пациенти беше установено повишаване на честотата на екстрапирамидните симптоми (ЕПС) при пациенти, лекувани с кветиапин при големи депресивни епизоди с биполярно разстройство, сравнение с плацебо (вижте точка 4.8).</w:t>
      </w:r>
    </w:p>
    <w:p w14:paraId="00EB73DA" w14:textId="77777777" w:rsidR="00EA0141" w:rsidRPr="00EA0141" w:rsidRDefault="00EA0141" w:rsidP="00EA0141">
      <w:pPr>
        <w:spacing w:line="240" w:lineRule="auto"/>
        <w:rPr>
          <w:rFonts w:eastAsia="Times New Roman" w:cs="Arial"/>
          <w:color w:val="000000"/>
          <w:lang w:eastAsia="bg-BG"/>
        </w:rPr>
      </w:pPr>
    </w:p>
    <w:p w14:paraId="44BDB007" w14:textId="63C813B0" w:rsidR="00EA0141" w:rsidRPr="00EA0141" w:rsidRDefault="00EA0141" w:rsidP="00EA0141">
      <w:pPr>
        <w:spacing w:line="240" w:lineRule="auto"/>
        <w:rPr>
          <w:rFonts w:eastAsia="Times New Roman" w:cs="Arial"/>
          <w:color w:val="000000"/>
          <w:lang w:eastAsia="bg-BG"/>
        </w:rPr>
      </w:pPr>
      <w:r w:rsidRPr="00EA0141">
        <w:rPr>
          <w:rFonts w:eastAsia="Times New Roman" w:cs="Arial"/>
          <w:color w:val="000000"/>
          <w:lang w:eastAsia="bg-BG"/>
        </w:rPr>
        <w:t>Употребата на кветиапин се свързва с проявата на акатизия, характеризираща се с неприятно усещане или тъжно безпокойство и нужда за движение, често съпроводена от неспособност да се седи и стои неподвижно. Това най-обикновено се наблюдава през първите няколко седмици на лечение. При пациенти, при които се проявяват тези симптоми, повишаването на дозата може да бъде вредно.</w:t>
      </w:r>
    </w:p>
    <w:p w14:paraId="0DA82833" w14:textId="071AE2A1" w:rsidR="00EA0141" w:rsidRPr="00EA0141" w:rsidRDefault="00EA0141" w:rsidP="00EA0141">
      <w:pPr>
        <w:spacing w:line="240" w:lineRule="auto"/>
        <w:rPr>
          <w:rFonts w:eastAsia="Times New Roman" w:cs="Arial"/>
          <w:color w:val="000000"/>
          <w:lang w:eastAsia="bg-BG"/>
        </w:rPr>
      </w:pPr>
    </w:p>
    <w:p w14:paraId="5FAC3118" w14:textId="77777777" w:rsidR="00EA0141" w:rsidRPr="00EA0141" w:rsidRDefault="00EA0141" w:rsidP="00EA0141">
      <w:pPr>
        <w:spacing w:line="240" w:lineRule="auto"/>
        <w:rPr>
          <w:rFonts w:eastAsia="Times New Roman" w:cs="Arial"/>
        </w:rPr>
      </w:pPr>
      <w:r w:rsidRPr="00EA0141">
        <w:rPr>
          <w:rFonts w:eastAsia="Times New Roman" w:cs="Arial"/>
          <w:color w:val="000000"/>
          <w:u w:val="single"/>
          <w:lang w:eastAsia="bg-BG"/>
        </w:rPr>
        <w:t>Късна дискинезия</w:t>
      </w:r>
    </w:p>
    <w:p w14:paraId="6BE44759" w14:textId="77777777" w:rsidR="00EA0141" w:rsidRPr="00EA0141" w:rsidRDefault="00EA0141" w:rsidP="00EA0141">
      <w:pPr>
        <w:spacing w:line="240" w:lineRule="auto"/>
        <w:rPr>
          <w:rFonts w:eastAsia="Times New Roman" w:cs="Arial"/>
        </w:rPr>
      </w:pPr>
      <w:r w:rsidRPr="00EA0141">
        <w:rPr>
          <w:rFonts w:eastAsia="Times New Roman" w:cs="Arial"/>
          <w:color w:val="000000"/>
          <w:lang w:eastAsia="bg-BG"/>
        </w:rPr>
        <w:t>Ако се появят признаци или симптоми на късна дискинезия, трябва да се обмисли намаляване на дозата или преустановяване приемането на кветиапин). Симптомите могат да се влошат или дори да се появят отново след прекратяване на лечението (вижте точка 4.8).</w:t>
      </w:r>
    </w:p>
    <w:p w14:paraId="70D84FD0" w14:textId="77777777" w:rsidR="00EA0141" w:rsidRPr="00EA0141" w:rsidRDefault="00EA0141" w:rsidP="00EA0141">
      <w:pPr>
        <w:spacing w:line="240" w:lineRule="auto"/>
        <w:rPr>
          <w:rFonts w:eastAsia="Times New Roman" w:cs="Arial"/>
          <w:color w:val="000000"/>
          <w:u w:val="single"/>
          <w:lang w:eastAsia="bg-BG"/>
        </w:rPr>
      </w:pPr>
    </w:p>
    <w:p w14:paraId="2F92152C" w14:textId="715F51F6" w:rsidR="00EA0141" w:rsidRPr="00EA0141" w:rsidRDefault="00EA0141" w:rsidP="00EA0141">
      <w:pPr>
        <w:spacing w:line="240" w:lineRule="auto"/>
        <w:rPr>
          <w:rFonts w:eastAsia="Times New Roman" w:cs="Arial"/>
        </w:rPr>
      </w:pPr>
      <w:r w:rsidRPr="00EA0141">
        <w:rPr>
          <w:rFonts w:eastAsia="Times New Roman" w:cs="Arial"/>
          <w:color w:val="000000"/>
          <w:u w:val="single"/>
          <w:lang w:eastAsia="bg-BG"/>
        </w:rPr>
        <w:t>Невролептичен малигнен синдром</w:t>
      </w:r>
    </w:p>
    <w:p w14:paraId="7A169596" w14:textId="77777777" w:rsidR="00EA0141" w:rsidRPr="00EA0141" w:rsidRDefault="00EA0141" w:rsidP="00EA0141">
      <w:pPr>
        <w:spacing w:line="240" w:lineRule="auto"/>
        <w:rPr>
          <w:rFonts w:eastAsia="Times New Roman" w:cs="Arial"/>
          <w:color w:val="000000"/>
          <w:lang w:eastAsia="bg-BG"/>
        </w:rPr>
      </w:pPr>
    </w:p>
    <w:p w14:paraId="12430BEF" w14:textId="437BA931" w:rsidR="00EA0141" w:rsidRPr="00EA0141" w:rsidRDefault="00EA0141" w:rsidP="00EA0141">
      <w:pPr>
        <w:spacing w:line="240" w:lineRule="auto"/>
        <w:rPr>
          <w:rFonts w:eastAsia="Times New Roman" w:cs="Arial"/>
        </w:rPr>
      </w:pPr>
      <w:r w:rsidRPr="00EA0141">
        <w:rPr>
          <w:rFonts w:eastAsia="Times New Roman" w:cs="Arial"/>
          <w:color w:val="000000"/>
          <w:lang w:eastAsia="bg-BG"/>
        </w:rPr>
        <w:t>Невролептичният малигнен синдром се свързва с лечение с антипсихотични лекарства, включително кветиапин (вижте точка 4.8). Клиничните прояви включват хипертермия, променен психичен статус, мускулна ригидност, вегетативна нестабилност и повишена креатинин фосфокиназа. В такъв случай, приемът на кветиапин трябва да се преустанови и да се започне подходящо лечение.</w:t>
      </w:r>
    </w:p>
    <w:p w14:paraId="42E6B7CC" w14:textId="77777777" w:rsidR="00EA0141" w:rsidRPr="00EA0141" w:rsidRDefault="00EA0141" w:rsidP="00EA0141">
      <w:pPr>
        <w:spacing w:line="240" w:lineRule="auto"/>
        <w:rPr>
          <w:rFonts w:eastAsia="Times New Roman" w:cs="Arial"/>
          <w:color w:val="000000"/>
          <w:u w:val="single"/>
          <w:lang w:eastAsia="bg-BG"/>
        </w:rPr>
      </w:pPr>
    </w:p>
    <w:p w14:paraId="312D8639" w14:textId="357ACBBC" w:rsidR="00EA0141" w:rsidRPr="00EA0141" w:rsidRDefault="00EA0141" w:rsidP="00EA0141">
      <w:pPr>
        <w:spacing w:line="240" w:lineRule="auto"/>
        <w:rPr>
          <w:rFonts w:eastAsia="Times New Roman" w:cs="Arial"/>
        </w:rPr>
      </w:pPr>
      <w:r w:rsidRPr="00EA0141">
        <w:rPr>
          <w:rFonts w:eastAsia="Times New Roman" w:cs="Arial"/>
          <w:color w:val="000000"/>
          <w:u w:val="single"/>
          <w:lang w:eastAsia="bg-BG"/>
        </w:rPr>
        <w:t>Тежка неутропения</w:t>
      </w:r>
    </w:p>
    <w:p w14:paraId="53B78BD1" w14:textId="77777777" w:rsidR="00EA0141" w:rsidRPr="00EA0141" w:rsidRDefault="00EA0141" w:rsidP="00EA0141">
      <w:pPr>
        <w:spacing w:line="240" w:lineRule="auto"/>
        <w:rPr>
          <w:rFonts w:eastAsia="Times New Roman" w:cs="Arial"/>
          <w:color w:val="000000"/>
          <w:lang w:eastAsia="bg-BG"/>
        </w:rPr>
      </w:pPr>
    </w:p>
    <w:p w14:paraId="3A830D9A" w14:textId="2825F869" w:rsidR="00EA0141" w:rsidRPr="00EA0141" w:rsidRDefault="00EA0141" w:rsidP="00EA0141">
      <w:pPr>
        <w:spacing w:line="240" w:lineRule="auto"/>
        <w:rPr>
          <w:rFonts w:eastAsia="Times New Roman" w:cs="Arial"/>
        </w:rPr>
      </w:pPr>
      <w:r w:rsidRPr="00EA0141">
        <w:rPr>
          <w:rFonts w:eastAsia="Times New Roman" w:cs="Arial"/>
          <w:color w:val="000000"/>
          <w:lang w:eastAsia="bg-BG"/>
        </w:rPr>
        <w:t xml:space="preserve">Тежка неутропения (брой на неутрофили </w:t>
      </w:r>
      <w:r w:rsidRPr="00EA0141">
        <w:rPr>
          <w:rFonts w:eastAsia="Times New Roman" w:cs="Arial"/>
          <w:color w:val="000000"/>
          <w:lang w:val="ru-RU"/>
        </w:rPr>
        <w:t>&lt;0,5</w:t>
      </w:r>
      <w:r w:rsidRPr="00EA0141">
        <w:rPr>
          <w:rFonts w:eastAsia="Times New Roman" w:cs="Arial"/>
          <w:color w:val="000000"/>
          <w:lang w:val="en-US"/>
        </w:rPr>
        <w:t>x</w:t>
      </w:r>
      <w:r w:rsidRPr="00EA0141">
        <w:rPr>
          <w:rFonts w:eastAsia="Times New Roman" w:cs="Arial"/>
          <w:color w:val="000000"/>
          <w:lang w:val="ru-RU"/>
        </w:rPr>
        <w:t>1</w:t>
      </w:r>
      <w:r w:rsidRPr="00EA0141">
        <w:rPr>
          <w:rFonts w:eastAsia="Times New Roman" w:cs="Arial"/>
          <w:color w:val="000000"/>
          <w:lang w:eastAsia="bg-BG"/>
        </w:rPr>
        <w:t>0</w:t>
      </w:r>
      <w:r w:rsidRPr="00EA0141">
        <w:rPr>
          <w:rFonts w:eastAsia="Times New Roman" w:cs="Arial"/>
          <w:color w:val="000000"/>
          <w:vertAlign w:val="superscript"/>
          <w:lang w:eastAsia="bg-BG"/>
        </w:rPr>
        <w:t>9</w:t>
      </w:r>
      <w:r w:rsidRPr="00EA0141">
        <w:rPr>
          <w:rFonts w:eastAsia="Times New Roman" w:cs="Arial"/>
          <w:color w:val="000000"/>
          <w:lang w:eastAsia="bg-BG"/>
        </w:rPr>
        <w:t>/1) се съобщава нечесто при клинични проучвания с кветиапин. Повече случаи на тежка неутропения са наблюдавани в рамките на няколко месеца след започване на лечение с кветиапин. Не е установена явна зависимост от дозата. От постмаркетинговия опит е установено, че левкопенията и/или неутропенията отзвучават след спиране на лечението с кветиапин. Възможни рискови фактори за неутропения включват предшестващ намален брой на бели кръвни клетки и анамнеза за лекарствено индуцирана неутропения. Приемът на кветиапин трябва да се преустанови при пациенти с брой на неутрофили &lt;1х10</w:t>
      </w:r>
      <w:r w:rsidRPr="00EA0141">
        <w:rPr>
          <w:rFonts w:eastAsia="Times New Roman" w:cs="Arial"/>
          <w:color w:val="000000"/>
          <w:vertAlign w:val="superscript"/>
          <w:lang w:eastAsia="bg-BG"/>
        </w:rPr>
        <w:t>9</w:t>
      </w:r>
      <w:r w:rsidRPr="00EA0141">
        <w:rPr>
          <w:rFonts w:eastAsia="Times New Roman" w:cs="Arial"/>
          <w:color w:val="000000"/>
          <w:lang w:eastAsia="bg-BG"/>
        </w:rPr>
        <w:t>/1. Пациентите трябва да се наблюдават за признаци и симптоми на инфекция, а броя на неутрофилиге да се следи (до повишение над 1</w:t>
      </w:r>
      <w:r w:rsidRPr="00EA0141">
        <w:rPr>
          <w:rFonts w:eastAsia="Times New Roman" w:cs="Arial"/>
          <w:color w:val="000000"/>
          <w:lang w:val="ru-RU"/>
        </w:rPr>
        <w:t>,5</w:t>
      </w:r>
      <w:r w:rsidRPr="00EA0141">
        <w:rPr>
          <w:rFonts w:eastAsia="Times New Roman" w:cs="Arial"/>
          <w:color w:val="000000"/>
          <w:lang w:val="en-US"/>
        </w:rPr>
        <w:t>x</w:t>
      </w:r>
      <w:r w:rsidRPr="00EA0141">
        <w:rPr>
          <w:rFonts w:eastAsia="Times New Roman" w:cs="Arial"/>
          <w:color w:val="000000"/>
          <w:lang w:val="ru-RU"/>
        </w:rPr>
        <w:t>1</w:t>
      </w:r>
      <w:r w:rsidRPr="00EA0141">
        <w:rPr>
          <w:rFonts w:eastAsia="Times New Roman" w:cs="Arial"/>
          <w:color w:val="000000"/>
          <w:lang w:eastAsia="bg-BG"/>
        </w:rPr>
        <w:t>0</w:t>
      </w:r>
      <w:r w:rsidRPr="00EA0141">
        <w:rPr>
          <w:rFonts w:eastAsia="Times New Roman" w:cs="Arial"/>
          <w:color w:val="000000"/>
          <w:vertAlign w:val="superscript"/>
          <w:lang w:eastAsia="bg-BG"/>
        </w:rPr>
        <w:t>9</w:t>
      </w:r>
      <w:r w:rsidRPr="00EA0141">
        <w:rPr>
          <w:rFonts w:eastAsia="Times New Roman" w:cs="Arial"/>
          <w:color w:val="000000"/>
          <w:lang w:eastAsia="bg-BG"/>
        </w:rPr>
        <w:t>/1) (вижте точка 5.1).</w:t>
      </w:r>
    </w:p>
    <w:p w14:paraId="6F4A1D2B" w14:textId="77777777" w:rsidR="00EA0141" w:rsidRPr="00EA0141" w:rsidRDefault="00EA0141" w:rsidP="00EA0141">
      <w:pPr>
        <w:spacing w:line="240" w:lineRule="auto"/>
        <w:rPr>
          <w:rFonts w:eastAsia="Times New Roman" w:cs="Arial"/>
          <w:color w:val="000000"/>
          <w:u w:val="single"/>
          <w:lang w:eastAsia="bg-BG"/>
        </w:rPr>
      </w:pPr>
    </w:p>
    <w:p w14:paraId="50AD9F11" w14:textId="4F75A50F" w:rsidR="00EA0141" w:rsidRPr="00EA0141" w:rsidRDefault="00EA0141" w:rsidP="00EA0141">
      <w:pPr>
        <w:spacing w:line="240" w:lineRule="auto"/>
        <w:rPr>
          <w:rFonts w:eastAsia="Times New Roman" w:cs="Arial"/>
        </w:rPr>
      </w:pPr>
      <w:r w:rsidRPr="00EA0141">
        <w:rPr>
          <w:rFonts w:eastAsia="Times New Roman" w:cs="Arial"/>
          <w:color w:val="000000"/>
          <w:u w:val="single"/>
          <w:lang w:eastAsia="bg-BG"/>
        </w:rPr>
        <w:t>Телесна маса</w:t>
      </w:r>
    </w:p>
    <w:p w14:paraId="0D157F93" w14:textId="77777777" w:rsidR="00EA0141" w:rsidRPr="00EA0141" w:rsidRDefault="00EA0141" w:rsidP="00EA0141">
      <w:pPr>
        <w:spacing w:line="240" w:lineRule="auto"/>
        <w:rPr>
          <w:rFonts w:eastAsia="Times New Roman" w:cs="Arial"/>
          <w:color w:val="000000"/>
          <w:lang w:eastAsia="bg-BG"/>
        </w:rPr>
      </w:pPr>
    </w:p>
    <w:p w14:paraId="2FBC2C03" w14:textId="094DE9F8" w:rsidR="00EA0141" w:rsidRPr="00EA0141" w:rsidRDefault="00EA0141" w:rsidP="00EA0141">
      <w:pPr>
        <w:spacing w:line="240" w:lineRule="auto"/>
        <w:rPr>
          <w:rFonts w:eastAsia="Times New Roman" w:cs="Arial"/>
        </w:rPr>
      </w:pPr>
      <w:r w:rsidRPr="00EA0141">
        <w:rPr>
          <w:rFonts w:eastAsia="Times New Roman" w:cs="Arial"/>
          <w:color w:val="000000"/>
          <w:lang w:eastAsia="bg-BG"/>
        </w:rPr>
        <w:t>Има съобщениия за повишаване на телесната маса при пациенти, лекувани с кветиапин и това трябва да се проследява и контролира според клиничните ръководства за антипсихотично лечение (вижте точки 4.8 и 5.1).</w:t>
      </w:r>
    </w:p>
    <w:p w14:paraId="070B4FE2" w14:textId="77777777" w:rsidR="00EA0141" w:rsidRPr="00EA0141" w:rsidRDefault="00EA0141" w:rsidP="00EA0141">
      <w:pPr>
        <w:spacing w:line="240" w:lineRule="auto"/>
        <w:rPr>
          <w:rFonts w:eastAsia="Times New Roman" w:cs="Arial"/>
          <w:color w:val="000000"/>
          <w:u w:val="single"/>
          <w:lang w:eastAsia="bg-BG"/>
        </w:rPr>
      </w:pPr>
    </w:p>
    <w:p w14:paraId="60F14AF3" w14:textId="0CCBF1E3" w:rsidR="00EA0141" w:rsidRPr="00EA0141" w:rsidRDefault="00EA0141" w:rsidP="00EA0141">
      <w:pPr>
        <w:spacing w:line="240" w:lineRule="auto"/>
        <w:rPr>
          <w:rFonts w:eastAsia="Times New Roman" w:cs="Arial"/>
        </w:rPr>
      </w:pPr>
      <w:r w:rsidRPr="00EA0141">
        <w:rPr>
          <w:rFonts w:eastAsia="Times New Roman" w:cs="Arial"/>
          <w:color w:val="000000"/>
          <w:u w:val="single"/>
          <w:lang w:eastAsia="bg-BG"/>
        </w:rPr>
        <w:t>Хипергликемия</w:t>
      </w:r>
    </w:p>
    <w:p w14:paraId="388AFF22" w14:textId="77777777" w:rsidR="00EA0141" w:rsidRPr="00EA0141" w:rsidRDefault="00EA0141" w:rsidP="00EA0141">
      <w:pPr>
        <w:spacing w:line="240" w:lineRule="auto"/>
        <w:rPr>
          <w:rFonts w:eastAsia="Times New Roman" w:cs="Arial"/>
          <w:color w:val="000000"/>
          <w:lang w:eastAsia="bg-BG"/>
        </w:rPr>
      </w:pPr>
    </w:p>
    <w:p w14:paraId="23D540A5" w14:textId="58045057" w:rsidR="00EA0141" w:rsidRPr="00EA0141" w:rsidRDefault="00EA0141" w:rsidP="00EA0141">
      <w:pPr>
        <w:spacing w:line="240" w:lineRule="auto"/>
        <w:rPr>
          <w:rFonts w:eastAsia="Times New Roman" w:cs="Arial"/>
        </w:rPr>
      </w:pPr>
      <w:r w:rsidRPr="00EA0141">
        <w:rPr>
          <w:rFonts w:eastAsia="Times New Roman" w:cs="Arial"/>
          <w:color w:val="000000"/>
          <w:lang w:eastAsia="bg-BG"/>
        </w:rPr>
        <w:t>Има редки съобщения за хипергликемия и/или развитие или обостряне на съществуващ диабет, понякога свързан с кетоацидоза или кома, включително и с летален изход (вижте точка 4.8). В някои случаи има съобщения за предхождащо повишаване на телесната маса, което може да бъде предразполагащ фактор. Препоръчва се подходящ клиничен контрол в съответствие с утвърдените препоръки за лечение с антипсихотици. Пациенти, лекувани с всеки антипсихотичен продукт, включително кветиапин трябва да бъдат наблюдавани за признаци и симптоми на хипергликемия (като полидипсия, полиурия, полифагия и слабост), а пациентите със захарен диабет или с рискови фактори за развитие на захарен диабет трябва редовно да се контролират за влошаване на гликемичния контрол. Телесната маса трябва да се следи редовно.</w:t>
      </w:r>
    </w:p>
    <w:p w14:paraId="5F9F6253" w14:textId="77777777" w:rsidR="00EA0141" w:rsidRPr="00EA0141" w:rsidRDefault="00EA0141" w:rsidP="00EA0141">
      <w:pPr>
        <w:spacing w:line="240" w:lineRule="auto"/>
        <w:rPr>
          <w:rFonts w:eastAsia="Times New Roman" w:cs="Arial"/>
          <w:color w:val="000000"/>
          <w:u w:val="single"/>
          <w:lang w:eastAsia="bg-BG"/>
        </w:rPr>
      </w:pPr>
    </w:p>
    <w:p w14:paraId="471DB0CA" w14:textId="476A99E9" w:rsidR="00EA0141" w:rsidRPr="00EA0141" w:rsidRDefault="00EA0141" w:rsidP="00EA0141">
      <w:pPr>
        <w:spacing w:line="240" w:lineRule="auto"/>
        <w:rPr>
          <w:rFonts w:eastAsia="Times New Roman" w:cs="Arial"/>
        </w:rPr>
      </w:pPr>
      <w:r w:rsidRPr="00EA0141">
        <w:rPr>
          <w:rFonts w:eastAsia="Times New Roman" w:cs="Arial"/>
          <w:color w:val="000000"/>
          <w:u w:val="single"/>
          <w:lang w:eastAsia="bg-BG"/>
        </w:rPr>
        <w:t>Липиди</w:t>
      </w:r>
    </w:p>
    <w:p w14:paraId="12FB2A56" w14:textId="77777777" w:rsidR="00EA0141" w:rsidRPr="00EA0141" w:rsidRDefault="00EA0141" w:rsidP="00EA0141">
      <w:pPr>
        <w:spacing w:line="240" w:lineRule="auto"/>
        <w:rPr>
          <w:rFonts w:eastAsia="Times New Roman" w:cs="Arial"/>
          <w:color w:val="000000"/>
          <w:lang w:eastAsia="bg-BG"/>
        </w:rPr>
      </w:pPr>
    </w:p>
    <w:p w14:paraId="2D74F383" w14:textId="4893D2F3" w:rsidR="00EA0141" w:rsidRPr="00EA0141" w:rsidRDefault="00EA0141" w:rsidP="00EA0141">
      <w:pPr>
        <w:spacing w:line="240" w:lineRule="auto"/>
        <w:rPr>
          <w:rFonts w:eastAsia="Times New Roman" w:cs="Arial"/>
          <w:color w:val="000000"/>
          <w:lang w:eastAsia="bg-BG"/>
        </w:rPr>
      </w:pPr>
      <w:r w:rsidRPr="00EA0141">
        <w:rPr>
          <w:rFonts w:eastAsia="Times New Roman" w:cs="Arial"/>
          <w:color w:val="000000"/>
          <w:lang w:eastAsia="bg-BG"/>
        </w:rPr>
        <w:t xml:space="preserve">По време на клинични проучвания са наблюдавани покачване на триглицеридите, </w:t>
      </w:r>
      <w:r w:rsidRPr="00EA0141">
        <w:rPr>
          <w:rFonts w:eastAsia="Times New Roman" w:cs="Arial"/>
          <w:color w:val="000000"/>
          <w:lang w:val="en-US"/>
        </w:rPr>
        <w:t>LDL</w:t>
      </w:r>
      <w:r w:rsidRPr="00EA0141">
        <w:rPr>
          <w:rFonts w:eastAsia="Times New Roman" w:cs="Arial"/>
          <w:color w:val="000000"/>
          <w:lang w:val="ru-RU"/>
        </w:rPr>
        <w:t xml:space="preserve"> </w:t>
      </w:r>
      <w:r w:rsidRPr="00EA0141">
        <w:rPr>
          <w:rFonts w:eastAsia="Times New Roman" w:cs="Arial"/>
          <w:color w:val="000000"/>
          <w:lang w:eastAsia="bg-BG"/>
        </w:rPr>
        <w:t xml:space="preserve">холестерол и общия холестерол и понижаване на </w:t>
      </w:r>
      <w:r w:rsidRPr="00EA0141">
        <w:rPr>
          <w:rFonts w:eastAsia="Times New Roman" w:cs="Arial"/>
          <w:color w:val="000000"/>
          <w:lang w:val="en-US"/>
        </w:rPr>
        <w:t>HDL</w:t>
      </w:r>
      <w:r w:rsidRPr="00EA0141">
        <w:rPr>
          <w:rFonts w:eastAsia="Times New Roman" w:cs="Arial"/>
          <w:color w:val="000000"/>
          <w:lang w:val="ru-RU"/>
        </w:rPr>
        <w:t xml:space="preserve"> </w:t>
      </w:r>
      <w:r w:rsidRPr="00EA0141">
        <w:rPr>
          <w:rFonts w:eastAsia="Times New Roman" w:cs="Arial"/>
          <w:color w:val="000000"/>
          <w:lang w:eastAsia="bg-BG"/>
        </w:rPr>
        <w:t>холестерол (вижте точка 4.8). Повишените стойности на липидите се овладяват, когато е клинично обосновано.</w:t>
      </w:r>
    </w:p>
    <w:p w14:paraId="6A1091F9" w14:textId="18BCEFF3" w:rsidR="00EA0141" w:rsidRPr="00EA0141" w:rsidRDefault="00EA0141" w:rsidP="00EA0141">
      <w:pPr>
        <w:spacing w:line="240" w:lineRule="auto"/>
        <w:rPr>
          <w:rFonts w:eastAsia="Times New Roman" w:cs="Arial"/>
          <w:color w:val="000000"/>
          <w:lang w:eastAsia="bg-BG"/>
        </w:rPr>
      </w:pPr>
    </w:p>
    <w:p w14:paraId="6E77320A" w14:textId="77777777" w:rsidR="00EA0141" w:rsidRPr="00EA0141" w:rsidRDefault="00EA0141" w:rsidP="00EA0141">
      <w:pPr>
        <w:spacing w:line="240" w:lineRule="auto"/>
        <w:rPr>
          <w:rFonts w:eastAsia="Times New Roman" w:cs="Arial"/>
        </w:rPr>
      </w:pPr>
      <w:r w:rsidRPr="00EA0141">
        <w:rPr>
          <w:rFonts w:eastAsia="Times New Roman" w:cs="Arial"/>
          <w:color w:val="000000"/>
          <w:u w:val="single"/>
          <w:lang w:eastAsia="bg-BG"/>
        </w:rPr>
        <w:t>Метаболитен риск</w:t>
      </w:r>
    </w:p>
    <w:p w14:paraId="0967B725" w14:textId="77777777" w:rsidR="00EA0141" w:rsidRPr="00EA0141" w:rsidRDefault="00EA0141" w:rsidP="00EA0141">
      <w:pPr>
        <w:spacing w:line="240" w:lineRule="auto"/>
        <w:rPr>
          <w:rFonts w:eastAsia="Times New Roman" w:cs="Arial"/>
          <w:color w:val="000000"/>
          <w:lang w:eastAsia="bg-BG"/>
        </w:rPr>
      </w:pPr>
    </w:p>
    <w:p w14:paraId="6DC7A018" w14:textId="3EFCF59F" w:rsidR="00EA0141" w:rsidRPr="00EA0141" w:rsidRDefault="00EA0141" w:rsidP="00EA0141">
      <w:pPr>
        <w:spacing w:line="240" w:lineRule="auto"/>
        <w:rPr>
          <w:rFonts w:eastAsia="Times New Roman" w:cs="Arial"/>
        </w:rPr>
      </w:pPr>
      <w:r w:rsidRPr="00EA0141">
        <w:rPr>
          <w:rFonts w:eastAsia="Times New Roman" w:cs="Arial"/>
          <w:color w:val="000000"/>
          <w:lang w:eastAsia="bg-BG"/>
        </w:rPr>
        <w:t>Имайки предвид наблюдаваните при клинични проучвания промени в теглото, глюкозата в кръвта (хипергликемия) и липидите при пациенти може да възникне влошаване на профила на метаболитния риск (включително и тези с нормални изходни стойности), който трябва да се овладява когато е клинично обосновано (вижте също точка 4.8).</w:t>
      </w:r>
    </w:p>
    <w:p w14:paraId="11171E95" w14:textId="77777777" w:rsidR="00EA0141" w:rsidRPr="00EA0141" w:rsidRDefault="00EA0141" w:rsidP="00EA0141">
      <w:pPr>
        <w:spacing w:line="240" w:lineRule="auto"/>
        <w:rPr>
          <w:rFonts w:eastAsia="Times New Roman" w:cs="Arial"/>
          <w:color w:val="000000"/>
          <w:u w:val="single"/>
          <w:lang w:eastAsia="bg-BG"/>
        </w:rPr>
      </w:pPr>
    </w:p>
    <w:p w14:paraId="1E55994E" w14:textId="31AB3B85" w:rsidR="00EA0141" w:rsidRPr="00EA0141" w:rsidRDefault="00EA0141" w:rsidP="00EA0141">
      <w:pPr>
        <w:spacing w:line="240" w:lineRule="auto"/>
        <w:rPr>
          <w:rFonts w:eastAsia="Times New Roman" w:cs="Arial"/>
        </w:rPr>
      </w:pPr>
      <w:r w:rsidRPr="00EA0141">
        <w:rPr>
          <w:rFonts w:eastAsia="Times New Roman" w:cs="Arial"/>
          <w:color w:val="000000"/>
          <w:u w:val="single"/>
          <w:lang w:eastAsia="bg-BG"/>
        </w:rPr>
        <w:t>Удължаване на ОТ-интервала</w:t>
      </w:r>
    </w:p>
    <w:p w14:paraId="26657D53" w14:textId="77777777" w:rsidR="00EA0141" w:rsidRPr="00EA0141" w:rsidRDefault="00EA0141" w:rsidP="00EA0141">
      <w:pPr>
        <w:spacing w:line="240" w:lineRule="auto"/>
        <w:rPr>
          <w:rFonts w:eastAsia="Times New Roman" w:cs="Arial"/>
          <w:color w:val="000000"/>
          <w:lang w:eastAsia="bg-BG"/>
        </w:rPr>
      </w:pPr>
    </w:p>
    <w:p w14:paraId="54E6FE0E" w14:textId="6AE9CCDF" w:rsidR="00EA0141" w:rsidRPr="00EA0141" w:rsidRDefault="00EA0141" w:rsidP="00EA0141">
      <w:pPr>
        <w:spacing w:line="240" w:lineRule="auto"/>
        <w:rPr>
          <w:rFonts w:eastAsia="Times New Roman" w:cs="Arial"/>
        </w:rPr>
      </w:pPr>
      <w:r w:rsidRPr="00EA0141">
        <w:rPr>
          <w:rFonts w:eastAsia="Times New Roman" w:cs="Arial"/>
          <w:color w:val="000000"/>
          <w:lang w:eastAsia="bg-BG"/>
        </w:rPr>
        <w:t xml:space="preserve">По време на клинични изпитвания и при приложение в съответствие с кратката характеристика на продукта, приложението на кветиапин не е било свързано с персистиращо удължаване на абсолютния </w:t>
      </w:r>
      <w:r w:rsidRPr="00EA0141">
        <w:rPr>
          <w:rFonts w:eastAsia="Times New Roman" w:cs="Arial"/>
          <w:color w:val="000000"/>
          <w:lang w:val="en-US"/>
        </w:rPr>
        <w:t>QT</w:t>
      </w:r>
      <w:r w:rsidRPr="00EA0141">
        <w:rPr>
          <w:rFonts w:eastAsia="Times New Roman" w:cs="Arial"/>
          <w:color w:val="000000"/>
          <w:lang w:eastAsia="bg-BG"/>
        </w:rPr>
        <w:t xml:space="preserve">-интервал. В постмаркетинговите данни беше съобщено за удължаване на </w:t>
      </w:r>
      <w:r w:rsidRPr="00EA0141">
        <w:rPr>
          <w:rFonts w:eastAsia="Times New Roman" w:cs="Arial"/>
          <w:color w:val="000000"/>
          <w:lang w:val="en-US"/>
        </w:rPr>
        <w:t>QT</w:t>
      </w:r>
      <w:r w:rsidRPr="00EA0141">
        <w:rPr>
          <w:rFonts w:eastAsia="Times New Roman" w:cs="Arial"/>
          <w:color w:val="000000"/>
          <w:lang w:eastAsia="bg-BG"/>
        </w:rPr>
        <w:t xml:space="preserve">-интервала от кветиапин при терапевтични дози (вижте точка 4.8) и при предозиране (вижте точка 4.9). Както при другите антипсихотици, кветиапин трябва да се прилага с повишено внимание, когато се предписва на пациенти със сърдечно-съдови заболявания или фамилна анамнеза за удължаване на </w:t>
      </w:r>
      <w:r w:rsidRPr="00EA0141">
        <w:rPr>
          <w:rFonts w:eastAsia="Times New Roman" w:cs="Arial"/>
          <w:color w:val="000000"/>
          <w:lang w:val="en-US"/>
        </w:rPr>
        <w:t>QT</w:t>
      </w:r>
      <w:r w:rsidRPr="00EA0141">
        <w:rPr>
          <w:rFonts w:eastAsia="Times New Roman" w:cs="Arial"/>
          <w:color w:val="000000"/>
          <w:lang w:eastAsia="bg-BG"/>
        </w:rPr>
        <w:t xml:space="preserve">-интервала. Внимание също е необходимо, когато кветиапин се предписва заедно с лекарства, които удължават </w:t>
      </w:r>
      <w:r w:rsidRPr="00EA0141">
        <w:rPr>
          <w:rFonts w:eastAsia="Times New Roman" w:cs="Arial"/>
          <w:color w:val="000000"/>
          <w:lang w:val="en-US"/>
        </w:rPr>
        <w:t>QT</w:t>
      </w:r>
      <w:r w:rsidRPr="00EA0141">
        <w:rPr>
          <w:rFonts w:eastAsia="Times New Roman" w:cs="Arial"/>
          <w:color w:val="000000"/>
          <w:lang w:eastAsia="bg-BG"/>
        </w:rPr>
        <w:t xml:space="preserve">-интервала или при съпътстващо приемане на невролептици, особено при пациенти в старческа възраст, пациенти със синдром на вродено удължен </w:t>
      </w:r>
      <w:r w:rsidRPr="00EA0141">
        <w:rPr>
          <w:rFonts w:eastAsia="Times New Roman" w:cs="Arial"/>
          <w:color w:val="000000"/>
          <w:lang w:val="en-US"/>
        </w:rPr>
        <w:t>QT</w:t>
      </w:r>
      <w:r w:rsidRPr="00EA0141">
        <w:rPr>
          <w:rFonts w:eastAsia="Times New Roman" w:cs="Arial"/>
          <w:color w:val="000000"/>
          <w:lang w:eastAsia="bg-BG"/>
        </w:rPr>
        <w:t>-нтервал, застойна сърдечна недостатъчност, сърдечна хипертрофия, хипокалиемия или хипомагнезиемия (вижте точка 4.5).</w:t>
      </w:r>
    </w:p>
    <w:p w14:paraId="091C985D" w14:textId="77777777" w:rsidR="00EA0141" w:rsidRPr="00EA0141" w:rsidRDefault="00EA0141" w:rsidP="00EA0141">
      <w:pPr>
        <w:spacing w:line="240" w:lineRule="auto"/>
        <w:rPr>
          <w:rFonts w:eastAsia="Times New Roman" w:cs="Arial"/>
          <w:color w:val="000000"/>
          <w:u w:val="single"/>
          <w:lang w:eastAsia="bg-BG"/>
        </w:rPr>
      </w:pPr>
    </w:p>
    <w:p w14:paraId="3CAD4C2F" w14:textId="1E85ABCD" w:rsidR="00EA0141" w:rsidRPr="00EA0141" w:rsidRDefault="00EA0141" w:rsidP="00EA0141">
      <w:pPr>
        <w:spacing w:line="240" w:lineRule="auto"/>
        <w:rPr>
          <w:rFonts w:eastAsia="Times New Roman" w:cs="Arial"/>
        </w:rPr>
      </w:pPr>
      <w:r w:rsidRPr="00EA0141">
        <w:rPr>
          <w:rFonts w:eastAsia="Times New Roman" w:cs="Arial"/>
          <w:color w:val="000000"/>
          <w:u w:val="single"/>
          <w:lang w:eastAsia="bg-BG"/>
        </w:rPr>
        <w:t>Панкреатит</w:t>
      </w:r>
    </w:p>
    <w:p w14:paraId="155C1719" w14:textId="77777777" w:rsidR="00EA0141" w:rsidRPr="00EA0141" w:rsidRDefault="00EA0141" w:rsidP="00EA0141">
      <w:pPr>
        <w:spacing w:line="240" w:lineRule="auto"/>
        <w:rPr>
          <w:rFonts w:eastAsia="Times New Roman" w:cs="Arial"/>
          <w:color w:val="000000"/>
          <w:lang w:eastAsia="bg-BG"/>
        </w:rPr>
      </w:pPr>
    </w:p>
    <w:p w14:paraId="5F506C88" w14:textId="290DE6CD" w:rsidR="00EA0141" w:rsidRPr="00EA0141" w:rsidRDefault="00EA0141" w:rsidP="00EA0141">
      <w:pPr>
        <w:spacing w:line="240" w:lineRule="auto"/>
        <w:rPr>
          <w:rFonts w:eastAsia="Times New Roman" w:cs="Arial"/>
        </w:rPr>
      </w:pPr>
      <w:r w:rsidRPr="00EA0141">
        <w:rPr>
          <w:rFonts w:eastAsia="Times New Roman" w:cs="Arial"/>
          <w:color w:val="000000"/>
          <w:lang w:eastAsia="bg-BG"/>
        </w:rPr>
        <w:t>При клинични проучвания и от постмаркетинговия опит се съобщава за панкреатит, без обаче да е установена причинно-следствена връзка. От данните от постмаркетинговия опит при много от пациентите имаше фактори, за които е известно, че причиняват панкреатит, като повишаване в стойностите на триглицеридите (вижте „Липиди“ в точка 4.4), камъни в жлъчката и консумация на алкохол в по-големи количества.</w:t>
      </w:r>
    </w:p>
    <w:p w14:paraId="4EE01B22" w14:textId="77777777" w:rsidR="00EA0141" w:rsidRPr="00EA0141" w:rsidRDefault="00EA0141" w:rsidP="00EA0141">
      <w:pPr>
        <w:spacing w:line="240" w:lineRule="auto"/>
        <w:rPr>
          <w:rFonts w:eastAsia="Times New Roman" w:cs="Arial"/>
          <w:color w:val="000000"/>
          <w:u w:val="single"/>
          <w:lang w:eastAsia="bg-BG"/>
        </w:rPr>
      </w:pPr>
    </w:p>
    <w:p w14:paraId="2B6085DC" w14:textId="08EEDEA5" w:rsidR="00EA0141" w:rsidRPr="00EA0141" w:rsidRDefault="00EA0141" w:rsidP="00EA0141">
      <w:pPr>
        <w:spacing w:line="240" w:lineRule="auto"/>
        <w:rPr>
          <w:rFonts w:eastAsia="Times New Roman" w:cs="Arial"/>
        </w:rPr>
      </w:pPr>
      <w:r w:rsidRPr="00EA0141">
        <w:rPr>
          <w:rFonts w:eastAsia="Times New Roman" w:cs="Arial"/>
          <w:color w:val="000000"/>
          <w:u w:val="single"/>
          <w:lang w:eastAsia="bg-BG"/>
        </w:rPr>
        <w:t>Дисфагия</w:t>
      </w:r>
    </w:p>
    <w:p w14:paraId="244365A0" w14:textId="77777777" w:rsidR="00EA0141" w:rsidRPr="00EA0141" w:rsidRDefault="00EA0141" w:rsidP="00EA0141">
      <w:pPr>
        <w:spacing w:line="240" w:lineRule="auto"/>
        <w:rPr>
          <w:rFonts w:eastAsia="Times New Roman" w:cs="Arial"/>
          <w:color w:val="000000"/>
          <w:lang w:eastAsia="bg-BG"/>
        </w:rPr>
      </w:pPr>
    </w:p>
    <w:p w14:paraId="30FC0457" w14:textId="067DD43A" w:rsidR="00EA0141" w:rsidRPr="00EA0141" w:rsidRDefault="00EA0141" w:rsidP="00EA0141">
      <w:pPr>
        <w:spacing w:line="240" w:lineRule="auto"/>
        <w:rPr>
          <w:rFonts w:eastAsia="Times New Roman" w:cs="Arial"/>
        </w:rPr>
      </w:pPr>
      <w:r w:rsidRPr="00EA0141">
        <w:rPr>
          <w:rFonts w:eastAsia="Times New Roman" w:cs="Arial"/>
          <w:color w:val="000000"/>
          <w:lang w:eastAsia="bg-BG"/>
        </w:rPr>
        <w:lastRenderedPageBreak/>
        <w:t>Съобщава се за дисфагия при лечение с кветиапин (вижте точка 4.8). Кветиапин трябва да се използва предпазливо при пациенти с риск за аспирационна пневмония.</w:t>
      </w:r>
    </w:p>
    <w:p w14:paraId="4F3F5904" w14:textId="77777777" w:rsidR="00EA0141" w:rsidRPr="00EA0141" w:rsidRDefault="00EA0141" w:rsidP="00EA0141">
      <w:pPr>
        <w:spacing w:line="240" w:lineRule="auto"/>
        <w:rPr>
          <w:rFonts w:eastAsia="Times New Roman" w:cs="Arial"/>
        </w:rPr>
      </w:pPr>
      <w:r w:rsidRPr="00EA0141">
        <w:rPr>
          <w:rFonts w:eastAsia="Times New Roman" w:cs="Arial"/>
          <w:color w:val="000000"/>
          <w:lang w:eastAsia="bg-BG"/>
        </w:rPr>
        <w:t>Остри симптоми на отнемане като гадене, повръщане и безсъние са описани след внезапно спиране приемането на аптипсихотични лекарства, включително кветиапин. Препоръчва се постепенно спиране на лечението.</w:t>
      </w:r>
    </w:p>
    <w:p w14:paraId="02AADD10" w14:textId="77777777" w:rsidR="00EA0141" w:rsidRPr="00EA0141" w:rsidRDefault="00EA0141" w:rsidP="00EA0141">
      <w:pPr>
        <w:spacing w:line="240" w:lineRule="auto"/>
        <w:rPr>
          <w:rFonts w:eastAsia="Times New Roman" w:cs="Arial"/>
          <w:color w:val="000000"/>
          <w:u w:val="single"/>
          <w:lang w:eastAsia="bg-BG"/>
        </w:rPr>
      </w:pPr>
    </w:p>
    <w:p w14:paraId="4C46DF5F" w14:textId="489E7993" w:rsidR="00EA0141" w:rsidRPr="00EA0141" w:rsidRDefault="00EA0141" w:rsidP="00EA0141">
      <w:pPr>
        <w:spacing w:line="240" w:lineRule="auto"/>
        <w:rPr>
          <w:rFonts w:eastAsia="Times New Roman" w:cs="Arial"/>
        </w:rPr>
      </w:pPr>
      <w:r w:rsidRPr="00EA0141">
        <w:rPr>
          <w:rFonts w:eastAsia="Times New Roman" w:cs="Arial"/>
          <w:color w:val="000000"/>
          <w:u w:val="single"/>
          <w:lang w:eastAsia="bg-BG"/>
        </w:rPr>
        <w:t>Взаимодействия</w:t>
      </w:r>
    </w:p>
    <w:p w14:paraId="4F6C2D9B" w14:textId="77777777" w:rsidR="00EA0141" w:rsidRPr="00EA0141" w:rsidRDefault="00EA0141" w:rsidP="00EA0141">
      <w:pPr>
        <w:spacing w:line="240" w:lineRule="auto"/>
        <w:rPr>
          <w:rFonts w:eastAsia="Times New Roman" w:cs="Arial"/>
          <w:color w:val="000000"/>
          <w:lang w:eastAsia="bg-BG"/>
        </w:rPr>
      </w:pPr>
    </w:p>
    <w:p w14:paraId="55F40F16" w14:textId="6FEF6E6D" w:rsidR="00EA0141" w:rsidRPr="00EA0141" w:rsidRDefault="00EA0141" w:rsidP="00EA0141">
      <w:pPr>
        <w:spacing w:line="240" w:lineRule="auto"/>
        <w:rPr>
          <w:rFonts w:eastAsia="Times New Roman" w:cs="Arial"/>
        </w:rPr>
      </w:pPr>
      <w:r w:rsidRPr="00EA0141">
        <w:rPr>
          <w:rFonts w:eastAsia="Times New Roman" w:cs="Arial"/>
          <w:color w:val="000000"/>
          <w:lang w:eastAsia="bg-BG"/>
        </w:rPr>
        <w:t>Вижте също точка 4.5.</w:t>
      </w:r>
    </w:p>
    <w:p w14:paraId="1F621010" w14:textId="77777777" w:rsidR="00EA0141" w:rsidRPr="00EA0141" w:rsidRDefault="00EA0141" w:rsidP="00EA0141">
      <w:pPr>
        <w:spacing w:line="240" w:lineRule="auto"/>
        <w:rPr>
          <w:rFonts w:eastAsia="Times New Roman" w:cs="Arial"/>
          <w:color w:val="000000"/>
          <w:lang w:eastAsia="bg-BG"/>
        </w:rPr>
      </w:pPr>
    </w:p>
    <w:p w14:paraId="234E05BC" w14:textId="041E7458" w:rsidR="00EA0141" w:rsidRPr="00EA0141" w:rsidRDefault="00EA0141" w:rsidP="00EA0141">
      <w:pPr>
        <w:spacing w:line="240" w:lineRule="auto"/>
        <w:rPr>
          <w:rFonts w:eastAsia="Times New Roman" w:cs="Arial"/>
          <w:lang w:val="ru-RU"/>
        </w:rPr>
      </w:pPr>
      <w:r w:rsidRPr="00EA0141">
        <w:rPr>
          <w:rFonts w:eastAsia="Times New Roman" w:cs="Arial"/>
          <w:color w:val="000000"/>
          <w:lang w:eastAsia="bg-BG"/>
        </w:rPr>
        <w:t>Съпътстващото приложение на кветиапин с мощни индуктори на чернодробните ензими, като карбамазепин или фенитоин значително намалява концентрацията на кветиапин в плазмата, което може да повлияе на ефикасността на лечението с кветиапин. При пациенти, получаващи индуктор на чернодробните ензими, започването на лечение с кветиапин трябва да стане само ако лекуващият лекар прецени, че ползата от кветиапин превишава риска от отстраняване на индуктора на чернодробните ензими. Важно е всяка промяна в дозата на индуктора да бъде постепенна и ако е необходимо да се замени с неиндуктор (напр. натриев валпроат).</w:t>
      </w:r>
    </w:p>
    <w:p w14:paraId="3A7C9978" w14:textId="100F0337" w:rsidR="00EA0141" w:rsidRPr="00EA0141" w:rsidRDefault="00EA0141" w:rsidP="00EA0141">
      <w:pPr>
        <w:rPr>
          <w:rFonts w:cs="Arial"/>
        </w:rPr>
      </w:pPr>
    </w:p>
    <w:p w14:paraId="687F99BF" w14:textId="77777777" w:rsidR="00EA0141" w:rsidRPr="00EA0141" w:rsidRDefault="00EA0141" w:rsidP="00EA0141">
      <w:pPr>
        <w:spacing w:line="240" w:lineRule="auto"/>
        <w:rPr>
          <w:rFonts w:eastAsia="Times New Roman" w:cs="Arial"/>
        </w:rPr>
      </w:pPr>
      <w:r w:rsidRPr="00EA0141">
        <w:rPr>
          <w:rFonts w:eastAsia="Times New Roman" w:cs="Arial"/>
          <w:color w:val="000000"/>
          <w:u w:val="single"/>
          <w:lang w:eastAsia="bg-BG"/>
        </w:rPr>
        <w:t>Допълнителна информация</w:t>
      </w:r>
    </w:p>
    <w:p w14:paraId="67285C31" w14:textId="77777777" w:rsidR="00EA0141" w:rsidRPr="00EA0141" w:rsidRDefault="00EA0141" w:rsidP="00EA0141">
      <w:pPr>
        <w:spacing w:line="240" w:lineRule="auto"/>
        <w:rPr>
          <w:rFonts w:eastAsia="Times New Roman" w:cs="Arial"/>
          <w:color w:val="000000"/>
          <w:lang w:eastAsia="bg-BG"/>
        </w:rPr>
      </w:pPr>
    </w:p>
    <w:p w14:paraId="023A2BD4" w14:textId="4C189C13" w:rsidR="00EA0141" w:rsidRPr="00EA0141" w:rsidRDefault="00EA0141" w:rsidP="00EA0141">
      <w:pPr>
        <w:spacing w:line="240" w:lineRule="auto"/>
        <w:rPr>
          <w:rFonts w:eastAsia="Times New Roman" w:cs="Arial"/>
        </w:rPr>
      </w:pPr>
      <w:r w:rsidRPr="00EA0141">
        <w:rPr>
          <w:rFonts w:eastAsia="Times New Roman" w:cs="Arial"/>
          <w:color w:val="000000"/>
          <w:lang w:eastAsia="bg-BG"/>
        </w:rPr>
        <w:t>Данните за кветиапин в комбинация с дивалпроекс или литий при остри умерени до тежки манийни епизоди са ограничени, въпреки че комбинираното лечение е с добра поносимост (вижте точка 4.8 и 5.1). Данните показват адитивен ефект на 3-та седмица.</w:t>
      </w:r>
    </w:p>
    <w:p w14:paraId="62E125C5" w14:textId="77777777" w:rsidR="00EA0141" w:rsidRPr="00EA0141" w:rsidRDefault="00EA0141" w:rsidP="00EA0141">
      <w:pPr>
        <w:spacing w:line="240" w:lineRule="auto"/>
        <w:rPr>
          <w:rFonts w:eastAsia="Times New Roman" w:cs="Arial"/>
          <w:color w:val="000000"/>
          <w:u w:val="single"/>
          <w:lang w:eastAsia="bg-BG"/>
        </w:rPr>
      </w:pPr>
    </w:p>
    <w:p w14:paraId="0CB005A9" w14:textId="1265B518" w:rsidR="00EA0141" w:rsidRPr="00EA0141" w:rsidRDefault="00EA0141" w:rsidP="00EA0141">
      <w:pPr>
        <w:spacing w:line="240" w:lineRule="auto"/>
        <w:rPr>
          <w:rFonts w:eastAsia="Times New Roman" w:cs="Arial"/>
        </w:rPr>
      </w:pPr>
      <w:r w:rsidRPr="00EA0141">
        <w:rPr>
          <w:rFonts w:eastAsia="Times New Roman" w:cs="Arial"/>
          <w:color w:val="000000"/>
          <w:u w:val="single"/>
          <w:lang w:eastAsia="bg-BG"/>
        </w:rPr>
        <w:t>Пациенти в старческа възраст с психоза, свързана с деменция</w:t>
      </w:r>
    </w:p>
    <w:p w14:paraId="176274FF" w14:textId="77777777" w:rsidR="00EA0141" w:rsidRPr="00EA0141" w:rsidRDefault="00EA0141" w:rsidP="00EA0141">
      <w:pPr>
        <w:spacing w:line="240" w:lineRule="auto"/>
        <w:rPr>
          <w:rFonts w:eastAsia="Times New Roman" w:cs="Arial"/>
          <w:color w:val="000000"/>
          <w:lang w:eastAsia="bg-BG"/>
        </w:rPr>
      </w:pPr>
    </w:p>
    <w:p w14:paraId="57D5ED3A" w14:textId="08AE0780" w:rsidR="00EA0141" w:rsidRPr="00EA0141" w:rsidRDefault="00EA0141" w:rsidP="00EA0141">
      <w:pPr>
        <w:spacing w:line="240" w:lineRule="auto"/>
        <w:rPr>
          <w:rFonts w:eastAsia="Times New Roman" w:cs="Arial"/>
          <w:color w:val="000000"/>
          <w:lang w:eastAsia="bg-BG"/>
        </w:rPr>
      </w:pPr>
      <w:r w:rsidRPr="00EA0141">
        <w:rPr>
          <w:rFonts w:eastAsia="Times New Roman" w:cs="Arial"/>
          <w:color w:val="000000"/>
          <w:lang w:eastAsia="bg-BG"/>
        </w:rPr>
        <w:t>Кветиапин не е разрешен за лечение на пациенти с психоза, свързана с деменция.</w:t>
      </w:r>
    </w:p>
    <w:p w14:paraId="2484F177" w14:textId="77777777" w:rsidR="00EA0141" w:rsidRPr="00EA0141" w:rsidRDefault="00EA0141" w:rsidP="00EA0141">
      <w:pPr>
        <w:spacing w:line="240" w:lineRule="auto"/>
        <w:rPr>
          <w:rFonts w:eastAsia="Times New Roman" w:cs="Arial"/>
          <w:color w:val="000000"/>
          <w:lang w:eastAsia="bg-BG"/>
        </w:rPr>
      </w:pPr>
    </w:p>
    <w:p w14:paraId="44FAA9D2" w14:textId="372F16A8" w:rsidR="00EA0141" w:rsidRPr="00EA0141" w:rsidRDefault="00EA0141" w:rsidP="00EA0141">
      <w:pPr>
        <w:spacing w:line="240" w:lineRule="auto"/>
        <w:rPr>
          <w:rFonts w:eastAsia="Times New Roman" w:cs="Arial"/>
        </w:rPr>
      </w:pPr>
      <w:r w:rsidRPr="00EA0141">
        <w:rPr>
          <w:rFonts w:eastAsia="Times New Roman" w:cs="Arial"/>
          <w:color w:val="000000"/>
          <w:lang w:eastAsia="bg-BG"/>
        </w:rPr>
        <w:t>Приблизително трикратно увеличен риск от мозъчно-съдови нежелани събития е установен при рандомизирани, плацебо-контролирани проучвания с някои атипични антипсихотици при популация с деменция. Механизмът за този увеличен риск е неизвестен. Увеличеният риск не може да бъде изключен за други антипсихотици или други популации пациенти. Кветиапин трябвала се използва с внимание при пациенти с рискови фактори за мозъчен инсулт.</w:t>
      </w:r>
    </w:p>
    <w:p w14:paraId="2301E149" w14:textId="77777777" w:rsidR="00EA0141" w:rsidRPr="00EA0141" w:rsidRDefault="00EA0141" w:rsidP="00EA0141">
      <w:pPr>
        <w:spacing w:line="240" w:lineRule="auto"/>
        <w:rPr>
          <w:rFonts w:eastAsia="Times New Roman" w:cs="Arial"/>
          <w:color w:val="000000"/>
          <w:lang w:eastAsia="bg-BG"/>
        </w:rPr>
      </w:pPr>
    </w:p>
    <w:p w14:paraId="5F51AD16" w14:textId="1B30322E" w:rsidR="00EA0141" w:rsidRPr="00EA0141" w:rsidRDefault="00EA0141" w:rsidP="00EA0141">
      <w:pPr>
        <w:spacing w:line="240" w:lineRule="auto"/>
        <w:rPr>
          <w:rFonts w:eastAsia="Times New Roman" w:cs="Arial"/>
        </w:rPr>
      </w:pPr>
      <w:r w:rsidRPr="00EA0141">
        <w:rPr>
          <w:rFonts w:eastAsia="Times New Roman" w:cs="Arial"/>
          <w:color w:val="000000"/>
          <w:lang w:eastAsia="bg-BG"/>
        </w:rPr>
        <w:t>При мета-анализ на атипични антипсихотични лекарства, е съобщено, че пациентите в старческа възраст с психоза, свързана с деменция, са с повишен риск от смърт, в сравнение с плацебо. При две плацебо-контролирани проучвания с кветиапин в продължение на 10 седмици при същата популация пациенти (</w:t>
      </w:r>
      <w:r w:rsidRPr="00EA0141">
        <w:rPr>
          <w:rFonts w:eastAsia="Times New Roman" w:cs="Arial"/>
          <w:color w:val="000000"/>
          <w:lang w:val="en-US"/>
        </w:rPr>
        <w:t>n</w:t>
      </w:r>
      <w:r w:rsidRPr="00EA0141">
        <w:rPr>
          <w:rFonts w:eastAsia="Times New Roman" w:cs="Arial"/>
          <w:color w:val="000000"/>
          <w:lang w:eastAsia="bg-BG"/>
        </w:rPr>
        <w:t>=710, средна възраст 83 години, диапазон 56-99 години), рискът от смъртност при лекуваните с кветиапин пациенти е 5,5% в сравнение с 3,2% при плацебо групата. Пациентите в тези проучвания са починали от различни причини, съответстващи на очакванията за тази популация. Тези данни не установяват причинно-следствена връзка между лечението с кветиапин и смъртта при пациенти в старческа възраст с деменция.</w:t>
      </w:r>
    </w:p>
    <w:p w14:paraId="34891D30" w14:textId="77777777" w:rsidR="00EA0141" w:rsidRPr="00EA0141" w:rsidRDefault="00EA0141" w:rsidP="00EA0141">
      <w:pPr>
        <w:spacing w:line="240" w:lineRule="auto"/>
        <w:rPr>
          <w:rFonts w:eastAsia="Times New Roman" w:cs="Arial"/>
          <w:color w:val="000000"/>
          <w:u w:val="single"/>
          <w:lang w:eastAsia="bg-BG"/>
        </w:rPr>
      </w:pPr>
    </w:p>
    <w:p w14:paraId="5B6A0FFD" w14:textId="1A2C6771" w:rsidR="00EA0141" w:rsidRPr="00EA0141" w:rsidRDefault="00EA0141" w:rsidP="00EA0141">
      <w:pPr>
        <w:spacing w:line="240" w:lineRule="auto"/>
        <w:rPr>
          <w:rFonts w:eastAsia="Times New Roman" w:cs="Arial"/>
        </w:rPr>
      </w:pPr>
      <w:r w:rsidRPr="00EA0141">
        <w:rPr>
          <w:rFonts w:eastAsia="Times New Roman" w:cs="Arial"/>
          <w:color w:val="000000"/>
          <w:u w:val="single"/>
          <w:lang w:eastAsia="bg-BG"/>
        </w:rPr>
        <w:t>Лактоза</w:t>
      </w:r>
    </w:p>
    <w:p w14:paraId="06A24A06" w14:textId="77777777" w:rsidR="00EA0141" w:rsidRPr="00EA0141" w:rsidRDefault="00EA0141" w:rsidP="00EA0141">
      <w:pPr>
        <w:spacing w:line="240" w:lineRule="auto"/>
        <w:rPr>
          <w:rFonts w:eastAsia="Times New Roman" w:cs="Arial"/>
          <w:color w:val="000000"/>
          <w:lang w:eastAsia="bg-BG"/>
        </w:rPr>
      </w:pPr>
    </w:p>
    <w:p w14:paraId="0EF44570" w14:textId="0B318AB0" w:rsidR="00EA0141" w:rsidRPr="00EA0141" w:rsidRDefault="00EA0141" w:rsidP="00EA0141">
      <w:pPr>
        <w:spacing w:line="240" w:lineRule="auto"/>
        <w:rPr>
          <w:rFonts w:eastAsia="Times New Roman" w:cs="Arial"/>
        </w:rPr>
      </w:pPr>
      <w:r w:rsidRPr="00EA0141">
        <w:rPr>
          <w:rFonts w:eastAsia="Times New Roman" w:cs="Arial"/>
          <w:color w:val="000000"/>
          <w:lang w:eastAsia="bg-BG"/>
        </w:rPr>
        <w:t xml:space="preserve">Този лекарствен продукт съдържа лактоза. Пациенти с редки наследствени проблеми на галактозна непоносимост, </w:t>
      </w:r>
      <w:r w:rsidRPr="00EA0141">
        <w:rPr>
          <w:rFonts w:eastAsia="Times New Roman" w:cs="Arial"/>
          <w:color w:val="000000"/>
          <w:lang w:val="en-US"/>
        </w:rPr>
        <w:t>Lapp</w:t>
      </w:r>
      <w:r w:rsidRPr="00EA0141">
        <w:rPr>
          <w:rFonts w:eastAsia="Times New Roman" w:cs="Arial"/>
          <w:color w:val="000000"/>
          <w:lang w:eastAsia="bg-BG"/>
        </w:rPr>
        <w:t>-лактазна недостатъчност или глюкозо-галактозна малабсорбция, не трябва да приемат това лекарство.</w:t>
      </w:r>
    </w:p>
    <w:p w14:paraId="2AFB20CF" w14:textId="77777777" w:rsidR="00EA0141" w:rsidRPr="00EA0141" w:rsidRDefault="00EA0141" w:rsidP="00EA0141"/>
    <w:p w14:paraId="62F27C9B" w14:textId="3534002C" w:rsidR="00DB32D3" w:rsidRDefault="002C50EE" w:rsidP="005726E3">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26F76E01" w14:textId="7D43E3EB" w:rsidR="00EA0141" w:rsidRDefault="00EA0141" w:rsidP="00EA0141"/>
    <w:p w14:paraId="010D752A" w14:textId="77777777"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С оглед на първичните ефекти на кветиапин върху ЦНС, той трябва да се прилага с внимание в комбинация с други продукти с централно действие и с алкохол.</w:t>
      </w:r>
    </w:p>
    <w:p w14:paraId="08187818" w14:textId="77777777" w:rsidR="00EA0141" w:rsidRPr="00EA0141" w:rsidRDefault="00EA0141" w:rsidP="00EA0141">
      <w:pPr>
        <w:spacing w:line="240" w:lineRule="auto"/>
        <w:rPr>
          <w:rFonts w:eastAsia="Times New Roman" w:cs="Arial"/>
          <w:color w:val="000000"/>
          <w:szCs w:val="24"/>
          <w:lang w:eastAsia="bg-BG"/>
        </w:rPr>
      </w:pPr>
    </w:p>
    <w:p w14:paraId="7C548C3E" w14:textId="3FADC2D7"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 xml:space="preserve">Цитохром Р450 </w:t>
      </w:r>
      <w:r w:rsidRPr="00EA0141">
        <w:rPr>
          <w:rFonts w:eastAsia="Times New Roman" w:cs="Arial"/>
          <w:color w:val="000000"/>
          <w:szCs w:val="24"/>
          <w:lang w:val="ru-RU"/>
        </w:rPr>
        <w:t>(</w:t>
      </w:r>
      <w:r w:rsidRPr="00EA0141">
        <w:rPr>
          <w:rFonts w:eastAsia="Times New Roman" w:cs="Arial"/>
          <w:color w:val="000000"/>
          <w:szCs w:val="24"/>
          <w:lang w:val="en-US"/>
        </w:rPr>
        <w:t>CYP</w:t>
      </w:r>
      <w:r w:rsidRPr="00EA0141">
        <w:rPr>
          <w:rFonts w:eastAsia="Times New Roman" w:cs="Arial"/>
          <w:color w:val="000000"/>
          <w:szCs w:val="24"/>
          <w:lang w:val="ru-RU"/>
        </w:rPr>
        <w:t xml:space="preserve">) </w:t>
      </w:r>
      <w:r w:rsidRPr="00EA0141">
        <w:rPr>
          <w:rFonts w:eastAsia="Times New Roman" w:cs="Arial"/>
          <w:color w:val="000000"/>
          <w:szCs w:val="24"/>
          <w:lang w:eastAsia="bg-BG"/>
        </w:rPr>
        <w:t xml:space="preserve">ЗА4 е ензимът, който е първично отговорен за цитохром Р450 медиирания метаболизъм на кветиапин. В едно проучване за лекарствени взаимодействия на кветиапин при здрави доброволци, едновременното приложение на кветиапин (доза от 25 </w:t>
      </w:r>
      <w:r w:rsidRPr="00EA0141">
        <w:rPr>
          <w:rFonts w:eastAsia="Times New Roman" w:cs="Arial"/>
          <w:color w:val="000000"/>
          <w:szCs w:val="24"/>
          <w:lang w:val="en-US"/>
        </w:rPr>
        <w:t>mg</w:t>
      </w:r>
      <w:r w:rsidRPr="00EA0141">
        <w:rPr>
          <w:rFonts w:eastAsia="Times New Roman" w:cs="Arial"/>
          <w:color w:val="000000"/>
          <w:szCs w:val="24"/>
          <w:lang w:val="ru-RU"/>
        </w:rPr>
        <w:t xml:space="preserve">) </w:t>
      </w:r>
      <w:r w:rsidRPr="00EA0141">
        <w:rPr>
          <w:rFonts w:eastAsia="Times New Roman" w:cs="Arial"/>
          <w:color w:val="000000"/>
          <w:szCs w:val="24"/>
          <w:lang w:eastAsia="bg-BG"/>
        </w:rPr>
        <w:t xml:space="preserve">с кетоконазол, инхибитор на </w:t>
      </w:r>
      <w:r w:rsidRPr="00EA0141">
        <w:rPr>
          <w:rFonts w:eastAsia="Times New Roman" w:cs="Arial"/>
          <w:color w:val="000000"/>
          <w:szCs w:val="24"/>
          <w:lang w:val="en-US"/>
        </w:rPr>
        <w:t>CYP</w:t>
      </w:r>
      <w:r w:rsidRPr="00EA0141">
        <w:rPr>
          <w:rFonts w:eastAsia="Times New Roman" w:cs="Arial"/>
          <w:color w:val="000000"/>
          <w:szCs w:val="24"/>
          <w:lang w:val="ru-RU"/>
        </w:rPr>
        <w:t>3</w:t>
      </w:r>
      <w:r w:rsidRPr="00EA0141">
        <w:rPr>
          <w:rFonts w:eastAsia="Times New Roman" w:cs="Arial"/>
          <w:color w:val="000000"/>
          <w:szCs w:val="24"/>
          <w:lang w:val="en-US"/>
        </w:rPr>
        <w:t>A</w:t>
      </w:r>
      <w:r w:rsidRPr="00EA0141">
        <w:rPr>
          <w:rFonts w:eastAsia="Times New Roman" w:cs="Arial"/>
          <w:color w:val="000000"/>
          <w:szCs w:val="24"/>
          <w:lang w:val="ru-RU"/>
        </w:rPr>
        <w:t xml:space="preserve">4, </w:t>
      </w:r>
      <w:r w:rsidRPr="00EA0141">
        <w:rPr>
          <w:rFonts w:eastAsia="Times New Roman" w:cs="Arial"/>
          <w:color w:val="000000"/>
          <w:szCs w:val="24"/>
          <w:lang w:eastAsia="bg-BG"/>
        </w:rPr>
        <w:t xml:space="preserve">е довело до 5-8 кратно повишение на </w:t>
      </w:r>
      <w:r w:rsidRPr="00EA0141">
        <w:rPr>
          <w:rFonts w:eastAsia="Times New Roman" w:cs="Arial"/>
          <w:color w:val="000000"/>
          <w:szCs w:val="24"/>
          <w:lang w:val="en-US"/>
        </w:rPr>
        <w:t>AUC</w:t>
      </w:r>
      <w:r w:rsidRPr="00EA0141">
        <w:rPr>
          <w:rFonts w:eastAsia="Times New Roman" w:cs="Arial"/>
          <w:color w:val="000000"/>
          <w:szCs w:val="24"/>
          <w:lang w:val="ru-RU"/>
        </w:rPr>
        <w:t xml:space="preserve"> </w:t>
      </w:r>
      <w:r w:rsidRPr="00EA0141">
        <w:rPr>
          <w:rFonts w:eastAsia="Times New Roman" w:cs="Arial"/>
          <w:color w:val="000000"/>
          <w:szCs w:val="24"/>
          <w:lang w:eastAsia="bg-BG"/>
        </w:rPr>
        <w:t xml:space="preserve">на кветиапин. Въз основа на това, едновременното приложение на кветиапин с </w:t>
      </w:r>
      <w:r w:rsidRPr="00EA0141">
        <w:rPr>
          <w:rFonts w:eastAsia="Times New Roman" w:cs="Arial"/>
          <w:color w:val="000000"/>
          <w:szCs w:val="24"/>
          <w:lang w:val="en-US"/>
        </w:rPr>
        <w:t>CYP</w:t>
      </w:r>
      <w:r w:rsidRPr="00EA0141">
        <w:rPr>
          <w:rFonts w:eastAsia="Times New Roman" w:cs="Arial"/>
          <w:color w:val="000000"/>
          <w:szCs w:val="24"/>
          <w:lang w:val="ru-RU"/>
        </w:rPr>
        <w:t>3</w:t>
      </w:r>
      <w:r w:rsidRPr="00EA0141">
        <w:rPr>
          <w:rFonts w:eastAsia="Times New Roman" w:cs="Arial"/>
          <w:color w:val="000000"/>
          <w:szCs w:val="24"/>
          <w:lang w:val="en-US"/>
        </w:rPr>
        <w:t>A</w:t>
      </w:r>
      <w:r w:rsidRPr="00EA0141">
        <w:rPr>
          <w:rFonts w:eastAsia="Times New Roman" w:cs="Arial"/>
          <w:color w:val="000000"/>
          <w:szCs w:val="24"/>
          <w:lang w:val="ru-RU"/>
        </w:rPr>
        <w:t xml:space="preserve">4 </w:t>
      </w:r>
      <w:r w:rsidRPr="00EA0141">
        <w:rPr>
          <w:rFonts w:eastAsia="Times New Roman" w:cs="Arial"/>
          <w:color w:val="000000"/>
          <w:szCs w:val="24"/>
          <w:lang w:eastAsia="bg-BG"/>
        </w:rPr>
        <w:t>инхибитори е противопоказано. Също така не се препоръчва консумация на сок от грейпфрут, докато се приема кветиапин.</w:t>
      </w:r>
    </w:p>
    <w:p w14:paraId="4D167ADB" w14:textId="77777777" w:rsidR="00EA0141" w:rsidRPr="00EA0141" w:rsidRDefault="00EA0141" w:rsidP="00EA0141">
      <w:pPr>
        <w:rPr>
          <w:rFonts w:eastAsia="Times New Roman" w:cs="Arial"/>
          <w:color w:val="000000"/>
          <w:szCs w:val="24"/>
          <w:lang w:eastAsia="bg-BG"/>
        </w:rPr>
      </w:pPr>
    </w:p>
    <w:p w14:paraId="06903A5A" w14:textId="77777777" w:rsidR="00EA0141" w:rsidRPr="00EA0141" w:rsidRDefault="00EA0141" w:rsidP="00EA0141">
      <w:pPr>
        <w:rPr>
          <w:rFonts w:eastAsia="Times New Roman" w:cs="Arial"/>
          <w:szCs w:val="24"/>
        </w:rPr>
      </w:pPr>
      <w:r w:rsidRPr="00EA0141">
        <w:rPr>
          <w:rFonts w:eastAsia="Times New Roman" w:cs="Arial"/>
          <w:color w:val="000000"/>
          <w:szCs w:val="24"/>
          <w:lang w:eastAsia="bg-BG"/>
        </w:rPr>
        <w:t xml:space="preserve">При проучване с многократно дозиране при пациенти за оценка на фармакокинетиката на кветиапин, прилаган преди и по време на лечение с карбамазепин (известен индуктор на чернодробните ензими), едновременното приложение на. карбамазепин значително е увеличило клирънса на кветиапин. Това увеличение на клирънса е намалило системната експозиция на кветиапин (измерена чрез </w:t>
      </w:r>
      <w:r w:rsidRPr="00EA0141">
        <w:rPr>
          <w:rFonts w:eastAsia="Times New Roman" w:cs="Arial"/>
          <w:color w:val="000000"/>
          <w:szCs w:val="24"/>
          <w:lang w:val="en-US"/>
        </w:rPr>
        <w:t>AUC</w:t>
      </w:r>
      <w:r w:rsidRPr="00EA0141">
        <w:rPr>
          <w:rFonts w:eastAsia="Times New Roman" w:cs="Arial"/>
          <w:color w:val="000000"/>
          <w:szCs w:val="24"/>
          <w:lang w:val="ru-RU"/>
        </w:rPr>
        <w:t xml:space="preserve">) </w:t>
      </w:r>
      <w:r w:rsidRPr="00EA0141">
        <w:rPr>
          <w:rFonts w:eastAsia="Times New Roman" w:cs="Arial"/>
          <w:color w:val="000000"/>
          <w:szCs w:val="24"/>
          <w:lang w:eastAsia="bg-BG"/>
        </w:rPr>
        <w:t>до средно 13% от експозицията при</w:t>
      </w:r>
      <w:r w:rsidRPr="00EA0141">
        <w:rPr>
          <w:rFonts w:eastAsia="Times New Roman" w:cs="Arial"/>
          <w:color w:val="000000"/>
          <w:szCs w:val="24"/>
          <w:lang w:val="ru-RU" w:eastAsia="bg-BG"/>
        </w:rPr>
        <w:t xml:space="preserve"> </w:t>
      </w:r>
      <w:r w:rsidRPr="00EA0141">
        <w:rPr>
          <w:rFonts w:eastAsia="Times New Roman" w:cs="Arial"/>
          <w:color w:val="000000"/>
          <w:szCs w:val="24"/>
          <w:lang w:eastAsia="bg-BG"/>
        </w:rPr>
        <w:t>самостоятелно приложение на кветиапин, въпреки че при някои пациенти е наблюдаван по-голям ефект. В резултат от това взаимодействие може да се постигнат по-ниски концентрации в плазмата, което може да засегне ефикасността на лечението с кветиапин. Едновременното приложение на кветиапин и фенитоин (друг индуктор на микрозомалните ензими) предизвиква значително повишение на клирънса на кветиапин с приблизително 450%. При пациенти, получаващи индуктор на чернодробните ензими, започването на терапия с кветиапин трябва да стане само ако лекарят прецени, че ползата от кветиапин надвишава риска от отстраняване на ензимния индуктор. Важно е всяка промяна на индуктора да е постепенна и ако е необходимо, да се замества с не- индуктор (напр. натриев валпроат) (вижте също точка 4.4).</w:t>
      </w:r>
    </w:p>
    <w:p w14:paraId="5AC6F937" w14:textId="77777777" w:rsidR="00EA0141" w:rsidRPr="00EA0141" w:rsidRDefault="00EA0141" w:rsidP="00EA0141">
      <w:pPr>
        <w:spacing w:line="240" w:lineRule="auto"/>
        <w:rPr>
          <w:rFonts w:eastAsia="Times New Roman" w:cs="Arial"/>
          <w:color w:val="000000"/>
          <w:szCs w:val="24"/>
          <w:lang w:eastAsia="bg-BG"/>
        </w:rPr>
      </w:pPr>
    </w:p>
    <w:p w14:paraId="661B3B5A" w14:textId="3E7CF4C5"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 xml:space="preserve">Фармакокинетиката на кветиапин не се променя значимо от едновременното приложение на антидепресанта имипрамин (известен </w:t>
      </w:r>
      <w:r w:rsidRPr="00EA0141">
        <w:rPr>
          <w:rFonts w:eastAsia="Times New Roman" w:cs="Arial"/>
          <w:color w:val="000000"/>
          <w:szCs w:val="24"/>
          <w:lang w:val="en-US"/>
        </w:rPr>
        <w:t>CYP</w:t>
      </w:r>
      <w:r w:rsidRPr="00EA0141">
        <w:rPr>
          <w:rFonts w:eastAsia="Times New Roman" w:cs="Arial"/>
          <w:color w:val="000000"/>
          <w:szCs w:val="24"/>
          <w:lang w:val="ru-RU"/>
        </w:rPr>
        <w:t xml:space="preserve"> 2</w:t>
      </w:r>
      <w:r w:rsidRPr="00EA0141">
        <w:rPr>
          <w:rFonts w:eastAsia="Times New Roman" w:cs="Arial"/>
          <w:color w:val="000000"/>
          <w:szCs w:val="24"/>
          <w:lang w:val="en-US"/>
        </w:rPr>
        <w:t>D</w:t>
      </w:r>
      <w:r w:rsidRPr="00EA0141">
        <w:rPr>
          <w:rFonts w:eastAsia="Times New Roman" w:cs="Arial"/>
          <w:color w:val="000000"/>
          <w:szCs w:val="24"/>
          <w:lang w:val="ru-RU"/>
        </w:rPr>
        <w:t xml:space="preserve">6 </w:t>
      </w:r>
      <w:r w:rsidRPr="00EA0141">
        <w:rPr>
          <w:rFonts w:eastAsia="Times New Roman" w:cs="Arial"/>
          <w:color w:val="000000"/>
          <w:szCs w:val="24"/>
          <w:lang w:eastAsia="bg-BG"/>
        </w:rPr>
        <w:t xml:space="preserve">инхибитор) или флуоксетин (известен </w:t>
      </w:r>
      <w:r w:rsidRPr="00EA0141">
        <w:rPr>
          <w:rFonts w:eastAsia="Times New Roman" w:cs="Arial"/>
          <w:color w:val="000000"/>
          <w:szCs w:val="24"/>
          <w:lang w:val="en-US"/>
        </w:rPr>
        <w:t>CYP</w:t>
      </w:r>
      <w:r w:rsidRPr="00EA0141">
        <w:rPr>
          <w:rFonts w:eastAsia="Times New Roman" w:cs="Arial"/>
          <w:color w:val="000000"/>
          <w:szCs w:val="24"/>
          <w:lang w:val="ru-RU"/>
        </w:rPr>
        <w:t xml:space="preserve"> </w:t>
      </w:r>
      <w:r w:rsidRPr="00EA0141">
        <w:rPr>
          <w:rFonts w:eastAsia="Times New Roman" w:cs="Arial"/>
          <w:color w:val="000000"/>
          <w:szCs w:val="24"/>
          <w:lang w:eastAsia="bg-BG"/>
        </w:rPr>
        <w:t xml:space="preserve">ЗА4 и </w:t>
      </w:r>
      <w:r w:rsidRPr="00EA0141">
        <w:rPr>
          <w:rFonts w:eastAsia="Times New Roman" w:cs="Arial"/>
          <w:color w:val="000000"/>
          <w:szCs w:val="24"/>
          <w:lang w:val="en-US"/>
        </w:rPr>
        <w:t>CYP</w:t>
      </w:r>
      <w:r w:rsidRPr="00EA0141">
        <w:rPr>
          <w:rFonts w:eastAsia="Times New Roman" w:cs="Arial"/>
          <w:color w:val="000000"/>
          <w:szCs w:val="24"/>
          <w:lang w:val="ru-RU"/>
        </w:rPr>
        <w:t xml:space="preserve"> 2</w:t>
      </w:r>
      <w:r w:rsidRPr="00EA0141">
        <w:rPr>
          <w:rFonts w:eastAsia="Times New Roman" w:cs="Arial"/>
          <w:color w:val="000000"/>
          <w:szCs w:val="24"/>
          <w:lang w:val="en-US"/>
        </w:rPr>
        <w:t>D</w:t>
      </w:r>
      <w:r w:rsidRPr="00EA0141">
        <w:rPr>
          <w:rFonts w:eastAsia="Times New Roman" w:cs="Arial"/>
          <w:color w:val="000000"/>
          <w:szCs w:val="24"/>
          <w:lang w:val="ru-RU"/>
        </w:rPr>
        <w:t xml:space="preserve">6 </w:t>
      </w:r>
      <w:r w:rsidRPr="00EA0141">
        <w:rPr>
          <w:rFonts w:eastAsia="Times New Roman" w:cs="Arial"/>
          <w:color w:val="000000"/>
          <w:szCs w:val="24"/>
          <w:lang w:eastAsia="bg-BG"/>
        </w:rPr>
        <w:t>инхибитор).</w:t>
      </w:r>
    </w:p>
    <w:p w14:paraId="06C9C067" w14:textId="77777777" w:rsidR="00EA0141" w:rsidRPr="00EA0141" w:rsidRDefault="00EA0141" w:rsidP="00EA0141">
      <w:pPr>
        <w:spacing w:line="240" w:lineRule="auto"/>
        <w:rPr>
          <w:rFonts w:eastAsia="Times New Roman" w:cs="Arial"/>
          <w:color w:val="000000"/>
          <w:szCs w:val="24"/>
          <w:lang w:eastAsia="bg-BG"/>
        </w:rPr>
      </w:pPr>
    </w:p>
    <w:p w14:paraId="3DC0CF6D" w14:textId="1E53900B"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Фармакокинетиката на кветиапин не се променя значимо от едновременното приложение с антипсихотиците рисперидон или халоперидол. Съпътстващото приложение на кветиапин и тиоридазин е предизвикало увеличение на клирънса на кветиапин с приблизително 70%.</w:t>
      </w:r>
    </w:p>
    <w:p w14:paraId="2ABA846C" w14:textId="77777777" w:rsidR="00EA0141" w:rsidRPr="00EA0141" w:rsidRDefault="00EA0141" w:rsidP="00EA0141">
      <w:pPr>
        <w:spacing w:line="240" w:lineRule="auto"/>
        <w:rPr>
          <w:rFonts w:eastAsia="Times New Roman" w:cs="Arial"/>
          <w:color w:val="000000"/>
          <w:szCs w:val="24"/>
          <w:lang w:eastAsia="bg-BG"/>
        </w:rPr>
      </w:pPr>
    </w:p>
    <w:p w14:paraId="28E2595F" w14:textId="04E6F10F"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Фармакокинетиката на кветиапин не се променя значимо след едновременно приложение с циметидин.</w:t>
      </w:r>
    </w:p>
    <w:p w14:paraId="7E08C864" w14:textId="77777777" w:rsidR="00EA0141" w:rsidRPr="00EA0141" w:rsidRDefault="00EA0141" w:rsidP="00EA0141">
      <w:pPr>
        <w:spacing w:line="240" w:lineRule="auto"/>
        <w:rPr>
          <w:rFonts w:eastAsia="Times New Roman" w:cs="Arial"/>
          <w:color w:val="000000"/>
          <w:szCs w:val="24"/>
          <w:lang w:eastAsia="bg-BG"/>
        </w:rPr>
      </w:pPr>
    </w:p>
    <w:p w14:paraId="0E8B6403" w14:textId="5076F102"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Фармакокинетиката на литий не се променя при едновременно приложение с кветиапин.</w:t>
      </w:r>
    </w:p>
    <w:p w14:paraId="45E19453" w14:textId="77777777" w:rsidR="00EA0141" w:rsidRPr="00EA0141" w:rsidRDefault="00EA0141" w:rsidP="00EA0141">
      <w:pPr>
        <w:spacing w:line="240" w:lineRule="auto"/>
        <w:rPr>
          <w:rFonts w:eastAsia="Times New Roman" w:cs="Arial"/>
          <w:color w:val="000000"/>
          <w:szCs w:val="24"/>
          <w:lang w:eastAsia="bg-BG"/>
        </w:rPr>
      </w:pPr>
    </w:p>
    <w:p w14:paraId="14887A0B" w14:textId="31FCAF65"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 xml:space="preserve">В едно 6 седмично проучване на литий и кветиапин с удължено освобождаване спрямо плацебо и кветиапин с удължено освобождаване при възрастни пациенти с остра мания, по-висок брой на случаи на екстрапирамидни събития (в частност тремор), сомнолетност </w:t>
      </w:r>
      <w:r w:rsidRPr="00EA0141">
        <w:rPr>
          <w:rFonts w:eastAsia="Times New Roman" w:cs="Arial"/>
          <w:color w:val="000000"/>
          <w:szCs w:val="24"/>
          <w:lang w:eastAsia="bg-BG"/>
        </w:rPr>
        <w:lastRenderedPageBreak/>
        <w:t>и нарастване на телесна маса са наблюдавани в групата на литий и кветиапин сравнено с групата на плацебо и кветиапин (вижте точка 5.1).</w:t>
      </w:r>
    </w:p>
    <w:p w14:paraId="0AF81FA9" w14:textId="77777777" w:rsidR="00EA0141" w:rsidRPr="00EA0141" w:rsidRDefault="00EA0141" w:rsidP="00EA0141">
      <w:pPr>
        <w:spacing w:line="240" w:lineRule="auto"/>
        <w:rPr>
          <w:rFonts w:eastAsia="Times New Roman" w:cs="Arial"/>
          <w:color w:val="000000"/>
          <w:szCs w:val="24"/>
          <w:lang w:eastAsia="bg-BG"/>
        </w:rPr>
      </w:pPr>
    </w:p>
    <w:p w14:paraId="52BEBF41" w14:textId="7A041DCC"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Фармакокинетиките на натриев валпроат и кветиапин не се променят в клинично значима степен, когато са прилагани едновременно. В ретроспективно проучване при деца и юноши, които са приемали валпроат, кветиапин или и двата продукта беше установена по-висока честота на левкопения и неутропения в групата на комбинирано лечение, спрямо групите на монотерапия.</w:t>
      </w:r>
    </w:p>
    <w:p w14:paraId="0B72EC38" w14:textId="77777777" w:rsidR="00EA0141" w:rsidRPr="00EA0141" w:rsidRDefault="00EA0141" w:rsidP="00EA0141">
      <w:pPr>
        <w:spacing w:line="240" w:lineRule="auto"/>
        <w:rPr>
          <w:rFonts w:eastAsia="Times New Roman" w:cs="Arial"/>
          <w:color w:val="000000"/>
          <w:szCs w:val="24"/>
          <w:lang w:eastAsia="bg-BG"/>
        </w:rPr>
      </w:pPr>
    </w:p>
    <w:p w14:paraId="7ABBF07C" w14:textId="6BE3564E"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Съответни проучвания за взаимодействие с най-често прилаганите сърдечно-съдови лекарства не са провеждани.</w:t>
      </w:r>
    </w:p>
    <w:p w14:paraId="7D9CE69D" w14:textId="77777777" w:rsidR="00EA0141" w:rsidRPr="00EA0141" w:rsidRDefault="00EA0141" w:rsidP="00EA0141">
      <w:pPr>
        <w:spacing w:line="240" w:lineRule="auto"/>
        <w:rPr>
          <w:rFonts w:eastAsia="Times New Roman" w:cs="Arial"/>
          <w:color w:val="000000"/>
          <w:szCs w:val="24"/>
          <w:lang w:eastAsia="bg-BG"/>
        </w:rPr>
      </w:pPr>
    </w:p>
    <w:p w14:paraId="1705B704" w14:textId="52DCD9D0"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 xml:space="preserve">Кветиапин трябва да се прилага с повишено-внимание, когато е предписан заедно с лекарствени продукти, които причиняват електролитен дисбаланс или удължават </w:t>
      </w:r>
      <w:r w:rsidRPr="00EA0141">
        <w:rPr>
          <w:rFonts w:eastAsia="Times New Roman" w:cs="Arial"/>
          <w:color w:val="000000"/>
          <w:szCs w:val="24"/>
          <w:lang w:val="en-US"/>
        </w:rPr>
        <w:t>QT</w:t>
      </w:r>
      <w:r w:rsidRPr="00EA0141">
        <w:rPr>
          <w:rFonts w:eastAsia="Times New Roman" w:cs="Arial"/>
          <w:color w:val="000000"/>
          <w:szCs w:val="24"/>
          <w:lang w:eastAsia="bg-BG"/>
        </w:rPr>
        <w:t>- интервала.</w:t>
      </w:r>
    </w:p>
    <w:p w14:paraId="6FE87EFF" w14:textId="77777777" w:rsidR="00EA0141" w:rsidRPr="00EA0141" w:rsidRDefault="00EA0141" w:rsidP="00EA0141">
      <w:pPr>
        <w:spacing w:line="240" w:lineRule="auto"/>
        <w:rPr>
          <w:rFonts w:eastAsia="Times New Roman" w:cs="Arial"/>
          <w:color w:val="000000"/>
          <w:szCs w:val="24"/>
          <w:lang w:eastAsia="bg-BG"/>
        </w:rPr>
      </w:pPr>
    </w:p>
    <w:p w14:paraId="514AD291" w14:textId="0747FE03"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При пациенти, които вземат метадон има съобщения за фалшиво положителни резултати от ензимно-свързани и имуносорбентни тестове за метадон и трициклични антидепресанта. Препоръчва се потвърждаване на съмнителните резултати от тези тестове чрез подходящ хроматографски метод.</w:t>
      </w:r>
    </w:p>
    <w:p w14:paraId="308B9A1F" w14:textId="72740197" w:rsidR="00EA0141" w:rsidRPr="00EA0141" w:rsidRDefault="00EA0141" w:rsidP="00EA0141"/>
    <w:p w14:paraId="006BE4EC" w14:textId="55153E3A" w:rsidR="00DB32D3" w:rsidRDefault="002C50EE" w:rsidP="005726E3">
      <w:pPr>
        <w:pStyle w:val="Heading2"/>
      </w:pPr>
      <w:r>
        <w:t>4.6. Фертилитет, бременност и кърмене</w:t>
      </w:r>
    </w:p>
    <w:p w14:paraId="2B011867" w14:textId="6411FF62" w:rsidR="00EA0141" w:rsidRDefault="00EA0141" w:rsidP="00EA0141"/>
    <w:p w14:paraId="03C10D19" w14:textId="77777777" w:rsidR="00EA0141" w:rsidRPr="00EA0141" w:rsidRDefault="00EA0141" w:rsidP="00EA0141">
      <w:pPr>
        <w:pStyle w:val="Heading3"/>
        <w:rPr>
          <w:rFonts w:eastAsia="Times New Roman"/>
          <w:u w:val="single"/>
        </w:rPr>
      </w:pPr>
      <w:r w:rsidRPr="00EA0141">
        <w:rPr>
          <w:rFonts w:eastAsia="Times New Roman"/>
          <w:u w:val="single"/>
          <w:lang w:eastAsia="bg-BG"/>
        </w:rPr>
        <w:t>Бременност</w:t>
      </w:r>
    </w:p>
    <w:p w14:paraId="42D01C9C" w14:textId="77777777" w:rsidR="00EA0141" w:rsidRPr="00EA0141" w:rsidRDefault="00EA0141" w:rsidP="00EA0141">
      <w:pPr>
        <w:spacing w:line="240" w:lineRule="auto"/>
        <w:rPr>
          <w:rFonts w:eastAsia="Times New Roman" w:cs="Arial"/>
          <w:i/>
          <w:iCs/>
          <w:color w:val="000000"/>
          <w:szCs w:val="24"/>
          <w:u w:val="single"/>
          <w:lang w:eastAsia="bg-BG"/>
        </w:rPr>
      </w:pPr>
    </w:p>
    <w:p w14:paraId="20201E99" w14:textId="2E1A5232" w:rsidR="00EA0141" w:rsidRPr="00EA0141" w:rsidRDefault="00EA0141" w:rsidP="00EA0141">
      <w:pPr>
        <w:spacing w:line="240" w:lineRule="auto"/>
        <w:rPr>
          <w:rFonts w:eastAsia="Times New Roman" w:cs="Arial"/>
          <w:szCs w:val="24"/>
        </w:rPr>
      </w:pPr>
      <w:r w:rsidRPr="00EA0141">
        <w:rPr>
          <w:rFonts w:eastAsia="Times New Roman" w:cs="Arial"/>
          <w:i/>
          <w:iCs/>
          <w:color w:val="000000"/>
          <w:szCs w:val="24"/>
          <w:u w:val="single"/>
          <w:lang w:eastAsia="bg-BG"/>
        </w:rPr>
        <w:t>Първи триместър</w:t>
      </w:r>
    </w:p>
    <w:p w14:paraId="0B4294FF" w14:textId="77777777"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Неголям брой публикувани данни от приложение при бременности (между 300-1 000 потвърдени бременности), включително отделни съобщения и някои обсервационни проучвания не предполагат покачване на риска за малформации, свързани лечението. Въпреки това на основа на всички налични данни, окончателно заключение не можа да се направи. Експериментални изследвания при животни показаха репродуктивна токсичност (вижте точка 5.3).</w:t>
      </w:r>
    </w:p>
    <w:p w14:paraId="145AC412" w14:textId="77777777"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Поради това, при бременни жени кветиапин трябва да се употребява само ако ползата оправдава потенциалния риск.</w:t>
      </w:r>
    </w:p>
    <w:p w14:paraId="544B3488" w14:textId="77777777" w:rsidR="00EA0141" w:rsidRPr="00EA0141" w:rsidRDefault="00EA0141" w:rsidP="00EA0141">
      <w:pPr>
        <w:spacing w:line="240" w:lineRule="auto"/>
        <w:rPr>
          <w:rFonts w:eastAsia="Times New Roman" w:cs="Arial"/>
          <w:i/>
          <w:iCs/>
          <w:color w:val="000000"/>
          <w:szCs w:val="24"/>
          <w:u w:val="single"/>
          <w:lang w:eastAsia="bg-BG"/>
        </w:rPr>
      </w:pPr>
    </w:p>
    <w:p w14:paraId="79209A50" w14:textId="44E65B59" w:rsidR="00EA0141" w:rsidRPr="00EA0141" w:rsidRDefault="00EA0141" w:rsidP="00EA0141">
      <w:pPr>
        <w:spacing w:line="240" w:lineRule="auto"/>
        <w:rPr>
          <w:rFonts w:eastAsia="Times New Roman" w:cs="Arial"/>
          <w:szCs w:val="24"/>
        </w:rPr>
      </w:pPr>
      <w:r w:rsidRPr="00EA0141">
        <w:rPr>
          <w:rFonts w:eastAsia="Times New Roman" w:cs="Arial"/>
          <w:i/>
          <w:iCs/>
          <w:color w:val="000000"/>
          <w:szCs w:val="24"/>
          <w:u w:val="single"/>
          <w:lang w:eastAsia="bg-BG"/>
        </w:rPr>
        <w:t>Трети триместър</w:t>
      </w:r>
    </w:p>
    <w:p w14:paraId="72CCDC9B" w14:textId="77777777"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Новородени, които са били изложени на действието на антипсихотици (включително кветиапин), поради това, че майката е вземала такива продукти през третия триместър на бременността са с риск за проява на нежелани реакции, включително екстрапирамидни симптоми и/или симптом на отнемането и те може да са с различна тежест и продължителност след раждане. Съобщени са възбуденост, хипертензия, хипотензия, тремор, сомнолентност, респираторен дистрес или нарушения в храненето. Поради това, новородените трябва да бъдат внимателно наблюдавани.</w:t>
      </w:r>
    </w:p>
    <w:p w14:paraId="6551E5F2" w14:textId="77777777" w:rsidR="00EA0141" w:rsidRPr="00EA0141" w:rsidRDefault="00EA0141" w:rsidP="00EA0141">
      <w:pPr>
        <w:spacing w:line="240" w:lineRule="auto"/>
        <w:rPr>
          <w:rFonts w:eastAsia="Times New Roman" w:cs="Arial"/>
          <w:color w:val="000000"/>
          <w:szCs w:val="24"/>
          <w:u w:val="single"/>
          <w:lang w:eastAsia="bg-BG"/>
        </w:rPr>
      </w:pPr>
    </w:p>
    <w:p w14:paraId="383815BA" w14:textId="642B1F05" w:rsidR="00EA0141" w:rsidRPr="00EA0141" w:rsidRDefault="00EA0141" w:rsidP="00EA0141">
      <w:pPr>
        <w:pStyle w:val="Heading3"/>
        <w:rPr>
          <w:rFonts w:eastAsia="Times New Roman"/>
          <w:u w:val="single"/>
        </w:rPr>
      </w:pPr>
      <w:r w:rsidRPr="00EA0141">
        <w:rPr>
          <w:rFonts w:eastAsia="Times New Roman"/>
          <w:u w:val="single"/>
          <w:lang w:eastAsia="bg-BG"/>
        </w:rPr>
        <w:t>Кърмене</w:t>
      </w:r>
    </w:p>
    <w:p w14:paraId="26761F39" w14:textId="77777777" w:rsidR="00EA0141" w:rsidRPr="00EA0141" w:rsidRDefault="00EA0141" w:rsidP="00EA0141">
      <w:pPr>
        <w:spacing w:line="240" w:lineRule="auto"/>
        <w:rPr>
          <w:rFonts w:eastAsia="Times New Roman" w:cs="Arial"/>
          <w:color w:val="000000"/>
          <w:szCs w:val="24"/>
          <w:lang w:eastAsia="bg-BG"/>
        </w:rPr>
      </w:pPr>
    </w:p>
    <w:p w14:paraId="5AA65E4E" w14:textId="11EF5AAB"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 xml:space="preserve">На основа на много ограничени данни от пубикувани съобщения за отделяне на кветиапин в кърмата при хора, екскреция на кветиапин, прилаган в терапевтични дози са противоречиви. Поради липса на сигурни данни трябва да се направи избор дали да се </w:t>
      </w:r>
      <w:r w:rsidRPr="00EA0141">
        <w:rPr>
          <w:rFonts w:eastAsia="Times New Roman" w:cs="Arial"/>
          <w:color w:val="000000"/>
          <w:szCs w:val="24"/>
          <w:lang w:eastAsia="bg-BG"/>
        </w:rPr>
        <w:lastRenderedPageBreak/>
        <w:t>спре кърменето или да се спре лечението е кветиапин на основа на ползата от кърменето за детето и ползата от лечението за жената.</w:t>
      </w:r>
    </w:p>
    <w:p w14:paraId="26D95D9D" w14:textId="77777777" w:rsidR="00EA0141" w:rsidRPr="00EA0141" w:rsidRDefault="00EA0141" w:rsidP="00EA0141">
      <w:pPr>
        <w:spacing w:line="240" w:lineRule="auto"/>
        <w:rPr>
          <w:rFonts w:eastAsia="Times New Roman" w:cs="Arial"/>
          <w:color w:val="000000"/>
          <w:szCs w:val="24"/>
          <w:u w:val="single"/>
          <w:lang w:eastAsia="bg-BG"/>
        </w:rPr>
      </w:pPr>
    </w:p>
    <w:p w14:paraId="3B7CB918" w14:textId="1C98A407" w:rsidR="00EA0141" w:rsidRPr="00EA0141" w:rsidRDefault="00EA0141" w:rsidP="00EA0141">
      <w:pPr>
        <w:pStyle w:val="Heading3"/>
        <w:rPr>
          <w:rFonts w:eastAsia="Times New Roman"/>
          <w:u w:val="single"/>
        </w:rPr>
      </w:pPr>
      <w:r w:rsidRPr="00EA0141">
        <w:rPr>
          <w:rFonts w:eastAsia="Times New Roman"/>
          <w:u w:val="single"/>
          <w:lang w:eastAsia="bg-BG"/>
        </w:rPr>
        <w:t>Фертилитет</w:t>
      </w:r>
    </w:p>
    <w:p w14:paraId="356F27CE" w14:textId="77777777" w:rsidR="00EA0141" w:rsidRPr="00EA0141" w:rsidRDefault="00EA0141" w:rsidP="00EA0141">
      <w:pPr>
        <w:spacing w:line="240" w:lineRule="auto"/>
        <w:rPr>
          <w:rFonts w:eastAsia="Times New Roman" w:cs="Arial"/>
          <w:color w:val="000000"/>
          <w:szCs w:val="24"/>
          <w:lang w:eastAsia="bg-BG"/>
        </w:rPr>
      </w:pPr>
    </w:p>
    <w:p w14:paraId="3AD590A1" w14:textId="7BE904EE"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Ефектите на кветиапин върху човешкия фертилитет не са оценявани. Ефекти, свързани с покачане на стойностите на пролактин бяха наблюдавани при плъхове, въпреки че те пряко не са свързани с хората (вижте точка 5.3).</w:t>
      </w:r>
    </w:p>
    <w:p w14:paraId="217F35E2" w14:textId="77777777" w:rsidR="00EA0141" w:rsidRPr="00EA0141" w:rsidRDefault="00EA0141" w:rsidP="00EA0141"/>
    <w:p w14:paraId="128BA3A8" w14:textId="78A8EA7D" w:rsidR="00DB32D3" w:rsidRDefault="002C50EE" w:rsidP="005726E3">
      <w:pPr>
        <w:pStyle w:val="Heading2"/>
      </w:pPr>
      <w:r>
        <w:t>4.7. Ефекти върху способността за шофиране и работа с машини</w:t>
      </w:r>
    </w:p>
    <w:p w14:paraId="0338BC58" w14:textId="329E240E" w:rsidR="00EA0141" w:rsidRDefault="00EA0141" w:rsidP="00EA0141"/>
    <w:p w14:paraId="5701D0E7" w14:textId="77777777" w:rsidR="00EA0141" w:rsidRPr="00EA0141" w:rsidRDefault="00EA0141" w:rsidP="00EA0141">
      <w:r w:rsidRPr="00EA0141">
        <w:rPr>
          <w:lang w:eastAsia="bg-BG"/>
        </w:rPr>
        <w:t>Като се имат предвид първичните ефекти върху ЦНС, кветиапин може да повлияе дейностите, изискващи психична концентрация. Поради това, пациентите трябва да се съветват да не шофират или да не работят с машини до изясняване на индивидуалната им чувствителност.</w:t>
      </w:r>
    </w:p>
    <w:p w14:paraId="77DA0DBE" w14:textId="77777777" w:rsidR="00EA0141" w:rsidRPr="00EA0141" w:rsidRDefault="00EA0141" w:rsidP="00EA0141"/>
    <w:p w14:paraId="44CE30A3" w14:textId="7BB81B50" w:rsidR="007122AD" w:rsidRDefault="002C50EE" w:rsidP="00936AD0">
      <w:pPr>
        <w:pStyle w:val="Heading2"/>
      </w:pPr>
      <w:r>
        <w:t>4.8. Нежелани лекарствени реакции</w:t>
      </w:r>
    </w:p>
    <w:p w14:paraId="60FCC465" w14:textId="5C074C1A" w:rsidR="00EA0141" w:rsidRDefault="00EA0141" w:rsidP="00EA0141"/>
    <w:p w14:paraId="496867CF" w14:textId="77777777"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Най-честите нежелани реакции при кветиапин (≥10%) са сомнолентност,</w:t>
      </w:r>
    </w:p>
    <w:p w14:paraId="1EFF737D" w14:textId="103B4F5B" w:rsidR="00EA0141" w:rsidRPr="00EA0141" w:rsidRDefault="00EA0141" w:rsidP="00EA0141">
      <w:pPr>
        <w:rPr>
          <w:rFonts w:eastAsia="Times New Roman" w:cs="Arial"/>
          <w:color w:val="000000"/>
          <w:szCs w:val="24"/>
          <w:lang w:eastAsia="bg-BG"/>
        </w:rPr>
      </w:pPr>
      <w:r w:rsidRPr="00EA0141">
        <w:rPr>
          <w:rFonts w:eastAsia="Times New Roman" w:cs="Arial"/>
          <w:color w:val="000000"/>
          <w:szCs w:val="24"/>
          <w:lang w:eastAsia="bg-BG"/>
        </w:rPr>
        <w:t xml:space="preserve">главоболие, сухота в устата, симптоми на отнемане (прекъсване), повишени стойности на триглицеридите в серума, повишаване в стойностите на общия холестерик (главно </w:t>
      </w:r>
      <w:r w:rsidRPr="00EA0141">
        <w:rPr>
          <w:rFonts w:eastAsia="Times New Roman" w:cs="Arial"/>
          <w:color w:val="000000"/>
          <w:szCs w:val="24"/>
          <w:lang w:val="en-US"/>
        </w:rPr>
        <w:t>LDL</w:t>
      </w:r>
      <w:r w:rsidRPr="00EA0141">
        <w:rPr>
          <w:rFonts w:eastAsia="Times New Roman" w:cs="Arial"/>
          <w:color w:val="000000"/>
          <w:szCs w:val="24"/>
          <w:lang w:eastAsia="bg-BG"/>
        </w:rPr>
        <w:t xml:space="preserve">-холесторол), намален </w:t>
      </w:r>
      <w:r w:rsidRPr="00EA0141">
        <w:rPr>
          <w:rFonts w:eastAsia="Times New Roman" w:cs="Arial"/>
          <w:color w:val="000000"/>
          <w:szCs w:val="24"/>
          <w:lang w:val="en-US"/>
        </w:rPr>
        <w:t>HDL</w:t>
      </w:r>
      <w:r w:rsidRPr="00EA0141">
        <w:rPr>
          <w:rFonts w:eastAsia="Times New Roman" w:cs="Arial"/>
          <w:color w:val="000000"/>
          <w:szCs w:val="24"/>
          <w:lang w:eastAsia="bg-BG"/>
        </w:rPr>
        <w:t>-холестерол, покачване на телесната маса, понижаване на хемоглобина и екстрапирамидни симптоми.</w:t>
      </w:r>
    </w:p>
    <w:p w14:paraId="4E600E54" w14:textId="5612962A" w:rsidR="00EA0141" w:rsidRPr="00EA0141" w:rsidRDefault="00EA0141" w:rsidP="00EA0141">
      <w:pPr>
        <w:rPr>
          <w:rFonts w:eastAsia="Times New Roman" w:cs="Arial"/>
          <w:color w:val="000000"/>
          <w:szCs w:val="24"/>
          <w:lang w:eastAsia="bg-BG"/>
        </w:rPr>
      </w:pPr>
    </w:p>
    <w:p w14:paraId="539CE8BD" w14:textId="77777777"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 xml:space="preserve">Нежеланите лекарствени реакции, свързани с приложението на кветиапин, са представени по-долу (табл. 1.) във формат, препоръчан от Съвета на международните организации за медицински науки </w:t>
      </w:r>
      <w:r w:rsidRPr="00EA0141">
        <w:rPr>
          <w:rFonts w:eastAsia="Times New Roman" w:cs="Arial"/>
          <w:color w:val="000000"/>
          <w:szCs w:val="24"/>
          <w:lang w:val="ru-RU"/>
        </w:rPr>
        <w:t>(</w:t>
      </w:r>
      <w:r w:rsidRPr="00EA0141">
        <w:rPr>
          <w:rFonts w:eastAsia="Times New Roman" w:cs="Arial"/>
          <w:color w:val="000000"/>
          <w:szCs w:val="24"/>
          <w:lang w:val="en-US"/>
        </w:rPr>
        <w:t>CIOMS</w:t>
      </w:r>
      <w:r w:rsidRPr="00EA0141">
        <w:rPr>
          <w:rFonts w:eastAsia="Times New Roman" w:cs="Arial"/>
          <w:color w:val="000000"/>
          <w:szCs w:val="24"/>
          <w:lang w:val="ru-RU"/>
        </w:rPr>
        <w:t xml:space="preserve"> </w:t>
      </w:r>
      <w:r w:rsidRPr="00EA0141">
        <w:rPr>
          <w:rFonts w:eastAsia="Times New Roman" w:cs="Arial"/>
          <w:color w:val="000000"/>
          <w:szCs w:val="24"/>
          <w:lang w:val="en-US"/>
        </w:rPr>
        <w:t>III</w:t>
      </w:r>
      <w:r w:rsidRPr="00EA0141">
        <w:rPr>
          <w:rFonts w:eastAsia="Times New Roman" w:cs="Arial"/>
          <w:color w:val="000000"/>
          <w:szCs w:val="24"/>
          <w:lang w:val="ru-RU"/>
        </w:rPr>
        <w:t xml:space="preserve"> </w:t>
      </w:r>
      <w:r w:rsidRPr="00EA0141">
        <w:rPr>
          <w:rFonts w:eastAsia="Times New Roman" w:cs="Arial"/>
          <w:color w:val="000000"/>
          <w:szCs w:val="24"/>
          <w:lang w:val="en-US"/>
        </w:rPr>
        <w:t>Working</w:t>
      </w:r>
      <w:r w:rsidRPr="00EA0141">
        <w:rPr>
          <w:rFonts w:eastAsia="Times New Roman" w:cs="Arial"/>
          <w:color w:val="000000"/>
          <w:szCs w:val="24"/>
          <w:lang w:val="ru-RU"/>
        </w:rPr>
        <w:t xml:space="preserve"> </w:t>
      </w:r>
      <w:r w:rsidRPr="00EA0141">
        <w:rPr>
          <w:rFonts w:eastAsia="Times New Roman" w:cs="Arial"/>
          <w:color w:val="000000"/>
          <w:szCs w:val="24"/>
          <w:lang w:val="en-US"/>
        </w:rPr>
        <w:t>Group</w:t>
      </w:r>
      <w:r w:rsidRPr="00EA0141">
        <w:rPr>
          <w:rFonts w:eastAsia="Times New Roman" w:cs="Arial"/>
          <w:color w:val="000000"/>
          <w:szCs w:val="24"/>
          <w:lang w:val="ru-RU"/>
        </w:rPr>
        <w:t xml:space="preserve">, </w:t>
      </w:r>
      <w:r w:rsidRPr="00EA0141">
        <w:rPr>
          <w:rFonts w:eastAsia="Times New Roman" w:cs="Arial"/>
          <w:color w:val="000000"/>
          <w:szCs w:val="24"/>
          <w:lang w:eastAsia="bg-BG"/>
        </w:rPr>
        <w:t>1995).</w:t>
      </w:r>
    </w:p>
    <w:p w14:paraId="0C91C6BB" w14:textId="77777777" w:rsidR="00EA0141" w:rsidRPr="00EA0141" w:rsidRDefault="00EA0141" w:rsidP="00EA0141">
      <w:pPr>
        <w:spacing w:line="240" w:lineRule="auto"/>
        <w:rPr>
          <w:rFonts w:eastAsia="Times New Roman" w:cs="Arial"/>
          <w:color w:val="000000"/>
          <w:szCs w:val="24"/>
          <w:lang w:eastAsia="bg-BG"/>
        </w:rPr>
      </w:pPr>
    </w:p>
    <w:p w14:paraId="459975EC" w14:textId="7E6BE735" w:rsidR="00EA0141" w:rsidRPr="00EA0141" w:rsidRDefault="00EA0141" w:rsidP="00EA0141">
      <w:pPr>
        <w:spacing w:line="240" w:lineRule="auto"/>
        <w:rPr>
          <w:rFonts w:eastAsia="Times New Roman" w:cs="Arial"/>
          <w:szCs w:val="24"/>
        </w:rPr>
      </w:pPr>
      <w:r w:rsidRPr="00EA0141">
        <w:rPr>
          <w:rFonts w:eastAsia="Times New Roman" w:cs="Arial"/>
          <w:color w:val="000000"/>
          <w:szCs w:val="24"/>
          <w:lang w:eastAsia="bg-BG"/>
        </w:rPr>
        <w:t>Честотата на нежеланите лекарствени реакции е определена както следва: много чести (≥1/10), чести (≥1/100 до &lt;1/10), нечести (≥1/1 000 до &lt;1/100), редки (≥1/10 000 до &lt;1/1 000), много редки (&lt; 1/10 000) и с неизвестна честота (честотата не може да бъде определена от наличните данни).</w:t>
      </w:r>
    </w:p>
    <w:p w14:paraId="595A75F4" w14:textId="77777777" w:rsidR="00EA0141" w:rsidRPr="00EA0141" w:rsidRDefault="00EA0141" w:rsidP="00EA0141">
      <w:pPr>
        <w:spacing w:line="240" w:lineRule="auto"/>
        <w:rPr>
          <w:rFonts w:eastAsia="Times New Roman" w:cs="Arial"/>
          <w:b/>
          <w:bCs/>
          <w:color w:val="000000"/>
          <w:szCs w:val="24"/>
          <w:lang w:eastAsia="bg-BG"/>
        </w:rPr>
      </w:pPr>
    </w:p>
    <w:p w14:paraId="2B4DC1B7" w14:textId="2D9A05F9" w:rsidR="00EA0141" w:rsidRDefault="00EA0141" w:rsidP="00EA0141">
      <w:pPr>
        <w:spacing w:line="240" w:lineRule="auto"/>
        <w:rPr>
          <w:rFonts w:eastAsia="Times New Roman" w:cs="Arial"/>
          <w:b/>
          <w:bCs/>
          <w:color w:val="000000"/>
          <w:szCs w:val="24"/>
          <w:lang w:eastAsia="bg-BG"/>
        </w:rPr>
      </w:pPr>
      <w:r w:rsidRPr="00EA0141">
        <w:rPr>
          <w:rFonts w:eastAsia="Times New Roman" w:cs="Arial"/>
          <w:b/>
          <w:bCs/>
          <w:color w:val="000000"/>
          <w:szCs w:val="24"/>
          <w:lang w:eastAsia="bg-BG"/>
        </w:rPr>
        <w:t>Таблица 1. Нежелани лекарствени реакции, свързани е лечение е кветиапин</w:t>
      </w:r>
    </w:p>
    <w:tbl>
      <w:tblPr>
        <w:tblStyle w:val="TableGrid"/>
        <w:tblW w:w="0" w:type="auto"/>
        <w:tblLook w:val="04A0" w:firstRow="1" w:lastRow="0" w:firstColumn="1" w:lastColumn="0" w:noHBand="0" w:noVBand="1"/>
      </w:tblPr>
      <w:tblGrid>
        <w:gridCol w:w="1307"/>
        <w:gridCol w:w="1790"/>
        <w:gridCol w:w="1346"/>
        <w:gridCol w:w="1578"/>
        <w:gridCol w:w="1386"/>
        <w:gridCol w:w="1079"/>
        <w:gridCol w:w="864"/>
      </w:tblGrid>
      <w:tr w:rsidR="00FB17DC" w14:paraId="09ABE887" w14:textId="77777777" w:rsidTr="00FB17DC">
        <w:tc>
          <w:tcPr>
            <w:tcW w:w="1338" w:type="dxa"/>
          </w:tcPr>
          <w:p w14:paraId="5D4A8332" w14:textId="3F8BB603" w:rsidR="00EA0141" w:rsidRDefault="00EA0141" w:rsidP="00EA0141">
            <w:pPr>
              <w:spacing w:line="240" w:lineRule="auto"/>
              <w:rPr>
                <w:rFonts w:eastAsia="Times New Roman" w:cs="Arial"/>
                <w:szCs w:val="24"/>
              </w:rPr>
            </w:pPr>
            <w:r>
              <w:rPr>
                <w:b/>
                <w:bCs/>
              </w:rPr>
              <w:t>Системо- органна класификация</w:t>
            </w:r>
          </w:p>
        </w:tc>
        <w:tc>
          <w:tcPr>
            <w:tcW w:w="1835" w:type="dxa"/>
          </w:tcPr>
          <w:p w14:paraId="0E97F66D" w14:textId="6DD25B57" w:rsidR="00EA0141" w:rsidRDefault="00EA0141" w:rsidP="00EA0141">
            <w:pPr>
              <w:spacing w:line="240" w:lineRule="auto"/>
              <w:rPr>
                <w:rFonts w:eastAsia="Times New Roman" w:cs="Arial"/>
                <w:szCs w:val="24"/>
              </w:rPr>
            </w:pPr>
            <w:r>
              <w:rPr>
                <w:b/>
                <w:bCs/>
              </w:rPr>
              <w:t>Много чести</w:t>
            </w:r>
          </w:p>
        </w:tc>
        <w:tc>
          <w:tcPr>
            <w:tcW w:w="1379" w:type="dxa"/>
          </w:tcPr>
          <w:p w14:paraId="76D55E3B" w14:textId="3A071909" w:rsidR="00EA0141" w:rsidRDefault="00EA0141" w:rsidP="00EA0141">
            <w:pPr>
              <w:spacing w:line="240" w:lineRule="auto"/>
              <w:rPr>
                <w:rFonts w:eastAsia="Times New Roman" w:cs="Arial"/>
                <w:szCs w:val="24"/>
              </w:rPr>
            </w:pPr>
            <w:r>
              <w:rPr>
                <w:b/>
                <w:bCs/>
              </w:rPr>
              <w:t>Чести</w:t>
            </w:r>
          </w:p>
        </w:tc>
        <w:tc>
          <w:tcPr>
            <w:tcW w:w="1617" w:type="dxa"/>
          </w:tcPr>
          <w:p w14:paraId="728CE4D5" w14:textId="3D582EA2" w:rsidR="00EA0141" w:rsidRDefault="00EA0141" w:rsidP="00EA0141">
            <w:pPr>
              <w:spacing w:line="240" w:lineRule="auto"/>
              <w:rPr>
                <w:rFonts w:eastAsia="Times New Roman" w:cs="Arial"/>
                <w:szCs w:val="24"/>
              </w:rPr>
            </w:pPr>
            <w:r>
              <w:rPr>
                <w:b/>
                <w:bCs/>
              </w:rPr>
              <w:t>Нечести</w:t>
            </w:r>
          </w:p>
        </w:tc>
        <w:tc>
          <w:tcPr>
            <w:tcW w:w="1420" w:type="dxa"/>
          </w:tcPr>
          <w:p w14:paraId="2233B2B2" w14:textId="7B01D7D0" w:rsidR="00EA0141" w:rsidRDefault="00EA0141" w:rsidP="00EA0141">
            <w:pPr>
              <w:spacing w:line="240" w:lineRule="auto"/>
              <w:rPr>
                <w:rFonts w:eastAsia="Times New Roman" w:cs="Arial"/>
                <w:szCs w:val="24"/>
              </w:rPr>
            </w:pPr>
            <w:r>
              <w:rPr>
                <w:b/>
                <w:bCs/>
              </w:rPr>
              <w:t>Редки</w:t>
            </w:r>
          </w:p>
        </w:tc>
        <w:tc>
          <w:tcPr>
            <w:tcW w:w="1104" w:type="dxa"/>
          </w:tcPr>
          <w:p w14:paraId="345B1F1F" w14:textId="10C13409" w:rsidR="00EA0141" w:rsidRDefault="00EA0141" w:rsidP="00EA0141">
            <w:pPr>
              <w:spacing w:line="240" w:lineRule="auto"/>
              <w:rPr>
                <w:rFonts w:eastAsia="Times New Roman" w:cs="Arial"/>
                <w:szCs w:val="24"/>
              </w:rPr>
            </w:pPr>
            <w:r>
              <w:rPr>
                <w:b/>
                <w:bCs/>
              </w:rPr>
              <w:t>Много редки</w:t>
            </w:r>
          </w:p>
        </w:tc>
        <w:tc>
          <w:tcPr>
            <w:tcW w:w="883" w:type="dxa"/>
          </w:tcPr>
          <w:p w14:paraId="26C5B48A" w14:textId="5EF5FF48" w:rsidR="00EA0141" w:rsidRDefault="00EA0141" w:rsidP="00EA0141">
            <w:pPr>
              <w:spacing w:line="240" w:lineRule="auto"/>
              <w:rPr>
                <w:rFonts w:eastAsia="Times New Roman" w:cs="Arial"/>
                <w:szCs w:val="24"/>
              </w:rPr>
            </w:pPr>
            <w:r>
              <w:rPr>
                <w:b/>
                <w:bCs/>
              </w:rPr>
              <w:t>С неиз</w:t>
            </w:r>
            <w:r>
              <w:rPr>
                <w:b/>
                <w:bCs/>
              </w:rPr>
              <w:softHyphen/>
              <w:t>вестна честота</w:t>
            </w:r>
          </w:p>
        </w:tc>
      </w:tr>
      <w:tr w:rsidR="00FB17DC" w14:paraId="6F65A80F" w14:textId="77777777" w:rsidTr="00FB17DC">
        <w:tc>
          <w:tcPr>
            <w:tcW w:w="1338" w:type="dxa"/>
          </w:tcPr>
          <w:p w14:paraId="23044714" w14:textId="1E4F47F9" w:rsidR="00EA0141" w:rsidRDefault="00EA0141" w:rsidP="00EA0141">
            <w:pPr>
              <w:spacing w:line="240" w:lineRule="auto"/>
              <w:rPr>
                <w:rFonts w:eastAsia="Times New Roman" w:cs="Arial"/>
                <w:szCs w:val="24"/>
              </w:rPr>
            </w:pPr>
            <w:r>
              <w:rPr>
                <w:i/>
                <w:iCs/>
              </w:rPr>
              <w:t>Нарушения на кръвта и пимфната система</w:t>
            </w:r>
          </w:p>
        </w:tc>
        <w:tc>
          <w:tcPr>
            <w:tcW w:w="1835" w:type="dxa"/>
          </w:tcPr>
          <w:p w14:paraId="7627A167" w14:textId="6288D4A0" w:rsidR="00EA0141" w:rsidRDefault="00EA0141" w:rsidP="00EA0141">
            <w:pPr>
              <w:spacing w:line="240" w:lineRule="auto"/>
              <w:rPr>
                <w:rFonts w:eastAsia="Times New Roman" w:cs="Arial"/>
                <w:szCs w:val="24"/>
              </w:rPr>
            </w:pPr>
            <w:r>
              <w:t>Понижен хемоглобин</w:t>
            </w:r>
            <w:r>
              <w:rPr>
                <w:vertAlign w:val="superscript"/>
              </w:rPr>
              <w:t>22</w:t>
            </w:r>
          </w:p>
        </w:tc>
        <w:tc>
          <w:tcPr>
            <w:tcW w:w="1379" w:type="dxa"/>
          </w:tcPr>
          <w:p w14:paraId="6967F622" w14:textId="3651EEAB" w:rsidR="00EA0141" w:rsidRDefault="00EA0141" w:rsidP="00EA0141">
            <w:pPr>
              <w:spacing w:line="240" w:lineRule="auto"/>
              <w:rPr>
                <w:rFonts w:eastAsia="Times New Roman" w:cs="Arial"/>
                <w:szCs w:val="24"/>
              </w:rPr>
            </w:pPr>
            <w:r>
              <w:t>Левкопения,</w:t>
            </w:r>
            <w:r>
              <w:rPr>
                <w:vertAlign w:val="superscript"/>
              </w:rPr>
              <w:t xml:space="preserve">1.28 </w:t>
            </w:r>
            <w:r>
              <w:t xml:space="preserve">понижаване на броя на неутрофилите, повишаване на броя </w:t>
            </w:r>
            <w:r>
              <w:lastRenderedPageBreak/>
              <w:t>на еозинофилите</w:t>
            </w:r>
            <w:r>
              <w:rPr>
                <w:vertAlign w:val="superscript"/>
              </w:rPr>
              <w:t>27</w:t>
            </w:r>
          </w:p>
        </w:tc>
        <w:tc>
          <w:tcPr>
            <w:tcW w:w="1617" w:type="dxa"/>
          </w:tcPr>
          <w:p w14:paraId="003DE939" w14:textId="77777777" w:rsidR="00EA0141" w:rsidRDefault="00EA0141" w:rsidP="00EA0141">
            <w:r>
              <w:lastRenderedPageBreak/>
              <w:t>Неутро- .</w:t>
            </w:r>
          </w:p>
          <w:p w14:paraId="6228CDAD" w14:textId="77777777" w:rsidR="00EA0141" w:rsidRDefault="00EA0141" w:rsidP="00EA0141">
            <w:r>
              <w:t>пения</w:t>
            </w:r>
            <w:r>
              <w:rPr>
                <w:vertAlign w:val="superscript"/>
              </w:rPr>
              <w:t>1</w:t>
            </w:r>
            <w:r>
              <w:t>, тромбо- цитопения,анемия, понижен</w:t>
            </w:r>
          </w:p>
          <w:p w14:paraId="526758DD" w14:textId="77777777" w:rsidR="00EA0141" w:rsidRDefault="00EA0141" w:rsidP="00EA0141">
            <w:r>
              <w:t>брой</w:t>
            </w:r>
          </w:p>
          <w:p w14:paraId="545A7128" w14:textId="61C8F78A" w:rsidR="00EA0141" w:rsidRDefault="00EA0141" w:rsidP="00EA0141">
            <w:pPr>
              <w:spacing w:line="240" w:lineRule="auto"/>
              <w:rPr>
                <w:rFonts w:eastAsia="Times New Roman" w:cs="Arial"/>
                <w:szCs w:val="24"/>
              </w:rPr>
            </w:pPr>
            <w:r>
              <w:lastRenderedPageBreak/>
              <w:t>тромбоцити</w:t>
            </w:r>
            <w:r>
              <w:rPr>
                <w:vertAlign w:val="superscript"/>
              </w:rPr>
              <w:t>13</w:t>
            </w:r>
          </w:p>
        </w:tc>
        <w:tc>
          <w:tcPr>
            <w:tcW w:w="1420" w:type="dxa"/>
          </w:tcPr>
          <w:p w14:paraId="2CB40092" w14:textId="75CD607E" w:rsidR="00EA0141" w:rsidRDefault="00EA0141" w:rsidP="00EA0141">
            <w:pPr>
              <w:spacing w:line="240" w:lineRule="auto"/>
              <w:rPr>
                <w:rFonts w:eastAsia="Times New Roman" w:cs="Arial"/>
                <w:szCs w:val="24"/>
              </w:rPr>
            </w:pPr>
            <w:r>
              <w:lastRenderedPageBreak/>
              <w:t>Агрануло- цитоза</w:t>
            </w:r>
            <w:r>
              <w:rPr>
                <w:vertAlign w:val="superscript"/>
              </w:rPr>
              <w:t>26</w:t>
            </w:r>
          </w:p>
        </w:tc>
        <w:tc>
          <w:tcPr>
            <w:tcW w:w="1104" w:type="dxa"/>
          </w:tcPr>
          <w:p w14:paraId="1086B03E" w14:textId="77777777" w:rsidR="00EA0141" w:rsidRDefault="00EA0141" w:rsidP="00EA0141">
            <w:pPr>
              <w:spacing w:line="240" w:lineRule="auto"/>
              <w:rPr>
                <w:rFonts w:eastAsia="Times New Roman" w:cs="Arial"/>
                <w:szCs w:val="24"/>
              </w:rPr>
            </w:pPr>
          </w:p>
        </w:tc>
        <w:tc>
          <w:tcPr>
            <w:tcW w:w="883" w:type="dxa"/>
          </w:tcPr>
          <w:p w14:paraId="1A23EDC7" w14:textId="77777777" w:rsidR="00EA0141" w:rsidRDefault="00EA0141" w:rsidP="00EA0141">
            <w:pPr>
              <w:spacing w:line="240" w:lineRule="auto"/>
              <w:rPr>
                <w:rFonts w:eastAsia="Times New Roman" w:cs="Arial"/>
                <w:szCs w:val="24"/>
              </w:rPr>
            </w:pPr>
          </w:p>
        </w:tc>
      </w:tr>
      <w:tr w:rsidR="00FB17DC" w14:paraId="0B8FA590" w14:textId="77777777" w:rsidTr="00FB17DC">
        <w:tc>
          <w:tcPr>
            <w:tcW w:w="1338" w:type="dxa"/>
          </w:tcPr>
          <w:p w14:paraId="29ED2D34" w14:textId="62FBA92C" w:rsidR="00EA0141" w:rsidRDefault="00EA0141" w:rsidP="00EA0141">
            <w:pPr>
              <w:spacing w:line="240" w:lineRule="auto"/>
              <w:rPr>
                <w:rFonts w:eastAsia="Times New Roman" w:cs="Arial"/>
                <w:szCs w:val="24"/>
              </w:rPr>
            </w:pPr>
            <w:r>
              <w:rPr>
                <w:i/>
                <w:iCs/>
              </w:rPr>
              <w:t>Нарушения на имунната система</w:t>
            </w:r>
          </w:p>
        </w:tc>
        <w:tc>
          <w:tcPr>
            <w:tcW w:w="1835" w:type="dxa"/>
          </w:tcPr>
          <w:p w14:paraId="0AEBF125" w14:textId="77777777" w:rsidR="00EA0141" w:rsidRDefault="00EA0141" w:rsidP="00EA0141">
            <w:pPr>
              <w:spacing w:line="240" w:lineRule="auto"/>
              <w:rPr>
                <w:rFonts w:eastAsia="Times New Roman" w:cs="Arial"/>
                <w:szCs w:val="24"/>
              </w:rPr>
            </w:pPr>
          </w:p>
        </w:tc>
        <w:tc>
          <w:tcPr>
            <w:tcW w:w="1379" w:type="dxa"/>
          </w:tcPr>
          <w:p w14:paraId="188ED656" w14:textId="77777777" w:rsidR="00EA0141" w:rsidRDefault="00EA0141" w:rsidP="00EA0141">
            <w:pPr>
              <w:spacing w:line="240" w:lineRule="auto"/>
              <w:rPr>
                <w:rFonts w:eastAsia="Times New Roman" w:cs="Arial"/>
                <w:szCs w:val="24"/>
              </w:rPr>
            </w:pPr>
          </w:p>
        </w:tc>
        <w:tc>
          <w:tcPr>
            <w:tcW w:w="1617" w:type="dxa"/>
          </w:tcPr>
          <w:p w14:paraId="3AC15611" w14:textId="6B95F04C" w:rsidR="00EA0141" w:rsidRDefault="00EA0141" w:rsidP="00EA0141">
            <w:pPr>
              <w:spacing w:line="240" w:lineRule="auto"/>
              <w:rPr>
                <w:rFonts w:eastAsia="Times New Roman" w:cs="Arial"/>
                <w:szCs w:val="24"/>
              </w:rPr>
            </w:pPr>
            <w:r>
              <w:t>Свръхчувствител</w:t>
            </w:r>
            <w:r>
              <w:softHyphen/>
              <w:t>ност (включи</w:t>
            </w:r>
            <w:r>
              <w:softHyphen/>
              <w:t>телно алергични кожни реакции)</w:t>
            </w:r>
          </w:p>
        </w:tc>
        <w:tc>
          <w:tcPr>
            <w:tcW w:w="1420" w:type="dxa"/>
          </w:tcPr>
          <w:p w14:paraId="260FA631" w14:textId="77777777" w:rsidR="00EA0141" w:rsidRDefault="00EA0141" w:rsidP="00EA0141">
            <w:pPr>
              <w:spacing w:line="240" w:lineRule="auto"/>
              <w:rPr>
                <w:rFonts w:eastAsia="Times New Roman" w:cs="Arial"/>
                <w:szCs w:val="24"/>
              </w:rPr>
            </w:pPr>
          </w:p>
        </w:tc>
        <w:tc>
          <w:tcPr>
            <w:tcW w:w="1104" w:type="dxa"/>
          </w:tcPr>
          <w:p w14:paraId="41675B60" w14:textId="7230825A" w:rsidR="00EA0141" w:rsidRDefault="00EA0141" w:rsidP="00EA0141">
            <w:pPr>
              <w:spacing w:line="240" w:lineRule="auto"/>
              <w:rPr>
                <w:rFonts w:eastAsia="Times New Roman" w:cs="Arial"/>
                <w:szCs w:val="24"/>
              </w:rPr>
            </w:pPr>
            <w:r>
              <w:t>Анафи- лактич- на реак</w:t>
            </w:r>
            <w:r>
              <w:softHyphen/>
              <w:t>ция</w:t>
            </w:r>
            <w:r>
              <w:rPr>
                <w:vertAlign w:val="superscript"/>
              </w:rPr>
              <w:t>5</w:t>
            </w:r>
          </w:p>
        </w:tc>
        <w:tc>
          <w:tcPr>
            <w:tcW w:w="883" w:type="dxa"/>
          </w:tcPr>
          <w:p w14:paraId="352946D8" w14:textId="77777777" w:rsidR="00EA0141" w:rsidRDefault="00EA0141" w:rsidP="00EA0141">
            <w:pPr>
              <w:spacing w:line="240" w:lineRule="auto"/>
              <w:rPr>
                <w:rFonts w:eastAsia="Times New Roman" w:cs="Arial"/>
                <w:szCs w:val="24"/>
              </w:rPr>
            </w:pPr>
          </w:p>
        </w:tc>
      </w:tr>
      <w:tr w:rsidR="00FB17DC" w14:paraId="481DC439" w14:textId="77777777" w:rsidTr="00FB17DC">
        <w:tc>
          <w:tcPr>
            <w:tcW w:w="1338" w:type="dxa"/>
          </w:tcPr>
          <w:p w14:paraId="20CF37AB" w14:textId="4A05A284" w:rsidR="00EA0141" w:rsidRDefault="00EA0141" w:rsidP="00EA0141">
            <w:pPr>
              <w:spacing w:line="240" w:lineRule="auto"/>
              <w:rPr>
                <w:rFonts w:eastAsia="Times New Roman" w:cs="Arial"/>
                <w:szCs w:val="24"/>
              </w:rPr>
            </w:pPr>
            <w:r>
              <w:rPr>
                <w:i/>
                <w:iCs/>
              </w:rPr>
              <w:t>Нарушения на ендокринната система</w:t>
            </w:r>
          </w:p>
        </w:tc>
        <w:tc>
          <w:tcPr>
            <w:tcW w:w="1835" w:type="dxa"/>
          </w:tcPr>
          <w:p w14:paraId="489750FF" w14:textId="77777777" w:rsidR="00EA0141" w:rsidRDefault="00EA0141" w:rsidP="00EA0141">
            <w:pPr>
              <w:spacing w:line="240" w:lineRule="auto"/>
              <w:rPr>
                <w:rFonts w:eastAsia="Times New Roman" w:cs="Arial"/>
                <w:szCs w:val="24"/>
              </w:rPr>
            </w:pPr>
          </w:p>
        </w:tc>
        <w:tc>
          <w:tcPr>
            <w:tcW w:w="1379" w:type="dxa"/>
          </w:tcPr>
          <w:p w14:paraId="700B111D" w14:textId="55388A7A" w:rsidR="00EA0141" w:rsidRDefault="00EA0141" w:rsidP="00EA0141">
            <w:pPr>
              <w:spacing w:line="240" w:lineRule="auto"/>
              <w:rPr>
                <w:rFonts w:eastAsia="Times New Roman" w:cs="Arial"/>
                <w:szCs w:val="24"/>
              </w:rPr>
            </w:pPr>
            <w:r>
              <w:t>Хиперпролак- тинемия</w:t>
            </w:r>
            <w:r>
              <w:rPr>
                <w:vertAlign w:val="superscript"/>
              </w:rPr>
              <w:t>15</w:t>
            </w:r>
            <w:r>
              <w:t>, намаляване на общия Т</w:t>
            </w:r>
            <w:r>
              <w:rPr>
                <w:vertAlign w:val="subscript"/>
              </w:rPr>
              <w:t>4</w:t>
            </w:r>
            <w:r>
              <w:rPr>
                <w:vertAlign w:val="superscript"/>
              </w:rPr>
              <w:t>4</w:t>
            </w:r>
            <w:r>
              <w:t>, намаляване на свободния Т</w:t>
            </w:r>
            <w:r>
              <w:rPr>
                <w:vertAlign w:val="subscript"/>
              </w:rPr>
              <w:t>4</w:t>
            </w:r>
            <w:r>
              <w:rPr>
                <w:vertAlign w:val="superscript"/>
              </w:rPr>
              <w:t>24</w:t>
            </w:r>
            <w:r>
              <w:t>, намаляване на общя Т</w:t>
            </w:r>
            <w:r>
              <w:rPr>
                <w:vertAlign w:val="subscript"/>
              </w:rPr>
              <w:t>3</w:t>
            </w:r>
            <w:r>
              <w:rPr>
                <w:vertAlign w:val="superscript"/>
              </w:rPr>
              <w:t>24</w:t>
            </w:r>
            <w:r>
              <w:t xml:space="preserve">, повишен </w:t>
            </w:r>
            <w:r>
              <w:rPr>
                <w:lang w:val="en-US"/>
              </w:rPr>
              <w:t>TSH</w:t>
            </w:r>
            <w:r w:rsidRPr="00EA0141">
              <w:rPr>
                <w:vertAlign w:val="superscript"/>
                <w:lang w:val="ru-RU"/>
              </w:rPr>
              <w:t>24</w:t>
            </w:r>
          </w:p>
        </w:tc>
        <w:tc>
          <w:tcPr>
            <w:tcW w:w="1617" w:type="dxa"/>
          </w:tcPr>
          <w:p w14:paraId="75255311" w14:textId="77777777" w:rsidR="00EA0141" w:rsidRDefault="00EA0141" w:rsidP="00EA0141">
            <w:r>
              <w:t>Намаляване на свободнияТз</w:t>
            </w:r>
            <w:r>
              <w:rPr>
                <w:vertAlign w:val="superscript"/>
              </w:rPr>
              <w:t>24</w:t>
            </w:r>
            <w:r>
              <w:t>,</w:t>
            </w:r>
          </w:p>
          <w:p w14:paraId="33F0B0D5" w14:textId="77777777" w:rsidR="00EA0141" w:rsidRDefault="00EA0141" w:rsidP="00EA0141">
            <w:r>
              <w:t>хипотиреоидизъм</w:t>
            </w:r>
            <w:r>
              <w:rPr>
                <w:vertAlign w:val="superscript"/>
              </w:rPr>
              <w:t>21</w:t>
            </w:r>
          </w:p>
          <w:p w14:paraId="739C7480" w14:textId="33BCA662" w:rsidR="00EA0141" w:rsidRDefault="00EA0141" w:rsidP="00EA0141">
            <w:pPr>
              <w:spacing w:line="240" w:lineRule="auto"/>
              <w:rPr>
                <w:rFonts w:eastAsia="Times New Roman" w:cs="Arial"/>
                <w:szCs w:val="24"/>
              </w:rPr>
            </w:pPr>
            <w:r>
              <w:t>реоид</w:t>
            </w:r>
          </w:p>
        </w:tc>
        <w:tc>
          <w:tcPr>
            <w:tcW w:w="1420" w:type="dxa"/>
          </w:tcPr>
          <w:p w14:paraId="542E5327" w14:textId="77777777" w:rsidR="00EA0141" w:rsidRDefault="00EA0141" w:rsidP="00EA0141">
            <w:pPr>
              <w:spacing w:line="240" w:lineRule="auto"/>
              <w:rPr>
                <w:rFonts w:eastAsia="Times New Roman" w:cs="Arial"/>
                <w:szCs w:val="24"/>
              </w:rPr>
            </w:pPr>
          </w:p>
        </w:tc>
        <w:tc>
          <w:tcPr>
            <w:tcW w:w="1104" w:type="dxa"/>
          </w:tcPr>
          <w:p w14:paraId="1038D45D" w14:textId="6747D09F" w:rsidR="00EA0141" w:rsidRDefault="00EA0141" w:rsidP="00EA0141">
            <w:pPr>
              <w:spacing w:line="240" w:lineRule="auto"/>
              <w:rPr>
                <w:rFonts w:eastAsia="Times New Roman" w:cs="Arial"/>
                <w:szCs w:val="24"/>
              </w:rPr>
            </w:pPr>
            <w:r>
              <w:t>Непод</w:t>
            </w:r>
            <w:r>
              <w:softHyphen/>
              <w:t>ходяща секре</w:t>
            </w:r>
            <w:r>
              <w:softHyphen/>
              <w:t>ция на анти- диурети- чен хормон</w:t>
            </w:r>
          </w:p>
        </w:tc>
        <w:tc>
          <w:tcPr>
            <w:tcW w:w="883" w:type="dxa"/>
          </w:tcPr>
          <w:p w14:paraId="6F37BB6A" w14:textId="77777777" w:rsidR="00EA0141" w:rsidRDefault="00EA0141" w:rsidP="00EA0141">
            <w:pPr>
              <w:spacing w:line="240" w:lineRule="auto"/>
              <w:rPr>
                <w:rFonts w:eastAsia="Times New Roman" w:cs="Arial"/>
                <w:szCs w:val="24"/>
              </w:rPr>
            </w:pPr>
          </w:p>
        </w:tc>
      </w:tr>
      <w:tr w:rsidR="00FB17DC" w14:paraId="14622892" w14:textId="77777777" w:rsidTr="00FB17DC">
        <w:tc>
          <w:tcPr>
            <w:tcW w:w="1338" w:type="dxa"/>
          </w:tcPr>
          <w:p w14:paraId="38FD9C25" w14:textId="4FE8C161" w:rsidR="00EA0141" w:rsidRPr="00EA0141" w:rsidRDefault="00EA0141" w:rsidP="00EA0141">
            <w:pPr>
              <w:spacing w:line="240" w:lineRule="auto"/>
              <w:rPr>
                <w:rFonts w:eastAsia="Times New Roman" w:cs="Arial"/>
              </w:rPr>
            </w:pPr>
            <w:r w:rsidRPr="00EA0141">
              <w:rPr>
                <w:rFonts w:cs="Arial"/>
                <w:i/>
                <w:iCs/>
              </w:rPr>
              <w:t>Нарушения на метабо</w:t>
            </w:r>
            <w:r w:rsidRPr="00EA0141">
              <w:rPr>
                <w:rFonts w:cs="Arial"/>
                <w:i/>
                <w:iCs/>
              </w:rPr>
              <w:softHyphen/>
              <w:t>лизма и храненето</w:t>
            </w:r>
          </w:p>
        </w:tc>
        <w:tc>
          <w:tcPr>
            <w:tcW w:w="1835" w:type="dxa"/>
          </w:tcPr>
          <w:p w14:paraId="745BFE52" w14:textId="2F4F93B6" w:rsidR="00EA0141" w:rsidRPr="00EA0141" w:rsidRDefault="00EA0141" w:rsidP="00EA0141">
            <w:pPr>
              <w:spacing w:line="240" w:lineRule="auto"/>
              <w:rPr>
                <w:rFonts w:eastAsia="Times New Roman" w:cs="Arial"/>
              </w:rPr>
            </w:pPr>
            <w:r w:rsidRPr="00EA0141">
              <w:rPr>
                <w:rFonts w:cs="Arial"/>
              </w:rPr>
              <w:t>Повишени стойности на триглицериди в серума</w:t>
            </w:r>
            <w:r w:rsidRPr="00EA0141">
              <w:rPr>
                <w:rFonts w:cs="Arial"/>
                <w:vertAlign w:val="superscript"/>
              </w:rPr>
              <w:t>10,30</w:t>
            </w:r>
            <w:r w:rsidRPr="00EA0141">
              <w:rPr>
                <w:rFonts w:cs="Arial"/>
              </w:rPr>
              <w:t xml:space="preserve">, повишен общ холестерол (предимно </w:t>
            </w:r>
            <w:r w:rsidRPr="00EA0141">
              <w:rPr>
                <w:rFonts w:cs="Arial"/>
                <w:lang w:val="en-US"/>
              </w:rPr>
              <w:t>LDL</w:t>
            </w:r>
            <w:r w:rsidRPr="00EA0141">
              <w:rPr>
                <w:rFonts w:cs="Arial"/>
              </w:rPr>
              <w:t>-холесте- рол)</w:t>
            </w:r>
            <w:r w:rsidRPr="00EA0141">
              <w:rPr>
                <w:rFonts w:cs="Arial"/>
                <w:vertAlign w:val="superscript"/>
              </w:rPr>
              <w:t>11,30</w:t>
            </w:r>
            <w:r w:rsidRPr="00EA0141">
              <w:rPr>
                <w:rFonts w:cs="Arial"/>
              </w:rPr>
              <w:t xml:space="preserve">, понижаване на </w:t>
            </w:r>
            <w:r w:rsidRPr="00EA0141">
              <w:rPr>
                <w:rFonts w:cs="Arial"/>
                <w:lang w:val="en-US"/>
              </w:rPr>
              <w:t>HDL</w:t>
            </w:r>
            <w:r w:rsidRPr="00EA0141">
              <w:rPr>
                <w:rFonts w:cs="Arial"/>
                <w:lang w:val="ru-RU"/>
              </w:rPr>
              <w:t>-</w:t>
            </w:r>
            <w:r w:rsidRPr="00EA0141">
              <w:rPr>
                <w:rFonts w:cs="Arial"/>
                <w:lang w:val="en-US"/>
              </w:rPr>
              <w:t>xo</w:t>
            </w:r>
            <w:r w:rsidRPr="00EA0141">
              <w:rPr>
                <w:rFonts w:cs="Arial"/>
                <w:lang w:val="ru-RU"/>
              </w:rPr>
              <w:t xml:space="preserve">- </w:t>
            </w:r>
            <w:r w:rsidRPr="00EA0141">
              <w:rPr>
                <w:rFonts w:cs="Arial"/>
              </w:rPr>
              <w:t>лестерол</w:t>
            </w:r>
            <w:r w:rsidRPr="00EA0141">
              <w:rPr>
                <w:rFonts w:cs="Arial"/>
                <w:vertAlign w:val="superscript"/>
              </w:rPr>
              <w:t>17,30</w:t>
            </w:r>
            <w:r w:rsidRPr="00EA0141">
              <w:rPr>
                <w:rFonts w:cs="Arial"/>
              </w:rPr>
              <w:t>, увеличаване на теглото</w:t>
            </w:r>
            <w:r w:rsidRPr="00EA0141">
              <w:rPr>
                <w:rFonts w:cs="Arial"/>
                <w:vertAlign w:val="superscript"/>
              </w:rPr>
              <w:t>8,30</w:t>
            </w:r>
          </w:p>
        </w:tc>
        <w:tc>
          <w:tcPr>
            <w:tcW w:w="1379" w:type="dxa"/>
          </w:tcPr>
          <w:p w14:paraId="0838898D" w14:textId="1AE26F0F" w:rsidR="00EA0141" w:rsidRPr="00EA0141" w:rsidRDefault="00EA0141" w:rsidP="00EA0141">
            <w:pPr>
              <w:spacing w:line="240" w:lineRule="auto"/>
              <w:rPr>
                <w:rFonts w:eastAsia="Times New Roman" w:cs="Arial"/>
              </w:rPr>
            </w:pPr>
            <w:r w:rsidRPr="00EA0141">
              <w:rPr>
                <w:rFonts w:cs="Arial"/>
              </w:rPr>
              <w:t>Повишен апетит, повишаване в стойностите на глюкоза в кръвта до хипергли- кемични стойности</w:t>
            </w:r>
            <w:r w:rsidRPr="00EA0141">
              <w:rPr>
                <w:rFonts w:cs="Arial"/>
                <w:vertAlign w:val="superscript"/>
              </w:rPr>
              <w:t>6,30</w:t>
            </w:r>
          </w:p>
        </w:tc>
        <w:tc>
          <w:tcPr>
            <w:tcW w:w="1617" w:type="dxa"/>
          </w:tcPr>
          <w:p w14:paraId="7BCB3FED" w14:textId="77777777" w:rsidR="00EA0141" w:rsidRPr="00EA0141" w:rsidRDefault="00EA0141" w:rsidP="00EA0141">
            <w:pPr>
              <w:rPr>
                <w:rFonts w:cs="Arial"/>
              </w:rPr>
            </w:pPr>
            <w:r w:rsidRPr="00EA0141">
              <w:rPr>
                <w:rFonts w:cs="Arial"/>
              </w:rPr>
              <w:t>Хипо- натрие-</w:t>
            </w:r>
          </w:p>
          <w:p w14:paraId="7C01A024" w14:textId="3F60711E" w:rsidR="00EA0141" w:rsidRPr="00EA0141" w:rsidRDefault="00EA0141" w:rsidP="00EA0141">
            <w:pPr>
              <w:spacing w:line="240" w:lineRule="auto"/>
              <w:rPr>
                <w:rFonts w:eastAsia="Times New Roman" w:cs="Arial"/>
              </w:rPr>
            </w:pPr>
            <w:r w:rsidRPr="00EA0141">
              <w:rPr>
                <w:rFonts w:cs="Arial"/>
              </w:rPr>
              <w:t>мия</w:t>
            </w:r>
            <w:r w:rsidRPr="00EA0141">
              <w:rPr>
                <w:rFonts w:cs="Arial"/>
                <w:vertAlign w:val="superscript"/>
              </w:rPr>
              <w:t>1 9</w:t>
            </w:r>
            <w:r w:rsidRPr="00EA0141">
              <w:rPr>
                <w:rFonts w:cs="Arial"/>
              </w:rPr>
              <w:t>, захарен диабет</w:t>
            </w:r>
            <w:r w:rsidRPr="00EA0141">
              <w:rPr>
                <w:rFonts w:cs="Arial"/>
                <w:vertAlign w:val="superscript"/>
              </w:rPr>
              <w:t>1,5</w:t>
            </w:r>
            <w:r w:rsidRPr="00EA0141">
              <w:rPr>
                <w:rFonts w:cs="Arial"/>
              </w:rPr>
              <w:t>, обостряне на същест</w:t>
            </w:r>
            <w:r w:rsidRPr="00EA0141">
              <w:rPr>
                <w:rFonts w:cs="Arial"/>
              </w:rPr>
              <w:softHyphen/>
              <w:t>вуващ диабет</w:t>
            </w:r>
          </w:p>
        </w:tc>
        <w:tc>
          <w:tcPr>
            <w:tcW w:w="1420" w:type="dxa"/>
          </w:tcPr>
          <w:p w14:paraId="71E055DA" w14:textId="77777777" w:rsidR="00EA0141" w:rsidRPr="00EA0141" w:rsidRDefault="00EA0141" w:rsidP="00EA0141">
            <w:pPr>
              <w:rPr>
                <w:rFonts w:cs="Arial"/>
              </w:rPr>
            </w:pPr>
            <w:r w:rsidRPr="00EA0141">
              <w:rPr>
                <w:rFonts w:cs="Arial"/>
              </w:rPr>
              <w:t>Метаболи-</w:t>
            </w:r>
          </w:p>
          <w:p w14:paraId="65696E93" w14:textId="464A70C0" w:rsidR="00EA0141" w:rsidRPr="00EA0141" w:rsidRDefault="00EA0141" w:rsidP="00EA0141">
            <w:pPr>
              <w:spacing w:line="240" w:lineRule="auto"/>
              <w:rPr>
                <w:rFonts w:eastAsia="Times New Roman" w:cs="Arial"/>
              </w:rPr>
            </w:pPr>
            <w:r w:rsidRPr="00EA0141">
              <w:rPr>
                <w:rFonts w:cs="Arial"/>
                <w:i/>
                <w:iCs/>
              </w:rPr>
              <w:t xml:space="preserve">29 </w:t>
            </w:r>
            <w:r w:rsidRPr="00EA0141">
              <w:rPr>
                <w:rFonts w:cs="Arial"/>
              </w:rPr>
              <w:t>тен синдром</w:t>
            </w:r>
          </w:p>
        </w:tc>
        <w:tc>
          <w:tcPr>
            <w:tcW w:w="1104" w:type="dxa"/>
          </w:tcPr>
          <w:p w14:paraId="18C3F404" w14:textId="77777777" w:rsidR="00EA0141" w:rsidRPr="00EA0141" w:rsidRDefault="00EA0141" w:rsidP="00EA0141">
            <w:pPr>
              <w:spacing w:line="240" w:lineRule="auto"/>
              <w:rPr>
                <w:rFonts w:eastAsia="Times New Roman" w:cs="Arial"/>
              </w:rPr>
            </w:pPr>
          </w:p>
        </w:tc>
        <w:tc>
          <w:tcPr>
            <w:tcW w:w="883" w:type="dxa"/>
          </w:tcPr>
          <w:p w14:paraId="30750589" w14:textId="77777777" w:rsidR="00EA0141" w:rsidRPr="00EA0141" w:rsidRDefault="00EA0141" w:rsidP="00EA0141">
            <w:pPr>
              <w:spacing w:line="240" w:lineRule="auto"/>
              <w:rPr>
                <w:rFonts w:eastAsia="Times New Roman" w:cs="Arial"/>
              </w:rPr>
            </w:pPr>
          </w:p>
        </w:tc>
      </w:tr>
      <w:tr w:rsidR="00FB17DC" w14:paraId="63607E4E" w14:textId="77777777" w:rsidTr="00FB17DC">
        <w:tc>
          <w:tcPr>
            <w:tcW w:w="1338" w:type="dxa"/>
          </w:tcPr>
          <w:p w14:paraId="14BB2DAD" w14:textId="30D44699" w:rsidR="00EA0141" w:rsidRPr="00EA0141" w:rsidRDefault="00EA0141" w:rsidP="00EA0141">
            <w:pPr>
              <w:spacing w:line="240" w:lineRule="auto"/>
              <w:rPr>
                <w:rFonts w:eastAsia="Times New Roman" w:cs="Arial"/>
              </w:rPr>
            </w:pPr>
            <w:r w:rsidRPr="00EA0141">
              <w:rPr>
                <w:rFonts w:cs="Arial"/>
                <w:i/>
                <w:iCs/>
              </w:rPr>
              <w:t>Психиа</w:t>
            </w:r>
            <w:r w:rsidRPr="00EA0141">
              <w:rPr>
                <w:rFonts w:cs="Arial"/>
                <w:i/>
                <w:iCs/>
              </w:rPr>
              <w:softHyphen/>
              <w:t>трични нарушения</w:t>
            </w:r>
          </w:p>
        </w:tc>
        <w:tc>
          <w:tcPr>
            <w:tcW w:w="1835" w:type="dxa"/>
          </w:tcPr>
          <w:p w14:paraId="6BD40802" w14:textId="77777777" w:rsidR="00EA0141" w:rsidRPr="00EA0141" w:rsidRDefault="00EA0141" w:rsidP="00EA0141">
            <w:pPr>
              <w:spacing w:line="240" w:lineRule="auto"/>
              <w:rPr>
                <w:rFonts w:eastAsia="Times New Roman" w:cs="Arial"/>
              </w:rPr>
            </w:pPr>
          </w:p>
        </w:tc>
        <w:tc>
          <w:tcPr>
            <w:tcW w:w="1379" w:type="dxa"/>
          </w:tcPr>
          <w:p w14:paraId="5AA5350C" w14:textId="77777777" w:rsidR="00EA0141" w:rsidRPr="00EA0141" w:rsidRDefault="00EA0141" w:rsidP="00EA0141">
            <w:pPr>
              <w:rPr>
                <w:rFonts w:cs="Arial"/>
              </w:rPr>
            </w:pPr>
            <w:r w:rsidRPr="00EA0141">
              <w:rPr>
                <w:rFonts w:cs="Arial"/>
              </w:rPr>
              <w:t>Абнормни сънища и кошмари, суицидни намерения и суицидно</w:t>
            </w:r>
          </w:p>
          <w:p w14:paraId="40441D7A" w14:textId="0EF0E28E" w:rsidR="00EA0141" w:rsidRPr="00EA0141" w:rsidRDefault="00EA0141" w:rsidP="00EA0141">
            <w:pPr>
              <w:spacing w:line="240" w:lineRule="auto"/>
              <w:rPr>
                <w:rFonts w:eastAsia="Times New Roman" w:cs="Arial"/>
              </w:rPr>
            </w:pPr>
            <w:r w:rsidRPr="00EA0141">
              <w:rPr>
                <w:rFonts w:cs="Arial"/>
              </w:rPr>
              <w:t>поведение</w:t>
            </w:r>
            <w:r w:rsidRPr="00EA0141">
              <w:rPr>
                <w:rFonts w:cs="Arial"/>
                <w:vertAlign w:val="superscript"/>
              </w:rPr>
              <w:t>20</w:t>
            </w:r>
          </w:p>
        </w:tc>
        <w:tc>
          <w:tcPr>
            <w:tcW w:w="1617" w:type="dxa"/>
          </w:tcPr>
          <w:p w14:paraId="102BA8C4" w14:textId="77777777" w:rsidR="00EA0141" w:rsidRPr="00EA0141" w:rsidRDefault="00EA0141" w:rsidP="00EA0141">
            <w:pPr>
              <w:spacing w:line="240" w:lineRule="auto"/>
              <w:rPr>
                <w:rFonts w:eastAsia="Times New Roman" w:cs="Arial"/>
              </w:rPr>
            </w:pPr>
          </w:p>
        </w:tc>
        <w:tc>
          <w:tcPr>
            <w:tcW w:w="1420" w:type="dxa"/>
            <w:vAlign w:val="bottom"/>
          </w:tcPr>
          <w:p w14:paraId="75F619B4" w14:textId="4A302938" w:rsidR="00EA0141" w:rsidRPr="00EA0141" w:rsidRDefault="00EA0141" w:rsidP="00EA0141">
            <w:pPr>
              <w:spacing w:line="240" w:lineRule="auto"/>
              <w:rPr>
                <w:rFonts w:eastAsia="Times New Roman" w:cs="Arial"/>
              </w:rPr>
            </w:pPr>
            <w:r w:rsidRPr="00EA0141">
              <w:rPr>
                <w:rFonts w:cs="Arial"/>
              </w:rPr>
              <w:t xml:space="preserve">Сомнамбулизъм и други свързани събития, като говорене на сън и свързани със съня нарушения </w:t>
            </w:r>
            <w:r w:rsidRPr="00EA0141">
              <w:rPr>
                <w:rFonts w:cs="Arial"/>
              </w:rPr>
              <w:lastRenderedPageBreak/>
              <w:t>в храненето</w:t>
            </w:r>
          </w:p>
        </w:tc>
        <w:tc>
          <w:tcPr>
            <w:tcW w:w="1104" w:type="dxa"/>
          </w:tcPr>
          <w:p w14:paraId="7D44F890" w14:textId="77777777" w:rsidR="00EA0141" w:rsidRPr="00EA0141" w:rsidRDefault="00EA0141" w:rsidP="00EA0141">
            <w:pPr>
              <w:spacing w:line="240" w:lineRule="auto"/>
              <w:rPr>
                <w:rFonts w:eastAsia="Times New Roman" w:cs="Arial"/>
              </w:rPr>
            </w:pPr>
          </w:p>
        </w:tc>
        <w:tc>
          <w:tcPr>
            <w:tcW w:w="883" w:type="dxa"/>
          </w:tcPr>
          <w:p w14:paraId="5A0094FC" w14:textId="77777777" w:rsidR="00EA0141" w:rsidRPr="00EA0141" w:rsidRDefault="00EA0141" w:rsidP="00EA0141">
            <w:pPr>
              <w:spacing w:line="240" w:lineRule="auto"/>
              <w:rPr>
                <w:rFonts w:eastAsia="Times New Roman" w:cs="Arial"/>
              </w:rPr>
            </w:pPr>
          </w:p>
        </w:tc>
      </w:tr>
      <w:tr w:rsidR="00FB17DC" w14:paraId="579D59D9" w14:textId="77777777" w:rsidTr="00FB17DC">
        <w:tc>
          <w:tcPr>
            <w:tcW w:w="1338" w:type="dxa"/>
          </w:tcPr>
          <w:p w14:paraId="07DA72B8" w14:textId="34AA15B2" w:rsidR="00EA0141" w:rsidRPr="00EA0141" w:rsidRDefault="00EA0141" w:rsidP="00EA0141">
            <w:pPr>
              <w:spacing w:line="240" w:lineRule="auto"/>
              <w:rPr>
                <w:rFonts w:eastAsia="Times New Roman" w:cs="Arial"/>
              </w:rPr>
            </w:pPr>
            <w:r w:rsidRPr="00EA0141">
              <w:rPr>
                <w:rFonts w:cs="Arial"/>
                <w:i/>
                <w:iCs/>
              </w:rPr>
              <w:t>Нарушения на нервната система</w:t>
            </w:r>
          </w:p>
        </w:tc>
        <w:tc>
          <w:tcPr>
            <w:tcW w:w="1835" w:type="dxa"/>
          </w:tcPr>
          <w:p w14:paraId="7C0F2B05" w14:textId="1294FF46" w:rsidR="00EA0141" w:rsidRPr="00EA0141" w:rsidRDefault="00EA0141" w:rsidP="00EA0141">
            <w:pPr>
              <w:rPr>
                <w:rFonts w:cs="Arial"/>
              </w:rPr>
            </w:pPr>
            <w:r w:rsidRPr="00EA0141">
              <w:rPr>
                <w:rFonts w:cs="Arial"/>
              </w:rPr>
              <w:t>Замаяност</w:t>
            </w:r>
            <w:r w:rsidRPr="00EA0141">
              <w:rPr>
                <w:rFonts w:cs="Arial"/>
                <w:vertAlign w:val="superscript"/>
              </w:rPr>
              <w:t>4 16</w:t>
            </w:r>
            <w:r>
              <w:rPr>
                <w:rFonts w:cs="Arial"/>
              </w:rPr>
              <w:t>, сомнолент</w:t>
            </w:r>
            <w:r w:rsidRPr="00EA0141">
              <w:rPr>
                <w:rFonts w:cs="Arial"/>
              </w:rPr>
              <w:t>ност</w:t>
            </w:r>
            <w:r w:rsidRPr="00EA0141">
              <w:rPr>
                <w:rFonts w:cs="Arial"/>
                <w:vertAlign w:val="superscript"/>
              </w:rPr>
              <w:t>2,16</w:t>
            </w:r>
            <w:r w:rsidRPr="00EA0141">
              <w:rPr>
                <w:rFonts w:cs="Arial"/>
              </w:rPr>
              <w:t>,гла</w:t>
            </w:r>
            <w:r w:rsidRPr="00EA0141">
              <w:rPr>
                <w:rFonts w:cs="Arial"/>
              </w:rPr>
              <w:softHyphen/>
              <w:t>воболие, екстрапира- мидни</w:t>
            </w:r>
          </w:p>
          <w:p w14:paraId="626FC466" w14:textId="2A51B0A7" w:rsidR="00EA0141" w:rsidRPr="00EA0141" w:rsidRDefault="00EA0141" w:rsidP="00EA0141">
            <w:pPr>
              <w:spacing w:line="240" w:lineRule="auto"/>
              <w:rPr>
                <w:rFonts w:eastAsia="Times New Roman" w:cs="Arial"/>
              </w:rPr>
            </w:pPr>
            <w:r w:rsidRPr="00EA0141">
              <w:rPr>
                <w:rFonts w:cs="Arial"/>
                <w:bCs/>
              </w:rPr>
              <w:t>Симптоми</w:t>
            </w:r>
            <w:r w:rsidRPr="00EA0141">
              <w:rPr>
                <w:rFonts w:cs="Arial"/>
                <w:bCs/>
                <w:vertAlign w:val="superscript"/>
              </w:rPr>
              <w:t>1,21</w:t>
            </w:r>
          </w:p>
        </w:tc>
        <w:tc>
          <w:tcPr>
            <w:tcW w:w="1379" w:type="dxa"/>
          </w:tcPr>
          <w:p w14:paraId="74CE68CC" w14:textId="2B113F19" w:rsidR="00EA0141" w:rsidRPr="00EA0141" w:rsidRDefault="00EA0141" w:rsidP="00EA0141">
            <w:pPr>
              <w:spacing w:line="240" w:lineRule="auto"/>
              <w:rPr>
                <w:rFonts w:eastAsia="Times New Roman" w:cs="Arial"/>
              </w:rPr>
            </w:pPr>
            <w:r w:rsidRPr="00EA0141">
              <w:rPr>
                <w:rFonts w:cs="Arial"/>
              </w:rPr>
              <w:t>Дизартрия</w:t>
            </w:r>
          </w:p>
        </w:tc>
        <w:tc>
          <w:tcPr>
            <w:tcW w:w="1617" w:type="dxa"/>
            <w:vAlign w:val="bottom"/>
          </w:tcPr>
          <w:p w14:paraId="4FAE6298" w14:textId="77777777" w:rsidR="00EA0141" w:rsidRPr="00EA0141" w:rsidRDefault="00EA0141" w:rsidP="00EA0141">
            <w:pPr>
              <w:rPr>
                <w:rFonts w:cs="Arial"/>
              </w:rPr>
            </w:pPr>
            <w:r w:rsidRPr="00EA0141">
              <w:rPr>
                <w:rFonts w:cs="Arial"/>
              </w:rPr>
              <w:t>Гърч</w:t>
            </w:r>
            <w:r w:rsidRPr="00EA0141">
              <w:rPr>
                <w:rFonts w:cs="Arial"/>
                <w:vertAlign w:val="superscript"/>
              </w:rPr>
              <w:t>1</w:t>
            </w:r>
            <w:r w:rsidRPr="00EA0141">
              <w:rPr>
                <w:rFonts w:cs="Arial"/>
              </w:rPr>
              <w:t>, синдром на неспо</w:t>
            </w:r>
            <w:r w:rsidRPr="00EA0141">
              <w:rPr>
                <w:rFonts w:cs="Arial"/>
              </w:rPr>
              <w:softHyphen/>
              <w:t>койните крака, къс</w:t>
            </w:r>
            <w:r w:rsidRPr="00EA0141">
              <w:rPr>
                <w:rFonts w:cs="Arial"/>
              </w:rPr>
              <w:softHyphen/>
              <w:t>на диски- незия</w:t>
            </w:r>
            <w:r w:rsidRPr="00EA0141">
              <w:rPr>
                <w:rFonts w:cs="Arial"/>
                <w:vertAlign w:val="superscript"/>
              </w:rPr>
              <w:t>1,5</w:t>
            </w:r>
            <w:r w:rsidRPr="00EA0141">
              <w:rPr>
                <w:rFonts w:cs="Arial"/>
              </w:rPr>
              <w:t>,</w:t>
            </w:r>
          </w:p>
          <w:p w14:paraId="2D9761F5" w14:textId="77496A53" w:rsidR="00EA0141" w:rsidRPr="00EA0141" w:rsidRDefault="00EA0141" w:rsidP="00EA0141">
            <w:pPr>
              <w:spacing w:line="240" w:lineRule="auto"/>
              <w:rPr>
                <w:rFonts w:eastAsia="Times New Roman" w:cs="Arial"/>
              </w:rPr>
            </w:pPr>
            <w:r w:rsidRPr="00EA0141">
              <w:rPr>
                <w:rFonts w:cs="Arial"/>
                <w:bCs/>
                <w:iCs/>
              </w:rPr>
              <w:t>Синкоп</w:t>
            </w:r>
            <w:r w:rsidRPr="00EA0141">
              <w:rPr>
                <w:rFonts w:cs="Arial"/>
                <w:bCs/>
                <w:iCs/>
                <w:vertAlign w:val="superscript"/>
              </w:rPr>
              <w:t>4,16</w:t>
            </w:r>
          </w:p>
        </w:tc>
        <w:tc>
          <w:tcPr>
            <w:tcW w:w="1420" w:type="dxa"/>
          </w:tcPr>
          <w:p w14:paraId="2395B39F" w14:textId="77777777" w:rsidR="00EA0141" w:rsidRPr="00EA0141" w:rsidRDefault="00EA0141" w:rsidP="00EA0141">
            <w:pPr>
              <w:spacing w:line="240" w:lineRule="auto"/>
              <w:rPr>
                <w:rFonts w:eastAsia="Times New Roman" w:cs="Arial"/>
              </w:rPr>
            </w:pPr>
          </w:p>
        </w:tc>
        <w:tc>
          <w:tcPr>
            <w:tcW w:w="1104" w:type="dxa"/>
          </w:tcPr>
          <w:p w14:paraId="41189668" w14:textId="77777777" w:rsidR="00EA0141" w:rsidRPr="00EA0141" w:rsidRDefault="00EA0141" w:rsidP="00EA0141">
            <w:pPr>
              <w:spacing w:line="240" w:lineRule="auto"/>
              <w:rPr>
                <w:rFonts w:eastAsia="Times New Roman" w:cs="Arial"/>
              </w:rPr>
            </w:pPr>
          </w:p>
        </w:tc>
        <w:tc>
          <w:tcPr>
            <w:tcW w:w="883" w:type="dxa"/>
          </w:tcPr>
          <w:p w14:paraId="674EDDBC" w14:textId="77777777" w:rsidR="00EA0141" w:rsidRPr="00EA0141" w:rsidRDefault="00EA0141" w:rsidP="00EA0141">
            <w:pPr>
              <w:spacing w:line="240" w:lineRule="auto"/>
              <w:rPr>
                <w:rFonts w:eastAsia="Times New Roman" w:cs="Arial"/>
              </w:rPr>
            </w:pPr>
          </w:p>
        </w:tc>
      </w:tr>
      <w:tr w:rsidR="00FB17DC" w14:paraId="1ECE6E87" w14:textId="77777777" w:rsidTr="00FB17DC">
        <w:tc>
          <w:tcPr>
            <w:tcW w:w="1338" w:type="dxa"/>
          </w:tcPr>
          <w:p w14:paraId="4A8CD0E5" w14:textId="2F6D4621" w:rsidR="00EA0141" w:rsidRPr="00EA0141" w:rsidRDefault="00EA0141" w:rsidP="00EA0141">
            <w:pPr>
              <w:spacing w:line="240" w:lineRule="auto"/>
              <w:rPr>
                <w:rFonts w:eastAsia="Times New Roman" w:cs="Arial"/>
              </w:rPr>
            </w:pPr>
            <w:r w:rsidRPr="00EA0141">
              <w:rPr>
                <w:rFonts w:cs="Arial"/>
                <w:i/>
                <w:iCs/>
              </w:rPr>
              <w:t>Сърдечни нарушения</w:t>
            </w:r>
          </w:p>
        </w:tc>
        <w:tc>
          <w:tcPr>
            <w:tcW w:w="1835" w:type="dxa"/>
          </w:tcPr>
          <w:p w14:paraId="1736ACB9" w14:textId="77777777" w:rsidR="00EA0141" w:rsidRPr="00EA0141" w:rsidRDefault="00EA0141" w:rsidP="00EA0141">
            <w:pPr>
              <w:spacing w:line="240" w:lineRule="auto"/>
              <w:rPr>
                <w:rFonts w:eastAsia="Times New Roman" w:cs="Arial"/>
              </w:rPr>
            </w:pPr>
          </w:p>
        </w:tc>
        <w:tc>
          <w:tcPr>
            <w:tcW w:w="1379" w:type="dxa"/>
          </w:tcPr>
          <w:p w14:paraId="0E2822C1" w14:textId="77777777" w:rsidR="00EA0141" w:rsidRPr="00EA0141" w:rsidRDefault="00EA0141" w:rsidP="00EA0141">
            <w:pPr>
              <w:rPr>
                <w:rFonts w:cs="Arial"/>
              </w:rPr>
            </w:pPr>
            <w:r w:rsidRPr="00EA0141">
              <w:rPr>
                <w:rFonts w:cs="Arial"/>
              </w:rPr>
              <w:t>Тахикардия</w:t>
            </w:r>
            <w:r w:rsidRPr="00EA0141">
              <w:rPr>
                <w:rFonts w:cs="Arial"/>
                <w:vertAlign w:val="superscript"/>
              </w:rPr>
              <w:t>4</w:t>
            </w:r>
            <w:r w:rsidRPr="00EA0141">
              <w:rPr>
                <w:rFonts w:cs="Arial"/>
              </w:rPr>
              <w:t>,</w:t>
            </w:r>
          </w:p>
          <w:p w14:paraId="278CEC48" w14:textId="34C9F385" w:rsidR="00EA0141" w:rsidRPr="00EA0141" w:rsidRDefault="00EA0141" w:rsidP="00EA0141">
            <w:pPr>
              <w:spacing w:line="240" w:lineRule="auto"/>
              <w:rPr>
                <w:rFonts w:eastAsia="Times New Roman" w:cs="Arial"/>
              </w:rPr>
            </w:pPr>
            <w:r w:rsidRPr="00EA0141">
              <w:rPr>
                <w:rFonts w:cs="Arial"/>
              </w:rPr>
              <w:t>палпитации</w:t>
            </w:r>
            <w:r w:rsidRPr="00EA0141">
              <w:rPr>
                <w:rFonts w:cs="Arial"/>
                <w:vertAlign w:val="superscript"/>
              </w:rPr>
              <w:t>23</w:t>
            </w:r>
          </w:p>
        </w:tc>
        <w:tc>
          <w:tcPr>
            <w:tcW w:w="1617" w:type="dxa"/>
            <w:vAlign w:val="bottom"/>
          </w:tcPr>
          <w:p w14:paraId="42901201" w14:textId="77777777" w:rsidR="00EA0141" w:rsidRPr="00EA0141" w:rsidRDefault="00EA0141" w:rsidP="00EA0141">
            <w:pPr>
              <w:rPr>
                <w:rFonts w:cs="Arial"/>
              </w:rPr>
            </w:pPr>
            <w:r w:rsidRPr="00EA0141">
              <w:rPr>
                <w:rFonts w:cs="Arial"/>
              </w:rPr>
              <w:t xml:space="preserve">Удължен </w:t>
            </w:r>
            <w:r w:rsidRPr="00EA0141">
              <w:rPr>
                <w:rFonts w:cs="Arial"/>
                <w:lang w:val="en-US"/>
              </w:rPr>
              <w:t>QT</w:t>
            </w:r>
            <w:r w:rsidRPr="00EA0141">
              <w:rPr>
                <w:rFonts w:cs="Arial"/>
              </w:rPr>
              <w:t>-интер- вал</w:t>
            </w:r>
            <w:r w:rsidRPr="00EA0141">
              <w:rPr>
                <w:rFonts w:cs="Arial"/>
                <w:vertAlign w:val="superscript"/>
              </w:rPr>
              <w:t>1,12,18</w:t>
            </w:r>
            <w:r w:rsidRPr="00EA0141">
              <w:rPr>
                <w:rFonts w:cs="Arial"/>
              </w:rPr>
              <w:t>, брадикар-</w:t>
            </w:r>
          </w:p>
          <w:p w14:paraId="64514D09" w14:textId="2C0F7E4A" w:rsidR="00EA0141" w:rsidRPr="00EA0141" w:rsidRDefault="00EA0141" w:rsidP="00EA0141">
            <w:pPr>
              <w:spacing w:line="240" w:lineRule="auto"/>
              <w:rPr>
                <w:rFonts w:eastAsia="Times New Roman" w:cs="Arial"/>
              </w:rPr>
            </w:pPr>
            <w:r w:rsidRPr="00EA0141">
              <w:rPr>
                <w:rFonts w:cs="Arial"/>
              </w:rPr>
              <w:t>дия</w:t>
            </w:r>
            <w:r w:rsidRPr="00EA0141">
              <w:rPr>
                <w:rFonts w:cs="Arial"/>
                <w:vertAlign w:val="superscript"/>
              </w:rPr>
              <w:t>32</w:t>
            </w:r>
          </w:p>
        </w:tc>
        <w:tc>
          <w:tcPr>
            <w:tcW w:w="1420" w:type="dxa"/>
          </w:tcPr>
          <w:p w14:paraId="1E054C08" w14:textId="77777777" w:rsidR="00EA0141" w:rsidRPr="00EA0141" w:rsidRDefault="00EA0141" w:rsidP="00EA0141">
            <w:pPr>
              <w:spacing w:line="240" w:lineRule="auto"/>
              <w:rPr>
                <w:rFonts w:eastAsia="Times New Roman" w:cs="Arial"/>
              </w:rPr>
            </w:pPr>
          </w:p>
        </w:tc>
        <w:tc>
          <w:tcPr>
            <w:tcW w:w="1104" w:type="dxa"/>
          </w:tcPr>
          <w:p w14:paraId="4C4288C0" w14:textId="77777777" w:rsidR="00EA0141" w:rsidRPr="00EA0141" w:rsidRDefault="00EA0141" w:rsidP="00EA0141">
            <w:pPr>
              <w:spacing w:line="240" w:lineRule="auto"/>
              <w:rPr>
                <w:rFonts w:eastAsia="Times New Roman" w:cs="Arial"/>
              </w:rPr>
            </w:pPr>
          </w:p>
        </w:tc>
        <w:tc>
          <w:tcPr>
            <w:tcW w:w="883" w:type="dxa"/>
          </w:tcPr>
          <w:p w14:paraId="2F851048" w14:textId="77777777" w:rsidR="00EA0141" w:rsidRPr="00EA0141" w:rsidRDefault="00EA0141" w:rsidP="00EA0141">
            <w:pPr>
              <w:spacing w:line="240" w:lineRule="auto"/>
              <w:rPr>
                <w:rFonts w:eastAsia="Times New Roman" w:cs="Arial"/>
              </w:rPr>
            </w:pPr>
          </w:p>
        </w:tc>
      </w:tr>
      <w:tr w:rsidR="00FB17DC" w14:paraId="41EA588E" w14:textId="77777777" w:rsidTr="00FB17DC">
        <w:tc>
          <w:tcPr>
            <w:tcW w:w="1338" w:type="dxa"/>
            <w:vAlign w:val="bottom"/>
          </w:tcPr>
          <w:p w14:paraId="7072F8BF" w14:textId="696CB320" w:rsidR="00EA0141" w:rsidRPr="00EA0141" w:rsidRDefault="00EA0141" w:rsidP="00EA0141">
            <w:pPr>
              <w:spacing w:line="240" w:lineRule="auto"/>
              <w:rPr>
                <w:rFonts w:eastAsia="Times New Roman" w:cs="Arial"/>
              </w:rPr>
            </w:pPr>
            <w:r w:rsidRPr="00EA0141">
              <w:rPr>
                <w:rFonts w:cs="Arial"/>
                <w:i/>
                <w:iCs/>
              </w:rPr>
              <w:t>Нарушения на окото</w:t>
            </w:r>
          </w:p>
        </w:tc>
        <w:tc>
          <w:tcPr>
            <w:tcW w:w="1835" w:type="dxa"/>
          </w:tcPr>
          <w:p w14:paraId="05BDB113" w14:textId="77777777" w:rsidR="00EA0141" w:rsidRPr="00EA0141" w:rsidRDefault="00EA0141" w:rsidP="00EA0141">
            <w:pPr>
              <w:spacing w:line="240" w:lineRule="auto"/>
              <w:rPr>
                <w:rFonts w:eastAsia="Times New Roman" w:cs="Arial"/>
              </w:rPr>
            </w:pPr>
          </w:p>
        </w:tc>
        <w:tc>
          <w:tcPr>
            <w:tcW w:w="1379" w:type="dxa"/>
            <w:vAlign w:val="bottom"/>
          </w:tcPr>
          <w:p w14:paraId="593ED8C7" w14:textId="0A20AF17" w:rsidR="00EA0141" w:rsidRPr="00EA0141" w:rsidRDefault="00EA0141" w:rsidP="00EA0141">
            <w:pPr>
              <w:spacing w:line="240" w:lineRule="auto"/>
              <w:rPr>
                <w:rFonts w:eastAsia="Times New Roman" w:cs="Arial"/>
              </w:rPr>
            </w:pPr>
            <w:r w:rsidRPr="00EA0141">
              <w:rPr>
                <w:rFonts w:cs="Arial"/>
              </w:rPr>
              <w:t>Замъглено виждане</w:t>
            </w:r>
          </w:p>
        </w:tc>
        <w:tc>
          <w:tcPr>
            <w:tcW w:w="1617" w:type="dxa"/>
          </w:tcPr>
          <w:p w14:paraId="5B0F30F2" w14:textId="77777777" w:rsidR="00EA0141" w:rsidRPr="00EA0141" w:rsidRDefault="00EA0141" w:rsidP="00EA0141">
            <w:pPr>
              <w:spacing w:line="240" w:lineRule="auto"/>
              <w:rPr>
                <w:rFonts w:eastAsia="Times New Roman" w:cs="Arial"/>
              </w:rPr>
            </w:pPr>
          </w:p>
        </w:tc>
        <w:tc>
          <w:tcPr>
            <w:tcW w:w="1420" w:type="dxa"/>
          </w:tcPr>
          <w:p w14:paraId="70D587E8" w14:textId="77777777" w:rsidR="00EA0141" w:rsidRPr="00EA0141" w:rsidRDefault="00EA0141" w:rsidP="00EA0141">
            <w:pPr>
              <w:spacing w:line="240" w:lineRule="auto"/>
              <w:rPr>
                <w:rFonts w:eastAsia="Times New Roman" w:cs="Arial"/>
              </w:rPr>
            </w:pPr>
          </w:p>
        </w:tc>
        <w:tc>
          <w:tcPr>
            <w:tcW w:w="1104" w:type="dxa"/>
          </w:tcPr>
          <w:p w14:paraId="4ACBC0DF" w14:textId="77777777" w:rsidR="00EA0141" w:rsidRPr="00EA0141" w:rsidRDefault="00EA0141" w:rsidP="00EA0141">
            <w:pPr>
              <w:spacing w:line="240" w:lineRule="auto"/>
              <w:rPr>
                <w:rFonts w:eastAsia="Times New Roman" w:cs="Arial"/>
              </w:rPr>
            </w:pPr>
          </w:p>
        </w:tc>
        <w:tc>
          <w:tcPr>
            <w:tcW w:w="883" w:type="dxa"/>
          </w:tcPr>
          <w:p w14:paraId="05B312F1" w14:textId="77777777" w:rsidR="00EA0141" w:rsidRPr="00EA0141" w:rsidRDefault="00EA0141" w:rsidP="00EA0141">
            <w:pPr>
              <w:spacing w:line="240" w:lineRule="auto"/>
              <w:rPr>
                <w:rFonts w:eastAsia="Times New Roman" w:cs="Arial"/>
              </w:rPr>
            </w:pPr>
          </w:p>
        </w:tc>
      </w:tr>
      <w:tr w:rsidR="00FB17DC" w14:paraId="5CDEF7CC" w14:textId="77777777" w:rsidTr="00FB17DC">
        <w:tc>
          <w:tcPr>
            <w:tcW w:w="1338" w:type="dxa"/>
          </w:tcPr>
          <w:p w14:paraId="5654117B" w14:textId="22E9BE61" w:rsidR="00EA0141" w:rsidRPr="00EA0141" w:rsidRDefault="00EA0141" w:rsidP="00EA0141">
            <w:pPr>
              <w:spacing w:line="240" w:lineRule="auto"/>
              <w:rPr>
                <w:rFonts w:eastAsia="Times New Roman" w:cs="Arial"/>
              </w:rPr>
            </w:pPr>
            <w:r w:rsidRPr="00EA0141">
              <w:rPr>
                <w:rFonts w:cs="Arial"/>
                <w:i/>
                <w:iCs/>
              </w:rPr>
              <w:t>Съдови нарушения</w:t>
            </w:r>
          </w:p>
        </w:tc>
        <w:tc>
          <w:tcPr>
            <w:tcW w:w="1835" w:type="dxa"/>
          </w:tcPr>
          <w:p w14:paraId="722F89FA" w14:textId="77777777" w:rsidR="00EA0141" w:rsidRPr="00EA0141" w:rsidRDefault="00EA0141" w:rsidP="00EA0141">
            <w:pPr>
              <w:spacing w:line="240" w:lineRule="auto"/>
              <w:rPr>
                <w:rFonts w:eastAsia="Times New Roman" w:cs="Arial"/>
              </w:rPr>
            </w:pPr>
          </w:p>
        </w:tc>
        <w:tc>
          <w:tcPr>
            <w:tcW w:w="1379" w:type="dxa"/>
          </w:tcPr>
          <w:p w14:paraId="24CD240C" w14:textId="7C394B7A" w:rsidR="00EA0141" w:rsidRPr="00EA0141" w:rsidRDefault="00EA0141" w:rsidP="00EA0141">
            <w:pPr>
              <w:spacing w:line="240" w:lineRule="auto"/>
              <w:rPr>
                <w:rFonts w:eastAsia="Times New Roman" w:cs="Arial"/>
              </w:rPr>
            </w:pPr>
            <w:r w:rsidRPr="00EA0141">
              <w:rPr>
                <w:rFonts w:cs="Arial"/>
              </w:rPr>
              <w:t>Ортостатична хипотония</w:t>
            </w:r>
            <w:r w:rsidRPr="00EA0141">
              <w:rPr>
                <w:rFonts w:cs="Arial"/>
                <w:vertAlign w:val="superscript"/>
              </w:rPr>
              <w:t>4,16</w:t>
            </w:r>
          </w:p>
        </w:tc>
        <w:tc>
          <w:tcPr>
            <w:tcW w:w="1617" w:type="dxa"/>
          </w:tcPr>
          <w:p w14:paraId="6CECAD4F" w14:textId="77777777" w:rsidR="00EA0141" w:rsidRPr="00EA0141" w:rsidRDefault="00EA0141" w:rsidP="00EA0141">
            <w:pPr>
              <w:spacing w:line="240" w:lineRule="auto"/>
              <w:rPr>
                <w:rFonts w:eastAsia="Times New Roman" w:cs="Arial"/>
              </w:rPr>
            </w:pPr>
          </w:p>
        </w:tc>
        <w:tc>
          <w:tcPr>
            <w:tcW w:w="1420" w:type="dxa"/>
          </w:tcPr>
          <w:p w14:paraId="4EC19E71" w14:textId="3D118906" w:rsidR="00EA0141" w:rsidRPr="00EA0141" w:rsidRDefault="00EA0141" w:rsidP="00EA0141">
            <w:pPr>
              <w:spacing w:line="240" w:lineRule="auto"/>
              <w:rPr>
                <w:rFonts w:eastAsia="Times New Roman" w:cs="Arial"/>
              </w:rPr>
            </w:pPr>
            <w:r w:rsidRPr="00EA0141">
              <w:rPr>
                <w:rFonts w:cs="Arial"/>
              </w:rPr>
              <w:t>Венозен тромбо- ембо- лизъм</w:t>
            </w:r>
            <w:r w:rsidRPr="00EA0141">
              <w:rPr>
                <w:rFonts w:cs="Arial"/>
                <w:vertAlign w:val="superscript"/>
              </w:rPr>
              <w:t>1</w:t>
            </w:r>
          </w:p>
        </w:tc>
        <w:tc>
          <w:tcPr>
            <w:tcW w:w="1104" w:type="dxa"/>
          </w:tcPr>
          <w:p w14:paraId="74E840DF" w14:textId="77777777" w:rsidR="00EA0141" w:rsidRPr="00EA0141" w:rsidRDefault="00EA0141" w:rsidP="00EA0141">
            <w:pPr>
              <w:spacing w:line="240" w:lineRule="auto"/>
              <w:rPr>
                <w:rFonts w:eastAsia="Times New Roman" w:cs="Arial"/>
              </w:rPr>
            </w:pPr>
          </w:p>
        </w:tc>
        <w:tc>
          <w:tcPr>
            <w:tcW w:w="883" w:type="dxa"/>
          </w:tcPr>
          <w:p w14:paraId="0D0D9377" w14:textId="77777777" w:rsidR="00EA0141" w:rsidRPr="00EA0141" w:rsidRDefault="00EA0141" w:rsidP="00EA0141">
            <w:pPr>
              <w:spacing w:line="240" w:lineRule="auto"/>
              <w:rPr>
                <w:rFonts w:eastAsia="Times New Roman" w:cs="Arial"/>
              </w:rPr>
            </w:pPr>
          </w:p>
        </w:tc>
      </w:tr>
      <w:tr w:rsidR="00FB17DC" w14:paraId="410A3212" w14:textId="77777777" w:rsidTr="00FB17DC">
        <w:tc>
          <w:tcPr>
            <w:tcW w:w="1338" w:type="dxa"/>
            <w:vAlign w:val="bottom"/>
          </w:tcPr>
          <w:p w14:paraId="37AB2052" w14:textId="77777777" w:rsidR="00FB17DC" w:rsidRPr="00FB17DC" w:rsidRDefault="00FB17DC" w:rsidP="00FB17DC">
            <w:r w:rsidRPr="00FB17DC">
              <w:rPr>
                <w:i/>
                <w:iCs/>
              </w:rPr>
              <w:t>Респира</w:t>
            </w:r>
            <w:r w:rsidRPr="00FB17DC">
              <w:rPr>
                <w:i/>
                <w:iCs/>
              </w:rPr>
              <w:softHyphen/>
              <w:t>торни, гръдни и медиасти-</w:t>
            </w:r>
          </w:p>
          <w:p w14:paraId="70D53675" w14:textId="3B03C2A8" w:rsidR="00FB17DC" w:rsidRPr="00FB17DC" w:rsidRDefault="00FB17DC" w:rsidP="00FB17DC">
            <w:pPr>
              <w:spacing w:line="240" w:lineRule="auto"/>
              <w:rPr>
                <w:rFonts w:eastAsia="Times New Roman" w:cs="Arial"/>
              </w:rPr>
            </w:pPr>
            <w:r w:rsidRPr="00FB17DC">
              <w:rPr>
                <w:i/>
                <w:iCs/>
              </w:rPr>
              <w:t>нални нарушения</w:t>
            </w:r>
          </w:p>
        </w:tc>
        <w:tc>
          <w:tcPr>
            <w:tcW w:w="1835" w:type="dxa"/>
          </w:tcPr>
          <w:p w14:paraId="3E970F2E" w14:textId="77777777" w:rsidR="00FB17DC" w:rsidRPr="00FB17DC" w:rsidRDefault="00FB17DC" w:rsidP="00FB17DC">
            <w:pPr>
              <w:spacing w:line="240" w:lineRule="auto"/>
              <w:rPr>
                <w:rFonts w:eastAsia="Times New Roman" w:cs="Arial"/>
              </w:rPr>
            </w:pPr>
          </w:p>
        </w:tc>
        <w:tc>
          <w:tcPr>
            <w:tcW w:w="1379" w:type="dxa"/>
          </w:tcPr>
          <w:p w14:paraId="442E281C" w14:textId="1A4F6AD8" w:rsidR="00FB17DC" w:rsidRPr="00FB17DC" w:rsidRDefault="00FB17DC" w:rsidP="00FB17DC">
            <w:pPr>
              <w:spacing w:line="240" w:lineRule="auto"/>
              <w:rPr>
                <w:rFonts w:eastAsia="Times New Roman" w:cs="Arial"/>
              </w:rPr>
            </w:pPr>
            <w:r w:rsidRPr="00FB17DC">
              <w:t>Диспнея</w:t>
            </w:r>
            <w:r w:rsidRPr="00FB17DC">
              <w:rPr>
                <w:vertAlign w:val="superscript"/>
              </w:rPr>
              <w:t>23</w:t>
            </w:r>
          </w:p>
        </w:tc>
        <w:tc>
          <w:tcPr>
            <w:tcW w:w="1617" w:type="dxa"/>
          </w:tcPr>
          <w:p w14:paraId="39C59031" w14:textId="73C2A2B4" w:rsidR="00FB17DC" w:rsidRPr="00FB17DC" w:rsidRDefault="00FB17DC" w:rsidP="00FB17DC">
            <w:pPr>
              <w:spacing w:line="240" w:lineRule="auto"/>
              <w:rPr>
                <w:rFonts w:eastAsia="Times New Roman" w:cs="Arial"/>
              </w:rPr>
            </w:pPr>
            <w:r w:rsidRPr="00FB17DC">
              <w:t>Ринит</w:t>
            </w:r>
          </w:p>
        </w:tc>
        <w:tc>
          <w:tcPr>
            <w:tcW w:w="1420" w:type="dxa"/>
          </w:tcPr>
          <w:p w14:paraId="6B396F5B" w14:textId="77777777" w:rsidR="00FB17DC" w:rsidRPr="00FB17DC" w:rsidRDefault="00FB17DC" w:rsidP="00FB17DC">
            <w:pPr>
              <w:spacing w:line="240" w:lineRule="auto"/>
              <w:rPr>
                <w:rFonts w:eastAsia="Times New Roman" w:cs="Arial"/>
              </w:rPr>
            </w:pPr>
          </w:p>
        </w:tc>
        <w:tc>
          <w:tcPr>
            <w:tcW w:w="1104" w:type="dxa"/>
          </w:tcPr>
          <w:p w14:paraId="1571E1CF" w14:textId="77777777" w:rsidR="00FB17DC" w:rsidRPr="00FB17DC" w:rsidRDefault="00FB17DC" w:rsidP="00FB17DC">
            <w:pPr>
              <w:spacing w:line="240" w:lineRule="auto"/>
              <w:rPr>
                <w:rFonts w:eastAsia="Times New Roman" w:cs="Arial"/>
              </w:rPr>
            </w:pPr>
          </w:p>
        </w:tc>
        <w:tc>
          <w:tcPr>
            <w:tcW w:w="883" w:type="dxa"/>
          </w:tcPr>
          <w:p w14:paraId="4CF07D78" w14:textId="77777777" w:rsidR="00FB17DC" w:rsidRPr="00FB17DC" w:rsidRDefault="00FB17DC" w:rsidP="00FB17DC">
            <w:pPr>
              <w:spacing w:line="240" w:lineRule="auto"/>
              <w:rPr>
                <w:rFonts w:eastAsia="Times New Roman" w:cs="Arial"/>
              </w:rPr>
            </w:pPr>
          </w:p>
        </w:tc>
      </w:tr>
      <w:tr w:rsidR="00FB17DC" w14:paraId="6D99CFC6" w14:textId="77777777" w:rsidTr="00FB17DC">
        <w:tc>
          <w:tcPr>
            <w:tcW w:w="1338" w:type="dxa"/>
          </w:tcPr>
          <w:p w14:paraId="3F2FAF56" w14:textId="0CE8C31D" w:rsidR="00FB17DC" w:rsidRPr="00FB17DC" w:rsidRDefault="00FB17DC" w:rsidP="00FB17DC">
            <w:pPr>
              <w:spacing w:line="240" w:lineRule="auto"/>
              <w:rPr>
                <w:rFonts w:eastAsia="Times New Roman" w:cs="Arial"/>
              </w:rPr>
            </w:pPr>
            <w:r w:rsidRPr="00FB17DC">
              <w:rPr>
                <w:i/>
                <w:iCs/>
              </w:rPr>
              <w:t>Стомашно- чревни нарушения</w:t>
            </w:r>
          </w:p>
        </w:tc>
        <w:tc>
          <w:tcPr>
            <w:tcW w:w="1835" w:type="dxa"/>
          </w:tcPr>
          <w:p w14:paraId="23664512" w14:textId="5891DC6B" w:rsidR="00FB17DC" w:rsidRPr="00FB17DC" w:rsidRDefault="00FB17DC" w:rsidP="00FB17DC">
            <w:pPr>
              <w:spacing w:line="240" w:lineRule="auto"/>
              <w:rPr>
                <w:rFonts w:eastAsia="Times New Roman" w:cs="Arial"/>
              </w:rPr>
            </w:pPr>
            <w:r w:rsidRPr="00FB17DC">
              <w:t>Сухота в устата</w:t>
            </w:r>
          </w:p>
        </w:tc>
        <w:tc>
          <w:tcPr>
            <w:tcW w:w="1379" w:type="dxa"/>
          </w:tcPr>
          <w:p w14:paraId="6EC1C724" w14:textId="77777777" w:rsidR="00FB17DC" w:rsidRPr="00FB17DC" w:rsidRDefault="00FB17DC" w:rsidP="00FB17DC">
            <w:r w:rsidRPr="00FB17DC">
              <w:t>Запек,</w:t>
            </w:r>
          </w:p>
          <w:p w14:paraId="1B019ADB" w14:textId="77777777" w:rsidR="00FB17DC" w:rsidRPr="00FB17DC" w:rsidRDefault="00FB17DC" w:rsidP="00FB17DC">
            <w:r w:rsidRPr="00FB17DC">
              <w:t>диспепсия,</w:t>
            </w:r>
          </w:p>
          <w:p w14:paraId="279E70E4" w14:textId="77777777" w:rsidR="00FB17DC" w:rsidRPr="00FB17DC" w:rsidRDefault="00FB17DC" w:rsidP="00FB17DC"/>
          <w:p w14:paraId="25747A50" w14:textId="045DB08D" w:rsidR="00FB17DC" w:rsidRPr="00FB17DC" w:rsidRDefault="00FB17DC" w:rsidP="00FB17DC">
            <w:pPr>
              <w:spacing w:line="240" w:lineRule="auto"/>
              <w:rPr>
                <w:rFonts w:eastAsia="Times New Roman" w:cs="Arial"/>
              </w:rPr>
            </w:pPr>
            <w:r w:rsidRPr="00FB17DC">
              <w:t>повръщане</w:t>
            </w:r>
            <w:r w:rsidRPr="00FB17DC">
              <w:rPr>
                <w:vertAlign w:val="superscript"/>
              </w:rPr>
              <w:t>25</w:t>
            </w:r>
          </w:p>
        </w:tc>
        <w:tc>
          <w:tcPr>
            <w:tcW w:w="1617" w:type="dxa"/>
          </w:tcPr>
          <w:p w14:paraId="00852070" w14:textId="194ABCE9" w:rsidR="00FB17DC" w:rsidRPr="00FB17DC" w:rsidRDefault="00FB17DC" w:rsidP="00FB17DC">
            <w:pPr>
              <w:spacing w:line="240" w:lineRule="auto"/>
              <w:rPr>
                <w:rFonts w:eastAsia="Times New Roman" w:cs="Arial"/>
              </w:rPr>
            </w:pPr>
            <w:r w:rsidRPr="00FB17DC">
              <w:t>Дисфагия</w:t>
            </w:r>
            <w:r w:rsidRPr="00FB17DC">
              <w:rPr>
                <w:vertAlign w:val="superscript"/>
              </w:rPr>
              <w:t>7</w:t>
            </w:r>
          </w:p>
        </w:tc>
        <w:tc>
          <w:tcPr>
            <w:tcW w:w="1420" w:type="dxa"/>
            <w:vAlign w:val="bottom"/>
          </w:tcPr>
          <w:p w14:paraId="633DE626" w14:textId="77777777" w:rsidR="00FB17DC" w:rsidRPr="00FB17DC" w:rsidRDefault="00FB17DC" w:rsidP="00FB17DC">
            <w:r w:rsidRPr="00FB17DC">
              <w:t>Панкреа- тит</w:t>
            </w:r>
            <w:r w:rsidRPr="00FB17DC">
              <w:rPr>
                <w:vertAlign w:val="superscript"/>
              </w:rPr>
              <w:t>1</w:t>
            </w:r>
            <w:r w:rsidRPr="00FB17DC">
              <w:t>, чрев</w:t>
            </w:r>
            <w:r w:rsidRPr="00FB17DC">
              <w:softHyphen/>
            </w:r>
          </w:p>
          <w:p w14:paraId="0E3A2635" w14:textId="58B31FC9" w:rsidR="00FB17DC" w:rsidRPr="00FB17DC" w:rsidRDefault="00FB17DC" w:rsidP="00FB17DC">
            <w:pPr>
              <w:spacing w:line="240" w:lineRule="auto"/>
              <w:rPr>
                <w:rFonts w:eastAsia="Times New Roman" w:cs="Arial"/>
              </w:rPr>
            </w:pPr>
            <w:r w:rsidRPr="00FB17DC">
              <w:t>на обструк- ция/илеус</w:t>
            </w:r>
          </w:p>
        </w:tc>
        <w:tc>
          <w:tcPr>
            <w:tcW w:w="1104" w:type="dxa"/>
          </w:tcPr>
          <w:p w14:paraId="67D87799" w14:textId="77777777" w:rsidR="00FB17DC" w:rsidRPr="00FB17DC" w:rsidRDefault="00FB17DC" w:rsidP="00FB17DC">
            <w:pPr>
              <w:spacing w:line="240" w:lineRule="auto"/>
              <w:rPr>
                <w:rFonts w:eastAsia="Times New Roman" w:cs="Arial"/>
              </w:rPr>
            </w:pPr>
          </w:p>
        </w:tc>
        <w:tc>
          <w:tcPr>
            <w:tcW w:w="883" w:type="dxa"/>
          </w:tcPr>
          <w:p w14:paraId="767124B3" w14:textId="77777777" w:rsidR="00FB17DC" w:rsidRPr="00FB17DC" w:rsidRDefault="00FB17DC" w:rsidP="00FB17DC">
            <w:pPr>
              <w:spacing w:line="240" w:lineRule="auto"/>
              <w:rPr>
                <w:rFonts w:eastAsia="Times New Roman" w:cs="Arial"/>
              </w:rPr>
            </w:pPr>
          </w:p>
        </w:tc>
      </w:tr>
      <w:tr w:rsidR="00FB17DC" w14:paraId="07111BD0" w14:textId="77777777" w:rsidTr="00FB17DC">
        <w:tc>
          <w:tcPr>
            <w:tcW w:w="1338" w:type="dxa"/>
          </w:tcPr>
          <w:p w14:paraId="40C4DCBC" w14:textId="6AD75602" w:rsidR="00FB17DC" w:rsidRPr="00FB17DC" w:rsidRDefault="00FB17DC" w:rsidP="00FB17DC">
            <w:pPr>
              <w:spacing w:line="240" w:lineRule="auto"/>
              <w:rPr>
                <w:rFonts w:eastAsia="Times New Roman" w:cs="Arial"/>
              </w:rPr>
            </w:pPr>
            <w:r w:rsidRPr="00FB17DC">
              <w:rPr>
                <w:i/>
                <w:iCs/>
              </w:rPr>
              <w:t>Хепато- билиарни нарушения</w:t>
            </w:r>
          </w:p>
        </w:tc>
        <w:tc>
          <w:tcPr>
            <w:tcW w:w="1835" w:type="dxa"/>
          </w:tcPr>
          <w:p w14:paraId="5B54F13C" w14:textId="77777777" w:rsidR="00FB17DC" w:rsidRPr="00FB17DC" w:rsidRDefault="00FB17DC" w:rsidP="00FB17DC">
            <w:pPr>
              <w:spacing w:line="240" w:lineRule="auto"/>
              <w:rPr>
                <w:rFonts w:eastAsia="Times New Roman" w:cs="Arial"/>
              </w:rPr>
            </w:pPr>
          </w:p>
        </w:tc>
        <w:tc>
          <w:tcPr>
            <w:tcW w:w="1379" w:type="dxa"/>
            <w:vAlign w:val="bottom"/>
          </w:tcPr>
          <w:p w14:paraId="64B77BF0" w14:textId="620B6B75" w:rsidR="00FB17DC" w:rsidRPr="00FB17DC" w:rsidRDefault="00FB17DC" w:rsidP="00FB17DC">
            <w:pPr>
              <w:spacing w:line="240" w:lineRule="auto"/>
              <w:rPr>
                <w:rFonts w:eastAsia="Times New Roman" w:cs="Arial"/>
              </w:rPr>
            </w:pPr>
            <w:r w:rsidRPr="00FB17DC">
              <w:t>Повишаване на стойностите на аланин амино- трансферазата в серума (АЛАТ)</w:t>
            </w:r>
            <w:r w:rsidRPr="00FB17DC">
              <w:rPr>
                <w:vertAlign w:val="superscript"/>
              </w:rPr>
              <w:t>3</w:t>
            </w:r>
            <w:r w:rsidRPr="00FB17DC">
              <w:t xml:space="preserve">, повишаване на </w:t>
            </w:r>
            <w:r w:rsidRPr="00FB17DC">
              <w:lastRenderedPageBreak/>
              <w:t>стойностите на ГГТ</w:t>
            </w:r>
            <w:r w:rsidRPr="00FB17DC">
              <w:rPr>
                <w:vertAlign w:val="superscript"/>
              </w:rPr>
              <w:t>3</w:t>
            </w:r>
          </w:p>
        </w:tc>
        <w:tc>
          <w:tcPr>
            <w:tcW w:w="1617" w:type="dxa"/>
            <w:vAlign w:val="bottom"/>
          </w:tcPr>
          <w:p w14:paraId="6E1A8AAA" w14:textId="6B265486" w:rsidR="00FB17DC" w:rsidRPr="00FB17DC" w:rsidRDefault="00FB17DC" w:rsidP="00FB17DC">
            <w:pPr>
              <w:spacing w:line="240" w:lineRule="auto"/>
              <w:rPr>
                <w:rFonts w:eastAsia="Times New Roman" w:cs="Arial"/>
              </w:rPr>
            </w:pPr>
            <w:r w:rsidRPr="00FB17DC">
              <w:lastRenderedPageBreak/>
              <w:t>Повишава</w:t>
            </w:r>
            <w:r w:rsidRPr="00FB17DC">
              <w:softHyphen/>
              <w:t>не на стой</w:t>
            </w:r>
            <w:r w:rsidRPr="00FB17DC">
              <w:softHyphen/>
              <w:t>ностите на аспартат амино- трансфера- зата в серума (АСАТ)</w:t>
            </w:r>
            <w:r w:rsidRPr="00FB17DC">
              <w:rPr>
                <w:vertAlign w:val="superscript"/>
              </w:rPr>
              <w:t>3</w:t>
            </w:r>
          </w:p>
        </w:tc>
        <w:tc>
          <w:tcPr>
            <w:tcW w:w="1420" w:type="dxa"/>
          </w:tcPr>
          <w:p w14:paraId="0B468BDB" w14:textId="38857D89" w:rsidR="00FB17DC" w:rsidRPr="00FB17DC" w:rsidRDefault="00FB17DC" w:rsidP="00FB17DC">
            <w:pPr>
              <w:spacing w:line="240" w:lineRule="auto"/>
              <w:rPr>
                <w:rFonts w:eastAsia="Times New Roman" w:cs="Arial"/>
              </w:rPr>
            </w:pPr>
            <w:r w:rsidRPr="00FB17DC">
              <w:t>Жълтени</w:t>
            </w:r>
            <w:r w:rsidRPr="00FB17DC">
              <w:softHyphen/>
              <w:t>ца</w:t>
            </w:r>
            <w:r w:rsidRPr="00FB17DC">
              <w:rPr>
                <w:vertAlign w:val="superscript"/>
              </w:rPr>
              <w:t>5</w:t>
            </w:r>
            <w:r w:rsidRPr="00FB17DC">
              <w:t>, хепатит</w:t>
            </w:r>
          </w:p>
        </w:tc>
        <w:tc>
          <w:tcPr>
            <w:tcW w:w="1104" w:type="dxa"/>
          </w:tcPr>
          <w:p w14:paraId="2C6FF9D8" w14:textId="77777777" w:rsidR="00FB17DC" w:rsidRPr="00FB17DC" w:rsidRDefault="00FB17DC" w:rsidP="00FB17DC">
            <w:pPr>
              <w:spacing w:line="240" w:lineRule="auto"/>
              <w:rPr>
                <w:rFonts w:eastAsia="Times New Roman" w:cs="Arial"/>
              </w:rPr>
            </w:pPr>
          </w:p>
        </w:tc>
        <w:tc>
          <w:tcPr>
            <w:tcW w:w="883" w:type="dxa"/>
          </w:tcPr>
          <w:p w14:paraId="5ED0B087" w14:textId="77777777" w:rsidR="00FB17DC" w:rsidRPr="00FB17DC" w:rsidRDefault="00FB17DC" w:rsidP="00FB17DC">
            <w:pPr>
              <w:spacing w:line="240" w:lineRule="auto"/>
              <w:rPr>
                <w:rFonts w:eastAsia="Times New Roman" w:cs="Arial"/>
              </w:rPr>
            </w:pPr>
          </w:p>
        </w:tc>
      </w:tr>
      <w:tr w:rsidR="00FB17DC" w14:paraId="6B7A34D7" w14:textId="77777777" w:rsidTr="00FB17DC">
        <w:tc>
          <w:tcPr>
            <w:tcW w:w="1338" w:type="dxa"/>
          </w:tcPr>
          <w:p w14:paraId="3664BC33" w14:textId="742DB720" w:rsidR="00FB17DC" w:rsidRPr="00FB17DC" w:rsidRDefault="00FB17DC" w:rsidP="00FB17DC">
            <w:pPr>
              <w:spacing w:line="240" w:lineRule="auto"/>
              <w:rPr>
                <w:rFonts w:eastAsia="Times New Roman" w:cs="Arial"/>
              </w:rPr>
            </w:pPr>
            <w:r w:rsidRPr="00FB17DC">
              <w:rPr>
                <w:i/>
                <w:iCs/>
              </w:rPr>
              <w:t>Нарушения на кожата и подкожна</w:t>
            </w:r>
            <w:r w:rsidRPr="00FB17DC">
              <w:rPr>
                <w:i/>
                <w:iCs/>
              </w:rPr>
              <w:softHyphen/>
              <w:t>та тъкан</w:t>
            </w:r>
          </w:p>
        </w:tc>
        <w:tc>
          <w:tcPr>
            <w:tcW w:w="1835" w:type="dxa"/>
          </w:tcPr>
          <w:p w14:paraId="5194CEDC" w14:textId="77777777" w:rsidR="00FB17DC" w:rsidRPr="00FB17DC" w:rsidRDefault="00FB17DC" w:rsidP="00FB17DC">
            <w:pPr>
              <w:spacing w:line="240" w:lineRule="auto"/>
              <w:rPr>
                <w:rFonts w:eastAsia="Times New Roman" w:cs="Arial"/>
              </w:rPr>
            </w:pPr>
          </w:p>
        </w:tc>
        <w:tc>
          <w:tcPr>
            <w:tcW w:w="1379" w:type="dxa"/>
          </w:tcPr>
          <w:p w14:paraId="54D0C20F" w14:textId="77777777" w:rsidR="00FB17DC" w:rsidRPr="00FB17DC" w:rsidRDefault="00FB17DC" w:rsidP="00FB17DC">
            <w:pPr>
              <w:spacing w:line="240" w:lineRule="auto"/>
              <w:rPr>
                <w:rFonts w:eastAsia="Times New Roman" w:cs="Arial"/>
              </w:rPr>
            </w:pPr>
          </w:p>
        </w:tc>
        <w:tc>
          <w:tcPr>
            <w:tcW w:w="1617" w:type="dxa"/>
          </w:tcPr>
          <w:p w14:paraId="67B1A81E" w14:textId="77777777" w:rsidR="00FB17DC" w:rsidRPr="00FB17DC" w:rsidRDefault="00FB17DC" w:rsidP="00FB17DC">
            <w:pPr>
              <w:spacing w:line="240" w:lineRule="auto"/>
              <w:rPr>
                <w:rFonts w:eastAsia="Times New Roman" w:cs="Arial"/>
              </w:rPr>
            </w:pPr>
          </w:p>
        </w:tc>
        <w:tc>
          <w:tcPr>
            <w:tcW w:w="1420" w:type="dxa"/>
          </w:tcPr>
          <w:p w14:paraId="258B6B9B" w14:textId="77777777" w:rsidR="00FB17DC" w:rsidRPr="00FB17DC" w:rsidRDefault="00FB17DC" w:rsidP="00FB17DC">
            <w:pPr>
              <w:spacing w:line="240" w:lineRule="auto"/>
              <w:rPr>
                <w:rFonts w:eastAsia="Times New Roman" w:cs="Arial"/>
              </w:rPr>
            </w:pPr>
          </w:p>
        </w:tc>
        <w:tc>
          <w:tcPr>
            <w:tcW w:w="1104" w:type="dxa"/>
          </w:tcPr>
          <w:p w14:paraId="70ABD194" w14:textId="18D735F9" w:rsidR="00FB17DC" w:rsidRPr="00FB17DC" w:rsidRDefault="00FB17DC" w:rsidP="00FB17DC">
            <w:pPr>
              <w:spacing w:line="240" w:lineRule="auto"/>
              <w:rPr>
                <w:rFonts w:eastAsia="Times New Roman" w:cs="Arial"/>
              </w:rPr>
            </w:pPr>
            <w:r w:rsidRPr="00FB17DC">
              <w:t>Ангиоедем</w:t>
            </w:r>
            <w:r w:rsidRPr="00FB17DC">
              <w:rPr>
                <w:vertAlign w:val="superscript"/>
              </w:rPr>
              <w:t>3</w:t>
            </w:r>
            <w:r w:rsidRPr="00FB17DC">
              <w:t xml:space="preserve">, синдром на </w:t>
            </w:r>
            <w:r w:rsidRPr="00FB17DC">
              <w:rPr>
                <w:lang w:val="en-US"/>
              </w:rPr>
              <w:t>Stevens</w:t>
            </w:r>
            <w:r w:rsidRPr="00FB17DC">
              <w:rPr>
                <w:lang w:val="ru-RU"/>
              </w:rPr>
              <w:t xml:space="preserve">- </w:t>
            </w:r>
            <w:r w:rsidRPr="00FB17DC">
              <w:rPr>
                <w:lang w:val="en-US"/>
              </w:rPr>
              <w:t>Johnson</w:t>
            </w:r>
            <w:r w:rsidRPr="00FB17DC">
              <w:rPr>
                <w:vertAlign w:val="superscript"/>
                <w:lang w:val="ru-RU"/>
              </w:rPr>
              <w:t>5</w:t>
            </w:r>
          </w:p>
        </w:tc>
        <w:tc>
          <w:tcPr>
            <w:tcW w:w="883" w:type="dxa"/>
            <w:vAlign w:val="bottom"/>
          </w:tcPr>
          <w:p w14:paraId="0A94046B" w14:textId="133E41F0" w:rsidR="00FB17DC" w:rsidRPr="00FB17DC" w:rsidRDefault="00FB17DC" w:rsidP="00FB17DC">
            <w:pPr>
              <w:spacing w:line="240" w:lineRule="auto"/>
              <w:rPr>
                <w:rFonts w:eastAsia="Times New Roman" w:cs="Arial"/>
              </w:rPr>
            </w:pPr>
            <w:r w:rsidRPr="00FB17DC">
              <w:t>Токсична епидер- мална некроли- за, мулти- формена еритема</w:t>
            </w:r>
          </w:p>
        </w:tc>
      </w:tr>
      <w:tr w:rsidR="00FB17DC" w14:paraId="6400BCDC" w14:textId="77777777" w:rsidTr="00FB17DC">
        <w:tc>
          <w:tcPr>
            <w:tcW w:w="1338" w:type="dxa"/>
          </w:tcPr>
          <w:p w14:paraId="4A4A103E" w14:textId="56745BAB" w:rsidR="00FB17DC" w:rsidRPr="00FB17DC" w:rsidRDefault="00FB17DC" w:rsidP="00FB17DC">
            <w:pPr>
              <w:spacing w:line="240" w:lineRule="auto"/>
              <w:rPr>
                <w:rFonts w:eastAsia="Times New Roman" w:cs="Arial"/>
              </w:rPr>
            </w:pPr>
            <w:r w:rsidRPr="00FB17DC">
              <w:rPr>
                <w:i/>
                <w:iCs/>
              </w:rPr>
              <w:t>Нарушения на мускулно- скелетната система и съединител</w:t>
            </w:r>
            <w:r w:rsidRPr="00FB17DC">
              <w:rPr>
                <w:i/>
                <w:iCs/>
              </w:rPr>
              <w:softHyphen/>
              <w:t>ната тъкан</w:t>
            </w:r>
          </w:p>
        </w:tc>
        <w:tc>
          <w:tcPr>
            <w:tcW w:w="1835" w:type="dxa"/>
          </w:tcPr>
          <w:p w14:paraId="165E0958" w14:textId="77777777" w:rsidR="00FB17DC" w:rsidRPr="00FB17DC" w:rsidRDefault="00FB17DC" w:rsidP="00FB17DC">
            <w:pPr>
              <w:spacing w:line="240" w:lineRule="auto"/>
              <w:rPr>
                <w:rFonts w:eastAsia="Times New Roman" w:cs="Arial"/>
              </w:rPr>
            </w:pPr>
          </w:p>
        </w:tc>
        <w:tc>
          <w:tcPr>
            <w:tcW w:w="1379" w:type="dxa"/>
          </w:tcPr>
          <w:p w14:paraId="3099413F" w14:textId="77777777" w:rsidR="00FB17DC" w:rsidRPr="00FB17DC" w:rsidRDefault="00FB17DC" w:rsidP="00FB17DC">
            <w:pPr>
              <w:spacing w:line="240" w:lineRule="auto"/>
              <w:rPr>
                <w:rFonts w:eastAsia="Times New Roman" w:cs="Arial"/>
              </w:rPr>
            </w:pPr>
          </w:p>
        </w:tc>
        <w:tc>
          <w:tcPr>
            <w:tcW w:w="1617" w:type="dxa"/>
          </w:tcPr>
          <w:p w14:paraId="0268E448" w14:textId="77777777" w:rsidR="00FB17DC" w:rsidRPr="00FB17DC" w:rsidRDefault="00FB17DC" w:rsidP="00FB17DC">
            <w:pPr>
              <w:spacing w:line="240" w:lineRule="auto"/>
              <w:rPr>
                <w:rFonts w:eastAsia="Times New Roman" w:cs="Arial"/>
              </w:rPr>
            </w:pPr>
          </w:p>
        </w:tc>
        <w:tc>
          <w:tcPr>
            <w:tcW w:w="1420" w:type="dxa"/>
          </w:tcPr>
          <w:p w14:paraId="0D0A6232" w14:textId="77777777" w:rsidR="00FB17DC" w:rsidRPr="00FB17DC" w:rsidRDefault="00FB17DC" w:rsidP="00FB17DC">
            <w:pPr>
              <w:spacing w:line="240" w:lineRule="auto"/>
              <w:rPr>
                <w:rFonts w:eastAsia="Times New Roman" w:cs="Arial"/>
              </w:rPr>
            </w:pPr>
          </w:p>
        </w:tc>
        <w:tc>
          <w:tcPr>
            <w:tcW w:w="1104" w:type="dxa"/>
          </w:tcPr>
          <w:p w14:paraId="6265C8F1" w14:textId="48ED93E6" w:rsidR="00FB17DC" w:rsidRPr="00FB17DC" w:rsidRDefault="00FB17DC" w:rsidP="00FB17DC">
            <w:pPr>
              <w:spacing w:line="240" w:lineRule="auto"/>
              <w:rPr>
                <w:rFonts w:eastAsia="Times New Roman" w:cs="Arial"/>
              </w:rPr>
            </w:pPr>
            <w:r w:rsidRPr="00FB17DC">
              <w:t>Рабдо- миоли- за</w:t>
            </w:r>
          </w:p>
        </w:tc>
        <w:tc>
          <w:tcPr>
            <w:tcW w:w="883" w:type="dxa"/>
          </w:tcPr>
          <w:p w14:paraId="75DABFE5" w14:textId="77777777" w:rsidR="00FB17DC" w:rsidRPr="00FB17DC" w:rsidRDefault="00FB17DC" w:rsidP="00FB17DC">
            <w:pPr>
              <w:spacing w:line="240" w:lineRule="auto"/>
              <w:rPr>
                <w:rFonts w:eastAsia="Times New Roman" w:cs="Arial"/>
              </w:rPr>
            </w:pPr>
          </w:p>
        </w:tc>
      </w:tr>
      <w:tr w:rsidR="00FB17DC" w14:paraId="1DCFDF1A" w14:textId="77777777" w:rsidTr="00FB17DC">
        <w:tc>
          <w:tcPr>
            <w:tcW w:w="1338" w:type="dxa"/>
            <w:vAlign w:val="bottom"/>
          </w:tcPr>
          <w:p w14:paraId="0B5A29C1" w14:textId="5D4FC428" w:rsidR="00FB17DC" w:rsidRPr="00FB17DC" w:rsidRDefault="00FB17DC" w:rsidP="00FB17DC">
            <w:pPr>
              <w:spacing w:line="240" w:lineRule="auto"/>
              <w:rPr>
                <w:rFonts w:eastAsia="Times New Roman" w:cs="Arial"/>
              </w:rPr>
            </w:pPr>
            <w:r w:rsidRPr="00FB17DC">
              <w:rPr>
                <w:i/>
                <w:iCs/>
              </w:rPr>
              <w:t>Нарушения на бъбреци</w:t>
            </w:r>
            <w:r w:rsidRPr="00FB17DC">
              <w:rPr>
                <w:i/>
                <w:iCs/>
              </w:rPr>
              <w:softHyphen/>
              <w:t>те и пикочните пътища</w:t>
            </w:r>
          </w:p>
        </w:tc>
        <w:tc>
          <w:tcPr>
            <w:tcW w:w="1835" w:type="dxa"/>
          </w:tcPr>
          <w:p w14:paraId="1D007ED2" w14:textId="77777777" w:rsidR="00FB17DC" w:rsidRPr="00FB17DC" w:rsidRDefault="00FB17DC" w:rsidP="00FB17DC">
            <w:pPr>
              <w:spacing w:line="240" w:lineRule="auto"/>
              <w:rPr>
                <w:rFonts w:eastAsia="Times New Roman" w:cs="Arial"/>
              </w:rPr>
            </w:pPr>
          </w:p>
        </w:tc>
        <w:tc>
          <w:tcPr>
            <w:tcW w:w="1379" w:type="dxa"/>
          </w:tcPr>
          <w:p w14:paraId="370E107C" w14:textId="77777777" w:rsidR="00FB17DC" w:rsidRPr="00FB17DC" w:rsidRDefault="00FB17DC" w:rsidP="00FB17DC">
            <w:pPr>
              <w:spacing w:line="240" w:lineRule="auto"/>
              <w:rPr>
                <w:rFonts w:eastAsia="Times New Roman" w:cs="Arial"/>
              </w:rPr>
            </w:pPr>
          </w:p>
        </w:tc>
        <w:tc>
          <w:tcPr>
            <w:tcW w:w="1617" w:type="dxa"/>
          </w:tcPr>
          <w:p w14:paraId="319B48DA" w14:textId="5825180F" w:rsidR="00FB17DC" w:rsidRPr="00FB17DC" w:rsidRDefault="00FB17DC" w:rsidP="00FB17DC">
            <w:pPr>
              <w:spacing w:line="240" w:lineRule="auto"/>
              <w:rPr>
                <w:rFonts w:eastAsia="Times New Roman" w:cs="Arial"/>
              </w:rPr>
            </w:pPr>
            <w:r w:rsidRPr="00FB17DC">
              <w:t>Задържане на урина</w:t>
            </w:r>
          </w:p>
        </w:tc>
        <w:tc>
          <w:tcPr>
            <w:tcW w:w="1420" w:type="dxa"/>
          </w:tcPr>
          <w:p w14:paraId="2D46AAF0" w14:textId="77777777" w:rsidR="00FB17DC" w:rsidRPr="00FB17DC" w:rsidRDefault="00FB17DC" w:rsidP="00FB17DC">
            <w:pPr>
              <w:spacing w:line="240" w:lineRule="auto"/>
              <w:rPr>
                <w:rFonts w:eastAsia="Times New Roman" w:cs="Arial"/>
              </w:rPr>
            </w:pPr>
          </w:p>
        </w:tc>
        <w:tc>
          <w:tcPr>
            <w:tcW w:w="1104" w:type="dxa"/>
          </w:tcPr>
          <w:p w14:paraId="0B188791" w14:textId="77777777" w:rsidR="00FB17DC" w:rsidRPr="00FB17DC" w:rsidRDefault="00FB17DC" w:rsidP="00FB17DC">
            <w:pPr>
              <w:spacing w:line="240" w:lineRule="auto"/>
              <w:rPr>
                <w:rFonts w:eastAsia="Times New Roman" w:cs="Arial"/>
              </w:rPr>
            </w:pPr>
          </w:p>
        </w:tc>
        <w:tc>
          <w:tcPr>
            <w:tcW w:w="883" w:type="dxa"/>
          </w:tcPr>
          <w:p w14:paraId="47157900" w14:textId="77777777" w:rsidR="00FB17DC" w:rsidRPr="00FB17DC" w:rsidRDefault="00FB17DC" w:rsidP="00FB17DC">
            <w:pPr>
              <w:spacing w:line="240" w:lineRule="auto"/>
              <w:rPr>
                <w:rFonts w:eastAsia="Times New Roman" w:cs="Arial"/>
              </w:rPr>
            </w:pPr>
          </w:p>
        </w:tc>
      </w:tr>
      <w:tr w:rsidR="00FB17DC" w14:paraId="1CBF0BC5" w14:textId="77777777" w:rsidTr="00FB17DC">
        <w:tc>
          <w:tcPr>
            <w:tcW w:w="1338" w:type="dxa"/>
          </w:tcPr>
          <w:p w14:paraId="4AAEA3B7" w14:textId="2218D603" w:rsidR="00FB17DC" w:rsidRPr="00FB17DC" w:rsidRDefault="00FB17DC" w:rsidP="00FB17DC">
            <w:pPr>
              <w:spacing w:line="240" w:lineRule="auto"/>
              <w:rPr>
                <w:rFonts w:eastAsia="Times New Roman" w:cs="Arial"/>
              </w:rPr>
            </w:pPr>
            <w:r w:rsidRPr="00FB17DC">
              <w:rPr>
                <w:i/>
                <w:iCs/>
              </w:rPr>
              <w:t>Бременност, раждане и перинатал- ни състоя</w:t>
            </w:r>
            <w:r w:rsidRPr="00FB17DC">
              <w:rPr>
                <w:i/>
                <w:iCs/>
              </w:rPr>
              <w:softHyphen/>
              <w:t>ния</w:t>
            </w:r>
          </w:p>
        </w:tc>
        <w:tc>
          <w:tcPr>
            <w:tcW w:w="1835" w:type="dxa"/>
          </w:tcPr>
          <w:p w14:paraId="28CB70F5" w14:textId="77777777" w:rsidR="00FB17DC" w:rsidRPr="00FB17DC" w:rsidRDefault="00FB17DC" w:rsidP="00FB17DC">
            <w:pPr>
              <w:spacing w:line="240" w:lineRule="auto"/>
              <w:rPr>
                <w:rFonts w:eastAsia="Times New Roman" w:cs="Arial"/>
              </w:rPr>
            </w:pPr>
          </w:p>
        </w:tc>
        <w:tc>
          <w:tcPr>
            <w:tcW w:w="1379" w:type="dxa"/>
          </w:tcPr>
          <w:p w14:paraId="1FB939CD" w14:textId="77777777" w:rsidR="00FB17DC" w:rsidRPr="00FB17DC" w:rsidRDefault="00FB17DC" w:rsidP="00FB17DC">
            <w:pPr>
              <w:spacing w:line="240" w:lineRule="auto"/>
              <w:rPr>
                <w:rFonts w:eastAsia="Times New Roman" w:cs="Arial"/>
              </w:rPr>
            </w:pPr>
          </w:p>
        </w:tc>
        <w:tc>
          <w:tcPr>
            <w:tcW w:w="1617" w:type="dxa"/>
          </w:tcPr>
          <w:p w14:paraId="1FEB3C4D" w14:textId="77777777" w:rsidR="00FB17DC" w:rsidRPr="00FB17DC" w:rsidRDefault="00FB17DC" w:rsidP="00FB17DC">
            <w:pPr>
              <w:spacing w:line="240" w:lineRule="auto"/>
              <w:rPr>
                <w:rFonts w:eastAsia="Times New Roman" w:cs="Arial"/>
              </w:rPr>
            </w:pPr>
          </w:p>
        </w:tc>
        <w:tc>
          <w:tcPr>
            <w:tcW w:w="1420" w:type="dxa"/>
          </w:tcPr>
          <w:p w14:paraId="1E750CBF" w14:textId="77777777" w:rsidR="00FB17DC" w:rsidRPr="00FB17DC" w:rsidRDefault="00FB17DC" w:rsidP="00FB17DC">
            <w:pPr>
              <w:spacing w:line="240" w:lineRule="auto"/>
              <w:rPr>
                <w:rFonts w:eastAsia="Times New Roman" w:cs="Arial"/>
              </w:rPr>
            </w:pPr>
          </w:p>
        </w:tc>
        <w:tc>
          <w:tcPr>
            <w:tcW w:w="1104" w:type="dxa"/>
            <w:vAlign w:val="bottom"/>
          </w:tcPr>
          <w:p w14:paraId="0B76CCC3" w14:textId="77777777" w:rsidR="00FB17DC" w:rsidRPr="00FB17DC" w:rsidRDefault="00FB17DC" w:rsidP="00FB17DC">
            <w:pPr>
              <w:spacing w:line="240" w:lineRule="auto"/>
              <w:rPr>
                <w:rFonts w:eastAsia="Times New Roman" w:cs="Arial"/>
              </w:rPr>
            </w:pPr>
          </w:p>
        </w:tc>
        <w:tc>
          <w:tcPr>
            <w:tcW w:w="883" w:type="dxa"/>
          </w:tcPr>
          <w:p w14:paraId="679A125B" w14:textId="2DD6ED69" w:rsidR="00FB17DC" w:rsidRPr="00FB17DC" w:rsidRDefault="00FB17DC" w:rsidP="00FB17DC">
            <w:pPr>
              <w:spacing w:line="240" w:lineRule="auto"/>
              <w:rPr>
                <w:rFonts w:eastAsia="Times New Roman" w:cs="Arial"/>
              </w:rPr>
            </w:pPr>
            <w:r w:rsidRPr="00FB17DC">
              <w:t>Синдром на отне</w:t>
            </w:r>
            <w:r w:rsidRPr="00FB17DC">
              <w:softHyphen/>
              <w:t>мане при кърмаче</w:t>
            </w:r>
            <w:r w:rsidRPr="00FB17DC">
              <w:softHyphen/>
              <w:t>та</w:t>
            </w:r>
            <w:r w:rsidRPr="00FB17DC">
              <w:rPr>
                <w:vertAlign w:val="superscript"/>
              </w:rPr>
              <w:t>31</w:t>
            </w:r>
          </w:p>
        </w:tc>
      </w:tr>
      <w:tr w:rsidR="00FB17DC" w14:paraId="22FEFC3B" w14:textId="77777777" w:rsidTr="00FB17DC">
        <w:tc>
          <w:tcPr>
            <w:tcW w:w="1338" w:type="dxa"/>
          </w:tcPr>
          <w:p w14:paraId="68334ED1" w14:textId="42A3F66E" w:rsidR="00FB17DC" w:rsidRDefault="00FB17DC" w:rsidP="00FB17DC">
            <w:pPr>
              <w:spacing w:line="240" w:lineRule="auto"/>
              <w:rPr>
                <w:rFonts w:eastAsia="Times New Roman" w:cs="Arial"/>
                <w:szCs w:val="24"/>
              </w:rPr>
            </w:pPr>
            <w:r>
              <w:rPr>
                <w:i/>
                <w:iCs/>
              </w:rPr>
              <w:t>Нарушения на възпроиз</w:t>
            </w:r>
            <w:r>
              <w:rPr>
                <w:i/>
                <w:iCs/>
              </w:rPr>
              <w:softHyphen/>
              <w:t>водителна</w:t>
            </w:r>
            <w:r>
              <w:rPr>
                <w:i/>
                <w:iCs/>
              </w:rPr>
              <w:softHyphen/>
              <w:t>та система и гърдата</w:t>
            </w:r>
          </w:p>
        </w:tc>
        <w:tc>
          <w:tcPr>
            <w:tcW w:w="1835" w:type="dxa"/>
          </w:tcPr>
          <w:p w14:paraId="1363A85B" w14:textId="77777777" w:rsidR="00FB17DC" w:rsidRDefault="00FB17DC" w:rsidP="00FB17DC">
            <w:pPr>
              <w:spacing w:line="240" w:lineRule="auto"/>
              <w:rPr>
                <w:rFonts w:eastAsia="Times New Roman" w:cs="Arial"/>
                <w:szCs w:val="24"/>
              </w:rPr>
            </w:pPr>
          </w:p>
        </w:tc>
        <w:tc>
          <w:tcPr>
            <w:tcW w:w="1379" w:type="dxa"/>
          </w:tcPr>
          <w:p w14:paraId="713E6B45" w14:textId="77777777" w:rsidR="00FB17DC" w:rsidRDefault="00FB17DC" w:rsidP="00FB17DC">
            <w:pPr>
              <w:spacing w:line="240" w:lineRule="auto"/>
              <w:rPr>
                <w:rFonts w:eastAsia="Times New Roman" w:cs="Arial"/>
                <w:szCs w:val="24"/>
              </w:rPr>
            </w:pPr>
          </w:p>
        </w:tc>
        <w:tc>
          <w:tcPr>
            <w:tcW w:w="1617" w:type="dxa"/>
          </w:tcPr>
          <w:p w14:paraId="02A62976" w14:textId="2731B3A7" w:rsidR="00FB17DC" w:rsidRDefault="00FB17DC" w:rsidP="00FB17DC">
            <w:pPr>
              <w:spacing w:line="240" w:lineRule="auto"/>
              <w:rPr>
                <w:rFonts w:eastAsia="Times New Roman" w:cs="Arial"/>
                <w:szCs w:val="24"/>
              </w:rPr>
            </w:pPr>
            <w:r>
              <w:t>Сексуална дисфунк- ция</w:t>
            </w:r>
          </w:p>
        </w:tc>
        <w:tc>
          <w:tcPr>
            <w:tcW w:w="1420" w:type="dxa"/>
          </w:tcPr>
          <w:p w14:paraId="3B913CDB" w14:textId="38C5D167" w:rsidR="00FB17DC" w:rsidRDefault="00FB17DC" w:rsidP="00FB17DC">
            <w:pPr>
              <w:spacing w:line="240" w:lineRule="auto"/>
              <w:rPr>
                <w:rFonts w:eastAsia="Times New Roman" w:cs="Arial"/>
                <w:szCs w:val="24"/>
              </w:rPr>
            </w:pPr>
            <w:r>
              <w:t>Приапи- зъм, галакто- рея, поду</w:t>
            </w:r>
            <w:r>
              <w:softHyphen/>
              <w:t>ване на гърдите, менструл- ни нарушения</w:t>
            </w:r>
          </w:p>
        </w:tc>
        <w:tc>
          <w:tcPr>
            <w:tcW w:w="1104" w:type="dxa"/>
          </w:tcPr>
          <w:p w14:paraId="4DD85EBF" w14:textId="77777777" w:rsidR="00FB17DC" w:rsidRDefault="00FB17DC" w:rsidP="00FB17DC">
            <w:pPr>
              <w:spacing w:line="240" w:lineRule="auto"/>
              <w:rPr>
                <w:rFonts w:eastAsia="Times New Roman" w:cs="Arial"/>
                <w:szCs w:val="24"/>
              </w:rPr>
            </w:pPr>
          </w:p>
        </w:tc>
        <w:tc>
          <w:tcPr>
            <w:tcW w:w="883" w:type="dxa"/>
          </w:tcPr>
          <w:p w14:paraId="00B7B748" w14:textId="77777777" w:rsidR="00FB17DC" w:rsidRDefault="00FB17DC" w:rsidP="00FB17DC">
            <w:pPr>
              <w:spacing w:line="240" w:lineRule="auto"/>
              <w:rPr>
                <w:rFonts w:eastAsia="Times New Roman" w:cs="Arial"/>
                <w:szCs w:val="24"/>
              </w:rPr>
            </w:pPr>
          </w:p>
        </w:tc>
      </w:tr>
      <w:tr w:rsidR="00FB17DC" w14:paraId="7B91745E" w14:textId="77777777" w:rsidTr="00FB17DC">
        <w:tc>
          <w:tcPr>
            <w:tcW w:w="1338" w:type="dxa"/>
          </w:tcPr>
          <w:p w14:paraId="2B1F2A52" w14:textId="17FF3E0D" w:rsidR="00FB17DC" w:rsidRDefault="00FB17DC" w:rsidP="00FB17DC">
            <w:pPr>
              <w:spacing w:line="240" w:lineRule="auto"/>
              <w:rPr>
                <w:rFonts w:eastAsia="Times New Roman" w:cs="Arial"/>
                <w:szCs w:val="24"/>
              </w:rPr>
            </w:pPr>
            <w:r>
              <w:rPr>
                <w:i/>
                <w:iCs/>
              </w:rPr>
              <w:lastRenderedPageBreak/>
              <w:t>Общи нарушения и ефекти на мястото на приложение</w:t>
            </w:r>
          </w:p>
        </w:tc>
        <w:tc>
          <w:tcPr>
            <w:tcW w:w="1835" w:type="dxa"/>
          </w:tcPr>
          <w:p w14:paraId="65A74452" w14:textId="35FC4633" w:rsidR="00FB17DC" w:rsidRDefault="00FB17DC" w:rsidP="00FB17DC">
            <w:pPr>
              <w:spacing w:line="240" w:lineRule="auto"/>
              <w:rPr>
                <w:rFonts w:eastAsia="Times New Roman" w:cs="Arial"/>
                <w:szCs w:val="24"/>
              </w:rPr>
            </w:pPr>
            <w:r>
              <w:t>Симптоми на отнемане (прекратява</w:t>
            </w:r>
            <w:r>
              <w:softHyphen/>
              <w:t>не)</w:t>
            </w:r>
            <w:r>
              <w:rPr>
                <w:vertAlign w:val="superscript"/>
              </w:rPr>
              <w:t>1,9</w:t>
            </w:r>
          </w:p>
        </w:tc>
        <w:tc>
          <w:tcPr>
            <w:tcW w:w="1379" w:type="dxa"/>
          </w:tcPr>
          <w:p w14:paraId="5CF4ECA5" w14:textId="2A1DE553" w:rsidR="00FB17DC" w:rsidRDefault="00FB17DC" w:rsidP="00FB17DC">
            <w:pPr>
              <w:spacing w:line="240" w:lineRule="auto"/>
              <w:rPr>
                <w:rFonts w:eastAsia="Times New Roman" w:cs="Arial"/>
                <w:szCs w:val="24"/>
              </w:rPr>
            </w:pPr>
            <w:r>
              <w:t>Лека астения, периферен оток, раздразнител</w:t>
            </w:r>
            <w:r>
              <w:softHyphen/>
              <w:t>ност, пирексия</w:t>
            </w:r>
          </w:p>
        </w:tc>
        <w:tc>
          <w:tcPr>
            <w:tcW w:w="1617" w:type="dxa"/>
          </w:tcPr>
          <w:p w14:paraId="3B2758D9" w14:textId="77777777" w:rsidR="00FB17DC" w:rsidRDefault="00FB17DC" w:rsidP="00FB17DC">
            <w:pPr>
              <w:spacing w:line="240" w:lineRule="auto"/>
              <w:rPr>
                <w:rFonts w:eastAsia="Times New Roman" w:cs="Arial"/>
                <w:szCs w:val="24"/>
              </w:rPr>
            </w:pPr>
          </w:p>
        </w:tc>
        <w:tc>
          <w:tcPr>
            <w:tcW w:w="1420" w:type="dxa"/>
          </w:tcPr>
          <w:p w14:paraId="6F884DAD" w14:textId="57F36FFA" w:rsidR="00FB17DC" w:rsidRDefault="00FB17DC" w:rsidP="00FB17DC">
            <w:pPr>
              <w:spacing w:line="240" w:lineRule="auto"/>
              <w:rPr>
                <w:rFonts w:eastAsia="Times New Roman" w:cs="Arial"/>
                <w:szCs w:val="24"/>
              </w:rPr>
            </w:pPr>
            <w:r>
              <w:t>Злокачес</w:t>
            </w:r>
            <w:r>
              <w:softHyphen/>
              <w:t>твен невролеп- тичен синдром</w:t>
            </w:r>
            <w:r>
              <w:rPr>
                <w:vertAlign w:val="superscript"/>
              </w:rPr>
              <w:t>1</w:t>
            </w:r>
            <w:r>
              <w:t>, хипотер- мия</w:t>
            </w:r>
          </w:p>
        </w:tc>
        <w:tc>
          <w:tcPr>
            <w:tcW w:w="1104" w:type="dxa"/>
          </w:tcPr>
          <w:p w14:paraId="5B18E5AD" w14:textId="77777777" w:rsidR="00FB17DC" w:rsidRDefault="00FB17DC" w:rsidP="00FB17DC">
            <w:pPr>
              <w:spacing w:line="240" w:lineRule="auto"/>
              <w:rPr>
                <w:rFonts w:eastAsia="Times New Roman" w:cs="Arial"/>
                <w:szCs w:val="24"/>
              </w:rPr>
            </w:pPr>
          </w:p>
        </w:tc>
        <w:tc>
          <w:tcPr>
            <w:tcW w:w="883" w:type="dxa"/>
          </w:tcPr>
          <w:p w14:paraId="652FF330" w14:textId="77777777" w:rsidR="00FB17DC" w:rsidRDefault="00FB17DC" w:rsidP="00FB17DC">
            <w:pPr>
              <w:spacing w:line="240" w:lineRule="auto"/>
              <w:rPr>
                <w:rFonts w:eastAsia="Times New Roman" w:cs="Arial"/>
                <w:szCs w:val="24"/>
              </w:rPr>
            </w:pPr>
          </w:p>
        </w:tc>
      </w:tr>
      <w:tr w:rsidR="00FB17DC" w14:paraId="3DBB993E" w14:textId="77777777" w:rsidTr="00FB17DC">
        <w:tc>
          <w:tcPr>
            <w:tcW w:w="1338" w:type="dxa"/>
          </w:tcPr>
          <w:p w14:paraId="162A24A0" w14:textId="311BA6F5" w:rsidR="00FB17DC" w:rsidRDefault="00FB17DC" w:rsidP="00FB17DC">
            <w:pPr>
              <w:spacing w:line="240" w:lineRule="auto"/>
              <w:rPr>
                <w:rFonts w:eastAsia="Times New Roman" w:cs="Arial"/>
                <w:szCs w:val="24"/>
              </w:rPr>
            </w:pPr>
            <w:r>
              <w:rPr>
                <w:i/>
                <w:iCs/>
              </w:rPr>
              <w:t>Резултати от лаборатор</w:t>
            </w:r>
            <w:r>
              <w:rPr>
                <w:i/>
                <w:iCs/>
              </w:rPr>
              <w:softHyphen/>
              <w:t>ни изслед</w:t>
            </w:r>
            <w:r>
              <w:rPr>
                <w:i/>
                <w:iCs/>
              </w:rPr>
              <w:softHyphen/>
              <w:t>вания</w:t>
            </w:r>
          </w:p>
        </w:tc>
        <w:tc>
          <w:tcPr>
            <w:tcW w:w="1835" w:type="dxa"/>
          </w:tcPr>
          <w:p w14:paraId="69CBC5F2" w14:textId="77777777" w:rsidR="00FB17DC" w:rsidRDefault="00FB17DC" w:rsidP="00FB17DC">
            <w:pPr>
              <w:spacing w:line="240" w:lineRule="auto"/>
              <w:rPr>
                <w:rFonts w:eastAsia="Times New Roman" w:cs="Arial"/>
                <w:szCs w:val="24"/>
              </w:rPr>
            </w:pPr>
          </w:p>
        </w:tc>
        <w:tc>
          <w:tcPr>
            <w:tcW w:w="1379" w:type="dxa"/>
          </w:tcPr>
          <w:p w14:paraId="4975BB1E" w14:textId="77777777" w:rsidR="00FB17DC" w:rsidRDefault="00FB17DC" w:rsidP="00FB17DC">
            <w:pPr>
              <w:spacing w:line="240" w:lineRule="auto"/>
              <w:rPr>
                <w:rFonts w:eastAsia="Times New Roman" w:cs="Arial"/>
                <w:szCs w:val="24"/>
              </w:rPr>
            </w:pPr>
          </w:p>
        </w:tc>
        <w:tc>
          <w:tcPr>
            <w:tcW w:w="1617" w:type="dxa"/>
          </w:tcPr>
          <w:p w14:paraId="44983E72" w14:textId="77777777" w:rsidR="00FB17DC" w:rsidRDefault="00FB17DC" w:rsidP="00FB17DC">
            <w:pPr>
              <w:spacing w:line="240" w:lineRule="auto"/>
              <w:rPr>
                <w:rFonts w:eastAsia="Times New Roman" w:cs="Arial"/>
                <w:szCs w:val="24"/>
              </w:rPr>
            </w:pPr>
          </w:p>
        </w:tc>
        <w:tc>
          <w:tcPr>
            <w:tcW w:w="1420" w:type="dxa"/>
          </w:tcPr>
          <w:p w14:paraId="0CE0D661" w14:textId="77777777" w:rsidR="00FB17DC" w:rsidRDefault="00FB17DC" w:rsidP="00FB17DC">
            <w:r>
              <w:t>Повишава не на стойнос</w:t>
            </w:r>
            <w:r>
              <w:softHyphen/>
              <w:t>тите на креатин фосфоки-</w:t>
            </w:r>
          </w:p>
          <w:p w14:paraId="1FA07F5F" w14:textId="288D04C2" w:rsidR="00FB17DC" w:rsidRDefault="00FB17DC" w:rsidP="00FB17DC">
            <w:pPr>
              <w:spacing w:line="240" w:lineRule="auto"/>
              <w:rPr>
                <w:rFonts w:eastAsia="Times New Roman" w:cs="Arial"/>
                <w:szCs w:val="24"/>
              </w:rPr>
            </w:pPr>
            <w:r>
              <w:t>назата</w:t>
            </w:r>
            <w:r>
              <w:rPr>
                <w:vertAlign w:val="superscript"/>
              </w:rPr>
              <w:t>14</w:t>
            </w:r>
            <w:r>
              <w:t xml:space="preserve"> в кръвта</w:t>
            </w:r>
          </w:p>
        </w:tc>
        <w:tc>
          <w:tcPr>
            <w:tcW w:w="1104" w:type="dxa"/>
          </w:tcPr>
          <w:p w14:paraId="6B431ED3" w14:textId="77777777" w:rsidR="00FB17DC" w:rsidRDefault="00FB17DC" w:rsidP="00FB17DC">
            <w:pPr>
              <w:spacing w:line="240" w:lineRule="auto"/>
              <w:rPr>
                <w:rFonts w:eastAsia="Times New Roman" w:cs="Arial"/>
                <w:szCs w:val="24"/>
              </w:rPr>
            </w:pPr>
          </w:p>
        </w:tc>
        <w:tc>
          <w:tcPr>
            <w:tcW w:w="883" w:type="dxa"/>
          </w:tcPr>
          <w:p w14:paraId="09027127" w14:textId="77777777" w:rsidR="00FB17DC" w:rsidRDefault="00FB17DC" w:rsidP="00FB17DC">
            <w:pPr>
              <w:spacing w:line="240" w:lineRule="auto"/>
              <w:rPr>
                <w:rFonts w:eastAsia="Times New Roman" w:cs="Arial"/>
                <w:szCs w:val="24"/>
              </w:rPr>
            </w:pPr>
          </w:p>
        </w:tc>
      </w:tr>
    </w:tbl>
    <w:p w14:paraId="0398C6C2" w14:textId="77777777" w:rsidR="00FB17DC" w:rsidRPr="00FB17DC" w:rsidRDefault="00FB17DC" w:rsidP="00FB17DC">
      <w:pPr>
        <w:spacing w:line="240" w:lineRule="auto"/>
        <w:rPr>
          <w:rFonts w:eastAsia="Times New Roman" w:cs="Arial"/>
        </w:rPr>
      </w:pPr>
      <w:r w:rsidRPr="00FB17DC">
        <w:rPr>
          <w:rFonts w:eastAsia="Times New Roman" w:cs="Arial"/>
          <w:color w:val="000000"/>
          <w:vertAlign w:val="superscript"/>
          <w:lang w:eastAsia="bg-BG"/>
        </w:rPr>
        <w:t>1</w:t>
      </w:r>
      <w:r w:rsidRPr="00FB17DC">
        <w:rPr>
          <w:rFonts w:eastAsia="Times New Roman" w:cs="Arial"/>
          <w:color w:val="000000"/>
          <w:lang w:eastAsia="bg-BG"/>
        </w:rPr>
        <w:t>Вижте точка 4.4.</w:t>
      </w:r>
    </w:p>
    <w:p w14:paraId="170DAB1D" w14:textId="77777777" w:rsidR="00FB17DC" w:rsidRPr="00FB17DC" w:rsidRDefault="00FB17DC" w:rsidP="00FB17DC">
      <w:pPr>
        <w:spacing w:line="240" w:lineRule="auto"/>
        <w:rPr>
          <w:rFonts w:eastAsia="Times New Roman" w:cs="Arial"/>
        </w:rPr>
      </w:pPr>
      <w:r w:rsidRPr="00FB17DC">
        <w:rPr>
          <w:rFonts w:eastAsia="Times New Roman" w:cs="Arial"/>
          <w:color w:val="000000"/>
          <w:vertAlign w:val="superscript"/>
          <w:lang w:eastAsia="bg-BG"/>
        </w:rPr>
        <w:t>2</w:t>
      </w:r>
      <w:r w:rsidRPr="00FB17DC">
        <w:rPr>
          <w:rFonts w:eastAsia="Times New Roman" w:cs="Arial"/>
          <w:color w:val="000000"/>
          <w:lang w:eastAsia="bg-BG"/>
        </w:rPr>
        <w:t>Сомнолентност може да се появи по време на първите две седмици на лечение и обикновено изчезва с продължаване на лечението с кветиапин.</w:t>
      </w:r>
    </w:p>
    <w:p w14:paraId="026A3894" w14:textId="77777777" w:rsidR="00FB17DC" w:rsidRPr="00FB17DC" w:rsidRDefault="00FB17DC" w:rsidP="00FB17DC">
      <w:pPr>
        <w:spacing w:line="240" w:lineRule="auto"/>
        <w:rPr>
          <w:rFonts w:eastAsia="Times New Roman" w:cs="Arial"/>
        </w:rPr>
      </w:pPr>
      <w:r w:rsidRPr="00FB17DC">
        <w:rPr>
          <w:rFonts w:eastAsia="Times New Roman" w:cs="Arial"/>
          <w:color w:val="000000"/>
          <w:vertAlign w:val="superscript"/>
          <w:lang w:eastAsia="bg-BG"/>
        </w:rPr>
        <w:t>3</w:t>
      </w:r>
      <w:r w:rsidRPr="00FB17DC">
        <w:rPr>
          <w:rFonts w:eastAsia="Times New Roman" w:cs="Arial"/>
          <w:color w:val="000000"/>
          <w:lang w:eastAsia="bg-BG"/>
        </w:rPr>
        <w:t>Асимптоматично повишаване (отклонение от нормалните стойности до &gt;3 пъти над горната граница, определено по всяко време) на стойностите на серумните трансаминази (АЛАТ, АСАТ) или стойностите на ГГТ е наблюдавано при някои пациенти, приемащи кветиапин. Това повишение обикновено е обратимо при продължаване на лечението с кветиапин.</w:t>
      </w:r>
    </w:p>
    <w:p w14:paraId="40092C5B" w14:textId="77777777" w:rsidR="00FB17DC" w:rsidRPr="00FB17DC" w:rsidRDefault="00FB17DC" w:rsidP="00FB17DC">
      <w:pPr>
        <w:spacing w:line="240" w:lineRule="auto"/>
        <w:rPr>
          <w:rFonts w:eastAsia="Times New Roman" w:cs="Arial"/>
        </w:rPr>
      </w:pPr>
      <w:r w:rsidRPr="00FB17DC">
        <w:rPr>
          <w:rFonts w:eastAsia="Times New Roman" w:cs="Arial"/>
          <w:color w:val="000000"/>
          <w:vertAlign w:val="superscript"/>
          <w:lang w:eastAsia="bg-BG"/>
        </w:rPr>
        <w:t>4</w:t>
      </w:r>
      <w:r w:rsidRPr="00FB17DC">
        <w:rPr>
          <w:rFonts w:eastAsia="Times New Roman" w:cs="Arial"/>
          <w:color w:val="000000"/>
          <w:lang w:eastAsia="bg-BG"/>
        </w:rPr>
        <w:t>Както при други антипсихотици, блокиращи алфа-1 адренергична активност, кветиапин може обичайно да предизвика ортостатична хипотензия, свързана със замайване, тахикардия и при някои пациенти синкоп, особено по време на първоначалното титриране на дозата (вижте точка 4.4).</w:t>
      </w:r>
    </w:p>
    <w:p w14:paraId="3AF76771" w14:textId="77777777" w:rsidR="00FB17DC" w:rsidRPr="00FB17DC" w:rsidRDefault="00FB17DC" w:rsidP="00FB17DC">
      <w:pPr>
        <w:spacing w:line="240" w:lineRule="auto"/>
        <w:rPr>
          <w:rFonts w:eastAsia="Times New Roman" w:cs="Arial"/>
        </w:rPr>
      </w:pPr>
      <w:r w:rsidRPr="00FB17DC">
        <w:rPr>
          <w:rFonts w:eastAsia="Times New Roman" w:cs="Arial"/>
          <w:color w:val="000000"/>
          <w:vertAlign w:val="superscript"/>
          <w:lang w:eastAsia="bg-BG"/>
        </w:rPr>
        <w:t>5</w:t>
      </w:r>
      <w:r w:rsidRPr="00FB17DC">
        <w:rPr>
          <w:rFonts w:eastAsia="Times New Roman" w:cs="Arial"/>
          <w:color w:val="000000"/>
          <w:lang w:eastAsia="bg-BG"/>
        </w:rPr>
        <w:t>Определянето на честотата за тези нежелани реакции се основава само на постмаркетинговите данни.</w:t>
      </w:r>
    </w:p>
    <w:p w14:paraId="4048365D" w14:textId="77777777" w:rsidR="00FB17DC" w:rsidRPr="00FB17DC" w:rsidRDefault="00FB17DC" w:rsidP="00FB17DC">
      <w:pPr>
        <w:spacing w:line="240" w:lineRule="auto"/>
        <w:rPr>
          <w:rFonts w:eastAsia="Times New Roman" w:cs="Arial"/>
        </w:rPr>
      </w:pPr>
      <w:r w:rsidRPr="00FB17DC">
        <w:rPr>
          <w:rFonts w:eastAsia="Times New Roman" w:cs="Arial"/>
          <w:color w:val="000000"/>
          <w:vertAlign w:val="superscript"/>
          <w:lang w:eastAsia="bg-BG"/>
        </w:rPr>
        <w:t>6</w:t>
      </w:r>
      <w:r w:rsidRPr="00FB17DC">
        <w:rPr>
          <w:rFonts w:eastAsia="Times New Roman" w:cs="Arial"/>
          <w:color w:val="000000"/>
          <w:lang w:eastAsia="bg-BG"/>
        </w:rPr>
        <w:t xml:space="preserve">Стойности на глюкоза на гладно ≥126 </w:t>
      </w:r>
      <w:r w:rsidRPr="00FB17DC">
        <w:rPr>
          <w:rFonts w:eastAsia="Times New Roman" w:cs="Arial"/>
          <w:color w:val="000000"/>
          <w:lang w:val="en-US"/>
        </w:rPr>
        <w:t>mg</w:t>
      </w:r>
      <w:r w:rsidRPr="00FB17DC">
        <w:rPr>
          <w:rFonts w:eastAsia="Times New Roman" w:cs="Arial"/>
          <w:color w:val="000000"/>
          <w:lang w:val="ru-RU"/>
        </w:rPr>
        <w:t>/</w:t>
      </w:r>
      <w:r w:rsidRPr="00FB17DC">
        <w:rPr>
          <w:rFonts w:eastAsia="Times New Roman" w:cs="Arial"/>
          <w:color w:val="000000"/>
          <w:lang w:val="en-US"/>
        </w:rPr>
        <w:t>dl</w:t>
      </w:r>
      <w:r w:rsidRPr="00FB17DC">
        <w:rPr>
          <w:rFonts w:eastAsia="Times New Roman" w:cs="Arial"/>
          <w:color w:val="000000"/>
          <w:lang w:val="ru-RU"/>
        </w:rPr>
        <w:t xml:space="preserve"> </w:t>
      </w:r>
      <w:r w:rsidRPr="00FB17DC">
        <w:rPr>
          <w:rFonts w:eastAsia="Times New Roman" w:cs="Arial"/>
          <w:color w:val="000000"/>
          <w:lang w:eastAsia="bg-BG"/>
        </w:rPr>
        <w:t xml:space="preserve">(≥7,0 </w:t>
      </w:r>
      <w:proofErr w:type="spellStart"/>
      <w:r w:rsidRPr="00FB17DC">
        <w:rPr>
          <w:rFonts w:eastAsia="Times New Roman" w:cs="Arial"/>
          <w:color w:val="000000"/>
          <w:lang w:val="en-US"/>
        </w:rPr>
        <w:t>nwnol</w:t>
      </w:r>
      <w:proofErr w:type="spellEnd"/>
      <w:r w:rsidRPr="00FB17DC">
        <w:rPr>
          <w:rFonts w:eastAsia="Times New Roman" w:cs="Arial"/>
          <w:color w:val="000000"/>
          <w:lang w:val="ru-RU"/>
        </w:rPr>
        <w:t xml:space="preserve">/1) </w:t>
      </w:r>
      <w:r w:rsidRPr="00FB17DC">
        <w:rPr>
          <w:rFonts w:eastAsia="Times New Roman" w:cs="Arial"/>
          <w:color w:val="000000"/>
          <w:lang w:eastAsia="bg-BG"/>
        </w:rPr>
        <w:t xml:space="preserve">или след приемане на храна ≥200 </w:t>
      </w:r>
      <w:r w:rsidRPr="00FB17DC">
        <w:rPr>
          <w:rFonts w:eastAsia="Times New Roman" w:cs="Arial"/>
          <w:color w:val="000000"/>
          <w:lang w:val="en-US"/>
        </w:rPr>
        <w:t>mg</w:t>
      </w:r>
      <w:r w:rsidRPr="00FB17DC">
        <w:rPr>
          <w:rFonts w:eastAsia="Times New Roman" w:cs="Arial"/>
          <w:color w:val="000000"/>
          <w:lang w:val="ru-RU"/>
        </w:rPr>
        <w:t>/</w:t>
      </w:r>
      <w:r w:rsidRPr="00FB17DC">
        <w:rPr>
          <w:rFonts w:eastAsia="Times New Roman" w:cs="Arial"/>
          <w:color w:val="000000"/>
          <w:lang w:val="en-US"/>
        </w:rPr>
        <w:t>dl</w:t>
      </w:r>
      <w:r w:rsidRPr="00FB17DC">
        <w:rPr>
          <w:rFonts w:eastAsia="Times New Roman" w:cs="Arial"/>
          <w:color w:val="000000"/>
          <w:lang w:val="ru-RU"/>
        </w:rPr>
        <w:t xml:space="preserve"> </w:t>
      </w:r>
      <w:r w:rsidRPr="00FB17DC">
        <w:rPr>
          <w:rFonts w:eastAsia="Times New Roman" w:cs="Arial"/>
          <w:color w:val="000000"/>
          <w:lang w:eastAsia="bg-BG"/>
        </w:rPr>
        <w:t xml:space="preserve">(≥11,1 </w:t>
      </w:r>
      <w:proofErr w:type="spellStart"/>
      <w:r w:rsidRPr="00FB17DC">
        <w:rPr>
          <w:rFonts w:eastAsia="Times New Roman" w:cs="Arial"/>
          <w:color w:val="000000"/>
          <w:lang w:val="en-US"/>
        </w:rPr>
        <w:t>mmol</w:t>
      </w:r>
      <w:proofErr w:type="spellEnd"/>
      <w:r w:rsidRPr="00FB17DC">
        <w:rPr>
          <w:rFonts w:eastAsia="Times New Roman" w:cs="Arial"/>
          <w:color w:val="000000"/>
          <w:lang w:val="ru-RU"/>
        </w:rPr>
        <w:t xml:space="preserve">/1) </w:t>
      </w:r>
      <w:r w:rsidRPr="00FB17DC">
        <w:rPr>
          <w:rFonts w:eastAsia="Times New Roman" w:cs="Arial"/>
          <w:color w:val="000000"/>
          <w:lang w:eastAsia="bg-BG"/>
        </w:rPr>
        <w:t>отчетени поне веднъж.</w:t>
      </w:r>
    </w:p>
    <w:p w14:paraId="2D5A5F3C" w14:textId="77777777" w:rsidR="00FB17DC" w:rsidRPr="00FB17DC" w:rsidRDefault="00FB17DC" w:rsidP="00FB17DC">
      <w:pPr>
        <w:spacing w:line="240" w:lineRule="auto"/>
        <w:rPr>
          <w:rFonts w:eastAsia="Times New Roman" w:cs="Arial"/>
        </w:rPr>
      </w:pPr>
      <w:r w:rsidRPr="00FB17DC">
        <w:rPr>
          <w:rFonts w:eastAsia="Times New Roman" w:cs="Arial"/>
          <w:color w:val="000000"/>
          <w:vertAlign w:val="superscript"/>
          <w:lang w:eastAsia="bg-BG"/>
        </w:rPr>
        <w:t>7</w:t>
      </w:r>
      <w:r w:rsidRPr="00FB17DC">
        <w:rPr>
          <w:rFonts w:eastAsia="Times New Roman" w:cs="Arial"/>
          <w:color w:val="000000"/>
          <w:lang w:eastAsia="bg-BG"/>
        </w:rPr>
        <w:t>Покачване на случаите на поява на дисфагия при приложение на кветиапин, сравнени с плацебо е била наблюдавана само в клинични проучвания за биполярна депресия.</w:t>
      </w:r>
    </w:p>
    <w:p w14:paraId="7F044547" w14:textId="77777777" w:rsidR="00FB17DC" w:rsidRPr="00FB17DC" w:rsidRDefault="00FB17DC" w:rsidP="00FB17DC">
      <w:pPr>
        <w:spacing w:line="240" w:lineRule="auto"/>
        <w:rPr>
          <w:rFonts w:eastAsia="Times New Roman" w:cs="Arial"/>
        </w:rPr>
      </w:pPr>
      <w:r w:rsidRPr="00FB17DC">
        <w:rPr>
          <w:rFonts w:eastAsia="Times New Roman" w:cs="Arial"/>
          <w:color w:val="000000"/>
          <w:vertAlign w:val="superscript"/>
          <w:lang w:eastAsia="bg-BG"/>
        </w:rPr>
        <w:t>8</w:t>
      </w:r>
      <w:r w:rsidRPr="00FB17DC">
        <w:rPr>
          <w:rFonts w:eastAsia="Times New Roman" w:cs="Arial"/>
          <w:color w:val="000000"/>
          <w:lang w:eastAsia="bg-BG"/>
        </w:rPr>
        <w:t>Изчислено на база от &gt;7% повишаване на телесното тегло от нормата. Наблюдава се главно през първите седмици на лечението при възрастни.</w:t>
      </w:r>
    </w:p>
    <w:p w14:paraId="08E3F588" w14:textId="51632B17" w:rsidR="00EA0141" w:rsidRPr="00EA0141" w:rsidRDefault="00FB17DC" w:rsidP="00FB17DC">
      <w:pPr>
        <w:spacing w:line="240" w:lineRule="auto"/>
        <w:rPr>
          <w:rFonts w:eastAsia="Times New Roman" w:cs="Arial"/>
        </w:rPr>
      </w:pPr>
      <w:r w:rsidRPr="00FB17DC">
        <w:rPr>
          <w:rFonts w:eastAsia="Times New Roman" w:cs="Arial"/>
          <w:color w:val="000000"/>
          <w:vertAlign w:val="superscript"/>
          <w:lang w:eastAsia="bg-BG"/>
        </w:rPr>
        <w:t>9</w:t>
      </w:r>
      <w:r w:rsidRPr="00FB17DC">
        <w:rPr>
          <w:rFonts w:eastAsia="Times New Roman" w:cs="Arial"/>
          <w:color w:val="000000"/>
          <w:lang w:eastAsia="bg-BG"/>
        </w:rPr>
        <w:t>Изброените симптоми на отнемане са наблюдавани с по-голяма честота прм монотерапия в остри плацебо-контролирани клинични изпитвания, като обща честота на симптомите на внезапно прекъсване на лечението: инсомния, гадене, главоболие, диария, повръщане</w:t>
      </w:r>
      <w:r w:rsidRPr="00FB17DC">
        <w:rPr>
          <w:rFonts w:eastAsia="Times New Roman" w:cs="Arial"/>
          <w:color w:val="000000"/>
          <w:lang w:val="ru-RU" w:eastAsia="bg-BG"/>
        </w:rPr>
        <w:t xml:space="preserve"> </w:t>
      </w:r>
    </w:p>
    <w:p w14:paraId="31AA3A22" w14:textId="7E65FECE" w:rsidR="00FB17DC" w:rsidRPr="00FB17DC" w:rsidRDefault="00FB17DC" w:rsidP="00FB17DC">
      <w:pPr>
        <w:spacing w:line="240" w:lineRule="auto"/>
        <w:rPr>
          <w:rFonts w:eastAsia="Times New Roman" w:cs="Arial"/>
        </w:rPr>
      </w:pPr>
      <w:r w:rsidRPr="00FB17DC">
        <w:rPr>
          <w:rFonts w:eastAsia="Times New Roman" w:cs="Arial"/>
          <w:color w:val="000000"/>
          <w:lang w:eastAsia="bg-BG"/>
        </w:rPr>
        <w:t>замаяност и раздразнителност. Те намаляват значително една седмица след прекъсване на лечението.</w:t>
      </w:r>
    </w:p>
    <w:p w14:paraId="6A84F2E1" w14:textId="08233449" w:rsidR="00FB17DC" w:rsidRPr="00FB17DC" w:rsidRDefault="00FB17DC" w:rsidP="00FB17DC">
      <w:pPr>
        <w:spacing w:line="240" w:lineRule="auto"/>
        <w:rPr>
          <w:rFonts w:eastAsia="Times New Roman" w:cs="Arial"/>
          <w:color w:val="000000"/>
          <w:lang w:eastAsia="bg-BG"/>
        </w:rPr>
      </w:pPr>
      <w:r w:rsidRPr="00FB17DC">
        <w:rPr>
          <w:rFonts w:eastAsia="Times New Roman" w:cs="Arial"/>
          <w:color w:val="000000"/>
          <w:vertAlign w:val="superscript"/>
          <w:lang w:val="ru-RU" w:eastAsia="bg-BG"/>
        </w:rPr>
        <w:t>10</w:t>
      </w:r>
      <w:r w:rsidRPr="00FB17DC">
        <w:rPr>
          <w:rFonts w:eastAsia="Times New Roman" w:cs="Arial"/>
          <w:color w:val="000000"/>
          <w:lang w:eastAsia="bg-BG"/>
        </w:rPr>
        <w:t xml:space="preserve">Стойности на триглицериди ≥200 </w:t>
      </w:r>
      <w:r w:rsidRPr="00FB17DC">
        <w:rPr>
          <w:rFonts w:eastAsia="Times New Roman" w:cs="Arial"/>
          <w:color w:val="000000"/>
          <w:lang w:val="en-US"/>
        </w:rPr>
        <w:t>mg</w:t>
      </w:r>
      <w:r w:rsidRPr="00FB17DC">
        <w:rPr>
          <w:rFonts w:eastAsia="Times New Roman" w:cs="Arial"/>
          <w:color w:val="000000"/>
          <w:lang w:val="ru-RU"/>
        </w:rPr>
        <w:t>/</w:t>
      </w:r>
      <w:r w:rsidRPr="00FB17DC">
        <w:rPr>
          <w:rFonts w:eastAsia="Times New Roman" w:cs="Arial"/>
          <w:color w:val="000000"/>
          <w:lang w:val="en-US"/>
        </w:rPr>
        <w:t>dl</w:t>
      </w:r>
      <w:r w:rsidRPr="00FB17DC">
        <w:rPr>
          <w:rFonts w:eastAsia="Times New Roman" w:cs="Arial"/>
          <w:color w:val="000000"/>
          <w:lang w:val="ru-RU"/>
        </w:rPr>
        <w:t xml:space="preserve"> </w:t>
      </w:r>
      <w:r w:rsidRPr="00FB17DC">
        <w:rPr>
          <w:rFonts w:eastAsia="Times New Roman" w:cs="Arial"/>
          <w:color w:val="000000"/>
          <w:lang w:eastAsia="bg-BG"/>
        </w:rPr>
        <w:t xml:space="preserve">(≥2,258 </w:t>
      </w:r>
      <w:proofErr w:type="spellStart"/>
      <w:r w:rsidRPr="00FB17DC">
        <w:rPr>
          <w:rFonts w:eastAsia="Times New Roman" w:cs="Arial"/>
          <w:color w:val="000000"/>
          <w:lang w:val="en-US"/>
        </w:rPr>
        <w:t>mmol</w:t>
      </w:r>
      <w:proofErr w:type="spellEnd"/>
      <w:r w:rsidRPr="00FB17DC">
        <w:rPr>
          <w:rFonts w:eastAsia="Times New Roman" w:cs="Arial"/>
          <w:color w:val="000000"/>
          <w:lang w:val="ru-RU"/>
        </w:rPr>
        <w:t xml:space="preserve">/1) </w:t>
      </w:r>
      <w:r w:rsidRPr="00FB17DC">
        <w:rPr>
          <w:rFonts w:eastAsia="Times New Roman" w:cs="Arial"/>
          <w:color w:val="000000"/>
          <w:lang w:eastAsia="bg-BG"/>
        </w:rPr>
        <w:t xml:space="preserve">(пациенти на възраст над 18 години) или ≥150 </w:t>
      </w:r>
      <w:r w:rsidRPr="00FB17DC">
        <w:rPr>
          <w:rFonts w:eastAsia="Times New Roman" w:cs="Arial"/>
          <w:color w:val="000000"/>
          <w:lang w:val="en-US"/>
        </w:rPr>
        <w:t>mg</w:t>
      </w:r>
      <w:r w:rsidRPr="00FB17DC">
        <w:rPr>
          <w:rFonts w:eastAsia="Times New Roman" w:cs="Arial"/>
          <w:color w:val="000000"/>
          <w:lang w:val="ru-RU"/>
        </w:rPr>
        <w:t>/</w:t>
      </w:r>
      <w:r w:rsidRPr="00FB17DC">
        <w:rPr>
          <w:rFonts w:eastAsia="Times New Roman" w:cs="Arial"/>
          <w:color w:val="000000"/>
          <w:lang w:val="en-US"/>
        </w:rPr>
        <w:t>dl</w:t>
      </w:r>
      <w:r w:rsidRPr="00FB17DC">
        <w:rPr>
          <w:rFonts w:eastAsia="Times New Roman" w:cs="Arial"/>
          <w:color w:val="000000"/>
          <w:lang w:val="ru-RU"/>
        </w:rPr>
        <w:t xml:space="preserve"> </w:t>
      </w:r>
      <w:proofErr w:type="gramStart"/>
      <w:r w:rsidRPr="00FB17DC">
        <w:rPr>
          <w:rFonts w:eastAsia="Times New Roman" w:cs="Arial"/>
          <w:color w:val="000000"/>
          <w:lang w:eastAsia="bg-BG"/>
        </w:rPr>
        <w:t>(&gt;1,694</w:t>
      </w:r>
      <w:proofErr w:type="gramEnd"/>
      <w:r w:rsidRPr="00FB17DC">
        <w:rPr>
          <w:rFonts w:eastAsia="Times New Roman" w:cs="Arial"/>
          <w:color w:val="000000"/>
          <w:lang w:eastAsia="bg-BG"/>
        </w:rPr>
        <w:t xml:space="preserve"> </w:t>
      </w:r>
      <w:proofErr w:type="spellStart"/>
      <w:r w:rsidRPr="00FB17DC">
        <w:rPr>
          <w:rFonts w:eastAsia="Times New Roman" w:cs="Arial"/>
          <w:color w:val="000000"/>
          <w:lang w:val="en-US"/>
        </w:rPr>
        <w:t>mmol</w:t>
      </w:r>
      <w:proofErr w:type="spellEnd"/>
      <w:r w:rsidRPr="00FB17DC">
        <w:rPr>
          <w:rFonts w:eastAsia="Times New Roman" w:cs="Arial"/>
          <w:color w:val="000000"/>
          <w:lang w:val="ru-RU"/>
        </w:rPr>
        <w:t xml:space="preserve">/1) </w:t>
      </w:r>
      <w:r w:rsidRPr="00FB17DC">
        <w:rPr>
          <w:rFonts w:eastAsia="Times New Roman" w:cs="Arial"/>
          <w:color w:val="000000"/>
          <w:lang w:eastAsia="bg-BG"/>
        </w:rPr>
        <w:t>(пациенти на възраст под 18 години) отчетени поне веднъж.</w:t>
      </w:r>
    </w:p>
    <w:p w14:paraId="09669B5A" w14:textId="218D389D" w:rsidR="00FB17DC" w:rsidRPr="00FB17DC" w:rsidRDefault="00FB17DC" w:rsidP="00FB17DC">
      <w:pPr>
        <w:spacing w:line="240" w:lineRule="auto"/>
        <w:rPr>
          <w:rFonts w:eastAsia="Times New Roman" w:cs="Arial"/>
          <w:color w:val="000000"/>
          <w:lang w:eastAsia="bg-BG"/>
        </w:rPr>
      </w:pPr>
      <w:r w:rsidRPr="00FB17DC">
        <w:rPr>
          <w:rFonts w:eastAsia="Times New Roman" w:cs="Arial"/>
          <w:color w:val="000000"/>
          <w:vertAlign w:val="superscript"/>
          <w:lang w:val="ru-RU" w:eastAsia="bg-BG"/>
        </w:rPr>
        <w:t>11</w:t>
      </w:r>
      <w:r w:rsidRPr="00FB17DC">
        <w:rPr>
          <w:rFonts w:eastAsia="Times New Roman" w:cs="Arial"/>
          <w:color w:val="000000"/>
          <w:lang w:eastAsia="bg-BG"/>
        </w:rPr>
        <w:t xml:space="preserve">Стойности на холестерол ≥240 </w:t>
      </w:r>
      <w:r w:rsidRPr="00FB17DC">
        <w:rPr>
          <w:rFonts w:eastAsia="Times New Roman" w:cs="Arial"/>
          <w:color w:val="000000"/>
          <w:lang w:val="en-US"/>
        </w:rPr>
        <w:t>mg</w:t>
      </w:r>
      <w:r w:rsidRPr="00FB17DC">
        <w:rPr>
          <w:rFonts w:eastAsia="Times New Roman" w:cs="Arial"/>
          <w:color w:val="000000"/>
          <w:lang w:val="ru-RU"/>
        </w:rPr>
        <w:t>/</w:t>
      </w:r>
      <w:r w:rsidRPr="00FB17DC">
        <w:rPr>
          <w:rFonts w:eastAsia="Times New Roman" w:cs="Arial"/>
          <w:color w:val="000000"/>
          <w:lang w:val="en-US"/>
        </w:rPr>
        <w:t>dl</w:t>
      </w:r>
      <w:r w:rsidRPr="00FB17DC">
        <w:rPr>
          <w:rFonts w:eastAsia="Times New Roman" w:cs="Arial"/>
          <w:color w:val="000000"/>
          <w:lang w:val="ru-RU"/>
        </w:rPr>
        <w:t xml:space="preserve"> </w:t>
      </w:r>
      <w:r w:rsidRPr="00FB17DC">
        <w:rPr>
          <w:rFonts w:eastAsia="Times New Roman" w:cs="Arial"/>
          <w:color w:val="000000"/>
          <w:lang w:eastAsia="bg-BG"/>
        </w:rPr>
        <w:t xml:space="preserve">(≥6,2064 </w:t>
      </w:r>
      <w:proofErr w:type="spellStart"/>
      <w:r w:rsidRPr="00FB17DC">
        <w:rPr>
          <w:rFonts w:eastAsia="Times New Roman" w:cs="Arial"/>
          <w:color w:val="000000"/>
          <w:lang w:val="en-US"/>
        </w:rPr>
        <w:t>mmol</w:t>
      </w:r>
      <w:proofErr w:type="spellEnd"/>
      <w:r w:rsidRPr="00FB17DC">
        <w:rPr>
          <w:rFonts w:eastAsia="Times New Roman" w:cs="Arial"/>
          <w:color w:val="000000"/>
          <w:lang w:val="ru-RU"/>
        </w:rPr>
        <w:t xml:space="preserve">/1) </w:t>
      </w:r>
      <w:r w:rsidRPr="00FB17DC">
        <w:rPr>
          <w:rFonts w:eastAsia="Times New Roman" w:cs="Arial"/>
          <w:color w:val="000000"/>
          <w:lang w:eastAsia="bg-BG"/>
        </w:rPr>
        <w:t xml:space="preserve">(пациенти на възраст над 18 години) или &gt;200 </w:t>
      </w:r>
      <w:r w:rsidRPr="00FB17DC">
        <w:rPr>
          <w:rFonts w:eastAsia="Times New Roman" w:cs="Arial"/>
          <w:color w:val="000000"/>
          <w:lang w:val="en-US"/>
        </w:rPr>
        <w:t>mg</w:t>
      </w:r>
      <w:r w:rsidRPr="00FB17DC">
        <w:rPr>
          <w:rFonts w:eastAsia="Times New Roman" w:cs="Arial"/>
          <w:color w:val="000000"/>
          <w:lang w:val="ru-RU"/>
        </w:rPr>
        <w:t>/</w:t>
      </w:r>
      <w:r w:rsidRPr="00FB17DC">
        <w:rPr>
          <w:rFonts w:eastAsia="Times New Roman" w:cs="Arial"/>
          <w:color w:val="000000"/>
          <w:lang w:val="en-US"/>
        </w:rPr>
        <w:t>dl</w:t>
      </w:r>
      <w:r w:rsidRPr="00FB17DC">
        <w:rPr>
          <w:rFonts w:eastAsia="Times New Roman" w:cs="Arial"/>
          <w:color w:val="000000"/>
          <w:lang w:val="ru-RU"/>
        </w:rPr>
        <w:t xml:space="preserve"> (</w:t>
      </w:r>
      <w:r w:rsidRPr="00FB17DC">
        <w:rPr>
          <w:rFonts w:eastAsia="Times New Roman" w:cs="Arial"/>
          <w:color w:val="000000"/>
          <w:lang w:eastAsia="bg-BG"/>
        </w:rPr>
        <w:t xml:space="preserve">≥5,172 </w:t>
      </w:r>
      <w:proofErr w:type="spellStart"/>
      <w:r w:rsidRPr="00FB17DC">
        <w:rPr>
          <w:rFonts w:eastAsia="Times New Roman" w:cs="Arial"/>
          <w:color w:val="000000"/>
          <w:lang w:val="en-US"/>
        </w:rPr>
        <w:t>mmol</w:t>
      </w:r>
      <w:proofErr w:type="spellEnd"/>
      <w:r w:rsidRPr="00FB17DC">
        <w:rPr>
          <w:rFonts w:eastAsia="Times New Roman" w:cs="Arial"/>
          <w:color w:val="000000"/>
          <w:lang w:val="ru-RU"/>
        </w:rPr>
        <w:t xml:space="preserve">/1) </w:t>
      </w:r>
      <w:r w:rsidRPr="00FB17DC">
        <w:rPr>
          <w:rFonts w:eastAsia="Times New Roman" w:cs="Arial"/>
          <w:color w:val="000000"/>
          <w:lang w:eastAsia="bg-BG"/>
        </w:rPr>
        <w:t xml:space="preserve">(пациенти на възраст под 18 години), отчетени поне веднъж. Едно повишаване на </w:t>
      </w:r>
      <w:r w:rsidRPr="00FB17DC">
        <w:rPr>
          <w:rFonts w:eastAsia="Times New Roman" w:cs="Arial"/>
          <w:color w:val="000000"/>
          <w:lang w:val="en-US"/>
        </w:rPr>
        <w:t>LDL</w:t>
      </w:r>
      <w:r w:rsidRPr="00FB17DC">
        <w:rPr>
          <w:rFonts w:eastAsia="Times New Roman" w:cs="Arial"/>
          <w:color w:val="000000"/>
          <w:lang w:val="ru-RU"/>
        </w:rPr>
        <w:t xml:space="preserve"> </w:t>
      </w:r>
      <w:r w:rsidRPr="00FB17DC">
        <w:rPr>
          <w:rFonts w:eastAsia="Times New Roman" w:cs="Arial"/>
          <w:color w:val="000000"/>
          <w:lang w:eastAsia="bg-BG"/>
        </w:rPr>
        <w:t xml:space="preserve">холестерол от ≥30 </w:t>
      </w:r>
      <w:r w:rsidRPr="00FB17DC">
        <w:rPr>
          <w:rFonts w:eastAsia="Times New Roman" w:cs="Arial"/>
          <w:color w:val="000000"/>
          <w:lang w:val="en-US"/>
        </w:rPr>
        <w:t>mg</w:t>
      </w:r>
      <w:r w:rsidRPr="00FB17DC">
        <w:rPr>
          <w:rFonts w:eastAsia="Times New Roman" w:cs="Arial"/>
          <w:color w:val="000000"/>
          <w:lang w:val="ru-RU"/>
        </w:rPr>
        <w:t>/</w:t>
      </w:r>
      <w:r w:rsidRPr="00FB17DC">
        <w:rPr>
          <w:rFonts w:eastAsia="Times New Roman" w:cs="Arial"/>
          <w:color w:val="000000"/>
          <w:lang w:val="en-US"/>
        </w:rPr>
        <w:t>dl</w:t>
      </w:r>
      <w:r w:rsidRPr="00FB17DC">
        <w:rPr>
          <w:rFonts w:eastAsia="Times New Roman" w:cs="Arial"/>
          <w:color w:val="000000"/>
          <w:lang w:val="ru-RU"/>
        </w:rPr>
        <w:t xml:space="preserve"> </w:t>
      </w:r>
      <w:r w:rsidRPr="00FB17DC">
        <w:rPr>
          <w:rFonts w:eastAsia="Times New Roman" w:cs="Arial"/>
          <w:color w:val="000000"/>
          <w:lang w:eastAsia="bg-BG"/>
        </w:rPr>
        <w:t xml:space="preserve">(≥0,769 </w:t>
      </w:r>
      <w:proofErr w:type="spellStart"/>
      <w:r w:rsidRPr="00FB17DC">
        <w:rPr>
          <w:rFonts w:eastAsia="Times New Roman" w:cs="Arial"/>
          <w:color w:val="000000"/>
          <w:lang w:val="en-US"/>
        </w:rPr>
        <w:t>mmol</w:t>
      </w:r>
      <w:proofErr w:type="spellEnd"/>
      <w:r w:rsidRPr="00FB17DC">
        <w:rPr>
          <w:rFonts w:eastAsia="Times New Roman" w:cs="Arial"/>
          <w:color w:val="000000"/>
          <w:lang w:val="ru-RU"/>
        </w:rPr>
        <w:t xml:space="preserve">/1) </w:t>
      </w:r>
      <w:r w:rsidRPr="00FB17DC">
        <w:rPr>
          <w:rFonts w:eastAsia="Times New Roman" w:cs="Arial"/>
          <w:color w:val="000000"/>
          <w:lang w:eastAsia="bg-BG"/>
        </w:rPr>
        <w:t>е наблюдавано много често.</w:t>
      </w:r>
    </w:p>
    <w:p w14:paraId="4062779B" w14:textId="77777777" w:rsidR="00FB17DC" w:rsidRPr="00FB17DC" w:rsidRDefault="00FB17DC" w:rsidP="00FB17DC">
      <w:pPr>
        <w:spacing w:line="240" w:lineRule="auto"/>
        <w:rPr>
          <w:rFonts w:eastAsia="Times New Roman" w:cs="Arial"/>
        </w:rPr>
      </w:pPr>
      <w:r w:rsidRPr="00FB17DC">
        <w:rPr>
          <w:rFonts w:eastAsia="Times New Roman" w:cs="Arial"/>
          <w:color w:val="000000"/>
          <w:lang w:eastAsia="bg-BG"/>
        </w:rPr>
        <w:lastRenderedPageBreak/>
        <w:t xml:space="preserve">При пациентите, при които това повишаване е наблюдавано, средните стойности са били 41,7 </w:t>
      </w:r>
      <w:r w:rsidRPr="00FB17DC">
        <w:rPr>
          <w:rFonts w:eastAsia="Times New Roman" w:cs="Arial"/>
          <w:color w:val="000000"/>
          <w:lang w:val="en-US"/>
        </w:rPr>
        <w:t>mg</w:t>
      </w:r>
      <w:r w:rsidRPr="00FB17DC">
        <w:rPr>
          <w:rFonts w:eastAsia="Times New Roman" w:cs="Arial"/>
          <w:color w:val="000000"/>
          <w:lang w:val="ru-RU"/>
        </w:rPr>
        <w:t>/</w:t>
      </w:r>
      <w:r w:rsidRPr="00FB17DC">
        <w:rPr>
          <w:rFonts w:eastAsia="Times New Roman" w:cs="Arial"/>
          <w:color w:val="000000"/>
          <w:lang w:val="en-US"/>
        </w:rPr>
        <w:t>dl</w:t>
      </w:r>
      <w:r w:rsidRPr="00FB17DC">
        <w:rPr>
          <w:rFonts w:eastAsia="Times New Roman" w:cs="Arial"/>
          <w:color w:val="000000"/>
          <w:lang w:val="ru-RU"/>
        </w:rPr>
        <w:t xml:space="preserve"> (</w:t>
      </w:r>
      <w:r w:rsidRPr="00FB17DC">
        <w:rPr>
          <w:rFonts w:eastAsia="Times New Roman" w:cs="Arial"/>
          <w:color w:val="000000"/>
          <w:lang w:eastAsia="bg-BG"/>
        </w:rPr>
        <w:t xml:space="preserve">≥1,07 </w:t>
      </w:r>
      <w:proofErr w:type="spellStart"/>
      <w:r w:rsidRPr="00FB17DC">
        <w:rPr>
          <w:rFonts w:eastAsia="Times New Roman" w:cs="Arial"/>
          <w:color w:val="000000"/>
          <w:lang w:val="en-US"/>
        </w:rPr>
        <w:t>mmol</w:t>
      </w:r>
      <w:proofErr w:type="spellEnd"/>
      <w:r w:rsidRPr="00FB17DC">
        <w:rPr>
          <w:rFonts w:eastAsia="Times New Roman" w:cs="Arial"/>
          <w:color w:val="000000"/>
          <w:lang w:val="ru-RU"/>
        </w:rPr>
        <w:t>/1).</w:t>
      </w:r>
    </w:p>
    <w:p w14:paraId="1C9339B8" w14:textId="3F78B9D1" w:rsidR="00FB17DC" w:rsidRPr="00FB17DC" w:rsidRDefault="00FB17DC" w:rsidP="00FB17DC">
      <w:pPr>
        <w:spacing w:line="240" w:lineRule="auto"/>
        <w:rPr>
          <w:rFonts w:eastAsia="Times New Roman" w:cs="Arial"/>
          <w:color w:val="000000"/>
          <w:lang w:eastAsia="bg-BG"/>
        </w:rPr>
      </w:pPr>
      <w:r w:rsidRPr="00FB17DC">
        <w:rPr>
          <w:rFonts w:eastAsia="Times New Roman" w:cs="Arial"/>
          <w:color w:val="000000"/>
          <w:vertAlign w:val="superscript"/>
          <w:lang w:val="ru-RU" w:eastAsia="bg-BG"/>
        </w:rPr>
        <w:t>12</w:t>
      </w:r>
      <w:r w:rsidRPr="00FB17DC">
        <w:rPr>
          <w:rFonts w:eastAsia="Times New Roman" w:cs="Arial"/>
          <w:color w:val="000000"/>
          <w:lang w:eastAsia="bg-BG"/>
        </w:rPr>
        <w:t xml:space="preserve">Вижте текста </w:t>
      </w:r>
      <w:proofErr w:type="gramStart"/>
      <w:r w:rsidRPr="00FB17DC">
        <w:rPr>
          <w:rFonts w:eastAsia="Times New Roman" w:cs="Arial"/>
          <w:color w:val="000000"/>
          <w:lang w:eastAsia="bg-BG"/>
        </w:rPr>
        <w:t>по-долу</w:t>
      </w:r>
      <w:proofErr w:type="gramEnd"/>
      <w:r w:rsidRPr="00FB17DC">
        <w:rPr>
          <w:rFonts w:eastAsia="Times New Roman" w:cs="Arial"/>
          <w:color w:val="000000"/>
          <w:lang w:eastAsia="bg-BG"/>
        </w:rPr>
        <w:t>.</w:t>
      </w:r>
    </w:p>
    <w:p w14:paraId="571A1B76" w14:textId="041EA617" w:rsidR="00FB17DC" w:rsidRPr="00FB17DC" w:rsidRDefault="00FB17DC" w:rsidP="00FB17DC">
      <w:pPr>
        <w:spacing w:line="240" w:lineRule="auto"/>
        <w:rPr>
          <w:rFonts w:eastAsia="Times New Roman" w:cs="Arial"/>
          <w:color w:val="000000"/>
          <w:lang w:eastAsia="bg-BG"/>
        </w:rPr>
      </w:pPr>
      <w:r w:rsidRPr="00FB17DC">
        <w:rPr>
          <w:rFonts w:eastAsia="Times New Roman" w:cs="Arial"/>
          <w:color w:val="000000"/>
          <w:vertAlign w:val="superscript"/>
          <w:lang w:val="ru-RU" w:eastAsia="bg-BG"/>
        </w:rPr>
        <w:t>13</w:t>
      </w:r>
      <w:r w:rsidRPr="00FB17DC">
        <w:rPr>
          <w:rFonts w:eastAsia="Times New Roman" w:cs="Arial"/>
          <w:color w:val="000000"/>
          <w:lang w:eastAsia="bg-BG"/>
        </w:rPr>
        <w:t>Брой на тромбоцити &lt;100х10</w:t>
      </w:r>
      <w:r w:rsidRPr="00FB17DC">
        <w:rPr>
          <w:rFonts w:eastAsia="Times New Roman" w:cs="Arial"/>
          <w:color w:val="000000"/>
          <w:vertAlign w:val="superscript"/>
          <w:lang w:eastAsia="bg-BG"/>
        </w:rPr>
        <w:t>9</w:t>
      </w:r>
      <w:r w:rsidRPr="00FB17DC">
        <w:rPr>
          <w:rFonts w:eastAsia="Times New Roman" w:cs="Arial"/>
          <w:color w:val="000000"/>
          <w:lang w:eastAsia="bg-BG"/>
        </w:rPr>
        <w:t>/1 отчетени поне веднъж.</w:t>
      </w:r>
    </w:p>
    <w:p w14:paraId="1F9C72FB" w14:textId="77777777" w:rsidR="00FB17DC" w:rsidRPr="00FB17DC" w:rsidRDefault="00FB17DC" w:rsidP="00FB17DC">
      <w:pPr>
        <w:spacing w:line="240" w:lineRule="auto"/>
        <w:rPr>
          <w:rFonts w:eastAsia="Times New Roman" w:cs="Arial"/>
        </w:rPr>
      </w:pPr>
      <w:r w:rsidRPr="00FB17DC">
        <w:rPr>
          <w:rFonts w:eastAsia="Times New Roman" w:cs="Arial"/>
          <w:color w:val="000000"/>
          <w:vertAlign w:val="superscript"/>
          <w:lang w:eastAsia="bg-BG"/>
        </w:rPr>
        <w:t>14</w:t>
      </w:r>
      <w:r w:rsidRPr="00FB17DC">
        <w:rPr>
          <w:rFonts w:eastAsia="Times New Roman" w:cs="Arial"/>
          <w:color w:val="000000"/>
          <w:lang w:eastAsia="bg-BG"/>
        </w:rPr>
        <w:t>От съобщените нежелани реакции от клинични изпитвания за покачване в стойностите на креатин фосфокиназа в кръвта, без да е свързано с невролептичен малигнен синдром.</w:t>
      </w:r>
    </w:p>
    <w:p w14:paraId="4FF3DD5A" w14:textId="77777777" w:rsidR="00FB17DC" w:rsidRPr="00FB17DC" w:rsidRDefault="00FB17DC" w:rsidP="00FB17DC">
      <w:pPr>
        <w:spacing w:line="240" w:lineRule="auto"/>
        <w:rPr>
          <w:rFonts w:eastAsia="Times New Roman" w:cs="Arial"/>
        </w:rPr>
      </w:pPr>
      <w:r w:rsidRPr="00FB17DC">
        <w:rPr>
          <w:rFonts w:eastAsia="Times New Roman" w:cs="Arial"/>
          <w:color w:val="000000"/>
          <w:vertAlign w:val="superscript"/>
          <w:lang w:eastAsia="bg-BG"/>
        </w:rPr>
        <w:t>15</w:t>
      </w:r>
      <w:r w:rsidRPr="00FB17DC">
        <w:rPr>
          <w:rFonts w:eastAsia="Times New Roman" w:cs="Arial"/>
          <w:color w:val="000000"/>
          <w:lang w:eastAsia="bg-BG"/>
        </w:rPr>
        <w:t xml:space="preserve">Стойности на пролактин (пациенти на възраст над 18 години): при мъже: &gt;20 </w:t>
      </w:r>
      <w:r w:rsidRPr="00FB17DC">
        <w:rPr>
          <w:rFonts w:eastAsia="Times New Roman" w:cs="Arial"/>
          <w:color w:val="000000"/>
          <w:lang w:val="en-US"/>
        </w:rPr>
        <w:t>mcg</w:t>
      </w:r>
      <w:r w:rsidRPr="00FB17DC">
        <w:rPr>
          <w:rFonts w:eastAsia="Times New Roman" w:cs="Arial"/>
          <w:color w:val="000000"/>
          <w:lang w:val="ru-RU"/>
        </w:rPr>
        <w:t xml:space="preserve">/1 </w:t>
      </w:r>
      <w:r w:rsidRPr="00FB17DC">
        <w:rPr>
          <w:rFonts w:eastAsia="Times New Roman" w:cs="Arial"/>
          <w:color w:val="000000"/>
          <w:lang w:eastAsia="bg-BG"/>
        </w:rPr>
        <w:t xml:space="preserve">(&gt;869,56 </w:t>
      </w:r>
      <w:proofErr w:type="spellStart"/>
      <w:r w:rsidRPr="00FB17DC">
        <w:rPr>
          <w:rFonts w:eastAsia="Times New Roman" w:cs="Arial"/>
          <w:color w:val="000000"/>
          <w:lang w:val="en-US"/>
        </w:rPr>
        <w:t>pmol</w:t>
      </w:r>
      <w:proofErr w:type="spellEnd"/>
      <w:r w:rsidRPr="00FB17DC">
        <w:rPr>
          <w:rFonts w:eastAsia="Times New Roman" w:cs="Arial"/>
          <w:color w:val="000000"/>
          <w:lang w:val="ru-RU"/>
        </w:rPr>
        <w:t>/</w:t>
      </w:r>
      <w:r w:rsidRPr="00FB17DC">
        <w:rPr>
          <w:rFonts w:eastAsia="Times New Roman" w:cs="Arial"/>
          <w:color w:val="000000"/>
          <w:lang w:val="en-US"/>
        </w:rPr>
        <w:t>l</w:t>
      </w:r>
      <w:r w:rsidRPr="00FB17DC">
        <w:rPr>
          <w:rFonts w:eastAsia="Times New Roman" w:cs="Arial"/>
          <w:color w:val="000000"/>
          <w:lang w:val="ru-RU"/>
        </w:rPr>
        <w:t xml:space="preserve">), </w:t>
      </w:r>
      <w:r w:rsidRPr="00FB17DC">
        <w:rPr>
          <w:rFonts w:eastAsia="Times New Roman" w:cs="Arial"/>
          <w:color w:val="000000"/>
          <w:lang w:eastAsia="bg-BG"/>
        </w:rPr>
        <w:t xml:space="preserve">при жени &gt;30 </w:t>
      </w:r>
      <w:r w:rsidRPr="00FB17DC">
        <w:rPr>
          <w:rFonts w:eastAsia="Times New Roman" w:cs="Arial"/>
          <w:color w:val="000000"/>
          <w:lang w:val="en-US"/>
        </w:rPr>
        <w:t>mcg</w:t>
      </w:r>
      <w:r w:rsidRPr="00FB17DC">
        <w:rPr>
          <w:rFonts w:eastAsia="Times New Roman" w:cs="Arial"/>
          <w:color w:val="000000"/>
          <w:lang w:val="ru-RU"/>
        </w:rPr>
        <w:t>/</w:t>
      </w:r>
      <w:r w:rsidRPr="00FB17DC">
        <w:rPr>
          <w:rFonts w:eastAsia="Times New Roman" w:cs="Arial"/>
          <w:color w:val="000000"/>
          <w:lang w:val="en-US"/>
        </w:rPr>
        <w:t>l</w:t>
      </w:r>
      <w:r w:rsidRPr="00FB17DC">
        <w:rPr>
          <w:rFonts w:eastAsia="Times New Roman" w:cs="Arial"/>
          <w:color w:val="000000"/>
          <w:lang w:val="ru-RU"/>
        </w:rPr>
        <w:t xml:space="preserve"> </w:t>
      </w:r>
      <w:r w:rsidRPr="00FB17DC">
        <w:rPr>
          <w:rFonts w:eastAsia="Times New Roman" w:cs="Arial"/>
          <w:color w:val="000000"/>
          <w:lang w:eastAsia="bg-BG"/>
        </w:rPr>
        <w:t xml:space="preserve">(&gt;1304,34 </w:t>
      </w:r>
      <w:proofErr w:type="spellStart"/>
      <w:r w:rsidRPr="00FB17DC">
        <w:rPr>
          <w:rFonts w:eastAsia="Times New Roman" w:cs="Arial"/>
          <w:color w:val="000000"/>
          <w:lang w:val="en-US"/>
        </w:rPr>
        <w:t>pmol</w:t>
      </w:r>
      <w:proofErr w:type="spellEnd"/>
      <w:r w:rsidRPr="00FB17DC">
        <w:rPr>
          <w:rFonts w:eastAsia="Times New Roman" w:cs="Arial"/>
          <w:color w:val="000000"/>
          <w:lang w:val="ru-RU"/>
        </w:rPr>
        <w:t xml:space="preserve">/1), </w:t>
      </w:r>
      <w:r w:rsidRPr="00FB17DC">
        <w:rPr>
          <w:rFonts w:eastAsia="Times New Roman" w:cs="Arial"/>
          <w:color w:val="000000"/>
          <w:lang w:eastAsia="bg-BG"/>
        </w:rPr>
        <w:t>отчетени по всяко време.</w:t>
      </w:r>
    </w:p>
    <w:p w14:paraId="597F9B30" w14:textId="77777777" w:rsidR="00FB17DC" w:rsidRPr="00FB17DC" w:rsidRDefault="00FB17DC" w:rsidP="00FB17DC">
      <w:pPr>
        <w:spacing w:line="240" w:lineRule="auto"/>
        <w:rPr>
          <w:rFonts w:eastAsia="Times New Roman" w:cs="Arial"/>
        </w:rPr>
      </w:pPr>
      <w:r w:rsidRPr="00FB17DC">
        <w:rPr>
          <w:rFonts w:eastAsia="Times New Roman" w:cs="Arial"/>
          <w:color w:val="000000"/>
          <w:vertAlign w:val="superscript"/>
          <w:lang w:eastAsia="bg-BG"/>
        </w:rPr>
        <w:t>16</w:t>
      </w:r>
      <w:r w:rsidRPr="00FB17DC">
        <w:rPr>
          <w:rFonts w:eastAsia="Times New Roman" w:cs="Arial"/>
          <w:color w:val="000000"/>
          <w:lang w:eastAsia="bg-BG"/>
        </w:rPr>
        <w:t>Може да причини падане.</w:t>
      </w:r>
    </w:p>
    <w:p w14:paraId="0F7163F2" w14:textId="77777777" w:rsidR="00FB17DC" w:rsidRPr="00FB17DC" w:rsidRDefault="00FB17DC" w:rsidP="00FB17DC">
      <w:pPr>
        <w:spacing w:line="240" w:lineRule="auto"/>
        <w:rPr>
          <w:rFonts w:eastAsia="Times New Roman" w:cs="Arial"/>
        </w:rPr>
      </w:pPr>
      <w:r w:rsidRPr="00FB17DC">
        <w:rPr>
          <w:rFonts w:eastAsia="Times New Roman" w:cs="Arial"/>
          <w:color w:val="000000"/>
          <w:vertAlign w:val="superscript"/>
          <w:lang w:eastAsia="bg-BG"/>
        </w:rPr>
        <w:t>17</w:t>
      </w:r>
      <w:r w:rsidRPr="00FB17DC">
        <w:rPr>
          <w:rFonts w:eastAsia="Times New Roman" w:cs="Arial"/>
          <w:color w:val="000000"/>
          <w:lang w:eastAsia="bg-BG"/>
        </w:rPr>
        <w:t xml:space="preserve">Стойности на </w:t>
      </w:r>
      <w:r w:rsidRPr="00FB17DC">
        <w:rPr>
          <w:rFonts w:eastAsia="Times New Roman" w:cs="Arial"/>
          <w:color w:val="000000"/>
          <w:lang w:val="en-US"/>
        </w:rPr>
        <w:t>HDL</w:t>
      </w:r>
      <w:r w:rsidRPr="00FB17DC">
        <w:rPr>
          <w:rFonts w:eastAsia="Times New Roman" w:cs="Arial"/>
          <w:color w:val="000000"/>
          <w:lang w:val="ru-RU"/>
        </w:rPr>
        <w:t xml:space="preserve"> </w:t>
      </w:r>
      <w:r w:rsidRPr="00FB17DC">
        <w:rPr>
          <w:rFonts w:eastAsia="Times New Roman" w:cs="Arial"/>
          <w:color w:val="000000"/>
          <w:lang w:eastAsia="bg-BG"/>
        </w:rPr>
        <w:t xml:space="preserve">холестерол: мъже &lt;40 </w:t>
      </w:r>
      <w:r w:rsidRPr="00FB17DC">
        <w:rPr>
          <w:rFonts w:eastAsia="Times New Roman" w:cs="Arial"/>
          <w:color w:val="000000"/>
          <w:lang w:val="en-US"/>
        </w:rPr>
        <w:t>mg</w:t>
      </w:r>
      <w:r w:rsidRPr="00FB17DC">
        <w:rPr>
          <w:rFonts w:eastAsia="Times New Roman" w:cs="Arial"/>
          <w:color w:val="000000"/>
          <w:lang w:val="ru-RU"/>
        </w:rPr>
        <w:t>/</w:t>
      </w:r>
      <w:r w:rsidRPr="00FB17DC">
        <w:rPr>
          <w:rFonts w:eastAsia="Times New Roman" w:cs="Arial"/>
          <w:color w:val="000000"/>
          <w:lang w:val="en-US"/>
        </w:rPr>
        <w:t>dl</w:t>
      </w:r>
      <w:r w:rsidRPr="00FB17DC">
        <w:rPr>
          <w:rFonts w:eastAsia="Times New Roman" w:cs="Arial"/>
          <w:color w:val="000000"/>
          <w:lang w:val="ru-RU"/>
        </w:rPr>
        <w:t xml:space="preserve"> </w:t>
      </w:r>
      <w:r w:rsidRPr="00FB17DC">
        <w:rPr>
          <w:rFonts w:eastAsia="Times New Roman" w:cs="Arial"/>
          <w:color w:val="000000"/>
          <w:lang w:eastAsia="bg-BG"/>
        </w:rPr>
        <w:t xml:space="preserve">(1,025 </w:t>
      </w:r>
      <w:proofErr w:type="spellStart"/>
      <w:r w:rsidRPr="00FB17DC">
        <w:rPr>
          <w:rFonts w:eastAsia="Times New Roman" w:cs="Arial"/>
          <w:color w:val="000000"/>
          <w:lang w:val="en-US"/>
        </w:rPr>
        <w:t>mmol</w:t>
      </w:r>
      <w:proofErr w:type="spellEnd"/>
      <w:r w:rsidRPr="00FB17DC">
        <w:rPr>
          <w:rFonts w:eastAsia="Times New Roman" w:cs="Arial"/>
          <w:color w:val="000000"/>
          <w:lang w:val="ru-RU"/>
        </w:rPr>
        <w:t xml:space="preserve">/1), </w:t>
      </w:r>
      <w:r w:rsidRPr="00FB17DC">
        <w:rPr>
          <w:rFonts w:eastAsia="Times New Roman" w:cs="Arial"/>
          <w:color w:val="000000"/>
          <w:lang w:eastAsia="bg-BG"/>
        </w:rPr>
        <w:t xml:space="preserve">жени &lt;50 </w:t>
      </w:r>
      <w:r w:rsidRPr="00FB17DC">
        <w:rPr>
          <w:rFonts w:eastAsia="Times New Roman" w:cs="Arial"/>
          <w:color w:val="000000"/>
          <w:lang w:val="en-US"/>
        </w:rPr>
        <w:t>mg</w:t>
      </w:r>
      <w:r w:rsidRPr="00FB17DC">
        <w:rPr>
          <w:rFonts w:eastAsia="Times New Roman" w:cs="Arial"/>
          <w:color w:val="000000"/>
          <w:lang w:val="ru-RU"/>
        </w:rPr>
        <w:t>/</w:t>
      </w:r>
      <w:r w:rsidRPr="00FB17DC">
        <w:rPr>
          <w:rFonts w:eastAsia="Times New Roman" w:cs="Arial"/>
          <w:color w:val="000000"/>
          <w:lang w:val="en-US"/>
        </w:rPr>
        <w:t>dl</w:t>
      </w:r>
      <w:r w:rsidRPr="00FB17DC">
        <w:rPr>
          <w:rFonts w:eastAsia="Times New Roman" w:cs="Arial"/>
          <w:color w:val="000000"/>
          <w:lang w:val="ru-RU"/>
        </w:rPr>
        <w:t xml:space="preserve"> </w:t>
      </w:r>
      <w:r w:rsidRPr="00FB17DC">
        <w:rPr>
          <w:rFonts w:eastAsia="Times New Roman" w:cs="Arial"/>
          <w:color w:val="000000"/>
          <w:lang w:eastAsia="bg-BG"/>
        </w:rPr>
        <w:t xml:space="preserve">(1,282 </w:t>
      </w:r>
      <w:proofErr w:type="spellStart"/>
      <w:r w:rsidRPr="00FB17DC">
        <w:rPr>
          <w:rFonts w:eastAsia="Times New Roman" w:cs="Arial"/>
          <w:color w:val="000000"/>
          <w:lang w:val="en-US"/>
        </w:rPr>
        <w:t>mmol</w:t>
      </w:r>
      <w:proofErr w:type="spellEnd"/>
      <w:r w:rsidRPr="00FB17DC">
        <w:rPr>
          <w:rFonts w:eastAsia="Times New Roman" w:cs="Arial"/>
          <w:color w:val="000000"/>
          <w:lang w:val="ru-RU"/>
        </w:rPr>
        <w:t xml:space="preserve">/1), </w:t>
      </w:r>
      <w:r w:rsidRPr="00FB17DC">
        <w:rPr>
          <w:rFonts w:eastAsia="Times New Roman" w:cs="Arial"/>
          <w:color w:val="000000"/>
          <w:lang w:eastAsia="bg-BG"/>
        </w:rPr>
        <w:t>отчетени по всяко време.</w:t>
      </w:r>
    </w:p>
    <w:p w14:paraId="0C13F6C9" w14:textId="77777777" w:rsidR="00FB17DC" w:rsidRPr="00FB17DC" w:rsidRDefault="00FB17DC" w:rsidP="00FB17DC">
      <w:pPr>
        <w:spacing w:line="240" w:lineRule="auto"/>
        <w:rPr>
          <w:rFonts w:eastAsia="Times New Roman" w:cs="Arial"/>
        </w:rPr>
      </w:pPr>
      <w:r w:rsidRPr="00FB17DC">
        <w:rPr>
          <w:rFonts w:eastAsia="Times New Roman" w:cs="Arial"/>
          <w:color w:val="000000"/>
          <w:vertAlign w:val="superscript"/>
          <w:lang w:eastAsia="bg-BG"/>
        </w:rPr>
        <w:t>18</w:t>
      </w:r>
      <w:r w:rsidRPr="00FB17DC">
        <w:rPr>
          <w:rFonts w:eastAsia="Times New Roman" w:cs="Arial"/>
          <w:color w:val="000000"/>
          <w:lang w:eastAsia="bg-BG"/>
        </w:rPr>
        <w:t xml:space="preserve">Случаите с пациенти, които имат промяна на </w:t>
      </w:r>
      <w:r w:rsidRPr="00FB17DC">
        <w:rPr>
          <w:rFonts w:eastAsia="Times New Roman" w:cs="Arial"/>
          <w:color w:val="000000"/>
          <w:lang w:val="en-US"/>
        </w:rPr>
        <w:t>QT</w:t>
      </w:r>
      <w:r w:rsidRPr="00FB17DC">
        <w:rPr>
          <w:rFonts w:eastAsia="Times New Roman" w:cs="Arial"/>
          <w:color w:val="000000"/>
          <w:lang w:eastAsia="bg-BG"/>
        </w:rPr>
        <w:t xml:space="preserve">-интервала от &lt;450 </w:t>
      </w:r>
      <w:proofErr w:type="spellStart"/>
      <w:r w:rsidRPr="00FB17DC">
        <w:rPr>
          <w:rFonts w:eastAsia="Times New Roman" w:cs="Arial"/>
          <w:color w:val="000000"/>
          <w:lang w:val="en-US"/>
        </w:rPr>
        <w:t>msec</w:t>
      </w:r>
      <w:proofErr w:type="spellEnd"/>
      <w:r w:rsidRPr="00FB17DC">
        <w:rPr>
          <w:rFonts w:eastAsia="Times New Roman" w:cs="Arial"/>
          <w:color w:val="000000"/>
          <w:lang w:val="ru-RU"/>
        </w:rPr>
        <w:t xml:space="preserve"> </w:t>
      </w:r>
      <w:r w:rsidRPr="00FB17DC">
        <w:rPr>
          <w:rFonts w:eastAsia="Times New Roman" w:cs="Arial"/>
          <w:color w:val="000000"/>
          <w:lang w:eastAsia="bg-BG"/>
        </w:rPr>
        <w:t xml:space="preserve">до≥450 </w:t>
      </w:r>
      <w:proofErr w:type="spellStart"/>
      <w:r w:rsidRPr="00FB17DC">
        <w:rPr>
          <w:rFonts w:eastAsia="Times New Roman" w:cs="Arial"/>
          <w:color w:val="000000"/>
          <w:lang w:val="en-US"/>
        </w:rPr>
        <w:t>msec</w:t>
      </w:r>
      <w:proofErr w:type="spellEnd"/>
      <w:r w:rsidRPr="00FB17DC">
        <w:rPr>
          <w:rFonts w:eastAsia="Times New Roman" w:cs="Arial"/>
          <w:color w:val="000000"/>
          <w:lang w:val="ru-RU"/>
        </w:rPr>
        <w:t xml:space="preserve"> </w:t>
      </w:r>
      <w:r w:rsidRPr="00FB17DC">
        <w:rPr>
          <w:rFonts w:eastAsia="Times New Roman" w:cs="Arial"/>
          <w:color w:val="000000"/>
          <w:lang w:eastAsia="bg-BG"/>
        </w:rPr>
        <w:t xml:space="preserve">с повишение от ≥30 </w:t>
      </w:r>
      <w:proofErr w:type="spellStart"/>
      <w:r w:rsidRPr="00FB17DC">
        <w:rPr>
          <w:rFonts w:eastAsia="Times New Roman" w:cs="Arial"/>
          <w:color w:val="000000"/>
          <w:lang w:val="en-US"/>
        </w:rPr>
        <w:t>msec</w:t>
      </w:r>
      <w:proofErr w:type="spellEnd"/>
      <w:r w:rsidRPr="00FB17DC">
        <w:rPr>
          <w:rFonts w:eastAsia="Times New Roman" w:cs="Arial"/>
          <w:color w:val="000000"/>
          <w:lang w:val="ru-RU"/>
        </w:rPr>
        <w:t xml:space="preserve">. </w:t>
      </w:r>
      <w:r w:rsidRPr="00FB17DC">
        <w:rPr>
          <w:rFonts w:eastAsia="Times New Roman" w:cs="Arial"/>
          <w:color w:val="000000"/>
          <w:lang w:eastAsia="bg-BG"/>
        </w:rPr>
        <w:t>При плацебо-контролирани клинични изпитвания с кветиапин, средната промяна и случаите, при които пациентите имат клинично значима стойност на промяна е сходна при кветиапин и плацебо.</w:t>
      </w:r>
    </w:p>
    <w:p w14:paraId="74EF3583" w14:textId="77777777" w:rsidR="00FB17DC" w:rsidRPr="00FB17DC" w:rsidRDefault="00FB17DC" w:rsidP="00FB17DC">
      <w:pPr>
        <w:spacing w:line="240" w:lineRule="auto"/>
        <w:rPr>
          <w:rFonts w:eastAsia="Times New Roman" w:cs="Arial"/>
        </w:rPr>
      </w:pPr>
      <w:r w:rsidRPr="00FB17DC">
        <w:rPr>
          <w:rFonts w:eastAsia="Times New Roman" w:cs="Arial"/>
          <w:color w:val="000000"/>
          <w:vertAlign w:val="superscript"/>
          <w:lang w:eastAsia="bg-BG"/>
        </w:rPr>
        <w:t>19</w:t>
      </w:r>
      <w:r w:rsidRPr="00FB17DC">
        <w:rPr>
          <w:rFonts w:eastAsia="Times New Roman" w:cs="Arial"/>
          <w:color w:val="000000"/>
          <w:lang w:eastAsia="bg-BG"/>
        </w:rPr>
        <w:t xml:space="preserve">Отклонение от &gt;132 </w:t>
      </w:r>
      <w:proofErr w:type="spellStart"/>
      <w:r w:rsidRPr="00FB17DC">
        <w:rPr>
          <w:rFonts w:eastAsia="Times New Roman" w:cs="Arial"/>
          <w:color w:val="000000"/>
          <w:lang w:val="en-US"/>
        </w:rPr>
        <w:t>mmol</w:t>
      </w:r>
      <w:proofErr w:type="spellEnd"/>
      <w:r w:rsidRPr="00FB17DC">
        <w:rPr>
          <w:rFonts w:eastAsia="Times New Roman" w:cs="Arial"/>
          <w:color w:val="000000"/>
          <w:lang w:val="ru-RU"/>
        </w:rPr>
        <w:t xml:space="preserve">/1 </w:t>
      </w:r>
      <w:r w:rsidRPr="00FB17DC">
        <w:rPr>
          <w:rFonts w:eastAsia="Times New Roman" w:cs="Arial"/>
          <w:color w:val="000000"/>
          <w:lang w:eastAsia="bg-BG"/>
        </w:rPr>
        <w:t xml:space="preserve">до &lt;132 </w:t>
      </w:r>
      <w:proofErr w:type="spellStart"/>
      <w:r w:rsidRPr="00FB17DC">
        <w:rPr>
          <w:rFonts w:eastAsia="Times New Roman" w:cs="Arial"/>
          <w:color w:val="000000"/>
          <w:lang w:val="en-US"/>
        </w:rPr>
        <w:t>mmol</w:t>
      </w:r>
      <w:proofErr w:type="spellEnd"/>
      <w:r w:rsidRPr="00FB17DC">
        <w:rPr>
          <w:rFonts w:eastAsia="Times New Roman" w:cs="Arial"/>
          <w:color w:val="000000"/>
          <w:lang w:val="ru-RU"/>
        </w:rPr>
        <w:t xml:space="preserve">/1, </w:t>
      </w:r>
      <w:r w:rsidRPr="00FB17DC">
        <w:rPr>
          <w:rFonts w:eastAsia="Times New Roman" w:cs="Arial"/>
          <w:color w:val="000000"/>
          <w:lang w:eastAsia="bg-BG"/>
        </w:rPr>
        <w:t>отчетена поне веднъж.</w:t>
      </w:r>
    </w:p>
    <w:p w14:paraId="17E4E126" w14:textId="77777777" w:rsidR="00FB17DC" w:rsidRPr="00FB17DC" w:rsidRDefault="00FB17DC" w:rsidP="00FB17DC">
      <w:pPr>
        <w:spacing w:line="240" w:lineRule="auto"/>
        <w:rPr>
          <w:rFonts w:eastAsia="Times New Roman" w:cs="Arial"/>
        </w:rPr>
      </w:pPr>
      <w:r w:rsidRPr="00FB17DC">
        <w:rPr>
          <w:rFonts w:eastAsia="Times New Roman" w:cs="Arial"/>
          <w:color w:val="000000"/>
          <w:vertAlign w:val="superscript"/>
          <w:lang w:eastAsia="bg-BG"/>
        </w:rPr>
        <w:t>20</w:t>
      </w:r>
      <w:r w:rsidRPr="00FB17DC">
        <w:rPr>
          <w:rFonts w:eastAsia="Times New Roman" w:cs="Arial"/>
          <w:color w:val="000000"/>
          <w:lang w:eastAsia="bg-BG"/>
        </w:rPr>
        <w:t>Случаи на суицидни намерения и суицидно поведение са съобщени по време на лечение с кветиапин или веднага след прекратяване на лечението (вижте точки 4.4 и 5.1).</w:t>
      </w:r>
    </w:p>
    <w:p w14:paraId="429E1A57" w14:textId="77777777" w:rsidR="00FB17DC" w:rsidRPr="00FB17DC" w:rsidRDefault="00FB17DC" w:rsidP="00FB17DC">
      <w:pPr>
        <w:spacing w:line="240" w:lineRule="auto"/>
        <w:rPr>
          <w:rFonts w:eastAsia="Times New Roman" w:cs="Arial"/>
        </w:rPr>
      </w:pPr>
      <w:r w:rsidRPr="00FB17DC">
        <w:rPr>
          <w:rFonts w:eastAsia="Times New Roman" w:cs="Arial"/>
          <w:color w:val="000000"/>
          <w:vertAlign w:val="superscript"/>
          <w:lang w:eastAsia="bg-BG"/>
        </w:rPr>
        <w:t>21</w:t>
      </w:r>
      <w:r w:rsidRPr="00FB17DC">
        <w:rPr>
          <w:rFonts w:eastAsia="Times New Roman" w:cs="Arial"/>
          <w:color w:val="000000"/>
          <w:lang w:eastAsia="bg-BG"/>
        </w:rPr>
        <w:t>Вижте точка 5.1.</w:t>
      </w:r>
    </w:p>
    <w:p w14:paraId="46654389" w14:textId="77777777" w:rsidR="00FB17DC" w:rsidRPr="00FB17DC" w:rsidRDefault="00FB17DC" w:rsidP="00FB17DC">
      <w:pPr>
        <w:spacing w:line="240" w:lineRule="auto"/>
        <w:rPr>
          <w:rFonts w:eastAsia="Times New Roman" w:cs="Arial"/>
        </w:rPr>
      </w:pPr>
      <w:r w:rsidRPr="00FB17DC">
        <w:rPr>
          <w:rFonts w:eastAsia="Times New Roman" w:cs="Arial"/>
          <w:color w:val="000000"/>
          <w:vertAlign w:val="superscript"/>
          <w:lang w:eastAsia="bg-BG"/>
        </w:rPr>
        <w:t>22</w:t>
      </w:r>
      <w:r w:rsidRPr="00FB17DC">
        <w:rPr>
          <w:rFonts w:eastAsia="Times New Roman" w:cs="Arial"/>
          <w:color w:val="000000"/>
          <w:lang w:eastAsia="bg-BG"/>
        </w:rPr>
        <w:t xml:space="preserve">Намаляване на хемоглобина до &lt;13 </w:t>
      </w:r>
      <w:r w:rsidRPr="00FB17DC">
        <w:rPr>
          <w:rFonts w:eastAsia="Times New Roman" w:cs="Arial"/>
          <w:color w:val="000000"/>
          <w:lang w:val="en-US"/>
        </w:rPr>
        <w:t>g</w:t>
      </w:r>
      <w:r w:rsidRPr="00FB17DC">
        <w:rPr>
          <w:rFonts w:eastAsia="Times New Roman" w:cs="Arial"/>
          <w:color w:val="000000"/>
          <w:lang w:val="ru-RU"/>
        </w:rPr>
        <w:t>/</w:t>
      </w:r>
      <w:r w:rsidRPr="00FB17DC">
        <w:rPr>
          <w:rFonts w:eastAsia="Times New Roman" w:cs="Arial"/>
          <w:color w:val="000000"/>
          <w:lang w:val="en-US"/>
        </w:rPr>
        <w:t>dl</w:t>
      </w:r>
      <w:r w:rsidRPr="00FB17DC">
        <w:rPr>
          <w:rFonts w:eastAsia="Times New Roman" w:cs="Arial"/>
          <w:color w:val="000000"/>
          <w:lang w:val="ru-RU"/>
        </w:rPr>
        <w:t xml:space="preserve"> </w:t>
      </w:r>
      <w:r w:rsidRPr="00FB17DC">
        <w:rPr>
          <w:rFonts w:eastAsia="Times New Roman" w:cs="Arial"/>
          <w:color w:val="000000"/>
          <w:lang w:eastAsia="bg-BG"/>
        </w:rPr>
        <w:t xml:space="preserve">(8,07 </w:t>
      </w:r>
      <w:proofErr w:type="spellStart"/>
      <w:r w:rsidRPr="00FB17DC">
        <w:rPr>
          <w:rFonts w:eastAsia="Times New Roman" w:cs="Arial"/>
          <w:color w:val="000000"/>
          <w:lang w:val="en-US"/>
        </w:rPr>
        <w:t>mmol</w:t>
      </w:r>
      <w:proofErr w:type="spellEnd"/>
      <w:r w:rsidRPr="00FB17DC">
        <w:rPr>
          <w:rFonts w:eastAsia="Times New Roman" w:cs="Arial"/>
          <w:color w:val="000000"/>
          <w:lang w:val="ru-RU"/>
        </w:rPr>
        <w:t xml:space="preserve">/1) </w:t>
      </w:r>
      <w:r w:rsidRPr="00FB17DC">
        <w:rPr>
          <w:rFonts w:eastAsia="Times New Roman" w:cs="Arial"/>
          <w:color w:val="000000"/>
          <w:lang w:eastAsia="bg-BG"/>
        </w:rPr>
        <w:t xml:space="preserve">при мъже и &lt;12 </w:t>
      </w:r>
      <w:r w:rsidRPr="00FB17DC">
        <w:rPr>
          <w:rFonts w:eastAsia="Times New Roman" w:cs="Arial"/>
          <w:color w:val="000000"/>
          <w:lang w:val="en-US"/>
        </w:rPr>
        <w:t>g</w:t>
      </w:r>
      <w:r w:rsidRPr="00FB17DC">
        <w:rPr>
          <w:rFonts w:eastAsia="Times New Roman" w:cs="Arial"/>
          <w:color w:val="000000"/>
          <w:lang w:val="ru-RU"/>
        </w:rPr>
        <w:t>/</w:t>
      </w:r>
      <w:r w:rsidRPr="00FB17DC">
        <w:rPr>
          <w:rFonts w:eastAsia="Times New Roman" w:cs="Arial"/>
          <w:color w:val="000000"/>
          <w:lang w:val="en-US"/>
        </w:rPr>
        <w:t>dl</w:t>
      </w:r>
      <w:r w:rsidRPr="00FB17DC">
        <w:rPr>
          <w:rFonts w:eastAsia="Times New Roman" w:cs="Arial"/>
          <w:color w:val="000000"/>
          <w:lang w:val="ru-RU"/>
        </w:rPr>
        <w:t xml:space="preserve"> </w:t>
      </w:r>
      <w:r w:rsidRPr="00FB17DC">
        <w:rPr>
          <w:rFonts w:eastAsia="Times New Roman" w:cs="Arial"/>
          <w:color w:val="000000"/>
          <w:lang w:eastAsia="bg-BG"/>
        </w:rPr>
        <w:t xml:space="preserve">(7,45 </w:t>
      </w:r>
      <w:proofErr w:type="spellStart"/>
      <w:r w:rsidRPr="00FB17DC">
        <w:rPr>
          <w:rFonts w:eastAsia="Times New Roman" w:cs="Arial"/>
          <w:color w:val="000000"/>
          <w:lang w:val="en-US"/>
        </w:rPr>
        <w:t>mmol</w:t>
      </w:r>
      <w:proofErr w:type="spellEnd"/>
      <w:r w:rsidRPr="00FB17DC">
        <w:rPr>
          <w:rFonts w:eastAsia="Times New Roman" w:cs="Arial"/>
          <w:color w:val="000000"/>
          <w:lang w:val="ru-RU"/>
        </w:rPr>
        <w:t xml:space="preserve">/1) </w:t>
      </w:r>
      <w:r w:rsidRPr="00FB17DC">
        <w:rPr>
          <w:rFonts w:eastAsia="Times New Roman" w:cs="Arial"/>
          <w:color w:val="000000"/>
          <w:lang w:eastAsia="bg-BG"/>
        </w:rPr>
        <w:t xml:space="preserve">при жени, отчетено поне веднъж, проявено при 11% от пациентите във всички изпитвания, включително и в откритите им продължения. При тези пациенти средното намаляване на хемоглобина, отчетено по всяко време беше 1,50 </w:t>
      </w:r>
      <w:r w:rsidRPr="00FB17DC">
        <w:rPr>
          <w:rFonts w:eastAsia="Times New Roman" w:cs="Arial"/>
          <w:color w:val="000000"/>
          <w:lang w:val="en-US"/>
        </w:rPr>
        <w:t>g</w:t>
      </w:r>
      <w:r w:rsidRPr="00FB17DC">
        <w:rPr>
          <w:rFonts w:eastAsia="Times New Roman" w:cs="Arial"/>
          <w:color w:val="000000"/>
          <w:lang w:val="ru-RU"/>
        </w:rPr>
        <w:t>/</w:t>
      </w:r>
      <w:r w:rsidRPr="00FB17DC">
        <w:rPr>
          <w:rFonts w:eastAsia="Times New Roman" w:cs="Arial"/>
          <w:color w:val="000000"/>
          <w:lang w:val="en-US"/>
        </w:rPr>
        <w:t>dl</w:t>
      </w:r>
      <w:r w:rsidRPr="00FB17DC">
        <w:rPr>
          <w:rFonts w:eastAsia="Times New Roman" w:cs="Arial"/>
          <w:color w:val="000000"/>
          <w:lang w:val="ru-RU"/>
        </w:rPr>
        <w:t>.</w:t>
      </w:r>
    </w:p>
    <w:p w14:paraId="35DCC6FF" w14:textId="77777777" w:rsidR="00FB17DC" w:rsidRPr="00FB17DC" w:rsidRDefault="00FB17DC" w:rsidP="00FB17DC">
      <w:pPr>
        <w:spacing w:line="240" w:lineRule="auto"/>
        <w:rPr>
          <w:rFonts w:eastAsia="Times New Roman" w:cs="Arial"/>
        </w:rPr>
      </w:pPr>
      <w:r w:rsidRPr="00FB17DC">
        <w:rPr>
          <w:rFonts w:eastAsia="Times New Roman" w:cs="Arial"/>
          <w:color w:val="000000"/>
          <w:vertAlign w:val="superscript"/>
          <w:lang w:eastAsia="bg-BG"/>
        </w:rPr>
        <w:t>23</w:t>
      </w:r>
      <w:r w:rsidRPr="00FB17DC">
        <w:rPr>
          <w:rFonts w:eastAsia="Times New Roman" w:cs="Arial"/>
          <w:color w:val="000000"/>
          <w:lang w:eastAsia="bg-BG"/>
        </w:rPr>
        <w:t>Тези съобщения често се проявяват на фона на тахикардия, замайване, ортостатична хипотония и/или подлежащо сърдечно/респираторно заболяване.</w:t>
      </w:r>
    </w:p>
    <w:p w14:paraId="71CAF183" w14:textId="77777777" w:rsidR="00FB17DC" w:rsidRPr="00FB17DC" w:rsidRDefault="00FB17DC" w:rsidP="00FB17DC">
      <w:pPr>
        <w:spacing w:line="240" w:lineRule="auto"/>
        <w:rPr>
          <w:rFonts w:eastAsia="Times New Roman" w:cs="Arial"/>
        </w:rPr>
      </w:pPr>
      <w:r w:rsidRPr="00FB17DC">
        <w:rPr>
          <w:rFonts w:eastAsia="Times New Roman" w:cs="Arial"/>
          <w:color w:val="000000"/>
          <w:vertAlign w:val="superscript"/>
          <w:lang w:eastAsia="bg-BG"/>
        </w:rPr>
        <w:t>24</w:t>
      </w:r>
      <w:r w:rsidRPr="00FB17DC">
        <w:rPr>
          <w:rFonts w:eastAsia="Times New Roman" w:cs="Arial"/>
          <w:color w:val="000000"/>
          <w:lang w:eastAsia="bg-BG"/>
        </w:rPr>
        <w:t xml:space="preserve">Базирано на отклонения от нормалната изходна стойност до възможно клинично значима стойност, определена по всяко време след началото във всички изпитвания. Отклоненията на общия Т4, свободния Т4, общия ТЗ и свободния ТЗ се определят като &lt;0.8 пъти под долната граница на нормата </w:t>
      </w:r>
      <w:r w:rsidRPr="00FB17DC">
        <w:rPr>
          <w:rFonts w:eastAsia="Times New Roman" w:cs="Arial"/>
          <w:color w:val="000000"/>
          <w:lang w:val="ru-RU"/>
        </w:rPr>
        <w:t>(</w:t>
      </w:r>
      <w:proofErr w:type="spellStart"/>
      <w:r w:rsidRPr="00FB17DC">
        <w:rPr>
          <w:rFonts w:eastAsia="Times New Roman" w:cs="Arial"/>
          <w:color w:val="000000"/>
          <w:lang w:val="en-US"/>
        </w:rPr>
        <w:t>pmol</w:t>
      </w:r>
      <w:proofErr w:type="spellEnd"/>
      <w:r w:rsidRPr="00FB17DC">
        <w:rPr>
          <w:rFonts w:eastAsia="Times New Roman" w:cs="Arial"/>
          <w:color w:val="000000"/>
          <w:lang w:val="ru-RU"/>
        </w:rPr>
        <w:t xml:space="preserve">/1, </w:t>
      </w:r>
      <w:r w:rsidRPr="00FB17DC">
        <w:rPr>
          <w:rFonts w:eastAsia="Times New Roman" w:cs="Arial"/>
          <w:color w:val="000000"/>
          <w:lang w:eastAsia="bg-BG"/>
        </w:rPr>
        <w:t xml:space="preserve">а отклонението на </w:t>
      </w:r>
      <w:r w:rsidRPr="00FB17DC">
        <w:rPr>
          <w:rFonts w:eastAsia="Times New Roman" w:cs="Arial"/>
          <w:color w:val="000000"/>
          <w:lang w:val="en-US"/>
        </w:rPr>
        <w:t>TSH</w:t>
      </w:r>
      <w:r w:rsidRPr="00FB17DC">
        <w:rPr>
          <w:rFonts w:eastAsia="Times New Roman" w:cs="Arial"/>
          <w:color w:val="000000"/>
          <w:lang w:val="ru-RU"/>
        </w:rPr>
        <w:t xml:space="preserve"> </w:t>
      </w:r>
      <w:r w:rsidRPr="00FB17DC">
        <w:rPr>
          <w:rFonts w:eastAsia="Times New Roman" w:cs="Arial"/>
          <w:color w:val="000000"/>
          <w:lang w:eastAsia="bg-BG"/>
        </w:rPr>
        <w:t xml:space="preserve">е &gt;5 </w:t>
      </w:r>
      <w:proofErr w:type="spellStart"/>
      <w:r w:rsidRPr="00FB17DC">
        <w:rPr>
          <w:rFonts w:eastAsia="Times New Roman" w:cs="Arial"/>
          <w:color w:val="000000"/>
          <w:lang w:val="en-US"/>
        </w:rPr>
        <w:t>mIU</w:t>
      </w:r>
      <w:proofErr w:type="spellEnd"/>
      <w:r w:rsidRPr="00FB17DC">
        <w:rPr>
          <w:rFonts w:eastAsia="Times New Roman" w:cs="Arial"/>
          <w:color w:val="000000"/>
          <w:lang w:val="ru-RU"/>
        </w:rPr>
        <w:t>/</w:t>
      </w:r>
      <w:r w:rsidRPr="00FB17DC">
        <w:rPr>
          <w:rFonts w:eastAsia="Times New Roman" w:cs="Arial"/>
          <w:color w:val="000000"/>
          <w:lang w:val="en-US"/>
        </w:rPr>
        <w:t>l</w:t>
      </w:r>
      <w:r w:rsidRPr="00FB17DC">
        <w:rPr>
          <w:rFonts w:eastAsia="Times New Roman" w:cs="Arial"/>
          <w:color w:val="000000"/>
          <w:lang w:val="ru-RU"/>
        </w:rPr>
        <w:t xml:space="preserve">, </w:t>
      </w:r>
      <w:r w:rsidRPr="00FB17DC">
        <w:rPr>
          <w:rFonts w:eastAsia="Times New Roman" w:cs="Arial"/>
          <w:color w:val="000000"/>
          <w:lang w:eastAsia="bg-BG"/>
        </w:rPr>
        <w:t xml:space="preserve">определено по всяко време. </w:t>
      </w:r>
      <w:r w:rsidRPr="00FB17DC">
        <w:rPr>
          <w:rFonts w:eastAsia="Times New Roman" w:cs="Arial"/>
          <w:color w:val="000000"/>
          <w:vertAlign w:val="superscript"/>
          <w:lang w:eastAsia="bg-BG"/>
        </w:rPr>
        <w:t>25</w:t>
      </w:r>
      <w:r w:rsidRPr="00FB17DC">
        <w:rPr>
          <w:rFonts w:eastAsia="Times New Roman" w:cs="Arial"/>
          <w:color w:val="000000"/>
          <w:lang w:eastAsia="bg-BG"/>
        </w:rPr>
        <w:t>Базирано на повишена степен на повръщане при пациенти в старческа възраст (на възраст</w:t>
      </w:r>
    </w:p>
    <w:p w14:paraId="11A0165E" w14:textId="77777777" w:rsidR="00FB17DC" w:rsidRPr="00FB17DC" w:rsidRDefault="00FB17DC" w:rsidP="00FB17DC">
      <w:pPr>
        <w:spacing w:line="240" w:lineRule="auto"/>
        <w:rPr>
          <w:rFonts w:eastAsia="Times New Roman" w:cs="Arial"/>
        </w:rPr>
      </w:pPr>
      <w:r w:rsidRPr="00FB17DC">
        <w:rPr>
          <w:rFonts w:eastAsia="Times New Roman" w:cs="Arial"/>
          <w:color w:val="000000"/>
          <w:lang w:eastAsia="bg-BG"/>
        </w:rPr>
        <w:t>≥65 години).</w:t>
      </w:r>
    </w:p>
    <w:p w14:paraId="4586DDA7" w14:textId="77777777" w:rsidR="00FB17DC" w:rsidRPr="00FB17DC" w:rsidRDefault="00FB17DC" w:rsidP="00FB17DC">
      <w:pPr>
        <w:spacing w:line="240" w:lineRule="auto"/>
        <w:rPr>
          <w:rFonts w:eastAsia="Times New Roman" w:cs="Arial"/>
        </w:rPr>
      </w:pPr>
      <w:r w:rsidRPr="00FB17DC">
        <w:rPr>
          <w:rFonts w:eastAsia="Times New Roman" w:cs="Arial"/>
          <w:color w:val="000000"/>
          <w:vertAlign w:val="superscript"/>
          <w:lang w:eastAsia="bg-BG"/>
        </w:rPr>
        <w:t>26</w:t>
      </w:r>
      <w:r w:rsidRPr="00FB17DC">
        <w:rPr>
          <w:rFonts w:eastAsia="Times New Roman" w:cs="Arial"/>
          <w:color w:val="000000"/>
          <w:lang w:eastAsia="bg-BG"/>
        </w:rPr>
        <w:t>Базирано на отклонение в броя на неутрофилите от ≥1,5х10</w:t>
      </w:r>
      <w:r w:rsidRPr="00FB17DC">
        <w:rPr>
          <w:rFonts w:eastAsia="Times New Roman" w:cs="Arial"/>
          <w:color w:val="000000"/>
          <w:vertAlign w:val="superscript"/>
          <w:lang w:eastAsia="bg-BG"/>
        </w:rPr>
        <w:t>9</w:t>
      </w:r>
      <w:r w:rsidRPr="00FB17DC">
        <w:rPr>
          <w:rFonts w:eastAsia="Times New Roman" w:cs="Arial"/>
          <w:color w:val="000000"/>
          <w:lang w:eastAsia="bg-BG"/>
        </w:rPr>
        <w:t>/</w:t>
      </w:r>
      <w:r w:rsidRPr="00FB17DC">
        <w:rPr>
          <w:rFonts w:eastAsia="Times New Roman" w:cs="Arial"/>
          <w:color w:val="000000"/>
          <w:lang w:val="en-US"/>
        </w:rPr>
        <w:t>l</w:t>
      </w:r>
      <w:r w:rsidRPr="00FB17DC">
        <w:rPr>
          <w:rFonts w:eastAsia="Times New Roman" w:cs="Arial"/>
          <w:color w:val="000000"/>
          <w:lang w:eastAsia="bg-BG"/>
        </w:rPr>
        <w:t xml:space="preserve"> от изходната стойност до </w:t>
      </w:r>
      <w:r w:rsidRPr="00FB17DC">
        <w:rPr>
          <w:rFonts w:eastAsia="Times New Roman" w:cs="Arial"/>
          <w:color w:val="000000"/>
          <w:lang w:val="ru-RU"/>
        </w:rPr>
        <w:t>&lt;0,5</w:t>
      </w:r>
      <w:r w:rsidRPr="00FB17DC">
        <w:rPr>
          <w:rFonts w:eastAsia="Times New Roman" w:cs="Arial"/>
          <w:color w:val="000000"/>
          <w:lang w:val="en-US"/>
        </w:rPr>
        <w:t>x</w:t>
      </w:r>
      <w:r w:rsidRPr="00FB17DC">
        <w:rPr>
          <w:rFonts w:eastAsia="Times New Roman" w:cs="Arial"/>
          <w:color w:val="000000"/>
          <w:lang w:val="ru-RU"/>
        </w:rPr>
        <w:t>1</w:t>
      </w:r>
      <w:r w:rsidRPr="00FB17DC">
        <w:rPr>
          <w:rFonts w:eastAsia="Times New Roman" w:cs="Arial"/>
          <w:color w:val="000000"/>
          <w:lang w:eastAsia="bg-BG"/>
        </w:rPr>
        <w:t>0</w:t>
      </w:r>
      <w:r w:rsidRPr="00FB17DC">
        <w:rPr>
          <w:rFonts w:eastAsia="Times New Roman" w:cs="Arial"/>
          <w:color w:val="000000"/>
          <w:vertAlign w:val="superscript"/>
          <w:lang w:eastAsia="bg-BG"/>
        </w:rPr>
        <w:t>9</w:t>
      </w:r>
      <w:r w:rsidRPr="00FB17DC">
        <w:rPr>
          <w:rFonts w:eastAsia="Times New Roman" w:cs="Arial"/>
          <w:color w:val="000000"/>
          <w:lang w:eastAsia="bg-BG"/>
        </w:rPr>
        <w:t xml:space="preserve">/1 определена по всяко време в продължение на лечението и базирано за пациенти с тежка неутропения </w:t>
      </w:r>
      <w:r w:rsidRPr="00FB17DC">
        <w:rPr>
          <w:rFonts w:eastAsia="Times New Roman" w:cs="Arial"/>
          <w:color w:val="000000"/>
          <w:lang w:val="ru-RU"/>
        </w:rPr>
        <w:t>(&lt;0,5</w:t>
      </w:r>
      <w:r w:rsidRPr="00FB17DC">
        <w:rPr>
          <w:rFonts w:eastAsia="Times New Roman" w:cs="Arial"/>
          <w:color w:val="000000"/>
          <w:lang w:val="en-US"/>
        </w:rPr>
        <w:t>x</w:t>
      </w:r>
      <w:r w:rsidRPr="00FB17DC">
        <w:rPr>
          <w:rFonts w:eastAsia="Times New Roman" w:cs="Arial"/>
          <w:color w:val="000000"/>
          <w:lang w:val="ru-RU"/>
        </w:rPr>
        <w:t>1</w:t>
      </w:r>
      <w:r w:rsidRPr="00FB17DC">
        <w:rPr>
          <w:rFonts w:eastAsia="Times New Roman" w:cs="Arial"/>
          <w:color w:val="000000"/>
          <w:lang w:eastAsia="bg-BG"/>
        </w:rPr>
        <w:t>0</w:t>
      </w:r>
      <w:r w:rsidRPr="00FB17DC">
        <w:rPr>
          <w:rFonts w:eastAsia="Times New Roman" w:cs="Arial"/>
          <w:color w:val="000000"/>
          <w:vertAlign w:val="superscript"/>
          <w:lang w:eastAsia="bg-BG"/>
        </w:rPr>
        <w:t>9</w:t>
      </w:r>
      <w:r w:rsidRPr="00FB17DC">
        <w:rPr>
          <w:rFonts w:eastAsia="Times New Roman" w:cs="Arial"/>
          <w:color w:val="000000"/>
          <w:lang w:eastAsia="bg-BG"/>
        </w:rPr>
        <w:t>/1) и инфекция по време на всички клинични проучвания с кветиапин (вижте точка 4.4).</w:t>
      </w:r>
    </w:p>
    <w:p w14:paraId="61F230C6" w14:textId="77777777" w:rsidR="00FB17DC" w:rsidRPr="00FB17DC" w:rsidRDefault="00FB17DC" w:rsidP="00FB17DC">
      <w:pPr>
        <w:spacing w:line="240" w:lineRule="auto"/>
        <w:rPr>
          <w:rFonts w:eastAsia="Times New Roman" w:cs="Arial"/>
        </w:rPr>
      </w:pPr>
      <w:r w:rsidRPr="00FB17DC">
        <w:rPr>
          <w:rFonts w:eastAsia="Times New Roman" w:cs="Arial"/>
          <w:color w:val="000000"/>
          <w:vertAlign w:val="superscript"/>
          <w:lang w:eastAsia="bg-BG"/>
        </w:rPr>
        <w:t>27</w:t>
      </w:r>
      <w:r w:rsidRPr="00FB17DC">
        <w:rPr>
          <w:rFonts w:eastAsia="Times New Roman" w:cs="Arial"/>
          <w:color w:val="000000"/>
          <w:lang w:eastAsia="bg-BG"/>
        </w:rPr>
        <w:t xml:space="preserve">Базирано на отклонения от нормалната изходна стойност до възможно клинично значима стойност, определена по всяко време, във всички изпитвания. Отклонения в броя на еозинофилите се определят като </w:t>
      </w:r>
      <w:r w:rsidRPr="00FB17DC">
        <w:rPr>
          <w:rFonts w:eastAsia="Times New Roman" w:cs="Arial"/>
          <w:color w:val="000000"/>
          <w:lang w:val="ru-RU"/>
        </w:rPr>
        <w:t>&gt;1</w:t>
      </w:r>
      <w:r w:rsidRPr="00FB17DC">
        <w:rPr>
          <w:rFonts w:eastAsia="Times New Roman" w:cs="Arial"/>
          <w:color w:val="000000"/>
          <w:lang w:val="en-US"/>
        </w:rPr>
        <w:t>x</w:t>
      </w:r>
      <w:r w:rsidRPr="00FB17DC">
        <w:rPr>
          <w:rFonts w:eastAsia="Times New Roman" w:cs="Arial"/>
          <w:color w:val="000000"/>
          <w:lang w:val="ru-RU"/>
        </w:rPr>
        <w:t>1</w:t>
      </w:r>
      <w:r w:rsidRPr="00FB17DC">
        <w:rPr>
          <w:rFonts w:eastAsia="Times New Roman" w:cs="Arial"/>
          <w:color w:val="000000"/>
          <w:lang w:eastAsia="bg-BG"/>
        </w:rPr>
        <w:t>0</w:t>
      </w:r>
      <w:r w:rsidRPr="00FB17DC">
        <w:rPr>
          <w:rFonts w:eastAsia="Times New Roman" w:cs="Arial"/>
          <w:color w:val="000000"/>
          <w:vertAlign w:val="superscript"/>
          <w:lang w:eastAsia="bg-BG"/>
        </w:rPr>
        <w:t>9</w:t>
      </w:r>
      <w:r w:rsidRPr="00FB17DC">
        <w:rPr>
          <w:rFonts w:eastAsia="Times New Roman" w:cs="Arial"/>
          <w:color w:val="000000"/>
          <w:lang w:eastAsia="bg-BG"/>
        </w:rPr>
        <w:t xml:space="preserve"> клетки/1, определена по всяко време.</w:t>
      </w:r>
    </w:p>
    <w:p w14:paraId="2346055B" w14:textId="77777777" w:rsidR="00FB17DC" w:rsidRPr="00FB17DC" w:rsidRDefault="00FB17DC" w:rsidP="00FB17DC">
      <w:pPr>
        <w:spacing w:line="240" w:lineRule="auto"/>
        <w:rPr>
          <w:rFonts w:eastAsia="Times New Roman" w:cs="Arial"/>
        </w:rPr>
      </w:pPr>
      <w:r w:rsidRPr="00FB17DC">
        <w:rPr>
          <w:rFonts w:eastAsia="Times New Roman" w:cs="Arial"/>
          <w:color w:val="000000"/>
          <w:vertAlign w:val="superscript"/>
          <w:lang w:eastAsia="bg-BG"/>
        </w:rPr>
        <w:t>28</w:t>
      </w:r>
      <w:r w:rsidRPr="00FB17DC">
        <w:rPr>
          <w:rFonts w:eastAsia="Times New Roman" w:cs="Arial"/>
          <w:color w:val="000000"/>
          <w:lang w:eastAsia="bg-BG"/>
        </w:rPr>
        <w:t>Базирано на отклонения от нормалната изходна стойност до възможно клинично значима стойност, определена по всяко време след началото във всички изпитвания. Отгклонения в</w:t>
      </w:r>
      <w:r w:rsidRPr="00FB17DC">
        <w:rPr>
          <w:rFonts w:eastAsia="Times New Roman" w:cs="Arial"/>
          <w:color w:val="000000"/>
          <w:vertAlign w:val="subscript"/>
          <w:lang w:eastAsia="bg-BG"/>
        </w:rPr>
        <w:t xml:space="preserve"> </w:t>
      </w:r>
      <w:r w:rsidRPr="00FB17DC">
        <w:rPr>
          <w:rFonts w:eastAsia="Times New Roman" w:cs="Arial"/>
          <w:color w:val="000000"/>
          <w:lang w:eastAsia="bg-BG"/>
        </w:rPr>
        <w:t xml:space="preserve">броя на левкоцитите се определят като </w:t>
      </w:r>
      <w:r w:rsidRPr="00FB17DC">
        <w:rPr>
          <w:rFonts w:eastAsia="Times New Roman" w:cs="Arial"/>
          <w:color w:val="000000"/>
          <w:lang w:val="ru-RU"/>
        </w:rPr>
        <w:t>&lt;3</w:t>
      </w:r>
      <w:r w:rsidRPr="00FB17DC">
        <w:rPr>
          <w:rFonts w:eastAsia="Times New Roman" w:cs="Arial"/>
          <w:color w:val="000000"/>
          <w:lang w:val="en-US"/>
        </w:rPr>
        <w:t>x</w:t>
      </w:r>
      <w:r w:rsidRPr="00FB17DC">
        <w:rPr>
          <w:rFonts w:eastAsia="Times New Roman" w:cs="Arial"/>
          <w:color w:val="000000"/>
          <w:lang w:val="ru-RU"/>
        </w:rPr>
        <w:t>1</w:t>
      </w:r>
      <w:r w:rsidRPr="00FB17DC">
        <w:rPr>
          <w:rFonts w:eastAsia="Times New Roman" w:cs="Arial"/>
          <w:color w:val="000000"/>
          <w:lang w:eastAsia="bg-BG"/>
        </w:rPr>
        <w:t>0</w:t>
      </w:r>
      <w:r w:rsidRPr="00FB17DC">
        <w:rPr>
          <w:rFonts w:eastAsia="Times New Roman" w:cs="Arial"/>
          <w:color w:val="000000"/>
          <w:vertAlign w:val="superscript"/>
          <w:lang w:eastAsia="bg-BG"/>
        </w:rPr>
        <w:t>9</w:t>
      </w:r>
      <w:r w:rsidRPr="00FB17DC">
        <w:rPr>
          <w:rFonts w:eastAsia="Times New Roman" w:cs="Arial"/>
          <w:color w:val="000000"/>
          <w:lang w:eastAsia="bg-BG"/>
        </w:rPr>
        <w:t xml:space="preserve"> клетки/1, определена по всяко време.</w:t>
      </w:r>
    </w:p>
    <w:p w14:paraId="1CB28C9F" w14:textId="77777777" w:rsidR="00FB17DC" w:rsidRPr="00FB17DC" w:rsidRDefault="00FB17DC" w:rsidP="00FB17DC">
      <w:pPr>
        <w:rPr>
          <w:rFonts w:eastAsia="Times New Roman" w:cs="Arial"/>
        </w:rPr>
      </w:pPr>
      <w:r w:rsidRPr="00FB17DC">
        <w:rPr>
          <w:rFonts w:eastAsia="Times New Roman" w:cs="Arial"/>
          <w:color w:val="000000"/>
          <w:vertAlign w:val="superscript"/>
          <w:lang w:eastAsia="bg-BG"/>
        </w:rPr>
        <w:t>29</w:t>
      </w:r>
      <w:r w:rsidRPr="00FB17DC">
        <w:rPr>
          <w:rFonts w:eastAsia="Times New Roman" w:cs="Arial"/>
          <w:color w:val="000000"/>
          <w:lang w:eastAsia="bg-BG"/>
        </w:rPr>
        <w:t>Базирано на съобщения на нежелани събития за метаболитен синдром от всички клинични</w:t>
      </w:r>
      <w:r w:rsidRPr="00FB17DC">
        <w:rPr>
          <w:rFonts w:eastAsia="Times New Roman" w:cs="Arial"/>
          <w:color w:val="000000"/>
          <w:lang w:val="ru-RU" w:eastAsia="bg-BG"/>
        </w:rPr>
        <w:t xml:space="preserve"> </w:t>
      </w:r>
      <w:r w:rsidRPr="00FB17DC">
        <w:rPr>
          <w:rFonts w:eastAsia="Times New Roman" w:cs="Arial"/>
          <w:color w:val="000000"/>
          <w:lang w:eastAsia="bg-BG"/>
        </w:rPr>
        <w:t>изпитвания с кветиапин.</w:t>
      </w:r>
    </w:p>
    <w:p w14:paraId="08C96ABC" w14:textId="77777777" w:rsidR="00FB17DC" w:rsidRPr="00FB17DC" w:rsidRDefault="00FB17DC" w:rsidP="00FB17DC">
      <w:pPr>
        <w:spacing w:line="240" w:lineRule="auto"/>
        <w:rPr>
          <w:rFonts w:eastAsia="Times New Roman" w:cs="Arial"/>
        </w:rPr>
      </w:pPr>
      <w:r w:rsidRPr="00FB17DC">
        <w:rPr>
          <w:rFonts w:eastAsia="Times New Roman" w:cs="Arial"/>
          <w:color w:val="000000"/>
          <w:vertAlign w:val="superscript"/>
          <w:lang w:eastAsia="bg-BG"/>
        </w:rPr>
        <w:t>30</w:t>
      </w:r>
      <w:r w:rsidRPr="00FB17DC">
        <w:rPr>
          <w:rFonts w:eastAsia="Times New Roman" w:cs="Arial"/>
          <w:color w:val="000000"/>
          <w:lang w:eastAsia="bg-BG"/>
        </w:rPr>
        <w:t>При някои пациенти едно влошаване на повече от един до метаболитните фактори за тегло, кръвна захар и липиди беше наблюдавано в клинични изпитвания (вижте точка 4.4).</w:t>
      </w:r>
    </w:p>
    <w:p w14:paraId="32105FE7" w14:textId="77777777" w:rsidR="00FB17DC" w:rsidRPr="00FB17DC" w:rsidRDefault="00FB17DC" w:rsidP="00FB17DC">
      <w:pPr>
        <w:spacing w:line="240" w:lineRule="auto"/>
        <w:rPr>
          <w:rFonts w:eastAsia="Times New Roman" w:cs="Arial"/>
        </w:rPr>
      </w:pPr>
      <w:r w:rsidRPr="00FB17DC">
        <w:rPr>
          <w:rFonts w:eastAsia="Times New Roman" w:cs="Arial"/>
          <w:color w:val="000000"/>
          <w:vertAlign w:val="superscript"/>
          <w:lang w:eastAsia="bg-BG"/>
        </w:rPr>
        <w:t>31</w:t>
      </w:r>
      <w:r w:rsidRPr="00FB17DC">
        <w:rPr>
          <w:rFonts w:eastAsia="Times New Roman" w:cs="Arial"/>
          <w:color w:val="000000"/>
          <w:lang w:eastAsia="bg-BG"/>
        </w:rPr>
        <w:t>Вижте точка 4.6.</w:t>
      </w:r>
    </w:p>
    <w:p w14:paraId="393BDDD6" w14:textId="77777777" w:rsidR="00FB17DC" w:rsidRPr="00FB17DC" w:rsidRDefault="00FB17DC" w:rsidP="00FB17DC">
      <w:pPr>
        <w:spacing w:line="240" w:lineRule="auto"/>
        <w:rPr>
          <w:rFonts w:eastAsia="Times New Roman" w:cs="Arial"/>
        </w:rPr>
      </w:pPr>
      <w:r w:rsidRPr="00FB17DC">
        <w:rPr>
          <w:rFonts w:eastAsia="Times New Roman" w:cs="Arial"/>
          <w:color w:val="000000"/>
          <w:vertAlign w:val="superscript"/>
          <w:lang w:eastAsia="bg-BG"/>
        </w:rPr>
        <w:lastRenderedPageBreak/>
        <w:t>32</w:t>
      </w:r>
      <w:r w:rsidRPr="00FB17DC">
        <w:rPr>
          <w:rFonts w:eastAsia="Times New Roman" w:cs="Arial"/>
          <w:color w:val="000000"/>
          <w:lang w:eastAsia="bg-BG"/>
        </w:rPr>
        <w:t>Може да се прояви по време на или в близост да началото на лечението и е свързано с хипотония и/или синкоп. Честотата е основана на съобщенията на нежелано събитие при всички клинични изпитвания с кветиапин.</w:t>
      </w:r>
    </w:p>
    <w:p w14:paraId="23FD0FC9" w14:textId="77777777" w:rsidR="00FB17DC" w:rsidRPr="00FB17DC" w:rsidRDefault="00FB17DC" w:rsidP="00FB17DC">
      <w:pPr>
        <w:spacing w:line="240" w:lineRule="auto"/>
        <w:rPr>
          <w:rFonts w:eastAsia="Times New Roman" w:cs="Arial"/>
          <w:color w:val="000000"/>
          <w:lang w:eastAsia="bg-BG"/>
        </w:rPr>
      </w:pPr>
    </w:p>
    <w:p w14:paraId="48BA2811" w14:textId="77B98A56" w:rsidR="00FB17DC" w:rsidRPr="00FB17DC" w:rsidRDefault="00FB17DC" w:rsidP="00FB17DC">
      <w:pPr>
        <w:spacing w:line="240" w:lineRule="auto"/>
        <w:rPr>
          <w:rFonts w:eastAsia="Times New Roman" w:cs="Arial"/>
        </w:rPr>
      </w:pPr>
      <w:r w:rsidRPr="00FB17DC">
        <w:rPr>
          <w:rFonts w:eastAsia="Times New Roman" w:cs="Arial"/>
          <w:color w:val="000000"/>
          <w:lang w:eastAsia="bg-BG"/>
        </w:rPr>
        <w:t xml:space="preserve">Случаи на удължаване на </w:t>
      </w:r>
      <w:r w:rsidRPr="00FB17DC">
        <w:rPr>
          <w:rFonts w:eastAsia="Times New Roman" w:cs="Arial"/>
          <w:color w:val="000000"/>
          <w:lang w:val="en-US"/>
        </w:rPr>
        <w:t>QT</w:t>
      </w:r>
      <w:r w:rsidRPr="00FB17DC">
        <w:rPr>
          <w:rFonts w:eastAsia="Times New Roman" w:cs="Arial"/>
          <w:color w:val="000000"/>
          <w:lang w:eastAsia="bg-BG"/>
        </w:rPr>
        <w:t xml:space="preserve">-интервала, камерна аритмия, внезапна необяснима смърт, сърдечен арест и </w:t>
      </w:r>
      <w:proofErr w:type="spellStart"/>
      <w:r w:rsidRPr="00FB17DC">
        <w:rPr>
          <w:rFonts w:eastAsia="Times New Roman" w:cs="Arial"/>
          <w:color w:val="000000"/>
          <w:lang w:val="en-US"/>
        </w:rPr>
        <w:t>torsades</w:t>
      </w:r>
      <w:proofErr w:type="spellEnd"/>
      <w:r w:rsidRPr="00FB17DC">
        <w:rPr>
          <w:rFonts w:eastAsia="Times New Roman" w:cs="Arial"/>
          <w:color w:val="000000"/>
          <w:lang w:val="ru-RU"/>
        </w:rPr>
        <w:t xml:space="preserve"> </w:t>
      </w:r>
      <w:r w:rsidRPr="00FB17DC">
        <w:rPr>
          <w:rFonts w:eastAsia="Times New Roman" w:cs="Arial"/>
          <w:color w:val="000000"/>
          <w:lang w:val="en-US"/>
        </w:rPr>
        <w:t>de</w:t>
      </w:r>
      <w:r w:rsidRPr="00FB17DC">
        <w:rPr>
          <w:rFonts w:eastAsia="Times New Roman" w:cs="Arial"/>
          <w:color w:val="000000"/>
          <w:lang w:val="ru-RU"/>
        </w:rPr>
        <w:t xml:space="preserve"> </w:t>
      </w:r>
      <w:r w:rsidRPr="00FB17DC">
        <w:rPr>
          <w:rFonts w:eastAsia="Times New Roman" w:cs="Arial"/>
          <w:color w:val="000000"/>
          <w:lang w:val="en-US"/>
        </w:rPr>
        <w:t>pointes</w:t>
      </w:r>
      <w:r w:rsidRPr="00FB17DC">
        <w:rPr>
          <w:rFonts w:eastAsia="Times New Roman" w:cs="Arial"/>
          <w:color w:val="000000"/>
          <w:lang w:val="ru-RU"/>
        </w:rPr>
        <w:t xml:space="preserve"> </w:t>
      </w:r>
      <w:r w:rsidRPr="00FB17DC">
        <w:rPr>
          <w:rFonts w:eastAsia="Times New Roman" w:cs="Arial"/>
          <w:color w:val="000000"/>
          <w:lang w:eastAsia="bg-BG"/>
        </w:rPr>
        <w:t>са докладвани при употреба на невролептици и се приема, че са ефекти на целия клас продукти.</w:t>
      </w:r>
    </w:p>
    <w:p w14:paraId="539AE113" w14:textId="77777777" w:rsidR="00FB17DC" w:rsidRPr="00FB17DC" w:rsidRDefault="00FB17DC" w:rsidP="00FB17DC">
      <w:pPr>
        <w:spacing w:line="240" w:lineRule="auto"/>
        <w:rPr>
          <w:rFonts w:eastAsia="Times New Roman" w:cs="Arial"/>
          <w:color w:val="000000"/>
          <w:u w:val="single"/>
          <w:lang w:eastAsia="bg-BG"/>
        </w:rPr>
      </w:pPr>
    </w:p>
    <w:p w14:paraId="289FFF66" w14:textId="47EC6992" w:rsidR="00FB17DC" w:rsidRPr="00FB17DC" w:rsidRDefault="00FB17DC" w:rsidP="00FB17DC">
      <w:pPr>
        <w:spacing w:line="240" w:lineRule="auto"/>
        <w:rPr>
          <w:rFonts w:eastAsia="Times New Roman" w:cs="Arial"/>
        </w:rPr>
      </w:pPr>
      <w:r w:rsidRPr="00FB17DC">
        <w:rPr>
          <w:rFonts w:eastAsia="Times New Roman" w:cs="Arial"/>
          <w:color w:val="000000"/>
          <w:u w:val="single"/>
          <w:lang w:eastAsia="bg-BG"/>
        </w:rPr>
        <w:t>Педиатрична популация</w:t>
      </w:r>
    </w:p>
    <w:p w14:paraId="1D15C320" w14:textId="77777777" w:rsidR="00FB17DC" w:rsidRPr="00FB17DC" w:rsidRDefault="00FB17DC" w:rsidP="00FB17DC">
      <w:pPr>
        <w:spacing w:line="240" w:lineRule="auto"/>
        <w:rPr>
          <w:rFonts w:eastAsia="Times New Roman" w:cs="Arial"/>
        </w:rPr>
      </w:pPr>
      <w:r w:rsidRPr="00FB17DC">
        <w:rPr>
          <w:rFonts w:eastAsia="Times New Roman" w:cs="Arial"/>
          <w:color w:val="000000"/>
          <w:lang w:eastAsia="bg-BG"/>
        </w:rPr>
        <w:t>Изброените по-горе нежелани лекарствени реакции при възрастни трябва да се очакват при деца и юноши. Представените в резюме по-долу нежелани лекарствени реакции, които се наблюдават с по-висока честота при деца и юноши (на възраст от 10 до 17 години), отколкото при възрастни или нежелани лекарствени реакции, които не са наблюдавани при възрастни.</w:t>
      </w:r>
    </w:p>
    <w:p w14:paraId="2088F22B" w14:textId="77777777" w:rsidR="00FB17DC" w:rsidRPr="00FB17DC" w:rsidRDefault="00FB17DC" w:rsidP="00FB17DC">
      <w:pPr>
        <w:spacing w:line="240" w:lineRule="auto"/>
        <w:rPr>
          <w:rFonts w:eastAsia="Times New Roman" w:cs="Arial"/>
          <w:b/>
          <w:bCs/>
          <w:color w:val="000000"/>
          <w:lang w:eastAsia="bg-BG"/>
        </w:rPr>
      </w:pPr>
    </w:p>
    <w:p w14:paraId="66EB58A5" w14:textId="3E536650" w:rsidR="00FB17DC" w:rsidRPr="00FB17DC" w:rsidRDefault="00FB17DC" w:rsidP="00FB17DC">
      <w:pPr>
        <w:spacing w:line="240" w:lineRule="auto"/>
        <w:rPr>
          <w:rFonts w:eastAsia="Times New Roman" w:cs="Arial"/>
        </w:rPr>
      </w:pPr>
      <w:r w:rsidRPr="00FB17DC">
        <w:rPr>
          <w:rFonts w:eastAsia="Times New Roman" w:cs="Arial"/>
          <w:b/>
          <w:bCs/>
          <w:color w:val="000000"/>
          <w:lang w:eastAsia="bg-BG"/>
        </w:rPr>
        <w:t>Таблица 2.: Нежелани лекарствени реакции при деца и юноши, свързани с лечение с кветиапин, които се проявяват с по-висока честота или не се проявяват при популацията на възрастните</w:t>
      </w:r>
    </w:p>
    <w:p w14:paraId="7C5707E4" w14:textId="77777777" w:rsidR="00FB17DC" w:rsidRPr="00FB17DC" w:rsidRDefault="00FB17DC" w:rsidP="00FB17DC">
      <w:pPr>
        <w:spacing w:line="240" w:lineRule="auto"/>
        <w:rPr>
          <w:rFonts w:eastAsia="Times New Roman" w:cs="Arial"/>
          <w:color w:val="000000"/>
          <w:lang w:eastAsia="bg-BG"/>
        </w:rPr>
      </w:pPr>
    </w:p>
    <w:p w14:paraId="6DB4B0B8" w14:textId="40BF0CB3" w:rsidR="00FB17DC" w:rsidRPr="00FB17DC" w:rsidRDefault="00FB17DC" w:rsidP="00FB17DC">
      <w:pPr>
        <w:spacing w:line="240" w:lineRule="auto"/>
        <w:rPr>
          <w:rFonts w:eastAsia="Times New Roman" w:cs="Arial"/>
        </w:rPr>
      </w:pPr>
      <w:r w:rsidRPr="00FB17DC">
        <w:rPr>
          <w:rFonts w:eastAsia="Times New Roman" w:cs="Arial"/>
          <w:color w:val="000000"/>
          <w:lang w:eastAsia="bg-BG"/>
        </w:rPr>
        <w:t>Честотата на нежеланите лекарствени реакции е определена както следва: Много чести (≥1/10); чести (≥1/100 до &lt;1/10), нечести (≥1/1 000 до &lt;1/100), редки (≥1/10 000 до &lt;1/1 000), и много редки (&lt;1/10 000).</w:t>
      </w:r>
    </w:p>
    <w:tbl>
      <w:tblPr>
        <w:tblStyle w:val="TableGrid"/>
        <w:tblW w:w="0" w:type="auto"/>
        <w:tblLook w:val="04A0" w:firstRow="1" w:lastRow="0" w:firstColumn="1" w:lastColumn="0" w:noHBand="0" w:noVBand="1"/>
      </w:tblPr>
      <w:tblGrid>
        <w:gridCol w:w="3107"/>
        <w:gridCol w:w="3117"/>
        <w:gridCol w:w="3126"/>
      </w:tblGrid>
      <w:tr w:rsidR="00FB17DC" w14:paraId="27996F06" w14:textId="77777777" w:rsidTr="00FB17DC">
        <w:tc>
          <w:tcPr>
            <w:tcW w:w="3192" w:type="dxa"/>
          </w:tcPr>
          <w:p w14:paraId="14005251" w14:textId="05D751F5" w:rsidR="00FB17DC" w:rsidRDefault="00FB17DC" w:rsidP="00FB17DC">
            <w:r>
              <w:rPr>
                <w:b/>
                <w:bCs/>
              </w:rPr>
              <w:t>Системно-органна класификация</w:t>
            </w:r>
          </w:p>
        </w:tc>
        <w:tc>
          <w:tcPr>
            <w:tcW w:w="3192" w:type="dxa"/>
          </w:tcPr>
          <w:p w14:paraId="6B62B3B5" w14:textId="306FDAC7" w:rsidR="00FB17DC" w:rsidRDefault="00FB17DC" w:rsidP="00FB17DC">
            <w:r>
              <w:rPr>
                <w:b/>
                <w:bCs/>
              </w:rPr>
              <w:t>Много чести</w:t>
            </w:r>
          </w:p>
        </w:tc>
        <w:tc>
          <w:tcPr>
            <w:tcW w:w="3192" w:type="dxa"/>
          </w:tcPr>
          <w:p w14:paraId="44951D7F" w14:textId="4E28D5AA" w:rsidR="00FB17DC" w:rsidRDefault="00FB17DC" w:rsidP="00FB17DC">
            <w:r>
              <w:rPr>
                <w:b/>
                <w:bCs/>
              </w:rPr>
              <w:t>Чести</w:t>
            </w:r>
          </w:p>
        </w:tc>
      </w:tr>
      <w:tr w:rsidR="00FB17DC" w14:paraId="60CCA8B9" w14:textId="77777777" w:rsidTr="00FB17DC">
        <w:tc>
          <w:tcPr>
            <w:tcW w:w="3192" w:type="dxa"/>
          </w:tcPr>
          <w:p w14:paraId="44450382" w14:textId="0F99BEA4" w:rsidR="00FB17DC" w:rsidRDefault="00FB17DC" w:rsidP="00FB17DC">
            <w:r>
              <w:rPr>
                <w:i/>
                <w:iCs/>
              </w:rPr>
              <w:t>Ендокринни нарушения</w:t>
            </w:r>
          </w:p>
        </w:tc>
        <w:tc>
          <w:tcPr>
            <w:tcW w:w="3192" w:type="dxa"/>
          </w:tcPr>
          <w:p w14:paraId="26A47343" w14:textId="183351ED" w:rsidR="00FB17DC" w:rsidRDefault="00FB17DC" w:rsidP="00FB17DC">
            <w:r>
              <w:t>Повишаванене в стойностите на пролактин</w:t>
            </w:r>
            <w:r>
              <w:rPr>
                <w:vertAlign w:val="superscript"/>
              </w:rPr>
              <w:t>1</w:t>
            </w:r>
          </w:p>
        </w:tc>
        <w:tc>
          <w:tcPr>
            <w:tcW w:w="3192" w:type="dxa"/>
          </w:tcPr>
          <w:p w14:paraId="0DE68D70" w14:textId="77777777" w:rsidR="00FB17DC" w:rsidRDefault="00FB17DC" w:rsidP="00FB17DC"/>
        </w:tc>
      </w:tr>
      <w:tr w:rsidR="00FB17DC" w14:paraId="624C74E2" w14:textId="77777777" w:rsidTr="00FB17DC">
        <w:tc>
          <w:tcPr>
            <w:tcW w:w="3192" w:type="dxa"/>
          </w:tcPr>
          <w:p w14:paraId="2671B366" w14:textId="03DABB5B" w:rsidR="00FB17DC" w:rsidRDefault="00FB17DC" w:rsidP="00FB17DC">
            <w:r>
              <w:rPr>
                <w:i/>
                <w:iCs/>
              </w:rPr>
              <w:t>Нарушения на метаболизма и храненето</w:t>
            </w:r>
          </w:p>
        </w:tc>
        <w:tc>
          <w:tcPr>
            <w:tcW w:w="3192" w:type="dxa"/>
          </w:tcPr>
          <w:p w14:paraId="72FC22FF" w14:textId="795245C2" w:rsidR="00FB17DC" w:rsidRDefault="00FB17DC" w:rsidP="00FB17DC">
            <w:r>
              <w:t>Повишен апетит</w:t>
            </w:r>
          </w:p>
        </w:tc>
        <w:tc>
          <w:tcPr>
            <w:tcW w:w="3192" w:type="dxa"/>
          </w:tcPr>
          <w:p w14:paraId="4DD793C3" w14:textId="77777777" w:rsidR="00FB17DC" w:rsidRDefault="00FB17DC" w:rsidP="00FB17DC"/>
        </w:tc>
      </w:tr>
      <w:tr w:rsidR="00FB17DC" w14:paraId="5A42D023" w14:textId="77777777" w:rsidTr="00FB17DC">
        <w:tc>
          <w:tcPr>
            <w:tcW w:w="3192" w:type="dxa"/>
          </w:tcPr>
          <w:p w14:paraId="2A2CE229" w14:textId="644B0A0D" w:rsidR="00FB17DC" w:rsidRDefault="00FB17DC" w:rsidP="00FB17DC">
            <w:r>
              <w:rPr>
                <w:i/>
                <w:iCs/>
              </w:rPr>
              <w:t>Нарушения па нервната система</w:t>
            </w:r>
          </w:p>
        </w:tc>
        <w:tc>
          <w:tcPr>
            <w:tcW w:w="3192" w:type="dxa"/>
          </w:tcPr>
          <w:p w14:paraId="16ED137E" w14:textId="2DCD8830" w:rsidR="00FB17DC" w:rsidRDefault="00FB17DC" w:rsidP="00FB17DC">
            <w:r>
              <w:t>Екстрапирамидни симптоми</w:t>
            </w:r>
            <w:r>
              <w:rPr>
                <w:vertAlign w:val="superscript"/>
              </w:rPr>
              <w:t xml:space="preserve">3, </w:t>
            </w:r>
            <w:r w:rsidRPr="00FB17DC">
              <w:rPr>
                <w:vertAlign w:val="superscript"/>
              </w:rPr>
              <w:t>4</w:t>
            </w:r>
          </w:p>
        </w:tc>
        <w:tc>
          <w:tcPr>
            <w:tcW w:w="3192" w:type="dxa"/>
          </w:tcPr>
          <w:p w14:paraId="20117F06" w14:textId="40EE6FC1" w:rsidR="00FB17DC" w:rsidRDefault="00FB17DC" w:rsidP="00FB17DC">
            <w:r>
              <w:t>Синкоп</w:t>
            </w:r>
          </w:p>
        </w:tc>
      </w:tr>
      <w:tr w:rsidR="00FB17DC" w14:paraId="0F12A7CC" w14:textId="77777777" w:rsidTr="00FB17DC">
        <w:tc>
          <w:tcPr>
            <w:tcW w:w="3192" w:type="dxa"/>
          </w:tcPr>
          <w:p w14:paraId="5037A914" w14:textId="1642228C" w:rsidR="00FB17DC" w:rsidRDefault="00FB17DC" w:rsidP="00FB17DC">
            <w:r>
              <w:rPr>
                <w:i/>
                <w:iCs/>
              </w:rPr>
              <w:t>Съдови нарушения</w:t>
            </w:r>
          </w:p>
        </w:tc>
        <w:tc>
          <w:tcPr>
            <w:tcW w:w="3192" w:type="dxa"/>
          </w:tcPr>
          <w:p w14:paraId="025E405B" w14:textId="5B785DB7" w:rsidR="00FB17DC" w:rsidRDefault="00FB17DC" w:rsidP="00FB17DC">
            <w:r>
              <w:t>Повишаване на кръвното</w:t>
            </w:r>
            <w:r w:rsidRPr="00FB17DC">
              <w:rPr>
                <w:vertAlign w:val="superscript"/>
                <w:lang w:val="en-US"/>
              </w:rPr>
              <w:t>2</w:t>
            </w:r>
            <w:r>
              <w:rPr>
                <w:lang w:val="en-US"/>
              </w:rPr>
              <w:t xml:space="preserve"> </w:t>
            </w:r>
            <w:r>
              <w:t>налягане</w:t>
            </w:r>
          </w:p>
        </w:tc>
        <w:tc>
          <w:tcPr>
            <w:tcW w:w="3192" w:type="dxa"/>
          </w:tcPr>
          <w:p w14:paraId="74D79F99" w14:textId="77777777" w:rsidR="00FB17DC" w:rsidRDefault="00FB17DC" w:rsidP="00FB17DC"/>
        </w:tc>
      </w:tr>
      <w:tr w:rsidR="00FB17DC" w14:paraId="2276BBC4" w14:textId="77777777" w:rsidTr="00FB17DC">
        <w:tc>
          <w:tcPr>
            <w:tcW w:w="3192" w:type="dxa"/>
          </w:tcPr>
          <w:p w14:paraId="59BC0736" w14:textId="103A7253" w:rsidR="00FB17DC" w:rsidRDefault="00FB17DC" w:rsidP="00FB17DC">
            <w:r>
              <w:rPr>
                <w:i/>
                <w:iCs/>
              </w:rPr>
              <w:t>Респираторни, гръдни и медиастинални нарушения</w:t>
            </w:r>
          </w:p>
        </w:tc>
        <w:tc>
          <w:tcPr>
            <w:tcW w:w="3192" w:type="dxa"/>
          </w:tcPr>
          <w:p w14:paraId="1D6D951C" w14:textId="77777777" w:rsidR="00FB17DC" w:rsidRDefault="00FB17DC" w:rsidP="00FB17DC"/>
        </w:tc>
        <w:tc>
          <w:tcPr>
            <w:tcW w:w="3192" w:type="dxa"/>
          </w:tcPr>
          <w:p w14:paraId="0FFE1BA1" w14:textId="2D40A023" w:rsidR="00FB17DC" w:rsidRDefault="00FB17DC" w:rsidP="00FB17DC">
            <w:r>
              <w:t>Ринит</w:t>
            </w:r>
          </w:p>
        </w:tc>
      </w:tr>
      <w:tr w:rsidR="00FB17DC" w14:paraId="13173291" w14:textId="77777777" w:rsidTr="00FB17DC">
        <w:tc>
          <w:tcPr>
            <w:tcW w:w="3192" w:type="dxa"/>
          </w:tcPr>
          <w:p w14:paraId="400E2499" w14:textId="234C2B38" w:rsidR="00FB17DC" w:rsidRDefault="00FB17DC" w:rsidP="00FB17DC">
            <w:r>
              <w:rPr>
                <w:i/>
                <w:iCs/>
              </w:rPr>
              <w:t>Стомашно-чревни нарушения</w:t>
            </w:r>
          </w:p>
        </w:tc>
        <w:tc>
          <w:tcPr>
            <w:tcW w:w="3192" w:type="dxa"/>
          </w:tcPr>
          <w:p w14:paraId="799EC59D" w14:textId="3C22C847" w:rsidR="00FB17DC" w:rsidRDefault="00FB17DC" w:rsidP="00FB17DC">
            <w:r>
              <w:t>Повръщане</w:t>
            </w:r>
          </w:p>
        </w:tc>
        <w:tc>
          <w:tcPr>
            <w:tcW w:w="3192" w:type="dxa"/>
          </w:tcPr>
          <w:p w14:paraId="5B10158A" w14:textId="77777777" w:rsidR="00FB17DC" w:rsidRDefault="00FB17DC" w:rsidP="00FB17DC"/>
        </w:tc>
      </w:tr>
      <w:tr w:rsidR="00FB17DC" w14:paraId="4BC78029" w14:textId="77777777" w:rsidTr="00FB17DC">
        <w:tc>
          <w:tcPr>
            <w:tcW w:w="3192" w:type="dxa"/>
          </w:tcPr>
          <w:p w14:paraId="7BFB9992" w14:textId="1D6A29D5" w:rsidR="00FB17DC" w:rsidRDefault="00FB17DC" w:rsidP="00FB17DC">
            <w:r>
              <w:rPr>
                <w:i/>
                <w:iCs/>
              </w:rPr>
              <w:t>Общи нарушения и ефекти на мястото на приложение</w:t>
            </w:r>
          </w:p>
        </w:tc>
        <w:tc>
          <w:tcPr>
            <w:tcW w:w="3192" w:type="dxa"/>
          </w:tcPr>
          <w:p w14:paraId="7E3F7F61" w14:textId="77777777" w:rsidR="00FB17DC" w:rsidRDefault="00FB17DC" w:rsidP="00FB17DC"/>
        </w:tc>
        <w:tc>
          <w:tcPr>
            <w:tcW w:w="3192" w:type="dxa"/>
          </w:tcPr>
          <w:p w14:paraId="6506AA7E" w14:textId="0CD38249" w:rsidR="00FB17DC" w:rsidRDefault="00FB17DC" w:rsidP="00FB17DC">
            <w:r>
              <w:t>Раздразнителност</w:t>
            </w:r>
            <w:r>
              <w:rPr>
                <w:vertAlign w:val="superscript"/>
              </w:rPr>
              <w:t>3</w:t>
            </w:r>
          </w:p>
        </w:tc>
      </w:tr>
    </w:tbl>
    <w:p w14:paraId="70313006" w14:textId="77777777" w:rsidR="00FB17DC" w:rsidRPr="00FB17DC" w:rsidRDefault="00FB17DC" w:rsidP="00FB17DC">
      <w:pPr>
        <w:spacing w:line="240" w:lineRule="auto"/>
        <w:rPr>
          <w:rFonts w:eastAsia="Times New Roman" w:cs="Arial"/>
          <w:szCs w:val="24"/>
        </w:rPr>
      </w:pPr>
      <w:r w:rsidRPr="00FB17DC">
        <w:rPr>
          <w:rFonts w:eastAsia="Times New Roman" w:cs="Arial"/>
          <w:color w:val="000000"/>
          <w:szCs w:val="24"/>
          <w:vertAlign w:val="superscript"/>
          <w:lang w:eastAsia="bg-BG"/>
        </w:rPr>
        <w:t>1</w:t>
      </w:r>
      <w:r w:rsidRPr="00FB17DC">
        <w:rPr>
          <w:rFonts w:eastAsia="Times New Roman" w:cs="Arial"/>
          <w:color w:val="000000"/>
          <w:szCs w:val="24"/>
          <w:lang w:eastAsia="bg-BG"/>
        </w:rPr>
        <w:t xml:space="preserve">Стойности на пролактии (пациенти на възраст &lt;18 години): момчета &gt;20 </w:t>
      </w:r>
      <w:r w:rsidRPr="00FB17DC">
        <w:rPr>
          <w:rFonts w:eastAsia="Times New Roman" w:cs="Arial"/>
          <w:color w:val="000000"/>
          <w:szCs w:val="24"/>
          <w:lang w:val="en-US"/>
        </w:rPr>
        <w:t>mcg</w:t>
      </w:r>
      <w:r w:rsidRPr="00FB17DC">
        <w:rPr>
          <w:rFonts w:eastAsia="Times New Roman" w:cs="Arial"/>
          <w:color w:val="000000"/>
          <w:szCs w:val="24"/>
          <w:lang w:val="ru-RU"/>
        </w:rPr>
        <w:t>/</w:t>
      </w:r>
      <w:r w:rsidRPr="00FB17DC">
        <w:rPr>
          <w:rFonts w:eastAsia="Times New Roman" w:cs="Arial"/>
          <w:color w:val="000000"/>
          <w:szCs w:val="24"/>
          <w:lang w:val="en-US"/>
        </w:rPr>
        <w:t>l</w:t>
      </w:r>
      <w:r w:rsidRPr="00FB17DC">
        <w:rPr>
          <w:rFonts w:eastAsia="Times New Roman" w:cs="Arial"/>
          <w:color w:val="000000"/>
          <w:szCs w:val="24"/>
          <w:lang w:val="ru-RU"/>
        </w:rPr>
        <w:t xml:space="preserve"> (&gt;869,56 </w:t>
      </w:r>
      <w:proofErr w:type="spellStart"/>
      <w:r w:rsidRPr="00FB17DC">
        <w:rPr>
          <w:rFonts w:eastAsia="Times New Roman" w:cs="Arial"/>
          <w:color w:val="000000"/>
          <w:szCs w:val="24"/>
          <w:lang w:val="en-US"/>
        </w:rPr>
        <w:t>pmol</w:t>
      </w:r>
      <w:proofErr w:type="spellEnd"/>
      <w:r w:rsidRPr="00FB17DC">
        <w:rPr>
          <w:rFonts w:eastAsia="Times New Roman" w:cs="Arial"/>
          <w:color w:val="000000"/>
          <w:szCs w:val="24"/>
          <w:lang w:val="ru-RU"/>
        </w:rPr>
        <w:t>/</w:t>
      </w:r>
      <w:r w:rsidRPr="00FB17DC">
        <w:rPr>
          <w:rFonts w:eastAsia="Times New Roman" w:cs="Arial"/>
          <w:color w:val="000000"/>
          <w:szCs w:val="24"/>
          <w:lang w:val="en-US"/>
        </w:rPr>
        <w:t>l</w:t>
      </w:r>
      <w:r w:rsidRPr="00FB17DC">
        <w:rPr>
          <w:rFonts w:eastAsia="Times New Roman" w:cs="Arial"/>
          <w:color w:val="000000"/>
          <w:szCs w:val="24"/>
          <w:lang w:val="ru-RU"/>
        </w:rPr>
        <w:t xml:space="preserve">), </w:t>
      </w:r>
      <w:r w:rsidRPr="00FB17DC">
        <w:rPr>
          <w:rFonts w:eastAsia="Times New Roman" w:cs="Arial"/>
          <w:color w:val="000000"/>
          <w:szCs w:val="24"/>
          <w:lang w:eastAsia="bg-BG"/>
        </w:rPr>
        <w:t xml:space="preserve">момичета &gt;26 </w:t>
      </w:r>
      <w:r w:rsidRPr="00FB17DC">
        <w:rPr>
          <w:rFonts w:eastAsia="Times New Roman" w:cs="Arial"/>
          <w:color w:val="000000"/>
          <w:szCs w:val="24"/>
          <w:lang w:val="en-US"/>
        </w:rPr>
        <w:t>mcg</w:t>
      </w:r>
      <w:r w:rsidRPr="00FB17DC">
        <w:rPr>
          <w:rFonts w:eastAsia="Times New Roman" w:cs="Arial"/>
          <w:color w:val="000000"/>
          <w:szCs w:val="24"/>
          <w:lang w:val="ru-RU"/>
        </w:rPr>
        <w:t>/</w:t>
      </w:r>
      <w:r w:rsidRPr="00FB17DC">
        <w:rPr>
          <w:rFonts w:eastAsia="Times New Roman" w:cs="Arial"/>
          <w:color w:val="000000"/>
          <w:szCs w:val="24"/>
          <w:lang w:val="en-US"/>
        </w:rPr>
        <w:t>l</w:t>
      </w:r>
      <w:r w:rsidRPr="00FB17DC">
        <w:rPr>
          <w:rFonts w:eastAsia="Times New Roman" w:cs="Arial"/>
          <w:color w:val="000000"/>
          <w:szCs w:val="24"/>
          <w:lang w:val="ru-RU"/>
        </w:rPr>
        <w:t xml:space="preserve"> </w:t>
      </w:r>
      <w:r w:rsidRPr="00FB17DC">
        <w:rPr>
          <w:rFonts w:eastAsia="Times New Roman" w:cs="Arial"/>
          <w:color w:val="000000"/>
          <w:szCs w:val="24"/>
          <w:lang w:eastAsia="bg-BG"/>
        </w:rPr>
        <w:t xml:space="preserve">(&gt;1130,428 </w:t>
      </w:r>
      <w:proofErr w:type="spellStart"/>
      <w:r w:rsidRPr="00FB17DC">
        <w:rPr>
          <w:rFonts w:eastAsia="Times New Roman" w:cs="Arial"/>
          <w:color w:val="000000"/>
          <w:szCs w:val="24"/>
          <w:lang w:val="en-US"/>
        </w:rPr>
        <w:t>pmol</w:t>
      </w:r>
      <w:proofErr w:type="spellEnd"/>
      <w:r w:rsidRPr="00FB17DC">
        <w:rPr>
          <w:rFonts w:eastAsia="Times New Roman" w:cs="Arial"/>
          <w:color w:val="000000"/>
          <w:szCs w:val="24"/>
          <w:lang w:val="ru-RU"/>
        </w:rPr>
        <w:t xml:space="preserve">/1), </w:t>
      </w:r>
      <w:r w:rsidRPr="00FB17DC">
        <w:rPr>
          <w:rFonts w:eastAsia="Times New Roman" w:cs="Arial"/>
          <w:color w:val="000000"/>
          <w:szCs w:val="24"/>
          <w:lang w:eastAsia="bg-BG"/>
        </w:rPr>
        <w:t>отчетени по всяко време. При</w:t>
      </w:r>
      <w:r w:rsidRPr="00FB17DC">
        <w:rPr>
          <w:rFonts w:eastAsia="Times New Roman" w:cs="Arial"/>
          <w:color w:val="000000"/>
          <w:szCs w:val="24"/>
          <w:lang w:val="ru-RU"/>
        </w:rPr>
        <w:t xml:space="preserve"> </w:t>
      </w:r>
      <w:r w:rsidRPr="00FB17DC">
        <w:rPr>
          <w:rFonts w:eastAsia="Times New Roman" w:cs="Arial"/>
          <w:color w:val="000000"/>
          <w:szCs w:val="24"/>
          <w:lang w:eastAsia="bg-BG"/>
        </w:rPr>
        <w:t xml:space="preserve">по-малко от 1% от пациентите е установено повишаване на пролактина &gt;100 </w:t>
      </w:r>
      <w:r w:rsidRPr="00FB17DC">
        <w:rPr>
          <w:rFonts w:eastAsia="Times New Roman" w:cs="Arial"/>
          <w:color w:val="000000"/>
          <w:szCs w:val="24"/>
          <w:lang w:val="en-US"/>
        </w:rPr>
        <w:t>mcg</w:t>
      </w:r>
      <w:r w:rsidRPr="00FB17DC">
        <w:rPr>
          <w:rFonts w:eastAsia="Times New Roman" w:cs="Arial"/>
          <w:color w:val="000000"/>
          <w:szCs w:val="24"/>
          <w:lang w:val="ru-RU"/>
        </w:rPr>
        <w:t>/1.</w:t>
      </w:r>
    </w:p>
    <w:p w14:paraId="458E7075" w14:textId="77777777" w:rsidR="00FB17DC" w:rsidRPr="00FB17DC" w:rsidRDefault="00FB17DC" w:rsidP="00FB17DC">
      <w:pPr>
        <w:rPr>
          <w:rFonts w:eastAsia="Times New Roman" w:cs="Arial"/>
          <w:szCs w:val="24"/>
        </w:rPr>
      </w:pPr>
      <w:r w:rsidRPr="00FB17DC">
        <w:rPr>
          <w:rFonts w:eastAsia="Times New Roman" w:cs="Arial"/>
          <w:color w:val="000000"/>
          <w:szCs w:val="24"/>
          <w:vertAlign w:val="superscript"/>
          <w:lang w:eastAsia="bg-BG"/>
        </w:rPr>
        <w:t>2</w:t>
      </w:r>
      <w:r w:rsidRPr="00FB17DC">
        <w:rPr>
          <w:rFonts w:eastAsia="Times New Roman" w:cs="Arial"/>
          <w:color w:val="000000"/>
          <w:szCs w:val="24"/>
          <w:lang w:eastAsia="bg-BG"/>
        </w:rPr>
        <w:t>Базирано на отклонение до стойности, надвишаващи клинично значимите прахове (адаптирани въз основа на критериите на Националния институт по здравеопазване) или</w:t>
      </w:r>
      <w:r w:rsidRPr="00FB17DC">
        <w:rPr>
          <w:rFonts w:eastAsia="Times New Roman" w:cs="Arial"/>
          <w:color w:val="000000"/>
          <w:szCs w:val="24"/>
          <w:lang w:val="ru-RU" w:eastAsia="bg-BG"/>
        </w:rPr>
        <w:t xml:space="preserve"> </w:t>
      </w:r>
      <w:r w:rsidRPr="00FB17DC">
        <w:rPr>
          <w:rFonts w:eastAsia="Times New Roman" w:cs="Arial"/>
          <w:color w:val="000000"/>
          <w:szCs w:val="24"/>
          <w:lang w:eastAsia="bg-BG"/>
        </w:rPr>
        <w:t xml:space="preserve">повишаване с &gt;20 </w:t>
      </w:r>
      <w:r w:rsidRPr="00FB17DC">
        <w:rPr>
          <w:rFonts w:eastAsia="Times New Roman" w:cs="Arial"/>
          <w:color w:val="000000"/>
          <w:szCs w:val="24"/>
          <w:lang w:val="en-US"/>
        </w:rPr>
        <w:t>mmHg</w:t>
      </w:r>
      <w:r w:rsidRPr="00FB17DC">
        <w:rPr>
          <w:rFonts w:eastAsia="Times New Roman" w:cs="Arial"/>
          <w:color w:val="000000"/>
          <w:szCs w:val="24"/>
          <w:lang w:val="ru-RU"/>
        </w:rPr>
        <w:t xml:space="preserve"> </w:t>
      </w:r>
      <w:r w:rsidRPr="00FB17DC">
        <w:rPr>
          <w:rFonts w:eastAsia="Times New Roman" w:cs="Arial"/>
          <w:color w:val="000000"/>
          <w:szCs w:val="24"/>
          <w:lang w:eastAsia="bg-BG"/>
        </w:rPr>
        <w:t xml:space="preserve">за систолното или с &gt;10 </w:t>
      </w:r>
      <w:r w:rsidRPr="00FB17DC">
        <w:rPr>
          <w:rFonts w:eastAsia="Times New Roman" w:cs="Arial"/>
          <w:color w:val="000000"/>
          <w:szCs w:val="24"/>
          <w:lang w:val="en-US"/>
        </w:rPr>
        <w:t>mmHg</w:t>
      </w:r>
      <w:r w:rsidRPr="00FB17DC">
        <w:rPr>
          <w:rFonts w:eastAsia="Times New Roman" w:cs="Arial"/>
          <w:color w:val="000000"/>
          <w:szCs w:val="24"/>
          <w:lang w:val="ru-RU"/>
        </w:rPr>
        <w:t xml:space="preserve"> </w:t>
      </w:r>
      <w:r w:rsidRPr="00FB17DC">
        <w:rPr>
          <w:rFonts w:eastAsia="Times New Roman" w:cs="Arial"/>
          <w:color w:val="000000"/>
          <w:szCs w:val="24"/>
          <w:lang w:eastAsia="bg-BG"/>
        </w:rPr>
        <w:t>за диастолното артериално налягане, отчетено във всеки един момент в две плацебо контролирани изпитвания за лечение на остри състояния (3-6 седмици) при деца и юноши.</w:t>
      </w:r>
    </w:p>
    <w:p w14:paraId="047D09A8" w14:textId="77777777" w:rsidR="00FB17DC" w:rsidRPr="00FB17DC" w:rsidRDefault="00FB17DC" w:rsidP="00FB17DC">
      <w:pPr>
        <w:spacing w:line="240" w:lineRule="auto"/>
        <w:rPr>
          <w:rFonts w:eastAsia="Times New Roman" w:cs="Arial"/>
          <w:szCs w:val="24"/>
        </w:rPr>
      </w:pPr>
      <w:r w:rsidRPr="00FB17DC">
        <w:rPr>
          <w:rFonts w:eastAsia="Times New Roman" w:cs="Arial"/>
          <w:color w:val="000000"/>
          <w:szCs w:val="24"/>
          <w:vertAlign w:val="superscript"/>
          <w:lang w:eastAsia="bg-BG"/>
        </w:rPr>
        <w:t>З</w:t>
      </w:r>
      <w:r w:rsidRPr="00FB17DC">
        <w:rPr>
          <w:rFonts w:eastAsia="Times New Roman" w:cs="Arial"/>
          <w:color w:val="000000"/>
          <w:szCs w:val="24"/>
          <w:lang w:eastAsia="bg-BG"/>
        </w:rPr>
        <w:t>3абележка: честотата е сравнима с наблюдаваната при възрастни, но сравнена с възрастни, при деца и юноши може да бъде свързана е различни клинични последствия.</w:t>
      </w:r>
    </w:p>
    <w:p w14:paraId="4BE81AA4" w14:textId="77777777" w:rsidR="00FB17DC" w:rsidRPr="00FB17DC" w:rsidRDefault="00FB17DC" w:rsidP="00FB17DC">
      <w:pPr>
        <w:spacing w:line="240" w:lineRule="auto"/>
        <w:rPr>
          <w:rFonts w:eastAsia="Times New Roman" w:cs="Arial"/>
          <w:szCs w:val="24"/>
        </w:rPr>
      </w:pPr>
      <w:r w:rsidRPr="00FB17DC">
        <w:rPr>
          <w:rFonts w:eastAsia="Times New Roman" w:cs="Arial"/>
          <w:color w:val="000000"/>
          <w:szCs w:val="24"/>
          <w:vertAlign w:val="superscript"/>
          <w:lang w:eastAsia="bg-BG"/>
        </w:rPr>
        <w:lastRenderedPageBreak/>
        <w:t>4</w:t>
      </w:r>
      <w:r w:rsidRPr="00FB17DC">
        <w:rPr>
          <w:rFonts w:eastAsia="Times New Roman" w:cs="Arial"/>
          <w:color w:val="000000"/>
          <w:szCs w:val="24"/>
          <w:lang w:eastAsia="bg-BG"/>
        </w:rPr>
        <w:t>Вижте точка 5.1.</w:t>
      </w:r>
    </w:p>
    <w:p w14:paraId="60183F53" w14:textId="77777777" w:rsidR="00FB17DC" w:rsidRPr="00FB17DC" w:rsidRDefault="00FB17DC" w:rsidP="00FB17DC">
      <w:pPr>
        <w:spacing w:line="240" w:lineRule="auto"/>
        <w:rPr>
          <w:rFonts w:eastAsia="Times New Roman" w:cs="Arial"/>
          <w:b/>
          <w:bCs/>
          <w:color w:val="000000"/>
          <w:szCs w:val="24"/>
          <w:lang w:eastAsia="bg-BG"/>
        </w:rPr>
      </w:pPr>
    </w:p>
    <w:p w14:paraId="2252F0A7" w14:textId="52F019BD" w:rsidR="00FB17DC" w:rsidRPr="00FB17DC" w:rsidRDefault="00FB17DC" w:rsidP="00FB17DC">
      <w:pPr>
        <w:spacing w:line="240" w:lineRule="auto"/>
        <w:rPr>
          <w:rFonts w:eastAsia="Times New Roman" w:cs="Arial"/>
          <w:szCs w:val="24"/>
        </w:rPr>
      </w:pPr>
      <w:r w:rsidRPr="00FB17DC">
        <w:rPr>
          <w:rFonts w:eastAsia="Times New Roman" w:cs="Arial"/>
          <w:b/>
          <w:bCs/>
          <w:color w:val="000000"/>
          <w:szCs w:val="24"/>
          <w:lang w:eastAsia="bg-BG"/>
        </w:rPr>
        <w:t>Съобщаване на подозирани нежелани реакции</w:t>
      </w:r>
    </w:p>
    <w:p w14:paraId="62E6FFCC" w14:textId="77777777" w:rsidR="00FB17DC" w:rsidRPr="00FB17DC" w:rsidRDefault="00FB17DC" w:rsidP="00FB17DC">
      <w:pPr>
        <w:spacing w:line="240" w:lineRule="auto"/>
        <w:rPr>
          <w:rFonts w:ascii="Times New Roman" w:eastAsia="Times New Roman" w:hAnsi="Times New Roman" w:cs="Times New Roman"/>
          <w:sz w:val="24"/>
          <w:szCs w:val="24"/>
        </w:rPr>
      </w:pPr>
      <w:r w:rsidRPr="00FB17DC">
        <w:rPr>
          <w:rFonts w:eastAsia="Times New Roman" w:cs="Arial"/>
          <w:color w:val="000000"/>
          <w:szCs w:val="24"/>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в Изпълнителната агенция по лекарствата ул. „Дамян Груев“ № 8, 1303 София, Тел.: +359 2 8903417, уебсайт: </w:t>
      </w:r>
      <w:r w:rsidRPr="00FB17DC">
        <w:rPr>
          <w:rFonts w:ascii="Times New Roman" w:eastAsia="Times New Roman" w:hAnsi="Times New Roman" w:cs="Times New Roman"/>
          <w:sz w:val="24"/>
          <w:szCs w:val="24"/>
        </w:rPr>
        <w:fldChar w:fldCharType="begin"/>
      </w:r>
      <w:r w:rsidRPr="00FB17DC">
        <w:rPr>
          <w:rFonts w:ascii="Times New Roman" w:eastAsia="Times New Roman" w:hAnsi="Times New Roman" w:cs="Times New Roman"/>
          <w:sz w:val="24"/>
          <w:szCs w:val="24"/>
        </w:rPr>
        <w:instrText xml:space="preserve"> HYPERLINK "http://www.bda.bg" </w:instrText>
      </w:r>
      <w:r w:rsidRPr="00FB17DC">
        <w:rPr>
          <w:rFonts w:ascii="Times New Roman" w:eastAsia="Times New Roman" w:hAnsi="Times New Roman" w:cs="Times New Roman"/>
          <w:sz w:val="24"/>
          <w:szCs w:val="24"/>
        </w:rPr>
      </w:r>
      <w:r w:rsidRPr="00FB17DC">
        <w:rPr>
          <w:rFonts w:ascii="Times New Roman" w:eastAsia="Times New Roman" w:hAnsi="Times New Roman" w:cs="Times New Roman"/>
          <w:sz w:val="24"/>
          <w:szCs w:val="24"/>
        </w:rPr>
        <w:fldChar w:fldCharType="separate"/>
      </w:r>
      <w:r w:rsidRPr="00FB17DC">
        <w:rPr>
          <w:rFonts w:ascii="Times New Roman" w:eastAsia="Times New Roman" w:hAnsi="Times New Roman" w:cs="Times New Roman"/>
          <w:color w:val="000000"/>
          <w:sz w:val="24"/>
          <w:szCs w:val="24"/>
          <w:lang w:val="en-US"/>
        </w:rPr>
        <w:t>www.bda.bg</w:t>
      </w:r>
      <w:r w:rsidRPr="00FB17DC">
        <w:rPr>
          <w:rFonts w:ascii="Times New Roman" w:eastAsia="Times New Roman" w:hAnsi="Times New Roman" w:cs="Times New Roman"/>
          <w:sz w:val="24"/>
          <w:szCs w:val="24"/>
        </w:rPr>
        <w:fldChar w:fldCharType="end"/>
      </w:r>
    </w:p>
    <w:p w14:paraId="67F67905" w14:textId="326CAC9D" w:rsidR="00FB17DC" w:rsidRPr="00FB17DC" w:rsidRDefault="00FB17DC" w:rsidP="00FB17DC">
      <w:pPr>
        <w:rPr>
          <w:lang w:val="ru-RU"/>
        </w:rPr>
      </w:pPr>
    </w:p>
    <w:p w14:paraId="5A87DBA3" w14:textId="46AD6D38" w:rsidR="007122AD" w:rsidRDefault="002C50EE" w:rsidP="00936AD0">
      <w:pPr>
        <w:pStyle w:val="Heading2"/>
      </w:pPr>
      <w:r>
        <w:t>4.9. Предозиране</w:t>
      </w:r>
    </w:p>
    <w:p w14:paraId="0643E280" w14:textId="75550437" w:rsidR="00FB17DC" w:rsidRDefault="00FB17DC" w:rsidP="00FB17DC"/>
    <w:p w14:paraId="54D22D63" w14:textId="77777777" w:rsidR="00FB17DC" w:rsidRPr="00FB17DC" w:rsidRDefault="00FB17DC" w:rsidP="00FB17DC">
      <w:pPr>
        <w:spacing w:line="240" w:lineRule="auto"/>
        <w:rPr>
          <w:rFonts w:eastAsia="Times New Roman" w:cs="Arial"/>
          <w:szCs w:val="24"/>
        </w:rPr>
      </w:pPr>
      <w:r w:rsidRPr="00FB17DC">
        <w:rPr>
          <w:rFonts w:eastAsia="Times New Roman" w:cs="Arial"/>
          <w:color w:val="000000"/>
          <w:szCs w:val="24"/>
          <w:lang w:eastAsia="bg-BG"/>
        </w:rPr>
        <w:t xml:space="preserve">Съобщава се за остро предозиране с 13,6 </w:t>
      </w:r>
      <w:r w:rsidRPr="00FB17DC">
        <w:rPr>
          <w:rFonts w:eastAsia="Times New Roman" w:cs="Arial"/>
          <w:color w:val="000000"/>
          <w:szCs w:val="24"/>
          <w:lang w:val="en-US"/>
        </w:rPr>
        <w:t>g</w:t>
      </w:r>
      <w:r w:rsidRPr="00FB17DC">
        <w:rPr>
          <w:rFonts w:eastAsia="Times New Roman" w:cs="Arial"/>
          <w:color w:val="000000"/>
          <w:szCs w:val="24"/>
          <w:lang w:val="ru-RU"/>
        </w:rPr>
        <w:t xml:space="preserve"> </w:t>
      </w:r>
      <w:r w:rsidRPr="00FB17DC">
        <w:rPr>
          <w:rFonts w:eastAsia="Times New Roman" w:cs="Arial"/>
          <w:color w:val="000000"/>
          <w:szCs w:val="24"/>
          <w:lang w:eastAsia="bg-BG"/>
        </w:rPr>
        <w:t xml:space="preserve">самостоятелно е кветиапин с фатален изход при клинични проучвания и с по-ниска доза - 6 </w:t>
      </w:r>
      <w:r w:rsidRPr="00FB17DC">
        <w:rPr>
          <w:rFonts w:eastAsia="Times New Roman" w:cs="Arial"/>
          <w:color w:val="000000"/>
          <w:szCs w:val="24"/>
          <w:lang w:val="en-US"/>
        </w:rPr>
        <w:t>g</w:t>
      </w:r>
      <w:r w:rsidRPr="00FB17DC">
        <w:rPr>
          <w:rFonts w:eastAsia="Times New Roman" w:cs="Arial"/>
          <w:color w:val="000000"/>
          <w:szCs w:val="24"/>
          <w:lang w:val="ru-RU"/>
        </w:rPr>
        <w:t xml:space="preserve"> </w:t>
      </w:r>
      <w:r w:rsidRPr="00FB17DC">
        <w:rPr>
          <w:rFonts w:eastAsia="Times New Roman" w:cs="Arial"/>
          <w:color w:val="000000"/>
          <w:szCs w:val="24"/>
          <w:lang w:eastAsia="bg-BG"/>
        </w:rPr>
        <w:t xml:space="preserve">от постмаркетингови данни. Въпреки това има също съобщения за предозиране на кветиапин до около 30 </w:t>
      </w:r>
      <w:r w:rsidRPr="00FB17DC">
        <w:rPr>
          <w:rFonts w:eastAsia="Times New Roman" w:cs="Arial"/>
          <w:color w:val="000000"/>
          <w:szCs w:val="24"/>
          <w:lang w:val="en-US"/>
        </w:rPr>
        <w:t>g</w:t>
      </w:r>
      <w:r w:rsidRPr="00FB17DC">
        <w:rPr>
          <w:rFonts w:eastAsia="Times New Roman" w:cs="Arial"/>
          <w:color w:val="000000"/>
          <w:szCs w:val="24"/>
          <w:lang w:val="ru-RU"/>
        </w:rPr>
        <w:t xml:space="preserve"> </w:t>
      </w:r>
      <w:r w:rsidRPr="00FB17DC">
        <w:rPr>
          <w:rFonts w:eastAsia="Times New Roman" w:cs="Arial"/>
          <w:color w:val="000000"/>
          <w:szCs w:val="24"/>
          <w:lang w:eastAsia="bg-BG"/>
        </w:rPr>
        <w:t>без фатален изход. От постмаркетинговия опит има много редки съобщения за самостоятелно предозиране на кветиапин, които са довели до смърт или кома.</w:t>
      </w:r>
    </w:p>
    <w:p w14:paraId="1E240549" w14:textId="77777777" w:rsidR="00FB17DC" w:rsidRPr="00FB17DC" w:rsidRDefault="00FB17DC" w:rsidP="00FB17DC">
      <w:pPr>
        <w:spacing w:line="240" w:lineRule="auto"/>
        <w:rPr>
          <w:rFonts w:eastAsia="Times New Roman" w:cs="Arial"/>
          <w:szCs w:val="24"/>
        </w:rPr>
      </w:pPr>
      <w:r w:rsidRPr="00FB17DC">
        <w:rPr>
          <w:rFonts w:eastAsia="Times New Roman" w:cs="Arial"/>
          <w:color w:val="000000"/>
          <w:szCs w:val="24"/>
          <w:lang w:eastAsia="bg-BG"/>
        </w:rPr>
        <w:t xml:space="preserve">Предозирането може да доведе още до: удължаване на </w:t>
      </w:r>
      <w:r w:rsidRPr="00FB17DC">
        <w:rPr>
          <w:rFonts w:eastAsia="Times New Roman" w:cs="Arial"/>
          <w:color w:val="000000"/>
          <w:szCs w:val="24"/>
          <w:lang w:val="en-US"/>
        </w:rPr>
        <w:t>QT</w:t>
      </w:r>
      <w:r w:rsidRPr="00FB17DC">
        <w:rPr>
          <w:rFonts w:eastAsia="Times New Roman" w:cs="Arial"/>
          <w:color w:val="000000"/>
          <w:szCs w:val="24"/>
          <w:lang w:eastAsia="bg-BG"/>
        </w:rPr>
        <w:t>-интервала, гърчове, статус епилептикус, рабдомиолиза, респираторна депресия, задържане на урина, обърканост, делириум и/или възбуденост.</w:t>
      </w:r>
    </w:p>
    <w:p w14:paraId="66EB7E96" w14:textId="77777777" w:rsidR="00FB17DC" w:rsidRPr="00FB17DC" w:rsidRDefault="00FB17DC" w:rsidP="00FB17DC">
      <w:pPr>
        <w:spacing w:line="240" w:lineRule="auto"/>
        <w:rPr>
          <w:rFonts w:eastAsia="Times New Roman" w:cs="Arial"/>
          <w:szCs w:val="24"/>
        </w:rPr>
      </w:pPr>
      <w:r w:rsidRPr="00FB17DC">
        <w:rPr>
          <w:rFonts w:eastAsia="Times New Roman" w:cs="Arial"/>
          <w:color w:val="000000"/>
          <w:szCs w:val="24"/>
          <w:lang w:eastAsia="bg-BG"/>
        </w:rPr>
        <w:t>Пациенти с предшестващо сърдечно-съдово заболяване са вероятно с повишен риск от ефектите на предозиране (вижте „Сърдечно-съдови“ в точка 4.4).</w:t>
      </w:r>
    </w:p>
    <w:p w14:paraId="5952C500" w14:textId="77777777" w:rsidR="00FB17DC" w:rsidRPr="00FB17DC" w:rsidRDefault="00FB17DC" w:rsidP="00FB17DC">
      <w:pPr>
        <w:spacing w:line="240" w:lineRule="auto"/>
        <w:rPr>
          <w:rFonts w:eastAsia="Times New Roman" w:cs="Arial"/>
          <w:color w:val="000000"/>
          <w:szCs w:val="24"/>
          <w:lang w:eastAsia="bg-BG"/>
        </w:rPr>
      </w:pPr>
    </w:p>
    <w:p w14:paraId="73641BC1" w14:textId="12080920" w:rsidR="00FB17DC" w:rsidRPr="00FB17DC" w:rsidRDefault="00FB17DC" w:rsidP="00FB17DC">
      <w:pPr>
        <w:spacing w:line="240" w:lineRule="auto"/>
        <w:rPr>
          <w:rFonts w:eastAsia="Times New Roman" w:cs="Arial"/>
          <w:szCs w:val="24"/>
        </w:rPr>
      </w:pPr>
      <w:r w:rsidRPr="00FB17DC">
        <w:rPr>
          <w:rFonts w:eastAsia="Times New Roman" w:cs="Arial"/>
          <w:color w:val="000000"/>
          <w:szCs w:val="24"/>
          <w:lang w:eastAsia="bg-BG"/>
        </w:rPr>
        <w:t>Като цяло, съобщените признаци и симптоми са тези, в резултат на засилване на познатите фармакологични ефекти на лекарството, т.е. замаяност и седация, тахикардия и хипотензия.</w:t>
      </w:r>
    </w:p>
    <w:p w14:paraId="0F4AADFB" w14:textId="77777777" w:rsidR="00FB17DC" w:rsidRPr="00FB17DC" w:rsidRDefault="00FB17DC" w:rsidP="00FB17DC">
      <w:pPr>
        <w:spacing w:line="240" w:lineRule="auto"/>
        <w:rPr>
          <w:rFonts w:eastAsia="Times New Roman" w:cs="Arial"/>
          <w:b/>
          <w:bCs/>
          <w:color w:val="000000"/>
          <w:szCs w:val="24"/>
          <w:lang w:eastAsia="bg-BG"/>
        </w:rPr>
      </w:pPr>
    </w:p>
    <w:p w14:paraId="62899E17" w14:textId="575C6990" w:rsidR="00FB17DC" w:rsidRPr="00FB17DC" w:rsidRDefault="00FB17DC" w:rsidP="00FB17DC">
      <w:pPr>
        <w:spacing w:line="240" w:lineRule="auto"/>
        <w:rPr>
          <w:rFonts w:eastAsia="Times New Roman" w:cs="Arial"/>
          <w:szCs w:val="24"/>
        </w:rPr>
      </w:pPr>
      <w:r w:rsidRPr="00FB17DC">
        <w:rPr>
          <w:rFonts w:eastAsia="Times New Roman" w:cs="Arial"/>
          <w:b/>
          <w:bCs/>
          <w:color w:val="000000"/>
          <w:szCs w:val="24"/>
          <w:lang w:eastAsia="bg-BG"/>
        </w:rPr>
        <w:t>Лечение на предозиране</w:t>
      </w:r>
    </w:p>
    <w:p w14:paraId="2996F65B" w14:textId="77777777" w:rsidR="00FB17DC" w:rsidRPr="00FB17DC" w:rsidRDefault="00FB17DC" w:rsidP="00FB17DC">
      <w:pPr>
        <w:spacing w:line="240" w:lineRule="auto"/>
        <w:rPr>
          <w:rFonts w:eastAsia="Times New Roman" w:cs="Arial"/>
          <w:color w:val="000000"/>
          <w:szCs w:val="24"/>
          <w:lang w:eastAsia="bg-BG"/>
        </w:rPr>
      </w:pPr>
    </w:p>
    <w:p w14:paraId="5482D69C" w14:textId="3F01228B" w:rsidR="00FB17DC" w:rsidRPr="00FB17DC" w:rsidRDefault="00FB17DC" w:rsidP="00FB17DC">
      <w:pPr>
        <w:spacing w:line="240" w:lineRule="auto"/>
        <w:rPr>
          <w:rFonts w:eastAsia="Times New Roman" w:cs="Arial"/>
          <w:szCs w:val="24"/>
        </w:rPr>
      </w:pPr>
      <w:r w:rsidRPr="00FB17DC">
        <w:rPr>
          <w:rFonts w:eastAsia="Times New Roman" w:cs="Arial"/>
          <w:color w:val="000000"/>
          <w:szCs w:val="24"/>
          <w:lang w:eastAsia="bg-BG"/>
        </w:rPr>
        <w:t>Няма специфичен антидот на кветиапин. В случаи на тежки признаци трябва да се има предвид възможността за участие на множество лекарства, като се препоръчват интензивни грижи, включващи установяване и поддържане на свободни дихателни пътища на пациента, осигуряване на адекватно подаване на кислород и вентилация и мониториране и поддържане на сърдечно-съдовата система. Тъй като превенцията на абсорбцията при свръхдоза не е проучена, стомашна промивка може да бъде показана при тежко предоздиране и ако се приложи в рамките на един час след приемането. Трябва да се обмисли приложението на активен въглен.</w:t>
      </w:r>
    </w:p>
    <w:p w14:paraId="3A6FFAFC" w14:textId="77777777" w:rsidR="00FB17DC" w:rsidRPr="00FB17DC" w:rsidRDefault="00FB17DC" w:rsidP="00FB17DC">
      <w:pPr>
        <w:spacing w:line="240" w:lineRule="auto"/>
        <w:rPr>
          <w:rFonts w:eastAsia="Times New Roman" w:cs="Arial"/>
          <w:szCs w:val="24"/>
        </w:rPr>
      </w:pPr>
      <w:r w:rsidRPr="00FB17DC">
        <w:rPr>
          <w:rFonts w:eastAsia="Times New Roman" w:cs="Arial"/>
          <w:color w:val="000000"/>
          <w:szCs w:val="24"/>
          <w:lang w:eastAsia="bg-BG"/>
        </w:rPr>
        <w:t>В случай на предозиране с кветиапин, рефрактерната хипотензия трябва да се овладява с подходящи мерки, като интравенозни разтвори и/или симпатикомиметици. Приложението на епинефрин и допамин трябва да се избягва, тъй като бета-стимулацията може да задълбочи хипотензията, причинена от индуцираната от кветиапин алфа-блокада.</w:t>
      </w:r>
    </w:p>
    <w:p w14:paraId="02B850A4" w14:textId="77777777" w:rsidR="00FB17DC" w:rsidRPr="00FB17DC" w:rsidRDefault="00FB17DC" w:rsidP="00FB17DC">
      <w:pPr>
        <w:rPr>
          <w:rFonts w:eastAsia="Times New Roman" w:cs="Arial"/>
          <w:color w:val="000000"/>
          <w:szCs w:val="24"/>
          <w:lang w:eastAsia="bg-BG"/>
        </w:rPr>
      </w:pPr>
    </w:p>
    <w:p w14:paraId="598FA944" w14:textId="5A86C31A" w:rsidR="00FB17DC" w:rsidRPr="00FB17DC" w:rsidRDefault="00FB17DC" w:rsidP="00FB17DC">
      <w:pPr>
        <w:rPr>
          <w:rFonts w:eastAsia="Times New Roman" w:cs="Arial"/>
          <w:color w:val="000000"/>
          <w:szCs w:val="24"/>
          <w:lang w:eastAsia="bg-BG"/>
        </w:rPr>
      </w:pPr>
      <w:r w:rsidRPr="00FB17DC">
        <w:rPr>
          <w:rFonts w:eastAsia="Times New Roman" w:cs="Arial"/>
          <w:color w:val="000000"/>
          <w:szCs w:val="24"/>
          <w:lang w:eastAsia="bg-BG"/>
        </w:rPr>
        <w:t>Трябва да се предприеме внимателно лекарско наблюдение и проследяване до възстановяване на пациента.</w:t>
      </w:r>
    </w:p>
    <w:p w14:paraId="02081B24" w14:textId="36FE76F4" w:rsidR="00395555" w:rsidRPr="00395555" w:rsidRDefault="002C50EE" w:rsidP="008A6AF2">
      <w:pPr>
        <w:pStyle w:val="Heading1"/>
      </w:pPr>
      <w:r>
        <w:t>5. ФАРМАКОЛОГИЧНИ СВОЙСТВА</w:t>
      </w:r>
    </w:p>
    <w:p w14:paraId="6339E404" w14:textId="68E33214" w:rsidR="00875EEC" w:rsidRDefault="002C50EE" w:rsidP="005726E3">
      <w:pPr>
        <w:pStyle w:val="Heading2"/>
      </w:pPr>
      <w:r>
        <w:t>5.1. Фармакодинамични свойства</w:t>
      </w:r>
    </w:p>
    <w:p w14:paraId="6F050BDE" w14:textId="2FA5455A" w:rsidR="00FB17DC" w:rsidRDefault="00FB17DC" w:rsidP="00FB17DC"/>
    <w:p w14:paraId="3B3508F9" w14:textId="77777777" w:rsidR="00FB17DC" w:rsidRPr="00FB17DC" w:rsidRDefault="00FB17DC" w:rsidP="00FB17DC">
      <w:pPr>
        <w:spacing w:line="240" w:lineRule="auto"/>
        <w:rPr>
          <w:rFonts w:eastAsia="Times New Roman" w:cs="Arial"/>
        </w:rPr>
      </w:pPr>
      <w:r w:rsidRPr="00FB17DC">
        <w:rPr>
          <w:rFonts w:eastAsia="Times New Roman" w:cs="Arial"/>
          <w:color w:val="000000"/>
          <w:lang w:eastAsia="bg-BG"/>
        </w:rPr>
        <w:lastRenderedPageBreak/>
        <w:t>Фармакологична група: Антипсихотици; Диазепини, оксазепини и тиазепини.</w:t>
      </w:r>
    </w:p>
    <w:p w14:paraId="7CA5F931" w14:textId="77777777" w:rsidR="00FB17DC" w:rsidRPr="00FB17DC" w:rsidRDefault="00FB17DC" w:rsidP="00FB17DC">
      <w:pPr>
        <w:spacing w:line="240" w:lineRule="auto"/>
        <w:rPr>
          <w:rFonts w:eastAsia="Times New Roman" w:cs="Arial"/>
        </w:rPr>
      </w:pPr>
      <w:r w:rsidRPr="00FB17DC">
        <w:rPr>
          <w:rFonts w:eastAsia="Times New Roman" w:cs="Arial"/>
          <w:color w:val="000000"/>
          <w:lang w:eastAsia="bg-BG"/>
        </w:rPr>
        <w:t xml:space="preserve">АТС код: </w:t>
      </w:r>
      <w:r w:rsidRPr="00FB17DC">
        <w:rPr>
          <w:rFonts w:eastAsia="Times New Roman" w:cs="Arial"/>
          <w:color w:val="000000"/>
          <w:lang w:val="en-US"/>
        </w:rPr>
        <w:t>N</w:t>
      </w:r>
      <w:r w:rsidRPr="00FB17DC">
        <w:rPr>
          <w:rFonts w:eastAsia="Times New Roman" w:cs="Arial"/>
          <w:color w:val="000000"/>
          <w:lang w:val="ru-RU"/>
        </w:rPr>
        <w:t>05</w:t>
      </w:r>
      <w:r w:rsidRPr="00FB17DC">
        <w:rPr>
          <w:rFonts w:eastAsia="Times New Roman" w:cs="Arial"/>
          <w:color w:val="000000"/>
          <w:lang w:val="en-US"/>
        </w:rPr>
        <w:t>A</w:t>
      </w:r>
      <w:r w:rsidRPr="00FB17DC">
        <w:rPr>
          <w:rFonts w:eastAsia="Times New Roman" w:cs="Arial"/>
          <w:color w:val="000000"/>
          <w:lang w:val="ru-RU"/>
        </w:rPr>
        <w:t xml:space="preserve"> </w:t>
      </w:r>
      <w:r w:rsidRPr="00FB17DC">
        <w:rPr>
          <w:rFonts w:eastAsia="Times New Roman" w:cs="Arial"/>
          <w:color w:val="000000"/>
          <w:lang w:eastAsia="bg-BG"/>
        </w:rPr>
        <w:t>Н04</w:t>
      </w:r>
    </w:p>
    <w:p w14:paraId="0655CA9C" w14:textId="77777777" w:rsidR="00FB17DC" w:rsidRPr="00FB17DC" w:rsidRDefault="00FB17DC" w:rsidP="00FB17DC">
      <w:pPr>
        <w:spacing w:line="240" w:lineRule="auto"/>
        <w:rPr>
          <w:rFonts w:eastAsia="Times New Roman" w:cs="Arial"/>
        </w:rPr>
      </w:pPr>
      <w:r w:rsidRPr="00FB17DC">
        <w:rPr>
          <w:rFonts w:eastAsia="Times New Roman" w:cs="Arial"/>
          <w:color w:val="000000"/>
          <w:u w:val="single"/>
          <w:lang w:eastAsia="bg-BG"/>
        </w:rPr>
        <w:t>Механизъм на действие</w:t>
      </w:r>
    </w:p>
    <w:p w14:paraId="677E8638" w14:textId="77777777" w:rsidR="00FB17DC" w:rsidRPr="00FB17DC" w:rsidRDefault="00FB17DC" w:rsidP="00FB17DC">
      <w:pPr>
        <w:spacing w:line="240" w:lineRule="auto"/>
        <w:rPr>
          <w:rFonts w:eastAsia="Times New Roman" w:cs="Arial"/>
          <w:color w:val="000000"/>
          <w:lang w:eastAsia="bg-BG"/>
        </w:rPr>
      </w:pPr>
    </w:p>
    <w:p w14:paraId="244A7540" w14:textId="1474FF9A" w:rsidR="00FB17DC" w:rsidRPr="00FB17DC" w:rsidRDefault="00FB17DC" w:rsidP="00FB17DC">
      <w:pPr>
        <w:spacing w:line="240" w:lineRule="auto"/>
        <w:rPr>
          <w:rFonts w:eastAsia="Times New Roman" w:cs="Arial"/>
        </w:rPr>
      </w:pPr>
      <w:r w:rsidRPr="00FB17DC">
        <w:rPr>
          <w:rFonts w:eastAsia="Times New Roman" w:cs="Arial"/>
          <w:color w:val="000000"/>
          <w:lang w:eastAsia="bg-BG"/>
        </w:rPr>
        <w:t xml:space="preserve">Кветиапин е атипичен антипсихотичен лекарствен продукт. Кветиапин и активният метаболит в плазмата на човек </w:t>
      </w:r>
      <w:r w:rsidRPr="00FB17DC">
        <w:rPr>
          <w:rFonts w:eastAsia="Times New Roman" w:cs="Arial"/>
          <w:color w:val="000000"/>
          <w:lang w:val="en-US"/>
        </w:rPr>
        <w:t>N</w:t>
      </w:r>
      <w:r w:rsidRPr="00FB17DC">
        <w:rPr>
          <w:rFonts w:eastAsia="Times New Roman" w:cs="Arial"/>
          <w:color w:val="000000"/>
          <w:lang w:eastAsia="bg-BG"/>
        </w:rPr>
        <w:t xml:space="preserve">-дезалкил кветиапин взаимодействат с широк спектър невротрансмитерни рецептори. Кветиапин и </w:t>
      </w:r>
      <w:r w:rsidRPr="00FB17DC">
        <w:rPr>
          <w:rFonts w:eastAsia="Times New Roman" w:cs="Arial"/>
          <w:color w:val="000000"/>
          <w:lang w:val="en-US"/>
        </w:rPr>
        <w:t>N</w:t>
      </w:r>
      <w:r w:rsidRPr="00FB17DC">
        <w:rPr>
          <w:rFonts w:eastAsia="Times New Roman" w:cs="Arial"/>
          <w:color w:val="000000"/>
          <w:lang w:eastAsia="bg-BG"/>
        </w:rPr>
        <w:t>-дезалкил кветиапин показват висок афинитет към мозъчните серотонинови (5НТ</w:t>
      </w:r>
      <w:r w:rsidRPr="00FB17DC">
        <w:rPr>
          <w:rFonts w:eastAsia="Times New Roman" w:cs="Arial"/>
          <w:color w:val="000000"/>
          <w:vertAlign w:val="subscript"/>
          <w:lang w:eastAsia="bg-BG"/>
        </w:rPr>
        <w:t>2</w:t>
      </w:r>
      <w:r w:rsidRPr="00FB17DC">
        <w:rPr>
          <w:rFonts w:eastAsia="Times New Roman" w:cs="Arial"/>
          <w:color w:val="000000"/>
          <w:lang w:eastAsia="bg-BG"/>
        </w:rPr>
        <w:t xml:space="preserve">) рецептори и допаминовите </w:t>
      </w:r>
      <w:r w:rsidRPr="00FB17DC">
        <w:rPr>
          <w:rFonts w:eastAsia="Times New Roman" w:cs="Arial"/>
          <w:color w:val="000000"/>
          <w:lang w:val="en-US"/>
        </w:rPr>
        <w:t>D</w:t>
      </w:r>
      <w:r w:rsidRPr="00FB17DC">
        <w:rPr>
          <w:rFonts w:eastAsia="Times New Roman" w:cs="Arial"/>
          <w:color w:val="000000"/>
          <w:vertAlign w:val="subscript"/>
          <w:lang w:val="ru-RU"/>
        </w:rPr>
        <w:t>1</w:t>
      </w:r>
      <w:r w:rsidRPr="00FB17DC">
        <w:rPr>
          <w:rFonts w:eastAsia="Times New Roman" w:cs="Arial"/>
          <w:color w:val="000000"/>
          <w:lang w:val="ru-RU"/>
        </w:rPr>
        <w:t xml:space="preserve"> </w:t>
      </w:r>
      <w:r w:rsidRPr="00FB17DC">
        <w:rPr>
          <w:rFonts w:eastAsia="Times New Roman" w:cs="Arial"/>
          <w:color w:val="000000"/>
          <w:lang w:eastAsia="bg-BG"/>
        </w:rPr>
        <w:t xml:space="preserve">и </w:t>
      </w:r>
      <w:r w:rsidRPr="00FB17DC">
        <w:rPr>
          <w:rFonts w:eastAsia="Times New Roman" w:cs="Arial"/>
          <w:color w:val="000000"/>
          <w:lang w:val="en-US"/>
        </w:rPr>
        <w:t>D</w:t>
      </w:r>
      <w:r w:rsidRPr="00FB17DC">
        <w:rPr>
          <w:rFonts w:eastAsia="Times New Roman" w:cs="Arial"/>
          <w:color w:val="000000"/>
          <w:vertAlign w:val="subscript"/>
          <w:lang w:val="ru-RU"/>
        </w:rPr>
        <w:t>2</w:t>
      </w:r>
      <w:r w:rsidRPr="00FB17DC">
        <w:rPr>
          <w:rFonts w:eastAsia="Times New Roman" w:cs="Arial"/>
          <w:color w:val="000000"/>
          <w:lang w:val="ru-RU"/>
        </w:rPr>
        <w:t xml:space="preserve">- </w:t>
      </w:r>
      <w:r w:rsidRPr="00FB17DC">
        <w:rPr>
          <w:rFonts w:eastAsia="Times New Roman" w:cs="Arial"/>
          <w:color w:val="000000"/>
          <w:lang w:eastAsia="bg-BG"/>
        </w:rPr>
        <w:t>рецептори. Предполага се, че тази комбинация на рецепторен антагонизъм с по-висока селективност към антипсихотични свойства и ниския екстрапирамиден нежелан ефект (ЕПС) на 5НТ</w:t>
      </w:r>
      <w:r w:rsidRPr="00FB17DC">
        <w:rPr>
          <w:rFonts w:eastAsia="Times New Roman" w:cs="Arial"/>
          <w:color w:val="000000"/>
          <w:vertAlign w:val="subscript"/>
          <w:lang w:eastAsia="bg-BG"/>
        </w:rPr>
        <w:t>2</w:t>
      </w:r>
      <w:r w:rsidRPr="00FB17DC">
        <w:rPr>
          <w:rFonts w:eastAsia="Times New Roman" w:cs="Arial"/>
          <w:color w:val="000000"/>
          <w:lang w:eastAsia="bg-BG"/>
        </w:rPr>
        <w:t xml:space="preserve"> рецептори, сравнение с </w:t>
      </w:r>
      <w:r w:rsidRPr="00FB17DC">
        <w:rPr>
          <w:rFonts w:eastAsia="Times New Roman" w:cs="Arial"/>
          <w:color w:val="000000"/>
          <w:lang w:val="en-US"/>
        </w:rPr>
        <w:t>D</w:t>
      </w:r>
      <w:r w:rsidRPr="00FB17DC">
        <w:rPr>
          <w:rFonts w:eastAsia="Times New Roman" w:cs="Arial"/>
          <w:color w:val="000000"/>
          <w:vertAlign w:val="subscript"/>
          <w:lang w:val="ru-RU"/>
        </w:rPr>
        <w:t>2</w:t>
      </w:r>
      <w:r w:rsidRPr="00FB17DC">
        <w:rPr>
          <w:rFonts w:eastAsia="Times New Roman" w:cs="Arial"/>
          <w:color w:val="000000"/>
          <w:lang w:eastAsia="bg-BG"/>
        </w:rPr>
        <w:t xml:space="preserve">-рецепторите допринася за клиничните антипсихотични ефекти на кветиапин. В допълнение </w:t>
      </w:r>
      <w:r w:rsidRPr="00FB17DC">
        <w:rPr>
          <w:rFonts w:eastAsia="Times New Roman" w:cs="Arial"/>
          <w:color w:val="000000"/>
          <w:lang w:val="en-US"/>
        </w:rPr>
        <w:t>N</w:t>
      </w:r>
      <w:r w:rsidRPr="00FB17DC">
        <w:rPr>
          <w:rFonts w:eastAsia="Times New Roman" w:cs="Arial"/>
          <w:color w:val="000000"/>
          <w:lang w:eastAsia="bg-BG"/>
        </w:rPr>
        <w:t xml:space="preserve">-дезалкил кветиапин има висок афинитет към норадреналиновия транспортер </w:t>
      </w:r>
      <w:r w:rsidRPr="00FB17DC">
        <w:rPr>
          <w:rFonts w:eastAsia="Times New Roman" w:cs="Arial"/>
          <w:color w:val="000000"/>
          <w:lang w:val="ru-RU"/>
        </w:rPr>
        <w:t>(</w:t>
      </w:r>
      <w:r w:rsidRPr="00FB17DC">
        <w:rPr>
          <w:rFonts w:eastAsia="Times New Roman" w:cs="Arial"/>
          <w:color w:val="000000"/>
          <w:lang w:val="en-US"/>
        </w:rPr>
        <w:t>NET</w:t>
      </w:r>
      <w:r w:rsidRPr="00FB17DC">
        <w:rPr>
          <w:rFonts w:eastAsia="Times New Roman" w:cs="Arial"/>
          <w:color w:val="000000"/>
          <w:lang w:val="ru-RU"/>
        </w:rPr>
        <w:t xml:space="preserve">). </w:t>
      </w:r>
      <w:r w:rsidRPr="00FB17DC">
        <w:rPr>
          <w:rFonts w:eastAsia="Times New Roman" w:cs="Arial"/>
          <w:color w:val="000000"/>
          <w:lang w:eastAsia="bg-BG"/>
        </w:rPr>
        <w:t xml:space="preserve">Кветиапин и </w:t>
      </w:r>
      <w:r w:rsidRPr="00FB17DC">
        <w:rPr>
          <w:rFonts w:eastAsia="Times New Roman" w:cs="Arial"/>
          <w:color w:val="000000"/>
          <w:lang w:val="en-US"/>
        </w:rPr>
        <w:t>N</w:t>
      </w:r>
      <w:r w:rsidRPr="00FB17DC">
        <w:rPr>
          <w:rFonts w:eastAsia="Times New Roman" w:cs="Arial"/>
          <w:color w:val="000000"/>
          <w:lang w:eastAsia="bg-BG"/>
        </w:rPr>
        <w:t>-дезалкил кветиапин имат също така и висок афинитет към хистаминергичните и адренергичните алфа</w:t>
      </w:r>
      <w:r w:rsidRPr="00FB17DC">
        <w:rPr>
          <w:rFonts w:eastAsia="Times New Roman" w:cs="Arial"/>
          <w:color w:val="000000"/>
          <w:vertAlign w:val="subscript"/>
          <w:lang w:eastAsia="bg-BG"/>
        </w:rPr>
        <w:t>1</w:t>
      </w:r>
      <w:r w:rsidRPr="00FB17DC">
        <w:rPr>
          <w:rFonts w:eastAsia="Times New Roman" w:cs="Arial"/>
          <w:color w:val="000000"/>
          <w:lang w:eastAsia="bg-BG"/>
        </w:rPr>
        <w:t>-рецептори, с по-нисък афинитет са към адренергичните алфа</w:t>
      </w:r>
      <w:r w:rsidRPr="00FB17DC">
        <w:rPr>
          <w:rFonts w:eastAsia="Times New Roman" w:cs="Arial"/>
          <w:color w:val="000000"/>
          <w:vertAlign w:val="subscript"/>
          <w:lang w:eastAsia="bg-BG"/>
        </w:rPr>
        <w:t>2</w:t>
      </w:r>
      <w:r w:rsidRPr="00FB17DC">
        <w:rPr>
          <w:rFonts w:eastAsia="Times New Roman" w:cs="Arial"/>
          <w:color w:val="000000"/>
          <w:lang w:eastAsia="bg-BG"/>
        </w:rPr>
        <w:t xml:space="preserve"> и серотонин 5НТ</w:t>
      </w:r>
      <w:r w:rsidRPr="00FB17DC">
        <w:rPr>
          <w:rFonts w:eastAsia="Times New Roman" w:cs="Arial"/>
          <w:color w:val="000000"/>
          <w:vertAlign w:val="subscript"/>
          <w:lang w:eastAsia="bg-BG"/>
        </w:rPr>
        <w:t>1</w:t>
      </w:r>
      <w:r w:rsidRPr="00FB17DC">
        <w:rPr>
          <w:rFonts w:eastAsia="Times New Roman" w:cs="Arial"/>
          <w:color w:val="000000"/>
          <w:lang w:eastAsia="bg-BG"/>
        </w:rPr>
        <w:t>А рецептори. Кветиапин няма забележим афинитет към холинергичннте, мускариновите или бензодиазепиновите рецептори.</w:t>
      </w:r>
    </w:p>
    <w:p w14:paraId="3F474D1B" w14:textId="77777777" w:rsidR="00FB17DC" w:rsidRPr="00FB17DC" w:rsidRDefault="00FB17DC" w:rsidP="00FB17DC">
      <w:pPr>
        <w:spacing w:line="240" w:lineRule="auto"/>
        <w:rPr>
          <w:rFonts w:eastAsia="Times New Roman" w:cs="Arial"/>
          <w:color w:val="000000"/>
          <w:u w:val="single"/>
          <w:lang w:eastAsia="bg-BG"/>
        </w:rPr>
      </w:pPr>
    </w:p>
    <w:p w14:paraId="5780E307" w14:textId="7BEFF2EC" w:rsidR="00FB17DC" w:rsidRPr="00FB17DC" w:rsidRDefault="00FB17DC" w:rsidP="00FB17DC">
      <w:pPr>
        <w:spacing w:line="240" w:lineRule="auto"/>
        <w:rPr>
          <w:rFonts w:eastAsia="Times New Roman" w:cs="Arial"/>
        </w:rPr>
      </w:pPr>
      <w:r w:rsidRPr="00FB17DC">
        <w:rPr>
          <w:rFonts w:eastAsia="Times New Roman" w:cs="Arial"/>
          <w:color w:val="000000"/>
          <w:u w:val="single"/>
          <w:lang w:eastAsia="bg-BG"/>
        </w:rPr>
        <w:t>Фармакодинамични свойства</w:t>
      </w:r>
    </w:p>
    <w:p w14:paraId="39F2C2C5" w14:textId="77777777" w:rsidR="00FB17DC" w:rsidRPr="00FB17DC" w:rsidRDefault="00FB17DC" w:rsidP="00FB17DC">
      <w:pPr>
        <w:spacing w:line="240" w:lineRule="auto"/>
        <w:rPr>
          <w:rFonts w:eastAsia="Times New Roman" w:cs="Arial"/>
          <w:color w:val="000000"/>
          <w:lang w:eastAsia="bg-BG"/>
        </w:rPr>
      </w:pPr>
    </w:p>
    <w:p w14:paraId="06926807" w14:textId="2D65EAF0" w:rsidR="00FB17DC" w:rsidRPr="00FB17DC" w:rsidRDefault="00FB17DC" w:rsidP="00FB17DC">
      <w:pPr>
        <w:spacing w:line="240" w:lineRule="auto"/>
        <w:rPr>
          <w:rFonts w:eastAsia="Times New Roman" w:cs="Arial"/>
        </w:rPr>
      </w:pPr>
      <w:r w:rsidRPr="00FB17DC">
        <w:rPr>
          <w:rFonts w:eastAsia="Times New Roman" w:cs="Arial"/>
          <w:color w:val="000000"/>
          <w:lang w:eastAsia="bg-BG"/>
        </w:rPr>
        <w:t xml:space="preserve">Кветиапин е активен при тестове за антипсихотична активност, като условно рефлекторно избягване. Той също така блокира действието на допаминовите агонисти, което има поведенчески или електрофизиологичен израз и повишава концетрациите на метаболитите на допамина, като неврохимичен индекс на блокадата на </w:t>
      </w:r>
      <w:r w:rsidRPr="00FB17DC">
        <w:rPr>
          <w:rFonts w:eastAsia="Times New Roman" w:cs="Arial"/>
          <w:color w:val="000000"/>
          <w:lang w:val="en-US"/>
        </w:rPr>
        <w:t>D</w:t>
      </w:r>
      <w:r w:rsidRPr="00FB17DC">
        <w:rPr>
          <w:rFonts w:eastAsia="Times New Roman" w:cs="Arial"/>
          <w:color w:val="000000"/>
          <w:vertAlign w:val="subscript"/>
          <w:lang w:val="ru-RU"/>
        </w:rPr>
        <w:t>2</w:t>
      </w:r>
      <w:r w:rsidRPr="00FB17DC">
        <w:rPr>
          <w:rFonts w:eastAsia="Times New Roman" w:cs="Arial"/>
          <w:color w:val="000000"/>
          <w:lang w:eastAsia="bg-BG"/>
        </w:rPr>
        <w:t>-допаминовия рецептор.</w:t>
      </w:r>
    </w:p>
    <w:p w14:paraId="36D1A619" w14:textId="77777777" w:rsidR="00FB17DC" w:rsidRPr="00FB17DC" w:rsidRDefault="00FB17DC" w:rsidP="00FB17DC">
      <w:pPr>
        <w:spacing w:line="240" w:lineRule="auto"/>
        <w:rPr>
          <w:rFonts w:eastAsia="Times New Roman" w:cs="Arial"/>
          <w:color w:val="000000"/>
          <w:lang w:eastAsia="bg-BG"/>
        </w:rPr>
      </w:pPr>
    </w:p>
    <w:p w14:paraId="39AD77E9" w14:textId="3126C148" w:rsidR="00FB17DC" w:rsidRPr="00FB17DC" w:rsidRDefault="00FB17DC" w:rsidP="00FB17DC">
      <w:pPr>
        <w:spacing w:line="240" w:lineRule="auto"/>
        <w:rPr>
          <w:rFonts w:eastAsia="Times New Roman" w:cs="Arial"/>
        </w:rPr>
      </w:pPr>
      <w:r w:rsidRPr="00FB17DC">
        <w:rPr>
          <w:rFonts w:eastAsia="Times New Roman" w:cs="Arial"/>
          <w:color w:val="000000"/>
          <w:lang w:eastAsia="bg-BG"/>
        </w:rPr>
        <w:t xml:space="preserve">При предклинични проучвания, предвиждащи ЕПС, кветиапин се различава от стандартните антипсихотици и има атипичен профил. Кветиапин не причинява свръхчувствителност на </w:t>
      </w:r>
      <w:r w:rsidRPr="00FB17DC">
        <w:rPr>
          <w:rFonts w:eastAsia="Times New Roman" w:cs="Arial"/>
          <w:color w:val="000000"/>
          <w:lang w:val="en-US"/>
        </w:rPr>
        <w:t>D</w:t>
      </w:r>
      <w:r w:rsidRPr="00FB17DC">
        <w:rPr>
          <w:rFonts w:eastAsia="Times New Roman" w:cs="Arial"/>
          <w:color w:val="000000"/>
          <w:vertAlign w:val="subscript"/>
          <w:lang w:val="ru-RU"/>
        </w:rPr>
        <w:t>2</w:t>
      </w:r>
      <w:r w:rsidRPr="00FB17DC">
        <w:rPr>
          <w:rFonts w:eastAsia="Times New Roman" w:cs="Arial"/>
          <w:color w:val="000000"/>
          <w:lang w:val="ru-RU"/>
        </w:rPr>
        <w:t xml:space="preserve"> </w:t>
      </w:r>
      <w:r w:rsidRPr="00FB17DC">
        <w:rPr>
          <w:rFonts w:eastAsia="Times New Roman" w:cs="Arial"/>
          <w:color w:val="000000"/>
          <w:lang w:eastAsia="bg-BG"/>
        </w:rPr>
        <w:t xml:space="preserve">рецептора след хронична употреба. Кветиапин предизвиква само слаба каталепсия в дози, ефективно блокиращи </w:t>
      </w:r>
      <w:r w:rsidRPr="00FB17DC">
        <w:rPr>
          <w:rFonts w:eastAsia="Times New Roman" w:cs="Arial"/>
          <w:color w:val="000000"/>
          <w:lang w:val="en-US"/>
        </w:rPr>
        <w:t>D</w:t>
      </w:r>
      <w:r w:rsidRPr="00FB17DC">
        <w:rPr>
          <w:rFonts w:eastAsia="Times New Roman" w:cs="Arial"/>
          <w:color w:val="000000"/>
          <w:vertAlign w:val="subscript"/>
          <w:lang w:val="ru-RU"/>
        </w:rPr>
        <w:t>2</w:t>
      </w:r>
      <w:r w:rsidRPr="00FB17DC">
        <w:rPr>
          <w:rFonts w:eastAsia="Times New Roman" w:cs="Arial"/>
          <w:color w:val="000000"/>
          <w:lang w:val="ru-RU"/>
        </w:rPr>
        <w:t xml:space="preserve"> </w:t>
      </w:r>
      <w:r w:rsidRPr="00FB17DC">
        <w:rPr>
          <w:rFonts w:eastAsia="Times New Roman" w:cs="Arial"/>
          <w:color w:val="000000"/>
          <w:lang w:eastAsia="bg-BG"/>
        </w:rPr>
        <w:t>рецепторите. Кветиапин демонстрира селективност към лимбичната система, като блокира деполяризацията на мезолимбичните, но не и на нигростриатусните допамин-съдържащи неврони след хронична употреба. Кветиапин показва минимална способност за предизвикване на дистония в сенсибилизирани с халоперидол или при нетретирани с лекарства маймуни след остро и хронично приложение. Резултатът от тези тестове предполага, че кветиапин трябва да има минимална ЕПС, а като такъв продукт с ниска ЕПС и хипотетично по-ниска способност за предизвикване на тардивна дискинезия (вижте точка 4.8).</w:t>
      </w:r>
    </w:p>
    <w:p w14:paraId="1083D958" w14:textId="77777777" w:rsidR="00FB17DC" w:rsidRPr="00FB17DC" w:rsidRDefault="00FB17DC" w:rsidP="00FB17DC">
      <w:pPr>
        <w:spacing w:line="240" w:lineRule="auto"/>
        <w:rPr>
          <w:rFonts w:eastAsia="Times New Roman" w:cs="Arial"/>
          <w:color w:val="000000"/>
          <w:lang w:eastAsia="bg-BG"/>
        </w:rPr>
      </w:pPr>
    </w:p>
    <w:p w14:paraId="4EDDF54B" w14:textId="23DDD6BD" w:rsidR="00FB17DC" w:rsidRPr="00FB17DC" w:rsidRDefault="00FB17DC" w:rsidP="00FB17DC">
      <w:pPr>
        <w:spacing w:line="240" w:lineRule="auto"/>
        <w:rPr>
          <w:rFonts w:eastAsia="Times New Roman" w:cs="Arial"/>
        </w:rPr>
      </w:pPr>
      <w:r w:rsidRPr="00FB17DC">
        <w:rPr>
          <w:rFonts w:eastAsia="Times New Roman" w:cs="Arial"/>
          <w:color w:val="000000"/>
          <w:lang w:eastAsia="bg-BG"/>
        </w:rPr>
        <w:t xml:space="preserve">Степента, с която </w:t>
      </w:r>
      <w:r w:rsidRPr="00FB17DC">
        <w:rPr>
          <w:rFonts w:eastAsia="Times New Roman" w:cs="Arial"/>
          <w:color w:val="000000"/>
          <w:lang w:val="en-US"/>
        </w:rPr>
        <w:t>N</w:t>
      </w:r>
      <w:r w:rsidRPr="00FB17DC">
        <w:rPr>
          <w:rFonts w:eastAsia="Times New Roman" w:cs="Arial"/>
          <w:color w:val="000000"/>
          <w:lang w:eastAsia="bg-BG"/>
        </w:rPr>
        <w:t>-дезалкил кветиапин допринася за фармакологичната активност на кветиапин при човек не е изяснена.</w:t>
      </w:r>
    </w:p>
    <w:p w14:paraId="020B726B" w14:textId="77777777" w:rsidR="00FB17DC" w:rsidRPr="00FB17DC" w:rsidRDefault="00FB17DC" w:rsidP="00FB17DC">
      <w:pPr>
        <w:spacing w:line="240" w:lineRule="auto"/>
        <w:rPr>
          <w:rFonts w:eastAsia="Times New Roman" w:cs="Arial"/>
          <w:color w:val="000000"/>
          <w:u w:val="single"/>
          <w:lang w:eastAsia="bg-BG"/>
        </w:rPr>
      </w:pPr>
    </w:p>
    <w:p w14:paraId="34181B4F" w14:textId="2D35BFCA" w:rsidR="00FB17DC" w:rsidRPr="00FB17DC" w:rsidRDefault="00FB17DC" w:rsidP="00FB17DC">
      <w:pPr>
        <w:spacing w:line="240" w:lineRule="auto"/>
        <w:rPr>
          <w:rFonts w:eastAsia="Times New Roman" w:cs="Arial"/>
        </w:rPr>
      </w:pPr>
      <w:r w:rsidRPr="00FB17DC">
        <w:rPr>
          <w:rFonts w:eastAsia="Times New Roman" w:cs="Arial"/>
          <w:color w:val="000000"/>
          <w:u w:val="single"/>
          <w:lang w:eastAsia="bg-BG"/>
        </w:rPr>
        <w:t>Клинична ефикасност</w:t>
      </w:r>
    </w:p>
    <w:p w14:paraId="517F99B3" w14:textId="77777777" w:rsidR="00FB17DC" w:rsidRPr="00FB17DC" w:rsidRDefault="00FB17DC" w:rsidP="00FB17DC">
      <w:pPr>
        <w:spacing w:line="240" w:lineRule="auto"/>
        <w:rPr>
          <w:rFonts w:eastAsia="Times New Roman" w:cs="Arial"/>
          <w:color w:val="000000"/>
          <w:lang w:eastAsia="bg-BG"/>
        </w:rPr>
      </w:pPr>
    </w:p>
    <w:p w14:paraId="1BDC701B" w14:textId="0C3111AC" w:rsidR="00FB17DC" w:rsidRPr="00FB17DC" w:rsidRDefault="00FB17DC" w:rsidP="00FB17DC">
      <w:pPr>
        <w:spacing w:line="240" w:lineRule="auto"/>
        <w:rPr>
          <w:rFonts w:eastAsia="Times New Roman" w:cs="Arial"/>
        </w:rPr>
      </w:pPr>
      <w:r w:rsidRPr="00FB17DC">
        <w:rPr>
          <w:rFonts w:eastAsia="Times New Roman" w:cs="Arial"/>
          <w:color w:val="000000"/>
          <w:lang w:eastAsia="bg-BG"/>
        </w:rPr>
        <w:t>Резултатите от три плацебо-контролирани клинични проучвания при пациенти с шизофрения, в които дозировката на кветиапин варира, не показват разлика между кветиапин и плацебо по отношение на увеличение на ЕПС или</w:t>
      </w:r>
      <w:r w:rsidRPr="00FB17DC">
        <w:rPr>
          <w:rFonts w:eastAsia="Times New Roman" w:cs="Arial"/>
          <w:color w:val="000000"/>
          <w:lang w:val="ru-RU"/>
        </w:rPr>
        <w:t xml:space="preserve"> </w:t>
      </w:r>
      <w:r w:rsidRPr="00FB17DC">
        <w:rPr>
          <w:rFonts w:eastAsia="Times New Roman" w:cs="Arial"/>
          <w:color w:val="000000"/>
          <w:lang w:eastAsia="bg-BG"/>
        </w:rPr>
        <w:t>необходимост от</w:t>
      </w:r>
    </w:p>
    <w:p w14:paraId="7262515A" w14:textId="5503EBBC" w:rsidR="00FB17DC" w:rsidRPr="00FB17DC" w:rsidRDefault="00FB17DC" w:rsidP="00FB17DC">
      <w:pPr>
        <w:spacing w:line="240" w:lineRule="auto"/>
        <w:rPr>
          <w:rFonts w:eastAsia="Times New Roman" w:cs="Arial"/>
          <w:color w:val="000000"/>
          <w:lang w:eastAsia="bg-BG"/>
        </w:rPr>
      </w:pPr>
      <w:r w:rsidRPr="00FB17DC">
        <w:rPr>
          <w:rFonts w:eastAsia="Times New Roman" w:cs="Arial"/>
          <w:color w:val="000000"/>
          <w:lang w:eastAsia="bg-BG"/>
        </w:rPr>
        <w:t>придружаващо лечение с антихолинергици. Плацебо-контролираното проучване, оценяващо</w:t>
      </w:r>
      <w:r w:rsidRPr="00FB17DC">
        <w:rPr>
          <w:rFonts w:eastAsia="Times New Roman" w:cs="Arial"/>
          <w:lang w:val="ru-RU"/>
        </w:rPr>
        <w:t xml:space="preserve"> </w:t>
      </w:r>
      <w:r w:rsidRPr="00FB17DC">
        <w:rPr>
          <w:rFonts w:eastAsia="Times New Roman" w:cs="Arial"/>
          <w:color w:val="000000"/>
          <w:lang w:eastAsia="bg-BG"/>
        </w:rPr>
        <w:t xml:space="preserve">фиксирани дози на кветиапин в диапазон от 75 </w:t>
      </w:r>
      <w:r w:rsidRPr="00FB17DC">
        <w:rPr>
          <w:rFonts w:eastAsia="Times New Roman" w:cs="Arial"/>
          <w:color w:val="000000"/>
          <w:lang w:val="en-US"/>
        </w:rPr>
        <w:t>mg</w:t>
      </w:r>
      <w:r w:rsidRPr="00FB17DC">
        <w:rPr>
          <w:rFonts w:eastAsia="Times New Roman" w:cs="Arial"/>
          <w:color w:val="000000"/>
          <w:lang w:val="ru-RU"/>
        </w:rPr>
        <w:t xml:space="preserve"> </w:t>
      </w:r>
      <w:r w:rsidRPr="00FB17DC">
        <w:rPr>
          <w:rFonts w:eastAsia="Times New Roman" w:cs="Arial"/>
          <w:color w:val="000000"/>
          <w:lang w:eastAsia="bg-BG"/>
        </w:rPr>
        <w:t xml:space="preserve">до 750 </w:t>
      </w:r>
      <w:r w:rsidRPr="00FB17DC">
        <w:rPr>
          <w:rFonts w:eastAsia="Times New Roman" w:cs="Arial"/>
          <w:color w:val="000000"/>
          <w:lang w:val="en-US"/>
        </w:rPr>
        <w:t>mg</w:t>
      </w:r>
      <w:r w:rsidRPr="00FB17DC">
        <w:rPr>
          <w:rFonts w:eastAsia="Times New Roman" w:cs="Arial"/>
          <w:color w:val="000000"/>
          <w:lang w:val="ru-RU"/>
        </w:rPr>
        <w:t>/</w:t>
      </w:r>
      <w:r w:rsidRPr="00FB17DC">
        <w:rPr>
          <w:rFonts w:eastAsia="Times New Roman" w:cs="Arial"/>
          <w:color w:val="000000"/>
          <w:lang w:eastAsia="bg-BG"/>
        </w:rPr>
        <w:t>дневно, не дава доказателства за увеличение на ЕПС или нуждата от придружаваща употреба на антиолинергици.</w:t>
      </w:r>
    </w:p>
    <w:p w14:paraId="12777998" w14:textId="0C807E16" w:rsidR="00FB17DC" w:rsidRPr="00FB17DC" w:rsidRDefault="00FB17DC" w:rsidP="00FB17DC">
      <w:pPr>
        <w:spacing w:line="240" w:lineRule="auto"/>
        <w:rPr>
          <w:rFonts w:eastAsia="Times New Roman" w:cs="Arial"/>
          <w:color w:val="000000"/>
          <w:lang w:eastAsia="bg-BG"/>
        </w:rPr>
      </w:pPr>
    </w:p>
    <w:p w14:paraId="3ECE3398" w14:textId="77777777" w:rsidR="00FB17DC" w:rsidRPr="00FB17DC" w:rsidRDefault="00FB17DC" w:rsidP="00FB17DC">
      <w:pPr>
        <w:spacing w:line="240" w:lineRule="auto"/>
        <w:rPr>
          <w:rFonts w:eastAsia="Times New Roman" w:cs="Arial"/>
        </w:rPr>
      </w:pPr>
      <w:r w:rsidRPr="00FB17DC">
        <w:rPr>
          <w:rFonts w:eastAsia="Times New Roman" w:cs="Arial"/>
          <w:color w:val="000000"/>
          <w:lang w:eastAsia="bg-BG"/>
        </w:rPr>
        <w:lastRenderedPageBreak/>
        <w:t xml:space="preserve">В четири плацебо контролирани клинични проучвания, за оценка на дозировка на кветиапин до 800 </w:t>
      </w:r>
      <w:r w:rsidRPr="00FB17DC">
        <w:rPr>
          <w:rFonts w:eastAsia="Times New Roman" w:cs="Arial"/>
          <w:color w:val="000000"/>
          <w:lang w:val="en-US"/>
        </w:rPr>
        <w:t>mg</w:t>
      </w:r>
      <w:r w:rsidRPr="00FB17DC">
        <w:rPr>
          <w:rFonts w:eastAsia="Times New Roman" w:cs="Arial"/>
          <w:color w:val="000000"/>
          <w:lang w:eastAsia="bg-BG"/>
        </w:rPr>
        <w:t>/дневно за лечение на умерени до тежки манийни епизоди, две от които като монотерапия и две като допълнителна терапия към литий или валпроат, няма разлика между кветиапин и плацебо по отношение на случаите на ЕПС или едновременна употреба на антихолинергици.</w:t>
      </w:r>
    </w:p>
    <w:p w14:paraId="079E1C13" w14:textId="77777777" w:rsidR="00FB17DC" w:rsidRPr="00FB17DC" w:rsidRDefault="00FB17DC" w:rsidP="00FB17DC">
      <w:pPr>
        <w:spacing w:line="240" w:lineRule="auto"/>
        <w:rPr>
          <w:rFonts w:eastAsia="Times New Roman" w:cs="Arial"/>
        </w:rPr>
      </w:pPr>
      <w:r w:rsidRPr="00FB17DC">
        <w:rPr>
          <w:rFonts w:eastAsia="Times New Roman" w:cs="Arial"/>
          <w:color w:val="000000"/>
          <w:lang w:eastAsia="bg-BG"/>
        </w:rPr>
        <w:t>Липсата на ЕПС е характерна за атипичните антипсихотици.</w:t>
      </w:r>
    </w:p>
    <w:p w14:paraId="1E585502" w14:textId="77777777" w:rsidR="00FB17DC" w:rsidRPr="00FB17DC" w:rsidRDefault="00FB17DC" w:rsidP="00FB17DC">
      <w:pPr>
        <w:spacing w:line="240" w:lineRule="auto"/>
        <w:rPr>
          <w:rFonts w:eastAsia="Times New Roman" w:cs="Arial"/>
          <w:color w:val="000000"/>
          <w:lang w:eastAsia="bg-BG"/>
        </w:rPr>
      </w:pPr>
    </w:p>
    <w:p w14:paraId="57A7ADD0" w14:textId="7FA5FFEE" w:rsidR="00FB17DC" w:rsidRPr="00FB17DC" w:rsidRDefault="00FB17DC" w:rsidP="00FB17DC">
      <w:pPr>
        <w:spacing w:line="240" w:lineRule="auto"/>
        <w:rPr>
          <w:rFonts w:eastAsia="Times New Roman" w:cs="Arial"/>
        </w:rPr>
      </w:pPr>
      <w:r w:rsidRPr="00FB17DC">
        <w:rPr>
          <w:rFonts w:eastAsia="Times New Roman" w:cs="Arial"/>
          <w:color w:val="000000"/>
          <w:lang w:eastAsia="bg-BG"/>
        </w:rPr>
        <w:t>В плацебо-контролирани проучвания при пациенти в старческа възраст със свързана с деменцията психоза, рискът от мозъчно-съдови инциденти на 100 пациенти за година не е по-висок при лекуваните с кветиапин, в сравнение с плацебо.</w:t>
      </w:r>
    </w:p>
    <w:p w14:paraId="7F772796" w14:textId="77777777" w:rsidR="00FB17DC" w:rsidRPr="00FB17DC" w:rsidRDefault="00FB17DC" w:rsidP="00FB17DC">
      <w:pPr>
        <w:spacing w:line="240" w:lineRule="auto"/>
        <w:rPr>
          <w:rFonts w:eastAsia="Times New Roman" w:cs="Arial"/>
          <w:color w:val="000000"/>
          <w:lang w:eastAsia="bg-BG"/>
        </w:rPr>
      </w:pPr>
    </w:p>
    <w:p w14:paraId="56C3E525" w14:textId="74C9DED9" w:rsidR="00FB17DC" w:rsidRPr="00FB17DC" w:rsidRDefault="00FB17DC" w:rsidP="00FB17DC">
      <w:pPr>
        <w:spacing w:line="240" w:lineRule="auto"/>
        <w:rPr>
          <w:rFonts w:eastAsia="Times New Roman" w:cs="Arial"/>
        </w:rPr>
      </w:pPr>
      <w:r w:rsidRPr="00FB17DC">
        <w:rPr>
          <w:rFonts w:eastAsia="Times New Roman" w:cs="Arial"/>
          <w:color w:val="000000"/>
          <w:lang w:eastAsia="bg-BG"/>
        </w:rPr>
        <w:t>За разлика от много други антипсихотици, кветиапин не предизвиква продължително покачване на пролактина, което е характерно за атипичните антипсихотици. При мултиплено клинично изследване с фиксирана доза, при пациенти с шизофрения няма разлика в стойностите на пролактин между кветиапин в препоръчваните дозировки и плацебо.</w:t>
      </w:r>
    </w:p>
    <w:p w14:paraId="343A9B74" w14:textId="172EADAF" w:rsidR="00FB17DC" w:rsidRPr="00FB17DC" w:rsidRDefault="00FB17DC" w:rsidP="00FB17DC">
      <w:pPr>
        <w:spacing w:line="240" w:lineRule="auto"/>
        <w:rPr>
          <w:rFonts w:eastAsia="Times New Roman" w:cs="Arial"/>
        </w:rPr>
      </w:pPr>
      <w:r w:rsidRPr="00FB17DC">
        <w:rPr>
          <w:rFonts w:eastAsia="Times New Roman" w:cs="Arial"/>
          <w:color w:val="000000"/>
          <w:lang w:eastAsia="bg-BG"/>
        </w:rPr>
        <w:t>При лечението на умерени до тежки манийни епизоди, монотерапия с кветиапин показа много по-висока ефикасност от плацебо при снижаване на манийните симптоми на З</w:t>
      </w:r>
      <w:r w:rsidRPr="00FB17DC">
        <w:rPr>
          <w:rFonts w:eastAsia="Times New Roman" w:cs="Arial"/>
          <w:color w:val="000000"/>
          <w:vertAlign w:val="superscript"/>
          <w:lang w:eastAsia="bg-BG"/>
        </w:rPr>
        <w:t>-та</w:t>
      </w:r>
      <w:r w:rsidRPr="00FB17DC">
        <w:rPr>
          <w:rFonts w:eastAsia="Times New Roman" w:cs="Arial"/>
          <w:color w:val="000000"/>
          <w:lang w:eastAsia="bg-BG"/>
        </w:rPr>
        <w:t xml:space="preserve"> и 12</w:t>
      </w:r>
      <w:r w:rsidRPr="00FB17DC">
        <w:rPr>
          <w:rFonts w:eastAsia="Times New Roman" w:cs="Arial"/>
          <w:color w:val="000000"/>
          <w:vertAlign w:val="superscript"/>
          <w:lang w:eastAsia="bg-BG"/>
        </w:rPr>
        <w:t xml:space="preserve">-та </w:t>
      </w:r>
      <w:r w:rsidRPr="00FB17DC">
        <w:rPr>
          <w:rFonts w:eastAsia="Times New Roman" w:cs="Arial"/>
          <w:color w:val="000000"/>
          <w:lang w:eastAsia="bg-BG"/>
        </w:rPr>
        <w:t>седмица при две проучвания. Няма данни при по-продължителни проучвания по отношение на ефективността за предотвратяване на последващи манийни или депресивни епизоди. Данните за кветиапин в комбинация с дивалпроекс или литий при умерени до тежки манийни епизоди на З</w:t>
      </w:r>
      <w:r w:rsidRPr="00FB17DC">
        <w:rPr>
          <w:rFonts w:eastAsia="Times New Roman" w:cs="Arial"/>
          <w:color w:val="000000"/>
          <w:vertAlign w:val="superscript"/>
          <w:lang w:eastAsia="bg-BG"/>
        </w:rPr>
        <w:t>-та</w:t>
      </w:r>
      <w:r w:rsidRPr="00FB17DC">
        <w:rPr>
          <w:rFonts w:eastAsia="Times New Roman" w:cs="Arial"/>
          <w:color w:val="000000"/>
          <w:lang w:eastAsia="bg-BG"/>
        </w:rPr>
        <w:t xml:space="preserve"> и 6</w:t>
      </w:r>
      <w:r w:rsidRPr="00FB17DC">
        <w:rPr>
          <w:rFonts w:eastAsia="Times New Roman" w:cs="Arial"/>
          <w:color w:val="000000"/>
          <w:vertAlign w:val="superscript"/>
          <w:lang w:eastAsia="bg-BG"/>
        </w:rPr>
        <w:t>-а</w:t>
      </w:r>
      <w:r w:rsidRPr="00FB17DC">
        <w:rPr>
          <w:rFonts w:eastAsia="Times New Roman" w:cs="Arial"/>
          <w:color w:val="000000"/>
          <w:lang w:eastAsia="bg-BG"/>
        </w:rPr>
        <w:t xml:space="preserve"> седмици са ограничени, обаче лечението се понася добре. Данните показват адитивен ефект на З</w:t>
      </w:r>
      <w:r w:rsidRPr="00FB17DC">
        <w:rPr>
          <w:rFonts w:eastAsia="Times New Roman" w:cs="Arial"/>
          <w:color w:val="000000"/>
          <w:vertAlign w:val="superscript"/>
          <w:lang w:eastAsia="bg-BG"/>
        </w:rPr>
        <w:t>-та</w:t>
      </w:r>
      <w:r w:rsidRPr="00FB17DC">
        <w:rPr>
          <w:rFonts w:eastAsia="Times New Roman" w:cs="Arial"/>
          <w:color w:val="000000"/>
          <w:lang w:eastAsia="bg-BG"/>
        </w:rPr>
        <w:t xml:space="preserve"> седмица. Второто проучване не демонстрира адитивен ефект на 6</w:t>
      </w:r>
      <w:r w:rsidRPr="00FB17DC">
        <w:rPr>
          <w:rFonts w:eastAsia="Times New Roman" w:cs="Arial"/>
          <w:color w:val="000000"/>
          <w:vertAlign w:val="superscript"/>
          <w:lang w:eastAsia="bg-BG"/>
        </w:rPr>
        <w:t>-а</w:t>
      </w:r>
      <w:r w:rsidRPr="00FB17DC">
        <w:rPr>
          <w:rFonts w:eastAsia="Times New Roman" w:cs="Arial"/>
          <w:color w:val="000000"/>
          <w:lang w:eastAsia="bg-BG"/>
        </w:rPr>
        <w:t xml:space="preserve"> седмица. Няма налични данни за комбинацията след 6</w:t>
      </w:r>
      <w:r w:rsidRPr="00FB17DC">
        <w:rPr>
          <w:rFonts w:eastAsia="Times New Roman" w:cs="Arial"/>
          <w:color w:val="000000"/>
          <w:vertAlign w:val="superscript"/>
          <w:lang w:eastAsia="bg-BG"/>
        </w:rPr>
        <w:t>-а</w:t>
      </w:r>
      <w:r w:rsidRPr="00FB17DC">
        <w:rPr>
          <w:rFonts w:eastAsia="Times New Roman" w:cs="Arial"/>
          <w:color w:val="000000"/>
          <w:lang w:eastAsia="bg-BG"/>
        </w:rPr>
        <w:t xml:space="preserve"> седмица. Средната доза кветиапин в последната седмица при отговорилите на лечението е приблизително 600 </w:t>
      </w:r>
      <w:r w:rsidRPr="00FB17DC">
        <w:rPr>
          <w:rFonts w:eastAsia="Times New Roman" w:cs="Arial"/>
          <w:color w:val="000000"/>
          <w:lang w:val="en-US"/>
        </w:rPr>
        <w:t>mg</w:t>
      </w:r>
      <w:r w:rsidRPr="00FB17DC">
        <w:rPr>
          <w:rFonts w:eastAsia="Times New Roman" w:cs="Arial"/>
          <w:color w:val="000000"/>
          <w:lang w:val="ru-RU"/>
        </w:rPr>
        <w:t xml:space="preserve"> </w:t>
      </w:r>
      <w:r w:rsidRPr="00FB17DC">
        <w:rPr>
          <w:rFonts w:eastAsia="Times New Roman" w:cs="Arial"/>
          <w:color w:val="000000"/>
          <w:lang w:eastAsia="bg-BG"/>
        </w:rPr>
        <w:t xml:space="preserve">и приблизително 85% от отговорилите са в дозовата граница между 400 </w:t>
      </w:r>
      <w:r w:rsidRPr="00FB17DC">
        <w:rPr>
          <w:rFonts w:eastAsia="Times New Roman" w:cs="Arial"/>
          <w:color w:val="000000"/>
          <w:lang w:val="en-US"/>
        </w:rPr>
        <w:t>mg</w:t>
      </w:r>
      <w:r w:rsidRPr="00FB17DC">
        <w:rPr>
          <w:rFonts w:eastAsia="Times New Roman" w:cs="Arial"/>
          <w:color w:val="000000"/>
          <w:lang w:val="ru-RU"/>
        </w:rPr>
        <w:t xml:space="preserve"> </w:t>
      </w:r>
      <w:r w:rsidRPr="00FB17DC">
        <w:rPr>
          <w:rFonts w:eastAsia="Times New Roman" w:cs="Arial"/>
          <w:color w:val="000000"/>
          <w:lang w:eastAsia="bg-BG"/>
        </w:rPr>
        <w:t xml:space="preserve">и 800 </w:t>
      </w:r>
      <w:r w:rsidRPr="00FB17DC">
        <w:rPr>
          <w:rFonts w:eastAsia="Times New Roman" w:cs="Arial"/>
          <w:color w:val="000000"/>
          <w:lang w:val="en-US"/>
        </w:rPr>
        <w:t>mg</w:t>
      </w:r>
      <w:r w:rsidRPr="00FB17DC">
        <w:rPr>
          <w:rFonts w:eastAsia="Times New Roman" w:cs="Arial"/>
          <w:color w:val="000000"/>
          <w:lang w:eastAsia="bg-BG"/>
        </w:rPr>
        <w:t>/дневно.</w:t>
      </w:r>
    </w:p>
    <w:p w14:paraId="5D3DD4EA" w14:textId="77777777" w:rsidR="00FB17DC" w:rsidRPr="00FB17DC" w:rsidRDefault="00FB17DC" w:rsidP="00FB17DC">
      <w:pPr>
        <w:spacing w:line="240" w:lineRule="auto"/>
        <w:rPr>
          <w:rFonts w:eastAsia="Times New Roman" w:cs="Arial"/>
          <w:color w:val="000000"/>
          <w:lang w:eastAsia="bg-BG"/>
        </w:rPr>
      </w:pPr>
    </w:p>
    <w:p w14:paraId="476A70E8" w14:textId="19368FF8" w:rsidR="00FB17DC" w:rsidRPr="00FB17DC" w:rsidRDefault="00FB17DC" w:rsidP="00FB17DC">
      <w:pPr>
        <w:spacing w:line="240" w:lineRule="auto"/>
        <w:rPr>
          <w:rFonts w:eastAsia="Times New Roman" w:cs="Arial"/>
        </w:rPr>
      </w:pPr>
      <w:r w:rsidRPr="00FB17DC">
        <w:rPr>
          <w:rFonts w:eastAsia="Times New Roman" w:cs="Arial"/>
          <w:color w:val="000000"/>
          <w:lang w:eastAsia="bg-BG"/>
        </w:rPr>
        <w:t xml:space="preserve">В 4 клинични проучвания с продължителност 8 седмици при пациенти с умерени до тежки депресивни епизоди при биполярно I или II разстройство, кветиапин в дози 300 </w:t>
      </w:r>
      <w:r w:rsidRPr="00FB17DC">
        <w:rPr>
          <w:rFonts w:eastAsia="Times New Roman" w:cs="Arial"/>
          <w:color w:val="000000"/>
          <w:lang w:val="en-US"/>
        </w:rPr>
        <w:t>mg</w:t>
      </w:r>
      <w:r w:rsidRPr="00FB17DC">
        <w:rPr>
          <w:rFonts w:eastAsia="Times New Roman" w:cs="Arial"/>
          <w:color w:val="000000"/>
          <w:lang w:val="ru-RU"/>
        </w:rPr>
        <w:t xml:space="preserve"> </w:t>
      </w:r>
      <w:r w:rsidRPr="00FB17DC">
        <w:rPr>
          <w:rFonts w:eastAsia="Times New Roman" w:cs="Arial"/>
          <w:color w:val="000000"/>
          <w:lang w:eastAsia="bg-BG"/>
        </w:rPr>
        <w:t xml:space="preserve">и 600 </w:t>
      </w:r>
      <w:r w:rsidRPr="00FB17DC">
        <w:rPr>
          <w:rFonts w:eastAsia="Times New Roman" w:cs="Arial"/>
          <w:color w:val="000000"/>
          <w:lang w:val="en-US"/>
        </w:rPr>
        <w:t>mg</w:t>
      </w:r>
      <w:r w:rsidRPr="00FB17DC">
        <w:rPr>
          <w:rFonts w:eastAsia="Times New Roman" w:cs="Arial"/>
          <w:color w:val="000000"/>
          <w:lang w:val="ru-RU"/>
        </w:rPr>
        <w:t xml:space="preserve"> </w:t>
      </w:r>
      <w:r w:rsidRPr="00FB17DC">
        <w:rPr>
          <w:rFonts w:eastAsia="Times New Roman" w:cs="Arial"/>
          <w:color w:val="000000"/>
          <w:lang w:eastAsia="bg-BG"/>
        </w:rPr>
        <w:t xml:space="preserve">е показал по-висока ефикасност, сравнение с плацебо по отношение на оценяваните резултати: подобрение на средната оценка по скалата на </w:t>
      </w:r>
      <w:r w:rsidRPr="00FB17DC">
        <w:rPr>
          <w:rFonts w:eastAsia="Times New Roman" w:cs="Arial"/>
          <w:color w:val="000000"/>
          <w:lang w:val="en-US"/>
        </w:rPr>
        <w:t>MADRS</w:t>
      </w:r>
      <w:r w:rsidRPr="00FB17DC">
        <w:rPr>
          <w:rFonts w:eastAsia="Times New Roman" w:cs="Arial"/>
          <w:color w:val="000000"/>
          <w:lang w:val="ru-RU"/>
        </w:rPr>
        <w:t xml:space="preserve"> </w:t>
      </w:r>
      <w:r w:rsidRPr="00FB17DC">
        <w:rPr>
          <w:rFonts w:eastAsia="Times New Roman" w:cs="Arial"/>
          <w:color w:val="000000"/>
          <w:lang w:eastAsia="bg-BG"/>
        </w:rPr>
        <w:t xml:space="preserve">и най-малко 50% подобрение в общата оценка по скалата на </w:t>
      </w:r>
      <w:r w:rsidRPr="00FB17DC">
        <w:rPr>
          <w:rFonts w:eastAsia="Times New Roman" w:cs="Arial"/>
          <w:color w:val="000000"/>
          <w:lang w:val="en-US"/>
        </w:rPr>
        <w:t>MADRS</w:t>
      </w:r>
      <w:r w:rsidRPr="00FB17DC">
        <w:rPr>
          <w:rFonts w:eastAsia="Times New Roman" w:cs="Arial"/>
          <w:color w:val="000000"/>
          <w:lang w:val="ru-RU"/>
        </w:rPr>
        <w:t xml:space="preserve">. </w:t>
      </w:r>
      <w:r w:rsidRPr="00FB17DC">
        <w:rPr>
          <w:rFonts w:eastAsia="Times New Roman" w:cs="Arial"/>
          <w:color w:val="000000"/>
          <w:lang w:eastAsia="bg-BG"/>
        </w:rPr>
        <w:t xml:space="preserve">Наблюдаван е сходен ефект при пациентите получавали кветиапин в доза 300 </w:t>
      </w:r>
      <w:r w:rsidRPr="00FB17DC">
        <w:rPr>
          <w:rFonts w:eastAsia="Times New Roman" w:cs="Arial"/>
          <w:color w:val="000000"/>
          <w:lang w:val="en-US"/>
        </w:rPr>
        <w:t>mg</w:t>
      </w:r>
      <w:r w:rsidRPr="00FB17DC">
        <w:rPr>
          <w:rFonts w:eastAsia="Times New Roman" w:cs="Arial"/>
          <w:color w:val="000000"/>
          <w:lang w:val="ru-RU"/>
        </w:rPr>
        <w:t xml:space="preserve">, </w:t>
      </w:r>
      <w:r w:rsidRPr="00FB17DC">
        <w:rPr>
          <w:rFonts w:eastAsia="Times New Roman" w:cs="Arial"/>
          <w:color w:val="000000"/>
          <w:lang w:eastAsia="bg-BG"/>
        </w:rPr>
        <w:t xml:space="preserve">в сравнение с тези получавали 600 </w:t>
      </w:r>
      <w:r w:rsidRPr="00FB17DC">
        <w:rPr>
          <w:rFonts w:eastAsia="Times New Roman" w:cs="Arial"/>
          <w:color w:val="000000"/>
          <w:lang w:val="en-US"/>
        </w:rPr>
        <w:t>mg</w:t>
      </w:r>
    </w:p>
    <w:p w14:paraId="2A671F4C" w14:textId="77777777" w:rsidR="00FB17DC" w:rsidRPr="00FB17DC" w:rsidRDefault="00FB17DC" w:rsidP="00FB17DC">
      <w:pPr>
        <w:spacing w:line="240" w:lineRule="auto"/>
        <w:rPr>
          <w:rFonts w:eastAsia="Times New Roman" w:cs="Arial"/>
          <w:color w:val="000000"/>
          <w:lang w:eastAsia="bg-BG"/>
        </w:rPr>
      </w:pPr>
    </w:p>
    <w:p w14:paraId="597A3DDC" w14:textId="72F48A36" w:rsidR="00FB17DC" w:rsidRPr="00FB17DC" w:rsidRDefault="00FB17DC" w:rsidP="00FB17DC">
      <w:pPr>
        <w:spacing w:line="240" w:lineRule="auto"/>
        <w:rPr>
          <w:rFonts w:eastAsia="Times New Roman" w:cs="Arial"/>
        </w:rPr>
      </w:pPr>
      <w:r w:rsidRPr="00FB17DC">
        <w:rPr>
          <w:rFonts w:eastAsia="Times New Roman" w:cs="Arial"/>
          <w:color w:val="000000"/>
          <w:lang w:eastAsia="bg-BG"/>
        </w:rPr>
        <w:t xml:space="preserve">В последващата фаза на две от тези клинични проучвания беше установено, че при пациенти, отговорили на кветиапин в дози 300 </w:t>
      </w:r>
      <w:r w:rsidRPr="00FB17DC">
        <w:rPr>
          <w:rFonts w:eastAsia="Times New Roman" w:cs="Arial"/>
          <w:color w:val="000000"/>
          <w:lang w:val="en-US"/>
        </w:rPr>
        <w:t>mg</w:t>
      </w:r>
      <w:r w:rsidRPr="00FB17DC">
        <w:rPr>
          <w:rFonts w:eastAsia="Times New Roman" w:cs="Arial"/>
          <w:color w:val="000000"/>
          <w:lang w:val="ru-RU"/>
        </w:rPr>
        <w:t xml:space="preserve"> </w:t>
      </w:r>
      <w:r w:rsidRPr="00FB17DC">
        <w:rPr>
          <w:rFonts w:eastAsia="Times New Roman" w:cs="Arial"/>
          <w:color w:val="000000"/>
          <w:lang w:eastAsia="bg-BG"/>
        </w:rPr>
        <w:t xml:space="preserve">или 600 </w:t>
      </w:r>
      <w:r w:rsidRPr="00FB17DC">
        <w:rPr>
          <w:rFonts w:eastAsia="Times New Roman" w:cs="Arial"/>
          <w:color w:val="000000"/>
          <w:lang w:val="en-US"/>
        </w:rPr>
        <w:t>mg</w:t>
      </w:r>
      <w:r w:rsidRPr="00FB17DC">
        <w:rPr>
          <w:rFonts w:eastAsia="Times New Roman" w:cs="Arial"/>
          <w:color w:val="000000"/>
          <w:lang w:val="ru-RU"/>
        </w:rPr>
        <w:t xml:space="preserve">, </w:t>
      </w:r>
      <w:r w:rsidRPr="00FB17DC">
        <w:rPr>
          <w:rFonts w:eastAsia="Times New Roman" w:cs="Arial"/>
          <w:color w:val="000000"/>
          <w:lang w:eastAsia="bg-BG"/>
        </w:rPr>
        <w:t>продължителното лечение с кветиапин е било ефикасно, в сравнение с плацебо по отношение на симптомите на депресия, но не и по отношение на симптомите на мания.</w:t>
      </w:r>
    </w:p>
    <w:p w14:paraId="213B172B" w14:textId="77777777" w:rsidR="00FB17DC" w:rsidRPr="00FB17DC" w:rsidRDefault="00FB17DC" w:rsidP="00FB17DC">
      <w:pPr>
        <w:spacing w:line="240" w:lineRule="auto"/>
        <w:rPr>
          <w:rFonts w:eastAsia="Times New Roman" w:cs="Arial"/>
          <w:color w:val="000000"/>
          <w:lang w:eastAsia="bg-BG"/>
        </w:rPr>
      </w:pPr>
    </w:p>
    <w:p w14:paraId="41A408FF" w14:textId="281DFB36" w:rsidR="00FB17DC" w:rsidRPr="00FB17DC" w:rsidRDefault="00FB17DC" w:rsidP="00FB17DC">
      <w:pPr>
        <w:spacing w:line="240" w:lineRule="auto"/>
        <w:rPr>
          <w:rFonts w:eastAsia="Times New Roman" w:cs="Arial"/>
        </w:rPr>
      </w:pPr>
      <w:r w:rsidRPr="00FB17DC">
        <w:rPr>
          <w:rFonts w:eastAsia="Times New Roman" w:cs="Arial"/>
          <w:color w:val="000000"/>
          <w:lang w:eastAsia="bg-BG"/>
        </w:rPr>
        <w:t xml:space="preserve">В две проучвания за профилактика на рецидивите, оценяващи кветиапин в комбинация с тимостабилизатори, при пациенти с манийни, депресивни или смесени епизоди, комбинацията с кветиапин е превъзхождала монотерапията с тимостабилизатори, по отношение на удължаване на времето до рецидив на което и да е разстройство на настроението (манийно, смесено или депресивно). Кветиапин е прилаган в дневна доза от 400 </w:t>
      </w:r>
      <w:r w:rsidRPr="00FB17DC">
        <w:rPr>
          <w:rFonts w:eastAsia="Times New Roman" w:cs="Arial"/>
          <w:color w:val="000000"/>
          <w:lang w:val="en-US"/>
        </w:rPr>
        <w:t>mg</w:t>
      </w:r>
      <w:r w:rsidRPr="00FB17DC">
        <w:rPr>
          <w:rFonts w:eastAsia="Times New Roman" w:cs="Arial"/>
          <w:color w:val="000000"/>
          <w:lang w:val="ru-RU"/>
        </w:rPr>
        <w:t xml:space="preserve"> </w:t>
      </w:r>
      <w:r w:rsidRPr="00FB17DC">
        <w:rPr>
          <w:rFonts w:eastAsia="Times New Roman" w:cs="Arial"/>
          <w:color w:val="000000"/>
          <w:lang w:eastAsia="bg-BG"/>
        </w:rPr>
        <w:t xml:space="preserve">до 800 </w:t>
      </w:r>
      <w:r w:rsidRPr="00FB17DC">
        <w:rPr>
          <w:rFonts w:eastAsia="Times New Roman" w:cs="Arial"/>
          <w:color w:val="000000"/>
          <w:lang w:val="en-US"/>
        </w:rPr>
        <w:t>mg</w:t>
      </w:r>
      <w:r w:rsidRPr="00FB17DC">
        <w:rPr>
          <w:rFonts w:eastAsia="Times New Roman" w:cs="Arial"/>
          <w:color w:val="000000"/>
          <w:lang w:val="ru-RU"/>
        </w:rPr>
        <w:t xml:space="preserve">, </w:t>
      </w:r>
      <w:r w:rsidRPr="00FB17DC">
        <w:rPr>
          <w:rFonts w:eastAsia="Times New Roman" w:cs="Arial"/>
          <w:color w:val="000000"/>
          <w:lang w:eastAsia="bg-BG"/>
        </w:rPr>
        <w:t>разделена па два приема, като комбинирала терапия с литий или валпроат.</w:t>
      </w:r>
    </w:p>
    <w:p w14:paraId="285437D8" w14:textId="77777777" w:rsidR="00FB17DC" w:rsidRPr="00FB17DC" w:rsidRDefault="00FB17DC" w:rsidP="00FB17DC">
      <w:pPr>
        <w:spacing w:line="240" w:lineRule="auto"/>
        <w:rPr>
          <w:rFonts w:eastAsia="Times New Roman" w:cs="Arial"/>
          <w:color w:val="000000"/>
          <w:lang w:eastAsia="bg-BG"/>
        </w:rPr>
      </w:pPr>
    </w:p>
    <w:p w14:paraId="16E36F56" w14:textId="3C5F1FD0" w:rsidR="00FB17DC" w:rsidRPr="00FB17DC" w:rsidRDefault="00FB17DC" w:rsidP="00FB17DC">
      <w:pPr>
        <w:spacing w:line="240" w:lineRule="auto"/>
        <w:rPr>
          <w:rFonts w:eastAsia="Times New Roman" w:cs="Arial"/>
          <w:color w:val="000000"/>
          <w:lang w:eastAsia="bg-BG"/>
        </w:rPr>
      </w:pPr>
      <w:r w:rsidRPr="00FB17DC">
        <w:rPr>
          <w:rFonts w:eastAsia="Times New Roman" w:cs="Arial"/>
          <w:color w:val="000000"/>
          <w:lang w:eastAsia="bg-BG"/>
        </w:rPr>
        <w:t xml:space="preserve">Клиничните проучвания показаха, че кветиапин е ефективен, когато се дава два пъти дневно, въпреки че кветиапин има фармакокинетичен полуживот от приблизително 7 часа. </w:t>
      </w:r>
    </w:p>
    <w:p w14:paraId="3871B882" w14:textId="0E8506E9" w:rsidR="00FB17DC" w:rsidRPr="00FB17DC" w:rsidRDefault="00FB17DC" w:rsidP="00FB17DC">
      <w:pPr>
        <w:spacing w:line="240" w:lineRule="auto"/>
        <w:rPr>
          <w:rFonts w:eastAsia="Times New Roman" w:cs="Arial"/>
          <w:color w:val="000000"/>
          <w:lang w:val="ru-RU" w:eastAsia="bg-BG"/>
        </w:rPr>
      </w:pPr>
      <w:r w:rsidRPr="00FB17DC">
        <w:rPr>
          <w:rFonts w:eastAsia="Times New Roman" w:cs="Arial"/>
          <w:color w:val="000000"/>
          <w:lang w:eastAsia="bg-BG"/>
        </w:rPr>
        <w:lastRenderedPageBreak/>
        <w:t>Това се</w:t>
      </w:r>
      <w:r w:rsidRPr="00FB17DC">
        <w:rPr>
          <w:rFonts w:eastAsia="Times New Roman" w:cs="Arial"/>
          <w:lang w:val="ru-RU"/>
        </w:rPr>
        <w:t xml:space="preserve"> </w:t>
      </w:r>
      <w:r w:rsidRPr="00FB17DC">
        <w:rPr>
          <w:rFonts w:eastAsia="Times New Roman" w:cs="Arial"/>
          <w:color w:val="000000"/>
          <w:lang w:eastAsia="bg-BG"/>
        </w:rPr>
        <w:t>потвърждава и от данните от позитронно-емисионната томография (ПЕТ), която идентифицира, че за кветиапин има окупиране на 5НТ</w:t>
      </w:r>
      <w:r w:rsidRPr="00FB17DC">
        <w:rPr>
          <w:rFonts w:eastAsia="Times New Roman" w:cs="Arial"/>
          <w:color w:val="000000"/>
          <w:vertAlign w:val="subscript"/>
          <w:lang w:eastAsia="bg-BG"/>
        </w:rPr>
        <w:t>2</w:t>
      </w:r>
      <w:r w:rsidRPr="00FB17DC">
        <w:rPr>
          <w:rFonts w:eastAsia="Times New Roman" w:cs="Arial"/>
          <w:color w:val="000000"/>
          <w:lang w:eastAsia="bg-BG"/>
        </w:rPr>
        <w:t xml:space="preserve"> и </w:t>
      </w:r>
      <w:r w:rsidRPr="00FB17DC">
        <w:rPr>
          <w:rFonts w:eastAsia="Times New Roman" w:cs="Arial"/>
          <w:color w:val="000000"/>
          <w:lang w:val="en-US"/>
        </w:rPr>
        <w:t>D</w:t>
      </w:r>
      <w:r w:rsidRPr="00FB17DC">
        <w:rPr>
          <w:rFonts w:eastAsia="Times New Roman" w:cs="Arial"/>
          <w:color w:val="000000"/>
          <w:vertAlign w:val="subscript"/>
          <w:lang w:val="ru-RU"/>
        </w:rPr>
        <w:t>1</w:t>
      </w:r>
      <w:r w:rsidRPr="00FB17DC">
        <w:rPr>
          <w:rFonts w:eastAsia="Times New Roman" w:cs="Arial"/>
          <w:color w:val="000000"/>
          <w:lang w:val="ru-RU"/>
        </w:rPr>
        <w:t>-</w:t>
      </w:r>
      <w:r w:rsidRPr="00FB17DC">
        <w:rPr>
          <w:rFonts w:eastAsia="Times New Roman" w:cs="Arial"/>
          <w:color w:val="000000"/>
          <w:lang w:eastAsia="bg-BG"/>
        </w:rPr>
        <w:t xml:space="preserve">рецепторите до 12 часа. Безопаснотга и ефикасността на дози над 800 </w:t>
      </w:r>
      <w:r w:rsidRPr="00FB17DC">
        <w:rPr>
          <w:rFonts w:eastAsia="Times New Roman" w:cs="Arial"/>
          <w:color w:val="000000"/>
          <w:lang w:val="en-US"/>
        </w:rPr>
        <w:t>mg</w:t>
      </w:r>
      <w:r w:rsidRPr="00FB17DC">
        <w:rPr>
          <w:rFonts w:eastAsia="Times New Roman" w:cs="Arial"/>
          <w:color w:val="000000"/>
          <w:lang w:eastAsia="bg-BG"/>
        </w:rPr>
        <w:t>/дневно не са оценявани</w:t>
      </w:r>
      <w:r w:rsidRPr="00FB17DC">
        <w:rPr>
          <w:rFonts w:eastAsia="Times New Roman" w:cs="Arial"/>
          <w:color w:val="000000"/>
          <w:lang w:val="ru-RU" w:eastAsia="bg-BG"/>
        </w:rPr>
        <w:t>.</w:t>
      </w:r>
    </w:p>
    <w:p w14:paraId="2066E0CD" w14:textId="25CAEF3E" w:rsidR="00FB17DC" w:rsidRPr="00FB17DC" w:rsidRDefault="00FB17DC" w:rsidP="00FB17DC">
      <w:pPr>
        <w:spacing w:line="240" w:lineRule="auto"/>
        <w:rPr>
          <w:rFonts w:eastAsia="Times New Roman" w:cs="Arial"/>
          <w:color w:val="000000"/>
          <w:lang w:val="ru-RU" w:eastAsia="bg-BG"/>
        </w:rPr>
      </w:pPr>
    </w:p>
    <w:p w14:paraId="2521D8F8" w14:textId="77777777" w:rsidR="00FB17DC" w:rsidRPr="00FB17DC" w:rsidRDefault="00FB17DC" w:rsidP="00FB17DC">
      <w:pPr>
        <w:spacing w:line="240" w:lineRule="auto"/>
        <w:rPr>
          <w:rFonts w:eastAsia="Times New Roman" w:cs="Arial"/>
        </w:rPr>
      </w:pPr>
      <w:r w:rsidRPr="00FB17DC">
        <w:rPr>
          <w:rFonts w:eastAsia="Times New Roman" w:cs="Arial"/>
          <w:color w:val="000000"/>
          <w:lang w:eastAsia="bg-BG"/>
        </w:rPr>
        <w:t>Дългосрочната ефикасност на кветиапин за предотвратяване на рецидиви на шизофрения не е оценявана в слепи клинични проучвания. В открити проучвания при пациенти с шизофрения, кветиапин е ефективен за подържане на клиничното подобрение при продължаване на терапията при пациенти показали първоначален терапевтичен отговор, което предполага известна дългосрочна ефективност.</w:t>
      </w:r>
    </w:p>
    <w:p w14:paraId="0F0362AC" w14:textId="77777777" w:rsidR="00FB17DC" w:rsidRPr="00FB17DC" w:rsidRDefault="00FB17DC" w:rsidP="00FB17DC">
      <w:pPr>
        <w:spacing w:line="240" w:lineRule="auto"/>
        <w:rPr>
          <w:rFonts w:eastAsia="Times New Roman" w:cs="Arial"/>
          <w:color w:val="000000"/>
          <w:lang w:eastAsia="bg-BG"/>
        </w:rPr>
      </w:pPr>
    </w:p>
    <w:p w14:paraId="1E8D5679" w14:textId="773D8AD1" w:rsidR="00FB17DC" w:rsidRPr="00FB17DC" w:rsidRDefault="00FB17DC" w:rsidP="00FB17DC">
      <w:pPr>
        <w:spacing w:line="240" w:lineRule="auto"/>
        <w:rPr>
          <w:rFonts w:eastAsia="Times New Roman" w:cs="Arial"/>
        </w:rPr>
      </w:pPr>
      <w:r w:rsidRPr="00FB17DC">
        <w:rPr>
          <w:rFonts w:eastAsia="Times New Roman" w:cs="Arial"/>
          <w:color w:val="000000"/>
          <w:lang w:eastAsia="bg-BG"/>
        </w:rPr>
        <w:t>В плацебо-контролирани клинични проучвания с монотерапия при пациенти с брой на неутрофили, като изходни стойности ≥1,5х10</w:t>
      </w:r>
      <w:r w:rsidRPr="00FB17DC">
        <w:rPr>
          <w:rFonts w:eastAsia="Times New Roman" w:cs="Arial"/>
          <w:color w:val="000000"/>
          <w:vertAlign w:val="superscript"/>
          <w:lang w:eastAsia="bg-BG"/>
        </w:rPr>
        <w:t>9</w:t>
      </w:r>
      <w:r w:rsidRPr="00FB17DC">
        <w:rPr>
          <w:rFonts w:eastAsia="Times New Roman" w:cs="Arial"/>
          <w:color w:val="000000"/>
          <w:lang w:eastAsia="bg-BG"/>
        </w:rPr>
        <w:t>/1, честотата на случаите, при които поне веднъж са отчетени стойности &lt;1,5х10</w:t>
      </w:r>
      <w:r w:rsidRPr="00FB17DC">
        <w:rPr>
          <w:rFonts w:eastAsia="Times New Roman" w:cs="Arial"/>
          <w:color w:val="000000"/>
          <w:vertAlign w:val="superscript"/>
          <w:lang w:eastAsia="bg-BG"/>
        </w:rPr>
        <w:t>9</w:t>
      </w:r>
      <w:r w:rsidRPr="00FB17DC">
        <w:rPr>
          <w:rFonts w:eastAsia="Times New Roman" w:cs="Arial"/>
          <w:color w:val="000000"/>
          <w:lang w:eastAsia="bg-BG"/>
        </w:rPr>
        <w:t xml:space="preserve">/1 беше 1,72% при групата пациентите лекувани с кветиапин, сравнение с 0,73% при плацебо групата. При всички клинични проучвания (плацебо-контролирани, открити, активно-контролирани) при пациенти с брой на неутрофили </w:t>
      </w:r>
      <w:r w:rsidRPr="00FB17DC">
        <w:rPr>
          <w:rFonts w:eastAsia="Times New Roman" w:cs="Arial"/>
          <w:smallCaps/>
          <w:color w:val="000000"/>
          <w:lang w:eastAsia="bg-BG"/>
        </w:rPr>
        <w:t>≥1,5х10</w:t>
      </w:r>
      <w:r w:rsidRPr="00FB17DC">
        <w:rPr>
          <w:rFonts w:eastAsia="Times New Roman" w:cs="Arial"/>
          <w:smallCaps/>
          <w:color w:val="000000"/>
          <w:vertAlign w:val="superscript"/>
          <w:lang w:eastAsia="bg-BG"/>
        </w:rPr>
        <w:t>9</w:t>
      </w:r>
      <w:r w:rsidRPr="00FB17DC">
        <w:rPr>
          <w:rFonts w:eastAsia="Times New Roman" w:cs="Arial"/>
          <w:smallCaps/>
          <w:color w:val="000000"/>
          <w:lang w:eastAsia="bg-BG"/>
        </w:rPr>
        <w:t>/1),</w:t>
      </w:r>
      <w:r w:rsidRPr="00FB17DC">
        <w:rPr>
          <w:rFonts w:eastAsia="Times New Roman" w:cs="Arial"/>
          <w:color w:val="000000"/>
          <w:lang w:eastAsia="bg-BG"/>
        </w:rPr>
        <w:t xml:space="preserve"> честотата на случаите, при които поне веднъж са отчетени </w:t>
      </w:r>
      <w:r w:rsidRPr="00FB17DC">
        <w:rPr>
          <w:rFonts w:eastAsia="Times New Roman" w:cs="Arial"/>
          <w:color w:val="000000"/>
          <w:lang w:val="ru-RU"/>
        </w:rPr>
        <w:t>&lt;0,5</w:t>
      </w:r>
      <w:r w:rsidRPr="00FB17DC">
        <w:rPr>
          <w:rFonts w:eastAsia="Times New Roman" w:cs="Arial"/>
          <w:color w:val="000000"/>
          <w:lang w:val="en-US"/>
        </w:rPr>
        <w:t>x</w:t>
      </w:r>
      <w:r w:rsidRPr="00FB17DC">
        <w:rPr>
          <w:rFonts w:eastAsia="Times New Roman" w:cs="Arial"/>
          <w:color w:val="000000"/>
          <w:lang w:val="ru-RU"/>
        </w:rPr>
        <w:t>1</w:t>
      </w:r>
      <w:r w:rsidRPr="00FB17DC">
        <w:rPr>
          <w:rFonts w:eastAsia="Times New Roman" w:cs="Arial"/>
          <w:color w:val="000000"/>
          <w:lang w:eastAsia="bg-BG"/>
        </w:rPr>
        <w:t>0</w:t>
      </w:r>
      <w:r w:rsidRPr="00FB17DC">
        <w:rPr>
          <w:rFonts w:eastAsia="Times New Roman" w:cs="Arial"/>
          <w:color w:val="000000"/>
          <w:vertAlign w:val="superscript"/>
          <w:lang w:eastAsia="bg-BG"/>
        </w:rPr>
        <w:t>9</w:t>
      </w:r>
      <w:r w:rsidRPr="00FB17DC">
        <w:rPr>
          <w:rFonts w:eastAsia="Times New Roman" w:cs="Arial"/>
          <w:color w:val="000000"/>
          <w:lang w:eastAsia="bg-BG"/>
        </w:rPr>
        <w:t>/1 беше 0,21%, при групата пациенти лекувани с кветиапин и 0% при плацебо групата, а честотата на случаите, при които поне веднъж са отчетени стойности между &gt;0,5 и &lt;1,0х 10</w:t>
      </w:r>
      <w:r w:rsidRPr="00FB17DC">
        <w:rPr>
          <w:rFonts w:eastAsia="Times New Roman" w:cs="Arial"/>
          <w:color w:val="000000"/>
          <w:vertAlign w:val="superscript"/>
          <w:lang w:eastAsia="bg-BG"/>
        </w:rPr>
        <w:t>9</w:t>
      </w:r>
      <w:r w:rsidRPr="00FB17DC">
        <w:rPr>
          <w:rFonts w:eastAsia="Times New Roman" w:cs="Arial"/>
          <w:color w:val="000000"/>
          <w:lang w:eastAsia="bg-BG"/>
        </w:rPr>
        <w:t xml:space="preserve">/1 беше 0,75%, при групата пациенти лекувани с кветиапин, сравнение с 0,11%, </w:t>
      </w:r>
      <w:r w:rsidRPr="00FB17DC">
        <w:rPr>
          <w:rFonts w:eastAsia="Times New Roman" w:cs="Arial"/>
          <w:i/>
          <w:iCs/>
          <w:color w:val="000000"/>
          <w:lang w:eastAsia="bg-BG"/>
        </w:rPr>
        <w:t xml:space="preserve">при </w:t>
      </w:r>
      <w:r w:rsidRPr="00FB17DC">
        <w:rPr>
          <w:rFonts w:eastAsia="Times New Roman" w:cs="Arial"/>
          <w:color w:val="000000"/>
          <w:lang w:eastAsia="bg-BG"/>
        </w:rPr>
        <w:t>плацебо групата.</w:t>
      </w:r>
    </w:p>
    <w:p w14:paraId="1D92D15F" w14:textId="77777777" w:rsidR="00FB17DC" w:rsidRPr="00FB17DC" w:rsidRDefault="00FB17DC" w:rsidP="00FB17DC">
      <w:pPr>
        <w:spacing w:line="240" w:lineRule="auto"/>
        <w:rPr>
          <w:rFonts w:eastAsia="Times New Roman" w:cs="Arial"/>
          <w:color w:val="000000"/>
          <w:u w:val="single"/>
          <w:lang w:eastAsia="bg-BG"/>
        </w:rPr>
      </w:pPr>
    </w:p>
    <w:p w14:paraId="2F3B1229" w14:textId="44737D18" w:rsidR="00FB17DC" w:rsidRPr="00FB17DC" w:rsidRDefault="00FB17DC" w:rsidP="00FB17DC">
      <w:pPr>
        <w:spacing w:line="240" w:lineRule="auto"/>
        <w:rPr>
          <w:rFonts w:eastAsia="Times New Roman" w:cs="Arial"/>
          <w:color w:val="000000"/>
          <w:u w:val="single"/>
          <w:lang w:eastAsia="bg-BG"/>
        </w:rPr>
      </w:pPr>
      <w:r w:rsidRPr="00FB17DC">
        <w:rPr>
          <w:rFonts w:eastAsia="Times New Roman" w:cs="Arial"/>
          <w:color w:val="000000"/>
          <w:u w:val="single"/>
          <w:lang w:eastAsia="bg-BG"/>
        </w:rPr>
        <w:t>Деца и юноши (на възраст от 10 до 17 години)</w:t>
      </w:r>
    </w:p>
    <w:p w14:paraId="08347D33" w14:textId="77777777" w:rsidR="00FB17DC" w:rsidRPr="00FB17DC" w:rsidRDefault="00FB17DC" w:rsidP="00FB17DC">
      <w:pPr>
        <w:spacing w:line="240" w:lineRule="auto"/>
        <w:rPr>
          <w:rFonts w:eastAsia="Times New Roman" w:cs="Arial"/>
        </w:rPr>
      </w:pPr>
      <w:r w:rsidRPr="00FB17DC">
        <w:rPr>
          <w:rFonts w:eastAsia="Times New Roman" w:cs="Arial"/>
          <w:color w:val="000000"/>
          <w:lang w:eastAsia="bg-BG"/>
        </w:rPr>
        <w:t>Ефикасността и безопасността на кветиапин е била проучена в плацебо-контролирано клинично проучване при лечение на мания (</w:t>
      </w:r>
      <w:r w:rsidRPr="00FB17DC">
        <w:rPr>
          <w:rFonts w:eastAsia="Times New Roman" w:cs="Arial"/>
          <w:color w:val="000000"/>
          <w:lang w:val="en-US"/>
        </w:rPr>
        <w:t>n</w:t>
      </w:r>
      <w:r w:rsidRPr="00FB17DC">
        <w:rPr>
          <w:rFonts w:eastAsia="Times New Roman" w:cs="Arial"/>
          <w:color w:val="000000"/>
          <w:lang w:eastAsia="bg-BG"/>
        </w:rPr>
        <w:t xml:space="preserve">=284 пациенти от САЩ на възраст 10-17 г), в продължение на 3 седмици. Около 45% от пациентите са имали допълнителна диагноза </w:t>
      </w:r>
      <w:r w:rsidRPr="00FB17DC">
        <w:rPr>
          <w:rFonts w:eastAsia="Times New Roman" w:cs="Arial"/>
          <w:color w:val="000000"/>
          <w:lang w:val="en-US"/>
        </w:rPr>
        <w:t>ADHD</w:t>
      </w:r>
      <w:r w:rsidRPr="00FB17DC">
        <w:rPr>
          <w:rFonts w:eastAsia="Times New Roman" w:cs="Arial"/>
          <w:color w:val="000000"/>
          <w:lang w:val="ru-RU"/>
        </w:rPr>
        <w:t xml:space="preserve"> </w:t>
      </w:r>
      <w:r w:rsidRPr="00FB17DC">
        <w:rPr>
          <w:rFonts w:eastAsia="Times New Roman" w:cs="Arial"/>
          <w:color w:val="000000"/>
          <w:lang w:eastAsia="bg-BG"/>
        </w:rPr>
        <w:t>(хиперактивно разстройство с дефицит във вниманието). В допълнение е проведено едно 6 месечно плацебо-контролирано клинично проучване за лечение на шизофрения (</w:t>
      </w:r>
      <w:r w:rsidRPr="00FB17DC">
        <w:rPr>
          <w:rFonts w:eastAsia="Times New Roman" w:cs="Arial"/>
          <w:color w:val="000000"/>
          <w:lang w:val="en-US"/>
        </w:rPr>
        <w:t>n</w:t>
      </w:r>
      <w:r w:rsidRPr="00FB17DC">
        <w:rPr>
          <w:rFonts w:eastAsia="Times New Roman" w:cs="Arial"/>
          <w:color w:val="000000"/>
          <w:lang w:eastAsia="bg-BG"/>
        </w:rPr>
        <w:t xml:space="preserve">= 222 пациенти на възраст 13-17 г.). И при двете проучвания са изключени пациентите с известна липса на отговор на лечение с кветиапин. Лечението с кветиапин е започвано с дневна доза 50 </w:t>
      </w:r>
      <w:r w:rsidRPr="00FB17DC">
        <w:rPr>
          <w:rFonts w:eastAsia="Times New Roman" w:cs="Arial"/>
          <w:color w:val="000000"/>
          <w:lang w:val="en-US"/>
        </w:rPr>
        <w:t>mg</w:t>
      </w:r>
      <w:r w:rsidRPr="00FB17DC">
        <w:rPr>
          <w:rFonts w:eastAsia="Times New Roman" w:cs="Arial"/>
          <w:color w:val="000000"/>
          <w:lang w:val="ru-RU"/>
        </w:rPr>
        <w:t xml:space="preserve">, </w:t>
      </w:r>
      <w:r w:rsidRPr="00FB17DC">
        <w:rPr>
          <w:rFonts w:eastAsia="Times New Roman" w:cs="Arial"/>
          <w:color w:val="000000"/>
          <w:lang w:eastAsia="bg-BG"/>
        </w:rPr>
        <w:t xml:space="preserve">а на втория ден дозата се увеличена до 100 </w:t>
      </w:r>
      <w:r w:rsidRPr="00FB17DC">
        <w:rPr>
          <w:rFonts w:eastAsia="Times New Roman" w:cs="Arial"/>
          <w:color w:val="000000"/>
          <w:lang w:val="en-US"/>
        </w:rPr>
        <w:t>mg</w:t>
      </w:r>
      <w:r w:rsidRPr="00FB17DC">
        <w:rPr>
          <w:rFonts w:eastAsia="Times New Roman" w:cs="Arial"/>
          <w:color w:val="000000"/>
          <w:lang w:val="ru-RU"/>
        </w:rPr>
        <w:t xml:space="preserve"> </w:t>
      </w:r>
      <w:r w:rsidRPr="00FB17DC">
        <w:rPr>
          <w:rFonts w:eastAsia="Times New Roman" w:cs="Arial"/>
          <w:color w:val="000000"/>
          <w:lang w:eastAsia="bg-BG"/>
        </w:rPr>
        <w:t xml:space="preserve">дневно, в последствие дозата е била повишена до прицелната доза (за мания 400-600 </w:t>
      </w:r>
      <w:r w:rsidRPr="00FB17DC">
        <w:rPr>
          <w:rFonts w:eastAsia="Times New Roman" w:cs="Arial"/>
          <w:color w:val="000000"/>
          <w:lang w:val="en-US"/>
        </w:rPr>
        <w:t>mg</w:t>
      </w:r>
      <w:r w:rsidRPr="00FB17DC">
        <w:rPr>
          <w:rFonts w:eastAsia="Times New Roman" w:cs="Arial"/>
          <w:color w:val="000000"/>
          <w:lang w:val="ru-RU"/>
        </w:rPr>
        <w:t xml:space="preserve"> </w:t>
      </w:r>
      <w:r w:rsidRPr="00FB17DC">
        <w:rPr>
          <w:rFonts w:eastAsia="Times New Roman" w:cs="Arial"/>
          <w:color w:val="000000"/>
          <w:lang w:eastAsia="bg-BG"/>
        </w:rPr>
        <w:t xml:space="preserve">дневно, за шизофрения- 400-800 </w:t>
      </w:r>
      <w:r w:rsidRPr="00FB17DC">
        <w:rPr>
          <w:rFonts w:eastAsia="Times New Roman" w:cs="Arial"/>
          <w:color w:val="000000"/>
          <w:lang w:val="en-US"/>
        </w:rPr>
        <w:t>mg</w:t>
      </w:r>
      <w:r w:rsidRPr="00FB17DC">
        <w:rPr>
          <w:rFonts w:eastAsia="Times New Roman" w:cs="Arial"/>
          <w:color w:val="000000"/>
          <w:lang w:val="ru-RU"/>
        </w:rPr>
        <w:t xml:space="preserve"> </w:t>
      </w:r>
      <w:r w:rsidRPr="00FB17DC">
        <w:rPr>
          <w:rFonts w:eastAsia="Times New Roman" w:cs="Arial"/>
          <w:color w:val="000000"/>
          <w:lang w:eastAsia="bg-BG"/>
        </w:rPr>
        <w:t xml:space="preserve">дневно), разделена на три отделни дози, при покачване от 100 </w:t>
      </w:r>
      <w:r w:rsidRPr="00FB17DC">
        <w:rPr>
          <w:rFonts w:eastAsia="Times New Roman" w:cs="Arial"/>
          <w:color w:val="000000"/>
          <w:lang w:val="en-US"/>
        </w:rPr>
        <w:t>mg</w:t>
      </w:r>
      <w:r w:rsidRPr="00FB17DC">
        <w:rPr>
          <w:rFonts w:eastAsia="Times New Roman" w:cs="Arial"/>
          <w:color w:val="000000"/>
          <w:lang w:val="ru-RU"/>
        </w:rPr>
        <w:t xml:space="preserve"> </w:t>
      </w:r>
      <w:r w:rsidRPr="00FB17DC">
        <w:rPr>
          <w:rFonts w:eastAsia="Times New Roman" w:cs="Arial"/>
          <w:color w:val="000000"/>
          <w:lang w:eastAsia="bg-BG"/>
        </w:rPr>
        <w:t>дневно.</w:t>
      </w:r>
    </w:p>
    <w:p w14:paraId="7F844204" w14:textId="77777777" w:rsidR="00FB17DC" w:rsidRPr="00FB17DC" w:rsidRDefault="00FB17DC" w:rsidP="00FB17DC">
      <w:pPr>
        <w:spacing w:line="240" w:lineRule="auto"/>
        <w:rPr>
          <w:rFonts w:eastAsia="Times New Roman" w:cs="Arial"/>
          <w:color w:val="000000"/>
          <w:lang w:eastAsia="bg-BG"/>
        </w:rPr>
      </w:pPr>
    </w:p>
    <w:p w14:paraId="60B3B9E2" w14:textId="2476E036" w:rsidR="00FB17DC" w:rsidRPr="00FB17DC" w:rsidRDefault="00FB17DC" w:rsidP="00FB17DC">
      <w:pPr>
        <w:spacing w:line="240" w:lineRule="auto"/>
        <w:rPr>
          <w:rFonts w:eastAsia="Times New Roman" w:cs="Arial"/>
        </w:rPr>
      </w:pPr>
      <w:r w:rsidRPr="00FB17DC">
        <w:rPr>
          <w:rFonts w:eastAsia="Times New Roman" w:cs="Arial"/>
          <w:color w:val="000000"/>
          <w:lang w:eastAsia="bg-BG"/>
        </w:rPr>
        <w:t xml:space="preserve">В проучването за лечение на мания, разликата в средната промяна, сравнение с изходната стойност на най-малките квадрати </w:t>
      </w:r>
      <w:r w:rsidRPr="00FB17DC">
        <w:rPr>
          <w:rFonts w:eastAsia="Times New Roman" w:cs="Arial"/>
          <w:color w:val="000000"/>
          <w:lang w:val="ru-RU"/>
        </w:rPr>
        <w:t>(</w:t>
      </w:r>
      <w:r w:rsidRPr="00FB17DC">
        <w:rPr>
          <w:rFonts w:eastAsia="Times New Roman" w:cs="Arial"/>
          <w:color w:val="000000"/>
          <w:lang w:val="en-US"/>
        </w:rPr>
        <w:t>LS</w:t>
      </w:r>
      <w:r w:rsidRPr="00FB17DC">
        <w:rPr>
          <w:rFonts w:eastAsia="Times New Roman" w:cs="Arial"/>
          <w:color w:val="000000"/>
          <w:lang w:val="ru-RU"/>
        </w:rPr>
        <w:t xml:space="preserve">) </w:t>
      </w:r>
      <w:r w:rsidRPr="00FB17DC">
        <w:rPr>
          <w:rFonts w:eastAsia="Times New Roman" w:cs="Arial"/>
          <w:color w:val="000000"/>
          <w:lang w:eastAsia="bg-BG"/>
        </w:rPr>
        <w:t xml:space="preserve">на общия сбор по скалата на </w:t>
      </w:r>
      <w:r w:rsidRPr="00FB17DC">
        <w:rPr>
          <w:rFonts w:eastAsia="Times New Roman" w:cs="Arial"/>
          <w:color w:val="000000"/>
          <w:lang w:val="en-US"/>
        </w:rPr>
        <w:t>Young</w:t>
      </w:r>
      <w:r w:rsidRPr="00FB17DC">
        <w:rPr>
          <w:rFonts w:eastAsia="Times New Roman" w:cs="Arial"/>
          <w:color w:val="000000"/>
          <w:lang w:val="ru-RU"/>
        </w:rPr>
        <w:t xml:space="preserve"> </w:t>
      </w:r>
      <w:r w:rsidRPr="00FB17DC">
        <w:rPr>
          <w:rFonts w:eastAsia="Times New Roman" w:cs="Arial"/>
          <w:color w:val="000000"/>
          <w:lang w:eastAsia="bg-BG"/>
        </w:rPr>
        <w:t xml:space="preserve">за оценка на манийни разтройства </w:t>
      </w:r>
      <w:r w:rsidRPr="00FB17DC">
        <w:rPr>
          <w:rFonts w:eastAsia="Times New Roman" w:cs="Arial"/>
          <w:color w:val="000000"/>
          <w:lang w:val="ru-RU"/>
        </w:rPr>
        <w:t>(</w:t>
      </w:r>
      <w:r w:rsidRPr="00FB17DC">
        <w:rPr>
          <w:rFonts w:eastAsia="Times New Roman" w:cs="Arial"/>
          <w:color w:val="000000"/>
          <w:lang w:val="en-US"/>
        </w:rPr>
        <w:t>YMRS</w:t>
      </w:r>
      <w:r w:rsidRPr="00FB17DC">
        <w:rPr>
          <w:rFonts w:eastAsia="Times New Roman" w:cs="Arial"/>
          <w:color w:val="000000"/>
          <w:lang w:val="ru-RU"/>
        </w:rPr>
        <w:t xml:space="preserve">), </w:t>
      </w:r>
      <w:r w:rsidRPr="00FB17DC">
        <w:rPr>
          <w:rFonts w:eastAsia="Times New Roman" w:cs="Arial"/>
          <w:color w:val="000000"/>
          <w:lang w:eastAsia="bg-BG"/>
        </w:rPr>
        <w:t xml:space="preserve">(активни минус плацебо) беше -5,21 за кветиапин 400 </w:t>
      </w:r>
      <w:r w:rsidRPr="00FB17DC">
        <w:rPr>
          <w:rFonts w:eastAsia="Times New Roman" w:cs="Arial"/>
          <w:color w:val="000000"/>
          <w:lang w:val="en-US"/>
        </w:rPr>
        <w:t>mg</w:t>
      </w:r>
      <w:r w:rsidRPr="00FB17DC">
        <w:rPr>
          <w:rFonts w:eastAsia="Times New Roman" w:cs="Arial"/>
          <w:color w:val="000000"/>
          <w:lang w:val="ru-RU"/>
        </w:rPr>
        <w:t xml:space="preserve"> </w:t>
      </w:r>
      <w:r w:rsidRPr="00FB17DC">
        <w:rPr>
          <w:rFonts w:eastAsia="Times New Roman" w:cs="Arial"/>
          <w:color w:val="000000"/>
          <w:lang w:eastAsia="bg-BG"/>
        </w:rPr>
        <w:t xml:space="preserve">дневно и -6,56 за кветиапин 600 </w:t>
      </w:r>
      <w:r w:rsidRPr="00FB17DC">
        <w:rPr>
          <w:rFonts w:eastAsia="Times New Roman" w:cs="Arial"/>
          <w:color w:val="000000"/>
          <w:lang w:val="en-US"/>
        </w:rPr>
        <w:t>mg</w:t>
      </w:r>
      <w:r w:rsidRPr="00FB17DC">
        <w:rPr>
          <w:rFonts w:eastAsia="Times New Roman" w:cs="Arial"/>
          <w:color w:val="000000"/>
          <w:lang w:val="ru-RU"/>
        </w:rPr>
        <w:t xml:space="preserve"> </w:t>
      </w:r>
      <w:r w:rsidRPr="00FB17DC">
        <w:rPr>
          <w:rFonts w:eastAsia="Times New Roman" w:cs="Arial"/>
          <w:color w:val="000000"/>
          <w:lang w:eastAsia="bg-BG"/>
        </w:rPr>
        <w:t xml:space="preserve">дневно. Стойностите на отговора </w:t>
      </w:r>
      <w:r w:rsidRPr="00FB17DC">
        <w:rPr>
          <w:rFonts w:eastAsia="Times New Roman" w:cs="Arial"/>
          <w:color w:val="000000"/>
          <w:lang w:val="ru-RU"/>
        </w:rPr>
        <w:t>(</w:t>
      </w:r>
      <w:r w:rsidRPr="00FB17DC">
        <w:rPr>
          <w:rFonts w:eastAsia="Times New Roman" w:cs="Arial"/>
          <w:color w:val="000000"/>
          <w:lang w:val="en-US"/>
        </w:rPr>
        <w:t>YMRS</w:t>
      </w:r>
      <w:r w:rsidRPr="00FB17DC">
        <w:rPr>
          <w:rFonts w:eastAsia="Times New Roman" w:cs="Arial"/>
          <w:color w:val="000000"/>
          <w:lang w:val="ru-RU"/>
        </w:rPr>
        <w:t xml:space="preserve"> </w:t>
      </w:r>
      <w:r w:rsidRPr="00FB17DC">
        <w:rPr>
          <w:rFonts w:eastAsia="Times New Roman" w:cs="Arial"/>
          <w:color w:val="000000"/>
          <w:lang w:eastAsia="bg-BG"/>
        </w:rPr>
        <w:t>подобрение</w:t>
      </w:r>
    </w:p>
    <w:p w14:paraId="69EF0152" w14:textId="77777777" w:rsidR="00FB17DC" w:rsidRPr="00FB17DC" w:rsidRDefault="00FB17DC" w:rsidP="00FB17DC">
      <w:pPr>
        <w:spacing w:line="240" w:lineRule="auto"/>
        <w:rPr>
          <w:rFonts w:eastAsia="Times New Roman" w:cs="Arial"/>
        </w:rPr>
      </w:pPr>
      <w:r w:rsidRPr="00FB17DC">
        <w:rPr>
          <w:rFonts w:eastAsia="Times New Roman" w:cs="Arial"/>
          <w:color w:val="000000"/>
          <w:lang w:eastAsia="bg-BG"/>
        </w:rPr>
        <w:t xml:space="preserve">≥50%) беше 64% за рамото кветиапин 400 </w:t>
      </w:r>
      <w:r w:rsidRPr="00FB17DC">
        <w:rPr>
          <w:rFonts w:eastAsia="Times New Roman" w:cs="Arial"/>
          <w:color w:val="000000"/>
          <w:lang w:val="en-US"/>
        </w:rPr>
        <w:t>mg</w:t>
      </w:r>
      <w:r w:rsidRPr="00FB17DC">
        <w:rPr>
          <w:rFonts w:eastAsia="Times New Roman" w:cs="Arial"/>
          <w:color w:val="000000"/>
          <w:lang w:val="ru-RU"/>
        </w:rPr>
        <w:t xml:space="preserve"> </w:t>
      </w:r>
      <w:r w:rsidRPr="00FB17DC">
        <w:rPr>
          <w:rFonts w:eastAsia="Times New Roman" w:cs="Arial"/>
          <w:color w:val="000000"/>
          <w:lang w:eastAsia="bg-BG"/>
        </w:rPr>
        <w:t xml:space="preserve">дневно, 58% за рамото кветиапин 600 </w:t>
      </w:r>
      <w:r w:rsidRPr="00FB17DC">
        <w:rPr>
          <w:rFonts w:eastAsia="Times New Roman" w:cs="Arial"/>
          <w:color w:val="000000"/>
          <w:lang w:val="en-US"/>
        </w:rPr>
        <w:t>mg</w:t>
      </w:r>
      <w:r w:rsidRPr="00FB17DC">
        <w:rPr>
          <w:rFonts w:eastAsia="Times New Roman" w:cs="Arial"/>
          <w:color w:val="000000"/>
          <w:lang w:val="ru-RU"/>
        </w:rPr>
        <w:t xml:space="preserve"> </w:t>
      </w:r>
      <w:r w:rsidRPr="00FB17DC">
        <w:rPr>
          <w:rFonts w:eastAsia="Times New Roman" w:cs="Arial"/>
          <w:color w:val="000000"/>
          <w:lang w:eastAsia="bg-BG"/>
        </w:rPr>
        <w:t>дневно и 37% за рамото плацебо.</w:t>
      </w:r>
    </w:p>
    <w:p w14:paraId="777DAD42" w14:textId="77777777" w:rsidR="00FB17DC" w:rsidRPr="00FB17DC" w:rsidRDefault="00FB17DC" w:rsidP="00FB17DC">
      <w:pPr>
        <w:spacing w:line="240" w:lineRule="auto"/>
        <w:rPr>
          <w:rFonts w:eastAsia="Times New Roman" w:cs="Arial"/>
          <w:color w:val="000000"/>
          <w:lang w:eastAsia="bg-BG"/>
        </w:rPr>
      </w:pPr>
    </w:p>
    <w:p w14:paraId="1112880D" w14:textId="0FE5A1D2" w:rsidR="00FB17DC" w:rsidRPr="00FB17DC" w:rsidRDefault="00FB17DC" w:rsidP="00FB17DC">
      <w:pPr>
        <w:spacing w:line="240" w:lineRule="auto"/>
        <w:rPr>
          <w:rFonts w:eastAsia="Times New Roman" w:cs="Arial"/>
        </w:rPr>
      </w:pPr>
      <w:r w:rsidRPr="00FB17DC">
        <w:rPr>
          <w:rFonts w:eastAsia="Times New Roman" w:cs="Arial"/>
          <w:color w:val="000000"/>
          <w:lang w:eastAsia="bg-BG"/>
        </w:rPr>
        <w:t xml:space="preserve">В проучването за лечение на шизофрения, разликата в средната промяна, сравнение с изходната стойност на най-малките квадрати </w:t>
      </w:r>
      <w:r w:rsidRPr="00FB17DC">
        <w:rPr>
          <w:rFonts w:eastAsia="Times New Roman" w:cs="Arial"/>
          <w:color w:val="000000"/>
          <w:lang w:val="ru-RU"/>
        </w:rPr>
        <w:t>(</w:t>
      </w:r>
      <w:r w:rsidRPr="00FB17DC">
        <w:rPr>
          <w:rFonts w:eastAsia="Times New Roman" w:cs="Arial"/>
          <w:color w:val="000000"/>
          <w:lang w:val="en-US"/>
        </w:rPr>
        <w:t>LS</w:t>
      </w:r>
      <w:r w:rsidRPr="00FB17DC">
        <w:rPr>
          <w:rFonts w:eastAsia="Times New Roman" w:cs="Arial"/>
          <w:color w:val="000000"/>
          <w:lang w:val="ru-RU"/>
        </w:rPr>
        <w:t xml:space="preserve">) </w:t>
      </w:r>
      <w:r w:rsidRPr="00FB17DC">
        <w:rPr>
          <w:rFonts w:eastAsia="Times New Roman" w:cs="Arial"/>
          <w:color w:val="000000"/>
          <w:lang w:eastAsia="bg-BG"/>
        </w:rPr>
        <w:t xml:space="preserve">на общия сбор по скалата за оценка на позитивни и негативни симптоми </w:t>
      </w:r>
      <w:r w:rsidRPr="00FB17DC">
        <w:rPr>
          <w:rFonts w:eastAsia="Times New Roman" w:cs="Arial"/>
          <w:color w:val="000000"/>
          <w:lang w:val="ru-RU"/>
        </w:rPr>
        <w:t>(</w:t>
      </w:r>
      <w:r w:rsidRPr="00FB17DC">
        <w:rPr>
          <w:rFonts w:eastAsia="Times New Roman" w:cs="Arial"/>
          <w:color w:val="000000"/>
          <w:lang w:val="en-US"/>
        </w:rPr>
        <w:t>RANSS</w:t>
      </w:r>
      <w:r w:rsidRPr="00FB17DC">
        <w:rPr>
          <w:rFonts w:eastAsia="Times New Roman" w:cs="Arial"/>
          <w:color w:val="000000"/>
          <w:lang w:val="ru-RU"/>
        </w:rPr>
        <w:t xml:space="preserve">), </w:t>
      </w:r>
      <w:r w:rsidRPr="00FB17DC">
        <w:rPr>
          <w:rFonts w:eastAsia="Times New Roman" w:cs="Arial"/>
          <w:color w:val="000000"/>
          <w:lang w:eastAsia="bg-BG"/>
        </w:rPr>
        <w:t xml:space="preserve">(активни минус плацебо) беше -8,16 за кветиапин 400 </w:t>
      </w:r>
      <w:r w:rsidRPr="00FB17DC">
        <w:rPr>
          <w:rFonts w:eastAsia="Times New Roman" w:cs="Arial"/>
          <w:color w:val="000000"/>
          <w:lang w:val="en-US"/>
        </w:rPr>
        <w:t>mg</w:t>
      </w:r>
      <w:r w:rsidRPr="00FB17DC">
        <w:rPr>
          <w:rFonts w:eastAsia="Times New Roman" w:cs="Arial"/>
          <w:color w:val="000000"/>
          <w:lang w:val="ru-RU"/>
        </w:rPr>
        <w:t xml:space="preserve"> </w:t>
      </w:r>
      <w:r w:rsidRPr="00FB17DC">
        <w:rPr>
          <w:rFonts w:eastAsia="Times New Roman" w:cs="Arial"/>
          <w:color w:val="000000"/>
          <w:lang w:eastAsia="bg-BG"/>
        </w:rPr>
        <w:t xml:space="preserve">дневно и -9,29 за кветиапин 800 </w:t>
      </w:r>
      <w:r w:rsidRPr="00FB17DC">
        <w:rPr>
          <w:rFonts w:eastAsia="Times New Roman" w:cs="Arial"/>
          <w:color w:val="000000"/>
          <w:lang w:val="en-US"/>
        </w:rPr>
        <w:t>mg</w:t>
      </w:r>
      <w:r w:rsidRPr="00FB17DC">
        <w:rPr>
          <w:rFonts w:eastAsia="Times New Roman" w:cs="Arial"/>
          <w:color w:val="000000"/>
          <w:lang w:val="ru-RU"/>
        </w:rPr>
        <w:t xml:space="preserve"> </w:t>
      </w:r>
      <w:r w:rsidRPr="00FB17DC">
        <w:rPr>
          <w:rFonts w:eastAsia="Times New Roman" w:cs="Arial"/>
          <w:color w:val="000000"/>
          <w:lang w:eastAsia="bg-BG"/>
        </w:rPr>
        <w:t xml:space="preserve">дневно. Нито ниската доза (400 </w:t>
      </w:r>
      <w:r w:rsidRPr="00FB17DC">
        <w:rPr>
          <w:rFonts w:eastAsia="Times New Roman" w:cs="Arial"/>
          <w:color w:val="000000"/>
          <w:lang w:val="en-US"/>
        </w:rPr>
        <w:t>mg</w:t>
      </w:r>
      <w:r w:rsidRPr="00FB17DC">
        <w:rPr>
          <w:rFonts w:eastAsia="Times New Roman" w:cs="Arial"/>
          <w:color w:val="000000"/>
          <w:lang w:val="ru-RU"/>
        </w:rPr>
        <w:t xml:space="preserve"> </w:t>
      </w:r>
      <w:r w:rsidRPr="00FB17DC">
        <w:rPr>
          <w:rFonts w:eastAsia="Times New Roman" w:cs="Arial"/>
          <w:color w:val="000000"/>
          <w:lang w:eastAsia="bg-BG"/>
        </w:rPr>
        <w:t xml:space="preserve">дневно), нито високата доза (600 </w:t>
      </w:r>
      <w:r w:rsidRPr="00FB17DC">
        <w:rPr>
          <w:rFonts w:eastAsia="Times New Roman" w:cs="Arial"/>
          <w:color w:val="000000"/>
          <w:lang w:val="en-US"/>
        </w:rPr>
        <w:t>mg</w:t>
      </w:r>
      <w:r w:rsidRPr="00FB17DC">
        <w:rPr>
          <w:rFonts w:eastAsia="Times New Roman" w:cs="Arial"/>
          <w:color w:val="000000"/>
          <w:lang w:val="ru-RU"/>
        </w:rPr>
        <w:t xml:space="preserve"> </w:t>
      </w:r>
      <w:r w:rsidRPr="00FB17DC">
        <w:rPr>
          <w:rFonts w:eastAsia="Times New Roman" w:cs="Arial"/>
          <w:color w:val="000000"/>
          <w:lang w:eastAsia="bg-BG"/>
        </w:rPr>
        <w:t xml:space="preserve">дневно) на кветиапин имаше предимство пред плацебо по отношение на процента пациенти, при които се постига отговор, определен като понижение с &gt;30% на общия сбор по </w:t>
      </w:r>
      <w:r w:rsidRPr="00FB17DC">
        <w:rPr>
          <w:rFonts w:eastAsia="Times New Roman" w:cs="Arial"/>
          <w:color w:val="000000"/>
          <w:lang w:val="en-US"/>
        </w:rPr>
        <w:t>PANSS</w:t>
      </w:r>
      <w:r w:rsidRPr="00FB17DC">
        <w:rPr>
          <w:rFonts w:eastAsia="Times New Roman" w:cs="Arial"/>
          <w:color w:val="000000"/>
          <w:lang w:val="ru-RU"/>
        </w:rPr>
        <w:t xml:space="preserve">. </w:t>
      </w:r>
      <w:r w:rsidRPr="00FB17DC">
        <w:rPr>
          <w:rFonts w:eastAsia="Times New Roman" w:cs="Arial"/>
          <w:color w:val="000000"/>
          <w:lang w:eastAsia="bg-BG"/>
        </w:rPr>
        <w:t>Както при мания, така и при шизофрения високите дози бяха свързани с многобройни ниски стойности на отговор.</w:t>
      </w:r>
    </w:p>
    <w:p w14:paraId="0EFA055C" w14:textId="77777777" w:rsidR="00FB17DC" w:rsidRPr="00FB17DC" w:rsidRDefault="00FB17DC" w:rsidP="00FB17DC">
      <w:pPr>
        <w:spacing w:line="240" w:lineRule="auto"/>
        <w:rPr>
          <w:rFonts w:eastAsia="Times New Roman" w:cs="Arial"/>
        </w:rPr>
      </w:pPr>
      <w:r w:rsidRPr="00FB17DC">
        <w:rPr>
          <w:rFonts w:eastAsia="Times New Roman" w:cs="Arial"/>
          <w:color w:val="000000"/>
          <w:lang w:eastAsia="bg-BG"/>
        </w:rPr>
        <w:lastRenderedPageBreak/>
        <w:t>Няма данни за задържане на ефекта и предотвратяване на рецидивите при пациенти от тази възрастова група.</w:t>
      </w:r>
    </w:p>
    <w:p w14:paraId="03D3945C" w14:textId="77777777" w:rsidR="00FB17DC" w:rsidRPr="00FB17DC" w:rsidRDefault="00FB17DC" w:rsidP="00FB17DC">
      <w:pPr>
        <w:spacing w:line="240" w:lineRule="auto"/>
        <w:rPr>
          <w:rFonts w:eastAsia="Times New Roman" w:cs="Arial"/>
          <w:color w:val="000000"/>
          <w:lang w:eastAsia="bg-BG"/>
        </w:rPr>
      </w:pPr>
    </w:p>
    <w:p w14:paraId="68C70F7B" w14:textId="77777777" w:rsidR="00FB17DC" w:rsidRPr="00FB17DC" w:rsidRDefault="00FB17DC" w:rsidP="00FB17DC">
      <w:pPr>
        <w:rPr>
          <w:rFonts w:eastAsia="Times New Roman" w:cs="Arial"/>
        </w:rPr>
      </w:pPr>
      <w:r w:rsidRPr="00FB17DC">
        <w:rPr>
          <w:rFonts w:eastAsia="Times New Roman" w:cs="Arial"/>
          <w:color w:val="000000"/>
          <w:lang w:eastAsia="bg-BG"/>
        </w:rPr>
        <w:t>Едно 26 седмично открито удължаване на клиничното проучване за лечение на остри състояния (</w:t>
      </w:r>
      <w:r w:rsidRPr="00FB17DC">
        <w:rPr>
          <w:rFonts w:eastAsia="Times New Roman" w:cs="Arial"/>
          <w:color w:val="000000"/>
          <w:lang w:val="en-US"/>
        </w:rPr>
        <w:t>n</w:t>
      </w:r>
      <w:r w:rsidRPr="00FB17DC">
        <w:rPr>
          <w:rFonts w:eastAsia="Times New Roman" w:cs="Arial"/>
          <w:color w:val="000000"/>
          <w:lang w:eastAsia="bg-BG"/>
        </w:rPr>
        <w:t xml:space="preserve">=380 пациенти), с променящи се дневни дози от 400-800 </w:t>
      </w:r>
      <w:r w:rsidRPr="00FB17DC">
        <w:rPr>
          <w:rFonts w:eastAsia="Times New Roman" w:cs="Arial"/>
          <w:color w:val="000000"/>
          <w:lang w:val="en-US"/>
        </w:rPr>
        <w:t>mg</w:t>
      </w:r>
      <w:r w:rsidRPr="00FB17DC">
        <w:rPr>
          <w:rFonts w:eastAsia="Times New Roman" w:cs="Arial"/>
          <w:color w:val="000000"/>
          <w:lang w:val="ru-RU"/>
        </w:rPr>
        <w:t xml:space="preserve"> </w:t>
      </w:r>
      <w:r w:rsidRPr="00FB17DC">
        <w:rPr>
          <w:rFonts w:eastAsia="Times New Roman" w:cs="Arial"/>
          <w:color w:val="000000"/>
          <w:lang w:eastAsia="bg-BG"/>
        </w:rPr>
        <w:t>кветиапин осигури допълнителни данни за безопасност. Съобщенията за повишаване на артериалното налягане</w:t>
      </w:r>
      <w:r w:rsidRPr="00FB17DC">
        <w:rPr>
          <w:rFonts w:eastAsia="Times New Roman" w:cs="Arial"/>
          <w:color w:val="000000"/>
          <w:lang w:val="ru-RU" w:eastAsia="bg-BG"/>
        </w:rPr>
        <w:t xml:space="preserve"> </w:t>
      </w:r>
      <w:r w:rsidRPr="00FB17DC">
        <w:rPr>
          <w:rFonts w:eastAsia="Times New Roman" w:cs="Arial"/>
          <w:color w:val="000000"/>
          <w:lang w:eastAsia="bg-BG"/>
        </w:rPr>
        <w:t>и повишен апетит, екстрапирамидни симптоми и повишаване на пролактина в серума при деца и юноши бяха с по-висока честота, отколкото при възрастни пациенти (вижте точки 4.4 и 4.8).</w:t>
      </w:r>
    </w:p>
    <w:p w14:paraId="0AC6F33A" w14:textId="77777777" w:rsidR="00FB17DC" w:rsidRPr="00FB17DC" w:rsidRDefault="00FB17DC" w:rsidP="00FB17DC">
      <w:pPr>
        <w:spacing w:line="240" w:lineRule="auto"/>
        <w:rPr>
          <w:rFonts w:eastAsia="Times New Roman" w:cs="Arial"/>
          <w:color w:val="000000"/>
          <w:u w:val="single"/>
          <w:lang w:eastAsia="bg-BG"/>
        </w:rPr>
      </w:pPr>
    </w:p>
    <w:p w14:paraId="37A9D7D9" w14:textId="59E03E68" w:rsidR="00FB17DC" w:rsidRPr="00FB17DC" w:rsidRDefault="00FB17DC" w:rsidP="00FB17DC">
      <w:pPr>
        <w:spacing w:line="240" w:lineRule="auto"/>
        <w:rPr>
          <w:rFonts w:eastAsia="Times New Roman" w:cs="Arial"/>
        </w:rPr>
      </w:pPr>
      <w:r w:rsidRPr="00FB17DC">
        <w:rPr>
          <w:rFonts w:eastAsia="Times New Roman" w:cs="Arial"/>
          <w:color w:val="000000"/>
          <w:u w:val="single"/>
          <w:lang w:eastAsia="bg-BG"/>
        </w:rPr>
        <w:t>Екстрапирамидни симптоми</w:t>
      </w:r>
    </w:p>
    <w:p w14:paraId="09CA6478" w14:textId="77777777" w:rsidR="00FB17DC" w:rsidRPr="00FB17DC" w:rsidRDefault="00FB17DC" w:rsidP="00FB17DC">
      <w:pPr>
        <w:spacing w:line="240" w:lineRule="auto"/>
        <w:rPr>
          <w:rFonts w:eastAsia="Times New Roman" w:cs="Arial"/>
        </w:rPr>
      </w:pPr>
      <w:r w:rsidRPr="00FB17DC">
        <w:rPr>
          <w:rFonts w:eastAsia="Times New Roman" w:cs="Arial"/>
          <w:color w:val="000000"/>
          <w:lang w:eastAsia="bg-BG"/>
        </w:rPr>
        <w:t>В краткосрочно плацебо-контролирано клинично проучване с монотерапия при юноши (13- 17 години) с шизофрения, общата честота на екстрапирамидните симптоми беше 12,9% за кветиапин и 5,3% за плацебо, макар че честотата на отделните нежелани реакции (напр. акатизия, екстрапирамидно нарушение, хипокинезия, неспокойство, психомоторна хиперактивност, мускулна ригидност, дискинезия) не надвишаваше 4,1% при всички групи. В краткосрочно плацебо-контролирано клинично проучване с монотерапия при деца и юноши (10-17 години) с биполярна мания, общата честота на екстрапирамидните симптоми беше 3,6% за кветиапин и 1,1% за плацебо. В дългосрочно отворено клинично проучване при пациенти с шизофрения и биполярна мания, общата честота на възникналите по време на лечението екстрапирамидни симптоми беше 10%.</w:t>
      </w:r>
    </w:p>
    <w:p w14:paraId="43358D36" w14:textId="77777777" w:rsidR="00FB17DC" w:rsidRPr="00FB17DC" w:rsidRDefault="00FB17DC" w:rsidP="00FB17DC">
      <w:pPr>
        <w:spacing w:line="240" w:lineRule="auto"/>
        <w:rPr>
          <w:rFonts w:eastAsia="Times New Roman" w:cs="Arial"/>
          <w:color w:val="000000"/>
          <w:u w:val="single"/>
          <w:lang w:eastAsia="bg-BG"/>
        </w:rPr>
      </w:pPr>
    </w:p>
    <w:p w14:paraId="347D11C2" w14:textId="0D6DAA93" w:rsidR="00FB17DC" w:rsidRPr="00FB17DC" w:rsidRDefault="00FB17DC" w:rsidP="00FB17DC">
      <w:pPr>
        <w:spacing w:line="240" w:lineRule="auto"/>
        <w:rPr>
          <w:rFonts w:eastAsia="Times New Roman" w:cs="Arial"/>
        </w:rPr>
      </w:pPr>
      <w:r w:rsidRPr="00FB17DC">
        <w:rPr>
          <w:rFonts w:eastAsia="Times New Roman" w:cs="Arial"/>
          <w:color w:val="000000"/>
          <w:u w:val="single"/>
          <w:lang w:eastAsia="bg-BG"/>
        </w:rPr>
        <w:t>Увеличаване на тегло</w:t>
      </w:r>
    </w:p>
    <w:p w14:paraId="3D1F01DD" w14:textId="77777777" w:rsidR="00FB17DC" w:rsidRPr="00FB17DC" w:rsidRDefault="00FB17DC" w:rsidP="00FB17DC">
      <w:pPr>
        <w:spacing w:line="240" w:lineRule="auto"/>
        <w:rPr>
          <w:rFonts w:eastAsia="Times New Roman" w:cs="Arial"/>
        </w:rPr>
      </w:pPr>
      <w:r w:rsidRPr="00FB17DC">
        <w:rPr>
          <w:rFonts w:eastAsia="Times New Roman" w:cs="Arial"/>
          <w:color w:val="000000"/>
          <w:lang w:eastAsia="bg-BG"/>
        </w:rPr>
        <w:t>В краткосрочно клинично проучване при педиатрични пациенти (10-17 години) 17% са лекуваните с кветиапин пациенти и 2,5% от групата с плацебо увеличиха теглото си.</w:t>
      </w:r>
    </w:p>
    <w:p w14:paraId="69975293" w14:textId="77777777" w:rsidR="00FB17DC" w:rsidRPr="00FB17DC" w:rsidRDefault="00FB17DC" w:rsidP="00FB17DC">
      <w:pPr>
        <w:spacing w:line="240" w:lineRule="auto"/>
        <w:rPr>
          <w:rFonts w:eastAsia="Times New Roman" w:cs="Arial"/>
        </w:rPr>
      </w:pPr>
      <w:r w:rsidRPr="00FB17DC">
        <w:rPr>
          <w:rFonts w:eastAsia="Times New Roman" w:cs="Arial"/>
          <w:color w:val="000000"/>
          <w:lang w:eastAsia="bg-BG"/>
        </w:rPr>
        <w:t>Цел корекция по отношение на нормалното наддаване на тегло за продължителен период от време, като показател за клинично значима промяна, беше използвано повишение с поне 0,5 стандартното отклонение от нормалните стойности в индекса на телесната маса (ИТМ); 18,3% от пациентите, които бяха лекувани с кветиапин в продължение на 26 седмици покриха този показател.</w:t>
      </w:r>
    </w:p>
    <w:p w14:paraId="10DAE2B4" w14:textId="77777777" w:rsidR="00FB17DC" w:rsidRPr="00FB17DC" w:rsidRDefault="00FB17DC" w:rsidP="00FB17DC">
      <w:pPr>
        <w:spacing w:line="240" w:lineRule="auto"/>
        <w:rPr>
          <w:rFonts w:eastAsia="Times New Roman" w:cs="Arial"/>
          <w:color w:val="000000"/>
          <w:u w:val="single"/>
          <w:lang w:eastAsia="bg-BG"/>
        </w:rPr>
      </w:pPr>
    </w:p>
    <w:p w14:paraId="6D47C2B1" w14:textId="78773937" w:rsidR="00FB17DC" w:rsidRPr="00FB17DC" w:rsidRDefault="00FB17DC" w:rsidP="00FB17DC">
      <w:pPr>
        <w:spacing w:line="240" w:lineRule="auto"/>
        <w:rPr>
          <w:rFonts w:eastAsia="Times New Roman" w:cs="Arial"/>
        </w:rPr>
      </w:pPr>
      <w:r w:rsidRPr="00FB17DC">
        <w:rPr>
          <w:rFonts w:eastAsia="Times New Roman" w:cs="Arial"/>
          <w:color w:val="000000"/>
          <w:u w:val="single"/>
          <w:lang w:eastAsia="bg-BG"/>
        </w:rPr>
        <w:t>Самоубийство/суицидни мисли или клинично влошаване</w:t>
      </w:r>
    </w:p>
    <w:p w14:paraId="7504F2B7" w14:textId="77777777" w:rsidR="00FB17DC" w:rsidRPr="00FB17DC" w:rsidRDefault="00FB17DC" w:rsidP="00FB17DC">
      <w:pPr>
        <w:spacing w:line="240" w:lineRule="auto"/>
        <w:rPr>
          <w:rFonts w:eastAsia="Times New Roman" w:cs="Arial"/>
        </w:rPr>
      </w:pPr>
      <w:r w:rsidRPr="00FB17DC">
        <w:rPr>
          <w:rFonts w:eastAsia="Times New Roman" w:cs="Arial"/>
          <w:color w:val="000000"/>
          <w:lang w:eastAsia="bg-BG"/>
        </w:rPr>
        <w:t>В краткосрочни плацебо-контролирани клинични проучвания при педиатрични пациенти под 18 години с шизофрения, честотата на суицидно свързаните събития е била 1,4% (2/147) за групата с кветиапин и 1,3% (1/75) за плацебо групата. В краткосрочни плацебо- контролирани клинични проучвания при педиатрични пациенти под 18 години с биполярна мания, честотата на суицидно свързаните събития е била 1,0% (2/193) за групата с кветиапин и 0% (0/90) за плацебо групата.</w:t>
      </w:r>
    </w:p>
    <w:p w14:paraId="7548DE09" w14:textId="66EF3355" w:rsidR="00FB17DC" w:rsidRPr="00FB17DC" w:rsidRDefault="00FB17DC" w:rsidP="00FB17DC">
      <w:pPr>
        <w:spacing w:line="240" w:lineRule="auto"/>
        <w:rPr>
          <w:rFonts w:ascii="Times New Roman" w:eastAsia="Times New Roman" w:hAnsi="Times New Roman" w:cs="Times New Roman"/>
          <w:sz w:val="24"/>
          <w:szCs w:val="24"/>
        </w:rPr>
      </w:pPr>
    </w:p>
    <w:p w14:paraId="346B622B" w14:textId="74DF30CC" w:rsidR="00875EEC" w:rsidRDefault="002C50EE" w:rsidP="005726E3">
      <w:pPr>
        <w:pStyle w:val="Heading2"/>
      </w:pPr>
      <w:r>
        <w:t>5.2. Фармакокинетични свойства</w:t>
      </w:r>
    </w:p>
    <w:p w14:paraId="315FFC18" w14:textId="4A56F378" w:rsidR="00FB17DC" w:rsidRDefault="00FB17DC" w:rsidP="00FB17DC"/>
    <w:p w14:paraId="70554026" w14:textId="77777777" w:rsidR="00FB17DC" w:rsidRPr="00FB17DC" w:rsidRDefault="00FB17DC" w:rsidP="00FB17DC">
      <w:pPr>
        <w:pStyle w:val="Heading3"/>
        <w:rPr>
          <w:rFonts w:eastAsia="Times New Roman"/>
          <w:u w:val="single"/>
        </w:rPr>
      </w:pPr>
      <w:r w:rsidRPr="00FB17DC">
        <w:rPr>
          <w:rFonts w:eastAsia="Times New Roman"/>
          <w:u w:val="single"/>
          <w:lang w:eastAsia="bg-BG"/>
        </w:rPr>
        <w:t>Абсорбция</w:t>
      </w:r>
    </w:p>
    <w:p w14:paraId="118AEF51" w14:textId="77777777" w:rsidR="00FB17DC" w:rsidRPr="00FB17DC" w:rsidRDefault="00FB17DC" w:rsidP="00FB17DC">
      <w:pPr>
        <w:spacing w:line="240" w:lineRule="auto"/>
        <w:rPr>
          <w:rFonts w:eastAsia="Times New Roman" w:cs="Arial"/>
          <w:szCs w:val="24"/>
        </w:rPr>
      </w:pPr>
      <w:r w:rsidRPr="00FB17DC">
        <w:rPr>
          <w:rFonts w:eastAsia="Times New Roman" w:cs="Arial"/>
          <w:color w:val="000000"/>
          <w:szCs w:val="24"/>
          <w:lang w:eastAsia="bg-BG"/>
        </w:rPr>
        <w:t>Кветиапин се резорбира добре и се метаболизира в голяма степен след перорално приложение.</w:t>
      </w:r>
    </w:p>
    <w:p w14:paraId="1A0BA40F" w14:textId="77777777" w:rsidR="00FB17DC" w:rsidRPr="00FB17DC" w:rsidRDefault="00FB17DC" w:rsidP="00FB17DC">
      <w:pPr>
        <w:spacing w:line="240" w:lineRule="auto"/>
        <w:rPr>
          <w:rFonts w:eastAsia="Times New Roman" w:cs="Arial"/>
          <w:szCs w:val="24"/>
        </w:rPr>
      </w:pPr>
      <w:r w:rsidRPr="00FB17DC">
        <w:rPr>
          <w:rFonts w:eastAsia="Times New Roman" w:cs="Arial"/>
          <w:color w:val="000000"/>
          <w:szCs w:val="24"/>
          <w:lang w:eastAsia="bg-BG"/>
        </w:rPr>
        <w:t>Бионаличността на кветиапин се повлиява незначително от приема на храна.</w:t>
      </w:r>
    </w:p>
    <w:p w14:paraId="0EE62564" w14:textId="77777777" w:rsidR="00FB17DC" w:rsidRPr="00FB17DC" w:rsidRDefault="00FB17DC" w:rsidP="00FB17DC">
      <w:pPr>
        <w:spacing w:line="240" w:lineRule="auto"/>
        <w:rPr>
          <w:rFonts w:eastAsia="Times New Roman" w:cs="Arial"/>
          <w:color w:val="000000"/>
          <w:szCs w:val="24"/>
          <w:u w:val="single"/>
          <w:lang w:eastAsia="bg-BG"/>
        </w:rPr>
      </w:pPr>
    </w:p>
    <w:p w14:paraId="4BA19EAD" w14:textId="44BC8279" w:rsidR="00FB17DC" w:rsidRPr="00FB17DC" w:rsidRDefault="00FB17DC" w:rsidP="00FB17DC">
      <w:pPr>
        <w:pStyle w:val="Heading3"/>
        <w:rPr>
          <w:rFonts w:eastAsia="Times New Roman"/>
          <w:u w:val="single"/>
        </w:rPr>
      </w:pPr>
      <w:r w:rsidRPr="00FB17DC">
        <w:rPr>
          <w:rFonts w:eastAsia="Times New Roman"/>
          <w:u w:val="single"/>
          <w:lang w:eastAsia="bg-BG"/>
        </w:rPr>
        <w:t>Разпределение</w:t>
      </w:r>
    </w:p>
    <w:p w14:paraId="12513AC7" w14:textId="77777777" w:rsidR="00FB17DC" w:rsidRPr="00FB17DC" w:rsidRDefault="00FB17DC" w:rsidP="00FB17DC">
      <w:pPr>
        <w:spacing w:line="240" w:lineRule="auto"/>
        <w:rPr>
          <w:rFonts w:eastAsia="Times New Roman" w:cs="Arial"/>
          <w:szCs w:val="24"/>
        </w:rPr>
      </w:pPr>
      <w:r w:rsidRPr="00FB17DC">
        <w:rPr>
          <w:rFonts w:eastAsia="Times New Roman" w:cs="Arial"/>
          <w:color w:val="000000"/>
          <w:szCs w:val="24"/>
          <w:lang w:eastAsia="bg-BG"/>
        </w:rPr>
        <w:t>Кветиапин се свързва с плазмените протеини около 83%.</w:t>
      </w:r>
    </w:p>
    <w:p w14:paraId="2A0CB65B" w14:textId="77777777" w:rsidR="00FB17DC" w:rsidRPr="00FB17DC" w:rsidRDefault="00FB17DC" w:rsidP="00FB17DC">
      <w:pPr>
        <w:spacing w:line="240" w:lineRule="auto"/>
        <w:rPr>
          <w:rFonts w:eastAsia="Times New Roman" w:cs="Arial"/>
          <w:color w:val="000000"/>
          <w:szCs w:val="24"/>
          <w:u w:val="single"/>
          <w:lang w:eastAsia="bg-BG"/>
        </w:rPr>
      </w:pPr>
    </w:p>
    <w:p w14:paraId="5148954C" w14:textId="09B2C3C3" w:rsidR="00FB17DC" w:rsidRPr="00FB17DC" w:rsidRDefault="00FB17DC" w:rsidP="00FB17DC">
      <w:pPr>
        <w:pStyle w:val="Heading3"/>
        <w:rPr>
          <w:rFonts w:eastAsia="Times New Roman"/>
          <w:u w:val="single"/>
        </w:rPr>
      </w:pPr>
      <w:r w:rsidRPr="00FB17DC">
        <w:rPr>
          <w:rFonts w:eastAsia="Times New Roman"/>
          <w:u w:val="single"/>
          <w:lang w:eastAsia="bg-BG"/>
        </w:rPr>
        <w:lastRenderedPageBreak/>
        <w:t>Биотрансформация</w:t>
      </w:r>
    </w:p>
    <w:p w14:paraId="68945681" w14:textId="77777777" w:rsidR="00FB17DC" w:rsidRPr="00FB17DC" w:rsidRDefault="00FB17DC" w:rsidP="00FB17DC">
      <w:pPr>
        <w:spacing w:line="240" w:lineRule="auto"/>
        <w:rPr>
          <w:rFonts w:eastAsia="Times New Roman" w:cs="Arial"/>
          <w:szCs w:val="24"/>
        </w:rPr>
      </w:pPr>
      <w:r w:rsidRPr="00FB17DC">
        <w:rPr>
          <w:rFonts w:eastAsia="Times New Roman" w:cs="Arial"/>
          <w:color w:val="000000"/>
          <w:szCs w:val="24"/>
          <w:lang w:eastAsia="bg-BG"/>
        </w:rPr>
        <w:t xml:space="preserve">Максималната равновесна моларпа концентрация на активния метаболит </w:t>
      </w:r>
      <w:r w:rsidRPr="00FB17DC">
        <w:rPr>
          <w:rFonts w:eastAsia="Times New Roman" w:cs="Arial"/>
          <w:color w:val="000000"/>
          <w:szCs w:val="24"/>
          <w:lang w:val="en-US"/>
        </w:rPr>
        <w:t>N</w:t>
      </w:r>
      <w:r w:rsidRPr="00FB17DC">
        <w:rPr>
          <w:rFonts w:eastAsia="Times New Roman" w:cs="Arial"/>
          <w:color w:val="000000"/>
          <w:szCs w:val="24"/>
          <w:lang w:eastAsia="bg-BG"/>
        </w:rPr>
        <w:t>-дезалкил кветиапин е 35% от тази на кветиапин.</w:t>
      </w:r>
    </w:p>
    <w:p w14:paraId="4743CFFE" w14:textId="77777777" w:rsidR="00FB17DC" w:rsidRPr="00FB17DC" w:rsidRDefault="00FB17DC" w:rsidP="00FB17DC">
      <w:pPr>
        <w:spacing w:line="240" w:lineRule="auto"/>
        <w:rPr>
          <w:rFonts w:eastAsia="Times New Roman" w:cs="Arial"/>
          <w:color w:val="000000"/>
          <w:szCs w:val="24"/>
          <w:lang w:eastAsia="bg-BG"/>
        </w:rPr>
      </w:pPr>
    </w:p>
    <w:p w14:paraId="5503A8D1" w14:textId="77777777" w:rsidR="00FB17DC" w:rsidRPr="00FB17DC" w:rsidRDefault="00FB17DC" w:rsidP="00FB17DC">
      <w:pPr>
        <w:rPr>
          <w:rFonts w:eastAsia="Times New Roman" w:cs="Arial"/>
          <w:szCs w:val="24"/>
        </w:rPr>
      </w:pPr>
      <w:r w:rsidRPr="00FB17DC">
        <w:rPr>
          <w:rFonts w:eastAsia="Times New Roman" w:cs="Arial"/>
          <w:color w:val="000000"/>
          <w:szCs w:val="24"/>
          <w:lang w:eastAsia="bg-BG"/>
        </w:rPr>
        <w:t xml:space="preserve">Кветиапин се метаболизира в значителна степен в черния дроб, като на изходното съединение се падат под 5% от непромененото лекарство в урината или фекалиите, установено след въвеждане на белязан кветиапин. </w:t>
      </w:r>
      <w:r w:rsidRPr="00FB17DC">
        <w:rPr>
          <w:rFonts w:eastAsia="Times New Roman" w:cs="Arial"/>
          <w:i/>
          <w:iCs/>
          <w:color w:val="000000"/>
          <w:szCs w:val="24"/>
          <w:lang w:val="en-US"/>
        </w:rPr>
        <w:t>In</w:t>
      </w:r>
      <w:r w:rsidRPr="00FB17DC">
        <w:rPr>
          <w:rFonts w:eastAsia="Times New Roman" w:cs="Arial"/>
          <w:i/>
          <w:iCs/>
          <w:color w:val="000000"/>
          <w:szCs w:val="24"/>
          <w:lang w:val="ru-RU"/>
        </w:rPr>
        <w:t xml:space="preserve"> </w:t>
      </w:r>
      <w:r w:rsidRPr="00FB17DC">
        <w:rPr>
          <w:rFonts w:eastAsia="Times New Roman" w:cs="Arial"/>
          <w:i/>
          <w:iCs/>
          <w:color w:val="000000"/>
          <w:szCs w:val="24"/>
          <w:lang w:val="en-US"/>
        </w:rPr>
        <w:t>vitro</w:t>
      </w:r>
      <w:r w:rsidRPr="00FB17DC">
        <w:rPr>
          <w:rFonts w:eastAsia="Times New Roman" w:cs="Arial"/>
          <w:color w:val="000000"/>
          <w:szCs w:val="24"/>
          <w:lang w:val="ru-RU"/>
        </w:rPr>
        <w:t xml:space="preserve"> </w:t>
      </w:r>
      <w:r w:rsidRPr="00FB17DC">
        <w:rPr>
          <w:rFonts w:eastAsia="Times New Roman" w:cs="Arial"/>
          <w:color w:val="000000"/>
          <w:szCs w:val="24"/>
          <w:lang w:eastAsia="bg-BG"/>
        </w:rPr>
        <w:t xml:space="preserve">(проучванията са установили, че </w:t>
      </w:r>
      <w:r w:rsidRPr="00FB17DC">
        <w:rPr>
          <w:rFonts w:eastAsia="Times New Roman" w:cs="Arial"/>
          <w:color w:val="000000"/>
          <w:szCs w:val="24"/>
          <w:lang w:val="en-US"/>
        </w:rPr>
        <w:t>CYP</w:t>
      </w:r>
      <w:r w:rsidRPr="00FB17DC">
        <w:rPr>
          <w:rFonts w:eastAsia="Times New Roman" w:cs="Arial"/>
          <w:color w:val="000000"/>
          <w:szCs w:val="24"/>
          <w:lang w:val="ru-RU"/>
        </w:rPr>
        <w:t>3</w:t>
      </w:r>
      <w:r w:rsidRPr="00FB17DC">
        <w:rPr>
          <w:rFonts w:eastAsia="Times New Roman" w:cs="Arial"/>
          <w:color w:val="000000"/>
          <w:szCs w:val="24"/>
          <w:lang w:val="en-US"/>
        </w:rPr>
        <w:t>A</w:t>
      </w:r>
      <w:r w:rsidRPr="00FB17DC">
        <w:rPr>
          <w:rFonts w:eastAsia="Times New Roman" w:cs="Arial"/>
          <w:color w:val="000000"/>
          <w:szCs w:val="24"/>
          <w:lang w:val="ru-RU"/>
        </w:rPr>
        <w:t xml:space="preserve">4 </w:t>
      </w:r>
      <w:r w:rsidRPr="00FB17DC">
        <w:rPr>
          <w:rFonts w:eastAsia="Times New Roman" w:cs="Arial"/>
          <w:color w:val="000000"/>
          <w:szCs w:val="24"/>
          <w:lang w:eastAsia="bg-BG"/>
        </w:rPr>
        <w:t>е основният ензим, отговорен за цитохром Р-450 медииирания метаболизъм на</w:t>
      </w:r>
      <w:r w:rsidRPr="00FB17DC">
        <w:rPr>
          <w:rFonts w:eastAsia="Times New Roman" w:cs="Arial"/>
          <w:color w:val="000000"/>
          <w:szCs w:val="24"/>
          <w:lang w:val="ru-RU" w:eastAsia="bg-BG"/>
        </w:rPr>
        <w:t xml:space="preserve"> </w:t>
      </w:r>
      <w:r w:rsidRPr="00FB17DC">
        <w:rPr>
          <w:rFonts w:eastAsia="Times New Roman" w:cs="Arial"/>
          <w:color w:val="000000"/>
          <w:szCs w:val="24"/>
          <w:lang w:eastAsia="bg-BG"/>
        </w:rPr>
        <w:t xml:space="preserve">кветиапин. </w:t>
      </w:r>
      <w:r w:rsidRPr="00FB17DC">
        <w:rPr>
          <w:rFonts w:eastAsia="Times New Roman" w:cs="Arial"/>
          <w:color w:val="000000"/>
          <w:szCs w:val="24"/>
          <w:lang w:val="en-US"/>
        </w:rPr>
        <w:t>N</w:t>
      </w:r>
      <w:r w:rsidRPr="00FB17DC">
        <w:rPr>
          <w:rFonts w:eastAsia="Times New Roman" w:cs="Arial"/>
          <w:color w:val="000000"/>
          <w:szCs w:val="24"/>
          <w:lang w:eastAsia="bg-BG"/>
        </w:rPr>
        <w:t xml:space="preserve">-дезалкил кветиапин се образува и елиминира предимно чрез </w:t>
      </w:r>
      <w:r w:rsidRPr="00FB17DC">
        <w:rPr>
          <w:rFonts w:eastAsia="Times New Roman" w:cs="Arial"/>
          <w:color w:val="000000"/>
          <w:szCs w:val="24"/>
          <w:lang w:val="en-US"/>
        </w:rPr>
        <w:t>CYP</w:t>
      </w:r>
      <w:r w:rsidRPr="00FB17DC">
        <w:rPr>
          <w:rFonts w:eastAsia="Times New Roman" w:cs="Arial"/>
          <w:color w:val="000000"/>
          <w:szCs w:val="24"/>
          <w:lang w:val="ru-RU"/>
        </w:rPr>
        <w:t>3</w:t>
      </w:r>
      <w:r w:rsidRPr="00FB17DC">
        <w:rPr>
          <w:rFonts w:eastAsia="Times New Roman" w:cs="Arial"/>
          <w:color w:val="000000"/>
          <w:szCs w:val="24"/>
          <w:lang w:val="en-US"/>
        </w:rPr>
        <w:t>A</w:t>
      </w:r>
      <w:r w:rsidRPr="00FB17DC">
        <w:rPr>
          <w:rFonts w:eastAsia="Times New Roman" w:cs="Arial"/>
          <w:color w:val="000000"/>
          <w:szCs w:val="24"/>
          <w:lang w:val="ru-RU"/>
        </w:rPr>
        <w:t xml:space="preserve">4. </w:t>
      </w:r>
      <w:r w:rsidRPr="00FB17DC">
        <w:rPr>
          <w:rFonts w:eastAsia="Times New Roman" w:cs="Arial"/>
          <w:i/>
          <w:iCs/>
          <w:color w:val="000000"/>
          <w:szCs w:val="24"/>
          <w:lang w:val="en-US"/>
        </w:rPr>
        <w:t>In</w:t>
      </w:r>
      <w:r w:rsidRPr="00FB17DC">
        <w:rPr>
          <w:rFonts w:eastAsia="Times New Roman" w:cs="Arial"/>
          <w:i/>
          <w:iCs/>
          <w:color w:val="000000"/>
          <w:szCs w:val="24"/>
          <w:lang w:val="ru-RU"/>
        </w:rPr>
        <w:t xml:space="preserve"> </w:t>
      </w:r>
      <w:r w:rsidRPr="00FB17DC">
        <w:rPr>
          <w:rFonts w:eastAsia="Times New Roman" w:cs="Arial"/>
          <w:i/>
          <w:iCs/>
          <w:color w:val="000000"/>
          <w:szCs w:val="24"/>
          <w:lang w:val="en-US"/>
        </w:rPr>
        <w:t>vitro</w:t>
      </w:r>
      <w:r w:rsidRPr="00FB17DC">
        <w:rPr>
          <w:rFonts w:eastAsia="Times New Roman" w:cs="Arial"/>
          <w:color w:val="000000"/>
          <w:szCs w:val="24"/>
          <w:lang w:val="ru-RU"/>
        </w:rPr>
        <w:t xml:space="preserve"> </w:t>
      </w:r>
      <w:r w:rsidRPr="00FB17DC">
        <w:rPr>
          <w:rFonts w:eastAsia="Times New Roman" w:cs="Arial"/>
          <w:color w:val="000000"/>
          <w:szCs w:val="24"/>
          <w:lang w:eastAsia="bg-BG"/>
        </w:rPr>
        <w:t>приблизително 73% от радиоактивността се отделя с урината и 21 % с фекалиите.</w:t>
      </w:r>
    </w:p>
    <w:p w14:paraId="5A2BB60D" w14:textId="77777777" w:rsidR="00FB17DC" w:rsidRPr="00FB17DC" w:rsidRDefault="00FB17DC" w:rsidP="00FB17DC">
      <w:pPr>
        <w:spacing w:line="240" w:lineRule="auto"/>
        <w:rPr>
          <w:rFonts w:eastAsia="Times New Roman" w:cs="Arial"/>
          <w:color w:val="000000"/>
          <w:szCs w:val="24"/>
          <w:lang w:eastAsia="bg-BG"/>
        </w:rPr>
      </w:pPr>
    </w:p>
    <w:p w14:paraId="08704C58" w14:textId="4F3FB5BB" w:rsidR="00FB17DC" w:rsidRPr="00FB17DC" w:rsidRDefault="00FB17DC" w:rsidP="00FB17DC">
      <w:pPr>
        <w:spacing w:line="240" w:lineRule="auto"/>
        <w:rPr>
          <w:rFonts w:eastAsia="Times New Roman" w:cs="Arial"/>
          <w:szCs w:val="24"/>
        </w:rPr>
      </w:pPr>
      <w:r w:rsidRPr="00FB17DC">
        <w:rPr>
          <w:rFonts w:eastAsia="Times New Roman" w:cs="Arial"/>
          <w:color w:val="000000"/>
          <w:szCs w:val="24"/>
          <w:lang w:eastAsia="bg-BG"/>
        </w:rPr>
        <w:t xml:space="preserve">Доказано е </w:t>
      </w:r>
      <w:r w:rsidRPr="00FB17DC">
        <w:rPr>
          <w:rFonts w:eastAsia="Times New Roman" w:cs="Arial"/>
          <w:i/>
          <w:iCs/>
          <w:color w:val="000000"/>
          <w:szCs w:val="24"/>
          <w:lang w:val="en-US"/>
        </w:rPr>
        <w:t>in</w:t>
      </w:r>
      <w:r w:rsidRPr="00FB17DC">
        <w:rPr>
          <w:rFonts w:eastAsia="Times New Roman" w:cs="Arial"/>
          <w:i/>
          <w:iCs/>
          <w:color w:val="000000"/>
          <w:szCs w:val="24"/>
          <w:lang w:val="ru-RU"/>
        </w:rPr>
        <w:t xml:space="preserve"> </w:t>
      </w:r>
      <w:r w:rsidRPr="00FB17DC">
        <w:rPr>
          <w:rFonts w:eastAsia="Times New Roman" w:cs="Arial"/>
          <w:i/>
          <w:iCs/>
          <w:color w:val="000000"/>
          <w:szCs w:val="24"/>
          <w:lang w:val="en-US"/>
        </w:rPr>
        <w:t>vitro</w:t>
      </w:r>
      <w:r w:rsidRPr="00FB17DC">
        <w:rPr>
          <w:rFonts w:eastAsia="Times New Roman" w:cs="Arial"/>
          <w:i/>
          <w:iCs/>
          <w:color w:val="000000"/>
          <w:szCs w:val="24"/>
          <w:lang w:val="ru-RU"/>
        </w:rPr>
        <w:t>,</w:t>
      </w:r>
      <w:r w:rsidRPr="00FB17DC">
        <w:rPr>
          <w:rFonts w:eastAsia="Times New Roman" w:cs="Arial"/>
          <w:color w:val="000000"/>
          <w:szCs w:val="24"/>
          <w:lang w:val="ru-RU"/>
        </w:rPr>
        <w:t xml:space="preserve"> </w:t>
      </w:r>
      <w:r w:rsidRPr="00FB17DC">
        <w:rPr>
          <w:rFonts w:eastAsia="Times New Roman" w:cs="Arial"/>
          <w:color w:val="000000"/>
          <w:szCs w:val="24"/>
          <w:lang w:eastAsia="bg-BG"/>
        </w:rPr>
        <w:t xml:space="preserve">че кветиапин и няколко негови метаболити (включително </w:t>
      </w:r>
      <w:r w:rsidRPr="00FB17DC">
        <w:rPr>
          <w:rFonts w:eastAsia="Times New Roman" w:cs="Arial"/>
          <w:color w:val="000000"/>
          <w:szCs w:val="24"/>
          <w:lang w:val="en-US"/>
        </w:rPr>
        <w:t>N</w:t>
      </w:r>
      <w:r w:rsidRPr="00FB17DC">
        <w:rPr>
          <w:rFonts w:eastAsia="Times New Roman" w:cs="Arial"/>
          <w:color w:val="000000"/>
          <w:szCs w:val="24"/>
          <w:lang w:eastAsia="bg-BG"/>
        </w:rPr>
        <w:t xml:space="preserve">-дезалкил кветиапин) са слаби инхибитори на активността на човешкия цитохром Р450 1А2, 2С9, 2С19, </w:t>
      </w:r>
      <w:r w:rsidRPr="00FB17DC">
        <w:rPr>
          <w:rFonts w:eastAsia="Times New Roman" w:cs="Arial"/>
          <w:color w:val="000000"/>
          <w:szCs w:val="24"/>
          <w:lang w:val="ru-RU"/>
        </w:rPr>
        <w:t>2</w:t>
      </w:r>
      <w:r w:rsidRPr="00FB17DC">
        <w:rPr>
          <w:rFonts w:eastAsia="Times New Roman" w:cs="Arial"/>
          <w:color w:val="000000"/>
          <w:szCs w:val="24"/>
          <w:lang w:val="en-US"/>
        </w:rPr>
        <w:t>D</w:t>
      </w:r>
      <w:r w:rsidRPr="00FB17DC">
        <w:rPr>
          <w:rFonts w:eastAsia="Times New Roman" w:cs="Arial"/>
          <w:color w:val="000000"/>
          <w:szCs w:val="24"/>
          <w:lang w:val="ru-RU"/>
        </w:rPr>
        <w:t xml:space="preserve">6 </w:t>
      </w:r>
      <w:r w:rsidRPr="00FB17DC">
        <w:rPr>
          <w:rFonts w:eastAsia="Times New Roman" w:cs="Arial"/>
          <w:color w:val="000000"/>
          <w:szCs w:val="24"/>
          <w:lang w:eastAsia="bg-BG"/>
        </w:rPr>
        <w:t xml:space="preserve">и ЗА4, но само при концентрации приблизително 5 до 50 пъти по-високи от ефективната доза за човек от 300 до 800 </w:t>
      </w:r>
      <w:r w:rsidRPr="00FB17DC">
        <w:rPr>
          <w:rFonts w:eastAsia="Times New Roman" w:cs="Arial"/>
          <w:color w:val="000000"/>
          <w:szCs w:val="24"/>
          <w:lang w:val="en-US"/>
        </w:rPr>
        <w:t>mg</w:t>
      </w:r>
      <w:r w:rsidRPr="00FB17DC">
        <w:rPr>
          <w:rFonts w:eastAsia="Times New Roman" w:cs="Arial"/>
          <w:color w:val="000000"/>
          <w:szCs w:val="24"/>
          <w:lang w:eastAsia="bg-BG"/>
        </w:rPr>
        <w:t xml:space="preserve">/дневно. Въз основа на тези </w:t>
      </w:r>
      <w:r w:rsidRPr="00FB17DC">
        <w:rPr>
          <w:rFonts w:eastAsia="Times New Roman" w:cs="Arial"/>
          <w:i/>
          <w:iCs/>
          <w:color w:val="000000"/>
          <w:szCs w:val="24"/>
          <w:lang w:val="en-US"/>
        </w:rPr>
        <w:t>in</w:t>
      </w:r>
      <w:r w:rsidRPr="00FB17DC">
        <w:rPr>
          <w:rFonts w:eastAsia="Times New Roman" w:cs="Arial"/>
          <w:i/>
          <w:iCs/>
          <w:color w:val="000000"/>
          <w:szCs w:val="24"/>
          <w:lang w:val="ru-RU"/>
        </w:rPr>
        <w:t xml:space="preserve"> </w:t>
      </w:r>
      <w:r w:rsidRPr="00FB17DC">
        <w:rPr>
          <w:rFonts w:eastAsia="Times New Roman" w:cs="Arial"/>
          <w:i/>
          <w:iCs/>
          <w:color w:val="000000"/>
          <w:szCs w:val="24"/>
          <w:lang w:val="en-US"/>
        </w:rPr>
        <w:t>vitro</w:t>
      </w:r>
      <w:r w:rsidRPr="00FB17DC">
        <w:rPr>
          <w:rFonts w:eastAsia="Times New Roman" w:cs="Arial"/>
          <w:color w:val="000000"/>
          <w:szCs w:val="24"/>
          <w:lang w:val="ru-RU"/>
        </w:rPr>
        <w:t xml:space="preserve"> </w:t>
      </w:r>
      <w:r w:rsidRPr="00FB17DC">
        <w:rPr>
          <w:rFonts w:eastAsia="Times New Roman" w:cs="Arial"/>
          <w:color w:val="000000"/>
          <w:szCs w:val="24"/>
          <w:lang w:eastAsia="bg-BG"/>
        </w:rPr>
        <w:t>резултати, малко вероятно е едновременното приложение на кветиапин с други лекарства да доведе до клинично значимо лекарствено инхибиране на цитохром Р450 медиирания метаболизъм на другото лекарство. От проучвания при животни се установява, че кветиапин може да индуцира цитохром Р450 ензимите. Въпреки това, в проучване за специфични лекарствени взаимодействия при психотични пациенти, не беше установено повишаване на активността на цитохром Р450 след прием на кветиапин.</w:t>
      </w:r>
    </w:p>
    <w:p w14:paraId="7F9F6F48" w14:textId="77777777" w:rsidR="00FB17DC" w:rsidRPr="00FB17DC" w:rsidRDefault="00FB17DC" w:rsidP="00FB17DC">
      <w:pPr>
        <w:spacing w:line="240" w:lineRule="auto"/>
        <w:rPr>
          <w:rFonts w:eastAsia="Times New Roman" w:cs="Arial"/>
          <w:color w:val="000000"/>
          <w:szCs w:val="24"/>
          <w:u w:val="single"/>
          <w:lang w:eastAsia="bg-BG"/>
        </w:rPr>
      </w:pPr>
    </w:p>
    <w:p w14:paraId="572D8D74" w14:textId="59F3F8DF" w:rsidR="00FB17DC" w:rsidRPr="00FB17DC" w:rsidRDefault="00FB17DC" w:rsidP="00FB17DC">
      <w:pPr>
        <w:pStyle w:val="Heading3"/>
        <w:rPr>
          <w:rFonts w:eastAsia="Times New Roman"/>
          <w:u w:val="single"/>
        </w:rPr>
      </w:pPr>
      <w:r w:rsidRPr="00FB17DC">
        <w:rPr>
          <w:rFonts w:eastAsia="Times New Roman"/>
          <w:u w:val="single"/>
          <w:lang w:eastAsia="bg-BG"/>
        </w:rPr>
        <w:t>Елиминиране</w:t>
      </w:r>
    </w:p>
    <w:p w14:paraId="099891E8" w14:textId="77777777" w:rsidR="00FB17DC" w:rsidRPr="00FB17DC" w:rsidRDefault="00FB17DC" w:rsidP="00FB17DC">
      <w:pPr>
        <w:spacing w:line="240" w:lineRule="auto"/>
        <w:rPr>
          <w:rFonts w:eastAsia="Times New Roman" w:cs="Arial"/>
          <w:szCs w:val="24"/>
        </w:rPr>
      </w:pPr>
      <w:r w:rsidRPr="00FB17DC">
        <w:rPr>
          <w:rFonts w:eastAsia="Times New Roman" w:cs="Arial"/>
          <w:color w:val="000000"/>
          <w:szCs w:val="24"/>
          <w:lang w:eastAsia="bg-BG"/>
        </w:rPr>
        <w:t xml:space="preserve">Елиминационният полуживот на кветиапин и </w:t>
      </w:r>
      <w:r w:rsidRPr="00FB17DC">
        <w:rPr>
          <w:rFonts w:eastAsia="Times New Roman" w:cs="Arial"/>
          <w:color w:val="000000"/>
          <w:szCs w:val="24"/>
          <w:lang w:val="en-US"/>
        </w:rPr>
        <w:t>N</w:t>
      </w:r>
      <w:r w:rsidRPr="00FB17DC">
        <w:rPr>
          <w:rFonts w:eastAsia="Times New Roman" w:cs="Arial"/>
          <w:color w:val="000000"/>
          <w:szCs w:val="24"/>
          <w:lang w:eastAsia="bg-BG"/>
        </w:rPr>
        <w:t>-дезалкил кветиапин е приблизително 7 и 12 часа съответно.</w:t>
      </w:r>
    </w:p>
    <w:p w14:paraId="3D2220F0" w14:textId="77777777" w:rsidR="00FB17DC" w:rsidRPr="00FB17DC" w:rsidRDefault="00FB17DC" w:rsidP="00FB17DC">
      <w:pPr>
        <w:spacing w:line="240" w:lineRule="auto"/>
        <w:rPr>
          <w:rFonts w:eastAsia="Times New Roman" w:cs="Arial"/>
          <w:szCs w:val="24"/>
        </w:rPr>
      </w:pPr>
      <w:r w:rsidRPr="00FB17DC">
        <w:rPr>
          <w:rFonts w:eastAsia="Times New Roman" w:cs="Arial"/>
          <w:color w:val="000000"/>
          <w:szCs w:val="24"/>
          <w:lang w:eastAsia="bg-BG"/>
        </w:rPr>
        <w:t xml:space="preserve">Средната моларна дозова концентрация на свободния кветиапин и на активния човешки плазмен метаболит и </w:t>
      </w:r>
      <w:r w:rsidRPr="00FB17DC">
        <w:rPr>
          <w:rFonts w:eastAsia="Times New Roman" w:cs="Arial"/>
          <w:color w:val="000000"/>
          <w:szCs w:val="24"/>
          <w:lang w:val="en-US"/>
        </w:rPr>
        <w:t>N</w:t>
      </w:r>
      <w:r w:rsidRPr="00FB17DC">
        <w:rPr>
          <w:rFonts w:eastAsia="Times New Roman" w:cs="Arial"/>
          <w:color w:val="000000"/>
          <w:szCs w:val="24"/>
          <w:lang w:eastAsia="bg-BG"/>
        </w:rPr>
        <w:t>-дезалкил кветиапин е &lt;5%, екскретирани в урината.</w:t>
      </w:r>
    </w:p>
    <w:p w14:paraId="31D12724" w14:textId="77777777" w:rsidR="00FB17DC" w:rsidRPr="00FB17DC" w:rsidRDefault="00FB17DC" w:rsidP="00FB17DC">
      <w:pPr>
        <w:spacing w:line="240" w:lineRule="auto"/>
        <w:rPr>
          <w:rFonts w:eastAsia="Times New Roman" w:cs="Arial"/>
          <w:color w:val="000000"/>
          <w:szCs w:val="24"/>
          <w:u w:val="single"/>
          <w:lang w:eastAsia="bg-BG"/>
        </w:rPr>
      </w:pPr>
    </w:p>
    <w:p w14:paraId="61565EBE" w14:textId="227D090E" w:rsidR="00FB17DC" w:rsidRPr="00FB17DC" w:rsidRDefault="00FB17DC" w:rsidP="00FB17DC">
      <w:pPr>
        <w:pStyle w:val="Heading3"/>
        <w:rPr>
          <w:rFonts w:eastAsia="Times New Roman"/>
          <w:u w:val="single"/>
        </w:rPr>
      </w:pPr>
      <w:r w:rsidRPr="00FB17DC">
        <w:rPr>
          <w:rFonts w:eastAsia="Times New Roman"/>
          <w:u w:val="single"/>
          <w:lang w:eastAsia="bg-BG"/>
        </w:rPr>
        <w:t>Линейност/нелинейност</w:t>
      </w:r>
    </w:p>
    <w:p w14:paraId="497D8AC5" w14:textId="77777777" w:rsidR="00FB17DC" w:rsidRPr="00FB17DC" w:rsidRDefault="00FB17DC" w:rsidP="00FB17DC">
      <w:pPr>
        <w:spacing w:line="240" w:lineRule="auto"/>
        <w:rPr>
          <w:rFonts w:eastAsia="Times New Roman" w:cs="Arial"/>
          <w:szCs w:val="24"/>
        </w:rPr>
      </w:pPr>
      <w:r w:rsidRPr="00FB17DC">
        <w:rPr>
          <w:rFonts w:eastAsia="Times New Roman" w:cs="Arial"/>
          <w:color w:val="000000"/>
          <w:szCs w:val="24"/>
          <w:lang w:eastAsia="bg-BG"/>
        </w:rPr>
        <w:t xml:space="preserve">Фармакокинетиката на кветиапин и </w:t>
      </w:r>
      <w:r w:rsidRPr="00FB17DC">
        <w:rPr>
          <w:rFonts w:eastAsia="Times New Roman" w:cs="Arial"/>
          <w:color w:val="000000"/>
          <w:szCs w:val="24"/>
          <w:lang w:val="en-US"/>
        </w:rPr>
        <w:t>N</w:t>
      </w:r>
      <w:r w:rsidRPr="00FB17DC">
        <w:rPr>
          <w:rFonts w:eastAsia="Times New Roman" w:cs="Arial"/>
          <w:color w:val="000000"/>
          <w:szCs w:val="24"/>
          <w:lang w:eastAsia="bg-BG"/>
        </w:rPr>
        <w:t>-дезалкил кветиапин е линейна при всички терапевтични дози.</w:t>
      </w:r>
    </w:p>
    <w:p w14:paraId="4699C772" w14:textId="77777777" w:rsidR="00FB17DC" w:rsidRPr="00FB17DC" w:rsidRDefault="00FB17DC" w:rsidP="00FB17DC">
      <w:pPr>
        <w:spacing w:line="240" w:lineRule="auto"/>
        <w:rPr>
          <w:rFonts w:eastAsia="Times New Roman" w:cs="Arial"/>
          <w:b/>
          <w:bCs/>
          <w:color w:val="000000"/>
          <w:szCs w:val="24"/>
          <w:lang w:eastAsia="bg-BG"/>
        </w:rPr>
      </w:pPr>
    </w:p>
    <w:p w14:paraId="7041890C" w14:textId="3FD76DBD" w:rsidR="00FB17DC" w:rsidRPr="00FB17DC" w:rsidRDefault="00FB17DC" w:rsidP="00FB17DC">
      <w:pPr>
        <w:spacing w:line="240" w:lineRule="auto"/>
        <w:rPr>
          <w:rFonts w:eastAsia="Times New Roman" w:cs="Arial"/>
          <w:szCs w:val="24"/>
        </w:rPr>
      </w:pPr>
      <w:r w:rsidRPr="00FB17DC">
        <w:rPr>
          <w:rFonts w:eastAsia="Times New Roman" w:cs="Arial"/>
          <w:b/>
          <w:bCs/>
          <w:color w:val="000000"/>
          <w:szCs w:val="24"/>
          <w:lang w:eastAsia="bg-BG"/>
        </w:rPr>
        <w:t>Специални популации</w:t>
      </w:r>
    </w:p>
    <w:p w14:paraId="5906DF88" w14:textId="77777777" w:rsidR="00FB17DC" w:rsidRPr="00FB17DC" w:rsidRDefault="00FB17DC" w:rsidP="00FB17DC">
      <w:pPr>
        <w:spacing w:line="240" w:lineRule="auto"/>
        <w:rPr>
          <w:rFonts w:eastAsia="Times New Roman" w:cs="Arial"/>
          <w:b/>
          <w:bCs/>
          <w:i/>
          <w:iCs/>
          <w:color w:val="000000"/>
          <w:szCs w:val="24"/>
          <w:lang w:eastAsia="bg-BG"/>
        </w:rPr>
      </w:pPr>
    </w:p>
    <w:p w14:paraId="1D337744" w14:textId="14854DD0" w:rsidR="00FB17DC" w:rsidRPr="00FB17DC" w:rsidRDefault="00FB17DC" w:rsidP="00FB17DC">
      <w:pPr>
        <w:spacing w:line="240" w:lineRule="auto"/>
        <w:rPr>
          <w:rFonts w:eastAsia="Times New Roman" w:cs="Arial"/>
          <w:szCs w:val="24"/>
        </w:rPr>
      </w:pPr>
      <w:r w:rsidRPr="00FB17DC">
        <w:rPr>
          <w:rFonts w:eastAsia="Times New Roman" w:cs="Arial"/>
          <w:b/>
          <w:bCs/>
          <w:i/>
          <w:iCs/>
          <w:color w:val="000000"/>
          <w:szCs w:val="24"/>
          <w:lang w:eastAsia="bg-BG"/>
        </w:rPr>
        <w:t>Пол</w:t>
      </w:r>
    </w:p>
    <w:p w14:paraId="5A732060" w14:textId="77777777" w:rsidR="00FB17DC" w:rsidRPr="00FB17DC" w:rsidRDefault="00FB17DC" w:rsidP="00FB17DC">
      <w:pPr>
        <w:spacing w:line="240" w:lineRule="auto"/>
        <w:rPr>
          <w:rFonts w:eastAsia="Times New Roman" w:cs="Arial"/>
          <w:szCs w:val="24"/>
        </w:rPr>
      </w:pPr>
      <w:r w:rsidRPr="00FB17DC">
        <w:rPr>
          <w:rFonts w:eastAsia="Times New Roman" w:cs="Arial"/>
          <w:color w:val="000000"/>
          <w:szCs w:val="24"/>
          <w:lang w:eastAsia="bg-BG"/>
        </w:rPr>
        <w:t>Фармакокинетиката на кветиапин не се различава при мъже и жени.</w:t>
      </w:r>
    </w:p>
    <w:p w14:paraId="3EAAEBCB" w14:textId="77777777" w:rsidR="00FB17DC" w:rsidRPr="00FB17DC" w:rsidRDefault="00FB17DC" w:rsidP="00FB17DC">
      <w:pPr>
        <w:spacing w:line="240" w:lineRule="auto"/>
        <w:rPr>
          <w:rFonts w:eastAsia="Times New Roman" w:cs="Arial"/>
          <w:b/>
          <w:bCs/>
          <w:i/>
          <w:iCs/>
          <w:color w:val="000000"/>
          <w:szCs w:val="24"/>
          <w:lang w:eastAsia="bg-BG"/>
        </w:rPr>
      </w:pPr>
    </w:p>
    <w:p w14:paraId="0DADF751" w14:textId="77BA3C5E" w:rsidR="00FB17DC" w:rsidRPr="00FB17DC" w:rsidRDefault="00FB17DC" w:rsidP="00FB17DC">
      <w:pPr>
        <w:spacing w:line="240" w:lineRule="auto"/>
        <w:rPr>
          <w:rFonts w:eastAsia="Times New Roman" w:cs="Arial"/>
          <w:szCs w:val="24"/>
        </w:rPr>
      </w:pPr>
      <w:r w:rsidRPr="00FB17DC">
        <w:rPr>
          <w:rFonts w:eastAsia="Times New Roman" w:cs="Arial"/>
          <w:b/>
          <w:bCs/>
          <w:i/>
          <w:iCs/>
          <w:color w:val="000000"/>
          <w:szCs w:val="24"/>
          <w:lang w:eastAsia="bg-BG"/>
        </w:rPr>
        <w:t>Пациенти в старческа възраст</w:t>
      </w:r>
    </w:p>
    <w:p w14:paraId="65F59C3D" w14:textId="77777777" w:rsidR="00FB17DC" w:rsidRPr="00FB17DC" w:rsidRDefault="00FB17DC" w:rsidP="00FB17DC">
      <w:pPr>
        <w:spacing w:line="240" w:lineRule="auto"/>
        <w:rPr>
          <w:rFonts w:eastAsia="Times New Roman" w:cs="Arial"/>
          <w:szCs w:val="24"/>
        </w:rPr>
      </w:pPr>
      <w:r w:rsidRPr="00FB17DC">
        <w:rPr>
          <w:rFonts w:eastAsia="Times New Roman" w:cs="Arial"/>
          <w:color w:val="000000"/>
          <w:szCs w:val="24"/>
          <w:lang w:eastAsia="bg-BG"/>
        </w:rPr>
        <w:t>Средният клирънс на кветиапин при лица в старческа възраст е приблизително с 30% до 50% по-нисък от този при възрастните между 18 до 65 години.</w:t>
      </w:r>
    </w:p>
    <w:p w14:paraId="1CEDB5A2" w14:textId="77777777" w:rsidR="00FB17DC" w:rsidRPr="00FB17DC" w:rsidRDefault="00FB17DC" w:rsidP="00FB17DC">
      <w:pPr>
        <w:spacing w:line="240" w:lineRule="auto"/>
        <w:rPr>
          <w:rFonts w:eastAsia="Times New Roman" w:cs="Arial"/>
          <w:b/>
          <w:bCs/>
          <w:i/>
          <w:iCs/>
          <w:color w:val="000000"/>
          <w:szCs w:val="24"/>
          <w:lang w:eastAsia="bg-BG"/>
        </w:rPr>
      </w:pPr>
    </w:p>
    <w:p w14:paraId="1A77CABF" w14:textId="3E249826" w:rsidR="00FB17DC" w:rsidRPr="00FB17DC" w:rsidRDefault="00FB17DC" w:rsidP="00FB17DC">
      <w:pPr>
        <w:spacing w:line="240" w:lineRule="auto"/>
        <w:rPr>
          <w:rFonts w:eastAsia="Times New Roman" w:cs="Arial"/>
          <w:szCs w:val="24"/>
        </w:rPr>
      </w:pPr>
      <w:r w:rsidRPr="00FB17DC">
        <w:rPr>
          <w:rFonts w:eastAsia="Times New Roman" w:cs="Arial"/>
          <w:b/>
          <w:bCs/>
          <w:i/>
          <w:iCs/>
          <w:color w:val="000000"/>
          <w:szCs w:val="24"/>
          <w:lang w:eastAsia="bg-BG"/>
        </w:rPr>
        <w:t>Увреждане на бъбреците</w:t>
      </w:r>
    </w:p>
    <w:p w14:paraId="00A9BB29" w14:textId="77777777" w:rsidR="00FB17DC" w:rsidRPr="00FB17DC" w:rsidRDefault="00FB17DC" w:rsidP="00FB17DC">
      <w:pPr>
        <w:spacing w:line="240" w:lineRule="auto"/>
        <w:rPr>
          <w:rFonts w:eastAsia="Times New Roman" w:cs="Arial"/>
          <w:szCs w:val="24"/>
        </w:rPr>
      </w:pPr>
      <w:r w:rsidRPr="00FB17DC">
        <w:rPr>
          <w:rFonts w:eastAsia="Times New Roman" w:cs="Arial"/>
          <w:color w:val="000000"/>
          <w:szCs w:val="24"/>
          <w:lang w:eastAsia="bg-BG"/>
        </w:rPr>
        <w:t xml:space="preserve">Средният плазмен клирънс на кветиапин бе намален приблизително с 25% при лица с увреждане на бъбреците в тежка степен (креатининов клирънс под 30 </w:t>
      </w:r>
      <w:r w:rsidRPr="00FB17DC">
        <w:rPr>
          <w:rFonts w:eastAsia="Times New Roman" w:cs="Arial"/>
          <w:color w:val="000000"/>
          <w:szCs w:val="24"/>
          <w:lang w:val="en-US"/>
        </w:rPr>
        <w:t>ml</w:t>
      </w:r>
      <w:r w:rsidRPr="00FB17DC">
        <w:rPr>
          <w:rFonts w:eastAsia="Times New Roman" w:cs="Arial"/>
          <w:color w:val="000000"/>
          <w:szCs w:val="24"/>
          <w:lang w:val="ru-RU"/>
        </w:rPr>
        <w:t>/</w:t>
      </w:r>
      <w:r w:rsidRPr="00FB17DC">
        <w:rPr>
          <w:rFonts w:eastAsia="Times New Roman" w:cs="Arial"/>
          <w:color w:val="000000"/>
          <w:szCs w:val="24"/>
          <w:lang w:val="en-US"/>
        </w:rPr>
        <w:t>min</w:t>
      </w:r>
      <w:r w:rsidRPr="00FB17DC">
        <w:rPr>
          <w:rFonts w:eastAsia="Times New Roman" w:cs="Arial"/>
          <w:color w:val="000000"/>
          <w:szCs w:val="24"/>
          <w:lang w:val="ru-RU"/>
        </w:rPr>
        <w:t xml:space="preserve">/1,73 </w:t>
      </w:r>
      <w:r w:rsidRPr="00FB17DC">
        <w:rPr>
          <w:rFonts w:eastAsia="Times New Roman" w:cs="Arial"/>
          <w:color w:val="000000"/>
          <w:szCs w:val="24"/>
          <w:lang w:val="en-US"/>
        </w:rPr>
        <w:t>m</w:t>
      </w:r>
      <w:r w:rsidRPr="00FB17DC">
        <w:rPr>
          <w:rFonts w:eastAsia="Times New Roman" w:cs="Arial"/>
          <w:color w:val="000000"/>
          <w:szCs w:val="24"/>
          <w:vertAlign w:val="superscript"/>
          <w:lang w:val="ru-RU"/>
        </w:rPr>
        <w:t>2</w:t>
      </w:r>
      <w:r w:rsidRPr="00FB17DC">
        <w:rPr>
          <w:rFonts w:eastAsia="Times New Roman" w:cs="Arial"/>
          <w:color w:val="000000"/>
          <w:szCs w:val="24"/>
          <w:lang w:val="ru-RU"/>
        </w:rPr>
        <w:t xml:space="preserve">), </w:t>
      </w:r>
      <w:r w:rsidRPr="00FB17DC">
        <w:rPr>
          <w:rFonts w:eastAsia="Times New Roman" w:cs="Arial"/>
          <w:color w:val="000000"/>
          <w:szCs w:val="24"/>
          <w:lang w:eastAsia="bg-BG"/>
        </w:rPr>
        <w:t>но индивидуалните стойности на клирънса са в граници за нормални лица.</w:t>
      </w:r>
    </w:p>
    <w:p w14:paraId="399FA0DF" w14:textId="77777777" w:rsidR="00FB17DC" w:rsidRPr="00FB17DC" w:rsidRDefault="00FB17DC" w:rsidP="00FB17DC">
      <w:pPr>
        <w:spacing w:line="240" w:lineRule="auto"/>
        <w:rPr>
          <w:rFonts w:eastAsia="Times New Roman" w:cs="Arial"/>
          <w:b/>
          <w:bCs/>
          <w:i/>
          <w:iCs/>
          <w:color w:val="000000"/>
          <w:szCs w:val="24"/>
          <w:lang w:eastAsia="bg-BG"/>
        </w:rPr>
      </w:pPr>
    </w:p>
    <w:p w14:paraId="0A7DC919" w14:textId="665DDACC" w:rsidR="00FB17DC" w:rsidRPr="00FB17DC" w:rsidRDefault="00FB17DC" w:rsidP="00FB17DC">
      <w:pPr>
        <w:spacing w:line="240" w:lineRule="auto"/>
        <w:rPr>
          <w:rFonts w:eastAsia="Times New Roman" w:cs="Arial"/>
          <w:szCs w:val="24"/>
        </w:rPr>
      </w:pPr>
      <w:r w:rsidRPr="00FB17DC">
        <w:rPr>
          <w:rFonts w:eastAsia="Times New Roman" w:cs="Arial"/>
          <w:b/>
          <w:bCs/>
          <w:i/>
          <w:iCs/>
          <w:color w:val="000000"/>
          <w:szCs w:val="24"/>
          <w:lang w:eastAsia="bg-BG"/>
        </w:rPr>
        <w:t>Увреждане на черния дроб</w:t>
      </w:r>
    </w:p>
    <w:p w14:paraId="4FCB1967" w14:textId="77777777" w:rsidR="00FB17DC" w:rsidRPr="00FB17DC" w:rsidRDefault="00FB17DC" w:rsidP="00FB17DC">
      <w:pPr>
        <w:spacing w:line="240" w:lineRule="auto"/>
        <w:rPr>
          <w:rFonts w:eastAsia="Times New Roman" w:cs="Arial"/>
          <w:color w:val="000000"/>
          <w:szCs w:val="24"/>
          <w:lang w:eastAsia="bg-BG"/>
        </w:rPr>
      </w:pPr>
      <w:r w:rsidRPr="00FB17DC">
        <w:rPr>
          <w:rFonts w:eastAsia="Times New Roman" w:cs="Arial"/>
          <w:color w:val="000000"/>
          <w:szCs w:val="24"/>
          <w:lang w:eastAsia="bg-BG"/>
        </w:rPr>
        <w:t xml:space="preserve">Средният плазмен клирънс на кветиапин намалява с приблизително 25% при лица с установено увреждане на черния дроб (стабилна алкохолна цироза). Тъй като кветиапин </w:t>
      </w:r>
      <w:r w:rsidRPr="00FB17DC">
        <w:rPr>
          <w:rFonts w:eastAsia="Times New Roman" w:cs="Arial"/>
          <w:color w:val="000000"/>
          <w:szCs w:val="24"/>
          <w:lang w:eastAsia="bg-BG"/>
        </w:rPr>
        <w:lastRenderedPageBreak/>
        <w:t xml:space="preserve">се метаболизира главно в черния дроб, очакват се увеличени концентрации в плазмата при пациенти с увреден черен дроб. При тези пациенти може да се наложи коригиране на </w:t>
      </w:r>
    </w:p>
    <w:p w14:paraId="16987637" w14:textId="3BEB5FE8" w:rsidR="00FB17DC" w:rsidRPr="00FB17DC" w:rsidRDefault="00FB17DC" w:rsidP="00FB17DC">
      <w:pPr>
        <w:spacing w:line="240" w:lineRule="auto"/>
        <w:rPr>
          <w:rFonts w:eastAsia="Times New Roman" w:cs="Arial"/>
          <w:szCs w:val="24"/>
        </w:rPr>
      </w:pPr>
      <w:r w:rsidRPr="00FB17DC">
        <w:rPr>
          <w:rFonts w:eastAsia="Times New Roman" w:cs="Arial"/>
          <w:color w:val="000000"/>
          <w:szCs w:val="24"/>
          <w:lang w:eastAsia="bg-BG"/>
        </w:rPr>
        <w:t>дозата (вижте точка 4.2).</w:t>
      </w:r>
    </w:p>
    <w:p w14:paraId="6691D679" w14:textId="77777777" w:rsidR="00FB17DC" w:rsidRPr="00FB17DC" w:rsidRDefault="00FB17DC" w:rsidP="00FB17DC">
      <w:pPr>
        <w:spacing w:line="240" w:lineRule="auto"/>
        <w:rPr>
          <w:rFonts w:eastAsia="Times New Roman" w:cs="Arial"/>
          <w:b/>
          <w:bCs/>
          <w:i/>
          <w:iCs/>
          <w:color w:val="000000"/>
          <w:szCs w:val="24"/>
          <w:lang w:eastAsia="bg-BG"/>
        </w:rPr>
      </w:pPr>
    </w:p>
    <w:p w14:paraId="71FBC873" w14:textId="3D9A6141" w:rsidR="00FB17DC" w:rsidRPr="00FB17DC" w:rsidRDefault="00FB17DC" w:rsidP="00FB17DC">
      <w:pPr>
        <w:spacing w:line="240" w:lineRule="auto"/>
        <w:rPr>
          <w:rFonts w:eastAsia="Times New Roman" w:cs="Arial"/>
          <w:szCs w:val="24"/>
        </w:rPr>
      </w:pPr>
      <w:r w:rsidRPr="00FB17DC">
        <w:rPr>
          <w:rFonts w:eastAsia="Times New Roman" w:cs="Arial"/>
          <w:b/>
          <w:bCs/>
          <w:i/>
          <w:iCs/>
          <w:color w:val="000000"/>
          <w:szCs w:val="24"/>
          <w:lang w:eastAsia="bg-BG"/>
        </w:rPr>
        <w:t>Педиатрична популация</w:t>
      </w:r>
    </w:p>
    <w:p w14:paraId="70272AFF" w14:textId="77777777" w:rsidR="00FB17DC" w:rsidRPr="00FB17DC" w:rsidRDefault="00FB17DC" w:rsidP="00FB17DC">
      <w:pPr>
        <w:spacing w:line="240" w:lineRule="auto"/>
        <w:rPr>
          <w:rFonts w:eastAsia="Times New Roman" w:cs="Arial"/>
          <w:i/>
          <w:iCs/>
          <w:color w:val="000000"/>
          <w:szCs w:val="24"/>
          <w:u w:val="single"/>
          <w:lang w:eastAsia="bg-BG"/>
        </w:rPr>
      </w:pPr>
    </w:p>
    <w:p w14:paraId="6345C944" w14:textId="03DDD453" w:rsidR="00FB17DC" w:rsidRPr="00FB17DC" w:rsidRDefault="00FB17DC" w:rsidP="00FB17DC">
      <w:pPr>
        <w:spacing w:line="240" w:lineRule="auto"/>
        <w:rPr>
          <w:rFonts w:eastAsia="Times New Roman" w:cs="Arial"/>
          <w:szCs w:val="24"/>
        </w:rPr>
      </w:pPr>
      <w:r w:rsidRPr="00FB17DC">
        <w:rPr>
          <w:rFonts w:eastAsia="Times New Roman" w:cs="Arial"/>
          <w:i/>
          <w:iCs/>
          <w:color w:val="000000"/>
          <w:szCs w:val="24"/>
          <w:u w:val="single"/>
          <w:lang w:eastAsia="bg-BG"/>
        </w:rPr>
        <w:t>Деца и юноши (на възраст от 10 до 17 години)</w:t>
      </w:r>
    </w:p>
    <w:p w14:paraId="07472414" w14:textId="71CBF893" w:rsidR="00FB17DC" w:rsidRPr="00FB17DC" w:rsidRDefault="00FB17DC" w:rsidP="00FB17DC">
      <w:pPr>
        <w:rPr>
          <w:rFonts w:eastAsia="Times New Roman" w:cs="Arial"/>
          <w:szCs w:val="24"/>
        </w:rPr>
      </w:pPr>
      <w:r w:rsidRPr="00FB17DC">
        <w:rPr>
          <w:rFonts w:eastAsia="Times New Roman" w:cs="Arial"/>
          <w:color w:val="000000"/>
          <w:szCs w:val="24"/>
          <w:lang w:eastAsia="bg-BG"/>
        </w:rPr>
        <w:t xml:space="preserve">Проби за фармакокинетични изследвания бяха взети от 9 деца на възраст 10-12 години и 12 юноши, които бяха на стабилно лечение с кветиапин 400 </w:t>
      </w:r>
      <w:r w:rsidRPr="00FB17DC">
        <w:rPr>
          <w:rFonts w:eastAsia="Times New Roman" w:cs="Arial"/>
          <w:color w:val="000000"/>
          <w:szCs w:val="24"/>
          <w:lang w:val="en-US"/>
        </w:rPr>
        <w:t>mg</w:t>
      </w:r>
      <w:r w:rsidRPr="00FB17DC">
        <w:rPr>
          <w:rFonts w:eastAsia="Times New Roman" w:cs="Arial"/>
          <w:color w:val="000000"/>
          <w:szCs w:val="24"/>
          <w:lang w:val="ru-RU"/>
        </w:rPr>
        <w:t xml:space="preserve"> </w:t>
      </w:r>
      <w:r w:rsidRPr="00FB17DC">
        <w:rPr>
          <w:rFonts w:eastAsia="Times New Roman" w:cs="Arial"/>
          <w:color w:val="000000"/>
          <w:szCs w:val="24"/>
          <w:lang w:eastAsia="bg-BG"/>
        </w:rPr>
        <w:t>два пъти дневно. В равновесно състояние, коригираните спрямо дозата концентрации на основното съединение – квеатиапин</w:t>
      </w:r>
      <w:r w:rsidRPr="00FB17DC">
        <w:rPr>
          <w:rFonts w:eastAsia="Times New Roman" w:cs="Arial"/>
          <w:color w:val="000000"/>
          <w:szCs w:val="24"/>
          <w:lang w:val="ru-RU" w:eastAsia="bg-BG"/>
        </w:rPr>
        <w:t xml:space="preserve"> </w:t>
      </w:r>
      <w:r w:rsidRPr="00FB17DC">
        <w:rPr>
          <w:rFonts w:eastAsia="Times New Roman" w:cs="Arial"/>
          <w:color w:val="000000"/>
          <w:szCs w:val="24"/>
          <w:lang w:eastAsia="bg-BG"/>
        </w:rPr>
        <w:t>в плазмата, при деца и юноши (10-17 години) беше подобна на тази при възрастни, макар че С</w:t>
      </w:r>
      <w:r w:rsidRPr="00FB17DC">
        <w:rPr>
          <w:rFonts w:eastAsia="Times New Roman" w:cs="Arial"/>
          <w:color w:val="000000"/>
          <w:szCs w:val="24"/>
          <w:lang w:val="en-US"/>
        </w:rPr>
        <w:t>max</w:t>
      </w:r>
      <w:r w:rsidRPr="00FB17DC">
        <w:rPr>
          <w:rFonts w:eastAsia="Times New Roman" w:cs="Arial"/>
          <w:color w:val="000000"/>
          <w:szCs w:val="24"/>
          <w:lang w:eastAsia="bg-BG"/>
        </w:rPr>
        <w:t xml:space="preserve"> при деца беше в горната граница на наблюдавания при възрастни обхват. Площта под кривата </w:t>
      </w:r>
      <w:r w:rsidRPr="00FB17DC">
        <w:rPr>
          <w:rFonts w:eastAsia="Times New Roman" w:cs="Arial"/>
          <w:color w:val="000000"/>
          <w:szCs w:val="24"/>
          <w:lang w:val="ru-RU"/>
        </w:rPr>
        <w:t>(</w:t>
      </w:r>
      <w:r w:rsidRPr="00FB17DC">
        <w:rPr>
          <w:rFonts w:eastAsia="Times New Roman" w:cs="Arial"/>
          <w:color w:val="000000"/>
          <w:szCs w:val="24"/>
          <w:lang w:val="en-US"/>
        </w:rPr>
        <w:t>AUC</w:t>
      </w:r>
      <w:r w:rsidRPr="00FB17DC">
        <w:rPr>
          <w:rFonts w:eastAsia="Times New Roman" w:cs="Arial"/>
          <w:color w:val="000000"/>
          <w:szCs w:val="24"/>
          <w:lang w:val="ru-RU"/>
        </w:rPr>
        <w:t xml:space="preserve">) </w:t>
      </w:r>
      <w:r w:rsidRPr="00FB17DC">
        <w:rPr>
          <w:rFonts w:eastAsia="Times New Roman" w:cs="Arial"/>
          <w:color w:val="000000"/>
          <w:szCs w:val="24"/>
          <w:lang w:eastAsia="bg-BG"/>
        </w:rPr>
        <w:t>и С</w:t>
      </w:r>
      <w:r w:rsidRPr="00FB17DC">
        <w:rPr>
          <w:rFonts w:eastAsia="Times New Roman" w:cs="Arial"/>
          <w:color w:val="000000"/>
          <w:szCs w:val="24"/>
          <w:lang w:val="en-US"/>
        </w:rPr>
        <w:t>max</w:t>
      </w:r>
      <w:r w:rsidRPr="00FB17DC">
        <w:rPr>
          <w:rFonts w:eastAsia="Times New Roman" w:cs="Arial"/>
          <w:color w:val="000000"/>
          <w:szCs w:val="24"/>
          <w:lang w:eastAsia="bg-BG"/>
        </w:rPr>
        <w:t xml:space="preserve"> на активния метаболит норкветиапин е била по-висока, отколкото при възрастни-приблизително 62% и 49% съответно при деца (10-12 години) и приблизително 28% и 14% съответно при юноши (13-17 години).</w:t>
      </w:r>
    </w:p>
    <w:p w14:paraId="04C718C4" w14:textId="3A05D4D8" w:rsidR="00FB17DC" w:rsidRPr="00FB17DC" w:rsidRDefault="00FB17DC" w:rsidP="00FB17DC"/>
    <w:p w14:paraId="4F31844C" w14:textId="0CC34899" w:rsidR="00875EEC" w:rsidRDefault="002C50EE" w:rsidP="005726E3">
      <w:pPr>
        <w:pStyle w:val="Heading2"/>
      </w:pPr>
      <w:r>
        <w:t>5.3. Предклинични данни за безопасност</w:t>
      </w:r>
    </w:p>
    <w:p w14:paraId="3AC4DF2A" w14:textId="2DB20FF9" w:rsidR="00FB17DC" w:rsidRDefault="00FB17DC" w:rsidP="00FB17DC"/>
    <w:p w14:paraId="6F8DB51E" w14:textId="77777777" w:rsidR="00FB17DC" w:rsidRPr="00FB17DC" w:rsidRDefault="00FB17DC" w:rsidP="00FB17DC">
      <w:r w:rsidRPr="00FB17DC">
        <w:rPr>
          <w:lang w:eastAsia="bg-BG"/>
        </w:rPr>
        <w:t xml:space="preserve">Няма данни за генотоксичност в серии от </w:t>
      </w:r>
      <w:r w:rsidRPr="00FB17DC">
        <w:rPr>
          <w:i/>
          <w:iCs/>
          <w:lang w:val="en-US"/>
        </w:rPr>
        <w:t>in</w:t>
      </w:r>
      <w:r w:rsidRPr="00FB17DC">
        <w:rPr>
          <w:i/>
          <w:iCs/>
          <w:lang w:val="ru-RU"/>
        </w:rPr>
        <w:t xml:space="preserve"> </w:t>
      </w:r>
      <w:r w:rsidRPr="00FB17DC">
        <w:rPr>
          <w:i/>
          <w:iCs/>
          <w:lang w:val="en-US"/>
        </w:rPr>
        <w:t>vitro</w:t>
      </w:r>
      <w:r w:rsidRPr="00FB17DC">
        <w:rPr>
          <w:lang w:val="ru-RU"/>
        </w:rPr>
        <w:t xml:space="preserve"> </w:t>
      </w:r>
      <w:r w:rsidRPr="00FB17DC">
        <w:rPr>
          <w:lang w:eastAsia="bg-BG"/>
        </w:rPr>
        <w:t xml:space="preserve">и </w:t>
      </w:r>
      <w:r w:rsidRPr="00FB17DC">
        <w:rPr>
          <w:i/>
          <w:iCs/>
          <w:lang w:val="en-US"/>
        </w:rPr>
        <w:t>in</w:t>
      </w:r>
      <w:r w:rsidRPr="00FB17DC">
        <w:rPr>
          <w:i/>
          <w:iCs/>
          <w:lang w:val="ru-RU"/>
        </w:rPr>
        <w:t xml:space="preserve"> </w:t>
      </w:r>
      <w:r w:rsidRPr="00FB17DC">
        <w:rPr>
          <w:i/>
          <w:iCs/>
          <w:lang w:val="en-US"/>
        </w:rPr>
        <w:t>vivo</w:t>
      </w:r>
      <w:r w:rsidRPr="00FB17DC">
        <w:rPr>
          <w:lang w:val="ru-RU"/>
        </w:rPr>
        <w:t xml:space="preserve"> </w:t>
      </w:r>
      <w:r w:rsidRPr="00FB17DC">
        <w:rPr>
          <w:lang w:eastAsia="bg-BG"/>
        </w:rPr>
        <w:t>проучвания за генотоксичност.</w:t>
      </w:r>
    </w:p>
    <w:p w14:paraId="58E61BDA" w14:textId="77777777" w:rsidR="00FB17DC" w:rsidRDefault="00FB17DC" w:rsidP="00FB17DC">
      <w:pPr>
        <w:rPr>
          <w:lang w:eastAsia="bg-BG"/>
        </w:rPr>
      </w:pPr>
    </w:p>
    <w:p w14:paraId="2A6A4486" w14:textId="543A3A94" w:rsidR="00FB17DC" w:rsidRPr="00FB17DC" w:rsidRDefault="00FB17DC" w:rsidP="00FB17DC">
      <w:r w:rsidRPr="00FB17DC">
        <w:rPr>
          <w:lang w:eastAsia="bg-BG"/>
        </w:rPr>
        <w:t xml:space="preserve">При лабораторни животни, изложени на клинично значими дози, бяха наблюдавани следните промени, които все още не са потвърдени в дългосрочно клинично проучване: При плъхове - депозиция на пигмент в щитовидната жлеза, при маймуни </w:t>
      </w:r>
      <w:proofErr w:type="spellStart"/>
      <w:r w:rsidRPr="00FB17DC">
        <w:rPr>
          <w:lang w:val="en-US"/>
        </w:rPr>
        <w:t>cynomolgus</w:t>
      </w:r>
      <w:proofErr w:type="spellEnd"/>
      <w:r w:rsidRPr="00FB17DC">
        <w:rPr>
          <w:lang w:val="ru-RU"/>
        </w:rPr>
        <w:t xml:space="preserve"> </w:t>
      </w:r>
      <w:r w:rsidRPr="00FB17DC">
        <w:rPr>
          <w:lang w:eastAsia="bg-BG"/>
        </w:rPr>
        <w:t>- хипертрофия на фоликуларните клетки в щитовидната жлеза, понижаване на стойностите на Т</w:t>
      </w:r>
      <w:r w:rsidRPr="00FB17DC">
        <w:rPr>
          <w:vertAlign w:val="subscript"/>
          <w:lang w:eastAsia="bg-BG"/>
        </w:rPr>
        <w:t>3</w:t>
      </w:r>
      <w:r w:rsidRPr="00FB17DC">
        <w:rPr>
          <w:lang w:eastAsia="bg-BG"/>
        </w:rPr>
        <w:t xml:space="preserve"> в плазмата, понижаване на стойностите на хемоглобина и броя на еритроцитите и левкоцитит, при кучета - помътняване на лещата и катаракта.</w:t>
      </w:r>
    </w:p>
    <w:p w14:paraId="49D38FA3" w14:textId="77777777" w:rsidR="00FB17DC" w:rsidRPr="00FB17DC" w:rsidRDefault="00FB17DC" w:rsidP="00FB17DC">
      <w:r w:rsidRPr="00FB17DC">
        <w:rPr>
          <w:lang w:eastAsia="bg-BG"/>
        </w:rPr>
        <w:t>Въз основа на тези находки, ползата от лечението с кветиапин трябва да бъде балансирана спрямо рисковете за безопасност на пациента.</w:t>
      </w:r>
    </w:p>
    <w:p w14:paraId="231B8266" w14:textId="77777777" w:rsidR="00FB17DC" w:rsidRPr="00FB17DC" w:rsidRDefault="00FB17DC" w:rsidP="00FB17DC"/>
    <w:p w14:paraId="1BA6531D" w14:textId="0EC75D1B" w:rsidR="00B6672E" w:rsidRDefault="002C50EE" w:rsidP="00936AD0">
      <w:pPr>
        <w:pStyle w:val="Heading1"/>
      </w:pPr>
      <w:r>
        <w:t>7. ПРИТЕЖАТЕЛ НА РАЗРЕШЕНИЕТО ЗА УПОТРЕБА</w:t>
      </w:r>
    </w:p>
    <w:p w14:paraId="114B7F4C" w14:textId="185F39B7" w:rsidR="00FB17DC" w:rsidRDefault="00FB17DC" w:rsidP="00FB17DC"/>
    <w:p w14:paraId="6EDA7C8C" w14:textId="77777777" w:rsidR="00FB17DC" w:rsidRPr="00FB17DC" w:rsidRDefault="00FB17DC" w:rsidP="00FB17DC">
      <w:pPr>
        <w:rPr>
          <w:sz w:val="24"/>
          <w:szCs w:val="24"/>
        </w:rPr>
      </w:pPr>
      <w:r w:rsidRPr="00FB17DC">
        <w:rPr>
          <w:lang w:eastAsia="bg-BG"/>
        </w:rPr>
        <w:t>ФАРМАКОНС АД</w:t>
      </w:r>
    </w:p>
    <w:p w14:paraId="4EE8EA37" w14:textId="77777777" w:rsidR="00FB17DC" w:rsidRPr="00FB17DC" w:rsidRDefault="00FB17DC" w:rsidP="00FB17DC">
      <w:pPr>
        <w:rPr>
          <w:sz w:val="24"/>
          <w:szCs w:val="24"/>
        </w:rPr>
      </w:pPr>
      <w:r w:rsidRPr="00FB17DC">
        <w:rPr>
          <w:sz w:val="24"/>
          <w:szCs w:val="24"/>
          <w:lang w:eastAsia="bg-BG"/>
        </w:rPr>
        <w:t>бул. „Пейо К. Яворов“ № 44 ет.1</w:t>
      </w:r>
    </w:p>
    <w:p w14:paraId="586E146C" w14:textId="77777777" w:rsidR="00FB17DC" w:rsidRPr="00FB17DC" w:rsidRDefault="00FB17DC" w:rsidP="00FB17DC">
      <w:pPr>
        <w:rPr>
          <w:sz w:val="24"/>
          <w:szCs w:val="24"/>
        </w:rPr>
      </w:pPr>
      <w:r w:rsidRPr="00FB17DC">
        <w:rPr>
          <w:lang w:eastAsia="bg-BG"/>
        </w:rPr>
        <w:t>София 1164</w:t>
      </w:r>
    </w:p>
    <w:p w14:paraId="1835D050" w14:textId="12126847" w:rsidR="00FB17DC" w:rsidRPr="00FB17DC" w:rsidRDefault="00FB17DC" w:rsidP="00FB17DC">
      <w:r w:rsidRPr="00FB17DC">
        <w:rPr>
          <w:lang w:eastAsia="bg-BG"/>
        </w:rPr>
        <w:t>България</w:t>
      </w:r>
    </w:p>
    <w:p w14:paraId="508F3A54" w14:textId="673714A0" w:rsidR="00B6672E" w:rsidRDefault="00936AD0" w:rsidP="00936AD0">
      <w:pPr>
        <w:pStyle w:val="Heading1"/>
      </w:pPr>
      <w:r>
        <w:t>8.</w:t>
      </w:r>
      <w:r w:rsidR="002C50EE">
        <w:t>НОМЕР НА РАЗРЕШЕНИЕТО ЗА УПОТРЕБА</w:t>
      </w:r>
    </w:p>
    <w:p w14:paraId="471F3E1A" w14:textId="149E4E94" w:rsidR="00FB17DC" w:rsidRDefault="00FB17DC" w:rsidP="00FB17DC"/>
    <w:p w14:paraId="1BA2BD77" w14:textId="38FCC824" w:rsidR="00FB17DC" w:rsidRPr="00FB17DC" w:rsidRDefault="00FB17DC" w:rsidP="00FB17DC">
      <w:r w:rsidRPr="00FB17DC">
        <w:rPr>
          <w:lang w:eastAsia="bg-BG"/>
        </w:rPr>
        <w:t xml:space="preserve">Кветикон 25 </w:t>
      </w:r>
      <w:r w:rsidRPr="00FB17DC">
        <w:rPr>
          <w:lang w:val="en-US"/>
        </w:rPr>
        <w:t>mg</w:t>
      </w:r>
      <w:r w:rsidRPr="00FB17DC">
        <w:rPr>
          <w:lang w:val="ru-RU"/>
        </w:rPr>
        <w:t xml:space="preserve"> </w:t>
      </w:r>
      <w:r w:rsidRPr="00FB17DC">
        <w:rPr>
          <w:lang w:eastAsia="bg-BG"/>
        </w:rPr>
        <w:t>филмирани таблетки:20190160</w:t>
      </w:r>
    </w:p>
    <w:p w14:paraId="586B622D" w14:textId="3C2B857C" w:rsidR="00FB17DC" w:rsidRPr="00FB17DC" w:rsidRDefault="00FB17DC" w:rsidP="00FB17DC">
      <w:r w:rsidRPr="00FB17DC">
        <w:rPr>
          <w:lang w:eastAsia="bg-BG"/>
        </w:rPr>
        <w:t xml:space="preserve">Кветикон 100 </w:t>
      </w:r>
      <w:r w:rsidRPr="00FB17DC">
        <w:rPr>
          <w:lang w:val="en-US"/>
        </w:rPr>
        <w:t>mg</w:t>
      </w:r>
      <w:r w:rsidRPr="00FB17DC">
        <w:rPr>
          <w:lang w:val="ru-RU"/>
        </w:rPr>
        <w:t xml:space="preserve"> </w:t>
      </w:r>
      <w:r w:rsidRPr="00FB17DC">
        <w:rPr>
          <w:lang w:eastAsia="bg-BG"/>
        </w:rPr>
        <w:t>филмирани таблетки:20190161</w:t>
      </w:r>
    </w:p>
    <w:p w14:paraId="2C048642" w14:textId="2EEA5149" w:rsidR="00FB17DC" w:rsidRPr="00FB17DC" w:rsidRDefault="00FB17DC" w:rsidP="00FB17DC">
      <w:r w:rsidRPr="00FB17DC">
        <w:rPr>
          <w:lang w:eastAsia="bg-BG"/>
        </w:rPr>
        <w:t xml:space="preserve">Кветикон 200 </w:t>
      </w:r>
      <w:r w:rsidRPr="00FB17DC">
        <w:rPr>
          <w:lang w:val="en-US"/>
        </w:rPr>
        <w:t>mg</w:t>
      </w:r>
      <w:r w:rsidRPr="00FB17DC">
        <w:rPr>
          <w:lang w:val="ru-RU"/>
        </w:rPr>
        <w:t xml:space="preserve"> </w:t>
      </w:r>
      <w:r w:rsidRPr="00FB17DC">
        <w:rPr>
          <w:lang w:eastAsia="bg-BG"/>
        </w:rPr>
        <w:t>филмирани таблетки:20190162</w:t>
      </w:r>
    </w:p>
    <w:p w14:paraId="18394328" w14:textId="77777777" w:rsidR="00FB17DC" w:rsidRPr="00FB17DC" w:rsidRDefault="00FB17DC" w:rsidP="00FB17DC"/>
    <w:p w14:paraId="3BC5EC53" w14:textId="5496D1F0" w:rsidR="00875EEC" w:rsidRDefault="002C50EE" w:rsidP="005726E3">
      <w:pPr>
        <w:pStyle w:val="Heading1"/>
      </w:pPr>
      <w:r>
        <w:lastRenderedPageBreak/>
        <w:t>9. ДАТА НА ПЪРВО РАЗРЕШАВАНЕ/ПОДНОВЯВАНЕ НА РАЗРЕШЕНИЕТО ЗА УПОТРЕБА</w:t>
      </w:r>
    </w:p>
    <w:p w14:paraId="3900BB41" w14:textId="6C1C88FF" w:rsidR="00FB17DC" w:rsidRDefault="00FB17DC" w:rsidP="00FB17DC"/>
    <w:p w14:paraId="1DC09D6B" w14:textId="3DB53083" w:rsidR="00FB17DC" w:rsidRPr="00FB17DC" w:rsidRDefault="00FB17DC" w:rsidP="00FB17DC">
      <w:r>
        <w:t>24/06/2019</w:t>
      </w:r>
    </w:p>
    <w:p w14:paraId="43FB38A2" w14:textId="6B12D9D2" w:rsidR="007C605B" w:rsidRDefault="002C50EE" w:rsidP="005726E3">
      <w:pPr>
        <w:pStyle w:val="Heading1"/>
      </w:pPr>
      <w:r>
        <w:t>10. ДАТА НА АКТУАЛИЗИРАНЕ НА ТЕКСТА</w:t>
      </w:r>
      <w:bookmarkEnd w:id="0"/>
    </w:p>
    <w:p w14:paraId="4D3B2B06" w14:textId="2F73304E" w:rsidR="00FB17DC" w:rsidRPr="00FB17DC" w:rsidRDefault="00FB17DC" w:rsidP="00FB17DC">
      <w:r>
        <w:t>11/2019</w:t>
      </w:r>
      <w:bookmarkStart w:id="4" w:name="_GoBack"/>
      <w:bookmarkEnd w:id="4"/>
    </w:p>
    <w:sectPr w:rsidR="00FB17DC" w:rsidRPr="00FB1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0078C"/>
    <w:multiLevelType w:val="hybridMultilevel"/>
    <w:tmpl w:val="89F85CD4"/>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5513A"/>
    <w:multiLevelType w:val="hybridMultilevel"/>
    <w:tmpl w:val="D2127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2"/>
  </w:num>
  <w:num w:numId="12">
    <w:abstractNumId w:val="15"/>
  </w:num>
  <w:num w:numId="13">
    <w:abstractNumId w:val="20"/>
  </w:num>
  <w:num w:numId="14">
    <w:abstractNumId w:val="13"/>
  </w:num>
  <w:num w:numId="15">
    <w:abstractNumId w:val="31"/>
  </w:num>
  <w:num w:numId="16">
    <w:abstractNumId w:val="11"/>
  </w:num>
  <w:num w:numId="17">
    <w:abstractNumId w:val="25"/>
  </w:num>
  <w:num w:numId="18">
    <w:abstractNumId w:val="8"/>
  </w:num>
  <w:num w:numId="19">
    <w:abstractNumId w:val="28"/>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4"/>
  </w:num>
  <w:num w:numId="28">
    <w:abstractNumId w:val="6"/>
  </w:num>
  <w:num w:numId="29">
    <w:abstractNumId w:val="21"/>
  </w:num>
  <w:num w:numId="30">
    <w:abstractNumId w:val="37"/>
  </w:num>
  <w:num w:numId="31">
    <w:abstractNumId w:val="5"/>
  </w:num>
  <w:num w:numId="32">
    <w:abstractNumId w:val="36"/>
  </w:num>
  <w:num w:numId="33">
    <w:abstractNumId w:val="30"/>
  </w:num>
  <w:num w:numId="34">
    <w:abstractNumId w:val="35"/>
  </w:num>
  <w:num w:numId="35">
    <w:abstractNumId w:val="7"/>
  </w:num>
  <w:num w:numId="36">
    <w:abstractNumId w:val="10"/>
  </w:num>
  <w:num w:numId="37">
    <w:abstractNumId w:val="3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476F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936AD0"/>
    <w:rsid w:val="009773E4"/>
    <w:rsid w:val="009B171C"/>
    <w:rsid w:val="009F1313"/>
    <w:rsid w:val="00A20351"/>
    <w:rsid w:val="00A65A81"/>
    <w:rsid w:val="00AA23EC"/>
    <w:rsid w:val="00AC63CE"/>
    <w:rsid w:val="00AE2107"/>
    <w:rsid w:val="00B275A8"/>
    <w:rsid w:val="00B52547"/>
    <w:rsid w:val="00B6672E"/>
    <w:rsid w:val="00BF2600"/>
    <w:rsid w:val="00C0049F"/>
    <w:rsid w:val="00C07B84"/>
    <w:rsid w:val="00C33464"/>
    <w:rsid w:val="00C40420"/>
    <w:rsid w:val="00C809A7"/>
    <w:rsid w:val="00C83063"/>
    <w:rsid w:val="00C87E90"/>
    <w:rsid w:val="00CA1B57"/>
    <w:rsid w:val="00CF77F7"/>
    <w:rsid w:val="00D86297"/>
    <w:rsid w:val="00DB32D3"/>
    <w:rsid w:val="00DD466D"/>
    <w:rsid w:val="00EA0141"/>
    <w:rsid w:val="00EB6364"/>
    <w:rsid w:val="00F37B64"/>
    <w:rsid w:val="00FB17DC"/>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8551</Words>
  <Characters>48741</Characters>
  <Application>Microsoft Office Word</Application>
  <DocSecurity>0</DocSecurity>
  <Lines>406</Lines>
  <Paragraphs>114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2022-10-29T23:53:00Z</dcterms:created>
  <dcterms:modified xsi:type="dcterms:W3CDTF">2022-10-29T23:53:00Z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