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4CFC75BA" w:rsidR="00DB32D3" w:rsidRDefault="00DD466D" w:rsidP="005726E3">
      <w:pPr>
        <w:pStyle w:val="Heading1"/>
      </w:pPr>
      <w:r>
        <w:t>1.ИМЕ НА ЛЕКАРСТВЕНИЯ ПРОДУКТ</w:t>
      </w:r>
    </w:p>
    <w:p w14:paraId="0C3D4221" w14:textId="251EB27F" w:rsidR="002E3441" w:rsidRDefault="002E3441" w:rsidP="002E3441"/>
    <w:p w14:paraId="31CBA2CD" w14:textId="77777777" w:rsidR="002E3441" w:rsidRPr="002E3441" w:rsidRDefault="002E3441" w:rsidP="002E3441">
      <w:pPr>
        <w:rPr>
          <w:sz w:val="24"/>
          <w:szCs w:val="24"/>
        </w:rPr>
      </w:pPr>
      <w:r w:rsidRPr="002E3441">
        <w:rPr>
          <w:lang w:eastAsia="bg-BG"/>
        </w:rPr>
        <w:t xml:space="preserve">Рамира 5 </w:t>
      </w:r>
      <w:r w:rsidRPr="002E3441">
        <w:rPr>
          <w:lang w:val="en-US"/>
        </w:rPr>
        <w:t>mg</w:t>
      </w:r>
      <w:r w:rsidRPr="002E3441">
        <w:t xml:space="preserve">/5 </w:t>
      </w:r>
      <w:r w:rsidRPr="002E3441">
        <w:rPr>
          <w:lang w:val="en-US"/>
        </w:rPr>
        <w:t>mg</w:t>
      </w:r>
      <w:r w:rsidRPr="002E3441">
        <w:t xml:space="preserve"> </w:t>
      </w:r>
      <w:r w:rsidRPr="002E3441">
        <w:rPr>
          <w:lang w:eastAsia="bg-BG"/>
        </w:rPr>
        <w:t>твърди капсули</w:t>
      </w:r>
    </w:p>
    <w:p w14:paraId="6C316305" w14:textId="77777777" w:rsidR="002E3441" w:rsidRPr="002E3441" w:rsidRDefault="002E3441" w:rsidP="002E3441">
      <w:pPr>
        <w:rPr>
          <w:sz w:val="24"/>
          <w:szCs w:val="24"/>
        </w:rPr>
      </w:pPr>
      <w:r w:rsidRPr="002E3441">
        <w:rPr>
          <w:lang w:eastAsia="bg-BG"/>
        </w:rPr>
        <w:t xml:space="preserve">Рамира 10 </w:t>
      </w:r>
      <w:r w:rsidRPr="002E3441">
        <w:rPr>
          <w:lang w:val="en-US"/>
        </w:rPr>
        <w:t>mg</w:t>
      </w:r>
      <w:r w:rsidRPr="002E3441">
        <w:t xml:space="preserve">/5 </w:t>
      </w:r>
      <w:r w:rsidRPr="002E3441">
        <w:rPr>
          <w:lang w:val="en-US"/>
        </w:rPr>
        <w:t>mg</w:t>
      </w:r>
      <w:r w:rsidRPr="002E3441">
        <w:t xml:space="preserve"> </w:t>
      </w:r>
      <w:r w:rsidRPr="002E3441">
        <w:rPr>
          <w:lang w:eastAsia="bg-BG"/>
        </w:rPr>
        <w:t>твърди капсули</w:t>
      </w:r>
    </w:p>
    <w:p w14:paraId="3DB09AC5" w14:textId="77777777" w:rsidR="002E3441" w:rsidRPr="002E3441" w:rsidRDefault="002E3441" w:rsidP="002E3441">
      <w:pPr>
        <w:rPr>
          <w:sz w:val="24"/>
          <w:szCs w:val="24"/>
        </w:rPr>
      </w:pPr>
      <w:r w:rsidRPr="002E3441">
        <w:rPr>
          <w:lang w:eastAsia="bg-BG"/>
        </w:rPr>
        <w:t xml:space="preserve">Рамира 10 </w:t>
      </w:r>
      <w:r w:rsidRPr="002E3441">
        <w:rPr>
          <w:lang w:val="en-US"/>
        </w:rPr>
        <w:t>mg</w:t>
      </w:r>
      <w:r w:rsidRPr="002E3441">
        <w:t xml:space="preserve">/10 </w:t>
      </w:r>
      <w:r w:rsidRPr="002E3441">
        <w:rPr>
          <w:lang w:val="en-US"/>
        </w:rPr>
        <w:t>mg</w:t>
      </w:r>
      <w:r w:rsidRPr="002E3441">
        <w:t xml:space="preserve"> </w:t>
      </w:r>
      <w:r w:rsidRPr="002E3441">
        <w:rPr>
          <w:lang w:eastAsia="bg-BG"/>
        </w:rPr>
        <w:t>твърди капсули</w:t>
      </w:r>
    </w:p>
    <w:p w14:paraId="596F1783" w14:textId="77777777" w:rsidR="002E3441" w:rsidRPr="002E3441" w:rsidRDefault="002E3441" w:rsidP="002E3441"/>
    <w:p w14:paraId="3B2E5D65" w14:textId="36183326" w:rsidR="002E3441" w:rsidRPr="002E3441" w:rsidRDefault="002E3441" w:rsidP="002E3441">
      <w:pPr>
        <w:rPr>
          <w:sz w:val="24"/>
          <w:szCs w:val="24"/>
        </w:rPr>
      </w:pPr>
      <w:proofErr w:type="spellStart"/>
      <w:r w:rsidRPr="002E3441">
        <w:rPr>
          <w:lang w:val="en-US"/>
        </w:rPr>
        <w:t>Ramira</w:t>
      </w:r>
      <w:proofErr w:type="spellEnd"/>
      <w:r w:rsidRPr="002E3441">
        <w:t xml:space="preserve"> </w:t>
      </w:r>
      <w:r w:rsidRPr="002E3441">
        <w:rPr>
          <w:lang w:eastAsia="bg-BG"/>
        </w:rPr>
        <w:t xml:space="preserve">5 </w:t>
      </w:r>
      <w:r w:rsidRPr="002E3441">
        <w:rPr>
          <w:lang w:val="en-US"/>
        </w:rPr>
        <w:t>mg</w:t>
      </w:r>
      <w:r w:rsidRPr="002E3441">
        <w:t xml:space="preserve">/5 </w:t>
      </w:r>
      <w:r w:rsidRPr="002E3441">
        <w:rPr>
          <w:lang w:val="en-US"/>
        </w:rPr>
        <w:t>mg</w:t>
      </w:r>
      <w:r w:rsidRPr="002E3441">
        <w:t xml:space="preserve"> </w:t>
      </w:r>
      <w:r w:rsidRPr="002E3441">
        <w:rPr>
          <w:lang w:val="en-US"/>
        </w:rPr>
        <w:t>capsules</w:t>
      </w:r>
      <w:r w:rsidRPr="002E3441">
        <w:t xml:space="preserve">, </w:t>
      </w:r>
      <w:r w:rsidRPr="002E3441">
        <w:rPr>
          <w:lang w:val="en-US"/>
        </w:rPr>
        <w:t>hard</w:t>
      </w:r>
    </w:p>
    <w:p w14:paraId="7CC1BFC2" w14:textId="77777777" w:rsidR="002E3441" w:rsidRPr="002E3441" w:rsidRDefault="002E3441" w:rsidP="002E3441">
      <w:pPr>
        <w:rPr>
          <w:sz w:val="24"/>
          <w:szCs w:val="24"/>
          <w:lang w:val="en-US"/>
        </w:rPr>
      </w:pPr>
      <w:proofErr w:type="spellStart"/>
      <w:r w:rsidRPr="002E3441">
        <w:rPr>
          <w:lang w:val="en-US"/>
        </w:rPr>
        <w:t>Ramira</w:t>
      </w:r>
      <w:proofErr w:type="spellEnd"/>
      <w:r w:rsidRPr="002E3441">
        <w:rPr>
          <w:lang w:val="en-US"/>
        </w:rPr>
        <w:t xml:space="preserve"> 10 mg/5 mg capsules, hard</w:t>
      </w:r>
    </w:p>
    <w:p w14:paraId="2FE66E0A" w14:textId="77777777" w:rsidR="002E3441" w:rsidRPr="002E3441" w:rsidRDefault="002E3441" w:rsidP="002E3441">
      <w:pPr>
        <w:rPr>
          <w:sz w:val="24"/>
          <w:szCs w:val="24"/>
          <w:lang w:val="en-US"/>
        </w:rPr>
      </w:pPr>
      <w:proofErr w:type="spellStart"/>
      <w:r w:rsidRPr="002E3441">
        <w:rPr>
          <w:lang w:val="en-US"/>
        </w:rPr>
        <w:t>Ramira</w:t>
      </w:r>
      <w:proofErr w:type="spellEnd"/>
      <w:r w:rsidRPr="002E3441">
        <w:rPr>
          <w:lang w:val="en-US"/>
        </w:rPr>
        <w:t xml:space="preserve"> 10 mg/10 mg capsules, hard</w:t>
      </w:r>
    </w:p>
    <w:p w14:paraId="25B2890E" w14:textId="77777777" w:rsidR="002E3441" w:rsidRPr="002E3441" w:rsidRDefault="002E3441" w:rsidP="002E3441"/>
    <w:p w14:paraId="48E6CABE" w14:textId="15E5ED36" w:rsidR="00DB32D3" w:rsidRDefault="00DD466D" w:rsidP="005726E3">
      <w:pPr>
        <w:pStyle w:val="Heading1"/>
      </w:pPr>
      <w:r>
        <w:t>2. КАЧЕСТВЕН И КОЛИЧЕСТВЕН СЪСТАВ</w:t>
      </w:r>
    </w:p>
    <w:p w14:paraId="30C9E452" w14:textId="4C48DE01" w:rsidR="002E3441" w:rsidRDefault="002E3441" w:rsidP="002E3441"/>
    <w:p w14:paraId="1EC2A681" w14:textId="77777777" w:rsidR="002E3441" w:rsidRPr="002E3441" w:rsidRDefault="002E3441" w:rsidP="002E3441">
      <w:pPr>
        <w:rPr>
          <w:sz w:val="24"/>
          <w:szCs w:val="24"/>
        </w:rPr>
      </w:pPr>
      <w:r w:rsidRPr="002E3441">
        <w:rPr>
          <w:lang w:eastAsia="bg-BG"/>
        </w:rPr>
        <w:t xml:space="preserve">Всяка капсула Рамира 5 </w:t>
      </w:r>
      <w:r w:rsidRPr="002E3441">
        <w:rPr>
          <w:lang w:val="en-US"/>
        </w:rPr>
        <w:t>mg</w:t>
      </w:r>
      <w:r w:rsidRPr="002E3441">
        <w:t xml:space="preserve">/5 </w:t>
      </w:r>
      <w:r w:rsidRPr="002E3441">
        <w:rPr>
          <w:lang w:val="en-US"/>
        </w:rPr>
        <w:t>mg</w:t>
      </w:r>
      <w:r w:rsidRPr="002E3441">
        <w:t xml:space="preserve"> </w:t>
      </w:r>
      <w:r w:rsidRPr="002E3441">
        <w:rPr>
          <w:lang w:eastAsia="bg-BG"/>
        </w:rPr>
        <w:t xml:space="preserve">съдържа 5 </w:t>
      </w:r>
      <w:r w:rsidRPr="002E3441">
        <w:rPr>
          <w:lang w:val="en-US"/>
        </w:rPr>
        <w:t>mg</w:t>
      </w:r>
      <w:r w:rsidRPr="002E3441">
        <w:t xml:space="preserve"> </w:t>
      </w:r>
      <w:r w:rsidRPr="002E3441">
        <w:rPr>
          <w:lang w:eastAsia="bg-BG"/>
        </w:rPr>
        <w:t xml:space="preserve">рамиприл </w:t>
      </w:r>
      <w:r w:rsidRPr="002E3441">
        <w:rPr>
          <w:i/>
          <w:iCs/>
        </w:rPr>
        <w:t>(</w:t>
      </w:r>
      <w:proofErr w:type="spellStart"/>
      <w:r w:rsidRPr="002E3441">
        <w:rPr>
          <w:i/>
          <w:iCs/>
          <w:lang w:val="en-US"/>
        </w:rPr>
        <w:t>ramipril</w:t>
      </w:r>
      <w:proofErr w:type="spellEnd"/>
      <w:r w:rsidRPr="002E3441">
        <w:rPr>
          <w:i/>
          <w:iCs/>
        </w:rPr>
        <w:t>)</w:t>
      </w:r>
      <w:r w:rsidRPr="002E3441">
        <w:t xml:space="preserve"> </w:t>
      </w:r>
      <w:r w:rsidRPr="002E3441">
        <w:rPr>
          <w:lang w:eastAsia="bg-BG"/>
        </w:rPr>
        <w:t xml:space="preserve">и 5 </w:t>
      </w:r>
      <w:r w:rsidRPr="002E3441">
        <w:rPr>
          <w:lang w:val="en-US"/>
        </w:rPr>
        <w:t>mg</w:t>
      </w:r>
      <w:r w:rsidRPr="002E3441">
        <w:t xml:space="preserve"> </w:t>
      </w:r>
      <w:r w:rsidRPr="002E3441">
        <w:rPr>
          <w:lang w:eastAsia="bg-BG"/>
        </w:rPr>
        <w:t xml:space="preserve">амлодипин </w:t>
      </w:r>
      <w:r w:rsidRPr="002E3441">
        <w:rPr>
          <w:i/>
          <w:iCs/>
        </w:rPr>
        <w:t>(</w:t>
      </w:r>
      <w:r w:rsidRPr="002E3441">
        <w:rPr>
          <w:i/>
          <w:iCs/>
          <w:lang w:val="en-US"/>
        </w:rPr>
        <w:t>amlodipine</w:t>
      </w:r>
      <w:r w:rsidRPr="002E3441">
        <w:rPr>
          <w:i/>
          <w:iCs/>
        </w:rPr>
        <w:t xml:space="preserve">), </w:t>
      </w:r>
      <w:r w:rsidRPr="002E3441">
        <w:rPr>
          <w:lang w:eastAsia="bg-BG"/>
        </w:rPr>
        <w:t xml:space="preserve">еквивалентен на 6,934 </w:t>
      </w:r>
      <w:r w:rsidRPr="002E3441">
        <w:rPr>
          <w:lang w:val="en-US"/>
        </w:rPr>
        <w:t>mg</w:t>
      </w:r>
      <w:r w:rsidRPr="002E3441">
        <w:t xml:space="preserve"> </w:t>
      </w:r>
      <w:r w:rsidRPr="002E3441">
        <w:rPr>
          <w:lang w:eastAsia="bg-BG"/>
        </w:rPr>
        <w:t>амлодипинов безилат.</w:t>
      </w:r>
    </w:p>
    <w:p w14:paraId="2C7A5B96" w14:textId="77777777" w:rsidR="002E3441" w:rsidRPr="002E3441" w:rsidRDefault="002E3441" w:rsidP="002E3441">
      <w:pPr>
        <w:rPr>
          <w:sz w:val="24"/>
          <w:szCs w:val="24"/>
        </w:rPr>
      </w:pPr>
      <w:r w:rsidRPr="002E3441">
        <w:rPr>
          <w:lang w:eastAsia="bg-BG"/>
        </w:rPr>
        <w:t xml:space="preserve">Всяка капсула Рамира 10 </w:t>
      </w:r>
      <w:r w:rsidRPr="002E3441">
        <w:rPr>
          <w:lang w:val="en-US"/>
        </w:rPr>
        <w:t>mg</w:t>
      </w:r>
      <w:r w:rsidRPr="002E3441">
        <w:t xml:space="preserve">/ </w:t>
      </w:r>
      <w:r w:rsidRPr="002E3441">
        <w:rPr>
          <w:lang w:eastAsia="bg-BG"/>
        </w:rPr>
        <w:t xml:space="preserve">5 </w:t>
      </w:r>
      <w:r w:rsidRPr="002E3441">
        <w:rPr>
          <w:lang w:val="en-US"/>
        </w:rPr>
        <w:t>mg</w:t>
      </w:r>
      <w:r w:rsidRPr="002E3441">
        <w:t xml:space="preserve"> </w:t>
      </w:r>
      <w:r w:rsidRPr="002E3441">
        <w:rPr>
          <w:lang w:eastAsia="bg-BG"/>
        </w:rPr>
        <w:t xml:space="preserve">съдържа 10 </w:t>
      </w:r>
      <w:r w:rsidRPr="002E3441">
        <w:rPr>
          <w:lang w:val="en-US"/>
        </w:rPr>
        <w:t>mg</w:t>
      </w:r>
      <w:r w:rsidRPr="002E3441">
        <w:t xml:space="preserve"> </w:t>
      </w:r>
      <w:r w:rsidRPr="002E3441">
        <w:rPr>
          <w:lang w:eastAsia="bg-BG"/>
        </w:rPr>
        <w:t xml:space="preserve">рамиприл </w:t>
      </w:r>
      <w:r w:rsidRPr="002E3441">
        <w:rPr>
          <w:i/>
          <w:iCs/>
        </w:rPr>
        <w:t>(</w:t>
      </w:r>
      <w:proofErr w:type="spellStart"/>
      <w:r w:rsidRPr="002E3441">
        <w:rPr>
          <w:i/>
          <w:iCs/>
          <w:lang w:val="en-US"/>
        </w:rPr>
        <w:t>ramipril</w:t>
      </w:r>
      <w:proofErr w:type="spellEnd"/>
      <w:r w:rsidRPr="002E3441">
        <w:rPr>
          <w:i/>
          <w:iCs/>
        </w:rPr>
        <w:t>)</w:t>
      </w:r>
      <w:r w:rsidRPr="002E3441">
        <w:t xml:space="preserve"> </w:t>
      </w:r>
      <w:r w:rsidRPr="002E3441">
        <w:rPr>
          <w:lang w:eastAsia="bg-BG"/>
        </w:rPr>
        <w:t xml:space="preserve">и </w:t>
      </w:r>
      <w:r w:rsidRPr="002E3441">
        <w:rPr>
          <w:i/>
          <w:iCs/>
          <w:lang w:eastAsia="bg-BG"/>
        </w:rPr>
        <w:t>5</w:t>
      </w:r>
      <w:r w:rsidRPr="002E3441">
        <w:rPr>
          <w:lang w:eastAsia="bg-BG"/>
        </w:rPr>
        <w:t xml:space="preserve"> </w:t>
      </w:r>
      <w:r w:rsidRPr="002E3441">
        <w:rPr>
          <w:lang w:val="en-US"/>
        </w:rPr>
        <w:t>mg</w:t>
      </w:r>
      <w:r w:rsidRPr="002E3441">
        <w:t xml:space="preserve"> </w:t>
      </w:r>
      <w:r w:rsidRPr="002E3441">
        <w:rPr>
          <w:lang w:eastAsia="bg-BG"/>
        </w:rPr>
        <w:t xml:space="preserve">амлодипин </w:t>
      </w:r>
      <w:r w:rsidRPr="002E3441">
        <w:rPr>
          <w:i/>
          <w:iCs/>
        </w:rPr>
        <w:t>(</w:t>
      </w:r>
      <w:r w:rsidRPr="002E3441">
        <w:rPr>
          <w:i/>
          <w:iCs/>
          <w:lang w:val="en-US"/>
        </w:rPr>
        <w:t>amlodipine</w:t>
      </w:r>
      <w:r w:rsidRPr="002E3441">
        <w:rPr>
          <w:i/>
          <w:iCs/>
        </w:rPr>
        <w:t>),</w:t>
      </w:r>
      <w:r w:rsidRPr="002E3441">
        <w:t xml:space="preserve"> </w:t>
      </w:r>
      <w:r w:rsidRPr="002E3441">
        <w:rPr>
          <w:lang w:eastAsia="bg-BG"/>
        </w:rPr>
        <w:t xml:space="preserve">еквивалентен на 6,934 </w:t>
      </w:r>
      <w:r w:rsidRPr="002E3441">
        <w:rPr>
          <w:lang w:val="en-US"/>
        </w:rPr>
        <w:t>mg</w:t>
      </w:r>
      <w:r w:rsidRPr="002E3441">
        <w:t xml:space="preserve"> </w:t>
      </w:r>
      <w:r w:rsidRPr="002E3441">
        <w:rPr>
          <w:lang w:eastAsia="bg-BG"/>
        </w:rPr>
        <w:t>амлодипинов безилат.</w:t>
      </w:r>
    </w:p>
    <w:p w14:paraId="6D185039" w14:textId="77777777" w:rsidR="002E3441" w:rsidRPr="002E3441" w:rsidRDefault="002E3441" w:rsidP="002E3441">
      <w:pPr>
        <w:rPr>
          <w:sz w:val="24"/>
          <w:szCs w:val="24"/>
        </w:rPr>
      </w:pPr>
      <w:r w:rsidRPr="002E3441">
        <w:rPr>
          <w:lang w:eastAsia="bg-BG"/>
        </w:rPr>
        <w:t xml:space="preserve">Всяка капсула Рамира 10 </w:t>
      </w:r>
      <w:r w:rsidRPr="002E3441">
        <w:rPr>
          <w:lang w:val="en-US"/>
        </w:rPr>
        <w:t>mg</w:t>
      </w:r>
      <w:r w:rsidRPr="002E3441">
        <w:t xml:space="preserve">/10 </w:t>
      </w:r>
      <w:r w:rsidRPr="002E3441">
        <w:rPr>
          <w:lang w:val="en-US"/>
        </w:rPr>
        <w:t>mg</w:t>
      </w:r>
      <w:r w:rsidRPr="002E3441">
        <w:t xml:space="preserve"> </w:t>
      </w:r>
      <w:r w:rsidRPr="002E3441">
        <w:rPr>
          <w:lang w:eastAsia="bg-BG"/>
        </w:rPr>
        <w:t xml:space="preserve">съдържа 10 </w:t>
      </w:r>
      <w:r w:rsidRPr="002E3441">
        <w:rPr>
          <w:lang w:val="en-US"/>
        </w:rPr>
        <w:t>mg</w:t>
      </w:r>
      <w:r w:rsidRPr="002E3441">
        <w:t xml:space="preserve"> </w:t>
      </w:r>
      <w:r w:rsidRPr="002E3441">
        <w:rPr>
          <w:lang w:eastAsia="bg-BG"/>
        </w:rPr>
        <w:t xml:space="preserve">рамиприл </w:t>
      </w:r>
      <w:r w:rsidRPr="002E3441">
        <w:rPr>
          <w:i/>
          <w:iCs/>
        </w:rPr>
        <w:t>(</w:t>
      </w:r>
      <w:proofErr w:type="spellStart"/>
      <w:r w:rsidRPr="002E3441">
        <w:rPr>
          <w:i/>
          <w:iCs/>
          <w:lang w:val="en-US"/>
        </w:rPr>
        <w:t>ramipril</w:t>
      </w:r>
      <w:proofErr w:type="spellEnd"/>
      <w:r w:rsidRPr="002E3441">
        <w:rPr>
          <w:i/>
          <w:iCs/>
        </w:rPr>
        <w:t>)</w:t>
      </w:r>
      <w:r w:rsidRPr="002E3441">
        <w:t xml:space="preserve"> </w:t>
      </w:r>
      <w:r w:rsidRPr="002E3441">
        <w:rPr>
          <w:lang w:eastAsia="bg-BG"/>
        </w:rPr>
        <w:t xml:space="preserve">и 10 </w:t>
      </w:r>
      <w:r w:rsidRPr="002E3441">
        <w:rPr>
          <w:lang w:val="en-US"/>
        </w:rPr>
        <w:t>mg</w:t>
      </w:r>
      <w:r w:rsidRPr="002E3441">
        <w:t xml:space="preserve"> </w:t>
      </w:r>
      <w:r w:rsidRPr="002E3441">
        <w:rPr>
          <w:lang w:eastAsia="bg-BG"/>
        </w:rPr>
        <w:t xml:space="preserve">амлодипин </w:t>
      </w:r>
      <w:r w:rsidRPr="002E3441">
        <w:rPr>
          <w:i/>
          <w:iCs/>
        </w:rPr>
        <w:t>(</w:t>
      </w:r>
      <w:r w:rsidRPr="002E3441">
        <w:rPr>
          <w:i/>
          <w:iCs/>
          <w:lang w:val="en-US"/>
        </w:rPr>
        <w:t>amlodipine</w:t>
      </w:r>
      <w:r w:rsidRPr="002E3441">
        <w:rPr>
          <w:i/>
          <w:iCs/>
        </w:rPr>
        <w:t>),</w:t>
      </w:r>
      <w:r w:rsidRPr="002E3441">
        <w:t xml:space="preserve"> </w:t>
      </w:r>
      <w:r w:rsidRPr="002E3441">
        <w:rPr>
          <w:lang w:eastAsia="bg-BG"/>
        </w:rPr>
        <w:t xml:space="preserve">еквивалентен на 13,868 </w:t>
      </w:r>
      <w:r w:rsidRPr="002E3441">
        <w:rPr>
          <w:lang w:val="en-US"/>
        </w:rPr>
        <w:t>mg</w:t>
      </w:r>
      <w:r w:rsidRPr="002E3441">
        <w:t xml:space="preserve"> </w:t>
      </w:r>
      <w:r w:rsidRPr="002E3441">
        <w:rPr>
          <w:lang w:eastAsia="bg-BG"/>
        </w:rPr>
        <w:t>амлодипинов безилат.</w:t>
      </w:r>
    </w:p>
    <w:p w14:paraId="22799964" w14:textId="77777777" w:rsidR="002E3441" w:rsidRPr="002E3441" w:rsidRDefault="002E3441" w:rsidP="002E3441"/>
    <w:p w14:paraId="614984C4" w14:textId="58CA8687" w:rsidR="008A6AF2" w:rsidRDefault="00DD466D" w:rsidP="002C50EE">
      <w:pPr>
        <w:pStyle w:val="Heading1"/>
      </w:pPr>
      <w:r>
        <w:t>3. ЛЕКАРСТВЕНА ФОРМА</w:t>
      </w:r>
    </w:p>
    <w:p w14:paraId="6C97D191" w14:textId="174F906E" w:rsidR="002E3441" w:rsidRDefault="002E3441" w:rsidP="002E3441"/>
    <w:p w14:paraId="60B12C3C"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Твърда капсула.</w:t>
      </w:r>
    </w:p>
    <w:p w14:paraId="08988B5E" w14:textId="77777777" w:rsidR="002E3441" w:rsidRPr="002E3441" w:rsidRDefault="002E3441" w:rsidP="002E3441">
      <w:pPr>
        <w:spacing w:line="240" w:lineRule="auto"/>
        <w:rPr>
          <w:rFonts w:eastAsia="Times New Roman" w:cs="Arial"/>
          <w:i/>
          <w:iCs/>
          <w:color w:val="000000"/>
          <w:szCs w:val="20"/>
          <w:lang w:eastAsia="bg-BG"/>
        </w:rPr>
      </w:pPr>
    </w:p>
    <w:p w14:paraId="07FAF535" w14:textId="30C17454"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 xml:space="preserve">Рамира 5 </w:t>
      </w:r>
      <w:r w:rsidRPr="002E3441">
        <w:rPr>
          <w:rFonts w:eastAsia="Times New Roman" w:cs="Arial"/>
          <w:i/>
          <w:iCs/>
          <w:color w:val="000000"/>
          <w:szCs w:val="20"/>
          <w:lang w:val="en-US"/>
        </w:rPr>
        <w:t>mg</w:t>
      </w:r>
      <w:r w:rsidRPr="002E3441">
        <w:rPr>
          <w:rFonts w:eastAsia="Times New Roman" w:cs="Arial"/>
          <w:i/>
          <w:iCs/>
          <w:color w:val="000000"/>
          <w:szCs w:val="20"/>
          <w:lang w:val="ru-RU"/>
        </w:rPr>
        <w:t xml:space="preserve">/5 </w:t>
      </w:r>
      <w:r w:rsidRPr="002E3441">
        <w:rPr>
          <w:rFonts w:eastAsia="Times New Roman" w:cs="Arial"/>
          <w:i/>
          <w:iCs/>
          <w:color w:val="000000"/>
          <w:szCs w:val="20"/>
          <w:lang w:val="en-US"/>
        </w:rPr>
        <w:t>mg</w:t>
      </w:r>
      <w:r w:rsidRPr="002E3441">
        <w:rPr>
          <w:rFonts w:eastAsia="Times New Roman" w:cs="Arial"/>
          <w:i/>
          <w:iCs/>
          <w:color w:val="000000"/>
          <w:szCs w:val="20"/>
          <w:lang w:val="ru-RU"/>
        </w:rPr>
        <w:t xml:space="preserve"> </w:t>
      </w:r>
      <w:r w:rsidRPr="002E3441">
        <w:rPr>
          <w:rFonts w:eastAsia="Times New Roman" w:cs="Arial"/>
          <w:i/>
          <w:iCs/>
          <w:color w:val="000000"/>
          <w:szCs w:val="20"/>
          <w:lang w:eastAsia="bg-BG"/>
        </w:rPr>
        <w:t>твърди капсули:</w:t>
      </w:r>
      <w:r w:rsidRPr="002E3441">
        <w:rPr>
          <w:rFonts w:eastAsia="Times New Roman" w:cs="Arial"/>
          <w:color w:val="000000"/>
          <w:szCs w:val="20"/>
          <w:lang w:eastAsia="bg-BG"/>
        </w:rPr>
        <w:t xml:space="preserve"> светлосини, твърди желатинови капсули, съдържащи бял или почти бял гранулиран прах или леко сбити агломерати, с размер на капсулата № 3.</w:t>
      </w:r>
    </w:p>
    <w:p w14:paraId="7B45685B" w14:textId="77777777" w:rsidR="002E3441" w:rsidRPr="002E3441" w:rsidRDefault="002E3441" w:rsidP="002E3441">
      <w:pPr>
        <w:spacing w:line="240" w:lineRule="auto"/>
        <w:rPr>
          <w:rFonts w:eastAsia="Times New Roman" w:cs="Arial"/>
          <w:i/>
          <w:iCs/>
          <w:color w:val="000000"/>
          <w:szCs w:val="20"/>
          <w:lang w:eastAsia="bg-BG"/>
        </w:rPr>
      </w:pPr>
    </w:p>
    <w:p w14:paraId="419DABF3" w14:textId="62BCACFE"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 xml:space="preserve">Рамира 10 </w:t>
      </w:r>
      <w:r w:rsidRPr="002E3441">
        <w:rPr>
          <w:rFonts w:eastAsia="Times New Roman" w:cs="Arial"/>
          <w:i/>
          <w:iCs/>
          <w:color w:val="000000"/>
          <w:szCs w:val="20"/>
          <w:lang w:val="en-US"/>
        </w:rPr>
        <w:t>mg</w:t>
      </w:r>
      <w:r w:rsidRPr="002E3441">
        <w:rPr>
          <w:rFonts w:eastAsia="Times New Roman" w:cs="Arial"/>
          <w:i/>
          <w:iCs/>
          <w:color w:val="000000"/>
          <w:szCs w:val="20"/>
          <w:lang w:val="ru-RU"/>
        </w:rPr>
        <w:t>/ 5</w:t>
      </w:r>
      <w:r w:rsidRPr="002E3441">
        <w:rPr>
          <w:rFonts w:eastAsia="Times New Roman" w:cs="Arial"/>
          <w:i/>
          <w:iCs/>
          <w:color w:val="000000"/>
          <w:szCs w:val="20"/>
          <w:lang w:val="en-US"/>
        </w:rPr>
        <w:t>mg</w:t>
      </w:r>
      <w:r w:rsidRPr="002E3441">
        <w:rPr>
          <w:rFonts w:eastAsia="Times New Roman" w:cs="Arial"/>
          <w:i/>
          <w:iCs/>
          <w:color w:val="000000"/>
          <w:szCs w:val="20"/>
          <w:lang w:val="ru-RU"/>
        </w:rPr>
        <w:t xml:space="preserve"> </w:t>
      </w:r>
      <w:r w:rsidRPr="002E3441">
        <w:rPr>
          <w:rFonts w:eastAsia="Times New Roman" w:cs="Arial"/>
          <w:i/>
          <w:iCs/>
          <w:color w:val="000000"/>
          <w:szCs w:val="20"/>
          <w:lang w:eastAsia="bg-BG"/>
        </w:rPr>
        <w:t>твърди капсули:</w:t>
      </w:r>
      <w:r w:rsidRPr="002E3441">
        <w:rPr>
          <w:rFonts w:eastAsia="Times New Roman" w:cs="Arial"/>
          <w:color w:val="000000"/>
          <w:szCs w:val="20"/>
          <w:lang w:eastAsia="bg-BG"/>
        </w:rPr>
        <w:t xml:space="preserve"> бели, твърди желатинови капсули, съдържащи бял или почти бял гранулиран прах или леко сбити агломерати, с размер на капсулата № 1.</w:t>
      </w:r>
    </w:p>
    <w:p w14:paraId="369A9115" w14:textId="77777777" w:rsidR="002E3441" w:rsidRPr="002E3441" w:rsidRDefault="002E3441" w:rsidP="002E3441">
      <w:pPr>
        <w:rPr>
          <w:rFonts w:eastAsia="Times New Roman" w:cs="Arial"/>
          <w:i/>
          <w:iCs/>
          <w:color w:val="000000"/>
          <w:szCs w:val="20"/>
          <w:lang w:eastAsia="bg-BG"/>
        </w:rPr>
      </w:pPr>
    </w:p>
    <w:p w14:paraId="62647D0A" w14:textId="4C50109F" w:rsidR="002E3441" w:rsidRPr="002E3441" w:rsidRDefault="002E3441" w:rsidP="002E3441">
      <w:pPr>
        <w:rPr>
          <w:rFonts w:cs="Arial"/>
          <w:sz w:val="24"/>
        </w:rPr>
      </w:pPr>
      <w:r w:rsidRPr="002E3441">
        <w:rPr>
          <w:rFonts w:eastAsia="Times New Roman" w:cs="Arial"/>
          <w:i/>
          <w:iCs/>
          <w:color w:val="000000"/>
          <w:szCs w:val="20"/>
          <w:lang w:eastAsia="bg-BG"/>
        </w:rPr>
        <w:t xml:space="preserve">Рамира 10 </w:t>
      </w:r>
      <w:r w:rsidRPr="002E3441">
        <w:rPr>
          <w:rFonts w:eastAsia="Times New Roman" w:cs="Arial"/>
          <w:i/>
          <w:iCs/>
          <w:color w:val="000000"/>
          <w:szCs w:val="20"/>
          <w:lang w:val="en-US"/>
        </w:rPr>
        <w:t>mg</w:t>
      </w:r>
      <w:r w:rsidRPr="002E3441">
        <w:rPr>
          <w:rFonts w:eastAsia="Times New Roman" w:cs="Arial"/>
          <w:i/>
          <w:iCs/>
          <w:color w:val="000000"/>
          <w:szCs w:val="20"/>
          <w:lang w:val="ru-RU"/>
        </w:rPr>
        <w:t xml:space="preserve">/10 </w:t>
      </w:r>
      <w:r w:rsidRPr="002E3441">
        <w:rPr>
          <w:rFonts w:eastAsia="Times New Roman" w:cs="Arial"/>
          <w:i/>
          <w:iCs/>
          <w:color w:val="000000"/>
          <w:szCs w:val="20"/>
          <w:lang w:val="en-US"/>
        </w:rPr>
        <w:t>mg</w:t>
      </w:r>
      <w:r w:rsidRPr="002E3441">
        <w:rPr>
          <w:rFonts w:eastAsia="Times New Roman" w:cs="Arial"/>
          <w:i/>
          <w:iCs/>
          <w:color w:val="000000"/>
          <w:szCs w:val="20"/>
          <w:lang w:val="ru-RU"/>
        </w:rPr>
        <w:t xml:space="preserve"> </w:t>
      </w:r>
      <w:r w:rsidRPr="002E3441">
        <w:rPr>
          <w:rFonts w:eastAsia="Times New Roman" w:cs="Arial"/>
          <w:i/>
          <w:iCs/>
          <w:color w:val="000000"/>
          <w:szCs w:val="20"/>
          <w:lang w:eastAsia="bg-BG"/>
        </w:rPr>
        <w:t>твърди капсули:</w:t>
      </w:r>
      <w:r w:rsidRPr="002E3441">
        <w:rPr>
          <w:rFonts w:eastAsia="Times New Roman" w:cs="Arial"/>
          <w:color w:val="000000"/>
          <w:szCs w:val="20"/>
          <w:lang w:eastAsia="bg-BG"/>
        </w:rPr>
        <w:t xml:space="preserve"> сини, твърди желатинови капсули, съдържащи бял или почти бял гранулиран прах или леко сбити агломерати, с размер на капсулата № 1.</w:t>
      </w:r>
    </w:p>
    <w:p w14:paraId="490FC2C4" w14:textId="6899DE43" w:rsidR="002C50EE" w:rsidRDefault="002C50EE" w:rsidP="002C50EE">
      <w:pPr>
        <w:pStyle w:val="Heading1"/>
      </w:pPr>
      <w:r>
        <w:t>4. КЛИНИЧНИ ДАННИ</w:t>
      </w:r>
    </w:p>
    <w:p w14:paraId="0771830A" w14:textId="607ACFFA" w:rsidR="00DB32D3" w:rsidRDefault="002C50EE" w:rsidP="005726E3">
      <w:pPr>
        <w:pStyle w:val="Heading2"/>
      </w:pPr>
      <w:r>
        <w:t>4.1. Терапевтични показания</w:t>
      </w:r>
    </w:p>
    <w:p w14:paraId="62899EBE" w14:textId="549BDD5A" w:rsidR="002E3441" w:rsidRDefault="002E3441" w:rsidP="002E3441"/>
    <w:p w14:paraId="7A87A8F9" w14:textId="7EA1C177" w:rsidR="002E3441" w:rsidRDefault="002E3441" w:rsidP="002E3441">
      <w:r>
        <w:t>Рамира е показан като заместителна терапия за лечение при пациенти с високо кръвно налягане, адекватно контролирано с рамиприл и амлодипин, приемани едновременно в същите дози, но като отделни лекарства.</w:t>
      </w:r>
    </w:p>
    <w:p w14:paraId="1E87E70C" w14:textId="77777777" w:rsidR="002E3441" w:rsidRPr="002E3441" w:rsidRDefault="002E3441" w:rsidP="002E3441"/>
    <w:p w14:paraId="7647A102" w14:textId="0D4D894F" w:rsidR="00DB32D3" w:rsidRDefault="002C50EE" w:rsidP="005726E3">
      <w:pPr>
        <w:pStyle w:val="Heading2"/>
      </w:pPr>
      <w:r>
        <w:lastRenderedPageBreak/>
        <w:t>4.2. Дозировка и начин на приложение</w:t>
      </w:r>
    </w:p>
    <w:p w14:paraId="72995012" w14:textId="5EB771BA" w:rsidR="002E3441" w:rsidRDefault="002E3441" w:rsidP="002E3441"/>
    <w:p w14:paraId="1344A9CB" w14:textId="77777777" w:rsidR="002E3441" w:rsidRPr="002E3441" w:rsidRDefault="002E3441" w:rsidP="002E3441">
      <w:pPr>
        <w:pStyle w:val="Heading3"/>
        <w:rPr>
          <w:rFonts w:eastAsia="Times New Roman"/>
          <w:sz w:val="28"/>
          <w:u w:val="single"/>
        </w:rPr>
      </w:pPr>
      <w:r w:rsidRPr="002E3441">
        <w:rPr>
          <w:rFonts w:eastAsia="Times New Roman"/>
          <w:u w:val="single"/>
          <w:lang w:eastAsia="bg-BG"/>
        </w:rPr>
        <w:t>Дозировка</w:t>
      </w:r>
    </w:p>
    <w:p w14:paraId="4C327F47"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Рамира не е подходящ за първоначално лечение на хипертония. Дозата на всяка активна съставка трябва да бъде индивидуално определена според профила на пациента и оптималния контрол на кръвното налягане.</w:t>
      </w:r>
    </w:p>
    <w:p w14:paraId="484998EA"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Ако се изисква промяна на дозата, схемата на дозиране трябва да се определи индивидуално по отношение на отделните съставки рамиприл и амлодипин и след определяне на подходящата доза, може да се премине към комбинацията Рамира,</w:t>
      </w:r>
    </w:p>
    <w:p w14:paraId="3E3598A1" w14:textId="77777777" w:rsidR="002E3441" w:rsidRPr="002E3441" w:rsidRDefault="002E3441" w:rsidP="002E3441">
      <w:pPr>
        <w:spacing w:line="240" w:lineRule="auto"/>
        <w:rPr>
          <w:rFonts w:eastAsia="Times New Roman" w:cs="Arial"/>
          <w:color w:val="000000"/>
          <w:szCs w:val="20"/>
          <w:lang w:eastAsia="bg-BG"/>
        </w:rPr>
      </w:pPr>
    </w:p>
    <w:p w14:paraId="4A7C25D8" w14:textId="454D36A1"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Препоръчителната дневна доза е една капсула от съответната концентрация.</w:t>
      </w:r>
    </w:p>
    <w:p w14:paraId="17C4AB55"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 xml:space="preserve">Максималната дневна доза е една капсула 10 </w:t>
      </w:r>
      <w:r w:rsidRPr="002E3441">
        <w:rPr>
          <w:rFonts w:eastAsia="Times New Roman" w:cs="Arial"/>
          <w:color w:val="000000"/>
          <w:szCs w:val="20"/>
          <w:lang w:val="en-US"/>
        </w:rPr>
        <w:t>mg</w:t>
      </w:r>
      <w:r w:rsidRPr="002E3441">
        <w:rPr>
          <w:rFonts w:eastAsia="Times New Roman" w:cs="Arial"/>
          <w:color w:val="000000"/>
          <w:szCs w:val="20"/>
          <w:lang w:val="ru-RU"/>
        </w:rPr>
        <w:t xml:space="preserve">/10 </w:t>
      </w:r>
      <w:r w:rsidRPr="002E3441">
        <w:rPr>
          <w:rFonts w:eastAsia="Times New Roman" w:cs="Arial"/>
          <w:color w:val="000000"/>
          <w:szCs w:val="20"/>
          <w:lang w:val="en-US"/>
        </w:rPr>
        <w:t>mg</w:t>
      </w:r>
      <w:r w:rsidRPr="002E3441">
        <w:rPr>
          <w:rFonts w:eastAsia="Times New Roman" w:cs="Arial"/>
          <w:color w:val="000000"/>
          <w:szCs w:val="20"/>
          <w:lang w:val="ru-RU"/>
        </w:rPr>
        <w:t>.</w:t>
      </w:r>
    </w:p>
    <w:p w14:paraId="4324D264" w14:textId="77777777" w:rsidR="002E3441" w:rsidRPr="002E3441" w:rsidRDefault="002E3441" w:rsidP="002E3441">
      <w:pPr>
        <w:spacing w:line="240" w:lineRule="auto"/>
        <w:rPr>
          <w:rFonts w:eastAsia="Times New Roman" w:cs="Arial"/>
          <w:b/>
          <w:bCs/>
          <w:color w:val="000000"/>
          <w:szCs w:val="20"/>
          <w:lang w:eastAsia="bg-BG"/>
        </w:rPr>
      </w:pPr>
      <w:bookmarkStart w:id="1" w:name="bookmark0"/>
    </w:p>
    <w:p w14:paraId="6EEDA9E0" w14:textId="292D1FAC" w:rsidR="002E3441" w:rsidRPr="002E3441" w:rsidRDefault="002E3441" w:rsidP="002E3441">
      <w:pPr>
        <w:spacing w:line="240" w:lineRule="auto"/>
        <w:rPr>
          <w:rFonts w:eastAsia="Times New Roman" w:cs="Arial"/>
          <w:sz w:val="28"/>
          <w:szCs w:val="24"/>
        </w:rPr>
      </w:pPr>
      <w:r w:rsidRPr="002E3441">
        <w:rPr>
          <w:rFonts w:eastAsia="Times New Roman" w:cs="Arial"/>
          <w:b/>
          <w:bCs/>
          <w:color w:val="000000"/>
          <w:szCs w:val="20"/>
          <w:lang w:eastAsia="bg-BG"/>
        </w:rPr>
        <w:t>Специални популации</w:t>
      </w:r>
      <w:bookmarkEnd w:id="1"/>
    </w:p>
    <w:p w14:paraId="2E9AF9F3" w14:textId="77777777"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Пациенти в старческа възраст</w:t>
      </w:r>
    </w:p>
    <w:p w14:paraId="0A73B79F"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При пациенти в старческа възраст началната доза трябва да бъде ниска, като последващото титриране трябва да се направи постепенно и с повишено внимание.</w:t>
      </w:r>
    </w:p>
    <w:p w14:paraId="2962D4C1" w14:textId="77777777" w:rsidR="002E3441" w:rsidRPr="002E3441" w:rsidRDefault="002E3441" w:rsidP="002E3441">
      <w:pPr>
        <w:spacing w:line="240" w:lineRule="auto"/>
        <w:rPr>
          <w:rFonts w:eastAsia="Times New Roman" w:cs="Arial"/>
          <w:i/>
          <w:iCs/>
          <w:color w:val="000000"/>
          <w:szCs w:val="20"/>
          <w:u w:val="single"/>
          <w:lang w:eastAsia="bg-BG"/>
        </w:rPr>
      </w:pPr>
    </w:p>
    <w:p w14:paraId="14580829" w14:textId="76A8160C"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u w:val="single"/>
          <w:lang w:eastAsia="bg-BG"/>
        </w:rPr>
        <w:t>Пациенти с бъбречно увреждане</w:t>
      </w:r>
    </w:p>
    <w:p w14:paraId="103DC59E"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За да се установи оптималната начална и поддържаща доза при пациенти с бъбречно увреждане, дозата на всеки пациент трябва да се определя индивидуално, по отношение на отделните съставки рамиприл и амлодипин.</w:t>
      </w:r>
    </w:p>
    <w:p w14:paraId="4ACD08F0" w14:textId="77777777" w:rsidR="002E3441" w:rsidRPr="002E3441" w:rsidRDefault="002E3441" w:rsidP="002E3441">
      <w:pPr>
        <w:spacing w:line="240" w:lineRule="auto"/>
        <w:rPr>
          <w:rFonts w:eastAsia="Times New Roman" w:cs="Arial"/>
          <w:color w:val="000000"/>
          <w:szCs w:val="20"/>
          <w:lang w:eastAsia="bg-BG"/>
        </w:rPr>
      </w:pPr>
    </w:p>
    <w:p w14:paraId="2CD30522" w14:textId="4F88B678"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Рамиприл се диализира в ниска степен и затова лекарствения продукт трябва да се прилага няколко часа след хемодиализа.</w:t>
      </w:r>
    </w:p>
    <w:p w14:paraId="4C3A58A5" w14:textId="77777777" w:rsidR="002E3441" w:rsidRPr="002E3441" w:rsidRDefault="002E3441" w:rsidP="002E3441">
      <w:pPr>
        <w:spacing w:line="240" w:lineRule="auto"/>
        <w:rPr>
          <w:rFonts w:eastAsia="Times New Roman" w:cs="Arial"/>
          <w:color w:val="000000"/>
          <w:szCs w:val="20"/>
          <w:lang w:eastAsia="bg-BG"/>
        </w:rPr>
      </w:pPr>
    </w:p>
    <w:p w14:paraId="3678AED0" w14:textId="36DCB5E1"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Амлодипин не се диализира и затова трябва да се прилага с повишено внимание при пациенти, провеждащи диализа.</w:t>
      </w:r>
    </w:p>
    <w:p w14:paraId="234A2839" w14:textId="77777777" w:rsidR="002E3441" w:rsidRPr="002E3441" w:rsidRDefault="002E3441" w:rsidP="002E3441">
      <w:pPr>
        <w:spacing w:line="240" w:lineRule="auto"/>
        <w:rPr>
          <w:rFonts w:eastAsia="Times New Roman" w:cs="Arial"/>
          <w:color w:val="000000"/>
          <w:szCs w:val="20"/>
          <w:lang w:eastAsia="bg-BG"/>
        </w:rPr>
      </w:pPr>
    </w:p>
    <w:p w14:paraId="4ED723A6" w14:textId="75679EF6"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По време на лечението с Рамира трябва да се проследява бъбречната функция и стойностите на серумния калий. В случай на влошаване на бъбречната функция, употребата на Рамира трябва да се преустанови и да се замени с адекватно адаптираните отделни компоненти.</w:t>
      </w:r>
    </w:p>
    <w:p w14:paraId="68952A27" w14:textId="77777777" w:rsidR="002E3441" w:rsidRPr="002E3441" w:rsidRDefault="002E3441" w:rsidP="002E3441">
      <w:pPr>
        <w:spacing w:line="240" w:lineRule="auto"/>
        <w:rPr>
          <w:rFonts w:eastAsia="Times New Roman" w:cs="Arial"/>
          <w:color w:val="000000"/>
          <w:szCs w:val="20"/>
          <w:u w:val="single"/>
          <w:lang w:eastAsia="bg-BG"/>
        </w:rPr>
      </w:pPr>
    </w:p>
    <w:p w14:paraId="2E7F7916" w14:textId="6EF5D910"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u w:val="single"/>
          <w:lang w:eastAsia="bg-BG"/>
        </w:rPr>
        <w:t>Пациенти с чернодробно увреждане</w:t>
      </w:r>
    </w:p>
    <w:p w14:paraId="6B551C67"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 xml:space="preserve">При нарушение на чернодробната функция максималната дневна доза е 2,5 </w:t>
      </w:r>
      <w:r w:rsidRPr="002E3441">
        <w:rPr>
          <w:rFonts w:eastAsia="Times New Roman" w:cs="Arial"/>
          <w:color w:val="000000"/>
          <w:szCs w:val="20"/>
          <w:lang w:val="en-US"/>
        </w:rPr>
        <w:t>mg</w:t>
      </w:r>
      <w:r w:rsidRPr="002E3441">
        <w:rPr>
          <w:rFonts w:eastAsia="Times New Roman" w:cs="Arial"/>
          <w:color w:val="000000"/>
          <w:szCs w:val="20"/>
          <w:lang w:val="ru-RU"/>
        </w:rPr>
        <w:t xml:space="preserve"> </w:t>
      </w:r>
      <w:r w:rsidRPr="002E3441">
        <w:rPr>
          <w:rFonts w:eastAsia="Times New Roman" w:cs="Arial"/>
          <w:color w:val="000000"/>
          <w:szCs w:val="20"/>
          <w:lang w:eastAsia="bg-BG"/>
        </w:rPr>
        <w:t>рамиприл.</w:t>
      </w:r>
    </w:p>
    <w:p w14:paraId="4FB0855B" w14:textId="77777777" w:rsidR="002E3441" w:rsidRPr="002E3441" w:rsidRDefault="002E3441" w:rsidP="002E3441">
      <w:pPr>
        <w:spacing w:line="240" w:lineRule="auto"/>
        <w:rPr>
          <w:rFonts w:eastAsia="Times New Roman" w:cs="Arial"/>
          <w:i/>
          <w:iCs/>
          <w:color w:val="000000"/>
          <w:szCs w:val="20"/>
          <w:lang w:eastAsia="bg-BG"/>
        </w:rPr>
      </w:pPr>
    </w:p>
    <w:p w14:paraId="3B2F8C56" w14:textId="3D7F1760"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Педиатрична популация</w:t>
      </w:r>
    </w:p>
    <w:p w14:paraId="2A278EE5"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Безопасността и ефикасността на Рамира при деца под 18 години не са установени. Наличните досега данни са представени в точка 4.8, 5.1, 5.2 и 5.3, но не могат да бъдат направени препоръки за дозировка.</w:t>
      </w:r>
    </w:p>
    <w:p w14:paraId="02A36F59" w14:textId="77777777" w:rsidR="002E3441" w:rsidRPr="002E3441" w:rsidRDefault="002E3441" w:rsidP="002E3441">
      <w:pPr>
        <w:spacing w:line="240" w:lineRule="auto"/>
        <w:rPr>
          <w:rFonts w:eastAsia="Times New Roman" w:cs="Arial"/>
          <w:color w:val="000000"/>
          <w:szCs w:val="20"/>
          <w:u w:val="single"/>
          <w:lang w:eastAsia="bg-BG"/>
        </w:rPr>
      </w:pPr>
    </w:p>
    <w:p w14:paraId="4AA19DE4" w14:textId="41F8D8D6" w:rsidR="002E3441" w:rsidRPr="002E3441" w:rsidRDefault="002E3441" w:rsidP="002E3441">
      <w:pPr>
        <w:pStyle w:val="Heading3"/>
        <w:rPr>
          <w:rFonts w:eastAsia="Times New Roman"/>
          <w:sz w:val="28"/>
          <w:u w:val="single"/>
        </w:rPr>
      </w:pPr>
      <w:r w:rsidRPr="002E3441">
        <w:rPr>
          <w:rFonts w:eastAsia="Times New Roman"/>
          <w:u w:val="single"/>
          <w:lang w:eastAsia="bg-BG"/>
        </w:rPr>
        <w:t>Начин на приложение</w:t>
      </w:r>
    </w:p>
    <w:p w14:paraId="3532FE3C"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Твърда капсула за перорално приложение.</w:t>
      </w:r>
    </w:p>
    <w:p w14:paraId="00500570"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Тъй като храната не влияе върху абсорбцията на рамиприл и амлодипин, Рамира може да се приема веднъж дневно, всеки ден по едно и също време, независимо от приема на храна. Капсулата трябва да се приема по едно и също време на деня.</w:t>
      </w:r>
    </w:p>
    <w:p w14:paraId="3E92D984" w14:textId="77777777" w:rsidR="002E3441" w:rsidRPr="002E3441" w:rsidRDefault="002E3441" w:rsidP="002E3441"/>
    <w:p w14:paraId="74903285" w14:textId="2011A6EA" w:rsidR="00DB32D3" w:rsidRDefault="002C50EE" w:rsidP="005726E3">
      <w:pPr>
        <w:pStyle w:val="Heading2"/>
      </w:pPr>
      <w:r>
        <w:lastRenderedPageBreak/>
        <w:t>4.3. Противопоказания</w:t>
      </w:r>
    </w:p>
    <w:p w14:paraId="603D2789" w14:textId="2522AC61" w:rsidR="002E3441" w:rsidRDefault="002E3441" w:rsidP="002E3441"/>
    <w:p w14:paraId="3E3BD783" w14:textId="14ED8D0F" w:rsidR="002E3441" w:rsidRPr="002E3441" w:rsidRDefault="002E3441" w:rsidP="002E3441">
      <w:pPr>
        <w:rPr>
          <w:rFonts w:cs="Arial"/>
          <w:szCs w:val="20"/>
        </w:rPr>
      </w:pPr>
      <w:r w:rsidRPr="002E3441">
        <w:rPr>
          <w:rFonts w:cs="Arial"/>
          <w:szCs w:val="20"/>
        </w:rPr>
        <w:t>Свръхчувствителност към рамиприл, амлодипин, други АСЕ инхибитори, дихидропиридинови производни или към някое от помощните вещества, изброени в точка 6.</w:t>
      </w:r>
    </w:p>
    <w:p w14:paraId="7849337D" w14:textId="2B4947B6" w:rsidR="002E3441" w:rsidRPr="002E3441" w:rsidRDefault="002E3441" w:rsidP="002E3441">
      <w:pPr>
        <w:rPr>
          <w:rFonts w:cs="Arial"/>
          <w:szCs w:val="20"/>
        </w:rPr>
      </w:pPr>
    </w:p>
    <w:p w14:paraId="7B358CEB"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Свързани с рамиприл:</w:t>
      </w:r>
    </w:p>
    <w:p w14:paraId="506C07E2" w14:textId="52A6AF10" w:rsidR="002E3441" w:rsidRPr="002E3441" w:rsidRDefault="002E3441" w:rsidP="002E3441">
      <w:pPr>
        <w:pStyle w:val="ListParagraph"/>
        <w:numPr>
          <w:ilvl w:val="0"/>
          <w:numId w:val="38"/>
        </w:numPr>
        <w:spacing w:line="240" w:lineRule="auto"/>
        <w:rPr>
          <w:rFonts w:eastAsia="Times New Roman" w:cs="Arial"/>
          <w:sz w:val="28"/>
          <w:szCs w:val="24"/>
        </w:rPr>
      </w:pPr>
      <w:r w:rsidRPr="002E3441">
        <w:rPr>
          <w:rFonts w:eastAsia="Times New Roman" w:cs="Arial"/>
          <w:color w:val="000000"/>
          <w:szCs w:val="20"/>
          <w:lang w:eastAsia="bg-BG"/>
        </w:rPr>
        <w:t xml:space="preserve">едновременната употреба на Рамира с алискирен-съдържащи продукти е противопоказана при пациенти със захарен диабет или бъбречно увреждане </w:t>
      </w:r>
      <w:r w:rsidRPr="002E3441">
        <w:rPr>
          <w:rFonts w:eastAsia="Times New Roman" w:cs="Arial"/>
          <w:color w:val="000000"/>
          <w:szCs w:val="20"/>
          <w:lang w:val="ru-RU"/>
        </w:rPr>
        <w:t>(</w:t>
      </w:r>
      <w:r w:rsidRPr="002E3441">
        <w:rPr>
          <w:rFonts w:eastAsia="Times New Roman" w:cs="Arial"/>
          <w:color w:val="000000"/>
          <w:szCs w:val="20"/>
          <w:lang w:val="en-US"/>
        </w:rPr>
        <w:t>GFR</w:t>
      </w:r>
      <w:r w:rsidRPr="002E3441">
        <w:rPr>
          <w:rFonts w:eastAsia="Times New Roman" w:cs="Arial"/>
          <w:color w:val="000000"/>
          <w:szCs w:val="20"/>
          <w:lang w:val="ru-RU"/>
        </w:rPr>
        <w:t xml:space="preserve"> </w:t>
      </w:r>
      <w:r w:rsidRPr="002E3441">
        <w:rPr>
          <w:rFonts w:eastAsia="Times New Roman" w:cs="Arial"/>
          <w:color w:val="000000"/>
          <w:szCs w:val="20"/>
          <w:lang w:eastAsia="bg-BG"/>
        </w:rPr>
        <w:t xml:space="preserve">&lt; 60 </w:t>
      </w:r>
      <w:r w:rsidRPr="002E3441">
        <w:rPr>
          <w:rFonts w:eastAsia="Times New Roman" w:cs="Arial"/>
          <w:color w:val="000000"/>
          <w:szCs w:val="20"/>
          <w:lang w:val="en-US"/>
        </w:rPr>
        <w:t>ml</w:t>
      </w:r>
      <w:r w:rsidRPr="002E3441">
        <w:rPr>
          <w:rFonts w:eastAsia="Times New Roman" w:cs="Arial"/>
          <w:color w:val="000000"/>
          <w:szCs w:val="20"/>
          <w:lang w:val="ru-RU"/>
        </w:rPr>
        <w:t>/</w:t>
      </w:r>
      <w:r w:rsidRPr="002E3441">
        <w:rPr>
          <w:rFonts w:eastAsia="Times New Roman" w:cs="Arial"/>
          <w:color w:val="000000"/>
          <w:szCs w:val="20"/>
          <w:lang w:val="en-US"/>
        </w:rPr>
        <w:t>min</w:t>
      </w:r>
      <w:r w:rsidRPr="002E3441">
        <w:rPr>
          <w:rFonts w:eastAsia="Times New Roman" w:cs="Arial"/>
          <w:color w:val="000000"/>
          <w:szCs w:val="20"/>
          <w:lang w:val="ru-RU"/>
        </w:rPr>
        <w:t xml:space="preserve">/1,73 </w:t>
      </w:r>
      <w:r w:rsidRPr="002E3441">
        <w:rPr>
          <w:rFonts w:eastAsia="Times New Roman" w:cs="Arial"/>
          <w:color w:val="000000"/>
          <w:szCs w:val="20"/>
          <w:lang w:eastAsia="bg-BG"/>
        </w:rPr>
        <w:t>m2) (вж. точки 4.5 и 5.1);</w:t>
      </w:r>
    </w:p>
    <w:p w14:paraId="5B775453"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анамнеза за ангиоедем (наследствен, идиопатичен или във връзка с предходен ангионевротичен оток при прием на АСЕ инхибитори или антагонисти на ангиотензин-</w:t>
      </w:r>
      <w:r w:rsidRPr="002E3441">
        <w:rPr>
          <w:rFonts w:eastAsia="Times New Roman" w:cs="Arial"/>
          <w:color w:val="000000"/>
          <w:szCs w:val="20"/>
          <w:lang w:val="en-US"/>
        </w:rPr>
        <w:t>II</w:t>
      </w:r>
      <w:r w:rsidRPr="002E3441">
        <w:rPr>
          <w:rFonts w:eastAsia="Times New Roman" w:cs="Arial"/>
          <w:color w:val="000000"/>
          <w:szCs w:val="20"/>
          <w:lang w:eastAsia="bg-BG"/>
        </w:rPr>
        <w:t xml:space="preserve"> рецепторите;</w:t>
      </w:r>
    </w:p>
    <w:p w14:paraId="7274FDAE" w14:textId="77777777" w:rsidR="002E3441" w:rsidRPr="002E3441" w:rsidRDefault="002E3441" w:rsidP="002E3441">
      <w:pPr>
        <w:pStyle w:val="ListParagraph"/>
        <w:numPr>
          <w:ilvl w:val="0"/>
          <w:numId w:val="37"/>
        </w:numPr>
        <w:spacing w:line="240" w:lineRule="auto"/>
        <w:rPr>
          <w:rFonts w:eastAsia="Times New Roman" w:cs="Arial"/>
          <w:color w:val="000000"/>
          <w:szCs w:val="20"/>
          <w:lang w:eastAsia="bg-BG"/>
        </w:rPr>
      </w:pPr>
      <w:r w:rsidRPr="002E3441">
        <w:rPr>
          <w:rFonts w:eastAsia="Times New Roman" w:cs="Arial"/>
          <w:color w:val="000000"/>
          <w:szCs w:val="20"/>
          <w:lang w:eastAsia="bg-BG"/>
        </w:rPr>
        <w:t>екстракорпорално лечение, водещо до контакт на кръвта с отрицателно заредени повърхности (вж. т. 4.5);</w:t>
      </w:r>
    </w:p>
    <w:p w14:paraId="4982FFBB" w14:textId="6D806A25" w:rsidR="002E3441" w:rsidRPr="002E3441" w:rsidRDefault="002E3441" w:rsidP="002E3441">
      <w:pPr>
        <w:pStyle w:val="ListParagraph"/>
        <w:numPr>
          <w:ilvl w:val="0"/>
          <w:numId w:val="37"/>
        </w:numPr>
        <w:spacing w:line="240" w:lineRule="auto"/>
        <w:rPr>
          <w:rFonts w:eastAsia="Times New Roman" w:cs="Arial"/>
          <w:color w:val="000000"/>
          <w:szCs w:val="20"/>
          <w:lang w:eastAsia="bg-BG"/>
        </w:rPr>
      </w:pPr>
      <w:r w:rsidRPr="002E3441">
        <w:rPr>
          <w:rFonts w:eastAsia="Times New Roman" w:cs="Arial"/>
          <w:color w:val="000000"/>
          <w:szCs w:val="20"/>
          <w:lang w:eastAsia="bg-BG"/>
        </w:rPr>
        <w:t>значителна двустранна стеноза на бъбречна артерия или стеноза на бъбречната артерия при един функциониращ бъбрек;</w:t>
      </w:r>
    </w:p>
    <w:p w14:paraId="0C89714F" w14:textId="77777777" w:rsidR="002E3441" w:rsidRPr="002E3441" w:rsidRDefault="002E3441" w:rsidP="002E3441">
      <w:pPr>
        <w:pStyle w:val="ListParagraph"/>
        <w:numPr>
          <w:ilvl w:val="0"/>
          <w:numId w:val="2"/>
        </w:numPr>
        <w:spacing w:line="240" w:lineRule="auto"/>
        <w:rPr>
          <w:rFonts w:eastAsia="Times New Roman" w:cs="Arial"/>
          <w:sz w:val="28"/>
          <w:szCs w:val="24"/>
        </w:rPr>
      </w:pPr>
      <w:r w:rsidRPr="002E3441">
        <w:rPr>
          <w:rFonts w:eastAsia="Times New Roman" w:cs="Arial"/>
          <w:color w:val="000000"/>
          <w:szCs w:val="20"/>
          <w:lang w:eastAsia="bg-BG"/>
        </w:rPr>
        <w:t>2-ри или 3-ти семестър на бременността (вж. т. 4.4 и т. 4.6); хипотонични или хемодинамично нестабилни състояния.</w:t>
      </w:r>
    </w:p>
    <w:p w14:paraId="39041A0F" w14:textId="1BB1BC17" w:rsidR="002E3441" w:rsidRPr="002E3441" w:rsidRDefault="002E3441" w:rsidP="002E3441">
      <w:pPr>
        <w:pStyle w:val="ListParagraph"/>
        <w:numPr>
          <w:ilvl w:val="0"/>
          <w:numId w:val="2"/>
        </w:numPr>
        <w:spacing w:line="240" w:lineRule="auto"/>
        <w:rPr>
          <w:rFonts w:eastAsia="Times New Roman" w:cs="Arial"/>
          <w:sz w:val="28"/>
          <w:szCs w:val="24"/>
        </w:rPr>
      </w:pPr>
      <w:r w:rsidRPr="002E3441">
        <w:rPr>
          <w:rFonts w:eastAsia="Times New Roman" w:cs="Arial"/>
          <w:color w:val="000000"/>
          <w:szCs w:val="20"/>
          <w:lang w:eastAsia="bg-BG"/>
        </w:rPr>
        <w:t>Съпътстваща употреба при терапия със сакубитрил/валсартан. Рамиприл не трябва да се започва по-рано от 36 часа след последната доза сакубитрил/валсартан (вж. също точки 4.4 и 4,5).</w:t>
      </w:r>
    </w:p>
    <w:p w14:paraId="39C748E1" w14:textId="77777777" w:rsidR="002E3441" w:rsidRPr="002E3441" w:rsidRDefault="002E3441" w:rsidP="002E3441">
      <w:pPr>
        <w:spacing w:line="240" w:lineRule="auto"/>
        <w:rPr>
          <w:rFonts w:eastAsia="Times New Roman" w:cs="Arial"/>
          <w:color w:val="000000"/>
          <w:szCs w:val="20"/>
          <w:lang w:eastAsia="bg-BG"/>
        </w:rPr>
      </w:pPr>
    </w:p>
    <w:p w14:paraId="6D688C69" w14:textId="0FCCAAF6"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Във връзка с амлодипин:</w:t>
      </w:r>
    </w:p>
    <w:p w14:paraId="55CE2917" w14:textId="77777777" w:rsidR="002E3441" w:rsidRPr="002E3441" w:rsidRDefault="002E3441" w:rsidP="002E3441">
      <w:pPr>
        <w:pStyle w:val="ListParagraph"/>
        <w:numPr>
          <w:ilvl w:val="0"/>
          <w:numId w:val="2"/>
        </w:numPr>
        <w:spacing w:line="240" w:lineRule="auto"/>
        <w:rPr>
          <w:rFonts w:eastAsia="Times New Roman" w:cs="Arial"/>
          <w:color w:val="000000"/>
          <w:szCs w:val="20"/>
          <w:lang w:eastAsia="bg-BG"/>
        </w:rPr>
      </w:pPr>
      <w:r w:rsidRPr="002E3441">
        <w:rPr>
          <w:rFonts w:eastAsia="Times New Roman" w:cs="Arial"/>
          <w:color w:val="000000"/>
          <w:szCs w:val="20"/>
          <w:lang w:eastAsia="bg-BG"/>
        </w:rPr>
        <w:t>тежка хипотония;</w:t>
      </w:r>
    </w:p>
    <w:p w14:paraId="5245F37F" w14:textId="77777777" w:rsidR="002E3441" w:rsidRPr="002E3441" w:rsidRDefault="002E3441" w:rsidP="002E3441">
      <w:pPr>
        <w:pStyle w:val="ListParagraph"/>
        <w:numPr>
          <w:ilvl w:val="0"/>
          <w:numId w:val="2"/>
        </w:numPr>
        <w:spacing w:line="240" w:lineRule="auto"/>
        <w:rPr>
          <w:rFonts w:eastAsia="Times New Roman" w:cs="Arial"/>
          <w:color w:val="000000"/>
          <w:szCs w:val="20"/>
          <w:lang w:eastAsia="bg-BG"/>
        </w:rPr>
      </w:pPr>
      <w:r w:rsidRPr="002E3441">
        <w:rPr>
          <w:rFonts w:eastAsia="Times New Roman" w:cs="Arial"/>
          <w:color w:val="000000"/>
          <w:szCs w:val="20"/>
          <w:lang w:eastAsia="bg-BG"/>
        </w:rPr>
        <w:t>шок (включително кардиогенен шок);</w:t>
      </w:r>
    </w:p>
    <w:p w14:paraId="1FDEC64B" w14:textId="77777777" w:rsidR="002E3441" w:rsidRPr="002E3441" w:rsidRDefault="002E3441" w:rsidP="002E3441">
      <w:pPr>
        <w:pStyle w:val="ListParagraph"/>
        <w:numPr>
          <w:ilvl w:val="0"/>
          <w:numId w:val="2"/>
        </w:numPr>
        <w:spacing w:line="240" w:lineRule="auto"/>
        <w:rPr>
          <w:rFonts w:eastAsia="Times New Roman" w:cs="Arial"/>
          <w:color w:val="000000"/>
          <w:szCs w:val="20"/>
          <w:lang w:eastAsia="bg-BG"/>
        </w:rPr>
      </w:pPr>
      <w:r w:rsidRPr="002E3441">
        <w:rPr>
          <w:rFonts w:eastAsia="Times New Roman" w:cs="Arial"/>
          <w:color w:val="000000"/>
          <w:szCs w:val="20"/>
          <w:lang w:eastAsia="bg-BG"/>
        </w:rPr>
        <w:t>обструкция на изходния тракт на лявата камера (напр. висока степен на аортна стеноза);</w:t>
      </w:r>
    </w:p>
    <w:p w14:paraId="3550C9FD" w14:textId="10CA3DD7" w:rsidR="002E3441" w:rsidRDefault="002E3441" w:rsidP="002E3441">
      <w:pPr>
        <w:pStyle w:val="ListParagraph"/>
        <w:numPr>
          <w:ilvl w:val="0"/>
          <w:numId w:val="2"/>
        </w:numPr>
        <w:spacing w:line="240" w:lineRule="auto"/>
        <w:rPr>
          <w:rFonts w:eastAsia="Times New Roman" w:cs="Arial"/>
          <w:color w:val="000000"/>
          <w:szCs w:val="20"/>
          <w:lang w:eastAsia="bg-BG"/>
        </w:rPr>
      </w:pPr>
      <w:r w:rsidRPr="002E3441">
        <w:rPr>
          <w:rFonts w:eastAsia="Times New Roman" w:cs="Arial"/>
          <w:color w:val="000000"/>
          <w:szCs w:val="20"/>
          <w:lang w:eastAsia="bg-BG"/>
        </w:rPr>
        <w:t>хемодинамично нестабилна сърдечна недостатъчност след остър инфаркт на миокарда.</w:t>
      </w:r>
    </w:p>
    <w:p w14:paraId="39B327B0" w14:textId="77777777" w:rsidR="002E3441" w:rsidRPr="002E3441" w:rsidRDefault="002E3441" w:rsidP="002E3441">
      <w:pPr>
        <w:spacing w:line="240" w:lineRule="auto"/>
        <w:rPr>
          <w:rFonts w:eastAsia="Times New Roman" w:cs="Arial"/>
          <w:color w:val="000000"/>
          <w:szCs w:val="20"/>
          <w:lang w:eastAsia="bg-BG"/>
        </w:rPr>
      </w:pPr>
    </w:p>
    <w:p w14:paraId="76DC8E58" w14:textId="46969196" w:rsidR="00DB32D3" w:rsidRPr="002E3441" w:rsidRDefault="002C50EE" w:rsidP="005726E3">
      <w:pPr>
        <w:pStyle w:val="Heading2"/>
        <w:rPr>
          <w:lang w:val="ru-RU"/>
        </w:rPr>
      </w:pPr>
      <w:r>
        <w:t>4.4. Специални предупреждения и предпазни мерки при употреба</w:t>
      </w:r>
    </w:p>
    <w:p w14:paraId="195C145E" w14:textId="7C860AB3" w:rsidR="002E3441" w:rsidRDefault="002E3441" w:rsidP="002E3441">
      <w:pPr>
        <w:rPr>
          <w:lang w:val="ru-RU"/>
        </w:rPr>
      </w:pPr>
    </w:p>
    <w:p w14:paraId="3ED62D0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Препоръчва се повишено внимание при пациенти, които са едновременно на лечение с диуретици, тъй като тези пациенти могат да имат хиповолемия и/или дефицит на соли. Трябва да се проследява бъбречната функция и нивата на серумния калий.</w:t>
      </w:r>
    </w:p>
    <w:p w14:paraId="26126BB2" w14:textId="77777777" w:rsidR="002E3441" w:rsidRPr="002E3441" w:rsidRDefault="002E3441" w:rsidP="002E3441">
      <w:pPr>
        <w:spacing w:line="240" w:lineRule="auto"/>
        <w:rPr>
          <w:rFonts w:eastAsia="Times New Roman" w:cs="Arial"/>
          <w:color w:val="000000"/>
          <w:lang w:eastAsia="bg-BG"/>
        </w:rPr>
      </w:pPr>
    </w:p>
    <w:p w14:paraId="3989A1F5" w14:textId="381F5BD2" w:rsidR="002E3441" w:rsidRPr="002E3441" w:rsidRDefault="002E3441" w:rsidP="002E3441">
      <w:pPr>
        <w:spacing w:line="240" w:lineRule="auto"/>
        <w:rPr>
          <w:rFonts w:eastAsia="Times New Roman" w:cs="Arial"/>
        </w:rPr>
      </w:pPr>
      <w:r w:rsidRPr="002E3441">
        <w:rPr>
          <w:rFonts w:eastAsia="Times New Roman" w:cs="Arial"/>
          <w:color w:val="000000"/>
          <w:lang w:eastAsia="bg-BG"/>
        </w:rPr>
        <w:t>Във връзка с рамиприл:</w:t>
      </w:r>
    </w:p>
    <w:p w14:paraId="701713FC" w14:textId="7777777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Двойно блокиране на ренин-ангиотензин-алдостероновата система (РААС)</w:t>
      </w:r>
    </w:p>
    <w:p w14:paraId="40669E89"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Има данни, че едновременната употреба на АСЕ инхибитори, ангиотензин </w:t>
      </w:r>
      <w:r w:rsidRPr="002E3441">
        <w:rPr>
          <w:rFonts w:eastAsia="Times New Roman" w:cs="Arial"/>
          <w:color w:val="000000"/>
          <w:lang w:val="en-US"/>
        </w:rPr>
        <w:t>II</w:t>
      </w:r>
      <w:r w:rsidRPr="002E3441">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2E3441">
        <w:rPr>
          <w:rFonts w:eastAsia="Times New Roman" w:cs="Arial"/>
          <w:color w:val="000000"/>
          <w:lang w:val="en-US"/>
        </w:rPr>
        <w:t>II</w:t>
      </w:r>
      <w:r w:rsidRPr="002E3441">
        <w:rPr>
          <w:rFonts w:eastAsia="Times New Roman" w:cs="Arial"/>
          <w:color w:val="000000"/>
          <w:lang w:eastAsia="bg-BG"/>
        </w:rPr>
        <w:t>-рецепторни блокери или алискирен (вж. точки 4.5 и 5.1).</w:t>
      </w:r>
    </w:p>
    <w:p w14:paraId="3BDCCE81"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0EAF17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lastRenderedPageBreak/>
        <w:t xml:space="preserve">АСЕ инхибитори и ангиотензин </w:t>
      </w:r>
      <w:r w:rsidRPr="002E3441">
        <w:rPr>
          <w:rFonts w:eastAsia="Times New Roman" w:cs="Arial"/>
          <w:color w:val="000000"/>
          <w:lang w:val="en-US"/>
        </w:rPr>
        <w:t>II</w:t>
      </w:r>
      <w:r w:rsidRPr="002E344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55F7F5F" w14:textId="77777777" w:rsidR="002E3441" w:rsidRPr="002E3441" w:rsidRDefault="002E3441" w:rsidP="002E3441">
      <w:pPr>
        <w:spacing w:line="240" w:lineRule="auto"/>
        <w:rPr>
          <w:rFonts w:eastAsia="Times New Roman" w:cs="Arial"/>
          <w:i/>
          <w:iCs/>
          <w:color w:val="000000"/>
          <w:lang w:eastAsia="bg-BG"/>
        </w:rPr>
      </w:pPr>
    </w:p>
    <w:p w14:paraId="703D804C" w14:textId="2BBA4E6D"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Специални групи пациенти</w:t>
      </w:r>
    </w:p>
    <w:p w14:paraId="0DA080AC" w14:textId="77777777" w:rsidR="002E3441" w:rsidRPr="002E3441" w:rsidRDefault="002E3441" w:rsidP="002E3441">
      <w:pPr>
        <w:spacing w:line="240" w:lineRule="auto"/>
        <w:rPr>
          <w:rFonts w:eastAsia="Times New Roman" w:cs="Arial"/>
          <w:i/>
          <w:iCs/>
          <w:color w:val="000000"/>
          <w:lang w:eastAsia="bg-BG"/>
        </w:rPr>
      </w:pPr>
    </w:p>
    <w:p w14:paraId="026FD44E" w14:textId="5BA615D5"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Бременност</w:t>
      </w:r>
    </w:p>
    <w:p w14:paraId="48646839" w14:textId="6174F65D" w:rsidR="002E3441" w:rsidRPr="002E3441" w:rsidRDefault="002E3441" w:rsidP="002E3441">
      <w:pPr>
        <w:rPr>
          <w:rFonts w:eastAsia="Times New Roman" w:cs="Arial"/>
          <w:color w:val="000000"/>
          <w:lang w:eastAsia="bg-BG"/>
        </w:rPr>
      </w:pPr>
      <w:r w:rsidRPr="002E3441">
        <w:rPr>
          <w:rFonts w:eastAsia="Times New Roman" w:cs="Arial"/>
          <w:color w:val="000000"/>
          <w:lang w:eastAsia="bg-BG"/>
        </w:rPr>
        <w:t>Приемът на АСЕ 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за крайно необходимо. При установяване на бременност, лечението с АСЕ инхибитори трябва да се преустанови и, ако е уместно, трябва да бъде започната алтернативна терапия (вж. т.4.3 и 4.6).</w:t>
      </w:r>
    </w:p>
    <w:p w14:paraId="5F1C2A3F" w14:textId="568D9245" w:rsidR="002E3441" w:rsidRPr="002E3441" w:rsidRDefault="002E3441" w:rsidP="002E3441">
      <w:pPr>
        <w:rPr>
          <w:rFonts w:eastAsia="Times New Roman" w:cs="Arial"/>
          <w:color w:val="000000"/>
          <w:lang w:eastAsia="bg-BG"/>
        </w:rPr>
      </w:pPr>
    </w:p>
    <w:p w14:paraId="39496B4C" w14:textId="7777777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Пациенти, изложени на особено висок риск от хипотония</w:t>
      </w:r>
    </w:p>
    <w:p w14:paraId="50A620A5" w14:textId="675ED87F" w:rsidR="002E3441" w:rsidRPr="002E3441" w:rsidRDefault="002E3441" w:rsidP="002E3441">
      <w:pPr>
        <w:pStyle w:val="ListParagraph"/>
        <w:numPr>
          <w:ilvl w:val="0"/>
          <w:numId w:val="39"/>
        </w:numPr>
        <w:spacing w:line="240" w:lineRule="auto"/>
        <w:rPr>
          <w:rFonts w:eastAsia="Times New Roman" w:cs="Arial"/>
        </w:rPr>
      </w:pPr>
      <w:r w:rsidRPr="002E3441">
        <w:rPr>
          <w:rFonts w:eastAsia="Times New Roman" w:cs="Arial"/>
          <w:color w:val="000000"/>
          <w:lang w:eastAsia="bg-BG"/>
        </w:rPr>
        <w:t>Пациенти със силно активирана ренин-ангиотензин-алдостерон система</w:t>
      </w:r>
    </w:p>
    <w:p w14:paraId="40CDE57A" w14:textId="77777777" w:rsidR="002E3441" w:rsidRPr="002E3441" w:rsidRDefault="002E3441" w:rsidP="002E3441">
      <w:pPr>
        <w:spacing w:line="240" w:lineRule="auto"/>
        <w:rPr>
          <w:rFonts w:eastAsia="Times New Roman" w:cs="Arial"/>
          <w:color w:val="000000"/>
          <w:lang w:eastAsia="bg-BG"/>
        </w:rPr>
      </w:pPr>
    </w:p>
    <w:p w14:paraId="103F3236" w14:textId="4F4FBB36" w:rsidR="002E3441" w:rsidRPr="002E3441" w:rsidRDefault="002E3441" w:rsidP="002E3441">
      <w:pPr>
        <w:spacing w:line="240" w:lineRule="auto"/>
        <w:rPr>
          <w:rFonts w:eastAsia="Times New Roman" w:cs="Arial"/>
        </w:rPr>
      </w:pPr>
      <w:r w:rsidRPr="002E3441">
        <w:rPr>
          <w:rFonts w:eastAsia="Times New Roman" w:cs="Arial"/>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 инхибитор или съпътстващ диуретик се прилага за първи път или след първоначално повишение на дозата.</w:t>
      </w:r>
    </w:p>
    <w:p w14:paraId="52E8E069" w14:textId="77777777" w:rsidR="002E3441" w:rsidRPr="002E3441" w:rsidRDefault="002E3441" w:rsidP="002E3441">
      <w:pPr>
        <w:spacing w:line="240" w:lineRule="auto"/>
        <w:rPr>
          <w:rFonts w:eastAsia="Times New Roman" w:cs="Arial"/>
          <w:color w:val="000000"/>
          <w:lang w:eastAsia="bg-BG"/>
        </w:rPr>
      </w:pPr>
    </w:p>
    <w:p w14:paraId="6375F40B" w14:textId="35E95183" w:rsidR="002E3441" w:rsidRPr="002E3441" w:rsidRDefault="002E3441" w:rsidP="002E3441">
      <w:pPr>
        <w:spacing w:line="240" w:lineRule="auto"/>
        <w:rPr>
          <w:rFonts w:eastAsia="Times New Roman" w:cs="Arial"/>
        </w:rPr>
      </w:pPr>
      <w:r w:rsidRPr="002E3441">
        <w:rPr>
          <w:rFonts w:eastAsia="Times New Roman" w:cs="Arial"/>
          <w:color w:val="000000"/>
          <w:lang w:eastAsia="bg-BG"/>
        </w:rPr>
        <w:t>Значително активиране на ренин-ангиотензин-алдостерон системата може да се очаква и е необходимо медицинско наблюдение, включително проследяване на кръвното налягане например при:</w:t>
      </w:r>
    </w:p>
    <w:p w14:paraId="4EFF14E1" w14:textId="77777777"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страдащи от тежка форма на хипертония;</w:t>
      </w:r>
    </w:p>
    <w:p w14:paraId="2A5AD90B" w14:textId="77777777"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с декомпенсирана сърдечна застойна недостатъчност;</w:t>
      </w:r>
    </w:p>
    <w:p w14:paraId="334DC84D" w14:textId="77777777"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с хемодинамично значимо нарушение на левокамерния входен или изходен кръвоток (напр. стеноза на аортната или митралната клапа);</w:t>
      </w:r>
    </w:p>
    <w:p w14:paraId="41E2F16F" w14:textId="77777777"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с едностранна стеноза на бъбречната артерия и с функциониращ втори бъбрек;</w:t>
      </w:r>
    </w:p>
    <w:p w14:paraId="577D60F8" w14:textId="77777777"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с чернодробна цироза и/или асцит;</w:t>
      </w:r>
    </w:p>
    <w:p w14:paraId="73D0F56D" w14:textId="4045F965" w:rsidR="002E3441" w:rsidRPr="002E3441" w:rsidRDefault="002E3441" w:rsidP="002E3441">
      <w:pPr>
        <w:pStyle w:val="ListParagraph"/>
        <w:numPr>
          <w:ilvl w:val="0"/>
          <w:numId w:val="39"/>
        </w:numPr>
        <w:spacing w:line="240" w:lineRule="auto"/>
        <w:rPr>
          <w:rFonts w:eastAsia="Times New Roman" w:cs="Arial"/>
          <w:color w:val="000000"/>
          <w:lang w:eastAsia="bg-BG"/>
        </w:rPr>
      </w:pPr>
      <w:r w:rsidRPr="002E3441">
        <w:rPr>
          <w:rFonts w:eastAsia="Times New Roman" w:cs="Arial"/>
          <w:color w:val="000000"/>
          <w:lang w:eastAsia="bg-BG"/>
        </w:rPr>
        <w:t>пациенти, подложени на голяма хирургична интервенция или поставени под анестезия с вещества, предизвикващи хипотония.</w:t>
      </w:r>
    </w:p>
    <w:p w14:paraId="4DD2AED1" w14:textId="77777777" w:rsidR="002E3441" w:rsidRPr="002E3441" w:rsidRDefault="002E3441" w:rsidP="002E3441">
      <w:pPr>
        <w:spacing w:line="240" w:lineRule="auto"/>
        <w:rPr>
          <w:rFonts w:eastAsia="Times New Roman" w:cs="Arial"/>
          <w:color w:val="000000"/>
          <w:lang w:eastAsia="bg-BG"/>
        </w:rPr>
      </w:pPr>
    </w:p>
    <w:p w14:paraId="32643B74" w14:textId="7FFDFCA8" w:rsidR="002E3441" w:rsidRPr="002E3441" w:rsidRDefault="002E3441" w:rsidP="002E3441">
      <w:pPr>
        <w:spacing w:line="240" w:lineRule="auto"/>
        <w:rPr>
          <w:rFonts w:eastAsia="Times New Roman" w:cs="Arial"/>
        </w:rPr>
      </w:pPr>
      <w:r w:rsidRPr="002E3441">
        <w:rPr>
          <w:rFonts w:eastAsia="Times New Roman" w:cs="Arial"/>
          <w:color w:val="000000"/>
          <w:lang w:eastAsia="bg-BG"/>
        </w:rPr>
        <w:t>Като обща мярка се препоръчва коригиране на дехидратацията, хиповолемията или солевия дефицит (при пациенти със сърдечна недостатъчност, обаче, тази мярка трябва да бъде внимателно преценена спрямо риска от обемно претоварване).</w:t>
      </w:r>
    </w:p>
    <w:p w14:paraId="2CC3DAC0" w14:textId="77777777" w:rsidR="002E3441" w:rsidRPr="002E3441" w:rsidRDefault="002E3441" w:rsidP="002E3441">
      <w:pPr>
        <w:pStyle w:val="ListParagraph"/>
        <w:numPr>
          <w:ilvl w:val="0"/>
          <w:numId w:val="2"/>
        </w:numPr>
        <w:spacing w:line="240" w:lineRule="auto"/>
        <w:rPr>
          <w:rFonts w:eastAsia="Times New Roman" w:cs="Arial"/>
          <w:color w:val="000000"/>
          <w:lang w:eastAsia="bg-BG"/>
        </w:rPr>
      </w:pPr>
      <w:r w:rsidRPr="002E3441">
        <w:rPr>
          <w:rFonts w:eastAsia="Times New Roman" w:cs="Arial"/>
          <w:color w:val="000000"/>
          <w:lang w:eastAsia="bg-BG"/>
        </w:rPr>
        <w:t>Преходна или персистираща сърдечна недостатъчност след инфаркт на миокарда;</w:t>
      </w:r>
    </w:p>
    <w:p w14:paraId="0445D27C" w14:textId="51BF238E" w:rsidR="002E3441" w:rsidRPr="002E3441" w:rsidRDefault="002E3441" w:rsidP="002E3441">
      <w:pPr>
        <w:pStyle w:val="ListParagraph"/>
        <w:numPr>
          <w:ilvl w:val="0"/>
          <w:numId w:val="2"/>
        </w:numPr>
        <w:spacing w:line="240" w:lineRule="auto"/>
        <w:rPr>
          <w:rFonts w:eastAsia="Times New Roman" w:cs="Arial"/>
          <w:color w:val="000000"/>
          <w:lang w:eastAsia="bg-BG"/>
        </w:rPr>
      </w:pPr>
      <w:r w:rsidRPr="002E3441">
        <w:rPr>
          <w:rFonts w:eastAsia="Times New Roman" w:cs="Arial"/>
          <w:color w:val="000000"/>
          <w:lang w:eastAsia="bg-BG"/>
        </w:rPr>
        <w:t>Пациенти, изложени на риск от сърдечна или мозъчна исхемия в случай на остра хипотония.</w:t>
      </w:r>
    </w:p>
    <w:p w14:paraId="05A88F61"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В началната фаза на лечение е необходимо специално лекарско наблюдение.</w:t>
      </w:r>
    </w:p>
    <w:p w14:paraId="073BC612" w14:textId="77777777" w:rsidR="002E3441" w:rsidRPr="002E3441" w:rsidRDefault="002E3441" w:rsidP="002E3441">
      <w:pPr>
        <w:spacing w:line="240" w:lineRule="auto"/>
        <w:rPr>
          <w:rFonts w:eastAsia="Times New Roman" w:cs="Arial"/>
          <w:i/>
          <w:iCs/>
          <w:color w:val="000000"/>
          <w:lang w:eastAsia="bg-BG"/>
        </w:rPr>
      </w:pPr>
    </w:p>
    <w:p w14:paraId="2E9135C9" w14:textId="70ABBB42"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Пациенти в старческа възраст</w:t>
      </w:r>
    </w:p>
    <w:p w14:paraId="13C926AE"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Вж. т.4.2.</w:t>
      </w:r>
    </w:p>
    <w:p w14:paraId="41E5EF20" w14:textId="77777777" w:rsidR="002E3441" w:rsidRPr="002E3441" w:rsidRDefault="002E3441" w:rsidP="002E3441">
      <w:pPr>
        <w:spacing w:line="240" w:lineRule="auto"/>
        <w:rPr>
          <w:rFonts w:eastAsia="Times New Roman" w:cs="Arial"/>
          <w:i/>
          <w:iCs/>
          <w:color w:val="000000"/>
          <w:lang w:eastAsia="bg-BG"/>
        </w:rPr>
      </w:pPr>
    </w:p>
    <w:p w14:paraId="26DD9FB4" w14:textId="1B2A5404"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Хирургична интервенция</w:t>
      </w:r>
    </w:p>
    <w:p w14:paraId="1F44829A"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lastRenderedPageBreak/>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5EEFFFAD" w14:textId="77777777" w:rsidR="002E3441" w:rsidRPr="002E3441" w:rsidRDefault="002E3441" w:rsidP="002E3441">
      <w:pPr>
        <w:spacing w:line="240" w:lineRule="auto"/>
        <w:rPr>
          <w:rFonts w:eastAsia="Times New Roman" w:cs="Arial"/>
          <w:i/>
          <w:iCs/>
          <w:color w:val="000000"/>
          <w:lang w:eastAsia="bg-BG"/>
        </w:rPr>
      </w:pPr>
    </w:p>
    <w:p w14:paraId="225308FE" w14:textId="2D137804"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Проследяване на бъбречната функция</w:t>
      </w:r>
    </w:p>
    <w:p w14:paraId="668CB0D8"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Бъбречната функция трябва да се оценява преди и по време на лечение и дозата да се адаптира, особено през първите седмици от лечението. При пациентите с нарушена бъбречна функция се изисква особено внимателно проследяване (вж. т.4.2). Съществува риск от влошаване на бъбречната функция, най-вече при пациенти със застойна сърдечна недостатъчност или след бъбречна трансплантация.</w:t>
      </w:r>
    </w:p>
    <w:p w14:paraId="37F6ACB5" w14:textId="77777777" w:rsidR="002E3441" w:rsidRPr="002E3441" w:rsidRDefault="002E3441" w:rsidP="002E3441">
      <w:pPr>
        <w:spacing w:line="240" w:lineRule="auto"/>
        <w:rPr>
          <w:rFonts w:eastAsia="Times New Roman" w:cs="Arial"/>
          <w:i/>
          <w:iCs/>
          <w:color w:val="000000"/>
          <w:lang w:eastAsia="bg-BG"/>
        </w:rPr>
      </w:pPr>
    </w:p>
    <w:p w14:paraId="3E692DA1" w14:textId="383081F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Ангионевротичен оток</w:t>
      </w:r>
    </w:p>
    <w:p w14:paraId="64084730"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Случаи на ангионевротичен оток са съобщавани при пациенти, лекувани с АСЕ инхибитори, включително рамиприл (вж. т.4.8).</w:t>
      </w:r>
    </w:p>
    <w:p w14:paraId="2C9FE424" w14:textId="0D4C7CA4" w:rsidR="002E3441" w:rsidRPr="002E3441" w:rsidRDefault="002E3441" w:rsidP="002E3441">
      <w:pPr>
        <w:spacing w:line="240" w:lineRule="auto"/>
        <w:rPr>
          <w:rFonts w:eastAsia="Times New Roman" w:cs="Arial"/>
          <w:color w:val="000000"/>
          <w:lang w:eastAsia="bg-BG"/>
        </w:rPr>
      </w:pPr>
      <w:r w:rsidRPr="002E3441">
        <w:rPr>
          <w:rFonts w:eastAsia="Times New Roman" w:cs="Arial"/>
          <w:color w:val="000000"/>
          <w:lang w:eastAsia="bg-BG"/>
        </w:rPr>
        <w:t>В случай на ангионевротичен оток, приемът на рамиприл трябва да бъде преустановен. Своевременно трябва да се назначи спешно лечение. Пациентът трябва да бъде под наблюдение поне 12-24 часа и да бъде изписан след напълно отзвучаване на симптомите. Интестинален ангионевротичен оток е съобщаван при пациенти, лекувани с АСЕ инхибитори, вкл. рамиприл (вж. т.4.8). При тези пациенти се наблюдава абдоминална болка (със или без гадене или повръщане).</w:t>
      </w:r>
    </w:p>
    <w:p w14:paraId="4A564DBC" w14:textId="6BF0FAF0" w:rsidR="002E3441" w:rsidRPr="002E3441" w:rsidRDefault="002E3441" w:rsidP="002E3441">
      <w:pPr>
        <w:spacing w:line="240" w:lineRule="auto"/>
        <w:rPr>
          <w:rFonts w:eastAsia="Times New Roman" w:cs="Arial"/>
          <w:color w:val="000000"/>
          <w:lang w:eastAsia="bg-BG"/>
        </w:rPr>
      </w:pPr>
    </w:p>
    <w:p w14:paraId="42A59174" w14:textId="7777777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Свръхчувствителност/ангиоедем</w:t>
      </w:r>
    </w:p>
    <w:p w14:paraId="64C9DC8A"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 не трябва да се започва по-рано от 36 часа след последната доза сакубитрил/валсартан (вж. точки 4.3 и 4.5).</w:t>
      </w:r>
    </w:p>
    <w:p w14:paraId="2F1E8C5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Съпътстващата употреба на АСЕ инхибитори с рацекадотрил, </w:t>
      </w:r>
      <w:proofErr w:type="spellStart"/>
      <w:r w:rsidRPr="002E3441">
        <w:rPr>
          <w:rFonts w:eastAsia="Times New Roman" w:cs="Arial"/>
          <w:color w:val="000000"/>
          <w:lang w:val="en-US"/>
        </w:rPr>
        <w:t>mTOR</w:t>
      </w:r>
      <w:proofErr w:type="spellEnd"/>
      <w:r w:rsidRPr="002E3441">
        <w:rPr>
          <w:rFonts w:eastAsia="Times New Roman" w:cs="Arial"/>
          <w:color w:val="000000"/>
          <w:lang w:val="ru-RU"/>
        </w:rPr>
        <w:t xml:space="preserve"> </w:t>
      </w:r>
      <w:r w:rsidRPr="002E3441">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2E3441">
        <w:rPr>
          <w:rFonts w:eastAsia="Times New Roman" w:cs="Arial"/>
          <w:color w:val="000000"/>
          <w:lang w:val="en-US"/>
        </w:rPr>
        <w:t>mTOR</w:t>
      </w:r>
      <w:proofErr w:type="spellEnd"/>
      <w:r w:rsidRPr="002E3441">
        <w:rPr>
          <w:rFonts w:eastAsia="Times New Roman" w:cs="Arial"/>
          <w:color w:val="000000"/>
          <w:lang w:val="ru-RU"/>
        </w:rPr>
        <w:t xml:space="preserve"> </w:t>
      </w:r>
      <w:r w:rsidRPr="002E3441">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69F0C6D0" w14:textId="77777777" w:rsidR="002E3441" w:rsidRPr="002E3441" w:rsidRDefault="002E3441" w:rsidP="002E3441">
      <w:pPr>
        <w:spacing w:line="240" w:lineRule="auto"/>
        <w:rPr>
          <w:rFonts w:eastAsia="Times New Roman" w:cs="Arial"/>
          <w:i/>
          <w:iCs/>
          <w:color w:val="000000"/>
          <w:lang w:eastAsia="bg-BG"/>
        </w:rPr>
      </w:pPr>
    </w:p>
    <w:p w14:paraId="41FA1F19" w14:textId="3CB0E93E"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Анафилактични реакции при десенсибилизация</w:t>
      </w:r>
    </w:p>
    <w:p w14:paraId="3387DED8"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При лечение с АСЕ инхибитори има по-голяма вероятност и повишена степен на 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приема на рамиприл.</w:t>
      </w:r>
    </w:p>
    <w:p w14:paraId="30953F9D" w14:textId="77777777" w:rsidR="002E3441" w:rsidRPr="002E3441" w:rsidRDefault="002E3441" w:rsidP="002E3441">
      <w:pPr>
        <w:spacing w:line="240" w:lineRule="auto"/>
        <w:rPr>
          <w:rFonts w:eastAsia="Times New Roman" w:cs="Arial"/>
          <w:i/>
          <w:iCs/>
          <w:color w:val="000000"/>
          <w:lang w:eastAsia="bg-BG"/>
        </w:rPr>
      </w:pPr>
    </w:p>
    <w:p w14:paraId="7E7CD95C" w14:textId="55080ADA"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Серумен калий</w:t>
      </w:r>
    </w:p>
    <w:p w14:paraId="16AB96E9"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FB08414" w14:textId="77777777" w:rsidR="002E3441" w:rsidRPr="002E3441" w:rsidRDefault="002E3441" w:rsidP="002E3441">
      <w:pPr>
        <w:spacing w:line="240" w:lineRule="auto"/>
        <w:rPr>
          <w:rFonts w:eastAsia="Times New Roman" w:cs="Arial"/>
          <w:i/>
          <w:iCs/>
          <w:color w:val="000000"/>
          <w:lang w:eastAsia="bg-BG"/>
        </w:rPr>
      </w:pPr>
    </w:p>
    <w:p w14:paraId="4FC91F1E" w14:textId="68B62B85"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lastRenderedPageBreak/>
        <w:t>Неутропения/ агранулоцитоза</w:t>
      </w:r>
    </w:p>
    <w:p w14:paraId="71BB9DC2"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Неутропения/ агранулоцитоза, както и тромбоцитопения и анемия, са наблюдавани в редки случаи; съобщавано е и за потискане на костно-мозъчната функция. Препоръчва се проследяване броя на левкоцитите за установяване на евентуална левкопения. По-често проследяване трябва в началото на лечението и при пациенти с увредена бъбречна функция, пациенти, страдащи от колагеново заболяване (напр. лупус еритематозус или склеродерма), както и при всички пациенти, лекувани с други лекарствени продукти, които могат да предизвикат промени в кръвната картина (вж. т.4.5 и т.4.8).</w:t>
      </w:r>
    </w:p>
    <w:p w14:paraId="0881BD14" w14:textId="77777777" w:rsidR="002E3441" w:rsidRPr="002E3441" w:rsidRDefault="002E3441" w:rsidP="002E3441">
      <w:pPr>
        <w:spacing w:line="240" w:lineRule="auto"/>
        <w:rPr>
          <w:rFonts w:eastAsia="Times New Roman" w:cs="Arial"/>
          <w:i/>
          <w:iCs/>
          <w:color w:val="000000"/>
          <w:lang w:eastAsia="bg-BG"/>
        </w:rPr>
      </w:pPr>
    </w:p>
    <w:p w14:paraId="45A00FD7" w14:textId="21C7C949"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Етнически разлики</w:t>
      </w:r>
    </w:p>
    <w:p w14:paraId="288C8865"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АСЕ инхибиторите са причина за по-висока честота на ангионевротичен оток при чернокожи пациенти в сравнение с другите пациенти.</w:t>
      </w:r>
    </w:p>
    <w:p w14:paraId="325943A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Както при другите АСЕ 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хипертонични пациенти.</w:t>
      </w:r>
    </w:p>
    <w:p w14:paraId="405E5AC9" w14:textId="77777777" w:rsidR="002E3441" w:rsidRPr="002E3441" w:rsidRDefault="002E3441" w:rsidP="002E3441">
      <w:pPr>
        <w:spacing w:line="240" w:lineRule="auto"/>
        <w:rPr>
          <w:rFonts w:eastAsia="Times New Roman" w:cs="Arial"/>
          <w:i/>
          <w:iCs/>
          <w:color w:val="000000"/>
          <w:lang w:eastAsia="bg-BG"/>
        </w:rPr>
      </w:pPr>
    </w:p>
    <w:p w14:paraId="25849FDB" w14:textId="743F6DA5"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Кашлица</w:t>
      </w:r>
    </w:p>
    <w:p w14:paraId="59DE86A6" w14:textId="77777777" w:rsidR="002E3441" w:rsidRPr="002E3441" w:rsidRDefault="002E3441" w:rsidP="002E3441">
      <w:pPr>
        <w:rPr>
          <w:rFonts w:eastAsia="Times New Roman" w:cs="Arial"/>
        </w:rPr>
      </w:pPr>
      <w:r w:rsidRPr="002E3441">
        <w:rPr>
          <w:rFonts w:eastAsia="Times New Roman" w:cs="Arial"/>
          <w:color w:val="000000"/>
          <w:lang w:eastAsia="bg-BG"/>
        </w:rPr>
        <w:t>Има съобщения за кашлица при употреба на АСЕ инхибитори. Обикновено кашлицата е</w:t>
      </w:r>
      <w:r w:rsidRPr="002E3441">
        <w:rPr>
          <w:rFonts w:eastAsia="Times New Roman" w:cs="Arial"/>
          <w:color w:val="000000"/>
          <w:lang w:val="ru-RU" w:eastAsia="bg-BG"/>
        </w:rPr>
        <w:t xml:space="preserve"> </w:t>
      </w:r>
      <w:r w:rsidRPr="002E3441">
        <w:rPr>
          <w:rFonts w:eastAsia="Times New Roman" w:cs="Arial"/>
          <w:color w:val="000000"/>
          <w:lang w:eastAsia="bg-BG"/>
        </w:rPr>
        <w:t>непродуктивна, продължителна и отзвучава след прекратяване на лечението. Индуцираната от АСЕ инхибитори кашлица трябва да се разглежда като част от диференциалната диагноза за кашлицата.</w:t>
      </w:r>
    </w:p>
    <w:p w14:paraId="3D1FE6D3" w14:textId="77777777" w:rsidR="002E3441" w:rsidRPr="002E3441" w:rsidRDefault="002E3441" w:rsidP="002E3441">
      <w:pPr>
        <w:spacing w:line="240" w:lineRule="auto"/>
        <w:rPr>
          <w:rFonts w:eastAsia="Times New Roman" w:cs="Arial"/>
          <w:color w:val="000000"/>
          <w:u w:val="single"/>
          <w:lang w:eastAsia="bg-BG"/>
        </w:rPr>
      </w:pPr>
    </w:p>
    <w:p w14:paraId="48E066CB" w14:textId="19646FC0" w:rsidR="002E3441" w:rsidRPr="002E3441" w:rsidRDefault="002E3441" w:rsidP="002E3441">
      <w:pPr>
        <w:spacing w:line="240" w:lineRule="auto"/>
        <w:rPr>
          <w:rFonts w:eastAsia="Times New Roman" w:cs="Arial"/>
        </w:rPr>
      </w:pPr>
      <w:r w:rsidRPr="002E3441">
        <w:rPr>
          <w:rFonts w:eastAsia="Times New Roman" w:cs="Arial"/>
          <w:color w:val="000000"/>
          <w:u w:val="single"/>
          <w:lang w:eastAsia="bg-BG"/>
        </w:rPr>
        <w:t>Във връзка с амлодипин:</w:t>
      </w:r>
    </w:p>
    <w:p w14:paraId="63D46770"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Не са установени безопасността и ефикасността на амлодипин при хипертонични кризи.</w:t>
      </w:r>
    </w:p>
    <w:p w14:paraId="3A7D8F99" w14:textId="77777777" w:rsidR="002E3441" w:rsidRPr="002E3441" w:rsidRDefault="002E3441" w:rsidP="002E3441">
      <w:pPr>
        <w:spacing w:line="240" w:lineRule="auto"/>
        <w:rPr>
          <w:rFonts w:eastAsia="Times New Roman" w:cs="Arial"/>
          <w:i/>
          <w:iCs/>
          <w:color w:val="000000"/>
          <w:lang w:eastAsia="bg-BG"/>
        </w:rPr>
      </w:pPr>
    </w:p>
    <w:p w14:paraId="669130E4" w14:textId="0BE710D6"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Пациенти със сърдечна недостатъчност</w:t>
      </w:r>
    </w:p>
    <w:p w14:paraId="6B0D88AC"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При пациенти със сърдечна недостатъчност лечението трябва да се провежда с повишено внимание. В едно дългосрочно, плацебо-контролирано проучване при пациенти с тежка форма на сърдечна недостатъчност (клас III и IV по </w:t>
      </w:r>
      <w:r w:rsidRPr="002E3441">
        <w:rPr>
          <w:rFonts w:eastAsia="Times New Roman" w:cs="Arial"/>
          <w:color w:val="000000"/>
          <w:lang w:val="en-US"/>
        </w:rPr>
        <w:t>NYHA</w:t>
      </w:r>
      <w:r w:rsidRPr="002E3441">
        <w:rPr>
          <w:rFonts w:eastAsia="Times New Roman" w:cs="Arial"/>
          <w:color w:val="000000"/>
          <w:lang w:val="ru-RU"/>
        </w:rPr>
        <w:t xml:space="preserve">), </w:t>
      </w:r>
      <w:r w:rsidRPr="002E3441">
        <w:rPr>
          <w:rFonts w:eastAsia="Times New Roman" w:cs="Arial"/>
          <w:color w:val="000000"/>
          <w:lang w:eastAsia="bg-BG"/>
        </w:rPr>
        <w:t>съобщената честота на белодробен оток е по-висока при групата на амлодипин в сравнение с групата на плацебо (вж. точка 5.1). Блокерите на калциевите канали, в т.ч. амлодипин, трябва да се използват с повишено внимание при пациенти, страдащи от застойна сърдечна недостатъчност, тъй като тези лекарствени продукти могат да повишат риска от настъпване на бъдещи сърдечно-съдови инциденти или смърт.</w:t>
      </w:r>
    </w:p>
    <w:p w14:paraId="17C0080C" w14:textId="77777777" w:rsidR="002E3441" w:rsidRPr="002E3441" w:rsidRDefault="002E3441" w:rsidP="002E3441">
      <w:pPr>
        <w:spacing w:line="240" w:lineRule="auto"/>
        <w:rPr>
          <w:rFonts w:eastAsia="Times New Roman" w:cs="Arial"/>
          <w:i/>
          <w:iCs/>
          <w:color w:val="000000"/>
          <w:lang w:eastAsia="bg-BG"/>
        </w:rPr>
      </w:pPr>
    </w:p>
    <w:p w14:paraId="01411344" w14:textId="7DFAC0B6"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Употреба при пациенти с увредена чернодробна функция</w:t>
      </w:r>
    </w:p>
    <w:p w14:paraId="388CD705"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Полуживотьт на амлодипин е удължен и стойностите на площта под кривата </w:t>
      </w:r>
      <w:r w:rsidRPr="002E3441">
        <w:rPr>
          <w:rFonts w:eastAsia="Times New Roman" w:cs="Arial"/>
          <w:color w:val="000000"/>
          <w:lang w:val="ru-RU"/>
        </w:rPr>
        <w:t>(</w:t>
      </w:r>
      <w:r w:rsidRPr="002E3441">
        <w:rPr>
          <w:rFonts w:eastAsia="Times New Roman" w:cs="Arial"/>
          <w:color w:val="000000"/>
          <w:lang w:val="en-US"/>
        </w:rPr>
        <w:t>AUC</w:t>
      </w:r>
      <w:r w:rsidRPr="002E3441">
        <w:rPr>
          <w:rFonts w:eastAsia="Times New Roman" w:cs="Arial"/>
          <w:color w:val="000000"/>
          <w:lang w:val="ru-RU"/>
        </w:rPr>
        <w:t xml:space="preserve">) </w:t>
      </w:r>
      <w:r w:rsidRPr="002E3441">
        <w:rPr>
          <w:rFonts w:eastAsia="Times New Roman" w:cs="Arial"/>
          <w:color w:val="000000"/>
          <w:lang w:eastAsia="bg-BG"/>
        </w:rPr>
        <w:t>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w:t>
      </w:r>
    </w:p>
    <w:p w14:paraId="028060C4" w14:textId="77777777" w:rsidR="002E3441" w:rsidRPr="002E3441" w:rsidRDefault="002E3441" w:rsidP="002E3441">
      <w:pPr>
        <w:spacing w:line="240" w:lineRule="auto"/>
        <w:rPr>
          <w:rFonts w:eastAsia="Times New Roman" w:cs="Arial"/>
          <w:i/>
          <w:iCs/>
          <w:color w:val="000000"/>
          <w:lang w:eastAsia="bg-BG"/>
        </w:rPr>
      </w:pPr>
    </w:p>
    <w:p w14:paraId="0E21A0F4" w14:textId="6E81BEC4"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Употреба при пациенти в старческа възраст</w:t>
      </w:r>
    </w:p>
    <w:p w14:paraId="3B28702E"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При пациентите в старческа възраст дозата трябва да се увеличава с повишено внимание (вж. т. 4.2 и т. 5.2).</w:t>
      </w:r>
    </w:p>
    <w:p w14:paraId="103143AD" w14:textId="3D0166A3" w:rsidR="002E3441" w:rsidRPr="002E3441" w:rsidRDefault="002E3441" w:rsidP="002E3441"/>
    <w:p w14:paraId="62F27C9B" w14:textId="49EEBC24" w:rsidR="00DB32D3" w:rsidRDefault="002C50EE" w:rsidP="005726E3">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6B48C90" w14:textId="37816833" w:rsidR="002E3441" w:rsidRDefault="002E3441" w:rsidP="002E3441"/>
    <w:p w14:paraId="3CBAAD2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Във връзка с рамиприл:</w:t>
      </w:r>
    </w:p>
    <w:p w14:paraId="6DC6DB1F" w14:textId="77777777" w:rsidR="002E3441" w:rsidRPr="002E3441" w:rsidRDefault="002E3441" w:rsidP="002E3441">
      <w:pPr>
        <w:spacing w:line="240" w:lineRule="auto"/>
        <w:rPr>
          <w:rFonts w:eastAsia="Times New Roman" w:cs="Arial"/>
          <w:i/>
          <w:iCs/>
          <w:color w:val="000000"/>
          <w:lang w:eastAsia="bg-BG"/>
        </w:rPr>
      </w:pPr>
    </w:p>
    <w:p w14:paraId="6090E0EB" w14:textId="49055CD3"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Противопоказани комбинации</w:t>
      </w:r>
    </w:p>
    <w:p w14:paraId="311182F8"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Данни от клинични проучвания показват, че двойното блокиране на рения -ангиотензин алдостероновата система (РААС) чрез комбинираната употреба на АСЕ инхибитори, ангиотензин </w:t>
      </w:r>
      <w:r w:rsidRPr="002E3441">
        <w:rPr>
          <w:rFonts w:eastAsia="Times New Roman" w:cs="Arial"/>
          <w:color w:val="000000"/>
          <w:lang w:val="en-US"/>
        </w:rPr>
        <w:t>II</w:t>
      </w:r>
      <w:r w:rsidRPr="002E344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754F458B" w14:textId="77777777" w:rsidR="002E3441" w:rsidRPr="002E3441" w:rsidRDefault="002E3441" w:rsidP="002E3441">
      <w:pPr>
        <w:spacing w:line="240" w:lineRule="auto"/>
        <w:rPr>
          <w:rFonts w:eastAsia="Times New Roman" w:cs="Arial"/>
          <w:color w:val="000000"/>
          <w:lang w:eastAsia="bg-BG"/>
        </w:rPr>
      </w:pPr>
    </w:p>
    <w:p w14:paraId="07DA37A4" w14:textId="00D1379D" w:rsidR="002E3441" w:rsidRPr="002E3441" w:rsidRDefault="002E3441" w:rsidP="002E3441">
      <w:pPr>
        <w:spacing w:line="240" w:lineRule="auto"/>
        <w:rPr>
          <w:rFonts w:eastAsia="Times New Roman" w:cs="Arial"/>
        </w:rPr>
      </w:pPr>
      <w:r w:rsidRPr="002E3441">
        <w:rPr>
          <w:rFonts w:eastAsia="Times New Roman" w:cs="Arial"/>
          <w:color w:val="000000"/>
          <w:lang w:eastAsia="bg-BG"/>
        </w:rPr>
        <w:t>Екстракорпорално лечение, при които има контакт на кръвта с отрицателно заредени повърхности, като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се свързва с по-висок риск от тежка анафилактоидна реакция (вж. т.4.3).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1620D7E0" w14:textId="77777777" w:rsidR="002E3441" w:rsidRPr="002E3441" w:rsidRDefault="002E3441" w:rsidP="002E3441">
      <w:pPr>
        <w:spacing w:line="240" w:lineRule="auto"/>
        <w:rPr>
          <w:rFonts w:eastAsia="Times New Roman" w:cs="Arial"/>
          <w:i/>
          <w:iCs/>
          <w:color w:val="000000"/>
          <w:u w:val="single"/>
          <w:lang w:eastAsia="bg-BG"/>
        </w:rPr>
      </w:pPr>
    </w:p>
    <w:p w14:paraId="5995565C" w14:textId="7D2BD895" w:rsidR="002E3441" w:rsidRPr="002E3441" w:rsidRDefault="002E3441" w:rsidP="002E3441">
      <w:pPr>
        <w:spacing w:line="240" w:lineRule="auto"/>
        <w:rPr>
          <w:rFonts w:eastAsia="Times New Roman" w:cs="Arial"/>
        </w:rPr>
      </w:pPr>
      <w:r w:rsidRPr="002E3441">
        <w:rPr>
          <w:rFonts w:eastAsia="Times New Roman" w:cs="Arial"/>
          <w:i/>
          <w:iCs/>
          <w:color w:val="000000"/>
          <w:u w:val="single"/>
          <w:lang w:eastAsia="bg-BG"/>
        </w:rPr>
        <w:t>Предпазни мерки при употреба</w:t>
      </w:r>
    </w:p>
    <w:p w14:paraId="511EE1B6" w14:textId="7777777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Калиеви соли, хепарин, калий-съхраняващи диуретици и други активни вещества,</w:t>
      </w:r>
      <w:r w:rsidRPr="002E3441">
        <w:rPr>
          <w:rFonts w:eastAsia="Times New Roman" w:cs="Arial"/>
          <w:i/>
          <w:iCs/>
          <w:color w:val="000000"/>
          <w:lang w:val="ru-RU"/>
        </w:rPr>
        <w:t xml:space="preserve"> </w:t>
      </w:r>
      <w:r w:rsidRPr="002E3441">
        <w:rPr>
          <w:rFonts w:eastAsia="Times New Roman" w:cs="Arial"/>
          <w:i/>
          <w:iCs/>
          <w:color w:val="000000"/>
          <w:lang w:eastAsia="bg-BG"/>
        </w:rPr>
        <w:t>повишаващи плазмените нива на калия (включително ангиотензин II антагонисти, триметоприм</w:t>
      </w:r>
    </w:p>
    <w:p w14:paraId="73744DCC" w14:textId="77777777" w:rsidR="002E3441" w:rsidRPr="002E3441" w:rsidRDefault="002E3441" w:rsidP="002E3441">
      <w:pPr>
        <w:rPr>
          <w:rFonts w:eastAsia="Times New Roman" w:cs="Arial"/>
        </w:rPr>
      </w:pPr>
      <w:r w:rsidRPr="002E3441">
        <w:rPr>
          <w:rFonts w:eastAsia="Times New Roman" w:cs="Arial"/>
          <w:i/>
          <w:iCs/>
          <w:color w:val="000000"/>
          <w:lang w:eastAsia="bg-BG"/>
        </w:rPr>
        <w:t>такролимус, циклоспорин):</w:t>
      </w:r>
      <w:r w:rsidRPr="002E3441">
        <w:rPr>
          <w:rFonts w:eastAsia="Times New Roman" w:cs="Arial"/>
          <w:color w:val="000000"/>
          <w:lang w:eastAsia="bg-BG"/>
        </w:rPr>
        <w:t xml:space="preserve"> възможно е да се прояви хиперкалиемия, поради което се изсиква</w:t>
      </w:r>
      <w:r w:rsidRPr="002E3441">
        <w:rPr>
          <w:rFonts w:eastAsia="Times New Roman" w:cs="Arial"/>
          <w:color w:val="000000"/>
          <w:lang w:val="ru-RU" w:eastAsia="bg-BG"/>
        </w:rPr>
        <w:t xml:space="preserve"> </w:t>
      </w:r>
      <w:r w:rsidRPr="002E3441">
        <w:rPr>
          <w:rFonts w:eastAsia="Times New Roman" w:cs="Arial"/>
          <w:color w:val="000000"/>
          <w:lang w:eastAsia="bg-BG"/>
        </w:rPr>
        <w:t>стриктно проследяване на серумния калий.</w:t>
      </w:r>
    </w:p>
    <w:p w14:paraId="44045F15" w14:textId="77777777" w:rsidR="002E3441" w:rsidRPr="002E3441" w:rsidRDefault="002E3441" w:rsidP="002E3441">
      <w:pPr>
        <w:spacing w:line="240" w:lineRule="auto"/>
        <w:rPr>
          <w:rFonts w:eastAsia="Times New Roman" w:cs="Arial"/>
          <w:i/>
          <w:iCs/>
          <w:color w:val="000000"/>
          <w:lang w:eastAsia="bg-BG"/>
        </w:rPr>
      </w:pPr>
    </w:p>
    <w:p w14:paraId="4FD9767B" w14:textId="5BD636E2"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Триметоприм или комбинацията с фиксирани дози триметоприм и сулфаметоксазол (ко-тримоксазол):</w:t>
      </w:r>
    </w:p>
    <w:p w14:paraId="64A331C3"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Повишена честота на хиперкалиемия се наблюдава при пациенти, приемащи АСЕ инхибитори и триметоприм или комбинацията с фиксирани дози триметоприм и сулфаметоксазол (ко-тримоксазол).</w:t>
      </w:r>
    </w:p>
    <w:p w14:paraId="520C6AC2" w14:textId="77777777" w:rsidR="002E3441" w:rsidRPr="002E3441" w:rsidRDefault="002E3441" w:rsidP="002E3441">
      <w:pPr>
        <w:spacing w:line="240" w:lineRule="auto"/>
        <w:rPr>
          <w:rFonts w:eastAsia="Times New Roman" w:cs="Arial"/>
          <w:i/>
          <w:iCs/>
          <w:color w:val="000000"/>
          <w:lang w:eastAsia="bg-BG"/>
        </w:rPr>
      </w:pPr>
    </w:p>
    <w:p w14:paraId="63B8E0F3" w14:textId="76C08071"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 баклофен, алфузозин, доксазозин, празозин, тамсулозин, тетразозин):</w:t>
      </w:r>
      <w:r w:rsidRPr="002E3441">
        <w:rPr>
          <w:rFonts w:eastAsia="Times New Roman" w:cs="Arial"/>
          <w:color w:val="000000"/>
          <w:lang w:eastAsia="bg-BG"/>
        </w:rPr>
        <w:t xml:space="preserve"> може да се очаква повишен риск от хипотония (вж. т.4.2 за диуретици).</w:t>
      </w:r>
    </w:p>
    <w:p w14:paraId="5DBBF257" w14:textId="77777777" w:rsidR="002E3441" w:rsidRPr="002E3441" w:rsidRDefault="002E3441" w:rsidP="002E3441">
      <w:pPr>
        <w:spacing w:line="240" w:lineRule="auto"/>
        <w:rPr>
          <w:rFonts w:eastAsia="Times New Roman" w:cs="Arial"/>
          <w:i/>
          <w:iCs/>
          <w:color w:val="000000"/>
          <w:lang w:eastAsia="bg-BG"/>
        </w:rPr>
      </w:pPr>
    </w:p>
    <w:p w14:paraId="469AC5AF" w14:textId="41686A1F"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Вазопресорни симпатикомиметици и други вещества (напр. изопротеренол, добутамин, допамин, епинефрин),</w:t>
      </w:r>
      <w:r w:rsidRPr="002E3441">
        <w:rPr>
          <w:rFonts w:eastAsia="Times New Roman" w:cs="Arial"/>
          <w:color w:val="000000"/>
          <w:lang w:eastAsia="bg-BG"/>
        </w:rPr>
        <w:t xml:space="preserve"> които могат да намалят антихипертензивния ефект на рамиприл: препоръчва се стриктно проследяване на кръвното налягане.</w:t>
      </w:r>
    </w:p>
    <w:p w14:paraId="33781FD4" w14:textId="77777777" w:rsidR="002E3441" w:rsidRPr="002E3441" w:rsidRDefault="002E3441" w:rsidP="002E3441">
      <w:pPr>
        <w:spacing w:line="240" w:lineRule="auto"/>
        <w:rPr>
          <w:rFonts w:eastAsia="Times New Roman" w:cs="Arial"/>
          <w:i/>
          <w:iCs/>
          <w:color w:val="000000"/>
          <w:lang w:eastAsia="bg-BG"/>
        </w:rPr>
      </w:pPr>
    </w:p>
    <w:p w14:paraId="3A9EAAA2" w14:textId="0E4CCD99"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2E3441">
        <w:rPr>
          <w:rFonts w:eastAsia="Times New Roman" w:cs="Arial"/>
          <w:color w:val="000000"/>
          <w:lang w:eastAsia="bg-BG"/>
        </w:rPr>
        <w:t xml:space="preserve"> повишена вероятност от поява на хематологични реакции (вж. т. 4.4).</w:t>
      </w:r>
    </w:p>
    <w:p w14:paraId="51BCEF3B" w14:textId="77777777" w:rsidR="002E3441" w:rsidRPr="002E3441" w:rsidRDefault="002E3441" w:rsidP="002E3441">
      <w:pPr>
        <w:spacing w:line="240" w:lineRule="auto"/>
        <w:rPr>
          <w:rFonts w:eastAsia="Times New Roman" w:cs="Arial"/>
          <w:i/>
          <w:iCs/>
          <w:color w:val="000000"/>
          <w:lang w:eastAsia="bg-BG"/>
        </w:rPr>
      </w:pPr>
    </w:p>
    <w:p w14:paraId="7404DD71" w14:textId="2269D92A"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lastRenderedPageBreak/>
        <w:t>Литиеви соли:</w:t>
      </w:r>
      <w:r w:rsidRPr="002E3441">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279E655C" w14:textId="77777777" w:rsidR="002E3441" w:rsidRPr="002E3441" w:rsidRDefault="002E3441" w:rsidP="002E3441">
      <w:pPr>
        <w:spacing w:line="240" w:lineRule="auto"/>
        <w:rPr>
          <w:rFonts w:eastAsia="Times New Roman" w:cs="Arial"/>
          <w:i/>
          <w:iCs/>
          <w:color w:val="000000"/>
          <w:lang w:eastAsia="bg-BG"/>
        </w:rPr>
      </w:pPr>
    </w:p>
    <w:p w14:paraId="79B03B06" w14:textId="58329581"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Противодиабетни средства, включително инсулин:</w:t>
      </w:r>
      <w:r w:rsidRPr="002E3441">
        <w:rPr>
          <w:rFonts w:eastAsia="Times New Roman" w:cs="Arial"/>
          <w:color w:val="000000"/>
          <w:lang w:eastAsia="bg-BG"/>
        </w:rPr>
        <w:t xml:space="preserve"> могат да възникнат хипогликемични реакции. Поради това се препоръчва проследяване на нивата на кръвната захар.</w:t>
      </w:r>
    </w:p>
    <w:p w14:paraId="4AC28F9A" w14:textId="77777777" w:rsidR="002E3441" w:rsidRPr="002E3441" w:rsidRDefault="002E3441" w:rsidP="002E3441">
      <w:pPr>
        <w:spacing w:line="240" w:lineRule="auto"/>
        <w:rPr>
          <w:rFonts w:eastAsia="Times New Roman" w:cs="Arial"/>
          <w:i/>
          <w:iCs/>
          <w:color w:val="000000"/>
          <w:lang w:eastAsia="bg-BG"/>
        </w:rPr>
      </w:pPr>
    </w:p>
    <w:p w14:paraId="78D5427F" w14:textId="02A338B1"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Нестероидни противовъзпалителни средства и ацетилсалицилова киселина:</w:t>
      </w:r>
      <w:r w:rsidRPr="002E3441">
        <w:rPr>
          <w:rFonts w:eastAsia="Times New Roman" w:cs="Arial"/>
          <w:color w:val="000000"/>
          <w:lang w:eastAsia="bg-BG"/>
        </w:rPr>
        <w:t xml:space="preserve">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6B8054B" w14:textId="77777777" w:rsidR="002E3441" w:rsidRPr="002E3441" w:rsidRDefault="002E3441" w:rsidP="002E3441">
      <w:pPr>
        <w:spacing w:line="240" w:lineRule="auto"/>
        <w:rPr>
          <w:rFonts w:eastAsia="Times New Roman" w:cs="Arial"/>
          <w:i/>
          <w:iCs/>
          <w:color w:val="000000"/>
          <w:lang w:eastAsia="bg-BG"/>
        </w:rPr>
      </w:pPr>
    </w:p>
    <w:p w14:paraId="286502F1" w14:textId="250BF4B8"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Лекарства, повишаващи риска от ангиоедем</w:t>
      </w:r>
    </w:p>
    <w:p w14:paraId="462E9451"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03FCCD2F"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Съпътстващата употреба на АСЕ инхибитори с рацекадотрил, </w:t>
      </w:r>
      <w:proofErr w:type="spellStart"/>
      <w:r w:rsidRPr="002E3441">
        <w:rPr>
          <w:rFonts w:eastAsia="Times New Roman" w:cs="Arial"/>
          <w:color w:val="000000"/>
          <w:lang w:val="en-US"/>
        </w:rPr>
        <w:t>mTOR</w:t>
      </w:r>
      <w:proofErr w:type="spellEnd"/>
      <w:r w:rsidRPr="002E3441">
        <w:rPr>
          <w:rFonts w:eastAsia="Times New Roman" w:cs="Arial"/>
          <w:color w:val="000000"/>
          <w:lang w:val="ru-RU"/>
        </w:rPr>
        <w:t xml:space="preserve"> </w:t>
      </w:r>
      <w:r w:rsidRPr="002E3441">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346CF9E5" w14:textId="77777777" w:rsidR="002E3441" w:rsidRPr="002E3441" w:rsidRDefault="002E3441" w:rsidP="002E3441">
      <w:pPr>
        <w:spacing w:line="240" w:lineRule="auto"/>
        <w:rPr>
          <w:rFonts w:eastAsia="Times New Roman" w:cs="Arial"/>
          <w:i/>
          <w:iCs/>
          <w:color w:val="000000"/>
          <w:lang w:eastAsia="bg-BG"/>
        </w:rPr>
      </w:pPr>
    </w:p>
    <w:p w14:paraId="14582AD1" w14:textId="6CAFEEE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Калий-съхраняващи диуретици, хранителни добавки, съдържащи калий или калий-съдържащи заместители на солта</w:t>
      </w:r>
    </w:p>
    <w:p w14:paraId="7A8737FA" w14:textId="3F401210" w:rsidR="002E3441" w:rsidRPr="002E3441" w:rsidRDefault="002E3441" w:rsidP="002E3441">
      <w:pPr>
        <w:spacing w:line="240" w:lineRule="auto"/>
        <w:rPr>
          <w:rFonts w:eastAsia="Times New Roman" w:cs="Arial"/>
          <w:color w:val="000000"/>
          <w:lang w:eastAsia="bg-BG"/>
        </w:rPr>
      </w:pPr>
      <w:r w:rsidRPr="002E3441">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цилазаприл,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цилазаприл се прилага едновременно с други средства, които повишават серумния калий, като напр. триметоприм и</w:t>
      </w:r>
      <w:r w:rsidRPr="002E3441">
        <w:rPr>
          <w:rFonts w:eastAsia="Times New Roman" w:cs="Arial"/>
          <w:lang w:val="ru-RU"/>
        </w:rPr>
        <w:t xml:space="preserve"> </w:t>
      </w:r>
      <w:r w:rsidRPr="002E3441">
        <w:rPr>
          <w:rFonts w:eastAsia="Times New Roman" w:cs="Arial"/>
          <w:color w:val="000000"/>
          <w:lang w:eastAsia="bg-BG"/>
        </w:rPr>
        <w:t>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цилазаприл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1801B7D2" w14:textId="14F5BC1F" w:rsidR="002E3441" w:rsidRPr="002E3441" w:rsidRDefault="002E3441" w:rsidP="002E3441">
      <w:pPr>
        <w:spacing w:line="240" w:lineRule="auto"/>
        <w:rPr>
          <w:rFonts w:eastAsia="Times New Roman" w:cs="Arial"/>
          <w:color w:val="000000"/>
          <w:lang w:eastAsia="bg-BG"/>
        </w:rPr>
      </w:pPr>
    </w:p>
    <w:p w14:paraId="362D1945" w14:textId="77777777"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Циклоспорин</w:t>
      </w:r>
    </w:p>
    <w:p w14:paraId="7B2F495A"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69531BA6" w14:textId="77777777" w:rsidR="002E3441" w:rsidRPr="002E3441" w:rsidRDefault="002E3441" w:rsidP="002E3441">
      <w:pPr>
        <w:spacing w:line="240" w:lineRule="auto"/>
        <w:rPr>
          <w:rFonts w:eastAsia="Times New Roman" w:cs="Arial"/>
          <w:i/>
          <w:iCs/>
          <w:color w:val="000000"/>
          <w:lang w:eastAsia="bg-BG"/>
        </w:rPr>
      </w:pPr>
    </w:p>
    <w:p w14:paraId="601DEC77" w14:textId="759B7E8F"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Хепарин</w:t>
      </w:r>
    </w:p>
    <w:p w14:paraId="77058B49"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58926AB4" w14:textId="77777777" w:rsidR="002E3441" w:rsidRPr="002E3441" w:rsidRDefault="002E3441" w:rsidP="002E3441">
      <w:pPr>
        <w:spacing w:line="240" w:lineRule="auto"/>
        <w:rPr>
          <w:rFonts w:eastAsia="Times New Roman" w:cs="Arial"/>
          <w:color w:val="000000"/>
          <w:lang w:eastAsia="bg-BG"/>
        </w:rPr>
      </w:pPr>
    </w:p>
    <w:p w14:paraId="2ABD6B9A" w14:textId="602A79E0" w:rsidR="002E3441" w:rsidRPr="002E3441" w:rsidRDefault="002E3441" w:rsidP="002E3441">
      <w:pPr>
        <w:spacing w:line="240" w:lineRule="auto"/>
        <w:rPr>
          <w:rFonts w:eastAsia="Times New Roman" w:cs="Arial"/>
        </w:rPr>
      </w:pPr>
      <w:r w:rsidRPr="002E3441">
        <w:rPr>
          <w:rFonts w:eastAsia="Times New Roman" w:cs="Arial"/>
          <w:color w:val="000000"/>
          <w:lang w:eastAsia="bg-BG"/>
        </w:rPr>
        <w:t>Във връзка с амлодипин:</w:t>
      </w:r>
    </w:p>
    <w:p w14:paraId="3FD5C4FE" w14:textId="7F36460E"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Ефекти на други лекарствени продукти върху амлодипин</w:t>
      </w:r>
    </w:p>
    <w:p w14:paraId="1C559BC1" w14:textId="77777777" w:rsidR="002E3441" w:rsidRPr="002E3441" w:rsidRDefault="002E3441" w:rsidP="002E3441">
      <w:pPr>
        <w:spacing w:line="240" w:lineRule="auto"/>
        <w:rPr>
          <w:rFonts w:eastAsia="Times New Roman" w:cs="Arial"/>
          <w:color w:val="000000"/>
          <w:lang w:eastAsia="bg-BG"/>
        </w:rPr>
      </w:pPr>
    </w:p>
    <w:p w14:paraId="06F31A25" w14:textId="04145D8D"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Инхибитори на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val="en-US"/>
        </w:rPr>
        <w:t>A</w:t>
      </w:r>
      <w:r w:rsidRPr="002E3441">
        <w:rPr>
          <w:rFonts w:eastAsia="Times New Roman" w:cs="Arial"/>
          <w:color w:val="000000"/>
          <w:lang w:val="ru-RU"/>
        </w:rPr>
        <w:t xml:space="preserve">4: </w:t>
      </w:r>
      <w:r w:rsidRPr="002E3441">
        <w:rPr>
          <w:rFonts w:eastAsia="Times New Roman" w:cs="Arial"/>
          <w:color w:val="000000"/>
          <w:lang w:eastAsia="bg-BG"/>
        </w:rPr>
        <w:t xml:space="preserve">Едновременното приложение на амплодипи със силни или умерени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val="en-US"/>
        </w:rPr>
        <w:t>A</w:t>
      </w:r>
      <w:r w:rsidRPr="002E3441">
        <w:rPr>
          <w:rFonts w:eastAsia="Times New Roman" w:cs="Arial"/>
          <w:color w:val="000000"/>
          <w:lang w:val="ru-RU"/>
        </w:rPr>
        <w:t xml:space="preserve">4 </w:t>
      </w:r>
      <w:r w:rsidRPr="002E3441">
        <w:rPr>
          <w:rFonts w:eastAsia="Times New Roman" w:cs="Arial"/>
          <w:color w:val="000000"/>
          <w:lang w:eastAsia="bg-BG"/>
        </w:rPr>
        <w:t>инхибитори (протеазни инхибитори, азолни противогьбични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3EE0C443" w14:textId="77777777" w:rsidR="002E3441" w:rsidRPr="002E3441" w:rsidRDefault="002E3441" w:rsidP="002E3441">
      <w:pPr>
        <w:spacing w:line="240" w:lineRule="auto"/>
        <w:rPr>
          <w:rFonts w:eastAsia="Times New Roman" w:cs="Arial"/>
          <w:color w:val="000000"/>
          <w:lang w:eastAsia="bg-BG"/>
        </w:rPr>
      </w:pPr>
    </w:p>
    <w:p w14:paraId="373EB710" w14:textId="1B44F110"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Кларитромицин е инхибитор на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val="en-US"/>
        </w:rPr>
        <w:t>A</w:t>
      </w:r>
      <w:r w:rsidRPr="002E3441">
        <w:rPr>
          <w:rFonts w:eastAsia="Times New Roman" w:cs="Arial"/>
          <w:color w:val="000000"/>
          <w:lang w:val="ru-RU"/>
        </w:rPr>
        <w:t xml:space="preserve">4. </w:t>
      </w:r>
      <w:r w:rsidRPr="002E3441">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6037333D" w14:textId="77777777" w:rsidR="002E3441" w:rsidRPr="002E3441" w:rsidRDefault="002E3441" w:rsidP="002E3441">
      <w:pPr>
        <w:spacing w:line="240" w:lineRule="auto"/>
        <w:rPr>
          <w:rFonts w:eastAsia="Times New Roman" w:cs="Arial"/>
          <w:color w:val="000000"/>
          <w:lang w:eastAsia="bg-BG"/>
        </w:rPr>
      </w:pPr>
    </w:p>
    <w:p w14:paraId="7C01AE6F" w14:textId="4FD602D3"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Индуктори на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eastAsia="bg-BG"/>
        </w:rPr>
        <w:t xml:space="preserve">А4: Липсват данни относно ефекта на индукторите на </w:t>
      </w:r>
      <w:r w:rsidRPr="002E3441">
        <w:rPr>
          <w:rFonts w:eastAsia="Times New Roman" w:cs="Arial"/>
          <w:color w:val="000000"/>
          <w:lang w:val="en-US"/>
        </w:rPr>
        <w:t>CYP</w:t>
      </w:r>
      <w:r w:rsidRPr="002E3441">
        <w:rPr>
          <w:rFonts w:eastAsia="Times New Roman" w:cs="Arial"/>
          <w:color w:val="000000"/>
          <w:lang w:val="ru-RU"/>
        </w:rPr>
        <w:t xml:space="preserve">3 </w:t>
      </w:r>
      <w:r w:rsidRPr="002E3441">
        <w:rPr>
          <w:rFonts w:eastAsia="Times New Roman" w:cs="Arial"/>
          <w:color w:val="000000"/>
          <w:lang w:eastAsia="bg-BG"/>
        </w:rPr>
        <w:t xml:space="preserve">А4 върху амлодипин. Едновременното приложение на индуктори на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val="en-US"/>
        </w:rPr>
        <w:t>A</w:t>
      </w:r>
      <w:r w:rsidRPr="002E3441">
        <w:rPr>
          <w:rFonts w:eastAsia="Times New Roman" w:cs="Arial"/>
          <w:color w:val="000000"/>
          <w:lang w:val="ru-RU"/>
        </w:rPr>
        <w:t xml:space="preserve">4 </w:t>
      </w:r>
      <w:r w:rsidRPr="002E3441">
        <w:rPr>
          <w:rFonts w:eastAsia="Times New Roman" w:cs="Arial"/>
          <w:color w:val="000000"/>
          <w:lang w:eastAsia="bg-BG"/>
        </w:rPr>
        <w:t>(напр. рифампицин, жълт кантарион) може да доведе до намалени плазмени концентрации на амлодипин.</w:t>
      </w:r>
    </w:p>
    <w:p w14:paraId="678DDF6B"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 xml:space="preserve">При съвместна употреба с индуктори на </w:t>
      </w:r>
      <w:r w:rsidRPr="002E3441">
        <w:rPr>
          <w:rFonts w:eastAsia="Times New Roman" w:cs="Arial"/>
          <w:color w:val="000000"/>
          <w:lang w:val="en-US"/>
        </w:rPr>
        <w:t>CYP</w:t>
      </w:r>
      <w:r w:rsidRPr="002E3441">
        <w:rPr>
          <w:rFonts w:eastAsia="Times New Roman" w:cs="Arial"/>
          <w:color w:val="000000"/>
          <w:lang w:val="ru-RU"/>
        </w:rPr>
        <w:t>3</w:t>
      </w:r>
      <w:r w:rsidRPr="002E3441">
        <w:rPr>
          <w:rFonts w:eastAsia="Times New Roman" w:cs="Arial"/>
          <w:color w:val="000000"/>
          <w:lang w:val="en-US"/>
        </w:rPr>
        <w:t>A</w:t>
      </w:r>
      <w:r w:rsidRPr="002E3441">
        <w:rPr>
          <w:rFonts w:eastAsia="Times New Roman" w:cs="Arial"/>
          <w:color w:val="000000"/>
          <w:lang w:val="ru-RU"/>
        </w:rPr>
        <w:t xml:space="preserve">4 </w:t>
      </w:r>
      <w:r w:rsidRPr="002E3441">
        <w:rPr>
          <w:rFonts w:eastAsia="Times New Roman" w:cs="Arial"/>
          <w:color w:val="000000"/>
          <w:lang w:eastAsia="bg-BG"/>
        </w:rPr>
        <w:t>амлодипин трябва да се прилага с повишено внимание.</w:t>
      </w:r>
    </w:p>
    <w:p w14:paraId="12345AB7" w14:textId="77777777" w:rsidR="002E3441" w:rsidRPr="002E3441" w:rsidRDefault="002E3441" w:rsidP="002E3441">
      <w:pPr>
        <w:spacing w:line="240" w:lineRule="auto"/>
        <w:rPr>
          <w:rFonts w:eastAsia="Times New Roman" w:cs="Arial"/>
          <w:color w:val="000000"/>
          <w:lang w:eastAsia="bg-BG"/>
        </w:rPr>
      </w:pPr>
    </w:p>
    <w:p w14:paraId="48C0F8E4" w14:textId="40B59C27" w:rsidR="002E3441" w:rsidRPr="002E3441" w:rsidRDefault="002E3441" w:rsidP="002E3441">
      <w:pPr>
        <w:spacing w:line="240" w:lineRule="auto"/>
        <w:rPr>
          <w:rFonts w:eastAsia="Times New Roman" w:cs="Arial"/>
        </w:rPr>
      </w:pPr>
      <w:r w:rsidRPr="002E3441">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03BDA342" w14:textId="77777777" w:rsidR="002E3441" w:rsidRPr="002E3441" w:rsidRDefault="002E3441" w:rsidP="002E3441">
      <w:pPr>
        <w:spacing w:line="240" w:lineRule="auto"/>
        <w:rPr>
          <w:rFonts w:eastAsia="Times New Roman" w:cs="Arial"/>
          <w:color w:val="000000"/>
          <w:lang w:eastAsia="bg-BG"/>
        </w:rPr>
      </w:pPr>
    </w:p>
    <w:p w14:paraId="2E1927AF" w14:textId="7D88CA16" w:rsidR="002E3441" w:rsidRPr="002E3441" w:rsidRDefault="002E3441" w:rsidP="002E3441">
      <w:pPr>
        <w:spacing w:line="240" w:lineRule="auto"/>
        <w:rPr>
          <w:rFonts w:eastAsia="Times New Roman" w:cs="Arial"/>
        </w:rPr>
      </w:pPr>
      <w:r w:rsidRPr="002E3441">
        <w:rPr>
          <w:rFonts w:eastAsia="Times New Roman" w:cs="Arial"/>
          <w:color w:val="000000"/>
          <w:lang w:eastAsia="bg-BG"/>
        </w:rPr>
        <w:t>Дантролен (инфузия): При животни са наблюдавани летална камерна фибрилация и сърдечно</w:t>
      </w:r>
      <w:r w:rsidRPr="002E3441">
        <w:rPr>
          <w:rFonts w:eastAsia="Times New Roman" w:cs="Arial"/>
          <w:color w:val="000000"/>
          <w:lang w:eastAsia="bg-BG"/>
        </w:rPr>
        <w:softHyphen/>
        <w:t>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5C85B7F7" w14:textId="77777777" w:rsidR="002E3441" w:rsidRPr="002E3441" w:rsidRDefault="002E3441" w:rsidP="002E3441">
      <w:pPr>
        <w:spacing w:line="240" w:lineRule="auto"/>
        <w:rPr>
          <w:rFonts w:eastAsia="Times New Roman" w:cs="Arial"/>
          <w:i/>
          <w:iCs/>
          <w:color w:val="000000"/>
          <w:lang w:eastAsia="bg-BG"/>
        </w:rPr>
      </w:pPr>
    </w:p>
    <w:p w14:paraId="16142AC9" w14:textId="1D2CD8CB" w:rsidR="002E3441" w:rsidRPr="002E3441" w:rsidRDefault="002E3441" w:rsidP="002E3441">
      <w:pPr>
        <w:spacing w:line="240" w:lineRule="auto"/>
        <w:rPr>
          <w:rFonts w:eastAsia="Times New Roman" w:cs="Arial"/>
        </w:rPr>
      </w:pPr>
      <w:r w:rsidRPr="002E3441">
        <w:rPr>
          <w:rFonts w:eastAsia="Times New Roman" w:cs="Arial"/>
          <w:i/>
          <w:iCs/>
          <w:color w:val="000000"/>
          <w:lang w:eastAsia="bg-BG"/>
        </w:rPr>
        <w:t>Ефекти на амлодипин върху други лекарствени продукти</w:t>
      </w:r>
    </w:p>
    <w:p w14:paraId="1EBA1C11" w14:textId="77777777" w:rsidR="002E3441" w:rsidRPr="002E3441" w:rsidRDefault="002E3441" w:rsidP="002E3441">
      <w:pPr>
        <w:spacing w:line="240" w:lineRule="auto"/>
        <w:rPr>
          <w:rFonts w:eastAsia="Times New Roman" w:cs="Arial"/>
        </w:rPr>
      </w:pPr>
      <w:r w:rsidRPr="002E3441">
        <w:rPr>
          <w:rFonts w:eastAsia="Times New Roman" w:cs="Arial"/>
          <w:color w:val="000000"/>
          <w:lang w:eastAsia="bg-BG"/>
        </w:rPr>
        <w:t>Антихипертензивното действие на амлодипин допълва понижаващото кръвното налягане действие на другите лекарствени продукти с антихипертензивно действие.</w:t>
      </w:r>
    </w:p>
    <w:p w14:paraId="4A171FD9" w14:textId="77777777" w:rsidR="002E3441" w:rsidRPr="002E3441" w:rsidRDefault="002E3441" w:rsidP="002E3441">
      <w:pPr>
        <w:spacing w:line="240" w:lineRule="auto"/>
        <w:rPr>
          <w:rFonts w:eastAsia="Times New Roman" w:cs="Arial"/>
          <w:color w:val="000000"/>
          <w:lang w:eastAsia="bg-BG"/>
        </w:rPr>
      </w:pPr>
    </w:p>
    <w:p w14:paraId="64D370BF" w14:textId="10EF5EDE" w:rsidR="002E3441" w:rsidRPr="002E3441" w:rsidRDefault="002E3441" w:rsidP="002E3441">
      <w:pPr>
        <w:spacing w:line="240" w:lineRule="auto"/>
        <w:rPr>
          <w:rFonts w:eastAsia="Times New Roman" w:cs="Arial"/>
        </w:rPr>
      </w:pPr>
      <w:r w:rsidRPr="002E3441">
        <w:rPr>
          <w:rFonts w:eastAsia="Times New Roman" w:cs="Arial"/>
          <w:color w:val="000000"/>
          <w:lang w:eastAsia="bg-BG"/>
        </w:rPr>
        <w:t>В клинични проучвания на взаимодействията амлодипин не е повлиял фармакокинетичните свойства на аторвастатин, дигоксин, варфарин или циклоспорин.</w:t>
      </w:r>
    </w:p>
    <w:p w14:paraId="156C577D" w14:textId="77777777" w:rsidR="002E3441" w:rsidRPr="002E3441" w:rsidRDefault="002E3441" w:rsidP="002E3441">
      <w:pPr>
        <w:spacing w:line="240" w:lineRule="auto"/>
        <w:rPr>
          <w:rFonts w:eastAsia="Times New Roman" w:cs="Arial"/>
          <w:color w:val="000000"/>
          <w:lang w:eastAsia="bg-BG"/>
        </w:rPr>
      </w:pPr>
    </w:p>
    <w:p w14:paraId="1E992E8C" w14:textId="786506E3" w:rsidR="002E3441" w:rsidRPr="002E3441" w:rsidRDefault="002E3441" w:rsidP="002E3441">
      <w:pPr>
        <w:spacing w:line="240" w:lineRule="auto"/>
        <w:rPr>
          <w:rFonts w:eastAsia="Times New Roman" w:cs="Arial"/>
          <w:color w:val="000000"/>
          <w:lang w:val="ru-RU"/>
        </w:rPr>
      </w:pPr>
      <w:r w:rsidRPr="002E3441">
        <w:rPr>
          <w:rFonts w:eastAsia="Times New Roman" w:cs="Arial"/>
          <w:color w:val="000000"/>
          <w:lang w:eastAsia="bg-BG"/>
        </w:rPr>
        <w:t xml:space="preserve">Симвастатин: При едновременно приложение на многократни дози 10 </w:t>
      </w:r>
      <w:r w:rsidRPr="002E3441">
        <w:rPr>
          <w:rFonts w:eastAsia="Times New Roman" w:cs="Arial"/>
          <w:color w:val="000000"/>
          <w:lang w:val="en-US"/>
        </w:rPr>
        <w:t>mg</w:t>
      </w:r>
      <w:r w:rsidRPr="002E3441">
        <w:rPr>
          <w:rFonts w:eastAsia="Times New Roman" w:cs="Arial"/>
          <w:color w:val="000000"/>
          <w:lang w:val="ru-RU"/>
        </w:rPr>
        <w:t xml:space="preserve"> </w:t>
      </w:r>
      <w:r w:rsidRPr="002E3441">
        <w:rPr>
          <w:rFonts w:eastAsia="Times New Roman" w:cs="Arial"/>
          <w:color w:val="000000"/>
          <w:lang w:eastAsia="bg-BG"/>
        </w:rPr>
        <w:t xml:space="preserve">амлодипин с 80 </w:t>
      </w:r>
      <w:r w:rsidRPr="002E3441">
        <w:rPr>
          <w:rFonts w:eastAsia="Times New Roman" w:cs="Arial"/>
          <w:color w:val="000000"/>
          <w:lang w:val="en-US"/>
        </w:rPr>
        <w:t>mg</w:t>
      </w:r>
      <w:r w:rsidRPr="002E3441">
        <w:rPr>
          <w:rFonts w:eastAsia="Times New Roman" w:cs="Arial"/>
          <w:color w:val="000000"/>
          <w:lang w:val="ru-RU"/>
        </w:rPr>
        <w:t xml:space="preserve"> </w:t>
      </w:r>
      <w:r w:rsidRPr="002E3441">
        <w:rPr>
          <w:rFonts w:eastAsia="Times New Roman" w:cs="Arial"/>
          <w:color w:val="000000"/>
          <w:lang w:eastAsia="bg-BG"/>
        </w:rPr>
        <w:t xml:space="preserve">симвастатин води до повишаване експозицията на симвастатин с около 77%, в сравнение със самостоятелното приложение на симвастатин. При пациенти на терапия с амлодипин, дозата на симвастатин трябва да се ограничи до 20 </w:t>
      </w:r>
      <w:r w:rsidRPr="002E3441">
        <w:rPr>
          <w:rFonts w:eastAsia="Times New Roman" w:cs="Arial"/>
          <w:color w:val="000000"/>
          <w:lang w:val="en-US"/>
        </w:rPr>
        <w:t>mg</w:t>
      </w:r>
      <w:r w:rsidRPr="002E3441">
        <w:rPr>
          <w:rFonts w:eastAsia="Times New Roman" w:cs="Arial"/>
          <w:color w:val="000000"/>
          <w:lang w:val="ru-RU"/>
        </w:rPr>
        <w:t>.</w:t>
      </w:r>
    </w:p>
    <w:p w14:paraId="56C6204F" w14:textId="09D25BA2" w:rsidR="002E3441" w:rsidRPr="002E3441" w:rsidRDefault="002E3441" w:rsidP="002E3441">
      <w:pPr>
        <w:spacing w:line="240" w:lineRule="auto"/>
        <w:rPr>
          <w:rFonts w:eastAsia="Times New Roman" w:cs="Arial"/>
          <w:color w:val="000000"/>
          <w:lang w:val="ru-RU"/>
        </w:rPr>
      </w:pPr>
    </w:p>
    <w:p w14:paraId="6611FCAA" w14:textId="58BCE44A" w:rsidR="002E3441" w:rsidRPr="002E3441" w:rsidRDefault="002E3441" w:rsidP="002E3441">
      <w:pPr>
        <w:spacing w:line="240" w:lineRule="auto"/>
        <w:rPr>
          <w:rFonts w:eastAsia="Times New Roman" w:cs="Arial"/>
        </w:rPr>
      </w:pPr>
      <w:r w:rsidRPr="002E3441">
        <w:rPr>
          <w:rFonts w:cs="Arial"/>
        </w:rPr>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323EBA05" w14:textId="77777777" w:rsidR="002E3441" w:rsidRPr="002E3441" w:rsidRDefault="002E3441" w:rsidP="002E3441">
      <w:pPr>
        <w:spacing w:line="240" w:lineRule="auto"/>
        <w:rPr>
          <w:rFonts w:ascii="Times New Roman" w:eastAsia="Times New Roman" w:hAnsi="Times New Roman" w:cs="Times New Roman"/>
          <w:sz w:val="24"/>
          <w:szCs w:val="24"/>
        </w:rPr>
      </w:pPr>
    </w:p>
    <w:p w14:paraId="006BE4EC" w14:textId="7C2C7661" w:rsidR="00DB32D3" w:rsidRDefault="002C50EE" w:rsidP="005726E3">
      <w:pPr>
        <w:pStyle w:val="Heading2"/>
      </w:pPr>
      <w:r>
        <w:t>4.6. Фертилитет, бременност и кърмене</w:t>
      </w:r>
    </w:p>
    <w:p w14:paraId="50C66F75" w14:textId="67AEBE08" w:rsidR="002E3441" w:rsidRDefault="002E3441" w:rsidP="002E3441"/>
    <w:p w14:paraId="65CBCDA7" w14:textId="77777777" w:rsidR="002E3441" w:rsidRPr="002E3441" w:rsidRDefault="002E3441" w:rsidP="002E3441">
      <w:pPr>
        <w:pStyle w:val="Heading3"/>
        <w:rPr>
          <w:rFonts w:eastAsia="Times New Roman"/>
          <w:b/>
          <w:sz w:val="28"/>
        </w:rPr>
      </w:pPr>
      <w:r w:rsidRPr="002E3441">
        <w:rPr>
          <w:rFonts w:eastAsia="Times New Roman"/>
          <w:b/>
          <w:lang w:eastAsia="bg-BG"/>
        </w:rPr>
        <w:t>Бременност</w:t>
      </w:r>
    </w:p>
    <w:p w14:paraId="569D6A71" w14:textId="77777777"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Във връзка с рамиприл</w:t>
      </w:r>
    </w:p>
    <w:p w14:paraId="700944AB"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Употребата на АСЕ инхибитори не се препоръчва по време на първия триместър от бременността (вж. т.4.4) и е противопоказна по време на втория и третия триместър от бременността (вж. т.4.3 и т. 4.4.).</w:t>
      </w:r>
    </w:p>
    <w:p w14:paraId="4E28A06C" w14:textId="77777777" w:rsidR="002E3441" w:rsidRPr="002E3441" w:rsidRDefault="002E3441" w:rsidP="002E3441">
      <w:pPr>
        <w:spacing w:line="240" w:lineRule="auto"/>
        <w:rPr>
          <w:rFonts w:eastAsia="Times New Roman" w:cs="Arial"/>
          <w:color w:val="000000"/>
          <w:szCs w:val="20"/>
          <w:lang w:eastAsia="bg-BG"/>
        </w:rPr>
      </w:pPr>
    </w:p>
    <w:p w14:paraId="2E9C493C" w14:textId="3BE1528C"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 xml:space="preserve">Епидемиологичните данни относно риска от тератогенност след експозиция на АСЕ инхибитори по време на първия триместър от бременността не са убедителни, но леко </w:t>
      </w:r>
      <w:r w:rsidRPr="002E3441">
        <w:rPr>
          <w:rFonts w:eastAsia="Times New Roman" w:cs="Arial"/>
          <w:color w:val="000000"/>
          <w:szCs w:val="20"/>
          <w:lang w:eastAsia="bg-BG"/>
        </w:rPr>
        <w:lastRenderedPageBreak/>
        <w:t>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инхибитор 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т. 5.3). В случай на експозиция на АСЕ инхибитор през втория или третия триместър на бременността, се препоръчва преглед на бъбречната функция и черепа чрез ултразвук. Новородени, чиито майки са приемали АСЕ инхибитори, трябва да бъдат внимателно проследявани за наличие на хипотония (вж. т. 4.3 и т.4.4).</w:t>
      </w:r>
    </w:p>
    <w:p w14:paraId="7FC3D1E6" w14:textId="77777777" w:rsidR="002E3441" w:rsidRPr="002E3441" w:rsidRDefault="002E3441" w:rsidP="002E3441">
      <w:pPr>
        <w:spacing w:line="240" w:lineRule="auto"/>
        <w:rPr>
          <w:rFonts w:eastAsia="Times New Roman" w:cs="Arial"/>
          <w:i/>
          <w:iCs/>
          <w:color w:val="000000"/>
          <w:szCs w:val="20"/>
          <w:lang w:eastAsia="bg-BG"/>
        </w:rPr>
      </w:pPr>
    </w:p>
    <w:p w14:paraId="3CB2590A" w14:textId="079F27BA"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Във връзка с амлодипин</w:t>
      </w:r>
    </w:p>
    <w:p w14:paraId="210EB119"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Не е установена безопасността на амлодипин при бременни жени.</w:t>
      </w:r>
    </w:p>
    <w:p w14:paraId="62DEA52B" w14:textId="77777777" w:rsidR="002E3441" w:rsidRPr="002E3441" w:rsidRDefault="002E3441" w:rsidP="002E3441">
      <w:pPr>
        <w:spacing w:line="240" w:lineRule="auto"/>
        <w:rPr>
          <w:rFonts w:eastAsia="Times New Roman" w:cs="Arial"/>
          <w:color w:val="000000"/>
          <w:szCs w:val="20"/>
          <w:lang w:eastAsia="bg-BG"/>
        </w:rPr>
      </w:pPr>
    </w:p>
    <w:p w14:paraId="57AB3D65" w14:textId="5F5F3770" w:rsidR="002E3441" w:rsidRPr="002E3441" w:rsidRDefault="002E3441" w:rsidP="002E3441">
      <w:pPr>
        <w:spacing w:line="240" w:lineRule="auto"/>
        <w:rPr>
          <w:rFonts w:eastAsia="Times New Roman" w:cs="Arial"/>
          <w:color w:val="000000"/>
          <w:szCs w:val="20"/>
          <w:lang w:eastAsia="bg-BG"/>
        </w:rPr>
      </w:pPr>
      <w:r w:rsidRPr="002E3441">
        <w:rPr>
          <w:rFonts w:eastAsia="Times New Roman" w:cs="Arial"/>
          <w:color w:val="000000"/>
          <w:szCs w:val="20"/>
          <w:lang w:eastAsia="bg-BG"/>
        </w:rPr>
        <w:t xml:space="preserve">В проучвания при животни, при високи дози е наблюдавана репродуктивна токсичност (вж.т.5.3). </w:t>
      </w:r>
    </w:p>
    <w:p w14:paraId="4BACC51A" w14:textId="165861C3"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6BB217B7" w14:textId="77777777" w:rsidR="002E3441" w:rsidRPr="002E3441" w:rsidRDefault="002E3441" w:rsidP="002E3441">
      <w:pPr>
        <w:spacing w:line="240" w:lineRule="auto"/>
        <w:rPr>
          <w:rFonts w:eastAsia="Times New Roman" w:cs="Arial"/>
          <w:color w:val="000000"/>
          <w:szCs w:val="20"/>
          <w:lang w:eastAsia="bg-BG"/>
        </w:rPr>
      </w:pPr>
    </w:p>
    <w:p w14:paraId="3E12590D" w14:textId="12734887" w:rsidR="002E3441" w:rsidRPr="002E3441" w:rsidRDefault="002E3441" w:rsidP="002E3441">
      <w:pPr>
        <w:pStyle w:val="Heading3"/>
        <w:rPr>
          <w:rFonts w:eastAsia="Times New Roman"/>
          <w:b/>
          <w:sz w:val="28"/>
        </w:rPr>
      </w:pPr>
      <w:r w:rsidRPr="002E3441">
        <w:rPr>
          <w:rFonts w:eastAsia="Times New Roman"/>
          <w:b/>
          <w:lang w:eastAsia="bg-BG"/>
        </w:rPr>
        <w:t>Кърмене</w:t>
      </w:r>
    </w:p>
    <w:p w14:paraId="60EF230F" w14:textId="77777777"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Във връзка с рамиприл</w:t>
      </w:r>
    </w:p>
    <w:p w14:paraId="5120E066"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Поради липса на достатъчно информация относно употребата на рамиприл през периода на кърмене (вж. т. 5.2), за предпочитане е през периода на кърмене да се използват други лечения с по-добре установен профил на безопасност, особено при кърмене на новородено или недоносено дете.</w:t>
      </w:r>
    </w:p>
    <w:p w14:paraId="29EA0AB4" w14:textId="77777777" w:rsidR="002E3441" w:rsidRPr="002E3441" w:rsidRDefault="002E3441" w:rsidP="002E3441">
      <w:pPr>
        <w:spacing w:line="240" w:lineRule="auto"/>
        <w:rPr>
          <w:rFonts w:eastAsia="Times New Roman" w:cs="Arial"/>
          <w:i/>
          <w:iCs/>
          <w:color w:val="000000"/>
          <w:szCs w:val="20"/>
          <w:lang w:eastAsia="bg-BG"/>
        </w:rPr>
      </w:pPr>
    </w:p>
    <w:p w14:paraId="754D7CBF" w14:textId="2A44BBEC" w:rsidR="002E3441" w:rsidRPr="002E3441" w:rsidRDefault="002E3441" w:rsidP="002E3441">
      <w:pPr>
        <w:spacing w:line="240" w:lineRule="auto"/>
        <w:rPr>
          <w:rFonts w:eastAsia="Times New Roman" w:cs="Arial"/>
          <w:sz w:val="28"/>
          <w:szCs w:val="24"/>
        </w:rPr>
      </w:pPr>
      <w:r w:rsidRPr="002E3441">
        <w:rPr>
          <w:rFonts w:eastAsia="Times New Roman" w:cs="Arial"/>
          <w:i/>
          <w:iCs/>
          <w:color w:val="000000"/>
          <w:szCs w:val="20"/>
          <w:lang w:eastAsia="bg-BG"/>
        </w:rPr>
        <w:t>Във връзка с амлодипин</w:t>
      </w:r>
    </w:p>
    <w:p w14:paraId="05827DF8" w14:textId="77777777" w:rsidR="002E3441" w:rsidRPr="002E3441" w:rsidRDefault="002E3441" w:rsidP="002E3441">
      <w:pPr>
        <w:spacing w:line="240" w:lineRule="auto"/>
        <w:rPr>
          <w:rFonts w:eastAsia="Times New Roman" w:cs="Arial"/>
          <w:color w:val="000000"/>
          <w:szCs w:val="20"/>
          <w:lang w:eastAsia="bg-BG"/>
        </w:rPr>
      </w:pPr>
      <w:r w:rsidRPr="002E3441">
        <w:rPr>
          <w:rFonts w:eastAsia="Times New Roman" w:cs="Arial"/>
          <w:color w:val="000000"/>
          <w:szCs w:val="20"/>
          <w:lang w:eastAsia="bg-BG"/>
        </w:rPr>
        <w:t xml:space="preserve">Не е известно дали амлодипин се екскретира в кърмата. Решението за продължаване/ спиране на кърменето или за продължаване/ спиране на лечението с амлодипин трябва да се вземе след преценка на ползата от </w:t>
      </w:r>
    </w:p>
    <w:p w14:paraId="38B7A778" w14:textId="12A95730"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кърменето за детето и ползата от лечението с амлодипин за майката.</w:t>
      </w:r>
    </w:p>
    <w:p w14:paraId="5029FC71" w14:textId="77777777" w:rsidR="002E3441" w:rsidRPr="002E3441" w:rsidRDefault="002E3441" w:rsidP="002E3441">
      <w:pPr>
        <w:spacing w:line="240" w:lineRule="auto"/>
        <w:rPr>
          <w:rFonts w:eastAsia="Times New Roman" w:cs="Arial"/>
          <w:color w:val="000000"/>
          <w:szCs w:val="20"/>
          <w:lang w:eastAsia="bg-BG"/>
        </w:rPr>
      </w:pPr>
    </w:p>
    <w:p w14:paraId="78A078A3" w14:textId="7A27490A" w:rsidR="002E3441" w:rsidRPr="002E3441" w:rsidRDefault="002E3441" w:rsidP="002E3441">
      <w:pPr>
        <w:pStyle w:val="Heading3"/>
        <w:rPr>
          <w:rFonts w:eastAsia="Times New Roman"/>
          <w:b/>
          <w:sz w:val="28"/>
        </w:rPr>
      </w:pPr>
      <w:r w:rsidRPr="002E3441">
        <w:rPr>
          <w:rFonts w:eastAsia="Times New Roman"/>
          <w:b/>
          <w:lang w:eastAsia="bg-BG"/>
        </w:rPr>
        <w:t>Фертилитет</w:t>
      </w:r>
    </w:p>
    <w:p w14:paraId="19CC6CD6" w14:textId="77777777" w:rsidR="002E3441" w:rsidRPr="002E3441" w:rsidRDefault="002E3441" w:rsidP="002E3441">
      <w:pPr>
        <w:rPr>
          <w:rFonts w:eastAsia="Times New Roman" w:cs="Arial"/>
          <w:sz w:val="28"/>
          <w:szCs w:val="24"/>
        </w:rPr>
      </w:pPr>
      <w:r w:rsidRPr="002E3441">
        <w:rPr>
          <w:rFonts w:eastAsia="Times New Roman" w:cs="Arial"/>
          <w:color w:val="000000"/>
          <w:szCs w:val="2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w:t>
      </w:r>
      <w:r w:rsidRPr="002E3441">
        <w:rPr>
          <w:rFonts w:eastAsia="Times New Roman" w:cs="Arial"/>
          <w:color w:val="000000"/>
          <w:szCs w:val="20"/>
          <w:lang w:val="ru-RU" w:eastAsia="bg-BG"/>
        </w:rPr>
        <w:t xml:space="preserve"> </w:t>
      </w:r>
      <w:r w:rsidRPr="002E3441">
        <w:rPr>
          <w:rFonts w:eastAsia="Times New Roman" w:cs="Arial"/>
          <w:color w:val="000000"/>
          <w:szCs w:val="20"/>
          <w:lang w:eastAsia="bg-BG"/>
        </w:rPr>
        <w:t>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35BD33A4" w14:textId="75C665F8" w:rsidR="002E3441" w:rsidRPr="002E3441" w:rsidRDefault="002E3441" w:rsidP="002E3441"/>
    <w:p w14:paraId="128BA3A8" w14:textId="5ADCBFB5" w:rsidR="00DB32D3" w:rsidRDefault="002C50EE" w:rsidP="005726E3">
      <w:pPr>
        <w:pStyle w:val="Heading2"/>
      </w:pPr>
      <w:r>
        <w:t>4.7. Ефекти върху способността за шофиране и работа с машини</w:t>
      </w:r>
    </w:p>
    <w:p w14:paraId="61B35D31" w14:textId="390B03DB" w:rsidR="002E3441" w:rsidRDefault="002E3441" w:rsidP="002E3441"/>
    <w:p w14:paraId="6D0B6F7A" w14:textId="77777777" w:rsidR="002E3441" w:rsidRPr="002E3441" w:rsidRDefault="002E3441" w:rsidP="002E3441">
      <w:pPr>
        <w:rPr>
          <w:sz w:val="24"/>
          <w:szCs w:val="24"/>
        </w:rPr>
      </w:pPr>
      <w:r w:rsidRPr="002E3441">
        <w:rPr>
          <w:lang w:eastAsia="bg-BG"/>
        </w:rPr>
        <w:t xml:space="preserve">Рамира може да повлияе в слаба до умерена степен способността за шофиране и работа с машини. Някои нежелани лекарствени реакции (напр. симптоми при понижаване на артериалното налягане, като замайване, главоболие, умора) могат да нарушат способността на пациента да се концентрира и да реагира и следователно са свързани с </w:t>
      </w:r>
      <w:r w:rsidRPr="002E3441">
        <w:rPr>
          <w:lang w:eastAsia="bg-BG"/>
        </w:rPr>
        <w:lastRenderedPageBreak/>
        <w:t>риск в ситуации, при които тези способности са от значение (напр. шофиране и работа с машини).</w:t>
      </w:r>
    </w:p>
    <w:p w14:paraId="6AC07A54" w14:textId="77777777" w:rsidR="002E3441" w:rsidRPr="002E3441" w:rsidRDefault="002E3441" w:rsidP="002E3441">
      <w:pPr>
        <w:rPr>
          <w:sz w:val="24"/>
          <w:szCs w:val="24"/>
        </w:rPr>
      </w:pPr>
      <w:r w:rsidRPr="002E3441">
        <w:rPr>
          <w:lang w:eastAsia="bg-BG"/>
        </w:rPr>
        <w:t>Това може да се случи особено в началото на лечението или при преминаване от лечение с други продукти. Препоръчва се повишено внимание особено в началото на лечението.</w:t>
      </w:r>
    </w:p>
    <w:p w14:paraId="769FC757" w14:textId="77777777" w:rsidR="002E3441" w:rsidRPr="002E3441" w:rsidRDefault="002E3441" w:rsidP="002E3441"/>
    <w:p w14:paraId="44CE30A3" w14:textId="7521CEA4" w:rsidR="007122AD" w:rsidRDefault="002C50EE" w:rsidP="00936AD0">
      <w:pPr>
        <w:pStyle w:val="Heading2"/>
      </w:pPr>
      <w:r>
        <w:t>4.8. Нежелани лекарствени реакции</w:t>
      </w:r>
    </w:p>
    <w:p w14:paraId="2D015986" w14:textId="27D42B8B" w:rsidR="002E3441" w:rsidRDefault="002E3441" w:rsidP="002E3441"/>
    <w:p w14:paraId="3E931AD2" w14:textId="77777777"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Профилът на безопасност на рамиприл включва поява на персистираща суха кашлица и реакции дължащи се на хипотония. Сериозните нежелани реакции включват инсулт, миокарден инфаркт, ангиоедем, хиперкалиемия, бъбречно или чернодробно увреждане, панкреатит, тежки кожни реакции и неутропения /агранулоцитоза.</w:t>
      </w:r>
    </w:p>
    <w:p w14:paraId="35435A6A" w14:textId="77777777" w:rsidR="002E3441" w:rsidRPr="002E3441" w:rsidRDefault="002E3441" w:rsidP="002E3441">
      <w:pPr>
        <w:spacing w:line="240" w:lineRule="auto"/>
        <w:rPr>
          <w:rFonts w:eastAsia="Times New Roman" w:cs="Arial"/>
          <w:color w:val="000000"/>
          <w:szCs w:val="20"/>
          <w:lang w:eastAsia="bg-BG"/>
        </w:rPr>
      </w:pPr>
    </w:p>
    <w:p w14:paraId="2C78B43F" w14:textId="05C36D43"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Най-често съобщаваните нежелани реакции, свързани с амлодипин са сънливост, замаяност, главоболие, палпитации, зачервяване, коремна болка, гадене, подуване на глезените, едем и умора.</w:t>
      </w:r>
    </w:p>
    <w:p w14:paraId="66EEDEB9" w14:textId="77777777" w:rsidR="002E3441" w:rsidRPr="002E3441" w:rsidRDefault="002E3441" w:rsidP="002E3441">
      <w:pPr>
        <w:spacing w:line="240" w:lineRule="auto"/>
        <w:rPr>
          <w:rFonts w:eastAsia="Times New Roman" w:cs="Arial"/>
          <w:color w:val="000000"/>
          <w:szCs w:val="20"/>
          <w:lang w:eastAsia="bg-BG"/>
        </w:rPr>
      </w:pPr>
    </w:p>
    <w:p w14:paraId="2DA79314" w14:textId="73F05B63" w:rsidR="002E3441" w:rsidRPr="002E3441" w:rsidRDefault="002E3441" w:rsidP="002E3441">
      <w:pPr>
        <w:spacing w:line="240" w:lineRule="auto"/>
        <w:rPr>
          <w:rFonts w:eastAsia="Times New Roman" w:cs="Arial"/>
          <w:sz w:val="28"/>
          <w:szCs w:val="24"/>
        </w:rPr>
      </w:pPr>
      <w:r w:rsidRPr="002E3441">
        <w:rPr>
          <w:rFonts w:eastAsia="Times New Roman" w:cs="Arial"/>
          <w:color w:val="000000"/>
          <w:szCs w:val="20"/>
          <w:lang w:eastAsia="bg-BG"/>
        </w:rPr>
        <w:t xml:space="preserve">Честотата на нежеланите реакции е съобразена с </w:t>
      </w:r>
      <w:proofErr w:type="spellStart"/>
      <w:r w:rsidRPr="002E3441">
        <w:rPr>
          <w:rFonts w:eastAsia="Times New Roman" w:cs="Arial"/>
          <w:color w:val="000000"/>
          <w:szCs w:val="20"/>
          <w:lang w:val="en-US"/>
        </w:rPr>
        <w:t>MedDRA</w:t>
      </w:r>
      <w:proofErr w:type="spellEnd"/>
      <w:r w:rsidRPr="002E3441">
        <w:rPr>
          <w:rFonts w:eastAsia="Times New Roman" w:cs="Arial"/>
          <w:color w:val="000000"/>
          <w:szCs w:val="20"/>
          <w:lang w:val="ru-RU"/>
        </w:rPr>
        <w:t xml:space="preserve"> </w:t>
      </w:r>
      <w:r w:rsidRPr="002E3441">
        <w:rPr>
          <w:rFonts w:eastAsia="Times New Roman" w:cs="Arial"/>
          <w:color w:val="000000"/>
          <w:szCs w:val="20"/>
          <w:lang w:eastAsia="bg-BG"/>
        </w:rPr>
        <w:t>конвенцията : чести (&gt; 1/100 до 1/10); нечести (&gt; 1/1 000 до 1/100); редки (&gt; 1/10 000 до 1/1 000); много редки (&lt; 1/10 000), неизвестна честота (не може да бъде оценена от наличните данни).</w:t>
      </w:r>
    </w:p>
    <w:p w14:paraId="11974060" w14:textId="4091E7B3" w:rsidR="002E3441" w:rsidRDefault="002E3441" w:rsidP="002E3441">
      <w:pPr>
        <w:rPr>
          <w:rFonts w:eastAsia="Times New Roman" w:cs="Arial"/>
          <w:color w:val="000000"/>
          <w:szCs w:val="20"/>
          <w:lang w:eastAsia="bg-BG"/>
        </w:rPr>
      </w:pPr>
      <w:r w:rsidRPr="002E3441">
        <w:rPr>
          <w:rFonts w:eastAsia="Times New Roman" w:cs="Arial"/>
          <w:color w:val="000000"/>
          <w:szCs w:val="20"/>
          <w:lang w:eastAsia="bg-BG"/>
        </w:rPr>
        <w:t>Следните нежелани реакции са докладвани оделно за рамиприл и амлодипин.</w:t>
      </w:r>
    </w:p>
    <w:p w14:paraId="3872A6C7" w14:textId="2174F796" w:rsidR="002E3441" w:rsidRDefault="002E3441" w:rsidP="002E3441">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468"/>
        <w:gridCol w:w="2122"/>
        <w:gridCol w:w="2380"/>
        <w:gridCol w:w="2380"/>
      </w:tblGrid>
      <w:tr w:rsidR="005B45DF" w14:paraId="5C4BB05E" w14:textId="77777777" w:rsidTr="005B45DF">
        <w:tc>
          <w:tcPr>
            <w:tcW w:w="2468" w:type="dxa"/>
            <w:vAlign w:val="bottom"/>
          </w:tcPr>
          <w:p w14:paraId="4305F3AA" w14:textId="7F9F21E1" w:rsidR="005B45DF" w:rsidRPr="005B45DF" w:rsidRDefault="005B45DF" w:rsidP="005B45DF">
            <w:pPr>
              <w:rPr>
                <w:rFonts w:eastAsia="Times New Roman" w:cs="Arial"/>
                <w:color w:val="000000"/>
                <w:szCs w:val="20"/>
                <w:lang w:eastAsia="bg-BG"/>
              </w:rPr>
            </w:pPr>
            <w:r w:rsidRPr="005B45DF">
              <w:rPr>
                <w:b/>
                <w:bCs/>
                <w:szCs w:val="20"/>
              </w:rPr>
              <w:t>Системно-органен клас</w:t>
            </w:r>
          </w:p>
        </w:tc>
        <w:tc>
          <w:tcPr>
            <w:tcW w:w="2326" w:type="dxa"/>
          </w:tcPr>
          <w:p w14:paraId="56619D71" w14:textId="70E006CE" w:rsidR="005B45DF" w:rsidRPr="005B45DF" w:rsidRDefault="005B45DF" w:rsidP="005B45DF">
            <w:pPr>
              <w:rPr>
                <w:rFonts w:eastAsia="Times New Roman" w:cs="Arial"/>
                <w:color w:val="000000"/>
                <w:szCs w:val="20"/>
                <w:lang w:eastAsia="bg-BG"/>
              </w:rPr>
            </w:pPr>
            <w:r w:rsidRPr="005B45DF">
              <w:rPr>
                <w:b/>
                <w:bCs/>
                <w:szCs w:val="20"/>
              </w:rPr>
              <w:t>Честота</w:t>
            </w:r>
          </w:p>
        </w:tc>
        <w:tc>
          <w:tcPr>
            <w:tcW w:w="2391" w:type="dxa"/>
          </w:tcPr>
          <w:p w14:paraId="79E1EC56" w14:textId="5D72082B" w:rsidR="005B45DF" w:rsidRPr="005B45DF" w:rsidRDefault="005B45DF" w:rsidP="005B45DF">
            <w:pPr>
              <w:rPr>
                <w:rFonts w:eastAsia="Times New Roman" w:cs="Arial"/>
                <w:color w:val="000000"/>
                <w:szCs w:val="20"/>
                <w:lang w:eastAsia="bg-BG"/>
              </w:rPr>
            </w:pPr>
            <w:r w:rsidRPr="005B45DF">
              <w:rPr>
                <w:b/>
                <w:bCs/>
                <w:szCs w:val="20"/>
              </w:rPr>
              <w:t>Рамиприл</w:t>
            </w:r>
          </w:p>
        </w:tc>
        <w:tc>
          <w:tcPr>
            <w:tcW w:w="2391" w:type="dxa"/>
          </w:tcPr>
          <w:p w14:paraId="6B349BD8" w14:textId="7AB032DC" w:rsidR="005B45DF" w:rsidRPr="005B45DF" w:rsidRDefault="005B45DF" w:rsidP="005B45DF">
            <w:pPr>
              <w:rPr>
                <w:rFonts w:eastAsia="Times New Roman" w:cs="Arial"/>
                <w:color w:val="000000"/>
                <w:szCs w:val="20"/>
                <w:lang w:eastAsia="bg-BG"/>
              </w:rPr>
            </w:pPr>
            <w:r w:rsidRPr="005B45DF">
              <w:rPr>
                <w:b/>
                <w:bCs/>
                <w:szCs w:val="20"/>
              </w:rPr>
              <w:t>Амлодипин</w:t>
            </w:r>
          </w:p>
        </w:tc>
      </w:tr>
      <w:tr w:rsidR="005B45DF" w14:paraId="4EE04D3D" w14:textId="77777777" w:rsidTr="005B45DF">
        <w:tc>
          <w:tcPr>
            <w:tcW w:w="2468" w:type="dxa"/>
            <w:vMerge w:val="restart"/>
          </w:tcPr>
          <w:p w14:paraId="5EB9EC93" w14:textId="16E3C281" w:rsidR="005B45DF" w:rsidRPr="005B45DF" w:rsidRDefault="005B45DF" w:rsidP="005B45DF">
            <w:pPr>
              <w:rPr>
                <w:rFonts w:eastAsia="Times New Roman" w:cs="Arial"/>
                <w:color w:val="000000"/>
                <w:szCs w:val="20"/>
                <w:lang w:eastAsia="bg-BG"/>
              </w:rPr>
            </w:pPr>
            <w:r w:rsidRPr="005B45DF">
              <w:rPr>
                <w:szCs w:val="20"/>
              </w:rPr>
              <w:t>Нарушения на кръвта и лимфната система</w:t>
            </w:r>
          </w:p>
        </w:tc>
        <w:tc>
          <w:tcPr>
            <w:tcW w:w="2326" w:type="dxa"/>
            <w:vAlign w:val="bottom"/>
          </w:tcPr>
          <w:p w14:paraId="1DB5A8DC" w14:textId="549C0893"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5D1BB126" w14:textId="0101C38D" w:rsidR="005B45DF" w:rsidRPr="005B45DF" w:rsidRDefault="005B45DF" w:rsidP="005B45DF">
            <w:pPr>
              <w:rPr>
                <w:rFonts w:eastAsia="Times New Roman" w:cs="Arial"/>
                <w:color w:val="000000"/>
                <w:szCs w:val="20"/>
                <w:lang w:eastAsia="bg-BG"/>
              </w:rPr>
            </w:pPr>
            <w:r w:rsidRPr="005B45DF">
              <w:rPr>
                <w:szCs w:val="20"/>
              </w:rPr>
              <w:t>еозинофилия</w:t>
            </w:r>
          </w:p>
        </w:tc>
        <w:tc>
          <w:tcPr>
            <w:tcW w:w="2391" w:type="dxa"/>
          </w:tcPr>
          <w:p w14:paraId="0A67E59C" w14:textId="77777777" w:rsidR="005B45DF" w:rsidRPr="005B45DF" w:rsidRDefault="005B45DF" w:rsidP="005B45DF">
            <w:pPr>
              <w:rPr>
                <w:rFonts w:eastAsia="Times New Roman" w:cs="Arial"/>
                <w:color w:val="000000"/>
                <w:szCs w:val="20"/>
                <w:lang w:eastAsia="bg-BG"/>
              </w:rPr>
            </w:pPr>
          </w:p>
        </w:tc>
      </w:tr>
      <w:tr w:rsidR="005B45DF" w14:paraId="46BC1B14" w14:textId="77777777" w:rsidTr="005B45DF">
        <w:tc>
          <w:tcPr>
            <w:tcW w:w="2468" w:type="dxa"/>
            <w:vMerge/>
          </w:tcPr>
          <w:p w14:paraId="0E000683" w14:textId="77777777" w:rsidR="005B45DF" w:rsidRPr="005B45DF" w:rsidRDefault="005B45DF" w:rsidP="005B45DF">
            <w:pPr>
              <w:rPr>
                <w:rFonts w:eastAsia="Times New Roman" w:cs="Arial"/>
                <w:color w:val="000000"/>
                <w:szCs w:val="20"/>
                <w:lang w:eastAsia="bg-BG"/>
              </w:rPr>
            </w:pPr>
          </w:p>
        </w:tc>
        <w:tc>
          <w:tcPr>
            <w:tcW w:w="2326" w:type="dxa"/>
          </w:tcPr>
          <w:p w14:paraId="320691E7" w14:textId="3BB7AB06" w:rsidR="005B45DF" w:rsidRPr="005B45DF" w:rsidRDefault="005B45DF" w:rsidP="005B45DF">
            <w:pPr>
              <w:rPr>
                <w:rFonts w:eastAsia="Times New Roman" w:cs="Arial"/>
                <w:color w:val="000000"/>
                <w:szCs w:val="20"/>
                <w:lang w:eastAsia="bg-BG"/>
              </w:rPr>
            </w:pPr>
            <w:r w:rsidRPr="005B45DF">
              <w:rPr>
                <w:szCs w:val="20"/>
              </w:rPr>
              <w:t>редки</w:t>
            </w:r>
          </w:p>
        </w:tc>
        <w:tc>
          <w:tcPr>
            <w:tcW w:w="2391" w:type="dxa"/>
            <w:vAlign w:val="bottom"/>
          </w:tcPr>
          <w:p w14:paraId="41181B3E" w14:textId="1028E4DE" w:rsidR="005B45DF" w:rsidRPr="005B45DF" w:rsidRDefault="005B45DF" w:rsidP="005B45DF">
            <w:pPr>
              <w:rPr>
                <w:rFonts w:eastAsia="Times New Roman" w:cs="Arial"/>
                <w:color w:val="000000"/>
                <w:szCs w:val="20"/>
                <w:lang w:eastAsia="bg-BG"/>
              </w:rPr>
            </w:pPr>
            <w:r w:rsidRPr="005B45DF">
              <w:rPr>
                <w:szCs w:val="20"/>
              </w:rPr>
              <w:t>Понижен брой бели кръвни клетки (включително неутропения или агранулоцитоза), понижен брой еритроцити, понижен хемоглобин, понижен брой тромбоцити</w:t>
            </w:r>
          </w:p>
        </w:tc>
        <w:tc>
          <w:tcPr>
            <w:tcW w:w="2391" w:type="dxa"/>
          </w:tcPr>
          <w:p w14:paraId="54D9E892" w14:textId="77777777" w:rsidR="005B45DF" w:rsidRPr="005B45DF" w:rsidRDefault="005B45DF" w:rsidP="005B45DF">
            <w:pPr>
              <w:rPr>
                <w:rFonts w:eastAsia="Times New Roman" w:cs="Arial"/>
                <w:color w:val="000000"/>
                <w:szCs w:val="20"/>
                <w:lang w:eastAsia="bg-BG"/>
              </w:rPr>
            </w:pPr>
          </w:p>
        </w:tc>
      </w:tr>
      <w:tr w:rsidR="005B45DF" w14:paraId="5A7C4616" w14:textId="77777777" w:rsidTr="005B45DF">
        <w:tc>
          <w:tcPr>
            <w:tcW w:w="2468" w:type="dxa"/>
            <w:vMerge/>
          </w:tcPr>
          <w:p w14:paraId="3967B9A3" w14:textId="77777777" w:rsidR="005B45DF" w:rsidRPr="005B45DF" w:rsidRDefault="005B45DF" w:rsidP="005B45DF">
            <w:pPr>
              <w:rPr>
                <w:rFonts w:eastAsia="Times New Roman" w:cs="Arial"/>
                <w:color w:val="000000"/>
                <w:szCs w:val="20"/>
                <w:lang w:eastAsia="bg-BG"/>
              </w:rPr>
            </w:pPr>
          </w:p>
        </w:tc>
        <w:tc>
          <w:tcPr>
            <w:tcW w:w="2326" w:type="dxa"/>
          </w:tcPr>
          <w:p w14:paraId="5B498738" w14:textId="6A4A9AB3"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2ED5437D" w14:textId="77777777" w:rsidR="005B45DF" w:rsidRPr="005B45DF" w:rsidRDefault="005B45DF" w:rsidP="005B45DF">
            <w:pPr>
              <w:rPr>
                <w:rFonts w:eastAsia="Times New Roman" w:cs="Arial"/>
                <w:color w:val="000000"/>
                <w:szCs w:val="20"/>
                <w:lang w:eastAsia="bg-BG"/>
              </w:rPr>
            </w:pPr>
          </w:p>
        </w:tc>
        <w:tc>
          <w:tcPr>
            <w:tcW w:w="2391" w:type="dxa"/>
            <w:vAlign w:val="bottom"/>
          </w:tcPr>
          <w:p w14:paraId="468AEB93" w14:textId="4B1DAFBA" w:rsidR="005B45DF" w:rsidRPr="005B45DF" w:rsidRDefault="005B45DF" w:rsidP="005B45DF">
            <w:pPr>
              <w:rPr>
                <w:rFonts w:eastAsia="Times New Roman" w:cs="Arial"/>
                <w:color w:val="000000"/>
                <w:szCs w:val="20"/>
                <w:lang w:eastAsia="bg-BG"/>
              </w:rPr>
            </w:pPr>
            <w:r w:rsidRPr="005B45DF">
              <w:rPr>
                <w:szCs w:val="20"/>
              </w:rPr>
              <w:t>Левкопения, тромбоцитопения</w:t>
            </w:r>
          </w:p>
        </w:tc>
      </w:tr>
      <w:tr w:rsidR="005B45DF" w14:paraId="4723C2FF" w14:textId="77777777" w:rsidTr="005B45DF">
        <w:tc>
          <w:tcPr>
            <w:tcW w:w="2468" w:type="dxa"/>
            <w:vMerge/>
          </w:tcPr>
          <w:p w14:paraId="6C99921B" w14:textId="77777777" w:rsidR="005B45DF" w:rsidRPr="005B45DF" w:rsidRDefault="005B45DF" w:rsidP="005B45DF">
            <w:pPr>
              <w:rPr>
                <w:rFonts w:eastAsia="Times New Roman" w:cs="Arial"/>
                <w:color w:val="000000"/>
                <w:szCs w:val="20"/>
                <w:lang w:eastAsia="bg-BG"/>
              </w:rPr>
            </w:pPr>
          </w:p>
        </w:tc>
        <w:tc>
          <w:tcPr>
            <w:tcW w:w="2326" w:type="dxa"/>
          </w:tcPr>
          <w:p w14:paraId="5A870706" w14:textId="4CEB3F39" w:rsidR="005B45DF" w:rsidRPr="005B45DF" w:rsidRDefault="005B45DF" w:rsidP="005B45DF">
            <w:pPr>
              <w:rPr>
                <w:rFonts w:eastAsia="Times New Roman" w:cs="Arial"/>
                <w:color w:val="000000"/>
                <w:szCs w:val="20"/>
                <w:lang w:eastAsia="bg-BG"/>
              </w:rPr>
            </w:pPr>
            <w:r w:rsidRPr="005B45DF">
              <w:rPr>
                <w:szCs w:val="20"/>
              </w:rPr>
              <w:t>С неизвестна честота</w:t>
            </w:r>
          </w:p>
        </w:tc>
        <w:tc>
          <w:tcPr>
            <w:tcW w:w="2391" w:type="dxa"/>
            <w:vAlign w:val="bottom"/>
          </w:tcPr>
          <w:p w14:paraId="09255CB5" w14:textId="77E54093" w:rsidR="005B45DF" w:rsidRPr="005B45DF" w:rsidRDefault="005B45DF" w:rsidP="005B45DF">
            <w:pPr>
              <w:rPr>
                <w:rFonts w:eastAsia="Times New Roman" w:cs="Arial"/>
                <w:color w:val="000000"/>
                <w:szCs w:val="20"/>
                <w:lang w:eastAsia="bg-BG"/>
              </w:rPr>
            </w:pPr>
            <w:r w:rsidRPr="005B45DF">
              <w:rPr>
                <w:szCs w:val="20"/>
              </w:rPr>
              <w:t>Костно-мозъчна депресия, панцитопения, хемолитична анемия</w:t>
            </w:r>
          </w:p>
        </w:tc>
        <w:tc>
          <w:tcPr>
            <w:tcW w:w="2391" w:type="dxa"/>
          </w:tcPr>
          <w:p w14:paraId="796231F7" w14:textId="77777777" w:rsidR="005B45DF" w:rsidRPr="005B45DF" w:rsidRDefault="005B45DF" w:rsidP="005B45DF">
            <w:pPr>
              <w:rPr>
                <w:rFonts w:eastAsia="Times New Roman" w:cs="Arial"/>
                <w:color w:val="000000"/>
                <w:szCs w:val="20"/>
                <w:lang w:eastAsia="bg-BG"/>
              </w:rPr>
            </w:pPr>
          </w:p>
        </w:tc>
      </w:tr>
      <w:tr w:rsidR="005B45DF" w14:paraId="24BA210A" w14:textId="77777777" w:rsidTr="005B45DF">
        <w:tc>
          <w:tcPr>
            <w:tcW w:w="2468" w:type="dxa"/>
            <w:vAlign w:val="bottom"/>
          </w:tcPr>
          <w:p w14:paraId="41FC8AA0" w14:textId="30EB438F" w:rsidR="005B45DF" w:rsidRPr="005B45DF" w:rsidRDefault="005B45DF" w:rsidP="005B45DF">
            <w:pPr>
              <w:rPr>
                <w:rFonts w:eastAsia="Times New Roman" w:cs="Arial"/>
                <w:color w:val="000000"/>
                <w:szCs w:val="20"/>
                <w:lang w:eastAsia="bg-BG"/>
              </w:rPr>
            </w:pPr>
            <w:r w:rsidRPr="005B45DF">
              <w:rPr>
                <w:szCs w:val="20"/>
              </w:rPr>
              <w:t>Нарушения на имунната система</w:t>
            </w:r>
          </w:p>
        </w:tc>
        <w:tc>
          <w:tcPr>
            <w:tcW w:w="2326" w:type="dxa"/>
          </w:tcPr>
          <w:p w14:paraId="105EFBBD" w14:textId="4C8B9E0A"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26EC2C72" w14:textId="77777777" w:rsidR="005B45DF" w:rsidRPr="005B45DF" w:rsidRDefault="005B45DF" w:rsidP="005B45DF">
            <w:pPr>
              <w:rPr>
                <w:rFonts w:eastAsia="Times New Roman" w:cs="Arial"/>
                <w:color w:val="000000"/>
                <w:szCs w:val="20"/>
                <w:lang w:eastAsia="bg-BG"/>
              </w:rPr>
            </w:pPr>
          </w:p>
        </w:tc>
        <w:tc>
          <w:tcPr>
            <w:tcW w:w="2391" w:type="dxa"/>
          </w:tcPr>
          <w:p w14:paraId="4D71E063" w14:textId="233ABE5A" w:rsidR="005B45DF" w:rsidRPr="005B45DF" w:rsidRDefault="005B45DF" w:rsidP="005B45DF">
            <w:pPr>
              <w:rPr>
                <w:rFonts w:eastAsia="Times New Roman" w:cs="Arial"/>
                <w:color w:val="000000"/>
                <w:szCs w:val="20"/>
                <w:lang w:eastAsia="bg-BG"/>
              </w:rPr>
            </w:pPr>
            <w:r w:rsidRPr="005B45DF">
              <w:rPr>
                <w:szCs w:val="20"/>
              </w:rPr>
              <w:t>Алергични реакции</w:t>
            </w:r>
          </w:p>
        </w:tc>
      </w:tr>
      <w:tr w:rsidR="005B45DF" w14:paraId="1921BAF1" w14:textId="77777777" w:rsidTr="005B45DF">
        <w:tc>
          <w:tcPr>
            <w:tcW w:w="2468" w:type="dxa"/>
          </w:tcPr>
          <w:p w14:paraId="139245C4" w14:textId="77777777" w:rsidR="005B45DF" w:rsidRPr="005B45DF" w:rsidRDefault="005B45DF" w:rsidP="005B45DF">
            <w:pPr>
              <w:rPr>
                <w:rFonts w:eastAsia="Times New Roman" w:cs="Arial"/>
                <w:color w:val="000000"/>
                <w:lang w:eastAsia="bg-BG"/>
              </w:rPr>
            </w:pPr>
          </w:p>
        </w:tc>
        <w:tc>
          <w:tcPr>
            <w:tcW w:w="2326" w:type="dxa"/>
          </w:tcPr>
          <w:p w14:paraId="6D8B2E77" w14:textId="6E87280F" w:rsidR="005B45DF" w:rsidRPr="005B45DF" w:rsidRDefault="005B45DF" w:rsidP="005B45DF">
            <w:pPr>
              <w:rPr>
                <w:rFonts w:eastAsia="Times New Roman" w:cs="Arial"/>
                <w:color w:val="000000"/>
                <w:lang w:eastAsia="bg-BG"/>
              </w:rPr>
            </w:pPr>
            <w:r w:rsidRPr="005B45DF">
              <w:rPr>
                <w:rFonts w:cs="Arial"/>
              </w:rPr>
              <w:t>С неизвестна честота</w:t>
            </w:r>
          </w:p>
        </w:tc>
        <w:tc>
          <w:tcPr>
            <w:tcW w:w="2391" w:type="dxa"/>
          </w:tcPr>
          <w:p w14:paraId="0F828943" w14:textId="5218BF8F" w:rsidR="005B45DF" w:rsidRPr="005B45DF" w:rsidRDefault="005B45DF" w:rsidP="005B45DF">
            <w:pPr>
              <w:rPr>
                <w:rFonts w:eastAsia="Times New Roman" w:cs="Arial"/>
                <w:color w:val="000000"/>
                <w:lang w:eastAsia="bg-BG"/>
              </w:rPr>
            </w:pPr>
            <w:r w:rsidRPr="005B45DF">
              <w:rPr>
                <w:rFonts w:cs="Arial"/>
              </w:rPr>
              <w:t xml:space="preserve">Анафилактична или анафилактоидна реакция, увеличени </w:t>
            </w:r>
            <w:r w:rsidRPr="005B45DF">
              <w:rPr>
                <w:rFonts w:cs="Arial"/>
              </w:rPr>
              <w:lastRenderedPageBreak/>
              <w:t>антинуклеарни антитела</w:t>
            </w:r>
          </w:p>
        </w:tc>
        <w:tc>
          <w:tcPr>
            <w:tcW w:w="2391" w:type="dxa"/>
          </w:tcPr>
          <w:p w14:paraId="1DD896E6" w14:textId="77777777" w:rsidR="005B45DF" w:rsidRPr="005B45DF" w:rsidRDefault="005B45DF" w:rsidP="005B45DF">
            <w:pPr>
              <w:rPr>
                <w:rFonts w:eastAsia="Times New Roman" w:cs="Arial"/>
                <w:color w:val="000000"/>
                <w:lang w:eastAsia="bg-BG"/>
              </w:rPr>
            </w:pPr>
          </w:p>
        </w:tc>
      </w:tr>
      <w:tr w:rsidR="005B45DF" w14:paraId="5C8FC80C" w14:textId="77777777" w:rsidTr="005B45DF">
        <w:tc>
          <w:tcPr>
            <w:tcW w:w="2468" w:type="dxa"/>
            <w:vMerge w:val="restart"/>
          </w:tcPr>
          <w:p w14:paraId="3E0D6AAB" w14:textId="1A79B162" w:rsidR="005B45DF" w:rsidRPr="005B45DF" w:rsidRDefault="005B45DF" w:rsidP="005B45DF">
            <w:pPr>
              <w:rPr>
                <w:rFonts w:eastAsia="Times New Roman" w:cs="Arial"/>
                <w:color w:val="000000"/>
                <w:lang w:eastAsia="bg-BG"/>
              </w:rPr>
            </w:pPr>
            <w:r w:rsidRPr="005B45DF">
              <w:rPr>
                <w:rFonts w:cs="Arial"/>
              </w:rPr>
              <w:t>Нарушения на метаболизма и храненето</w:t>
            </w:r>
          </w:p>
        </w:tc>
        <w:tc>
          <w:tcPr>
            <w:tcW w:w="2326" w:type="dxa"/>
          </w:tcPr>
          <w:p w14:paraId="23C20807" w14:textId="4996CDAC" w:rsidR="005B45DF" w:rsidRPr="005B45DF" w:rsidRDefault="005B45DF" w:rsidP="005B45DF">
            <w:pPr>
              <w:rPr>
                <w:rFonts w:eastAsia="Times New Roman" w:cs="Arial"/>
                <w:color w:val="000000"/>
                <w:lang w:eastAsia="bg-BG"/>
              </w:rPr>
            </w:pPr>
            <w:r w:rsidRPr="005B45DF">
              <w:rPr>
                <w:rFonts w:cs="Arial"/>
              </w:rPr>
              <w:t>чести</w:t>
            </w:r>
          </w:p>
        </w:tc>
        <w:tc>
          <w:tcPr>
            <w:tcW w:w="2391" w:type="dxa"/>
            <w:vAlign w:val="bottom"/>
          </w:tcPr>
          <w:p w14:paraId="65BAA937" w14:textId="395D2DDB" w:rsidR="005B45DF" w:rsidRPr="005B45DF" w:rsidRDefault="005B45DF" w:rsidP="005B45DF">
            <w:pPr>
              <w:rPr>
                <w:rFonts w:eastAsia="Times New Roman" w:cs="Arial"/>
                <w:color w:val="000000"/>
                <w:lang w:eastAsia="bg-BG"/>
              </w:rPr>
            </w:pPr>
            <w:r w:rsidRPr="005B45DF">
              <w:rPr>
                <w:rFonts w:cs="Arial"/>
              </w:rPr>
              <w:t>Повишен калий в кръвта</w:t>
            </w:r>
          </w:p>
        </w:tc>
        <w:tc>
          <w:tcPr>
            <w:tcW w:w="2391" w:type="dxa"/>
          </w:tcPr>
          <w:p w14:paraId="44FA976B" w14:textId="77777777" w:rsidR="005B45DF" w:rsidRPr="005B45DF" w:rsidRDefault="005B45DF" w:rsidP="005B45DF">
            <w:pPr>
              <w:rPr>
                <w:rFonts w:eastAsia="Times New Roman" w:cs="Arial"/>
                <w:color w:val="000000"/>
                <w:lang w:eastAsia="bg-BG"/>
              </w:rPr>
            </w:pPr>
          </w:p>
        </w:tc>
      </w:tr>
      <w:tr w:rsidR="005B45DF" w14:paraId="4C944F96" w14:textId="77777777" w:rsidTr="005B45DF">
        <w:tc>
          <w:tcPr>
            <w:tcW w:w="2468" w:type="dxa"/>
            <w:vMerge/>
          </w:tcPr>
          <w:p w14:paraId="12FA6EF2" w14:textId="77777777" w:rsidR="005B45DF" w:rsidRPr="005B45DF" w:rsidRDefault="005B45DF" w:rsidP="005B45DF">
            <w:pPr>
              <w:rPr>
                <w:rFonts w:eastAsia="Times New Roman" w:cs="Arial"/>
                <w:color w:val="000000"/>
                <w:lang w:eastAsia="bg-BG"/>
              </w:rPr>
            </w:pPr>
          </w:p>
        </w:tc>
        <w:tc>
          <w:tcPr>
            <w:tcW w:w="2326" w:type="dxa"/>
          </w:tcPr>
          <w:p w14:paraId="2C7EF3AF" w14:textId="46B4F364" w:rsidR="005B45DF" w:rsidRPr="005B45DF" w:rsidRDefault="005B45DF" w:rsidP="005B45DF">
            <w:pPr>
              <w:rPr>
                <w:rFonts w:eastAsia="Times New Roman" w:cs="Arial"/>
                <w:color w:val="000000"/>
                <w:lang w:eastAsia="bg-BG"/>
              </w:rPr>
            </w:pPr>
            <w:r w:rsidRPr="005B45DF">
              <w:rPr>
                <w:rFonts w:cs="Arial"/>
              </w:rPr>
              <w:t>нечести</w:t>
            </w:r>
          </w:p>
        </w:tc>
        <w:tc>
          <w:tcPr>
            <w:tcW w:w="2391" w:type="dxa"/>
            <w:vAlign w:val="bottom"/>
          </w:tcPr>
          <w:p w14:paraId="1D575C24" w14:textId="26EA0C16" w:rsidR="005B45DF" w:rsidRPr="005B45DF" w:rsidRDefault="005B45DF" w:rsidP="005B45DF">
            <w:pPr>
              <w:rPr>
                <w:rFonts w:eastAsia="Times New Roman" w:cs="Arial"/>
                <w:color w:val="000000"/>
                <w:lang w:eastAsia="bg-BG"/>
              </w:rPr>
            </w:pPr>
            <w:r w:rsidRPr="005B45DF">
              <w:rPr>
                <w:rFonts w:cs="Arial"/>
              </w:rPr>
              <w:t>Анорексия, понижен апетит</w:t>
            </w:r>
          </w:p>
        </w:tc>
        <w:tc>
          <w:tcPr>
            <w:tcW w:w="2391" w:type="dxa"/>
          </w:tcPr>
          <w:p w14:paraId="3B768335" w14:textId="77777777" w:rsidR="005B45DF" w:rsidRPr="005B45DF" w:rsidRDefault="005B45DF" w:rsidP="005B45DF">
            <w:pPr>
              <w:rPr>
                <w:rFonts w:eastAsia="Times New Roman" w:cs="Arial"/>
                <w:color w:val="000000"/>
                <w:lang w:eastAsia="bg-BG"/>
              </w:rPr>
            </w:pPr>
          </w:p>
        </w:tc>
      </w:tr>
      <w:tr w:rsidR="005B45DF" w14:paraId="00F6AB1E" w14:textId="77777777" w:rsidTr="005B45DF">
        <w:tc>
          <w:tcPr>
            <w:tcW w:w="2468" w:type="dxa"/>
            <w:vMerge/>
          </w:tcPr>
          <w:p w14:paraId="70BE0455" w14:textId="77777777" w:rsidR="005B45DF" w:rsidRPr="005B45DF" w:rsidRDefault="005B45DF" w:rsidP="005B45DF">
            <w:pPr>
              <w:rPr>
                <w:rFonts w:eastAsia="Times New Roman" w:cs="Arial"/>
                <w:color w:val="000000"/>
                <w:lang w:eastAsia="bg-BG"/>
              </w:rPr>
            </w:pPr>
          </w:p>
        </w:tc>
        <w:tc>
          <w:tcPr>
            <w:tcW w:w="2326" w:type="dxa"/>
            <w:vAlign w:val="bottom"/>
          </w:tcPr>
          <w:p w14:paraId="44B91EB9" w14:textId="7BDE69C7" w:rsidR="005B45DF" w:rsidRPr="005B45DF" w:rsidRDefault="005B45DF" w:rsidP="005B45DF">
            <w:pPr>
              <w:rPr>
                <w:rFonts w:eastAsia="Times New Roman" w:cs="Arial"/>
                <w:color w:val="000000"/>
                <w:lang w:eastAsia="bg-BG"/>
              </w:rPr>
            </w:pPr>
            <w:r w:rsidRPr="005B45DF">
              <w:rPr>
                <w:rFonts w:cs="Arial"/>
              </w:rPr>
              <w:t>Много редки</w:t>
            </w:r>
          </w:p>
        </w:tc>
        <w:tc>
          <w:tcPr>
            <w:tcW w:w="2391" w:type="dxa"/>
          </w:tcPr>
          <w:p w14:paraId="0CDC8424" w14:textId="77777777" w:rsidR="005B45DF" w:rsidRPr="005B45DF" w:rsidRDefault="005B45DF" w:rsidP="005B45DF">
            <w:pPr>
              <w:rPr>
                <w:rFonts w:eastAsia="Times New Roman" w:cs="Arial"/>
                <w:color w:val="000000"/>
                <w:lang w:eastAsia="bg-BG"/>
              </w:rPr>
            </w:pPr>
          </w:p>
        </w:tc>
        <w:tc>
          <w:tcPr>
            <w:tcW w:w="2391" w:type="dxa"/>
            <w:vAlign w:val="bottom"/>
          </w:tcPr>
          <w:p w14:paraId="02C5FFE5" w14:textId="1E8CE391" w:rsidR="005B45DF" w:rsidRPr="005B45DF" w:rsidRDefault="005B45DF" w:rsidP="005B45DF">
            <w:pPr>
              <w:rPr>
                <w:rFonts w:eastAsia="Times New Roman" w:cs="Arial"/>
                <w:color w:val="000000"/>
                <w:lang w:eastAsia="bg-BG"/>
              </w:rPr>
            </w:pPr>
            <w:r w:rsidRPr="005B45DF">
              <w:rPr>
                <w:rFonts w:cs="Arial"/>
              </w:rPr>
              <w:t>хипергликемия</w:t>
            </w:r>
          </w:p>
        </w:tc>
      </w:tr>
      <w:tr w:rsidR="005B45DF" w14:paraId="3C6FB17D" w14:textId="77777777" w:rsidTr="005B45DF">
        <w:tc>
          <w:tcPr>
            <w:tcW w:w="2468" w:type="dxa"/>
            <w:vMerge/>
          </w:tcPr>
          <w:p w14:paraId="120F56D9" w14:textId="77777777" w:rsidR="005B45DF" w:rsidRPr="005B45DF" w:rsidRDefault="005B45DF" w:rsidP="005B45DF">
            <w:pPr>
              <w:rPr>
                <w:rFonts w:eastAsia="Times New Roman" w:cs="Arial"/>
                <w:color w:val="000000"/>
                <w:lang w:eastAsia="bg-BG"/>
              </w:rPr>
            </w:pPr>
          </w:p>
        </w:tc>
        <w:tc>
          <w:tcPr>
            <w:tcW w:w="2326" w:type="dxa"/>
          </w:tcPr>
          <w:p w14:paraId="71838F1A" w14:textId="1E02F749" w:rsidR="005B45DF" w:rsidRPr="005B45DF" w:rsidRDefault="005B45DF" w:rsidP="005B45DF">
            <w:pPr>
              <w:rPr>
                <w:rFonts w:eastAsia="Times New Roman" w:cs="Arial"/>
                <w:color w:val="000000"/>
                <w:lang w:eastAsia="bg-BG"/>
              </w:rPr>
            </w:pPr>
            <w:r w:rsidRPr="005B45DF">
              <w:rPr>
                <w:rFonts w:cs="Arial"/>
              </w:rPr>
              <w:t>С неизвестна честота</w:t>
            </w:r>
          </w:p>
        </w:tc>
        <w:tc>
          <w:tcPr>
            <w:tcW w:w="2391" w:type="dxa"/>
            <w:vAlign w:val="bottom"/>
          </w:tcPr>
          <w:p w14:paraId="5F15C213" w14:textId="72D57B8A" w:rsidR="005B45DF" w:rsidRPr="005B45DF" w:rsidRDefault="005B45DF" w:rsidP="005B45DF">
            <w:pPr>
              <w:rPr>
                <w:rFonts w:eastAsia="Times New Roman" w:cs="Arial"/>
                <w:color w:val="000000"/>
                <w:lang w:eastAsia="bg-BG"/>
              </w:rPr>
            </w:pPr>
            <w:r w:rsidRPr="005B45DF">
              <w:rPr>
                <w:rFonts w:cs="Arial"/>
              </w:rPr>
              <w:t>Понижен натрий в кръвта</w:t>
            </w:r>
          </w:p>
        </w:tc>
        <w:tc>
          <w:tcPr>
            <w:tcW w:w="2391" w:type="dxa"/>
          </w:tcPr>
          <w:p w14:paraId="60C33907" w14:textId="77777777" w:rsidR="005B45DF" w:rsidRPr="005B45DF" w:rsidRDefault="005B45DF" w:rsidP="005B45DF">
            <w:pPr>
              <w:rPr>
                <w:rFonts w:eastAsia="Times New Roman" w:cs="Arial"/>
                <w:color w:val="000000"/>
                <w:lang w:eastAsia="bg-BG"/>
              </w:rPr>
            </w:pPr>
          </w:p>
        </w:tc>
      </w:tr>
      <w:tr w:rsidR="005B45DF" w14:paraId="333DE022" w14:textId="77777777" w:rsidTr="005B45DF">
        <w:tc>
          <w:tcPr>
            <w:tcW w:w="2468" w:type="dxa"/>
          </w:tcPr>
          <w:p w14:paraId="23F8CA20" w14:textId="02F15D0A" w:rsidR="005B45DF" w:rsidRPr="005B45DF" w:rsidRDefault="005B45DF" w:rsidP="005B45DF">
            <w:pPr>
              <w:rPr>
                <w:rFonts w:eastAsia="Times New Roman" w:cs="Arial"/>
                <w:color w:val="000000"/>
                <w:lang w:eastAsia="bg-BG"/>
              </w:rPr>
            </w:pPr>
            <w:r w:rsidRPr="005B45DF">
              <w:rPr>
                <w:rFonts w:cs="Arial"/>
              </w:rPr>
              <w:t>Нарушения на ендокринната система</w:t>
            </w:r>
          </w:p>
        </w:tc>
        <w:tc>
          <w:tcPr>
            <w:tcW w:w="2326" w:type="dxa"/>
          </w:tcPr>
          <w:p w14:paraId="1A6EEC91" w14:textId="008AFE83" w:rsidR="005B45DF" w:rsidRPr="005B45DF" w:rsidRDefault="005B45DF" w:rsidP="005B45DF">
            <w:pPr>
              <w:rPr>
                <w:rFonts w:eastAsia="Times New Roman" w:cs="Arial"/>
                <w:color w:val="000000"/>
                <w:lang w:eastAsia="bg-BG"/>
              </w:rPr>
            </w:pPr>
            <w:r w:rsidRPr="005B45DF">
              <w:rPr>
                <w:rFonts w:cs="Arial"/>
              </w:rPr>
              <w:t>С неизвестна честота</w:t>
            </w:r>
          </w:p>
        </w:tc>
        <w:tc>
          <w:tcPr>
            <w:tcW w:w="2391" w:type="dxa"/>
            <w:vAlign w:val="bottom"/>
          </w:tcPr>
          <w:p w14:paraId="2C764055" w14:textId="6F528BB4" w:rsidR="005B45DF" w:rsidRPr="005B45DF" w:rsidRDefault="005B45DF" w:rsidP="005B45DF">
            <w:pPr>
              <w:rPr>
                <w:rFonts w:eastAsia="Times New Roman" w:cs="Arial"/>
                <w:color w:val="000000"/>
                <w:lang w:eastAsia="bg-BG"/>
              </w:rPr>
            </w:pPr>
            <w:r w:rsidRPr="005B45DF">
              <w:rPr>
                <w:rFonts w:cs="Arial"/>
              </w:rPr>
              <w:t>Синдром на неадекватна секреция на антидиуретичен хормон (АДХ)</w:t>
            </w:r>
          </w:p>
        </w:tc>
        <w:tc>
          <w:tcPr>
            <w:tcW w:w="2391" w:type="dxa"/>
          </w:tcPr>
          <w:p w14:paraId="4F8EC58F" w14:textId="77777777" w:rsidR="005B45DF" w:rsidRPr="005B45DF" w:rsidRDefault="005B45DF" w:rsidP="005B45DF">
            <w:pPr>
              <w:rPr>
                <w:rFonts w:eastAsia="Times New Roman" w:cs="Arial"/>
                <w:color w:val="000000"/>
                <w:lang w:eastAsia="bg-BG"/>
              </w:rPr>
            </w:pPr>
          </w:p>
        </w:tc>
      </w:tr>
      <w:tr w:rsidR="005B45DF" w14:paraId="13439CD9" w14:textId="77777777" w:rsidTr="005B45DF">
        <w:tc>
          <w:tcPr>
            <w:tcW w:w="2468" w:type="dxa"/>
            <w:vMerge w:val="restart"/>
          </w:tcPr>
          <w:p w14:paraId="67CC4261" w14:textId="4CC67E5B" w:rsidR="005B45DF" w:rsidRPr="005B45DF" w:rsidRDefault="005B45DF" w:rsidP="005B45DF">
            <w:pPr>
              <w:rPr>
                <w:rFonts w:eastAsia="Times New Roman" w:cs="Arial"/>
                <w:color w:val="000000"/>
                <w:lang w:eastAsia="bg-BG"/>
              </w:rPr>
            </w:pPr>
            <w:r w:rsidRPr="005B45DF">
              <w:rPr>
                <w:rFonts w:cs="Arial"/>
              </w:rPr>
              <w:t>Психични нарушения</w:t>
            </w:r>
          </w:p>
        </w:tc>
        <w:tc>
          <w:tcPr>
            <w:tcW w:w="2326" w:type="dxa"/>
          </w:tcPr>
          <w:p w14:paraId="221B6EC3" w14:textId="75EA4D89" w:rsidR="005B45DF" w:rsidRPr="005B45DF" w:rsidRDefault="005B45DF" w:rsidP="005B45DF">
            <w:pPr>
              <w:rPr>
                <w:rFonts w:eastAsia="Times New Roman" w:cs="Arial"/>
                <w:color w:val="000000"/>
                <w:lang w:eastAsia="bg-BG"/>
              </w:rPr>
            </w:pPr>
            <w:r w:rsidRPr="005B45DF">
              <w:rPr>
                <w:rFonts w:cs="Arial"/>
              </w:rPr>
              <w:t>Нечести</w:t>
            </w:r>
          </w:p>
        </w:tc>
        <w:tc>
          <w:tcPr>
            <w:tcW w:w="2391" w:type="dxa"/>
          </w:tcPr>
          <w:p w14:paraId="1174FB6B" w14:textId="38AD70DD" w:rsidR="005B45DF" w:rsidRPr="005B45DF" w:rsidRDefault="005B45DF" w:rsidP="005B45DF">
            <w:pPr>
              <w:rPr>
                <w:rFonts w:eastAsia="Times New Roman" w:cs="Arial"/>
                <w:color w:val="000000"/>
                <w:lang w:eastAsia="bg-BG"/>
              </w:rPr>
            </w:pPr>
            <w:r w:rsidRPr="005B45DF">
              <w:rPr>
                <w:rFonts w:cs="Arial"/>
              </w:rPr>
              <w:t>Потиснато настроение, тревожност, нервност, безпокойство, нарушение на съня, вкл .сънливост</w:t>
            </w:r>
          </w:p>
        </w:tc>
        <w:tc>
          <w:tcPr>
            <w:tcW w:w="2391" w:type="dxa"/>
          </w:tcPr>
          <w:p w14:paraId="4FDE03C6" w14:textId="70CF9DEE" w:rsidR="005B45DF" w:rsidRPr="005B45DF" w:rsidRDefault="005B45DF" w:rsidP="005B45DF">
            <w:pPr>
              <w:rPr>
                <w:rFonts w:eastAsia="Times New Roman" w:cs="Arial"/>
                <w:color w:val="000000"/>
                <w:lang w:eastAsia="bg-BG"/>
              </w:rPr>
            </w:pPr>
            <w:r w:rsidRPr="005B45DF">
              <w:rPr>
                <w:rFonts w:cs="Arial"/>
              </w:rPr>
              <w:t>Безсъние, промени в настроението (вкл. тревожност), депресия</w:t>
            </w:r>
          </w:p>
        </w:tc>
      </w:tr>
      <w:tr w:rsidR="005B45DF" w14:paraId="3561064A" w14:textId="77777777" w:rsidTr="005B45DF">
        <w:tc>
          <w:tcPr>
            <w:tcW w:w="2468" w:type="dxa"/>
            <w:vMerge/>
          </w:tcPr>
          <w:p w14:paraId="23E4E31C" w14:textId="77777777" w:rsidR="005B45DF" w:rsidRPr="005B45DF" w:rsidRDefault="005B45DF" w:rsidP="005B45DF">
            <w:pPr>
              <w:rPr>
                <w:rFonts w:eastAsia="Times New Roman" w:cs="Arial"/>
                <w:color w:val="000000"/>
                <w:lang w:eastAsia="bg-BG"/>
              </w:rPr>
            </w:pPr>
          </w:p>
        </w:tc>
        <w:tc>
          <w:tcPr>
            <w:tcW w:w="2326" w:type="dxa"/>
          </w:tcPr>
          <w:p w14:paraId="1EE97E71" w14:textId="67EAB6E2" w:rsidR="005B45DF" w:rsidRPr="005B45DF" w:rsidRDefault="005B45DF" w:rsidP="005B45DF">
            <w:pPr>
              <w:rPr>
                <w:rFonts w:eastAsia="Times New Roman" w:cs="Arial"/>
                <w:color w:val="000000"/>
                <w:lang w:eastAsia="bg-BG"/>
              </w:rPr>
            </w:pPr>
            <w:r w:rsidRPr="005B45DF">
              <w:rPr>
                <w:rFonts w:cs="Arial"/>
              </w:rPr>
              <w:t>Редки</w:t>
            </w:r>
          </w:p>
        </w:tc>
        <w:tc>
          <w:tcPr>
            <w:tcW w:w="2391" w:type="dxa"/>
            <w:vAlign w:val="bottom"/>
          </w:tcPr>
          <w:p w14:paraId="7EA483A6" w14:textId="3276ED05" w:rsidR="005B45DF" w:rsidRPr="005B45DF" w:rsidRDefault="005B45DF" w:rsidP="005B45DF">
            <w:pPr>
              <w:rPr>
                <w:rFonts w:eastAsia="Times New Roman" w:cs="Arial"/>
                <w:color w:val="000000"/>
                <w:lang w:eastAsia="bg-BG"/>
              </w:rPr>
            </w:pPr>
            <w:r w:rsidRPr="005B45DF">
              <w:rPr>
                <w:rFonts w:cs="Arial"/>
              </w:rPr>
              <w:t>Състояние на обърканост</w:t>
            </w:r>
          </w:p>
        </w:tc>
        <w:tc>
          <w:tcPr>
            <w:tcW w:w="2391" w:type="dxa"/>
          </w:tcPr>
          <w:p w14:paraId="085B65E7" w14:textId="176FA865" w:rsidR="005B45DF" w:rsidRPr="005B45DF" w:rsidRDefault="005B45DF" w:rsidP="005B45DF">
            <w:pPr>
              <w:rPr>
                <w:rFonts w:eastAsia="Times New Roman" w:cs="Arial"/>
                <w:color w:val="000000"/>
                <w:lang w:eastAsia="bg-BG"/>
              </w:rPr>
            </w:pPr>
            <w:r w:rsidRPr="005B45DF">
              <w:rPr>
                <w:rFonts w:cs="Arial"/>
              </w:rPr>
              <w:t>обърканост</w:t>
            </w:r>
          </w:p>
        </w:tc>
      </w:tr>
      <w:tr w:rsidR="005B45DF" w14:paraId="0058EFA6" w14:textId="77777777" w:rsidTr="005B45DF">
        <w:tc>
          <w:tcPr>
            <w:tcW w:w="2468" w:type="dxa"/>
            <w:vMerge/>
          </w:tcPr>
          <w:p w14:paraId="663B27A3" w14:textId="77777777" w:rsidR="005B45DF" w:rsidRPr="005B45DF" w:rsidRDefault="005B45DF" w:rsidP="005B45DF">
            <w:pPr>
              <w:rPr>
                <w:rFonts w:eastAsia="Times New Roman" w:cs="Arial"/>
                <w:color w:val="000000"/>
                <w:lang w:eastAsia="bg-BG"/>
              </w:rPr>
            </w:pPr>
          </w:p>
        </w:tc>
        <w:tc>
          <w:tcPr>
            <w:tcW w:w="2326" w:type="dxa"/>
          </w:tcPr>
          <w:p w14:paraId="066C817E" w14:textId="319BDA6C" w:rsidR="005B45DF" w:rsidRPr="005B45DF" w:rsidRDefault="005B45DF" w:rsidP="005B45DF">
            <w:pPr>
              <w:rPr>
                <w:rFonts w:eastAsia="Times New Roman" w:cs="Arial"/>
                <w:color w:val="000000"/>
                <w:lang w:eastAsia="bg-BG"/>
              </w:rPr>
            </w:pPr>
            <w:r w:rsidRPr="005B45DF">
              <w:rPr>
                <w:rFonts w:cs="Arial"/>
              </w:rPr>
              <w:t>С неизвестна честота</w:t>
            </w:r>
          </w:p>
        </w:tc>
        <w:tc>
          <w:tcPr>
            <w:tcW w:w="2391" w:type="dxa"/>
            <w:vAlign w:val="bottom"/>
          </w:tcPr>
          <w:p w14:paraId="0BB07A1F" w14:textId="43172FC2" w:rsidR="005B45DF" w:rsidRPr="005B45DF" w:rsidRDefault="005B45DF" w:rsidP="005B45DF">
            <w:pPr>
              <w:rPr>
                <w:rFonts w:eastAsia="Times New Roman" w:cs="Arial"/>
                <w:color w:val="000000"/>
                <w:lang w:eastAsia="bg-BG"/>
              </w:rPr>
            </w:pPr>
            <w:r w:rsidRPr="005B45DF">
              <w:rPr>
                <w:rFonts w:cs="Arial"/>
              </w:rPr>
              <w:t>Нарушена концентрация</w:t>
            </w:r>
          </w:p>
        </w:tc>
        <w:tc>
          <w:tcPr>
            <w:tcW w:w="2391" w:type="dxa"/>
          </w:tcPr>
          <w:p w14:paraId="0C49A559" w14:textId="77777777" w:rsidR="005B45DF" w:rsidRPr="005B45DF" w:rsidRDefault="005B45DF" w:rsidP="005B45DF">
            <w:pPr>
              <w:rPr>
                <w:rFonts w:eastAsia="Times New Roman" w:cs="Arial"/>
                <w:color w:val="000000"/>
                <w:lang w:eastAsia="bg-BG"/>
              </w:rPr>
            </w:pPr>
          </w:p>
        </w:tc>
      </w:tr>
      <w:tr w:rsidR="005B45DF" w14:paraId="20E8A497" w14:textId="77777777" w:rsidTr="005B45DF">
        <w:tc>
          <w:tcPr>
            <w:tcW w:w="2468" w:type="dxa"/>
            <w:vMerge w:val="restart"/>
          </w:tcPr>
          <w:p w14:paraId="6EEE5C23" w14:textId="6B900D1A" w:rsidR="005B45DF" w:rsidRPr="005B45DF" w:rsidRDefault="005B45DF" w:rsidP="005B45DF">
            <w:pPr>
              <w:rPr>
                <w:rFonts w:eastAsia="Times New Roman" w:cs="Arial"/>
                <w:color w:val="000000"/>
                <w:lang w:eastAsia="bg-BG"/>
              </w:rPr>
            </w:pPr>
            <w:r w:rsidRPr="005B45DF">
              <w:rPr>
                <w:rFonts w:cs="Arial"/>
              </w:rPr>
              <w:t>Нарушения на нервната система</w:t>
            </w:r>
          </w:p>
        </w:tc>
        <w:tc>
          <w:tcPr>
            <w:tcW w:w="2326" w:type="dxa"/>
          </w:tcPr>
          <w:p w14:paraId="4951AAB2" w14:textId="1053804E" w:rsidR="005B45DF" w:rsidRPr="005B45DF" w:rsidRDefault="005B45DF" w:rsidP="005B45DF">
            <w:pPr>
              <w:rPr>
                <w:rFonts w:eastAsia="Times New Roman" w:cs="Arial"/>
                <w:color w:val="000000"/>
                <w:lang w:eastAsia="bg-BG"/>
              </w:rPr>
            </w:pPr>
            <w:r w:rsidRPr="005B45DF">
              <w:rPr>
                <w:rFonts w:cs="Arial"/>
              </w:rPr>
              <w:t>Чести</w:t>
            </w:r>
          </w:p>
        </w:tc>
        <w:tc>
          <w:tcPr>
            <w:tcW w:w="2391" w:type="dxa"/>
          </w:tcPr>
          <w:p w14:paraId="5D0E39D1" w14:textId="6E6DEC80" w:rsidR="005B45DF" w:rsidRPr="005B45DF" w:rsidRDefault="005B45DF" w:rsidP="005B45DF">
            <w:pPr>
              <w:rPr>
                <w:rFonts w:eastAsia="Times New Roman" w:cs="Arial"/>
                <w:color w:val="000000"/>
                <w:lang w:eastAsia="bg-BG"/>
              </w:rPr>
            </w:pPr>
            <w:r w:rsidRPr="005B45DF">
              <w:rPr>
                <w:rFonts w:cs="Arial"/>
              </w:rPr>
              <w:t>Главоболие замаяност</w:t>
            </w:r>
          </w:p>
        </w:tc>
        <w:tc>
          <w:tcPr>
            <w:tcW w:w="2391" w:type="dxa"/>
            <w:vAlign w:val="bottom"/>
          </w:tcPr>
          <w:p w14:paraId="05CCE7E3" w14:textId="0A16E53C" w:rsidR="005B45DF" w:rsidRPr="005B45DF" w:rsidRDefault="005B45DF" w:rsidP="005B45DF">
            <w:pPr>
              <w:rPr>
                <w:rFonts w:eastAsia="Times New Roman" w:cs="Arial"/>
                <w:color w:val="000000"/>
                <w:lang w:eastAsia="bg-BG"/>
              </w:rPr>
            </w:pPr>
            <w:r w:rsidRPr="005B45DF">
              <w:rPr>
                <w:rFonts w:cs="Arial"/>
              </w:rPr>
              <w:t>Сънливост, замаяност, главоболие (особено в началото на лечението)</w:t>
            </w:r>
          </w:p>
        </w:tc>
      </w:tr>
      <w:tr w:rsidR="005B45DF" w14:paraId="55FB8A0F" w14:textId="77777777" w:rsidTr="005B45DF">
        <w:tc>
          <w:tcPr>
            <w:tcW w:w="2468" w:type="dxa"/>
            <w:vMerge/>
          </w:tcPr>
          <w:p w14:paraId="17FF0661" w14:textId="77777777" w:rsidR="005B45DF" w:rsidRPr="005B45DF" w:rsidRDefault="005B45DF" w:rsidP="005B45DF">
            <w:pPr>
              <w:rPr>
                <w:rFonts w:eastAsia="Times New Roman" w:cs="Arial"/>
                <w:color w:val="000000"/>
                <w:lang w:eastAsia="bg-BG"/>
              </w:rPr>
            </w:pPr>
          </w:p>
        </w:tc>
        <w:tc>
          <w:tcPr>
            <w:tcW w:w="2326" w:type="dxa"/>
          </w:tcPr>
          <w:p w14:paraId="2DA482B1" w14:textId="2B64F6A8" w:rsidR="005B45DF" w:rsidRPr="005B45DF" w:rsidRDefault="005B45DF" w:rsidP="005B45DF">
            <w:pPr>
              <w:rPr>
                <w:rFonts w:eastAsia="Times New Roman" w:cs="Arial"/>
                <w:color w:val="000000"/>
                <w:lang w:eastAsia="bg-BG"/>
              </w:rPr>
            </w:pPr>
            <w:r w:rsidRPr="005B45DF">
              <w:rPr>
                <w:rFonts w:cs="Arial"/>
              </w:rPr>
              <w:t>нечести</w:t>
            </w:r>
          </w:p>
        </w:tc>
        <w:tc>
          <w:tcPr>
            <w:tcW w:w="2391" w:type="dxa"/>
            <w:vAlign w:val="bottom"/>
          </w:tcPr>
          <w:p w14:paraId="1B3696C5" w14:textId="5B5745EC" w:rsidR="005B45DF" w:rsidRPr="005B45DF" w:rsidRDefault="005B45DF" w:rsidP="005B45DF">
            <w:pPr>
              <w:rPr>
                <w:rFonts w:eastAsia="Times New Roman" w:cs="Arial"/>
                <w:color w:val="000000"/>
                <w:lang w:eastAsia="bg-BG"/>
              </w:rPr>
            </w:pPr>
            <w:r w:rsidRPr="005B45DF">
              <w:rPr>
                <w:rFonts w:cs="Arial"/>
              </w:rPr>
              <w:t>Вертиго, парестезия,агеузия, дисгеузия</w:t>
            </w:r>
          </w:p>
        </w:tc>
        <w:tc>
          <w:tcPr>
            <w:tcW w:w="2391" w:type="dxa"/>
            <w:vAlign w:val="bottom"/>
          </w:tcPr>
          <w:p w14:paraId="1842CE93" w14:textId="3E226618" w:rsidR="005B45DF" w:rsidRPr="005B45DF" w:rsidRDefault="005B45DF" w:rsidP="005B45DF">
            <w:pPr>
              <w:rPr>
                <w:rFonts w:eastAsia="Times New Roman" w:cs="Arial"/>
                <w:color w:val="000000"/>
                <w:lang w:eastAsia="bg-BG"/>
              </w:rPr>
            </w:pPr>
            <w:r w:rsidRPr="005B45DF">
              <w:rPr>
                <w:rFonts w:cs="Arial"/>
              </w:rPr>
              <w:t>Тремор, дисгеузия, синкоп, хипостезия, парестезия</w:t>
            </w:r>
          </w:p>
        </w:tc>
      </w:tr>
      <w:tr w:rsidR="005B45DF" w14:paraId="133A88D3" w14:textId="77777777" w:rsidTr="005B45DF">
        <w:tc>
          <w:tcPr>
            <w:tcW w:w="2468" w:type="dxa"/>
            <w:vMerge/>
          </w:tcPr>
          <w:p w14:paraId="2DEC452E" w14:textId="77777777" w:rsidR="005B45DF" w:rsidRPr="005B45DF" w:rsidRDefault="005B45DF" w:rsidP="005B45DF">
            <w:pPr>
              <w:rPr>
                <w:rFonts w:eastAsia="Times New Roman" w:cs="Arial"/>
                <w:color w:val="000000"/>
                <w:lang w:eastAsia="bg-BG"/>
              </w:rPr>
            </w:pPr>
          </w:p>
        </w:tc>
        <w:tc>
          <w:tcPr>
            <w:tcW w:w="2326" w:type="dxa"/>
          </w:tcPr>
          <w:p w14:paraId="5C26C67B" w14:textId="48B38E1F" w:rsidR="005B45DF" w:rsidRPr="005B45DF" w:rsidRDefault="005B45DF" w:rsidP="005B45DF">
            <w:pPr>
              <w:rPr>
                <w:rFonts w:eastAsia="Times New Roman" w:cs="Arial"/>
                <w:color w:val="000000"/>
                <w:lang w:eastAsia="bg-BG"/>
              </w:rPr>
            </w:pPr>
            <w:r w:rsidRPr="005B45DF">
              <w:rPr>
                <w:rFonts w:cs="Arial"/>
              </w:rPr>
              <w:t>редки</w:t>
            </w:r>
          </w:p>
        </w:tc>
        <w:tc>
          <w:tcPr>
            <w:tcW w:w="2391" w:type="dxa"/>
            <w:vAlign w:val="bottom"/>
          </w:tcPr>
          <w:p w14:paraId="5699558B" w14:textId="2B600837" w:rsidR="005B45DF" w:rsidRPr="005B45DF" w:rsidRDefault="005B45DF" w:rsidP="005B45DF">
            <w:pPr>
              <w:rPr>
                <w:rFonts w:eastAsia="Times New Roman" w:cs="Arial"/>
                <w:color w:val="000000"/>
                <w:lang w:eastAsia="bg-BG"/>
              </w:rPr>
            </w:pPr>
            <w:r w:rsidRPr="005B45DF">
              <w:rPr>
                <w:rFonts w:cs="Arial"/>
              </w:rPr>
              <w:t>Тремор, нарушено равновесие</w:t>
            </w:r>
          </w:p>
        </w:tc>
        <w:tc>
          <w:tcPr>
            <w:tcW w:w="2391" w:type="dxa"/>
          </w:tcPr>
          <w:p w14:paraId="53738ECF" w14:textId="77777777" w:rsidR="005B45DF" w:rsidRPr="005B45DF" w:rsidRDefault="005B45DF" w:rsidP="005B45DF">
            <w:pPr>
              <w:rPr>
                <w:rFonts w:eastAsia="Times New Roman" w:cs="Arial"/>
                <w:color w:val="000000"/>
                <w:lang w:eastAsia="bg-BG"/>
              </w:rPr>
            </w:pPr>
          </w:p>
        </w:tc>
      </w:tr>
      <w:tr w:rsidR="005B45DF" w14:paraId="58AEA690" w14:textId="77777777" w:rsidTr="005B45DF">
        <w:tc>
          <w:tcPr>
            <w:tcW w:w="2468" w:type="dxa"/>
            <w:vMerge/>
          </w:tcPr>
          <w:p w14:paraId="479FB02A" w14:textId="77777777" w:rsidR="005B45DF" w:rsidRPr="005B45DF" w:rsidRDefault="005B45DF" w:rsidP="005B45DF">
            <w:pPr>
              <w:rPr>
                <w:rFonts w:eastAsia="Times New Roman" w:cs="Arial"/>
                <w:color w:val="000000"/>
                <w:lang w:eastAsia="bg-BG"/>
              </w:rPr>
            </w:pPr>
          </w:p>
        </w:tc>
        <w:tc>
          <w:tcPr>
            <w:tcW w:w="2326" w:type="dxa"/>
          </w:tcPr>
          <w:p w14:paraId="543606DC" w14:textId="1E27EE5D" w:rsidR="005B45DF" w:rsidRPr="005B45DF" w:rsidRDefault="005B45DF" w:rsidP="005B45DF">
            <w:pPr>
              <w:rPr>
                <w:rFonts w:eastAsia="Times New Roman" w:cs="Arial"/>
                <w:color w:val="000000"/>
                <w:lang w:eastAsia="bg-BG"/>
              </w:rPr>
            </w:pPr>
            <w:r w:rsidRPr="005B45DF">
              <w:rPr>
                <w:rFonts w:cs="Arial"/>
              </w:rPr>
              <w:t>Много редки</w:t>
            </w:r>
          </w:p>
        </w:tc>
        <w:tc>
          <w:tcPr>
            <w:tcW w:w="2391" w:type="dxa"/>
          </w:tcPr>
          <w:p w14:paraId="37B20A54" w14:textId="77777777" w:rsidR="005B45DF" w:rsidRPr="005B45DF" w:rsidRDefault="005B45DF" w:rsidP="005B45DF">
            <w:pPr>
              <w:rPr>
                <w:rFonts w:eastAsia="Times New Roman" w:cs="Arial"/>
                <w:color w:val="000000"/>
                <w:lang w:eastAsia="bg-BG"/>
              </w:rPr>
            </w:pPr>
          </w:p>
        </w:tc>
        <w:tc>
          <w:tcPr>
            <w:tcW w:w="2391" w:type="dxa"/>
            <w:vAlign w:val="bottom"/>
          </w:tcPr>
          <w:p w14:paraId="4442FB47" w14:textId="7CF02B17" w:rsidR="005B45DF" w:rsidRPr="005B45DF" w:rsidRDefault="005B45DF" w:rsidP="005B45DF">
            <w:pPr>
              <w:rPr>
                <w:rFonts w:eastAsia="Times New Roman" w:cs="Arial"/>
                <w:color w:val="000000"/>
                <w:lang w:eastAsia="bg-BG"/>
              </w:rPr>
            </w:pPr>
            <w:r w:rsidRPr="005B45DF">
              <w:rPr>
                <w:rFonts w:cs="Arial"/>
              </w:rPr>
              <w:t>Хипертония, периферна невропатия</w:t>
            </w:r>
          </w:p>
        </w:tc>
      </w:tr>
      <w:tr w:rsidR="005B45DF" w14:paraId="4D9C736E" w14:textId="77777777" w:rsidTr="005B45DF">
        <w:tc>
          <w:tcPr>
            <w:tcW w:w="2468" w:type="dxa"/>
            <w:vMerge/>
          </w:tcPr>
          <w:p w14:paraId="3F38BF00" w14:textId="77777777" w:rsidR="005B45DF" w:rsidRPr="005B45DF" w:rsidRDefault="005B45DF" w:rsidP="005B45DF">
            <w:pPr>
              <w:rPr>
                <w:rFonts w:eastAsia="Times New Roman" w:cs="Arial"/>
                <w:color w:val="000000"/>
                <w:lang w:eastAsia="bg-BG"/>
              </w:rPr>
            </w:pPr>
          </w:p>
        </w:tc>
        <w:tc>
          <w:tcPr>
            <w:tcW w:w="2326" w:type="dxa"/>
          </w:tcPr>
          <w:p w14:paraId="7F0430EC" w14:textId="24B2123C" w:rsidR="005B45DF" w:rsidRPr="005B45DF" w:rsidRDefault="005B45DF" w:rsidP="005B45DF">
            <w:pPr>
              <w:rPr>
                <w:rFonts w:eastAsia="Times New Roman" w:cs="Arial"/>
                <w:color w:val="000000"/>
                <w:lang w:eastAsia="bg-BG"/>
              </w:rPr>
            </w:pPr>
            <w:r w:rsidRPr="005B45DF">
              <w:rPr>
                <w:rFonts w:cs="Arial"/>
              </w:rPr>
              <w:t>С неизвестна честота</w:t>
            </w:r>
          </w:p>
        </w:tc>
        <w:tc>
          <w:tcPr>
            <w:tcW w:w="2391" w:type="dxa"/>
            <w:vAlign w:val="bottom"/>
          </w:tcPr>
          <w:p w14:paraId="5ED5CA57" w14:textId="1AD48E58" w:rsidR="005B45DF" w:rsidRPr="005B45DF" w:rsidRDefault="005B45DF" w:rsidP="005B45DF">
            <w:pPr>
              <w:rPr>
                <w:rFonts w:eastAsia="Times New Roman"/>
                <w:color w:val="000000"/>
                <w:lang w:val="ru-RU" w:eastAsia="bg-BG"/>
              </w:rPr>
            </w:pPr>
            <w:r w:rsidRPr="005B45DF">
              <w:t>Мозъчна исхемия, вкл. исхемичен инсулт и преходен исхемичен пристъп, нарушение на психомоторните функции, усещане за</w:t>
            </w:r>
            <w:r w:rsidRPr="005B45DF">
              <w:rPr>
                <w:lang w:val="ru-RU"/>
              </w:rPr>
              <w:t xml:space="preserve"> </w:t>
            </w:r>
            <w:r w:rsidRPr="005B45DF">
              <w:t>парене, паросмия</w:t>
            </w:r>
          </w:p>
        </w:tc>
        <w:tc>
          <w:tcPr>
            <w:tcW w:w="2391" w:type="dxa"/>
          </w:tcPr>
          <w:p w14:paraId="4AC04824" w14:textId="61C5A22A" w:rsidR="005B45DF" w:rsidRPr="005B45DF" w:rsidRDefault="005B45DF" w:rsidP="005B45DF">
            <w:pPr>
              <w:rPr>
                <w:rFonts w:eastAsia="Times New Roman" w:cs="Arial"/>
                <w:color w:val="000000"/>
                <w:lang w:eastAsia="bg-BG"/>
              </w:rPr>
            </w:pPr>
            <w:r w:rsidRPr="005B45DF">
              <w:rPr>
                <w:rFonts w:cs="Arial"/>
              </w:rPr>
              <w:t>Екстрапирамидни нарушения</w:t>
            </w:r>
          </w:p>
        </w:tc>
      </w:tr>
      <w:tr w:rsidR="005B45DF" w14:paraId="6C2B75F0" w14:textId="77777777" w:rsidTr="005B45DF">
        <w:tc>
          <w:tcPr>
            <w:tcW w:w="2468" w:type="dxa"/>
            <w:vMerge w:val="restart"/>
          </w:tcPr>
          <w:p w14:paraId="06052173" w14:textId="5DB6F0C1" w:rsidR="005B45DF" w:rsidRPr="005B45DF" w:rsidRDefault="005B45DF" w:rsidP="005B45DF">
            <w:pPr>
              <w:rPr>
                <w:rFonts w:eastAsia="Times New Roman" w:cs="Arial"/>
                <w:color w:val="000000"/>
                <w:szCs w:val="20"/>
                <w:lang w:eastAsia="bg-BG"/>
              </w:rPr>
            </w:pPr>
            <w:r w:rsidRPr="005B45DF">
              <w:rPr>
                <w:szCs w:val="20"/>
              </w:rPr>
              <w:lastRenderedPageBreak/>
              <w:t>Нарушения на очите</w:t>
            </w:r>
          </w:p>
        </w:tc>
        <w:tc>
          <w:tcPr>
            <w:tcW w:w="2326" w:type="dxa"/>
          </w:tcPr>
          <w:p w14:paraId="0DE0EE21" w14:textId="4E3EFC78"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091C280E" w14:textId="6168780F" w:rsidR="005B45DF" w:rsidRPr="005B45DF" w:rsidRDefault="005B45DF" w:rsidP="005B45DF">
            <w:pPr>
              <w:rPr>
                <w:rFonts w:eastAsia="Times New Roman" w:cs="Arial"/>
                <w:color w:val="000000"/>
                <w:szCs w:val="20"/>
                <w:lang w:eastAsia="bg-BG"/>
              </w:rPr>
            </w:pPr>
            <w:r w:rsidRPr="005B45DF">
              <w:rPr>
                <w:szCs w:val="20"/>
              </w:rPr>
              <w:t>Зрителни нарушения, вкл. замъглено зрение</w:t>
            </w:r>
          </w:p>
        </w:tc>
        <w:tc>
          <w:tcPr>
            <w:tcW w:w="2391" w:type="dxa"/>
            <w:vAlign w:val="bottom"/>
          </w:tcPr>
          <w:p w14:paraId="1839602E" w14:textId="7FD2C9F0" w:rsidR="005B45DF" w:rsidRPr="005B45DF" w:rsidRDefault="005B45DF" w:rsidP="005B45DF">
            <w:pPr>
              <w:rPr>
                <w:rFonts w:eastAsia="Times New Roman" w:cs="Arial"/>
                <w:color w:val="000000"/>
                <w:szCs w:val="20"/>
                <w:lang w:eastAsia="bg-BG"/>
              </w:rPr>
            </w:pPr>
            <w:r w:rsidRPr="005B45DF">
              <w:rPr>
                <w:szCs w:val="20"/>
              </w:rPr>
              <w:t>Зрителни нарушения (вкл. диплопия)</w:t>
            </w:r>
          </w:p>
        </w:tc>
      </w:tr>
      <w:tr w:rsidR="005B45DF" w14:paraId="5281A240" w14:textId="77777777" w:rsidTr="005B45DF">
        <w:tc>
          <w:tcPr>
            <w:tcW w:w="2468" w:type="dxa"/>
            <w:vMerge/>
          </w:tcPr>
          <w:p w14:paraId="5A585EFD" w14:textId="77777777" w:rsidR="005B45DF" w:rsidRPr="005B45DF" w:rsidRDefault="005B45DF" w:rsidP="005B45DF">
            <w:pPr>
              <w:rPr>
                <w:rFonts w:eastAsia="Times New Roman" w:cs="Arial"/>
                <w:color w:val="000000"/>
                <w:szCs w:val="20"/>
                <w:lang w:eastAsia="bg-BG"/>
              </w:rPr>
            </w:pPr>
          </w:p>
        </w:tc>
        <w:tc>
          <w:tcPr>
            <w:tcW w:w="2326" w:type="dxa"/>
            <w:vAlign w:val="bottom"/>
          </w:tcPr>
          <w:p w14:paraId="0B40F1D8" w14:textId="5499EB01" w:rsidR="005B45DF" w:rsidRPr="005B45DF" w:rsidRDefault="005B45DF" w:rsidP="005B45DF">
            <w:pPr>
              <w:rPr>
                <w:rFonts w:eastAsia="Times New Roman" w:cs="Arial"/>
                <w:color w:val="000000"/>
                <w:szCs w:val="20"/>
                <w:lang w:eastAsia="bg-BG"/>
              </w:rPr>
            </w:pPr>
            <w:r w:rsidRPr="005B45DF">
              <w:rPr>
                <w:szCs w:val="20"/>
              </w:rPr>
              <w:t>редки</w:t>
            </w:r>
          </w:p>
        </w:tc>
        <w:tc>
          <w:tcPr>
            <w:tcW w:w="2391" w:type="dxa"/>
            <w:vAlign w:val="bottom"/>
          </w:tcPr>
          <w:p w14:paraId="558AAE74" w14:textId="2FD97814" w:rsidR="005B45DF" w:rsidRPr="005B45DF" w:rsidRDefault="005B45DF" w:rsidP="005B45DF">
            <w:pPr>
              <w:rPr>
                <w:rFonts w:eastAsia="Times New Roman" w:cs="Arial"/>
                <w:color w:val="000000"/>
                <w:szCs w:val="20"/>
                <w:lang w:eastAsia="bg-BG"/>
              </w:rPr>
            </w:pPr>
            <w:r w:rsidRPr="005B45DF">
              <w:rPr>
                <w:szCs w:val="20"/>
              </w:rPr>
              <w:t>конюнктивит</w:t>
            </w:r>
          </w:p>
        </w:tc>
        <w:tc>
          <w:tcPr>
            <w:tcW w:w="2391" w:type="dxa"/>
          </w:tcPr>
          <w:p w14:paraId="445380D1" w14:textId="77777777" w:rsidR="005B45DF" w:rsidRPr="005B45DF" w:rsidRDefault="005B45DF" w:rsidP="005B45DF">
            <w:pPr>
              <w:rPr>
                <w:rFonts w:eastAsia="Times New Roman" w:cs="Arial"/>
                <w:color w:val="000000"/>
                <w:szCs w:val="20"/>
                <w:lang w:eastAsia="bg-BG"/>
              </w:rPr>
            </w:pPr>
          </w:p>
        </w:tc>
      </w:tr>
      <w:tr w:rsidR="005B45DF" w14:paraId="1208B858" w14:textId="77777777" w:rsidTr="005B45DF">
        <w:tc>
          <w:tcPr>
            <w:tcW w:w="2468" w:type="dxa"/>
            <w:vMerge w:val="restart"/>
          </w:tcPr>
          <w:p w14:paraId="523A404C" w14:textId="44E074A0" w:rsidR="005B45DF" w:rsidRPr="005B45DF" w:rsidRDefault="005B45DF" w:rsidP="005B45DF">
            <w:pPr>
              <w:rPr>
                <w:rFonts w:eastAsia="Times New Roman" w:cs="Arial"/>
                <w:color w:val="000000"/>
                <w:szCs w:val="20"/>
                <w:lang w:eastAsia="bg-BG"/>
              </w:rPr>
            </w:pPr>
            <w:r w:rsidRPr="005B45DF">
              <w:rPr>
                <w:szCs w:val="20"/>
              </w:rPr>
              <w:t>Нарушения на ухото и лабиринта</w:t>
            </w:r>
          </w:p>
        </w:tc>
        <w:tc>
          <w:tcPr>
            <w:tcW w:w="2326" w:type="dxa"/>
            <w:vAlign w:val="bottom"/>
          </w:tcPr>
          <w:p w14:paraId="1FC195A7" w14:textId="71E70466"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tcPr>
          <w:p w14:paraId="6096ECAD" w14:textId="77777777" w:rsidR="005B45DF" w:rsidRPr="005B45DF" w:rsidRDefault="005B45DF" w:rsidP="005B45DF">
            <w:pPr>
              <w:rPr>
                <w:rFonts w:eastAsia="Times New Roman" w:cs="Arial"/>
                <w:color w:val="000000"/>
                <w:szCs w:val="20"/>
                <w:lang w:eastAsia="bg-BG"/>
              </w:rPr>
            </w:pPr>
          </w:p>
        </w:tc>
        <w:tc>
          <w:tcPr>
            <w:tcW w:w="2391" w:type="dxa"/>
            <w:vAlign w:val="bottom"/>
          </w:tcPr>
          <w:p w14:paraId="19028DDB" w14:textId="46A0BAEF" w:rsidR="005B45DF" w:rsidRPr="005B45DF" w:rsidRDefault="005B45DF" w:rsidP="005B45DF">
            <w:pPr>
              <w:rPr>
                <w:rFonts w:eastAsia="Times New Roman" w:cs="Arial"/>
                <w:color w:val="000000"/>
                <w:szCs w:val="20"/>
                <w:lang w:eastAsia="bg-BG"/>
              </w:rPr>
            </w:pPr>
            <w:r w:rsidRPr="005B45DF">
              <w:rPr>
                <w:szCs w:val="20"/>
              </w:rPr>
              <w:t>тинитус</w:t>
            </w:r>
          </w:p>
        </w:tc>
      </w:tr>
      <w:tr w:rsidR="005B45DF" w14:paraId="5E0B0C56" w14:textId="77777777" w:rsidTr="005B45DF">
        <w:tc>
          <w:tcPr>
            <w:tcW w:w="2468" w:type="dxa"/>
            <w:vMerge/>
          </w:tcPr>
          <w:p w14:paraId="7394BAC4" w14:textId="77777777" w:rsidR="005B45DF" w:rsidRPr="005B45DF" w:rsidRDefault="005B45DF" w:rsidP="005B45DF">
            <w:pPr>
              <w:rPr>
                <w:rFonts w:eastAsia="Times New Roman" w:cs="Arial"/>
                <w:color w:val="000000"/>
                <w:szCs w:val="20"/>
                <w:lang w:eastAsia="bg-BG"/>
              </w:rPr>
            </w:pPr>
          </w:p>
        </w:tc>
        <w:tc>
          <w:tcPr>
            <w:tcW w:w="2326" w:type="dxa"/>
          </w:tcPr>
          <w:p w14:paraId="2BCDF740" w14:textId="1F3042A9" w:rsidR="005B45DF" w:rsidRPr="005B45DF" w:rsidRDefault="005B45DF" w:rsidP="005B45DF">
            <w:pPr>
              <w:rPr>
                <w:rFonts w:eastAsia="Times New Roman" w:cs="Arial"/>
                <w:color w:val="000000"/>
                <w:szCs w:val="20"/>
                <w:lang w:eastAsia="bg-BG"/>
              </w:rPr>
            </w:pPr>
            <w:r w:rsidRPr="005B45DF">
              <w:rPr>
                <w:szCs w:val="20"/>
              </w:rPr>
              <w:t>редки</w:t>
            </w:r>
          </w:p>
        </w:tc>
        <w:tc>
          <w:tcPr>
            <w:tcW w:w="2391" w:type="dxa"/>
            <w:vAlign w:val="bottom"/>
          </w:tcPr>
          <w:p w14:paraId="17932A72" w14:textId="197A0D16" w:rsidR="005B45DF" w:rsidRPr="005B45DF" w:rsidRDefault="005B45DF" w:rsidP="005B45DF">
            <w:pPr>
              <w:rPr>
                <w:rFonts w:eastAsia="Times New Roman" w:cs="Arial"/>
                <w:color w:val="000000"/>
                <w:szCs w:val="20"/>
                <w:lang w:eastAsia="bg-BG"/>
              </w:rPr>
            </w:pPr>
            <w:r w:rsidRPr="005B45DF">
              <w:rPr>
                <w:szCs w:val="20"/>
              </w:rPr>
              <w:t>Нарушен слух, тинитус</w:t>
            </w:r>
          </w:p>
        </w:tc>
        <w:tc>
          <w:tcPr>
            <w:tcW w:w="2391" w:type="dxa"/>
          </w:tcPr>
          <w:p w14:paraId="03D002E0" w14:textId="77777777" w:rsidR="005B45DF" w:rsidRPr="005B45DF" w:rsidRDefault="005B45DF" w:rsidP="005B45DF">
            <w:pPr>
              <w:rPr>
                <w:rFonts w:eastAsia="Times New Roman" w:cs="Arial"/>
                <w:color w:val="000000"/>
                <w:szCs w:val="20"/>
                <w:lang w:eastAsia="bg-BG"/>
              </w:rPr>
            </w:pPr>
          </w:p>
        </w:tc>
      </w:tr>
      <w:tr w:rsidR="005B45DF" w14:paraId="7AC507FB" w14:textId="77777777" w:rsidTr="005B45DF">
        <w:tc>
          <w:tcPr>
            <w:tcW w:w="2468" w:type="dxa"/>
            <w:vMerge w:val="restart"/>
          </w:tcPr>
          <w:p w14:paraId="68E52B96" w14:textId="7A54C79A" w:rsidR="005B45DF" w:rsidRPr="005B45DF" w:rsidRDefault="005B45DF" w:rsidP="005B45DF">
            <w:pPr>
              <w:rPr>
                <w:rFonts w:eastAsia="Times New Roman" w:cs="Arial"/>
                <w:color w:val="000000"/>
                <w:szCs w:val="20"/>
                <w:lang w:eastAsia="bg-BG"/>
              </w:rPr>
            </w:pPr>
            <w:r w:rsidRPr="005B45DF">
              <w:rPr>
                <w:szCs w:val="20"/>
              </w:rPr>
              <w:t>Сърдечни нарушения</w:t>
            </w:r>
          </w:p>
        </w:tc>
        <w:tc>
          <w:tcPr>
            <w:tcW w:w="2326" w:type="dxa"/>
            <w:vAlign w:val="bottom"/>
          </w:tcPr>
          <w:p w14:paraId="3AC60C5C" w14:textId="217A4B25"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tcPr>
          <w:p w14:paraId="5AD4EA5B" w14:textId="77777777" w:rsidR="005B45DF" w:rsidRPr="005B45DF" w:rsidRDefault="005B45DF" w:rsidP="005B45DF">
            <w:pPr>
              <w:rPr>
                <w:rFonts w:eastAsia="Times New Roman" w:cs="Arial"/>
                <w:color w:val="000000"/>
                <w:szCs w:val="20"/>
                <w:lang w:eastAsia="bg-BG"/>
              </w:rPr>
            </w:pPr>
          </w:p>
        </w:tc>
        <w:tc>
          <w:tcPr>
            <w:tcW w:w="2391" w:type="dxa"/>
            <w:vAlign w:val="bottom"/>
          </w:tcPr>
          <w:p w14:paraId="352F8318" w14:textId="6BA18901" w:rsidR="005B45DF" w:rsidRPr="005B45DF" w:rsidRDefault="005B45DF" w:rsidP="005B45DF">
            <w:pPr>
              <w:rPr>
                <w:rFonts w:eastAsia="Times New Roman" w:cs="Arial"/>
                <w:color w:val="000000"/>
                <w:szCs w:val="20"/>
                <w:lang w:eastAsia="bg-BG"/>
              </w:rPr>
            </w:pPr>
            <w:r w:rsidRPr="005B45DF">
              <w:rPr>
                <w:szCs w:val="20"/>
              </w:rPr>
              <w:t>палпитации</w:t>
            </w:r>
          </w:p>
        </w:tc>
      </w:tr>
      <w:tr w:rsidR="005B45DF" w14:paraId="082C0F74" w14:textId="77777777" w:rsidTr="005B45DF">
        <w:tc>
          <w:tcPr>
            <w:tcW w:w="2468" w:type="dxa"/>
            <w:vMerge/>
          </w:tcPr>
          <w:p w14:paraId="73D02756" w14:textId="77777777" w:rsidR="005B45DF" w:rsidRPr="005B45DF" w:rsidRDefault="005B45DF" w:rsidP="005B45DF">
            <w:pPr>
              <w:rPr>
                <w:rFonts w:eastAsia="Times New Roman" w:cs="Arial"/>
                <w:color w:val="000000"/>
                <w:szCs w:val="20"/>
                <w:lang w:eastAsia="bg-BG"/>
              </w:rPr>
            </w:pPr>
          </w:p>
        </w:tc>
        <w:tc>
          <w:tcPr>
            <w:tcW w:w="2326" w:type="dxa"/>
          </w:tcPr>
          <w:p w14:paraId="1381F186" w14:textId="2F11DEE7"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7B1B6F14" w14:textId="5BA1215A" w:rsidR="005B45DF" w:rsidRPr="005B45DF" w:rsidRDefault="005B45DF" w:rsidP="005B45DF">
            <w:pPr>
              <w:rPr>
                <w:rFonts w:eastAsia="Times New Roman" w:cs="Arial"/>
                <w:color w:val="000000"/>
                <w:szCs w:val="20"/>
                <w:lang w:eastAsia="bg-BG"/>
              </w:rPr>
            </w:pPr>
            <w:r w:rsidRPr="005B45DF">
              <w:rPr>
                <w:szCs w:val="20"/>
              </w:rPr>
              <w:t>Миокардна исхемия, вкл .стенокардия или инфаркт на миокарда, тахикардия, аритмия, палпитации, периферен оток</w:t>
            </w:r>
          </w:p>
        </w:tc>
        <w:tc>
          <w:tcPr>
            <w:tcW w:w="2391" w:type="dxa"/>
          </w:tcPr>
          <w:p w14:paraId="66814474" w14:textId="77777777" w:rsidR="005B45DF" w:rsidRPr="005B45DF" w:rsidRDefault="005B45DF" w:rsidP="005B45DF">
            <w:pPr>
              <w:rPr>
                <w:rFonts w:eastAsia="Times New Roman" w:cs="Arial"/>
                <w:color w:val="000000"/>
                <w:szCs w:val="20"/>
                <w:lang w:eastAsia="bg-BG"/>
              </w:rPr>
            </w:pPr>
          </w:p>
        </w:tc>
      </w:tr>
      <w:tr w:rsidR="005B45DF" w14:paraId="51A53915" w14:textId="77777777" w:rsidTr="005B45DF">
        <w:tc>
          <w:tcPr>
            <w:tcW w:w="2468" w:type="dxa"/>
            <w:vMerge/>
          </w:tcPr>
          <w:p w14:paraId="1D598B8A" w14:textId="77777777" w:rsidR="005B45DF" w:rsidRPr="005B45DF" w:rsidRDefault="005B45DF" w:rsidP="005B45DF">
            <w:pPr>
              <w:rPr>
                <w:rFonts w:eastAsia="Times New Roman" w:cs="Arial"/>
                <w:color w:val="000000"/>
                <w:szCs w:val="20"/>
                <w:lang w:eastAsia="bg-BG"/>
              </w:rPr>
            </w:pPr>
          </w:p>
        </w:tc>
        <w:tc>
          <w:tcPr>
            <w:tcW w:w="2326" w:type="dxa"/>
          </w:tcPr>
          <w:p w14:paraId="0F4B0208" w14:textId="4F8966F1"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4B9998AA" w14:textId="77777777" w:rsidR="005B45DF" w:rsidRPr="005B45DF" w:rsidRDefault="005B45DF" w:rsidP="005B45DF">
            <w:pPr>
              <w:rPr>
                <w:rFonts w:eastAsia="Times New Roman" w:cs="Arial"/>
                <w:color w:val="000000"/>
                <w:szCs w:val="20"/>
                <w:lang w:eastAsia="bg-BG"/>
              </w:rPr>
            </w:pPr>
          </w:p>
        </w:tc>
        <w:tc>
          <w:tcPr>
            <w:tcW w:w="2391" w:type="dxa"/>
          </w:tcPr>
          <w:p w14:paraId="653EFEF2" w14:textId="77777777" w:rsidR="005B45DF" w:rsidRPr="005B45DF" w:rsidRDefault="005B45DF" w:rsidP="005B45DF">
            <w:r w:rsidRPr="005B45DF">
              <w:rPr>
                <w:szCs w:val="20"/>
              </w:rPr>
              <w:t>Инфаркт на миокарда, аритмия (вкл.</w:t>
            </w:r>
          </w:p>
          <w:p w14:paraId="5E828E98" w14:textId="3CC76A1F" w:rsidR="005B45DF" w:rsidRPr="005B45DF" w:rsidRDefault="005B45DF" w:rsidP="005B45DF">
            <w:pPr>
              <w:rPr>
                <w:rFonts w:eastAsia="Times New Roman" w:cs="Arial"/>
                <w:color w:val="000000"/>
                <w:szCs w:val="20"/>
                <w:lang w:eastAsia="bg-BG"/>
              </w:rPr>
            </w:pPr>
            <w:r w:rsidRPr="005B45DF">
              <w:rPr>
                <w:szCs w:val="20"/>
              </w:rPr>
              <w:t>брадикардия, камерна тахикардия и предсърдно мъждене)</w:t>
            </w:r>
          </w:p>
        </w:tc>
      </w:tr>
      <w:tr w:rsidR="005B45DF" w14:paraId="25BCE050" w14:textId="77777777" w:rsidTr="005B45DF">
        <w:tc>
          <w:tcPr>
            <w:tcW w:w="2468" w:type="dxa"/>
            <w:vMerge w:val="restart"/>
          </w:tcPr>
          <w:p w14:paraId="4A8BA8A1" w14:textId="7D57DFD3" w:rsidR="005B45DF" w:rsidRPr="005B45DF" w:rsidRDefault="005B45DF" w:rsidP="005B45DF">
            <w:pPr>
              <w:rPr>
                <w:rFonts w:eastAsia="Times New Roman" w:cs="Arial"/>
                <w:color w:val="000000"/>
                <w:szCs w:val="20"/>
                <w:lang w:eastAsia="bg-BG"/>
              </w:rPr>
            </w:pPr>
            <w:r w:rsidRPr="005B45DF">
              <w:rPr>
                <w:szCs w:val="20"/>
              </w:rPr>
              <w:t>Съдови нарушения</w:t>
            </w:r>
          </w:p>
        </w:tc>
        <w:tc>
          <w:tcPr>
            <w:tcW w:w="2326" w:type="dxa"/>
          </w:tcPr>
          <w:p w14:paraId="6AD105B2" w14:textId="2F328E99"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vAlign w:val="bottom"/>
          </w:tcPr>
          <w:p w14:paraId="6FD47C5D" w14:textId="4195619E" w:rsidR="005B45DF" w:rsidRPr="005B45DF" w:rsidRDefault="005B45DF" w:rsidP="005B45DF">
            <w:pPr>
              <w:rPr>
                <w:rFonts w:eastAsia="Times New Roman" w:cs="Arial"/>
                <w:color w:val="000000"/>
                <w:szCs w:val="20"/>
                <w:lang w:eastAsia="bg-BG"/>
              </w:rPr>
            </w:pPr>
            <w:r w:rsidRPr="005B45DF">
              <w:rPr>
                <w:szCs w:val="20"/>
              </w:rPr>
              <w:t>Хипотония, ортостатична хипотония, синкоп</w:t>
            </w:r>
          </w:p>
        </w:tc>
        <w:tc>
          <w:tcPr>
            <w:tcW w:w="2391" w:type="dxa"/>
          </w:tcPr>
          <w:p w14:paraId="45B401FB" w14:textId="1ACEC2AB" w:rsidR="005B45DF" w:rsidRPr="005B45DF" w:rsidRDefault="005B45DF" w:rsidP="005B45DF">
            <w:pPr>
              <w:rPr>
                <w:rFonts w:eastAsia="Times New Roman" w:cs="Arial"/>
                <w:color w:val="000000"/>
                <w:szCs w:val="20"/>
                <w:lang w:eastAsia="bg-BG"/>
              </w:rPr>
            </w:pPr>
            <w:r w:rsidRPr="005B45DF">
              <w:rPr>
                <w:szCs w:val="20"/>
              </w:rPr>
              <w:t>зачервяване</w:t>
            </w:r>
          </w:p>
        </w:tc>
      </w:tr>
      <w:tr w:rsidR="005B45DF" w14:paraId="7C778336" w14:textId="77777777" w:rsidTr="005B45DF">
        <w:tc>
          <w:tcPr>
            <w:tcW w:w="2468" w:type="dxa"/>
            <w:vMerge/>
          </w:tcPr>
          <w:p w14:paraId="59F626A4" w14:textId="77777777" w:rsidR="005B45DF" w:rsidRPr="005B45DF" w:rsidRDefault="005B45DF" w:rsidP="005B45DF">
            <w:pPr>
              <w:rPr>
                <w:rFonts w:eastAsia="Times New Roman" w:cs="Arial"/>
                <w:color w:val="000000"/>
                <w:szCs w:val="20"/>
                <w:lang w:eastAsia="bg-BG"/>
              </w:rPr>
            </w:pPr>
          </w:p>
        </w:tc>
        <w:tc>
          <w:tcPr>
            <w:tcW w:w="2326" w:type="dxa"/>
            <w:vAlign w:val="bottom"/>
          </w:tcPr>
          <w:p w14:paraId="533549A7" w14:textId="090ECC8D"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3E5770F9" w14:textId="17C9FA11" w:rsidR="005B45DF" w:rsidRPr="005B45DF" w:rsidRDefault="005B45DF" w:rsidP="005B45DF">
            <w:pPr>
              <w:rPr>
                <w:rFonts w:eastAsia="Times New Roman" w:cs="Arial"/>
                <w:color w:val="000000"/>
                <w:szCs w:val="20"/>
                <w:lang w:eastAsia="bg-BG"/>
              </w:rPr>
            </w:pPr>
            <w:r w:rsidRPr="005B45DF">
              <w:rPr>
                <w:szCs w:val="20"/>
              </w:rPr>
              <w:t>зачервяване</w:t>
            </w:r>
          </w:p>
        </w:tc>
        <w:tc>
          <w:tcPr>
            <w:tcW w:w="2391" w:type="dxa"/>
            <w:vAlign w:val="bottom"/>
          </w:tcPr>
          <w:p w14:paraId="3B95CA1D" w14:textId="3A8B2489" w:rsidR="005B45DF" w:rsidRPr="005B45DF" w:rsidRDefault="005B45DF" w:rsidP="005B45DF">
            <w:pPr>
              <w:rPr>
                <w:rFonts w:eastAsia="Times New Roman" w:cs="Arial"/>
                <w:color w:val="000000"/>
                <w:szCs w:val="20"/>
                <w:lang w:eastAsia="bg-BG"/>
              </w:rPr>
            </w:pPr>
            <w:r w:rsidRPr="005B45DF">
              <w:rPr>
                <w:szCs w:val="20"/>
              </w:rPr>
              <w:t>хипотония</w:t>
            </w:r>
          </w:p>
        </w:tc>
      </w:tr>
      <w:tr w:rsidR="005B45DF" w14:paraId="62194881" w14:textId="77777777" w:rsidTr="005B45DF">
        <w:tc>
          <w:tcPr>
            <w:tcW w:w="2468" w:type="dxa"/>
            <w:vMerge/>
          </w:tcPr>
          <w:p w14:paraId="0FF1B62A" w14:textId="77777777" w:rsidR="005B45DF" w:rsidRPr="005B45DF" w:rsidRDefault="005B45DF" w:rsidP="005B45DF">
            <w:pPr>
              <w:rPr>
                <w:rFonts w:eastAsia="Times New Roman" w:cs="Arial"/>
                <w:color w:val="000000"/>
                <w:szCs w:val="20"/>
                <w:lang w:eastAsia="bg-BG"/>
              </w:rPr>
            </w:pPr>
          </w:p>
        </w:tc>
        <w:tc>
          <w:tcPr>
            <w:tcW w:w="2326" w:type="dxa"/>
          </w:tcPr>
          <w:p w14:paraId="46E6335D" w14:textId="070564C1" w:rsidR="005B45DF" w:rsidRPr="005B45DF" w:rsidRDefault="005B45DF" w:rsidP="005B45DF">
            <w:pPr>
              <w:rPr>
                <w:rFonts w:eastAsia="Times New Roman" w:cs="Arial"/>
                <w:color w:val="000000"/>
                <w:szCs w:val="20"/>
                <w:lang w:eastAsia="bg-BG"/>
              </w:rPr>
            </w:pPr>
            <w:r w:rsidRPr="005B45DF">
              <w:rPr>
                <w:szCs w:val="20"/>
              </w:rPr>
              <w:t>редки</w:t>
            </w:r>
          </w:p>
        </w:tc>
        <w:tc>
          <w:tcPr>
            <w:tcW w:w="2391" w:type="dxa"/>
            <w:vAlign w:val="bottom"/>
          </w:tcPr>
          <w:p w14:paraId="084D42EB" w14:textId="74F6F070" w:rsidR="005B45DF" w:rsidRPr="005B45DF" w:rsidRDefault="005B45DF" w:rsidP="005B45DF">
            <w:pPr>
              <w:rPr>
                <w:rFonts w:eastAsia="Times New Roman" w:cs="Arial"/>
                <w:color w:val="000000"/>
                <w:szCs w:val="20"/>
                <w:lang w:eastAsia="bg-BG"/>
              </w:rPr>
            </w:pPr>
            <w:r w:rsidRPr="005B45DF">
              <w:rPr>
                <w:szCs w:val="20"/>
              </w:rPr>
              <w:t>съдова стеноза, хипоперфузия, васкулит</w:t>
            </w:r>
          </w:p>
        </w:tc>
        <w:tc>
          <w:tcPr>
            <w:tcW w:w="2391" w:type="dxa"/>
          </w:tcPr>
          <w:p w14:paraId="170CD377" w14:textId="77777777" w:rsidR="005B45DF" w:rsidRPr="005B45DF" w:rsidRDefault="005B45DF" w:rsidP="005B45DF">
            <w:pPr>
              <w:rPr>
                <w:rFonts w:eastAsia="Times New Roman" w:cs="Arial"/>
                <w:color w:val="000000"/>
                <w:szCs w:val="20"/>
                <w:lang w:eastAsia="bg-BG"/>
              </w:rPr>
            </w:pPr>
          </w:p>
        </w:tc>
      </w:tr>
      <w:tr w:rsidR="005B45DF" w14:paraId="2BF48DC1" w14:textId="77777777" w:rsidTr="005B45DF">
        <w:tc>
          <w:tcPr>
            <w:tcW w:w="2468" w:type="dxa"/>
            <w:vMerge/>
          </w:tcPr>
          <w:p w14:paraId="7EFF799E" w14:textId="77777777" w:rsidR="005B45DF" w:rsidRPr="005B45DF" w:rsidRDefault="005B45DF" w:rsidP="005B45DF">
            <w:pPr>
              <w:rPr>
                <w:rFonts w:eastAsia="Times New Roman" w:cs="Arial"/>
                <w:color w:val="000000"/>
                <w:szCs w:val="20"/>
                <w:lang w:eastAsia="bg-BG"/>
              </w:rPr>
            </w:pPr>
          </w:p>
        </w:tc>
        <w:tc>
          <w:tcPr>
            <w:tcW w:w="2326" w:type="dxa"/>
            <w:vAlign w:val="bottom"/>
          </w:tcPr>
          <w:p w14:paraId="29E98CCC" w14:textId="4072FEF6"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7FCB453F" w14:textId="77777777" w:rsidR="005B45DF" w:rsidRPr="005B45DF" w:rsidRDefault="005B45DF" w:rsidP="005B45DF">
            <w:pPr>
              <w:rPr>
                <w:rFonts w:eastAsia="Times New Roman" w:cs="Arial"/>
                <w:color w:val="000000"/>
                <w:szCs w:val="20"/>
                <w:lang w:eastAsia="bg-BG"/>
              </w:rPr>
            </w:pPr>
          </w:p>
        </w:tc>
        <w:tc>
          <w:tcPr>
            <w:tcW w:w="2391" w:type="dxa"/>
            <w:vAlign w:val="bottom"/>
          </w:tcPr>
          <w:p w14:paraId="342C8B9B" w14:textId="16ABEA07" w:rsidR="005B45DF" w:rsidRPr="005B45DF" w:rsidRDefault="005B45DF" w:rsidP="005B45DF">
            <w:pPr>
              <w:rPr>
                <w:rFonts w:eastAsia="Times New Roman" w:cs="Arial"/>
                <w:color w:val="000000"/>
                <w:szCs w:val="20"/>
                <w:lang w:eastAsia="bg-BG"/>
              </w:rPr>
            </w:pPr>
            <w:r w:rsidRPr="005B45DF">
              <w:rPr>
                <w:szCs w:val="20"/>
              </w:rPr>
              <w:t>васкулит</w:t>
            </w:r>
          </w:p>
        </w:tc>
      </w:tr>
      <w:tr w:rsidR="005B45DF" w14:paraId="77E945EB" w14:textId="77777777" w:rsidTr="005B45DF">
        <w:tc>
          <w:tcPr>
            <w:tcW w:w="2468" w:type="dxa"/>
            <w:vMerge/>
          </w:tcPr>
          <w:p w14:paraId="5FEEF3C9" w14:textId="77777777" w:rsidR="005B45DF" w:rsidRPr="005B45DF" w:rsidRDefault="005B45DF" w:rsidP="005B45DF">
            <w:pPr>
              <w:rPr>
                <w:rFonts w:eastAsia="Times New Roman" w:cs="Arial"/>
                <w:color w:val="000000"/>
                <w:szCs w:val="20"/>
                <w:lang w:eastAsia="bg-BG"/>
              </w:rPr>
            </w:pPr>
          </w:p>
        </w:tc>
        <w:tc>
          <w:tcPr>
            <w:tcW w:w="2326" w:type="dxa"/>
            <w:vAlign w:val="bottom"/>
          </w:tcPr>
          <w:p w14:paraId="6D0B5B94" w14:textId="5C3DCD08" w:rsidR="005B45DF" w:rsidRPr="005B45DF" w:rsidRDefault="005B45DF" w:rsidP="005B45DF">
            <w:pPr>
              <w:rPr>
                <w:rFonts w:eastAsia="Times New Roman" w:cs="Arial"/>
                <w:color w:val="000000"/>
                <w:szCs w:val="20"/>
                <w:lang w:eastAsia="bg-BG"/>
              </w:rPr>
            </w:pPr>
            <w:r w:rsidRPr="005B45DF">
              <w:rPr>
                <w:szCs w:val="20"/>
              </w:rPr>
              <w:t>С неизвестна честота</w:t>
            </w:r>
          </w:p>
        </w:tc>
        <w:tc>
          <w:tcPr>
            <w:tcW w:w="2391" w:type="dxa"/>
            <w:vAlign w:val="bottom"/>
          </w:tcPr>
          <w:p w14:paraId="67C53CBE" w14:textId="49EF987A" w:rsidR="005B45DF" w:rsidRPr="005B45DF" w:rsidRDefault="005B45DF" w:rsidP="005B45DF">
            <w:pPr>
              <w:rPr>
                <w:rFonts w:eastAsia="Times New Roman" w:cs="Arial"/>
                <w:color w:val="000000"/>
                <w:szCs w:val="20"/>
                <w:lang w:eastAsia="bg-BG"/>
              </w:rPr>
            </w:pPr>
            <w:r w:rsidRPr="005B45DF">
              <w:rPr>
                <w:szCs w:val="20"/>
              </w:rPr>
              <w:t>Феномен на Рейно</w:t>
            </w:r>
          </w:p>
        </w:tc>
        <w:tc>
          <w:tcPr>
            <w:tcW w:w="2391" w:type="dxa"/>
          </w:tcPr>
          <w:p w14:paraId="14B82828" w14:textId="77777777" w:rsidR="005B45DF" w:rsidRPr="005B45DF" w:rsidRDefault="005B45DF" w:rsidP="005B45DF">
            <w:pPr>
              <w:rPr>
                <w:rFonts w:eastAsia="Times New Roman" w:cs="Arial"/>
                <w:color w:val="000000"/>
                <w:szCs w:val="20"/>
                <w:lang w:eastAsia="bg-BG"/>
              </w:rPr>
            </w:pPr>
          </w:p>
        </w:tc>
      </w:tr>
      <w:tr w:rsidR="005B45DF" w14:paraId="110BFF30" w14:textId="77777777" w:rsidTr="005B45DF">
        <w:tc>
          <w:tcPr>
            <w:tcW w:w="2468" w:type="dxa"/>
            <w:vMerge w:val="restart"/>
          </w:tcPr>
          <w:p w14:paraId="4B2C3BD6" w14:textId="07B961BB" w:rsidR="005B45DF" w:rsidRPr="005B45DF" w:rsidRDefault="005B45DF" w:rsidP="005B45DF">
            <w:pPr>
              <w:rPr>
                <w:rFonts w:eastAsia="Times New Roman" w:cs="Arial"/>
                <w:color w:val="000000"/>
                <w:szCs w:val="20"/>
                <w:lang w:eastAsia="bg-BG"/>
              </w:rPr>
            </w:pPr>
            <w:r w:rsidRPr="005B45DF">
              <w:rPr>
                <w:szCs w:val="20"/>
              </w:rPr>
              <w:t>Респираторни, гръдни и медиастинални нарушения</w:t>
            </w:r>
          </w:p>
        </w:tc>
        <w:tc>
          <w:tcPr>
            <w:tcW w:w="2326" w:type="dxa"/>
          </w:tcPr>
          <w:p w14:paraId="7B005722" w14:textId="6DE6FB81"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vAlign w:val="bottom"/>
          </w:tcPr>
          <w:p w14:paraId="571B9DC0" w14:textId="514B6306" w:rsidR="005B45DF" w:rsidRPr="005B45DF" w:rsidRDefault="005B45DF" w:rsidP="005B45DF">
            <w:pPr>
              <w:rPr>
                <w:rFonts w:eastAsia="Times New Roman" w:cs="Arial"/>
                <w:color w:val="000000"/>
                <w:szCs w:val="20"/>
                <w:lang w:eastAsia="bg-BG"/>
              </w:rPr>
            </w:pPr>
            <w:r w:rsidRPr="005B45DF">
              <w:rPr>
                <w:szCs w:val="20"/>
              </w:rPr>
              <w:t>Непродуктивна дразнеща кашлица, бронхит, синузит, диспнея</w:t>
            </w:r>
          </w:p>
        </w:tc>
        <w:tc>
          <w:tcPr>
            <w:tcW w:w="2391" w:type="dxa"/>
          </w:tcPr>
          <w:p w14:paraId="597FA5E4" w14:textId="77777777" w:rsidR="005B45DF" w:rsidRPr="005B45DF" w:rsidRDefault="005B45DF" w:rsidP="005B45DF">
            <w:pPr>
              <w:rPr>
                <w:rFonts w:eastAsia="Times New Roman" w:cs="Arial"/>
                <w:color w:val="000000"/>
                <w:szCs w:val="20"/>
                <w:lang w:eastAsia="bg-BG"/>
              </w:rPr>
            </w:pPr>
          </w:p>
        </w:tc>
      </w:tr>
      <w:tr w:rsidR="005B45DF" w14:paraId="3DCD296F" w14:textId="77777777" w:rsidTr="005B45DF">
        <w:tc>
          <w:tcPr>
            <w:tcW w:w="2468" w:type="dxa"/>
            <w:vMerge/>
          </w:tcPr>
          <w:p w14:paraId="1449825F" w14:textId="77777777" w:rsidR="005B45DF" w:rsidRPr="005B45DF" w:rsidRDefault="005B45DF" w:rsidP="005B45DF">
            <w:pPr>
              <w:rPr>
                <w:rFonts w:eastAsia="Times New Roman" w:cs="Arial"/>
                <w:color w:val="000000"/>
                <w:szCs w:val="20"/>
                <w:lang w:eastAsia="bg-BG"/>
              </w:rPr>
            </w:pPr>
          </w:p>
        </w:tc>
        <w:tc>
          <w:tcPr>
            <w:tcW w:w="2326" w:type="dxa"/>
          </w:tcPr>
          <w:p w14:paraId="631B373F" w14:textId="5422AB07"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262369B1" w14:textId="5108212E" w:rsidR="005B45DF" w:rsidRPr="005B45DF" w:rsidRDefault="005B45DF" w:rsidP="005B45DF">
            <w:pPr>
              <w:rPr>
                <w:rFonts w:eastAsia="Times New Roman" w:cs="Arial"/>
                <w:color w:val="000000"/>
                <w:szCs w:val="20"/>
                <w:lang w:eastAsia="bg-BG"/>
              </w:rPr>
            </w:pPr>
            <w:r w:rsidRPr="005B45DF">
              <w:rPr>
                <w:szCs w:val="20"/>
              </w:rPr>
              <w:t>Бронхоспазъм, обострена астма, назална конгестия</w:t>
            </w:r>
          </w:p>
        </w:tc>
        <w:tc>
          <w:tcPr>
            <w:tcW w:w="2391" w:type="dxa"/>
          </w:tcPr>
          <w:p w14:paraId="379A842B" w14:textId="3FEDC24B" w:rsidR="005B45DF" w:rsidRPr="005B45DF" w:rsidRDefault="005B45DF" w:rsidP="005B45DF">
            <w:pPr>
              <w:rPr>
                <w:rFonts w:eastAsia="Times New Roman" w:cs="Arial"/>
                <w:color w:val="000000"/>
                <w:szCs w:val="20"/>
                <w:lang w:eastAsia="bg-BG"/>
              </w:rPr>
            </w:pPr>
            <w:r w:rsidRPr="005B45DF">
              <w:rPr>
                <w:szCs w:val="20"/>
              </w:rPr>
              <w:t>Диспнея, ринит</w:t>
            </w:r>
          </w:p>
        </w:tc>
      </w:tr>
      <w:tr w:rsidR="005B45DF" w14:paraId="452FFF0D" w14:textId="77777777" w:rsidTr="005B45DF">
        <w:tc>
          <w:tcPr>
            <w:tcW w:w="2468" w:type="dxa"/>
            <w:vMerge/>
          </w:tcPr>
          <w:p w14:paraId="02BB4991" w14:textId="77777777" w:rsidR="005B45DF" w:rsidRPr="005B45DF" w:rsidRDefault="005B45DF" w:rsidP="005B45DF">
            <w:pPr>
              <w:rPr>
                <w:rFonts w:eastAsia="Times New Roman" w:cs="Arial"/>
                <w:color w:val="000000"/>
                <w:szCs w:val="20"/>
                <w:lang w:eastAsia="bg-BG"/>
              </w:rPr>
            </w:pPr>
          </w:p>
        </w:tc>
        <w:tc>
          <w:tcPr>
            <w:tcW w:w="2326" w:type="dxa"/>
            <w:vAlign w:val="bottom"/>
          </w:tcPr>
          <w:p w14:paraId="6601E2AA" w14:textId="1F439642"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71618D4B" w14:textId="77777777" w:rsidR="005B45DF" w:rsidRPr="005B45DF" w:rsidRDefault="005B45DF" w:rsidP="005B45DF">
            <w:pPr>
              <w:rPr>
                <w:rFonts w:eastAsia="Times New Roman" w:cs="Arial"/>
                <w:color w:val="000000"/>
                <w:szCs w:val="20"/>
                <w:lang w:eastAsia="bg-BG"/>
              </w:rPr>
            </w:pPr>
          </w:p>
        </w:tc>
        <w:tc>
          <w:tcPr>
            <w:tcW w:w="2391" w:type="dxa"/>
            <w:vAlign w:val="bottom"/>
          </w:tcPr>
          <w:p w14:paraId="4676588D" w14:textId="7EE821BD" w:rsidR="005B45DF" w:rsidRPr="005B45DF" w:rsidRDefault="005B45DF" w:rsidP="005B45DF">
            <w:pPr>
              <w:rPr>
                <w:rFonts w:eastAsia="Times New Roman" w:cs="Arial"/>
                <w:color w:val="000000"/>
                <w:szCs w:val="20"/>
                <w:lang w:eastAsia="bg-BG"/>
              </w:rPr>
            </w:pPr>
            <w:r w:rsidRPr="005B45DF">
              <w:rPr>
                <w:szCs w:val="20"/>
              </w:rPr>
              <w:t>кашлица</w:t>
            </w:r>
          </w:p>
        </w:tc>
      </w:tr>
      <w:tr w:rsidR="005B45DF" w14:paraId="26098BD9" w14:textId="77777777" w:rsidTr="005B45DF">
        <w:trPr>
          <w:trHeight w:val="231"/>
        </w:trPr>
        <w:tc>
          <w:tcPr>
            <w:tcW w:w="2468" w:type="dxa"/>
            <w:vMerge w:val="restart"/>
          </w:tcPr>
          <w:p w14:paraId="5D5869CA" w14:textId="2A633F9B" w:rsidR="005B45DF" w:rsidRPr="005B45DF" w:rsidRDefault="005B45DF" w:rsidP="005B45DF">
            <w:pPr>
              <w:rPr>
                <w:rFonts w:eastAsia="Times New Roman" w:cs="Arial"/>
                <w:color w:val="000000"/>
                <w:szCs w:val="20"/>
                <w:lang w:eastAsia="bg-BG"/>
              </w:rPr>
            </w:pPr>
            <w:r w:rsidRPr="005B45DF">
              <w:rPr>
                <w:szCs w:val="20"/>
              </w:rPr>
              <w:t>Стомашно-чревни нарушения</w:t>
            </w:r>
          </w:p>
        </w:tc>
        <w:tc>
          <w:tcPr>
            <w:tcW w:w="2326" w:type="dxa"/>
          </w:tcPr>
          <w:p w14:paraId="23DF62F2" w14:textId="3C8BDF2C"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vAlign w:val="bottom"/>
          </w:tcPr>
          <w:p w14:paraId="4BE39B5B" w14:textId="5CFD67DC" w:rsidR="005B45DF" w:rsidRPr="005B45DF" w:rsidRDefault="005B45DF" w:rsidP="005B45DF">
            <w:pPr>
              <w:rPr>
                <w:rFonts w:eastAsia="Times New Roman" w:cs="Arial"/>
                <w:color w:val="000000"/>
                <w:szCs w:val="20"/>
                <w:lang w:eastAsia="bg-BG"/>
              </w:rPr>
            </w:pPr>
            <w:r w:rsidRPr="005B45DF">
              <w:rPr>
                <w:szCs w:val="20"/>
              </w:rPr>
              <w:t xml:space="preserve">Стомашно-чревно възпаление, нарушено храносмилане, дискомфорт в корема, диспепсия, </w:t>
            </w:r>
            <w:r w:rsidRPr="005B45DF">
              <w:rPr>
                <w:szCs w:val="20"/>
              </w:rPr>
              <w:lastRenderedPageBreak/>
              <w:t>диария, гадене, повръщане</w:t>
            </w:r>
          </w:p>
        </w:tc>
        <w:tc>
          <w:tcPr>
            <w:tcW w:w="2391" w:type="dxa"/>
          </w:tcPr>
          <w:p w14:paraId="75CBC9CC" w14:textId="00864AB4" w:rsidR="005B45DF" w:rsidRPr="005B45DF" w:rsidRDefault="005B45DF" w:rsidP="005B45DF">
            <w:pPr>
              <w:rPr>
                <w:rFonts w:eastAsia="Times New Roman" w:cs="Arial"/>
                <w:color w:val="000000"/>
                <w:szCs w:val="20"/>
                <w:lang w:eastAsia="bg-BG"/>
              </w:rPr>
            </w:pPr>
            <w:r w:rsidRPr="005B45DF">
              <w:rPr>
                <w:szCs w:val="20"/>
              </w:rPr>
              <w:lastRenderedPageBreak/>
              <w:t>Коремна болка, гадене</w:t>
            </w:r>
          </w:p>
        </w:tc>
      </w:tr>
      <w:tr w:rsidR="005B45DF" w14:paraId="0FDF7C1F" w14:textId="77777777" w:rsidTr="005B45DF">
        <w:tc>
          <w:tcPr>
            <w:tcW w:w="2468" w:type="dxa"/>
            <w:vMerge/>
          </w:tcPr>
          <w:p w14:paraId="5746DDAC" w14:textId="77777777" w:rsidR="005B45DF" w:rsidRPr="005B45DF" w:rsidRDefault="005B45DF" w:rsidP="005B45DF">
            <w:pPr>
              <w:rPr>
                <w:rFonts w:eastAsia="Times New Roman" w:cs="Arial"/>
                <w:color w:val="000000"/>
                <w:szCs w:val="20"/>
                <w:lang w:eastAsia="bg-BG"/>
              </w:rPr>
            </w:pPr>
          </w:p>
        </w:tc>
        <w:tc>
          <w:tcPr>
            <w:tcW w:w="2326" w:type="dxa"/>
          </w:tcPr>
          <w:p w14:paraId="54B2E128" w14:textId="3AEC7E75"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6D7494EB" w14:textId="6E388AA9" w:rsidR="005B45DF" w:rsidRPr="005B45DF" w:rsidRDefault="005B45DF" w:rsidP="005B45DF">
            <w:pPr>
              <w:rPr>
                <w:rFonts w:ascii="Times New Roman" w:eastAsia="Times New Roman" w:hAnsi="Times New Roman" w:cs="Times New Roman"/>
                <w:sz w:val="24"/>
                <w:szCs w:val="24"/>
              </w:rPr>
            </w:pPr>
            <w:r w:rsidRPr="005B45DF">
              <w:rPr>
                <w:szCs w:val="20"/>
              </w:rPr>
              <w:t>Панкреатит (случаи с фатален изход са съобщавани по изключение при АСЕ</w:t>
            </w:r>
            <w:r w:rsidRPr="005B45DF">
              <w:rPr>
                <w:szCs w:val="20"/>
                <w:lang w:val="ru-RU"/>
              </w:rPr>
              <w:t xml:space="preserve"> </w:t>
            </w:r>
            <w:r w:rsidRPr="005B45DF">
              <w:rPr>
                <w:lang w:eastAsia="bg-BG"/>
              </w:rPr>
              <w:t>инхибитори), повишени панкреасни ензими, ангиоедем на тънкото черво, болка в горната част на корема, включително гастрит, констипация, сухота в устата</w:t>
            </w:r>
          </w:p>
        </w:tc>
        <w:tc>
          <w:tcPr>
            <w:tcW w:w="2391" w:type="dxa"/>
            <w:vAlign w:val="center"/>
          </w:tcPr>
          <w:p w14:paraId="56701496" w14:textId="77777777" w:rsidR="005B45DF" w:rsidRPr="005B45DF" w:rsidRDefault="005B45DF" w:rsidP="005B45DF">
            <w:r w:rsidRPr="005B45DF">
              <w:rPr>
                <w:szCs w:val="20"/>
              </w:rPr>
              <w:t>Повръщане,</w:t>
            </w:r>
          </w:p>
          <w:p w14:paraId="24D2A5BF" w14:textId="77777777" w:rsidR="005B45DF" w:rsidRPr="005B45DF" w:rsidRDefault="005B45DF" w:rsidP="005B45DF">
            <w:r w:rsidRPr="005B45DF">
              <w:rPr>
                <w:szCs w:val="20"/>
              </w:rPr>
              <w:t>диспепсия; премяна в</w:t>
            </w:r>
          </w:p>
          <w:p w14:paraId="2C81EFF6" w14:textId="3620CDF3" w:rsidR="005B45DF" w:rsidRPr="005B45DF" w:rsidRDefault="005B45DF" w:rsidP="005B45DF">
            <w:pPr>
              <w:rPr>
                <w:rFonts w:eastAsia="Times New Roman" w:cs="Arial"/>
                <w:color w:val="000000"/>
                <w:szCs w:val="20"/>
                <w:lang w:val="ru-RU" w:eastAsia="bg-BG"/>
              </w:rPr>
            </w:pPr>
            <w:r w:rsidRPr="005B45DF">
              <w:rPr>
                <w:szCs w:val="20"/>
              </w:rPr>
              <w:t>дефекацията (вкл.</w:t>
            </w:r>
            <w:r w:rsidRPr="005B45DF">
              <w:rPr>
                <w:szCs w:val="20"/>
                <w:lang w:val="ru-RU"/>
              </w:rPr>
              <w:t xml:space="preserve"> </w:t>
            </w:r>
            <w:r w:rsidRPr="005B45DF">
              <w:t>диария и запек), сухота в устата</w:t>
            </w:r>
          </w:p>
        </w:tc>
      </w:tr>
      <w:tr w:rsidR="005B45DF" w14:paraId="72BAC00B" w14:textId="77777777" w:rsidTr="005B45DF">
        <w:tc>
          <w:tcPr>
            <w:tcW w:w="2468" w:type="dxa"/>
            <w:vMerge/>
          </w:tcPr>
          <w:p w14:paraId="0BA97D3E" w14:textId="77777777" w:rsidR="005B45DF" w:rsidRDefault="005B45DF" w:rsidP="005B45DF">
            <w:pPr>
              <w:rPr>
                <w:rFonts w:eastAsia="Times New Roman" w:cs="Arial"/>
                <w:color w:val="000000"/>
                <w:szCs w:val="20"/>
                <w:lang w:eastAsia="bg-BG"/>
              </w:rPr>
            </w:pPr>
          </w:p>
        </w:tc>
        <w:tc>
          <w:tcPr>
            <w:tcW w:w="2326" w:type="dxa"/>
            <w:vAlign w:val="bottom"/>
          </w:tcPr>
          <w:p w14:paraId="00366E0C" w14:textId="51DF7D5F" w:rsidR="005B45DF" w:rsidRDefault="005B45DF" w:rsidP="005B45DF">
            <w:pPr>
              <w:rPr>
                <w:rFonts w:eastAsia="Times New Roman" w:cs="Arial"/>
                <w:color w:val="000000"/>
                <w:lang w:eastAsia="bg-BG"/>
              </w:rPr>
            </w:pPr>
            <w:r>
              <w:t>Редки</w:t>
            </w:r>
          </w:p>
        </w:tc>
        <w:tc>
          <w:tcPr>
            <w:tcW w:w="2391" w:type="dxa"/>
            <w:vAlign w:val="bottom"/>
          </w:tcPr>
          <w:p w14:paraId="43287084" w14:textId="05D98AF8" w:rsidR="005B45DF" w:rsidRDefault="005B45DF" w:rsidP="005B45DF">
            <w:pPr>
              <w:rPr>
                <w:rFonts w:eastAsia="Times New Roman" w:cs="Arial"/>
                <w:color w:val="000000"/>
                <w:lang w:eastAsia="bg-BG"/>
              </w:rPr>
            </w:pPr>
            <w:r>
              <w:t>глосит</w:t>
            </w:r>
          </w:p>
        </w:tc>
        <w:tc>
          <w:tcPr>
            <w:tcW w:w="2391" w:type="dxa"/>
          </w:tcPr>
          <w:p w14:paraId="01714D9A" w14:textId="77777777" w:rsidR="005B45DF" w:rsidRDefault="005B45DF" w:rsidP="005B45DF">
            <w:pPr>
              <w:rPr>
                <w:rFonts w:eastAsia="Times New Roman" w:cs="Arial"/>
                <w:color w:val="000000"/>
                <w:lang w:eastAsia="bg-BG"/>
              </w:rPr>
            </w:pPr>
          </w:p>
        </w:tc>
      </w:tr>
      <w:tr w:rsidR="005B45DF" w14:paraId="05E4761A" w14:textId="77777777" w:rsidTr="005B45DF">
        <w:tc>
          <w:tcPr>
            <w:tcW w:w="2468" w:type="dxa"/>
            <w:vMerge/>
          </w:tcPr>
          <w:p w14:paraId="0166618F" w14:textId="77777777" w:rsidR="005B45DF" w:rsidRDefault="005B45DF" w:rsidP="005B45DF">
            <w:pPr>
              <w:rPr>
                <w:rFonts w:eastAsia="Times New Roman" w:cs="Arial"/>
                <w:color w:val="000000"/>
                <w:szCs w:val="20"/>
                <w:lang w:eastAsia="bg-BG"/>
              </w:rPr>
            </w:pPr>
          </w:p>
        </w:tc>
        <w:tc>
          <w:tcPr>
            <w:tcW w:w="2326" w:type="dxa"/>
          </w:tcPr>
          <w:p w14:paraId="4FB957D5" w14:textId="05B4FD53" w:rsidR="005B45DF" w:rsidRDefault="005B45DF" w:rsidP="005B45DF">
            <w:pPr>
              <w:rPr>
                <w:rFonts w:eastAsia="Times New Roman" w:cs="Arial"/>
                <w:color w:val="000000"/>
                <w:lang w:eastAsia="bg-BG"/>
              </w:rPr>
            </w:pPr>
            <w:r>
              <w:t>Много редки</w:t>
            </w:r>
          </w:p>
        </w:tc>
        <w:tc>
          <w:tcPr>
            <w:tcW w:w="2391" w:type="dxa"/>
          </w:tcPr>
          <w:p w14:paraId="146B58A8" w14:textId="77777777" w:rsidR="005B45DF" w:rsidRDefault="005B45DF" w:rsidP="005B45DF">
            <w:pPr>
              <w:rPr>
                <w:rFonts w:eastAsia="Times New Roman" w:cs="Arial"/>
                <w:color w:val="000000"/>
                <w:lang w:eastAsia="bg-BG"/>
              </w:rPr>
            </w:pPr>
          </w:p>
        </w:tc>
        <w:tc>
          <w:tcPr>
            <w:tcW w:w="2391" w:type="dxa"/>
            <w:vAlign w:val="bottom"/>
          </w:tcPr>
          <w:p w14:paraId="7534CE8A" w14:textId="0B671998" w:rsidR="005B45DF" w:rsidRDefault="005B45DF" w:rsidP="005B45DF">
            <w:pPr>
              <w:rPr>
                <w:rFonts w:eastAsia="Times New Roman" w:cs="Arial"/>
                <w:color w:val="000000"/>
                <w:lang w:eastAsia="bg-BG"/>
              </w:rPr>
            </w:pPr>
            <w:r>
              <w:t>Панкреатит, гастрит, гингивална хиперплазия</w:t>
            </w:r>
          </w:p>
        </w:tc>
      </w:tr>
      <w:tr w:rsidR="005B45DF" w14:paraId="3648CFC5" w14:textId="77777777" w:rsidTr="005B45DF">
        <w:tc>
          <w:tcPr>
            <w:tcW w:w="2468" w:type="dxa"/>
            <w:vMerge/>
          </w:tcPr>
          <w:p w14:paraId="28938190" w14:textId="77777777" w:rsidR="005B45DF" w:rsidRDefault="005B45DF" w:rsidP="005B45DF">
            <w:pPr>
              <w:rPr>
                <w:rFonts w:eastAsia="Times New Roman" w:cs="Arial"/>
                <w:color w:val="000000"/>
                <w:szCs w:val="20"/>
                <w:lang w:eastAsia="bg-BG"/>
              </w:rPr>
            </w:pPr>
          </w:p>
        </w:tc>
        <w:tc>
          <w:tcPr>
            <w:tcW w:w="2326" w:type="dxa"/>
            <w:vAlign w:val="bottom"/>
          </w:tcPr>
          <w:p w14:paraId="3DDE3B0B" w14:textId="0D4D97CA" w:rsidR="005B45DF" w:rsidRDefault="005B45DF" w:rsidP="005B45DF">
            <w:pPr>
              <w:rPr>
                <w:rFonts w:eastAsia="Times New Roman" w:cs="Arial"/>
                <w:color w:val="000000"/>
                <w:lang w:eastAsia="bg-BG"/>
              </w:rPr>
            </w:pPr>
            <w:r>
              <w:t>С неизвестна честота</w:t>
            </w:r>
          </w:p>
        </w:tc>
        <w:tc>
          <w:tcPr>
            <w:tcW w:w="2391" w:type="dxa"/>
            <w:vAlign w:val="bottom"/>
          </w:tcPr>
          <w:p w14:paraId="118BE4A6" w14:textId="74C4E35E" w:rsidR="005B45DF" w:rsidRDefault="005B45DF" w:rsidP="005B45DF">
            <w:pPr>
              <w:rPr>
                <w:rFonts w:eastAsia="Times New Roman" w:cs="Arial"/>
                <w:color w:val="000000"/>
                <w:lang w:eastAsia="bg-BG"/>
              </w:rPr>
            </w:pPr>
            <w:r>
              <w:t>Афтозен стоматит</w:t>
            </w:r>
          </w:p>
        </w:tc>
        <w:tc>
          <w:tcPr>
            <w:tcW w:w="2391" w:type="dxa"/>
          </w:tcPr>
          <w:p w14:paraId="3ECF6B01" w14:textId="77777777" w:rsidR="005B45DF" w:rsidRDefault="005B45DF" w:rsidP="005B45DF">
            <w:pPr>
              <w:rPr>
                <w:rFonts w:eastAsia="Times New Roman" w:cs="Arial"/>
                <w:color w:val="000000"/>
                <w:lang w:eastAsia="bg-BG"/>
              </w:rPr>
            </w:pPr>
          </w:p>
        </w:tc>
      </w:tr>
      <w:tr w:rsidR="005B45DF" w14:paraId="49CAF16B" w14:textId="77777777" w:rsidTr="005B45DF">
        <w:tc>
          <w:tcPr>
            <w:tcW w:w="2468" w:type="dxa"/>
            <w:vMerge w:val="restart"/>
          </w:tcPr>
          <w:p w14:paraId="22577A35" w14:textId="0C99314C" w:rsidR="005B45DF" w:rsidRPr="005B45DF" w:rsidRDefault="005B45DF" w:rsidP="005B45DF">
            <w:pPr>
              <w:rPr>
                <w:rFonts w:eastAsia="Times New Roman" w:cs="Arial"/>
                <w:color w:val="000000"/>
                <w:szCs w:val="20"/>
                <w:lang w:eastAsia="bg-BG"/>
              </w:rPr>
            </w:pPr>
            <w:r w:rsidRPr="005B45DF">
              <w:rPr>
                <w:szCs w:val="20"/>
              </w:rPr>
              <w:t>Хепатобилиарни нарушения</w:t>
            </w:r>
          </w:p>
        </w:tc>
        <w:tc>
          <w:tcPr>
            <w:tcW w:w="2326" w:type="dxa"/>
          </w:tcPr>
          <w:p w14:paraId="10F7FB3B" w14:textId="6C04DE03"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vAlign w:val="bottom"/>
          </w:tcPr>
          <w:p w14:paraId="146DADD9" w14:textId="11C61C24" w:rsidR="005B45DF" w:rsidRPr="005B45DF" w:rsidRDefault="005B45DF" w:rsidP="005B45DF">
            <w:pPr>
              <w:rPr>
                <w:rFonts w:eastAsia="Times New Roman" w:cs="Arial"/>
                <w:color w:val="000000"/>
                <w:szCs w:val="20"/>
                <w:lang w:eastAsia="bg-BG"/>
              </w:rPr>
            </w:pPr>
            <w:r w:rsidRPr="005B45DF">
              <w:rPr>
                <w:szCs w:val="20"/>
              </w:rPr>
              <w:t>Повишени стойности на чернодробните ензими и конюгиран билирубин</w:t>
            </w:r>
          </w:p>
        </w:tc>
        <w:tc>
          <w:tcPr>
            <w:tcW w:w="2391" w:type="dxa"/>
          </w:tcPr>
          <w:p w14:paraId="4EB32623" w14:textId="77777777" w:rsidR="005B45DF" w:rsidRPr="005B45DF" w:rsidRDefault="005B45DF" w:rsidP="005B45DF">
            <w:pPr>
              <w:rPr>
                <w:rFonts w:eastAsia="Times New Roman" w:cs="Arial"/>
                <w:color w:val="000000"/>
                <w:szCs w:val="20"/>
                <w:lang w:eastAsia="bg-BG"/>
              </w:rPr>
            </w:pPr>
          </w:p>
        </w:tc>
      </w:tr>
      <w:tr w:rsidR="005B45DF" w14:paraId="73F393E6" w14:textId="77777777" w:rsidTr="005B45DF">
        <w:tc>
          <w:tcPr>
            <w:tcW w:w="2468" w:type="dxa"/>
            <w:vMerge/>
          </w:tcPr>
          <w:p w14:paraId="099C7482" w14:textId="77777777" w:rsidR="005B45DF" w:rsidRPr="005B45DF" w:rsidRDefault="005B45DF" w:rsidP="005B45DF">
            <w:pPr>
              <w:rPr>
                <w:rFonts w:eastAsia="Times New Roman" w:cs="Arial"/>
                <w:color w:val="000000"/>
                <w:szCs w:val="20"/>
                <w:lang w:eastAsia="bg-BG"/>
              </w:rPr>
            </w:pPr>
          </w:p>
        </w:tc>
        <w:tc>
          <w:tcPr>
            <w:tcW w:w="2326" w:type="dxa"/>
          </w:tcPr>
          <w:p w14:paraId="522E6283" w14:textId="78325F13" w:rsidR="005B45DF" w:rsidRPr="005B45DF" w:rsidRDefault="005B45DF" w:rsidP="005B45DF">
            <w:pPr>
              <w:rPr>
                <w:rFonts w:eastAsia="Times New Roman" w:cs="Arial"/>
                <w:color w:val="000000"/>
                <w:szCs w:val="20"/>
                <w:lang w:eastAsia="bg-BG"/>
              </w:rPr>
            </w:pPr>
            <w:r w:rsidRPr="005B45DF">
              <w:rPr>
                <w:szCs w:val="20"/>
              </w:rPr>
              <w:t>редки</w:t>
            </w:r>
          </w:p>
        </w:tc>
        <w:tc>
          <w:tcPr>
            <w:tcW w:w="2391" w:type="dxa"/>
            <w:vAlign w:val="bottom"/>
          </w:tcPr>
          <w:p w14:paraId="588619C6" w14:textId="3F765F7A" w:rsidR="005B45DF" w:rsidRPr="005B45DF" w:rsidRDefault="005B45DF" w:rsidP="005B45DF">
            <w:pPr>
              <w:rPr>
                <w:rFonts w:eastAsia="Times New Roman" w:cs="Arial"/>
                <w:color w:val="000000"/>
                <w:szCs w:val="20"/>
                <w:lang w:eastAsia="bg-BG"/>
              </w:rPr>
            </w:pPr>
            <w:r w:rsidRPr="005B45DF">
              <w:rPr>
                <w:szCs w:val="20"/>
              </w:rPr>
              <w:t>Холестатична жълтеница, хепатоцелуларно увреждане</w:t>
            </w:r>
          </w:p>
        </w:tc>
        <w:tc>
          <w:tcPr>
            <w:tcW w:w="2391" w:type="dxa"/>
          </w:tcPr>
          <w:p w14:paraId="2B97A722" w14:textId="77777777" w:rsidR="005B45DF" w:rsidRPr="005B45DF" w:rsidRDefault="005B45DF" w:rsidP="005B45DF">
            <w:pPr>
              <w:rPr>
                <w:rFonts w:eastAsia="Times New Roman" w:cs="Arial"/>
                <w:color w:val="000000"/>
                <w:szCs w:val="20"/>
                <w:lang w:eastAsia="bg-BG"/>
              </w:rPr>
            </w:pPr>
          </w:p>
        </w:tc>
      </w:tr>
      <w:tr w:rsidR="005B45DF" w14:paraId="5AB2AF60" w14:textId="77777777" w:rsidTr="005B45DF">
        <w:tc>
          <w:tcPr>
            <w:tcW w:w="2468" w:type="dxa"/>
            <w:vMerge/>
          </w:tcPr>
          <w:p w14:paraId="627DC282" w14:textId="77777777" w:rsidR="005B45DF" w:rsidRPr="005B45DF" w:rsidRDefault="005B45DF" w:rsidP="005B45DF">
            <w:pPr>
              <w:rPr>
                <w:rFonts w:eastAsia="Times New Roman" w:cs="Arial"/>
                <w:color w:val="000000"/>
                <w:szCs w:val="20"/>
                <w:lang w:eastAsia="bg-BG"/>
              </w:rPr>
            </w:pPr>
          </w:p>
        </w:tc>
        <w:tc>
          <w:tcPr>
            <w:tcW w:w="2326" w:type="dxa"/>
          </w:tcPr>
          <w:p w14:paraId="0D9BDB0F" w14:textId="3B39A3A9" w:rsidR="005B45DF" w:rsidRPr="005B45DF" w:rsidRDefault="005B45DF" w:rsidP="005B45DF">
            <w:pPr>
              <w:rPr>
                <w:rFonts w:eastAsia="Times New Roman" w:cs="Arial"/>
                <w:color w:val="000000"/>
                <w:szCs w:val="20"/>
                <w:lang w:eastAsia="bg-BG"/>
              </w:rPr>
            </w:pPr>
            <w:r w:rsidRPr="005B45DF">
              <w:rPr>
                <w:szCs w:val="20"/>
              </w:rPr>
              <w:t>Много редки</w:t>
            </w:r>
          </w:p>
        </w:tc>
        <w:tc>
          <w:tcPr>
            <w:tcW w:w="2391" w:type="dxa"/>
          </w:tcPr>
          <w:p w14:paraId="2F2F7C28" w14:textId="77777777" w:rsidR="005B45DF" w:rsidRPr="005B45DF" w:rsidRDefault="005B45DF" w:rsidP="005B45DF">
            <w:pPr>
              <w:rPr>
                <w:rFonts w:eastAsia="Times New Roman" w:cs="Arial"/>
                <w:color w:val="000000"/>
                <w:szCs w:val="20"/>
                <w:lang w:eastAsia="bg-BG"/>
              </w:rPr>
            </w:pPr>
          </w:p>
        </w:tc>
        <w:tc>
          <w:tcPr>
            <w:tcW w:w="2391" w:type="dxa"/>
            <w:vAlign w:val="bottom"/>
          </w:tcPr>
          <w:p w14:paraId="4BBADCBA" w14:textId="2D486A28" w:rsidR="005B45DF" w:rsidRPr="005B45DF" w:rsidRDefault="005B45DF" w:rsidP="005B45DF">
            <w:pPr>
              <w:rPr>
                <w:rFonts w:eastAsia="Times New Roman" w:cs="Arial"/>
                <w:color w:val="000000"/>
                <w:szCs w:val="20"/>
                <w:lang w:eastAsia="bg-BG"/>
              </w:rPr>
            </w:pPr>
            <w:r w:rsidRPr="005B45DF">
              <w:rPr>
                <w:szCs w:val="20"/>
              </w:rPr>
              <w:t>Хепатит, Жълтеница, повищени стойности на чернодробните ензими*</w:t>
            </w:r>
          </w:p>
        </w:tc>
      </w:tr>
      <w:tr w:rsidR="005B45DF" w14:paraId="39B6F5C5" w14:textId="77777777" w:rsidTr="005B45DF">
        <w:tc>
          <w:tcPr>
            <w:tcW w:w="2468" w:type="dxa"/>
            <w:vMerge/>
          </w:tcPr>
          <w:p w14:paraId="13FECD9E" w14:textId="77777777" w:rsidR="005B45DF" w:rsidRPr="005B45DF" w:rsidRDefault="005B45DF" w:rsidP="005B45DF">
            <w:pPr>
              <w:rPr>
                <w:rFonts w:eastAsia="Times New Roman" w:cs="Arial"/>
                <w:color w:val="000000"/>
                <w:szCs w:val="20"/>
                <w:lang w:eastAsia="bg-BG"/>
              </w:rPr>
            </w:pPr>
          </w:p>
        </w:tc>
        <w:tc>
          <w:tcPr>
            <w:tcW w:w="2326" w:type="dxa"/>
          </w:tcPr>
          <w:p w14:paraId="3122F4C6" w14:textId="4E1D3940" w:rsidR="005B45DF" w:rsidRPr="005B45DF" w:rsidRDefault="005B45DF" w:rsidP="005B45DF">
            <w:pPr>
              <w:rPr>
                <w:rFonts w:eastAsia="Times New Roman" w:cs="Arial"/>
                <w:color w:val="000000"/>
                <w:szCs w:val="20"/>
                <w:lang w:eastAsia="bg-BG"/>
              </w:rPr>
            </w:pPr>
            <w:r w:rsidRPr="005B45DF">
              <w:rPr>
                <w:szCs w:val="20"/>
              </w:rPr>
              <w:t>С неизвестна честота</w:t>
            </w:r>
          </w:p>
        </w:tc>
        <w:tc>
          <w:tcPr>
            <w:tcW w:w="2391" w:type="dxa"/>
          </w:tcPr>
          <w:p w14:paraId="2515299F" w14:textId="522A3958" w:rsidR="005B45DF" w:rsidRPr="005B45DF" w:rsidRDefault="005B45DF" w:rsidP="005B45DF">
            <w:pPr>
              <w:rPr>
                <w:rFonts w:eastAsia="Times New Roman" w:cs="Arial"/>
                <w:color w:val="000000"/>
                <w:szCs w:val="20"/>
                <w:lang w:eastAsia="bg-BG"/>
              </w:rPr>
            </w:pPr>
            <w:r w:rsidRPr="005B45DF">
              <w:rPr>
                <w:szCs w:val="20"/>
              </w:rPr>
              <w:t>Остра чернодробна недостатъчност, Холестатичен или цитолитичен хепатит (с фатален изход в изключително редки случаи)</w:t>
            </w:r>
          </w:p>
        </w:tc>
        <w:tc>
          <w:tcPr>
            <w:tcW w:w="2391" w:type="dxa"/>
          </w:tcPr>
          <w:p w14:paraId="37EA7C7F" w14:textId="77777777" w:rsidR="005B45DF" w:rsidRPr="005B45DF" w:rsidRDefault="005B45DF" w:rsidP="005B45DF">
            <w:pPr>
              <w:rPr>
                <w:rFonts w:eastAsia="Times New Roman" w:cs="Arial"/>
                <w:color w:val="000000"/>
                <w:szCs w:val="20"/>
                <w:lang w:eastAsia="bg-BG"/>
              </w:rPr>
            </w:pPr>
          </w:p>
        </w:tc>
      </w:tr>
      <w:tr w:rsidR="005B45DF" w14:paraId="45F10BB8" w14:textId="77777777" w:rsidTr="005B45DF">
        <w:tc>
          <w:tcPr>
            <w:tcW w:w="2468" w:type="dxa"/>
            <w:vMerge w:val="restart"/>
          </w:tcPr>
          <w:p w14:paraId="3AFF540B" w14:textId="38E6D0CB" w:rsidR="005B45DF" w:rsidRPr="005B45DF" w:rsidRDefault="005B45DF" w:rsidP="005B45DF">
            <w:pPr>
              <w:rPr>
                <w:rFonts w:eastAsia="Times New Roman" w:cs="Arial"/>
                <w:color w:val="000000"/>
                <w:szCs w:val="20"/>
                <w:lang w:eastAsia="bg-BG"/>
              </w:rPr>
            </w:pPr>
            <w:r w:rsidRPr="005B45DF">
              <w:rPr>
                <w:szCs w:val="20"/>
              </w:rPr>
              <w:t>Нарушения на кожата и подкожната тъкан</w:t>
            </w:r>
          </w:p>
        </w:tc>
        <w:tc>
          <w:tcPr>
            <w:tcW w:w="2326" w:type="dxa"/>
          </w:tcPr>
          <w:p w14:paraId="7047FCCA" w14:textId="09E4BDD6"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tcPr>
          <w:p w14:paraId="14B9C693" w14:textId="2753762A" w:rsidR="005B45DF" w:rsidRPr="005B45DF" w:rsidRDefault="005B45DF" w:rsidP="005B45DF">
            <w:pPr>
              <w:rPr>
                <w:rFonts w:eastAsia="Times New Roman" w:cs="Arial"/>
                <w:color w:val="000000"/>
                <w:szCs w:val="20"/>
                <w:lang w:eastAsia="bg-BG"/>
              </w:rPr>
            </w:pPr>
            <w:r w:rsidRPr="005B45DF">
              <w:rPr>
                <w:szCs w:val="20"/>
              </w:rPr>
              <w:t>Обрив, по-специално макуло-папуларен</w:t>
            </w:r>
          </w:p>
        </w:tc>
        <w:tc>
          <w:tcPr>
            <w:tcW w:w="2391" w:type="dxa"/>
          </w:tcPr>
          <w:p w14:paraId="3603AC2D" w14:textId="77777777" w:rsidR="005B45DF" w:rsidRPr="005B45DF" w:rsidRDefault="005B45DF" w:rsidP="005B45DF">
            <w:pPr>
              <w:rPr>
                <w:rFonts w:eastAsia="Times New Roman" w:cs="Arial"/>
                <w:color w:val="000000"/>
                <w:szCs w:val="20"/>
                <w:lang w:eastAsia="bg-BG"/>
              </w:rPr>
            </w:pPr>
          </w:p>
        </w:tc>
      </w:tr>
      <w:tr w:rsidR="005B45DF" w14:paraId="1BDB5D2B" w14:textId="77777777" w:rsidTr="005B45DF">
        <w:tc>
          <w:tcPr>
            <w:tcW w:w="2468" w:type="dxa"/>
            <w:vMerge/>
          </w:tcPr>
          <w:p w14:paraId="4B5B75B9" w14:textId="77777777" w:rsidR="005B45DF" w:rsidRPr="005B45DF" w:rsidRDefault="005B45DF" w:rsidP="005B45DF">
            <w:pPr>
              <w:rPr>
                <w:rFonts w:eastAsia="Times New Roman" w:cs="Arial"/>
                <w:color w:val="000000"/>
                <w:szCs w:val="20"/>
                <w:lang w:eastAsia="bg-BG"/>
              </w:rPr>
            </w:pPr>
          </w:p>
        </w:tc>
        <w:tc>
          <w:tcPr>
            <w:tcW w:w="2326" w:type="dxa"/>
          </w:tcPr>
          <w:p w14:paraId="0EC018EB" w14:textId="47E8DE4F"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tcPr>
          <w:p w14:paraId="7A88B99F" w14:textId="4BA54741" w:rsidR="005B45DF" w:rsidRPr="005B45DF" w:rsidRDefault="005B45DF" w:rsidP="005B45DF">
            <w:pPr>
              <w:rPr>
                <w:rFonts w:eastAsia="Times New Roman" w:cs="Arial"/>
                <w:color w:val="000000"/>
                <w:szCs w:val="20"/>
                <w:lang w:eastAsia="bg-BG"/>
              </w:rPr>
            </w:pPr>
            <w:r w:rsidRPr="005B45DF">
              <w:rPr>
                <w:szCs w:val="20"/>
              </w:rPr>
              <w:t>Ангиоедем, в изключително редки случаи блокирането на въздухоносните пътища от ангионевротичният оток може да причини фатален изход; сърбеж, хиперхидроза</w:t>
            </w:r>
          </w:p>
        </w:tc>
        <w:tc>
          <w:tcPr>
            <w:tcW w:w="2391" w:type="dxa"/>
          </w:tcPr>
          <w:p w14:paraId="6A460930" w14:textId="1EAB5831" w:rsidR="005B45DF" w:rsidRPr="005B45DF" w:rsidRDefault="005B45DF" w:rsidP="005B45DF">
            <w:pPr>
              <w:rPr>
                <w:rFonts w:eastAsia="Times New Roman" w:cs="Arial"/>
                <w:color w:val="000000"/>
                <w:szCs w:val="20"/>
                <w:lang w:eastAsia="bg-BG"/>
              </w:rPr>
            </w:pPr>
            <w:r w:rsidRPr="005B45DF">
              <w:rPr>
                <w:szCs w:val="20"/>
              </w:rPr>
              <w:t>Алопеция, пурпура, промяна на цвета на кожата, хиперхидроза, сърбеж, обрив, екзантем</w:t>
            </w:r>
          </w:p>
        </w:tc>
      </w:tr>
      <w:tr w:rsidR="005B45DF" w14:paraId="72505EB7" w14:textId="77777777" w:rsidTr="005B45DF">
        <w:tc>
          <w:tcPr>
            <w:tcW w:w="2468" w:type="dxa"/>
            <w:vMerge/>
          </w:tcPr>
          <w:p w14:paraId="4991EF38" w14:textId="77777777" w:rsidR="005B45DF" w:rsidRDefault="005B45DF" w:rsidP="005B45DF">
            <w:pPr>
              <w:rPr>
                <w:rFonts w:eastAsia="Times New Roman" w:cs="Arial"/>
                <w:color w:val="000000"/>
                <w:szCs w:val="20"/>
                <w:lang w:eastAsia="bg-BG"/>
              </w:rPr>
            </w:pPr>
          </w:p>
        </w:tc>
        <w:tc>
          <w:tcPr>
            <w:tcW w:w="2326" w:type="dxa"/>
          </w:tcPr>
          <w:p w14:paraId="7E9324CF" w14:textId="2B59B5D1" w:rsidR="005B45DF" w:rsidRDefault="005B45DF" w:rsidP="005B45DF">
            <w:pPr>
              <w:rPr>
                <w:rFonts w:eastAsia="Times New Roman" w:cs="Arial"/>
                <w:color w:val="000000"/>
                <w:lang w:eastAsia="bg-BG"/>
              </w:rPr>
            </w:pPr>
            <w:r>
              <w:t>редки</w:t>
            </w:r>
          </w:p>
        </w:tc>
        <w:tc>
          <w:tcPr>
            <w:tcW w:w="2391" w:type="dxa"/>
            <w:vAlign w:val="bottom"/>
          </w:tcPr>
          <w:p w14:paraId="6DF827DC" w14:textId="2BA0E2CD" w:rsidR="005B45DF" w:rsidRDefault="005B45DF" w:rsidP="005B45DF">
            <w:pPr>
              <w:rPr>
                <w:rFonts w:eastAsia="Times New Roman" w:cs="Arial"/>
                <w:color w:val="000000"/>
                <w:lang w:eastAsia="bg-BG"/>
              </w:rPr>
            </w:pPr>
            <w:r>
              <w:t>Ексфолиативен дерматит, уртикария, онихоза</w:t>
            </w:r>
          </w:p>
        </w:tc>
        <w:tc>
          <w:tcPr>
            <w:tcW w:w="2391" w:type="dxa"/>
          </w:tcPr>
          <w:p w14:paraId="641E1D21" w14:textId="77777777" w:rsidR="005B45DF" w:rsidRDefault="005B45DF" w:rsidP="005B45DF">
            <w:pPr>
              <w:rPr>
                <w:rFonts w:eastAsia="Times New Roman" w:cs="Arial"/>
                <w:color w:val="000000"/>
                <w:lang w:eastAsia="bg-BG"/>
              </w:rPr>
            </w:pPr>
          </w:p>
        </w:tc>
      </w:tr>
      <w:tr w:rsidR="005B45DF" w14:paraId="07714D54" w14:textId="77777777" w:rsidTr="005B45DF">
        <w:tc>
          <w:tcPr>
            <w:tcW w:w="2468" w:type="dxa"/>
            <w:vMerge/>
          </w:tcPr>
          <w:p w14:paraId="104E899F" w14:textId="77777777" w:rsidR="005B45DF" w:rsidRDefault="005B45DF" w:rsidP="005B45DF">
            <w:pPr>
              <w:rPr>
                <w:rFonts w:eastAsia="Times New Roman" w:cs="Arial"/>
                <w:color w:val="000000"/>
                <w:szCs w:val="20"/>
                <w:lang w:eastAsia="bg-BG"/>
              </w:rPr>
            </w:pPr>
          </w:p>
        </w:tc>
        <w:tc>
          <w:tcPr>
            <w:tcW w:w="2326" w:type="dxa"/>
          </w:tcPr>
          <w:p w14:paraId="3002450C" w14:textId="56299E13" w:rsidR="005B45DF" w:rsidRDefault="005B45DF" w:rsidP="005B45DF">
            <w:pPr>
              <w:rPr>
                <w:rFonts w:eastAsia="Times New Roman" w:cs="Arial"/>
                <w:color w:val="000000"/>
                <w:lang w:eastAsia="bg-BG"/>
              </w:rPr>
            </w:pPr>
            <w:r>
              <w:t>Много редки</w:t>
            </w:r>
          </w:p>
        </w:tc>
        <w:tc>
          <w:tcPr>
            <w:tcW w:w="2391" w:type="dxa"/>
          </w:tcPr>
          <w:p w14:paraId="621F9E3F" w14:textId="15A2234F" w:rsidR="005B45DF" w:rsidRDefault="005B45DF" w:rsidP="005B45DF">
            <w:pPr>
              <w:rPr>
                <w:rFonts w:eastAsia="Times New Roman" w:cs="Arial"/>
                <w:color w:val="000000"/>
                <w:lang w:eastAsia="bg-BG"/>
              </w:rPr>
            </w:pPr>
            <w:r>
              <w:t>Реакции на фоточувствителност</w:t>
            </w:r>
          </w:p>
        </w:tc>
        <w:tc>
          <w:tcPr>
            <w:tcW w:w="2391" w:type="dxa"/>
            <w:vAlign w:val="bottom"/>
          </w:tcPr>
          <w:p w14:paraId="7206BC43" w14:textId="08315077" w:rsidR="005B45DF" w:rsidRDefault="005B45DF" w:rsidP="005B45DF">
            <w:pPr>
              <w:rPr>
                <w:rFonts w:eastAsia="Times New Roman" w:cs="Arial"/>
                <w:color w:val="000000"/>
                <w:lang w:eastAsia="bg-BG"/>
              </w:rPr>
            </w:pPr>
            <w:r>
              <w:t xml:space="preserve">Ангиоедем, еритема мултиформе, уртикария, ексфолиативен дерматит, синдром на </w:t>
            </w:r>
            <w:r>
              <w:rPr>
                <w:lang w:val="en-US"/>
              </w:rPr>
              <w:t>Stevens</w:t>
            </w:r>
            <w:r w:rsidRPr="005B45DF">
              <w:rPr>
                <w:lang w:val="ru-RU"/>
              </w:rPr>
              <w:t>-</w:t>
            </w:r>
            <w:r>
              <w:rPr>
                <w:lang w:val="en-US"/>
              </w:rPr>
              <w:t>Johnson</w:t>
            </w:r>
            <w:r w:rsidRPr="005B45DF">
              <w:rPr>
                <w:lang w:val="ru-RU"/>
              </w:rPr>
              <w:t xml:space="preserve">, </w:t>
            </w:r>
            <w:r>
              <w:t>едем на Квинке, фоточувствителност</w:t>
            </w:r>
          </w:p>
        </w:tc>
      </w:tr>
      <w:tr w:rsidR="005B45DF" w14:paraId="512F0232" w14:textId="77777777" w:rsidTr="005B45DF">
        <w:tc>
          <w:tcPr>
            <w:tcW w:w="2468" w:type="dxa"/>
            <w:vMerge/>
          </w:tcPr>
          <w:p w14:paraId="20B05414" w14:textId="77777777" w:rsidR="005B45DF" w:rsidRDefault="005B45DF" w:rsidP="005B45DF">
            <w:pPr>
              <w:rPr>
                <w:rFonts w:eastAsia="Times New Roman" w:cs="Arial"/>
                <w:color w:val="000000"/>
                <w:szCs w:val="20"/>
                <w:lang w:eastAsia="bg-BG"/>
              </w:rPr>
            </w:pPr>
          </w:p>
        </w:tc>
        <w:tc>
          <w:tcPr>
            <w:tcW w:w="2326" w:type="dxa"/>
          </w:tcPr>
          <w:p w14:paraId="27963E76" w14:textId="66E892A3" w:rsidR="005B45DF" w:rsidRDefault="005B45DF" w:rsidP="005B45DF">
            <w:pPr>
              <w:rPr>
                <w:rFonts w:eastAsia="Times New Roman" w:cs="Arial"/>
                <w:color w:val="000000"/>
                <w:lang w:eastAsia="bg-BG"/>
              </w:rPr>
            </w:pPr>
            <w:r>
              <w:t>С неизвестна честота</w:t>
            </w:r>
          </w:p>
        </w:tc>
        <w:tc>
          <w:tcPr>
            <w:tcW w:w="2391" w:type="dxa"/>
          </w:tcPr>
          <w:p w14:paraId="49E6FB60" w14:textId="034E53E8" w:rsidR="005B45DF" w:rsidRDefault="005B45DF" w:rsidP="005B45DF">
            <w:pPr>
              <w:rPr>
                <w:rFonts w:eastAsia="Times New Roman" w:cs="Arial"/>
                <w:color w:val="000000"/>
                <w:lang w:eastAsia="bg-BG"/>
              </w:rPr>
            </w:pPr>
            <w:r>
              <w:t xml:space="preserve">Токсична епидермална некролиза, синдром на </w:t>
            </w:r>
            <w:r>
              <w:rPr>
                <w:lang w:val="en-US"/>
              </w:rPr>
              <w:t>Stevens</w:t>
            </w:r>
            <w:r w:rsidRPr="005B45DF">
              <w:t>-</w:t>
            </w:r>
            <w:r>
              <w:rPr>
                <w:lang w:val="en-US"/>
              </w:rPr>
              <w:t>Johnson</w:t>
            </w:r>
            <w:r w:rsidRPr="005B45DF">
              <w:t xml:space="preserve">, </w:t>
            </w:r>
            <w:r>
              <w:t>еритема мултиформе, пемфигус, обострен псориазис, псориазиформен дерматит, пемфигоиден или лихеноиден екзантем или анантем, алопеция</w:t>
            </w:r>
          </w:p>
        </w:tc>
        <w:tc>
          <w:tcPr>
            <w:tcW w:w="2391" w:type="dxa"/>
          </w:tcPr>
          <w:p w14:paraId="3D4668CB" w14:textId="77777777" w:rsidR="005B45DF" w:rsidRDefault="005B45DF" w:rsidP="005B45DF">
            <w:pPr>
              <w:rPr>
                <w:rFonts w:eastAsia="Times New Roman" w:cs="Arial"/>
                <w:color w:val="000000"/>
                <w:lang w:eastAsia="bg-BG"/>
              </w:rPr>
            </w:pPr>
          </w:p>
        </w:tc>
      </w:tr>
      <w:tr w:rsidR="005B45DF" w14:paraId="6921F72A" w14:textId="77777777" w:rsidTr="005B45DF">
        <w:tc>
          <w:tcPr>
            <w:tcW w:w="2468" w:type="dxa"/>
            <w:vMerge w:val="restart"/>
          </w:tcPr>
          <w:p w14:paraId="137418D3" w14:textId="42D7A5DD" w:rsidR="005B45DF" w:rsidRPr="005B45DF" w:rsidRDefault="005B45DF" w:rsidP="005B45DF">
            <w:pPr>
              <w:rPr>
                <w:rFonts w:eastAsia="Times New Roman" w:cs="Arial"/>
                <w:color w:val="000000"/>
                <w:szCs w:val="20"/>
                <w:lang w:eastAsia="bg-BG"/>
              </w:rPr>
            </w:pPr>
            <w:r w:rsidRPr="005B45DF">
              <w:rPr>
                <w:szCs w:val="20"/>
              </w:rPr>
              <w:t>Нарушения на мускулно-скелетната система и съединителната тъкан</w:t>
            </w:r>
          </w:p>
        </w:tc>
        <w:tc>
          <w:tcPr>
            <w:tcW w:w="2326" w:type="dxa"/>
          </w:tcPr>
          <w:p w14:paraId="67E91644" w14:textId="6602D557"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vAlign w:val="bottom"/>
          </w:tcPr>
          <w:p w14:paraId="740810B5" w14:textId="15BF6471" w:rsidR="005B45DF" w:rsidRPr="005B45DF" w:rsidRDefault="005B45DF" w:rsidP="005B45DF">
            <w:pPr>
              <w:rPr>
                <w:rFonts w:eastAsia="Times New Roman" w:cs="Arial"/>
                <w:color w:val="000000"/>
                <w:szCs w:val="20"/>
                <w:lang w:eastAsia="bg-BG"/>
              </w:rPr>
            </w:pPr>
            <w:r w:rsidRPr="005B45DF">
              <w:rPr>
                <w:szCs w:val="20"/>
              </w:rPr>
              <w:t>Мускулни спазми, миалгия</w:t>
            </w:r>
          </w:p>
        </w:tc>
        <w:tc>
          <w:tcPr>
            <w:tcW w:w="2391" w:type="dxa"/>
            <w:vAlign w:val="bottom"/>
          </w:tcPr>
          <w:p w14:paraId="7475E012" w14:textId="6A7D03DD" w:rsidR="005B45DF" w:rsidRPr="005B45DF" w:rsidRDefault="005B45DF" w:rsidP="005B45DF">
            <w:pPr>
              <w:rPr>
                <w:rFonts w:eastAsia="Times New Roman" w:cs="Arial"/>
                <w:color w:val="000000"/>
                <w:szCs w:val="20"/>
                <w:lang w:eastAsia="bg-BG"/>
              </w:rPr>
            </w:pPr>
            <w:r w:rsidRPr="005B45DF">
              <w:rPr>
                <w:szCs w:val="20"/>
              </w:rPr>
              <w:t>Подуване на глезените</w:t>
            </w:r>
          </w:p>
        </w:tc>
      </w:tr>
      <w:tr w:rsidR="005B45DF" w14:paraId="266F80B4" w14:textId="77777777" w:rsidTr="005B45DF">
        <w:tc>
          <w:tcPr>
            <w:tcW w:w="2468" w:type="dxa"/>
            <w:vMerge/>
          </w:tcPr>
          <w:p w14:paraId="5714045C" w14:textId="77777777" w:rsidR="005B45DF" w:rsidRPr="005B45DF" w:rsidRDefault="005B45DF" w:rsidP="005B45DF">
            <w:pPr>
              <w:rPr>
                <w:rFonts w:eastAsia="Times New Roman" w:cs="Arial"/>
                <w:color w:val="000000"/>
                <w:szCs w:val="20"/>
                <w:lang w:eastAsia="bg-BG"/>
              </w:rPr>
            </w:pPr>
          </w:p>
        </w:tc>
        <w:tc>
          <w:tcPr>
            <w:tcW w:w="2326" w:type="dxa"/>
          </w:tcPr>
          <w:p w14:paraId="35F83229" w14:textId="590A13B2"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tcPr>
          <w:p w14:paraId="0DA92896" w14:textId="72A26868" w:rsidR="005B45DF" w:rsidRPr="005B45DF" w:rsidRDefault="005B45DF" w:rsidP="005B45DF">
            <w:pPr>
              <w:rPr>
                <w:rFonts w:eastAsia="Times New Roman" w:cs="Arial"/>
                <w:color w:val="000000"/>
                <w:szCs w:val="20"/>
                <w:lang w:eastAsia="bg-BG"/>
              </w:rPr>
            </w:pPr>
            <w:r w:rsidRPr="005B45DF">
              <w:rPr>
                <w:szCs w:val="20"/>
              </w:rPr>
              <w:t>артралгия</w:t>
            </w:r>
          </w:p>
        </w:tc>
        <w:tc>
          <w:tcPr>
            <w:tcW w:w="2391" w:type="dxa"/>
            <w:vAlign w:val="bottom"/>
          </w:tcPr>
          <w:p w14:paraId="2D86C63B" w14:textId="5B8C4854" w:rsidR="005B45DF" w:rsidRPr="005B45DF" w:rsidRDefault="005B45DF" w:rsidP="005B45DF">
            <w:pPr>
              <w:rPr>
                <w:rFonts w:eastAsia="Times New Roman" w:cs="Arial"/>
                <w:color w:val="000000"/>
                <w:szCs w:val="20"/>
                <w:lang w:eastAsia="bg-BG"/>
              </w:rPr>
            </w:pPr>
            <w:r w:rsidRPr="005B45DF">
              <w:rPr>
                <w:szCs w:val="20"/>
              </w:rPr>
              <w:t>Артралгия, миалгия, мускулни крампи, болка в гърба</w:t>
            </w:r>
          </w:p>
        </w:tc>
      </w:tr>
      <w:tr w:rsidR="005B45DF" w14:paraId="10432EFC" w14:textId="77777777" w:rsidTr="005B45DF">
        <w:tc>
          <w:tcPr>
            <w:tcW w:w="2468" w:type="dxa"/>
          </w:tcPr>
          <w:p w14:paraId="1EA946DE" w14:textId="2FBFA3BF" w:rsidR="005B45DF" w:rsidRPr="005B45DF" w:rsidRDefault="005B45DF" w:rsidP="005B45DF">
            <w:pPr>
              <w:rPr>
                <w:rFonts w:eastAsia="Times New Roman" w:cs="Arial"/>
                <w:color w:val="000000"/>
                <w:szCs w:val="20"/>
                <w:lang w:eastAsia="bg-BG"/>
              </w:rPr>
            </w:pPr>
            <w:r w:rsidRPr="005B45DF">
              <w:rPr>
                <w:szCs w:val="20"/>
              </w:rPr>
              <w:t>Нарушения на бъбреците и пикочните пътища</w:t>
            </w:r>
          </w:p>
        </w:tc>
        <w:tc>
          <w:tcPr>
            <w:tcW w:w="2326" w:type="dxa"/>
          </w:tcPr>
          <w:p w14:paraId="5F108571" w14:textId="65F99912"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tcPr>
          <w:p w14:paraId="17DC353E" w14:textId="33723AB4" w:rsidR="005B45DF" w:rsidRPr="005B45DF" w:rsidRDefault="005B45DF" w:rsidP="005B45DF">
            <w:pPr>
              <w:rPr>
                <w:rFonts w:eastAsia="Times New Roman" w:cs="Arial"/>
                <w:color w:val="000000"/>
                <w:szCs w:val="20"/>
                <w:lang w:eastAsia="bg-BG"/>
              </w:rPr>
            </w:pPr>
            <w:r w:rsidRPr="005B45DF">
              <w:rPr>
                <w:szCs w:val="20"/>
              </w:rPr>
              <w:t xml:space="preserve">Бъбречно увреждане, вкл. остра бъбречна недостатъчност, повишено количество отделена урина, </w:t>
            </w:r>
            <w:r w:rsidRPr="005B45DF">
              <w:rPr>
                <w:szCs w:val="20"/>
              </w:rPr>
              <w:lastRenderedPageBreak/>
              <w:t>влошаване на съществуваща протеинурия, повишена урея в кръвта, повишен креатинин</w:t>
            </w:r>
          </w:p>
        </w:tc>
        <w:tc>
          <w:tcPr>
            <w:tcW w:w="2391" w:type="dxa"/>
          </w:tcPr>
          <w:p w14:paraId="75F3424B" w14:textId="4042EC33" w:rsidR="005B45DF" w:rsidRPr="005B45DF" w:rsidRDefault="005B45DF" w:rsidP="005B45DF">
            <w:pPr>
              <w:rPr>
                <w:rFonts w:eastAsia="Times New Roman" w:cs="Arial"/>
                <w:color w:val="000000"/>
                <w:szCs w:val="20"/>
                <w:lang w:eastAsia="bg-BG"/>
              </w:rPr>
            </w:pPr>
            <w:r w:rsidRPr="005B45DF">
              <w:rPr>
                <w:szCs w:val="20"/>
              </w:rPr>
              <w:lastRenderedPageBreak/>
              <w:t>Нарушено уриниране, ноктурия, повишена честота на уриниране</w:t>
            </w:r>
          </w:p>
        </w:tc>
      </w:tr>
      <w:tr w:rsidR="005B45DF" w14:paraId="2023B890" w14:textId="77777777" w:rsidTr="005B45DF">
        <w:tc>
          <w:tcPr>
            <w:tcW w:w="2468" w:type="dxa"/>
            <w:vMerge w:val="restart"/>
          </w:tcPr>
          <w:p w14:paraId="7C6E3736" w14:textId="626C2E14" w:rsidR="005B45DF" w:rsidRPr="005B45DF" w:rsidRDefault="005B45DF" w:rsidP="005B45DF">
            <w:pPr>
              <w:rPr>
                <w:rFonts w:eastAsia="Times New Roman" w:cs="Arial"/>
                <w:color w:val="000000"/>
                <w:szCs w:val="20"/>
                <w:lang w:eastAsia="bg-BG"/>
              </w:rPr>
            </w:pPr>
            <w:r w:rsidRPr="005B45DF">
              <w:rPr>
                <w:szCs w:val="20"/>
              </w:rPr>
              <w:t>Нарушения на възпроизводителната система и гърдата</w:t>
            </w:r>
          </w:p>
        </w:tc>
        <w:tc>
          <w:tcPr>
            <w:tcW w:w="2326" w:type="dxa"/>
          </w:tcPr>
          <w:p w14:paraId="2B48FF44" w14:textId="6B308F07" w:rsidR="005B45DF" w:rsidRPr="005B45DF" w:rsidRDefault="005B45DF" w:rsidP="005B45DF">
            <w:pPr>
              <w:rPr>
                <w:rFonts w:eastAsia="Times New Roman" w:cs="Arial"/>
                <w:color w:val="000000"/>
                <w:szCs w:val="20"/>
                <w:lang w:eastAsia="bg-BG"/>
              </w:rPr>
            </w:pPr>
            <w:r w:rsidRPr="005B45DF">
              <w:rPr>
                <w:szCs w:val="20"/>
              </w:rPr>
              <w:t>нечести</w:t>
            </w:r>
          </w:p>
        </w:tc>
        <w:tc>
          <w:tcPr>
            <w:tcW w:w="2391" w:type="dxa"/>
          </w:tcPr>
          <w:p w14:paraId="2A7595DE" w14:textId="40EBF09C" w:rsidR="005B45DF" w:rsidRPr="005B45DF" w:rsidRDefault="005B45DF" w:rsidP="005B45DF">
            <w:pPr>
              <w:rPr>
                <w:rFonts w:eastAsia="Times New Roman" w:cs="Arial"/>
                <w:color w:val="000000"/>
                <w:szCs w:val="20"/>
                <w:lang w:eastAsia="bg-BG"/>
              </w:rPr>
            </w:pPr>
            <w:r w:rsidRPr="005B45DF">
              <w:rPr>
                <w:szCs w:val="20"/>
              </w:rPr>
              <w:t>Преходна еректилна дисфункция, понижено либидо</w:t>
            </w:r>
          </w:p>
        </w:tc>
        <w:tc>
          <w:tcPr>
            <w:tcW w:w="2391" w:type="dxa"/>
          </w:tcPr>
          <w:p w14:paraId="7C032808" w14:textId="367A6E42" w:rsidR="005B45DF" w:rsidRPr="005B45DF" w:rsidRDefault="005B45DF" w:rsidP="005B45DF">
            <w:pPr>
              <w:rPr>
                <w:rFonts w:eastAsia="Times New Roman" w:cs="Arial"/>
                <w:color w:val="000000"/>
                <w:szCs w:val="20"/>
                <w:lang w:eastAsia="bg-BG"/>
              </w:rPr>
            </w:pPr>
            <w:r w:rsidRPr="005B45DF">
              <w:rPr>
                <w:szCs w:val="20"/>
              </w:rPr>
              <w:t>Импотентност, гинекомастия</w:t>
            </w:r>
          </w:p>
        </w:tc>
      </w:tr>
      <w:tr w:rsidR="005B45DF" w14:paraId="0DEF925A" w14:textId="77777777" w:rsidTr="005B45DF">
        <w:tc>
          <w:tcPr>
            <w:tcW w:w="2468" w:type="dxa"/>
            <w:vMerge/>
          </w:tcPr>
          <w:p w14:paraId="156C3752" w14:textId="77777777" w:rsidR="005B45DF" w:rsidRPr="005B45DF" w:rsidRDefault="005B45DF" w:rsidP="005B45DF">
            <w:pPr>
              <w:rPr>
                <w:rFonts w:eastAsia="Times New Roman" w:cs="Arial"/>
                <w:color w:val="000000"/>
                <w:szCs w:val="20"/>
                <w:lang w:eastAsia="bg-BG"/>
              </w:rPr>
            </w:pPr>
          </w:p>
        </w:tc>
        <w:tc>
          <w:tcPr>
            <w:tcW w:w="2326" w:type="dxa"/>
          </w:tcPr>
          <w:p w14:paraId="7392F172" w14:textId="11E4AECC" w:rsidR="005B45DF" w:rsidRPr="005B45DF" w:rsidRDefault="005B45DF" w:rsidP="005B45DF">
            <w:pPr>
              <w:rPr>
                <w:rFonts w:eastAsia="Times New Roman" w:cs="Arial"/>
                <w:color w:val="000000"/>
                <w:szCs w:val="20"/>
                <w:lang w:eastAsia="bg-BG"/>
              </w:rPr>
            </w:pPr>
            <w:r w:rsidRPr="005B45DF">
              <w:rPr>
                <w:i/>
                <w:iCs/>
                <w:szCs w:val="20"/>
              </w:rPr>
              <w:t>С</w:t>
            </w:r>
            <w:r w:rsidRPr="005B45DF">
              <w:rPr>
                <w:szCs w:val="20"/>
              </w:rPr>
              <w:t xml:space="preserve"> неизвестна честота</w:t>
            </w:r>
          </w:p>
        </w:tc>
        <w:tc>
          <w:tcPr>
            <w:tcW w:w="2391" w:type="dxa"/>
          </w:tcPr>
          <w:p w14:paraId="67458624" w14:textId="0D129344" w:rsidR="005B45DF" w:rsidRPr="005B45DF" w:rsidRDefault="005B45DF" w:rsidP="005B45DF">
            <w:pPr>
              <w:rPr>
                <w:rFonts w:eastAsia="Times New Roman" w:cs="Arial"/>
                <w:color w:val="000000"/>
                <w:szCs w:val="20"/>
                <w:lang w:eastAsia="bg-BG"/>
              </w:rPr>
            </w:pPr>
            <w:r w:rsidRPr="005B45DF">
              <w:rPr>
                <w:szCs w:val="20"/>
              </w:rPr>
              <w:t>гинекомастия</w:t>
            </w:r>
          </w:p>
        </w:tc>
        <w:tc>
          <w:tcPr>
            <w:tcW w:w="2391" w:type="dxa"/>
          </w:tcPr>
          <w:p w14:paraId="71380A49" w14:textId="77777777" w:rsidR="005B45DF" w:rsidRPr="005B45DF" w:rsidRDefault="005B45DF" w:rsidP="005B45DF">
            <w:pPr>
              <w:rPr>
                <w:rFonts w:eastAsia="Times New Roman" w:cs="Arial"/>
                <w:color w:val="000000"/>
                <w:szCs w:val="20"/>
                <w:lang w:eastAsia="bg-BG"/>
              </w:rPr>
            </w:pPr>
          </w:p>
        </w:tc>
      </w:tr>
      <w:tr w:rsidR="005B45DF" w14:paraId="09E7067C" w14:textId="77777777" w:rsidTr="005B45DF">
        <w:tc>
          <w:tcPr>
            <w:tcW w:w="2468" w:type="dxa"/>
            <w:vMerge w:val="restart"/>
          </w:tcPr>
          <w:p w14:paraId="3ACE35AD" w14:textId="1CA8524D" w:rsidR="005B45DF" w:rsidRPr="005B45DF" w:rsidRDefault="005B45DF" w:rsidP="005B45DF">
            <w:pPr>
              <w:rPr>
                <w:rFonts w:eastAsia="Times New Roman" w:cs="Arial"/>
                <w:color w:val="000000"/>
                <w:szCs w:val="20"/>
                <w:lang w:eastAsia="bg-BG"/>
              </w:rPr>
            </w:pPr>
            <w:r w:rsidRPr="005B45DF">
              <w:rPr>
                <w:szCs w:val="20"/>
              </w:rPr>
              <w:t xml:space="preserve">Общи нарушения и ефекти </w:t>
            </w:r>
            <w:r w:rsidRPr="005B45DF">
              <w:rPr>
                <w:i/>
                <w:iCs/>
                <w:szCs w:val="20"/>
              </w:rPr>
              <w:t>на</w:t>
            </w:r>
            <w:r w:rsidRPr="005B45DF">
              <w:rPr>
                <w:szCs w:val="20"/>
              </w:rPr>
              <w:t xml:space="preserve"> мястото на приложение</w:t>
            </w:r>
          </w:p>
        </w:tc>
        <w:tc>
          <w:tcPr>
            <w:tcW w:w="2326" w:type="dxa"/>
          </w:tcPr>
          <w:p w14:paraId="13EE036B" w14:textId="006A091A" w:rsidR="005B45DF" w:rsidRPr="005B45DF" w:rsidRDefault="005B45DF" w:rsidP="005B45DF">
            <w:pPr>
              <w:rPr>
                <w:rFonts w:eastAsia="Times New Roman" w:cs="Arial"/>
                <w:color w:val="000000"/>
                <w:szCs w:val="20"/>
                <w:lang w:eastAsia="bg-BG"/>
              </w:rPr>
            </w:pPr>
            <w:r w:rsidRPr="005B45DF">
              <w:rPr>
                <w:szCs w:val="20"/>
              </w:rPr>
              <w:t>Чести</w:t>
            </w:r>
          </w:p>
        </w:tc>
        <w:tc>
          <w:tcPr>
            <w:tcW w:w="2391" w:type="dxa"/>
          </w:tcPr>
          <w:p w14:paraId="2D05E3FB" w14:textId="7EEBD59A" w:rsidR="005B45DF" w:rsidRPr="005B45DF" w:rsidRDefault="005B45DF" w:rsidP="005B45DF">
            <w:pPr>
              <w:rPr>
                <w:rFonts w:eastAsia="Times New Roman" w:cs="Arial"/>
                <w:color w:val="000000"/>
                <w:szCs w:val="20"/>
                <w:lang w:eastAsia="bg-BG"/>
              </w:rPr>
            </w:pPr>
            <w:r w:rsidRPr="005B45DF">
              <w:rPr>
                <w:szCs w:val="20"/>
              </w:rPr>
              <w:t>Болка в гърдите, умора</w:t>
            </w:r>
          </w:p>
        </w:tc>
        <w:tc>
          <w:tcPr>
            <w:tcW w:w="2391" w:type="dxa"/>
          </w:tcPr>
          <w:p w14:paraId="5607F24B" w14:textId="386E66C3" w:rsidR="005B45DF" w:rsidRPr="005B45DF" w:rsidRDefault="005B45DF" w:rsidP="005B45DF">
            <w:pPr>
              <w:rPr>
                <w:rFonts w:eastAsia="Times New Roman" w:cs="Arial"/>
                <w:color w:val="000000"/>
                <w:szCs w:val="20"/>
                <w:lang w:eastAsia="bg-BG"/>
              </w:rPr>
            </w:pPr>
            <w:r w:rsidRPr="005B45DF">
              <w:rPr>
                <w:szCs w:val="20"/>
              </w:rPr>
              <w:t>Едем, умора</w:t>
            </w:r>
          </w:p>
        </w:tc>
      </w:tr>
      <w:tr w:rsidR="005B45DF" w14:paraId="4B015987" w14:textId="77777777" w:rsidTr="005B45DF">
        <w:tc>
          <w:tcPr>
            <w:tcW w:w="2468" w:type="dxa"/>
            <w:vMerge/>
          </w:tcPr>
          <w:p w14:paraId="7EF07159" w14:textId="77777777" w:rsidR="005B45DF" w:rsidRDefault="005B45DF" w:rsidP="005B45DF">
            <w:pPr>
              <w:rPr>
                <w:rFonts w:eastAsia="Times New Roman" w:cs="Arial"/>
                <w:color w:val="000000"/>
                <w:szCs w:val="20"/>
                <w:lang w:eastAsia="bg-BG"/>
              </w:rPr>
            </w:pPr>
          </w:p>
        </w:tc>
        <w:tc>
          <w:tcPr>
            <w:tcW w:w="2326" w:type="dxa"/>
          </w:tcPr>
          <w:p w14:paraId="69396D46" w14:textId="4B738851" w:rsidR="005B45DF" w:rsidRDefault="005B45DF" w:rsidP="005B45DF">
            <w:pPr>
              <w:rPr>
                <w:rFonts w:eastAsia="Times New Roman" w:cs="Arial"/>
                <w:color w:val="000000"/>
                <w:lang w:eastAsia="bg-BG"/>
              </w:rPr>
            </w:pPr>
            <w:r>
              <w:t>Нечести</w:t>
            </w:r>
          </w:p>
        </w:tc>
        <w:tc>
          <w:tcPr>
            <w:tcW w:w="2391" w:type="dxa"/>
          </w:tcPr>
          <w:p w14:paraId="5B21FFB4" w14:textId="2A4155D5" w:rsidR="005B45DF" w:rsidRDefault="005B45DF" w:rsidP="005B45DF">
            <w:pPr>
              <w:rPr>
                <w:rFonts w:eastAsia="Times New Roman" w:cs="Arial"/>
                <w:color w:val="000000"/>
                <w:lang w:eastAsia="bg-BG"/>
              </w:rPr>
            </w:pPr>
            <w:r>
              <w:t>пирексия</w:t>
            </w:r>
          </w:p>
        </w:tc>
        <w:tc>
          <w:tcPr>
            <w:tcW w:w="2391" w:type="dxa"/>
          </w:tcPr>
          <w:p w14:paraId="425B7E19" w14:textId="27868E05" w:rsidR="005B45DF" w:rsidRDefault="005B45DF" w:rsidP="005B45DF">
            <w:pPr>
              <w:rPr>
                <w:rFonts w:eastAsia="Times New Roman" w:cs="Arial"/>
                <w:color w:val="000000"/>
                <w:lang w:eastAsia="bg-BG"/>
              </w:rPr>
            </w:pPr>
            <w:r>
              <w:t>Болка в гърдите, астения, болка, неразположение</w:t>
            </w:r>
          </w:p>
        </w:tc>
      </w:tr>
      <w:tr w:rsidR="005B45DF" w14:paraId="62FB5439" w14:textId="77777777" w:rsidTr="005B45DF">
        <w:tc>
          <w:tcPr>
            <w:tcW w:w="2468" w:type="dxa"/>
            <w:vMerge/>
          </w:tcPr>
          <w:p w14:paraId="0DD45EB9" w14:textId="77777777" w:rsidR="005B45DF" w:rsidRDefault="005B45DF" w:rsidP="005B45DF">
            <w:pPr>
              <w:rPr>
                <w:rFonts w:eastAsia="Times New Roman" w:cs="Arial"/>
                <w:color w:val="000000"/>
                <w:szCs w:val="20"/>
                <w:lang w:eastAsia="bg-BG"/>
              </w:rPr>
            </w:pPr>
          </w:p>
        </w:tc>
        <w:tc>
          <w:tcPr>
            <w:tcW w:w="2326" w:type="dxa"/>
          </w:tcPr>
          <w:p w14:paraId="2742880B" w14:textId="70030DC9" w:rsidR="005B45DF" w:rsidRDefault="005B45DF" w:rsidP="005B45DF">
            <w:pPr>
              <w:rPr>
                <w:rFonts w:eastAsia="Times New Roman" w:cs="Arial"/>
                <w:color w:val="000000"/>
                <w:lang w:eastAsia="bg-BG"/>
              </w:rPr>
            </w:pPr>
            <w:r>
              <w:t>редки</w:t>
            </w:r>
          </w:p>
        </w:tc>
        <w:tc>
          <w:tcPr>
            <w:tcW w:w="2391" w:type="dxa"/>
          </w:tcPr>
          <w:p w14:paraId="3E69E79C" w14:textId="4034CC29" w:rsidR="005B45DF" w:rsidRDefault="005B45DF" w:rsidP="005B45DF">
            <w:pPr>
              <w:rPr>
                <w:rFonts w:eastAsia="Times New Roman" w:cs="Arial"/>
                <w:color w:val="000000"/>
                <w:lang w:eastAsia="bg-BG"/>
              </w:rPr>
            </w:pPr>
            <w:r>
              <w:t>астения</w:t>
            </w:r>
          </w:p>
        </w:tc>
        <w:tc>
          <w:tcPr>
            <w:tcW w:w="2391" w:type="dxa"/>
          </w:tcPr>
          <w:p w14:paraId="7FE72ECC" w14:textId="77777777" w:rsidR="005B45DF" w:rsidRDefault="005B45DF" w:rsidP="005B45DF">
            <w:pPr>
              <w:rPr>
                <w:rFonts w:eastAsia="Times New Roman" w:cs="Arial"/>
                <w:color w:val="000000"/>
                <w:lang w:eastAsia="bg-BG"/>
              </w:rPr>
            </w:pPr>
          </w:p>
        </w:tc>
      </w:tr>
      <w:tr w:rsidR="005B45DF" w14:paraId="043DE3EF" w14:textId="77777777" w:rsidTr="005B45DF">
        <w:tc>
          <w:tcPr>
            <w:tcW w:w="2468" w:type="dxa"/>
          </w:tcPr>
          <w:p w14:paraId="5EDB0252" w14:textId="344525F7" w:rsidR="005B45DF" w:rsidRDefault="005B45DF" w:rsidP="005B45DF">
            <w:pPr>
              <w:rPr>
                <w:rFonts w:eastAsia="Times New Roman" w:cs="Arial"/>
                <w:color w:val="000000"/>
                <w:lang w:eastAsia="bg-BG"/>
              </w:rPr>
            </w:pPr>
            <w:r>
              <w:t>Изследвания</w:t>
            </w:r>
          </w:p>
        </w:tc>
        <w:tc>
          <w:tcPr>
            <w:tcW w:w="2326" w:type="dxa"/>
          </w:tcPr>
          <w:p w14:paraId="12F4E80C" w14:textId="5BCE3791" w:rsidR="005B45DF" w:rsidRDefault="005B45DF" w:rsidP="005B45DF">
            <w:pPr>
              <w:rPr>
                <w:rFonts w:eastAsia="Times New Roman" w:cs="Arial"/>
                <w:color w:val="000000"/>
                <w:lang w:eastAsia="bg-BG"/>
              </w:rPr>
            </w:pPr>
            <w:r>
              <w:t>нечести</w:t>
            </w:r>
          </w:p>
        </w:tc>
        <w:tc>
          <w:tcPr>
            <w:tcW w:w="2391" w:type="dxa"/>
          </w:tcPr>
          <w:p w14:paraId="5876C92F" w14:textId="77777777" w:rsidR="005B45DF" w:rsidRDefault="005B45DF" w:rsidP="005B45DF">
            <w:pPr>
              <w:rPr>
                <w:rFonts w:eastAsia="Times New Roman" w:cs="Arial"/>
                <w:color w:val="000000"/>
                <w:lang w:eastAsia="bg-BG"/>
              </w:rPr>
            </w:pPr>
          </w:p>
        </w:tc>
        <w:tc>
          <w:tcPr>
            <w:tcW w:w="2391" w:type="dxa"/>
          </w:tcPr>
          <w:p w14:paraId="6010EC16" w14:textId="1136906B" w:rsidR="005B45DF" w:rsidRDefault="005B45DF" w:rsidP="005B45DF">
            <w:pPr>
              <w:rPr>
                <w:rFonts w:eastAsia="Times New Roman" w:cs="Arial"/>
                <w:color w:val="000000"/>
                <w:lang w:eastAsia="bg-BG"/>
              </w:rPr>
            </w:pPr>
            <w:r>
              <w:t>Наддаване на тегло; отслабване</w:t>
            </w:r>
          </w:p>
        </w:tc>
      </w:tr>
    </w:tbl>
    <w:p w14:paraId="18E807F2" w14:textId="77777777" w:rsidR="005B45DF" w:rsidRPr="005B45DF" w:rsidRDefault="005B45DF" w:rsidP="005B45DF">
      <w:pPr>
        <w:rPr>
          <w:sz w:val="24"/>
          <w:szCs w:val="24"/>
        </w:rPr>
      </w:pPr>
      <w:r w:rsidRPr="005B45DF">
        <w:rPr>
          <w:lang w:eastAsia="bg-BG"/>
        </w:rPr>
        <w:t>*най-често съпроводено с холестаза</w:t>
      </w:r>
    </w:p>
    <w:p w14:paraId="55FC8C94" w14:textId="77777777" w:rsidR="005B45DF" w:rsidRDefault="005B45DF" w:rsidP="005B45DF">
      <w:pPr>
        <w:rPr>
          <w:u w:val="single"/>
          <w:lang w:eastAsia="bg-BG"/>
        </w:rPr>
      </w:pPr>
    </w:p>
    <w:p w14:paraId="18857D4C" w14:textId="473EF9A8" w:rsidR="005B45DF" w:rsidRPr="005B45DF" w:rsidRDefault="005B45DF" w:rsidP="005B45DF">
      <w:pPr>
        <w:rPr>
          <w:sz w:val="24"/>
          <w:szCs w:val="24"/>
        </w:rPr>
      </w:pPr>
      <w:r w:rsidRPr="005B45DF">
        <w:rPr>
          <w:u w:val="single"/>
          <w:lang w:eastAsia="bg-BG"/>
        </w:rPr>
        <w:t>Съобщаване на подозирани нежелани реакции</w:t>
      </w:r>
    </w:p>
    <w:p w14:paraId="542490CB" w14:textId="77777777" w:rsidR="005B45DF" w:rsidRPr="005B45DF" w:rsidRDefault="005B45DF" w:rsidP="005B45DF">
      <w:pPr>
        <w:rPr>
          <w:sz w:val="24"/>
          <w:szCs w:val="24"/>
        </w:rPr>
      </w:pPr>
      <w:r w:rsidRPr="005B45DF">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9D3A0D4" w14:textId="77777777" w:rsidR="005B45DF" w:rsidRPr="005B45DF" w:rsidRDefault="005B45DF" w:rsidP="005B45DF">
      <w:pPr>
        <w:rPr>
          <w:sz w:val="24"/>
          <w:szCs w:val="24"/>
        </w:rPr>
      </w:pPr>
      <w:r w:rsidRPr="005B45DF">
        <w:rPr>
          <w:lang w:eastAsia="bg-BG"/>
        </w:rPr>
        <w:t>Изпълнителна агенция по лекарствата</w:t>
      </w:r>
    </w:p>
    <w:p w14:paraId="66CD99C3" w14:textId="77777777" w:rsidR="005B45DF" w:rsidRPr="005B45DF" w:rsidRDefault="005B45DF" w:rsidP="005B45DF">
      <w:pPr>
        <w:rPr>
          <w:sz w:val="24"/>
          <w:szCs w:val="24"/>
        </w:rPr>
      </w:pPr>
      <w:r w:rsidRPr="005B45DF">
        <w:rPr>
          <w:lang w:eastAsia="bg-BG"/>
        </w:rPr>
        <w:t>ул. ..Дамян Груев” № 8</w:t>
      </w:r>
    </w:p>
    <w:p w14:paraId="7890C93E" w14:textId="77777777" w:rsidR="005B45DF" w:rsidRPr="005B45DF" w:rsidRDefault="005B45DF" w:rsidP="005B45DF">
      <w:pPr>
        <w:rPr>
          <w:sz w:val="24"/>
          <w:szCs w:val="24"/>
        </w:rPr>
      </w:pPr>
      <w:r w:rsidRPr="005B45DF">
        <w:rPr>
          <w:lang w:eastAsia="bg-BG"/>
        </w:rPr>
        <w:t>1303 София</w:t>
      </w:r>
    </w:p>
    <w:p w14:paraId="163CAF96" w14:textId="77777777" w:rsidR="005B45DF" w:rsidRDefault="005B45DF" w:rsidP="005B45DF">
      <w:pPr>
        <w:rPr>
          <w:lang w:eastAsia="bg-BG"/>
        </w:rPr>
      </w:pPr>
      <w:r w:rsidRPr="005B45DF">
        <w:rPr>
          <w:lang w:eastAsia="bg-BG"/>
        </w:rPr>
        <w:t xml:space="preserve">Тел.: +359 2 8903417 </w:t>
      </w:r>
    </w:p>
    <w:p w14:paraId="658555F1" w14:textId="54A9EED8" w:rsidR="005B45DF" w:rsidRPr="005B45DF" w:rsidRDefault="005B45DF" w:rsidP="005B45DF">
      <w:pPr>
        <w:rPr>
          <w:sz w:val="24"/>
          <w:szCs w:val="24"/>
        </w:rPr>
      </w:pPr>
      <w:r w:rsidRPr="005B45DF">
        <w:rPr>
          <w:lang w:eastAsia="bg-BG"/>
        </w:rPr>
        <w:t xml:space="preserve">уебсайт: </w:t>
      </w:r>
      <w:r w:rsidRPr="005B45DF">
        <w:rPr>
          <w:sz w:val="24"/>
          <w:szCs w:val="24"/>
        </w:rPr>
        <w:fldChar w:fldCharType="begin"/>
      </w:r>
      <w:r w:rsidRPr="005B45DF">
        <w:rPr>
          <w:sz w:val="24"/>
          <w:szCs w:val="24"/>
        </w:rPr>
        <w:instrText xml:space="preserve"> HYPERLINK "http://www.bda.bg" </w:instrText>
      </w:r>
      <w:r w:rsidRPr="005B45DF">
        <w:rPr>
          <w:sz w:val="24"/>
          <w:szCs w:val="24"/>
        </w:rPr>
      </w:r>
      <w:r w:rsidRPr="005B45DF">
        <w:rPr>
          <w:sz w:val="24"/>
          <w:szCs w:val="24"/>
        </w:rPr>
        <w:fldChar w:fldCharType="separate"/>
      </w:r>
      <w:r w:rsidRPr="005B45DF">
        <w:rPr>
          <w:u w:val="single"/>
          <w:lang w:val="en-US"/>
        </w:rPr>
        <w:t>www</w:t>
      </w:r>
      <w:r w:rsidRPr="005B45DF">
        <w:rPr>
          <w:u w:val="single"/>
          <w:lang w:val="ru-RU"/>
        </w:rPr>
        <w:t>.</w:t>
      </w:r>
      <w:proofErr w:type="spellStart"/>
      <w:r w:rsidRPr="005B45DF">
        <w:rPr>
          <w:u w:val="single"/>
          <w:lang w:val="en-US"/>
        </w:rPr>
        <w:t>bda</w:t>
      </w:r>
      <w:proofErr w:type="spellEnd"/>
      <w:r w:rsidRPr="005B45DF">
        <w:rPr>
          <w:u w:val="single"/>
          <w:lang w:val="ru-RU"/>
        </w:rPr>
        <w:t>.</w:t>
      </w:r>
      <w:proofErr w:type="spellStart"/>
      <w:r w:rsidRPr="005B45DF">
        <w:rPr>
          <w:u w:val="single"/>
          <w:lang w:val="en-US"/>
        </w:rPr>
        <w:t>bg</w:t>
      </w:r>
      <w:proofErr w:type="spellEnd"/>
      <w:r w:rsidRPr="005B45DF">
        <w:rPr>
          <w:sz w:val="24"/>
          <w:szCs w:val="24"/>
        </w:rPr>
        <w:fldChar w:fldCharType="end"/>
      </w:r>
    </w:p>
    <w:p w14:paraId="02C7C40C" w14:textId="7C0EB377" w:rsidR="005B45DF" w:rsidRPr="002E3441" w:rsidRDefault="005B45DF" w:rsidP="002E3441"/>
    <w:p w14:paraId="5A87DBA3" w14:textId="5B07E08D" w:rsidR="007122AD" w:rsidRDefault="002C50EE" w:rsidP="00936AD0">
      <w:pPr>
        <w:pStyle w:val="Heading2"/>
      </w:pPr>
      <w:r>
        <w:t>4.9. Предозиране</w:t>
      </w:r>
    </w:p>
    <w:p w14:paraId="583E7908" w14:textId="6FB612C0" w:rsidR="005B45DF" w:rsidRDefault="005B45DF" w:rsidP="005B45DF"/>
    <w:p w14:paraId="3CE4EFA9"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u w:val="single"/>
          <w:lang w:eastAsia="bg-BG"/>
        </w:rPr>
        <w:t>Рамиприл</w:t>
      </w:r>
    </w:p>
    <w:p w14:paraId="35CAF645"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 xml:space="preserve">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w:t>
      </w:r>
      <w:r w:rsidRPr="005B45DF">
        <w:rPr>
          <w:rFonts w:eastAsia="Times New Roman" w:cs="Arial"/>
          <w:color w:val="000000"/>
          <w:szCs w:val="20"/>
          <w:lang w:val="en-US"/>
        </w:rPr>
        <w:t>II</w:t>
      </w:r>
      <w:r w:rsidRPr="005B45DF">
        <w:rPr>
          <w:rFonts w:eastAsia="Times New Roman" w:cs="Arial"/>
          <w:color w:val="000000"/>
          <w:szCs w:val="20"/>
          <w:lang w:eastAsia="bg-BG"/>
        </w:rPr>
        <w:t xml:space="preserve"> (ангиотензинамид) агонисти. Рамиприлат, активният метаболит на рамиприл, се отстранява незадоволително чрез хемодиализа от общото кръвообръщение.</w:t>
      </w:r>
    </w:p>
    <w:p w14:paraId="447DBDC0" w14:textId="77777777" w:rsidR="005B45DF" w:rsidRPr="005B45DF" w:rsidRDefault="005B45DF" w:rsidP="005B45DF">
      <w:pPr>
        <w:spacing w:line="240" w:lineRule="auto"/>
        <w:rPr>
          <w:rFonts w:eastAsia="Times New Roman" w:cs="Arial"/>
          <w:color w:val="000000"/>
          <w:szCs w:val="20"/>
          <w:u w:val="single"/>
          <w:lang w:eastAsia="bg-BG"/>
        </w:rPr>
      </w:pPr>
    </w:p>
    <w:p w14:paraId="465680AB" w14:textId="4326D9C9"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u w:val="single"/>
          <w:lang w:eastAsia="bg-BG"/>
        </w:rPr>
        <w:t>Амлодипин</w:t>
      </w:r>
    </w:p>
    <w:p w14:paraId="7F930485"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Опитът по отношение на преднамерено предозиране при хора е ограничен.</w:t>
      </w:r>
    </w:p>
    <w:p w14:paraId="22A6E8CB" w14:textId="77777777" w:rsidR="005B45DF" w:rsidRPr="005B45DF" w:rsidRDefault="005B45DF" w:rsidP="005B45DF">
      <w:pPr>
        <w:spacing w:line="240" w:lineRule="auto"/>
        <w:rPr>
          <w:rFonts w:eastAsia="Times New Roman" w:cs="Arial"/>
          <w:i/>
          <w:iCs/>
          <w:color w:val="000000"/>
          <w:szCs w:val="20"/>
          <w:u w:val="single"/>
          <w:lang w:eastAsia="bg-BG"/>
        </w:rPr>
      </w:pPr>
    </w:p>
    <w:p w14:paraId="462171CE" w14:textId="614802F9" w:rsidR="005B45DF" w:rsidRPr="0077249F" w:rsidRDefault="005B45DF" w:rsidP="0077249F">
      <w:pPr>
        <w:pStyle w:val="Heading3"/>
        <w:rPr>
          <w:rFonts w:eastAsia="Times New Roman"/>
          <w:sz w:val="28"/>
          <w:u w:val="single"/>
        </w:rPr>
      </w:pPr>
      <w:r w:rsidRPr="0077249F">
        <w:rPr>
          <w:rFonts w:eastAsia="Times New Roman"/>
          <w:u w:val="single"/>
          <w:lang w:eastAsia="bg-BG"/>
        </w:rPr>
        <w:lastRenderedPageBreak/>
        <w:t>Симптоми</w:t>
      </w:r>
    </w:p>
    <w:p w14:paraId="0C17BFAF" w14:textId="2CB2C54E"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Въз основа на наличните данни се предполага, че сериозно предозиране с амлодипин може да доведе до екстремна периферна вазодилатация и вероятно до рефлекторна тахикардия. Има съобщения за случаи на изразена и потенциално удължена системна хипотония, достигаща до шок с фатален изход.</w:t>
      </w:r>
    </w:p>
    <w:p w14:paraId="6A9EB9FC" w14:textId="77777777" w:rsidR="005B45DF" w:rsidRPr="005B45DF" w:rsidRDefault="005B45DF" w:rsidP="005B45DF">
      <w:pPr>
        <w:spacing w:line="240" w:lineRule="auto"/>
        <w:rPr>
          <w:rFonts w:eastAsia="Times New Roman" w:cs="Arial"/>
          <w:color w:val="000000"/>
          <w:szCs w:val="20"/>
          <w:lang w:eastAsia="bg-BG"/>
        </w:rPr>
      </w:pPr>
    </w:p>
    <w:p w14:paraId="062159DF" w14:textId="783D8185"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6DA49EC1" w14:textId="77777777" w:rsidR="005B45DF" w:rsidRPr="005B45DF" w:rsidRDefault="005B45DF" w:rsidP="005B45DF">
      <w:pPr>
        <w:spacing w:line="240" w:lineRule="auto"/>
        <w:rPr>
          <w:rFonts w:eastAsia="Times New Roman" w:cs="Arial"/>
          <w:i/>
          <w:iCs/>
          <w:color w:val="000000"/>
          <w:szCs w:val="20"/>
          <w:u w:val="single"/>
          <w:lang w:eastAsia="bg-BG"/>
        </w:rPr>
      </w:pPr>
    </w:p>
    <w:p w14:paraId="48816374" w14:textId="6651DD53" w:rsidR="005B45DF" w:rsidRPr="0077249F" w:rsidRDefault="005B45DF" w:rsidP="0077249F">
      <w:pPr>
        <w:pStyle w:val="Heading3"/>
        <w:rPr>
          <w:rFonts w:eastAsia="Times New Roman"/>
          <w:sz w:val="28"/>
          <w:u w:val="single"/>
        </w:rPr>
      </w:pPr>
      <w:r w:rsidRPr="0077249F">
        <w:rPr>
          <w:rFonts w:eastAsia="Times New Roman"/>
          <w:u w:val="single"/>
          <w:lang w:eastAsia="bg-BG"/>
        </w:rPr>
        <w:t>Лечение</w:t>
      </w:r>
    </w:p>
    <w:p w14:paraId="26D12FC2"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Клинично значимата хипотония поради предозиране на амлодипин изисква активна сърдечн</w:t>
      </w:r>
      <w:r w:rsidRPr="005B45DF">
        <w:rPr>
          <w:rFonts w:eastAsia="Times New Roman" w:cs="Arial"/>
          <w:color w:val="000000"/>
          <w:szCs w:val="20"/>
          <w:lang w:val="en-US"/>
        </w:rPr>
        <w:t>O</w:t>
      </w:r>
      <w:r w:rsidRPr="005B45DF">
        <w:rPr>
          <w:rFonts w:eastAsia="Times New Roman" w:cs="Arial"/>
          <w:color w:val="000000"/>
          <w:szCs w:val="20"/>
          <w:lang w:eastAsia="bg-BG"/>
        </w:rPr>
        <w:t xml:space="preserve"> 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w:t>
      </w:r>
    </w:p>
    <w:p w14:paraId="22649A45" w14:textId="77777777" w:rsidR="005B45DF" w:rsidRPr="005B45DF" w:rsidRDefault="005B45DF" w:rsidP="005B45DF">
      <w:pPr>
        <w:spacing w:line="240" w:lineRule="auto"/>
        <w:rPr>
          <w:rFonts w:eastAsia="Times New Roman" w:cs="Arial"/>
          <w:sz w:val="28"/>
          <w:szCs w:val="24"/>
        </w:rPr>
      </w:pPr>
    </w:p>
    <w:p w14:paraId="1FDF080C" w14:textId="77777777" w:rsidR="005B45DF" w:rsidRPr="005B45DF" w:rsidRDefault="005B45DF" w:rsidP="005B45DF">
      <w:pPr>
        <w:rPr>
          <w:rFonts w:eastAsia="Times New Roman" w:cs="Arial"/>
          <w:sz w:val="28"/>
          <w:szCs w:val="24"/>
        </w:rPr>
      </w:pPr>
      <w:r w:rsidRPr="005B45DF">
        <w:rPr>
          <w:rFonts w:eastAsia="Times New Roman" w:cs="Arial"/>
          <w:color w:val="000000"/>
          <w:szCs w:val="20"/>
          <w:lang w:eastAsia="bg-BG"/>
        </w:rPr>
        <w:t>Приложението на вазоконстриктор може да е от полза за възстановяване на съдовия тонус и</w:t>
      </w:r>
      <w:r w:rsidRPr="005B45DF">
        <w:rPr>
          <w:rFonts w:eastAsia="Times New Roman" w:cs="Arial"/>
          <w:color w:val="000000"/>
          <w:szCs w:val="20"/>
          <w:lang w:val="ru-RU" w:eastAsia="bg-BG"/>
        </w:rPr>
        <w:t xml:space="preserve"> </w:t>
      </w:r>
      <w:r w:rsidRPr="005B45DF">
        <w:rPr>
          <w:rFonts w:eastAsia="Times New Roman" w:cs="Arial"/>
          <w:color w:val="000000"/>
          <w:szCs w:val="20"/>
          <w:lang w:eastAsia="bg-BG"/>
        </w:rPr>
        <w:t>артериалното налягане, в случай че няма противопоказания за приложението му.</w:t>
      </w:r>
    </w:p>
    <w:p w14:paraId="4A446AE8"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Интравенозното приложение на калциев глюконат може да е от полза за преодоляване на ефектите от блокадата на калциевите канали.</w:t>
      </w:r>
    </w:p>
    <w:p w14:paraId="4D76AC9D" w14:textId="77777777" w:rsidR="005B45DF" w:rsidRPr="005B45DF" w:rsidRDefault="005B45DF" w:rsidP="005B45DF">
      <w:pPr>
        <w:spacing w:line="240" w:lineRule="auto"/>
        <w:rPr>
          <w:rFonts w:eastAsia="Times New Roman" w:cs="Arial"/>
          <w:color w:val="000000"/>
          <w:szCs w:val="20"/>
          <w:lang w:eastAsia="bg-BG"/>
        </w:rPr>
      </w:pPr>
    </w:p>
    <w:p w14:paraId="3DC6291D" w14:textId="5F3D4B1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 xml:space="preserve">В някои случаи може да се направи стомашна промивка. При здрави доброволци прилагането на активен въглен до 2 часа след приложение на амлодипин 10 </w:t>
      </w:r>
      <w:r w:rsidRPr="005B45DF">
        <w:rPr>
          <w:rFonts w:eastAsia="Times New Roman" w:cs="Arial"/>
          <w:color w:val="000000"/>
          <w:szCs w:val="20"/>
          <w:lang w:val="en-US"/>
        </w:rPr>
        <w:t>mg</w:t>
      </w:r>
      <w:r w:rsidRPr="005B45DF">
        <w:rPr>
          <w:rFonts w:eastAsia="Times New Roman" w:cs="Arial"/>
          <w:color w:val="000000"/>
          <w:szCs w:val="20"/>
          <w:lang w:val="ru-RU"/>
        </w:rPr>
        <w:t xml:space="preserve"> </w:t>
      </w:r>
      <w:r w:rsidRPr="005B45DF">
        <w:rPr>
          <w:rFonts w:eastAsia="Times New Roman" w:cs="Arial"/>
          <w:color w:val="000000"/>
          <w:szCs w:val="20"/>
          <w:lang w:eastAsia="bg-BG"/>
        </w:rPr>
        <w:t>се намалява степента на абсорбция на амлодипин.</w:t>
      </w:r>
    </w:p>
    <w:p w14:paraId="76240769" w14:textId="77777777" w:rsidR="005B45DF" w:rsidRPr="005B45DF" w:rsidRDefault="005B45DF" w:rsidP="005B45DF">
      <w:pPr>
        <w:spacing w:line="240" w:lineRule="auto"/>
        <w:rPr>
          <w:rFonts w:eastAsia="Times New Roman" w:cs="Arial"/>
          <w:sz w:val="28"/>
          <w:szCs w:val="24"/>
        </w:rPr>
      </w:pPr>
      <w:r w:rsidRPr="005B45DF">
        <w:rPr>
          <w:rFonts w:eastAsia="Times New Roman" w:cs="Arial"/>
          <w:color w:val="000000"/>
          <w:szCs w:val="20"/>
          <w:lang w:eastAsia="bg-BG"/>
        </w:rPr>
        <w:t>Тъй като амлодипин се свързва с протеините във висока степен, няма вероятност диализата да бъде ефективна.</w:t>
      </w:r>
    </w:p>
    <w:p w14:paraId="36FA50B4" w14:textId="29ED4A37" w:rsidR="005B45DF" w:rsidRPr="005B45DF" w:rsidRDefault="005B45DF" w:rsidP="005B45DF"/>
    <w:p w14:paraId="02081B24" w14:textId="36FE76F4" w:rsidR="00395555" w:rsidRPr="00395555" w:rsidRDefault="002C50EE" w:rsidP="008A6AF2">
      <w:pPr>
        <w:pStyle w:val="Heading1"/>
      </w:pPr>
      <w:r>
        <w:t>5. ФАРМАКОЛОГИЧНИ СВОЙСТВА</w:t>
      </w:r>
    </w:p>
    <w:p w14:paraId="6339E404" w14:textId="0F44D8B4" w:rsidR="00875EEC" w:rsidRDefault="002C50EE" w:rsidP="005726E3">
      <w:pPr>
        <w:pStyle w:val="Heading2"/>
      </w:pPr>
      <w:r>
        <w:t>5.1. Фармакодинамични свойства</w:t>
      </w:r>
    </w:p>
    <w:p w14:paraId="5F3A381F" w14:textId="5787E915" w:rsidR="0077249F" w:rsidRDefault="0077249F" w:rsidP="0077249F"/>
    <w:p w14:paraId="5880E03C"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Фармакотерапевтична група: АСЕ инхибитори и блокери на калциевите канали АТС код: С09 ВВО7</w:t>
      </w:r>
    </w:p>
    <w:p w14:paraId="19797110" w14:textId="77777777" w:rsidR="0077249F" w:rsidRPr="0077249F" w:rsidRDefault="0077249F" w:rsidP="0077249F">
      <w:pPr>
        <w:spacing w:line="240" w:lineRule="auto"/>
        <w:rPr>
          <w:rFonts w:eastAsia="Times New Roman" w:cs="Arial"/>
          <w:i/>
          <w:iCs/>
          <w:color w:val="000000"/>
          <w:szCs w:val="20"/>
          <w:lang w:eastAsia="bg-BG"/>
        </w:rPr>
      </w:pPr>
    </w:p>
    <w:p w14:paraId="63273982" w14:textId="2D7FC370"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Рамиприл</w:t>
      </w:r>
    </w:p>
    <w:p w14:paraId="72D616A7" w14:textId="77777777"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u w:val="single"/>
          <w:lang w:eastAsia="bg-BG"/>
        </w:rPr>
        <w:t>Механизъм на действие</w:t>
      </w:r>
    </w:p>
    <w:p w14:paraId="1A2FEA20"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w:t>
      </w:r>
      <w:r w:rsidRPr="0077249F">
        <w:rPr>
          <w:rFonts w:eastAsia="Times New Roman" w:cs="Arial"/>
          <w:color w:val="000000"/>
          <w:szCs w:val="20"/>
          <w:lang w:val="en-US"/>
        </w:rPr>
        <w:t>II</w:t>
      </w:r>
      <w:r w:rsidRPr="0077249F">
        <w:rPr>
          <w:rFonts w:eastAsia="Times New Roman" w:cs="Arial"/>
          <w:color w:val="000000"/>
          <w:szCs w:val="20"/>
          <w:lang w:eastAsia="bg-BG"/>
        </w:rPr>
        <w:t xml:space="preserve">). В плазмата и тъканите този ензим катализира конвертирането на ангиотензин I до активния вазоконстриктор ангиотензин </w:t>
      </w:r>
      <w:r w:rsidRPr="0077249F">
        <w:rPr>
          <w:rFonts w:eastAsia="Times New Roman" w:cs="Arial"/>
          <w:color w:val="000000"/>
          <w:szCs w:val="20"/>
          <w:lang w:val="en-US"/>
        </w:rPr>
        <w:t>II</w:t>
      </w:r>
      <w:r w:rsidRPr="0077249F">
        <w:rPr>
          <w:rFonts w:eastAsia="Times New Roman" w:cs="Arial"/>
          <w:color w:val="000000"/>
          <w:szCs w:val="20"/>
          <w:lang w:eastAsia="bg-BG"/>
        </w:rPr>
        <w:t>, както и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3B357F01"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пациенти с хипертония (обикновено популация с хипертония с нисък ренин) отколкото при нечернокожи пациенти.</w:t>
      </w:r>
    </w:p>
    <w:p w14:paraId="2691E53A" w14:textId="77777777" w:rsidR="0077249F" w:rsidRPr="0077249F" w:rsidRDefault="0077249F" w:rsidP="0077249F">
      <w:pPr>
        <w:spacing w:line="240" w:lineRule="auto"/>
        <w:rPr>
          <w:rFonts w:eastAsia="Times New Roman" w:cs="Arial"/>
          <w:i/>
          <w:iCs/>
          <w:color w:val="000000"/>
          <w:szCs w:val="20"/>
          <w:u w:val="single"/>
          <w:lang w:eastAsia="bg-BG"/>
        </w:rPr>
      </w:pPr>
    </w:p>
    <w:p w14:paraId="0E5617BE" w14:textId="62F33054"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u w:val="single"/>
          <w:lang w:eastAsia="bg-BG"/>
        </w:rPr>
        <w:t>Фармакодинамични ефекти</w:t>
      </w:r>
    </w:p>
    <w:p w14:paraId="17D9875A" w14:textId="77777777"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Антихипертензивни свойства</w:t>
      </w:r>
    </w:p>
    <w:p w14:paraId="0F2A4B6F"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649C9C97"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При повечето пациенти началото на антихипертензивния ефект на еднократната доза се проявява 1 до 2 часа след перорално приложение. Максималният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673040B1"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412EBF76"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Рязкото прекъсване на приема на рамиприл не води до бърз и прекомерен „ребаунд” ефект на повишаване на кръвното налягане.</w:t>
      </w:r>
    </w:p>
    <w:p w14:paraId="7BC6C636" w14:textId="77777777" w:rsidR="0077249F" w:rsidRPr="0077249F" w:rsidRDefault="0077249F" w:rsidP="0077249F">
      <w:pPr>
        <w:spacing w:line="240" w:lineRule="auto"/>
        <w:rPr>
          <w:rFonts w:eastAsia="Times New Roman" w:cs="Arial"/>
          <w:i/>
          <w:iCs/>
          <w:color w:val="000000"/>
          <w:szCs w:val="20"/>
          <w:u w:val="single"/>
          <w:lang w:eastAsia="bg-BG"/>
        </w:rPr>
      </w:pPr>
    </w:p>
    <w:p w14:paraId="3E67C50D" w14:textId="77777777" w:rsidR="0077249F" w:rsidRPr="0077249F" w:rsidRDefault="0077249F" w:rsidP="0077249F">
      <w:pPr>
        <w:spacing w:line="240" w:lineRule="auto"/>
        <w:rPr>
          <w:rFonts w:eastAsia="Times New Roman" w:cs="Arial"/>
          <w:i/>
          <w:iCs/>
          <w:color w:val="000000"/>
          <w:szCs w:val="20"/>
          <w:u w:val="single"/>
          <w:lang w:eastAsia="bg-BG"/>
        </w:rPr>
      </w:pPr>
      <w:r w:rsidRPr="0077249F">
        <w:rPr>
          <w:rFonts w:eastAsia="Times New Roman" w:cs="Arial"/>
          <w:i/>
          <w:iCs/>
          <w:color w:val="000000"/>
          <w:szCs w:val="20"/>
          <w:u w:val="single"/>
          <w:lang w:eastAsia="bg-BG"/>
        </w:rPr>
        <w:t xml:space="preserve">Клинична ефикасност и безопасност </w:t>
      </w:r>
    </w:p>
    <w:p w14:paraId="3973E0B1" w14:textId="2DFF5A0B" w:rsidR="0077249F" w:rsidRPr="0077249F" w:rsidRDefault="0077249F" w:rsidP="0077249F">
      <w:pPr>
        <w:spacing w:line="240" w:lineRule="auto"/>
        <w:rPr>
          <w:rFonts w:eastAsia="Times New Roman" w:cs="Arial"/>
          <w:i/>
          <w:iCs/>
          <w:color w:val="000000"/>
          <w:szCs w:val="20"/>
          <w:lang w:eastAsia="bg-BG"/>
        </w:rPr>
      </w:pPr>
      <w:r w:rsidRPr="0077249F">
        <w:rPr>
          <w:rFonts w:eastAsia="Times New Roman" w:cs="Arial"/>
          <w:i/>
          <w:iCs/>
          <w:color w:val="000000"/>
          <w:szCs w:val="20"/>
          <w:lang w:eastAsia="bg-BG"/>
        </w:rPr>
        <w:t>Сърдечно-съдова превенция</w:t>
      </w:r>
    </w:p>
    <w:p w14:paraId="382E1510" w14:textId="5AEAE213" w:rsidR="0077249F" w:rsidRPr="0077249F" w:rsidRDefault="0077249F" w:rsidP="0077249F">
      <w:pPr>
        <w:spacing w:line="240" w:lineRule="auto"/>
        <w:rPr>
          <w:rFonts w:eastAsia="Times New Roman" w:cs="Arial"/>
          <w:i/>
          <w:iCs/>
          <w:color w:val="000000"/>
          <w:szCs w:val="20"/>
          <w:lang w:eastAsia="bg-BG"/>
        </w:rPr>
      </w:pPr>
    </w:p>
    <w:p w14:paraId="08995514"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Проведено е превантивно плацебо-контролирано проучване (проучването НОРЕ), където рамиприл е добавян към стандартната терапия при повече от 9200 пациента.</w:t>
      </w:r>
    </w:p>
    <w:p w14:paraId="7D619C0E"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В проучването са включени пациенти с повишен риск от сърдечно-съдови заболявания след атеротромботични сърдечно-съдови заболявания (анамнеза за исхемична болест на сърцето, инсулт или периферна съдова болест) или захарен диабет с поне един допълнителен рисков фактор (доказана микроалбуминурия, хипертония, повишени стойности на общия холестерол, ниски стойности на липопротеините с висока плътност или тютюнопушене).</w:t>
      </w:r>
    </w:p>
    <w:p w14:paraId="203534B1" w14:textId="77777777" w:rsidR="0077249F" w:rsidRPr="0077249F" w:rsidRDefault="0077249F" w:rsidP="0077249F">
      <w:pPr>
        <w:spacing w:line="240" w:lineRule="auto"/>
        <w:rPr>
          <w:rFonts w:eastAsia="Times New Roman" w:cs="Arial"/>
          <w:color w:val="000000"/>
          <w:szCs w:val="20"/>
          <w:lang w:eastAsia="bg-BG"/>
        </w:rPr>
      </w:pPr>
    </w:p>
    <w:p w14:paraId="24ACC358" w14:textId="40BAFE50" w:rsidR="0077249F" w:rsidRDefault="0077249F" w:rsidP="0077249F">
      <w:pPr>
        <w:spacing w:line="240" w:lineRule="auto"/>
        <w:rPr>
          <w:rFonts w:eastAsia="Times New Roman" w:cs="Arial"/>
          <w:color w:val="000000"/>
          <w:szCs w:val="20"/>
          <w:lang w:eastAsia="bg-BG"/>
        </w:rPr>
      </w:pPr>
      <w:r w:rsidRPr="0077249F">
        <w:rPr>
          <w:rFonts w:eastAsia="Times New Roman" w:cs="Arial"/>
          <w:color w:val="000000"/>
          <w:szCs w:val="20"/>
          <w:lang w:eastAsia="bg-BG"/>
        </w:rPr>
        <w:t>Проучването показва, че рамиприл статистически значимо понижава случаите на миокарден инфаркт, смърт от сърдечно-съдови причини и инсулт, самосточтелно и в комбинация (първични комбинирани инциденти).</w:t>
      </w:r>
    </w:p>
    <w:p w14:paraId="60BB2B5C" w14:textId="077B62A2" w:rsidR="0077249F" w:rsidRDefault="0077249F" w:rsidP="0077249F">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913"/>
        <w:gridCol w:w="1858"/>
        <w:gridCol w:w="1842"/>
        <w:gridCol w:w="1889"/>
        <w:gridCol w:w="1848"/>
      </w:tblGrid>
      <w:tr w:rsidR="0077249F" w14:paraId="1EC3208C" w14:textId="77777777" w:rsidTr="006E628F">
        <w:tc>
          <w:tcPr>
            <w:tcW w:w="9576" w:type="dxa"/>
            <w:gridSpan w:val="5"/>
          </w:tcPr>
          <w:p w14:paraId="4B0876D2" w14:textId="55CEAD6E" w:rsidR="0077249F" w:rsidRDefault="0077249F" w:rsidP="0077249F">
            <w:pPr>
              <w:rPr>
                <w:rFonts w:ascii="Times New Roman" w:eastAsia="Times New Roman" w:hAnsi="Times New Roman" w:cs="Times New Roman"/>
                <w:sz w:val="24"/>
                <w:szCs w:val="24"/>
              </w:rPr>
            </w:pPr>
            <w:r>
              <w:t>Таблица 1. Основни резултати от НОРЕ проучването</w:t>
            </w:r>
          </w:p>
        </w:tc>
      </w:tr>
      <w:tr w:rsidR="0077249F" w14:paraId="10494B37" w14:textId="77777777" w:rsidTr="0077249F">
        <w:tc>
          <w:tcPr>
            <w:tcW w:w="1915" w:type="dxa"/>
          </w:tcPr>
          <w:p w14:paraId="3EC44E8F" w14:textId="77777777" w:rsidR="0077249F" w:rsidRPr="0077249F" w:rsidRDefault="0077249F" w:rsidP="0077249F">
            <w:pPr>
              <w:spacing w:line="240" w:lineRule="auto"/>
              <w:rPr>
                <w:rFonts w:ascii="Times New Roman" w:eastAsia="Times New Roman" w:hAnsi="Times New Roman" w:cs="Times New Roman"/>
                <w:szCs w:val="24"/>
              </w:rPr>
            </w:pPr>
          </w:p>
        </w:tc>
        <w:tc>
          <w:tcPr>
            <w:tcW w:w="1915" w:type="dxa"/>
          </w:tcPr>
          <w:p w14:paraId="0C06AA88" w14:textId="084DDEC5" w:rsidR="0077249F" w:rsidRPr="0077249F" w:rsidRDefault="0077249F" w:rsidP="0077249F">
            <w:pPr>
              <w:spacing w:line="240" w:lineRule="auto"/>
              <w:rPr>
                <w:rFonts w:ascii="Times New Roman" w:eastAsia="Times New Roman" w:hAnsi="Times New Roman" w:cs="Times New Roman"/>
                <w:szCs w:val="24"/>
              </w:rPr>
            </w:pPr>
            <w:r w:rsidRPr="0077249F">
              <w:rPr>
                <w:b/>
                <w:bCs/>
                <w:szCs w:val="20"/>
              </w:rPr>
              <w:t>Рамиприл %</w:t>
            </w:r>
          </w:p>
        </w:tc>
        <w:tc>
          <w:tcPr>
            <w:tcW w:w="1915" w:type="dxa"/>
          </w:tcPr>
          <w:p w14:paraId="76C8CA11" w14:textId="2E67D095" w:rsidR="0077249F" w:rsidRPr="0077249F" w:rsidRDefault="0077249F" w:rsidP="0077249F">
            <w:pPr>
              <w:spacing w:line="240" w:lineRule="auto"/>
              <w:rPr>
                <w:rFonts w:ascii="Times New Roman" w:eastAsia="Times New Roman" w:hAnsi="Times New Roman" w:cs="Times New Roman"/>
                <w:szCs w:val="24"/>
              </w:rPr>
            </w:pPr>
            <w:r w:rsidRPr="0077249F">
              <w:rPr>
                <w:b/>
                <w:bCs/>
                <w:szCs w:val="20"/>
              </w:rPr>
              <w:t>Плацебо %</w:t>
            </w:r>
          </w:p>
        </w:tc>
        <w:tc>
          <w:tcPr>
            <w:tcW w:w="1915" w:type="dxa"/>
          </w:tcPr>
          <w:p w14:paraId="0FFCE3E4" w14:textId="5FB9B3A0" w:rsidR="0077249F" w:rsidRPr="0077249F" w:rsidRDefault="0077249F" w:rsidP="0077249F">
            <w:pPr>
              <w:spacing w:line="240" w:lineRule="auto"/>
              <w:rPr>
                <w:rFonts w:ascii="Times New Roman" w:eastAsia="Times New Roman" w:hAnsi="Times New Roman" w:cs="Times New Roman"/>
                <w:szCs w:val="24"/>
              </w:rPr>
            </w:pPr>
            <w:r w:rsidRPr="0077249F">
              <w:rPr>
                <w:b/>
                <w:bCs/>
                <w:szCs w:val="20"/>
              </w:rPr>
              <w:t>Относителен риск (95% доверителен интервал)</w:t>
            </w:r>
          </w:p>
        </w:tc>
        <w:tc>
          <w:tcPr>
            <w:tcW w:w="1916" w:type="dxa"/>
          </w:tcPr>
          <w:p w14:paraId="73BF6316" w14:textId="722CF69C" w:rsidR="0077249F" w:rsidRPr="0077249F" w:rsidRDefault="0077249F" w:rsidP="0077249F">
            <w:pPr>
              <w:spacing w:line="240" w:lineRule="auto"/>
              <w:rPr>
                <w:rFonts w:ascii="Times New Roman" w:eastAsia="Times New Roman" w:hAnsi="Times New Roman" w:cs="Times New Roman"/>
                <w:szCs w:val="24"/>
              </w:rPr>
            </w:pPr>
            <w:r w:rsidRPr="0077249F">
              <w:rPr>
                <w:b/>
                <w:bCs/>
                <w:szCs w:val="20"/>
              </w:rPr>
              <w:t>р-стойност</w:t>
            </w:r>
          </w:p>
        </w:tc>
      </w:tr>
      <w:tr w:rsidR="0077249F" w14:paraId="0D060E79" w14:textId="77777777" w:rsidTr="0077249F">
        <w:tc>
          <w:tcPr>
            <w:tcW w:w="1915" w:type="dxa"/>
          </w:tcPr>
          <w:p w14:paraId="66D73925" w14:textId="41FDB7AE" w:rsidR="0077249F" w:rsidRPr="0077249F" w:rsidRDefault="0077249F" w:rsidP="0077249F">
            <w:pPr>
              <w:spacing w:line="240" w:lineRule="auto"/>
              <w:rPr>
                <w:rFonts w:ascii="Times New Roman" w:eastAsia="Times New Roman" w:hAnsi="Times New Roman" w:cs="Times New Roman"/>
                <w:szCs w:val="24"/>
              </w:rPr>
            </w:pPr>
            <w:r w:rsidRPr="0077249F">
              <w:rPr>
                <w:szCs w:val="20"/>
              </w:rPr>
              <w:t>Всички пациенти</w:t>
            </w:r>
          </w:p>
        </w:tc>
        <w:tc>
          <w:tcPr>
            <w:tcW w:w="1915" w:type="dxa"/>
          </w:tcPr>
          <w:p w14:paraId="69B83B2C" w14:textId="3D7C758A" w:rsidR="0077249F" w:rsidRPr="0077249F" w:rsidRDefault="0077249F" w:rsidP="0077249F">
            <w:pPr>
              <w:spacing w:line="240" w:lineRule="auto"/>
              <w:rPr>
                <w:rFonts w:ascii="Times New Roman" w:eastAsia="Times New Roman" w:hAnsi="Times New Roman" w:cs="Times New Roman"/>
                <w:szCs w:val="24"/>
              </w:rPr>
            </w:pPr>
            <w:r w:rsidRPr="0077249F">
              <w:rPr>
                <w:szCs w:val="20"/>
                <w:lang w:val="en-US"/>
              </w:rPr>
              <w:t>n=</w:t>
            </w:r>
            <w:r w:rsidRPr="0077249F">
              <w:rPr>
                <w:szCs w:val="20"/>
              </w:rPr>
              <w:t>4645</w:t>
            </w:r>
          </w:p>
        </w:tc>
        <w:tc>
          <w:tcPr>
            <w:tcW w:w="1915" w:type="dxa"/>
          </w:tcPr>
          <w:p w14:paraId="5BC2F50D" w14:textId="6AB5F51D" w:rsidR="0077249F" w:rsidRPr="0077249F" w:rsidRDefault="0077249F" w:rsidP="0077249F">
            <w:pPr>
              <w:spacing w:line="240" w:lineRule="auto"/>
              <w:rPr>
                <w:rFonts w:ascii="Times New Roman" w:eastAsia="Times New Roman" w:hAnsi="Times New Roman" w:cs="Times New Roman"/>
                <w:szCs w:val="24"/>
              </w:rPr>
            </w:pPr>
            <w:r w:rsidRPr="0077249F">
              <w:rPr>
                <w:szCs w:val="20"/>
                <w:lang w:val="en-US"/>
              </w:rPr>
              <w:t>n=4</w:t>
            </w:r>
            <w:r w:rsidRPr="0077249F">
              <w:rPr>
                <w:szCs w:val="20"/>
              </w:rPr>
              <w:t>652</w:t>
            </w:r>
          </w:p>
        </w:tc>
        <w:tc>
          <w:tcPr>
            <w:tcW w:w="1915" w:type="dxa"/>
          </w:tcPr>
          <w:p w14:paraId="613FED68" w14:textId="77777777" w:rsidR="0077249F" w:rsidRPr="0077249F" w:rsidRDefault="0077249F" w:rsidP="0077249F">
            <w:pPr>
              <w:spacing w:line="240" w:lineRule="auto"/>
              <w:rPr>
                <w:rFonts w:ascii="Times New Roman" w:eastAsia="Times New Roman" w:hAnsi="Times New Roman" w:cs="Times New Roman"/>
                <w:szCs w:val="24"/>
              </w:rPr>
            </w:pPr>
          </w:p>
        </w:tc>
        <w:tc>
          <w:tcPr>
            <w:tcW w:w="1916" w:type="dxa"/>
          </w:tcPr>
          <w:p w14:paraId="6C838805" w14:textId="77777777" w:rsidR="0077249F" w:rsidRPr="0077249F" w:rsidRDefault="0077249F" w:rsidP="0077249F">
            <w:pPr>
              <w:spacing w:line="240" w:lineRule="auto"/>
              <w:rPr>
                <w:rFonts w:ascii="Times New Roman" w:eastAsia="Times New Roman" w:hAnsi="Times New Roman" w:cs="Times New Roman"/>
                <w:szCs w:val="24"/>
              </w:rPr>
            </w:pPr>
          </w:p>
        </w:tc>
      </w:tr>
      <w:tr w:rsidR="0077249F" w14:paraId="56B291E0" w14:textId="77777777" w:rsidTr="0077249F">
        <w:tc>
          <w:tcPr>
            <w:tcW w:w="1915" w:type="dxa"/>
          </w:tcPr>
          <w:p w14:paraId="3C65E5BD" w14:textId="61894C66" w:rsidR="0077249F" w:rsidRPr="0077249F" w:rsidRDefault="0077249F" w:rsidP="0077249F">
            <w:pPr>
              <w:spacing w:line="240" w:lineRule="auto"/>
              <w:rPr>
                <w:rFonts w:ascii="Times New Roman" w:eastAsia="Times New Roman" w:hAnsi="Times New Roman" w:cs="Times New Roman"/>
                <w:szCs w:val="24"/>
              </w:rPr>
            </w:pPr>
            <w:r w:rsidRPr="0077249F">
              <w:rPr>
                <w:szCs w:val="20"/>
              </w:rPr>
              <w:t>Основни комбинирани инциденти</w:t>
            </w:r>
          </w:p>
        </w:tc>
        <w:tc>
          <w:tcPr>
            <w:tcW w:w="1915" w:type="dxa"/>
          </w:tcPr>
          <w:p w14:paraId="2C2B5CD4" w14:textId="6B44D05A" w:rsidR="0077249F" w:rsidRPr="0077249F" w:rsidRDefault="0077249F" w:rsidP="0077249F">
            <w:pPr>
              <w:spacing w:line="240" w:lineRule="auto"/>
              <w:rPr>
                <w:rFonts w:ascii="Times New Roman" w:eastAsia="Times New Roman" w:hAnsi="Times New Roman" w:cs="Times New Roman"/>
                <w:szCs w:val="24"/>
              </w:rPr>
            </w:pPr>
            <w:r w:rsidRPr="0077249F">
              <w:rPr>
                <w:szCs w:val="20"/>
              </w:rPr>
              <w:t>14,0</w:t>
            </w:r>
          </w:p>
        </w:tc>
        <w:tc>
          <w:tcPr>
            <w:tcW w:w="1915" w:type="dxa"/>
          </w:tcPr>
          <w:p w14:paraId="1694EA57" w14:textId="49F9EABB" w:rsidR="0077249F" w:rsidRPr="0077249F" w:rsidRDefault="0077249F" w:rsidP="0077249F">
            <w:pPr>
              <w:spacing w:line="240" w:lineRule="auto"/>
              <w:rPr>
                <w:rFonts w:ascii="Times New Roman" w:eastAsia="Times New Roman" w:hAnsi="Times New Roman" w:cs="Times New Roman"/>
                <w:szCs w:val="24"/>
              </w:rPr>
            </w:pPr>
            <w:r w:rsidRPr="0077249F">
              <w:rPr>
                <w:szCs w:val="20"/>
              </w:rPr>
              <w:t>17,8</w:t>
            </w:r>
          </w:p>
        </w:tc>
        <w:tc>
          <w:tcPr>
            <w:tcW w:w="1915" w:type="dxa"/>
          </w:tcPr>
          <w:p w14:paraId="69EEBD5B" w14:textId="13AEE047" w:rsidR="0077249F" w:rsidRPr="0077249F" w:rsidRDefault="0077249F" w:rsidP="0077249F">
            <w:pPr>
              <w:spacing w:line="240" w:lineRule="auto"/>
              <w:rPr>
                <w:rFonts w:ascii="Times New Roman" w:eastAsia="Times New Roman" w:hAnsi="Times New Roman" w:cs="Times New Roman"/>
                <w:szCs w:val="24"/>
              </w:rPr>
            </w:pPr>
            <w:r w:rsidRPr="0077249F">
              <w:rPr>
                <w:szCs w:val="20"/>
              </w:rPr>
              <w:t>0,78 (0,70-0,86)</w:t>
            </w:r>
          </w:p>
        </w:tc>
        <w:tc>
          <w:tcPr>
            <w:tcW w:w="1916" w:type="dxa"/>
          </w:tcPr>
          <w:p w14:paraId="06E33D47" w14:textId="36DEBD30" w:rsidR="0077249F" w:rsidRPr="0077249F" w:rsidRDefault="0077249F" w:rsidP="0077249F">
            <w:pPr>
              <w:spacing w:line="240" w:lineRule="auto"/>
              <w:rPr>
                <w:rFonts w:ascii="Times New Roman" w:eastAsia="Times New Roman" w:hAnsi="Times New Roman" w:cs="Times New Roman"/>
                <w:szCs w:val="24"/>
              </w:rPr>
            </w:pPr>
            <w:r w:rsidRPr="0077249F">
              <w:rPr>
                <w:szCs w:val="20"/>
              </w:rPr>
              <w:t>&lt;0,001</w:t>
            </w:r>
          </w:p>
        </w:tc>
      </w:tr>
      <w:tr w:rsidR="0077249F" w14:paraId="35A84D1E" w14:textId="77777777" w:rsidTr="0077249F">
        <w:tc>
          <w:tcPr>
            <w:tcW w:w="1915" w:type="dxa"/>
          </w:tcPr>
          <w:p w14:paraId="1B932A59" w14:textId="1A0CB986" w:rsidR="0077249F" w:rsidRPr="0077249F" w:rsidRDefault="0077249F" w:rsidP="0077249F">
            <w:pPr>
              <w:spacing w:line="240" w:lineRule="auto"/>
              <w:rPr>
                <w:rFonts w:ascii="Times New Roman" w:eastAsia="Times New Roman" w:hAnsi="Times New Roman" w:cs="Times New Roman"/>
                <w:szCs w:val="24"/>
              </w:rPr>
            </w:pPr>
            <w:r w:rsidRPr="0077249F">
              <w:rPr>
                <w:szCs w:val="20"/>
              </w:rPr>
              <w:t>Миокарден инфаркт</w:t>
            </w:r>
          </w:p>
        </w:tc>
        <w:tc>
          <w:tcPr>
            <w:tcW w:w="1915" w:type="dxa"/>
          </w:tcPr>
          <w:p w14:paraId="77CC685A" w14:textId="75361069" w:rsidR="0077249F" w:rsidRPr="0077249F" w:rsidRDefault="0077249F" w:rsidP="0077249F">
            <w:pPr>
              <w:spacing w:line="240" w:lineRule="auto"/>
              <w:rPr>
                <w:rFonts w:ascii="Times New Roman" w:eastAsia="Times New Roman" w:hAnsi="Times New Roman" w:cs="Times New Roman"/>
                <w:szCs w:val="24"/>
              </w:rPr>
            </w:pPr>
            <w:r w:rsidRPr="0077249F">
              <w:rPr>
                <w:szCs w:val="20"/>
              </w:rPr>
              <w:t>9,9</w:t>
            </w:r>
          </w:p>
        </w:tc>
        <w:tc>
          <w:tcPr>
            <w:tcW w:w="1915" w:type="dxa"/>
          </w:tcPr>
          <w:p w14:paraId="77CC4498" w14:textId="362077F8" w:rsidR="0077249F" w:rsidRPr="0077249F" w:rsidRDefault="0077249F" w:rsidP="0077249F">
            <w:pPr>
              <w:spacing w:line="240" w:lineRule="auto"/>
              <w:rPr>
                <w:rFonts w:ascii="Times New Roman" w:eastAsia="Times New Roman" w:hAnsi="Times New Roman" w:cs="Times New Roman"/>
                <w:szCs w:val="24"/>
              </w:rPr>
            </w:pPr>
            <w:r w:rsidRPr="0077249F">
              <w:rPr>
                <w:szCs w:val="20"/>
              </w:rPr>
              <w:t>12,3</w:t>
            </w:r>
          </w:p>
        </w:tc>
        <w:tc>
          <w:tcPr>
            <w:tcW w:w="1915" w:type="dxa"/>
          </w:tcPr>
          <w:p w14:paraId="72707DD1" w14:textId="16A72742" w:rsidR="0077249F" w:rsidRPr="0077249F" w:rsidRDefault="0077249F" w:rsidP="0077249F">
            <w:pPr>
              <w:spacing w:line="240" w:lineRule="auto"/>
              <w:rPr>
                <w:rFonts w:ascii="Times New Roman" w:eastAsia="Times New Roman" w:hAnsi="Times New Roman" w:cs="Times New Roman"/>
                <w:szCs w:val="24"/>
              </w:rPr>
            </w:pPr>
            <w:r w:rsidRPr="0077249F">
              <w:rPr>
                <w:szCs w:val="20"/>
              </w:rPr>
              <w:t>0,80 (0,70-0,90)</w:t>
            </w:r>
          </w:p>
        </w:tc>
        <w:tc>
          <w:tcPr>
            <w:tcW w:w="1916" w:type="dxa"/>
          </w:tcPr>
          <w:p w14:paraId="6097ABD7" w14:textId="2599D15D" w:rsidR="0077249F" w:rsidRPr="0077249F" w:rsidRDefault="0077249F" w:rsidP="0077249F">
            <w:pPr>
              <w:spacing w:line="240" w:lineRule="auto"/>
              <w:rPr>
                <w:rFonts w:ascii="Times New Roman" w:eastAsia="Times New Roman" w:hAnsi="Times New Roman" w:cs="Times New Roman"/>
                <w:szCs w:val="24"/>
              </w:rPr>
            </w:pPr>
            <w:r w:rsidRPr="0077249F">
              <w:rPr>
                <w:szCs w:val="20"/>
              </w:rPr>
              <w:t>&lt;0,001</w:t>
            </w:r>
          </w:p>
        </w:tc>
      </w:tr>
      <w:tr w:rsidR="0077249F" w14:paraId="1D38A9F5" w14:textId="77777777" w:rsidTr="0077249F">
        <w:tc>
          <w:tcPr>
            <w:tcW w:w="1915" w:type="dxa"/>
          </w:tcPr>
          <w:p w14:paraId="14A354F6" w14:textId="1901B414" w:rsidR="0077249F" w:rsidRPr="0077249F" w:rsidRDefault="0077249F" w:rsidP="0077249F">
            <w:pPr>
              <w:spacing w:line="240" w:lineRule="auto"/>
              <w:rPr>
                <w:rFonts w:ascii="Times New Roman" w:eastAsia="Times New Roman" w:hAnsi="Times New Roman" w:cs="Times New Roman"/>
                <w:szCs w:val="24"/>
              </w:rPr>
            </w:pPr>
            <w:r w:rsidRPr="0077249F">
              <w:rPr>
                <w:szCs w:val="20"/>
              </w:rPr>
              <w:t>Смърт от сърдечно-съдови причини</w:t>
            </w:r>
          </w:p>
        </w:tc>
        <w:tc>
          <w:tcPr>
            <w:tcW w:w="1915" w:type="dxa"/>
          </w:tcPr>
          <w:p w14:paraId="58FF2BC5" w14:textId="71662E31" w:rsidR="0077249F" w:rsidRPr="0077249F" w:rsidRDefault="0077249F" w:rsidP="0077249F">
            <w:pPr>
              <w:spacing w:line="240" w:lineRule="auto"/>
              <w:rPr>
                <w:rFonts w:ascii="Times New Roman" w:eastAsia="Times New Roman" w:hAnsi="Times New Roman" w:cs="Times New Roman"/>
                <w:szCs w:val="24"/>
              </w:rPr>
            </w:pPr>
            <w:r w:rsidRPr="0077249F">
              <w:rPr>
                <w:szCs w:val="20"/>
              </w:rPr>
              <w:t>6,1</w:t>
            </w:r>
          </w:p>
        </w:tc>
        <w:tc>
          <w:tcPr>
            <w:tcW w:w="1915" w:type="dxa"/>
          </w:tcPr>
          <w:p w14:paraId="503F0C91" w14:textId="78070037" w:rsidR="0077249F" w:rsidRPr="0077249F" w:rsidRDefault="0077249F" w:rsidP="0077249F">
            <w:pPr>
              <w:spacing w:line="240" w:lineRule="auto"/>
              <w:rPr>
                <w:rFonts w:ascii="Times New Roman" w:eastAsia="Times New Roman" w:hAnsi="Times New Roman" w:cs="Times New Roman"/>
                <w:szCs w:val="24"/>
              </w:rPr>
            </w:pPr>
            <w:r w:rsidRPr="0077249F">
              <w:rPr>
                <w:szCs w:val="20"/>
              </w:rPr>
              <w:t>8,1</w:t>
            </w:r>
          </w:p>
        </w:tc>
        <w:tc>
          <w:tcPr>
            <w:tcW w:w="1915" w:type="dxa"/>
          </w:tcPr>
          <w:p w14:paraId="1DD1F503" w14:textId="3FA025E8" w:rsidR="0077249F" w:rsidRPr="0077249F" w:rsidRDefault="0077249F" w:rsidP="0077249F">
            <w:pPr>
              <w:spacing w:line="240" w:lineRule="auto"/>
              <w:rPr>
                <w:rFonts w:ascii="Times New Roman" w:eastAsia="Times New Roman" w:hAnsi="Times New Roman" w:cs="Times New Roman"/>
                <w:szCs w:val="24"/>
              </w:rPr>
            </w:pPr>
            <w:r w:rsidRPr="0077249F">
              <w:rPr>
                <w:szCs w:val="20"/>
              </w:rPr>
              <w:t>0,74 (0,64-0,87)</w:t>
            </w:r>
          </w:p>
        </w:tc>
        <w:tc>
          <w:tcPr>
            <w:tcW w:w="1916" w:type="dxa"/>
          </w:tcPr>
          <w:p w14:paraId="1AB141DE" w14:textId="7DDB0CB8" w:rsidR="0077249F" w:rsidRPr="0077249F" w:rsidRDefault="0077249F" w:rsidP="0077249F">
            <w:pPr>
              <w:spacing w:line="240" w:lineRule="auto"/>
              <w:rPr>
                <w:rFonts w:ascii="Times New Roman" w:eastAsia="Times New Roman" w:hAnsi="Times New Roman" w:cs="Times New Roman"/>
                <w:szCs w:val="24"/>
              </w:rPr>
            </w:pPr>
            <w:r w:rsidRPr="0077249F">
              <w:rPr>
                <w:szCs w:val="20"/>
              </w:rPr>
              <w:t>&lt;0,001</w:t>
            </w:r>
          </w:p>
        </w:tc>
      </w:tr>
      <w:tr w:rsidR="0077249F" w14:paraId="21AC4350" w14:textId="77777777" w:rsidTr="0077249F">
        <w:tc>
          <w:tcPr>
            <w:tcW w:w="1915" w:type="dxa"/>
          </w:tcPr>
          <w:p w14:paraId="21DCDA59" w14:textId="5783EE12" w:rsidR="0077249F" w:rsidRPr="0077249F" w:rsidRDefault="0077249F" w:rsidP="0077249F">
            <w:pPr>
              <w:spacing w:line="240" w:lineRule="auto"/>
              <w:rPr>
                <w:rFonts w:ascii="Times New Roman" w:eastAsia="Times New Roman" w:hAnsi="Times New Roman" w:cs="Times New Roman"/>
                <w:szCs w:val="24"/>
              </w:rPr>
            </w:pPr>
            <w:r w:rsidRPr="0077249F">
              <w:rPr>
                <w:szCs w:val="20"/>
              </w:rPr>
              <w:t>Инсулт</w:t>
            </w:r>
          </w:p>
        </w:tc>
        <w:tc>
          <w:tcPr>
            <w:tcW w:w="1915" w:type="dxa"/>
          </w:tcPr>
          <w:p w14:paraId="30B1409B" w14:textId="7B5112DC" w:rsidR="0077249F" w:rsidRPr="0077249F" w:rsidRDefault="0077249F" w:rsidP="0077249F">
            <w:pPr>
              <w:spacing w:line="240" w:lineRule="auto"/>
              <w:rPr>
                <w:rFonts w:ascii="Times New Roman" w:eastAsia="Times New Roman" w:hAnsi="Times New Roman" w:cs="Times New Roman"/>
                <w:szCs w:val="24"/>
              </w:rPr>
            </w:pPr>
            <w:r w:rsidRPr="0077249F">
              <w:rPr>
                <w:bCs/>
                <w:szCs w:val="20"/>
              </w:rPr>
              <w:t>3,4</w:t>
            </w:r>
          </w:p>
        </w:tc>
        <w:tc>
          <w:tcPr>
            <w:tcW w:w="1915" w:type="dxa"/>
          </w:tcPr>
          <w:p w14:paraId="1B083D99" w14:textId="704D7875" w:rsidR="0077249F" w:rsidRPr="0077249F" w:rsidRDefault="0077249F" w:rsidP="0077249F">
            <w:pPr>
              <w:spacing w:line="240" w:lineRule="auto"/>
              <w:rPr>
                <w:rFonts w:ascii="Times New Roman" w:eastAsia="Times New Roman" w:hAnsi="Times New Roman" w:cs="Times New Roman"/>
                <w:szCs w:val="24"/>
              </w:rPr>
            </w:pPr>
            <w:r w:rsidRPr="0077249F">
              <w:rPr>
                <w:bCs/>
                <w:szCs w:val="20"/>
              </w:rPr>
              <w:t>4,9</w:t>
            </w:r>
          </w:p>
        </w:tc>
        <w:tc>
          <w:tcPr>
            <w:tcW w:w="1915" w:type="dxa"/>
          </w:tcPr>
          <w:p w14:paraId="262FCE68" w14:textId="67130821" w:rsidR="0077249F" w:rsidRPr="0077249F" w:rsidRDefault="0077249F" w:rsidP="0077249F">
            <w:pPr>
              <w:spacing w:line="240" w:lineRule="auto"/>
              <w:rPr>
                <w:rFonts w:ascii="Times New Roman" w:eastAsia="Times New Roman" w:hAnsi="Times New Roman" w:cs="Times New Roman"/>
                <w:szCs w:val="24"/>
              </w:rPr>
            </w:pPr>
            <w:r w:rsidRPr="0077249F">
              <w:rPr>
                <w:szCs w:val="20"/>
              </w:rPr>
              <w:t>0,68 (0,56-0,84)</w:t>
            </w:r>
          </w:p>
        </w:tc>
        <w:tc>
          <w:tcPr>
            <w:tcW w:w="1916" w:type="dxa"/>
          </w:tcPr>
          <w:p w14:paraId="130E2BA0" w14:textId="602BBBEB" w:rsidR="0077249F" w:rsidRPr="0077249F" w:rsidRDefault="0077249F" w:rsidP="0077249F">
            <w:pPr>
              <w:spacing w:line="240" w:lineRule="auto"/>
              <w:rPr>
                <w:rFonts w:ascii="Times New Roman" w:eastAsia="Times New Roman" w:hAnsi="Times New Roman" w:cs="Times New Roman"/>
                <w:szCs w:val="24"/>
              </w:rPr>
            </w:pPr>
            <w:r w:rsidRPr="0077249F">
              <w:rPr>
                <w:szCs w:val="20"/>
              </w:rPr>
              <w:t>&lt;0,001</w:t>
            </w:r>
          </w:p>
        </w:tc>
      </w:tr>
      <w:tr w:rsidR="0077249F" w14:paraId="59D89021" w14:textId="77777777" w:rsidTr="00714615">
        <w:tc>
          <w:tcPr>
            <w:tcW w:w="9576" w:type="dxa"/>
            <w:gridSpan w:val="5"/>
          </w:tcPr>
          <w:p w14:paraId="2B438F2E" w14:textId="5E9E9A85" w:rsidR="0077249F" w:rsidRPr="0077249F" w:rsidRDefault="0077249F" w:rsidP="0077249F">
            <w:pPr>
              <w:spacing w:line="240" w:lineRule="auto"/>
              <w:rPr>
                <w:rFonts w:ascii="Times New Roman" w:eastAsia="Times New Roman" w:hAnsi="Times New Roman" w:cs="Times New Roman"/>
                <w:sz w:val="24"/>
                <w:szCs w:val="24"/>
              </w:rPr>
            </w:pPr>
            <w:r w:rsidRPr="0077249F">
              <w:rPr>
                <w:sz w:val="20"/>
                <w:szCs w:val="20"/>
              </w:rPr>
              <w:lastRenderedPageBreak/>
              <w:t>Вторични крайни цели</w:t>
            </w:r>
          </w:p>
        </w:tc>
      </w:tr>
      <w:tr w:rsidR="0077249F" w14:paraId="0AE5FDEA" w14:textId="77777777" w:rsidTr="0077249F">
        <w:tc>
          <w:tcPr>
            <w:tcW w:w="1915" w:type="dxa"/>
          </w:tcPr>
          <w:p w14:paraId="641E3992" w14:textId="2E3A8333" w:rsidR="0077249F" w:rsidRPr="0077249F" w:rsidRDefault="0077249F" w:rsidP="0077249F">
            <w:pPr>
              <w:spacing w:line="240" w:lineRule="auto"/>
              <w:rPr>
                <w:rFonts w:ascii="Times New Roman" w:eastAsia="Times New Roman" w:hAnsi="Times New Roman" w:cs="Times New Roman"/>
                <w:szCs w:val="24"/>
              </w:rPr>
            </w:pPr>
            <w:r w:rsidRPr="0077249F">
              <w:rPr>
                <w:szCs w:val="20"/>
              </w:rPr>
              <w:t>Смърт по всякаква причина</w:t>
            </w:r>
          </w:p>
        </w:tc>
        <w:tc>
          <w:tcPr>
            <w:tcW w:w="1915" w:type="dxa"/>
          </w:tcPr>
          <w:p w14:paraId="76939258" w14:textId="15C8076F" w:rsidR="0077249F" w:rsidRPr="0077249F" w:rsidRDefault="0077249F" w:rsidP="0077249F">
            <w:pPr>
              <w:spacing w:line="240" w:lineRule="auto"/>
              <w:rPr>
                <w:rFonts w:ascii="Times New Roman" w:eastAsia="Times New Roman" w:hAnsi="Times New Roman" w:cs="Times New Roman"/>
                <w:szCs w:val="24"/>
              </w:rPr>
            </w:pPr>
            <w:r w:rsidRPr="0077249F">
              <w:rPr>
                <w:bCs/>
                <w:szCs w:val="20"/>
              </w:rPr>
              <w:t>10,4</w:t>
            </w:r>
          </w:p>
        </w:tc>
        <w:tc>
          <w:tcPr>
            <w:tcW w:w="1915" w:type="dxa"/>
          </w:tcPr>
          <w:p w14:paraId="166220EC" w14:textId="35D1E0E0" w:rsidR="0077249F" w:rsidRPr="0077249F" w:rsidRDefault="0077249F" w:rsidP="0077249F">
            <w:pPr>
              <w:spacing w:line="240" w:lineRule="auto"/>
              <w:rPr>
                <w:rFonts w:ascii="Times New Roman" w:eastAsia="Times New Roman" w:hAnsi="Times New Roman" w:cs="Times New Roman"/>
                <w:szCs w:val="24"/>
              </w:rPr>
            </w:pPr>
            <w:r w:rsidRPr="0077249F">
              <w:rPr>
                <w:szCs w:val="20"/>
              </w:rPr>
              <w:t>12,2</w:t>
            </w:r>
          </w:p>
        </w:tc>
        <w:tc>
          <w:tcPr>
            <w:tcW w:w="1915" w:type="dxa"/>
          </w:tcPr>
          <w:p w14:paraId="4D95C763" w14:textId="4FACCA04" w:rsidR="0077249F" w:rsidRPr="0077249F" w:rsidRDefault="0077249F" w:rsidP="0077249F">
            <w:pPr>
              <w:spacing w:line="240" w:lineRule="auto"/>
              <w:rPr>
                <w:rFonts w:ascii="Times New Roman" w:eastAsia="Times New Roman" w:hAnsi="Times New Roman" w:cs="Times New Roman"/>
                <w:szCs w:val="24"/>
              </w:rPr>
            </w:pPr>
            <w:r w:rsidRPr="0077249F">
              <w:rPr>
                <w:szCs w:val="20"/>
              </w:rPr>
              <w:t>0,84 (0,75-0,95)</w:t>
            </w:r>
          </w:p>
        </w:tc>
        <w:tc>
          <w:tcPr>
            <w:tcW w:w="1916" w:type="dxa"/>
          </w:tcPr>
          <w:p w14:paraId="060F1003" w14:textId="32CED0B9" w:rsidR="0077249F" w:rsidRPr="0077249F" w:rsidRDefault="0077249F" w:rsidP="0077249F">
            <w:pPr>
              <w:spacing w:line="240" w:lineRule="auto"/>
              <w:rPr>
                <w:rFonts w:ascii="Times New Roman" w:eastAsia="Times New Roman" w:hAnsi="Times New Roman" w:cs="Times New Roman"/>
                <w:szCs w:val="24"/>
              </w:rPr>
            </w:pPr>
            <w:r w:rsidRPr="0077249F">
              <w:rPr>
                <w:szCs w:val="20"/>
              </w:rPr>
              <w:t>0,005</w:t>
            </w:r>
          </w:p>
        </w:tc>
      </w:tr>
      <w:tr w:rsidR="0077249F" w14:paraId="57E75B69" w14:textId="77777777" w:rsidTr="0077249F">
        <w:tc>
          <w:tcPr>
            <w:tcW w:w="1915" w:type="dxa"/>
          </w:tcPr>
          <w:p w14:paraId="344A9DAD" w14:textId="432A17CF" w:rsidR="0077249F" w:rsidRPr="0077249F" w:rsidRDefault="0077249F" w:rsidP="0077249F">
            <w:pPr>
              <w:spacing w:line="240" w:lineRule="auto"/>
              <w:rPr>
                <w:rFonts w:ascii="Times New Roman" w:eastAsia="Times New Roman" w:hAnsi="Times New Roman" w:cs="Times New Roman"/>
                <w:szCs w:val="24"/>
              </w:rPr>
            </w:pPr>
            <w:r w:rsidRPr="0077249F">
              <w:rPr>
                <w:szCs w:val="20"/>
              </w:rPr>
              <w:t>Необходимост от реваскулизация</w:t>
            </w:r>
          </w:p>
        </w:tc>
        <w:tc>
          <w:tcPr>
            <w:tcW w:w="1915" w:type="dxa"/>
          </w:tcPr>
          <w:p w14:paraId="2D8FBB02" w14:textId="40E0286E" w:rsidR="0077249F" w:rsidRPr="0077249F" w:rsidRDefault="0077249F" w:rsidP="0077249F">
            <w:pPr>
              <w:spacing w:line="240" w:lineRule="auto"/>
              <w:rPr>
                <w:rFonts w:ascii="Times New Roman" w:eastAsia="Times New Roman" w:hAnsi="Times New Roman" w:cs="Times New Roman"/>
                <w:szCs w:val="24"/>
              </w:rPr>
            </w:pPr>
            <w:r w:rsidRPr="0077249F">
              <w:rPr>
                <w:szCs w:val="20"/>
              </w:rPr>
              <w:t>16,0</w:t>
            </w:r>
          </w:p>
        </w:tc>
        <w:tc>
          <w:tcPr>
            <w:tcW w:w="1915" w:type="dxa"/>
          </w:tcPr>
          <w:p w14:paraId="7E06084D" w14:textId="727BE1B2" w:rsidR="0077249F" w:rsidRPr="0077249F" w:rsidRDefault="0077249F" w:rsidP="0077249F">
            <w:pPr>
              <w:spacing w:line="240" w:lineRule="auto"/>
              <w:rPr>
                <w:rFonts w:ascii="Times New Roman" w:eastAsia="Times New Roman" w:hAnsi="Times New Roman" w:cs="Times New Roman"/>
                <w:szCs w:val="24"/>
              </w:rPr>
            </w:pPr>
            <w:r w:rsidRPr="0077249F">
              <w:rPr>
                <w:szCs w:val="20"/>
              </w:rPr>
              <w:t>18,3</w:t>
            </w:r>
          </w:p>
        </w:tc>
        <w:tc>
          <w:tcPr>
            <w:tcW w:w="1915" w:type="dxa"/>
          </w:tcPr>
          <w:p w14:paraId="4879643D" w14:textId="158E4C6C" w:rsidR="0077249F" w:rsidRPr="0077249F" w:rsidRDefault="0077249F" w:rsidP="0077249F">
            <w:pPr>
              <w:spacing w:line="240" w:lineRule="auto"/>
              <w:rPr>
                <w:rFonts w:ascii="Times New Roman" w:eastAsia="Times New Roman" w:hAnsi="Times New Roman" w:cs="Times New Roman"/>
                <w:szCs w:val="24"/>
              </w:rPr>
            </w:pPr>
            <w:r w:rsidRPr="0077249F">
              <w:rPr>
                <w:szCs w:val="20"/>
              </w:rPr>
              <w:t>0,85 (0,77-0,94)</w:t>
            </w:r>
          </w:p>
        </w:tc>
        <w:tc>
          <w:tcPr>
            <w:tcW w:w="1916" w:type="dxa"/>
          </w:tcPr>
          <w:p w14:paraId="74075225" w14:textId="0F168E4C" w:rsidR="0077249F" w:rsidRPr="0077249F" w:rsidRDefault="0077249F" w:rsidP="0077249F">
            <w:pPr>
              <w:spacing w:line="240" w:lineRule="auto"/>
              <w:rPr>
                <w:rFonts w:ascii="Times New Roman" w:eastAsia="Times New Roman" w:hAnsi="Times New Roman" w:cs="Times New Roman"/>
                <w:szCs w:val="24"/>
              </w:rPr>
            </w:pPr>
            <w:r w:rsidRPr="0077249F">
              <w:rPr>
                <w:szCs w:val="20"/>
              </w:rPr>
              <w:t>0,002</w:t>
            </w:r>
          </w:p>
        </w:tc>
      </w:tr>
      <w:tr w:rsidR="0077249F" w14:paraId="253DAB25" w14:textId="77777777" w:rsidTr="0077249F">
        <w:tc>
          <w:tcPr>
            <w:tcW w:w="1915" w:type="dxa"/>
          </w:tcPr>
          <w:p w14:paraId="61AAC2A7" w14:textId="6F5DC2E3" w:rsidR="0077249F" w:rsidRPr="0077249F" w:rsidRDefault="0077249F" w:rsidP="0077249F">
            <w:pPr>
              <w:spacing w:line="240" w:lineRule="auto"/>
              <w:rPr>
                <w:rFonts w:ascii="Times New Roman" w:eastAsia="Times New Roman" w:hAnsi="Times New Roman" w:cs="Times New Roman"/>
                <w:szCs w:val="24"/>
              </w:rPr>
            </w:pPr>
            <w:r w:rsidRPr="0077249F">
              <w:rPr>
                <w:szCs w:val="20"/>
              </w:rPr>
              <w:t>Хоспитализация за нестабилна стенокардия</w:t>
            </w:r>
          </w:p>
        </w:tc>
        <w:tc>
          <w:tcPr>
            <w:tcW w:w="1915" w:type="dxa"/>
          </w:tcPr>
          <w:p w14:paraId="6EFA7601" w14:textId="7B0A7107" w:rsidR="0077249F" w:rsidRPr="0077249F" w:rsidRDefault="0077249F" w:rsidP="0077249F">
            <w:pPr>
              <w:spacing w:line="240" w:lineRule="auto"/>
              <w:rPr>
                <w:rFonts w:ascii="Times New Roman" w:eastAsia="Times New Roman" w:hAnsi="Times New Roman" w:cs="Times New Roman"/>
                <w:szCs w:val="24"/>
              </w:rPr>
            </w:pPr>
            <w:r w:rsidRPr="0077249F">
              <w:rPr>
                <w:szCs w:val="20"/>
              </w:rPr>
              <w:t>12,1</w:t>
            </w:r>
          </w:p>
        </w:tc>
        <w:tc>
          <w:tcPr>
            <w:tcW w:w="1915" w:type="dxa"/>
          </w:tcPr>
          <w:p w14:paraId="198DEF70" w14:textId="5A9F0F67" w:rsidR="0077249F" w:rsidRPr="0077249F" w:rsidRDefault="0077249F" w:rsidP="0077249F">
            <w:pPr>
              <w:spacing w:line="240" w:lineRule="auto"/>
              <w:rPr>
                <w:rFonts w:ascii="Times New Roman" w:eastAsia="Times New Roman" w:hAnsi="Times New Roman" w:cs="Times New Roman"/>
                <w:szCs w:val="24"/>
              </w:rPr>
            </w:pPr>
            <w:r w:rsidRPr="0077249F">
              <w:rPr>
                <w:szCs w:val="20"/>
              </w:rPr>
              <w:t>12,3</w:t>
            </w:r>
          </w:p>
        </w:tc>
        <w:tc>
          <w:tcPr>
            <w:tcW w:w="1915" w:type="dxa"/>
          </w:tcPr>
          <w:p w14:paraId="752764E4" w14:textId="231ED7FC" w:rsidR="0077249F" w:rsidRPr="0077249F" w:rsidRDefault="0077249F" w:rsidP="0077249F">
            <w:pPr>
              <w:spacing w:line="240" w:lineRule="auto"/>
              <w:rPr>
                <w:rFonts w:ascii="Times New Roman" w:eastAsia="Times New Roman" w:hAnsi="Times New Roman" w:cs="Times New Roman"/>
                <w:szCs w:val="24"/>
              </w:rPr>
            </w:pPr>
            <w:r w:rsidRPr="0077249F">
              <w:rPr>
                <w:szCs w:val="20"/>
              </w:rPr>
              <w:t>0,98(0,87-1,10)</w:t>
            </w:r>
          </w:p>
        </w:tc>
        <w:tc>
          <w:tcPr>
            <w:tcW w:w="1916" w:type="dxa"/>
          </w:tcPr>
          <w:p w14:paraId="03566A6E" w14:textId="715091CC" w:rsidR="0077249F" w:rsidRPr="0077249F" w:rsidRDefault="0077249F" w:rsidP="0077249F">
            <w:pPr>
              <w:spacing w:line="240" w:lineRule="auto"/>
              <w:rPr>
                <w:rFonts w:ascii="Times New Roman" w:eastAsia="Times New Roman" w:hAnsi="Times New Roman" w:cs="Times New Roman"/>
                <w:szCs w:val="24"/>
              </w:rPr>
            </w:pPr>
            <w:r w:rsidRPr="0077249F">
              <w:rPr>
                <w:szCs w:val="20"/>
                <w:lang w:val="en-US"/>
              </w:rPr>
              <w:t>NS</w:t>
            </w:r>
          </w:p>
        </w:tc>
      </w:tr>
      <w:tr w:rsidR="0077249F" w14:paraId="7ED7C781" w14:textId="77777777" w:rsidTr="0077249F">
        <w:tc>
          <w:tcPr>
            <w:tcW w:w="1915" w:type="dxa"/>
          </w:tcPr>
          <w:p w14:paraId="49DB7239" w14:textId="3AF6223D" w:rsidR="0077249F" w:rsidRPr="0077249F" w:rsidRDefault="0077249F" w:rsidP="0077249F">
            <w:pPr>
              <w:spacing w:line="240" w:lineRule="auto"/>
              <w:rPr>
                <w:rFonts w:ascii="Times New Roman" w:eastAsia="Times New Roman" w:hAnsi="Times New Roman" w:cs="Times New Roman"/>
                <w:szCs w:val="24"/>
              </w:rPr>
            </w:pPr>
            <w:r w:rsidRPr="0077249F">
              <w:rPr>
                <w:szCs w:val="20"/>
              </w:rPr>
              <w:t>Хоспитализация за сърдечна недостатъчност</w:t>
            </w:r>
          </w:p>
        </w:tc>
        <w:tc>
          <w:tcPr>
            <w:tcW w:w="1915" w:type="dxa"/>
          </w:tcPr>
          <w:p w14:paraId="02B9CF00" w14:textId="0F8C63FE" w:rsidR="0077249F" w:rsidRPr="0077249F" w:rsidRDefault="0077249F" w:rsidP="0077249F">
            <w:pPr>
              <w:spacing w:line="240" w:lineRule="auto"/>
              <w:rPr>
                <w:rFonts w:ascii="Times New Roman" w:eastAsia="Times New Roman" w:hAnsi="Times New Roman" w:cs="Times New Roman"/>
                <w:szCs w:val="24"/>
              </w:rPr>
            </w:pPr>
            <w:r w:rsidRPr="0077249F">
              <w:rPr>
                <w:szCs w:val="20"/>
              </w:rPr>
              <w:t>3,2</w:t>
            </w:r>
          </w:p>
        </w:tc>
        <w:tc>
          <w:tcPr>
            <w:tcW w:w="1915" w:type="dxa"/>
          </w:tcPr>
          <w:p w14:paraId="2D46E1C2" w14:textId="17E4B4FC" w:rsidR="0077249F" w:rsidRPr="0077249F" w:rsidRDefault="0077249F" w:rsidP="0077249F">
            <w:pPr>
              <w:spacing w:line="240" w:lineRule="auto"/>
              <w:rPr>
                <w:rFonts w:ascii="Times New Roman" w:eastAsia="Times New Roman" w:hAnsi="Times New Roman" w:cs="Times New Roman"/>
                <w:szCs w:val="24"/>
              </w:rPr>
            </w:pPr>
            <w:r w:rsidRPr="0077249F">
              <w:rPr>
                <w:szCs w:val="20"/>
              </w:rPr>
              <w:t>3,5</w:t>
            </w:r>
          </w:p>
        </w:tc>
        <w:tc>
          <w:tcPr>
            <w:tcW w:w="1915" w:type="dxa"/>
          </w:tcPr>
          <w:p w14:paraId="134F9025" w14:textId="3BFFD361" w:rsidR="0077249F" w:rsidRPr="0077249F" w:rsidRDefault="0077249F" w:rsidP="0077249F">
            <w:pPr>
              <w:spacing w:line="240" w:lineRule="auto"/>
              <w:rPr>
                <w:rFonts w:ascii="Times New Roman" w:eastAsia="Times New Roman" w:hAnsi="Times New Roman" w:cs="Times New Roman"/>
                <w:szCs w:val="24"/>
              </w:rPr>
            </w:pPr>
            <w:r w:rsidRPr="0077249F">
              <w:rPr>
                <w:szCs w:val="20"/>
              </w:rPr>
              <w:t>0,88(0,70-1,10)</w:t>
            </w:r>
          </w:p>
        </w:tc>
        <w:tc>
          <w:tcPr>
            <w:tcW w:w="1916" w:type="dxa"/>
          </w:tcPr>
          <w:p w14:paraId="6E599C8D" w14:textId="605D140B" w:rsidR="0077249F" w:rsidRPr="0077249F" w:rsidRDefault="0077249F" w:rsidP="0077249F">
            <w:pPr>
              <w:spacing w:line="240" w:lineRule="auto"/>
              <w:rPr>
                <w:rFonts w:ascii="Times New Roman" w:eastAsia="Times New Roman" w:hAnsi="Times New Roman" w:cs="Times New Roman"/>
                <w:szCs w:val="24"/>
              </w:rPr>
            </w:pPr>
            <w:r w:rsidRPr="0077249F">
              <w:rPr>
                <w:szCs w:val="20"/>
              </w:rPr>
              <w:t>0,25</w:t>
            </w:r>
          </w:p>
        </w:tc>
      </w:tr>
      <w:tr w:rsidR="0077249F" w14:paraId="06A93310" w14:textId="77777777" w:rsidTr="0077249F">
        <w:tc>
          <w:tcPr>
            <w:tcW w:w="1915" w:type="dxa"/>
          </w:tcPr>
          <w:p w14:paraId="370D8A7D" w14:textId="6DD6C1BC" w:rsidR="0077249F" w:rsidRPr="0077249F" w:rsidRDefault="0077249F" w:rsidP="0077249F">
            <w:pPr>
              <w:spacing w:line="240" w:lineRule="auto"/>
              <w:rPr>
                <w:rFonts w:ascii="Times New Roman" w:eastAsia="Times New Roman" w:hAnsi="Times New Roman" w:cs="Times New Roman"/>
                <w:szCs w:val="24"/>
              </w:rPr>
            </w:pPr>
            <w:r w:rsidRPr="0077249F">
              <w:rPr>
                <w:szCs w:val="20"/>
              </w:rPr>
              <w:t>Усложнения, свързани с диабет</w:t>
            </w:r>
          </w:p>
        </w:tc>
        <w:tc>
          <w:tcPr>
            <w:tcW w:w="1915" w:type="dxa"/>
          </w:tcPr>
          <w:p w14:paraId="1D86A32C" w14:textId="62D33E09" w:rsidR="0077249F" w:rsidRPr="0077249F" w:rsidRDefault="0077249F" w:rsidP="0077249F">
            <w:pPr>
              <w:spacing w:line="240" w:lineRule="auto"/>
              <w:rPr>
                <w:rFonts w:ascii="Times New Roman" w:eastAsia="Times New Roman" w:hAnsi="Times New Roman" w:cs="Times New Roman"/>
                <w:szCs w:val="24"/>
              </w:rPr>
            </w:pPr>
            <w:r w:rsidRPr="0077249F">
              <w:rPr>
                <w:szCs w:val="20"/>
              </w:rPr>
              <w:t>6,4</w:t>
            </w:r>
          </w:p>
        </w:tc>
        <w:tc>
          <w:tcPr>
            <w:tcW w:w="1915" w:type="dxa"/>
          </w:tcPr>
          <w:p w14:paraId="512E8695" w14:textId="5CFFB91B" w:rsidR="0077249F" w:rsidRPr="0077249F" w:rsidRDefault="0077249F" w:rsidP="0077249F">
            <w:pPr>
              <w:spacing w:line="240" w:lineRule="auto"/>
              <w:rPr>
                <w:rFonts w:ascii="Times New Roman" w:eastAsia="Times New Roman" w:hAnsi="Times New Roman" w:cs="Times New Roman"/>
                <w:szCs w:val="24"/>
              </w:rPr>
            </w:pPr>
            <w:r w:rsidRPr="0077249F">
              <w:rPr>
                <w:szCs w:val="20"/>
              </w:rPr>
              <w:t>7,6</w:t>
            </w:r>
          </w:p>
        </w:tc>
        <w:tc>
          <w:tcPr>
            <w:tcW w:w="1915" w:type="dxa"/>
          </w:tcPr>
          <w:p w14:paraId="00EDD36E" w14:textId="596D38D8" w:rsidR="0077249F" w:rsidRPr="0077249F" w:rsidRDefault="0077249F" w:rsidP="0077249F">
            <w:pPr>
              <w:spacing w:line="240" w:lineRule="auto"/>
              <w:rPr>
                <w:rFonts w:ascii="Times New Roman" w:eastAsia="Times New Roman" w:hAnsi="Times New Roman" w:cs="Times New Roman"/>
                <w:szCs w:val="24"/>
              </w:rPr>
            </w:pPr>
            <w:r w:rsidRPr="0077249F">
              <w:rPr>
                <w:szCs w:val="20"/>
              </w:rPr>
              <w:t>0,84 (0,72-0,98)</w:t>
            </w:r>
          </w:p>
        </w:tc>
        <w:tc>
          <w:tcPr>
            <w:tcW w:w="1916" w:type="dxa"/>
          </w:tcPr>
          <w:p w14:paraId="3ED4D982" w14:textId="4E2A8FDC" w:rsidR="0077249F" w:rsidRPr="0077249F" w:rsidRDefault="0077249F" w:rsidP="0077249F">
            <w:pPr>
              <w:spacing w:line="240" w:lineRule="auto"/>
              <w:rPr>
                <w:rFonts w:ascii="Times New Roman" w:eastAsia="Times New Roman" w:hAnsi="Times New Roman" w:cs="Times New Roman"/>
                <w:szCs w:val="24"/>
              </w:rPr>
            </w:pPr>
            <w:r w:rsidRPr="0077249F">
              <w:rPr>
                <w:szCs w:val="20"/>
              </w:rPr>
              <w:t>0,03</w:t>
            </w:r>
          </w:p>
        </w:tc>
      </w:tr>
    </w:tbl>
    <w:p w14:paraId="23839E25" w14:textId="77777777" w:rsidR="0077249F" w:rsidRPr="0077249F" w:rsidRDefault="0077249F" w:rsidP="0077249F">
      <w:pPr>
        <w:spacing w:line="240" w:lineRule="auto"/>
        <w:rPr>
          <w:rFonts w:ascii="Times New Roman" w:eastAsia="Times New Roman" w:hAnsi="Times New Roman" w:cs="Times New Roman"/>
          <w:sz w:val="24"/>
          <w:szCs w:val="24"/>
        </w:rPr>
      </w:pPr>
    </w:p>
    <w:p w14:paraId="1405B315" w14:textId="2F739929" w:rsidR="0077249F" w:rsidRPr="0077249F" w:rsidRDefault="0077249F" w:rsidP="0077249F">
      <w:pPr>
        <w:rPr>
          <w:rFonts w:cs="Arial"/>
          <w:szCs w:val="20"/>
        </w:rPr>
      </w:pPr>
      <w:r w:rsidRPr="0077249F">
        <w:rPr>
          <w:rFonts w:cs="Arial"/>
          <w:szCs w:val="20"/>
        </w:rPr>
        <w:t xml:space="preserve">Проучването </w:t>
      </w:r>
      <w:r w:rsidRPr="0077249F">
        <w:rPr>
          <w:rFonts w:cs="Arial"/>
          <w:szCs w:val="20"/>
          <w:lang w:val="en-US"/>
        </w:rPr>
        <w:t>MICRO</w:t>
      </w:r>
      <w:r w:rsidRPr="0077249F">
        <w:rPr>
          <w:rFonts w:cs="Arial"/>
          <w:szCs w:val="20"/>
          <w:lang w:val="ru-RU"/>
        </w:rPr>
        <w:t>-</w:t>
      </w:r>
      <w:r w:rsidRPr="0077249F">
        <w:rPr>
          <w:rFonts w:cs="Arial"/>
          <w:szCs w:val="20"/>
          <w:lang w:val="en-US"/>
        </w:rPr>
        <w:t>HOPE</w:t>
      </w:r>
      <w:r w:rsidRPr="0077249F">
        <w:rPr>
          <w:rFonts w:cs="Arial"/>
          <w:szCs w:val="20"/>
          <w:lang w:val="ru-RU"/>
        </w:rPr>
        <w:t xml:space="preserve"> </w:t>
      </w:r>
      <w:r w:rsidRPr="0077249F">
        <w:rPr>
          <w:rFonts w:cs="Arial"/>
          <w:szCs w:val="20"/>
        </w:rPr>
        <w:t xml:space="preserve">(предварително определено подпроучване от НОРЕ) изследва ефекта от добавянето на 10 </w:t>
      </w:r>
      <w:r w:rsidRPr="0077249F">
        <w:rPr>
          <w:rFonts w:cs="Arial"/>
          <w:szCs w:val="20"/>
          <w:lang w:val="en-US"/>
        </w:rPr>
        <w:t>mg</w:t>
      </w:r>
      <w:r w:rsidRPr="0077249F">
        <w:rPr>
          <w:rFonts w:cs="Arial"/>
          <w:szCs w:val="20"/>
          <w:lang w:val="ru-RU"/>
        </w:rPr>
        <w:t xml:space="preserve"> </w:t>
      </w:r>
      <w:r w:rsidRPr="0077249F">
        <w:rPr>
          <w:rFonts w:cs="Arial"/>
          <w:szCs w:val="20"/>
        </w:rPr>
        <w:t>рамиприл към текущата схема на лечение спрямо плацебо при 3577 пациенти на възраст не по-малко от ≥55 години и по-възрастни (без горна граница на възрастта), предимно с диабет тип 2 (и поне още едни сърдечно-съдов рисков фактор), с нормално артериално налягане или с хипертония.</w:t>
      </w:r>
    </w:p>
    <w:p w14:paraId="00C789C6" w14:textId="01FD162C" w:rsidR="0077249F" w:rsidRPr="0077249F" w:rsidRDefault="0077249F" w:rsidP="0077249F">
      <w:pPr>
        <w:rPr>
          <w:rFonts w:cs="Arial"/>
          <w:szCs w:val="20"/>
        </w:rPr>
      </w:pPr>
    </w:p>
    <w:p w14:paraId="168931B5"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Първоначалният анализ показва, че 117 (6,5%) от участниците, приемали рамиприл и 149 (8,4%) от тези на плацебо получават изявена нефропатия, което съответства на </w:t>
      </w:r>
      <w:r w:rsidRPr="0077249F">
        <w:rPr>
          <w:rFonts w:eastAsia="Times New Roman" w:cs="Arial"/>
          <w:color w:val="000000"/>
          <w:szCs w:val="20"/>
          <w:lang w:val="en-US"/>
        </w:rPr>
        <w:t>RRR</w:t>
      </w:r>
      <w:r w:rsidRPr="0077249F">
        <w:rPr>
          <w:rFonts w:eastAsia="Times New Roman" w:cs="Arial"/>
          <w:color w:val="000000"/>
          <w:szCs w:val="20"/>
          <w:lang w:val="ru-RU"/>
        </w:rPr>
        <w:t xml:space="preserve"> </w:t>
      </w:r>
      <w:r w:rsidRPr="0077249F">
        <w:rPr>
          <w:rFonts w:eastAsia="Times New Roman" w:cs="Arial"/>
          <w:color w:val="000000"/>
          <w:szCs w:val="20"/>
          <w:lang w:eastAsia="bg-BG"/>
        </w:rPr>
        <w:t>24%, 95% С</w:t>
      </w:r>
      <w:r w:rsidRPr="0077249F">
        <w:rPr>
          <w:rFonts w:eastAsia="Times New Roman" w:cs="Arial"/>
          <w:color w:val="000000"/>
          <w:szCs w:val="20"/>
          <w:lang w:val="en-US"/>
        </w:rPr>
        <w:t>I</w:t>
      </w:r>
      <w:r w:rsidRPr="0077249F">
        <w:rPr>
          <w:rFonts w:eastAsia="Times New Roman" w:cs="Arial"/>
          <w:color w:val="000000"/>
          <w:szCs w:val="20"/>
          <w:lang w:eastAsia="bg-BG"/>
        </w:rPr>
        <w:t>[3-40], р=0,027.</w:t>
      </w:r>
    </w:p>
    <w:p w14:paraId="3F561445" w14:textId="77777777" w:rsidR="0077249F" w:rsidRPr="0077249F" w:rsidRDefault="0077249F" w:rsidP="0077249F">
      <w:pPr>
        <w:spacing w:line="240" w:lineRule="auto"/>
        <w:rPr>
          <w:rFonts w:eastAsia="Times New Roman" w:cs="Arial"/>
          <w:i/>
          <w:iCs/>
          <w:color w:val="000000"/>
          <w:szCs w:val="20"/>
          <w:lang w:eastAsia="bg-BG"/>
        </w:rPr>
      </w:pPr>
    </w:p>
    <w:p w14:paraId="2844B30A" w14:textId="397457B9"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Данни от клинични проучвания за двойното блокиране на ренин-ангиотензин-алдостероновата система (РААС)</w:t>
      </w:r>
    </w:p>
    <w:p w14:paraId="6E9548A4"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Две големи рандомизирани контролирани проучвания - </w:t>
      </w:r>
      <w:r w:rsidRPr="0077249F">
        <w:rPr>
          <w:rFonts w:eastAsia="Times New Roman" w:cs="Arial"/>
          <w:color w:val="000000"/>
          <w:szCs w:val="20"/>
          <w:lang w:val="en-US"/>
        </w:rPr>
        <w:t>ONTARGET</w:t>
      </w:r>
      <w:r w:rsidRPr="0077249F">
        <w:rPr>
          <w:rFonts w:eastAsia="Times New Roman" w:cs="Arial"/>
          <w:color w:val="000000"/>
          <w:szCs w:val="20"/>
        </w:rPr>
        <w:t xml:space="preserve"> (</w:t>
      </w:r>
      <w:proofErr w:type="spellStart"/>
      <w:r w:rsidRPr="0077249F">
        <w:rPr>
          <w:rFonts w:eastAsia="Times New Roman" w:cs="Arial"/>
          <w:color w:val="000000"/>
          <w:szCs w:val="20"/>
          <w:lang w:val="en-US"/>
        </w:rPr>
        <w:t>ONgoing</w:t>
      </w:r>
      <w:proofErr w:type="spellEnd"/>
      <w:r w:rsidRPr="0077249F">
        <w:rPr>
          <w:rFonts w:eastAsia="Times New Roman" w:cs="Arial"/>
          <w:color w:val="000000"/>
          <w:szCs w:val="20"/>
        </w:rPr>
        <w:t xml:space="preserve"> </w:t>
      </w:r>
      <w:proofErr w:type="spellStart"/>
      <w:r w:rsidRPr="0077249F">
        <w:rPr>
          <w:rFonts w:eastAsia="Times New Roman" w:cs="Arial"/>
          <w:color w:val="000000"/>
          <w:szCs w:val="20"/>
          <w:lang w:val="en-US"/>
        </w:rPr>
        <w:t>Telmisartan</w:t>
      </w:r>
      <w:proofErr w:type="spellEnd"/>
      <w:r w:rsidRPr="0077249F">
        <w:rPr>
          <w:rFonts w:eastAsia="Times New Roman" w:cs="Arial"/>
          <w:color w:val="000000"/>
          <w:szCs w:val="20"/>
        </w:rPr>
        <w:t xml:space="preserve"> </w:t>
      </w:r>
      <w:r w:rsidRPr="0077249F">
        <w:rPr>
          <w:rFonts w:eastAsia="Times New Roman" w:cs="Arial"/>
          <w:color w:val="000000"/>
          <w:szCs w:val="20"/>
          <w:lang w:val="en-US"/>
        </w:rPr>
        <w:t>Alone</w:t>
      </w:r>
      <w:r w:rsidRPr="0077249F">
        <w:rPr>
          <w:rFonts w:eastAsia="Times New Roman" w:cs="Arial"/>
          <w:color w:val="000000"/>
          <w:szCs w:val="20"/>
        </w:rPr>
        <w:t xml:space="preserve"> </w:t>
      </w:r>
      <w:r w:rsidRPr="0077249F">
        <w:rPr>
          <w:rFonts w:eastAsia="Times New Roman" w:cs="Arial"/>
          <w:color w:val="000000"/>
          <w:szCs w:val="20"/>
          <w:lang w:val="en-US"/>
        </w:rPr>
        <w:t>and</w:t>
      </w:r>
      <w:r w:rsidRPr="0077249F">
        <w:rPr>
          <w:rFonts w:eastAsia="Times New Roman" w:cs="Arial"/>
          <w:color w:val="000000"/>
          <w:szCs w:val="20"/>
        </w:rPr>
        <w:t xml:space="preserve"> </w:t>
      </w:r>
      <w:r w:rsidRPr="0077249F">
        <w:rPr>
          <w:rFonts w:eastAsia="Times New Roman" w:cs="Arial"/>
          <w:color w:val="000000"/>
          <w:szCs w:val="20"/>
          <w:lang w:val="en-US"/>
        </w:rPr>
        <w:t>in</w:t>
      </w:r>
      <w:r w:rsidRPr="0077249F">
        <w:rPr>
          <w:rFonts w:eastAsia="Times New Roman" w:cs="Arial"/>
          <w:color w:val="000000"/>
          <w:szCs w:val="20"/>
        </w:rPr>
        <w:t xml:space="preserve"> </w:t>
      </w:r>
      <w:r w:rsidRPr="0077249F">
        <w:rPr>
          <w:rFonts w:eastAsia="Times New Roman" w:cs="Arial"/>
          <w:color w:val="000000"/>
          <w:szCs w:val="20"/>
          <w:lang w:val="en-US"/>
        </w:rPr>
        <w:t>combination</w:t>
      </w:r>
      <w:r w:rsidRPr="0077249F">
        <w:rPr>
          <w:rFonts w:eastAsia="Times New Roman" w:cs="Arial"/>
          <w:color w:val="000000"/>
          <w:szCs w:val="20"/>
        </w:rPr>
        <w:t xml:space="preserve"> </w:t>
      </w:r>
      <w:r w:rsidRPr="0077249F">
        <w:rPr>
          <w:rFonts w:eastAsia="Times New Roman" w:cs="Arial"/>
          <w:color w:val="000000"/>
          <w:szCs w:val="20"/>
          <w:lang w:val="en-US"/>
        </w:rPr>
        <w:t>with</w:t>
      </w:r>
      <w:r w:rsidRPr="0077249F">
        <w:rPr>
          <w:rFonts w:eastAsia="Times New Roman" w:cs="Arial"/>
          <w:color w:val="000000"/>
          <w:szCs w:val="20"/>
        </w:rPr>
        <w:t xml:space="preserve"> </w:t>
      </w:r>
      <w:r w:rsidRPr="0077249F">
        <w:rPr>
          <w:rFonts w:eastAsia="Times New Roman" w:cs="Arial"/>
          <w:color w:val="000000"/>
          <w:szCs w:val="20"/>
          <w:lang w:val="en-US"/>
        </w:rPr>
        <w:t>Ramipril</w:t>
      </w:r>
      <w:r w:rsidRPr="0077249F">
        <w:rPr>
          <w:rFonts w:eastAsia="Times New Roman" w:cs="Arial"/>
          <w:color w:val="000000"/>
          <w:szCs w:val="20"/>
        </w:rPr>
        <w:t xml:space="preserve"> </w:t>
      </w:r>
      <w:r w:rsidRPr="0077249F">
        <w:rPr>
          <w:rFonts w:eastAsia="Times New Roman" w:cs="Arial"/>
          <w:color w:val="000000"/>
          <w:szCs w:val="20"/>
          <w:lang w:val="en-US"/>
        </w:rPr>
        <w:t>Global</w:t>
      </w:r>
      <w:r w:rsidRPr="0077249F">
        <w:rPr>
          <w:rFonts w:eastAsia="Times New Roman" w:cs="Arial"/>
          <w:color w:val="000000"/>
          <w:szCs w:val="20"/>
        </w:rPr>
        <w:t xml:space="preserve"> </w:t>
      </w:r>
      <w:r w:rsidRPr="0077249F">
        <w:rPr>
          <w:rFonts w:eastAsia="Times New Roman" w:cs="Arial"/>
          <w:color w:val="000000"/>
          <w:szCs w:val="20"/>
          <w:lang w:val="en-US"/>
        </w:rPr>
        <w:t>Endpoint</w:t>
      </w:r>
      <w:r w:rsidRPr="0077249F">
        <w:rPr>
          <w:rFonts w:eastAsia="Times New Roman" w:cs="Arial"/>
          <w:color w:val="000000"/>
          <w:szCs w:val="20"/>
        </w:rPr>
        <w:t xml:space="preserve"> </w:t>
      </w:r>
      <w:r w:rsidRPr="0077249F">
        <w:rPr>
          <w:rFonts w:eastAsia="Times New Roman" w:cs="Arial"/>
          <w:color w:val="000000"/>
          <w:szCs w:val="20"/>
          <w:lang w:val="en-US"/>
        </w:rPr>
        <w:t>Trial</w:t>
      </w:r>
      <w:r w:rsidRPr="0077249F">
        <w:rPr>
          <w:rFonts w:eastAsia="Times New Roman" w:cs="Arial"/>
          <w:color w:val="000000"/>
          <w:szCs w:val="20"/>
        </w:rPr>
        <w:t xml:space="preserve"> - </w:t>
      </w:r>
      <w:r w:rsidRPr="0077249F">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77249F">
        <w:rPr>
          <w:rFonts w:eastAsia="Times New Roman" w:cs="Arial"/>
          <w:color w:val="000000"/>
          <w:szCs w:val="20"/>
          <w:lang w:val="en-US"/>
        </w:rPr>
        <w:t>VA</w:t>
      </w:r>
      <w:r w:rsidRPr="0077249F">
        <w:rPr>
          <w:rFonts w:eastAsia="Times New Roman" w:cs="Arial"/>
          <w:color w:val="000000"/>
          <w:szCs w:val="20"/>
        </w:rPr>
        <w:t xml:space="preserve"> </w:t>
      </w:r>
      <w:r w:rsidRPr="0077249F">
        <w:rPr>
          <w:rFonts w:eastAsia="Times New Roman" w:cs="Arial"/>
          <w:color w:val="000000"/>
          <w:szCs w:val="20"/>
          <w:lang w:val="en-US"/>
        </w:rPr>
        <w:t>NEPHRON</w:t>
      </w:r>
      <w:r w:rsidRPr="0077249F">
        <w:rPr>
          <w:rFonts w:eastAsia="Times New Roman" w:cs="Arial"/>
          <w:color w:val="000000"/>
          <w:szCs w:val="20"/>
        </w:rPr>
        <w:t>-</w:t>
      </w:r>
      <w:r w:rsidRPr="0077249F">
        <w:rPr>
          <w:rFonts w:eastAsia="Times New Roman" w:cs="Arial"/>
          <w:color w:val="000000"/>
          <w:szCs w:val="20"/>
          <w:lang w:val="en-US"/>
        </w:rPr>
        <w:t>D</w:t>
      </w:r>
      <w:r w:rsidRPr="0077249F">
        <w:rPr>
          <w:rFonts w:eastAsia="Times New Roman" w:cs="Arial"/>
          <w:color w:val="000000"/>
          <w:szCs w:val="20"/>
        </w:rPr>
        <w:t xml:space="preserve"> </w:t>
      </w:r>
      <w:r w:rsidRPr="0077249F">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77249F">
        <w:rPr>
          <w:rFonts w:eastAsia="Times New Roman" w:cs="Arial"/>
          <w:color w:val="000000"/>
          <w:szCs w:val="20"/>
          <w:lang w:val="en-US"/>
        </w:rPr>
        <w:t>II</w:t>
      </w:r>
      <w:r w:rsidRPr="0077249F">
        <w:rPr>
          <w:rFonts w:eastAsia="Times New Roman" w:cs="Arial"/>
          <w:color w:val="000000"/>
          <w:szCs w:val="20"/>
          <w:lang w:eastAsia="bg-BG"/>
        </w:rPr>
        <w:t>-рецепторен блокер.</w:t>
      </w:r>
    </w:p>
    <w:p w14:paraId="7010BCC0"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val="en-US"/>
        </w:rPr>
        <w:t>ONTARGET</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77249F">
        <w:rPr>
          <w:rFonts w:eastAsia="Times New Roman" w:cs="Arial"/>
          <w:color w:val="000000"/>
          <w:szCs w:val="20"/>
          <w:lang w:val="en-US"/>
        </w:rPr>
        <w:t>VA</w:t>
      </w:r>
      <w:r w:rsidRPr="0077249F">
        <w:rPr>
          <w:rFonts w:eastAsia="Times New Roman" w:cs="Arial"/>
          <w:color w:val="000000"/>
          <w:szCs w:val="20"/>
          <w:lang w:val="ru-RU"/>
        </w:rPr>
        <w:t xml:space="preserve"> </w:t>
      </w:r>
      <w:r w:rsidRPr="0077249F">
        <w:rPr>
          <w:rFonts w:eastAsia="Times New Roman" w:cs="Arial"/>
          <w:color w:val="000000"/>
          <w:szCs w:val="20"/>
          <w:lang w:val="en-US"/>
        </w:rPr>
        <w:t>NEPHRON</w:t>
      </w:r>
      <w:r w:rsidRPr="0077249F">
        <w:rPr>
          <w:rFonts w:eastAsia="Times New Roman" w:cs="Arial"/>
          <w:color w:val="000000"/>
          <w:szCs w:val="20"/>
          <w:lang w:val="ru-RU"/>
        </w:rPr>
        <w:t>-</w:t>
      </w:r>
      <w:r w:rsidRPr="0077249F">
        <w:rPr>
          <w:rFonts w:eastAsia="Times New Roman" w:cs="Arial"/>
          <w:color w:val="000000"/>
          <w:szCs w:val="20"/>
          <w:lang w:val="en-US"/>
        </w:rPr>
        <w:t>D</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е проучване при пациенти със захарен диабет тип </w:t>
      </w:r>
      <w:r w:rsidRPr="0077249F">
        <w:rPr>
          <w:rFonts w:eastAsia="Times New Roman" w:cs="Arial"/>
          <w:i/>
          <w:iCs/>
          <w:color w:val="000000"/>
          <w:szCs w:val="20"/>
          <w:lang w:eastAsia="bg-BG"/>
        </w:rPr>
        <w:t>2</w:t>
      </w:r>
      <w:r w:rsidRPr="0077249F">
        <w:rPr>
          <w:rFonts w:eastAsia="Times New Roman" w:cs="Arial"/>
          <w:color w:val="000000"/>
          <w:szCs w:val="20"/>
          <w:lang w:eastAsia="bg-BG"/>
        </w:rPr>
        <w:t xml:space="preserve"> и диабетна нефропатия.</w:t>
      </w:r>
    </w:p>
    <w:p w14:paraId="4D2617A5"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77249F">
        <w:rPr>
          <w:rFonts w:eastAsia="Times New Roman" w:cs="Arial"/>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77249F">
        <w:rPr>
          <w:rFonts w:eastAsia="Times New Roman" w:cs="Arial"/>
          <w:color w:val="000000"/>
          <w:szCs w:val="20"/>
          <w:lang w:val="en-US"/>
        </w:rPr>
        <w:t>II</w:t>
      </w:r>
      <w:r w:rsidRPr="0077249F">
        <w:rPr>
          <w:rFonts w:eastAsia="Times New Roman" w:cs="Arial"/>
          <w:color w:val="000000"/>
          <w:szCs w:val="20"/>
          <w:lang w:eastAsia="bg-BG"/>
        </w:rPr>
        <w:t>-рецепторни блокери.</w:t>
      </w:r>
    </w:p>
    <w:p w14:paraId="4966058F"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АСЕ инхибитори и ангиотензин </w:t>
      </w:r>
      <w:r w:rsidRPr="0077249F">
        <w:rPr>
          <w:rFonts w:eastAsia="Times New Roman" w:cs="Arial"/>
          <w:color w:val="000000"/>
          <w:szCs w:val="20"/>
          <w:lang w:val="en-US"/>
        </w:rPr>
        <w:t>II</w:t>
      </w:r>
      <w:r w:rsidRPr="0077249F">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69F0190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val="en-US"/>
        </w:rPr>
        <w:t>ALTITUDE</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77249F">
        <w:rPr>
          <w:rFonts w:eastAsia="Times New Roman" w:cs="Arial"/>
          <w:color w:val="000000"/>
          <w:szCs w:val="20"/>
          <w:lang w:val="en-US"/>
        </w:rPr>
        <w:t>II</w:t>
      </w:r>
      <w:r w:rsidRPr="0077249F">
        <w:rPr>
          <w:rFonts w:eastAsia="Times New Roman" w:cs="Arial"/>
          <w:color w:val="000000"/>
          <w:szCs w:val="20"/>
          <w:lang w:eastAsia="bg-BG"/>
        </w:rPr>
        <w:t xml:space="preserve">-рецепторен блокер при пациенти </w:t>
      </w:r>
      <w:r w:rsidRPr="0077249F">
        <w:rPr>
          <w:rFonts w:eastAsia="Times New Roman" w:cs="Arial"/>
          <w:color w:val="000000"/>
          <w:szCs w:val="20"/>
          <w:lang w:eastAsia="bg-BG"/>
        </w:rPr>
        <w:lastRenderedPageBreak/>
        <w:t>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8D345E9" w14:textId="77777777" w:rsidR="0077249F" w:rsidRPr="0077249F" w:rsidRDefault="0077249F" w:rsidP="0077249F">
      <w:pPr>
        <w:spacing w:line="240" w:lineRule="auto"/>
        <w:rPr>
          <w:rFonts w:eastAsia="Times New Roman" w:cs="Arial"/>
          <w:i/>
          <w:iCs/>
          <w:color w:val="000000"/>
          <w:szCs w:val="20"/>
          <w:u w:val="single"/>
          <w:lang w:eastAsia="bg-BG"/>
        </w:rPr>
      </w:pPr>
    </w:p>
    <w:p w14:paraId="3AFC6EAB" w14:textId="64548084"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u w:val="single"/>
          <w:lang w:eastAsia="bg-BG"/>
        </w:rPr>
        <w:t>Педиатрична популация</w:t>
      </w:r>
    </w:p>
    <w:p w14:paraId="012E6327"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В рандомизирано двойно-сляпо плацебо-контролирано проучване, включващо 244 педиатрични пациенти с хипертония (73% с първична хипертония) на възраст 6-16 години, всеки от пациентите получава ниска, средна или висока доза рамиприл, изчислени на килограм телесно тегло, така, че да се достигнат плазмени концентрации на рамиприлат, които се получават при възрастни след прилагане на дози от 1,25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20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В края на 4-тата седмица резултатите показват, че по отношение на крайната цел за понижаване на систоличното артериално налягане рамиприл е неефективен, но когато се прилага в най-високата доза понижава диастолното артериално налягане. При деца с доказана хипертония след прилагане на средна и висока доза рамиприл се наблюдава статистически значимо понижаване на стойностите на систолното и диастолното артериално налягане.</w:t>
      </w:r>
    </w:p>
    <w:p w14:paraId="01955390" w14:textId="77777777" w:rsidR="0077249F" w:rsidRPr="0077249F" w:rsidRDefault="0077249F" w:rsidP="0077249F">
      <w:pPr>
        <w:rPr>
          <w:rFonts w:eastAsia="Times New Roman" w:cs="Arial"/>
          <w:color w:val="000000"/>
          <w:szCs w:val="20"/>
          <w:lang w:eastAsia="bg-BG"/>
        </w:rPr>
      </w:pPr>
    </w:p>
    <w:p w14:paraId="5F8DDD91" w14:textId="77777777" w:rsidR="0077249F" w:rsidRPr="0077249F" w:rsidRDefault="0077249F" w:rsidP="0077249F">
      <w:pPr>
        <w:rPr>
          <w:rFonts w:eastAsia="Times New Roman" w:cs="Arial"/>
          <w:sz w:val="28"/>
          <w:szCs w:val="24"/>
        </w:rPr>
      </w:pPr>
      <w:r w:rsidRPr="0077249F">
        <w:rPr>
          <w:rFonts w:eastAsia="Times New Roman" w:cs="Arial"/>
          <w:color w:val="000000"/>
          <w:szCs w:val="20"/>
          <w:lang w:eastAsia="bg-BG"/>
        </w:rPr>
        <w:t>Този ефект не се наблюдава в 4-седмично рандомизирано, двойно сляпо проучване с</w:t>
      </w:r>
      <w:r w:rsidRPr="0077249F">
        <w:rPr>
          <w:rFonts w:eastAsia="Times New Roman" w:cs="Arial"/>
          <w:color w:val="000000"/>
          <w:szCs w:val="20"/>
          <w:lang w:val="ru-RU"/>
        </w:rPr>
        <w:t xml:space="preserve"> </w:t>
      </w:r>
      <w:r w:rsidRPr="0077249F">
        <w:rPr>
          <w:rFonts w:eastAsia="Times New Roman" w:cs="Arial"/>
          <w:color w:val="000000"/>
          <w:szCs w:val="20"/>
          <w:lang w:eastAsia="bg-BG"/>
        </w:rPr>
        <w:t>повишаване на дозата при 218 педиатрични пациенти на възраст 6-16 години (75% с първична хипертония),</w:t>
      </w:r>
      <w:r w:rsidRPr="0077249F">
        <w:rPr>
          <w:rFonts w:eastAsia="Times New Roman" w:cs="Arial"/>
          <w:i/>
          <w:iCs/>
          <w:color w:val="000000"/>
          <w:szCs w:val="20"/>
          <w:lang w:eastAsia="bg-BG"/>
        </w:rPr>
        <w:t xml:space="preserve"> </w:t>
      </w:r>
      <w:r w:rsidRPr="0077249F">
        <w:rPr>
          <w:rFonts w:eastAsia="Times New Roman" w:cs="Arial"/>
          <w:color w:val="000000"/>
          <w:szCs w:val="20"/>
          <w:lang w:eastAsia="bg-BG"/>
        </w:rPr>
        <w:t xml:space="preserve">където след прилагане на всичките три тествани дози рамиприл: ниска (0,625 </w:t>
      </w:r>
      <w:r w:rsidRPr="0077249F">
        <w:rPr>
          <w:rFonts w:eastAsia="Times New Roman" w:cs="Arial"/>
          <w:color w:val="000000"/>
          <w:szCs w:val="20"/>
          <w:lang w:val="en-US"/>
        </w:rPr>
        <w:t>mg</w:t>
      </w:r>
      <w:r w:rsidRPr="0077249F">
        <w:rPr>
          <w:rFonts w:eastAsia="Times New Roman" w:cs="Arial"/>
          <w:color w:val="000000"/>
          <w:szCs w:val="20"/>
          <w:lang w:val="ru-RU"/>
        </w:rPr>
        <w:t>- 2,5</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средна (2,5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или висока (5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- 20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доза, изчислени на килограм телесно тегло стойностите на диастолното и систолното артериално налягане показват умерен ребаунд, но не и статистически</w:t>
      </w:r>
      <w:r w:rsidRPr="0077249F">
        <w:rPr>
          <w:rFonts w:eastAsia="Times New Roman" w:cs="Arial"/>
          <w:color w:val="000000"/>
          <w:szCs w:val="20"/>
          <w:lang w:val="ru-RU" w:eastAsia="bg-BG"/>
        </w:rPr>
        <w:t xml:space="preserve"> </w:t>
      </w:r>
      <w:r w:rsidRPr="0077249F">
        <w:rPr>
          <w:rFonts w:eastAsia="Times New Roman" w:cs="Arial"/>
          <w:color w:val="000000"/>
          <w:szCs w:val="20"/>
          <w:lang w:eastAsia="bg-BG"/>
        </w:rPr>
        <w:t>значимо възвръщане към изходните стойности. Рамиприл не показва линеен отговор в изследваната педиатрична популация.</w:t>
      </w:r>
    </w:p>
    <w:p w14:paraId="0EAC010B" w14:textId="77777777" w:rsidR="0077249F" w:rsidRPr="0077249F" w:rsidRDefault="0077249F" w:rsidP="0077249F">
      <w:pPr>
        <w:spacing w:line="240" w:lineRule="auto"/>
        <w:rPr>
          <w:rFonts w:eastAsia="Times New Roman" w:cs="Arial"/>
          <w:i/>
          <w:iCs/>
          <w:color w:val="000000"/>
          <w:szCs w:val="20"/>
          <w:lang w:eastAsia="bg-BG"/>
        </w:rPr>
      </w:pPr>
    </w:p>
    <w:p w14:paraId="6079FB7C" w14:textId="3A273F16"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Амлодипин</w:t>
      </w:r>
    </w:p>
    <w:p w14:paraId="42B1AEE5"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Механизъм на действие</w:t>
      </w:r>
    </w:p>
    <w:p w14:paraId="358F61C8"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58A70049"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19C2C710"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1)Амлодипин предизвиква дилатация на периферните артериоли и така редуцира общото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605B82C8"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2)Механизмът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77249F">
        <w:rPr>
          <w:rFonts w:eastAsia="Times New Roman" w:cs="Arial"/>
          <w:color w:val="000000"/>
          <w:szCs w:val="20"/>
          <w:lang w:val="en-US"/>
        </w:rPr>
        <w:t>Prinzmetal</w:t>
      </w:r>
      <w:proofErr w:type="spellEnd"/>
      <w:r w:rsidRPr="0077249F">
        <w:rPr>
          <w:rFonts w:eastAsia="Times New Roman" w:cs="Arial"/>
          <w:color w:val="000000"/>
          <w:szCs w:val="20"/>
          <w:lang w:val="ru-RU"/>
        </w:rPr>
        <w:t xml:space="preserve"> </w:t>
      </w:r>
      <w:r w:rsidRPr="0077249F">
        <w:rPr>
          <w:rFonts w:eastAsia="Times New Roman" w:cs="Arial"/>
          <w:color w:val="000000"/>
          <w:szCs w:val="20"/>
          <w:lang w:eastAsia="bg-BG"/>
        </w:rPr>
        <w:t>или вариантна стенокардия).</w:t>
      </w:r>
    </w:p>
    <w:p w14:paraId="50BCB87C" w14:textId="77777777" w:rsidR="0077249F" w:rsidRPr="0077249F" w:rsidRDefault="0077249F" w:rsidP="0077249F">
      <w:pPr>
        <w:spacing w:line="240" w:lineRule="auto"/>
        <w:rPr>
          <w:rFonts w:eastAsia="Times New Roman" w:cs="Arial"/>
          <w:color w:val="000000"/>
          <w:szCs w:val="20"/>
          <w:lang w:eastAsia="bg-BG"/>
        </w:rPr>
      </w:pPr>
    </w:p>
    <w:p w14:paraId="31B527EC" w14:textId="77B0B27F"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lastRenderedPageBreak/>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1E209917" w14:textId="77777777" w:rsidR="0077249F" w:rsidRPr="0077249F" w:rsidRDefault="0077249F" w:rsidP="0077249F">
      <w:pPr>
        <w:spacing w:line="240" w:lineRule="auto"/>
        <w:rPr>
          <w:rFonts w:eastAsia="Times New Roman" w:cs="Arial"/>
          <w:color w:val="000000"/>
          <w:szCs w:val="20"/>
          <w:lang w:eastAsia="bg-BG"/>
        </w:rPr>
      </w:pPr>
    </w:p>
    <w:p w14:paraId="0DC9467B" w14:textId="72FE3ABF"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77249F">
        <w:rPr>
          <w:rFonts w:eastAsia="Times New Roman" w:cs="Arial"/>
          <w:color w:val="000000"/>
          <w:szCs w:val="20"/>
          <w:lang w:val="en-US"/>
        </w:rPr>
        <w:t>ST</w:t>
      </w:r>
      <w:r w:rsidRPr="0077249F">
        <w:rPr>
          <w:rFonts w:eastAsia="Times New Roman" w:cs="Arial"/>
          <w:color w:val="000000"/>
          <w:szCs w:val="20"/>
          <w:lang w:eastAsia="bg-BG"/>
        </w:rPr>
        <w:t xml:space="preserve">-сегмента с 1 </w:t>
      </w:r>
      <w:r w:rsidRPr="0077249F">
        <w:rPr>
          <w:rFonts w:eastAsia="Times New Roman" w:cs="Arial"/>
          <w:color w:val="000000"/>
          <w:szCs w:val="20"/>
          <w:lang w:val="en-US"/>
        </w:rPr>
        <w:t>mm</w:t>
      </w:r>
      <w:r w:rsidRPr="0077249F">
        <w:rPr>
          <w:rFonts w:eastAsia="Times New Roman" w:cs="Arial"/>
          <w:color w:val="000000"/>
          <w:szCs w:val="20"/>
          <w:lang w:val="ru-RU"/>
        </w:rPr>
        <w:t xml:space="preserve"> </w:t>
      </w:r>
      <w:r w:rsidRPr="0077249F">
        <w:rPr>
          <w:rFonts w:eastAsia="Times New Roman" w:cs="Arial"/>
          <w:color w:val="000000"/>
          <w:szCs w:val="20"/>
          <w:lang w:eastAsia="bg-BG"/>
        </w:rPr>
        <w:t>и намалява както честотата на стенокардиите пристъпи, така и приема на таблетки глицерилтринитрат.</w:t>
      </w:r>
    </w:p>
    <w:p w14:paraId="37543530" w14:textId="77777777" w:rsidR="0077249F" w:rsidRPr="0077249F" w:rsidRDefault="0077249F" w:rsidP="0077249F">
      <w:pPr>
        <w:spacing w:line="240" w:lineRule="auto"/>
        <w:rPr>
          <w:rFonts w:eastAsia="Times New Roman" w:cs="Arial"/>
          <w:color w:val="000000"/>
          <w:szCs w:val="20"/>
          <w:lang w:eastAsia="bg-BG"/>
        </w:rPr>
      </w:pPr>
    </w:p>
    <w:p w14:paraId="7DA18391" w14:textId="639DC9D1"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0F65F251" w14:textId="77777777" w:rsidR="0077249F" w:rsidRPr="0077249F" w:rsidRDefault="0077249F" w:rsidP="0077249F">
      <w:pPr>
        <w:spacing w:line="240" w:lineRule="auto"/>
        <w:rPr>
          <w:rFonts w:eastAsia="Times New Roman" w:cs="Arial"/>
          <w:i/>
          <w:iCs/>
          <w:color w:val="000000"/>
          <w:szCs w:val="20"/>
          <w:lang w:eastAsia="bg-BG"/>
        </w:rPr>
      </w:pPr>
    </w:p>
    <w:p w14:paraId="38415C4B" w14:textId="3489393F"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Приложение при пациенти със сърдечна недостатъчност</w:t>
      </w:r>
    </w:p>
    <w:p w14:paraId="3E7E8496"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В проследяващо, дългосрочно, плацебо-контролирано клинично проучване </w:t>
      </w:r>
      <w:r w:rsidRPr="0077249F">
        <w:rPr>
          <w:rFonts w:eastAsia="Times New Roman" w:cs="Arial"/>
          <w:color w:val="000000"/>
          <w:szCs w:val="20"/>
          <w:lang w:val="ru-RU"/>
        </w:rPr>
        <w:t>(</w:t>
      </w:r>
      <w:r w:rsidRPr="0077249F">
        <w:rPr>
          <w:rFonts w:eastAsia="Times New Roman" w:cs="Arial"/>
          <w:color w:val="000000"/>
          <w:szCs w:val="20"/>
          <w:lang w:val="en-US"/>
        </w:rPr>
        <w:t>PRAISE</w:t>
      </w:r>
      <w:r w:rsidRPr="0077249F">
        <w:rPr>
          <w:rFonts w:eastAsia="Times New Roman" w:cs="Arial"/>
          <w:color w:val="000000"/>
          <w:szCs w:val="20"/>
          <w:lang w:val="ru-RU"/>
        </w:rPr>
        <w:t xml:space="preserve">-2) </w:t>
      </w:r>
      <w:r w:rsidRPr="0077249F">
        <w:rPr>
          <w:rFonts w:eastAsia="Times New Roman" w:cs="Arial"/>
          <w:color w:val="000000"/>
          <w:szCs w:val="20"/>
          <w:lang w:eastAsia="bg-BG"/>
        </w:rPr>
        <w:t xml:space="preserve">с амлодипин при пациенти със сърдечна недостатъчност клас </w:t>
      </w:r>
      <w:r w:rsidRPr="0077249F">
        <w:rPr>
          <w:rFonts w:eastAsia="Times New Roman" w:cs="Arial"/>
          <w:color w:val="000000"/>
          <w:szCs w:val="20"/>
          <w:lang w:val="en-US"/>
        </w:rPr>
        <w:t>III</w:t>
      </w:r>
      <w:r w:rsidRPr="0077249F">
        <w:rPr>
          <w:rFonts w:eastAsia="Times New Roman" w:cs="Arial"/>
          <w:color w:val="000000"/>
          <w:szCs w:val="20"/>
          <w:lang w:val="ru-RU"/>
        </w:rPr>
        <w:t>-</w:t>
      </w:r>
      <w:r w:rsidRPr="0077249F">
        <w:rPr>
          <w:rFonts w:eastAsia="Times New Roman" w:cs="Arial"/>
          <w:color w:val="000000"/>
          <w:szCs w:val="20"/>
          <w:lang w:val="en-US"/>
        </w:rPr>
        <w:t>IV</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по </w:t>
      </w:r>
      <w:r w:rsidRPr="0077249F">
        <w:rPr>
          <w:rFonts w:eastAsia="Times New Roman" w:cs="Arial"/>
          <w:color w:val="000000"/>
          <w:szCs w:val="20"/>
          <w:lang w:val="en-US"/>
        </w:rPr>
        <w:t>NYHA</w:t>
      </w:r>
      <w:r w:rsidRPr="0077249F">
        <w:rPr>
          <w:rFonts w:eastAsia="Times New Roman" w:cs="Arial"/>
          <w:color w:val="000000"/>
          <w:szCs w:val="20"/>
          <w:lang w:val="ru-RU"/>
        </w:rPr>
        <w:t xml:space="preserve"> </w:t>
      </w:r>
      <w:r w:rsidRPr="0077249F">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на постояннна терапия с АСЕ-инхибитори, дигиталис и диуретици, Амлодипин няма ефект върху общата сърдечно-съдовата смъртност. При същата популация, приложението на Амлодипин е свързано с увеличена честота на съобщения за белодробен оток.</w:t>
      </w:r>
    </w:p>
    <w:p w14:paraId="0D409D7D" w14:textId="77777777" w:rsidR="0077249F" w:rsidRPr="0077249F" w:rsidRDefault="0077249F" w:rsidP="0077249F">
      <w:pPr>
        <w:spacing w:line="240" w:lineRule="auto"/>
        <w:rPr>
          <w:rFonts w:eastAsia="Times New Roman" w:cs="Arial"/>
          <w:i/>
          <w:iCs/>
          <w:color w:val="000000"/>
          <w:szCs w:val="20"/>
          <w:lang w:eastAsia="bg-BG"/>
        </w:rPr>
      </w:pPr>
    </w:p>
    <w:p w14:paraId="16B13215" w14:textId="550DCB64"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 xml:space="preserve">Клинично проучване за профилактиктично лечение на остър сърдечен пристъп </w:t>
      </w:r>
      <w:r w:rsidRPr="0077249F">
        <w:rPr>
          <w:rFonts w:eastAsia="Times New Roman" w:cs="Arial"/>
          <w:i/>
          <w:iCs/>
          <w:color w:val="000000"/>
          <w:szCs w:val="20"/>
          <w:lang w:val="ru-RU"/>
        </w:rPr>
        <w:t>(</w:t>
      </w:r>
      <w:r w:rsidRPr="0077249F">
        <w:rPr>
          <w:rFonts w:eastAsia="Times New Roman" w:cs="Arial"/>
          <w:i/>
          <w:iCs/>
          <w:color w:val="000000"/>
          <w:szCs w:val="20"/>
          <w:lang w:val="en-US"/>
        </w:rPr>
        <w:t>ALLHAT</w:t>
      </w:r>
      <w:r w:rsidRPr="0077249F">
        <w:rPr>
          <w:rFonts w:eastAsia="Times New Roman" w:cs="Arial"/>
          <w:i/>
          <w:iCs/>
          <w:color w:val="000000"/>
          <w:szCs w:val="20"/>
          <w:lang w:val="ru-RU"/>
        </w:rPr>
        <w:t xml:space="preserve">) </w:t>
      </w:r>
      <w:r w:rsidRPr="0077249F">
        <w:rPr>
          <w:rFonts w:eastAsia="Times New Roman" w:cs="Arial"/>
          <w:color w:val="000000"/>
          <w:szCs w:val="20"/>
          <w:lang w:eastAsia="bg-BG"/>
        </w:rPr>
        <w:t xml:space="preserve">Проведено е рандомизирано, двойно-сляпо, оценяващо заболеваемостта и смъртността клинично Проучване. Изпитване на антихипертензивно и липидопонижаващо лечение за профилактика на сърдечен пристъп </w:t>
      </w:r>
      <w:r w:rsidRPr="0077249F">
        <w:rPr>
          <w:rFonts w:eastAsia="Times New Roman" w:cs="Arial"/>
          <w:color w:val="000000"/>
          <w:szCs w:val="20"/>
        </w:rPr>
        <w:t>(</w:t>
      </w:r>
      <w:r w:rsidRPr="0077249F">
        <w:rPr>
          <w:rFonts w:eastAsia="Times New Roman" w:cs="Arial"/>
          <w:color w:val="000000"/>
          <w:szCs w:val="20"/>
          <w:lang w:val="en-US"/>
        </w:rPr>
        <w:t>Antihypertensive</w:t>
      </w:r>
      <w:r w:rsidRPr="0077249F">
        <w:rPr>
          <w:rFonts w:eastAsia="Times New Roman" w:cs="Arial"/>
          <w:color w:val="000000"/>
          <w:szCs w:val="20"/>
        </w:rPr>
        <w:t xml:space="preserve"> </w:t>
      </w:r>
      <w:r w:rsidRPr="0077249F">
        <w:rPr>
          <w:rFonts w:eastAsia="Times New Roman" w:cs="Arial"/>
          <w:color w:val="000000"/>
          <w:szCs w:val="20"/>
          <w:lang w:val="en-US"/>
        </w:rPr>
        <w:t>and</w:t>
      </w:r>
      <w:r w:rsidRPr="0077249F">
        <w:rPr>
          <w:rFonts w:eastAsia="Times New Roman" w:cs="Arial"/>
          <w:color w:val="000000"/>
          <w:szCs w:val="20"/>
        </w:rPr>
        <w:t xml:space="preserve"> </w:t>
      </w:r>
      <w:r w:rsidRPr="0077249F">
        <w:rPr>
          <w:rFonts w:eastAsia="Times New Roman" w:cs="Arial"/>
          <w:color w:val="000000"/>
          <w:szCs w:val="20"/>
          <w:lang w:val="en-US"/>
        </w:rPr>
        <w:t>Lipid</w:t>
      </w:r>
      <w:r w:rsidRPr="0077249F">
        <w:rPr>
          <w:rFonts w:eastAsia="Times New Roman" w:cs="Arial"/>
          <w:color w:val="000000"/>
          <w:szCs w:val="20"/>
        </w:rPr>
        <w:t xml:space="preserve"> </w:t>
      </w:r>
      <w:r w:rsidRPr="0077249F">
        <w:rPr>
          <w:rFonts w:eastAsia="Times New Roman" w:cs="Arial"/>
          <w:color w:val="000000"/>
          <w:szCs w:val="20"/>
          <w:lang w:val="en-US"/>
        </w:rPr>
        <w:t>Lowering</w:t>
      </w:r>
      <w:r w:rsidRPr="0077249F">
        <w:rPr>
          <w:rFonts w:eastAsia="Times New Roman" w:cs="Arial"/>
          <w:color w:val="000000"/>
          <w:szCs w:val="20"/>
        </w:rPr>
        <w:t xml:space="preserve"> </w:t>
      </w:r>
      <w:r w:rsidRPr="0077249F">
        <w:rPr>
          <w:rFonts w:eastAsia="Times New Roman" w:cs="Arial"/>
          <w:color w:val="000000"/>
          <w:szCs w:val="20"/>
          <w:lang w:val="en-US"/>
        </w:rPr>
        <w:t>Treatment</w:t>
      </w:r>
      <w:r w:rsidRPr="0077249F">
        <w:rPr>
          <w:rFonts w:eastAsia="Times New Roman" w:cs="Arial"/>
          <w:color w:val="000000"/>
          <w:szCs w:val="20"/>
        </w:rPr>
        <w:t xml:space="preserve"> </w:t>
      </w:r>
      <w:r w:rsidRPr="0077249F">
        <w:rPr>
          <w:rFonts w:eastAsia="Times New Roman" w:cs="Arial"/>
          <w:color w:val="000000"/>
          <w:szCs w:val="20"/>
          <w:lang w:val="en-US"/>
        </w:rPr>
        <w:t>to</w:t>
      </w:r>
      <w:r w:rsidRPr="0077249F">
        <w:rPr>
          <w:rFonts w:eastAsia="Times New Roman" w:cs="Arial"/>
          <w:color w:val="000000"/>
          <w:szCs w:val="20"/>
        </w:rPr>
        <w:t xml:space="preserve"> </w:t>
      </w:r>
      <w:r w:rsidRPr="0077249F">
        <w:rPr>
          <w:rFonts w:eastAsia="Times New Roman" w:cs="Arial"/>
          <w:color w:val="000000"/>
          <w:szCs w:val="20"/>
          <w:lang w:val="en-US"/>
        </w:rPr>
        <w:t>Prevent</w:t>
      </w:r>
      <w:r w:rsidRPr="0077249F">
        <w:rPr>
          <w:rFonts w:eastAsia="Times New Roman" w:cs="Arial"/>
          <w:color w:val="000000"/>
          <w:szCs w:val="20"/>
        </w:rPr>
        <w:t xml:space="preserve"> </w:t>
      </w:r>
      <w:r w:rsidRPr="0077249F">
        <w:rPr>
          <w:rFonts w:eastAsia="Times New Roman" w:cs="Arial"/>
          <w:color w:val="000000"/>
          <w:szCs w:val="20"/>
          <w:lang w:val="en-US"/>
        </w:rPr>
        <w:t>Heart</w:t>
      </w:r>
      <w:r w:rsidRPr="0077249F">
        <w:rPr>
          <w:rFonts w:eastAsia="Times New Roman" w:cs="Arial"/>
          <w:color w:val="000000"/>
          <w:szCs w:val="20"/>
        </w:rPr>
        <w:t xml:space="preserve"> </w:t>
      </w:r>
      <w:r w:rsidRPr="0077249F">
        <w:rPr>
          <w:rFonts w:eastAsia="Times New Roman" w:cs="Arial"/>
          <w:color w:val="000000"/>
          <w:szCs w:val="20"/>
          <w:lang w:val="en-US"/>
        </w:rPr>
        <w:t>Attack</w:t>
      </w:r>
      <w:r w:rsidRPr="0077249F">
        <w:rPr>
          <w:rFonts w:eastAsia="Times New Roman" w:cs="Arial"/>
          <w:color w:val="000000"/>
          <w:szCs w:val="20"/>
        </w:rPr>
        <w:t xml:space="preserve"> </w:t>
      </w:r>
      <w:r w:rsidRPr="0077249F">
        <w:rPr>
          <w:rFonts w:eastAsia="Times New Roman" w:cs="Arial"/>
          <w:color w:val="000000"/>
          <w:szCs w:val="20"/>
          <w:lang w:val="en-US"/>
        </w:rPr>
        <w:t>Trial</w:t>
      </w:r>
      <w:r w:rsidRPr="0077249F">
        <w:rPr>
          <w:rFonts w:eastAsia="Times New Roman" w:cs="Arial"/>
          <w:color w:val="000000"/>
          <w:szCs w:val="20"/>
        </w:rPr>
        <w:t>) (</w:t>
      </w:r>
      <w:r w:rsidRPr="0077249F">
        <w:rPr>
          <w:rFonts w:eastAsia="Times New Roman" w:cs="Arial"/>
          <w:color w:val="000000"/>
          <w:szCs w:val="20"/>
          <w:lang w:val="en-US"/>
        </w:rPr>
        <w:t>ALLHAT</w:t>
      </w:r>
      <w:r w:rsidRPr="0077249F">
        <w:rPr>
          <w:rFonts w:eastAsia="Times New Roman" w:cs="Arial"/>
          <w:color w:val="000000"/>
          <w:szCs w:val="20"/>
        </w:rPr>
        <w:t xml:space="preserve">), </w:t>
      </w:r>
      <w:r w:rsidRPr="0077249F">
        <w:rPr>
          <w:rFonts w:eastAsia="Times New Roman" w:cs="Arial"/>
          <w:color w:val="000000"/>
          <w:szCs w:val="20"/>
          <w:lang w:eastAsia="bg-BG"/>
        </w:rPr>
        <w:t xml:space="preserve">за сравняване на по-новите лекарствени терапии: амлодипин 2,5-10 </w:t>
      </w:r>
      <w:r w:rsidRPr="0077249F">
        <w:rPr>
          <w:rFonts w:eastAsia="Times New Roman" w:cs="Arial"/>
          <w:color w:val="000000"/>
          <w:szCs w:val="20"/>
          <w:lang w:val="en-US"/>
        </w:rPr>
        <w:t>mg</w:t>
      </w:r>
      <w:r w:rsidRPr="0077249F">
        <w:rPr>
          <w:rFonts w:eastAsia="Times New Roman" w:cs="Arial"/>
          <w:color w:val="000000"/>
          <w:szCs w:val="20"/>
        </w:rPr>
        <w:t xml:space="preserve"> </w:t>
      </w:r>
      <w:r w:rsidRPr="0077249F">
        <w:rPr>
          <w:rFonts w:eastAsia="Times New Roman" w:cs="Arial"/>
          <w:color w:val="000000"/>
          <w:szCs w:val="20"/>
          <w:lang w:eastAsia="bg-BG"/>
        </w:rPr>
        <w:t xml:space="preserve">дневно (блокер на калциевите канали) или лизиноприл 10-40 </w:t>
      </w:r>
      <w:r w:rsidRPr="0077249F">
        <w:rPr>
          <w:rFonts w:eastAsia="Times New Roman" w:cs="Arial"/>
          <w:color w:val="000000"/>
          <w:szCs w:val="20"/>
          <w:lang w:val="en-US"/>
        </w:rPr>
        <w:t>mg</w:t>
      </w:r>
      <w:r w:rsidRPr="0077249F">
        <w:rPr>
          <w:rFonts w:eastAsia="Times New Roman" w:cs="Arial"/>
          <w:color w:val="000000"/>
          <w:szCs w:val="20"/>
        </w:rPr>
        <w:t xml:space="preserve"> </w:t>
      </w:r>
      <w:r w:rsidRPr="0077249F">
        <w:rPr>
          <w:rFonts w:eastAsia="Times New Roman" w:cs="Arial"/>
          <w:color w:val="000000"/>
          <w:szCs w:val="20"/>
          <w:lang w:eastAsia="bg-BG"/>
        </w:rPr>
        <w:t xml:space="preserve">дневно (АСЕ- инхибитор), като терапии от първа линия, спрямо лечение с тиазидния диуретик хлорталидон 12,5-25 </w:t>
      </w:r>
      <w:r w:rsidRPr="0077249F">
        <w:rPr>
          <w:rFonts w:eastAsia="Times New Roman" w:cs="Arial"/>
          <w:color w:val="000000"/>
          <w:szCs w:val="20"/>
          <w:lang w:val="en-US"/>
        </w:rPr>
        <w:t>mg</w:t>
      </w:r>
      <w:r w:rsidRPr="0077249F">
        <w:rPr>
          <w:rFonts w:eastAsia="Times New Roman" w:cs="Arial"/>
          <w:color w:val="000000"/>
          <w:szCs w:val="20"/>
        </w:rPr>
        <w:t xml:space="preserve"> </w:t>
      </w:r>
      <w:r w:rsidRPr="0077249F">
        <w:rPr>
          <w:rFonts w:eastAsia="Times New Roman" w:cs="Arial"/>
          <w:color w:val="000000"/>
          <w:szCs w:val="20"/>
          <w:lang w:eastAsia="bg-BG"/>
        </w:rPr>
        <w:t>дневно, при лека до умерена хипертония.</w:t>
      </w:r>
    </w:p>
    <w:p w14:paraId="70C31F08" w14:textId="77777777" w:rsidR="0077249F" w:rsidRPr="0077249F" w:rsidRDefault="0077249F" w:rsidP="0077249F">
      <w:pPr>
        <w:rPr>
          <w:rFonts w:eastAsia="Times New Roman" w:cs="Arial"/>
          <w:sz w:val="28"/>
          <w:szCs w:val="24"/>
        </w:rPr>
      </w:pPr>
      <w:r w:rsidRPr="0077249F">
        <w:rPr>
          <w:rFonts w:eastAsia="Times New Roman" w:cs="Arial"/>
          <w:color w:val="000000"/>
          <w:szCs w:val="20"/>
          <w:lang w:eastAsia="bg-BG"/>
        </w:rPr>
        <w:t>Общо 33 357 пациенти с хипертония, на възраст над 55 години, са били рандомизирани и</w:t>
      </w:r>
      <w:r w:rsidRPr="0077249F">
        <w:rPr>
          <w:rFonts w:eastAsia="Times New Roman" w:cs="Arial"/>
          <w:color w:val="000000"/>
          <w:szCs w:val="20"/>
          <w:lang w:val="ru-RU" w:eastAsia="bg-BG"/>
        </w:rPr>
        <w:t xml:space="preserve"> </w:t>
      </w:r>
      <w:r w:rsidRPr="0077249F">
        <w:rPr>
          <w:rFonts w:eastAsia="Times New Roman" w:cs="Arial"/>
          <w:color w:val="000000"/>
          <w:szCs w:val="20"/>
          <w:lang w:eastAsia="bg-BG"/>
        </w:rPr>
        <w:t xml:space="preserve">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77249F">
        <w:rPr>
          <w:rFonts w:eastAsia="Times New Roman" w:cs="Arial"/>
          <w:color w:val="000000"/>
          <w:szCs w:val="20"/>
          <w:lang w:val="en-US"/>
        </w:rPr>
        <w:t>HDL</w:t>
      </w:r>
      <w:r w:rsidRPr="0077249F">
        <w:rPr>
          <w:rFonts w:eastAsia="Times New Roman" w:cs="Arial"/>
          <w:color w:val="000000"/>
          <w:szCs w:val="20"/>
          <w:lang w:val="ru-RU"/>
        </w:rPr>
        <w:t>-</w:t>
      </w:r>
      <w:r w:rsidRPr="0077249F">
        <w:rPr>
          <w:rFonts w:eastAsia="Times New Roman" w:cs="Arial"/>
          <w:color w:val="000000"/>
          <w:szCs w:val="20"/>
          <w:lang w:val="en-US"/>
        </w:rPr>
        <w:t>C</w:t>
      </w:r>
      <w:r w:rsidRPr="0077249F">
        <w:rPr>
          <w:rFonts w:eastAsia="Times New Roman" w:cs="Arial"/>
          <w:color w:val="000000"/>
          <w:szCs w:val="20"/>
          <w:lang w:val="ru-RU"/>
        </w:rPr>
        <w:t xml:space="preserve">&lt; </w:t>
      </w:r>
      <w:r w:rsidRPr="0077249F">
        <w:rPr>
          <w:rFonts w:eastAsia="Times New Roman" w:cs="Arial"/>
          <w:color w:val="000000"/>
          <w:szCs w:val="20"/>
          <w:lang w:eastAsia="bg-BG"/>
        </w:rPr>
        <w:t xml:space="preserve">35 </w:t>
      </w:r>
      <w:r w:rsidRPr="0077249F">
        <w:rPr>
          <w:rFonts w:eastAsia="Times New Roman" w:cs="Arial"/>
          <w:color w:val="000000"/>
          <w:szCs w:val="20"/>
          <w:lang w:val="en-US"/>
        </w:rPr>
        <w:t>mg</w:t>
      </w:r>
      <w:r w:rsidRPr="0077249F">
        <w:rPr>
          <w:rFonts w:eastAsia="Times New Roman" w:cs="Arial"/>
          <w:color w:val="000000"/>
          <w:szCs w:val="20"/>
          <w:lang w:val="ru-RU"/>
        </w:rPr>
        <w:t>/</w:t>
      </w:r>
      <w:proofErr w:type="spellStart"/>
      <w:r w:rsidRPr="0077249F">
        <w:rPr>
          <w:rFonts w:eastAsia="Times New Roman" w:cs="Arial"/>
          <w:color w:val="000000"/>
          <w:szCs w:val="20"/>
          <w:lang w:val="en-US"/>
        </w:rPr>
        <w:t>dL</w:t>
      </w:r>
      <w:proofErr w:type="spellEnd"/>
      <w:r w:rsidRPr="0077249F">
        <w:rPr>
          <w:rFonts w:eastAsia="Times New Roman" w:cs="Arial"/>
          <w:color w:val="000000"/>
          <w:szCs w:val="20"/>
          <w:lang w:val="ru-RU"/>
        </w:rPr>
        <w:t xml:space="preserve"> </w:t>
      </w:r>
      <w:r w:rsidRPr="0077249F">
        <w:rPr>
          <w:rFonts w:eastAsia="Times New Roman" w:cs="Arial"/>
          <w:color w:val="000000"/>
          <w:szCs w:val="20"/>
          <w:lang w:eastAsia="bg-BG"/>
        </w:rPr>
        <w:t>(11,6%), левокамерна хипертрофия, диагностицирана с електрокардиограма или ехокардиографски (20,9%), тютюнопушене в настоящия момент (21,9%).</w:t>
      </w:r>
    </w:p>
    <w:p w14:paraId="088A6E2B"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77249F">
        <w:rPr>
          <w:rFonts w:eastAsia="Times New Roman" w:cs="Arial"/>
          <w:color w:val="000000"/>
          <w:szCs w:val="20"/>
          <w:lang w:val="en-US"/>
        </w:rPr>
        <w:t>RR</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77249F">
        <w:rPr>
          <w:rFonts w:eastAsia="Times New Roman" w:cs="Arial"/>
          <w:color w:val="000000"/>
          <w:szCs w:val="20"/>
          <w:lang w:val="en-US"/>
        </w:rPr>
        <w:t>RR</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77249F">
        <w:rPr>
          <w:rFonts w:eastAsia="Times New Roman" w:cs="Arial"/>
          <w:color w:val="000000"/>
          <w:szCs w:val="20"/>
          <w:lang w:val="en-US"/>
        </w:rPr>
        <w:t>RR</w:t>
      </w:r>
      <w:r w:rsidRPr="0077249F">
        <w:rPr>
          <w:rFonts w:eastAsia="Times New Roman" w:cs="Arial"/>
          <w:color w:val="000000"/>
          <w:szCs w:val="20"/>
          <w:lang w:val="ru-RU"/>
        </w:rPr>
        <w:t xml:space="preserve"> </w:t>
      </w:r>
      <w:r w:rsidRPr="0077249F">
        <w:rPr>
          <w:rFonts w:eastAsia="Times New Roman" w:cs="Arial"/>
          <w:color w:val="000000"/>
          <w:szCs w:val="20"/>
          <w:lang w:eastAsia="bg-BG"/>
        </w:rPr>
        <w:t>0,96 95% ДИ [0,89-1,02] р=0,20.</w:t>
      </w:r>
    </w:p>
    <w:p w14:paraId="63990036" w14:textId="77777777" w:rsidR="0077249F" w:rsidRPr="0077249F" w:rsidRDefault="0077249F" w:rsidP="0077249F">
      <w:pPr>
        <w:spacing w:line="240" w:lineRule="auto"/>
        <w:rPr>
          <w:rFonts w:eastAsia="Times New Roman" w:cs="Arial"/>
          <w:i/>
          <w:iCs/>
          <w:color w:val="000000"/>
          <w:szCs w:val="20"/>
          <w:u w:val="single"/>
          <w:lang w:eastAsia="bg-BG"/>
        </w:rPr>
      </w:pPr>
    </w:p>
    <w:p w14:paraId="41B12FA1" w14:textId="051722A6"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u w:val="single"/>
          <w:lang w:eastAsia="bg-BG"/>
        </w:rPr>
        <w:t>Педиатрична популация (на възраст 6 години и повече)</w:t>
      </w:r>
    </w:p>
    <w:p w14:paraId="457CFC52"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сравняването на доза от 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5,0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66E89E8B"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lastRenderedPageBreak/>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65485406" w14:textId="02E675F1" w:rsidR="0077249F" w:rsidRPr="0077249F" w:rsidRDefault="0077249F" w:rsidP="0077249F"/>
    <w:p w14:paraId="346B622B" w14:textId="4709AC09" w:rsidR="00875EEC" w:rsidRDefault="002C50EE" w:rsidP="005726E3">
      <w:pPr>
        <w:pStyle w:val="Heading2"/>
      </w:pPr>
      <w:r>
        <w:t>5.2. Фармакокинетични свойства</w:t>
      </w:r>
    </w:p>
    <w:p w14:paraId="5919B6FA" w14:textId="4A8D6944" w:rsidR="0077249F" w:rsidRDefault="0077249F" w:rsidP="0077249F"/>
    <w:p w14:paraId="764A9782" w14:textId="77777777" w:rsidR="0077249F" w:rsidRPr="0077249F" w:rsidRDefault="0077249F" w:rsidP="0077249F">
      <w:pPr>
        <w:spacing w:line="240" w:lineRule="auto"/>
        <w:rPr>
          <w:rFonts w:eastAsia="Times New Roman" w:cs="Arial"/>
          <w:sz w:val="28"/>
          <w:szCs w:val="24"/>
        </w:rPr>
      </w:pPr>
      <w:r w:rsidRPr="0077249F">
        <w:rPr>
          <w:rStyle w:val="Heading3Char"/>
          <w:i/>
          <w:lang w:eastAsia="bg-BG"/>
        </w:rPr>
        <w:t>Рамиприл</w:t>
      </w:r>
      <w:r w:rsidRPr="0077249F">
        <w:rPr>
          <w:rFonts w:eastAsia="Times New Roman" w:cs="Arial"/>
          <w:i/>
          <w:iCs/>
          <w:color w:val="000000"/>
          <w:szCs w:val="20"/>
          <w:lang w:eastAsia="bg-BG"/>
        </w:rPr>
        <w:t>:</w:t>
      </w:r>
    </w:p>
    <w:p w14:paraId="40251D90" w14:textId="77777777" w:rsidR="0077249F" w:rsidRPr="0077249F" w:rsidRDefault="0077249F" w:rsidP="0077249F">
      <w:pPr>
        <w:spacing w:line="240" w:lineRule="auto"/>
        <w:rPr>
          <w:rFonts w:eastAsia="Times New Roman" w:cs="Arial"/>
          <w:color w:val="000000"/>
          <w:szCs w:val="20"/>
          <w:u w:val="single"/>
          <w:lang w:eastAsia="bg-BG"/>
        </w:rPr>
      </w:pPr>
    </w:p>
    <w:p w14:paraId="26A33FE1" w14:textId="6AF7D14B"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Абсорбция</w:t>
      </w:r>
    </w:p>
    <w:p w14:paraId="5FD652B5"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След перорално приложение рамиприл се абсорбира бързо в стомашно-чревния тракт: максимална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рамиприл е 45 %.</w:t>
      </w:r>
    </w:p>
    <w:p w14:paraId="3C2FDDE5"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Максималната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76DA82D7" w14:textId="77777777" w:rsidR="0077249F" w:rsidRPr="0077249F" w:rsidRDefault="0077249F" w:rsidP="0077249F">
      <w:pPr>
        <w:spacing w:line="240" w:lineRule="auto"/>
        <w:rPr>
          <w:rFonts w:eastAsia="Times New Roman" w:cs="Arial"/>
          <w:color w:val="000000"/>
          <w:szCs w:val="20"/>
          <w:u w:val="single"/>
          <w:lang w:eastAsia="bg-BG"/>
        </w:rPr>
      </w:pPr>
    </w:p>
    <w:p w14:paraId="13606280" w14:textId="6AEBE5C4"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Разпределение</w:t>
      </w:r>
    </w:p>
    <w:p w14:paraId="73AF86D6"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Свързването с плазмените протеини на рамиприл е около 73%, а това на рамиприлат - около 56%.</w:t>
      </w:r>
    </w:p>
    <w:p w14:paraId="51E19823" w14:textId="77777777" w:rsidR="0077249F" w:rsidRPr="0077249F" w:rsidRDefault="0077249F" w:rsidP="0077249F">
      <w:pPr>
        <w:spacing w:line="240" w:lineRule="auto"/>
        <w:rPr>
          <w:rFonts w:eastAsia="Times New Roman" w:cs="Arial"/>
          <w:color w:val="000000"/>
          <w:szCs w:val="20"/>
          <w:u w:val="single"/>
          <w:lang w:eastAsia="bg-BG"/>
        </w:rPr>
      </w:pPr>
    </w:p>
    <w:p w14:paraId="2FD4C4BE" w14:textId="37DA6F03"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Метаболизъм</w:t>
      </w:r>
    </w:p>
    <w:p w14:paraId="108C706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5F04D01C" w14:textId="77777777" w:rsidR="0077249F" w:rsidRPr="0077249F" w:rsidRDefault="0077249F" w:rsidP="0077249F">
      <w:pPr>
        <w:spacing w:line="240" w:lineRule="auto"/>
        <w:rPr>
          <w:rFonts w:eastAsia="Times New Roman" w:cs="Arial"/>
          <w:color w:val="000000"/>
          <w:szCs w:val="20"/>
          <w:u w:val="single"/>
          <w:lang w:eastAsia="bg-BG"/>
        </w:rPr>
      </w:pPr>
    </w:p>
    <w:p w14:paraId="76C044C0" w14:textId="56964C95"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Елиминиране</w:t>
      </w:r>
    </w:p>
    <w:p w14:paraId="491A8232"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Екскрецията на метаболитите е предимно бъбречна. Плазмената концентрация на рамиприлат намалява по полифазен начин. Поради неговото силно, насищащо свързване с </w:t>
      </w:r>
      <w:r w:rsidRPr="0077249F">
        <w:rPr>
          <w:rFonts w:eastAsia="Times New Roman" w:cs="Arial"/>
          <w:color w:val="000000"/>
          <w:szCs w:val="20"/>
          <w:lang w:val="en-US"/>
        </w:rPr>
        <w:t>ACE</w:t>
      </w:r>
      <w:r w:rsidRPr="0077249F">
        <w:rPr>
          <w:rFonts w:eastAsia="Times New Roman" w:cs="Arial"/>
          <w:color w:val="000000"/>
          <w:szCs w:val="20"/>
          <w:lang w:val="ru-RU"/>
        </w:rPr>
        <w:t xml:space="preserve"> </w:t>
      </w:r>
      <w:r w:rsidRPr="0077249F">
        <w:rPr>
          <w:rFonts w:eastAsia="Times New Roman" w:cs="Arial"/>
          <w:color w:val="000000"/>
          <w:szCs w:val="20"/>
          <w:lang w:eastAsia="bg-BG"/>
        </w:rPr>
        <w:t>и бавното разделяне от ензима, рамиприлат показва удължена терминална елиминационна фаза при много</w:t>
      </w:r>
    </w:p>
    <w:p w14:paraId="2E0C2461" w14:textId="56B0B629" w:rsidR="0077249F" w:rsidRPr="0077249F" w:rsidRDefault="0077249F" w:rsidP="0077249F">
      <w:pPr>
        <w:rPr>
          <w:rFonts w:eastAsia="Times New Roman" w:cs="Arial"/>
          <w:color w:val="000000"/>
          <w:szCs w:val="20"/>
          <w:lang w:eastAsia="bg-BG"/>
        </w:rPr>
      </w:pPr>
      <w:r w:rsidRPr="0077249F">
        <w:rPr>
          <w:rFonts w:eastAsia="Times New Roman" w:cs="Arial"/>
          <w:color w:val="000000"/>
          <w:szCs w:val="20"/>
          <w:lang w:eastAsia="bg-BG"/>
        </w:rPr>
        <w:t>ниски плазмени концентрации.</w:t>
      </w:r>
    </w:p>
    <w:p w14:paraId="544923A0" w14:textId="14E89E13" w:rsidR="0077249F" w:rsidRPr="0077249F" w:rsidRDefault="0077249F" w:rsidP="0077249F">
      <w:pPr>
        <w:rPr>
          <w:rFonts w:eastAsia="Times New Roman" w:cs="Arial"/>
          <w:color w:val="000000"/>
          <w:szCs w:val="20"/>
          <w:lang w:eastAsia="bg-BG"/>
        </w:rPr>
      </w:pPr>
    </w:p>
    <w:p w14:paraId="25BDF2AE"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по-дълъг за по-ниските дози 1,25-2,5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Тази разлика е свързана с капацитета за насищане на ензима чрез свързване с рамиприлат. Еднократна перорална доза от 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рамиприл дава неоткриваемо ниво на рамиприл и неговите метаболити в кърмата. Обаче ефектът при многократно прилагане е неизвестен.</w:t>
      </w:r>
    </w:p>
    <w:p w14:paraId="4146D931" w14:textId="77777777" w:rsidR="0077249F" w:rsidRPr="0077249F" w:rsidRDefault="0077249F" w:rsidP="0077249F">
      <w:pPr>
        <w:spacing w:line="240" w:lineRule="auto"/>
        <w:rPr>
          <w:rFonts w:eastAsia="Times New Roman" w:cs="Arial"/>
          <w:i/>
          <w:iCs/>
          <w:color w:val="000000"/>
          <w:szCs w:val="20"/>
          <w:lang w:eastAsia="bg-BG"/>
        </w:rPr>
      </w:pPr>
    </w:p>
    <w:p w14:paraId="0313C9DE" w14:textId="3ECC5E34"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Пациенти с бъбречно увреждане (вж. т.4.2)</w:t>
      </w:r>
    </w:p>
    <w:p w14:paraId="2933F628"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65B09D98" w14:textId="77777777" w:rsidR="0077249F" w:rsidRPr="0077249F" w:rsidRDefault="0077249F" w:rsidP="0077249F">
      <w:pPr>
        <w:spacing w:line="240" w:lineRule="auto"/>
        <w:rPr>
          <w:rFonts w:eastAsia="Times New Roman" w:cs="Arial"/>
          <w:i/>
          <w:iCs/>
          <w:color w:val="000000"/>
          <w:szCs w:val="20"/>
          <w:lang w:eastAsia="bg-BG"/>
        </w:rPr>
      </w:pPr>
    </w:p>
    <w:p w14:paraId="49773254" w14:textId="560700A5"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Пациенти е чернодробно увреждане (вж. т.4.2)</w:t>
      </w:r>
    </w:p>
    <w:p w14:paraId="7CD28A2B"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lastRenderedPageBreak/>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2D36C96" w14:textId="77777777" w:rsidR="0077249F" w:rsidRPr="0077249F" w:rsidRDefault="0077249F" w:rsidP="0077249F">
      <w:pPr>
        <w:spacing w:line="240" w:lineRule="auto"/>
        <w:rPr>
          <w:rFonts w:eastAsia="Times New Roman" w:cs="Arial"/>
          <w:i/>
          <w:iCs/>
          <w:color w:val="000000"/>
          <w:szCs w:val="20"/>
          <w:u w:val="single"/>
          <w:lang w:eastAsia="bg-BG"/>
        </w:rPr>
      </w:pPr>
    </w:p>
    <w:p w14:paraId="340B82AA" w14:textId="439AC063"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u w:val="single"/>
          <w:lang w:eastAsia="bg-BG"/>
        </w:rPr>
        <w:t>Лактация</w:t>
      </w:r>
    </w:p>
    <w:p w14:paraId="38A09517"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Една единична перорална доза от 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рамиприл води до неоткриваеми количества в кърмата. Ефектът обаче при многократно прилагане е неизвестен.</w:t>
      </w:r>
    </w:p>
    <w:p w14:paraId="3240A252" w14:textId="77777777" w:rsidR="0077249F" w:rsidRPr="0077249F" w:rsidRDefault="0077249F" w:rsidP="0077249F">
      <w:pPr>
        <w:spacing w:line="240" w:lineRule="auto"/>
        <w:rPr>
          <w:rFonts w:eastAsia="Times New Roman" w:cs="Arial"/>
          <w:color w:val="000000"/>
          <w:szCs w:val="20"/>
          <w:u w:val="single"/>
          <w:lang w:eastAsia="bg-BG"/>
        </w:rPr>
      </w:pPr>
    </w:p>
    <w:p w14:paraId="03846B53" w14:textId="23F96912"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Педиатрична популация</w:t>
      </w:r>
    </w:p>
    <w:p w14:paraId="0A160C1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Фармакокинетичният профил на рамиприл е проучен при 30 педиатрични пациенти с хипертония на възраст 2-16 години, с тегло ≥10 </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След прилагане на дози от 0,05 до 0,2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рамиприл бързо и екстензивно се метаболизира до рамиприлат. Максимални плазмени концентрации на рамиприлат се наблюдават в рамките на 2-3 часа. Клирьнсът на рамиприлат, силно корелира с </w:t>
      </w:r>
      <w:r w:rsidRPr="0077249F">
        <w:rPr>
          <w:rFonts w:eastAsia="Times New Roman" w:cs="Arial"/>
          <w:color w:val="000000"/>
          <w:szCs w:val="20"/>
          <w:lang w:val="en-US"/>
        </w:rPr>
        <w:t>log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на килограм телесно тегло (р &lt;0,01), както и с дозата (р &lt;0,001). За всяка дозова група клирънсът и обемът на разпределение се увеличават с повишаване на възрастта на децата. След прилагане на доза от 0,05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при деца достигнатите нива на експозиция са сравними с тези при възрастни, лекувани с 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рамиприл. Дозата от 0,2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при деца води до нива на експозиция по-високи от тези, постигнати с максимална препоръчителна дневна доза от 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при възрастни.</w:t>
      </w:r>
    </w:p>
    <w:p w14:paraId="34AA4B03" w14:textId="77777777" w:rsidR="0077249F" w:rsidRPr="0077249F" w:rsidRDefault="0077249F" w:rsidP="0077249F">
      <w:pPr>
        <w:spacing w:line="240" w:lineRule="auto"/>
        <w:rPr>
          <w:rFonts w:eastAsia="Times New Roman" w:cs="Arial"/>
          <w:i/>
          <w:iCs/>
          <w:color w:val="000000"/>
          <w:szCs w:val="20"/>
          <w:lang w:eastAsia="bg-BG"/>
        </w:rPr>
      </w:pPr>
    </w:p>
    <w:p w14:paraId="0AD9DBDE" w14:textId="749FE1E7" w:rsidR="0077249F" w:rsidRPr="0077249F" w:rsidRDefault="0077249F" w:rsidP="0077249F">
      <w:pPr>
        <w:pStyle w:val="Heading3"/>
        <w:rPr>
          <w:rFonts w:eastAsia="Times New Roman"/>
          <w:i/>
          <w:sz w:val="28"/>
        </w:rPr>
      </w:pPr>
      <w:r w:rsidRPr="0077249F">
        <w:rPr>
          <w:rFonts w:eastAsia="Times New Roman"/>
          <w:i/>
          <w:lang w:eastAsia="bg-BG"/>
        </w:rPr>
        <w:t>Амлодипин</w:t>
      </w:r>
    </w:p>
    <w:p w14:paraId="62D49881"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Абсорбция, разпределение, свързване с плазмените протеини</w:t>
      </w:r>
    </w:p>
    <w:p w14:paraId="10EB8A4C"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 </w:t>
      </w:r>
      <w:r w:rsidRPr="0077249F">
        <w:rPr>
          <w:rFonts w:eastAsia="Times New Roman" w:cs="Arial"/>
          <w:color w:val="000000"/>
          <w:szCs w:val="20"/>
          <w:lang w:val="en-US"/>
        </w:rPr>
        <w:t>l</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Данните от </w:t>
      </w:r>
      <w:r w:rsidRPr="0077249F">
        <w:rPr>
          <w:rFonts w:eastAsia="Times New Roman" w:cs="Arial"/>
          <w:color w:val="000000"/>
          <w:szCs w:val="20"/>
          <w:lang w:val="en-US"/>
        </w:rPr>
        <w:t>in</w:t>
      </w:r>
      <w:r w:rsidRPr="0077249F">
        <w:rPr>
          <w:rFonts w:eastAsia="Times New Roman" w:cs="Arial"/>
          <w:color w:val="000000"/>
          <w:szCs w:val="20"/>
          <w:lang w:val="ru-RU"/>
        </w:rPr>
        <w:t xml:space="preserve"> </w:t>
      </w:r>
      <w:r w:rsidRPr="0077249F">
        <w:rPr>
          <w:rFonts w:eastAsia="Times New Roman" w:cs="Arial"/>
          <w:color w:val="000000"/>
          <w:szCs w:val="20"/>
          <w:lang w:val="en-US"/>
        </w:rPr>
        <w:t>vitro</w:t>
      </w:r>
      <w:r w:rsidRPr="0077249F">
        <w:rPr>
          <w:rFonts w:eastAsia="Times New Roman" w:cs="Arial"/>
          <w:color w:val="000000"/>
          <w:szCs w:val="20"/>
          <w:lang w:val="ru-RU"/>
        </w:rPr>
        <w:t xml:space="preserve"> </w:t>
      </w:r>
      <w:r w:rsidRPr="0077249F">
        <w:rPr>
          <w:rFonts w:eastAsia="Times New Roman" w:cs="Arial"/>
          <w:color w:val="000000"/>
          <w:szCs w:val="20"/>
          <w:lang w:eastAsia="bg-BG"/>
        </w:rPr>
        <w:t>проучвания показват, че приблизително 97,5% от циркулиращия амлодипин е свързан с плазмените протеини.</w:t>
      </w:r>
    </w:p>
    <w:p w14:paraId="6EDA0CB8" w14:textId="77777777" w:rsidR="0077249F" w:rsidRPr="0077249F" w:rsidRDefault="0077249F" w:rsidP="0077249F">
      <w:pPr>
        <w:spacing w:line="240" w:lineRule="auto"/>
        <w:rPr>
          <w:rFonts w:eastAsia="Times New Roman" w:cs="Arial"/>
          <w:color w:val="000000"/>
          <w:szCs w:val="20"/>
          <w:lang w:eastAsia="bg-BG"/>
        </w:rPr>
      </w:pPr>
    </w:p>
    <w:p w14:paraId="37253BA2" w14:textId="040C81BE"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Бионаличността на амлодипин не се влияе от приема на храна.</w:t>
      </w:r>
    </w:p>
    <w:p w14:paraId="745D4BBF" w14:textId="77777777" w:rsidR="0077249F" w:rsidRPr="0077249F" w:rsidRDefault="0077249F" w:rsidP="0077249F">
      <w:pPr>
        <w:spacing w:line="240" w:lineRule="auto"/>
        <w:rPr>
          <w:rFonts w:eastAsia="Times New Roman" w:cs="Arial"/>
          <w:color w:val="000000"/>
          <w:szCs w:val="20"/>
          <w:u w:val="single"/>
          <w:lang w:eastAsia="bg-BG"/>
        </w:rPr>
      </w:pPr>
    </w:p>
    <w:p w14:paraId="2A6D8E45" w14:textId="3E26DF9C"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Биотрансформация/елиминиране</w:t>
      </w:r>
    </w:p>
    <w:p w14:paraId="47F7AD6E"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Терминалният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_ метаболити, като в урината се екскретират 10% от лекарството в непроменен вид и метаболитите.</w:t>
      </w:r>
    </w:p>
    <w:p w14:paraId="557326F4" w14:textId="77777777" w:rsidR="0077249F" w:rsidRPr="0077249F" w:rsidRDefault="0077249F" w:rsidP="0077249F">
      <w:pPr>
        <w:rPr>
          <w:rFonts w:eastAsia="Times New Roman" w:cs="Arial"/>
          <w:i/>
          <w:iCs/>
          <w:color w:val="000000"/>
          <w:szCs w:val="20"/>
          <w:lang w:eastAsia="bg-BG"/>
        </w:rPr>
      </w:pPr>
    </w:p>
    <w:p w14:paraId="3B04F66D" w14:textId="3DAA4DAF" w:rsidR="0077249F" w:rsidRPr="0077249F" w:rsidRDefault="0077249F" w:rsidP="0077249F">
      <w:pPr>
        <w:rPr>
          <w:rFonts w:eastAsia="Times New Roman" w:cs="Arial"/>
          <w:i/>
          <w:iCs/>
          <w:color w:val="000000"/>
          <w:szCs w:val="20"/>
          <w:lang w:eastAsia="bg-BG"/>
        </w:rPr>
      </w:pPr>
      <w:r w:rsidRPr="0077249F">
        <w:rPr>
          <w:rFonts w:eastAsia="Times New Roman" w:cs="Arial"/>
          <w:i/>
          <w:iCs/>
          <w:color w:val="000000"/>
          <w:szCs w:val="20"/>
          <w:lang w:eastAsia="bg-BG"/>
        </w:rPr>
        <w:t>Употреба при чернодробно нарушение</w:t>
      </w:r>
    </w:p>
    <w:p w14:paraId="3478015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Клиничните данни от прилагането на амлодипин при пациенти с чернодробно нарушение са много ограничени. Пациентите с чернодробна недостатъчност имат понижен клирънс на амлодипин, водещ до по-дълъг полуживот и повишаване стойностите на </w:t>
      </w:r>
      <w:r w:rsidRPr="0077249F">
        <w:rPr>
          <w:rFonts w:eastAsia="Times New Roman" w:cs="Arial"/>
          <w:color w:val="000000"/>
          <w:szCs w:val="20"/>
          <w:lang w:val="en-US"/>
        </w:rPr>
        <w:t>AUC</w:t>
      </w:r>
      <w:r w:rsidRPr="0077249F">
        <w:rPr>
          <w:rFonts w:eastAsia="Times New Roman" w:cs="Arial"/>
          <w:color w:val="000000"/>
          <w:szCs w:val="20"/>
          <w:lang w:val="ru-RU"/>
        </w:rPr>
        <w:t xml:space="preserve"> </w:t>
      </w:r>
      <w:r w:rsidRPr="0077249F">
        <w:rPr>
          <w:rFonts w:eastAsia="Times New Roman" w:cs="Arial"/>
          <w:color w:val="000000"/>
          <w:szCs w:val="20"/>
          <w:lang w:eastAsia="bg-BG"/>
        </w:rPr>
        <w:t>с приблизително 40-60%.</w:t>
      </w:r>
    </w:p>
    <w:p w14:paraId="0DC6C61E" w14:textId="77777777" w:rsidR="0077249F" w:rsidRPr="0077249F" w:rsidRDefault="0077249F" w:rsidP="0077249F">
      <w:pPr>
        <w:spacing w:line="240" w:lineRule="auto"/>
        <w:rPr>
          <w:rFonts w:eastAsia="Times New Roman" w:cs="Arial"/>
          <w:i/>
          <w:iCs/>
          <w:color w:val="000000"/>
          <w:szCs w:val="20"/>
          <w:lang w:eastAsia="bg-BG"/>
        </w:rPr>
      </w:pPr>
    </w:p>
    <w:p w14:paraId="7AD79E26" w14:textId="486CB774"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Употреба при пациенти в старческа възраст</w:t>
      </w:r>
    </w:p>
    <w:p w14:paraId="3CDB0D98"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клирьнсът на амлодипин е с тенденция към намаляване, която води до увеличаване на </w:t>
      </w:r>
      <w:r w:rsidRPr="0077249F">
        <w:rPr>
          <w:rFonts w:eastAsia="Times New Roman" w:cs="Arial"/>
          <w:color w:val="000000"/>
          <w:szCs w:val="20"/>
          <w:lang w:val="en-US"/>
        </w:rPr>
        <w:t>AUC</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на елиминационния полуживот. Нарастването на </w:t>
      </w:r>
      <w:r w:rsidRPr="0077249F">
        <w:rPr>
          <w:rFonts w:eastAsia="Times New Roman" w:cs="Arial"/>
          <w:color w:val="000000"/>
          <w:szCs w:val="20"/>
          <w:lang w:val="en-US"/>
        </w:rPr>
        <w:t>AUC</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на елиминационния полуживот при </w:t>
      </w:r>
      <w:r w:rsidRPr="0077249F">
        <w:rPr>
          <w:rFonts w:eastAsia="Times New Roman" w:cs="Arial"/>
          <w:color w:val="000000"/>
          <w:szCs w:val="20"/>
          <w:lang w:eastAsia="bg-BG"/>
        </w:rPr>
        <w:lastRenderedPageBreak/>
        <w:t>пациенти със застойна сърдечна недостатъчност е било според очакваното за съответната възрастова група.</w:t>
      </w:r>
    </w:p>
    <w:p w14:paraId="4BC614DD" w14:textId="77777777" w:rsidR="0077249F" w:rsidRPr="0077249F" w:rsidRDefault="0077249F" w:rsidP="0077249F">
      <w:pPr>
        <w:spacing w:line="240" w:lineRule="auto"/>
        <w:rPr>
          <w:rFonts w:eastAsia="Times New Roman" w:cs="Arial"/>
          <w:i/>
          <w:iCs/>
          <w:color w:val="000000"/>
          <w:szCs w:val="20"/>
          <w:lang w:eastAsia="bg-BG"/>
        </w:rPr>
      </w:pPr>
    </w:p>
    <w:p w14:paraId="3AA54860" w14:textId="1DAB32BC"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Педиатрична популация</w:t>
      </w:r>
    </w:p>
    <w:p w14:paraId="71D661A4" w14:textId="46FE7A7A"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 20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77249F">
        <w:rPr>
          <w:rFonts w:eastAsia="Times New Roman" w:cs="Arial"/>
          <w:color w:val="000000"/>
          <w:szCs w:val="20"/>
          <w:lang w:val="ru-RU"/>
        </w:rPr>
        <w:t>(</w:t>
      </w:r>
      <w:r w:rsidRPr="0077249F">
        <w:rPr>
          <w:rFonts w:eastAsia="Times New Roman" w:cs="Arial"/>
          <w:color w:val="000000"/>
          <w:szCs w:val="20"/>
          <w:lang w:val="en-US"/>
        </w:rPr>
        <w:t>CL</w:t>
      </w:r>
      <w:r w:rsidRPr="0077249F">
        <w:rPr>
          <w:rFonts w:eastAsia="Times New Roman" w:cs="Arial"/>
          <w:color w:val="000000"/>
          <w:szCs w:val="20"/>
          <w:lang w:val="ru-RU"/>
        </w:rPr>
        <w:t>/</w:t>
      </w:r>
      <w:r w:rsidRPr="0077249F">
        <w:rPr>
          <w:rFonts w:eastAsia="Times New Roman" w:cs="Arial"/>
          <w:color w:val="000000"/>
          <w:szCs w:val="20"/>
          <w:lang w:val="en-US"/>
        </w:rPr>
        <w:t>F</w:t>
      </w:r>
      <w:r w:rsidRPr="0077249F">
        <w:rPr>
          <w:rFonts w:eastAsia="Times New Roman" w:cs="Arial"/>
          <w:color w:val="000000"/>
          <w:szCs w:val="20"/>
          <w:lang w:val="ru-RU"/>
        </w:rPr>
        <w:t xml:space="preserve">) </w:t>
      </w:r>
      <w:r w:rsidRPr="0077249F">
        <w:rPr>
          <w:rFonts w:eastAsia="Times New Roman" w:cs="Arial"/>
          <w:color w:val="000000"/>
          <w:szCs w:val="20"/>
          <w:lang w:eastAsia="bg-BG"/>
        </w:rPr>
        <w:t>е бил съответно 22,5 и 27,41/час при момчета и 16,4 и 21,3 1/час при момичета. Наблюдавана е голяма вариабилност на експозицията между индивидите. Съобщените данни при деца под 6 години са ограничени.</w:t>
      </w:r>
    </w:p>
    <w:p w14:paraId="497313C2" w14:textId="77777777" w:rsidR="0077249F" w:rsidRPr="0077249F" w:rsidRDefault="0077249F" w:rsidP="0077249F"/>
    <w:p w14:paraId="4F31844C" w14:textId="6D63B3F4" w:rsidR="00875EEC" w:rsidRDefault="002C50EE" w:rsidP="005726E3">
      <w:pPr>
        <w:pStyle w:val="Heading2"/>
      </w:pPr>
      <w:r>
        <w:t>5.3. Предклинични данни за безопасност</w:t>
      </w:r>
    </w:p>
    <w:p w14:paraId="24FB91ED" w14:textId="6219F55B" w:rsidR="0077249F" w:rsidRDefault="0077249F" w:rsidP="0077249F"/>
    <w:p w14:paraId="469DB2D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Във връзка с рамиприл:</w:t>
      </w:r>
    </w:p>
    <w:p w14:paraId="2AE23633"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При перорално приложение, рамиприл не е показал остра токсичност при гризачи и кучета. Проучвания, включващи продължително перорално приложение са проведени при плъхове, кучета и маймуни. И при трите животински вида са наблюдавани признаци за нарушение на електролитния баланс и промени в кръвната картина. 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w:t>
      </w:r>
    </w:p>
    <w:p w14:paraId="43460B6F"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При плъховете, кучетата и маймуните е наблюдавана поносимост на дневни дози от съответно 2,2,5 и 8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телесно тегло без данни за увреждащи ефекти.</w:t>
      </w:r>
    </w:p>
    <w:p w14:paraId="7131710C"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Изпитванията за репродуктивна токсичност, проведени при плъхове, зайци и маймуни, не показват тератогенни свойства.</w:t>
      </w:r>
    </w:p>
    <w:p w14:paraId="10CABD64"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Фертилитетьт не е нарушен нито при мъжките, нито при женските плъхове.</w:t>
      </w:r>
    </w:p>
    <w:p w14:paraId="4CD06BAF"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Прилагането на рамиприл върху женски плъхове по време на феталния период и по време на лактация причинява необратимо бъбречно увреждане (дилатация на бъбречното легенче) при потомството при дневни дози от 50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телесно тегло или по-високи.</w:t>
      </w:r>
    </w:p>
    <w:p w14:paraId="72C007EA"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Разширено изследване за мутагенност, чрез използване на различни системи за изследване, не показва, че рамиприл притежава мутагенни или генотоксични свойства. При много млади плъхове след прилагане на еднократна доза рамиприл се наблюдава необратимо увреждане на бъбреците.</w:t>
      </w:r>
    </w:p>
    <w:p w14:paraId="417E23C2" w14:textId="77777777" w:rsidR="0077249F" w:rsidRPr="0077249F" w:rsidRDefault="0077249F" w:rsidP="0077249F">
      <w:pPr>
        <w:spacing w:line="240" w:lineRule="auto"/>
        <w:rPr>
          <w:rFonts w:eastAsia="Times New Roman" w:cs="Arial"/>
          <w:color w:val="000000"/>
          <w:szCs w:val="20"/>
          <w:u w:val="single"/>
          <w:lang w:eastAsia="bg-BG"/>
        </w:rPr>
      </w:pPr>
    </w:p>
    <w:p w14:paraId="4BFC9910" w14:textId="6B128B7D"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u w:val="single"/>
          <w:lang w:eastAsia="bg-BG"/>
        </w:rPr>
        <w:t>Във връзка с амлодипин:</w:t>
      </w:r>
    </w:p>
    <w:p w14:paraId="5D7B123B" w14:textId="77777777" w:rsidR="0077249F" w:rsidRPr="0077249F" w:rsidRDefault="0077249F" w:rsidP="0077249F">
      <w:pPr>
        <w:spacing w:line="240" w:lineRule="auto"/>
        <w:rPr>
          <w:rFonts w:eastAsia="Times New Roman" w:cs="Arial"/>
          <w:i/>
          <w:iCs/>
          <w:color w:val="000000"/>
          <w:szCs w:val="20"/>
          <w:lang w:eastAsia="bg-BG"/>
        </w:rPr>
      </w:pPr>
    </w:p>
    <w:p w14:paraId="3488DACC" w14:textId="1F2EB24E"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Репродуктивна токсичност</w:t>
      </w:r>
    </w:p>
    <w:p w14:paraId="013E91BD"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При репродуктивни проучвания върху плъхове и мишки с приложение на дози приблизително 50 пъти по-високи от максималните препоръчителни дози при хора, изчислени на база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се наблюдават удължаване и затрудняване на родилния процес и понижена неонатална преживяемост.</w:t>
      </w:r>
    </w:p>
    <w:p w14:paraId="5D0F5CBC" w14:textId="77777777" w:rsidR="0077249F" w:rsidRPr="0077249F" w:rsidRDefault="0077249F" w:rsidP="0077249F">
      <w:pPr>
        <w:spacing w:line="240" w:lineRule="auto"/>
        <w:rPr>
          <w:rFonts w:eastAsia="Times New Roman" w:cs="Arial"/>
          <w:i/>
          <w:iCs/>
          <w:color w:val="000000"/>
          <w:szCs w:val="20"/>
          <w:lang w:eastAsia="bg-BG"/>
        </w:rPr>
      </w:pPr>
    </w:p>
    <w:p w14:paraId="5869BA07" w14:textId="55774E9A"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Увреждане на фертилитета</w:t>
      </w:r>
    </w:p>
    <w:p w14:paraId="35E7333B" w14:textId="77777777"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Не се наблюдава</w:t>
      </w:r>
      <w:r w:rsidRPr="0077249F">
        <w:rPr>
          <w:rFonts w:eastAsia="Times New Roman" w:cs="Arial"/>
          <w:color w:val="000000"/>
          <w:szCs w:val="20"/>
          <w:lang w:eastAsia="bg-BG"/>
        </w:rPr>
        <w:t xml:space="preserve"> ефект върху фертилитета на плъхове, лекувани с амлодипин (животните от мъжки пол са лекувани 64 дни, а от женски пол - 14 дни преди чифтосването) в дневни дози до 10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(8 пъти* по-високи по-високи от максималната препоръчителна за хора доза от 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изчислена на база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m</w:t>
      </w:r>
      <w:r w:rsidRPr="0077249F">
        <w:rPr>
          <w:rFonts w:eastAsia="Times New Roman" w:cs="Arial"/>
          <w:color w:val="000000"/>
          <w:szCs w:val="20"/>
          <w:vertAlign w:val="superscript"/>
          <w:lang w:val="ru-RU"/>
        </w:rPr>
        <w:t>2</w:t>
      </w:r>
      <w:r w:rsidRPr="0077249F">
        <w:rPr>
          <w:rFonts w:eastAsia="Times New Roman" w:cs="Arial"/>
          <w:color w:val="000000"/>
          <w:szCs w:val="20"/>
          <w:lang w:val="ru-RU"/>
        </w:rPr>
        <w:t>).</w:t>
      </w:r>
    </w:p>
    <w:p w14:paraId="112DAF51" w14:textId="77777777" w:rsidR="0077249F" w:rsidRPr="0077249F" w:rsidRDefault="0077249F" w:rsidP="0077249F">
      <w:pPr>
        <w:spacing w:line="240" w:lineRule="auto"/>
        <w:rPr>
          <w:rFonts w:eastAsia="Times New Roman" w:cs="Arial"/>
          <w:color w:val="000000"/>
          <w:szCs w:val="20"/>
          <w:lang w:eastAsia="bg-BG"/>
        </w:rPr>
      </w:pPr>
    </w:p>
    <w:p w14:paraId="01A5302F" w14:textId="1B2C650F"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lastRenderedPageBreak/>
        <w:t xml:space="preserve">В друго проучване при плъхове, при което мъжки плъхове са лекувани с амлодипин безилат в продължение на 30 дни, с дози сравними с дозите, прилагани при хора, изчислени на база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val="ru-RU"/>
        </w:rPr>
        <w:t xml:space="preserve">, </w:t>
      </w:r>
      <w:r w:rsidRPr="0077249F">
        <w:rPr>
          <w:rFonts w:eastAsia="Times New Roman" w:cs="Arial"/>
          <w:color w:val="000000"/>
          <w:szCs w:val="20"/>
          <w:lang w:eastAsia="bg-BG"/>
        </w:rPr>
        <w:t>се установяват понижени стойности на фоликулостимулиращ хормон и тестостерон в плазмата, както и понижаване плътността на спермата и броя на зрелите сперматиди и Сертолиевите клетки,</w:t>
      </w:r>
    </w:p>
    <w:p w14:paraId="6D521A56" w14:textId="77777777" w:rsidR="0077249F" w:rsidRPr="0077249F" w:rsidRDefault="0077249F" w:rsidP="0077249F">
      <w:pPr>
        <w:spacing w:line="240" w:lineRule="auto"/>
        <w:rPr>
          <w:rFonts w:eastAsia="Times New Roman" w:cs="Arial"/>
          <w:i/>
          <w:iCs/>
          <w:color w:val="000000"/>
          <w:szCs w:val="20"/>
          <w:lang w:eastAsia="bg-BG"/>
        </w:rPr>
      </w:pPr>
    </w:p>
    <w:p w14:paraId="39363512" w14:textId="20AB791D" w:rsidR="0077249F" w:rsidRPr="0077249F" w:rsidRDefault="0077249F" w:rsidP="0077249F">
      <w:pPr>
        <w:spacing w:line="240" w:lineRule="auto"/>
        <w:rPr>
          <w:rFonts w:eastAsia="Times New Roman" w:cs="Arial"/>
          <w:sz w:val="28"/>
          <w:szCs w:val="24"/>
        </w:rPr>
      </w:pPr>
      <w:r w:rsidRPr="0077249F">
        <w:rPr>
          <w:rFonts w:eastAsia="Times New Roman" w:cs="Arial"/>
          <w:i/>
          <w:iCs/>
          <w:color w:val="000000"/>
          <w:szCs w:val="20"/>
          <w:lang w:eastAsia="bg-BG"/>
        </w:rPr>
        <w:t>Карциногенеза, мутагенеза</w:t>
      </w:r>
    </w:p>
    <w:p w14:paraId="6F9EBDA4"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Няма данни за карциногенност при плъхове и мишки, лекувани две години с амлодипин в диетата в концентрации, изчислени да осигурят дневни дозови нива от 0,5,</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1,25 и 2,5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kg</w:t>
      </w:r>
      <w:r w:rsidRPr="0077249F">
        <w:rPr>
          <w:rFonts w:eastAsia="Times New Roman" w:cs="Arial"/>
          <w:color w:val="000000"/>
          <w:szCs w:val="2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77249F">
        <w:rPr>
          <w:rFonts w:eastAsia="Times New Roman" w:cs="Arial"/>
          <w:color w:val="000000"/>
          <w:szCs w:val="20"/>
          <w:lang w:val="en-US"/>
        </w:rPr>
        <w:t>mg</w:t>
      </w:r>
      <w:r w:rsidRPr="0077249F">
        <w:rPr>
          <w:rFonts w:eastAsia="Times New Roman" w:cs="Arial"/>
          <w:color w:val="000000"/>
          <w:szCs w:val="20"/>
          <w:lang w:val="ru-RU"/>
        </w:rPr>
        <w:t xml:space="preserve">, </w:t>
      </w:r>
      <w:r w:rsidRPr="0077249F">
        <w:rPr>
          <w:rFonts w:eastAsia="Times New Roman" w:cs="Arial"/>
          <w:color w:val="000000"/>
          <w:szCs w:val="20"/>
          <w:lang w:eastAsia="bg-BG"/>
        </w:rPr>
        <w:t xml:space="preserve">изчислена за </w:t>
      </w:r>
      <w:r w:rsidRPr="0077249F">
        <w:rPr>
          <w:rFonts w:eastAsia="Times New Roman" w:cs="Arial"/>
          <w:color w:val="000000"/>
          <w:szCs w:val="20"/>
          <w:lang w:val="en-US"/>
        </w:rPr>
        <w:t>mg</w:t>
      </w:r>
      <w:r w:rsidRPr="0077249F">
        <w:rPr>
          <w:rFonts w:eastAsia="Times New Roman" w:cs="Arial"/>
          <w:color w:val="000000"/>
          <w:szCs w:val="20"/>
          <w:lang w:val="ru-RU"/>
        </w:rPr>
        <w:t>/</w:t>
      </w:r>
      <w:r w:rsidRPr="0077249F">
        <w:rPr>
          <w:rFonts w:eastAsia="Times New Roman" w:cs="Arial"/>
          <w:color w:val="000000"/>
          <w:szCs w:val="20"/>
          <w:lang w:val="en-US"/>
        </w:rPr>
        <w:t>m</w:t>
      </w:r>
      <w:r w:rsidRPr="0077249F">
        <w:rPr>
          <w:rFonts w:eastAsia="Times New Roman" w:cs="Arial"/>
          <w:color w:val="000000"/>
          <w:szCs w:val="20"/>
          <w:vertAlign w:val="superscript"/>
          <w:lang w:val="ru-RU"/>
        </w:rPr>
        <w:t>2</w:t>
      </w:r>
      <w:r w:rsidRPr="0077249F">
        <w:rPr>
          <w:rFonts w:eastAsia="Times New Roman" w:cs="Arial"/>
          <w:color w:val="000000"/>
          <w:szCs w:val="20"/>
          <w:lang w:val="ru-RU"/>
        </w:rPr>
        <w:t xml:space="preserve">) </w:t>
      </w:r>
      <w:r w:rsidRPr="0077249F">
        <w:rPr>
          <w:rFonts w:eastAsia="Times New Roman" w:cs="Arial"/>
          <w:color w:val="000000"/>
          <w:szCs w:val="20"/>
          <w:lang w:eastAsia="bg-BG"/>
        </w:rPr>
        <w:t>е била близка до максимално допустимата доза за мишки, но не и за плъхове.</w:t>
      </w:r>
    </w:p>
    <w:p w14:paraId="37DE3A89" w14:textId="77777777"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Проучвания за мутагенност не показват лекарствено обусловени ефекти нито на генно, нито на хромозомно ниво.</w:t>
      </w:r>
    </w:p>
    <w:p w14:paraId="1F2B5E47" w14:textId="77777777" w:rsidR="0077249F" w:rsidRPr="0077249F" w:rsidRDefault="0077249F" w:rsidP="0077249F">
      <w:pPr>
        <w:spacing w:line="240" w:lineRule="auto"/>
        <w:rPr>
          <w:rFonts w:eastAsia="Times New Roman" w:cs="Arial"/>
          <w:color w:val="000000"/>
          <w:szCs w:val="20"/>
          <w:lang w:eastAsia="bg-BG"/>
        </w:rPr>
      </w:pPr>
    </w:p>
    <w:p w14:paraId="63785A48" w14:textId="01C9360E" w:rsidR="0077249F" w:rsidRPr="0077249F" w:rsidRDefault="0077249F" w:rsidP="0077249F">
      <w:pPr>
        <w:spacing w:line="240" w:lineRule="auto"/>
        <w:rPr>
          <w:rFonts w:eastAsia="Times New Roman" w:cs="Arial"/>
          <w:sz w:val="28"/>
          <w:szCs w:val="24"/>
        </w:rPr>
      </w:pPr>
      <w:r w:rsidRPr="0077249F">
        <w:rPr>
          <w:rFonts w:eastAsia="Times New Roman" w:cs="Arial"/>
          <w:color w:val="000000"/>
          <w:szCs w:val="20"/>
          <w:lang w:eastAsia="bg-BG"/>
        </w:rPr>
        <w:t xml:space="preserve">* изчислена за пациенти с тегло 50 </w:t>
      </w:r>
      <w:r w:rsidRPr="0077249F">
        <w:rPr>
          <w:rFonts w:eastAsia="Times New Roman" w:cs="Arial"/>
          <w:color w:val="000000"/>
          <w:szCs w:val="20"/>
          <w:lang w:val="en-US"/>
        </w:rPr>
        <w:t>kg</w:t>
      </w:r>
    </w:p>
    <w:p w14:paraId="18E6901C" w14:textId="77777777" w:rsidR="0077249F" w:rsidRPr="0077249F" w:rsidRDefault="0077249F" w:rsidP="0077249F"/>
    <w:p w14:paraId="1BA6531D" w14:textId="2BB0ADE9" w:rsidR="00B6672E" w:rsidRDefault="002C50EE" w:rsidP="00936AD0">
      <w:pPr>
        <w:pStyle w:val="Heading1"/>
      </w:pPr>
      <w:r>
        <w:t>7. ПРИТЕЖАТЕЛ НА РАЗРЕШЕНИЕТО ЗА УПОТРЕБА</w:t>
      </w:r>
    </w:p>
    <w:p w14:paraId="340C9D43" w14:textId="62F9D01B" w:rsidR="0077249F" w:rsidRDefault="0077249F" w:rsidP="0077249F"/>
    <w:p w14:paraId="2571BCBD" w14:textId="77777777" w:rsidR="0077249F" w:rsidRPr="0077249F" w:rsidRDefault="0077249F" w:rsidP="0077249F">
      <w:pPr>
        <w:rPr>
          <w:sz w:val="24"/>
          <w:szCs w:val="24"/>
          <w:lang w:val="en-US"/>
        </w:rPr>
      </w:pPr>
      <w:r w:rsidRPr="0077249F">
        <w:rPr>
          <w:lang w:val="en-US"/>
        </w:rPr>
        <w:t xml:space="preserve">STADA </w:t>
      </w:r>
      <w:proofErr w:type="spellStart"/>
      <w:r w:rsidRPr="0077249F">
        <w:rPr>
          <w:lang w:val="en-US"/>
        </w:rPr>
        <w:t>Arzneimittel</w:t>
      </w:r>
      <w:proofErr w:type="spellEnd"/>
      <w:r w:rsidRPr="0077249F">
        <w:rPr>
          <w:lang w:val="en-US"/>
        </w:rPr>
        <w:t xml:space="preserve"> AG</w:t>
      </w:r>
    </w:p>
    <w:p w14:paraId="1762556F" w14:textId="77777777" w:rsidR="0077249F" w:rsidRPr="0077249F" w:rsidRDefault="0077249F" w:rsidP="0077249F">
      <w:pPr>
        <w:rPr>
          <w:sz w:val="24"/>
          <w:szCs w:val="24"/>
          <w:lang w:val="en-US"/>
        </w:rPr>
      </w:pPr>
      <w:proofErr w:type="spellStart"/>
      <w:r w:rsidRPr="0077249F">
        <w:rPr>
          <w:lang w:val="en-US"/>
        </w:rPr>
        <w:t>Stadastrasse</w:t>
      </w:r>
      <w:proofErr w:type="spellEnd"/>
      <w:r w:rsidRPr="0077249F">
        <w:rPr>
          <w:lang w:val="en-US"/>
        </w:rPr>
        <w:t xml:space="preserve"> </w:t>
      </w:r>
      <w:r w:rsidRPr="0077249F">
        <w:rPr>
          <w:lang w:eastAsia="bg-BG"/>
        </w:rPr>
        <w:t>2-18</w:t>
      </w:r>
    </w:p>
    <w:p w14:paraId="327454B3" w14:textId="77777777" w:rsidR="0077249F" w:rsidRPr="0077249F" w:rsidRDefault="0077249F" w:rsidP="0077249F">
      <w:pPr>
        <w:rPr>
          <w:sz w:val="24"/>
          <w:szCs w:val="24"/>
          <w:lang w:val="en-US"/>
        </w:rPr>
      </w:pPr>
      <w:r w:rsidRPr="0077249F">
        <w:rPr>
          <w:lang w:eastAsia="bg-BG"/>
        </w:rPr>
        <w:t xml:space="preserve">61118 </w:t>
      </w:r>
      <w:r w:rsidRPr="0077249F">
        <w:rPr>
          <w:lang w:val="en-US"/>
        </w:rPr>
        <w:t xml:space="preserve">Bad </w:t>
      </w:r>
      <w:proofErr w:type="spellStart"/>
      <w:r w:rsidRPr="0077249F">
        <w:rPr>
          <w:lang w:val="en-US"/>
        </w:rPr>
        <w:t>Vilbel</w:t>
      </w:r>
      <w:proofErr w:type="spellEnd"/>
    </w:p>
    <w:p w14:paraId="24B18190" w14:textId="33E2148B" w:rsidR="0077249F" w:rsidRPr="0077249F" w:rsidRDefault="0077249F" w:rsidP="0077249F">
      <w:r w:rsidRPr="0077249F">
        <w:rPr>
          <w:lang w:eastAsia="bg-BG"/>
        </w:rPr>
        <w:t>Германия</w:t>
      </w:r>
    </w:p>
    <w:p w14:paraId="508F3A54" w14:textId="033AF736" w:rsidR="00B6672E" w:rsidRDefault="00936AD0" w:rsidP="00936AD0">
      <w:pPr>
        <w:pStyle w:val="Heading1"/>
      </w:pPr>
      <w:r>
        <w:t>8.</w:t>
      </w:r>
      <w:r w:rsidR="002C50EE">
        <w:t>НОМЕР НА РАЗРЕШЕНИЕТО ЗА УПОТРЕБА</w:t>
      </w:r>
    </w:p>
    <w:p w14:paraId="082A7683" w14:textId="6011334B" w:rsidR="0077249F" w:rsidRDefault="0077249F" w:rsidP="0077249F"/>
    <w:p w14:paraId="0EF2F913" w14:textId="1A878D22" w:rsidR="0077249F" w:rsidRPr="0077249F" w:rsidRDefault="0077249F" w:rsidP="0077249F">
      <w:pPr>
        <w:rPr>
          <w:sz w:val="24"/>
          <w:szCs w:val="24"/>
        </w:rPr>
      </w:pPr>
      <w:r w:rsidRPr="0077249F">
        <w:rPr>
          <w:lang w:eastAsia="bg-BG"/>
        </w:rPr>
        <w:t xml:space="preserve">Рамира 5 </w:t>
      </w:r>
      <w:r w:rsidRPr="0077249F">
        <w:rPr>
          <w:lang w:val="en-US"/>
        </w:rPr>
        <w:t>mg</w:t>
      </w:r>
      <w:r w:rsidRPr="0077249F">
        <w:t xml:space="preserve">/5 </w:t>
      </w:r>
      <w:r>
        <w:rPr>
          <w:lang w:val="en-US"/>
        </w:rPr>
        <w:t>m</w:t>
      </w:r>
      <w:r w:rsidRPr="0077249F">
        <w:rPr>
          <w:lang w:val="en-US"/>
        </w:rPr>
        <w:t>g</w:t>
      </w:r>
      <w:r w:rsidRPr="0077249F">
        <w:t xml:space="preserve"> - </w:t>
      </w:r>
      <w:r w:rsidRPr="0077249F">
        <w:rPr>
          <w:lang w:eastAsia="bg-BG"/>
        </w:rPr>
        <w:t xml:space="preserve">Рег.№: </w:t>
      </w:r>
      <w:r w:rsidRPr="0077249F">
        <w:t>20180197</w:t>
      </w:r>
    </w:p>
    <w:p w14:paraId="1A4A0AF9" w14:textId="77777777" w:rsidR="0077249F" w:rsidRPr="0077249F" w:rsidRDefault="0077249F" w:rsidP="0077249F">
      <w:pPr>
        <w:rPr>
          <w:sz w:val="24"/>
          <w:szCs w:val="24"/>
        </w:rPr>
      </w:pPr>
      <w:r w:rsidRPr="0077249F">
        <w:rPr>
          <w:lang w:eastAsia="bg-BG"/>
        </w:rPr>
        <w:t xml:space="preserve">Рамира 10 </w:t>
      </w:r>
      <w:r w:rsidRPr="0077249F">
        <w:rPr>
          <w:lang w:val="en-US"/>
        </w:rPr>
        <w:t>mg</w:t>
      </w:r>
      <w:r w:rsidRPr="0077249F">
        <w:t xml:space="preserve">/5 </w:t>
      </w:r>
      <w:r w:rsidRPr="0077249F">
        <w:rPr>
          <w:lang w:val="en-US"/>
        </w:rPr>
        <w:t>mg</w:t>
      </w:r>
      <w:r w:rsidRPr="0077249F">
        <w:t xml:space="preserve"> - </w:t>
      </w:r>
      <w:r w:rsidRPr="0077249F">
        <w:rPr>
          <w:lang w:eastAsia="bg-BG"/>
        </w:rPr>
        <w:t xml:space="preserve">Рег.№: </w:t>
      </w:r>
      <w:r w:rsidRPr="0077249F">
        <w:t>20180198</w:t>
      </w:r>
    </w:p>
    <w:p w14:paraId="0EE99B75" w14:textId="2593A75C" w:rsidR="0077249F" w:rsidRPr="0077249F" w:rsidRDefault="0077249F" w:rsidP="0077249F">
      <w:pPr>
        <w:rPr>
          <w:lang w:val="ru-RU"/>
        </w:rPr>
      </w:pPr>
      <w:r w:rsidRPr="0077249F">
        <w:rPr>
          <w:lang w:eastAsia="bg-BG"/>
        </w:rPr>
        <w:t xml:space="preserve">Рамира 10 </w:t>
      </w:r>
      <w:r w:rsidRPr="0077249F">
        <w:rPr>
          <w:lang w:val="en-US"/>
        </w:rPr>
        <w:t>mg</w:t>
      </w:r>
      <w:r w:rsidRPr="0077249F">
        <w:rPr>
          <w:lang w:val="ru-RU"/>
        </w:rPr>
        <w:t xml:space="preserve">/10 </w:t>
      </w:r>
      <w:r w:rsidRPr="0077249F">
        <w:rPr>
          <w:lang w:val="en-US"/>
        </w:rPr>
        <w:t>mg</w:t>
      </w:r>
      <w:r w:rsidRPr="0077249F">
        <w:rPr>
          <w:lang w:val="ru-RU"/>
        </w:rPr>
        <w:t xml:space="preserve"> - </w:t>
      </w:r>
      <w:r w:rsidRPr="0077249F">
        <w:rPr>
          <w:lang w:eastAsia="bg-BG"/>
        </w:rPr>
        <w:t xml:space="preserve">Рег.№: </w:t>
      </w:r>
      <w:r w:rsidRPr="0077249F">
        <w:rPr>
          <w:lang w:val="ru-RU"/>
        </w:rPr>
        <w:t>20180199</w:t>
      </w:r>
    </w:p>
    <w:p w14:paraId="3BC5EC53" w14:textId="2C88310A" w:rsidR="00875EEC" w:rsidRDefault="002C50EE" w:rsidP="005726E3">
      <w:pPr>
        <w:pStyle w:val="Heading1"/>
      </w:pPr>
      <w:r>
        <w:t>9. ДАТА НА ПЪРВО РАЗРЕШАВАНЕ/ПОДНОВЯВАНЕ НА РАЗРЕШЕНИЕТО ЗА УПОТРЕБА</w:t>
      </w:r>
    </w:p>
    <w:p w14:paraId="7FCE2472" w14:textId="2259251F" w:rsidR="0077249F" w:rsidRDefault="0077249F" w:rsidP="0077249F"/>
    <w:p w14:paraId="50F1EBE7" w14:textId="746BB9F1" w:rsidR="0077249F" w:rsidRPr="0077249F" w:rsidRDefault="0077249F" w:rsidP="0077249F">
      <w:r>
        <w:t>25.07.2018</w:t>
      </w:r>
    </w:p>
    <w:p w14:paraId="43FB38A2" w14:textId="63C93694" w:rsidR="007C605B" w:rsidRDefault="002C50EE" w:rsidP="005726E3">
      <w:pPr>
        <w:pStyle w:val="Heading1"/>
      </w:pPr>
      <w:r>
        <w:t>10. ДАТА НА АКТУАЛИЗИРАНЕ НА ТЕКСТА</w:t>
      </w:r>
      <w:bookmarkEnd w:id="0"/>
    </w:p>
    <w:p w14:paraId="393FB87D" w14:textId="2B37D8C0" w:rsidR="0077249F" w:rsidRPr="0077249F" w:rsidRDefault="0077249F" w:rsidP="0077249F">
      <w:r>
        <w:t>07/2022</w:t>
      </w:r>
      <w:bookmarkStart w:id="2" w:name="_GoBack"/>
      <w:bookmarkEnd w:id="2"/>
    </w:p>
    <w:sectPr w:rsidR="0077249F" w:rsidRPr="0077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3D907F7B"/>
    <w:multiLevelType w:val="hybridMultilevel"/>
    <w:tmpl w:val="4F0AC3CC"/>
    <w:lvl w:ilvl="0" w:tplc="5E987F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639DC"/>
    <w:multiLevelType w:val="hybridMultilevel"/>
    <w:tmpl w:val="2440F546"/>
    <w:lvl w:ilvl="0" w:tplc="6734A30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612C6"/>
    <w:multiLevelType w:val="hybridMultilevel"/>
    <w:tmpl w:val="95E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6"/>
  </w:num>
  <w:num w:numId="9">
    <w:abstractNumId w:val="2"/>
  </w:num>
  <w:num w:numId="10">
    <w:abstractNumId w:val="4"/>
  </w:num>
  <w:num w:numId="11">
    <w:abstractNumId w:val="33"/>
  </w:num>
  <w:num w:numId="12">
    <w:abstractNumId w:val="15"/>
  </w:num>
  <w:num w:numId="13">
    <w:abstractNumId w:val="21"/>
  </w:num>
  <w:num w:numId="14">
    <w:abstractNumId w:val="13"/>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0"/>
  </w:num>
  <w:num w:numId="34">
    <w:abstractNumId w:val="36"/>
  </w:num>
  <w:num w:numId="35">
    <w:abstractNumId w:val="7"/>
  </w:num>
  <w:num w:numId="36">
    <w:abstractNumId w:val="10"/>
  </w:num>
  <w:num w:numId="37">
    <w:abstractNumId w:val="1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3441"/>
    <w:rsid w:val="00340A0A"/>
    <w:rsid w:val="003765DC"/>
    <w:rsid w:val="00395555"/>
    <w:rsid w:val="003E3126"/>
    <w:rsid w:val="00426E5F"/>
    <w:rsid w:val="004A448E"/>
    <w:rsid w:val="004D4D6B"/>
    <w:rsid w:val="004F1CE7"/>
    <w:rsid w:val="004F498A"/>
    <w:rsid w:val="00517A5B"/>
    <w:rsid w:val="005726E3"/>
    <w:rsid w:val="00593A00"/>
    <w:rsid w:val="005A66D9"/>
    <w:rsid w:val="005B45DF"/>
    <w:rsid w:val="00605BCA"/>
    <w:rsid w:val="006158A1"/>
    <w:rsid w:val="00617B1F"/>
    <w:rsid w:val="00672487"/>
    <w:rsid w:val="00672600"/>
    <w:rsid w:val="00681D4A"/>
    <w:rsid w:val="00685882"/>
    <w:rsid w:val="007122AD"/>
    <w:rsid w:val="0075649D"/>
    <w:rsid w:val="0077249F"/>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8321</Words>
  <Characters>47433</Characters>
  <Application>Microsoft Office Word</Application>
  <DocSecurity>0</DocSecurity>
  <Lines>395</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2022-10-30T21:11:00Z</dcterms:created>
  <dcterms:modified xsi:type="dcterms:W3CDTF">2022-10-30T21:11:00Z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