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7F01CA71" w:rsidR="00AA23EC" w:rsidRDefault="00DD466D" w:rsidP="00DD466D">
      <w:pPr>
        <w:pStyle w:val="Heading1"/>
      </w:pPr>
      <w:r>
        <w:t>1.ИМЕ НА ЛЕКАРСТВЕНИЯ ПРОДУКТ</w:t>
      </w:r>
    </w:p>
    <w:p w14:paraId="02C05694" w14:textId="27C61341" w:rsidR="001A3C56" w:rsidRDefault="001A3C56" w:rsidP="001A3C56"/>
    <w:p w14:paraId="11C20CD1" w14:textId="77777777" w:rsidR="001A3C56" w:rsidRPr="001A3C56" w:rsidRDefault="001A3C56" w:rsidP="001A3C56">
      <w:pPr>
        <w:rPr>
          <w:sz w:val="24"/>
          <w:szCs w:val="24"/>
        </w:rPr>
      </w:pPr>
      <w:r w:rsidRPr="001A3C56">
        <w:rPr>
          <w:lang w:eastAsia="bg-BG"/>
        </w:rPr>
        <w:t xml:space="preserve">Ранитидин Акорд 150 </w:t>
      </w:r>
      <w:r w:rsidRPr="001A3C56">
        <w:rPr>
          <w:lang w:val="en-US"/>
        </w:rPr>
        <w:t>mg</w:t>
      </w:r>
      <w:r w:rsidRPr="001A3C56">
        <w:t xml:space="preserve"> </w:t>
      </w:r>
      <w:r w:rsidRPr="001A3C56">
        <w:rPr>
          <w:lang w:eastAsia="bg-BG"/>
        </w:rPr>
        <w:t>филмирани таблетки</w:t>
      </w:r>
    </w:p>
    <w:p w14:paraId="5C7277E1" w14:textId="77777777" w:rsidR="001A3C56" w:rsidRPr="001A3C56" w:rsidRDefault="001A3C56" w:rsidP="001A3C56">
      <w:pPr>
        <w:rPr>
          <w:sz w:val="24"/>
          <w:szCs w:val="24"/>
        </w:rPr>
      </w:pPr>
      <w:r w:rsidRPr="001A3C56">
        <w:rPr>
          <w:lang w:val="en-US"/>
        </w:rPr>
        <w:t>Ranitidine</w:t>
      </w:r>
      <w:r w:rsidRPr="001A3C56">
        <w:t xml:space="preserve"> </w:t>
      </w:r>
      <w:r w:rsidRPr="001A3C56">
        <w:rPr>
          <w:lang w:val="en-US"/>
        </w:rPr>
        <w:t>Accord</w:t>
      </w:r>
      <w:r w:rsidRPr="001A3C56">
        <w:t xml:space="preserve"> </w:t>
      </w:r>
      <w:r w:rsidRPr="001A3C56">
        <w:rPr>
          <w:lang w:eastAsia="bg-BG"/>
        </w:rPr>
        <w:t xml:space="preserve">150 </w:t>
      </w:r>
      <w:r w:rsidRPr="001A3C56">
        <w:rPr>
          <w:lang w:val="en-US"/>
        </w:rPr>
        <w:t>mg</w:t>
      </w:r>
      <w:r w:rsidRPr="001A3C56">
        <w:t xml:space="preserve"> </w:t>
      </w:r>
      <w:r w:rsidRPr="001A3C56">
        <w:rPr>
          <w:lang w:val="en-US"/>
        </w:rPr>
        <w:t>film</w:t>
      </w:r>
      <w:r w:rsidRPr="001A3C56">
        <w:t>-</w:t>
      </w:r>
      <w:r w:rsidRPr="001A3C56">
        <w:rPr>
          <w:lang w:val="en-US"/>
        </w:rPr>
        <w:t>coated</w:t>
      </w:r>
      <w:r w:rsidRPr="001A3C56">
        <w:t xml:space="preserve"> </w:t>
      </w:r>
      <w:r w:rsidRPr="001A3C56">
        <w:rPr>
          <w:lang w:val="en-US"/>
        </w:rPr>
        <w:t>tablets</w:t>
      </w:r>
    </w:p>
    <w:p w14:paraId="6BC2A77C" w14:textId="77777777" w:rsidR="001A3C56" w:rsidRDefault="001A3C56" w:rsidP="001A3C56">
      <w:pPr>
        <w:rPr>
          <w:lang w:eastAsia="bg-BG"/>
        </w:rPr>
      </w:pPr>
    </w:p>
    <w:p w14:paraId="2E6DD74B" w14:textId="79D49770" w:rsidR="001A3C56" w:rsidRPr="001A3C56" w:rsidRDefault="001A3C56" w:rsidP="001A3C56">
      <w:pPr>
        <w:rPr>
          <w:sz w:val="24"/>
          <w:szCs w:val="24"/>
        </w:rPr>
      </w:pPr>
      <w:r w:rsidRPr="001A3C56">
        <w:rPr>
          <w:lang w:eastAsia="bg-BG"/>
        </w:rPr>
        <w:t xml:space="preserve">Ранитидин Акорд </w:t>
      </w:r>
      <w:r w:rsidRPr="001A3C56">
        <w:t xml:space="preserve">300 </w:t>
      </w:r>
      <w:r w:rsidRPr="001A3C56">
        <w:rPr>
          <w:lang w:val="en-US"/>
        </w:rPr>
        <w:t>mg</w:t>
      </w:r>
      <w:r w:rsidRPr="001A3C56">
        <w:t xml:space="preserve"> </w:t>
      </w:r>
      <w:r w:rsidRPr="001A3C56">
        <w:rPr>
          <w:lang w:eastAsia="bg-BG"/>
        </w:rPr>
        <w:t>филмирани таблетки</w:t>
      </w:r>
    </w:p>
    <w:p w14:paraId="46E928F2" w14:textId="77777777" w:rsidR="001A3C56" w:rsidRPr="001A3C56" w:rsidRDefault="001A3C56" w:rsidP="001A3C56">
      <w:pPr>
        <w:rPr>
          <w:sz w:val="24"/>
          <w:szCs w:val="24"/>
        </w:rPr>
      </w:pPr>
      <w:r w:rsidRPr="001A3C56">
        <w:rPr>
          <w:lang w:val="en-US"/>
        </w:rPr>
        <w:t>Ranitidine</w:t>
      </w:r>
      <w:r w:rsidRPr="001A3C56">
        <w:t xml:space="preserve"> </w:t>
      </w:r>
      <w:r w:rsidRPr="001A3C56">
        <w:rPr>
          <w:lang w:val="en-US"/>
        </w:rPr>
        <w:t>Accord</w:t>
      </w:r>
      <w:r w:rsidRPr="001A3C56">
        <w:t xml:space="preserve"> 300 </w:t>
      </w:r>
      <w:r w:rsidRPr="001A3C56">
        <w:rPr>
          <w:lang w:val="en-US"/>
        </w:rPr>
        <w:t>mg</w:t>
      </w:r>
      <w:r w:rsidRPr="001A3C56">
        <w:t xml:space="preserve"> </w:t>
      </w:r>
      <w:r w:rsidRPr="001A3C56">
        <w:rPr>
          <w:lang w:val="en-US"/>
        </w:rPr>
        <w:t>film</w:t>
      </w:r>
      <w:r w:rsidRPr="001A3C56">
        <w:t>-</w:t>
      </w:r>
      <w:r w:rsidRPr="001A3C56">
        <w:rPr>
          <w:lang w:val="en-US"/>
        </w:rPr>
        <w:t>coated</w:t>
      </w:r>
      <w:r w:rsidRPr="001A3C56">
        <w:t xml:space="preserve"> </w:t>
      </w:r>
      <w:r w:rsidRPr="001A3C56">
        <w:rPr>
          <w:lang w:val="en-US"/>
        </w:rPr>
        <w:t>tablets</w:t>
      </w:r>
    </w:p>
    <w:p w14:paraId="74DD73E3" w14:textId="77777777" w:rsidR="001A3C56" w:rsidRPr="001A3C56" w:rsidRDefault="001A3C56" w:rsidP="001A3C56"/>
    <w:p w14:paraId="0A368469" w14:textId="25A02D5F" w:rsidR="00C0049F" w:rsidRDefault="00DD466D" w:rsidP="009F1313">
      <w:pPr>
        <w:pStyle w:val="Heading1"/>
      </w:pPr>
      <w:r>
        <w:t>2. КАЧЕСТВЕН И КОЛИЧЕСТВЕН СЪСТАВ</w:t>
      </w:r>
    </w:p>
    <w:p w14:paraId="0CF94997" w14:textId="5288E28C" w:rsidR="001A3C56" w:rsidRDefault="001A3C56" w:rsidP="001A3C56"/>
    <w:p w14:paraId="2ABAD33F" w14:textId="5A924C32" w:rsidR="001A3C56" w:rsidRPr="001A3C56" w:rsidRDefault="001A3C56" w:rsidP="001A3C56">
      <w:pPr>
        <w:spacing w:line="240" w:lineRule="auto"/>
        <w:rPr>
          <w:rFonts w:eastAsia="Times New Roman" w:cs="Arial"/>
          <w:sz w:val="6"/>
          <w:szCs w:val="24"/>
        </w:rPr>
      </w:pPr>
      <w:r w:rsidRPr="001A3C56">
        <w:rPr>
          <w:rFonts w:eastAsia="Times New Roman" w:cs="Arial"/>
          <w:color w:val="000000"/>
          <w:szCs w:val="62"/>
          <w:lang w:val="ru-RU" w:eastAsia="bg-BG"/>
        </w:rPr>
        <w:t>Р</w:t>
      </w:r>
      <w:r w:rsidRPr="001A3C56">
        <w:rPr>
          <w:rFonts w:eastAsia="Times New Roman" w:cs="Arial"/>
          <w:color w:val="000000"/>
          <w:szCs w:val="62"/>
          <w:lang w:eastAsia="bg-BG"/>
        </w:rPr>
        <w:t xml:space="preserve">анитидин Акорд 150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филмирани таблетки</w:t>
      </w:r>
    </w:p>
    <w:p w14:paraId="5C46D16E" w14:textId="77777777" w:rsidR="001A3C56" w:rsidRPr="001A3C56" w:rsidRDefault="001A3C56" w:rsidP="001A3C56">
      <w:pPr>
        <w:spacing w:line="240" w:lineRule="auto"/>
        <w:rPr>
          <w:rFonts w:eastAsia="Times New Roman" w:cs="Arial"/>
          <w:sz w:val="6"/>
          <w:szCs w:val="24"/>
        </w:rPr>
      </w:pPr>
      <w:r w:rsidRPr="001A3C56">
        <w:rPr>
          <w:rFonts w:eastAsia="Times New Roman" w:cs="Arial"/>
          <w:color w:val="000000"/>
          <w:szCs w:val="62"/>
          <w:lang w:eastAsia="bg-BG"/>
        </w:rPr>
        <w:t xml:space="preserve">Една таблетка съдържа 167,5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 xml:space="preserve">ранитидинов хидрохлорид еквивалентен на 150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рантидин.</w:t>
      </w:r>
    </w:p>
    <w:p w14:paraId="4DA8278A" w14:textId="77777777" w:rsidR="001A3C56" w:rsidRPr="001A3C56" w:rsidRDefault="001A3C56" w:rsidP="001A3C56">
      <w:pPr>
        <w:spacing w:line="240" w:lineRule="auto"/>
        <w:rPr>
          <w:rFonts w:eastAsia="Times New Roman" w:cs="Arial"/>
          <w:color w:val="000000"/>
          <w:szCs w:val="62"/>
          <w:lang w:eastAsia="bg-BG"/>
        </w:rPr>
      </w:pPr>
    </w:p>
    <w:p w14:paraId="23DD55FC" w14:textId="64C0A5DE" w:rsidR="001A3C56" w:rsidRPr="001A3C56" w:rsidRDefault="001A3C56" w:rsidP="001A3C56">
      <w:pPr>
        <w:spacing w:line="240" w:lineRule="auto"/>
        <w:rPr>
          <w:rFonts w:eastAsia="Times New Roman" w:cs="Arial"/>
          <w:sz w:val="6"/>
          <w:szCs w:val="24"/>
        </w:rPr>
      </w:pPr>
      <w:r w:rsidRPr="001A3C56">
        <w:rPr>
          <w:rFonts w:eastAsia="Times New Roman" w:cs="Arial"/>
          <w:color w:val="000000"/>
          <w:szCs w:val="62"/>
          <w:lang w:eastAsia="bg-BG"/>
        </w:rPr>
        <w:t xml:space="preserve">Помощни вещества с известно действие: всяка филмирана таблетка съдържа 1,520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рициново масло.</w:t>
      </w:r>
    </w:p>
    <w:p w14:paraId="67CDFF1B" w14:textId="77777777" w:rsidR="001A3C56" w:rsidRPr="001A3C56" w:rsidRDefault="001A3C56" w:rsidP="001A3C56">
      <w:pPr>
        <w:spacing w:line="240" w:lineRule="auto"/>
        <w:rPr>
          <w:rFonts w:eastAsia="Times New Roman" w:cs="Arial"/>
          <w:color w:val="000000"/>
          <w:szCs w:val="62"/>
          <w:lang w:eastAsia="bg-BG"/>
        </w:rPr>
      </w:pPr>
    </w:p>
    <w:p w14:paraId="7D386309" w14:textId="0988FFE7" w:rsidR="001A3C56" w:rsidRPr="001A3C56" w:rsidRDefault="001A3C56" w:rsidP="001A3C56">
      <w:pPr>
        <w:spacing w:line="240" w:lineRule="auto"/>
        <w:rPr>
          <w:rFonts w:eastAsia="Times New Roman" w:cs="Arial"/>
          <w:sz w:val="6"/>
          <w:szCs w:val="24"/>
        </w:rPr>
      </w:pPr>
      <w:r w:rsidRPr="001A3C56">
        <w:rPr>
          <w:rFonts w:eastAsia="Times New Roman" w:cs="Arial"/>
          <w:color w:val="000000"/>
          <w:szCs w:val="62"/>
          <w:lang w:eastAsia="bg-BG"/>
        </w:rPr>
        <w:t xml:space="preserve">Ранитидин Акорд 300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филмирани таблетки,</w:t>
      </w:r>
    </w:p>
    <w:p w14:paraId="773C3CD6" w14:textId="77777777" w:rsidR="001A3C56" w:rsidRPr="001A3C56" w:rsidRDefault="001A3C56" w:rsidP="001A3C56">
      <w:pPr>
        <w:spacing w:line="240" w:lineRule="auto"/>
        <w:rPr>
          <w:rFonts w:eastAsia="Times New Roman" w:cs="Arial"/>
          <w:sz w:val="6"/>
          <w:szCs w:val="24"/>
        </w:rPr>
      </w:pPr>
      <w:r w:rsidRPr="001A3C56">
        <w:rPr>
          <w:rFonts w:eastAsia="Times New Roman" w:cs="Arial"/>
          <w:color w:val="000000"/>
          <w:szCs w:val="62"/>
          <w:lang w:eastAsia="bg-BG"/>
        </w:rPr>
        <w:t xml:space="preserve">Всяка таблетка съдържа 335,0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 xml:space="preserve">ранитидинов хидрохлорид еквивалентен на 300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рантидин.</w:t>
      </w:r>
    </w:p>
    <w:p w14:paraId="57238A99" w14:textId="77777777" w:rsidR="001A3C56" w:rsidRPr="001A3C56" w:rsidRDefault="001A3C56" w:rsidP="001A3C56">
      <w:pPr>
        <w:spacing w:line="240" w:lineRule="auto"/>
        <w:rPr>
          <w:rFonts w:eastAsia="Times New Roman" w:cs="Arial"/>
          <w:color w:val="000000"/>
          <w:szCs w:val="62"/>
          <w:lang w:eastAsia="bg-BG"/>
        </w:rPr>
      </w:pPr>
    </w:p>
    <w:p w14:paraId="5CF6E596" w14:textId="06D29179" w:rsidR="001A3C56" w:rsidRPr="001A3C56" w:rsidRDefault="001A3C56" w:rsidP="001A3C56">
      <w:pPr>
        <w:spacing w:line="240" w:lineRule="auto"/>
        <w:rPr>
          <w:rFonts w:eastAsia="Times New Roman" w:cs="Arial"/>
          <w:sz w:val="6"/>
          <w:szCs w:val="24"/>
        </w:rPr>
      </w:pPr>
      <w:r w:rsidRPr="001A3C56">
        <w:rPr>
          <w:rFonts w:eastAsia="Times New Roman" w:cs="Arial"/>
          <w:color w:val="000000"/>
          <w:szCs w:val="62"/>
          <w:lang w:eastAsia="bg-BG"/>
        </w:rPr>
        <w:t xml:space="preserve">Помощни вещества с известно действие: всяка филмирана таблетка съдържа 3,040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рициново масло.</w:t>
      </w:r>
    </w:p>
    <w:p w14:paraId="6867F3A4" w14:textId="77777777" w:rsidR="001A3C56" w:rsidRPr="001A3C56" w:rsidRDefault="001A3C56" w:rsidP="001A3C56"/>
    <w:p w14:paraId="614984C4" w14:textId="23BF1F25" w:rsidR="008A6AF2" w:rsidRDefault="00DD466D" w:rsidP="002C50EE">
      <w:pPr>
        <w:pStyle w:val="Heading1"/>
      </w:pPr>
      <w:r>
        <w:t>3. ЛЕКАРСТВЕНА ФОРМА</w:t>
      </w:r>
    </w:p>
    <w:p w14:paraId="761A8151" w14:textId="71DFE713" w:rsidR="001A3C56" w:rsidRDefault="001A3C56" w:rsidP="001A3C56"/>
    <w:p w14:paraId="02B18079" w14:textId="77777777" w:rsidR="001A3C56" w:rsidRPr="001A3C56" w:rsidRDefault="001A3C56" w:rsidP="001A3C56">
      <w:pPr>
        <w:rPr>
          <w:sz w:val="24"/>
          <w:szCs w:val="24"/>
        </w:rPr>
      </w:pPr>
      <w:r w:rsidRPr="001A3C56">
        <w:rPr>
          <w:lang w:eastAsia="bg-BG"/>
        </w:rPr>
        <w:t>Филмирана таблетка.</w:t>
      </w:r>
    </w:p>
    <w:p w14:paraId="6E9A5F05" w14:textId="77777777" w:rsidR="001A3C56" w:rsidRPr="001A3C56" w:rsidRDefault="001A3C56" w:rsidP="001A3C56">
      <w:pPr>
        <w:rPr>
          <w:sz w:val="24"/>
          <w:szCs w:val="24"/>
        </w:rPr>
      </w:pPr>
      <w:r w:rsidRPr="001A3C56">
        <w:rPr>
          <w:lang w:eastAsia="bg-BG"/>
        </w:rPr>
        <w:t xml:space="preserve">Ранитидин Акорд 150 </w:t>
      </w:r>
      <w:r w:rsidRPr="001A3C56">
        <w:rPr>
          <w:lang w:val="en-US"/>
        </w:rPr>
        <w:t>mg</w:t>
      </w:r>
      <w:r w:rsidRPr="001A3C56">
        <w:rPr>
          <w:lang w:val="ru-RU"/>
        </w:rPr>
        <w:t xml:space="preserve"> </w:t>
      </w:r>
      <w:r w:rsidRPr="001A3C56">
        <w:rPr>
          <w:lang w:eastAsia="bg-BG"/>
        </w:rPr>
        <w:t>филмирани таблетки.</w:t>
      </w:r>
    </w:p>
    <w:p w14:paraId="333C4472" w14:textId="77777777" w:rsidR="001A3C56" w:rsidRPr="001A3C56" w:rsidRDefault="001A3C56" w:rsidP="001A3C56">
      <w:pPr>
        <w:rPr>
          <w:sz w:val="24"/>
          <w:szCs w:val="24"/>
        </w:rPr>
      </w:pPr>
      <w:r w:rsidRPr="001A3C56">
        <w:rPr>
          <w:lang w:eastAsia="bg-BG"/>
        </w:rPr>
        <w:t xml:space="preserve">Кремаво жълти, кръгли, двойноизпъкнали, филмирани таблетки с приблизително 10 </w:t>
      </w:r>
      <w:r w:rsidRPr="001A3C56">
        <w:rPr>
          <w:lang w:val="en-US"/>
        </w:rPr>
        <w:t>mm</w:t>
      </w:r>
      <w:r w:rsidRPr="001A3C56">
        <w:rPr>
          <w:lang w:val="ru-RU"/>
        </w:rPr>
        <w:t xml:space="preserve"> </w:t>
      </w:r>
      <w:r w:rsidRPr="001A3C56">
        <w:rPr>
          <w:lang w:eastAsia="bg-BG"/>
        </w:rPr>
        <w:t xml:space="preserve">диаметър с надпис </w:t>
      </w:r>
      <w:r w:rsidRPr="001A3C56">
        <w:rPr>
          <w:lang w:val="ru-RU"/>
        </w:rPr>
        <w:t>"</w:t>
      </w:r>
      <w:r w:rsidRPr="001A3C56">
        <w:rPr>
          <w:lang w:val="en-US"/>
        </w:rPr>
        <w:t>IL</w:t>
      </w:r>
      <w:r w:rsidRPr="001A3C56">
        <w:rPr>
          <w:lang w:val="ru-RU"/>
        </w:rPr>
        <w:t xml:space="preserve">" </w:t>
      </w:r>
      <w:r w:rsidRPr="001A3C56">
        <w:rPr>
          <w:lang w:eastAsia="bg-BG"/>
        </w:rPr>
        <w:t>от едната страна и едноцветни от другата,</w:t>
      </w:r>
    </w:p>
    <w:p w14:paraId="2A1A9D1C" w14:textId="77777777" w:rsidR="001A3C56" w:rsidRPr="001A3C56" w:rsidRDefault="001A3C56" w:rsidP="001A3C56">
      <w:pPr>
        <w:rPr>
          <w:sz w:val="24"/>
          <w:szCs w:val="24"/>
        </w:rPr>
      </w:pPr>
    </w:p>
    <w:p w14:paraId="5A0A10E3" w14:textId="77777777" w:rsidR="001A3C56" w:rsidRPr="001A3C56" w:rsidRDefault="001A3C56" w:rsidP="001A3C56">
      <w:pPr>
        <w:rPr>
          <w:sz w:val="24"/>
          <w:szCs w:val="24"/>
        </w:rPr>
      </w:pPr>
      <w:r w:rsidRPr="001A3C56">
        <w:rPr>
          <w:lang w:eastAsia="bg-BG"/>
        </w:rPr>
        <w:t xml:space="preserve">Ранитидин Акорд 300 </w:t>
      </w:r>
      <w:r w:rsidRPr="001A3C56">
        <w:rPr>
          <w:lang w:val="en-US"/>
        </w:rPr>
        <w:t>mg</w:t>
      </w:r>
      <w:r w:rsidRPr="001A3C56">
        <w:rPr>
          <w:lang w:val="ru-RU"/>
        </w:rPr>
        <w:t xml:space="preserve"> </w:t>
      </w:r>
      <w:r w:rsidRPr="001A3C56">
        <w:rPr>
          <w:lang w:eastAsia="bg-BG"/>
        </w:rPr>
        <w:t>филмирани таблетки.</w:t>
      </w:r>
    </w:p>
    <w:p w14:paraId="4F36CCE0" w14:textId="77777777" w:rsidR="001A3C56" w:rsidRPr="001A3C56" w:rsidRDefault="001A3C56" w:rsidP="001A3C56">
      <w:pPr>
        <w:rPr>
          <w:sz w:val="24"/>
          <w:szCs w:val="24"/>
        </w:rPr>
      </w:pPr>
      <w:r w:rsidRPr="001A3C56">
        <w:rPr>
          <w:lang w:eastAsia="bg-BG"/>
        </w:rPr>
        <w:t xml:space="preserve">Кремаво жълти, кръгли, двойноизпъкнали, филмирани таблетки с приблизително 12.5 </w:t>
      </w:r>
      <w:r w:rsidRPr="001A3C56">
        <w:rPr>
          <w:lang w:val="en-US"/>
        </w:rPr>
        <w:t>mm</w:t>
      </w:r>
      <w:r w:rsidRPr="001A3C56">
        <w:rPr>
          <w:lang w:val="ru-RU"/>
        </w:rPr>
        <w:t xml:space="preserve"> </w:t>
      </w:r>
      <w:r w:rsidRPr="001A3C56">
        <w:rPr>
          <w:lang w:eastAsia="bg-BG"/>
        </w:rPr>
        <w:t>диаметър с надпис “</w:t>
      </w:r>
      <w:r w:rsidRPr="001A3C56">
        <w:rPr>
          <w:lang w:val="en-US"/>
        </w:rPr>
        <w:t>II</w:t>
      </w:r>
      <w:r w:rsidRPr="001A3C56">
        <w:rPr>
          <w:lang w:eastAsia="bg-BG"/>
        </w:rPr>
        <w:t>” от едната страна и едноцветни от другата.</w:t>
      </w:r>
    </w:p>
    <w:p w14:paraId="35B0BE69" w14:textId="77777777" w:rsidR="001A3C56" w:rsidRPr="001A3C56" w:rsidRDefault="001A3C56" w:rsidP="001A3C56"/>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045E833F" w:rsidR="00395555" w:rsidRDefault="00395555" w:rsidP="00395555"/>
    <w:p w14:paraId="0BFB6292" w14:textId="77777777" w:rsidR="001A3C56" w:rsidRDefault="001A3C56" w:rsidP="001A3C56">
      <w:pPr>
        <w:spacing w:line="240" w:lineRule="auto"/>
        <w:rPr>
          <w:rFonts w:eastAsia="Times New Roman" w:cs="Arial"/>
        </w:rPr>
      </w:pPr>
      <w:bookmarkStart w:id="1" w:name="bookmark0"/>
      <w:r w:rsidRPr="001A3C56">
        <w:rPr>
          <w:rFonts w:eastAsia="Times New Roman" w:cs="Arial"/>
          <w:b/>
          <w:bCs/>
          <w:color w:val="000000"/>
          <w:lang w:eastAsia="bg-BG"/>
        </w:rPr>
        <w:t xml:space="preserve">Ранитидин Акорд 150 </w:t>
      </w:r>
      <w:r w:rsidRPr="001A3C56">
        <w:rPr>
          <w:rFonts w:eastAsia="Times New Roman" w:cs="Arial"/>
          <w:b/>
          <w:bCs/>
          <w:color w:val="000000"/>
          <w:lang w:val="en-US"/>
        </w:rPr>
        <w:t>mg</w:t>
      </w:r>
      <w:r w:rsidRPr="001A3C56">
        <w:rPr>
          <w:rFonts w:eastAsia="Times New Roman" w:cs="Arial"/>
          <w:b/>
          <w:bCs/>
          <w:color w:val="000000"/>
          <w:lang w:val="ru-RU"/>
        </w:rPr>
        <w:t xml:space="preserve"> </w:t>
      </w:r>
      <w:r w:rsidRPr="001A3C56">
        <w:rPr>
          <w:rFonts w:eastAsia="Times New Roman" w:cs="Arial"/>
          <w:b/>
          <w:bCs/>
          <w:color w:val="000000"/>
          <w:lang w:eastAsia="bg-BG"/>
        </w:rPr>
        <w:t>таблетки</w:t>
      </w:r>
      <w:bookmarkEnd w:id="1"/>
    </w:p>
    <w:p w14:paraId="66EE5EE1" w14:textId="77777777" w:rsidR="001A3C56" w:rsidRPr="001A3C56" w:rsidRDefault="001A3C56" w:rsidP="001A3C56">
      <w:pPr>
        <w:pStyle w:val="ListParagraph"/>
        <w:numPr>
          <w:ilvl w:val="0"/>
          <w:numId w:val="32"/>
        </w:numPr>
        <w:spacing w:line="240" w:lineRule="auto"/>
        <w:rPr>
          <w:rFonts w:eastAsia="Times New Roman" w:cs="Arial"/>
        </w:rPr>
      </w:pPr>
      <w:r w:rsidRPr="001A3C56">
        <w:rPr>
          <w:rFonts w:eastAsia="Times New Roman" w:cs="Arial"/>
          <w:color w:val="000000"/>
          <w:lang w:eastAsia="bg-BG"/>
        </w:rPr>
        <w:t>дуоденална язва</w:t>
      </w:r>
    </w:p>
    <w:p w14:paraId="2A2DC6C8" w14:textId="77777777" w:rsidR="001A3C56" w:rsidRPr="001A3C56" w:rsidRDefault="001A3C56" w:rsidP="001A3C56">
      <w:pPr>
        <w:pStyle w:val="ListParagraph"/>
        <w:numPr>
          <w:ilvl w:val="0"/>
          <w:numId w:val="32"/>
        </w:numPr>
        <w:spacing w:line="240" w:lineRule="auto"/>
        <w:rPr>
          <w:rFonts w:eastAsia="Times New Roman" w:cs="Arial"/>
        </w:rPr>
      </w:pPr>
      <w:r w:rsidRPr="001A3C56">
        <w:rPr>
          <w:rFonts w:eastAsia="Times New Roman" w:cs="Arial"/>
          <w:color w:val="000000"/>
          <w:lang w:eastAsia="bg-BG"/>
        </w:rPr>
        <w:lastRenderedPageBreak/>
        <w:t>доброкачествена стомашна язва</w:t>
      </w:r>
    </w:p>
    <w:p w14:paraId="3FB0AF1D" w14:textId="77777777" w:rsidR="001A3C56" w:rsidRPr="001A3C56" w:rsidRDefault="001A3C56" w:rsidP="001A3C56">
      <w:pPr>
        <w:pStyle w:val="ListParagraph"/>
        <w:numPr>
          <w:ilvl w:val="0"/>
          <w:numId w:val="32"/>
        </w:numPr>
        <w:spacing w:line="240" w:lineRule="auto"/>
        <w:rPr>
          <w:rFonts w:eastAsia="Times New Roman" w:cs="Arial"/>
        </w:rPr>
      </w:pPr>
      <w:r w:rsidRPr="001A3C56">
        <w:rPr>
          <w:rFonts w:eastAsia="Times New Roman" w:cs="Arial"/>
          <w:color w:val="000000"/>
          <w:lang w:eastAsia="bg-BG"/>
        </w:rPr>
        <w:t>дългосрочно лечение на язви на дванадесетопръстника</w:t>
      </w:r>
    </w:p>
    <w:p w14:paraId="030BB608" w14:textId="77777777" w:rsidR="001A3C56" w:rsidRPr="001A3C56" w:rsidRDefault="001A3C56" w:rsidP="001A3C56">
      <w:pPr>
        <w:pStyle w:val="ListParagraph"/>
        <w:numPr>
          <w:ilvl w:val="0"/>
          <w:numId w:val="32"/>
        </w:numPr>
        <w:spacing w:line="240" w:lineRule="auto"/>
        <w:rPr>
          <w:rFonts w:eastAsia="Times New Roman" w:cs="Arial"/>
        </w:rPr>
      </w:pPr>
      <w:r w:rsidRPr="001A3C56">
        <w:rPr>
          <w:rFonts w:eastAsia="Times New Roman" w:cs="Arial"/>
          <w:color w:val="000000"/>
          <w:lang w:eastAsia="bg-BG"/>
        </w:rPr>
        <w:t xml:space="preserve">рефлукс-езофагит </w:t>
      </w:r>
    </w:p>
    <w:p w14:paraId="6D6D3EC6" w14:textId="783ACE5D" w:rsidR="001A3C56" w:rsidRPr="001A3C56" w:rsidRDefault="001A3C56" w:rsidP="001A3C56">
      <w:pPr>
        <w:pStyle w:val="ListParagraph"/>
        <w:numPr>
          <w:ilvl w:val="0"/>
          <w:numId w:val="32"/>
        </w:numPr>
        <w:spacing w:line="240" w:lineRule="auto"/>
        <w:rPr>
          <w:rFonts w:eastAsia="Times New Roman" w:cs="Arial"/>
        </w:rPr>
      </w:pPr>
      <w:r w:rsidRPr="001A3C56">
        <w:rPr>
          <w:rFonts w:eastAsia="Times New Roman" w:cs="Arial"/>
          <w:color w:val="000000"/>
          <w:lang w:eastAsia="bg-BG"/>
        </w:rPr>
        <w:t xml:space="preserve">синдром на </w:t>
      </w:r>
      <w:proofErr w:type="spellStart"/>
      <w:r w:rsidRPr="001A3C56">
        <w:rPr>
          <w:rFonts w:eastAsia="Times New Roman" w:cs="Arial"/>
          <w:color w:val="000000"/>
          <w:lang w:val="en-US"/>
        </w:rPr>
        <w:t>Zollinger</w:t>
      </w:r>
      <w:proofErr w:type="spellEnd"/>
      <w:r w:rsidRPr="001A3C56">
        <w:rPr>
          <w:rFonts w:eastAsia="Times New Roman" w:cs="Arial"/>
          <w:color w:val="000000"/>
        </w:rPr>
        <w:t>-</w:t>
      </w:r>
      <w:r w:rsidRPr="001A3C56">
        <w:rPr>
          <w:rFonts w:eastAsia="Times New Roman" w:cs="Arial"/>
          <w:color w:val="000000"/>
          <w:lang w:val="en-US"/>
        </w:rPr>
        <w:t>Ellison</w:t>
      </w:r>
      <w:r w:rsidRPr="001A3C56">
        <w:rPr>
          <w:rFonts w:eastAsia="Times New Roman" w:cs="Arial"/>
          <w:color w:val="000000"/>
        </w:rPr>
        <w:t>.</w:t>
      </w:r>
    </w:p>
    <w:p w14:paraId="0567002E" w14:textId="77777777" w:rsidR="001A3C56" w:rsidRPr="001A3C56" w:rsidRDefault="001A3C56" w:rsidP="001A3C56">
      <w:pPr>
        <w:spacing w:line="240" w:lineRule="auto"/>
        <w:rPr>
          <w:rFonts w:eastAsia="Times New Roman" w:cs="Arial"/>
          <w:color w:val="000000"/>
          <w:u w:val="single"/>
          <w:lang w:eastAsia="bg-BG"/>
        </w:rPr>
      </w:pPr>
    </w:p>
    <w:p w14:paraId="130E19B5" w14:textId="188A1C29" w:rsidR="001A3C56" w:rsidRPr="001A3C56" w:rsidRDefault="001A3C56" w:rsidP="001A3C56">
      <w:pPr>
        <w:spacing w:line="240" w:lineRule="auto"/>
        <w:rPr>
          <w:rFonts w:eastAsia="Times New Roman" w:cs="Arial"/>
        </w:rPr>
      </w:pPr>
      <w:r w:rsidRPr="001A3C56">
        <w:rPr>
          <w:rFonts w:eastAsia="Times New Roman" w:cs="Arial"/>
          <w:color w:val="000000"/>
          <w:u w:val="single"/>
          <w:lang w:eastAsia="bg-BG"/>
        </w:rPr>
        <w:t>Деца от 3 до 18 години</w:t>
      </w:r>
    </w:p>
    <w:p w14:paraId="2FCF8476" w14:textId="77777777" w:rsidR="001A3C56" w:rsidRDefault="001A3C56" w:rsidP="001A3C56">
      <w:pPr>
        <w:pStyle w:val="ListParagraph"/>
        <w:numPr>
          <w:ilvl w:val="0"/>
          <w:numId w:val="33"/>
        </w:numPr>
        <w:spacing w:line="240" w:lineRule="auto"/>
        <w:rPr>
          <w:rFonts w:eastAsia="Times New Roman" w:cs="Arial"/>
          <w:color w:val="000000"/>
          <w:lang w:eastAsia="bg-BG"/>
        </w:rPr>
      </w:pPr>
      <w:r w:rsidRPr="001A3C56">
        <w:rPr>
          <w:rFonts w:eastAsia="Times New Roman" w:cs="Arial"/>
          <w:color w:val="000000"/>
          <w:lang w:eastAsia="bg-BG"/>
        </w:rPr>
        <w:t>Краткосрочно лечение на пептична язва</w:t>
      </w:r>
    </w:p>
    <w:p w14:paraId="6AB30B15" w14:textId="2F10BA80" w:rsidR="001A3C56" w:rsidRPr="001A3C56" w:rsidRDefault="001A3C56" w:rsidP="001A3C56">
      <w:pPr>
        <w:pStyle w:val="ListParagraph"/>
        <w:numPr>
          <w:ilvl w:val="0"/>
          <w:numId w:val="33"/>
        </w:numPr>
        <w:spacing w:line="240" w:lineRule="auto"/>
        <w:rPr>
          <w:rFonts w:eastAsia="Times New Roman" w:cs="Arial"/>
          <w:color w:val="000000"/>
          <w:lang w:eastAsia="bg-BG"/>
        </w:rPr>
      </w:pPr>
      <w:r w:rsidRPr="001A3C56">
        <w:rPr>
          <w:rFonts w:eastAsia="Times New Roman" w:cs="Arial"/>
          <w:color w:val="000000"/>
          <w:lang w:eastAsia="bg-BG"/>
        </w:rPr>
        <w:t>Лечение на гастроезофагеален рефлукс, включително рефлукс езофагит и облекчаване на симптомите на гастро-езофагеална рефлуксна болест.</w:t>
      </w:r>
    </w:p>
    <w:p w14:paraId="6BD6550F" w14:textId="77777777" w:rsidR="001A3C56" w:rsidRPr="001A3C56" w:rsidRDefault="001A3C56" w:rsidP="001A3C56">
      <w:pPr>
        <w:spacing w:line="240" w:lineRule="auto"/>
        <w:rPr>
          <w:rFonts w:eastAsia="Times New Roman" w:cs="Arial"/>
          <w:b/>
          <w:bCs/>
          <w:color w:val="000000"/>
          <w:lang w:eastAsia="bg-BG"/>
        </w:rPr>
      </w:pPr>
    </w:p>
    <w:p w14:paraId="71BD0E0D" w14:textId="7CFF5E6C" w:rsidR="001A3C56" w:rsidRPr="001A3C56" w:rsidRDefault="001A3C56" w:rsidP="001A3C56">
      <w:pPr>
        <w:spacing w:line="240" w:lineRule="auto"/>
        <w:rPr>
          <w:rFonts w:eastAsia="Times New Roman" w:cs="Arial"/>
        </w:rPr>
      </w:pPr>
      <w:r w:rsidRPr="001A3C56">
        <w:rPr>
          <w:rFonts w:eastAsia="Times New Roman" w:cs="Arial"/>
          <w:b/>
          <w:bCs/>
          <w:color w:val="000000"/>
          <w:lang w:eastAsia="bg-BG"/>
        </w:rPr>
        <w:t xml:space="preserve">Ранитидин Акорд 300 </w:t>
      </w:r>
      <w:r w:rsidRPr="001A3C56">
        <w:rPr>
          <w:rFonts w:eastAsia="Times New Roman" w:cs="Arial"/>
          <w:b/>
          <w:bCs/>
          <w:color w:val="000000"/>
          <w:lang w:val="en-US"/>
        </w:rPr>
        <w:t xml:space="preserve">mg </w:t>
      </w:r>
      <w:r w:rsidRPr="001A3C56">
        <w:rPr>
          <w:rFonts w:eastAsia="Times New Roman" w:cs="Arial"/>
          <w:b/>
          <w:bCs/>
          <w:color w:val="000000"/>
          <w:lang w:eastAsia="bg-BG"/>
        </w:rPr>
        <w:t>таблетки</w:t>
      </w:r>
    </w:p>
    <w:p w14:paraId="284C9F7D" w14:textId="77777777" w:rsidR="001A3C56" w:rsidRPr="001A3C56" w:rsidRDefault="001A3C56" w:rsidP="001A3C56">
      <w:pPr>
        <w:pStyle w:val="ListParagraph"/>
        <w:numPr>
          <w:ilvl w:val="0"/>
          <w:numId w:val="32"/>
        </w:numPr>
        <w:spacing w:line="240" w:lineRule="auto"/>
        <w:rPr>
          <w:rFonts w:eastAsia="Times New Roman" w:cs="Arial"/>
        </w:rPr>
      </w:pPr>
      <w:r w:rsidRPr="001A3C56">
        <w:rPr>
          <w:rFonts w:eastAsia="Times New Roman" w:cs="Arial"/>
          <w:color w:val="000000"/>
          <w:lang w:eastAsia="bg-BG"/>
        </w:rPr>
        <w:t>дуоденална язва</w:t>
      </w:r>
    </w:p>
    <w:p w14:paraId="5CC30F5E" w14:textId="77777777" w:rsidR="001A3C56" w:rsidRPr="001A3C56" w:rsidRDefault="001A3C56" w:rsidP="001A3C56">
      <w:pPr>
        <w:pStyle w:val="ListParagraph"/>
        <w:numPr>
          <w:ilvl w:val="0"/>
          <w:numId w:val="32"/>
        </w:numPr>
        <w:spacing w:line="240" w:lineRule="auto"/>
        <w:rPr>
          <w:rFonts w:eastAsia="Times New Roman" w:cs="Arial"/>
        </w:rPr>
      </w:pPr>
      <w:r w:rsidRPr="001A3C56">
        <w:rPr>
          <w:rFonts w:eastAsia="Times New Roman" w:cs="Arial"/>
          <w:color w:val="000000"/>
          <w:lang w:eastAsia="bg-BG"/>
        </w:rPr>
        <w:t xml:space="preserve">доброкачествена стомашна язва </w:t>
      </w:r>
    </w:p>
    <w:p w14:paraId="367BD9F0" w14:textId="77777777" w:rsidR="001A3C56" w:rsidRPr="001A3C56" w:rsidRDefault="001A3C56" w:rsidP="001A3C56">
      <w:pPr>
        <w:pStyle w:val="ListParagraph"/>
        <w:numPr>
          <w:ilvl w:val="0"/>
          <w:numId w:val="32"/>
        </w:numPr>
        <w:spacing w:line="240" w:lineRule="auto"/>
        <w:rPr>
          <w:rFonts w:eastAsia="Times New Roman" w:cs="Arial"/>
        </w:rPr>
      </w:pPr>
      <w:r>
        <w:rPr>
          <w:rFonts w:eastAsia="Times New Roman" w:cs="Arial"/>
          <w:color w:val="000000"/>
          <w:lang w:eastAsia="bg-BG"/>
        </w:rPr>
        <w:t>рефлукс-езофагит</w:t>
      </w:r>
    </w:p>
    <w:p w14:paraId="77D4FA7F" w14:textId="38FF5565" w:rsidR="001A3C56" w:rsidRPr="001A3C56" w:rsidRDefault="001A3C56" w:rsidP="001A3C56">
      <w:pPr>
        <w:pStyle w:val="ListParagraph"/>
        <w:numPr>
          <w:ilvl w:val="0"/>
          <w:numId w:val="32"/>
        </w:numPr>
        <w:spacing w:line="240" w:lineRule="auto"/>
        <w:rPr>
          <w:rFonts w:eastAsia="Times New Roman" w:cs="Arial"/>
        </w:rPr>
      </w:pPr>
      <w:r w:rsidRPr="001A3C56">
        <w:rPr>
          <w:rFonts w:eastAsia="Times New Roman" w:cs="Arial"/>
          <w:color w:val="000000"/>
          <w:lang w:eastAsia="bg-BG"/>
        </w:rPr>
        <w:t xml:space="preserve">синдром на </w:t>
      </w:r>
      <w:proofErr w:type="spellStart"/>
      <w:r w:rsidRPr="001A3C56">
        <w:rPr>
          <w:rFonts w:eastAsia="Times New Roman" w:cs="Arial"/>
          <w:color w:val="000000"/>
          <w:lang w:val="en-US"/>
        </w:rPr>
        <w:t>Zollinger</w:t>
      </w:r>
      <w:proofErr w:type="spellEnd"/>
      <w:r w:rsidRPr="001A3C56">
        <w:rPr>
          <w:rFonts w:eastAsia="Times New Roman" w:cs="Arial"/>
          <w:color w:val="000000"/>
          <w:lang w:val="ru-RU"/>
        </w:rPr>
        <w:t>-</w:t>
      </w:r>
      <w:r w:rsidRPr="001A3C56">
        <w:rPr>
          <w:rFonts w:eastAsia="Times New Roman" w:cs="Arial"/>
          <w:color w:val="000000"/>
          <w:lang w:val="en-US"/>
        </w:rPr>
        <w:t>Ellison</w:t>
      </w:r>
      <w:r w:rsidRPr="001A3C56">
        <w:rPr>
          <w:rFonts w:eastAsia="Times New Roman" w:cs="Arial"/>
          <w:color w:val="000000"/>
          <w:lang w:val="ru-RU"/>
        </w:rPr>
        <w:t>.</w:t>
      </w:r>
    </w:p>
    <w:p w14:paraId="0C6E42A5" w14:textId="77777777" w:rsidR="001A3C56" w:rsidRPr="001A3C56" w:rsidRDefault="001A3C56" w:rsidP="001A3C56">
      <w:pPr>
        <w:spacing w:line="240" w:lineRule="auto"/>
        <w:rPr>
          <w:rFonts w:eastAsia="Times New Roman" w:cs="Arial"/>
          <w:color w:val="000000"/>
          <w:u w:val="single"/>
          <w:lang w:eastAsia="bg-BG"/>
        </w:rPr>
      </w:pPr>
    </w:p>
    <w:p w14:paraId="6109700A" w14:textId="77777777" w:rsidR="001A3C56" w:rsidRDefault="001A3C56" w:rsidP="001A3C56">
      <w:pPr>
        <w:spacing w:line="240" w:lineRule="auto"/>
        <w:rPr>
          <w:rFonts w:eastAsia="Times New Roman" w:cs="Arial"/>
        </w:rPr>
      </w:pPr>
      <w:r w:rsidRPr="001A3C56">
        <w:rPr>
          <w:rFonts w:eastAsia="Times New Roman" w:cs="Arial"/>
          <w:color w:val="000000"/>
          <w:u w:val="single"/>
          <w:lang w:eastAsia="bg-BG"/>
        </w:rPr>
        <w:t>Деца от 3 до 18 години</w:t>
      </w:r>
    </w:p>
    <w:p w14:paraId="22DFA0E2" w14:textId="77777777" w:rsidR="001A3C56" w:rsidRPr="001A3C56" w:rsidRDefault="001A3C56" w:rsidP="001A3C56">
      <w:pPr>
        <w:pStyle w:val="ListParagraph"/>
        <w:numPr>
          <w:ilvl w:val="0"/>
          <w:numId w:val="34"/>
        </w:numPr>
        <w:spacing w:line="240" w:lineRule="auto"/>
        <w:rPr>
          <w:rFonts w:eastAsia="Times New Roman" w:cs="Arial"/>
        </w:rPr>
      </w:pPr>
      <w:r w:rsidRPr="001A3C56">
        <w:rPr>
          <w:rFonts w:eastAsia="Times New Roman" w:cs="Arial"/>
          <w:color w:val="000000"/>
          <w:lang w:eastAsia="bg-BG"/>
        </w:rPr>
        <w:t>Краткосрочно лечение на пептична язва</w:t>
      </w:r>
    </w:p>
    <w:p w14:paraId="29BBF0CE" w14:textId="147D3825" w:rsidR="001A3C56" w:rsidRPr="001A3C56" w:rsidRDefault="001A3C56" w:rsidP="001A3C56">
      <w:pPr>
        <w:pStyle w:val="ListParagraph"/>
        <w:numPr>
          <w:ilvl w:val="0"/>
          <w:numId w:val="34"/>
        </w:numPr>
        <w:spacing w:line="240" w:lineRule="auto"/>
        <w:rPr>
          <w:rFonts w:eastAsia="Times New Roman" w:cs="Arial"/>
        </w:rPr>
      </w:pPr>
      <w:r w:rsidRPr="001A3C56">
        <w:rPr>
          <w:rFonts w:eastAsia="Times New Roman" w:cs="Arial"/>
          <w:color w:val="000000"/>
          <w:lang w:eastAsia="bg-BG"/>
        </w:rPr>
        <w:t>Лечение на гастроезофагеален рефлукс, включително рефлукс езофагит и облекчаване на симптомите на гастро-езофагеална рефлуксна болест.</w:t>
      </w:r>
    </w:p>
    <w:p w14:paraId="548C4013" w14:textId="77777777" w:rsidR="001A3C56" w:rsidRPr="00395555" w:rsidRDefault="001A3C56" w:rsidP="001A3C56"/>
    <w:p w14:paraId="7C0CA5EB" w14:textId="782BD5D7" w:rsidR="00C0049F" w:rsidRDefault="002C50EE" w:rsidP="009F1313">
      <w:pPr>
        <w:pStyle w:val="Heading2"/>
      </w:pPr>
      <w:r>
        <w:t>4.2. Дозировка и начин на приложение</w:t>
      </w:r>
    </w:p>
    <w:p w14:paraId="44B78DD8" w14:textId="50C9714F" w:rsidR="001A3C56" w:rsidRDefault="001A3C56" w:rsidP="001A3C56"/>
    <w:p w14:paraId="07BD4F34" w14:textId="77777777" w:rsidR="001A3C56" w:rsidRPr="001A3C56" w:rsidRDefault="001A3C56" w:rsidP="001A3C56">
      <w:pPr>
        <w:spacing w:line="240" w:lineRule="auto"/>
        <w:rPr>
          <w:rFonts w:eastAsia="Times New Roman" w:cs="Arial"/>
          <w:sz w:val="4"/>
          <w:szCs w:val="24"/>
        </w:rPr>
      </w:pPr>
      <w:r w:rsidRPr="001A3C56">
        <w:rPr>
          <w:rFonts w:eastAsia="Times New Roman" w:cs="Arial"/>
          <w:b/>
          <w:bCs/>
          <w:color w:val="000000"/>
          <w:szCs w:val="62"/>
          <w:lang w:eastAsia="bg-BG"/>
        </w:rPr>
        <w:t xml:space="preserve">Ранитидин Акорд 150 </w:t>
      </w:r>
      <w:r w:rsidRPr="001A3C56">
        <w:rPr>
          <w:rFonts w:eastAsia="Times New Roman" w:cs="Arial"/>
          <w:b/>
          <w:bCs/>
          <w:color w:val="000000"/>
          <w:szCs w:val="62"/>
          <w:lang w:val="en-US"/>
        </w:rPr>
        <w:t>mg</w:t>
      </w:r>
      <w:r w:rsidRPr="001A3C56">
        <w:rPr>
          <w:rFonts w:eastAsia="Times New Roman" w:cs="Arial"/>
          <w:b/>
          <w:bCs/>
          <w:color w:val="000000"/>
          <w:szCs w:val="62"/>
          <w:lang w:val="ru-RU"/>
        </w:rPr>
        <w:t xml:space="preserve"> </w:t>
      </w:r>
      <w:r w:rsidRPr="001A3C56">
        <w:rPr>
          <w:rFonts w:eastAsia="Times New Roman" w:cs="Arial"/>
          <w:b/>
          <w:bCs/>
          <w:color w:val="000000"/>
          <w:szCs w:val="62"/>
          <w:lang w:eastAsia="bg-BG"/>
        </w:rPr>
        <w:t>таблетки</w:t>
      </w:r>
    </w:p>
    <w:p w14:paraId="04943BEF" w14:textId="7777777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Таблетките се приемат с течност за преглъщане, не е необходимо таблетките да се приемат по време на хранене.</w:t>
      </w:r>
    </w:p>
    <w:p w14:paraId="48D81520" w14:textId="77777777" w:rsidR="001A3C56" w:rsidRPr="001A3C56" w:rsidRDefault="001A3C56" w:rsidP="001A3C56">
      <w:pPr>
        <w:spacing w:line="240" w:lineRule="auto"/>
        <w:rPr>
          <w:rFonts w:eastAsia="Times New Roman" w:cs="Arial"/>
          <w:color w:val="000000"/>
          <w:szCs w:val="62"/>
          <w:lang w:eastAsia="bg-BG"/>
        </w:rPr>
      </w:pPr>
    </w:p>
    <w:p w14:paraId="45CC0296" w14:textId="684F64BA"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ВЪЗРАСТНИ (ВКЛЮЧИТЕЛНО ХОРА В СТАРЧЕСКА ВЪЗРАСТ)/ЮНОШИ НА- И НАД 12-ГОДИНИ</w:t>
      </w:r>
    </w:p>
    <w:p w14:paraId="2BD36827" w14:textId="77777777" w:rsidR="001A3C56" w:rsidRPr="001A3C56" w:rsidRDefault="001A3C56" w:rsidP="001A3C56">
      <w:pPr>
        <w:spacing w:line="240" w:lineRule="auto"/>
        <w:rPr>
          <w:rFonts w:eastAsia="Times New Roman" w:cs="Arial"/>
          <w:color w:val="000000"/>
          <w:szCs w:val="62"/>
          <w:lang w:eastAsia="bg-BG"/>
        </w:rPr>
      </w:pPr>
    </w:p>
    <w:p w14:paraId="3E8C0843" w14:textId="71858F32"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За възрастни (включително хора в старческа възраст) и юноши (12-години и повече) с нормална бъбречна функция, се прилагат следните дозировки:</w:t>
      </w:r>
    </w:p>
    <w:p w14:paraId="43A6CFFA" w14:textId="77777777" w:rsidR="001A3C56" w:rsidRPr="001A3C56" w:rsidRDefault="001A3C56" w:rsidP="001A3C56">
      <w:pPr>
        <w:spacing w:line="240" w:lineRule="auto"/>
        <w:rPr>
          <w:rFonts w:eastAsia="Times New Roman" w:cs="Arial"/>
          <w:color w:val="000000"/>
          <w:szCs w:val="62"/>
          <w:lang w:eastAsia="bg-BG"/>
        </w:rPr>
      </w:pPr>
    </w:p>
    <w:p w14:paraId="1D25CF07" w14:textId="6F845B13"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ДУОДЕНАЛНА ЯЗВА И ДОБРОКАЧЕСТВЕНА СТОМАШНА ЯЗВА</w:t>
      </w:r>
    </w:p>
    <w:p w14:paraId="1CA7E18B" w14:textId="77777777" w:rsidR="001A3C56" w:rsidRPr="001A3C56" w:rsidRDefault="001A3C56" w:rsidP="001A3C56">
      <w:pPr>
        <w:spacing w:line="240" w:lineRule="auto"/>
        <w:rPr>
          <w:rFonts w:eastAsia="Times New Roman" w:cs="Arial"/>
          <w:color w:val="000000"/>
          <w:szCs w:val="62"/>
          <w:lang w:eastAsia="bg-BG"/>
        </w:rPr>
      </w:pPr>
    </w:p>
    <w:p w14:paraId="4E840D78" w14:textId="2A871E73"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2 таблетки Ранитидин Акорд 150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 xml:space="preserve">(300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рантидин) след вечеря или преди лягане.</w:t>
      </w:r>
    </w:p>
    <w:p w14:paraId="6A326630" w14:textId="77777777" w:rsidR="001A3C56" w:rsidRPr="001A3C56" w:rsidRDefault="001A3C56" w:rsidP="001A3C56">
      <w:pPr>
        <w:spacing w:line="240" w:lineRule="auto"/>
        <w:rPr>
          <w:rFonts w:eastAsia="Times New Roman" w:cs="Arial"/>
          <w:color w:val="000000"/>
          <w:szCs w:val="62"/>
          <w:lang w:eastAsia="bg-BG"/>
        </w:rPr>
      </w:pPr>
    </w:p>
    <w:p w14:paraId="3B058AD6" w14:textId="517AAC5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Алтернативно може по 1 таблетка Ранитидин Акорд 150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2 пъти дневно, веднъж сутрин и веднъж вечерта.</w:t>
      </w:r>
    </w:p>
    <w:p w14:paraId="3DED3E45" w14:textId="77777777" w:rsidR="001A3C56" w:rsidRPr="001A3C56" w:rsidRDefault="001A3C56" w:rsidP="001A3C56">
      <w:pPr>
        <w:spacing w:line="240" w:lineRule="auto"/>
        <w:rPr>
          <w:rFonts w:eastAsia="Times New Roman" w:cs="Arial"/>
          <w:color w:val="000000"/>
          <w:szCs w:val="62"/>
          <w:lang w:eastAsia="bg-BG"/>
        </w:rPr>
      </w:pPr>
    </w:p>
    <w:p w14:paraId="5EAC1034" w14:textId="20E2F56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Продължителността на лечението е </w:t>
      </w:r>
      <w:r w:rsidRPr="001A3C56">
        <w:rPr>
          <w:rFonts w:eastAsia="Times New Roman" w:cs="Arial"/>
          <w:i/>
          <w:iCs/>
          <w:color w:val="000000"/>
          <w:szCs w:val="62"/>
          <w:lang w:eastAsia="bg-BG"/>
        </w:rPr>
        <w:t>4</w:t>
      </w:r>
      <w:r w:rsidRPr="001A3C56">
        <w:rPr>
          <w:rFonts w:eastAsia="Times New Roman" w:cs="Arial"/>
          <w:color w:val="000000"/>
          <w:szCs w:val="62"/>
          <w:lang w:eastAsia="bg-BG"/>
        </w:rPr>
        <w:t xml:space="preserve"> седмици. При някои пациенти, чиито язви не са се излекували напълно след 4-седмичното лечение, лечението трябва да продължи още 4 седмици при същата дозировка.</w:t>
      </w:r>
    </w:p>
    <w:p w14:paraId="53E8B134" w14:textId="77777777" w:rsidR="001A3C56" w:rsidRPr="001A3C56" w:rsidRDefault="001A3C56" w:rsidP="001A3C56">
      <w:pPr>
        <w:spacing w:line="240" w:lineRule="auto"/>
        <w:rPr>
          <w:rFonts w:eastAsia="Times New Roman" w:cs="Arial"/>
          <w:color w:val="000000"/>
          <w:szCs w:val="62"/>
          <w:lang w:eastAsia="bg-BG"/>
        </w:rPr>
      </w:pPr>
    </w:p>
    <w:p w14:paraId="09F67A47" w14:textId="52DF19AC"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ДЪЛГОСРОЧНО ЛЕЧЕНИЕ НА ДУОДЕНАЛНА ЯЗВА</w:t>
      </w:r>
    </w:p>
    <w:p w14:paraId="015FCA43" w14:textId="77777777" w:rsidR="001A3C56" w:rsidRPr="001A3C56" w:rsidRDefault="001A3C56" w:rsidP="001A3C56">
      <w:pPr>
        <w:spacing w:line="240" w:lineRule="auto"/>
        <w:rPr>
          <w:rFonts w:eastAsia="Times New Roman" w:cs="Arial"/>
          <w:color w:val="000000"/>
          <w:szCs w:val="62"/>
          <w:lang w:eastAsia="bg-BG"/>
        </w:rPr>
      </w:pPr>
    </w:p>
    <w:p w14:paraId="4FBDB209" w14:textId="5A1ECB89" w:rsidR="001A3C56" w:rsidRDefault="001A3C56" w:rsidP="001A3C56">
      <w:pPr>
        <w:spacing w:line="240" w:lineRule="auto"/>
        <w:rPr>
          <w:rFonts w:eastAsia="Times New Roman" w:cs="Arial"/>
          <w:color w:val="000000"/>
          <w:szCs w:val="62"/>
          <w:lang w:eastAsia="bg-BG"/>
        </w:rPr>
      </w:pPr>
      <w:r w:rsidRPr="001A3C56">
        <w:rPr>
          <w:rFonts w:eastAsia="Times New Roman" w:cs="Arial"/>
          <w:color w:val="000000"/>
          <w:szCs w:val="62"/>
          <w:lang w:eastAsia="bg-BG"/>
        </w:rPr>
        <w:t xml:space="preserve">Пациенти, които са реагирали на краткосрочното лечение и тези пациенти, които в частност имат анамнеза за повтарящи се язви, могат ако е необходимо да продължат лечението с 1 таблетка Ранитидин Акорд 150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дневно, преди лягане. Тези пациенти трябва редовно да се изследват ендоскопски.</w:t>
      </w:r>
    </w:p>
    <w:p w14:paraId="6A732780" w14:textId="5EBF4672" w:rsidR="001A3C56" w:rsidRDefault="001A3C56" w:rsidP="001A3C56">
      <w:pPr>
        <w:spacing w:line="240" w:lineRule="auto"/>
        <w:rPr>
          <w:rFonts w:eastAsia="Times New Roman" w:cs="Arial"/>
          <w:color w:val="000000"/>
          <w:szCs w:val="62"/>
          <w:lang w:eastAsia="bg-BG"/>
        </w:rPr>
      </w:pPr>
    </w:p>
    <w:p w14:paraId="6D03B90A" w14:textId="7777777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РЕФЛУКС-ЕЗОФАГИТ</w:t>
      </w:r>
    </w:p>
    <w:p w14:paraId="4CCA5D3F" w14:textId="77777777" w:rsidR="001A3C56" w:rsidRDefault="001A3C56" w:rsidP="001A3C56">
      <w:pPr>
        <w:spacing w:line="240" w:lineRule="auto"/>
        <w:rPr>
          <w:rFonts w:eastAsia="Times New Roman" w:cs="Arial"/>
          <w:color w:val="000000"/>
          <w:szCs w:val="62"/>
          <w:lang w:eastAsia="bg-BG"/>
        </w:rPr>
      </w:pPr>
    </w:p>
    <w:p w14:paraId="42DE9C1C" w14:textId="683B7A29"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2 таблетки Ранитидин Акорд 150 </w:t>
      </w:r>
      <w:r w:rsidRPr="001A3C56">
        <w:rPr>
          <w:rFonts w:eastAsia="Times New Roman" w:cs="Arial"/>
          <w:color w:val="000000"/>
          <w:szCs w:val="62"/>
          <w:lang w:val="en-US"/>
        </w:rPr>
        <w:t>mg</w:t>
      </w:r>
      <w:r w:rsidRPr="001A3C56">
        <w:rPr>
          <w:rFonts w:eastAsia="Times New Roman" w:cs="Arial"/>
          <w:color w:val="000000"/>
          <w:szCs w:val="62"/>
          <w:lang w:val="ru-RU"/>
        </w:rPr>
        <w:t xml:space="preserve"> (300</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рантидин) след вечеря или преди лягане.</w:t>
      </w:r>
    </w:p>
    <w:p w14:paraId="7117B22A" w14:textId="7777777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Алтернативно може 1 таблетка Ранитидин Акорд 150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2 пъти дневно, за максимален срок от 8 седмици при необходимост.</w:t>
      </w:r>
    </w:p>
    <w:p w14:paraId="5E70686D" w14:textId="77777777" w:rsidR="001A3C56" w:rsidRDefault="001A3C56" w:rsidP="001A3C56">
      <w:pPr>
        <w:spacing w:line="240" w:lineRule="auto"/>
        <w:rPr>
          <w:rFonts w:eastAsia="Times New Roman" w:cs="Arial"/>
          <w:color w:val="000000"/>
          <w:szCs w:val="62"/>
          <w:lang w:eastAsia="bg-BG"/>
        </w:rPr>
      </w:pPr>
    </w:p>
    <w:p w14:paraId="351AE6DA" w14:textId="20685ACF"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ПАЦИЕНТИ С УВЕЛИЧЕНА СТОМАШНА КИСЕЛИННА СЕКРЕЦИЯ, НАПРИМЕР ПРИ СИНДРОМ НА </w:t>
      </w:r>
      <w:r w:rsidRPr="001A3C56">
        <w:rPr>
          <w:rFonts w:eastAsia="Times New Roman" w:cs="Arial"/>
          <w:color w:val="000000"/>
          <w:szCs w:val="62"/>
          <w:lang w:val="en-US"/>
        </w:rPr>
        <w:t>ZOLLINGER</w:t>
      </w:r>
      <w:r w:rsidRPr="001A3C56">
        <w:rPr>
          <w:rFonts w:eastAsia="Times New Roman" w:cs="Arial"/>
          <w:color w:val="000000"/>
          <w:szCs w:val="62"/>
          <w:lang w:val="ru-RU"/>
        </w:rPr>
        <w:t>-</w:t>
      </w:r>
      <w:r w:rsidRPr="001A3C56">
        <w:rPr>
          <w:rFonts w:eastAsia="Times New Roman" w:cs="Arial"/>
          <w:color w:val="000000"/>
          <w:szCs w:val="62"/>
          <w:lang w:val="en-US"/>
        </w:rPr>
        <w:t>ELLISON</w:t>
      </w:r>
    </w:p>
    <w:p w14:paraId="06AC9EFD" w14:textId="77777777" w:rsidR="001A3C56" w:rsidRDefault="001A3C56" w:rsidP="001A3C56">
      <w:pPr>
        <w:spacing w:line="240" w:lineRule="auto"/>
        <w:rPr>
          <w:rFonts w:eastAsia="Times New Roman" w:cs="Arial"/>
          <w:color w:val="000000"/>
          <w:szCs w:val="62"/>
          <w:lang w:eastAsia="bg-BG"/>
        </w:rPr>
      </w:pPr>
    </w:p>
    <w:p w14:paraId="6416FAC1" w14:textId="1963046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Те трябва да бъдат лекувани първоначално с 1 таблетка Ранитидин Акорд 150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 xml:space="preserve">3 пъти дневно (450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 xml:space="preserve">рантидин дневно). Ако е необходимо дозата може да бъде увеличена до 4-6 таблетки Ранитидин Акорд 150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 xml:space="preserve">дневно (600-900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рантидин дневно)</w:t>
      </w:r>
    </w:p>
    <w:p w14:paraId="5B01E54A" w14:textId="77777777" w:rsidR="001A3C56" w:rsidRDefault="001A3C56" w:rsidP="001A3C56">
      <w:pPr>
        <w:spacing w:line="240" w:lineRule="auto"/>
        <w:rPr>
          <w:rFonts w:eastAsia="Times New Roman" w:cs="Arial"/>
          <w:color w:val="000000"/>
          <w:szCs w:val="62"/>
          <w:lang w:eastAsia="bg-BG"/>
        </w:rPr>
      </w:pPr>
    </w:p>
    <w:p w14:paraId="16EC7E82" w14:textId="09BE0CE8" w:rsidR="001A3C56" w:rsidRDefault="001A3C56" w:rsidP="001A3C56">
      <w:pPr>
        <w:spacing w:line="240" w:lineRule="auto"/>
        <w:rPr>
          <w:rFonts w:eastAsia="Times New Roman" w:cs="Arial"/>
          <w:color w:val="000000"/>
          <w:szCs w:val="62"/>
          <w:lang w:eastAsia="bg-BG"/>
        </w:rPr>
      </w:pPr>
      <w:r w:rsidRPr="001A3C56">
        <w:rPr>
          <w:rFonts w:eastAsia="Times New Roman" w:cs="Arial"/>
          <w:color w:val="000000"/>
          <w:szCs w:val="62"/>
          <w:lang w:eastAsia="bg-BG"/>
        </w:rPr>
        <w:t xml:space="preserve">Пациентите могат да бъдат стабилизирани с по-висока доза (напр.1200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 xml:space="preserve">дневно), ако </w:t>
      </w:r>
    </w:p>
    <w:p w14:paraId="609EBBD7" w14:textId="4C5FEBF9"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се сметне за необходимо. Били са приемани дози до 6 </w:t>
      </w:r>
      <w:r w:rsidRPr="001A3C56">
        <w:rPr>
          <w:rFonts w:eastAsia="Times New Roman" w:cs="Arial"/>
          <w:color w:val="000000"/>
          <w:szCs w:val="62"/>
          <w:lang w:val="en-US"/>
        </w:rPr>
        <w:t>g</w:t>
      </w:r>
      <w:r w:rsidRPr="001A3C56">
        <w:rPr>
          <w:rFonts w:eastAsia="Times New Roman" w:cs="Arial"/>
          <w:color w:val="000000"/>
          <w:szCs w:val="62"/>
          <w:lang w:val="ru-RU"/>
        </w:rPr>
        <w:t xml:space="preserve"> </w:t>
      </w:r>
      <w:r w:rsidRPr="001A3C56">
        <w:rPr>
          <w:rFonts w:eastAsia="Times New Roman" w:cs="Arial"/>
          <w:color w:val="000000"/>
          <w:szCs w:val="62"/>
          <w:lang w:eastAsia="bg-BG"/>
        </w:rPr>
        <w:t>рантидин.</w:t>
      </w:r>
    </w:p>
    <w:p w14:paraId="44991F5E" w14:textId="7777777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Дозите могат да се приемат отделно от храненията.</w:t>
      </w:r>
    </w:p>
    <w:p w14:paraId="124DC3DF" w14:textId="77777777" w:rsidR="001A3C56" w:rsidRDefault="001A3C56" w:rsidP="001A3C56">
      <w:pPr>
        <w:spacing w:line="240" w:lineRule="auto"/>
        <w:rPr>
          <w:rFonts w:eastAsia="Times New Roman" w:cs="Arial"/>
          <w:b/>
          <w:bCs/>
          <w:color w:val="000000"/>
          <w:szCs w:val="62"/>
          <w:u w:val="single"/>
          <w:lang w:eastAsia="bg-BG"/>
        </w:rPr>
      </w:pPr>
    </w:p>
    <w:p w14:paraId="41552114" w14:textId="275C12E6" w:rsidR="001A3C56" w:rsidRPr="001A3C56" w:rsidRDefault="001A3C56" w:rsidP="001A3C56">
      <w:pPr>
        <w:spacing w:line="240" w:lineRule="auto"/>
        <w:rPr>
          <w:rFonts w:eastAsia="Times New Roman" w:cs="Arial"/>
          <w:sz w:val="4"/>
          <w:szCs w:val="24"/>
        </w:rPr>
      </w:pPr>
      <w:r w:rsidRPr="001A3C56">
        <w:rPr>
          <w:rFonts w:eastAsia="Times New Roman" w:cs="Arial"/>
          <w:b/>
          <w:bCs/>
          <w:color w:val="000000"/>
          <w:szCs w:val="62"/>
          <w:u w:val="single"/>
          <w:lang w:eastAsia="bg-BG"/>
        </w:rPr>
        <w:t xml:space="preserve">ДЕЦА ОТ 3 ДО 11 ГОДИНИ И С ТЕГЛО НАД 30 </w:t>
      </w:r>
      <w:r w:rsidRPr="001A3C56">
        <w:rPr>
          <w:rFonts w:eastAsia="Times New Roman" w:cs="Arial"/>
          <w:b/>
          <w:bCs/>
          <w:color w:val="000000"/>
          <w:szCs w:val="62"/>
          <w:u w:val="single"/>
          <w:lang w:val="en-US"/>
        </w:rPr>
        <w:t>KG</w:t>
      </w:r>
    </w:p>
    <w:p w14:paraId="79E2E47D" w14:textId="7777777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Виж точка 5.2 Фармакокинетични свойства - Специални популации на пациентите.</w:t>
      </w:r>
    </w:p>
    <w:p w14:paraId="106482A7" w14:textId="77777777" w:rsidR="001A3C56" w:rsidRPr="001A3C56" w:rsidRDefault="001A3C56" w:rsidP="001A3C56">
      <w:pPr>
        <w:spacing w:line="240" w:lineRule="auto"/>
        <w:rPr>
          <w:rFonts w:eastAsia="Times New Roman" w:cs="Arial"/>
          <w:sz w:val="4"/>
          <w:szCs w:val="24"/>
        </w:rPr>
      </w:pPr>
    </w:p>
    <w:p w14:paraId="37B4D49C" w14:textId="77777777" w:rsidR="001A3C56" w:rsidRDefault="001A3C56" w:rsidP="001A3C56">
      <w:pPr>
        <w:spacing w:line="240" w:lineRule="auto"/>
        <w:rPr>
          <w:rFonts w:eastAsia="Times New Roman" w:cs="Arial"/>
          <w:b/>
          <w:bCs/>
          <w:color w:val="000000"/>
          <w:szCs w:val="62"/>
          <w:lang w:eastAsia="bg-BG"/>
        </w:rPr>
      </w:pPr>
    </w:p>
    <w:p w14:paraId="7AF5023A" w14:textId="72C62CE2" w:rsidR="001A3C56" w:rsidRPr="001A3C56" w:rsidRDefault="001A3C56" w:rsidP="001A3C56">
      <w:pPr>
        <w:spacing w:line="240" w:lineRule="auto"/>
        <w:rPr>
          <w:rFonts w:eastAsia="Times New Roman" w:cs="Arial"/>
          <w:sz w:val="4"/>
          <w:szCs w:val="24"/>
        </w:rPr>
      </w:pPr>
      <w:r w:rsidRPr="001A3C56">
        <w:rPr>
          <w:rFonts w:eastAsia="Times New Roman" w:cs="Arial"/>
          <w:b/>
          <w:bCs/>
          <w:color w:val="000000"/>
          <w:szCs w:val="62"/>
          <w:lang w:eastAsia="bg-BG"/>
        </w:rPr>
        <w:t>Остро лечение на пептична язва</w:t>
      </w:r>
    </w:p>
    <w:p w14:paraId="246368CD" w14:textId="7777777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Препоръчителната перорална доза за лечението на пептична язва при деца е 4 </w:t>
      </w:r>
      <w:r w:rsidRPr="001A3C56">
        <w:rPr>
          <w:rFonts w:eastAsia="Times New Roman" w:cs="Arial"/>
          <w:color w:val="000000"/>
          <w:szCs w:val="62"/>
          <w:lang w:val="en-US"/>
        </w:rPr>
        <w:t>mg</w:t>
      </w:r>
      <w:r w:rsidRPr="001A3C56">
        <w:rPr>
          <w:rFonts w:eastAsia="Times New Roman" w:cs="Arial"/>
          <w:color w:val="000000"/>
          <w:szCs w:val="62"/>
          <w:lang w:val="ru-RU"/>
        </w:rPr>
        <w:t>/</w:t>
      </w:r>
      <w:r w:rsidRPr="001A3C56">
        <w:rPr>
          <w:rFonts w:eastAsia="Times New Roman" w:cs="Arial"/>
          <w:color w:val="000000"/>
          <w:szCs w:val="62"/>
          <w:lang w:val="en-US"/>
        </w:rPr>
        <w:t>kg</w:t>
      </w:r>
      <w:r w:rsidRPr="001A3C56">
        <w:rPr>
          <w:rFonts w:eastAsia="Times New Roman" w:cs="Arial"/>
          <w:color w:val="000000"/>
          <w:szCs w:val="62"/>
          <w:lang w:eastAsia="bg-BG"/>
        </w:rPr>
        <w:t xml:space="preserve">/дневно до 8 </w:t>
      </w:r>
      <w:r w:rsidRPr="001A3C56">
        <w:rPr>
          <w:rFonts w:eastAsia="Times New Roman" w:cs="Arial"/>
          <w:color w:val="000000"/>
          <w:szCs w:val="62"/>
          <w:lang w:val="en-US"/>
        </w:rPr>
        <w:t>mg</w:t>
      </w:r>
      <w:r w:rsidRPr="001A3C56">
        <w:rPr>
          <w:rFonts w:eastAsia="Times New Roman" w:cs="Arial"/>
          <w:color w:val="000000"/>
          <w:szCs w:val="62"/>
          <w:lang w:val="ru-RU"/>
        </w:rPr>
        <w:t>/</w:t>
      </w:r>
      <w:r w:rsidRPr="001A3C56">
        <w:rPr>
          <w:rFonts w:eastAsia="Times New Roman" w:cs="Arial"/>
          <w:color w:val="000000"/>
          <w:szCs w:val="62"/>
          <w:lang w:val="en-US"/>
        </w:rPr>
        <w:t>kg</w:t>
      </w:r>
      <w:r w:rsidRPr="001A3C56">
        <w:rPr>
          <w:rFonts w:eastAsia="Times New Roman" w:cs="Arial"/>
          <w:color w:val="000000"/>
          <w:szCs w:val="62"/>
          <w:lang w:eastAsia="bg-BG"/>
        </w:rPr>
        <w:t xml:space="preserve">/дневно приети като 2 отделни приема до максимум 300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рантидин дневно в продължение от 4 седмици. За пациенти, при които оздравяването е непълно се препоръчват още 4 седмици лечение, като излекуването се проявява след 8-седмично лечение.</w:t>
      </w:r>
    </w:p>
    <w:p w14:paraId="414CFA4C" w14:textId="77777777" w:rsidR="001A3C56" w:rsidRDefault="001A3C56" w:rsidP="001A3C56">
      <w:pPr>
        <w:spacing w:line="240" w:lineRule="auto"/>
        <w:rPr>
          <w:rFonts w:eastAsia="Times New Roman" w:cs="Arial"/>
          <w:b/>
          <w:bCs/>
          <w:color w:val="000000"/>
          <w:szCs w:val="62"/>
          <w:lang w:eastAsia="bg-BG"/>
        </w:rPr>
      </w:pPr>
      <w:bookmarkStart w:id="2" w:name="bookmark2"/>
    </w:p>
    <w:p w14:paraId="14B85286" w14:textId="2F4D3DEA" w:rsidR="001A3C56" w:rsidRPr="001A3C56" w:rsidRDefault="001A3C56" w:rsidP="001A3C56">
      <w:pPr>
        <w:spacing w:line="240" w:lineRule="auto"/>
        <w:rPr>
          <w:rFonts w:eastAsia="Times New Roman" w:cs="Arial"/>
          <w:sz w:val="4"/>
          <w:szCs w:val="24"/>
        </w:rPr>
      </w:pPr>
      <w:r w:rsidRPr="001A3C56">
        <w:rPr>
          <w:rFonts w:eastAsia="Times New Roman" w:cs="Arial"/>
          <w:b/>
          <w:bCs/>
          <w:color w:val="000000"/>
          <w:szCs w:val="62"/>
          <w:lang w:eastAsia="bg-BG"/>
        </w:rPr>
        <w:t>Гастро-езофагеална рефлуксна болест</w:t>
      </w:r>
      <w:bookmarkEnd w:id="2"/>
    </w:p>
    <w:p w14:paraId="7E428E2E" w14:textId="7777777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Препоръчителната перорална доза за лечението на гастро-езофагеална рефлуксна болест при деца е 5 </w:t>
      </w:r>
      <w:r w:rsidRPr="001A3C56">
        <w:rPr>
          <w:rFonts w:eastAsia="Times New Roman" w:cs="Arial"/>
          <w:color w:val="000000"/>
          <w:szCs w:val="62"/>
          <w:lang w:val="en-US"/>
        </w:rPr>
        <w:t>mg</w:t>
      </w:r>
      <w:r w:rsidRPr="001A3C56">
        <w:rPr>
          <w:rFonts w:eastAsia="Times New Roman" w:cs="Arial"/>
          <w:color w:val="000000"/>
          <w:szCs w:val="62"/>
          <w:lang w:val="ru-RU"/>
        </w:rPr>
        <w:t>/</w:t>
      </w:r>
      <w:r w:rsidRPr="001A3C56">
        <w:rPr>
          <w:rFonts w:eastAsia="Times New Roman" w:cs="Arial"/>
          <w:color w:val="000000"/>
          <w:szCs w:val="62"/>
          <w:lang w:val="en-US"/>
        </w:rPr>
        <w:t>kg</w:t>
      </w:r>
      <w:r w:rsidRPr="001A3C56">
        <w:rPr>
          <w:rFonts w:eastAsia="Times New Roman" w:cs="Arial"/>
          <w:color w:val="000000"/>
          <w:szCs w:val="62"/>
          <w:lang w:eastAsia="bg-BG"/>
        </w:rPr>
        <w:t xml:space="preserve">/дневно до 10 </w:t>
      </w:r>
      <w:r w:rsidRPr="001A3C56">
        <w:rPr>
          <w:rFonts w:eastAsia="Times New Roman" w:cs="Arial"/>
          <w:color w:val="000000"/>
          <w:szCs w:val="62"/>
          <w:lang w:val="en-US"/>
        </w:rPr>
        <w:t>mg</w:t>
      </w:r>
      <w:r w:rsidRPr="001A3C56">
        <w:rPr>
          <w:rFonts w:eastAsia="Times New Roman" w:cs="Arial"/>
          <w:color w:val="000000"/>
          <w:szCs w:val="62"/>
          <w:lang w:val="ru-RU"/>
        </w:rPr>
        <w:t>/</w:t>
      </w:r>
      <w:r w:rsidRPr="001A3C56">
        <w:rPr>
          <w:rFonts w:eastAsia="Times New Roman" w:cs="Arial"/>
          <w:color w:val="000000"/>
          <w:szCs w:val="62"/>
          <w:lang w:val="en-US"/>
        </w:rPr>
        <w:t>kg</w:t>
      </w:r>
      <w:r w:rsidRPr="001A3C56">
        <w:rPr>
          <w:rFonts w:eastAsia="Times New Roman" w:cs="Arial"/>
          <w:color w:val="000000"/>
          <w:szCs w:val="62"/>
          <w:lang w:eastAsia="bg-BG"/>
        </w:rPr>
        <w:t xml:space="preserve">/дневно приети като 2 отделни приема до максимум от 600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(максималната доза е характерно да се приложи при деца с по-голямо тегло или юноши с тежки симптоми).</w:t>
      </w:r>
    </w:p>
    <w:p w14:paraId="2B1C4A8A" w14:textId="77777777" w:rsidR="001A3C56" w:rsidRDefault="001A3C56" w:rsidP="001A3C56">
      <w:pPr>
        <w:spacing w:line="240" w:lineRule="auto"/>
        <w:rPr>
          <w:rFonts w:eastAsia="Times New Roman" w:cs="Arial"/>
          <w:color w:val="000000"/>
          <w:szCs w:val="62"/>
          <w:lang w:eastAsia="bg-BG"/>
        </w:rPr>
      </w:pPr>
    </w:p>
    <w:p w14:paraId="5A55810E" w14:textId="412B099B"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Безопасността и ефикасността при новородени пациенти не е била установена.</w:t>
      </w:r>
    </w:p>
    <w:p w14:paraId="5E9EF107" w14:textId="77777777" w:rsidR="001A3C56" w:rsidRDefault="001A3C56" w:rsidP="001A3C56">
      <w:pPr>
        <w:spacing w:line="240" w:lineRule="auto"/>
        <w:rPr>
          <w:rFonts w:eastAsia="Times New Roman" w:cs="Arial"/>
          <w:color w:val="000000"/>
          <w:szCs w:val="62"/>
          <w:lang w:eastAsia="bg-BG"/>
        </w:rPr>
      </w:pPr>
    </w:p>
    <w:p w14:paraId="1D44EA27" w14:textId="776451B1"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СХЕМА НА ДОЗИРАНЕ ПРИ ПАЦИЕНТИ С БЪБРЕЧНО УВРЕЖДАНЕ</w:t>
      </w:r>
    </w:p>
    <w:p w14:paraId="77D79B81" w14:textId="7777777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 xml:space="preserve">При пациенти с бъбречна увреждане (креатининов клирънс под 50 </w:t>
      </w:r>
      <w:r w:rsidRPr="001A3C56">
        <w:rPr>
          <w:rFonts w:eastAsia="Times New Roman" w:cs="Arial"/>
          <w:color w:val="000000"/>
          <w:szCs w:val="62"/>
          <w:lang w:val="en-US"/>
        </w:rPr>
        <w:t>ml</w:t>
      </w:r>
      <w:r w:rsidRPr="001A3C56">
        <w:rPr>
          <w:rFonts w:eastAsia="Times New Roman" w:cs="Arial"/>
          <w:color w:val="000000"/>
          <w:szCs w:val="62"/>
          <w:lang w:val="ru-RU"/>
        </w:rPr>
        <w:t xml:space="preserve"> /</w:t>
      </w:r>
      <w:r w:rsidRPr="001A3C56">
        <w:rPr>
          <w:rFonts w:eastAsia="Times New Roman" w:cs="Arial"/>
          <w:color w:val="000000"/>
          <w:szCs w:val="62"/>
          <w:lang w:val="en-US"/>
        </w:rPr>
        <w:t>min</w:t>
      </w:r>
      <w:r w:rsidRPr="001A3C56">
        <w:rPr>
          <w:rFonts w:eastAsia="Times New Roman" w:cs="Arial"/>
          <w:color w:val="000000"/>
          <w:szCs w:val="62"/>
          <w:lang w:val="ru-RU"/>
        </w:rPr>
        <w:t xml:space="preserve">) </w:t>
      </w:r>
      <w:r w:rsidRPr="001A3C56">
        <w:rPr>
          <w:rFonts w:eastAsia="Times New Roman" w:cs="Arial"/>
          <w:color w:val="000000"/>
          <w:szCs w:val="62"/>
          <w:lang w:eastAsia="bg-BG"/>
        </w:rPr>
        <w:t xml:space="preserve">се получава натрупване на ранитидин, което води до високи плазмени концентрации. Препоръчителната дневна дозае 150 </w:t>
      </w:r>
      <w:r w:rsidRPr="001A3C56">
        <w:rPr>
          <w:rFonts w:eastAsia="Times New Roman" w:cs="Arial"/>
          <w:color w:val="000000"/>
          <w:szCs w:val="62"/>
          <w:lang w:val="en-US"/>
        </w:rPr>
        <w:t>mg</w:t>
      </w:r>
      <w:r w:rsidRPr="001A3C56">
        <w:rPr>
          <w:rFonts w:eastAsia="Times New Roman" w:cs="Arial"/>
          <w:color w:val="000000"/>
          <w:szCs w:val="62"/>
          <w:lang w:val="ru-RU"/>
        </w:rPr>
        <w:t xml:space="preserve"> </w:t>
      </w:r>
      <w:r w:rsidRPr="001A3C56">
        <w:rPr>
          <w:rFonts w:eastAsia="Times New Roman" w:cs="Arial"/>
          <w:color w:val="000000"/>
          <w:szCs w:val="62"/>
          <w:lang w:eastAsia="bg-BG"/>
        </w:rPr>
        <w:t>за тези пациенти.</w:t>
      </w:r>
    </w:p>
    <w:p w14:paraId="488EDF51" w14:textId="77777777" w:rsidR="001A3C56" w:rsidRDefault="001A3C56" w:rsidP="001A3C56">
      <w:pPr>
        <w:spacing w:line="240" w:lineRule="auto"/>
        <w:rPr>
          <w:rFonts w:eastAsia="Times New Roman" w:cs="Arial"/>
          <w:color w:val="000000"/>
          <w:szCs w:val="62"/>
          <w:lang w:eastAsia="bg-BG"/>
        </w:rPr>
      </w:pPr>
    </w:p>
    <w:p w14:paraId="25758CB1" w14:textId="0C8E423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Ранитидин се диализира. Хемодиализата намалява кръвните нива на ранитидин. Затова пациенти на диализа трябва да приемат рантидин след диализа.</w:t>
      </w:r>
    </w:p>
    <w:p w14:paraId="75991381" w14:textId="77777777" w:rsidR="001A3C56" w:rsidRDefault="001A3C56" w:rsidP="001A3C56">
      <w:pPr>
        <w:spacing w:line="240" w:lineRule="auto"/>
        <w:rPr>
          <w:rFonts w:eastAsia="Times New Roman" w:cs="Arial"/>
          <w:b/>
          <w:bCs/>
          <w:color w:val="000000"/>
          <w:szCs w:val="62"/>
          <w:lang w:eastAsia="bg-BG"/>
        </w:rPr>
      </w:pPr>
      <w:bookmarkStart w:id="3" w:name="bookmark4"/>
    </w:p>
    <w:p w14:paraId="29A31A46" w14:textId="129191F5" w:rsidR="001A3C56" w:rsidRPr="001A3C56" w:rsidRDefault="001A3C56" w:rsidP="001A3C56">
      <w:pPr>
        <w:spacing w:line="240" w:lineRule="auto"/>
        <w:rPr>
          <w:rFonts w:eastAsia="Times New Roman" w:cs="Arial"/>
          <w:sz w:val="4"/>
          <w:szCs w:val="24"/>
        </w:rPr>
      </w:pPr>
      <w:r w:rsidRPr="001A3C56">
        <w:rPr>
          <w:rFonts w:eastAsia="Times New Roman" w:cs="Arial"/>
          <w:b/>
          <w:bCs/>
          <w:color w:val="000000"/>
          <w:szCs w:val="62"/>
          <w:lang w:eastAsia="bg-BG"/>
        </w:rPr>
        <w:t xml:space="preserve">Ранитидин 300 </w:t>
      </w:r>
      <w:r w:rsidRPr="001A3C56">
        <w:rPr>
          <w:rFonts w:eastAsia="Times New Roman" w:cs="Arial"/>
          <w:b/>
          <w:bCs/>
          <w:color w:val="000000"/>
          <w:szCs w:val="62"/>
          <w:lang w:val="en-US"/>
        </w:rPr>
        <w:t>mg</w:t>
      </w:r>
      <w:r w:rsidRPr="001A3C56">
        <w:rPr>
          <w:rFonts w:eastAsia="Times New Roman" w:cs="Arial"/>
          <w:b/>
          <w:bCs/>
          <w:color w:val="000000"/>
          <w:szCs w:val="62"/>
          <w:lang w:val="ru-RU"/>
        </w:rPr>
        <w:t xml:space="preserve"> </w:t>
      </w:r>
      <w:r w:rsidRPr="001A3C56">
        <w:rPr>
          <w:rFonts w:eastAsia="Times New Roman" w:cs="Arial"/>
          <w:b/>
          <w:bCs/>
          <w:color w:val="000000"/>
          <w:szCs w:val="62"/>
          <w:lang w:eastAsia="bg-BG"/>
        </w:rPr>
        <w:t>таблетки</w:t>
      </w:r>
      <w:bookmarkEnd w:id="3"/>
    </w:p>
    <w:p w14:paraId="7133BD34" w14:textId="77777777" w:rsidR="001A3C56" w:rsidRPr="001A3C56" w:rsidRDefault="001A3C56" w:rsidP="001A3C56">
      <w:pPr>
        <w:spacing w:line="240" w:lineRule="auto"/>
        <w:rPr>
          <w:rFonts w:eastAsia="Times New Roman" w:cs="Arial"/>
          <w:sz w:val="4"/>
          <w:szCs w:val="24"/>
        </w:rPr>
      </w:pPr>
      <w:r w:rsidRPr="001A3C56">
        <w:rPr>
          <w:rFonts w:eastAsia="Times New Roman" w:cs="Arial"/>
          <w:color w:val="000000"/>
          <w:szCs w:val="62"/>
          <w:lang w:eastAsia="bg-BG"/>
        </w:rPr>
        <w:t>Таблетките се приемат заедно с течност, не е необходимо таблетките да се приемат по време на хранене.</w:t>
      </w:r>
    </w:p>
    <w:p w14:paraId="7E9CCA72" w14:textId="77777777" w:rsidR="001A3C56" w:rsidRDefault="001A3C56" w:rsidP="001A3C56">
      <w:pPr>
        <w:spacing w:line="240" w:lineRule="auto"/>
        <w:rPr>
          <w:rFonts w:eastAsia="Times New Roman" w:cs="Arial"/>
          <w:color w:val="000000"/>
          <w:szCs w:val="62"/>
          <w:lang w:eastAsia="bg-BG"/>
        </w:rPr>
      </w:pPr>
    </w:p>
    <w:p w14:paraId="68EE628F" w14:textId="600F7C09" w:rsidR="001A3C56" w:rsidRDefault="001A3C56" w:rsidP="001A3C56">
      <w:pPr>
        <w:spacing w:line="240" w:lineRule="auto"/>
        <w:rPr>
          <w:rFonts w:eastAsia="Times New Roman" w:cs="Arial"/>
          <w:color w:val="000000"/>
          <w:szCs w:val="62"/>
          <w:lang w:eastAsia="bg-BG"/>
        </w:rPr>
      </w:pPr>
      <w:r w:rsidRPr="001A3C56">
        <w:rPr>
          <w:rFonts w:eastAsia="Times New Roman" w:cs="Arial"/>
          <w:color w:val="000000"/>
          <w:szCs w:val="62"/>
          <w:lang w:eastAsia="bg-BG"/>
        </w:rPr>
        <w:t>ВЪЗРАСТНИ (ВКЛЮЧИТЕЛНО ХОРА В СТАРЧЕСКА ВЪЗРАСТ)/ЮНОШИ</w:t>
      </w:r>
    </w:p>
    <w:p w14:paraId="69E8F215" w14:textId="77777777" w:rsidR="001A3C56" w:rsidRPr="001A3C56" w:rsidRDefault="001A3C56" w:rsidP="001A3C56">
      <w:pPr>
        <w:spacing w:line="240" w:lineRule="auto"/>
        <w:rPr>
          <w:rFonts w:eastAsia="Times New Roman" w:cs="Arial"/>
        </w:rPr>
      </w:pPr>
      <w:r w:rsidRPr="001A3C56">
        <w:rPr>
          <w:rFonts w:eastAsia="Times New Roman" w:cs="Arial"/>
          <w:color w:val="000000"/>
          <w:lang w:eastAsia="bg-BG"/>
        </w:rPr>
        <w:t>(НА- И НАД 12-ГОДИНИ)</w:t>
      </w:r>
    </w:p>
    <w:p w14:paraId="67EE85BD" w14:textId="77777777" w:rsidR="001A3C56" w:rsidRDefault="001A3C56" w:rsidP="001A3C56">
      <w:pPr>
        <w:spacing w:line="240" w:lineRule="auto"/>
        <w:rPr>
          <w:rFonts w:eastAsia="Times New Roman" w:cs="Arial"/>
          <w:color w:val="000000"/>
          <w:lang w:eastAsia="bg-BG"/>
        </w:rPr>
      </w:pPr>
    </w:p>
    <w:p w14:paraId="289C0E8F" w14:textId="29B6E150" w:rsidR="001A3C56" w:rsidRPr="001A3C56" w:rsidRDefault="001A3C56" w:rsidP="001A3C56">
      <w:pPr>
        <w:spacing w:line="240" w:lineRule="auto"/>
        <w:rPr>
          <w:rFonts w:eastAsia="Times New Roman" w:cs="Arial"/>
        </w:rPr>
      </w:pPr>
      <w:r w:rsidRPr="001A3C56">
        <w:rPr>
          <w:rFonts w:eastAsia="Times New Roman" w:cs="Arial"/>
          <w:color w:val="000000"/>
          <w:lang w:eastAsia="bg-BG"/>
        </w:rPr>
        <w:lastRenderedPageBreak/>
        <w:t>За възрастни (включително хора в старческа възраст) и юноши (12-години и повече) с нормална бъбречна функция, важат следните препоръки за дозиране:</w:t>
      </w:r>
    </w:p>
    <w:p w14:paraId="2B3DFE8D" w14:textId="77777777" w:rsidR="001A3C56" w:rsidRDefault="001A3C56" w:rsidP="001A3C56">
      <w:pPr>
        <w:spacing w:line="240" w:lineRule="auto"/>
        <w:rPr>
          <w:rFonts w:eastAsia="Times New Roman" w:cs="Arial"/>
          <w:color w:val="000000"/>
          <w:lang w:eastAsia="bg-BG"/>
        </w:rPr>
      </w:pPr>
    </w:p>
    <w:p w14:paraId="05E75241" w14:textId="0D7060CB" w:rsidR="001A3C56" w:rsidRPr="001A3C56" w:rsidRDefault="001A3C56" w:rsidP="001A3C56">
      <w:pPr>
        <w:spacing w:line="240" w:lineRule="auto"/>
        <w:rPr>
          <w:rFonts w:eastAsia="Times New Roman" w:cs="Arial"/>
        </w:rPr>
      </w:pPr>
      <w:r w:rsidRPr="001A3C56">
        <w:rPr>
          <w:rFonts w:eastAsia="Times New Roman" w:cs="Arial"/>
          <w:color w:val="000000"/>
          <w:lang w:eastAsia="bg-BG"/>
        </w:rPr>
        <w:t>ДУОДЕНАЛНА ЯЗВА И ДОБРОКАЧЕСТВЕНА СТОМАШНА ЯЗВА</w:t>
      </w:r>
    </w:p>
    <w:p w14:paraId="05B50AEA" w14:textId="77777777" w:rsidR="001A3C56" w:rsidRDefault="001A3C56" w:rsidP="001A3C56">
      <w:pPr>
        <w:spacing w:line="240" w:lineRule="auto"/>
        <w:rPr>
          <w:rFonts w:eastAsia="Times New Roman" w:cs="Arial"/>
          <w:color w:val="000000"/>
          <w:lang w:eastAsia="bg-BG"/>
        </w:rPr>
      </w:pPr>
    </w:p>
    <w:p w14:paraId="164B33F9" w14:textId="448D8F08" w:rsidR="001A3C56" w:rsidRPr="001A3C56" w:rsidRDefault="001A3C56" w:rsidP="001A3C56">
      <w:pPr>
        <w:spacing w:line="240" w:lineRule="auto"/>
        <w:rPr>
          <w:rFonts w:eastAsia="Times New Roman" w:cs="Arial"/>
        </w:rPr>
      </w:pPr>
      <w:r w:rsidRPr="001A3C56">
        <w:rPr>
          <w:rFonts w:eastAsia="Times New Roman" w:cs="Arial"/>
          <w:color w:val="000000"/>
          <w:lang w:eastAsia="bg-BG"/>
        </w:rPr>
        <w:t xml:space="preserve">1 таблетка от 300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след вечеря или преди лягане.</w:t>
      </w:r>
    </w:p>
    <w:p w14:paraId="36FC4C9D" w14:textId="77777777" w:rsidR="001A3C56" w:rsidRDefault="001A3C56" w:rsidP="001A3C56">
      <w:pPr>
        <w:spacing w:line="240" w:lineRule="auto"/>
        <w:rPr>
          <w:rFonts w:eastAsia="Times New Roman" w:cs="Arial"/>
          <w:color w:val="000000"/>
          <w:lang w:eastAsia="bg-BG"/>
        </w:rPr>
      </w:pPr>
      <w:r w:rsidRPr="001A3C56">
        <w:rPr>
          <w:rFonts w:eastAsia="Times New Roman" w:cs="Arial"/>
          <w:color w:val="000000"/>
          <w:lang w:eastAsia="bg-BG"/>
        </w:rPr>
        <w:t xml:space="preserve">Продължителността на лечението е 4 седмици. При някои пациенти, чиито язви не са се излекували напълно след 4-седмичното лечение, лечението трябва да продължи още 4 </w:t>
      </w:r>
    </w:p>
    <w:p w14:paraId="5E159F50" w14:textId="045B208C" w:rsidR="001A3C56" w:rsidRPr="001A3C56" w:rsidRDefault="001A3C56" w:rsidP="001A3C56">
      <w:pPr>
        <w:spacing w:line="240" w:lineRule="auto"/>
        <w:rPr>
          <w:rFonts w:eastAsia="Times New Roman" w:cs="Arial"/>
        </w:rPr>
      </w:pPr>
      <w:r w:rsidRPr="001A3C56">
        <w:rPr>
          <w:rFonts w:eastAsia="Times New Roman" w:cs="Arial"/>
          <w:color w:val="000000"/>
          <w:lang w:eastAsia="bg-BG"/>
        </w:rPr>
        <w:t>седмици при същата дозировка</w:t>
      </w:r>
    </w:p>
    <w:p w14:paraId="7F9A08E9" w14:textId="77777777" w:rsidR="001A3C56" w:rsidRDefault="001A3C56" w:rsidP="001A3C56">
      <w:pPr>
        <w:spacing w:line="240" w:lineRule="auto"/>
        <w:rPr>
          <w:rFonts w:eastAsia="Times New Roman" w:cs="Arial"/>
          <w:color w:val="000000"/>
          <w:lang w:eastAsia="bg-BG"/>
        </w:rPr>
      </w:pPr>
    </w:p>
    <w:p w14:paraId="2433B4FC" w14:textId="77777777" w:rsidR="001A3C56" w:rsidRDefault="001A3C56" w:rsidP="001A3C56">
      <w:pPr>
        <w:spacing w:line="240" w:lineRule="auto"/>
        <w:rPr>
          <w:rFonts w:eastAsia="Times New Roman" w:cs="Arial"/>
        </w:rPr>
      </w:pPr>
      <w:r w:rsidRPr="001A3C56">
        <w:rPr>
          <w:rFonts w:eastAsia="Times New Roman" w:cs="Arial"/>
          <w:color w:val="000000"/>
          <w:lang w:eastAsia="bg-BG"/>
        </w:rPr>
        <w:t>РЕФЛУКС-ЕЗОФАГИТ</w:t>
      </w:r>
    </w:p>
    <w:p w14:paraId="60FECA87" w14:textId="77777777" w:rsidR="001A3C56" w:rsidRDefault="001A3C56" w:rsidP="001A3C56">
      <w:pPr>
        <w:spacing w:line="240" w:lineRule="auto"/>
        <w:rPr>
          <w:rFonts w:eastAsia="Times New Roman" w:cs="Arial"/>
        </w:rPr>
      </w:pPr>
    </w:p>
    <w:p w14:paraId="1A7297CA" w14:textId="29AC88B7" w:rsidR="001A3C56" w:rsidRPr="001A3C56" w:rsidRDefault="001A3C56" w:rsidP="001A3C56">
      <w:pPr>
        <w:spacing w:line="240" w:lineRule="auto"/>
        <w:rPr>
          <w:rFonts w:eastAsia="Times New Roman" w:cs="Arial"/>
        </w:rPr>
      </w:pPr>
      <w:r>
        <w:rPr>
          <w:rFonts w:eastAsia="Times New Roman" w:cs="Arial"/>
        </w:rPr>
        <w:t>1</w:t>
      </w:r>
      <w:r w:rsidRPr="001A3C56">
        <w:rPr>
          <w:rFonts w:eastAsia="Times New Roman" w:cs="Arial"/>
          <w:color w:val="000000"/>
          <w:lang w:eastAsia="bg-BG"/>
        </w:rPr>
        <w:t xml:space="preserve">таблетка от 300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рантидин след вечеря или преди лягане, за максимален срок от 8 седмици при необходимост.</w:t>
      </w:r>
    </w:p>
    <w:p w14:paraId="0417304D" w14:textId="77777777" w:rsidR="001A3C56" w:rsidRDefault="001A3C56" w:rsidP="001A3C56">
      <w:pPr>
        <w:spacing w:line="240" w:lineRule="auto"/>
        <w:rPr>
          <w:rFonts w:eastAsia="Times New Roman" w:cs="Arial"/>
          <w:color w:val="000000"/>
          <w:lang w:eastAsia="bg-BG"/>
        </w:rPr>
      </w:pPr>
    </w:p>
    <w:p w14:paraId="3935E17F" w14:textId="5B05AEFE" w:rsidR="001A3C56" w:rsidRPr="001A3C56" w:rsidRDefault="001A3C56" w:rsidP="001A3C56">
      <w:pPr>
        <w:spacing w:line="240" w:lineRule="auto"/>
        <w:rPr>
          <w:rFonts w:eastAsia="Times New Roman" w:cs="Arial"/>
        </w:rPr>
      </w:pPr>
      <w:r w:rsidRPr="001A3C56">
        <w:rPr>
          <w:rFonts w:eastAsia="Times New Roman" w:cs="Arial"/>
          <w:color w:val="000000"/>
          <w:lang w:eastAsia="bg-BG"/>
        </w:rPr>
        <w:t xml:space="preserve">ПАЦИЕНТИ С УВЕЛИЧЕНА СТОМАШНА КИСЕЛИННА СЕКРЕЦИЯ, НАПРИМЕР ПРИ СИНДРОМ НА </w:t>
      </w:r>
      <w:r w:rsidRPr="001A3C56">
        <w:rPr>
          <w:rFonts w:eastAsia="Times New Roman" w:cs="Arial"/>
          <w:color w:val="000000"/>
          <w:lang w:val="en-US"/>
        </w:rPr>
        <w:t>ZOLLINGER</w:t>
      </w:r>
      <w:r w:rsidRPr="001A3C56">
        <w:rPr>
          <w:rFonts w:eastAsia="Times New Roman" w:cs="Arial"/>
          <w:color w:val="000000"/>
          <w:lang w:val="ru-RU"/>
        </w:rPr>
        <w:t>-</w:t>
      </w:r>
      <w:r w:rsidRPr="001A3C56">
        <w:rPr>
          <w:rFonts w:eastAsia="Times New Roman" w:cs="Arial"/>
          <w:color w:val="000000"/>
          <w:lang w:val="en-US"/>
        </w:rPr>
        <w:t>ELLISON</w:t>
      </w:r>
    </w:p>
    <w:p w14:paraId="30BE8507" w14:textId="77777777" w:rsidR="001A3C56" w:rsidRDefault="001A3C56" w:rsidP="001A3C56">
      <w:pPr>
        <w:spacing w:line="240" w:lineRule="auto"/>
        <w:rPr>
          <w:rFonts w:eastAsia="Times New Roman" w:cs="Arial"/>
          <w:color w:val="000000"/>
          <w:lang w:eastAsia="bg-BG"/>
        </w:rPr>
      </w:pPr>
    </w:p>
    <w:p w14:paraId="6318990E" w14:textId="08A4AE47" w:rsidR="001A3C56" w:rsidRPr="001A3C56" w:rsidRDefault="001A3C56" w:rsidP="001A3C56">
      <w:pPr>
        <w:spacing w:line="240" w:lineRule="auto"/>
        <w:rPr>
          <w:rFonts w:eastAsia="Times New Roman" w:cs="Arial"/>
        </w:rPr>
      </w:pPr>
      <w:r w:rsidRPr="001A3C56">
        <w:rPr>
          <w:rFonts w:eastAsia="Times New Roman" w:cs="Arial"/>
          <w:color w:val="000000"/>
          <w:lang w:eastAsia="bg-BG"/>
        </w:rPr>
        <w:t xml:space="preserve">Пациентите трябва да бъдат лекувани първоначално със 150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 xml:space="preserve">рантидин 3 пъти (450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 xml:space="preserve">рантидин дневно) Ако е необходимо дозата може да бъде увеличена до 2-3 таблетки от 300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 xml:space="preserve">(600-900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дневно).</w:t>
      </w:r>
    </w:p>
    <w:p w14:paraId="41B498B6" w14:textId="77777777" w:rsidR="001A3C56" w:rsidRPr="001A3C56" w:rsidRDefault="001A3C56" w:rsidP="001A3C56">
      <w:pPr>
        <w:spacing w:line="240" w:lineRule="auto"/>
        <w:rPr>
          <w:rFonts w:eastAsia="Times New Roman" w:cs="Arial"/>
        </w:rPr>
      </w:pPr>
      <w:r w:rsidRPr="001A3C56">
        <w:rPr>
          <w:rFonts w:eastAsia="Times New Roman" w:cs="Arial"/>
          <w:color w:val="000000"/>
          <w:lang w:eastAsia="bg-BG"/>
        </w:rPr>
        <w:t xml:space="preserve">Пациентите могат да бъдат стабилизирани с по-висока доза (напр. 1 200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 xml:space="preserve">дневно), ако се сметне за необходимо. Били са приемани дози до 6 </w:t>
      </w:r>
      <w:r w:rsidRPr="001A3C56">
        <w:rPr>
          <w:rFonts w:eastAsia="Times New Roman" w:cs="Arial"/>
          <w:color w:val="000000"/>
          <w:lang w:val="en-US"/>
        </w:rPr>
        <w:t>g</w:t>
      </w:r>
      <w:r w:rsidRPr="001A3C56">
        <w:rPr>
          <w:rFonts w:eastAsia="Times New Roman" w:cs="Arial"/>
          <w:color w:val="000000"/>
          <w:lang w:val="ru-RU"/>
        </w:rPr>
        <w:t xml:space="preserve"> </w:t>
      </w:r>
      <w:r w:rsidRPr="001A3C56">
        <w:rPr>
          <w:rFonts w:eastAsia="Times New Roman" w:cs="Arial"/>
          <w:color w:val="000000"/>
          <w:lang w:eastAsia="bg-BG"/>
        </w:rPr>
        <w:t>рантидин.</w:t>
      </w:r>
    </w:p>
    <w:p w14:paraId="00BFDC72" w14:textId="77777777" w:rsidR="001A3C56" w:rsidRDefault="001A3C56" w:rsidP="001A3C56">
      <w:pPr>
        <w:spacing w:line="240" w:lineRule="auto"/>
        <w:rPr>
          <w:rFonts w:eastAsia="Times New Roman" w:cs="Arial"/>
          <w:color w:val="000000"/>
          <w:lang w:eastAsia="bg-BG"/>
        </w:rPr>
      </w:pPr>
    </w:p>
    <w:p w14:paraId="485343CD" w14:textId="69586FA4" w:rsidR="001A3C56" w:rsidRPr="001A3C56" w:rsidRDefault="001A3C56" w:rsidP="001A3C56">
      <w:pPr>
        <w:spacing w:line="240" w:lineRule="auto"/>
        <w:rPr>
          <w:rFonts w:eastAsia="Times New Roman" w:cs="Arial"/>
        </w:rPr>
      </w:pPr>
      <w:r w:rsidRPr="001A3C56">
        <w:rPr>
          <w:rFonts w:eastAsia="Times New Roman" w:cs="Arial"/>
          <w:color w:val="000000"/>
          <w:lang w:eastAsia="bg-BG"/>
        </w:rPr>
        <w:t xml:space="preserve">Доза от 150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 xml:space="preserve">рантидин не може да бъде дадена, като се използват таблетки от 300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 xml:space="preserve">Таблетки от 150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трябва да бъдат използвани за тази дозировка. Дозите могат да се приемат отделно от храненията.</w:t>
      </w:r>
    </w:p>
    <w:p w14:paraId="26F6E914" w14:textId="77777777" w:rsidR="001A3C56" w:rsidRDefault="001A3C56" w:rsidP="001A3C56">
      <w:pPr>
        <w:spacing w:line="240" w:lineRule="auto"/>
        <w:rPr>
          <w:rFonts w:eastAsia="Times New Roman" w:cs="Arial"/>
          <w:b/>
          <w:bCs/>
          <w:color w:val="000000"/>
          <w:u w:val="single"/>
          <w:lang w:eastAsia="bg-BG"/>
        </w:rPr>
      </w:pPr>
    </w:p>
    <w:p w14:paraId="3D5CE677" w14:textId="18022FF8" w:rsidR="001A3C56" w:rsidRPr="001A3C56" w:rsidRDefault="001A3C56" w:rsidP="001A3C56">
      <w:pPr>
        <w:spacing w:line="240" w:lineRule="auto"/>
        <w:rPr>
          <w:rFonts w:eastAsia="Times New Roman" w:cs="Arial"/>
        </w:rPr>
      </w:pPr>
      <w:r w:rsidRPr="001A3C56">
        <w:rPr>
          <w:rFonts w:eastAsia="Times New Roman" w:cs="Arial"/>
          <w:b/>
          <w:bCs/>
          <w:color w:val="000000"/>
          <w:u w:val="single"/>
          <w:lang w:eastAsia="bg-BG"/>
        </w:rPr>
        <w:t xml:space="preserve">ДЕЦА ОТ 3 ДО 11 ГОДИНИ И С ТЕГЛО НАД 30 </w:t>
      </w:r>
      <w:r w:rsidRPr="001A3C56">
        <w:rPr>
          <w:rFonts w:eastAsia="Times New Roman" w:cs="Arial"/>
          <w:b/>
          <w:bCs/>
          <w:color w:val="000000"/>
          <w:u w:val="single"/>
          <w:lang w:val="en-US"/>
        </w:rPr>
        <w:t>KG</w:t>
      </w:r>
    </w:p>
    <w:p w14:paraId="300238A6" w14:textId="77777777" w:rsidR="001A3C56" w:rsidRPr="001A3C56" w:rsidRDefault="001A3C56" w:rsidP="001A3C56">
      <w:pPr>
        <w:spacing w:line="240" w:lineRule="auto"/>
        <w:rPr>
          <w:rFonts w:eastAsia="Times New Roman" w:cs="Arial"/>
        </w:rPr>
      </w:pPr>
      <w:r w:rsidRPr="001A3C56">
        <w:rPr>
          <w:rFonts w:eastAsia="Times New Roman" w:cs="Arial"/>
          <w:color w:val="000000"/>
          <w:lang w:eastAsia="bg-BG"/>
        </w:rPr>
        <w:t>Виж точка 5.2 Фармакокинетични свойства - Специални популации на пациентите</w:t>
      </w:r>
    </w:p>
    <w:p w14:paraId="3F2552FF" w14:textId="77777777" w:rsidR="001A3C56" w:rsidRDefault="001A3C56" w:rsidP="001A3C56">
      <w:pPr>
        <w:spacing w:line="240" w:lineRule="auto"/>
        <w:rPr>
          <w:rFonts w:eastAsia="Times New Roman" w:cs="Arial"/>
          <w:b/>
          <w:bCs/>
          <w:color w:val="000000"/>
          <w:lang w:eastAsia="bg-BG"/>
        </w:rPr>
      </w:pPr>
    </w:p>
    <w:p w14:paraId="604414D7" w14:textId="5B78AA2C" w:rsidR="001A3C56" w:rsidRPr="001A3C56" w:rsidRDefault="001A3C56" w:rsidP="001A3C56">
      <w:pPr>
        <w:spacing w:line="240" w:lineRule="auto"/>
        <w:rPr>
          <w:rFonts w:eastAsia="Times New Roman" w:cs="Arial"/>
        </w:rPr>
      </w:pPr>
      <w:r w:rsidRPr="001A3C56">
        <w:rPr>
          <w:rFonts w:eastAsia="Times New Roman" w:cs="Arial"/>
          <w:b/>
          <w:bCs/>
          <w:color w:val="000000"/>
          <w:lang w:eastAsia="bg-BG"/>
        </w:rPr>
        <w:t>Остро лечение на пептична язва</w:t>
      </w:r>
    </w:p>
    <w:p w14:paraId="2EE06275" w14:textId="77777777" w:rsidR="001A3C56" w:rsidRPr="001A3C56" w:rsidRDefault="001A3C56" w:rsidP="001A3C56">
      <w:pPr>
        <w:spacing w:line="240" w:lineRule="auto"/>
        <w:rPr>
          <w:rFonts w:eastAsia="Times New Roman" w:cs="Arial"/>
        </w:rPr>
      </w:pPr>
      <w:r w:rsidRPr="001A3C56">
        <w:rPr>
          <w:rFonts w:eastAsia="Times New Roman" w:cs="Arial"/>
          <w:color w:val="000000"/>
          <w:lang w:eastAsia="bg-BG"/>
        </w:rPr>
        <w:t xml:space="preserve">Препоръчителната перорална доза за лечението на пептична язва при деца е 4 </w:t>
      </w:r>
      <w:r w:rsidRPr="001A3C56">
        <w:rPr>
          <w:rFonts w:eastAsia="Times New Roman" w:cs="Arial"/>
          <w:color w:val="000000"/>
          <w:lang w:val="en-US"/>
        </w:rPr>
        <w:t>mg</w:t>
      </w:r>
      <w:r w:rsidRPr="001A3C56">
        <w:rPr>
          <w:rFonts w:eastAsia="Times New Roman" w:cs="Arial"/>
          <w:color w:val="000000"/>
          <w:lang w:val="ru-RU"/>
        </w:rPr>
        <w:t>/</w:t>
      </w:r>
      <w:r w:rsidRPr="001A3C56">
        <w:rPr>
          <w:rFonts w:eastAsia="Times New Roman" w:cs="Arial"/>
          <w:color w:val="000000"/>
          <w:lang w:val="en-US"/>
        </w:rPr>
        <w:t>kg</w:t>
      </w:r>
      <w:r w:rsidRPr="001A3C56">
        <w:rPr>
          <w:rFonts w:eastAsia="Times New Roman" w:cs="Arial"/>
          <w:color w:val="000000"/>
          <w:lang w:eastAsia="bg-BG"/>
        </w:rPr>
        <w:t xml:space="preserve">/дневно до 8 </w:t>
      </w:r>
      <w:r w:rsidRPr="001A3C56">
        <w:rPr>
          <w:rFonts w:eastAsia="Times New Roman" w:cs="Arial"/>
          <w:color w:val="000000"/>
          <w:lang w:val="en-US"/>
        </w:rPr>
        <w:t>mg</w:t>
      </w:r>
      <w:r w:rsidRPr="001A3C56">
        <w:rPr>
          <w:rFonts w:eastAsia="Times New Roman" w:cs="Arial"/>
          <w:color w:val="000000"/>
          <w:lang w:val="ru-RU"/>
        </w:rPr>
        <w:t>/</w:t>
      </w:r>
      <w:r w:rsidRPr="001A3C56">
        <w:rPr>
          <w:rFonts w:eastAsia="Times New Roman" w:cs="Arial"/>
          <w:color w:val="000000"/>
          <w:lang w:val="en-US"/>
        </w:rPr>
        <w:t>kg</w:t>
      </w:r>
      <w:r w:rsidRPr="001A3C56">
        <w:rPr>
          <w:rFonts w:eastAsia="Times New Roman" w:cs="Arial"/>
          <w:color w:val="000000"/>
          <w:lang w:eastAsia="bg-BG"/>
        </w:rPr>
        <w:t xml:space="preserve">/дневно приемани като 2 отделни дози до максимум от 300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дневно в продължение на 4 седмици. За пациенти, при които излекуването е непълно се препоръчват още 4 седмици лечение, като пълното излекуване се очаква след 8-седмично лечение.</w:t>
      </w:r>
    </w:p>
    <w:p w14:paraId="5EDDE345" w14:textId="77777777" w:rsidR="001A3C56" w:rsidRDefault="001A3C56" w:rsidP="001A3C56">
      <w:pPr>
        <w:spacing w:line="240" w:lineRule="auto"/>
        <w:rPr>
          <w:rFonts w:eastAsia="Times New Roman" w:cs="Arial"/>
          <w:b/>
          <w:bCs/>
          <w:color w:val="000000"/>
          <w:lang w:eastAsia="bg-BG"/>
        </w:rPr>
      </w:pPr>
    </w:p>
    <w:p w14:paraId="712E00FC" w14:textId="15EDCCFE" w:rsidR="001A3C56" w:rsidRPr="001A3C56" w:rsidRDefault="001A3C56" w:rsidP="001A3C56">
      <w:pPr>
        <w:spacing w:line="240" w:lineRule="auto"/>
        <w:rPr>
          <w:rFonts w:eastAsia="Times New Roman" w:cs="Arial"/>
        </w:rPr>
      </w:pPr>
      <w:r w:rsidRPr="001A3C56">
        <w:rPr>
          <w:rFonts w:eastAsia="Times New Roman" w:cs="Arial"/>
          <w:b/>
          <w:bCs/>
          <w:color w:val="000000"/>
          <w:lang w:eastAsia="bg-BG"/>
        </w:rPr>
        <w:t>Гастро-езофагеална рефлуксна болест</w:t>
      </w:r>
    </w:p>
    <w:p w14:paraId="0CE8C5A0" w14:textId="77777777" w:rsidR="001A3C56" w:rsidRPr="001A3C56" w:rsidRDefault="001A3C56" w:rsidP="001A3C56">
      <w:pPr>
        <w:spacing w:line="240" w:lineRule="auto"/>
        <w:rPr>
          <w:rFonts w:eastAsia="Times New Roman" w:cs="Arial"/>
        </w:rPr>
      </w:pPr>
      <w:r w:rsidRPr="001A3C56">
        <w:rPr>
          <w:rFonts w:eastAsia="Times New Roman" w:cs="Arial"/>
          <w:color w:val="000000"/>
          <w:lang w:eastAsia="bg-BG"/>
        </w:rPr>
        <w:t xml:space="preserve">Препоръчителната доза за лечението на гастро-езофагеална рефлуксна болест при деца е 5 </w:t>
      </w:r>
      <w:r w:rsidRPr="001A3C56">
        <w:rPr>
          <w:rFonts w:eastAsia="Times New Roman" w:cs="Arial"/>
          <w:color w:val="000000"/>
          <w:lang w:val="en-US"/>
        </w:rPr>
        <w:t>mg</w:t>
      </w:r>
      <w:r w:rsidRPr="001A3C56">
        <w:rPr>
          <w:rFonts w:eastAsia="Times New Roman" w:cs="Arial"/>
          <w:color w:val="000000"/>
          <w:lang w:val="ru-RU"/>
        </w:rPr>
        <w:t>/</w:t>
      </w:r>
      <w:r w:rsidRPr="001A3C56">
        <w:rPr>
          <w:rFonts w:eastAsia="Times New Roman" w:cs="Arial"/>
          <w:color w:val="000000"/>
          <w:lang w:val="en-US"/>
        </w:rPr>
        <w:t>kg</w:t>
      </w:r>
      <w:r w:rsidRPr="001A3C56">
        <w:rPr>
          <w:rFonts w:eastAsia="Times New Roman" w:cs="Arial"/>
          <w:color w:val="000000"/>
          <w:lang w:eastAsia="bg-BG"/>
        </w:rPr>
        <w:t xml:space="preserve">/дневно до 10 </w:t>
      </w:r>
      <w:r w:rsidRPr="001A3C56">
        <w:rPr>
          <w:rFonts w:eastAsia="Times New Roman" w:cs="Arial"/>
          <w:color w:val="000000"/>
          <w:lang w:val="en-US"/>
        </w:rPr>
        <w:t>mg</w:t>
      </w:r>
      <w:r w:rsidRPr="001A3C56">
        <w:rPr>
          <w:rFonts w:eastAsia="Times New Roman" w:cs="Arial"/>
          <w:color w:val="000000"/>
          <w:lang w:val="ru-RU"/>
        </w:rPr>
        <w:t>/</w:t>
      </w:r>
      <w:r w:rsidRPr="001A3C56">
        <w:rPr>
          <w:rFonts w:eastAsia="Times New Roman" w:cs="Arial"/>
          <w:color w:val="000000"/>
          <w:lang w:val="en-US"/>
        </w:rPr>
        <w:t>kg</w:t>
      </w:r>
      <w:r w:rsidRPr="001A3C56">
        <w:rPr>
          <w:rFonts w:eastAsia="Times New Roman" w:cs="Arial"/>
          <w:color w:val="000000"/>
          <w:lang w:eastAsia="bg-BG"/>
        </w:rPr>
        <w:t xml:space="preserve">/дневно приемани като 2 отделни приема до максимум 600 </w:t>
      </w:r>
      <w:r w:rsidRPr="001A3C56">
        <w:rPr>
          <w:rFonts w:eastAsia="Times New Roman" w:cs="Arial"/>
          <w:color w:val="000000"/>
          <w:lang w:val="en-US"/>
        </w:rPr>
        <w:t>mg</w:t>
      </w:r>
      <w:r w:rsidRPr="001A3C56">
        <w:rPr>
          <w:rFonts w:eastAsia="Times New Roman" w:cs="Arial"/>
          <w:color w:val="000000"/>
          <w:lang w:val="ru-RU"/>
        </w:rPr>
        <w:t xml:space="preserve"> </w:t>
      </w:r>
      <w:r w:rsidRPr="001A3C56">
        <w:rPr>
          <w:rFonts w:eastAsia="Times New Roman" w:cs="Arial"/>
          <w:color w:val="000000"/>
          <w:lang w:eastAsia="bg-BG"/>
        </w:rPr>
        <w:t>(максималната доза се приложи при деца или юноши с по- високо тегло и с тежки симптоми).</w:t>
      </w:r>
    </w:p>
    <w:p w14:paraId="58F24B30" w14:textId="77777777" w:rsidR="001A3C56" w:rsidRPr="001A3C56" w:rsidRDefault="001A3C56" w:rsidP="001A3C56">
      <w:pPr>
        <w:spacing w:line="240" w:lineRule="auto"/>
        <w:rPr>
          <w:rFonts w:eastAsia="Times New Roman" w:cs="Arial"/>
        </w:rPr>
      </w:pPr>
    </w:p>
    <w:p w14:paraId="623B55E3" w14:textId="0D9353E2" w:rsidR="001A3C56" w:rsidRPr="001A3C56" w:rsidRDefault="001A3C56" w:rsidP="001A3C56">
      <w:pPr>
        <w:spacing w:line="240" w:lineRule="auto"/>
        <w:rPr>
          <w:rFonts w:eastAsia="Times New Roman" w:cs="Arial"/>
        </w:rPr>
      </w:pPr>
      <w:r w:rsidRPr="001A3C56">
        <w:rPr>
          <w:rFonts w:eastAsia="Times New Roman" w:cs="Arial"/>
          <w:color w:val="000000"/>
          <w:lang w:eastAsia="bg-BG"/>
        </w:rPr>
        <w:t>Безопасността и ефикасността при новородени пациенти не е била установена.</w:t>
      </w:r>
    </w:p>
    <w:p w14:paraId="42149E82" w14:textId="77777777" w:rsidR="001A3C56" w:rsidRDefault="001A3C56" w:rsidP="001A3C56">
      <w:pPr>
        <w:spacing w:line="240" w:lineRule="auto"/>
        <w:rPr>
          <w:rFonts w:eastAsia="Times New Roman" w:cs="Arial"/>
          <w:color w:val="000000"/>
          <w:lang w:eastAsia="bg-BG"/>
        </w:rPr>
      </w:pPr>
    </w:p>
    <w:p w14:paraId="195AE36C" w14:textId="6805D04A" w:rsidR="001A3C56" w:rsidRPr="001A3C56" w:rsidRDefault="001A3C56" w:rsidP="001A3C56">
      <w:pPr>
        <w:spacing w:line="240" w:lineRule="auto"/>
        <w:rPr>
          <w:rFonts w:eastAsia="Times New Roman" w:cs="Arial"/>
        </w:rPr>
      </w:pPr>
      <w:r w:rsidRPr="001A3C56">
        <w:rPr>
          <w:rFonts w:eastAsia="Times New Roman" w:cs="Arial"/>
          <w:color w:val="000000"/>
          <w:lang w:eastAsia="bg-BG"/>
        </w:rPr>
        <w:t>СХЕМА НА ДОЗИРАНЕ ПРИ ПАЦИЕНТИ С БЪБРЕЧНО УВРЕЖДАНЕ</w:t>
      </w:r>
    </w:p>
    <w:p w14:paraId="3E8767E8" w14:textId="77777777" w:rsidR="001A3C56" w:rsidRPr="001A3C56" w:rsidRDefault="001A3C56" w:rsidP="001A3C56">
      <w:pPr>
        <w:rPr>
          <w:sz w:val="24"/>
          <w:szCs w:val="24"/>
        </w:rPr>
      </w:pPr>
      <w:r w:rsidRPr="001A3C56">
        <w:rPr>
          <w:rFonts w:cs="Arial"/>
          <w:lang w:eastAsia="bg-BG"/>
        </w:rPr>
        <w:t xml:space="preserve">При пациенти с бъбречно увреждане (креатининов клирънс под 50 </w:t>
      </w:r>
      <w:r w:rsidRPr="001A3C56">
        <w:rPr>
          <w:rFonts w:cs="Arial"/>
          <w:lang w:val="en-US"/>
        </w:rPr>
        <w:t>ml</w:t>
      </w:r>
      <w:r w:rsidRPr="001A3C56">
        <w:rPr>
          <w:rFonts w:cs="Arial"/>
          <w:lang w:eastAsia="bg-BG"/>
        </w:rPr>
        <w:t>м</w:t>
      </w:r>
      <w:r w:rsidRPr="001A3C56">
        <w:rPr>
          <w:rFonts w:cs="Arial"/>
          <w:lang w:val="en-US"/>
        </w:rPr>
        <w:t>min</w:t>
      </w:r>
      <w:r w:rsidRPr="001A3C56">
        <w:rPr>
          <w:rFonts w:cs="Arial"/>
          <w:lang w:val="ru-RU"/>
        </w:rPr>
        <w:t>),</w:t>
      </w:r>
      <w:r w:rsidRPr="001A3C56">
        <w:rPr>
          <w:rFonts w:cs="Arial"/>
          <w:lang w:eastAsia="bg-BG"/>
        </w:rPr>
        <w:t xml:space="preserve"> се</w:t>
      </w:r>
      <w:r>
        <w:rPr>
          <w:rFonts w:cs="Arial"/>
          <w:lang w:eastAsia="bg-BG"/>
        </w:rPr>
        <w:t xml:space="preserve"> </w:t>
      </w:r>
      <w:r w:rsidRPr="001A3C56">
        <w:rPr>
          <w:lang w:eastAsia="bg-BG"/>
        </w:rPr>
        <w:t xml:space="preserve">получава натрупване на ранитидин, което води до високи плазмени концентрации. Препоръчителната дневна доза от 150 </w:t>
      </w:r>
      <w:r w:rsidRPr="001A3C56">
        <w:rPr>
          <w:lang w:val="en-US"/>
        </w:rPr>
        <w:t>mg</w:t>
      </w:r>
      <w:r w:rsidRPr="001A3C56">
        <w:rPr>
          <w:lang w:val="ru-RU"/>
        </w:rPr>
        <w:t>.</w:t>
      </w:r>
    </w:p>
    <w:p w14:paraId="6A043414" w14:textId="77777777" w:rsidR="001A3C56" w:rsidRDefault="001A3C56" w:rsidP="001A3C56">
      <w:pPr>
        <w:rPr>
          <w:lang w:eastAsia="bg-BG"/>
        </w:rPr>
      </w:pPr>
    </w:p>
    <w:p w14:paraId="6BAA005A" w14:textId="73DC6B10" w:rsidR="001A3C56" w:rsidRPr="001A3C56" w:rsidRDefault="001A3C56" w:rsidP="001A3C56">
      <w:pPr>
        <w:rPr>
          <w:sz w:val="24"/>
          <w:szCs w:val="24"/>
        </w:rPr>
      </w:pPr>
      <w:r w:rsidRPr="001A3C56">
        <w:rPr>
          <w:lang w:eastAsia="bg-BG"/>
        </w:rPr>
        <w:lastRenderedPageBreak/>
        <w:t>Ранитидин се диализира. Хемодиализата намалява кръвните нива на ранитидин. Затова пациенти на диализа трябва да приемат рантидин след диализа.</w:t>
      </w:r>
    </w:p>
    <w:p w14:paraId="5B0CB55F" w14:textId="556150BE" w:rsidR="001A3C56" w:rsidRPr="001A3C56" w:rsidRDefault="001A3C56" w:rsidP="001A3C56"/>
    <w:p w14:paraId="62B13D0B" w14:textId="116371DA" w:rsidR="00395555" w:rsidRDefault="002C50EE" w:rsidP="008A6AF2">
      <w:pPr>
        <w:pStyle w:val="Heading2"/>
      </w:pPr>
      <w:r>
        <w:t>4.3. Противопоказания</w:t>
      </w:r>
    </w:p>
    <w:p w14:paraId="2F137018" w14:textId="17C00F87" w:rsidR="001A3C56" w:rsidRDefault="001A3C56" w:rsidP="001A3C56"/>
    <w:p w14:paraId="3E207A78" w14:textId="259BAC77" w:rsidR="001A3C56" w:rsidRDefault="001A3C56" w:rsidP="001A3C56">
      <w:r>
        <w:t>Свръхчувствителност към активното вещество ранитидинов хидрохлорид или към някое от помощните вещества.</w:t>
      </w:r>
    </w:p>
    <w:p w14:paraId="60340BD3" w14:textId="77777777" w:rsidR="001A3C56" w:rsidRPr="001A3C56" w:rsidRDefault="001A3C56" w:rsidP="001A3C56"/>
    <w:p w14:paraId="5A4AC413" w14:textId="47B67924" w:rsidR="00395555" w:rsidRDefault="002C50EE" w:rsidP="008A6AF2">
      <w:pPr>
        <w:pStyle w:val="Heading2"/>
      </w:pPr>
      <w:r>
        <w:t>4.4. Специални предупреждения и предпазни мерки при употреба</w:t>
      </w:r>
    </w:p>
    <w:p w14:paraId="3E522B9A" w14:textId="715F7E65" w:rsidR="001A3C56" w:rsidRDefault="001A3C56" w:rsidP="001A3C56"/>
    <w:p w14:paraId="34CD0443" w14:textId="77777777" w:rsidR="001A3C56" w:rsidRPr="001A3C56" w:rsidRDefault="001A3C56" w:rsidP="001A3C56">
      <w:pPr>
        <w:spacing w:line="240" w:lineRule="auto"/>
        <w:rPr>
          <w:rFonts w:eastAsia="Times New Roman" w:cs="Arial"/>
        </w:rPr>
      </w:pPr>
      <w:r w:rsidRPr="001A3C56">
        <w:rPr>
          <w:rFonts w:eastAsia="Times New Roman" w:cs="Arial"/>
          <w:color w:val="000000"/>
          <w:lang w:eastAsia="bg-BG"/>
        </w:rPr>
        <w:t>Наличието на злокачествено заболяване трябва да бъде изключено чрез подходящи диагностични изследвания (като напр. ендоскопия и биопсия), особено преди лечение на стомашни язви, тъй като лечението с ранитидин може да прикрие симптомите, които съпътстват рак на стомаха.</w:t>
      </w:r>
    </w:p>
    <w:p w14:paraId="6EA5CDA9" w14:textId="77777777" w:rsidR="001A3C56" w:rsidRDefault="001A3C56" w:rsidP="001A3C56">
      <w:pPr>
        <w:spacing w:line="240" w:lineRule="auto"/>
        <w:rPr>
          <w:rFonts w:eastAsia="Times New Roman" w:cs="Arial"/>
          <w:color w:val="000000"/>
          <w:lang w:eastAsia="bg-BG"/>
        </w:rPr>
      </w:pPr>
    </w:p>
    <w:p w14:paraId="38294FB6" w14:textId="5EC96147" w:rsidR="001A3C56" w:rsidRPr="001A3C56" w:rsidRDefault="001A3C56" w:rsidP="001A3C56">
      <w:pPr>
        <w:spacing w:line="240" w:lineRule="auto"/>
        <w:rPr>
          <w:rFonts w:eastAsia="Times New Roman" w:cs="Arial"/>
        </w:rPr>
      </w:pPr>
      <w:r w:rsidRPr="001A3C56">
        <w:rPr>
          <w:rFonts w:eastAsia="Times New Roman" w:cs="Arial"/>
          <w:color w:val="000000"/>
          <w:lang w:eastAsia="bg-BG"/>
        </w:rPr>
        <w:t xml:space="preserve">Пациенти с пептична язва трябва да бъдат изследвани за наличието на </w:t>
      </w:r>
      <w:r w:rsidRPr="001A3C56">
        <w:rPr>
          <w:rFonts w:eastAsia="Times New Roman" w:cs="Arial"/>
          <w:i/>
          <w:iCs/>
          <w:color w:val="000000"/>
          <w:lang w:eastAsia="bg-BG"/>
        </w:rPr>
        <w:t xml:space="preserve">Н. </w:t>
      </w:r>
      <w:proofErr w:type="gramStart"/>
      <w:r w:rsidRPr="001A3C56">
        <w:rPr>
          <w:rFonts w:eastAsia="Times New Roman" w:cs="Arial"/>
          <w:i/>
          <w:iCs/>
          <w:color w:val="000000"/>
          <w:lang w:val="en-US"/>
        </w:rPr>
        <w:t>pylori</w:t>
      </w:r>
      <w:proofErr w:type="gramEnd"/>
      <w:r w:rsidRPr="001A3C56">
        <w:rPr>
          <w:rFonts w:eastAsia="Times New Roman" w:cs="Arial"/>
          <w:i/>
          <w:iCs/>
          <w:color w:val="000000"/>
          <w:lang w:val="ru-RU"/>
        </w:rPr>
        <w:t xml:space="preserve">. </w:t>
      </w:r>
      <w:r w:rsidRPr="001A3C56">
        <w:rPr>
          <w:rFonts w:eastAsia="Times New Roman" w:cs="Arial"/>
          <w:color w:val="000000"/>
          <w:lang w:eastAsia="bg-BG"/>
        </w:rPr>
        <w:t>Ако резултатите са положителни, трябва да се прилага подходяща антибактериална терапия.</w:t>
      </w:r>
    </w:p>
    <w:p w14:paraId="4A41F10D" w14:textId="77777777" w:rsidR="001A3C56" w:rsidRDefault="001A3C56" w:rsidP="001A3C56">
      <w:pPr>
        <w:spacing w:line="240" w:lineRule="auto"/>
        <w:rPr>
          <w:rFonts w:eastAsia="Times New Roman" w:cs="Arial"/>
          <w:color w:val="000000"/>
          <w:lang w:eastAsia="bg-BG"/>
        </w:rPr>
      </w:pPr>
    </w:p>
    <w:p w14:paraId="23E3DD00" w14:textId="0A0A5A96" w:rsidR="001A3C56" w:rsidRPr="001A3C56" w:rsidRDefault="001A3C56" w:rsidP="001A3C56">
      <w:pPr>
        <w:spacing w:line="240" w:lineRule="auto"/>
        <w:rPr>
          <w:rFonts w:eastAsia="Times New Roman" w:cs="Arial"/>
        </w:rPr>
      </w:pPr>
      <w:r w:rsidRPr="001A3C56">
        <w:rPr>
          <w:rFonts w:eastAsia="Times New Roman" w:cs="Arial"/>
          <w:color w:val="000000"/>
          <w:lang w:eastAsia="bg-BG"/>
        </w:rPr>
        <w:t>Препоръчва се редовно наблюдение на пациентите, получаващи съпътстващо лечение с нестероидни противовъзпалителни средства (НСПВС) и ранитидин, особено при по-възрастни пациенти и пациенти с анамнеза за пептична язва.</w:t>
      </w:r>
    </w:p>
    <w:p w14:paraId="1BF4666E" w14:textId="77777777" w:rsidR="001A3C56" w:rsidRDefault="001A3C56" w:rsidP="001A3C56">
      <w:pPr>
        <w:spacing w:line="240" w:lineRule="auto"/>
        <w:rPr>
          <w:rFonts w:eastAsia="Times New Roman" w:cs="Arial"/>
          <w:color w:val="000000"/>
          <w:lang w:eastAsia="bg-BG"/>
        </w:rPr>
      </w:pPr>
    </w:p>
    <w:p w14:paraId="77A20158" w14:textId="5B63BA71" w:rsidR="001A3C56" w:rsidRPr="001A3C56" w:rsidRDefault="001A3C56" w:rsidP="001A3C56">
      <w:pPr>
        <w:spacing w:line="240" w:lineRule="auto"/>
        <w:rPr>
          <w:rFonts w:eastAsia="Times New Roman" w:cs="Arial"/>
        </w:rPr>
      </w:pPr>
      <w:r w:rsidRPr="001A3C56">
        <w:rPr>
          <w:rFonts w:eastAsia="Times New Roman" w:cs="Arial"/>
          <w:color w:val="000000"/>
          <w:lang w:eastAsia="bg-BG"/>
        </w:rPr>
        <w:t>В съответствие с препоръките за добра клинична практика, редовено се препоръчва медицински преглед при пациенти, подложени на дългосрочна поддържаща терапия.</w:t>
      </w:r>
    </w:p>
    <w:p w14:paraId="087A6AE6" w14:textId="77777777" w:rsidR="001A3C56" w:rsidRDefault="001A3C56" w:rsidP="001A3C56">
      <w:pPr>
        <w:spacing w:line="240" w:lineRule="auto"/>
        <w:rPr>
          <w:rFonts w:eastAsia="Times New Roman" w:cs="Arial"/>
          <w:color w:val="000000"/>
          <w:lang w:eastAsia="bg-BG"/>
        </w:rPr>
      </w:pPr>
    </w:p>
    <w:p w14:paraId="1D1A7D97" w14:textId="6691F53F" w:rsidR="001A3C56" w:rsidRPr="001A3C56" w:rsidRDefault="001A3C56" w:rsidP="001A3C56">
      <w:pPr>
        <w:spacing w:line="240" w:lineRule="auto"/>
        <w:rPr>
          <w:rFonts w:eastAsia="Times New Roman" w:cs="Arial"/>
        </w:rPr>
      </w:pPr>
      <w:r w:rsidRPr="001A3C56">
        <w:rPr>
          <w:rFonts w:eastAsia="Times New Roman" w:cs="Arial"/>
          <w:color w:val="000000"/>
          <w:lang w:eastAsia="bg-BG"/>
        </w:rPr>
        <w:t>В случай на едновременна употреба на ранитидин и теофилин, плазмените концентрации на теофилин трябва да се наблюдават и, ако е необходимо, дозата на теофилин трябва да се коригира.</w:t>
      </w:r>
    </w:p>
    <w:p w14:paraId="774D2BB0" w14:textId="77777777" w:rsidR="001A3C56" w:rsidRDefault="001A3C56" w:rsidP="001A3C56">
      <w:pPr>
        <w:spacing w:line="240" w:lineRule="auto"/>
        <w:rPr>
          <w:rFonts w:eastAsia="Times New Roman" w:cs="Arial"/>
          <w:color w:val="000000"/>
          <w:lang w:eastAsia="bg-BG"/>
        </w:rPr>
      </w:pPr>
    </w:p>
    <w:p w14:paraId="1C50BDA2" w14:textId="7FB9004B" w:rsidR="001A3C56" w:rsidRPr="001A3C56" w:rsidRDefault="001A3C56" w:rsidP="001A3C56">
      <w:pPr>
        <w:spacing w:line="240" w:lineRule="auto"/>
        <w:rPr>
          <w:rFonts w:eastAsia="Times New Roman" w:cs="Arial"/>
        </w:rPr>
      </w:pPr>
      <w:r w:rsidRPr="001A3C56">
        <w:rPr>
          <w:rFonts w:eastAsia="Times New Roman" w:cs="Arial"/>
          <w:color w:val="000000"/>
          <w:lang w:eastAsia="bg-BG"/>
        </w:rPr>
        <w:t>Ранитидин се екскретира през бъбреците и така се увеличават плазмените нива на лекарството при пациенти с тежко бъбречно увреждане. Необходимо е намаляване на дозата при пациенти с нарушена бъбречна функция (вж. точка 4.2).</w:t>
      </w:r>
    </w:p>
    <w:p w14:paraId="1CD0577C" w14:textId="77777777" w:rsidR="001A3C56" w:rsidRDefault="001A3C56" w:rsidP="001A3C56">
      <w:pPr>
        <w:spacing w:line="240" w:lineRule="auto"/>
        <w:rPr>
          <w:rFonts w:eastAsia="Times New Roman" w:cs="Arial"/>
          <w:color w:val="000000"/>
          <w:lang w:eastAsia="bg-BG"/>
        </w:rPr>
      </w:pPr>
    </w:p>
    <w:p w14:paraId="6087B708" w14:textId="7E22EC4E" w:rsidR="001A3C56" w:rsidRPr="001A3C56" w:rsidRDefault="001A3C56" w:rsidP="001A3C56">
      <w:pPr>
        <w:spacing w:line="240" w:lineRule="auto"/>
        <w:rPr>
          <w:rFonts w:eastAsia="Times New Roman" w:cs="Arial"/>
        </w:rPr>
      </w:pPr>
      <w:r w:rsidRPr="001A3C56">
        <w:rPr>
          <w:rFonts w:eastAsia="Times New Roman" w:cs="Arial"/>
          <w:color w:val="000000"/>
          <w:lang w:eastAsia="bg-BG"/>
        </w:rPr>
        <w:t>Лечението трябва да бъде незабавно преустановено в случай на усложнения при пациенти с бъбречно увреждане или при пациенти в старческа възраст.</w:t>
      </w:r>
    </w:p>
    <w:p w14:paraId="655B6447" w14:textId="77777777" w:rsidR="001A3C56" w:rsidRDefault="001A3C56" w:rsidP="001A3C56">
      <w:pPr>
        <w:spacing w:line="240" w:lineRule="auto"/>
        <w:rPr>
          <w:rFonts w:eastAsia="Times New Roman" w:cs="Arial"/>
          <w:color w:val="000000"/>
          <w:lang w:eastAsia="bg-BG"/>
        </w:rPr>
      </w:pPr>
    </w:p>
    <w:p w14:paraId="51859D2D" w14:textId="7FF7ED66" w:rsidR="001A3C56" w:rsidRPr="001A3C56" w:rsidRDefault="001A3C56" w:rsidP="001A3C56">
      <w:pPr>
        <w:spacing w:line="240" w:lineRule="auto"/>
        <w:rPr>
          <w:rFonts w:eastAsia="Times New Roman" w:cs="Arial"/>
        </w:rPr>
      </w:pPr>
      <w:r w:rsidRPr="001A3C56">
        <w:rPr>
          <w:rFonts w:eastAsia="Times New Roman" w:cs="Arial"/>
          <w:color w:val="000000"/>
          <w:lang w:eastAsia="bg-BG"/>
        </w:rPr>
        <w:t>Тъй като ранитидин се метаболизира в черния дроб, той трябва да се използва с повишено внимание при пациенти с тежки чернодробни нарушения.</w:t>
      </w:r>
    </w:p>
    <w:p w14:paraId="0ABBA413" w14:textId="77777777" w:rsidR="001A3C56" w:rsidRDefault="001A3C56" w:rsidP="001A3C56">
      <w:pPr>
        <w:spacing w:line="240" w:lineRule="auto"/>
        <w:rPr>
          <w:rFonts w:eastAsia="Times New Roman" w:cs="Arial"/>
          <w:color w:val="000000"/>
          <w:lang w:eastAsia="bg-BG"/>
        </w:rPr>
      </w:pPr>
    </w:p>
    <w:p w14:paraId="64D951AE" w14:textId="77777777" w:rsidR="001A3C56" w:rsidRPr="001A3C56" w:rsidRDefault="001A3C56" w:rsidP="001A3C56">
      <w:pPr>
        <w:rPr>
          <w:sz w:val="24"/>
          <w:szCs w:val="24"/>
        </w:rPr>
      </w:pPr>
      <w:r w:rsidRPr="001A3C56">
        <w:rPr>
          <w:rFonts w:cs="Arial"/>
          <w:lang w:eastAsia="bg-BG"/>
        </w:rPr>
        <w:t xml:space="preserve">При пациенти в старческа възраст, с хронични белодробни заболявания, диабет или имуно-компрометирани пациенти, може да има повишен риск от развитие на придобита в обществото пневмония. Голямо епидемиологично проучване показва повишен риск от развитие на пневмония при употребяващите </w:t>
      </w:r>
      <w:r w:rsidRPr="001A3C56">
        <w:rPr>
          <w:rFonts w:cs="Arial"/>
          <w:lang w:val="en-US"/>
        </w:rPr>
        <w:t>H</w:t>
      </w:r>
      <w:r w:rsidRPr="001A3C56">
        <w:rPr>
          <w:rFonts w:cs="Arial"/>
          <w:vertAlign w:val="subscript"/>
          <w:lang w:val="ru-RU"/>
        </w:rPr>
        <w:t>2</w:t>
      </w:r>
      <w:r w:rsidRPr="001A3C56">
        <w:rPr>
          <w:rFonts w:cs="Arial"/>
          <w:lang w:eastAsia="bg-BG"/>
        </w:rPr>
        <w:t xml:space="preserve">-рецепторни антагонисти, в сравнение с тези, които са спрели лечението. Относителният риск е 1,82 (95% </w:t>
      </w:r>
      <w:r w:rsidRPr="001A3C56">
        <w:rPr>
          <w:rFonts w:cs="Arial"/>
          <w:lang w:val="en-US"/>
        </w:rPr>
        <w:t>CI</w:t>
      </w:r>
      <w:r w:rsidRPr="001A3C56">
        <w:rPr>
          <w:rFonts w:cs="Arial"/>
          <w:lang w:val="ru-RU"/>
        </w:rPr>
        <w:t xml:space="preserve"> </w:t>
      </w:r>
      <w:r w:rsidRPr="001A3C56">
        <w:rPr>
          <w:rFonts w:cs="Arial"/>
          <w:lang w:eastAsia="bg-BG"/>
        </w:rPr>
        <w:t>1,26-2,64). Повишен риск се наблюдава предимно при пациенти с</w:t>
      </w:r>
      <w:r>
        <w:rPr>
          <w:rFonts w:cs="Arial"/>
          <w:lang w:eastAsia="bg-BG"/>
        </w:rPr>
        <w:t xml:space="preserve"> </w:t>
      </w:r>
      <w:r w:rsidRPr="001A3C56">
        <w:rPr>
          <w:lang w:eastAsia="bg-BG"/>
        </w:rPr>
        <w:t>белодробни заболявания, диабет, сърдечна недостатъчност и при пациенти с увредена имунна система.</w:t>
      </w:r>
    </w:p>
    <w:p w14:paraId="60D0568B" w14:textId="77777777" w:rsidR="001A3C56" w:rsidRDefault="001A3C56" w:rsidP="001A3C56">
      <w:pPr>
        <w:rPr>
          <w:lang w:eastAsia="bg-BG"/>
        </w:rPr>
      </w:pPr>
    </w:p>
    <w:p w14:paraId="001F68D1" w14:textId="5004BCEB" w:rsidR="001A3C56" w:rsidRPr="001A3C56" w:rsidRDefault="001A3C56" w:rsidP="001A3C56">
      <w:pPr>
        <w:rPr>
          <w:sz w:val="24"/>
          <w:szCs w:val="24"/>
        </w:rPr>
      </w:pPr>
      <w:r w:rsidRPr="001A3C56">
        <w:rPr>
          <w:lang w:eastAsia="bg-BG"/>
        </w:rPr>
        <w:lastRenderedPageBreak/>
        <w:t>Някои клинични изпитвания показват, че ранитидин може да предизвика остри порфирични пристъпи. Пациенти с анамнеза за остра интермитентна порфирия не трябва да бъдат лекувани с ранитидин.</w:t>
      </w:r>
    </w:p>
    <w:p w14:paraId="0DEB9713" w14:textId="69CFC9AC" w:rsidR="001A3C56" w:rsidRPr="001A3C56" w:rsidRDefault="001A3C56" w:rsidP="001A3C56">
      <w:pPr>
        <w:spacing w:line="240" w:lineRule="auto"/>
        <w:rPr>
          <w:rFonts w:eastAsia="Times New Roman" w:cs="Arial"/>
        </w:rPr>
      </w:pPr>
    </w:p>
    <w:p w14:paraId="7780E585" w14:textId="77777777" w:rsidR="001A3C56" w:rsidRPr="001A3C56" w:rsidRDefault="001A3C56" w:rsidP="001A3C56"/>
    <w:p w14:paraId="1244F76A" w14:textId="60810C1D" w:rsidR="00395555" w:rsidRDefault="002C50EE" w:rsidP="008A6AF2">
      <w:pPr>
        <w:pStyle w:val="Heading2"/>
      </w:pPr>
      <w:r>
        <w:t>4.5. Взаимодействие с други лекарствени продукти и други форми на взаимодействие</w:t>
      </w:r>
    </w:p>
    <w:p w14:paraId="51BAACA5" w14:textId="017E164E" w:rsidR="001A3C56" w:rsidRDefault="001A3C56" w:rsidP="001A3C56"/>
    <w:p w14:paraId="53C9E010" w14:textId="77777777" w:rsidR="001A3C56" w:rsidRPr="001A3C56" w:rsidRDefault="001A3C56" w:rsidP="001A3C56">
      <w:pPr>
        <w:spacing w:line="240" w:lineRule="auto"/>
        <w:rPr>
          <w:rFonts w:eastAsia="Times New Roman" w:cs="Arial"/>
        </w:rPr>
      </w:pPr>
      <w:r w:rsidRPr="001A3C56">
        <w:rPr>
          <w:rFonts w:eastAsia="Times New Roman" w:cs="Arial"/>
          <w:color w:val="000000"/>
          <w:lang w:eastAsia="bg-BG"/>
        </w:rPr>
        <w:t>Ранитидин може да повлияе резорбцията, метаболизма или бъбречната екскреция на други лекарства. Променената фармакокинетика може да наложи корекция на дозата на съответното лекарство или прекъсване на лечението с него.</w:t>
      </w:r>
    </w:p>
    <w:p w14:paraId="511B9789" w14:textId="77777777" w:rsidR="001A3C56" w:rsidRPr="001A3C56" w:rsidRDefault="001A3C56" w:rsidP="001A3C56">
      <w:pPr>
        <w:spacing w:line="240" w:lineRule="auto"/>
        <w:rPr>
          <w:rFonts w:eastAsia="Times New Roman" w:cs="Arial"/>
          <w:color w:val="000000"/>
          <w:lang w:eastAsia="bg-BG"/>
        </w:rPr>
      </w:pPr>
    </w:p>
    <w:p w14:paraId="1117A85E" w14:textId="4A30E705" w:rsidR="001A3C56" w:rsidRPr="001A3C56" w:rsidRDefault="001A3C56" w:rsidP="001A3C56">
      <w:pPr>
        <w:spacing w:line="240" w:lineRule="auto"/>
        <w:rPr>
          <w:rFonts w:eastAsia="Times New Roman" w:cs="Arial"/>
          <w:color w:val="000000"/>
          <w:lang w:eastAsia="bg-BG"/>
        </w:rPr>
      </w:pPr>
      <w:r w:rsidRPr="001A3C56">
        <w:rPr>
          <w:rFonts w:eastAsia="Times New Roman" w:cs="Arial"/>
          <w:color w:val="000000"/>
          <w:lang w:eastAsia="bg-BG"/>
        </w:rPr>
        <w:t>Взаимодействията се осъществяват по няколко механизма, включително:</w:t>
      </w:r>
    </w:p>
    <w:p w14:paraId="276635C8" w14:textId="5D8365BA" w:rsidR="001A3C56" w:rsidRPr="001A3C56" w:rsidRDefault="001A3C56" w:rsidP="001A3C56">
      <w:pPr>
        <w:pStyle w:val="ListParagraph"/>
        <w:numPr>
          <w:ilvl w:val="0"/>
          <w:numId w:val="35"/>
        </w:numPr>
        <w:spacing w:line="240" w:lineRule="auto"/>
        <w:rPr>
          <w:rFonts w:eastAsia="Times New Roman" w:cs="Arial"/>
          <w:color w:val="000000"/>
          <w:lang w:eastAsia="bg-BG"/>
        </w:rPr>
      </w:pPr>
      <w:r w:rsidRPr="001A3C56">
        <w:rPr>
          <w:rFonts w:eastAsia="Times New Roman" w:cs="Arial"/>
          <w:color w:val="000000"/>
          <w:lang w:eastAsia="bg-BG"/>
        </w:rPr>
        <w:t xml:space="preserve">инхибиране на свързаната </w:t>
      </w:r>
      <w:r w:rsidRPr="001A3C56">
        <w:rPr>
          <w:rFonts w:eastAsia="Times New Roman" w:cs="Arial"/>
          <w:color w:val="000000"/>
          <w:lang w:val="en-US"/>
        </w:rPr>
        <w:t>CYP</w:t>
      </w:r>
      <w:r w:rsidRPr="001A3C56">
        <w:rPr>
          <w:rFonts w:eastAsia="Times New Roman" w:cs="Arial"/>
          <w:color w:val="000000"/>
          <w:lang w:val="ru-RU"/>
        </w:rPr>
        <w:t xml:space="preserve">-450- </w:t>
      </w:r>
      <w:r w:rsidRPr="001A3C56">
        <w:rPr>
          <w:rFonts w:eastAsia="Times New Roman" w:cs="Arial"/>
          <w:color w:val="000000"/>
          <w:lang w:eastAsia="bg-BG"/>
        </w:rPr>
        <w:t>оксигеназна система със смесена функция:</w:t>
      </w:r>
    </w:p>
    <w:p w14:paraId="1729FB4C" w14:textId="77777777" w:rsidR="001A3C56" w:rsidRPr="001A3C56" w:rsidRDefault="001A3C56" w:rsidP="001A3C56">
      <w:pPr>
        <w:spacing w:line="240" w:lineRule="auto"/>
        <w:rPr>
          <w:rFonts w:eastAsia="Times New Roman" w:cs="Arial"/>
        </w:rPr>
      </w:pPr>
      <w:r w:rsidRPr="001A3C56">
        <w:rPr>
          <w:rFonts w:eastAsia="Times New Roman" w:cs="Arial"/>
          <w:color w:val="000000"/>
          <w:lang w:eastAsia="bg-BG"/>
        </w:rPr>
        <w:t>Ранитидин в обичайните терапевтични дози не потенцира действията на лекарства, които се деактивират от тази ензимна система като диазепам, лидокаин, фенитоин, пропранолол и теофилин.</w:t>
      </w:r>
    </w:p>
    <w:p w14:paraId="2407F93B" w14:textId="77777777" w:rsidR="001A3C56" w:rsidRPr="001A3C56" w:rsidRDefault="001A3C56" w:rsidP="001A3C56">
      <w:pPr>
        <w:spacing w:line="240" w:lineRule="auto"/>
        <w:rPr>
          <w:rFonts w:eastAsia="Times New Roman" w:cs="Arial"/>
          <w:color w:val="000000"/>
          <w:lang w:eastAsia="bg-BG"/>
        </w:rPr>
      </w:pPr>
    </w:p>
    <w:p w14:paraId="409A6196" w14:textId="401B00F6" w:rsidR="001A3C56" w:rsidRPr="001A3C56" w:rsidRDefault="001A3C56" w:rsidP="001A3C56">
      <w:pPr>
        <w:spacing w:line="240" w:lineRule="auto"/>
        <w:rPr>
          <w:rFonts w:eastAsia="Times New Roman" w:cs="Arial"/>
          <w:color w:val="000000"/>
          <w:lang w:eastAsia="bg-BG"/>
        </w:rPr>
      </w:pPr>
      <w:r w:rsidRPr="001A3C56">
        <w:rPr>
          <w:rFonts w:eastAsia="Times New Roman" w:cs="Arial"/>
          <w:color w:val="000000"/>
          <w:lang w:eastAsia="bg-BG"/>
        </w:rPr>
        <w:t>Има случаи за променено протромбиново време с кумаринови антикоагуланти (напр. варфарин). Поради тесния терапевтичен индекс, се препоръчва внимателно наблюдение на увеличаването или намаляването на протромбиновото време по време на едновременното им приложение с ранитидин.</w:t>
      </w:r>
    </w:p>
    <w:p w14:paraId="04E72284" w14:textId="4D1D635B" w:rsidR="001A3C56" w:rsidRPr="001A3C56" w:rsidRDefault="001A3C56" w:rsidP="001A3C56">
      <w:pPr>
        <w:spacing w:line="240" w:lineRule="auto"/>
        <w:rPr>
          <w:rFonts w:eastAsia="Times New Roman" w:cs="Arial"/>
        </w:rPr>
      </w:pPr>
    </w:p>
    <w:p w14:paraId="7D9E7C33" w14:textId="6F773F10" w:rsidR="001A3C56" w:rsidRPr="001A3C56" w:rsidRDefault="001A3C56" w:rsidP="001A3C56">
      <w:pPr>
        <w:pStyle w:val="ListParagraph"/>
        <w:numPr>
          <w:ilvl w:val="0"/>
          <w:numId w:val="35"/>
        </w:numPr>
        <w:spacing w:line="240" w:lineRule="auto"/>
        <w:rPr>
          <w:rFonts w:eastAsia="Times New Roman" w:cs="Arial"/>
          <w:color w:val="000000"/>
          <w:lang w:eastAsia="bg-BG"/>
        </w:rPr>
      </w:pPr>
      <w:r w:rsidRPr="001A3C56">
        <w:rPr>
          <w:rFonts w:eastAsia="Times New Roman" w:cs="Arial"/>
          <w:color w:val="000000"/>
          <w:lang w:eastAsia="bg-BG"/>
        </w:rPr>
        <w:t>Взаимодействие на ниво тубулна секреция:</w:t>
      </w:r>
    </w:p>
    <w:p w14:paraId="440FA005" w14:textId="3223C94B" w:rsidR="001A3C56" w:rsidRPr="001A3C56" w:rsidRDefault="001A3C56" w:rsidP="001A3C56">
      <w:pPr>
        <w:spacing w:line="240" w:lineRule="auto"/>
        <w:rPr>
          <w:rFonts w:eastAsia="Times New Roman" w:cs="Arial"/>
          <w:color w:val="000000"/>
          <w:lang w:eastAsia="bg-BG"/>
        </w:rPr>
      </w:pPr>
      <w:r w:rsidRPr="001A3C56">
        <w:rPr>
          <w:rFonts w:eastAsia="Times New Roman" w:cs="Arial"/>
          <w:color w:val="000000"/>
          <w:lang w:eastAsia="bg-BG"/>
        </w:rPr>
        <w:t xml:space="preserve">Тъй като ранитидин частично се елиминира чрез катионната система, това може да повлияе върху клирънса на други лекарства, които се елиминират по този път. Високи дози ранитидин (напр. като тези, които се използват при лечението на синдрома на </w:t>
      </w:r>
      <w:proofErr w:type="spellStart"/>
      <w:r w:rsidRPr="001A3C56">
        <w:rPr>
          <w:rFonts w:eastAsia="Times New Roman" w:cs="Arial"/>
          <w:color w:val="000000"/>
          <w:lang w:val="en-US"/>
        </w:rPr>
        <w:t>Zollinger</w:t>
      </w:r>
      <w:proofErr w:type="spellEnd"/>
      <w:r w:rsidRPr="001A3C56">
        <w:rPr>
          <w:rFonts w:eastAsia="Times New Roman" w:cs="Arial"/>
          <w:color w:val="000000"/>
          <w:lang w:val="ru-RU"/>
        </w:rPr>
        <w:t>-</w:t>
      </w:r>
      <w:r w:rsidRPr="001A3C56">
        <w:rPr>
          <w:rFonts w:eastAsia="Times New Roman" w:cs="Arial"/>
          <w:color w:val="000000"/>
          <w:lang w:val="en-US"/>
        </w:rPr>
        <w:t>Ellison</w:t>
      </w:r>
      <w:r w:rsidRPr="001A3C56">
        <w:rPr>
          <w:rFonts w:eastAsia="Times New Roman" w:cs="Arial"/>
          <w:color w:val="000000"/>
          <w:lang w:val="ru-RU"/>
        </w:rPr>
        <w:t xml:space="preserve">) </w:t>
      </w:r>
      <w:r w:rsidRPr="001A3C56">
        <w:rPr>
          <w:rFonts w:eastAsia="Times New Roman" w:cs="Arial"/>
          <w:color w:val="000000"/>
          <w:lang w:eastAsia="bg-BG"/>
        </w:rPr>
        <w:t xml:space="preserve">може да намалят екскрецията на прокаинамид и </w:t>
      </w:r>
      <w:r w:rsidRPr="001A3C56">
        <w:rPr>
          <w:rFonts w:eastAsia="Times New Roman" w:cs="Arial"/>
          <w:color w:val="000000"/>
          <w:lang w:val="en-US"/>
        </w:rPr>
        <w:t>N</w:t>
      </w:r>
      <w:r w:rsidRPr="001A3C56">
        <w:rPr>
          <w:rFonts w:eastAsia="Times New Roman" w:cs="Arial"/>
          <w:color w:val="000000"/>
          <w:lang w:val="ru-RU"/>
        </w:rPr>
        <w:t xml:space="preserve">- </w:t>
      </w:r>
      <w:r w:rsidRPr="001A3C56">
        <w:rPr>
          <w:rFonts w:eastAsia="Times New Roman" w:cs="Arial"/>
          <w:color w:val="000000"/>
          <w:lang w:eastAsia="bg-BG"/>
        </w:rPr>
        <w:t>ацетилпрокаинамид, което води до повишени плазмени нива на тези лекарства.</w:t>
      </w:r>
    </w:p>
    <w:p w14:paraId="21EE0396" w14:textId="77777777" w:rsidR="001A3C56" w:rsidRPr="001A3C56" w:rsidRDefault="001A3C56" w:rsidP="001A3C56">
      <w:pPr>
        <w:spacing w:line="240" w:lineRule="auto"/>
        <w:rPr>
          <w:rFonts w:eastAsia="Times New Roman" w:cs="Arial"/>
        </w:rPr>
      </w:pPr>
    </w:p>
    <w:p w14:paraId="267AC472" w14:textId="77777777" w:rsidR="001A3C56" w:rsidRPr="001A3C56" w:rsidRDefault="001A3C56" w:rsidP="001A3C56">
      <w:pPr>
        <w:numPr>
          <w:ilvl w:val="0"/>
          <w:numId w:val="35"/>
        </w:numPr>
        <w:spacing w:line="240" w:lineRule="auto"/>
        <w:rPr>
          <w:rFonts w:eastAsia="Times New Roman" w:cs="Arial"/>
          <w:color w:val="000000"/>
          <w:lang w:eastAsia="bg-BG"/>
        </w:rPr>
      </w:pPr>
      <w:r w:rsidRPr="001A3C56">
        <w:rPr>
          <w:rFonts w:eastAsia="Times New Roman" w:cs="Arial"/>
          <w:color w:val="000000"/>
          <w:lang w:eastAsia="bg-BG"/>
        </w:rPr>
        <w:t xml:space="preserve">Промяна в </w:t>
      </w:r>
      <w:r w:rsidRPr="001A3C56">
        <w:rPr>
          <w:rFonts w:eastAsia="Times New Roman" w:cs="Arial"/>
          <w:color w:val="000000"/>
          <w:lang w:val="en-US"/>
        </w:rPr>
        <w:t>pH</w:t>
      </w:r>
      <w:r w:rsidRPr="001A3C56">
        <w:rPr>
          <w:rFonts w:eastAsia="Times New Roman" w:cs="Arial"/>
          <w:color w:val="000000"/>
          <w:lang w:val="ru-RU"/>
        </w:rPr>
        <w:t xml:space="preserve"> </w:t>
      </w:r>
      <w:r w:rsidRPr="001A3C56">
        <w:rPr>
          <w:rFonts w:eastAsia="Times New Roman" w:cs="Arial"/>
          <w:color w:val="000000"/>
          <w:lang w:eastAsia="bg-BG"/>
        </w:rPr>
        <w:t>на стомашното съдържимо:</w:t>
      </w:r>
    </w:p>
    <w:p w14:paraId="4ECF2114" w14:textId="77777777" w:rsidR="001A3C56" w:rsidRPr="001A3C56" w:rsidRDefault="001A3C56" w:rsidP="001A3C56">
      <w:pPr>
        <w:spacing w:line="240" w:lineRule="auto"/>
        <w:rPr>
          <w:rFonts w:eastAsia="Times New Roman" w:cs="Arial"/>
        </w:rPr>
      </w:pPr>
      <w:r w:rsidRPr="001A3C56">
        <w:rPr>
          <w:rFonts w:eastAsia="Times New Roman" w:cs="Arial"/>
          <w:color w:val="000000"/>
          <w:lang w:eastAsia="bg-BG"/>
        </w:rPr>
        <w:t>Бионаличността на някои лекарства може да бъде засегната. Това може да доведе до увеличение на резорбцията (напр. триазолам, мидазолам, глипизид) или намаляване на резорбцията (напр. кетоконазол, итраконазол, позаконазол, атазанавир, делавиридин, гефитниб) на лекарства, чиято резорбция е рН-зависима. Промени в резорбцията на тези лекарства трябва да бъде взета под внимание.</w:t>
      </w:r>
    </w:p>
    <w:p w14:paraId="4AFD95E6" w14:textId="77777777" w:rsidR="001A3C56" w:rsidRPr="001A3C56" w:rsidRDefault="001A3C56" w:rsidP="001A3C56">
      <w:pPr>
        <w:spacing w:line="240" w:lineRule="auto"/>
        <w:rPr>
          <w:rFonts w:eastAsia="Times New Roman" w:cs="Arial"/>
          <w:color w:val="000000"/>
          <w:lang w:eastAsia="bg-BG"/>
        </w:rPr>
      </w:pPr>
    </w:p>
    <w:p w14:paraId="7B34EA08" w14:textId="430C53F4" w:rsidR="001A3C56" w:rsidRPr="001A3C56" w:rsidRDefault="001A3C56" w:rsidP="001A3C56">
      <w:pPr>
        <w:spacing w:line="240" w:lineRule="auto"/>
        <w:rPr>
          <w:rFonts w:eastAsia="Times New Roman" w:cs="Arial"/>
        </w:rPr>
      </w:pPr>
      <w:r w:rsidRPr="001A3C56">
        <w:rPr>
          <w:rFonts w:eastAsia="Times New Roman" w:cs="Arial"/>
          <w:color w:val="000000"/>
          <w:lang w:eastAsia="bg-BG"/>
        </w:rPr>
        <w:t>Ако се обмисля употребата на ерлотиниб по време на лечението с ранитидин, дозирането трябва да бъде разделено: ерлотиниб трябва да се приема най-малко 2 часа преди или 10 часа след приемането на ранитидин.</w:t>
      </w:r>
    </w:p>
    <w:p w14:paraId="4752FCFF" w14:textId="77777777" w:rsidR="001A3C56" w:rsidRPr="001A3C56" w:rsidRDefault="001A3C56" w:rsidP="001A3C56">
      <w:pPr>
        <w:spacing w:line="240" w:lineRule="auto"/>
        <w:rPr>
          <w:rFonts w:eastAsia="Times New Roman" w:cs="Arial"/>
          <w:color w:val="000000"/>
          <w:lang w:eastAsia="bg-BG"/>
        </w:rPr>
      </w:pPr>
    </w:p>
    <w:p w14:paraId="38033915" w14:textId="7D6C85B9" w:rsidR="001A3C56" w:rsidRPr="001A3C56" w:rsidRDefault="001A3C56" w:rsidP="001A3C56">
      <w:pPr>
        <w:spacing w:line="240" w:lineRule="auto"/>
        <w:rPr>
          <w:rFonts w:eastAsia="Times New Roman" w:cs="Arial"/>
        </w:rPr>
      </w:pPr>
      <w:r w:rsidRPr="001A3C56">
        <w:rPr>
          <w:rFonts w:eastAsia="Times New Roman" w:cs="Arial"/>
          <w:color w:val="000000"/>
          <w:lang w:eastAsia="bg-BG"/>
        </w:rPr>
        <w:t>След продължително лечение с ранитидин е възможно резорбцията на цианкобаламин да бъде потисната, в резултат на недостиг на витамин В12.</w:t>
      </w:r>
    </w:p>
    <w:p w14:paraId="5AD233E3" w14:textId="77777777" w:rsidR="001A3C56" w:rsidRPr="001A3C56" w:rsidRDefault="001A3C56" w:rsidP="001A3C56">
      <w:pPr>
        <w:spacing w:line="240" w:lineRule="auto"/>
        <w:rPr>
          <w:rFonts w:eastAsia="Times New Roman" w:cs="Arial"/>
          <w:color w:val="000000"/>
          <w:lang w:eastAsia="bg-BG"/>
        </w:rPr>
      </w:pPr>
    </w:p>
    <w:p w14:paraId="6EB19DFD" w14:textId="55C0A6F7" w:rsidR="001A3C56" w:rsidRPr="001A3C56" w:rsidRDefault="001A3C56" w:rsidP="001A3C56">
      <w:pPr>
        <w:spacing w:line="240" w:lineRule="auto"/>
        <w:rPr>
          <w:rFonts w:eastAsia="Times New Roman" w:cs="Arial"/>
        </w:rPr>
      </w:pPr>
      <w:r w:rsidRPr="001A3C56">
        <w:rPr>
          <w:rFonts w:eastAsia="Times New Roman" w:cs="Arial"/>
          <w:color w:val="000000"/>
          <w:lang w:eastAsia="bg-BG"/>
        </w:rPr>
        <w:t>Ранитидин може да повиши плазмените концентрации и въздействието на алкохола.</w:t>
      </w:r>
    </w:p>
    <w:p w14:paraId="5D2A5213" w14:textId="1D4F5EBB" w:rsidR="001A3C56" w:rsidRDefault="001A3C56" w:rsidP="001A3C56"/>
    <w:p w14:paraId="7B9ADD3D" w14:textId="77777777" w:rsidR="001A3C56" w:rsidRPr="001A3C56" w:rsidRDefault="001A3C56" w:rsidP="001A3C56">
      <w:pPr>
        <w:spacing w:line="240" w:lineRule="auto"/>
        <w:rPr>
          <w:rFonts w:eastAsia="Times New Roman" w:cs="Arial"/>
        </w:rPr>
      </w:pPr>
      <w:r w:rsidRPr="001A3C56">
        <w:rPr>
          <w:rFonts w:eastAsia="Times New Roman" w:cs="Arial"/>
          <w:color w:val="000000"/>
          <w:lang w:eastAsia="bg-BG"/>
        </w:rPr>
        <w:t xml:space="preserve">При едновременно приложение на антиацидни лекарствени продукти или високи дози (2 </w:t>
      </w:r>
      <w:r w:rsidRPr="001A3C56">
        <w:rPr>
          <w:rFonts w:eastAsia="Times New Roman" w:cs="Arial"/>
          <w:color w:val="000000"/>
          <w:lang w:val="en-US"/>
        </w:rPr>
        <w:t>g</w:t>
      </w:r>
      <w:r w:rsidRPr="001A3C56">
        <w:rPr>
          <w:rFonts w:eastAsia="Times New Roman" w:cs="Arial"/>
          <w:color w:val="000000"/>
          <w:lang w:val="ru-RU"/>
        </w:rPr>
        <w:t xml:space="preserve">) </w:t>
      </w:r>
      <w:r w:rsidRPr="001A3C56">
        <w:rPr>
          <w:rFonts w:eastAsia="Times New Roman" w:cs="Arial"/>
          <w:color w:val="000000"/>
          <w:lang w:eastAsia="bg-BG"/>
        </w:rPr>
        <w:t>на сукралфат с ранитидин, резорбцията на ранитидин може да намалее. Този ефект не се получава, ако тези лекарства се приемат 2 часа едно след друго.</w:t>
      </w:r>
    </w:p>
    <w:p w14:paraId="6E6061CF" w14:textId="77777777" w:rsidR="001A3C56" w:rsidRPr="001A3C56" w:rsidRDefault="001A3C56" w:rsidP="001A3C56">
      <w:pPr>
        <w:spacing w:line="240" w:lineRule="auto"/>
        <w:rPr>
          <w:rFonts w:eastAsia="Times New Roman" w:cs="Arial"/>
          <w:color w:val="000000"/>
          <w:lang w:eastAsia="bg-BG"/>
        </w:rPr>
      </w:pPr>
    </w:p>
    <w:p w14:paraId="7F26778D" w14:textId="2E7F8D67" w:rsidR="001A3C56" w:rsidRPr="001A3C56" w:rsidRDefault="001A3C56" w:rsidP="001A3C56">
      <w:pPr>
        <w:spacing w:line="240" w:lineRule="auto"/>
        <w:rPr>
          <w:rFonts w:eastAsia="Times New Roman" w:cs="Arial"/>
          <w:color w:val="000000"/>
          <w:lang w:eastAsia="bg-BG"/>
        </w:rPr>
      </w:pPr>
      <w:r w:rsidRPr="001A3C56">
        <w:rPr>
          <w:rFonts w:eastAsia="Times New Roman" w:cs="Arial"/>
          <w:color w:val="000000"/>
          <w:lang w:eastAsia="bg-BG"/>
        </w:rPr>
        <w:lastRenderedPageBreak/>
        <w:t>Няма признаци на взаимодействие между ранитидин и амоксицилин или метро ни дазол.</w:t>
      </w:r>
    </w:p>
    <w:p w14:paraId="08F1FF1C" w14:textId="77777777" w:rsidR="001A3C56" w:rsidRPr="001A3C56" w:rsidRDefault="001A3C56" w:rsidP="001A3C56"/>
    <w:p w14:paraId="6EADE4D6" w14:textId="53D82E40" w:rsidR="00395555" w:rsidRDefault="002C50EE" w:rsidP="008A6AF2">
      <w:pPr>
        <w:pStyle w:val="Heading2"/>
      </w:pPr>
      <w:r>
        <w:t>4.6. Фертилитет, бременност и кърмене</w:t>
      </w:r>
    </w:p>
    <w:p w14:paraId="27732777" w14:textId="07BDCE62" w:rsidR="0073466C" w:rsidRDefault="0073466C" w:rsidP="0073466C"/>
    <w:p w14:paraId="167FAC2D" w14:textId="77777777" w:rsidR="0073466C" w:rsidRPr="0073466C" w:rsidRDefault="0073466C" w:rsidP="0073466C">
      <w:pPr>
        <w:pStyle w:val="Heading3"/>
        <w:rPr>
          <w:rFonts w:eastAsia="Times New Roman"/>
        </w:rPr>
      </w:pPr>
      <w:r w:rsidRPr="0073466C">
        <w:rPr>
          <w:rFonts w:eastAsia="Times New Roman"/>
          <w:lang w:eastAsia="bg-BG"/>
        </w:rPr>
        <w:t>БРЕМЕННОСТ</w:t>
      </w:r>
    </w:p>
    <w:p w14:paraId="3AFCF398" w14:textId="77777777" w:rsidR="0073466C" w:rsidRPr="0073466C" w:rsidRDefault="0073466C" w:rsidP="0073466C">
      <w:pPr>
        <w:rPr>
          <w:sz w:val="24"/>
          <w:szCs w:val="24"/>
        </w:rPr>
      </w:pPr>
      <w:r w:rsidRPr="0073466C">
        <w:rPr>
          <w:lang w:eastAsia="bg-BG"/>
        </w:rPr>
        <w:t>Опитът от употреба на ранитидин при бременни жени (&gt; 1000) не е показал признаци на повишен риск от вродени дефекти или други вредни ефекти на ранитидин върху бременността или нероденото дете. Проучванията при животни не показват директни или индиректни вредни ефекти върху репродукцията.</w:t>
      </w:r>
    </w:p>
    <w:p w14:paraId="1519DF5E" w14:textId="77777777" w:rsidR="0073466C" w:rsidRPr="0073466C" w:rsidRDefault="0073466C" w:rsidP="0073466C">
      <w:pPr>
        <w:rPr>
          <w:sz w:val="24"/>
          <w:szCs w:val="24"/>
        </w:rPr>
      </w:pPr>
      <w:r w:rsidRPr="0073466C">
        <w:rPr>
          <w:lang w:eastAsia="bg-BG"/>
        </w:rPr>
        <w:t>Ранитидин преминава през плацентата. Ранитидин не трябва да се използва по време на бременност, ако това не е крайно наложително.</w:t>
      </w:r>
    </w:p>
    <w:p w14:paraId="37573524" w14:textId="77777777" w:rsidR="0073466C" w:rsidRDefault="0073466C" w:rsidP="0073466C">
      <w:pPr>
        <w:rPr>
          <w:lang w:eastAsia="bg-BG"/>
        </w:rPr>
      </w:pPr>
    </w:p>
    <w:p w14:paraId="1C9AE820" w14:textId="76C3245F" w:rsidR="0073466C" w:rsidRPr="0073466C" w:rsidRDefault="0073466C" w:rsidP="0073466C">
      <w:pPr>
        <w:pStyle w:val="Heading3"/>
        <w:rPr>
          <w:rFonts w:eastAsia="Times New Roman"/>
        </w:rPr>
      </w:pPr>
      <w:r w:rsidRPr="0073466C">
        <w:rPr>
          <w:rFonts w:eastAsia="Times New Roman"/>
          <w:lang w:eastAsia="bg-BG"/>
        </w:rPr>
        <w:t>КЪРМЕНЕ</w:t>
      </w:r>
    </w:p>
    <w:p w14:paraId="17A34A63" w14:textId="279E7DD2" w:rsidR="0073466C" w:rsidRDefault="0073466C" w:rsidP="0073466C">
      <w:pPr>
        <w:rPr>
          <w:lang w:eastAsia="bg-BG"/>
        </w:rPr>
      </w:pPr>
      <w:r w:rsidRPr="0073466C">
        <w:rPr>
          <w:lang w:eastAsia="bg-BG"/>
        </w:rPr>
        <w:t>Ранитидин се екскретира в майчиното мляко. Подобно на други лекарства, ранитидин трябва да се използва по време на кърмене, само ако това се счита за крайно наложително.</w:t>
      </w:r>
    </w:p>
    <w:p w14:paraId="064DAFAB" w14:textId="77777777" w:rsidR="0073466C" w:rsidRPr="0073466C" w:rsidRDefault="0073466C" w:rsidP="0073466C"/>
    <w:p w14:paraId="5766770B" w14:textId="6D58E672" w:rsidR="00395555" w:rsidRDefault="002C50EE" w:rsidP="008A6AF2">
      <w:pPr>
        <w:pStyle w:val="Heading2"/>
      </w:pPr>
      <w:r>
        <w:t>4.7. Ефекти върху способността за шофиране и работа с машини</w:t>
      </w:r>
    </w:p>
    <w:p w14:paraId="068D8D84" w14:textId="7F7ABC38" w:rsidR="0073466C" w:rsidRDefault="0073466C" w:rsidP="0073466C"/>
    <w:p w14:paraId="64683D9F" w14:textId="77777777" w:rsidR="0073466C" w:rsidRPr="0073466C" w:rsidRDefault="0073466C" w:rsidP="0073466C">
      <w:pPr>
        <w:rPr>
          <w:sz w:val="24"/>
          <w:szCs w:val="24"/>
        </w:rPr>
      </w:pPr>
      <w:r w:rsidRPr="0073466C">
        <w:rPr>
          <w:lang w:eastAsia="bg-BG"/>
        </w:rPr>
        <w:t>Ранитидин не оказва влияние или има незначително влияние върху способността за шофиране и работа с машини.</w:t>
      </w:r>
    </w:p>
    <w:p w14:paraId="2293A42F" w14:textId="77777777" w:rsidR="0073466C" w:rsidRPr="0073466C" w:rsidRDefault="0073466C" w:rsidP="0073466C"/>
    <w:p w14:paraId="4FE16E21" w14:textId="0E10F27A" w:rsidR="00395555" w:rsidRDefault="002C50EE" w:rsidP="008A6AF2">
      <w:pPr>
        <w:pStyle w:val="Heading2"/>
      </w:pPr>
      <w:r>
        <w:t>4.8. Нежелани лекарствени реакции</w:t>
      </w:r>
    </w:p>
    <w:p w14:paraId="3B32F382" w14:textId="2CB49D1E" w:rsidR="0073466C" w:rsidRDefault="0073466C" w:rsidP="0073466C"/>
    <w:p w14:paraId="389ED17A" w14:textId="77777777" w:rsidR="0073466C" w:rsidRPr="0073466C" w:rsidRDefault="0073466C" w:rsidP="0073466C">
      <w:pPr>
        <w:spacing w:line="240" w:lineRule="auto"/>
        <w:rPr>
          <w:rFonts w:eastAsia="Times New Roman" w:cs="Arial"/>
        </w:rPr>
      </w:pPr>
      <w:r w:rsidRPr="0073466C">
        <w:rPr>
          <w:rFonts w:eastAsia="Times New Roman" w:cs="Arial"/>
          <w:color w:val="000000"/>
          <w:lang w:eastAsia="bg-BG"/>
        </w:rPr>
        <w:t>Честотите са определени както следва:</w:t>
      </w:r>
    </w:p>
    <w:p w14:paraId="3FD6F5C2" w14:textId="77777777" w:rsidR="0073466C" w:rsidRPr="0073466C" w:rsidRDefault="0073466C" w:rsidP="0073466C">
      <w:pPr>
        <w:spacing w:line="240" w:lineRule="auto"/>
        <w:rPr>
          <w:rFonts w:eastAsia="Times New Roman" w:cs="Arial"/>
        </w:rPr>
      </w:pPr>
      <w:r w:rsidRPr="0073466C">
        <w:rPr>
          <w:rFonts w:eastAsia="Times New Roman" w:cs="Arial"/>
          <w:color w:val="000000"/>
          <w:lang w:eastAsia="bg-BG"/>
        </w:rPr>
        <w:t>Много чести (</w:t>
      </w:r>
      <w:r w:rsidRPr="0073466C">
        <w:rPr>
          <w:rFonts w:eastAsia="Times New Roman" w:cs="Arial"/>
          <w:color w:val="000000"/>
          <w:lang w:val="ru-RU"/>
        </w:rPr>
        <w:t>≥</w:t>
      </w:r>
      <w:r w:rsidRPr="0073466C">
        <w:rPr>
          <w:rFonts w:eastAsia="Times New Roman" w:cs="Arial"/>
          <w:color w:val="000000"/>
          <w:lang w:eastAsia="bg-BG"/>
        </w:rPr>
        <w:t xml:space="preserve"> 1/10), Чести (</w:t>
      </w:r>
      <w:r w:rsidRPr="0073466C">
        <w:rPr>
          <w:rFonts w:eastAsia="Times New Roman" w:cs="Arial"/>
          <w:color w:val="000000"/>
          <w:lang w:val="ru-RU"/>
        </w:rPr>
        <w:t>≥</w:t>
      </w:r>
      <w:r w:rsidRPr="0073466C">
        <w:rPr>
          <w:rFonts w:eastAsia="Times New Roman" w:cs="Arial"/>
          <w:color w:val="000000"/>
          <w:lang w:eastAsia="bg-BG"/>
        </w:rPr>
        <w:t>1/100 до &lt;1/10), Нечести (</w:t>
      </w:r>
      <w:r w:rsidRPr="0073466C">
        <w:rPr>
          <w:rFonts w:eastAsia="Times New Roman" w:cs="Arial"/>
          <w:color w:val="000000"/>
          <w:lang w:val="ru-RU"/>
        </w:rPr>
        <w:t>≥</w:t>
      </w:r>
      <w:r w:rsidRPr="0073466C">
        <w:rPr>
          <w:rFonts w:eastAsia="Times New Roman" w:cs="Arial"/>
          <w:color w:val="000000"/>
          <w:lang w:eastAsia="bg-BG"/>
        </w:rPr>
        <w:t>1/1 000 до &lt;1/100) Редки (</w:t>
      </w:r>
      <w:r w:rsidRPr="0073466C">
        <w:rPr>
          <w:rFonts w:eastAsia="Times New Roman" w:cs="Arial"/>
          <w:color w:val="000000"/>
          <w:lang w:val="ru-RU"/>
        </w:rPr>
        <w:t>≥</w:t>
      </w:r>
      <w:r w:rsidRPr="0073466C">
        <w:rPr>
          <w:rFonts w:eastAsia="Times New Roman" w:cs="Arial"/>
          <w:color w:val="000000"/>
          <w:lang w:eastAsia="bg-BG"/>
        </w:rPr>
        <w:t>1/10, 000 до &lt;1/1, 000), Много редки (&lt;1/10 000), с неизвестна честота (честотата не може да бъде определена от наличните данни).</w:t>
      </w:r>
    </w:p>
    <w:p w14:paraId="3FD291FB" w14:textId="77777777" w:rsidR="0073466C" w:rsidRDefault="0073466C" w:rsidP="0073466C">
      <w:pPr>
        <w:spacing w:line="240" w:lineRule="auto"/>
        <w:rPr>
          <w:rFonts w:eastAsia="Times New Roman" w:cs="Arial"/>
          <w:b/>
          <w:bCs/>
          <w:i/>
          <w:iCs/>
          <w:color w:val="000000"/>
          <w:lang w:eastAsia="bg-BG"/>
        </w:rPr>
      </w:pPr>
    </w:p>
    <w:p w14:paraId="349EF569" w14:textId="09593F00" w:rsidR="0073466C" w:rsidRPr="0073466C" w:rsidRDefault="0073466C" w:rsidP="0073466C">
      <w:pPr>
        <w:spacing w:line="240" w:lineRule="auto"/>
        <w:rPr>
          <w:rFonts w:eastAsia="Times New Roman" w:cs="Arial"/>
        </w:rPr>
      </w:pPr>
      <w:r w:rsidRPr="0073466C">
        <w:rPr>
          <w:rFonts w:eastAsia="Times New Roman" w:cs="Arial"/>
          <w:b/>
          <w:bCs/>
          <w:i/>
          <w:iCs/>
          <w:color w:val="000000"/>
          <w:lang w:eastAsia="bg-BG"/>
        </w:rPr>
        <w:t>Стомашно-чревни нарушения</w:t>
      </w:r>
    </w:p>
    <w:p w14:paraId="51398021" w14:textId="77777777" w:rsidR="0073466C" w:rsidRPr="0073466C" w:rsidRDefault="0073466C" w:rsidP="0073466C">
      <w:pPr>
        <w:spacing w:line="240" w:lineRule="auto"/>
        <w:rPr>
          <w:rFonts w:eastAsia="Times New Roman" w:cs="Arial"/>
        </w:rPr>
      </w:pPr>
      <w:r w:rsidRPr="0073466C">
        <w:rPr>
          <w:rFonts w:eastAsia="Times New Roman" w:cs="Arial"/>
          <w:i/>
          <w:iCs/>
          <w:color w:val="000000"/>
          <w:lang w:eastAsia="bg-BG"/>
        </w:rPr>
        <w:t>Нечести:</w:t>
      </w:r>
      <w:r w:rsidRPr="0073466C">
        <w:rPr>
          <w:rFonts w:eastAsia="Times New Roman" w:cs="Arial"/>
          <w:color w:val="000000"/>
          <w:lang w:eastAsia="bg-BG"/>
        </w:rPr>
        <w:t xml:space="preserve"> диария, запек, гадене и загуба на апетит, болки в корема. Тези симптоми обикновено се подобряват по време на продължително лечение.</w:t>
      </w:r>
    </w:p>
    <w:p w14:paraId="25F55AAA" w14:textId="77777777" w:rsidR="0073466C" w:rsidRPr="0073466C" w:rsidRDefault="0073466C" w:rsidP="0073466C">
      <w:pPr>
        <w:spacing w:line="240" w:lineRule="auto"/>
        <w:rPr>
          <w:rFonts w:eastAsia="Times New Roman" w:cs="Arial"/>
        </w:rPr>
      </w:pPr>
      <w:r w:rsidRPr="0073466C">
        <w:rPr>
          <w:rFonts w:eastAsia="Times New Roman" w:cs="Arial"/>
          <w:i/>
          <w:iCs/>
          <w:color w:val="000000"/>
          <w:lang w:eastAsia="bg-BG"/>
        </w:rPr>
        <w:t>Много редки:</w:t>
      </w:r>
      <w:r w:rsidRPr="0073466C">
        <w:rPr>
          <w:rFonts w:eastAsia="Times New Roman" w:cs="Arial"/>
          <w:color w:val="000000"/>
          <w:lang w:eastAsia="bg-BG"/>
        </w:rPr>
        <w:t xml:space="preserve"> остър панкреатит.</w:t>
      </w:r>
    </w:p>
    <w:p w14:paraId="7A758416" w14:textId="77777777" w:rsidR="0073466C" w:rsidRDefault="0073466C" w:rsidP="0073466C">
      <w:pPr>
        <w:spacing w:line="240" w:lineRule="auto"/>
        <w:rPr>
          <w:rFonts w:eastAsia="Times New Roman" w:cs="Arial"/>
          <w:b/>
          <w:bCs/>
          <w:i/>
          <w:iCs/>
          <w:color w:val="000000"/>
          <w:lang w:eastAsia="bg-BG"/>
        </w:rPr>
      </w:pPr>
    </w:p>
    <w:p w14:paraId="50A3FC15" w14:textId="52A0B611" w:rsidR="0073466C" w:rsidRPr="0073466C" w:rsidRDefault="0073466C" w:rsidP="0073466C">
      <w:pPr>
        <w:spacing w:line="240" w:lineRule="auto"/>
        <w:rPr>
          <w:rFonts w:eastAsia="Times New Roman" w:cs="Arial"/>
        </w:rPr>
      </w:pPr>
      <w:r w:rsidRPr="0073466C">
        <w:rPr>
          <w:rFonts w:eastAsia="Times New Roman" w:cs="Arial"/>
          <w:b/>
          <w:bCs/>
          <w:i/>
          <w:iCs/>
          <w:color w:val="000000"/>
          <w:lang w:eastAsia="bg-BG"/>
        </w:rPr>
        <w:t>Нарушения на мускулно-скелетната система и съединителната тъкан</w:t>
      </w:r>
    </w:p>
    <w:p w14:paraId="3E0A80AE" w14:textId="77777777" w:rsidR="0073466C" w:rsidRPr="0073466C" w:rsidRDefault="0073466C" w:rsidP="0073466C">
      <w:pPr>
        <w:spacing w:line="240" w:lineRule="auto"/>
        <w:rPr>
          <w:rFonts w:eastAsia="Times New Roman" w:cs="Arial"/>
        </w:rPr>
      </w:pPr>
      <w:r w:rsidRPr="0073466C">
        <w:rPr>
          <w:rFonts w:eastAsia="Times New Roman" w:cs="Arial"/>
          <w:b/>
          <w:bCs/>
          <w:color w:val="000000"/>
          <w:lang w:eastAsia="bg-BG"/>
        </w:rPr>
        <w:t xml:space="preserve">Много редки: </w:t>
      </w:r>
      <w:r w:rsidRPr="0073466C">
        <w:rPr>
          <w:rFonts w:eastAsia="Times New Roman" w:cs="Arial"/>
          <w:color w:val="000000"/>
          <w:lang w:eastAsia="bg-BG"/>
        </w:rPr>
        <w:t>артралгия, миалгия.</w:t>
      </w:r>
    </w:p>
    <w:p w14:paraId="4E9F5C31" w14:textId="77777777" w:rsidR="0073466C" w:rsidRDefault="0073466C" w:rsidP="0073466C">
      <w:pPr>
        <w:spacing w:line="240" w:lineRule="auto"/>
        <w:rPr>
          <w:rFonts w:eastAsia="Times New Roman" w:cs="Arial"/>
          <w:b/>
          <w:bCs/>
          <w:i/>
          <w:iCs/>
          <w:color w:val="000000"/>
          <w:lang w:eastAsia="bg-BG"/>
        </w:rPr>
      </w:pPr>
    </w:p>
    <w:p w14:paraId="33F75EE4" w14:textId="551CD835" w:rsidR="0073466C" w:rsidRPr="0073466C" w:rsidRDefault="0073466C" w:rsidP="0073466C">
      <w:pPr>
        <w:spacing w:line="240" w:lineRule="auto"/>
        <w:rPr>
          <w:rFonts w:eastAsia="Times New Roman" w:cs="Arial"/>
        </w:rPr>
      </w:pPr>
      <w:r w:rsidRPr="0073466C">
        <w:rPr>
          <w:rFonts w:eastAsia="Times New Roman" w:cs="Arial"/>
          <w:b/>
          <w:bCs/>
          <w:i/>
          <w:iCs/>
          <w:color w:val="000000"/>
          <w:lang w:eastAsia="bg-BG"/>
        </w:rPr>
        <w:t>Хепатобилиарни нарушения</w:t>
      </w:r>
    </w:p>
    <w:p w14:paraId="340015D7" w14:textId="77777777" w:rsidR="0073466C" w:rsidRPr="0073466C" w:rsidRDefault="0073466C" w:rsidP="0073466C">
      <w:pPr>
        <w:spacing w:line="240" w:lineRule="auto"/>
        <w:rPr>
          <w:rFonts w:eastAsia="Times New Roman" w:cs="Arial"/>
        </w:rPr>
      </w:pPr>
      <w:r w:rsidRPr="0073466C">
        <w:rPr>
          <w:rFonts w:eastAsia="Times New Roman" w:cs="Arial"/>
          <w:i/>
          <w:iCs/>
          <w:color w:val="000000"/>
          <w:lang w:eastAsia="bg-BG"/>
        </w:rPr>
        <w:t>Редки:</w:t>
      </w:r>
      <w:r w:rsidRPr="0073466C">
        <w:rPr>
          <w:rFonts w:eastAsia="Times New Roman" w:cs="Arial"/>
          <w:color w:val="000000"/>
          <w:lang w:eastAsia="bg-BG"/>
        </w:rPr>
        <w:t xml:space="preserve"> настъпват преходни промени в чернодробните функционални тестове (повишени чернодробни ензими), които са обратими при продължаване на лечението или след спиране на лечението.</w:t>
      </w:r>
    </w:p>
    <w:p w14:paraId="025297C0" w14:textId="77777777" w:rsidR="0073466C" w:rsidRPr="0073466C" w:rsidRDefault="0073466C" w:rsidP="0073466C">
      <w:pPr>
        <w:spacing w:line="240" w:lineRule="auto"/>
        <w:rPr>
          <w:rFonts w:eastAsia="Times New Roman" w:cs="Arial"/>
        </w:rPr>
      </w:pPr>
      <w:r w:rsidRPr="0073466C">
        <w:rPr>
          <w:rFonts w:eastAsia="Times New Roman" w:cs="Arial"/>
          <w:i/>
          <w:iCs/>
          <w:color w:val="000000"/>
          <w:lang w:eastAsia="bg-BG"/>
        </w:rPr>
        <w:t>Много редки:</w:t>
      </w:r>
      <w:r w:rsidRPr="0073466C">
        <w:rPr>
          <w:rFonts w:eastAsia="Times New Roman" w:cs="Arial"/>
          <w:color w:val="000000"/>
          <w:lang w:eastAsia="bg-BG"/>
        </w:rPr>
        <w:t xml:space="preserve"> хепатит (хепатоцелуларен, хепатоканаликуларен или смесен) с- или без жълтеница.</w:t>
      </w:r>
    </w:p>
    <w:p w14:paraId="35944E88" w14:textId="77777777" w:rsidR="0073466C" w:rsidRPr="0073466C" w:rsidRDefault="0073466C" w:rsidP="0073466C">
      <w:pPr>
        <w:spacing w:line="240" w:lineRule="auto"/>
        <w:rPr>
          <w:rFonts w:eastAsia="Times New Roman" w:cs="Arial"/>
        </w:rPr>
      </w:pPr>
      <w:r w:rsidRPr="0073466C">
        <w:rPr>
          <w:rFonts w:eastAsia="Times New Roman" w:cs="Arial"/>
          <w:color w:val="000000"/>
          <w:lang w:eastAsia="bg-BG"/>
        </w:rPr>
        <w:t>Тези промени обикновено са обратими след спиране на лечението.</w:t>
      </w:r>
    </w:p>
    <w:p w14:paraId="27FC480A" w14:textId="0C371FC1" w:rsidR="0073466C" w:rsidRDefault="0073466C" w:rsidP="0073466C"/>
    <w:p w14:paraId="6026DD4F" w14:textId="77777777" w:rsidR="0073466C" w:rsidRPr="0073466C" w:rsidRDefault="0073466C" w:rsidP="0073466C">
      <w:pPr>
        <w:spacing w:line="240" w:lineRule="auto"/>
        <w:rPr>
          <w:rFonts w:eastAsia="Times New Roman" w:cs="Arial"/>
          <w:sz w:val="4"/>
          <w:szCs w:val="24"/>
        </w:rPr>
      </w:pPr>
      <w:r w:rsidRPr="0073466C">
        <w:rPr>
          <w:rFonts w:eastAsia="Times New Roman" w:cs="Arial"/>
          <w:b/>
          <w:bCs/>
          <w:i/>
          <w:iCs/>
          <w:color w:val="000000"/>
          <w:szCs w:val="62"/>
          <w:lang w:eastAsia="bg-BG"/>
        </w:rPr>
        <w:t>Нарушения на бъбреците и пикочните пътища</w:t>
      </w:r>
    </w:p>
    <w:p w14:paraId="4E05138A"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Редки:</w:t>
      </w:r>
      <w:r w:rsidRPr="0073466C">
        <w:rPr>
          <w:rFonts w:eastAsia="Times New Roman" w:cs="Arial"/>
          <w:color w:val="000000"/>
          <w:szCs w:val="62"/>
          <w:lang w:eastAsia="bg-BG"/>
        </w:rPr>
        <w:t xml:space="preserve"> увеличаване на креатининовия клирънс.</w:t>
      </w:r>
    </w:p>
    <w:p w14:paraId="33CB67EE" w14:textId="77777777" w:rsidR="0073466C" w:rsidRPr="0073466C" w:rsidRDefault="0073466C" w:rsidP="0073466C">
      <w:pPr>
        <w:spacing w:line="240" w:lineRule="auto"/>
        <w:rPr>
          <w:rFonts w:eastAsia="Times New Roman" w:cs="Arial"/>
          <w:sz w:val="4"/>
          <w:szCs w:val="24"/>
        </w:rPr>
      </w:pPr>
      <w:r w:rsidRPr="0073466C">
        <w:rPr>
          <w:rFonts w:eastAsia="Times New Roman" w:cs="Arial"/>
          <w:color w:val="000000"/>
          <w:szCs w:val="62"/>
          <w:lang w:eastAsia="bg-BG"/>
        </w:rPr>
        <w:lastRenderedPageBreak/>
        <w:t>Увеличението е обикновено леко и се нормализира по време на продължително лечение с ранитидин.</w:t>
      </w:r>
    </w:p>
    <w:p w14:paraId="1D5EE44A"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Много редки:</w:t>
      </w:r>
      <w:r w:rsidRPr="0073466C">
        <w:rPr>
          <w:rFonts w:eastAsia="Times New Roman" w:cs="Arial"/>
          <w:color w:val="000000"/>
          <w:szCs w:val="62"/>
          <w:lang w:eastAsia="bg-BG"/>
        </w:rPr>
        <w:t xml:space="preserve"> Остър интерстициален нефрит.</w:t>
      </w:r>
    </w:p>
    <w:p w14:paraId="25431554" w14:textId="77777777" w:rsidR="0073466C" w:rsidRDefault="0073466C" w:rsidP="0073466C">
      <w:pPr>
        <w:spacing w:line="240" w:lineRule="auto"/>
        <w:rPr>
          <w:rFonts w:eastAsia="Times New Roman" w:cs="Arial"/>
          <w:b/>
          <w:bCs/>
          <w:i/>
          <w:iCs/>
          <w:color w:val="000000"/>
          <w:szCs w:val="62"/>
          <w:lang w:eastAsia="bg-BG"/>
        </w:rPr>
      </w:pPr>
    </w:p>
    <w:p w14:paraId="5C68A1A7" w14:textId="6B75E79B" w:rsidR="0073466C" w:rsidRPr="0073466C" w:rsidRDefault="0073466C" w:rsidP="0073466C">
      <w:pPr>
        <w:spacing w:line="240" w:lineRule="auto"/>
        <w:rPr>
          <w:rFonts w:eastAsia="Times New Roman" w:cs="Arial"/>
          <w:sz w:val="4"/>
          <w:szCs w:val="24"/>
        </w:rPr>
      </w:pPr>
      <w:r w:rsidRPr="0073466C">
        <w:rPr>
          <w:rFonts w:eastAsia="Times New Roman" w:cs="Arial"/>
          <w:b/>
          <w:bCs/>
          <w:i/>
          <w:iCs/>
          <w:color w:val="000000"/>
          <w:szCs w:val="62"/>
          <w:lang w:eastAsia="bg-BG"/>
        </w:rPr>
        <w:t>Сърдечни нарушения</w:t>
      </w:r>
    </w:p>
    <w:p w14:paraId="350E7B68"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Много редки;</w:t>
      </w:r>
      <w:r w:rsidRPr="0073466C">
        <w:rPr>
          <w:rFonts w:eastAsia="Times New Roman" w:cs="Arial"/>
          <w:color w:val="000000"/>
          <w:szCs w:val="62"/>
          <w:lang w:eastAsia="bg-BG"/>
        </w:rPr>
        <w:t xml:space="preserve"> аритмия, като тахикардия, брадикардия и </w:t>
      </w:r>
      <w:r w:rsidRPr="0073466C">
        <w:rPr>
          <w:rFonts w:eastAsia="Times New Roman" w:cs="Arial"/>
          <w:color w:val="000000"/>
          <w:szCs w:val="62"/>
          <w:lang w:val="en-US"/>
        </w:rPr>
        <w:t>AV</w:t>
      </w:r>
      <w:r w:rsidRPr="0073466C">
        <w:rPr>
          <w:rFonts w:eastAsia="Times New Roman" w:cs="Arial"/>
          <w:color w:val="000000"/>
          <w:szCs w:val="62"/>
          <w:lang w:val="ru-RU"/>
        </w:rPr>
        <w:t xml:space="preserve"> </w:t>
      </w:r>
      <w:r w:rsidRPr="0073466C">
        <w:rPr>
          <w:rFonts w:eastAsia="Times New Roman" w:cs="Arial"/>
          <w:color w:val="000000"/>
          <w:szCs w:val="62"/>
          <w:lang w:eastAsia="bg-BG"/>
        </w:rPr>
        <w:t>блок.</w:t>
      </w:r>
    </w:p>
    <w:p w14:paraId="6C0A8AA6" w14:textId="77777777" w:rsidR="0073466C" w:rsidRDefault="0073466C" w:rsidP="0073466C">
      <w:pPr>
        <w:spacing w:line="240" w:lineRule="auto"/>
        <w:rPr>
          <w:rFonts w:eastAsia="Times New Roman" w:cs="Arial"/>
          <w:b/>
          <w:bCs/>
          <w:i/>
          <w:iCs/>
          <w:color w:val="000000"/>
          <w:szCs w:val="62"/>
          <w:lang w:eastAsia="bg-BG"/>
        </w:rPr>
      </w:pPr>
    </w:p>
    <w:p w14:paraId="07A1024D" w14:textId="04487DB0" w:rsidR="0073466C" w:rsidRPr="0073466C" w:rsidRDefault="0073466C" w:rsidP="0073466C">
      <w:pPr>
        <w:spacing w:line="240" w:lineRule="auto"/>
        <w:rPr>
          <w:rFonts w:eastAsia="Times New Roman" w:cs="Arial"/>
          <w:sz w:val="4"/>
          <w:szCs w:val="24"/>
        </w:rPr>
      </w:pPr>
      <w:r w:rsidRPr="0073466C">
        <w:rPr>
          <w:rFonts w:eastAsia="Times New Roman" w:cs="Arial"/>
          <w:b/>
          <w:bCs/>
          <w:i/>
          <w:iCs/>
          <w:color w:val="000000"/>
          <w:szCs w:val="62"/>
          <w:lang w:eastAsia="bg-BG"/>
        </w:rPr>
        <w:t>Съдови нарушения</w:t>
      </w:r>
    </w:p>
    <w:p w14:paraId="46E1FC52"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Много редки:</w:t>
      </w:r>
      <w:r w:rsidRPr="0073466C">
        <w:rPr>
          <w:rFonts w:eastAsia="Times New Roman" w:cs="Arial"/>
          <w:color w:val="000000"/>
          <w:szCs w:val="62"/>
          <w:lang w:eastAsia="bg-BG"/>
        </w:rPr>
        <w:t xml:space="preserve"> васкулит.</w:t>
      </w:r>
    </w:p>
    <w:p w14:paraId="4D59ACD6" w14:textId="77777777" w:rsidR="0073466C" w:rsidRDefault="0073466C" w:rsidP="0073466C">
      <w:pPr>
        <w:spacing w:line="240" w:lineRule="auto"/>
        <w:rPr>
          <w:rFonts w:eastAsia="Times New Roman" w:cs="Arial"/>
          <w:b/>
          <w:bCs/>
          <w:i/>
          <w:iCs/>
          <w:color w:val="000000"/>
          <w:szCs w:val="62"/>
          <w:lang w:eastAsia="bg-BG"/>
        </w:rPr>
      </w:pPr>
    </w:p>
    <w:p w14:paraId="6699A00A" w14:textId="12FB4A2F" w:rsidR="0073466C" w:rsidRPr="0073466C" w:rsidRDefault="0073466C" w:rsidP="0073466C">
      <w:pPr>
        <w:spacing w:line="240" w:lineRule="auto"/>
        <w:rPr>
          <w:rFonts w:eastAsia="Times New Roman" w:cs="Arial"/>
          <w:sz w:val="4"/>
          <w:szCs w:val="24"/>
        </w:rPr>
      </w:pPr>
      <w:r w:rsidRPr="0073466C">
        <w:rPr>
          <w:rFonts w:eastAsia="Times New Roman" w:cs="Arial"/>
          <w:b/>
          <w:bCs/>
          <w:i/>
          <w:iCs/>
          <w:color w:val="000000"/>
          <w:szCs w:val="62"/>
          <w:lang w:eastAsia="bg-BG"/>
        </w:rPr>
        <w:t>Нарушения на нервната система</w:t>
      </w:r>
    </w:p>
    <w:p w14:paraId="2E9DA010"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Нечести:</w:t>
      </w:r>
      <w:r w:rsidRPr="0073466C">
        <w:rPr>
          <w:rFonts w:eastAsia="Times New Roman" w:cs="Arial"/>
          <w:color w:val="000000"/>
          <w:szCs w:val="62"/>
          <w:lang w:eastAsia="bg-BG"/>
        </w:rPr>
        <w:t xml:space="preserve"> неразположение, умора.</w:t>
      </w:r>
    </w:p>
    <w:p w14:paraId="70124606"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Много редки:</w:t>
      </w:r>
      <w:r w:rsidRPr="0073466C">
        <w:rPr>
          <w:rFonts w:eastAsia="Times New Roman" w:cs="Arial"/>
          <w:color w:val="000000"/>
          <w:szCs w:val="62"/>
          <w:lang w:eastAsia="bg-BG"/>
        </w:rPr>
        <w:t xml:space="preserve"> виене на свят, главоболие (понякога тежко), обратими неволеви двигателни нарушения.</w:t>
      </w:r>
    </w:p>
    <w:p w14:paraId="08154793" w14:textId="77777777" w:rsidR="0073466C" w:rsidRPr="0073466C" w:rsidRDefault="0073466C" w:rsidP="0073466C">
      <w:pPr>
        <w:spacing w:line="240" w:lineRule="auto"/>
        <w:rPr>
          <w:rFonts w:eastAsia="Times New Roman" w:cs="Arial"/>
          <w:sz w:val="4"/>
          <w:szCs w:val="24"/>
        </w:rPr>
      </w:pPr>
      <w:r w:rsidRPr="0073466C">
        <w:rPr>
          <w:rFonts w:eastAsia="Times New Roman" w:cs="Arial"/>
          <w:color w:val="000000"/>
          <w:szCs w:val="62"/>
          <w:lang w:eastAsia="bg-BG"/>
        </w:rPr>
        <w:t>Нарушения на централната нервна система се наблюдават най-вече при пациенти в старческа възраст или тежко болни пациенти, и изчезват след прекратяване на лечението с ранитидин.</w:t>
      </w:r>
    </w:p>
    <w:p w14:paraId="6C339C2D" w14:textId="77777777" w:rsidR="0073466C" w:rsidRDefault="0073466C" w:rsidP="0073466C">
      <w:pPr>
        <w:spacing w:line="240" w:lineRule="auto"/>
        <w:rPr>
          <w:rFonts w:eastAsia="Times New Roman" w:cs="Arial"/>
          <w:b/>
          <w:bCs/>
          <w:i/>
          <w:iCs/>
          <w:color w:val="000000"/>
          <w:szCs w:val="62"/>
          <w:lang w:eastAsia="bg-BG"/>
        </w:rPr>
      </w:pPr>
    </w:p>
    <w:p w14:paraId="33677B64" w14:textId="7F1538DE" w:rsidR="0073466C" w:rsidRPr="0073466C" w:rsidRDefault="0073466C" w:rsidP="0073466C">
      <w:pPr>
        <w:spacing w:line="240" w:lineRule="auto"/>
        <w:rPr>
          <w:rFonts w:eastAsia="Times New Roman" w:cs="Arial"/>
          <w:sz w:val="4"/>
          <w:szCs w:val="24"/>
        </w:rPr>
      </w:pPr>
      <w:r w:rsidRPr="0073466C">
        <w:rPr>
          <w:rFonts w:eastAsia="Times New Roman" w:cs="Arial"/>
          <w:b/>
          <w:bCs/>
          <w:i/>
          <w:iCs/>
          <w:color w:val="000000"/>
          <w:szCs w:val="62"/>
          <w:lang w:eastAsia="bg-BG"/>
        </w:rPr>
        <w:t>Психични нарушения</w:t>
      </w:r>
    </w:p>
    <w:p w14:paraId="23F56C85"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Много редки:</w:t>
      </w:r>
      <w:r w:rsidRPr="0073466C">
        <w:rPr>
          <w:rFonts w:eastAsia="Times New Roman" w:cs="Arial"/>
          <w:color w:val="000000"/>
          <w:szCs w:val="62"/>
          <w:lang w:eastAsia="bg-BG"/>
        </w:rPr>
        <w:t xml:space="preserve"> обратимо умствено объркване, депресия, възбуда и халюцинации. Това се съобщава главно при тежко болни и/или при пациенти в старческа възраст.</w:t>
      </w:r>
    </w:p>
    <w:p w14:paraId="5076F802" w14:textId="77777777" w:rsidR="0073466C" w:rsidRDefault="0073466C" w:rsidP="0073466C">
      <w:pPr>
        <w:spacing w:line="240" w:lineRule="auto"/>
        <w:rPr>
          <w:rFonts w:eastAsia="Times New Roman" w:cs="Arial"/>
          <w:b/>
          <w:bCs/>
          <w:i/>
          <w:iCs/>
          <w:color w:val="000000"/>
          <w:szCs w:val="62"/>
          <w:lang w:eastAsia="bg-BG"/>
        </w:rPr>
      </w:pPr>
    </w:p>
    <w:p w14:paraId="1950DED8" w14:textId="71792B17" w:rsidR="0073466C" w:rsidRPr="0073466C" w:rsidRDefault="0073466C" w:rsidP="0073466C">
      <w:pPr>
        <w:spacing w:line="240" w:lineRule="auto"/>
        <w:rPr>
          <w:rFonts w:eastAsia="Times New Roman" w:cs="Arial"/>
          <w:sz w:val="4"/>
          <w:szCs w:val="24"/>
        </w:rPr>
      </w:pPr>
      <w:r w:rsidRPr="0073466C">
        <w:rPr>
          <w:rFonts w:eastAsia="Times New Roman" w:cs="Arial"/>
          <w:b/>
          <w:bCs/>
          <w:i/>
          <w:iCs/>
          <w:color w:val="000000"/>
          <w:szCs w:val="62"/>
          <w:lang w:eastAsia="bg-BG"/>
        </w:rPr>
        <w:t>Нарушения на очите</w:t>
      </w:r>
    </w:p>
    <w:p w14:paraId="4E81C49B" w14:textId="77777777" w:rsidR="0073466C" w:rsidRPr="0073466C" w:rsidRDefault="0073466C" w:rsidP="0073466C">
      <w:pPr>
        <w:spacing w:line="240" w:lineRule="auto"/>
        <w:rPr>
          <w:rFonts w:eastAsia="Times New Roman" w:cs="Arial"/>
          <w:sz w:val="4"/>
          <w:szCs w:val="24"/>
        </w:rPr>
      </w:pPr>
      <w:r w:rsidRPr="0073466C">
        <w:rPr>
          <w:rFonts w:eastAsia="Times New Roman" w:cs="Arial"/>
          <w:color w:val="000000"/>
          <w:szCs w:val="62"/>
          <w:lang w:eastAsia="bg-BG"/>
        </w:rPr>
        <w:t>Много редки: обратимо замъглено зрение. Има съобщения за замъглено зрение, изразяващо се в промяна на акомодацията.</w:t>
      </w:r>
    </w:p>
    <w:p w14:paraId="56ED87A2" w14:textId="77777777" w:rsidR="0073466C" w:rsidRDefault="0073466C" w:rsidP="0073466C">
      <w:pPr>
        <w:spacing w:line="240" w:lineRule="auto"/>
        <w:rPr>
          <w:rFonts w:eastAsia="Times New Roman" w:cs="Arial"/>
          <w:b/>
          <w:bCs/>
          <w:i/>
          <w:iCs/>
          <w:color w:val="000000"/>
          <w:szCs w:val="62"/>
          <w:lang w:eastAsia="bg-BG"/>
        </w:rPr>
      </w:pPr>
    </w:p>
    <w:p w14:paraId="63605ABA" w14:textId="6DB1BEB1" w:rsidR="0073466C" w:rsidRPr="0073466C" w:rsidRDefault="0073466C" w:rsidP="0073466C">
      <w:pPr>
        <w:spacing w:line="240" w:lineRule="auto"/>
        <w:rPr>
          <w:rFonts w:eastAsia="Times New Roman" w:cs="Arial"/>
          <w:sz w:val="4"/>
          <w:szCs w:val="24"/>
        </w:rPr>
      </w:pPr>
      <w:r w:rsidRPr="0073466C">
        <w:rPr>
          <w:rFonts w:eastAsia="Times New Roman" w:cs="Arial"/>
          <w:b/>
          <w:bCs/>
          <w:i/>
          <w:iCs/>
          <w:color w:val="000000"/>
          <w:szCs w:val="62"/>
          <w:lang w:eastAsia="bg-BG"/>
        </w:rPr>
        <w:t>Нарушения на възпроизводителната система и гърдите</w:t>
      </w:r>
    </w:p>
    <w:p w14:paraId="02858B68"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Много редки:</w:t>
      </w:r>
      <w:r w:rsidRPr="0073466C">
        <w:rPr>
          <w:rFonts w:eastAsia="Times New Roman" w:cs="Arial"/>
          <w:color w:val="000000"/>
          <w:szCs w:val="62"/>
          <w:lang w:eastAsia="bg-BG"/>
        </w:rPr>
        <w:t xml:space="preserve"> симптоми от страна на гърдите (като гинекомастия и галакторея), смущения в сексуалната функция (загуба на либидо, обратима импотентност). Не е доказана причинно-следствена връзка между употребата на ранитидин и тези нарушения към момента.</w:t>
      </w:r>
    </w:p>
    <w:p w14:paraId="22107DAB" w14:textId="77777777" w:rsidR="0073466C" w:rsidRDefault="0073466C" w:rsidP="0073466C">
      <w:pPr>
        <w:spacing w:line="240" w:lineRule="auto"/>
        <w:rPr>
          <w:rFonts w:eastAsia="Times New Roman" w:cs="Arial"/>
          <w:b/>
          <w:bCs/>
          <w:i/>
          <w:iCs/>
          <w:color w:val="000000"/>
          <w:szCs w:val="62"/>
          <w:lang w:eastAsia="bg-BG"/>
        </w:rPr>
      </w:pPr>
    </w:p>
    <w:p w14:paraId="5841D598" w14:textId="11CDDFD4" w:rsidR="0073466C" w:rsidRPr="0073466C" w:rsidRDefault="0073466C" w:rsidP="0073466C">
      <w:pPr>
        <w:spacing w:line="240" w:lineRule="auto"/>
        <w:rPr>
          <w:rFonts w:eastAsia="Times New Roman" w:cs="Arial"/>
          <w:sz w:val="4"/>
          <w:szCs w:val="24"/>
        </w:rPr>
      </w:pPr>
      <w:r w:rsidRPr="0073466C">
        <w:rPr>
          <w:rFonts w:eastAsia="Times New Roman" w:cs="Arial"/>
          <w:b/>
          <w:bCs/>
          <w:i/>
          <w:iCs/>
          <w:color w:val="000000"/>
          <w:szCs w:val="62"/>
          <w:lang w:eastAsia="bg-BG"/>
        </w:rPr>
        <w:t>Нарушения на кръвта и лимфната система</w:t>
      </w:r>
    </w:p>
    <w:p w14:paraId="70AC06A1"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Много редки:</w:t>
      </w:r>
      <w:r w:rsidRPr="0073466C">
        <w:rPr>
          <w:rFonts w:eastAsia="Times New Roman" w:cs="Arial"/>
          <w:color w:val="000000"/>
          <w:szCs w:val="62"/>
          <w:lang w:eastAsia="bg-BG"/>
        </w:rPr>
        <w:t xml:space="preserve"> промени в кръвната картина (левкопения, тромбоцитопения). Тези промени обикновено са обратими. Агранулоцитоза или панцитопения, понякога с костно-мозъчна хипоплазия или аплазия на костния мозък.</w:t>
      </w:r>
    </w:p>
    <w:p w14:paraId="33FD26FF" w14:textId="77777777" w:rsidR="0073466C" w:rsidRDefault="0073466C" w:rsidP="0073466C">
      <w:pPr>
        <w:spacing w:line="240" w:lineRule="auto"/>
        <w:rPr>
          <w:rFonts w:eastAsia="Times New Roman" w:cs="Arial"/>
          <w:b/>
          <w:bCs/>
          <w:i/>
          <w:iCs/>
          <w:color w:val="000000"/>
          <w:szCs w:val="62"/>
          <w:lang w:eastAsia="bg-BG"/>
        </w:rPr>
      </w:pPr>
    </w:p>
    <w:p w14:paraId="12873A3D" w14:textId="0A8BE5D7" w:rsidR="0073466C" w:rsidRPr="0073466C" w:rsidRDefault="0073466C" w:rsidP="0073466C">
      <w:pPr>
        <w:spacing w:line="240" w:lineRule="auto"/>
        <w:rPr>
          <w:rFonts w:eastAsia="Times New Roman" w:cs="Arial"/>
          <w:sz w:val="4"/>
          <w:szCs w:val="24"/>
        </w:rPr>
      </w:pPr>
      <w:r w:rsidRPr="0073466C">
        <w:rPr>
          <w:rFonts w:eastAsia="Times New Roman" w:cs="Arial"/>
          <w:b/>
          <w:bCs/>
          <w:i/>
          <w:iCs/>
          <w:color w:val="000000"/>
          <w:szCs w:val="62"/>
          <w:lang w:eastAsia="bg-BG"/>
        </w:rPr>
        <w:t>Нарушения на кожата и подкожната тъкан</w:t>
      </w:r>
    </w:p>
    <w:p w14:paraId="68D1F16D"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Редки:</w:t>
      </w:r>
      <w:r w:rsidRPr="0073466C">
        <w:rPr>
          <w:rFonts w:eastAsia="Times New Roman" w:cs="Arial"/>
          <w:color w:val="000000"/>
          <w:szCs w:val="62"/>
          <w:lang w:eastAsia="bg-BG"/>
        </w:rPr>
        <w:t xml:space="preserve"> кожен обрив, сърбеж.</w:t>
      </w:r>
    </w:p>
    <w:p w14:paraId="5927D670"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Много редки:</w:t>
      </w:r>
      <w:r w:rsidRPr="0073466C">
        <w:rPr>
          <w:rFonts w:eastAsia="Times New Roman" w:cs="Arial"/>
          <w:color w:val="000000"/>
          <w:szCs w:val="62"/>
          <w:lang w:eastAsia="bg-BG"/>
        </w:rPr>
        <w:t xml:space="preserve"> еритема мултиформе, косопад (алопеция)</w:t>
      </w:r>
    </w:p>
    <w:p w14:paraId="0E8C433E" w14:textId="77777777" w:rsidR="0073466C" w:rsidRDefault="0073466C" w:rsidP="0073466C">
      <w:pPr>
        <w:spacing w:line="240" w:lineRule="auto"/>
        <w:rPr>
          <w:rFonts w:eastAsia="Times New Roman" w:cs="Arial"/>
          <w:b/>
          <w:bCs/>
          <w:i/>
          <w:iCs/>
          <w:color w:val="000000"/>
          <w:szCs w:val="62"/>
          <w:lang w:eastAsia="bg-BG"/>
        </w:rPr>
      </w:pPr>
    </w:p>
    <w:p w14:paraId="685A597B" w14:textId="26831A14" w:rsidR="0073466C" w:rsidRPr="0073466C" w:rsidRDefault="0073466C" w:rsidP="0073466C">
      <w:pPr>
        <w:spacing w:line="240" w:lineRule="auto"/>
        <w:rPr>
          <w:rFonts w:eastAsia="Times New Roman" w:cs="Arial"/>
          <w:sz w:val="4"/>
          <w:szCs w:val="24"/>
        </w:rPr>
      </w:pPr>
      <w:r w:rsidRPr="0073466C">
        <w:rPr>
          <w:rFonts w:eastAsia="Times New Roman" w:cs="Arial"/>
          <w:b/>
          <w:bCs/>
          <w:i/>
          <w:iCs/>
          <w:color w:val="000000"/>
          <w:szCs w:val="62"/>
          <w:lang w:eastAsia="bg-BG"/>
        </w:rPr>
        <w:t>Нарушения на имунната система</w:t>
      </w:r>
    </w:p>
    <w:p w14:paraId="6D27B8DE"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Редки:</w:t>
      </w:r>
      <w:r w:rsidRPr="0073466C">
        <w:rPr>
          <w:rFonts w:eastAsia="Times New Roman" w:cs="Arial"/>
          <w:color w:val="000000"/>
          <w:szCs w:val="62"/>
          <w:lang w:eastAsia="bg-BG"/>
        </w:rPr>
        <w:t xml:space="preserve"> реакции на свръхчувствителност (напр. еозинофилия, уртикария, треска, хипотония, ангиоедем, ларингоспазъм, бронхоспазъм, болка в гърдите).</w:t>
      </w:r>
    </w:p>
    <w:p w14:paraId="27EC2026" w14:textId="77777777"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lang w:eastAsia="bg-BG"/>
        </w:rPr>
        <w:t>Много редки:</w:t>
      </w:r>
      <w:r w:rsidRPr="0073466C">
        <w:rPr>
          <w:rFonts w:eastAsia="Times New Roman" w:cs="Arial"/>
          <w:color w:val="000000"/>
          <w:szCs w:val="62"/>
          <w:lang w:eastAsia="bg-BG"/>
        </w:rPr>
        <w:t xml:space="preserve"> Анафилактичен шок.</w:t>
      </w:r>
    </w:p>
    <w:p w14:paraId="289A2341" w14:textId="77777777" w:rsidR="0073466C" w:rsidRPr="0073466C" w:rsidRDefault="0073466C" w:rsidP="0073466C">
      <w:pPr>
        <w:spacing w:line="240" w:lineRule="auto"/>
        <w:rPr>
          <w:rFonts w:eastAsia="Times New Roman" w:cs="Arial"/>
          <w:sz w:val="4"/>
          <w:szCs w:val="24"/>
        </w:rPr>
      </w:pPr>
      <w:r w:rsidRPr="0073466C">
        <w:rPr>
          <w:rFonts w:eastAsia="Times New Roman" w:cs="Arial"/>
          <w:color w:val="000000"/>
          <w:szCs w:val="62"/>
          <w:lang w:eastAsia="bg-BG"/>
        </w:rPr>
        <w:t>Тези реакции са наблюдавани след еднократна доза.</w:t>
      </w:r>
    </w:p>
    <w:p w14:paraId="2AB2058E" w14:textId="77777777" w:rsidR="0073466C" w:rsidRDefault="0073466C" w:rsidP="0073466C">
      <w:pPr>
        <w:spacing w:line="240" w:lineRule="auto"/>
        <w:rPr>
          <w:rFonts w:eastAsia="Times New Roman" w:cs="Arial"/>
          <w:i/>
          <w:iCs/>
          <w:color w:val="000000"/>
          <w:szCs w:val="62"/>
          <w:u w:val="single"/>
          <w:lang w:eastAsia="bg-BG"/>
        </w:rPr>
      </w:pPr>
    </w:p>
    <w:p w14:paraId="3C473919" w14:textId="35FC4A10" w:rsidR="0073466C" w:rsidRPr="0073466C" w:rsidRDefault="0073466C" w:rsidP="0073466C">
      <w:pPr>
        <w:spacing w:line="240" w:lineRule="auto"/>
        <w:rPr>
          <w:rFonts w:eastAsia="Times New Roman" w:cs="Arial"/>
          <w:sz w:val="4"/>
          <w:szCs w:val="24"/>
        </w:rPr>
      </w:pPr>
      <w:r w:rsidRPr="0073466C">
        <w:rPr>
          <w:rFonts w:eastAsia="Times New Roman" w:cs="Arial"/>
          <w:i/>
          <w:iCs/>
          <w:color w:val="000000"/>
          <w:szCs w:val="62"/>
          <w:u w:val="single"/>
          <w:lang w:eastAsia="bg-BG"/>
        </w:rPr>
        <w:t>Педиатрична популация:</w:t>
      </w:r>
    </w:p>
    <w:p w14:paraId="39C9F339" w14:textId="5155D953" w:rsidR="0073466C" w:rsidRDefault="0073466C" w:rsidP="0073466C">
      <w:r w:rsidRPr="0073466C">
        <w:t xml:space="preserve">Безопасността на ранитидин е изследвана при деца на възраст 0-16 години с нарушена стомашно-киселинна секреция. Профилът за нежелани реакции е подобен на този при </w:t>
      </w:r>
      <w:r w:rsidRPr="0073466C">
        <w:lastRenderedPageBreak/>
        <w:t>възрастни. Има ограничени данни за безопасността при продължителна употреба, по-специално по отношение на растежа и развитието.</w:t>
      </w:r>
    </w:p>
    <w:p w14:paraId="657F1EC4" w14:textId="77777777" w:rsidR="0073466C" w:rsidRPr="0073466C" w:rsidRDefault="0073466C" w:rsidP="0073466C"/>
    <w:p w14:paraId="4ED30546" w14:textId="58CC2855" w:rsidR="007C605B" w:rsidRDefault="002C50EE" w:rsidP="009F1313">
      <w:pPr>
        <w:pStyle w:val="Heading2"/>
      </w:pPr>
      <w:r>
        <w:t>4.9. Предозиране</w:t>
      </w:r>
    </w:p>
    <w:p w14:paraId="2B342AA2" w14:textId="0B5455F5" w:rsidR="0073466C" w:rsidRDefault="0073466C" w:rsidP="0073466C"/>
    <w:p w14:paraId="2780548F" w14:textId="77777777" w:rsidR="0073466C" w:rsidRPr="0073466C" w:rsidRDefault="0073466C" w:rsidP="0073466C">
      <w:pPr>
        <w:rPr>
          <w:sz w:val="24"/>
          <w:szCs w:val="24"/>
        </w:rPr>
      </w:pPr>
      <w:r w:rsidRPr="0073466C">
        <w:rPr>
          <w:lang w:eastAsia="bg-BG"/>
        </w:rPr>
        <w:t>Ранитидин има много специфично действие. Ето защо, не се очакват особени проблеми след предозиране с лекарството. Лекарите трябва да са наясно, че ранитидин съдържа натрий. Когато е необходимо се прилага симптоматично и поддържащо лечение.</w:t>
      </w:r>
    </w:p>
    <w:p w14:paraId="2E143C29" w14:textId="77777777" w:rsidR="0073466C" w:rsidRDefault="0073466C" w:rsidP="0073466C">
      <w:pPr>
        <w:rPr>
          <w:lang w:eastAsia="bg-BG"/>
        </w:rPr>
      </w:pPr>
    </w:p>
    <w:p w14:paraId="3D7247F5" w14:textId="20971226" w:rsidR="0073466C" w:rsidRPr="0073466C" w:rsidRDefault="0073466C" w:rsidP="0073466C">
      <w:pPr>
        <w:rPr>
          <w:sz w:val="24"/>
          <w:szCs w:val="24"/>
        </w:rPr>
      </w:pPr>
      <w:r w:rsidRPr="0073466C">
        <w:rPr>
          <w:lang w:eastAsia="bg-BG"/>
        </w:rPr>
        <w:t>Ако е необходимо, лекарството може да се отстрани чрез хемодиализа.</w:t>
      </w:r>
    </w:p>
    <w:p w14:paraId="02081B24" w14:textId="1F46E296" w:rsidR="00395555" w:rsidRPr="00395555" w:rsidRDefault="002C50EE" w:rsidP="008A6AF2">
      <w:pPr>
        <w:pStyle w:val="Heading1"/>
      </w:pPr>
      <w:r>
        <w:t>5. ФАРМАКОЛОГИЧНИ СВОЙСТВА</w:t>
      </w:r>
    </w:p>
    <w:p w14:paraId="5350637D" w14:textId="5EA008E8" w:rsidR="00395555" w:rsidRDefault="002C50EE" w:rsidP="008A6AF2">
      <w:pPr>
        <w:pStyle w:val="Heading2"/>
      </w:pPr>
      <w:r>
        <w:t>5.1. Фармакодинамични свойства</w:t>
      </w:r>
    </w:p>
    <w:p w14:paraId="3C828299" w14:textId="75D90B02" w:rsidR="0073466C" w:rsidRDefault="0073466C" w:rsidP="0073466C"/>
    <w:p w14:paraId="084E0406" w14:textId="77777777" w:rsidR="0073466C" w:rsidRPr="0073466C" w:rsidRDefault="0073466C" w:rsidP="0073466C">
      <w:pPr>
        <w:spacing w:line="240" w:lineRule="auto"/>
        <w:rPr>
          <w:rFonts w:eastAsia="Times New Roman" w:cs="Arial"/>
        </w:rPr>
      </w:pPr>
      <w:r w:rsidRPr="0073466C">
        <w:rPr>
          <w:rFonts w:eastAsia="Times New Roman" w:cs="Arial"/>
          <w:color w:val="000000"/>
          <w:lang w:eastAsia="bg-BG"/>
        </w:rPr>
        <w:t>Фармакотерапевтична група: Н</w:t>
      </w:r>
      <w:r w:rsidRPr="0073466C">
        <w:rPr>
          <w:rFonts w:eastAsia="Times New Roman" w:cs="Arial"/>
          <w:color w:val="000000"/>
          <w:vertAlign w:val="subscript"/>
          <w:lang w:eastAsia="bg-BG"/>
        </w:rPr>
        <w:t>2</w:t>
      </w:r>
      <w:r w:rsidRPr="0073466C">
        <w:rPr>
          <w:rFonts w:eastAsia="Times New Roman" w:cs="Arial"/>
          <w:color w:val="000000"/>
          <w:lang w:eastAsia="bg-BG"/>
        </w:rPr>
        <w:t>-рецепторен антагонист.</w:t>
      </w:r>
    </w:p>
    <w:p w14:paraId="33FCFFB8" w14:textId="77777777" w:rsidR="0073466C" w:rsidRPr="0073466C" w:rsidRDefault="0073466C" w:rsidP="0073466C">
      <w:pPr>
        <w:spacing w:line="240" w:lineRule="auto"/>
        <w:rPr>
          <w:rFonts w:eastAsia="Times New Roman" w:cs="Arial"/>
        </w:rPr>
      </w:pPr>
      <w:r w:rsidRPr="0073466C">
        <w:rPr>
          <w:rFonts w:eastAsia="Times New Roman" w:cs="Arial"/>
          <w:color w:val="000000"/>
          <w:lang w:eastAsia="bg-BG"/>
        </w:rPr>
        <w:t>АТС код: А02ВА02.</w:t>
      </w:r>
    </w:p>
    <w:p w14:paraId="214DE206" w14:textId="77777777" w:rsidR="0073466C" w:rsidRDefault="0073466C" w:rsidP="0073466C">
      <w:pPr>
        <w:spacing w:line="240" w:lineRule="auto"/>
        <w:rPr>
          <w:rFonts w:eastAsia="Times New Roman" w:cs="Arial"/>
          <w:color w:val="000000"/>
          <w:lang w:eastAsia="bg-BG"/>
        </w:rPr>
      </w:pPr>
    </w:p>
    <w:p w14:paraId="0BEB0FC3" w14:textId="783195D4" w:rsidR="0073466C" w:rsidRPr="0073466C" w:rsidRDefault="0073466C" w:rsidP="0073466C">
      <w:pPr>
        <w:spacing w:line="240" w:lineRule="auto"/>
        <w:rPr>
          <w:rFonts w:eastAsia="Times New Roman" w:cs="Arial"/>
        </w:rPr>
      </w:pPr>
      <w:r w:rsidRPr="0073466C">
        <w:rPr>
          <w:rFonts w:eastAsia="Times New Roman" w:cs="Arial"/>
          <w:color w:val="000000"/>
          <w:lang w:eastAsia="bg-BG"/>
        </w:rPr>
        <w:t>Ранитидин е конкурентен хистамин Н2-рецепторен антагонист. Той потиска базалната стомашно- киселинна секреция и стомашно- киселинната секреция, стимулирана чрез хистамин, пентагастрин и храните. Ранитидин намалява количеството киселина и в по-малка степен на пепсин и намалява обема на стомашните сокове.</w:t>
      </w:r>
    </w:p>
    <w:p w14:paraId="700B2FB1" w14:textId="77777777" w:rsidR="0073466C" w:rsidRDefault="0073466C" w:rsidP="0073466C">
      <w:pPr>
        <w:spacing w:line="240" w:lineRule="auto"/>
        <w:rPr>
          <w:rFonts w:eastAsia="Times New Roman" w:cs="Arial"/>
          <w:color w:val="000000"/>
          <w:lang w:eastAsia="bg-BG"/>
        </w:rPr>
      </w:pPr>
    </w:p>
    <w:p w14:paraId="53C85E1E" w14:textId="1BD5B19A" w:rsidR="0073466C" w:rsidRPr="0073466C" w:rsidRDefault="0073466C" w:rsidP="0073466C">
      <w:pPr>
        <w:spacing w:line="240" w:lineRule="auto"/>
        <w:rPr>
          <w:rFonts w:eastAsia="Times New Roman" w:cs="Arial"/>
        </w:rPr>
      </w:pPr>
      <w:r w:rsidRPr="0073466C">
        <w:rPr>
          <w:rFonts w:eastAsia="Times New Roman" w:cs="Arial"/>
          <w:color w:val="000000"/>
          <w:lang w:eastAsia="bg-BG"/>
        </w:rPr>
        <w:t xml:space="preserve">В две проучвания, при които са били използвани терапевтични дози ранитидин 150 </w:t>
      </w:r>
      <w:r w:rsidRPr="0073466C">
        <w:rPr>
          <w:rFonts w:eastAsia="Times New Roman" w:cs="Arial"/>
          <w:color w:val="000000"/>
          <w:lang w:val="en-US"/>
        </w:rPr>
        <w:t>mg</w:t>
      </w:r>
      <w:r w:rsidRPr="0073466C">
        <w:rPr>
          <w:rFonts w:eastAsia="Times New Roman" w:cs="Arial"/>
          <w:color w:val="000000"/>
          <w:lang w:val="ru-RU"/>
        </w:rPr>
        <w:t xml:space="preserve"> </w:t>
      </w:r>
      <w:r w:rsidRPr="0073466C">
        <w:rPr>
          <w:rFonts w:eastAsia="Times New Roman" w:cs="Arial"/>
          <w:color w:val="000000"/>
          <w:lang w:eastAsia="bg-BG"/>
        </w:rPr>
        <w:t xml:space="preserve">два пъти дневно, секрецията на стомашна киселина е намалена със средно 63% и 69% в рамките на 24 часа и съответно от 73% и 90% при нощната киселинна секреция. В две проучвания, използващи препоръчителната доза за профилактика на рецидиви (150 </w:t>
      </w:r>
      <w:r w:rsidRPr="0073466C">
        <w:rPr>
          <w:rFonts w:eastAsia="Times New Roman" w:cs="Arial"/>
          <w:color w:val="000000"/>
          <w:lang w:val="en-US"/>
        </w:rPr>
        <w:t>mg</w:t>
      </w:r>
      <w:r w:rsidRPr="0073466C">
        <w:rPr>
          <w:rFonts w:eastAsia="Times New Roman" w:cs="Arial"/>
          <w:color w:val="000000"/>
          <w:lang w:val="ru-RU"/>
        </w:rPr>
        <w:t xml:space="preserve"> </w:t>
      </w:r>
      <w:r w:rsidRPr="0073466C">
        <w:rPr>
          <w:rFonts w:eastAsia="Times New Roman" w:cs="Arial"/>
          <w:color w:val="000000"/>
          <w:lang w:eastAsia="bg-BG"/>
        </w:rPr>
        <w:t>през нощта), ранитидин дава от 42% и 69% средно намаляване на стомашната.секрецията в рамките на 24 часа.</w:t>
      </w:r>
    </w:p>
    <w:p w14:paraId="7F4F2F47" w14:textId="77777777" w:rsidR="0073466C" w:rsidRDefault="0073466C" w:rsidP="0073466C">
      <w:pPr>
        <w:spacing w:line="240" w:lineRule="auto"/>
        <w:rPr>
          <w:rFonts w:eastAsia="Times New Roman" w:cs="Arial"/>
          <w:color w:val="000000"/>
          <w:lang w:eastAsia="bg-BG"/>
        </w:rPr>
      </w:pPr>
    </w:p>
    <w:p w14:paraId="48CF7A2B" w14:textId="079F24B0" w:rsidR="0073466C" w:rsidRPr="0073466C" w:rsidRDefault="0073466C" w:rsidP="0073466C">
      <w:pPr>
        <w:spacing w:line="240" w:lineRule="auto"/>
        <w:rPr>
          <w:rFonts w:eastAsia="Times New Roman" w:cs="Arial"/>
        </w:rPr>
      </w:pPr>
      <w:r w:rsidRPr="0073466C">
        <w:rPr>
          <w:rFonts w:eastAsia="Times New Roman" w:cs="Arial"/>
          <w:color w:val="000000"/>
          <w:lang w:eastAsia="bg-BG"/>
        </w:rPr>
        <w:t xml:space="preserve">След прием на 300 </w:t>
      </w:r>
      <w:r w:rsidRPr="0073466C">
        <w:rPr>
          <w:rFonts w:eastAsia="Times New Roman" w:cs="Arial"/>
          <w:color w:val="000000"/>
          <w:lang w:val="en-US"/>
        </w:rPr>
        <w:t>mg</w:t>
      </w:r>
      <w:r w:rsidRPr="0073466C">
        <w:rPr>
          <w:rFonts w:eastAsia="Times New Roman" w:cs="Arial"/>
          <w:color w:val="000000"/>
          <w:lang w:val="ru-RU"/>
        </w:rPr>
        <w:t xml:space="preserve"> </w:t>
      </w:r>
      <w:r w:rsidRPr="0073466C">
        <w:rPr>
          <w:rFonts w:eastAsia="Times New Roman" w:cs="Arial"/>
          <w:color w:val="000000"/>
          <w:lang w:eastAsia="bg-BG"/>
        </w:rPr>
        <w:t>ранитидин през нощта, стомашната секреция е намаляла средно от 50 до 60% в рамките на 24 часа, а нощната секреция е намаляла с около 90%.</w:t>
      </w:r>
    </w:p>
    <w:p w14:paraId="22884D5B" w14:textId="77777777" w:rsidR="0073466C" w:rsidRPr="0073466C" w:rsidRDefault="0073466C" w:rsidP="0073466C"/>
    <w:p w14:paraId="26535098" w14:textId="43E4CB55" w:rsidR="00395555" w:rsidRDefault="002C50EE" w:rsidP="008A6AF2">
      <w:pPr>
        <w:pStyle w:val="Heading2"/>
      </w:pPr>
      <w:r>
        <w:t>5.2. Фармакокинетични свойства</w:t>
      </w:r>
    </w:p>
    <w:p w14:paraId="3B595CD6" w14:textId="6E4B593A" w:rsidR="0073466C" w:rsidRDefault="0073466C" w:rsidP="0073466C"/>
    <w:p w14:paraId="47262EB2" w14:textId="77777777" w:rsidR="0073466C" w:rsidRPr="0073466C" w:rsidRDefault="0073466C" w:rsidP="0073466C">
      <w:pPr>
        <w:pStyle w:val="Heading3"/>
        <w:rPr>
          <w:rFonts w:eastAsia="Times New Roman"/>
          <w:u w:val="single"/>
        </w:rPr>
      </w:pPr>
      <w:r w:rsidRPr="0073466C">
        <w:rPr>
          <w:rFonts w:eastAsia="Times New Roman"/>
          <w:u w:val="single"/>
          <w:lang w:eastAsia="bg-BG"/>
        </w:rPr>
        <w:t>Резорбция:</w:t>
      </w:r>
    </w:p>
    <w:p w14:paraId="1EDA3D42" w14:textId="77777777" w:rsidR="0073466C" w:rsidRPr="0073466C" w:rsidRDefault="0073466C" w:rsidP="0073466C">
      <w:pPr>
        <w:spacing w:line="240" w:lineRule="auto"/>
        <w:rPr>
          <w:rFonts w:eastAsia="Times New Roman" w:cs="Arial"/>
        </w:rPr>
      </w:pPr>
      <w:r w:rsidRPr="0073466C">
        <w:rPr>
          <w:rFonts w:eastAsia="Times New Roman" w:cs="Arial"/>
          <w:color w:val="000000"/>
          <w:lang w:eastAsia="bg-BG"/>
        </w:rPr>
        <w:t>Ранитидин се абсорбира бързо след перорално приложение и върховите концентрации в кръвта се достигат средно след 1.25-3 часа. Средната бионаличност на ранитидин таблетка е приблизително 50%, но между отделните индивиди разликата в бионаличността е висока 28-76% (както е описано в проучването).</w:t>
      </w:r>
    </w:p>
    <w:p w14:paraId="425BF3BA" w14:textId="77777777" w:rsidR="0073466C" w:rsidRPr="0073466C" w:rsidRDefault="0073466C" w:rsidP="0073466C">
      <w:pPr>
        <w:pStyle w:val="Heading3"/>
        <w:rPr>
          <w:rFonts w:eastAsia="Times New Roman"/>
          <w:u w:val="single"/>
          <w:lang w:eastAsia="bg-BG"/>
        </w:rPr>
      </w:pPr>
    </w:p>
    <w:p w14:paraId="356CBCB5" w14:textId="63189D6B" w:rsidR="0073466C" w:rsidRPr="0073466C" w:rsidRDefault="0073466C" w:rsidP="0073466C">
      <w:pPr>
        <w:pStyle w:val="Heading3"/>
        <w:rPr>
          <w:rFonts w:eastAsia="Times New Roman"/>
          <w:u w:val="single"/>
        </w:rPr>
      </w:pPr>
      <w:r w:rsidRPr="0073466C">
        <w:rPr>
          <w:rFonts w:eastAsia="Times New Roman"/>
          <w:u w:val="single"/>
          <w:lang w:eastAsia="bg-BG"/>
        </w:rPr>
        <w:t>Разпределение:</w:t>
      </w:r>
    </w:p>
    <w:p w14:paraId="51A4723A" w14:textId="77777777" w:rsidR="0073466C" w:rsidRPr="0073466C" w:rsidRDefault="0073466C" w:rsidP="0073466C">
      <w:pPr>
        <w:rPr>
          <w:rFonts w:eastAsia="Times New Roman" w:cs="Arial"/>
        </w:rPr>
      </w:pPr>
      <w:r w:rsidRPr="0073466C">
        <w:rPr>
          <w:rFonts w:eastAsia="Times New Roman" w:cs="Arial"/>
          <w:color w:val="000000"/>
          <w:lang w:eastAsia="bg-BG"/>
        </w:rPr>
        <w:t xml:space="preserve">Свързването с плазмените протеини е приблизително 15%. Обемът на разпределение при възрастни е 1,2-1,8 </w:t>
      </w:r>
      <w:r w:rsidRPr="0073466C">
        <w:rPr>
          <w:rFonts w:eastAsia="Times New Roman" w:cs="Arial"/>
          <w:color w:val="000000"/>
          <w:lang w:val="en-US"/>
        </w:rPr>
        <w:t>l</w:t>
      </w:r>
      <w:r w:rsidRPr="0073466C">
        <w:rPr>
          <w:rFonts w:eastAsia="Times New Roman" w:cs="Arial"/>
          <w:color w:val="000000"/>
          <w:lang w:val="ru-RU"/>
        </w:rPr>
        <w:t xml:space="preserve"> </w:t>
      </w:r>
      <w:r w:rsidRPr="0073466C">
        <w:rPr>
          <w:rFonts w:eastAsia="Times New Roman" w:cs="Arial"/>
          <w:color w:val="000000"/>
          <w:lang w:val="en-US"/>
        </w:rPr>
        <w:t>kg</w:t>
      </w:r>
      <w:r w:rsidRPr="0073466C">
        <w:rPr>
          <w:rFonts w:eastAsia="Times New Roman" w:cs="Arial"/>
          <w:color w:val="000000"/>
          <w:lang w:val="ru-RU"/>
        </w:rPr>
        <w:t xml:space="preserve"> </w:t>
      </w:r>
      <w:r w:rsidRPr="0073466C">
        <w:rPr>
          <w:rFonts w:eastAsia="Times New Roman" w:cs="Arial"/>
          <w:color w:val="000000"/>
          <w:lang w:eastAsia="bg-BG"/>
        </w:rPr>
        <w:t xml:space="preserve">и 2,5 </w:t>
      </w:r>
      <w:r w:rsidRPr="0073466C">
        <w:rPr>
          <w:rFonts w:eastAsia="Times New Roman" w:cs="Arial"/>
          <w:color w:val="000000"/>
          <w:lang w:val="en-US"/>
        </w:rPr>
        <w:t>l</w:t>
      </w:r>
      <w:r w:rsidRPr="0073466C">
        <w:rPr>
          <w:rFonts w:eastAsia="Times New Roman" w:cs="Arial"/>
          <w:color w:val="000000"/>
          <w:lang w:val="ru-RU"/>
        </w:rPr>
        <w:t>/</w:t>
      </w:r>
      <w:r w:rsidRPr="0073466C">
        <w:rPr>
          <w:rFonts w:eastAsia="Times New Roman" w:cs="Arial"/>
          <w:color w:val="000000"/>
          <w:lang w:val="en-US"/>
        </w:rPr>
        <w:t>kg</w:t>
      </w:r>
      <w:r w:rsidRPr="0073466C">
        <w:rPr>
          <w:rFonts w:eastAsia="Times New Roman" w:cs="Arial"/>
          <w:color w:val="000000"/>
          <w:lang w:val="ru-RU"/>
        </w:rPr>
        <w:t xml:space="preserve"> </w:t>
      </w:r>
      <w:r w:rsidRPr="0073466C">
        <w:rPr>
          <w:rFonts w:eastAsia="Times New Roman" w:cs="Arial"/>
          <w:color w:val="000000"/>
          <w:lang w:eastAsia="bg-BG"/>
        </w:rPr>
        <w:t>при деца.</w:t>
      </w:r>
    </w:p>
    <w:p w14:paraId="2CBF0CF6" w14:textId="77777777" w:rsidR="0073466C" w:rsidRPr="0073466C" w:rsidRDefault="0073466C" w:rsidP="0073466C">
      <w:pPr>
        <w:spacing w:line="240" w:lineRule="auto"/>
        <w:rPr>
          <w:rFonts w:eastAsia="Times New Roman" w:cs="Arial"/>
        </w:rPr>
      </w:pPr>
      <w:r w:rsidRPr="0073466C">
        <w:rPr>
          <w:rFonts w:eastAsia="Times New Roman" w:cs="Arial"/>
          <w:color w:val="000000"/>
          <w:lang w:eastAsia="bg-BG"/>
        </w:rPr>
        <w:t xml:space="preserve">След перорален прием на 150 </w:t>
      </w:r>
      <w:r w:rsidRPr="0073466C">
        <w:rPr>
          <w:rFonts w:eastAsia="Times New Roman" w:cs="Arial"/>
          <w:color w:val="000000"/>
          <w:lang w:val="en-US"/>
        </w:rPr>
        <w:t>mg</w:t>
      </w:r>
      <w:r w:rsidRPr="0073466C">
        <w:rPr>
          <w:rFonts w:eastAsia="Times New Roman" w:cs="Arial"/>
          <w:color w:val="000000"/>
          <w:lang w:val="ru-RU"/>
        </w:rPr>
        <w:t xml:space="preserve"> </w:t>
      </w:r>
      <w:r w:rsidRPr="0073466C">
        <w:rPr>
          <w:rFonts w:eastAsia="Times New Roman" w:cs="Arial"/>
          <w:color w:val="000000"/>
          <w:lang w:eastAsia="bg-BG"/>
        </w:rPr>
        <w:t xml:space="preserve">ранитидин, пикови плазмени нива от около 400 </w:t>
      </w:r>
      <w:r w:rsidRPr="0073466C">
        <w:rPr>
          <w:rFonts w:eastAsia="Times New Roman" w:cs="Arial"/>
          <w:color w:val="000000"/>
          <w:lang w:val="en-US"/>
        </w:rPr>
        <w:t>ng</w:t>
      </w:r>
      <w:r w:rsidRPr="0073466C">
        <w:rPr>
          <w:rFonts w:eastAsia="Times New Roman" w:cs="Arial"/>
          <w:color w:val="000000"/>
          <w:lang w:val="ru-RU"/>
        </w:rPr>
        <w:t>/</w:t>
      </w:r>
      <w:r w:rsidRPr="0073466C">
        <w:rPr>
          <w:rFonts w:eastAsia="Times New Roman" w:cs="Arial"/>
          <w:color w:val="000000"/>
          <w:lang w:val="en-US"/>
        </w:rPr>
        <w:t>ml</w:t>
      </w:r>
      <w:r w:rsidRPr="0073466C">
        <w:rPr>
          <w:rFonts w:eastAsia="Times New Roman" w:cs="Arial"/>
          <w:color w:val="000000"/>
          <w:lang w:val="ru-RU"/>
        </w:rPr>
        <w:t xml:space="preserve"> </w:t>
      </w:r>
      <w:r w:rsidRPr="0073466C">
        <w:rPr>
          <w:rFonts w:eastAsia="Times New Roman" w:cs="Arial"/>
          <w:color w:val="000000"/>
          <w:lang w:eastAsia="bg-BG"/>
        </w:rPr>
        <w:t xml:space="preserve">се достигат с висока индивидуална вариация. Средно след дванадесет часа, плазмените нива все още са около 40 </w:t>
      </w:r>
      <w:r w:rsidRPr="0073466C">
        <w:rPr>
          <w:rFonts w:eastAsia="Times New Roman" w:cs="Arial"/>
          <w:color w:val="000000"/>
          <w:lang w:val="en-US"/>
        </w:rPr>
        <w:t>ng</w:t>
      </w:r>
      <w:r w:rsidRPr="0073466C">
        <w:rPr>
          <w:rFonts w:eastAsia="Times New Roman" w:cs="Arial"/>
          <w:color w:val="000000"/>
          <w:lang w:val="ru-RU"/>
        </w:rPr>
        <w:t>/</w:t>
      </w:r>
      <w:r w:rsidRPr="0073466C">
        <w:rPr>
          <w:rFonts w:eastAsia="Times New Roman" w:cs="Arial"/>
          <w:color w:val="000000"/>
          <w:lang w:val="en-US"/>
        </w:rPr>
        <w:t>ml</w:t>
      </w:r>
      <w:r w:rsidRPr="0073466C">
        <w:rPr>
          <w:rFonts w:eastAsia="Times New Roman" w:cs="Arial"/>
          <w:color w:val="000000"/>
          <w:lang w:val="ru-RU"/>
        </w:rPr>
        <w:t xml:space="preserve">. </w:t>
      </w:r>
      <w:r w:rsidRPr="0073466C">
        <w:rPr>
          <w:rFonts w:eastAsia="Times New Roman" w:cs="Arial"/>
          <w:color w:val="000000"/>
          <w:lang w:eastAsia="bg-BG"/>
        </w:rPr>
        <w:t xml:space="preserve">След прием на 300 </w:t>
      </w:r>
      <w:r w:rsidRPr="0073466C">
        <w:rPr>
          <w:rFonts w:eastAsia="Times New Roman" w:cs="Arial"/>
          <w:color w:val="000000"/>
          <w:lang w:val="en-US"/>
        </w:rPr>
        <w:t>mg</w:t>
      </w:r>
      <w:r w:rsidRPr="0073466C">
        <w:rPr>
          <w:rFonts w:eastAsia="Times New Roman" w:cs="Arial"/>
          <w:color w:val="000000"/>
          <w:lang w:val="ru-RU"/>
        </w:rPr>
        <w:t xml:space="preserve"> </w:t>
      </w:r>
      <w:r w:rsidRPr="0073466C">
        <w:rPr>
          <w:rFonts w:eastAsia="Times New Roman" w:cs="Arial"/>
          <w:color w:val="000000"/>
          <w:lang w:eastAsia="bg-BG"/>
        </w:rPr>
        <w:t xml:space="preserve">ранитидин, бяха постигнати плазмени нива около 700-800 </w:t>
      </w:r>
      <w:r w:rsidRPr="0073466C">
        <w:rPr>
          <w:rFonts w:eastAsia="Times New Roman" w:cs="Arial"/>
          <w:color w:val="000000"/>
          <w:lang w:val="en-US"/>
        </w:rPr>
        <w:t>ng</w:t>
      </w:r>
      <w:r w:rsidRPr="0073466C">
        <w:rPr>
          <w:rFonts w:eastAsia="Times New Roman" w:cs="Arial"/>
          <w:color w:val="000000"/>
          <w:lang w:val="ru-RU"/>
        </w:rPr>
        <w:t>/</w:t>
      </w:r>
      <w:r w:rsidRPr="0073466C">
        <w:rPr>
          <w:rFonts w:eastAsia="Times New Roman" w:cs="Arial"/>
          <w:color w:val="000000"/>
          <w:lang w:val="en-US"/>
        </w:rPr>
        <w:t>ml</w:t>
      </w:r>
      <w:r w:rsidRPr="0073466C">
        <w:rPr>
          <w:rFonts w:eastAsia="Times New Roman" w:cs="Arial"/>
          <w:color w:val="000000"/>
          <w:lang w:val="ru-RU"/>
        </w:rPr>
        <w:t>.</w:t>
      </w:r>
    </w:p>
    <w:p w14:paraId="479D1E0F" w14:textId="77777777" w:rsidR="0073466C" w:rsidRDefault="0073466C" w:rsidP="0073466C">
      <w:pPr>
        <w:spacing w:line="240" w:lineRule="auto"/>
        <w:rPr>
          <w:rFonts w:eastAsia="Times New Roman" w:cs="Arial"/>
          <w:color w:val="000000"/>
          <w:lang w:eastAsia="bg-BG"/>
        </w:rPr>
      </w:pPr>
    </w:p>
    <w:p w14:paraId="386116CE" w14:textId="1BA5EDB6" w:rsidR="0073466C" w:rsidRPr="0073466C" w:rsidRDefault="0073466C" w:rsidP="0073466C">
      <w:pPr>
        <w:spacing w:line="240" w:lineRule="auto"/>
        <w:rPr>
          <w:rFonts w:eastAsia="Times New Roman" w:cs="Arial"/>
        </w:rPr>
      </w:pPr>
      <w:r w:rsidRPr="0073466C">
        <w:rPr>
          <w:rFonts w:eastAsia="Times New Roman" w:cs="Arial"/>
          <w:color w:val="000000"/>
          <w:lang w:eastAsia="bg-BG"/>
        </w:rPr>
        <w:t xml:space="preserve">При редица проучвания, плазмената концентрация необходима за 50% инхибиране на киселинната секреция при възрастни е средно 73-165 </w:t>
      </w:r>
      <w:r w:rsidRPr="0073466C">
        <w:rPr>
          <w:rFonts w:eastAsia="Times New Roman" w:cs="Arial"/>
          <w:color w:val="000000"/>
          <w:lang w:val="en-US"/>
        </w:rPr>
        <w:t>ng</w:t>
      </w:r>
      <w:r w:rsidRPr="0073466C">
        <w:rPr>
          <w:rFonts w:eastAsia="Times New Roman" w:cs="Arial"/>
          <w:color w:val="000000"/>
          <w:lang w:val="ru-RU"/>
        </w:rPr>
        <w:t>/</w:t>
      </w:r>
      <w:r w:rsidRPr="0073466C">
        <w:rPr>
          <w:rFonts w:eastAsia="Times New Roman" w:cs="Arial"/>
          <w:color w:val="000000"/>
          <w:lang w:val="en-US"/>
        </w:rPr>
        <w:t>ml</w:t>
      </w:r>
      <w:r w:rsidRPr="0073466C">
        <w:rPr>
          <w:rFonts w:eastAsia="Times New Roman" w:cs="Arial"/>
          <w:color w:val="000000"/>
          <w:lang w:val="ru-RU"/>
        </w:rPr>
        <w:t>.</w:t>
      </w:r>
    </w:p>
    <w:p w14:paraId="25B13E0B" w14:textId="77777777" w:rsidR="0073466C" w:rsidRDefault="0073466C" w:rsidP="0073466C">
      <w:pPr>
        <w:spacing w:line="240" w:lineRule="auto"/>
        <w:rPr>
          <w:rFonts w:eastAsia="Times New Roman" w:cs="Arial"/>
          <w:color w:val="000000"/>
          <w:lang w:eastAsia="bg-BG"/>
        </w:rPr>
      </w:pPr>
    </w:p>
    <w:p w14:paraId="7FB4A3B7" w14:textId="45A352EE" w:rsidR="0073466C" w:rsidRPr="0073466C" w:rsidRDefault="0073466C" w:rsidP="0073466C">
      <w:pPr>
        <w:spacing w:line="240" w:lineRule="auto"/>
        <w:rPr>
          <w:rFonts w:eastAsia="Times New Roman" w:cs="Arial"/>
        </w:rPr>
      </w:pPr>
      <w:r w:rsidRPr="0073466C">
        <w:rPr>
          <w:rFonts w:eastAsia="Times New Roman" w:cs="Arial"/>
          <w:color w:val="000000"/>
          <w:lang w:eastAsia="bg-BG"/>
        </w:rPr>
        <w:t>Ранитидин преминава в цереброспиналната течност в много малки количества.</w:t>
      </w:r>
    </w:p>
    <w:p w14:paraId="35101932" w14:textId="77777777" w:rsidR="0073466C" w:rsidRDefault="0073466C" w:rsidP="0073466C">
      <w:pPr>
        <w:spacing w:line="240" w:lineRule="auto"/>
        <w:rPr>
          <w:rFonts w:eastAsia="Times New Roman" w:cs="Arial"/>
          <w:color w:val="000000"/>
          <w:u w:val="single"/>
          <w:lang w:eastAsia="bg-BG"/>
        </w:rPr>
      </w:pPr>
    </w:p>
    <w:p w14:paraId="4FF99D3D" w14:textId="0EA041FC" w:rsidR="0073466C" w:rsidRPr="0073466C" w:rsidRDefault="0073466C" w:rsidP="0073466C">
      <w:pPr>
        <w:pStyle w:val="Heading3"/>
        <w:rPr>
          <w:rFonts w:eastAsia="Times New Roman"/>
          <w:u w:val="single"/>
        </w:rPr>
      </w:pPr>
      <w:r w:rsidRPr="0073466C">
        <w:rPr>
          <w:rFonts w:eastAsia="Times New Roman"/>
          <w:u w:val="single"/>
          <w:lang w:eastAsia="bg-BG"/>
        </w:rPr>
        <w:t>Биотрансформация:</w:t>
      </w:r>
    </w:p>
    <w:p w14:paraId="36120D72" w14:textId="03C7449F" w:rsidR="0073466C" w:rsidRPr="0073466C" w:rsidRDefault="0073466C" w:rsidP="0073466C">
      <w:pPr>
        <w:spacing w:line="240" w:lineRule="auto"/>
        <w:rPr>
          <w:rFonts w:eastAsia="Times New Roman" w:cs="Arial"/>
        </w:rPr>
      </w:pPr>
      <w:r w:rsidRPr="0073466C">
        <w:rPr>
          <w:rFonts w:eastAsia="Times New Roman" w:cs="Arial"/>
          <w:color w:val="000000"/>
          <w:lang w:eastAsia="bg-BG"/>
        </w:rPr>
        <w:t>Ранитидин се метаболизира в черния дроб до ранитидин-Н-оксид, Н-дезметил ранитидин, ранитидин С-оксид и аналог на фуоровата киселина.</w:t>
      </w:r>
    </w:p>
    <w:p w14:paraId="6DDBFE0E" w14:textId="77777777" w:rsidR="0073466C" w:rsidRDefault="0073466C" w:rsidP="0073466C">
      <w:pPr>
        <w:spacing w:line="240" w:lineRule="auto"/>
        <w:rPr>
          <w:rFonts w:eastAsia="Times New Roman" w:cs="Arial"/>
          <w:color w:val="000000"/>
          <w:u w:val="single"/>
          <w:lang w:eastAsia="bg-BG"/>
        </w:rPr>
      </w:pPr>
    </w:p>
    <w:p w14:paraId="6D9A918C" w14:textId="439CB517" w:rsidR="0073466C" w:rsidRPr="0073466C" w:rsidRDefault="0073466C" w:rsidP="0073466C">
      <w:pPr>
        <w:pStyle w:val="Heading3"/>
        <w:rPr>
          <w:rFonts w:eastAsia="Times New Roman"/>
          <w:u w:val="single"/>
        </w:rPr>
      </w:pPr>
      <w:r w:rsidRPr="0073466C">
        <w:rPr>
          <w:rFonts w:eastAsia="Times New Roman"/>
          <w:u w:val="single"/>
          <w:lang w:eastAsia="bg-BG"/>
        </w:rPr>
        <w:t>Елиминиране:</w:t>
      </w:r>
    </w:p>
    <w:p w14:paraId="5DCE9E78" w14:textId="77777777" w:rsidR="0073466C" w:rsidRPr="0073466C" w:rsidRDefault="0073466C" w:rsidP="0073466C">
      <w:pPr>
        <w:spacing w:line="240" w:lineRule="auto"/>
        <w:rPr>
          <w:rFonts w:eastAsia="Times New Roman" w:cs="Arial"/>
        </w:rPr>
      </w:pPr>
      <w:r w:rsidRPr="0073466C">
        <w:rPr>
          <w:rFonts w:eastAsia="Times New Roman" w:cs="Arial"/>
          <w:color w:val="000000"/>
          <w:lang w:eastAsia="bg-BG"/>
        </w:rPr>
        <w:t xml:space="preserve">Измерването на общия клирънс при възрастни даде средните стойности 570-710 </w:t>
      </w:r>
      <w:r w:rsidRPr="0073466C">
        <w:rPr>
          <w:rFonts w:eastAsia="Times New Roman" w:cs="Arial"/>
          <w:color w:val="000000"/>
          <w:lang w:val="en-US"/>
        </w:rPr>
        <w:t>ml</w:t>
      </w:r>
      <w:r w:rsidRPr="0073466C">
        <w:rPr>
          <w:rFonts w:eastAsia="Times New Roman" w:cs="Arial"/>
          <w:color w:val="000000"/>
          <w:lang w:val="ru-RU"/>
        </w:rPr>
        <w:t xml:space="preserve"> /</w:t>
      </w:r>
      <w:r w:rsidRPr="0073466C">
        <w:rPr>
          <w:rFonts w:eastAsia="Times New Roman" w:cs="Arial"/>
          <w:color w:val="000000"/>
          <w:lang w:val="en-US"/>
        </w:rPr>
        <w:t>min</w:t>
      </w:r>
      <w:r w:rsidRPr="0073466C">
        <w:rPr>
          <w:rFonts w:eastAsia="Times New Roman" w:cs="Arial"/>
          <w:color w:val="000000"/>
          <w:lang w:val="ru-RU"/>
        </w:rPr>
        <w:t xml:space="preserve">. </w:t>
      </w:r>
      <w:r w:rsidRPr="0073466C">
        <w:rPr>
          <w:rFonts w:eastAsia="Times New Roman" w:cs="Arial"/>
          <w:color w:val="000000"/>
          <w:lang w:eastAsia="bg-BG"/>
        </w:rPr>
        <w:t xml:space="preserve">При деца и юноши, общия клирънс от почти 800 </w:t>
      </w:r>
      <w:r w:rsidRPr="0073466C">
        <w:rPr>
          <w:rFonts w:eastAsia="Times New Roman" w:cs="Arial"/>
          <w:color w:val="000000"/>
          <w:lang w:val="en-US"/>
        </w:rPr>
        <w:t>ml</w:t>
      </w:r>
      <w:r w:rsidRPr="0073466C">
        <w:rPr>
          <w:rFonts w:eastAsia="Times New Roman" w:cs="Arial"/>
          <w:color w:val="000000"/>
          <w:lang w:val="ru-RU"/>
        </w:rPr>
        <w:t>/</w:t>
      </w:r>
      <w:r w:rsidRPr="0073466C">
        <w:rPr>
          <w:rFonts w:eastAsia="Times New Roman" w:cs="Arial"/>
          <w:color w:val="000000"/>
          <w:lang w:val="en-US"/>
        </w:rPr>
        <w:t>min</w:t>
      </w:r>
      <w:r w:rsidRPr="0073466C">
        <w:rPr>
          <w:rFonts w:eastAsia="Times New Roman" w:cs="Arial"/>
          <w:color w:val="000000"/>
          <w:lang w:val="ru-RU"/>
        </w:rPr>
        <w:t>/1,73</w:t>
      </w:r>
      <w:r w:rsidRPr="0073466C">
        <w:rPr>
          <w:rFonts w:eastAsia="Times New Roman" w:cs="Arial"/>
          <w:color w:val="000000"/>
          <w:lang w:val="en-US"/>
        </w:rPr>
        <w:t>m</w:t>
      </w:r>
      <w:r w:rsidRPr="0073466C">
        <w:rPr>
          <w:rFonts w:eastAsia="Times New Roman" w:cs="Arial"/>
          <w:color w:val="000000"/>
          <w:vertAlign w:val="superscript"/>
          <w:lang w:eastAsia="bg-BG"/>
        </w:rPr>
        <w:t>2</w:t>
      </w:r>
      <w:r w:rsidRPr="0073466C">
        <w:rPr>
          <w:rFonts w:eastAsia="Times New Roman" w:cs="Arial"/>
          <w:color w:val="000000"/>
          <w:lang w:eastAsia="bg-BG"/>
        </w:rPr>
        <w:t xml:space="preserve">беше с различна степен на разсейване. След перорален прием, ранитидин се екскретира в рамките на 24 часа през бъбреците, приблизително 30% като непроменен ранитидин, около 6% като Н-оксид, и в по-малка степен като деметилирана и С- оксидна форма, и като аналог фуоровата киселина. При пациенти с нормална бъбречна функция, бъбречна екскреция се осъществява предимно чрез тубулна секреция, като бъбречният клирънс е около 490-520 </w:t>
      </w:r>
      <w:r w:rsidRPr="0073466C">
        <w:rPr>
          <w:rFonts w:eastAsia="Times New Roman" w:cs="Arial"/>
          <w:color w:val="000000"/>
          <w:lang w:val="en-US"/>
        </w:rPr>
        <w:t>ml</w:t>
      </w:r>
      <w:r w:rsidRPr="0073466C">
        <w:rPr>
          <w:rFonts w:eastAsia="Times New Roman" w:cs="Arial"/>
          <w:color w:val="000000"/>
          <w:lang w:val="ru-RU"/>
        </w:rPr>
        <w:t>/</w:t>
      </w:r>
      <w:r w:rsidRPr="0073466C">
        <w:rPr>
          <w:rFonts w:eastAsia="Times New Roman" w:cs="Arial"/>
          <w:color w:val="000000"/>
          <w:lang w:val="en-US"/>
        </w:rPr>
        <w:t>min</w:t>
      </w:r>
      <w:r w:rsidRPr="0073466C">
        <w:rPr>
          <w:rFonts w:eastAsia="Times New Roman" w:cs="Arial"/>
          <w:color w:val="000000"/>
          <w:lang w:val="ru-RU"/>
        </w:rPr>
        <w:t xml:space="preserve">. </w:t>
      </w:r>
      <w:r w:rsidRPr="0073466C">
        <w:rPr>
          <w:rFonts w:eastAsia="Times New Roman" w:cs="Arial"/>
          <w:color w:val="000000"/>
          <w:lang w:eastAsia="bg-BG"/>
        </w:rPr>
        <w:t>Ранитидин се екскретира чрез жлъчката.</w:t>
      </w:r>
    </w:p>
    <w:p w14:paraId="2EF68D6F" w14:textId="77777777" w:rsidR="0073466C" w:rsidRDefault="0073466C" w:rsidP="0073466C">
      <w:pPr>
        <w:spacing w:line="240" w:lineRule="auto"/>
        <w:rPr>
          <w:rFonts w:eastAsia="Times New Roman" w:cs="Arial"/>
          <w:b/>
          <w:bCs/>
          <w:color w:val="000000"/>
          <w:lang w:eastAsia="bg-BG"/>
        </w:rPr>
      </w:pPr>
    </w:p>
    <w:p w14:paraId="5AA2501D" w14:textId="44FCBD4A" w:rsidR="0073466C" w:rsidRPr="0073466C" w:rsidRDefault="0073466C" w:rsidP="0073466C">
      <w:pPr>
        <w:spacing w:line="240" w:lineRule="auto"/>
        <w:rPr>
          <w:rFonts w:eastAsia="Times New Roman" w:cs="Arial"/>
        </w:rPr>
      </w:pPr>
      <w:r w:rsidRPr="0073466C">
        <w:rPr>
          <w:rFonts w:eastAsia="Times New Roman" w:cs="Arial"/>
          <w:b/>
          <w:bCs/>
          <w:color w:val="000000"/>
          <w:lang w:eastAsia="bg-BG"/>
        </w:rPr>
        <w:t>Специални популации на пациентите</w:t>
      </w:r>
    </w:p>
    <w:p w14:paraId="5CFF30B7" w14:textId="77777777" w:rsidR="0073466C" w:rsidRDefault="0073466C" w:rsidP="0073466C">
      <w:pPr>
        <w:spacing w:line="240" w:lineRule="auto"/>
        <w:rPr>
          <w:rFonts w:eastAsia="Times New Roman" w:cs="Arial"/>
          <w:b/>
          <w:bCs/>
          <w:color w:val="000000"/>
          <w:u w:val="single"/>
          <w:lang w:eastAsia="bg-BG"/>
        </w:rPr>
      </w:pPr>
    </w:p>
    <w:p w14:paraId="1FE83F4E" w14:textId="0BE4A0F3" w:rsidR="0073466C" w:rsidRPr="0073466C" w:rsidRDefault="0073466C" w:rsidP="0073466C">
      <w:pPr>
        <w:spacing w:line="240" w:lineRule="auto"/>
        <w:rPr>
          <w:rFonts w:eastAsia="Times New Roman" w:cs="Arial"/>
        </w:rPr>
      </w:pPr>
      <w:r w:rsidRPr="0073466C">
        <w:rPr>
          <w:rFonts w:eastAsia="Times New Roman" w:cs="Arial"/>
          <w:b/>
          <w:bCs/>
          <w:color w:val="000000"/>
          <w:u w:val="single"/>
          <w:lang w:eastAsia="bg-BG"/>
        </w:rPr>
        <w:t>Деца (3-годишни и повече)</w:t>
      </w:r>
    </w:p>
    <w:p w14:paraId="2BD153DA" w14:textId="77777777" w:rsidR="0073466C" w:rsidRPr="0073466C" w:rsidRDefault="0073466C" w:rsidP="0073466C">
      <w:pPr>
        <w:spacing w:line="240" w:lineRule="auto"/>
        <w:rPr>
          <w:rFonts w:eastAsia="Times New Roman" w:cs="Arial"/>
        </w:rPr>
      </w:pPr>
      <w:r w:rsidRPr="0073466C">
        <w:rPr>
          <w:rFonts w:eastAsia="Times New Roman" w:cs="Arial"/>
          <w:color w:val="000000"/>
          <w:lang w:eastAsia="bg-BG"/>
        </w:rPr>
        <w:t xml:space="preserve">Ограничените фармакокинетични данни показват, че няма съществени разлики в полуживота (диапазонът при деца на възраст от 3 години и повече е 01,07-02,02 </w:t>
      </w:r>
      <w:r w:rsidRPr="0073466C">
        <w:rPr>
          <w:rFonts w:eastAsia="Times New Roman" w:cs="Arial"/>
          <w:color w:val="000000"/>
          <w:lang w:val="en-US"/>
        </w:rPr>
        <w:t>h</w:t>
      </w:r>
      <w:r w:rsidRPr="0073466C">
        <w:rPr>
          <w:rFonts w:eastAsia="Times New Roman" w:cs="Arial"/>
          <w:color w:val="000000"/>
          <w:lang w:val="ru-RU"/>
        </w:rPr>
        <w:t xml:space="preserve">.) </w:t>
      </w:r>
      <w:r w:rsidRPr="0073466C">
        <w:rPr>
          <w:rFonts w:eastAsia="Times New Roman" w:cs="Arial"/>
          <w:color w:val="000000"/>
          <w:lang w:eastAsia="bg-BG"/>
        </w:rPr>
        <w:t xml:space="preserve">и плазмен клирънс (за деца на възраст от 3 години и повече е 9-22 </w:t>
      </w:r>
      <w:r w:rsidRPr="0073466C">
        <w:rPr>
          <w:rFonts w:eastAsia="Times New Roman" w:cs="Arial"/>
          <w:color w:val="000000"/>
          <w:lang w:val="en-US"/>
        </w:rPr>
        <w:t>ml</w:t>
      </w:r>
      <w:r w:rsidRPr="0073466C">
        <w:rPr>
          <w:rFonts w:eastAsia="Times New Roman" w:cs="Arial"/>
          <w:color w:val="000000"/>
          <w:lang w:val="ru-RU"/>
        </w:rPr>
        <w:t>/</w:t>
      </w:r>
      <w:r w:rsidRPr="0073466C">
        <w:rPr>
          <w:rFonts w:eastAsia="Times New Roman" w:cs="Arial"/>
          <w:color w:val="000000"/>
          <w:lang w:val="en-US"/>
        </w:rPr>
        <w:t>ml</w:t>
      </w:r>
      <w:r w:rsidRPr="0073466C">
        <w:rPr>
          <w:rFonts w:eastAsia="Times New Roman" w:cs="Arial"/>
          <w:color w:val="000000"/>
          <w:lang w:val="ru-RU"/>
        </w:rPr>
        <w:t>/</w:t>
      </w:r>
      <w:r w:rsidRPr="0073466C">
        <w:rPr>
          <w:rFonts w:eastAsia="Times New Roman" w:cs="Arial"/>
          <w:color w:val="000000"/>
          <w:lang w:val="en-US"/>
        </w:rPr>
        <w:t>kg</w:t>
      </w:r>
      <w:r w:rsidRPr="0073466C">
        <w:rPr>
          <w:rFonts w:eastAsia="Times New Roman" w:cs="Arial"/>
          <w:color w:val="000000"/>
          <w:lang w:val="ru-RU"/>
        </w:rPr>
        <w:t xml:space="preserve">) </w:t>
      </w:r>
      <w:r w:rsidRPr="0073466C">
        <w:rPr>
          <w:rFonts w:eastAsia="Times New Roman" w:cs="Arial"/>
          <w:color w:val="000000"/>
          <w:lang w:eastAsia="bg-BG"/>
        </w:rPr>
        <w:t>между деца и здрави възрастни с направена корекция на теглото, приемащи перорално ранитидин.</w:t>
      </w:r>
    </w:p>
    <w:p w14:paraId="5BAAFDF4" w14:textId="7196EF1A" w:rsidR="0073466C" w:rsidRPr="0073466C" w:rsidRDefault="0073466C" w:rsidP="0073466C"/>
    <w:p w14:paraId="028E658A" w14:textId="465FA77D" w:rsidR="00395555" w:rsidRDefault="002C50EE" w:rsidP="008A6AF2">
      <w:pPr>
        <w:pStyle w:val="Heading2"/>
      </w:pPr>
      <w:r>
        <w:t>5.3. Предклинични данни за безопасност</w:t>
      </w:r>
    </w:p>
    <w:p w14:paraId="5EA947BE" w14:textId="1F321BFE" w:rsidR="0073466C" w:rsidRDefault="0073466C" w:rsidP="0073466C"/>
    <w:p w14:paraId="17E1F3F8" w14:textId="77777777" w:rsidR="0073466C" w:rsidRPr="0073466C" w:rsidRDefault="0073466C" w:rsidP="0073466C">
      <w:pPr>
        <w:rPr>
          <w:sz w:val="24"/>
          <w:szCs w:val="24"/>
        </w:rPr>
      </w:pPr>
      <w:r w:rsidRPr="0073466C">
        <w:rPr>
          <w:lang w:eastAsia="bg-BG"/>
        </w:rPr>
        <w:t>Предклиничните данни не показват особен риск за хората на базата на конвенционалните фармакологични изпитвания за безопасност, токсичност, генотоксичност, канце</w:t>
      </w:r>
      <w:r w:rsidRPr="0073466C">
        <w:rPr>
          <w:lang w:val="en-US"/>
        </w:rPr>
        <w:t>pore</w:t>
      </w:r>
      <w:r w:rsidRPr="0073466C">
        <w:rPr>
          <w:lang w:eastAsia="bg-BG"/>
        </w:rPr>
        <w:t>нност и репродуктивна токсичност.</w:t>
      </w:r>
    </w:p>
    <w:p w14:paraId="60689C30" w14:textId="77777777" w:rsidR="0073466C" w:rsidRPr="0073466C" w:rsidRDefault="0073466C" w:rsidP="0073466C"/>
    <w:p w14:paraId="6A7820AB" w14:textId="52593CEC" w:rsidR="008A6AF2" w:rsidRDefault="002C50EE" w:rsidP="00395555">
      <w:pPr>
        <w:pStyle w:val="Heading1"/>
      </w:pPr>
      <w:r>
        <w:t>7. ПРИТЕЖАТЕЛ НА РАЗРЕШЕНИЕТО ЗА УПОТРЕБА</w:t>
      </w:r>
    </w:p>
    <w:p w14:paraId="4482FCAE" w14:textId="70247BF8" w:rsidR="0073466C" w:rsidRDefault="0073466C" w:rsidP="0073466C"/>
    <w:p w14:paraId="65B88A3D" w14:textId="77777777" w:rsidR="0073466C" w:rsidRPr="0073466C" w:rsidRDefault="0073466C" w:rsidP="0073466C">
      <w:pPr>
        <w:rPr>
          <w:sz w:val="24"/>
          <w:szCs w:val="24"/>
          <w:lang w:val="en-US"/>
        </w:rPr>
      </w:pPr>
      <w:r w:rsidRPr="0073466C">
        <w:rPr>
          <w:lang w:val="en-US"/>
        </w:rPr>
        <w:t>Accord Healthcare Limited</w:t>
      </w:r>
    </w:p>
    <w:p w14:paraId="739C4336" w14:textId="77777777" w:rsidR="0073466C" w:rsidRPr="0073466C" w:rsidRDefault="0073466C" w:rsidP="0073466C">
      <w:pPr>
        <w:rPr>
          <w:sz w:val="24"/>
          <w:szCs w:val="24"/>
          <w:lang w:val="en-US"/>
        </w:rPr>
      </w:pPr>
      <w:r w:rsidRPr="0073466C">
        <w:rPr>
          <w:lang w:val="en-US"/>
        </w:rPr>
        <w:t>Sage House, 319 Pinner Road,</w:t>
      </w:r>
    </w:p>
    <w:p w14:paraId="4CCB74E3" w14:textId="77777777" w:rsidR="0073466C" w:rsidRPr="0073466C" w:rsidRDefault="0073466C" w:rsidP="0073466C">
      <w:pPr>
        <w:rPr>
          <w:sz w:val="24"/>
          <w:szCs w:val="24"/>
          <w:lang w:val="ru-RU"/>
        </w:rPr>
      </w:pPr>
      <w:r w:rsidRPr="0073466C">
        <w:rPr>
          <w:lang w:val="en-US"/>
        </w:rPr>
        <w:t>North</w:t>
      </w:r>
      <w:r w:rsidRPr="0073466C">
        <w:rPr>
          <w:lang w:val="ru-RU"/>
        </w:rPr>
        <w:t xml:space="preserve"> </w:t>
      </w:r>
      <w:r w:rsidRPr="0073466C">
        <w:rPr>
          <w:lang w:val="en-US"/>
        </w:rPr>
        <w:t>Harrow</w:t>
      </w:r>
      <w:r w:rsidRPr="0073466C">
        <w:rPr>
          <w:lang w:val="ru-RU"/>
        </w:rPr>
        <w:t xml:space="preserve">, </w:t>
      </w:r>
      <w:r w:rsidRPr="0073466C">
        <w:rPr>
          <w:lang w:val="en-US"/>
        </w:rPr>
        <w:t>Middlesex</w:t>
      </w:r>
      <w:r w:rsidRPr="0073466C">
        <w:rPr>
          <w:lang w:val="ru-RU"/>
        </w:rPr>
        <w:t xml:space="preserve">, </w:t>
      </w:r>
      <w:r w:rsidRPr="0073466C">
        <w:rPr>
          <w:lang w:val="en-US"/>
        </w:rPr>
        <w:t>HA</w:t>
      </w:r>
      <w:r w:rsidRPr="0073466C">
        <w:rPr>
          <w:lang w:val="ru-RU"/>
        </w:rPr>
        <w:t>1 4</w:t>
      </w:r>
      <w:r w:rsidRPr="0073466C">
        <w:rPr>
          <w:lang w:val="en-US"/>
        </w:rPr>
        <w:t>HF</w:t>
      </w:r>
    </w:p>
    <w:p w14:paraId="42B4D45A" w14:textId="3450157D" w:rsidR="0073466C" w:rsidRPr="0073466C" w:rsidRDefault="0073466C" w:rsidP="0073466C">
      <w:r w:rsidRPr="0073466C">
        <w:rPr>
          <w:lang w:eastAsia="bg-BG"/>
        </w:rPr>
        <w:t>Обединено кралство</w:t>
      </w:r>
    </w:p>
    <w:p w14:paraId="04840D59" w14:textId="7F551AE6" w:rsidR="002C50EE" w:rsidRDefault="002C50EE" w:rsidP="00395555">
      <w:pPr>
        <w:pStyle w:val="Heading1"/>
      </w:pPr>
      <w:r>
        <w:t>8. НОМЕР НА РАЗРЕШЕНИЕТО ЗА УПОТРЕБА</w:t>
      </w:r>
    </w:p>
    <w:p w14:paraId="4423B7DD" w14:textId="77777777" w:rsidR="0073466C" w:rsidRDefault="0073466C" w:rsidP="0073466C"/>
    <w:p w14:paraId="682DD0C9" w14:textId="29517081" w:rsidR="0073466C" w:rsidRDefault="0073466C" w:rsidP="0073466C">
      <w:r>
        <w:t>20130094</w:t>
      </w:r>
      <w:bookmarkStart w:id="4" w:name="_GoBack"/>
      <w:bookmarkEnd w:id="4"/>
    </w:p>
    <w:p w14:paraId="3455C8D3" w14:textId="34D3C0A0" w:rsidR="0073466C" w:rsidRPr="0073466C" w:rsidRDefault="0073466C" w:rsidP="0073466C">
      <w:r>
        <w:t>20130095</w:t>
      </w:r>
    </w:p>
    <w:p w14:paraId="2CCB5832" w14:textId="6666FADB" w:rsidR="007C605B" w:rsidRDefault="002C50EE" w:rsidP="007C605B">
      <w:pPr>
        <w:pStyle w:val="Heading1"/>
      </w:pPr>
      <w:r>
        <w:lastRenderedPageBreak/>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1D8A3B61" w:rsidR="007C605B" w:rsidRPr="003E3126" w:rsidRDefault="007C605B" w:rsidP="00395555"/>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4E250FD"/>
    <w:multiLevelType w:val="hybridMultilevel"/>
    <w:tmpl w:val="37423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D5892"/>
    <w:multiLevelType w:val="hybridMultilevel"/>
    <w:tmpl w:val="1DFE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20B14"/>
    <w:multiLevelType w:val="hybridMultilevel"/>
    <w:tmpl w:val="3F94A68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25370"/>
    <w:multiLevelType w:val="hybridMultilevel"/>
    <w:tmpl w:val="76ECA11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2"/>
  </w:num>
  <w:num w:numId="15">
    <w:abstractNumId w:val="30"/>
  </w:num>
  <w:num w:numId="16">
    <w:abstractNumId w:val="10"/>
  </w:num>
  <w:num w:numId="17">
    <w:abstractNumId w:val="26"/>
  </w:num>
  <w:num w:numId="18">
    <w:abstractNumId w:val="8"/>
  </w:num>
  <w:num w:numId="19">
    <w:abstractNumId w:val="28"/>
  </w:num>
  <w:num w:numId="20">
    <w:abstractNumId w:val="25"/>
  </w:num>
  <w:num w:numId="21">
    <w:abstractNumId w:val="18"/>
  </w:num>
  <w:num w:numId="22">
    <w:abstractNumId w:val="27"/>
  </w:num>
  <w:num w:numId="23">
    <w:abstractNumId w:val="19"/>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4"/>
  </w:num>
  <w:num w:numId="31">
    <w:abstractNumId w:val="5"/>
  </w:num>
  <w:num w:numId="32">
    <w:abstractNumId w:val="21"/>
  </w:num>
  <w:num w:numId="33">
    <w:abstractNumId w:val="32"/>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A3C5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3466C"/>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3100</Words>
  <Characters>17673</Characters>
  <Application>Microsoft Office Word</Application>
  <DocSecurity>0</DocSecurity>
  <Lines>147</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2021-12-02T13:10:00Z</dcterms:created>
  <dcterms:modified xsi:type="dcterms:W3CDTF">2021-12-02T13:10:00Z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