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7B7F9CBA" w:rsidR="0091385D" w:rsidRDefault="0091385D" w:rsidP="0091385D"/>
    <w:p w14:paraId="6F7AB269" w14:textId="77777777" w:rsidR="001F0DBB" w:rsidRPr="001F0DBB" w:rsidRDefault="001F0DBB" w:rsidP="001F0DBB">
      <w:pPr>
        <w:spacing w:line="240" w:lineRule="auto"/>
        <w:rPr>
          <w:rFonts w:eastAsia="Times New Roman" w:cs="Arial"/>
          <w:sz w:val="28"/>
          <w:szCs w:val="24"/>
          <w:lang w:val="en-US" w:eastAsia="bg-BG"/>
        </w:rPr>
      </w:pPr>
      <w:r w:rsidRPr="001F0DBB">
        <w:rPr>
          <w:rFonts w:eastAsia="Times New Roman" w:cs="Arial"/>
          <w:color w:val="000000"/>
          <w:szCs w:val="20"/>
          <w:lang w:eastAsia="bg-BG"/>
        </w:rPr>
        <w:t xml:space="preserve">Разагилин Акорд 1 </w:t>
      </w:r>
      <w:r w:rsidRPr="001F0DBB">
        <w:rPr>
          <w:rFonts w:eastAsia="Times New Roman" w:cs="Arial"/>
          <w:color w:val="000000"/>
          <w:szCs w:val="20"/>
          <w:lang w:val="en-US"/>
        </w:rPr>
        <w:t xml:space="preserve">mg </w:t>
      </w:r>
      <w:r w:rsidRPr="001F0DBB">
        <w:rPr>
          <w:rFonts w:eastAsia="Times New Roman" w:cs="Arial"/>
          <w:color w:val="000000"/>
          <w:szCs w:val="20"/>
          <w:lang w:eastAsia="bg-BG"/>
        </w:rPr>
        <w:t>таблетки</w:t>
      </w:r>
    </w:p>
    <w:p w14:paraId="69AC8148" w14:textId="511B4946" w:rsidR="00EC41ED" w:rsidRPr="001F0DBB" w:rsidRDefault="001F0DBB" w:rsidP="001F0DBB">
      <w:pPr>
        <w:rPr>
          <w:rFonts w:cs="Arial"/>
          <w:sz w:val="24"/>
        </w:rPr>
      </w:pPr>
      <w:proofErr w:type="spellStart"/>
      <w:r w:rsidRPr="001F0DBB">
        <w:rPr>
          <w:rFonts w:eastAsia="Times New Roman" w:cs="Arial"/>
          <w:color w:val="000000"/>
          <w:szCs w:val="20"/>
          <w:lang w:val="en-US"/>
        </w:rPr>
        <w:t>Rasagiline</w:t>
      </w:r>
      <w:proofErr w:type="spellEnd"/>
      <w:r w:rsidRPr="001F0DBB">
        <w:rPr>
          <w:rFonts w:eastAsia="Times New Roman" w:cs="Arial"/>
          <w:color w:val="000000"/>
          <w:szCs w:val="20"/>
          <w:lang w:val="en-US"/>
        </w:rPr>
        <w:t xml:space="preserve"> Accord </w:t>
      </w:r>
      <w:r w:rsidRPr="001F0DBB">
        <w:rPr>
          <w:rFonts w:eastAsia="Times New Roman" w:cs="Arial"/>
          <w:color w:val="000000"/>
          <w:szCs w:val="20"/>
          <w:lang w:eastAsia="bg-BG"/>
        </w:rPr>
        <w:t xml:space="preserve">1 </w:t>
      </w:r>
      <w:r w:rsidRPr="001F0DBB">
        <w:rPr>
          <w:rFonts w:eastAsia="Times New Roman" w:cs="Arial"/>
          <w:color w:val="000000"/>
          <w:szCs w:val="20"/>
          <w:lang w:val="en-US"/>
        </w:rPr>
        <w:t>mg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478BAC70" w:rsidR="0091385D" w:rsidRDefault="0091385D" w:rsidP="0091385D"/>
    <w:p w14:paraId="7E8E5DD7" w14:textId="77777777"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 xml:space="preserve">Всяка таблетка съдържа 1 </w:t>
      </w:r>
      <w:r w:rsidRPr="001F0DBB">
        <w:rPr>
          <w:rFonts w:eastAsia="Times New Roman" w:cs="Arial"/>
          <w:color w:val="000000"/>
          <w:szCs w:val="20"/>
          <w:lang w:val="en-US"/>
        </w:rPr>
        <w:t xml:space="preserve">mg </w:t>
      </w:r>
      <w:r w:rsidRPr="001F0DBB">
        <w:rPr>
          <w:rFonts w:eastAsia="Times New Roman" w:cs="Arial"/>
          <w:color w:val="000000"/>
          <w:szCs w:val="20"/>
          <w:lang w:eastAsia="bg-BG"/>
        </w:rPr>
        <w:t xml:space="preserve">разагилин </w:t>
      </w:r>
      <w:r w:rsidRPr="001F0DBB">
        <w:rPr>
          <w:rFonts w:eastAsia="Times New Roman" w:cs="Arial"/>
          <w:i/>
          <w:iCs/>
          <w:color w:val="000000"/>
          <w:szCs w:val="20"/>
          <w:lang w:val="en-US"/>
        </w:rPr>
        <w:t>(</w:t>
      </w:r>
      <w:proofErr w:type="spellStart"/>
      <w:r w:rsidRPr="001F0DBB">
        <w:rPr>
          <w:rFonts w:eastAsia="Times New Roman" w:cs="Arial"/>
          <w:i/>
          <w:iCs/>
          <w:color w:val="000000"/>
          <w:szCs w:val="20"/>
          <w:lang w:val="en-US"/>
        </w:rPr>
        <w:t>rasagiline</w:t>
      </w:r>
      <w:proofErr w:type="spellEnd"/>
      <w:r w:rsidRPr="001F0DBB">
        <w:rPr>
          <w:rFonts w:eastAsia="Times New Roman" w:cs="Arial"/>
          <w:i/>
          <w:iCs/>
          <w:color w:val="000000"/>
          <w:szCs w:val="20"/>
          <w:lang w:val="en-US"/>
        </w:rPr>
        <w:t>)</w:t>
      </w:r>
      <w:r w:rsidRPr="001F0DBB">
        <w:rPr>
          <w:rFonts w:eastAsia="Times New Roman" w:cs="Arial"/>
          <w:color w:val="000000"/>
          <w:szCs w:val="20"/>
          <w:lang w:val="en-US"/>
        </w:rPr>
        <w:t xml:space="preserve"> </w:t>
      </w:r>
      <w:r w:rsidRPr="001F0DBB">
        <w:rPr>
          <w:rFonts w:eastAsia="Times New Roman" w:cs="Arial"/>
          <w:color w:val="000000"/>
          <w:szCs w:val="20"/>
          <w:lang w:eastAsia="bg-BG"/>
        </w:rPr>
        <w:t xml:space="preserve">(като разагилин тартарат </w:t>
      </w:r>
      <w:r w:rsidRPr="001F0DBB">
        <w:rPr>
          <w:rFonts w:eastAsia="Times New Roman" w:cs="Arial"/>
          <w:i/>
          <w:iCs/>
          <w:color w:val="000000"/>
          <w:szCs w:val="20"/>
          <w:lang w:val="en-US"/>
        </w:rPr>
        <w:t>(</w:t>
      </w:r>
      <w:proofErr w:type="spellStart"/>
      <w:r w:rsidRPr="001F0DBB">
        <w:rPr>
          <w:rFonts w:eastAsia="Times New Roman" w:cs="Arial"/>
          <w:i/>
          <w:iCs/>
          <w:color w:val="000000"/>
          <w:szCs w:val="20"/>
          <w:lang w:val="en-US"/>
        </w:rPr>
        <w:t>rasagiline</w:t>
      </w:r>
      <w:proofErr w:type="spellEnd"/>
      <w:r w:rsidRPr="001F0DBB">
        <w:rPr>
          <w:rFonts w:eastAsia="Times New Roman" w:cs="Arial"/>
          <w:i/>
          <w:iCs/>
          <w:color w:val="000000"/>
          <w:szCs w:val="20"/>
          <w:lang w:val="en-US"/>
        </w:rPr>
        <w:t xml:space="preserve"> tartrate)).</w:t>
      </w:r>
    </w:p>
    <w:p w14:paraId="0AD604E2" w14:textId="77777777" w:rsidR="001F0DBB" w:rsidRPr="001F0DBB" w:rsidRDefault="001F0DBB" w:rsidP="001F0DBB">
      <w:pPr>
        <w:rPr>
          <w:rFonts w:eastAsia="Times New Roman" w:cs="Arial"/>
          <w:color w:val="000000"/>
          <w:szCs w:val="20"/>
          <w:lang w:eastAsia="bg-BG"/>
        </w:rPr>
      </w:pPr>
    </w:p>
    <w:p w14:paraId="54632B43" w14:textId="0D121C58" w:rsidR="00EC41ED" w:rsidRPr="001F0DBB" w:rsidRDefault="001F0DBB" w:rsidP="001F0DBB">
      <w:pPr>
        <w:rPr>
          <w:rFonts w:cs="Arial"/>
          <w:sz w:val="24"/>
        </w:rPr>
      </w:pPr>
      <w:r w:rsidRPr="001F0DBB">
        <w:rPr>
          <w:rFonts w:eastAsia="Times New Roman" w:cs="Arial"/>
          <w:color w:val="000000"/>
          <w:szCs w:val="20"/>
          <w:lang w:eastAsia="bg-BG"/>
        </w:rPr>
        <w:t>За пълния списък на помощните вещества, вж.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67F9C61D" w:rsidR="0091385D" w:rsidRDefault="0091385D" w:rsidP="0091385D"/>
    <w:p w14:paraId="27699001" w14:textId="77777777"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Таблетка</w:t>
      </w:r>
    </w:p>
    <w:p w14:paraId="4EC90CAA" w14:textId="77777777" w:rsidR="001F0DBB" w:rsidRPr="001F0DBB" w:rsidRDefault="001F0DBB" w:rsidP="001F0DBB">
      <w:pPr>
        <w:rPr>
          <w:rFonts w:eastAsia="Times New Roman" w:cs="Arial"/>
          <w:color w:val="000000"/>
          <w:szCs w:val="20"/>
          <w:lang w:eastAsia="bg-BG"/>
        </w:rPr>
      </w:pPr>
    </w:p>
    <w:p w14:paraId="743244F0" w14:textId="2BA407B9" w:rsidR="00EC41ED" w:rsidRPr="001F0DBB" w:rsidRDefault="001F0DBB" w:rsidP="001F0DBB">
      <w:pPr>
        <w:rPr>
          <w:rFonts w:cs="Arial"/>
          <w:sz w:val="24"/>
        </w:rPr>
      </w:pPr>
      <w:r w:rsidRPr="001F0DBB">
        <w:rPr>
          <w:rFonts w:eastAsia="Times New Roman" w:cs="Arial"/>
          <w:color w:val="000000"/>
          <w:szCs w:val="20"/>
          <w:lang w:eastAsia="bg-BG"/>
        </w:rPr>
        <w:t xml:space="preserve">Бели до почти бели, кръгли, плоски, скосени таблетки (6,5 </w:t>
      </w:r>
      <w:r w:rsidRPr="001F0DBB">
        <w:rPr>
          <w:rFonts w:eastAsia="Times New Roman" w:cs="Arial"/>
          <w:color w:val="000000"/>
          <w:szCs w:val="20"/>
          <w:lang w:val="en-US"/>
        </w:rPr>
        <w:t>mm).</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6DFA4B9D" w14:textId="4A30DC85" w:rsidR="0091385D" w:rsidRPr="001F0DBB" w:rsidRDefault="001F0DBB" w:rsidP="0091385D">
      <w:pPr>
        <w:rPr>
          <w:rFonts w:cs="Arial"/>
          <w:sz w:val="24"/>
        </w:rPr>
      </w:pPr>
      <w:r w:rsidRPr="001F0DBB">
        <w:rPr>
          <w:rFonts w:cs="Arial"/>
          <w:szCs w:val="20"/>
        </w:rPr>
        <w:t>Разагилин Акорд е показан при възрастни за лечение на идиопатична Паркинсонова болест (ПБ) като монотерапия (без леводопа) или като съпътстваща терапия (с леводопа) при пациенти с флуктуации в симптоматиката в края на междудозовия интервал.</w:t>
      </w:r>
    </w:p>
    <w:p w14:paraId="642F56D9" w14:textId="77777777" w:rsidR="00EC41ED" w:rsidRPr="0091385D" w:rsidRDefault="00EC41ED" w:rsidP="0091385D"/>
    <w:p w14:paraId="30BE2C7B" w14:textId="3633C1E4" w:rsidR="008134C8" w:rsidRDefault="002C50EE" w:rsidP="004A448E">
      <w:pPr>
        <w:pStyle w:val="Heading2"/>
      </w:pPr>
      <w:r>
        <w:t>4.2. Дозировка и начин на приложение</w:t>
      </w:r>
    </w:p>
    <w:p w14:paraId="7AA22B68" w14:textId="0723B40D" w:rsidR="0091385D" w:rsidRDefault="0091385D" w:rsidP="0091385D"/>
    <w:p w14:paraId="790CCA3E" w14:textId="77777777" w:rsidR="001F0DBB" w:rsidRPr="001F0DBB" w:rsidRDefault="001F0DBB" w:rsidP="001F0DBB">
      <w:pPr>
        <w:pStyle w:val="Heading3"/>
        <w:rPr>
          <w:rFonts w:eastAsia="Times New Roman"/>
          <w:sz w:val="28"/>
          <w:u w:val="single"/>
          <w:lang w:eastAsia="bg-BG"/>
        </w:rPr>
      </w:pPr>
      <w:r w:rsidRPr="001F0DBB">
        <w:rPr>
          <w:rFonts w:eastAsia="Times New Roman"/>
          <w:u w:val="single"/>
          <w:lang w:eastAsia="bg-BG"/>
        </w:rPr>
        <w:t>Дозировка</w:t>
      </w:r>
    </w:p>
    <w:p w14:paraId="5B40EBAA" w14:textId="77777777" w:rsidR="001F0DBB" w:rsidRPr="001F0DBB" w:rsidRDefault="001F0DBB" w:rsidP="001F0DBB">
      <w:pPr>
        <w:spacing w:line="240" w:lineRule="auto"/>
        <w:rPr>
          <w:rFonts w:eastAsia="Times New Roman" w:cs="Arial"/>
          <w:color w:val="000000"/>
          <w:szCs w:val="20"/>
          <w:lang w:eastAsia="bg-BG"/>
        </w:rPr>
      </w:pPr>
    </w:p>
    <w:p w14:paraId="7AB7A2D5" w14:textId="336C4286"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 xml:space="preserve">Препоръчителната доза разагилин е 1 </w:t>
      </w:r>
      <w:r w:rsidRPr="001F0DBB">
        <w:rPr>
          <w:rFonts w:eastAsia="Times New Roman" w:cs="Arial"/>
          <w:color w:val="000000"/>
          <w:szCs w:val="20"/>
          <w:lang w:val="en-US"/>
        </w:rPr>
        <w:t xml:space="preserve">mg </w:t>
      </w:r>
      <w:r w:rsidRPr="001F0DBB">
        <w:rPr>
          <w:rFonts w:eastAsia="Times New Roman" w:cs="Arial"/>
          <w:color w:val="000000"/>
          <w:szCs w:val="20"/>
          <w:lang w:eastAsia="bg-BG"/>
        </w:rPr>
        <w:t>(една таблетка Разагилин Акорд) веднъж дневно, която да се приема със или без леводопа.</w:t>
      </w:r>
    </w:p>
    <w:p w14:paraId="133DADB6" w14:textId="77777777" w:rsidR="001F0DBB" w:rsidRPr="001F0DBB" w:rsidRDefault="001F0DBB" w:rsidP="001F0DBB">
      <w:pPr>
        <w:spacing w:line="240" w:lineRule="auto"/>
        <w:rPr>
          <w:rFonts w:eastAsia="Times New Roman" w:cs="Arial"/>
          <w:i/>
          <w:iCs/>
          <w:color w:val="000000"/>
          <w:szCs w:val="20"/>
          <w:lang w:eastAsia="bg-BG"/>
        </w:rPr>
      </w:pPr>
    </w:p>
    <w:p w14:paraId="71EEBE63" w14:textId="649DC28E" w:rsidR="001F0DBB" w:rsidRPr="001F0DBB" w:rsidRDefault="001F0DBB" w:rsidP="001F0DBB">
      <w:pPr>
        <w:spacing w:line="240" w:lineRule="auto"/>
        <w:rPr>
          <w:rFonts w:eastAsia="Times New Roman" w:cs="Arial"/>
          <w:sz w:val="28"/>
          <w:szCs w:val="24"/>
          <w:lang w:eastAsia="bg-BG"/>
        </w:rPr>
      </w:pPr>
      <w:r w:rsidRPr="001F0DBB">
        <w:rPr>
          <w:rFonts w:eastAsia="Times New Roman" w:cs="Arial"/>
          <w:i/>
          <w:iCs/>
          <w:color w:val="000000"/>
          <w:szCs w:val="20"/>
          <w:lang w:eastAsia="bg-BG"/>
        </w:rPr>
        <w:t>Старческа възраст</w:t>
      </w:r>
    </w:p>
    <w:p w14:paraId="1F62FBC8" w14:textId="77777777" w:rsidR="001F0DBB" w:rsidRPr="001F0DBB" w:rsidRDefault="001F0DBB" w:rsidP="001F0DBB">
      <w:pPr>
        <w:spacing w:line="240" w:lineRule="auto"/>
        <w:rPr>
          <w:rFonts w:eastAsia="Times New Roman" w:cs="Arial"/>
          <w:color w:val="000000"/>
          <w:szCs w:val="20"/>
          <w:lang w:eastAsia="bg-BG"/>
        </w:rPr>
      </w:pPr>
      <w:r w:rsidRPr="001F0DBB">
        <w:rPr>
          <w:rFonts w:eastAsia="Times New Roman" w:cs="Arial"/>
          <w:color w:val="000000"/>
          <w:szCs w:val="20"/>
          <w:lang w:eastAsia="bg-BG"/>
        </w:rPr>
        <w:t xml:space="preserve">При пациенти в старческа възраст не се изисква промяна в режима на дозиране (вж. точка 5.2). </w:t>
      </w:r>
    </w:p>
    <w:p w14:paraId="6F0AC34A" w14:textId="0AC95372" w:rsidR="001F0DBB" w:rsidRPr="001F0DBB" w:rsidRDefault="001F0DBB" w:rsidP="001F0DBB">
      <w:pPr>
        <w:spacing w:line="240" w:lineRule="auto"/>
        <w:rPr>
          <w:rFonts w:eastAsia="Times New Roman" w:cs="Arial"/>
          <w:sz w:val="28"/>
          <w:szCs w:val="24"/>
          <w:lang w:eastAsia="bg-BG"/>
        </w:rPr>
      </w:pPr>
      <w:r w:rsidRPr="001F0DBB">
        <w:rPr>
          <w:rFonts w:eastAsia="Times New Roman" w:cs="Arial"/>
          <w:i/>
          <w:iCs/>
          <w:color w:val="000000"/>
          <w:szCs w:val="20"/>
          <w:lang w:eastAsia="bg-BG"/>
        </w:rPr>
        <w:t>Чернодробно увреждане</w:t>
      </w:r>
    </w:p>
    <w:p w14:paraId="0AF2DA4F" w14:textId="77777777"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 xml:space="preserve">Разагилин е противопоказан при пациенти с тежко чернодробно увреждане (вж. точка </w:t>
      </w:r>
      <w:r w:rsidRPr="001F0DBB">
        <w:rPr>
          <w:rFonts w:eastAsia="Times New Roman" w:cs="Arial"/>
          <w:color w:val="000000"/>
          <w:szCs w:val="20"/>
          <w:lang w:val="en-US"/>
        </w:rPr>
        <w:t xml:space="preserve">4.3.). </w:t>
      </w:r>
      <w:r w:rsidRPr="001F0DBB">
        <w:rPr>
          <w:rFonts w:eastAsia="Times New Roman" w:cs="Arial"/>
          <w:color w:val="000000"/>
          <w:szCs w:val="20"/>
          <w:lang w:eastAsia="bg-BG"/>
        </w:rPr>
        <w:t xml:space="preserve">Трябва да се избягва употребата на разагилин при пациенти с умерено чернодробно </w:t>
      </w:r>
      <w:r w:rsidRPr="001F0DBB">
        <w:rPr>
          <w:rFonts w:eastAsia="Times New Roman" w:cs="Arial"/>
          <w:color w:val="000000"/>
          <w:szCs w:val="20"/>
          <w:lang w:eastAsia="bg-BG"/>
        </w:rPr>
        <w:lastRenderedPageBreak/>
        <w:t>увреждане. Необходимо е особено внимание при започване на лечение с разагилин при пациенти с леко чернодробно увреждане, В случай на прогресиране от леко към умерено чернодробно увреждане, приемът на разагилин трябва да бъде преустановен (вж. точка 4.4и 5.2).</w:t>
      </w:r>
    </w:p>
    <w:p w14:paraId="0687EB95" w14:textId="77777777" w:rsidR="001F0DBB" w:rsidRPr="001F0DBB" w:rsidRDefault="001F0DBB" w:rsidP="001F0DBB">
      <w:pPr>
        <w:spacing w:line="240" w:lineRule="auto"/>
        <w:rPr>
          <w:rFonts w:eastAsia="Times New Roman" w:cs="Arial"/>
          <w:i/>
          <w:iCs/>
          <w:color w:val="000000"/>
          <w:szCs w:val="20"/>
          <w:lang w:eastAsia="bg-BG"/>
        </w:rPr>
      </w:pPr>
    </w:p>
    <w:p w14:paraId="21ADB5E2" w14:textId="3E16AA16" w:rsidR="001F0DBB" w:rsidRPr="001F0DBB" w:rsidRDefault="001F0DBB" w:rsidP="001F0DBB">
      <w:pPr>
        <w:spacing w:line="240" w:lineRule="auto"/>
        <w:rPr>
          <w:rFonts w:eastAsia="Times New Roman" w:cs="Arial"/>
          <w:sz w:val="28"/>
          <w:szCs w:val="24"/>
          <w:lang w:eastAsia="bg-BG"/>
        </w:rPr>
      </w:pPr>
      <w:r w:rsidRPr="001F0DBB">
        <w:rPr>
          <w:rFonts w:eastAsia="Times New Roman" w:cs="Arial"/>
          <w:i/>
          <w:iCs/>
          <w:color w:val="000000"/>
          <w:szCs w:val="20"/>
          <w:lang w:eastAsia="bg-BG"/>
        </w:rPr>
        <w:t>Бъбречно увреждане</w:t>
      </w:r>
    </w:p>
    <w:p w14:paraId="202766E3" w14:textId="77777777"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Не се налагат специални предпазни мерки при пациенти с бъбречно увреждане.</w:t>
      </w:r>
    </w:p>
    <w:p w14:paraId="775D82A4" w14:textId="77777777" w:rsidR="001F0DBB" w:rsidRPr="001F0DBB" w:rsidRDefault="001F0DBB" w:rsidP="001F0DBB">
      <w:pPr>
        <w:spacing w:line="240" w:lineRule="auto"/>
        <w:rPr>
          <w:rFonts w:eastAsia="Times New Roman" w:cs="Arial"/>
          <w:i/>
          <w:iCs/>
          <w:color w:val="000000"/>
          <w:szCs w:val="20"/>
          <w:lang w:eastAsia="bg-BG"/>
        </w:rPr>
      </w:pPr>
    </w:p>
    <w:p w14:paraId="22A2C664" w14:textId="27656196" w:rsidR="001F0DBB" w:rsidRPr="001F0DBB" w:rsidRDefault="001F0DBB" w:rsidP="001F0DBB">
      <w:pPr>
        <w:spacing w:line="240" w:lineRule="auto"/>
        <w:rPr>
          <w:rFonts w:eastAsia="Times New Roman" w:cs="Arial"/>
          <w:sz w:val="28"/>
          <w:szCs w:val="24"/>
          <w:lang w:eastAsia="bg-BG"/>
        </w:rPr>
      </w:pPr>
      <w:r w:rsidRPr="001F0DBB">
        <w:rPr>
          <w:rFonts w:eastAsia="Times New Roman" w:cs="Arial"/>
          <w:i/>
          <w:iCs/>
          <w:color w:val="000000"/>
          <w:szCs w:val="20"/>
          <w:lang w:eastAsia="bg-BG"/>
        </w:rPr>
        <w:t>Педиатрична популация</w:t>
      </w:r>
    </w:p>
    <w:p w14:paraId="59A1BF72" w14:textId="77777777"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Безопасността и ефикасността на Разагилин Акорд при деца и юноши не са установени. Няма съответно приложение на Разагилин Акорд в педиатричната популация за показанието Паркинсонова болест.</w:t>
      </w:r>
    </w:p>
    <w:p w14:paraId="4C195731" w14:textId="77777777" w:rsidR="001F0DBB" w:rsidRPr="001F0DBB" w:rsidRDefault="001F0DBB" w:rsidP="001F0DBB">
      <w:pPr>
        <w:rPr>
          <w:rFonts w:eastAsia="Times New Roman" w:cs="Arial"/>
          <w:color w:val="000000"/>
          <w:szCs w:val="20"/>
          <w:u w:val="single"/>
          <w:lang w:eastAsia="bg-BG"/>
        </w:rPr>
      </w:pPr>
    </w:p>
    <w:p w14:paraId="7FBF1BCE" w14:textId="0332D243" w:rsidR="00EC41ED" w:rsidRPr="001F0DBB" w:rsidRDefault="001F0DBB" w:rsidP="001F0DBB">
      <w:pPr>
        <w:pStyle w:val="Heading3"/>
        <w:rPr>
          <w:rFonts w:eastAsia="Times New Roman"/>
          <w:u w:val="single"/>
          <w:lang w:eastAsia="bg-BG"/>
        </w:rPr>
      </w:pPr>
      <w:r w:rsidRPr="001F0DBB">
        <w:rPr>
          <w:rFonts w:eastAsia="Times New Roman"/>
          <w:u w:val="single"/>
          <w:lang w:eastAsia="bg-BG"/>
        </w:rPr>
        <w:t>Начин на приложение</w:t>
      </w:r>
    </w:p>
    <w:p w14:paraId="40498D74" w14:textId="77777777"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За перорално приложение.</w:t>
      </w:r>
    </w:p>
    <w:p w14:paraId="4FB9178D" w14:textId="60C47727" w:rsidR="001F0DBB" w:rsidRPr="001F0DBB" w:rsidRDefault="001F0DBB" w:rsidP="001F0DBB">
      <w:pPr>
        <w:rPr>
          <w:rFonts w:cs="Arial"/>
          <w:sz w:val="24"/>
        </w:rPr>
      </w:pPr>
      <w:r w:rsidRPr="001F0DBB">
        <w:rPr>
          <w:rFonts w:eastAsia="Times New Roman" w:cs="Arial"/>
          <w:color w:val="000000"/>
          <w:szCs w:val="20"/>
          <w:lang w:eastAsia="bg-BG"/>
        </w:rPr>
        <w:t>Разагилин Акорд може да се приема със или без храна.</w:t>
      </w:r>
    </w:p>
    <w:p w14:paraId="132F3111" w14:textId="77777777" w:rsidR="005B0F27" w:rsidRPr="0091385D" w:rsidRDefault="005B0F27" w:rsidP="0091385D"/>
    <w:p w14:paraId="28C984E8" w14:textId="0756AE28" w:rsidR="008134C8" w:rsidRDefault="002C50EE" w:rsidP="004A448E">
      <w:pPr>
        <w:pStyle w:val="Heading2"/>
      </w:pPr>
      <w:r>
        <w:t>4.3. Противопоказания</w:t>
      </w:r>
    </w:p>
    <w:p w14:paraId="2363D607" w14:textId="619A99CE" w:rsidR="0091385D" w:rsidRDefault="0091385D" w:rsidP="0091385D"/>
    <w:p w14:paraId="6547EE35" w14:textId="77777777"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Свръхчувствителност към активното вещество или някое от помощните вещества, изброени в точка 6.1.</w:t>
      </w:r>
    </w:p>
    <w:p w14:paraId="7F08BFCD" w14:textId="77777777" w:rsidR="001F0DBB" w:rsidRPr="001F0DBB" w:rsidRDefault="001F0DBB" w:rsidP="001F0DBB">
      <w:pPr>
        <w:spacing w:line="240" w:lineRule="auto"/>
        <w:rPr>
          <w:rFonts w:eastAsia="Times New Roman" w:cs="Arial"/>
          <w:color w:val="000000"/>
          <w:szCs w:val="20"/>
          <w:lang w:eastAsia="bg-BG"/>
        </w:rPr>
      </w:pPr>
    </w:p>
    <w:p w14:paraId="138A6177" w14:textId="52CF8AB2"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Съпътстващо лечение с други моноаминооксидазни (МАО) инхибитори (включително медицински и природни продукти без рецепта, например жълт кантарион) или петидин (вж. точка 4.5.). Трябва да изминат най-малко 14 дни между прекъсване приема на разагилин и започване на лечение с МАО инхибитори или петидин.</w:t>
      </w:r>
    </w:p>
    <w:p w14:paraId="124A98AB" w14:textId="77777777" w:rsidR="001F0DBB" w:rsidRPr="001F0DBB" w:rsidRDefault="001F0DBB" w:rsidP="001F0DBB">
      <w:pPr>
        <w:rPr>
          <w:rFonts w:eastAsia="Times New Roman" w:cs="Arial"/>
          <w:color w:val="000000"/>
          <w:szCs w:val="20"/>
          <w:lang w:eastAsia="bg-BG"/>
        </w:rPr>
      </w:pPr>
    </w:p>
    <w:p w14:paraId="030B6A4D" w14:textId="5F2B117C" w:rsidR="00EC41ED" w:rsidRPr="001F0DBB" w:rsidRDefault="001F0DBB" w:rsidP="001F0DBB">
      <w:pPr>
        <w:rPr>
          <w:rFonts w:cs="Arial"/>
          <w:sz w:val="24"/>
        </w:rPr>
      </w:pPr>
      <w:r w:rsidRPr="001F0DBB">
        <w:rPr>
          <w:rFonts w:eastAsia="Times New Roman" w:cs="Arial"/>
          <w:color w:val="000000"/>
          <w:szCs w:val="20"/>
          <w:lang w:eastAsia="bg-BG"/>
        </w:rPr>
        <w:t>Тежко чернодробно увреждане.</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1E0703C7" w:rsidR="0091385D" w:rsidRDefault="0091385D" w:rsidP="0091385D"/>
    <w:p w14:paraId="1B6163E8"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Съпътстваща употреба на разагилин с други лекарствени продукти</w:t>
      </w:r>
    </w:p>
    <w:p w14:paraId="56C83BF0" w14:textId="77777777" w:rsidR="001F0DBB" w:rsidRPr="001F0DBB" w:rsidRDefault="001F0DBB" w:rsidP="001F0DBB">
      <w:pPr>
        <w:spacing w:line="240" w:lineRule="auto"/>
        <w:rPr>
          <w:rFonts w:eastAsia="Times New Roman" w:cs="Arial"/>
          <w:color w:val="000000"/>
          <w:lang w:eastAsia="bg-BG"/>
        </w:rPr>
      </w:pPr>
    </w:p>
    <w:p w14:paraId="02428730" w14:textId="7E7482BB"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Съпътстващата употреба на разагилин и флуоксетин или флувоксамин трябва да се избягва (вж. точка 4.5.). Необходимо е да изминат най-малко пет седмици между прекъсването на флуоксетин и започване на лечение с разагилин. Необходимо е да изминат най-малко 14 дни между прекъсването на разагилин и започване на лечение с флуоксетин или флувоксамин.</w:t>
      </w:r>
    </w:p>
    <w:p w14:paraId="3A217559" w14:textId="77777777" w:rsidR="001F0DBB" w:rsidRPr="001F0DBB" w:rsidRDefault="001F0DBB" w:rsidP="001F0DBB">
      <w:pPr>
        <w:spacing w:line="240" w:lineRule="auto"/>
        <w:rPr>
          <w:rFonts w:eastAsia="Times New Roman" w:cs="Arial"/>
          <w:color w:val="000000"/>
          <w:lang w:eastAsia="bg-BG"/>
        </w:rPr>
      </w:pPr>
    </w:p>
    <w:p w14:paraId="4D48EFFD" w14:textId="5AB057B4"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Не се препоръчва съпътстващата употреба на разагилин и декстрометорфан или симпатикомиметици, подобни на тези, присъстващи в назалните и перорални деконгестанти или лекарствени продукти срещу простуда, съдържащи ефедрин или псевдоефедрин (вж. точка 4.5).</w:t>
      </w:r>
    </w:p>
    <w:p w14:paraId="73CC44B3" w14:textId="77777777" w:rsidR="001F0DBB" w:rsidRPr="001F0DBB" w:rsidRDefault="001F0DBB" w:rsidP="001F0DBB">
      <w:pPr>
        <w:spacing w:line="240" w:lineRule="auto"/>
        <w:rPr>
          <w:rFonts w:eastAsia="Times New Roman" w:cs="Arial"/>
          <w:i/>
          <w:iCs/>
          <w:color w:val="000000"/>
          <w:lang w:eastAsia="bg-BG"/>
        </w:rPr>
      </w:pPr>
    </w:p>
    <w:p w14:paraId="022B958F" w14:textId="7CB62C3E"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Съпътстваща употреба на разагилин и леводопа</w:t>
      </w:r>
    </w:p>
    <w:p w14:paraId="5D152E7E"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Тъй като разагилин засилва ефектите на леводопа, нежеланите реакции на леводопа може да се увеличат и предварително съществуващата дискинезия да се обостри. Понижаването на дозата на леводопа може да облекчи тази нежелана реакция.</w:t>
      </w:r>
    </w:p>
    <w:p w14:paraId="799BF3CF" w14:textId="77777777" w:rsidR="001F0DBB" w:rsidRPr="001F0DBB" w:rsidRDefault="001F0DBB" w:rsidP="001F0DBB">
      <w:pPr>
        <w:spacing w:line="240" w:lineRule="auto"/>
        <w:rPr>
          <w:rFonts w:eastAsia="Times New Roman" w:cs="Arial"/>
          <w:color w:val="000000"/>
          <w:lang w:eastAsia="bg-BG"/>
        </w:rPr>
      </w:pPr>
    </w:p>
    <w:p w14:paraId="10A583AD" w14:textId="309FB2D2"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lastRenderedPageBreak/>
        <w:t>Има съобщения за хипотензивни ефекти при съпътстващ прием на разагилин с леводопа. Пациентите с Паркинсонова болест са особено уязвими към нежеланите реакции на хипотония поради съществуващите проблеми с походката.</w:t>
      </w:r>
    </w:p>
    <w:p w14:paraId="2C42C62C" w14:textId="77777777" w:rsidR="001F0DBB" w:rsidRPr="001F0DBB" w:rsidRDefault="001F0DBB" w:rsidP="001F0DBB">
      <w:pPr>
        <w:spacing w:line="240" w:lineRule="auto"/>
        <w:rPr>
          <w:rFonts w:eastAsia="Times New Roman" w:cs="Arial"/>
          <w:color w:val="000000"/>
          <w:lang w:eastAsia="bg-BG"/>
        </w:rPr>
      </w:pPr>
    </w:p>
    <w:p w14:paraId="38B93D8B" w14:textId="4C9932E8"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Допаминергични ефекти</w:t>
      </w:r>
    </w:p>
    <w:p w14:paraId="6B88F5FE" w14:textId="77777777" w:rsidR="001F0DBB" w:rsidRPr="001F0DBB" w:rsidRDefault="001F0DBB" w:rsidP="001F0DBB">
      <w:pPr>
        <w:spacing w:line="240" w:lineRule="auto"/>
        <w:rPr>
          <w:rFonts w:eastAsia="Times New Roman" w:cs="Arial"/>
          <w:i/>
          <w:iCs/>
          <w:color w:val="000000"/>
          <w:lang w:eastAsia="bg-BG"/>
        </w:rPr>
      </w:pPr>
    </w:p>
    <w:p w14:paraId="357AD217" w14:textId="6EE53E03"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Прекомерна дневна сънливост (ПДС) и епизоди на внезапно заспиване (ВЗ)</w:t>
      </w:r>
    </w:p>
    <w:p w14:paraId="43DA98F8"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Разагилин може да предизвика дневна сънливост, сомнолентност и, понякога, особено ако се използва с други допаминергични лекарствени продукти - заспиване по време на ежедневни дейности. Пациентите трябва да бъдат информирани за това и посъветвани да внимават при шофиране или работа с машини по време на лечението с разагилин. Пациентите, които са имали сомнолентност и/или епизод на внезапно заспиване, трябва да се въздържат от шофиране и работа с машини (вж. точка 4.7).</w:t>
      </w:r>
    </w:p>
    <w:p w14:paraId="664A5484" w14:textId="77777777" w:rsidR="001F0DBB" w:rsidRPr="001F0DBB" w:rsidRDefault="001F0DBB" w:rsidP="001F0DBB">
      <w:pPr>
        <w:spacing w:line="240" w:lineRule="auto"/>
        <w:rPr>
          <w:rFonts w:eastAsia="Times New Roman" w:cs="Arial"/>
          <w:i/>
          <w:iCs/>
          <w:color w:val="000000"/>
          <w:lang w:eastAsia="bg-BG"/>
        </w:rPr>
      </w:pPr>
    </w:p>
    <w:p w14:paraId="342B290D" w14:textId="005209B0"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Разстройства на контрола върху импулсите (РКИ)</w:t>
      </w:r>
    </w:p>
    <w:p w14:paraId="75B0A0C3" w14:textId="7FB4106B" w:rsidR="001F0DBB" w:rsidRPr="001F0DBB" w:rsidRDefault="001F0DBB" w:rsidP="00B72AB5">
      <w:pPr>
        <w:spacing w:line="240" w:lineRule="auto"/>
        <w:rPr>
          <w:rFonts w:eastAsia="Times New Roman" w:cs="Arial"/>
          <w:lang w:eastAsia="bg-BG"/>
        </w:rPr>
      </w:pPr>
      <w:r w:rsidRPr="001F0DBB">
        <w:rPr>
          <w:rFonts w:eastAsia="Times New Roman" w:cs="Arial"/>
          <w:color w:val="000000"/>
          <w:lang w:eastAsia="bg-BG"/>
        </w:rPr>
        <w:t>При пациенти, лекувани с допаминови агонисти и/или допаминергични средства могат да се появят разстройства на контрола на импулсите (РКИ). Подобни съобщения за РКИ са получени в постмаркетинговия период и за разагилин. Пациентите следва да бъдат редовно проследявани за развитие на разстройства на контрола на импулсите. Пациентитите и обгрижващите ги трябва да</w:t>
      </w:r>
      <w:r w:rsidR="00B72AB5">
        <w:rPr>
          <w:rFonts w:eastAsia="Times New Roman" w:cs="Arial"/>
          <w:lang w:eastAsia="bg-BG"/>
        </w:rPr>
        <w:t xml:space="preserve"> </w:t>
      </w:r>
      <w:r w:rsidRPr="001F0DBB">
        <w:rPr>
          <w:rFonts w:eastAsia="Times New Roman" w:cs="Arial"/>
          <w:color w:val="000000"/>
          <w:lang w:eastAsia="bg-BG"/>
        </w:rPr>
        <w:t xml:space="preserve">бъдат наясно с поведенческите симптоми на разстройствата на контрола на импулските наблюдавани при пациентите лекувани с разагилин, включващи случаи на компулсии </w:t>
      </w:r>
      <w:r w:rsidRPr="001F0DBB">
        <w:rPr>
          <w:rFonts w:eastAsia="Times New Roman" w:cs="Arial"/>
          <w:i/>
          <w:iCs/>
          <w:color w:val="000000"/>
          <w:lang w:eastAsia="bg-BG"/>
        </w:rPr>
        <w:t>натрапливи мисли,</w:t>
      </w:r>
      <w:r w:rsidRPr="001F0DBB">
        <w:rPr>
          <w:rFonts w:eastAsia="Times New Roman" w:cs="Arial"/>
          <w:color w:val="000000"/>
          <w:lang w:eastAsia="bg-BG"/>
        </w:rPr>
        <w:t xml:space="preserve"> патологично влечение към хазарт, повишено либидо, хиперсексуалност, импулсивно поведение и компулсивно харчене или пазаруване.</w:t>
      </w:r>
    </w:p>
    <w:p w14:paraId="3BBA01B1" w14:textId="77777777" w:rsidR="001F0DBB" w:rsidRPr="001F0DBB" w:rsidRDefault="001F0DBB" w:rsidP="001F0DBB">
      <w:pPr>
        <w:spacing w:line="240" w:lineRule="auto"/>
        <w:rPr>
          <w:rFonts w:eastAsia="Times New Roman" w:cs="Arial"/>
          <w:color w:val="000000"/>
          <w:lang w:eastAsia="bg-BG"/>
        </w:rPr>
      </w:pPr>
    </w:p>
    <w:p w14:paraId="14144E1B" w14:textId="477056AD"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Меланом</w:t>
      </w:r>
    </w:p>
    <w:p w14:paraId="44A79F6F" w14:textId="77777777" w:rsidR="001F0DBB" w:rsidRPr="001F0DBB" w:rsidRDefault="001F0DBB" w:rsidP="001F0DBB">
      <w:pPr>
        <w:spacing w:line="240" w:lineRule="auto"/>
        <w:rPr>
          <w:rFonts w:eastAsia="Times New Roman" w:cs="Arial"/>
          <w:color w:val="000000"/>
          <w:lang w:eastAsia="bg-BG"/>
        </w:rPr>
      </w:pPr>
    </w:p>
    <w:p w14:paraId="6A051F9F" w14:textId="69DFAAC8"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В ретроспективно кохортно проучване е установено възможно повишаване на риска от меланом при употреба на разагилин, особено при пациенти с по-голяма продължителност на експозицията на разагилин и/или с по-висока кумулативна доза разагилин. Всяка подозрителна кожна лезия трябва да бъде преценена от специалист. Затова пациентите трябва да бъдат съветвани да потърсят консултация с медицински специалист, ако установят нова или променяща се кожна лезия.</w:t>
      </w:r>
    </w:p>
    <w:p w14:paraId="1FF34BA1" w14:textId="77777777" w:rsidR="001F0DBB" w:rsidRPr="001F0DBB" w:rsidRDefault="001F0DBB" w:rsidP="001F0DBB">
      <w:pPr>
        <w:spacing w:line="240" w:lineRule="auto"/>
        <w:rPr>
          <w:rFonts w:eastAsia="Times New Roman" w:cs="Arial"/>
          <w:color w:val="000000"/>
          <w:lang w:eastAsia="bg-BG"/>
        </w:rPr>
      </w:pPr>
    </w:p>
    <w:p w14:paraId="619B1158" w14:textId="6D9C4AED"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Чернодробно увреждане</w:t>
      </w:r>
    </w:p>
    <w:p w14:paraId="19015721" w14:textId="77777777" w:rsidR="001F0DBB" w:rsidRPr="001F0DBB" w:rsidRDefault="001F0DBB" w:rsidP="001F0DBB">
      <w:pPr>
        <w:spacing w:line="240" w:lineRule="auto"/>
        <w:rPr>
          <w:rFonts w:eastAsia="Times New Roman" w:cs="Arial"/>
          <w:color w:val="000000"/>
          <w:lang w:eastAsia="bg-BG"/>
        </w:rPr>
      </w:pPr>
    </w:p>
    <w:p w14:paraId="17F49F67" w14:textId="77777777" w:rsidR="001F0DBB" w:rsidRPr="001F0DBB" w:rsidRDefault="001F0DBB" w:rsidP="001F0DBB">
      <w:pPr>
        <w:spacing w:line="240" w:lineRule="auto"/>
        <w:rPr>
          <w:rFonts w:eastAsia="Times New Roman" w:cs="Arial"/>
          <w:color w:val="000000"/>
          <w:lang w:eastAsia="bg-BG"/>
        </w:rPr>
      </w:pPr>
      <w:r w:rsidRPr="001F0DBB">
        <w:rPr>
          <w:rFonts w:eastAsia="Times New Roman" w:cs="Arial"/>
          <w:color w:val="000000"/>
          <w:lang w:eastAsia="bg-BG"/>
        </w:rPr>
        <w:t xml:space="preserve">Необходимо е повишено внимание при започване на лечение с разагилин при пациенти с леко чернодробно увреждане. Трябва да се избягва употребата на разагилин при пациенти с умерено чернодробно увреждане. </w:t>
      </w:r>
    </w:p>
    <w:p w14:paraId="14F53D1B" w14:textId="637844CF"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В случай на прогресиране от леко към средно чернодробно увреждане, приемът на разагилин трябва да бъде преустановен (вж. точка 5.2.).</w:t>
      </w:r>
    </w:p>
    <w:p w14:paraId="2F42A1B0" w14:textId="77777777" w:rsidR="001F0DBB" w:rsidRPr="001F0DBB" w:rsidRDefault="001F0DBB" w:rsidP="001F0DBB">
      <w:pPr>
        <w:spacing w:line="240" w:lineRule="auto"/>
        <w:rPr>
          <w:rFonts w:eastAsia="Times New Roman" w:cs="Arial"/>
          <w:color w:val="000000"/>
          <w:lang w:eastAsia="bg-BG"/>
        </w:rPr>
      </w:pPr>
    </w:p>
    <w:p w14:paraId="1F35EA03" w14:textId="1E9402F8"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Съдържание на натрий</w:t>
      </w:r>
    </w:p>
    <w:p w14:paraId="32142FBF" w14:textId="77777777" w:rsidR="001F0DBB" w:rsidRPr="001F0DBB" w:rsidRDefault="001F0DBB" w:rsidP="001F0DBB">
      <w:pPr>
        <w:rPr>
          <w:rFonts w:eastAsia="Times New Roman" w:cs="Arial"/>
          <w:color w:val="000000"/>
          <w:lang w:eastAsia="bg-BG"/>
        </w:rPr>
      </w:pPr>
    </w:p>
    <w:p w14:paraId="0E28BBDE" w14:textId="2A419C41" w:rsidR="007A2185" w:rsidRPr="001F0DBB" w:rsidRDefault="001F0DBB" w:rsidP="001F0DBB">
      <w:pPr>
        <w:rPr>
          <w:rFonts w:cs="Arial"/>
        </w:rPr>
      </w:pPr>
      <w:r w:rsidRPr="001F0DBB">
        <w:rPr>
          <w:rFonts w:eastAsia="Times New Roman" w:cs="Arial"/>
          <w:color w:val="000000"/>
          <w:lang w:eastAsia="bg-BG"/>
        </w:rPr>
        <w:t xml:space="preserve">Това лекарство съдържа по-малко от 1 </w:t>
      </w:r>
      <w:proofErr w:type="spellStart"/>
      <w:r w:rsidRPr="001F0DBB">
        <w:rPr>
          <w:rFonts w:eastAsia="Times New Roman" w:cs="Arial"/>
          <w:color w:val="000000"/>
          <w:lang w:val="en-US"/>
        </w:rPr>
        <w:t>mmol</w:t>
      </w:r>
      <w:proofErr w:type="spellEnd"/>
      <w:r w:rsidRPr="001F0DBB">
        <w:rPr>
          <w:rFonts w:eastAsia="Times New Roman" w:cs="Arial"/>
          <w:color w:val="000000"/>
          <w:lang w:val="en-US"/>
        </w:rPr>
        <w:t xml:space="preserve"> </w:t>
      </w:r>
      <w:r w:rsidRPr="001F0DBB">
        <w:rPr>
          <w:rFonts w:eastAsia="Times New Roman" w:cs="Arial"/>
          <w:color w:val="000000"/>
          <w:lang w:eastAsia="bg-BG"/>
        </w:rPr>
        <w:t xml:space="preserve">натрий (23 </w:t>
      </w:r>
      <w:r w:rsidRPr="001F0DBB">
        <w:rPr>
          <w:rFonts w:eastAsia="Times New Roman" w:cs="Arial"/>
          <w:color w:val="000000"/>
          <w:lang w:val="en-US"/>
        </w:rPr>
        <w:t xml:space="preserve">mg) </w:t>
      </w:r>
      <w:r w:rsidRPr="001F0DBB">
        <w:rPr>
          <w:rFonts w:eastAsia="Times New Roman" w:cs="Arial"/>
          <w:color w:val="000000"/>
          <w:lang w:eastAsia="bg-BG"/>
        </w:rPr>
        <w:t>на таблетка, т.е. може да се каже, че практически не съдържа натрий.</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5CC6A2E8"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lastRenderedPageBreak/>
        <w:t>МАО инхибитори</w:t>
      </w:r>
    </w:p>
    <w:p w14:paraId="294EBAB6" w14:textId="77777777" w:rsidR="001F0DBB" w:rsidRPr="001F0DBB" w:rsidRDefault="001F0DBB" w:rsidP="001F0DBB">
      <w:pPr>
        <w:spacing w:line="240" w:lineRule="auto"/>
        <w:rPr>
          <w:rFonts w:eastAsia="Times New Roman" w:cs="Arial"/>
          <w:color w:val="000000"/>
          <w:lang w:eastAsia="bg-BG"/>
        </w:rPr>
      </w:pPr>
    </w:p>
    <w:p w14:paraId="4B647712" w14:textId="376E9B75"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Противопоказано е разагилин да бъде прилаган едновременно с други МАО инхибитори (включително медицински и природни продукти без рецепта, например жълт кантарион), тъй като е възможен риск от неселективно МАО инхибиране, което би могло да доведе до хипертонични кризи (вж. точка 4.3.).</w:t>
      </w:r>
    </w:p>
    <w:p w14:paraId="591B15B8" w14:textId="77777777" w:rsidR="001F0DBB" w:rsidRPr="001F0DBB" w:rsidRDefault="001F0DBB" w:rsidP="001F0DBB">
      <w:pPr>
        <w:spacing w:line="240" w:lineRule="auto"/>
        <w:rPr>
          <w:rFonts w:eastAsia="Times New Roman" w:cs="Arial"/>
          <w:color w:val="000000"/>
          <w:lang w:eastAsia="bg-BG"/>
        </w:rPr>
      </w:pPr>
    </w:p>
    <w:p w14:paraId="6838D0BE" w14:textId="4C46F468"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Петидин</w:t>
      </w:r>
    </w:p>
    <w:p w14:paraId="17E7ECA8" w14:textId="77777777" w:rsidR="001F0DBB" w:rsidRPr="001F0DBB" w:rsidRDefault="001F0DBB" w:rsidP="001F0DBB">
      <w:pPr>
        <w:spacing w:line="240" w:lineRule="auto"/>
        <w:rPr>
          <w:rFonts w:eastAsia="Times New Roman" w:cs="Arial"/>
          <w:color w:val="000000"/>
          <w:lang w:eastAsia="bg-BG"/>
        </w:rPr>
      </w:pPr>
    </w:p>
    <w:p w14:paraId="66ACF5BE" w14:textId="7F1D08CF"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Сериозни нежелани реакции са били докладвани при едновременната употреба на петидин с МАО инхибитори, включително и с друг селективен МАО-В инхибитор. Едновременното приложение на разагилин и петидин е противопоказано (вж. точка 4.3.).</w:t>
      </w:r>
    </w:p>
    <w:p w14:paraId="3E95774D" w14:textId="77777777" w:rsidR="001F0DBB" w:rsidRPr="001F0DBB" w:rsidRDefault="001F0DBB" w:rsidP="001F0DBB">
      <w:pPr>
        <w:spacing w:line="240" w:lineRule="auto"/>
        <w:rPr>
          <w:rFonts w:eastAsia="Times New Roman" w:cs="Arial"/>
          <w:color w:val="000000"/>
          <w:lang w:eastAsia="bg-BG"/>
        </w:rPr>
      </w:pPr>
    </w:p>
    <w:p w14:paraId="145C695F" w14:textId="4C5D9E79"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Симпатикомиметици</w:t>
      </w:r>
    </w:p>
    <w:p w14:paraId="5676A8AA" w14:textId="77777777" w:rsidR="001F0DBB" w:rsidRPr="001F0DBB" w:rsidRDefault="001F0DBB" w:rsidP="001F0DBB">
      <w:pPr>
        <w:spacing w:line="240" w:lineRule="auto"/>
        <w:rPr>
          <w:rFonts w:eastAsia="Times New Roman" w:cs="Arial"/>
          <w:color w:val="000000"/>
          <w:lang w:eastAsia="bg-BG"/>
        </w:rPr>
      </w:pPr>
    </w:p>
    <w:p w14:paraId="384311D7" w14:textId="070E9BAB"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Съществуват съобщения за лекарствени взаимодействия, касаещи МАО инхибиторите при съпътстващата им употреба със симпатикомиметични лекарствени продукти. Следователно, с оглед на МАО инхибиторната активност на разагилин, не се препоръчва съпътстващото приложение на разагилин и симпатикомиметици, подобни на тези, присъстващи в назалните и перорални деконгестанти или лекарствени продукти срещу простуда, съдържащи ефедрин или псевдоефедрин (вж. точка 4.4.).</w:t>
      </w:r>
    </w:p>
    <w:p w14:paraId="0073AD27" w14:textId="77777777" w:rsidR="001F0DBB" w:rsidRPr="001F0DBB" w:rsidRDefault="001F0DBB" w:rsidP="001F0DBB">
      <w:pPr>
        <w:spacing w:line="240" w:lineRule="auto"/>
        <w:rPr>
          <w:rFonts w:eastAsia="Times New Roman" w:cs="Arial"/>
          <w:color w:val="000000"/>
          <w:lang w:eastAsia="bg-BG"/>
        </w:rPr>
      </w:pPr>
    </w:p>
    <w:p w14:paraId="00104505" w14:textId="21316EC8"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Декстрометорфан</w:t>
      </w:r>
    </w:p>
    <w:p w14:paraId="031EC180" w14:textId="77777777" w:rsidR="001F0DBB" w:rsidRPr="001F0DBB" w:rsidRDefault="001F0DBB" w:rsidP="001F0DBB">
      <w:pPr>
        <w:spacing w:line="240" w:lineRule="auto"/>
        <w:rPr>
          <w:rFonts w:eastAsia="Times New Roman" w:cs="Arial"/>
          <w:color w:val="000000"/>
          <w:lang w:eastAsia="bg-BG"/>
        </w:rPr>
      </w:pPr>
    </w:p>
    <w:p w14:paraId="0395BD2E" w14:textId="34A9611F" w:rsidR="007A2185"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Съществуват съобщения за лекарствени взаимодействия при съпътстващата употреба на декстрометорфан и неселективни МАО инхибитори. Следователно, с оглед на </w:t>
      </w:r>
      <w:r w:rsidRPr="001F0DBB">
        <w:rPr>
          <w:rFonts w:eastAsia="Times New Roman" w:cs="Arial"/>
          <w:color w:val="000000"/>
          <w:lang w:val="en-US"/>
        </w:rPr>
        <w:t>MAO</w:t>
      </w:r>
      <w:r w:rsidRPr="001F0DBB">
        <w:rPr>
          <w:rFonts w:eastAsia="Times New Roman" w:cs="Arial"/>
          <w:color w:val="000000"/>
          <w:lang w:eastAsia="bg-BG"/>
        </w:rPr>
        <w:t xml:space="preserve"> инхибиторната активност на разагилин, не се препоръчва съпътстващото приложение на</w:t>
      </w:r>
      <w:r w:rsidRPr="001F0DBB">
        <w:rPr>
          <w:rFonts w:eastAsia="Times New Roman" w:cs="Arial"/>
          <w:lang w:eastAsia="bg-BG"/>
        </w:rPr>
        <w:t xml:space="preserve"> </w:t>
      </w:r>
      <w:r w:rsidRPr="001F0DBB">
        <w:rPr>
          <w:rFonts w:eastAsia="Times New Roman" w:cs="Arial"/>
          <w:color w:val="000000"/>
          <w:lang w:eastAsia="bg-BG"/>
        </w:rPr>
        <w:t>разагилин и декстрометорфан (вж. точка 4.4.).</w:t>
      </w:r>
    </w:p>
    <w:p w14:paraId="2AC88BCC" w14:textId="60FFBF52" w:rsidR="001F0DBB" w:rsidRPr="001F0DBB" w:rsidRDefault="001F0DBB" w:rsidP="0091385D">
      <w:pPr>
        <w:rPr>
          <w:rFonts w:cs="Arial"/>
        </w:rPr>
      </w:pPr>
    </w:p>
    <w:p w14:paraId="24FA47B5"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val="en-US"/>
        </w:rPr>
        <w:t>SNRI/SSRI</w:t>
      </w:r>
      <w:r w:rsidRPr="001F0DBB">
        <w:rPr>
          <w:rFonts w:eastAsia="Times New Roman" w:cs="Arial"/>
          <w:color w:val="000000"/>
          <w:lang w:eastAsia="bg-BG"/>
        </w:rPr>
        <w:t>/три- и тетрациклични антидепресанти</w:t>
      </w:r>
    </w:p>
    <w:p w14:paraId="6D63E52C" w14:textId="77777777" w:rsidR="001F0DBB" w:rsidRPr="001F0DBB" w:rsidRDefault="001F0DBB" w:rsidP="001F0DBB">
      <w:pPr>
        <w:spacing w:line="240" w:lineRule="auto"/>
        <w:rPr>
          <w:rFonts w:eastAsia="Times New Roman" w:cs="Arial"/>
          <w:color w:val="000000"/>
          <w:lang w:eastAsia="bg-BG"/>
        </w:rPr>
      </w:pPr>
    </w:p>
    <w:p w14:paraId="309DA5F3" w14:textId="0E339EE8"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Трябва да се избягва съпътстващата употреба на разагилин и флуоксетин или флувоксамин (вж. точка 4.4.).</w:t>
      </w:r>
    </w:p>
    <w:p w14:paraId="56EED772" w14:textId="77777777" w:rsidR="001F0DBB" w:rsidRPr="001F0DBB" w:rsidRDefault="001F0DBB" w:rsidP="001F0DBB">
      <w:pPr>
        <w:spacing w:line="240" w:lineRule="auto"/>
        <w:rPr>
          <w:rFonts w:eastAsia="Times New Roman" w:cs="Arial"/>
          <w:color w:val="000000"/>
          <w:lang w:eastAsia="bg-BG"/>
        </w:rPr>
      </w:pPr>
    </w:p>
    <w:p w14:paraId="2AF421C9" w14:textId="2C5BC059"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Относно съпътстващата употреба на разагилин със селективни инхибитори на обратното захващане на серотонина (</w:t>
      </w:r>
      <w:r w:rsidRPr="001F0DBB">
        <w:rPr>
          <w:rFonts w:eastAsia="Times New Roman" w:cs="Arial"/>
          <w:color w:val="000000"/>
          <w:lang w:val="en-US"/>
        </w:rPr>
        <w:t>SSRI</w:t>
      </w:r>
      <w:r w:rsidRPr="001F0DBB">
        <w:rPr>
          <w:rFonts w:eastAsia="Times New Roman" w:cs="Arial"/>
          <w:color w:val="000000"/>
          <w:lang w:eastAsia="bg-BG"/>
        </w:rPr>
        <w:t xml:space="preserve">)/селективни инхибитори на обратното захващане на серотонин- норадреналин </w:t>
      </w:r>
      <w:r w:rsidRPr="001F0DBB">
        <w:rPr>
          <w:rFonts w:eastAsia="Times New Roman" w:cs="Arial"/>
          <w:color w:val="000000"/>
          <w:lang w:val="en-US"/>
        </w:rPr>
        <w:t xml:space="preserve">(SNR1) </w:t>
      </w:r>
      <w:r w:rsidRPr="001F0DBB">
        <w:rPr>
          <w:rFonts w:eastAsia="Times New Roman" w:cs="Arial"/>
          <w:color w:val="000000"/>
          <w:lang w:eastAsia="bg-BG"/>
        </w:rPr>
        <w:t>при клинични изпитвания, вижте точка 4.8.</w:t>
      </w:r>
    </w:p>
    <w:p w14:paraId="64CF1B80" w14:textId="77777777" w:rsidR="001F0DBB" w:rsidRPr="001F0DBB" w:rsidRDefault="001F0DBB" w:rsidP="001F0DBB">
      <w:pPr>
        <w:spacing w:line="240" w:lineRule="auto"/>
        <w:rPr>
          <w:rFonts w:eastAsia="Times New Roman" w:cs="Arial"/>
          <w:color w:val="000000"/>
          <w:lang w:eastAsia="bg-BG"/>
        </w:rPr>
      </w:pPr>
    </w:p>
    <w:p w14:paraId="72C0F2EF" w14:textId="23CC0456"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Сериозни нежелани лекарствени реакции са били съобщени при съпътстващата употреба на </w:t>
      </w:r>
      <w:r w:rsidRPr="001F0DBB">
        <w:rPr>
          <w:rFonts w:eastAsia="Times New Roman" w:cs="Arial"/>
          <w:color w:val="000000"/>
          <w:lang w:val="en-US"/>
        </w:rPr>
        <w:t xml:space="preserve">SSRI, SNRI, </w:t>
      </w:r>
      <w:r w:rsidRPr="001F0DBB">
        <w:rPr>
          <w:rFonts w:eastAsia="Times New Roman" w:cs="Arial"/>
          <w:color w:val="000000"/>
          <w:lang w:eastAsia="bg-BG"/>
        </w:rPr>
        <w:t>трициклични/ тетрациклични антидепресанти и МАО инхибитори. Следователно, с оглед на МАО инхибиторната активност на разагилин, при прием на антидепресанти е необходимо повишено внимание.</w:t>
      </w:r>
    </w:p>
    <w:p w14:paraId="6C3276D9" w14:textId="77777777" w:rsidR="001F0DBB" w:rsidRPr="001F0DBB" w:rsidRDefault="001F0DBB" w:rsidP="001F0DBB">
      <w:pPr>
        <w:spacing w:line="240" w:lineRule="auto"/>
        <w:rPr>
          <w:rFonts w:eastAsia="Times New Roman" w:cs="Arial"/>
          <w:color w:val="000000"/>
          <w:lang w:eastAsia="bg-BG"/>
        </w:rPr>
      </w:pPr>
    </w:p>
    <w:p w14:paraId="6F34AFA3" w14:textId="785EE98B"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Средства, повлияващи активността на </w:t>
      </w:r>
      <w:r w:rsidRPr="001F0DBB">
        <w:rPr>
          <w:rFonts w:eastAsia="Times New Roman" w:cs="Arial"/>
          <w:color w:val="000000"/>
          <w:lang w:val="en-US"/>
        </w:rPr>
        <w:t>CYP1</w:t>
      </w:r>
      <w:r w:rsidRPr="001F0DBB">
        <w:rPr>
          <w:rFonts w:eastAsia="Times New Roman" w:cs="Arial"/>
          <w:color w:val="000000"/>
          <w:lang w:eastAsia="bg-BG"/>
        </w:rPr>
        <w:t>А2</w:t>
      </w:r>
    </w:p>
    <w:p w14:paraId="2793EF22" w14:textId="77777777" w:rsidR="001F0DBB" w:rsidRPr="001F0DBB" w:rsidRDefault="001F0DBB" w:rsidP="001F0DBB">
      <w:pPr>
        <w:spacing w:line="240" w:lineRule="auto"/>
        <w:rPr>
          <w:rFonts w:eastAsia="Times New Roman" w:cs="Arial"/>
          <w:i/>
          <w:iCs/>
          <w:color w:val="000000"/>
          <w:lang w:val="en-US"/>
        </w:rPr>
      </w:pPr>
    </w:p>
    <w:p w14:paraId="5342E0F2" w14:textId="0EDF4CDA"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val="en-US"/>
        </w:rPr>
        <w:t>In vitro</w:t>
      </w:r>
      <w:r w:rsidRPr="001F0DBB">
        <w:rPr>
          <w:rFonts w:eastAsia="Times New Roman" w:cs="Arial"/>
          <w:color w:val="000000"/>
          <w:lang w:val="en-US"/>
        </w:rPr>
        <w:t xml:space="preserve"> </w:t>
      </w:r>
      <w:r w:rsidRPr="001F0DBB">
        <w:rPr>
          <w:rFonts w:eastAsia="Times New Roman" w:cs="Arial"/>
          <w:color w:val="000000"/>
          <w:lang w:eastAsia="bg-BG"/>
        </w:rPr>
        <w:t xml:space="preserve">проучвания на метаболизма са показали, че цитохром Р450 1А2 </w:t>
      </w:r>
      <w:r w:rsidRPr="001F0DBB">
        <w:rPr>
          <w:rFonts w:eastAsia="Times New Roman" w:cs="Arial"/>
          <w:color w:val="000000"/>
          <w:lang w:val="en-US"/>
        </w:rPr>
        <w:t xml:space="preserve">(CYP1A2) </w:t>
      </w:r>
      <w:r w:rsidRPr="001F0DBB">
        <w:rPr>
          <w:rFonts w:eastAsia="Times New Roman" w:cs="Arial"/>
          <w:color w:val="000000"/>
          <w:lang w:eastAsia="bg-BG"/>
        </w:rPr>
        <w:t>е основният ензим, отговорен за метаболизма на разагилин.</w:t>
      </w:r>
    </w:p>
    <w:p w14:paraId="7A6B6984" w14:textId="77777777" w:rsidR="001F0DBB" w:rsidRPr="001F0DBB" w:rsidRDefault="001F0DBB" w:rsidP="001F0DBB">
      <w:pPr>
        <w:spacing w:line="240" w:lineRule="auto"/>
        <w:rPr>
          <w:rFonts w:eastAsia="Times New Roman" w:cs="Arial"/>
          <w:i/>
          <w:iCs/>
          <w:color w:val="000000"/>
          <w:lang w:eastAsia="bg-BG"/>
        </w:rPr>
      </w:pPr>
    </w:p>
    <w:p w14:paraId="47BC90EF" w14:textId="67065EB0"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 xml:space="preserve">Инхибитори на </w:t>
      </w:r>
      <w:r w:rsidRPr="001F0DBB">
        <w:rPr>
          <w:rFonts w:eastAsia="Times New Roman" w:cs="Arial"/>
          <w:i/>
          <w:iCs/>
          <w:color w:val="000000"/>
          <w:lang w:val="en-US"/>
        </w:rPr>
        <w:t>CYPIA2</w:t>
      </w:r>
    </w:p>
    <w:p w14:paraId="281105AE"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Едновременното приложение на разагилин и ципрофлоксацин (инхибитор на </w:t>
      </w:r>
      <w:r w:rsidRPr="001F0DBB">
        <w:rPr>
          <w:rFonts w:eastAsia="Times New Roman" w:cs="Arial"/>
          <w:color w:val="000000"/>
          <w:lang w:val="en-US"/>
        </w:rPr>
        <w:t xml:space="preserve">CYP1A2) </w:t>
      </w:r>
      <w:r w:rsidRPr="001F0DBB">
        <w:rPr>
          <w:rFonts w:eastAsia="Times New Roman" w:cs="Arial"/>
          <w:color w:val="000000"/>
          <w:lang w:eastAsia="bg-BG"/>
        </w:rPr>
        <w:t xml:space="preserve">увеличава </w:t>
      </w:r>
      <w:r w:rsidRPr="001F0DBB">
        <w:rPr>
          <w:rFonts w:eastAsia="Times New Roman" w:cs="Arial"/>
          <w:color w:val="000000"/>
          <w:lang w:val="en-US"/>
        </w:rPr>
        <w:t xml:space="preserve">AUC </w:t>
      </w:r>
      <w:r w:rsidRPr="001F0DBB">
        <w:rPr>
          <w:rFonts w:eastAsia="Times New Roman" w:cs="Arial"/>
          <w:color w:val="000000"/>
          <w:lang w:eastAsia="bg-BG"/>
        </w:rPr>
        <w:t xml:space="preserve">на разагилин с 83%. Едновременното приложение на разагилин и </w:t>
      </w:r>
      <w:r w:rsidRPr="001F0DBB">
        <w:rPr>
          <w:rFonts w:eastAsia="Times New Roman" w:cs="Arial"/>
          <w:color w:val="000000"/>
          <w:lang w:eastAsia="bg-BG"/>
        </w:rPr>
        <w:lastRenderedPageBreak/>
        <w:t xml:space="preserve">теофилин (субстрат на </w:t>
      </w:r>
      <w:r w:rsidRPr="001F0DBB">
        <w:rPr>
          <w:rFonts w:eastAsia="Times New Roman" w:cs="Arial"/>
          <w:color w:val="000000"/>
          <w:lang w:val="en-US"/>
        </w:rPr>
        <w:t xml:space="preserve">CYP1A2) </w:t>
      </w:r>
      <w:r w:rsidRPr="001F0DBB">
        <w:rPr>
          <w:rFonts w:eastAsia="Times New Roman" w:cs="Arial"/>
          <w:color w:val="000000"/>
          <w:lang w:eastAsia="bg-BG"/>
        </w:rPr>
        <w:t xml:space="preserve">не повлиява фармакокинетиката и на двата продукта. Поради това, мощните </w:t>
      </w:r>
      <w:r w:rsidRPr="001F0DBB">
        <w:rPr>
          <w:rFonts w:eastAsia="Times New Roman" w:cs="Arial"/>
          <w:color w:val="000000"/>
          <w:lang w:val="en-US"/>
        </w:rPr>
        <w:t>CYP1</w:t>
      </w:r>
      <w:r w:rsidRPr="001F0DBB">
        <w:rPr>
          <w:rFonts w:eastAsia="Times New Roman" w:cs="Arial"/>
          <w:color w:val="000000"/>
          <w:lang w:eastAsia="bg-BG"/>
        </w:rPr>
        <w:t>А2 инхибитори могат да променят плазмените нива на разагилин и е необходимо да бъдат прилагани с повишено внимание.</w:t>
      </w:r>
    </w:p>
    <w:p w14:paraId="121370E9" w14:textId="77777777" w:rsidR="001F0DBB" w:rsidRPr="001F0DBB" w:rsidRDefault="001F0DBB" w:rsidP="001F0DBB">
      <w:pPr>
        <w:spacing w:line="240" w:lineRule="auto"/>
        <w:rPr>
          <w:rFonts w:eastAsia="Times New Roman" w:cs="Arial"/>
          <w:i/>
          <w:iCs/>
          <w:color w:val="000000"/>
          <w:lang w:eastAsia="bg-BG"/>
        </w:rPr>
      </w:pPr>
    </w:p>
    <w:p w14:paraId="3013AA6C" w14:textId="05BBD628"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 xml:space="preserve">Индуктори на </w:t>
      </w:r>
      <w:r w:rsidRPr="001F0DBB">
        <w:rPr>
          <w:rFonts w:eastAsia="Times New Roman" w:cs="Arial"/>
          <w:i/>
          <w:iCs/>
          <w:color w:val="000000"/>
          <w:lang w:val="en-US"/>
        </w:rPr>
        <w:t>CYPIA2</w:t>
      </w:r>
    </w:p>
    <w:p w14:paraId="7D7DAC46"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Съществува риск от намаляване на плазмените нива на разагилин при пациенти пушачи, което се дължи на индукцията на метаболизиращия ензим </w:t>
      </w:r>
      <w:r w:rsidRPr="001F0DBB">
        <w:rPr>
          <w:rFonts w:eastAsia="Times New Roman" w:cs="Arial"/>
          <w:color w:val="000000"/>
          <w:lang w:val="en-US"/>
        </w:rPr>
        <w:t>CYP1</w:t>
      </w:r>
      <w:r w:rsidRPr="001F0DBB">
        <w:rPr>
          <w:rFonts w:eastAsia="Times New Roman" w:cs="Arial"/>
          <w:color w:val="000000"/>
          <w:lang w:eastAsia="bg-BG"/>
        </w:rPr>
        <w:t>А2.</w:t>
      </w:r>
    </w:p>
    <w:p w14:paraId="350DA6C2" w14:textId="77777777" w:rsidR="001F0DBB" w:rsidRPr="001F0DBB" w:rsidRDefault="001F0DBB" w:rsidP="001F0DBB">
      <w:pPr>
        <w:spacing w:line="240" w:lineRule="auto"/>
        <w:rPr>
          <w:rFonts w:eastAsia="Times New Roman" w:cs="Arial"/>
          <w:color w:val="000000"/>
          <w:lang w:eastAsia="bg-BG"/>
        </w:rPr>
      </w:pPr>
    </w:p>
    <w:p w14:paraId="5946FEBA" w14:textId="7149BE12"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Други цитохром Р450 изоензими</w:t>
      </w:r>
    </w:p>
    <w:p w14:paraId="48C07A2A" w14:textId="77777777" w:rsidR="001F0DBB" w:rsidRPr="001F0DBB" w:rsidRDefault="001F0DBB" w:rsidP="001F0DBB">
      <w:pPr>
        <w:spacing w:line="240" w:lineRule="auto"/>
        <w:rPr>
          <w:rFonts w:eastAsia="Times New Roman" w:cs="Arial"/>
          <w:i/>
          <w:iCs/>
          <w:color w:val="000000"/>
          <w:lang w:val="en-US"/>
        </w:rPr>
      </w:pPr>
    </w:p>
    <w:p w14:paraId="13A704CF" w14:textId="67C341CE"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val="en-US"/>
        </w:rPr>
        <w:t>In vitro</w:t>
      </w:r>
      <w:r w:rsidRPr="001F0DBB">
        <w:rPr>
          <w:rFonts w:eastAsia="Times New Roman" w:cs="Arial"/>
          <w:color w:val="000000"/>
          <w:lang w:val="en-US"/>
        </w:rPr>
        <w:t xml:space="preserve"> </w:t>
      </w:r>
      <w:r w:rsidRPr="001F0DBB">
        <w:rPr>
          <w:rFonts w:eastAsia="Times New Roman" w:cs="Arial"/>
          <w:color w:val="000000"/>
          <w:lang w:eastAsia="bg-BG"/>
        </w:rPr>
        <w:t xml:space="preserve">проучванията са показали, че разагилин при концентрация 1 </w:t>
      </w:r>
      <w:r w:rsidRPr="001F0DBB">
        <w:rPr>
          <w:rFonts w:eastAsia="Times New Roman" w:cs="Arial"/>
          <w:color w:val="000000"/>
          <w:lang w:val="en-US"/>
        </w:rPr>
        <w:t xml:space="preserve">mg/ml </w:t>
      </w:r>
      <w:r w:rsidRPr="001F0DBB">
        <w:rPr>
          <w:rFonts w:eastAsia="Times New Roman" w:cs="Arial"/>
          <w:color w:val="000000"/>
          <w:lang w:eastAsia="bg-BG"/>
        </w:rPr>
        <w:t>(еквивалентна на ниво, което представлява 160 пъти средната С</w:t>
      </w:r>
      <w:r w:rsidRPr="001F0DBB">
        <w:rPr>
          <w:rFonts w:eastAsia="Times New Roman" w:cs="Arial"/>
          <w:color w:val="000000"/>
          <w:lang w:val="en-US"/>
        </w:rPr>
        <w:t>m</w:t>
      </w:r>
      <w:r w:rsidRPr="001F0DBB">
        <w:rPr>
          <w:rFonts w:eastAsia="Times New Roman" w:cs="Arial"/>
          <w:color w:val="000000"/>
          <w:lang w:eastAsia="bg-BG"/>
        </w:rPr>
        <w:t xml:space="preserve">ах ~ 5.9-8.5 </w:t>
      </w:r>
      <w:r w:rsidRPr="001F0DBB">
        <w:rPr>
          <w:rFonts w:eastAsia="Times New Roman" w:cs="Arial"/>
          <w:color w:val="000000"/>
          <w:lang w:val="en-US"/>
        </w:rPr>
        <w:t xml:space="preserve">ng/ml </w:t>
      </w:r>
      <w:r w:rsidRPr="001F0DBB">
        <w:rPr>
          <w:rFonts w:eastAsia="Times New Roman" w:cs="Arial"/>
          <w:color w:val="000000"/>
          <w:lang w:eastAsia="bg-BG"/>
        </w:rPr>
        <w:t xml:space="preserve">при пациенти, страдащи от Паркинсонова болест след многократен прием на доза 1 </w:t>
      </w:r>
      <w:r w:rsidRPr="001F0DBB">
        <w:rPr>
          <w:rFonts w:eastAsia="Times New Roman" w:cs="Arial"/>
          <w:color w:val="000000"/>
          <w:lang w:val="en-US"/>
        </w:rPr>
        <w:t xml:space="preserve">mg </w:t>
      </w:r>
      <w:r w:rsidRPr="001F0DBB">
        <w:rPr>
          <w:rFonts w:eastAsia="Times New Roman" w:cs="Arial"/>
          <w:color w:val="000000"/>
          <w:lang w:eastAsia="bg-BG"/>
        </w:rPr>
        <w:t xml:space="preserve">разагилин) не инхибира цитохром Р450 изоензимите, </w:t>
      </w:r>
      <w:r w:rsidRPr="001F0DBB">
        <w:rPr>
          <w:rFonts w:eastAsia="Times New Roman" w:cs="Arial"/>
          <w:color w:val="000000"/>
          <w:lang w:val="en-US"/>
        </w:rPr>
        <w:t>CYP1</w:t>
      </w:r>
      <w:r w:rsidRPr="001F0DBB">
        <w:rPr>
          <w:rFonts w:eastAsia="Times New Roman" w:cs="Arial"/>
          <w:color w:val="000000"/>
          <w:lang w:eastAsia="bg-BG"/>
        </w:rPr>
        <w:t xml:space="preserve">А2, </w:t>
      </w:r>
      <w:r w:rsidRPr="001F0DBB">
        <w:rPr>
          <w:rFonts w:eastAsia="Times New Roman" w:cs="Arial"/>
          <w:color w:val="000000"/>
          <w:lang w:val="en-US"/>
        </w:rPr>
        <w:t xml:space="preserve">CYP2A6, CYP2C9, CYP2C19, CYP2D6, CYP2E1, CYP3A4 </w:t>
      </w:r>
      <w:r w:rsidRPr="001F0DBB">
        <w:rPr>
          <w:rFonts w:eastAsia="Times New Roman" w:cs="Arial"/>
          <w:color w:val="000000"/>
          <w:lang w:eastAsia="bg-BG"/>
        </w:rPr>
        <w:t xml:space="preserve">и </w:t>
      </w:r>
      <w:r w:rsidRPr="001F0DBB">
        <w:rPr>
          <w:rFonts w:eastAsia="Times New Roman" w:cs="Arial"/>
          <w:color w:val="000000"/>
          <w:lang w:val="en-US"/>
        </w:rPr>
        <w:t xml:space="preserve">CYP4A. </w:t>
      </w:r>
      <w:r w:rsidRPr="001F0DBB">
        <w:rPr>
          <w:rFonts w:eastAsia="Times New Roman" w:cs="Arial"/>
          <w:color w:val="000000"/>
          <w:lang w:eastAsia="bg-BG"/>
        </w:rPr>
        <w:t>Тези резултати показват, че е слабо вероятно терапевтичните концентрации на разагилин да причинят каквото и да е клинично значимо повлияване на субстратите на тези ензими (вж. точка 5.3).</w:t>
      </w:r>
    </w:p>
    <w:p w14:paraId="091EFB76" w14:textId="77777777" w:rsidR="001F0DBB" w:rsidRPr="001F0DBB" w:rsidRDefault="001F0DBB" w:rsidP="001F0DBB">
      <w:pPr>
        <w:spacing w:line="240" w:lineRule="auto"/>
        <w:rPr>
          <w:rFonts w:eastAsia="Times New Roman" w:cs="Arial"/>
          <w:color w:val="000000"/>
          <w:lang w:eastAsia="bg-BG"/>
        </w:rPr>
      </w:pPr>
    </w:p>
    <w:p w14:paraId="09702782" w14:textId="1B1B808A"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Леводопа и други лекарствени продукти за Паркинсонова болест</w:t>
      </w:r>
    </w:p>
    <w:p w14:paraId="0F92815D" w14:textId="77777777" w:rsidR="001F0DBB" w:rsidRPr="001F0DBB" w:rsidRDefault="001F0DBB" w:rsidP="001F0DBB">
      <w:pPr>
        <w:spacing w:line="240" w:lineRule="auto"/>
        <w:rPr>
          <w:rFonts w:eastAsia="Times New Roman" w:cs="Arial"/>
          <w:color w:val="000000"/>
          <w:lang w:eastAsia="bg-BG"/>
        </w:rPr>
      </w:pPr>
    </w:p>
    <w:p w14:paraId="2EA86372" w14:textId="5975999A"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При пациенти с Паркинсонова болест, получаващи разагилин като допълваща терапия към продължително лечение с леводопа не се наблюдава клинично значим ефект от лечението с леводопа върху клирънса на разагилин.</w:t>
      </w:r>
    </w:p>
    <w:p w14:paraId="47EC90A3" w14:textId="77777777" w:rsidR="001F0DBB" w:rsidRPr="001F0DBB" w:rsidRDefault="001F0DBB" w:rsidP="001F0DBB">
      <w:pPr>
        <w:spacing w:line="240" w:lineRule="auto"/>
        <w:rPr>
          <w:rFonts w:eastAsia="Times New Roman" w:cs="Arial"/>
          <w:color w:val="000000"/>
          <w:lang w:eastAsia="bg-BG"/>
        </w:rPr>
      </w:pPr>
    </w:p>
    <w:p w14:paraId="0CFBCF41" w14:textId="04A1A2BB"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Съпътстващото приложение на разагилин и ентакапон увеличава пероралния клирънс на разагилин с 28%.</w:t>
      </w:r>
    </w:p>
    <w:p w14:paraId="0C28C5C5" w14:textId="77777777" w:rsidR="001F0DBB" w:rsidRPr="001F0DBB" w:rsidRDefault="001F0DBB" w:rsidP="001F0DBB">
      <w:pPr>
        <w:spacing w:line="240" w:lineRule="auto"/>
        <w:rPr>
          <w:rFonts w:eastAsia="Times New Roman" w:cs="Arial"/>
          <w:color w:val="000000"/>
          <w:lang w:eastAsia="bg-BG"/>
        </w:rPr>
      </w:pPr>
    </w:p>
    <w:p w14:paraId="334AA4FD" w14:textId="02798D2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Взаимодействие тирамин/разагилин</w:t>
      </w:r>
    </w:p>
    <w:p w14:paraId="61400EC7" w14:textId="77777777" w:rsidR="001F0DBB" w:rsidRPr="001F0DBB" w:rsidRDefault="001F0DBB" w:rsidP="001F0DBB">
      <w:pPr>
        <w:spacing w:line="240" w:lineRule="auto"/>
        <w:rPr>
          <w:rFonts w:eastAsia="Times New Roman" w:cs="Arial"/>
          <w:color w:val="000000"/>
          <w:lang w:eastAsia="bg-BG"/>
        </w:rPr>
      </w:pPr>
    </w:p>
    <w:p w14:paraId="4E5B9D8E" w14:textId="66941A99" w:rsidR="001F0DBB" w:rsidRPr="00B72AB5" w:rsidRDefault="001F0DBB" w:rsidP="00B72AB5">
      <w:pPr>
        <w:spacing w:line="240" w:lineRule="auto"/>
        <w:rPr>
          <w:rFonts w:eastAsia="Times New Roman" w:cs="Arial"/>
          <w:lang w:eastAsia="bg-BG"/>
        </w:rPr>
      </w:pPr>
      <w:r w:rsidRPr="001F0DBB">
        <w:rPr>
          <w:rFonts w:eastAsia="Times New Roman" w:cs="Arial"/>
          <w:color w:val="000000"/>
          <w:lang w:eastAsia="bg-BG"/>
        </w:rPr>
        <w:t>Резултатите от пет тирамин провокирани изследвания (при доброволци и пациенти, страдащи от</w:t>
      </w:r>
      <w:r w:rsidR="00B72AB5">
        <w:rPr>
          <w:rFonts w:eastAsia="Times New Roman" w:cs="Arial"/>
          <w:lang w:eastAsia="bg-BG"/>
        </w:rPr>
        <w:t xml:space="preserve"> </w:t>
      </w:r>
      <w:r w:rsidRPr="001F0DBB">
        <w:rPr>
          <w:rFonts w:eastAsia="Times New Roman" w:cs="Arial"/>
          <w:color w:val="000000"/>
          <w:lang w:eastAsia="bg-BG"/>
        </w:rPr>
        <w:t>Паркинсонова болест), в съчетание с резултатите от мониториране при домашни условия на</w:t>
      </w:r>
      <w:r w:rsidR="00B72AB5">
        <w:rPr>
          <w:rFonts w:eastAsia="Times New Roman" w:cs="Arial"/>
          <w:lang w:eastAsia="bg-BG"/>
        </w:rPr>
        <w:t xml:space="preserve"> </w:t>
      </w:r>
      <w:r w:rsidRPr="001F0DBB">
        <w:rPr>
          <w:rFonts w:eastAsia="Times New Roman" w:cs="Arial"/>
          <w:color w:val="000000"/>
          <w:lang w:eastAsia="bg-BG"/>
        </w:rPr>
        <w:t xml:space="preserve">кръвното налягане след хранене (сред 464 пациента, лекувани с 0,5 или 1 </w:t>
      </w:r>
      <w:r w:rsidRPr="001F0DBB">
        <w:rPr>
          <w:rFonts w:eastAsia="Times New Roman" w:cs="Arial"/>
          <w:color w:val="000000"/>
          <w:lang w:val="en-US"/>
        </w:rPr>
        <w:t>mg/</w:t>
      </w:r>
      <w:r w:rsidRPr="001F0DBB">
        <w:rPr>
          <w:rFonts w:eastAsia="Times New Roman" w:cs="Arial"/>
          <w:color w:val="000000"/>
          <w:lang w:eastAsia="bg-BG"/>
        </w:rPr>
        <w:t xml:space="preserve">ден разагилин или </w:t>
      </w:r>
      <w:r w:rsidRPr="001F0DBB">
        <w:rPr>
          <w:rFonts w:cs="Arial"/>
        </w:rPr>
        <w:t>плацебо като съпътстваща терапия на леводопа в продължение на шест месеца без рестрикции на тирамин), както и фактът, че няма съобщения за тирамин/разагилин взаимодействия при клинични проучвания, провеждани без рестрикция на тирамин, показват, че разагилин може да бъде използван безопасно без диетични рестрикции на тирамин.</w:t>
      </w:r>
    </w:p>
    <w:p w14:paraId="555FB0D3" w14:textId="77777777" w:rsidR="001F0DBB" w:rsidRPr="001F0DBB" w:rsidRDefault="001F0DBB" w:rsidP="0091385D">
      <w:pPr>
        <w:rPr>
          <w:rFonts w:cs="Arial"/>
        </w:rPr>
      </w:pPr>
    </w:p>
    <w:p w14:paraId="394A7584" w14:textId="10DEA5B3" w:rsidR="004F498A" w:rsidRDefault="002C50EE" w:rsidP="004A448E">
      <w:pPr>
        <w:pStyle w:val="Heading2"/>
      </w:pPr>
      <w:r>
        <w:t>4.6. Фертилитет, бременност и кърмене</w:t>
      </w:r>
    </w:p>
    <w:p w14:paraId="4887836B" w14:textId="0528FAED" w:rsidR="0091385D" w:rsidRDefault="0091385D" w:rsidP="0091385D"/>
    <w:p w14:paraId="6DAD6A0A" w14:textId="77777777" w:rsidR="001F0DBB" w:rsidRPr="00B72AB5" w:rsidRDefault="001F0DBB" w:rsidP="00B72AB5">
      <w:pPr>
        <w:pStyle w:val="Heading3"/>
        <w:rPr>
          <w:rFonts w:eastAsia="Times New Roman"/>
          <w:u w:val="single"/>
          <w:lang w:eastAsia="bg-BG"/>
        </w:rPr>
      </w:pPr>
      <w:r w:rsidRPr="00B72AB5">
        <w:rPr>
          <w:rFonts w:eastAsia="Times New Roman"/>
          <w:u w:val="single"/>
          <w:lang w:eastAsia="bg-BG"/>
        </w:rPr>
        <w:t>Бременност</w:t>
      </w:r>
    </w:p>
    <w:p w14:paraId="5895281A" w14:textId="77777777" w:rsidR="001F0DBB" w:rsidRPr="001F0DBB" w:rsidRDefault="001F0DBB" w:rsidP="001F0DBB">
      <w:pPr>
        <w:spacing w:line="240" w:lineRule="auto"/>
        <w:rPr>
          <w:rFonts w:eastAsia="Times New Roman" w:cs="Arial"/>
          <w:color w:val="000000"/>
          <w:lang w:eastAsia="bg-BG"/>
        </w:rPr>
      </w:pPr>
    </w:p>
    <w:p w14:paraId="30C9E8A9" w14:textId="4A63252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Липсват данни от употребата на разагилин при бременни жени. Проучванията при животни не показват преки или непреки вредни ефекти, свързани с репродуктивна токсичност (вж. точка 5.3). Като предпазна мярка е за предпочитане да се избягва употребата на разагилин по време на бременност.</w:t>
      </w:r>
    </w:p>
    <w:p w14:paraId="70F7A402" w14:textId="77777777" w:rsidR="001F0DBB" w:rsidRPr="001F0DBB" w:rsidRDefault="001F0DBB" w:rsidP="001F0DBB">
      <w:pPr>
        <w:spacing w:line="240" w:lineRule="auto"/>
        <w:rPr>
          <w:rFonts w:eastAsia="Times New Roman" w:cs="Arial"/>
          <w:color w:val="000000"/>
          <w:u w:val="single"/>
          <w:lang w:eastAsia="bg-BG"/>
        </w:rPr>
      </w:pPr>
    </w:p>
    <w:p w14:paraId="4CEF6BF1" w14:textId="6D304C9A" w:rsidR="001F0DBB" w:rsidRPr="00B72AB5" w:rsidRDefault="001F0DBB" w:rsidP="00B72AB5">
      <w:pPr>
        <w:pStyle w:val="Heading3"/>
        <w:rPr>
          <w:rFonts w:eastAsia="Times New Roman"/>
          <w:u w:val="single"/>
          <w:lang w:eastAsia="bg-BG"/>
        </w:rPr>
      </w:pPr>
      <w:r w:rsidRPr="00B72AB5">
        <w:rPr>
          <w:rFonts w:eastAsia="Times New Roman"/>
          <w:u w:val="single"/>
          <w:lang w:eastAsia="bg-BG"/>
        </w:rPr>
        <w:t>Кърмене</w:t>
      </w:r>
    </w:p>
    <w:p w14:paraId="4727C65E" w14:textId="77777777" w:rsidR="001F0DBB" w:rsidRPr="001F0DBB" w:rsidRDefault="001F0DBB" w:rsidP="001F0DBB">
      <w:pPr>
        <w:spacing w:line="240" w:lineRule="auto"/>
        <w:rPr>
          <w:rFonts w:eastAsia="Times New Roman" w:cs="Arial"/>
          <w:color w:val="000000"/>
          <w:lang w:eastAsia="bg-BG"/>
        </w:rPr>
      </w:pPr>
    </w:p>
    <w:p w14:paraId="180CE082" w14:textId="675BC880"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lastRenderedPageBreak/>
        <w:t>Неклиничните данни показват, че разагилин инхибира пролактиновата секреция и така би могъл да инхибира лактацията.</w:t>
      </w:r>
    </w:p>
    <w:p w14:paraId="410D9A8B"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Не е известно дали разагилин се екскретира в човешкото мляко. Необходимо е повишено внимание, когато разагилин се прилага при кърмачки.</w:t>
      </w:r>
    </w:p>
    <w:p w14:paraId="69F4D809" w14:textId="77777777" w:rsidR="001F0DBB" w:rsidRPr="001F0DBB" w:rsidRDefault="001F0DBB" w:rsidP="001F0DBB">
      <w:pPr>
        <w:spacing w:line="240" w:lineRule="auto"/>
        <w:rPr>
          <w:rFonts w:eastAsia="Times New Roman" w:cs="Arial"/>
          <w:color w:val="000000"/>
          <w:u w:val="single"/>
          <w:lang w:eastAsia="bg-BG"/>
        </w:rPr>
      </w:pPr>
    </w:p>
    <w:p w14:paraId="41EE8CA1" w14:textId="5BF1E541" w:rsidR="001F0DBB" w:rsidRPr="00B72AB5" w:rsidRDefault="001F0DBB" w:rsidP="00B72AB5">
      <w:pPr>
        <w:pStyle w:val="Heading3"/>
        <w:rPr>
          <w:rFonts w:eastAsia="Times New Roman"/>
          <w:u w:val="single"/>
          <w:lang w:eastAsia="bg-BG"/>
        </w:rPr>
      </w:pPr>
      <w:r w:rsidRPr="00B72AB5">
        <w:rPr>
          <w:rFonts w:eastAsia="Times New Roman"/>
          <w:u w:val="single"/>
          <w:lang w:eastAsia="bg-BG"/>
        </w:rPr>
        <w:t>Фертилитет</w:t>
      </w:r>
    </w:p>
    <w:p w14:paraId="2AC59D36" w14:textId="77777777" w:rsidR="001F0DBB" w:rsidRPr="001F0DBB" w:rsidRDefault="001F0DBB" w:rsidP="001F0DBB">
      <w:pPr>
        <w:rPr>
          <w:rFonts w:eastAsia="Times New Roman" w:cs="Arial"/>
          <w:color w:val="000000"/>
          <w:lang w:eastAsia="bg-BG"/>
        </w:rPr>
      </w:pPr>
    </w:p>
    <w:p w14:paraId="102F0D07" w14:textId="7110C0E9" w:rsidR="007A2185" w:rsidRPr="001F0DBB" w:rsidRDefault="001F0DBB" w:rsidP="001F0DBB">
      <w:pPr>
        <w:rPr>
          <w:rFonts w:cs="Arial"/>
        </w:rPr>
      </w:pPr>
      <w:r w:rsidRPr="001F0DBB">
        <w:rPr>
          <w:rFonts w:eastAsia="Times New Roman" w:cs="Arial"/>
          <w:color w:val="000000"/>
          <w:lang w:eastAsia="bg-BG"/>
        </w:rPr>
        <w:t>Липсват данни за ефекта на разагилин върху фертилитета при хора. Неклиничните данни показват, че разагилин не повлиява фертилитета.</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78136F1E" w:rsidR="0091385D" w:rsidRDefault="0091385D" w:rsidP="0091385D"/>
    <w:p w14:paraId="485B0641"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При пациенти, които получат сомнолентност/епизоди на внезапно заспиване, разагилин може да повлиява в значителна степен способността за шофиране и работа с машини.</w:t>
      </w:r>
    </w:p>
    <w:p w14:paraId="670BD45C"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Пациентите трябва да бъдат предупредени да не използват опасни машини, включително моторни превозни средства, докато не са достатъчно сигурни, че разагилин не им въздейства по нежелан начин.</w:t>
      </w:r>
    </w:p>
    <w:p w14:paraId="3ADCDE09" w14:textId="77777777" w:rsidR="001F0DBB" w:rsidRPr="001F0DBB" w:rsidRDefault="001F0DBB" w:rsidP="001F0DBB">
      <w:pPr>
        <w:spacing w:line="240" w:lineRule="auto"/>
        <w:rPr>
          <w:rFonts w:eastAsia="Times New Roman" w:cs="Arial"/>
          <w:color w:val="000000"/>
          <w:lang w:eastAsia="bg-BG"/>
        </w:rPr>
      </w:pPr>
    </w:p>
    <w:p w14:paraId="4BDECB14" w14:textId="1708777E"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Пациентите, лекувани с разагилин, при които се наблюдава сомнолентност и/или епизоди на внезапно заспиване, трябва да бъдат информирани да се въздържат от шофиране или дейности, при които нарушеното внимание може да изложи тях или други хора на риск от сериозно нараняване или смърт (напр. работа с машини), докато придобият достатъчен опит с разагилин и другите допаминергични лекарства, за да преценят дали е засегната или не тяхната мисловна и/или моторна дейност по нежелан начин.</w:t>
      </w:r>
    </w:p>
    <w:p w14:paraId="754F6B01" w14:textId="77777777" w:rsidR="001F0DBB" w:rsidRPr="001F0DBB" w:rsidRDefault="001F0DBB" w:rsidP="001F0DBB">
      <w:pPr>
        <w:spacing w:line="240" w:lineRule="auto"/>
        <w:rPr>
          <w:rFonts w:eastAsia="Times New Roman" w:cs="Arial"/>
          <w:color w:val="000000"/>
          <w:lang w:eastAsia="bg-BG"/>
        </w:rPr>
      </w:pPr>
    </w:p>
    <w:p w14:paraId="3D218932" w14:textId="463EE120"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При поява на повишена сомнолентност или нови епизоди на заспиване по време на ежедневни дейности (напр. при гледане на телевизия, пътуване в кола и т.н.) по някое време от лечението, пациентите не трябва да шофират или да участват в потенциално опасни дейности.</w:t>
      </w:r>
    </w:p>
    <w:p w14:paraId="4A990F37"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Пациентите не трябва да шофират, да работят с машини или на голяма височина по време </w:t>
      </w:r>
      <w:r w:rsidRPr="001F0DBB">
        <w:rPr>
          <w:rFonts w:eastAsia="Times New Roman" w:cs="Arial"/>
          <w:i/>
          <w:iCs/>
          <w:color w:val="000000"/>
          <w:lang w:eastAsia="bg-BG"/>
        </w:rPr>
        <w:t xml:space="preserve">на </w:t>
      </w:r>
      <w:r w:rsidRPr="001F0DBB">
        <w:rPr>
          <w:rFonts w:eastAsia="Times New Roman" w:cs="Arial"/>
          <w:color w:val="000000"/>
          <w:lang w:eastAsia="bg-BG"/>
        </w:rPr>
        <w:t>лечението, ако някога са имали сомнолентност и/или са заспивали без предупреждение преди употребата на разагилин.</w:t>
      </w:r>
    </w:p>
    <w:p w14:paraId="71FEDED7" w14:textId="77777777" w:rsidR="001F0DBB" w:rsidRPr="001F0DBB" w:rsidRDefault="001F0DBB" w:rsidP="001F0DBB">
      <w:pPr>
        <w:spacing w:line="240" w:lineRule="auto"/>
        <w:rPr>
          <w:rFonts w:eastAsia="Times New Roman" w:cs="Arial"/>
          <w:color w:val="000000"/>
          <w:lang w:eastAsia="bg-BG"/>
        </w:rPr>
      </w:pPr>
    </w:p>
    <w:p w14:paraId="1C9ABB96" w14:textId="0BBC38F5" w:rsidR="007A2185" w:rsidRPr="00B72AB5" w:rsidRDefault="001F0DBB" w:rsidP="00B72AB5">
      <w:pPr>
        <w:spacing w:line="240" w:lineRule="auto"/>
        <w:rPr>
          <w:rFonts w:eastAsia="Times New Roman" w:cs="Arial"/>
          <w:lang w:eastAsia="bg-BG"/>
        </w:rPr>
      </w:pPr>
      <w:r w:rsidRPr="001F0DBB">
        <w:rPr>
          <w:rFonts w:eastAsia="Times New Roman" w:cs="Arial"/>
          <w:color w:val="000000"/>
          <w:lang w:eastAsia="bg-BG"/>
        </w:rPr>
        <w:t>Пациентите трябва да бъдат предупредени за възможни адитивни ефекти от седативни лекарствени продукти, алкохол или други потискащи централната нервна система средства</w:t>
      </w:r>
      <w:r w:rsidR="00B72AB5">
        <w:rPr>
          <w:rFonts w:eastAsia="Times New Roman" w:cs="Arial"/>
          <w:lang w:eastAsia="bg-BG"/>
        </w:rPr>
        <w:t xml:space="preserve"> </w:t>
      </w:r>
      <w:r w:rsidRPr="001F0DBB">
        <w:rPr>
          <w:rFonts w:eastAsia="Times New Roman" w:cs="Arial"/>
          <w:color w:val="000000"/>
          <w:lang w:eastAsia="bg-BG"/>
        </w:rPr>
        <w:t>(напр. бензодиазепини, антипсихотици, антидепресанти) в комбинация с разагилин или когато приемат съпътстващи лекарства, които повишават плазмените нива на разагилин (напр. ципрофлоксацин) (вж. точка 4.4).</w:t>
      </w:r>
    </w:p>
    <w:p w14:paraId="35801A15" w14:textId="77777777" w:rsidR="0091385D" w:rsidRPr="0091385D" w:rsidRDefault="0091385D" w:rsidP="0091385D"/>
    <w:p w14:paraId="4838F52A" w14:textId="058F0B9C" w:rsidR="0091385D" w:rsidRDefault="002C50EE" w:rsidP="007A2185">
      <w:pPr>
        <w:pStyle w:val="Heading2"/>
      </w:pPr>
      <w:r>
        <w:t>4.8. Нежелани лекарствени реакции</w:t>
      </w:r>
    </w:p>
    <w:p w14:paraId="76E0B7A2" w14:textId="5BBD2581" w:rsidR="005B0F27" w:rsidRDefault="005B0F27" w:rsidP="0091385D"/>
    <w:p w14:paraId="3682C563"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u w:val="single"/>
          <w:lang w:eastAsia="bg-BG"/>
        </w:rPr>
        <w:t>Обобщение на профила на безопасност</w:t>
      </w:r>
    </w:p>
    <w:p w14:paraId="256F4801" w14:textId="77777777" w:rsidR="001F0DBB" w:rsidRPr="001F0DBB" w:rsidRDefault="001F0DBB" w:rsidP="001F0DBB">
      <w:pPr>
        <w:spacing w:line="240" w:lineRule="auto"/>
        <w:rPr>
          <w:rFonts w:eastAsia="Times New Roman" w:cs="Arial"/>
          <w:color w:val="000000"/>
          <w:lang w:eastAsia="bg-BG"/>
        </w:rPr>
      </w:pPr>
    </w:p>
    <w:p w14:paraId="51DB2767" w14:textId="2387A26F"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При клиничните проучвания на пациенти с Паркинсонова болест най-често съобщаваните нежелани реакции са: при монотерапия - главоболие, депресия, вертиго и грип (инфлуенца и ри нит); при допълващо лечение към терапията с леводопа - дискинезия, ортостатична хипотония, падане, абдоминална болка, гадене и повръщане и пресъхване на устата; при двете схеми на лечение - мускулно-скелетна болка, като болка в гърба и </w:t>
      </w:r>
      <w:r w:rsidRPr="001F0DBB">
        <w:rPr>
          <w:rFonts w:eastAsia="Times New Roman" w:cs="Arial"/>
          <w:color w:val="000000"/>
          <w:lang w:eastAsia="bg-BG"/>
        </w:rPr>
        <w:lastRenderedPageBreak/>
        <w:t>врата и артралгия. Тези нежелани реакции не са свързани с увеличена честота на преустановяване на приема на лекарството.</w:t>
      </w:r>
    </w:p>
    <w:p w14:paraId="1E360884" w14:textId="77777777" w:rsidR="001F0DBB" w:rsidRPr="001F0DBB" w:rsidRDefault="001F0DBB" w:rsidP="001F0DBB">
      <w:pPr>
        <w:spacing w:line="240" w:lineRule="auto"/>
        <w:rPr>
          <w:rFonts w:eastAsia="Times New Roman" w:cs="Arial"/>
          <w:color w:val="000000"/>
          <w:u w:val="single"/>
          <w:lang w:eastAsia="bg-BG"/>
        </w:rPr>
      </w:pPr>
    </w:p>
    <w:p w14:paraId="5F837C59" w14:textId="392A135F" w:rsidR="001F0DBB" w:rsidRPr="001F0DBB" w:rsidRDefault="001F0DBB" w:rsidP="001F0DBB">
      <w:pPr>
        <w:spacing w:line="240" w:lineRule="auto"/>
        <w:rPr>
          <w:rFonts w:eastAsia="Times New Roman" w:cs="Arial"/>
          <w:lang w:eastAsia="bg-BG"/>
        </w:rPr>
      </w:pPr>
      <w:r w:rsidRPr="001F0DBB">
        <w:rPr>
          <w:rFonts w:eastAsia="Times New Roman" w:cs="Arial"/>
          <w:color w:val="000000"/>
          <w:u w:val="single"/>
          <w:lang w:eastAsia="bg-BG"/>
        </w:rPr>
        <w:t>Списък на нежеланите реакции в табличен вид</w:t>
      </w:r>
    </w:p>
    <w:p w14:paraId="61658C3F" w14:textId="77777777" w:rsidR="001F0DBB" w:rsidRPr="001F0DBB" w:rsidRDefault="001F0DBB" w:rsidP="001F0DBB">
      <w:pPr>
        <w:spacing w:line="240" w:lineRule="auto"/>
        <w:rPr>
          <w:rFonts w:eastAsia="Times New Roman" w:cs="Arial"/>
          <w:color w:val="000000"/>
          <w:lang w:eastAsia="bg-BG"/>
        </w:rPr>
      </w:pPr>
    </w:p>
    <w:p w14:paraId="52464BAE" w14:textId="19F1841A"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Нежеланите реакции са изброени в Таблици 1 и 2 по системо-органен клас и честота, като е използвана следната конвенция: много чести (≥1/10), чести (≥1/100 до &lt;1/10), нечести (≥1/1 000 до &lt;1/100), редки (≥1/10 000 до &lt;1/1000), много редки (&lt;1/10 000) с неизвестна честота (от наличните данни не може да бъде направена оценка).</w:t>
      </w:r>
    </w:p>
    <w:p w14:paraId="2734B528" w14:textId="77777777" w:rsidR="001F0DBB" w:rsidRPr="001F0DBB" w:rsidRDefault="001F0DBB" w:rsidP="001F0DBB">
      <w:pPr>
        <w:spacing w:line="240" w:lineRule="auto"/>
        <w:rPr>
          <w:rFonts w:eastAsia="Times New Roman" w:cs="Arial"/>
          <w:i/>
          <w:iCs/>
          <w:color w:val="000000"/>
          <w:lang w:eastAsia="bg-BG"/>
        </w:rPr>
      </w:pPr>
    </w:p>
    <w:p w14:paraId="6DD23AE2" w14:textId="0FC22C93"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Монотерапия</w:t>
      </w:r>
    </w:p>
    <w:p w14:paraId="0254AACC" w14:textId="3AE2FF4A" w:rsidR="007A2185" w:rsidRDefault="001F0DBB" w:rsidP="001F0DBB">
      <w:pPr>
        <w:rPr>
          <w:rFonts w:eastAsia="Times New Roman" w:cs="Arial"/>
          <w:color w:val="000000"/>
          <w:lang w:eastAsia="bg-BG"/>
        </w:rPr>
      </w:pPr>
      <w:r w:rsidRPr="001F0DBB">
        <w:rPr>
          <w:rFonts w:eastAsia="Times New Roman" w:cs="Arial"/>
          <w:color w:val="000000"/>
          <w:lang w:eastAsia="bg-BG"/>
        </w:rPr>
        <w:t xml:space="preserve">Табличният списък по-долу включва нежелани реакции, които са били докладвани с по-висока честота, при пациенти, приемащи 1 </w:t>
      </w:r>
      <w:r w:rsidRPr="001F0DBB">
        <w:rPr>
          <w:rFonts w:eastAsia="Times New Roman" w:cs="Arial"/>
          <w:color w:val="000000"/>
          <w:lang w:val="en-US"/>
        </w:rPr>
        <w:t>mg</w:t>
      </w:r>
      <w:r w:rsidRPr="001F0DBB">
        <w:rPr>
          <w:rFonts w:eastAsia="Times New Roman" w:cs="Arial"/>
          <w:color w:val="000000"/>
          <w:lang w:eastAsia="bg-BG"/>
        </w:rPr>
        <w:t>/ден разагилин в плацебо-контролирани проучвания.</w:t>
      </w:r>
    </w:p>
    <w:p w14:paraId="31688F61" w14:textId="77777777" w:rsidR="00B72AB5" w:rsidRPr="001F0DBB" w:rsidRDefault="00B72AB5" w:rsidP="001F0DBB">
      <w:pPr>
        <w:rPr>
          <w:rFonts w:eastAsia="Times New Roman" w:cs="Arial"/>
          <w:color w:val="000000"/>
          <w:lang w:eastAsia="bg-BG"/>
        </w:rPr>
      </w:pPr>
    </w:p>
    <w:tbl>
      <w:tblPr>
        <w:tblStyle w:val="TableGrid"/>
        <w:tblW w:w="0" w:type="auto"/>
        <w:tblLook w:val="04A0" w:firstRow="1" w:lastRow="0" w:firstColumn="1" w:lastColumn="0" w:noHBand="0" w:noVBand="1"/>
      </w:tblPr>
      <w:tblGrid>
        <w:gridCol w:w="2195"/>
        <w:gridCol w:w="1549"/>
        <w:gridCol w:w="1934"/>
        <w:gridCol w:w="1998"/>
        <w:gridCol w:w="1674"/>
      </w:tblGrid>
      <w:tr w:rsidR="00B72AB5" w14:paraId="0B9AAF8A" w14:textId="77777777" w:rsidTr="00B72AB5">
        <w:tc>
          <w:tcPr>
            <w:tcW w:w="2015" w:type="dxa"/>
          </w:tcPr>
          <w:p w14:paraId="370D6600" w14:textId="4B75F833" w:rsidR="00B72AB5" w:rsidRPr="00B72AB5" w:rsidRDefault="00B72AB5" w:rsidP="00B72AB5">
            <w:pPr>
              <w:rPr>
                <w:rFonts w:cs="Arial"/>
              </w:rPr>
            </w:pPr>
            <w:r w:rsidRPr="00B72AB5">
              <w:rPr>
                <w:rFonts w:cs="Arial"/>
                <w:b/>
                <w:bCs/>
              </w:rPr>
              <w:t>Системо-органен клас</w:t>
            </w:r>
          </w:p>
        </w:tc>
        <w:tc>
          <w:tcPr>
            <w:tcW w:w="1817" w:type="dxa"/>
          </w:tcPr>
          <w:p w14:paraId="180ED2C9" w14:textId="07BFA774" w:rsidR="00B72AB5" w:rsidRPr="00B72AB5" w:rsidRDefault="00B72AB5" w:rsidP="00B72AB5">
            <w:pPr>
              <w:rPr>
                <w:rFonts w:cs="Arial"/>
              </w:rPr>
            </w:pPr>
            <w:r w:rsidRPr="00B72AB5">
              <w:rPr>
                <w:rFonts w:cs="Arial"/>
                <w:b/>
                <w:bCs/>
              </w:rPr>
              <w:t>Много чести</w:t>
            </w:r>
          </w:p>
        </w:tc>
        <w:tc>
          <w:tcPr>
            <w:tcW w:w="1843" w:type="dxa"/>
          </w:tcPr>
          <w:p w14:paraId="0BB9391F" w14:textId="5E87C855" w:rsidR="00B72AB5" w:rsidRPr="00B72AB5" w:rsidRDefault="00B72AB5" w:rsidP="00B72AB5">
            <w:pPr>
              <w:rPr>
                <w:rFonts w:cs="Arial"/>
              </w:rPr>
            </w:pPr>
            <w:r w:rsidRPr="00B72AB5">
              <w:rPr>
                <w:rFonts w:cs="Arial"/>
                <w:b/>
                <w:bCs/>
              </w:rPr>
              <w:t>Чести</w:t>
            </w:r>
          </w:p>
        </w:tc>
        <w:tc>
          <w:tcPr>
            <w:tcW w:w="1843" w:type="dxa"/>
          </w:tcPr>
          <w:p w14:paraId="5BD11468" w14:textId="1A1D51C1" w:rsidR="00B72AB5" w:rsidRPr="00B72AB5" w:rsidRDefault="00B72AB5" w:rsidP="00B72AB5">
            <w:pPr>
              <w:rPr>
                <w:rFonts w:cs="Arial"/>
              </w:rPr>
            </w:pPr>
            <w:r w:rsidRPr="00B72AB5">
              <w:rPr>
                <w:rFonts w:cs="Arial"/>
                <w:b/>
                <w:bCs/>
              </w:rPr>
              <w:t>Нечести</w:t>
            </w:r>
          </w:p>
        </w:tc>
        <w:tc>
          <w:tcPr>
            <w:tcW w:w="1832" w:type="dxa"/>
          </w:tcPr>
          <w:p w14:paraId="7F08B1D2" w14:textId="71D609AA" w:rsidR="00B72AB5" w:rsidRPr="00B72AB5" w:rsidRDefault="00B72AB5" w:rsidP="00B72AB5">
            <w:pPr>
              <w:rPr>
                <w:rFonts w:cs="Arial"/>
              </w:rPr>
            </w:pPr>
            <w:r w:rsidRPr="00B72AB5">
              <w:rPr>
                <w:rFonts w:cs="Arial"/>
                <w:b/>
                <w:bCs/>
              </w:rPr>
              <w:t>С неизвестна честота</w:t>
            </w:r>
          </w:p>
        </w:tc>
      </w:tr>
      <w:tr w:rsidR="00B72AB5" w14:paraId="42E94A1B" w14:textId="77777777" w:rsidTr="00B72AB5">
        <w:tc>
          <w:tcPr>
            <w:tcW w:w="2015" w:type="dxa"/>
          </w:tcPr>
          <w:p w14:paraId="484D0A7D" w14:textId="3B3DB392" w:rsidR="00B72AB5" w:rsidRPr="00B72AB5" w:rsidRDefault="00B72AB5" w:rsidP="00B72AB5">
            <w:pPr>
              <w:rPr>
                <w:rFonts w:cs="Arial"/>
              </w:rPr>
            </w:pPr>
            <w:r w:rsidRPr="00B72AB5">
              <w:rPr>
                <w:rFonts w:cs="Arial"/>
                <w:b/>
                <w:bCs/>
              </w:rPr>
              <w:t>Инфекции и инфестацни</w:t>
            </w:r>
          </w:p>
        </w:tc>
        <w:tc>
          <w:tcPr>
            <w:tcW w:w="1817" w:type="dxa"/>
          </w:tcPr>
          <w:p w14:paraId="4E983094" w14:textId="77777777" w:rsidR="00B72AB5" w:rsidRPr="00B72AB5" w:rsidRDefault="00B72AB5" w:rsidP="00B72AB5">
            <w:pPr>
              <w:rPr>
                <w:rFonts w:cs="Arial"/>
              </w:rPr>
            </w:pPr>
          </w:p>
        </w:tc>
        <w:tc>
          <w:tcPr>
            <w:tcW w:w="1843" w:type="dxa"/>
          </w:tcPr>
          <w:p w14:paraId="3F8C8F6F" w14:textId="491EC8C5" w:rsidR="00B72AB5" w:rsidRPr="00B72AB5" w:rsidRDefault="00B72AB5" w:rsidP="00B72AB5">
            <w:pPr>
              <w:rPr>
                <w:rFonts w:cs="Arial"/>
              </w:rPr>
            </w:pPr>
            <w:r w:rsidRPr="00B72AB5">
              <w:rPr>
                <w:rFonts w:cs="Arial"/>
              </w:rPr>
              <w:t>Инфлуенца</w:t>
            </w:r>
          </w:p>
        </w:tc>
        <w:tc>
          <w:tcPr>
            <w:tcW w:w="1843" w:type="dxa"/>
          </w:tcPr>
          <w:p w14:paraId="0E675DDC" w14:textId="77777777" w:rsidR="00B72AB5" w:rsidRPr="00B72AB5" w:rsidRDefault="00B72AB5" w:rsidP="00B72AB5">
            <w:pPr>
              <w:rPr>
                <w:rFonts w:cs="Arial"/>
              </w:rPr>
            </w:pPr>
          </w:p>
        </w:tc>
        <w:tc>
          <w:tcPr>
            <w:tcW w:w="1832" w:type="dxa"/>
          </w:tcPr>
          <w:p w14:paraId="2E886DCE" w14:textId="77777777" w:rsidR="00B72AB5" w:rsidRPr="00B72AB5" w:rsidRDefault="00B72AB5" w:rsidP="00B72AB5">
            <w:pPr>
              <w:rPr>
                <w:rFonts w:cs="Arial"/>
              </w:rPr>
            </w:pPr>
          </w:p>
        </w:tc>
      </w:tr>
      <w:tr w:rsidR="00B72AB5" w14:paraId="70F02C6E" w14:textId="77777777" w:rsidTr="00B72AB5">
        <w:tc>
          <w:tcPr>
            <w:tcW w:w="2015" w:type="dxa"/>
          </w:tcPr>
          <w:p w14:paraId="0ACCD896" w14:textId="3D091A83" w:rsidR="00B72AB5" w:rsidRPr="00B72AB5" w:rsidRDefault="00B72AB5" w:rsidP="00B72AB5">
            <w:pPr>
              <w:rPr>
                <w:rFonts w:cs="Arial"/>
              </w:rPr>
            </w:pPr>
            <w:r w:rsidRPr="00B72AB5">
              <w:rPr>
                <w:rFonts w:cs="Arial"/>
                <w:b/>
                <w:bCs/>
              </w:rPr>
              <w:t>Неоплазми - доброкачествени, злокачествени и неопределени (вкл. кисти и полипи)</w:t>
            </w:r>
          </w:p>
        </w:tc>
        <w:tc>
          <w:tcPr>
            <w:tcW w:w="1817" w:type="dxa"/>
          </w:tcPr>
          <w:p w14:paraId="6F9D9FBF" w14:textId="77777777" w:rsidR="00B72AB5" w:rsidRPr="00B72AB5" w:rsidRDefault="00B72AB5" w:rsidP="00B72AB5">
            <w:pPr>
              <w:rPr>
                <w:rFonts w:cs="Arial"/>
              </w:rPr>
            </w:pPr>
          </w:p>
        </w:tc>
        <w:tc>
          <w:tcPr>
            <w:tcW w:w="1843" w:type="dxa"/>
          </w:tcPr>
          <w:p w14:paraId="0D065781" w14:textId="214AF17A" w:rsidR="00B72AB5" w:rsidRPr="00B72AB5" w:rsidRDefault="00B72AB5" w:rsidP="00B72AB5">
            <w:pPr>
              <w:rPr>
                <w:rFonts w:cs="Arial"/>
              </w:rPr>
            </w:pPr>
            <w:r w:rsidRPr="00B72AB5">
              <w:rPr>
                <w:rFonts w:cs="Arial"/>
              </w:rPr>
              <w:t>Кожен карцином</w:t>
            </w:r>
          </w:p>
        </w:tc>
        <w:tc>
          <w:tcPr>
            <w:tcW w:w="1843" w:type="dxa"/>
          </w:tcPr>
          <w:p w14:paraId="47579FBE" w14:textId="77777777" w:rsidR="00B72AB5" w:rsidRPr="00B72AB5" w:rsidRDefault="00B72AB5" w:rsidP="00B72AB5">
            <w:pPr>
              <w:rPr>
                <w:rFonts w:cs="Arial"/>
              </w:rPr>
            </w:pPr>
          </w:p>
        </w:tc>
        <w:tc>
          <w:tcPr>
            <w:tcW w:w="1832" w:type="dxa"/>
          </w:tcPr>
          <w:p w14:paraId="0798187D" w14:textId="77777777" w:rsidR="00B72AB5" w:rsidRPr="00B72AB5" w:rsidRDefault="00B72AB5" w:rsidP="00B72AB5">
            <w:pPr>
              <w:rPr>
                <w:rFonts w:cs="Arial"/>
              </w:rPr>
            </w:pPr>
          </w:p>
        </w:tc>
      </w:tr>
      <w:tr w:rsidR="00B72AB5" w14:paraId="7ECDCFD7" w14:textId="77777777" w:rsidTr="00B72AB5">
        <w:tc>
          <w:tcPr>
            <w:tcW w:w="2015" w:type="dxa"/>
          </w:tcPr>
          <w:p w14:paraId="48E55A91" w14:textId="531E9FA6" w:rsidR="00B72AB5" w:rsidRPr="00B72AB5" w:rsidRDefault="00B72AB5" w:rsidP="00B72AB5">
            <w:pPr>
              <w:rPr>
                <w:rFonts w:cs="Arial"/>
              </w:rPr>
            </w:pPr>
            <w:r w:rsidRPr="00B72AB5">
              <w:rPr>
                <w:rFonts w:cs="Arial"/>
                <w:b/>
                <w:bCs/>
              </w:rPr>
              <w:t>Нарушения на кръвта и лимфната система</w:t>
            </w:r>
          </w:p>
        </w:tc>
        <w:tc>
          <w:tcPr>
            <w:tcW w:w="1817" w:type="dxa"/>
          </w:tcPr>
          <w:p w14:paraId="21D04804" w14:textId="77777777" w:rsidR="00B72AB5" w:rsidRPr="00B72AB5" w:rsidRDefault="00B72AB5" w:rsidP="00B72AB5">
            <w:pPr>
              <w:rPr>
                <w:rFonts w:cs="Arial"/>
              </w:rPr>
            </w:pPr>
          </w:p>
        </w:tc>
        <w:tc>
          <w:tcPr>
            <w:tcW w:w="1843" w:type="dxa"/>
          </w:tcPr>
          <w:p w14:paraId="4E67850A" w14:textId="58DF8456" w:rsidR="00B72AB5" w:rsidRPr="00B72AB5" w:rsidRDefault="00B72AB5" w:rsidP="00B72AB5">
            <w:pPr>
              <w:rPr>
                <w:rFonts w:cs="Arial"/>
              </w:rPr>
            </w:pPr>
            <w:r w:rsidRPr="00B72AB5">
              <w:rPr>
                <w:rFonts w:cs="Arial"/>
              </w:rPr>
              <w:t>Левкопения</w:t>
            </w:r>
          </w:p>
        </w:tc>
        <w:tc>
          <w:tcPr>
            <w:tcW w:w="1843" w:type="dxa"/>
          </w:tcPr>
          <w:p w14:paraId="7467A453" w14:textId="77777777" w:rsidR="00B72AB5" w:rsidRPr="00B72AB5" w:rsidRDefault="00B72AB5" w:rsidP="00B72AB5">
            <w:pPr>
              <w:rPr>
                <w:rFonts w:cs="Arial"/>
              </w:rPr>
            </w:pPr>
          </w:p>
        </w:tc>
        <w:tc>
          <w:tcPr>
            <w:tcW w:w="1832" w:type="dxa"/>
          </w:tcPr>
          <w:p w14:paraId="4718003C" w14:textId="77777777" w:rsidR="00B72AB5" w:rsidRPr="00B72AB5" w:rsidRDefault="00B72AB5" w:rsidP="00B72AB5">
            <w:pPr>
              <w:rPr>
                <w:rFonts w:cs="Arial"/>
              </w:rPr>
            </w:pPr>
          </w:p>
        </w:tc>
      </w:tr>
      <w:tr w:rsidR="00B72AB5" w14:paraId="45A425D7" w14:textId="77777777" w:rsidTr="00B72AB5">
        <w:tc>
          <w:tcPr>
            <w:tcW w:w="2015" w:type="dxa"/>
          </w:tcPr>
          <w:p w14:paraId="38AB6756" w14:textId="11E4B9B3" w:rsidR="00B72AB5" w:rsidRPr="00B72AB5" w:rsidRDefault="00B72AB5" w:rsidP="00B72AB5">
            <w:pPr>
              <w:rPr>
                <w:rFonts w:cs="Arial"/>
              </w:rPr>
            </w:pPr>
            <w:r w:rsidRPr="00B72AB5">
              <w:rPr>
                <w:rFonts w:cs="Arial"/>
                <w:b/>
                <w:bCs/>
              </w:rPr>
              <w:t>Нарушения на имунната система</w:t>
            </w:r>
          </w:p>
        </w:tc>
        <w:tc>
          <w:tcPr>
            <w:tcW w:w="1817" w:type="dxa"/>
          </w:tcPr>
          <w:p w14:paraId="22A82E61" w14:textId="77777777" w:rsidR="00B72AB5" w:rsidRPr="00B72AB5" w:rsidRDefault="00B72AB5" w:rsidP="00B72AB5">
            <w:pPr>
              <w:rPr>
                <w:rFonts w:cs="Arial"/>
              </w:rPr>
            </w:pPr>
          </w:p>
        </w:tc>
        <w:tc>
          <w:tcPr>
            <w:tcW w:w="1843" w:type="dxa"/>
          </w:tcPr>
          <w:p w14:paraId="2907F470" w14:textId="0EB4D56E" w:rsidR="00B72AB5" w:rsidRPr="00B72AB5" w:rsidRDefault="00B72AB5" w:rsidP="00B72AB5">
            <w:pPr>
              <w:rPr>
                <w:rFonts w:cs="Arial"/>
              </w:rPr>
            </w:pPr>
            <w:r w:rsidRPr="00B72AB5">
              <w:rPr>
                <w:rFonts w:cs="Arial"/>
              </w:rPr>
              <w:t>Алергия</w:t>
            </w:r>
          </w:p>
        </w:tc>
        <w:tc>
          <w:tcPr>
            <w:tcW w:w="1843" w:type="dxa"/>
          </w:tcPr>
          <w:p w14:paraId="3139452E" w14:textId="77777777" w:rsidR="00B72AB5" w:rsidRPr="00B72AB5" w:rsidRDefault="00B72AB5" w:rsidP="00B72AB5">
            <w:pPr>
              <w:rPr>
                <w:rFonts w:cs="Arial"/>
              </w:rPr>
            </w:pPr>
          </w:p>
        </w:tc>
        <w:tc>
          <w:tcPr>
            <w:tcW w:w="1832" w:type="dxa"/>
          </w:tcPr>
          <w:p w14:paraId="7D1FBD0A" w14:textId="77777777" w:rsidR="00B72AB5" w:rsidRPr="00B72AB5" w:rsidRDefault="00B72AB5" w:rsidP="00B72AB5">
            <w:pPr>
              <w:rPr>
                <w:rFonts w:cs="Arial"/>
              </w:rPr>
            </w:pPr>
          </w:p>
        </w:tc>
      </w:tr>
      <w:tr w:rsidR="00B72AB5" w14:paraId="265F21E0" w14:textId="77777777" w:rsidTr="00B72AB5">
        <w:tc>
          <w:tcPr>
            <w:tcW w:w="2015" w:type="dxa"/>
          </w:tcPr>
          <w:p w14:paraId="454C70A9" w14:textId="4A6CA8CA" w:rsidR="00B72AB5" w:rsidRPr="00B72AB5" w:rsidRDefault="00B72AB5" w:rsidP="00B72AB5">
            <w:pPr>
              <w:rPr>
                <w:rFonts w:cs="Arial"/>
              </w:rPr>
            </w:pPr>
            <w:r w:rsidRPr="00B72AB5">
              <w:rPr>
                <w:rFonts w:cs="Arial"/>
                <w:b/>
                <w:bCs/>
              </w:rPr>
              <w:t>Нарушения на метаболизма и храненето</w:t>
            </w:r>
          </w:p>
        </w:tc>
        <w:tc>
          <w:tcPr>
            <w:tcW w:w="1817" w:type="dxa"/>
          </w:tcPr>
          <w:p w14:paraId="208AEF25" w14:textId="77777777" w:rsidR="00B72AB5" w:rsidRPr="00B72AB5" w:rsidRDefault="00B72AB5" w:rsidP="00B72AB5">
            <w:pPr>
              <w:rPr>
                <w:rFonts w:cs="Arial"/>
              </w:rPr>
            </w:pPr>
          </w:p>
        </w:tc>
        <w:tc>
          <w:tcPr>
            <w:tcW w:w="1843" w:type="dxa"/>
          </w:tcPr>
          <w:p w14:paraId="0D051990" w14:textId="77777777" w:rsidR="00B72AB5" w:rsidRPr="00B72AB5" w:rsidRDefault="00B72AB5" w:rsidP="00B72AB5">
            <w:pPr>
              <w:rPr>
                <w:rFonts w:cs="Arial"/>
              </w:rPr>
            </w:pPr>
          </w:p>
        </w:tc>
        <w:tc>
          <w:tcPr>
            <w:tcW w:w="1843" w:type="dxa"/>
          </w:tcPr>
          <w:p w14:paraId="17B268DB" w14:textId="45942054" w:rsidR="00B72AB5" w:rsidRPr="00B72AB5" w:rsidRDefault="00B72AB5" w:rsidP="00B72AB5">
            <w:pPr>
              <w:rPr>
                <w:rFonts w:cs="Arial"/>
              </w:rPr>
            </w:pPr>
            <w:r w:rsidRPr="00B72AB5">
              <w:rPr>
                <w:rFonts w:cs="Arial"/>
              </w:rPr>
              <w:t>Намален апетит</w:t>
            </w:r>
          </w:p>
        </w:tc>
        <w:tc>
          <w:tcPr>
            <w:tcW w:w="1832" w:type="dxa"/>
          </w:tcPr>
          <w:p w14:paraId="326D4E3C" w14:textId="77777777" w:rsidR="00B72AB5" w:rsidRPr="00B72AB5" w:rsidRDefault="00B72AB5" w:rsidP="00B72AB5">
            <w:pPr>
              <w:rPr>
                <w:rFonts w:cs="Arial"/>
              </w:rPr>
            </w:pPr>
          </w:p>
        </w:tc>
      </w:tr>
      <w:tr w:rsidR="00B72AB5" w14:paraId="5E2814FD" w14:textId="77777777" w:rsidTr="00B72AB5">
        <w:tc>
          <w:tcPr>
            <w:tcW w:w="2015" w:type="dxa"/>
          </w:tcPr>
          <w:p w14:paraId="2AA34C31" w14:textId="5EA91346" w:rsidR="00B72AB5" w:rsidRPr="00B72AB5" w:rsidRDefault="00B72AB5" w:rsidP="00B72AB5">
            <w:pPr>
              <w:rPr>
                <w:rFonts w:cs="Arial"/>
              </w:rPr>
            </w:pPr>
            <w:r w:rsidRPr="00B72AB5">
              <w:rPr>
                <w:rFonts w:cs="Arial"/>
                <w:b/>
                <w:bCs/>
              </w:rPr>
              <w:t>Психични нарушения</w:t>
            </w:r>
          </w:p>
        </w:tc>
        <w:tc>
          <w:tcPr>
            <w:tcW w:w="1817" w:type="dxa"/>
          </w:tcPr>
          <w:p w14:paraId="55AEC805" w14:textId="77777777" w:rsidR="00B72AB5" w:rsidRPr="00B72AB5" w:rsidRDefault="00B72AB5" w:rsidP="00B72AB5">
            <w:pPr>
              <w:rPr>
                <w:rFonts w:cs="Arial"/>
              </w:rPr>
            </w:pPr>
          </w:p>
        </w:tc>
        <w:tc>
          <w:tcPr>
            <w:tcW w:w="1843" w:type="dxa"/>
          </w:tcPr>
          <w:p w14:paraId="2D3C47F3" w14:textId="17555FB1" w:rsidR="00B72AB5" w:rsidRPr="00B72AB5" w:rsidRDefault="00B72AB5" w:rsidP="00B72AB5">
            <w:pPr>
              <w:rPr>
                <w:rFonts w:cs="Arial"/>
              </w:rPr>
            </w:pPr>
            <w:r w:rsidRPr="00B72AB5">
              <w:rPr>
                <w:rFonts w:cs="Arial"/>
              </w:rPr>
              <w:t>Депресия Халюцинации*</w:t>
            </w:r>
          </w:p>
        </w:tc>
        <w:tc>
          <w:tcPr>
            <w:tcW w:w="1843" w:type="dxa"/>
          </w:tcPr>
          <w:p w14:paraId="7CA110D6" w14:textId="77777777" w:rsidR="00B72AB5" w:rsidRPr="00B72AB5" w:rsidRDefault="00B72AB5" w:rsidP="00B72AB5">
            <w:pPr>
              <w:rPr>
                <w:rFonts w:cs="Arial"/>
              </w:rPr>
            </w:pPr>
          </w:p>
        </w:tc>
        <w:tc>
          <w:tcPr>
            <w:tcW w:w="1832" w:type="dxa"/>
          </w:tcPr>
          <w:p w14:paraId="4A0FE098" w14:textId="4144B50F" w:rsidR="00B72AB5" w:rsidRPr="00B72AB5" w:rsidRDefault="00B72AB5" w:rsidP="00B72AB5">
            <w:pPr>
              <w:rPr>
                <w:rFonts w:cs="Arial"/>
              </w:rPr>
            </w:pPr>
            <w:r w:rsidRPr="00B72AB5">
              <w:rPr>
                <w:rFonts w:cs="Arial"/>
              </w:rPr>
              <w:t>Разстройства на контрола върху импулсите*</w:t>
            </w:r>
          </w:p>
        </w:tc>
      </w:tr>
      <w:tr w:rsidR="00B72AB5" w14:paraId="1F81AF73" w14:textId="77777777" w:rsidTr="00B72AB5">
        <w:tc>
          <w:tcPr>
            <w:tcW w:w="2015" w:type="dxa"/>
          </w:tcPr>
          <w:p w14:paraId="42BA0BB8" w14:textId="03E2DD4A" w:rsidR="00B72AB5" w:rsidRPr="00B72AB5" w:rsidRDefault="00B72AB5" w:rsidP="00B72AB5">
            <w:pPr>
              <w:rPr>
                <w:rFonts w:cs="Arial"/>
              </w:rPr>
            </w:pPr>
            <w:r w:rsidRPr="00B72AB5">
              <w:rPr>
                <w:rFonts w:cs="Arial"/>
                <w:b/>
                <w:bCs/>
              </w:rPr>
              <w:t>Нарушения на нервната система</w:t>
            </w:r>
          </w:p>
        </w:tc>
        <w:tc>
          <w:tcPr>
            <w:tcW w:w="1817" w:type="dxa"/>
          </w:tcPr>
          <w:p w14:paraId="76607B91" w14:textId="31501562" w:rsidR="00B72AB5" w:rsidRPr="00B72AB5" w:rsidRDefault="00B72AB5" w:rsidP="00B72AB5">
            <w:pPr>
              <w:rPr>
                <w:rFonts w:cs="Arial"/>
              </w:rPr>
            </w:pPr>
            <w:r w:rsidRPr="00B72AB5">
              <w:rPr>
                <w:rFonts w:cs="Arial"/>
              </w:rPr>
              <w:t>Главоболие</w:t>
            </w:r>
          </w:p>
        </w:tc>
        <w:tc>
          <w:tcPr>
            <w:tcW w:w="1843" w:type="dxa"/>
          </w:tcPr>
          <w:p w14:paraId="6E714ED4" w14:textId="77777777" w:rsidR="00B72AB5" w:rsidRPr="00B72AB5" w:rsidRDefault="00B72AB5" w:rsidP="00B72AB5">
            <w:pPr>
              <w:rPr>
                <w:rFonts w:cs="Arial"/>
              </w:rPr>
            </w:pPr>
          </w:p>
        </w:tc>
        <w:tc>
          <w:tcPr>
            <w:tcW w:w="1843" w:type="dxa"/>
          </w:tcPr>
          <w:p w14:paraId="0BE9FD40" w14:textId="68511E9A" w:rsidR="00B72AB5" w:rsidRPr="00B72AB5" w:rsidRDefault="00B72AB5" w:rsidP="00B72AB5">
            <w:pPr>
              <w:rPr>
                <w:rFonts w:cs="Arial"/>
              </w:rPr>
            </w:pPr>
            <w:r w:rsidRPr="00B72AB5">
              <w:rPr>
                <w:rFonts w:cs="Arial"/>
              </w:rPr>
              <w:t>Мозъчносъдов инцидент</w:t>
            </w:r>
          </w:p>
        </w:tc>
        <w:tc>
          <w:tcPr>
            <w:tcW w:w="1832" w:type="dxa"/>
          </w:tcPr>
          <w:p w14:paraId="0B0FD729" w14:textId="77777777" w:rsidR="00B72AB5" w:rsidRPr="00B72AB5" w:rsidRDefault="00B72AB5" w:rsidP="00B72AB5">
            <w:pPr>
              <w:rPr>
                <w:rFonts w:cs="Arial"/>
              </w:rPr>
            </w:pPr>
            <w:r w:rsidRPr="00B72AB5">
              <w:rPr>
                <w:rFonts w:cs="Arial"/>
              </w:rPr>
              <w:t>Серотонинов синдром*, прекомерна дневна сънливост (ПДС) и епизоди на</w:t>
            </w:r>
          </w:p>
          <w:p w14:paraId="79BDF1DE" w14:textId="77777777" w:rsidR="00B72AB5" w:rsidRPr="00B72AB5" w:rsidRDefault="00B72AB5" w:rsidP="00B72AB5">
            <w:pPr>
              <w:rPr>
                <w:rFonts w:cs="Arial"/>
              </w:rPr>
            </w:pPr>
            <w:r w:rsidRPr="00B72AB5">
              <w:rPr>
                <w:rFonts w:cs="Arial"/>
              </w:rPr>
              <w:t>внезапно</w:t>
            </w:r>
          </w:p>
          <w:p w14:paraId="2AA538D3" w14:textId="06F4D7C6" w:rsidR="00B72AB5" w:rsidRPr="00B72AB5" w:rsidRDefault="00B72AB5" w:rsidP="00B72AB5">
            <w:pPr>
              <w:rPr>
                <w:rFonts w:cs="Arial"/>
              </w:rPr>
            </w:pPr>
            <w:r w:rsidRPr="00B72AB5">
              <w:rPr>
                <w:rFonts w:cs="Arial"/>
              </w:rPr>
              <w:lastRenderedPageBreak/>
              <w:t>заспиване (ВЗ)*</w:t>
            </w:r>
          </w:p>
        </w:tc>
      </w:tr>
      <w:tr w:rsidR="00B72AB5" w14:paraId="59E70A32" w14:textId="77777777" w:rsidTr="00B72AB5">
        <w:tc>
          <w:tcPr>
            <w:tcW w:w="2015" w:type="dxa"/>
          </w:tcPr>
          <w:p w14:paraId="4D349C7A" w14:textId="673F3C8C" w:rsidR="00B72AB5" w:rsidRPr="00B72AB5" w:rsidRDefault="00B72AB5" w:rsidP="00B72AB5">
            <w:pPr>
              <w:rPr>
                <w:rFonts w:cs="Arial"/>
              </w:rPr>
            </w:pPr>
            <w:r w:rsidRPr="00B72AB5">
              <w:rPr>
                <w:rFonts w:cs="Arial"/>
                <w:b/>
                <w:bCs/>
              </w:rPr>
              <w:lastRenderedPageBreak/>
              <w:t>Нарушения на очите</w:t>
            </w:r>
          </w:p>
        </w:tc>
        <w:tc>
          <w:tcPr>
            <w:tcW w:w="1817" w:type="dxa"/>
          </w:tcPr>
          <w:p w14:paraId="7663DC05" w14:textId="77777777" w:rsidR="00B72AB5" w:rsidRPr="00B72AB5" w:rsidRDefault="00B72AB5" w:rsidP="00B72AB5">
            <w:pPr>
              <w:rPr>
                <w:rFonts w:cs="Arial"/>
              </w:rPr>
            </w:pPr>
            <w:bookmarkStart w:id="1" w:name="_GoBack"/>
            <w:bookmarkEnd w:id="1"/>
          </w:p>
        </w:tc>
        <w:tc>
          <w:tcPr>
            <w:tcW w:w="1843" w:type="dxa"/>
          </w:tcPr>
          <w:p w14:paraId="6FFC94A3" w14:textId="0002C45E" w:rsidR="00B72AB5" w:rsidRPr="00B72AB5" w:rsidRDefault="00B72AB5" w:rsidP="00B72AB5">
            <w:pPr>
              <w:rPr>
                <w:rFonts w:cs="Arial"/>
              </w:rPr>
            </w:pPr>
            <w:r w:rsidRPr="00B72AB5">
              <w:rPr>
                <w:rFonts w:cs="Arial"/>
              </w:rPr>
              <w:t>Конюнктивит</w:t>
            </w:r>
          </w:p>
        </w:tc>
        <w:tc>
          <w:tcPr>
            <w:tcW w:w="1843" w:type="dxa"/>
          </w:tcPr>
          <w:p w14:paraId="47DF35EA" w14:textId="77777777" w:rsidR="00B72AB5" w:rsidRPr="00B72AB5" w:rsidRDefault="00B72AB5" w:rsidP="00B72AB5">
            <w:pPr>
              <w:rPr>
                <w:rFonts w:cs="Arial"/>
              </w:rPr>
            </w:pPr>
          </w:p>
        </w:tc>
        <w:tc>
          <w:tcPr>
            <w:tcW w:w="1832" w:type="dxa"/>
          </w:tcPr>
          <w:p w14:paraId="59241FDB" w14:textId="77777777" w:rsidR="00B72AB5" w:rsidRPr="00B72AB5" w:rsidRDefault="00B72AB5" w:rsidP="00B72AB5">
            <w:pPr>
              <w:rPr>
                <w:rFonts w:cs="Arial"/>
              </w:rPr>
            </w:pPr>
          </w:p>
        </w:tc>
      </w:tr>
      <w:tr w:rsidR="00B72AB5" w14:paraId="1723A983" w14:textId="77777777" w:rsidTr="00B72AB5">
        <w:tc>
          <w:tcPr>
            <w:tcW w:w="2015" w:type="dxa"/>
          </w:tcPr>
          <w:p w14:paraId="0F7F00C0" w14:textId="0E791A77" w:rsidR="00B72AB5" w:rsidRPr="00B72AB5" w:rsidRDefault="00B72AB5" w:rsidP="00B72AB5">
            <w:pPr>
              <w:rPr>
                <w:rFonts w:cs="Arial"/>
              </w:rPr>
            </w:pPr>
            <w:r w:rsidRPr="00B72AB5">
              <w:rPr>
                <w:rFonts w:cs="Arial"/>
                <w:b/>
                <w:bCs/>
              </w:rPr>
              <w:t xml:space="preserve">Нарушения на </w:t>
            </w:r>
            <w:r w:rsidRPr="00B72AB5">
              <w:rPr>
                <w:rFonts w:cs="Arial"/>
                <w:b/>
                <w:bCs/>
                <w:u w:val="single"/>
              </w:rPr>
              <w:t>ухото и лабиринта</w:t>
            </w:r>
          </w:p>
        </w:tc>
        <w:tc>
          <w:tcPr>
            <w:tcW w:w="1817" w:type="dxa"/>
          </w:tcPr>
          <w:p w14:paraId="164C7E66" w14:textId="77777777" w:rsidR="00B72AB5" w:rsidRPr="00B72AB5" w:rsidRDefault="00B72AB5" w:rsidP="00B72AB5">
            <w:pPr>
              <w:rPr>
                <w:rFonts w:cs="Arial"/>
              </w:rPr>
            </w:pPr>
          </w:p>
        </w:tc>
        <w:tc>
          <w:tcPr>
            <w:tcW w:w="1843" w:type="dxa"/>
          </w:tcPr>
          <w:p w14:paraId="0F99CED2" w14:textId="56F8FFCD" w:rsidR="00B72AB5" w:rsidRPr="00B72AB5" w:rsidRDefault="00B72AB5" w:rsidP="00B72AB5">
            <w:pPr>
              <w:rPr>
                <w:rFonts w:cs="Arial"/>
              </w:rPr>
            </w:pPr>
            <w:r w:rsidRPr="00B72AB5">
              <w:rPr>
                <w:rFonts w:cs="Arial"/>
              </w:rPr>
              <w:t>Вертиго</w:t>
            </w:r>
          </w:p>
        </w:tc>
        <w:tc>
          <w:tcPr>
            <w:tcW w:w="1843" w:type="dxa"/>
          </w:tcPr>
          <w:p w14:paraId="1AA017DF" w14:textId="77777777" w:rsidR="00B72AB5" w:rsidRPr="00B72AB5" w:rsidRDefault="00B72AB5" w:rsidP="00B72AB5">
            <w:pPr>
              <w:rPr>
                <w:rFonts w:cs="Arial"/>
              </w:rPr>
            </w:pPr>
          </w:p>
        </w:tc>
        <w:tc>
          <w:tcPr>
            <w:tcW w:w="1832" w:type="dxa"/>
          </w:tcPr>
          <w:p w14:paraId="0AC087BA" w14:textId="77777777" w:rsidR="00B72AB5" w:rsidRPr="00B72AB5" w:rsidRDefault="00B72AB5" w:rsidP="00B72AB5">
            <w:pPr>
              <w:rPr>
                <w:rFonts w:cs="Arial"/>
              </w:rPr>
            </w:pPr>
          </w:p>
        </w:tc>
      </w:tr>
      <w:tr w:rsidR="00B72AB5" w14:paraId="1A5A0F0D" w14:textId="77777777" w:rsidTr="00B72AB5">
        <w:tc>
          <w:tcPr>
            <w:tcW w:w="2015" w:type="dxa"/>
          </w:tcPr>
          <w:p w14:paraId="4E2AD03E" w14:textId="30731951" w:rsidR="00B72AB5" w:rsidRPr="00B72AB5" w:rsidRDefault="00B72AB5" w:rsidP="00B72AB5">
            <w:pPr>
              <w:rPr>
                <w:rFonts w:cs="Arial"/>
              </w:rPr>
            </w:pPr>
            <w:r w:rsidRPr="00B72AB5">
              <w:rPr>
                <w:rFonts w:cs="Arial"/>
                <w:b/>
                <w:bCs/>
              </w:rPr>
              <w:t>Сърдечни нарушения</w:t>
            </w:r>
          </w:p>
        </w:tc>
        <w:tc>
          <w:tcPr>
            <w:tcW w:w="1817" w:type="dxa"/>
          </w:tcPr>
          <w:p w14:paraId="5B83C991" w14:textId="77777777" w:rsidR="00B72AB5" w:rsidRPr="00B72AB5" w:rsidRDefault="00B72AB5" w:rsidP="00B72AB5">
            <w:pPr>
              <w:rPr>
                <w:rFonts w:cs="Arial"/>
              </w:rPr>
            </w:pPr>
          </w:p>
        </w:tc>
        <w:tc>
          <w:tcPr>
            <w:tcW w:w="1843" w:type="dxa"/>
          </w:tcPr>
          <w:p w14:paraId="69D8A0DB" w14:textId="4A9F03E1" w:rsidR="00B72AB5" w:rsidRPr="00B72AB5" w:rsidRDefault="00B72AB5" w:rsidP="00B72AB5">
            <w:pPr>
              <w:rPr>
                <w:rFonts w:cs="Arial"/>
              </w:rPr>
            </w:pPr>
            <w:r w:rsidRPr="00B72AB5">
              <w:rPr>
                <w:rFonts w:cs="Arial"/>
              </w:rPr>
              <w:t>Ангина пекторис</w:t>
            </w:r>
          </w:p>
        </w:tc>
        <w:tc>
          <w:tcPr>
            <w:tcW w:w="1843" w:type="dxa"/>
          </w:tcPr>
          <w:p w14:paraId="369FE1F4" w14:textId="5164A534" w:rsidR="00B72AB5" w:rsidRPr="00B72AB5" w:rsidRDefault="00B72AB5" w:rsidP="00B72AB5">
            <w:pPr>
              <w:rPr>
                <w:rFonts w:cs="Arial"/>
              </w:rPr>
            </w:pPr>
            <w:r w:rsidRPr="00B72AB5">
              <w:rPr>
                <w:rFonts w:cs="Arial"/>
              </w:rPr>
              <w:t>Инфаркт на миокарда</w:t>
            </w:r>
          </w:p>
        </w:tc>
        <w:tc>
          <w:tcPr>
            <w:tcW w:w="1832" w:type="dxa"/>
          </w:tcPr>
          <w:p w14:paraId="2EAC12CD" w14:textId="77777777" w:rsidR="00B72AB5" w:rsidRPr="00B72AB5" w:rsidRDefault="00B72AB5" w:rsidP="00B72AB5">
            <w:pPr>
              <w:rPr>
                <w:rFonts w:cs="Arial"/>
              </w:rPr>
            </w:pPr>
          </w:p>
        </w:tc>
      </w:tr>
      <w:tr w:rsidR="00B72AB5" w14:paraId="401E5A9D" w14:textId="77777777" w:rsidTr="00B72AB5">
        <w:tc>
          <w:tcPr>
            <w:tcW w:w="2015" w:type="dxa"/>
          </w:tcPr>
          <w:p w14:paraId="0C0031A1" w14:textId="1D22AD42" w:rsidR="00B72AB5" w:rsidRPr="00B72AB5" w:rsidRDefault="00B72AB5" w:rsidP="00B72AB5">
            <w:pPr>
              <w:rPr>
                <w:rFonts w:cs="Arial"/>
              </w:rPr>
            </w:pPr>
            <w:r w:rsidRPr="00B72AB5">
              <w:rPr>
                <w:rFonts w:cs="Arial"/>
                <w:b/>
                <w:bCs/>
              </w:rPr>
              <w:t>Съдови нарушения</w:t>
            </w:r>
          </w:p>
        </w:tc>
        <w:tc>
          <w:tcPr>
            <w:tcW w:w="1817" w:type="dxa"/>
          </w:tcPr>
          <w:p w14:paraId="7E7CA109" w14:textId="77777777" w:rsidR="00B72AB5" w:rsidRPr="00B72AB5" w:rsidRDefault="00B72AB5" w:rsidP="00B72AB5">
            <w:pPr>
              <w:rPr>
                <w:rFonts w:cs="Arial"/>
              </w:rPr>
            </w:pPr>
          </w:p>
        </w:tc>
        <w:tc>
          <w:tcPr>
            <w:tcW w:w="1843" w:type="dxa"/>
          </w:tcPr>
          <w:p w14:paraId="0E3AD547" w14:textId="77777777" w:rsidR="00B72AB5" w:rsidRPr="00B72AB5" w:rsidRDefault="00B72AB5" w:rsidP="00B72AB5">
            <w:pPr>
              <w:rPr>
                <w:rFonts w:cs="Arial"/>
              </w:rPr>
            </w:pPr>
          </w:p>
        </w:tc>
        <w:tc>
          <w:tcPr>
            <w:tcW w:w="1843" w:type="dxa"/>
          </w:tcPr>
          <w:p w14:paraId="0214B3C7" w14:textId="77777777" w:rsidR="00B72AB5" w:rsidRPr="00B72AB5" w:rsidRDefault="00B72AB5" w:rsidP="00B72AB5">
            <w:pPr>
              <w:rPr>
                <w:rFonts w:cs="Arial"/>
              </w:rPr>
            </w:pPr>
          </w:p>
        </w:tc>
        <w:tc>
          <w:tcPr>
            <w:tcW w:w="1832" w:type="dxa"/>
          </w:tcPr>
          <w:p w14:paraId="6F41887F" w14:textId="565D8FFF" w:rsidR="00B72AB5" w:rsidRPr="00B72AB5" w:rsidRDefault="00B72AB5" w:rsidP="00B72AB5">
            <w:pPr>
              <w:rPr>
                <w:rFonts w:cs="Arial"/>
              </w:rPr>
            </w:pPr>
            <w:r w:rsidRPr="00B72AB5">
              <w:rPr>
                <w:rFonts w:cs="Arial"/>
              </w:rPr>
              <w:t>Хипертония*</w:t>
            </w:r>
          </w:p>
        </w:tc>
      </w:tr>
      <w:tr w:rsidR="00B72AB5" w14:paraId="4066403A" w14:textId="77777777" w:rsidTr="00B72AB5">
        <w:tc>
          <w:tcPr>
            <w:tcW w:w="2015" w:type="dxa"/>
          </w:tcPr>
          <w:p w14:paraId="678707C8" w14:textId="5E6A0D5D" w:rsidR="00B72AB5" w:rsidRPr="00B72AB5" w:rsidRDefault="00B72AB5" w:rsidP="00B72AB5">
            <w:pPr>
              <w:rPr>
                <w:rFonts w:cs="Arial"/>
              </w:rPr>
            </w:pPr>
            <w:r w:rsidRPr="00B72AB5">
              <w:rPr>
                <w:rFonts w:cs="Arial"/>
                <w:b/>
                <w:bCs/>
              </w:rPr>
              <w:t>Респираторни, гръдни и медиастннални нарушения</w:t>
            </w:r>
          </w:p>
        </w:tc>
        <w:tc>
          <w:tcPr>
            <w:tcW w:w="1817" w:type="dxa"/>
          </w:tcPr>
          <w:p w14:paraId="42428030" w14:textId="77777777" w:rsidR="00B72AB5" w:rsidRPr="00B72AB5" w:rsidRDefault="00B72AB5" w:rsidP="00B72AB5">
            <w:pPr>
              <w:rPr>
                <w:rFonts w:cs="Arial"/>
              </w:rPr>
            </w:pPr>
          </w:p>
        </w:tc>
        <w:tc>
          <w:tcPr>
            <w:tcW w:w="1843" w:type="dxa"/>
          </w:tcPr>
          <w:p w14:paraId="0C3C86EF" w14:textId="258F9FEC" w:rsidR="00B72AB5" w:rsidRPr="00B72AB5" w:rsidRDefault="00B72AB5" w:rsidP="00B72AB5">
            <w:pPr>
              <w:rPr>
                <w:rFonts w:cs="Arial"/>
              </w:rPr>
            </w:pPr>
            <w:r w:rsidRPr="00B72AB5">
              <w:rPr>
                <w:rFonts w:cs="Arial"/>
              </w:rPr>
              <w:t>Ринит</w:t>
            </w:r>
          </w:p>
        </w:tc>
        <w:tc>
          <w:tcPr>
            <w:tcW w:w="1843" w:type="dxa"/>
          </w:tcPr>
          <w:p w14:paraId="09113BF8" w14:textId="77777777" w:rsidR="00B72AB5" w:rsidRPr="00B72AB5" w:rsidRDefault="00B72AB5" w:rsidP="00B72AB5">
            <w:pPr>
              <w:rPr>
                <w:rFonts w:cs="Arial"/>
              </w:rPr>
            </w:pPr>
          </w:p>
        </w:tc>
        <w:tc>
          <w:tcPr>
            <w:tcW w:w="1832" w:type="dxa"/>
          </w:tcPr>
          <w:p w14:paraId="753654F5" w14:textId="77777777" w:rsidR="00B72AB5" w:rsidRPr="00B72AB5" w:rsidRDefault="00B72AB5" w:rsidP="00B72AB5">
            <w:pPr>
              <w:rPr>
                <w:rFonts w:cs="Arial"/>
              </w:rPr>
            </w:pPr>
          </w:p>
        </w:tc>
      </w:tr>
      <w:tr w:rsidR="00B72AB5" w14:paraId="39F6FA58" w14:textId="77777777" w:rsidTr="00B72AB5">
        <w:tc>
          <w:tcPr>
            <w:tcW w:w="2015" w:type="dxa"/>
          </w:tcPr>
          <w:p w14:paraId="2DBAC96A" w14:textId="11F6F33C" w:rsidR="00B72AB5" w:rsidRPr="00B72AB5" w:rsidRDefault="00B72AB5" w:rsidP="00B72AB5">
            <w:pPr>
              <w:rPr>
                <w:rFonts w:cs="Arial"/>
              </w:rPr>
            </w:pPr>
            <w:r w:rsidRPr="00B72AB5">
              <w:rPr>
                <w:rFonts w:cs="Arial"/>
                <w:b/>
                <w:bCs/>
              </w:rPr>
              <w:t>Стомашно-чревни нарушения</w:t>
            </w:r>
          </w:p>
        </w:tc>
        <w:tc>
          <w:tcPr>
            <w:tcW w:w="1817" w:type="dxa"/>
          </w:tcPr>
          <w:p w14:paraId="71CDA0E6" w14:textId="77777777" w:rsidR="00B72AB5" w:rsidRPr="00B72AB5" w:rsidRDefault="00B72AB5" w:rsidP="00B72AB5">
            <w:pPr>
              <w:rPr>
                <w:rFonts w:cs="Arial"/>
              </w:rPr>
            </w:pPr>
          </w:p>
        </w:tc>
        <w:tc>
          <w:tcPr>
            <w:tcW w:w="1843" w:type="dxa"/>
          </w:tcPr>
          <w:p w14:paraId="78A29D00" w14:textId="49DDF7BF" w:rsidR="00B72AB5" w:rsidRPr="00B72AB5" w:rsidRDefault="00B72AB5" w:rsidP="00B72AB5">
            <w:pPr>
              <w:rPr>
                <w:rFonts w:cs="Arial"/>
              </w:rPr>
            </w:pPr>
            <w:r w:rsidRPr="00B72AB5">
              <w:rPr>
                <w:rFonts w:cs="Arial"/>
              </w:rPr>
              <w:t>Флатуленция</w:t>
            </w:r>
          </w:p>
        </w:tc>
        <w:tc>
          <w:tcPr>
            <w:tcW w:w="1843" w:type="dxa"/>
          </w:tcPr>
          <w:p w14:paraId="116DF62C" w14:textId="77777777" w:rsidR="00B72AB5" w:rsidRPr="00B72AB5" w:rsidRDefault="00B72AB5" w:rsidP="00B72AB5">
            <w:pPr>
              <w:rPr>
                <w:rFonts w:cs="Arial"/>
              </w:rPr>
            </w:pPr>
          </w:p>
        </w:tc>
        <w:tc>
          <w:tcPr>
            <w:tcW w:w="1832" w:type="dxa"/>
          </w:tcPr>
          <w:p w14:paraId="4289C27D" w14:textId="77777777" w:rsidR="00B72AB5" w:rsidRPr="00B72AB5" w:rsidRDefault="00B72AB5" w:rsidP="00B72AB5">
            <w:pPr>
              <w:rPr>
                <w:rFonts w:cs="Arial"/>
              </w:rPr>
            </w:pPr>
          </w:p>
        </w:tc>
      </w:tr>
      <w:tr w:rsidR="00B72AB5" w14:paraId="59FA1A67" w14:textId="77777777" w:rsidTr="00B72AB5">
        <w:tc>
          <w:tcPr>
            <w:tcW w:w="2015" w:type="dxa"/>
          </w:tcPr>
          <w:p w14:paraId="52EEE001" w14:textId="63764801" w:rsidR="00B72AB5" w:rsidRPr="00B72AB5" w:rsidRDefault="00B72AB5" w:rsidP="00B72AB5">
            <w:pPr>
              <w:rPr>
                <w:rFonts w:cs="Arial"/>
              </w:rPr>
            </w:pPr>
            <w:r w:rsidRPr="00B72AB5">
              <w:rPr>
                <w:rFonts w:cs="Arial"/>
                <w:b/>
                <w:bCs/>
              </w:rPr>
              <w:t>Нарушения на кожата и подкожната тъкан</w:t>
            </w:r>
          </w:p>
        </w:tc>
        <w:tc>
          <w:tcPr>
            <w:tcW w:w="1817" w:type="dxa"/>
          </w:tcPr>
          <w:p w14:paraId="31145EA1" w14:textId="77777777" w:rsidR="00B72AB5" w:rsidRPr="00B72AB5" w:rsidRDefault="00B72AB5" w:rsidP="00B72AB5">
            <w:pPr>
              <w:rPr>
                <w:rFonts w:cs="Arial"/>
              </w:rPr>
            </w:pPr>
          </w:p>
        </w:tc>
        <w:tc>
          <w:tcPr>
            <w:tcW w:w="1843" w:type="dxa"/>
          </w:tcPr>
          <w:p w14:paraId="757F1F46" w14:textId="4BB5449A" w:rsidR="00B72AB5" w:rsidRPr="00B72AB5" w:rsidRDefault="00B72AB5" w:rsidP="00B72AB5">
            <w:pPr>
              <w:rPr>
                <w:rFonts w:cs="Arial"/>
              </w:rPr>
            </w:pPr>
            <w:r w:rsidRPr="00B72AB5">
              <w:rPr>
                <w:rFonts w:cs="Arial"/>
              </w:rPr>
              <w:t>Дерматит</w:t>
            </w:r>
          </w:p>
        </w:tc>
        <w:tc>
          <w:tcPr>
            <w:tcW w:w="1843" w:type="dxa"/>
          </w:tcPr>
          <w:p w14:paraId="28DFCA00" w14:textId="0415938D" w:rsidR="00B72AB5" w:rsidRPr="00B72AB5" w:rsidRDefault="00B72AB5" w:rsidP="00B72AB5">
            <w:pPr>
              <w:rPr>
                <w:rFonts w:cs="Arial"/>
              </w:rPr>
            </w:pPr>
            <w:r w:rsidRPr="00B72AB5">
              <w:rPr>
                <w:rFonts w:cs="Arial"/>
              </w:rPr>
              <w:t>Везикулобулозен обрив</w:t>
            </w:r>
          </w:p>
        </w:tc>
        <w:tc>
          <w:tcPr>
            <w:tcW w:w="1832" w:type="dxa"/>
          </w:tcPr>
          <w:p w14:paraId="2C55285C" w14:textId="77777777" w:rsidR="00B72AB5" w:rsidRPr="00B72AB5" w:rsidRDefault="00B72AB5" w:rsidP="00B72AB5">
            <w:pPr>
              <w:rPr>
                <w:rFonts w:cs="Arial"/>
              </w:rPr>
            </w:pPr>
          </w:p>
        </w:tc>
      </w:tr>
      <w:tr w:rsidR="00B72AB5" w14:paraId="68FF8EC6" w14:textId="77777777" w:rsidTr="00B72AB5">
        <w:tc>
          <w:tcPr>
            <w:tcW w:w="2015" w:type="dxa"/>
          </w:tcPr>
          <w:p w14:paraId="6AD3B81C" w14:textId="4ACA4643" w:rsidR="00B72AB5" w:rsidRPr="00B72AB5" w:rsidRDefault="00B72AB5" w:rsidP="00B72AB5">
            <w:pPr>
              <w:rPr>
                <w:rFonts w:cs="Arial"/>
              </w:rPr>
            </w:pPr>
            <w:r w:rsidRPr="00B72AB5">
              <w:rPr>
                <w:rFonts w:cs="Arial"/>
                <w:b/>
                <w:bCs/>
              </w:rPr>
              <w:t>Нарушения на мускулно- скелетната система и съединителната тъкан</w:t>
            </w:r>
          </w:p>
        </w:tc>
        <w:tc>
          <w:tcPr>
            <w:tcW w:w="1817" w:type="dxa"/>
          </w:tcPr>
          <w:p w14:paraId="574AEA14" w14:textId="77777777" w:rsidR="00B72AB5" w:rsidRPr="00B72AB5" w:rsidRDefault="00B72AB5" w:rsidP="00B72AB5">
            <w:pPr>
              <w:rPr>
                <w:rFonts w:cs="Arial"/>
              </w:rPr>
            </w:pPr>
          </w:p>
        </w:tc>
        <w:tc>
          <w:tcPr>
            <w:tcW w:w="1843" w:type="dxa"/>
          </w:tcPr>
          <w:p w14:paraId="7002EE49" w14:textId="4CF66177" w:rsidR="00B72AB5" w:rsidRPr="00B72AB5" w:rsidRDefault="00B72AB5" w:rsidP="00B72AB5">
            <w:pPr>
              <w:rPr>
                <w:rFonts w:cs="Arial"/>
              </w:rPr>
            </w:pPr>
            <w:r w:rsidRPr="00B72AB5">
              <w:rPr>
                <w:rFonts w:cs="Arial"/>
              </w:rPr>
              <w:t>Мускулно- скелетна болка, болка във врата, артрит</w:t>
            </w:r>
          </w:p>
        </w:tc>
        <w:tc>
          <w:tcPr>
            <w:tcW w:w="1843" w:type="dxa"/>
          </w:tcPr>
          <w:p w14:paraId="3B7C4B60" w14:textId="77777777" w:rsidR="00B72AB5" w:rsidRPr="00B72AB5" w:rsidRDefault="00B72AB5" w:rsidP="00B72AB5">
            <w:pPr>
              <w:rPr>
                <w:rFonts w:cs="Arial"/>
              </w:rPr>
            </w:pPr>
          </w:p>
        </w:tc>
        <w:tc>
          <w:tcPr>
            <w:tcW w:w="1832" w:type="dxa"/>
          </w:tcPr>
          <w:p w14:paraId="2A64683C" w14:textId="77777777" w:rsidR="00B72AB5" w:rsidRPr="00B72AB5" w:rsidRDefault="00B72AB5" w:rsidP="00B72AB5">
            <w:pPr>
              <w:rPr>
                <w:rFonts w:cs="Arial"/>
              </w:rPr>
            </w:pPr>
          </w:p>
        </w:tc>
      </w:tr>
      <w:tr w:rsidR="00B72AB5" w14:paraId="44F02C7C" w14:textId="77777777" w:rsidTr="00B72AB5">
        <w:tc>
          <w:tcPr>
            <w:tcW w:w="2015" w:type="dxa"/>
          </w:tcPr>
          <w:p w14:paraId="2F153EFD" w14:textId="2305E601" w:rsidR="00B72AB5" w:rsidRPr="00B72AB5" w:rsidRDefault="00B72AB5" w:rsidP="00B72AB5">
            <w:pPr>
              <w:rPr>
                <w:rFonts w:cs="Arial"/>
              </w:rPr>
            </w:pPr>
            <w:r w:rsidRPr="00B72AB5">
              <w:rPr>
                <w:rFonts w:cs="Arial"/>
                <w:b/>
                <w:bCs/>
              </w:rPr>
              <w:t>Нарушения на бъбреците и пикочните пътища</w:t>
            </w:r>
          </w:p>
        </w:tc>
        <w:tc>
          <w:tcPr>
            <w:tcW w:w="1817" w:type="dxa"/>
          </w:tcPr>
          <w:p w14:paraId="5D1E2974" w14:textId="77777777" w:rsidR="00B72AB5" w:rsidRPr="00B72AB5" w:rsidRDefault="00B72AB5" w:rsidP="00B72AB5">
            <w:pPr>
              <w:rPr>
                <w:rFonts w:cs="Arial"/>
              </w:rPr>
            </w:pPr>
          </w:p>
        </w:tc>
        <w:tc>
          <w:tcPr>
            <w:tcW w:w="1843" w:type="dxa"/>
          </w:tcPr>
          <w:p w14:paraId="69293429" w14:textId="34556AB0" w:rsidR="00B72AB5" w:rsidRPr="00B72AB5" w:rsidRDefault="00B72AB5" w:rsidP="00B72AB5">
            <w:pPr>
              <w:rPr>
                <w:rFonts w:cs="Arial"/>
              </w:rPr>
            </w:pPr>
            <w:r w:rsidRPr="00B72AB5">
              <w:rPr>
                <w:rFonts w:cs="Arial"/>
              </w:rPr>
              <w:t>Позиви за уриниране</w:t>
            </w:r>
          </w:p>
        </w:tc>
        <w:tc>
          <w:tcPr>
            <w:tcW w:w="1843" w:type="dxa"/>
          </w:tcPr>
          <w:p w14:paraId="6CC2EDBF" w14:textId="77777777" w:rsidR="00B72AB5" w:rsidRPr="00B72AB5" w:rsidRDefault="00B72AB5" w:rsidP="00B72AB5">
            <w:pPr>
              <w:rPr>
                <w:rFonts w:cs="Arial"/>
              </w:rPr>
            </w:pPr>
          </w:p>
        </w:tc>
        <w:tc>
          <w:tcPr>
            <w:tcW w:w="1832" w:type="dxa"/>
          </w:tcPr>
          <w:p w14:paraId="0D27A4F6" w14:textId="77777777" w:rsidR="00B72AB5" w:rsidRPr="00B72AB5" w:rsidRDefault="00B72AB5" w:rsidP="00B72AB5">
            <w:pPr>
              <w:rPr>
                <w:rFonts w:cs="Arial"/>
              </w:rPr>
            </w:pPr>
          </w:p>
        </w:tc>
      </w:tr>
      <w:tr w:rsidR="00B72AB5" w14:paraId="53B2B118" w14:textId="77777777" w:rsidTr="00B72AB5">
        <w:tc>
          <w:tcPr>
            <w:tcW w:w="2015" w:type="dxa"/>
          </w:tcPr>
          <w:p w14:paraId="4CE776F3" w14:textId="4BEAAFDD" w:rsidR="00B72AB5" w:rsidRPr="00B72AB5" w:rsidRDefault="00B72AB5" w:rsidP="00B72AB5">
            <w:pPr>
              <w:rPr>
                <w:rFonts w:cs="Arial"/>
              </w:rPr>
            </w:pPr>
            <w:r w:rsidRPr="00B72AB5">
              <w:rPr>
                <w:rFonts w:cs="Arial"/>
                <w:b/>
                <w:bCs/>
              </w:rPr>
              <w:t>Общи нарушения и ефекти на мястото на приложение</w:t>
            </w:r>
          </w:p>
        </w:tc>
        <w:tc>
          <w:tcPr>
            <w:tcW w:w="1817" w:type="dxa"/>
          </w:tcPr>
          <w:p w14:paraId="66CB2350" w14:textId="77777777" w:rsidR="00B72AB5" w:rsidRPr="00B72AB5" w:rsidRDefault="00B72AB5" w:rsidP="00B72AB5">
            <w:pPr>
              <w:rPr>
                <w:rFonts w:cs="Arial"/>
              </w:rPr>
            </w:pPr>
          </w:p>
        </w:tc>
        <w:tc>
          <w:tcPr>
            <w:tcW w:w="1843" w:type="dxa"/>
          </w:tcPr>
          <w:p w14:paraId="1A16A881" w14:textId="05698788" w:rsidR="00B72AB5" w:rsidRPr="00B72AB5" w:rsidRDefault="00B72AB5" w:rsidP="00B72AB5">
            <w:pPr>
              <w:rPr>
                <w:rFonts w:cs="Arial"/>
              </w:rPr>
            </w:pPr>
            <w:r w:rsidRPr="00B72AB5">
              <w:rPr>
                <w:rFonts w:cs="Arial"/>
              </w:rPr>
              <w:t>Висока температура, неразположение</w:t>
            </w:r>
          </w:p>
        </w:tc>
        <w:tc>
          <w:tcPr>
            <w:tcW w:w="1843" w:type="dxa"/>
          </w:tcPr>
          <w:p w14:paraId="724B1AAD" w14:textId="77777777" w:rsidR="00B72AB5" w:rsidRPr="00B72AB5" w:rsidRDefault="00B72AB5" w:rsidP="00B72AB5">
            <w:pPr>
              <w:rPr>
                <w:rFonts w:cs="Arial"/>
              </w:rPr>
            </w:pPr>
          </w:p>
        </w:tc>
        <w:tc>
          <w:tcPr>
            <w:tcW w:w="1832" w:type="dxa"/>
          </w:tcPr>
          <w:p w14:paraId="464B596E" w14:textId="77777777" w:rsidR="00B72AB5" w:rsidRPr="00B72AB5" w:rsidRDefault="00B72AB5" w:rsidP="00B72AB5">
            <w:pPr>
              <w:rPr>
                <w:rFonts w:cs="Arial"/>
              </w:rPr>
            </w:pPr>
          </w:p>
        </w:tc>
      </w:tr>
      <w:tr w:rsidR="001F0DBB" w14:paraId="7E5C5363" w14:textId="77777777" w:rsidTr="007D652C">
        <w:tc>
          <w:tcPr>
            <w:tcW w:w="9350" w:type="dxa"/>
            <w:gridSpan w:val="5"/>
          </w:tcPr>
          <w:p w14:paraId="751694EE" w14:textId="22A8049D" w:rsidR="001F0DBB" w:rsidRPr="00B72AB5" w:rsidRDefault="00B72AB5" w:rsidP="001F0DBB">
            <w:pPr>
              <w:rPr>
                <w:rFonts w:cs="Arial"/>
              </w:rPr>
            </w:pPr>
            <w:r w:rsidRPr="00B72AB5">
              <w:rPr>
                <w:rFonts w:cs="Arial"/>
              </w:rPr>
              <w:t>*Вижте точка Описание на избрани нежелани реакции</w:t>
            </w:r>
          </w:p>
        </w:tc>
      </w:tr>
    </w:tbl>
    <w:p w14:paraId="641E6481" w14:textId="77777777" w:rsidR="001F0DBB" w:rsidRDefault="001F0DBB" w:rsidP="001F0DBB">
      <w:pPr>
        <w:spacing w:line="240" w:lineRule="auto"/>
        <w:rPr>
          <w:rFonts w:ascii="Times New Roman" w:eastAsia="Times New Roman" w:hAnsi="Times New Roman" w:cs="Times New Roman"/>
          <w:i/>
          <w:iCs/>
          <w:color w:val="000000"/>
          <w:sz w:val="20"/>
          <w:szCs w:val="20"/>
          <w:lang w:eastAsia="bg-BG"/>
        </w:rPr>
      </w:pPr>
    </w:p>
    <w:p w14:paraId="00C2417F" w14:textId="05F6B22F"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Допълваща терапия</w:t>
      </w:r>
    </w:p>
    <w:p w14:paraId="75DEF8AB" w14:textId="77777777" w:rsidR="001F0DBB" w:rsidRPr="001F0DBB" w:rsidRDefault="001F0DBB" w:rsidP="001F0DBB">
      <w:pPr>
        <w:rPr>
          <w:rFonts w:eastAsia="Times New Roman" w:cs="Arial"/>
          <w:color w:val="000000"/>
          <w:lang w:eastAsia="bg-BG"/>
        </w:rPr>
      </w:pPr>
    </w:p>
    <w:p w14:paraId="77C7BD0C" w14:textId="7D0281E0" w:rsidR="001F0DBB" w:rsidRPr="001F0DBB" w:rsidRDefault="001F0DBB" w:rsidP="001F0DBB">
      <w:pPr>
        <w:rPr>
          <w:rFonts w:eastAsia="Times New Roman" w:cs="Arial"/>
          <w:color w:val="000000"/>
          <w:lang w:eastAsia="bg-BG"/>
        </w:rPr>
      </w:pPr>
      <w:r w:rsidRPr="001F0DBB">
        <w:rPr>
          <w:rFonts w:eastAsia="Times New Roman" w:cs="Arial"/>
          <w:color w:val="000000"/>
          <w:lang w:eastAsia="bg-BG"/>
        </w:rPr>
        <w:t xml:space="preserve">Табличният списък по-долу включва нежелани реакции, които са били докладвани с по-висока честота, при пациенти, приемащи 1 </w:t>
      </w:r>
      <w:r w:rsidRPr="001F0DBB">
        <w:rPr>
          <w:rFonts w:eastAsia="Times New Roman" w:cs="Arial"/>
          <w:color w:val="000000"/>
          <w:lang w:val="en-US"/>
        </w:rPr>
        <w:t>mg</w:t>
      </w:r>
      <w:r w:rsidRPr="001F0DBB">
        <w:rPr>
          <w:rFonts w:eastAsia="Times New Roman" w:cs="Arial"/>
          <w:color w:val="000000"/>
          <w:lang w:eastAsia="bg-BG"/>
        </w:rPr>
        <w:t>/ден разагилин в плацебо-контролирани проучвания</w:t>
      </w:r>
    </w:p>
    <w:p w14:paraId="643D667C" w14:textId="2291837B" w:rsidR="001F0DBB" w:rsidRDefault="001F0DBB" w:rsidP="001F0DBB">
      <w:pPr>
        <w:rPr>
          <w:rFonts w:ascii="Times New Roman" w:eastAsia="Times New Roman" w:hAnsi="Times New Roman" w:cs="Times New Roman"/>
          <w:color w:val="000000"/>
          <w:sz w:val="20"/>
          <w:szCs w:val="20"/>
          <w:lang w:eastAsia="bg-BG"/>
        </w:rPr>
      </w:pPr>
    </w:p>
    <w:tbl>
      <w:tblPr>
        <w:tblStyle w:val="TableGrid"/>
        <w:tblW w:w="0" w:type="auto"/>
        <w:tblLook w:val="04A0" w:firstRow="1" w:lastRow="0" w:firstColumn="1" w:lastColumn="0" w:noHBand="0" w:noVBand="1"/>
      </w:tblPr>
      <w:tblGrid>
        <w:gridCol w:w="2195"/>
        <w:gridCol w:w="1719"/>
        <w:gridCol w:w="1835"/>
        <w:gridCol w:w="1818"/>
        <w:gridCol w:w="1783"/>
      </w:tblGrid>
      <w:tr w:rsidR="00B72AB5" w14:paraId="3D627118" w14:textId="77777777" w:rsidTr="00B72AB5">
        <w:tc>
          <w:tcPr>
            <w:tcW w:w="2015" w:type="dxa"/>
          </w:tcPr>
          <w:p w14:paraId="71AAA477" w14:textId="6D8C2EFD" w:rsidR="00B72AB5" w:rsidRPr="00B72AB5" w:rsidRDefault="00B72AB5" w:rsidP="00B72AB5">
            <w:pPr>
              <w:rPr>
                <w:rFonts w:cs="Arial"/>
              </w:rPr>
            </w:pPr>
            <w:r w:rsidRPr="00B72AB5">
              <w:rPr>
                <w:rFonts w:cs="Arial"/>
                <w:b/>
                <w:bCs/>
              </w:rPr>
              <w:t>Системо-органен клас</w:t>
            </w:r>
          </w:p>
        </w:tc>
        <w:tc>
          <w:tcPr>
            <w:tcW w:w="1812" w:type="dxa"/>
          </w:tcPr>
          <w:p w14:paraId="3A746B9B" w14:textId="35F38DD5" w:rsidR="00B72AB5" w:rsidRPr="00B72AB5" w:rsidRDefault="00B72AB5" w:rsidP="00B72AB5">
            <w:pPr>
              <w:rPr>
                <w:rFonts w:cs="Arial"/>
              </w:rPr>
            </w:pPr>
            <w:r w:rsidRPr="00B72AB5">
              <w:rPr>
                <w:rFonts w:cs="Arial"/>
                <w:b/>
                <w:bCs/>
              </w:rPr>
              <w:t>Много чести</w:t>
            </w:r>
          </w:p>
        </w:tc>
        <w:tc>
          <w:tcPr>
            <w:tcW w:w="1848" w:type="dxa"/>
          </w:tcPr>
          <w:p w14:paraId="1F50F53F" w14:textId="5B94E9D6" w:rsidR="00B72AB5" w:rsidRPr="00B72AB5" w:rsidRDefault="00B72AB5" w:rsidP="00B72AB5">
            <w:pPr>
              <w:rPr>
                <w:rFonts w:cs="Arial"/>
              </w:rPr>
            </w:pPr>
            <w:r w:rsidRPr="00B72AB5">
              <w:rPr>
                <w:rFonts w:cs="Arial"/>
                <w:b/>
                <w:bCs/>
              </w:rPr>
              <w:t>Чести</w:t>
            </w:r>
          </w:p>
        </w:tc>
        <w:tc>
          <w:tcPr>
            <w:tcW w:w="1843" w:type="dxa"/>
          </w:tcPr>
          <w:p w14:paraId="7FDD46DA" w14:textId="7ADB9F30" w:rsidR="00B72AB5" w:rsidRPr="00B72AB5" w:rsidRDefault="00B72AB5" w:rsidP="00B72AB5">
            <w:pPr>
              <w:rPr>
                <w:rFonts w:cs="Arial"/>
              </w:rPr>
            </w:pPr>
            <w:r w:rsidRPr="00B72AB5">
              <w:rPr>
                <w:rFonts w:cs="Arial"/>
                <w:b/>
                <w:bCs/>
              </w:rPr>
              <w:t>Нечести</w:t>
            </w:r>
          </w:p>
        </w:tc>
        <w:tc>
          <w:tcPr>
            <w:tcW w:w="1832" w:type="dxa"/>
          </w:tcPr>
          <w:p w14:paraId="66F418A5" w14:textId="5676FC95" w:rsidR="00B72AB5" w:rsidRPr="00B72AB5" w:rsidRDefault="00B72AB5" w:rsidP="00B72AB5">
            <w:pPr>
              <w:rPr>
                <w:rFonts w:cs="Arial"/>
              </w:rPr>
            </w:pPr>
            <w:r w:rsidRPr="00B72AB5">
              <w:rPr>
                <w:rFonts w:cs="Arial"/>
                <w:b/>
                <w:bCs/>
              </w:rPr>
              <w:t>С неизвестна честота</w:t>
            </w:r>
          </w:p>
        </w:tc>
      </w:tr>
      <w:tr w:rsidR="00B72AB5" w14:paraId="3544BBB3" w14:textId="77777777" w:rsidTr="00B72AB5">
        <w:tc>
          <w:tcPr>
            <w:tcW w:w="2015" w:type="dxa"/>
          </w:tcPr>
          <w:p w14:paraId="049988EE" w14:textId="2DC4BB9E" w:rsidR="00B72AB5" w:rsidRPr="00B72AB5" w:rsidRDefault="00B72AB5" w:rsidP="00B72AB5">
            <w:pPr>
              <w:rPr>
                <w:rFonts w:cs="Arial"/>
              </w:rPr>
            </w:pPr>
            <w:r w:rsidRPr="00B72AB5">
              <w:rPr>
                <w:rFonts w:cs="Arial"/>
                <w:b/>
                <w:bCs/>
              </w:rPr>
              <w:lastRenderedPageBreak/>
              <w:t>Неоплазми - доброкачествени, злокачествени и неопределени</w:t>
            </w:r>
          </w:p>
        </w:tc>
        <w:tc>
          <w:tcPr>
            <w:tcW w:w="1812" w:type="dxa"/>
          </w:tcPr>
          <w:p w14:paraId="1126B275" w14:textId="77777777" w:rsidR="00B72AB5" w:rsidRPr="00B72AB5" w:rsidRDefault="00B72AB5" w:rsidP="00B72AB5">
            <w:pPr>
              <w:rPr>
                <w:rFonts w:cs="Arial"/>
              </w:rPr>
            </w:pPr>
          </w:p>
        </w:tc>
        <w:tc>
          <w:tcPr>
            <w:tcW w:w="1848" w:type="dxa"/>
          </w:tcPr>
          <w:p w14:paraId="1498FB7D" w14:textId="77777777" w:rsidR="00B72AB5" w:rsidRPr="00B72AB5" w:rsidRDefault="00B72AB5" w:rsidP="00B72AB5">
            <w:pPr>
              <w:rPr>
                <w:rFonts w:cs="Arial"/>
              </w:rPr>
            </w:pPr>
          </w:p>
        </w:tc>
        <w:tc>
          <w:tcPr>
            <w:tcW w:w="1843" w:type="dxa"/>
          </w:tcPr>
          <w:p w14:paraId="4BF49ABD" w14:textId="6F5E6DEB" w:rsidR="00B72AB5" w:rsidRPr="00B72AB5" w:rsidRDefault="00B72AB5" w:rsidP="00B72AB5">
            <w:pPr>
              <w:rPr>
                <w:rFonts w:cs="Arial"/>
              </w:rPr>
            </w:pPr>
            <w:r w:rsidRPr="00B72AB5">
              <w:rPr>
                <w:rFonts w:cs="Arial"/>
              </w:rPr>
              <w:t>Кожен меланом*</w:t>
            </w:r>
          </w:p>
        </w:tc>
        <w:tc>
          <w:tcPr>
            <w:tcW w:w="1832" w:type="dxa"/>
          </w:tcPr>
          <w:p w14:paraId="01E12493" w14:textId="77777777" w:rsidR="00B72AB5" w:rsidRPr="00B72AB5" w:rsidRDefault="00B72AB5" w:rsidP="00B72AB5">
            <w:pPr>
              <w:rPr>
                <w:rFonts w:cs="Arial"/>
              </w:rPr>
            </w:pPr>
          </w:p>
        </w:tc>
      </w:tr>
      <w:tr w:rsidR="00B72AB5" w14:paraId="5AEF94D9" w14:textId="77777777" w:rsidTr="00B72AB5">
        <w:tc>
          <w:tcPr>
            <w:tcW w:w="2015" w:type="dxa"/>
          </w:tcPr>
          <w:p w14:paraId="28E18086" w14:textId="14ABC231" w:rsidR="00B72AB5" w:rsidRPr="00B72AB5" w:rsidRDefault="00B72AB5" w:rsidP="00B72AB5">
            <w:pPr>
              <w:rPr>
                <w:rFonts w:cs="Arial"/>
              </w:rPr>
            </w:pPr>
            <w:r w:rsidRPr="00B72AB5">
              <w:rPr>
                <w:rFonts w:cs="Arial"/>
                <w:b/>
                <w:bCs/>
              </w:rPr>
              <w:t>Нарушения на метаболизма и храненето</w:t>
            </w:r>
          </w:p>
        </w:tc>
        <w:tc>
          <w:tcPr>
            <w:tcW w:w="1812" w:type="dxa"/>
          </w:tcPr>
          <w:p w14:paraId="6E0C4B86" w14:textId="77777777" w:rsidR="00B72AB5" w:rsidRPr="00B72AB5" w:rsidRDefault="00B72AB5" w:rsidP="00B72AB5">
            <w:pPr>
              <w:rPr>
                <w:rFonts w:cs="Arial"/>
              </w:rPr>
            </w:pPr>
          </w:p>
        </w:tc>
        <w:tc>
          <w:tcPr>
            <w:tcW w:w="1848" w:type="dxa"/>
          </w:tcPr>
          <w:p w14:paraId="68BA5262" w14:textId="1C4581FB" w:rsidR="00B72AB5" w:rsidRPr="00B72AB5" w:rsidRDefault="00B72AB5" w:rsidP="00B72AB5">
            <w:pPr>
              <w:rPr>
                <w:rFonts w:cs="Arial"/>
              </w:rPr>
            </w:pPr>
            <w:r w:rsidRPr="00B72AB5">
              <w:rPr>
                <w:rFonts w:cs="Arial"/>
              </w:rPr>
              <w:t>Намален апетит</w:t>
            </w:r>
          </w:p>
        </w:tc>
        <w:tc>
          <w:tcPr>
            <w:tcW w:w="1843" w:type="dxa"/>
          </w:tcPr>
          <w:p w14:paraId="4EF7596F" w14:textId="77777777" w:rsidR="00B72AB5" w:rsidRPr="00B72AB5" w:rsidRDefault="00B72AB5" w:rsidP="00B72AB5">
            <w:pPr>
              <w:rPr>
                <w:rFonts w:cs="Arial"/>
              </w:rPr>
            </w:pPr>
          </w:p>
        </w:tc>
        <w:tc>
          <w:tcPr>
            <w:tcW w:w="1832" w:type="dxa"/>
          </w:tcPr>
          <w:p w14:paraId="022EDD61" w14:textId="77777777" w:rsidR="00B72AB5" w:rsidRPr="00B72AB5" w:rsidRDefault="00B72AB5" w:rsidP="00B72AB5">
            <w:pPr>
              <w:rPr>
                <w:rFonts w:cs="Arial"/>
              </w:rPr>
            </w:pPr>
          </w:p>
        </w:tc>
      </w:tr>
      <w:tr w:rsidR="00B72AB5" w14:paraId="7577167D" w14:textId="77777777" w:rsidTr="00B72AB5">
        <w:tc>
          <w:tcPr>
            <w:tcW w:w="2015" w:type="dxa"/>
          </w:tcPr>
          <w:p w14:paraId="342E3508" w14:textId="31984C28" w:rsidR="00B72AB5" w:rsidRPr="00B72AB5" w:rsidRDefault="00B72AB5" w:rsidP="00B72AB5">
            <w:pPr>
              <w:rPr>
                <w:rFonts w:cs="Arial"/>
              </w:rPr>
            </w:pPr>
            <w:r w:rsidRPr="00B72AB5">
              <w:rPr>
                <w:rFonts w:cs="Arial"/>
                <w:b/>
                <w:bCs/>
              </w:rPr>
              <w:t>Психични нарушения</w:t>
            </w:r>
          </w:p>
        </w:tc>
        <w:tc>
          <w:tcPr>
            <w:tcW w:w="1812" w:type="dxa"/>
          </w:tcPr>
          <w:p w14:paraId="6BB54979" w14:textId="77777777" w:rsidR="00B72AB5" w:rsidRPr="00B72AB5" w:rsidRDefault="00B72AB5" w:rsidP="00B72AB5">
            <w:pPr>
              <w:rPr>
                <w:rFonts w:cs="Arial"/>
              </w:rPr>
            </w:pPr>
          </w:p>
        </w:tc>
        <w:tc>
          <w:tcPr>
            <w:tcW w:w="1848" w:type="dxa"/>
          </w:tcPr>
          <w:p w14:paraId="24D0916F" w14:textId="3AAE696E" w:rsidR="00B72AB5" w:rsidRPr="00B72AB5" w:rsidRDefault="00B72AB5" w:rsidP="00B72AB5">
            <w:pPr>
              <w:rPr>
                <w:rFonts w:cs="Arial"/>
              </w:rPr>
            </w:pPr>
            <w:r w:rsidRPr="00B72AB5">
              <w:rPr>
                <w:rFonts w:cs="Arial"/>
              </w:rPr>
              <w:t>Халюцинации*, абнормно сънуване</w:t>
            </w:r>
          </w:p>
        </w:tc>
        <w:tc>
          <w:tcPr>
            <w:tcW w:w="1843" w:type="dxa"/>
          </w:tcPr>
          <w:p w14:paraId="70680725" w14:textId="500F8511" w:rsidR="00B72AB5" w:rsidRPr="00B72AB5" w:rsidRDefault="00B72AB5" w:rsidP="00B72AB5">
            <w:pPr>
              <w:rPr>
                <w:rFonts w:cs="Arial"/>
              </w:rPr>
            </w:pPr>
            <w:r w:rsidRPr="00B72AB5">
              <w:rPr>
                <w:rFonts w:cs="Arial"/>
              </w:rPr>
              <w:t>Обърканост</w:t>
            </w:r>
          </w:p>
        </w:tc>
        <w:tc>
          <w:tcPr>
            <w:tcW w:w="1832" w:type="dxa"/>
          </w:tcPr>
          <w:p w14:paraId="61E6FCA4" w14:textId="7E70AA6C" w:rsidR="00B72AB5" w:rsidRPr="00B72AB5" w:rsidRDefault="00B72AB5" w:rsidP="00B72AB5">
            <w:pPr>
              <w:rPr>
                <w:rFonts w:cs="Arial"/>
              </w:rPr>
            </w:pPr>
            <w:r w:rsidRPr="00B72AB5">
              <w:rPr>
                <w:rFonts w:cs="Arial"/>
              </w:rPr>
              <w:t>Разстройства на контрола върху импулсите*</w:t>
            </w:r>
          </w:p>
        </w:tc>
      </w:tr>
      <w:tr w:rsidR="00B72AB5" w14:paraId="43B08E91" w14:textId="77777777" w:rsidTr="001C72DF">
        <w:trPr>
          <w:trHeight w:val="1963"/>
        </w:trPr>
        <w:tc>
          <w:tcPr>
            <w:tcW w:w="2015" w:type="dxa"/>
          </w:tcPr>
          <w:p w14:paraId="74A69D5D" w14:textId="4346FBDA" w:rsidR="00B72AB5" w:rsidRPr="00B72AB5" w:rsidRDefault="00B72AB5" w:rsidP="00B72AB5">
            <w:pPr>
              <w:rPr>
                <w:rFonts w:cs="Arial"/>
              </w:rPr>
            </w:pPr>
            <w:r w:rsidRPr="00B72AB5">
              <w:rPr>
                <w:rFonts w:cs="Arial"/>
                <w:b/>
                <w:bCs/>
              </w:rPr>
              <w:t>Нарушения на нервната система</w:t>
            </w:r>
          </w:p>
        </w:tc>
        <w:tc>
          <w:tcPr>
            <w:tcW w:w="1812" w:type="dxa"/>
          </w:tcPr>
          <w:p w14:paraId="36EFDE9D" w14:textId="1538B589" w:rsidR="00B72AB5" w:rsidRPr="00B72AB5" w:rsidRDefault="00B72AB5" w:rsidP="00B72AB5">
            <w:pPr>
              <w:rPr>
                <w:rFonts w:cs="Arial"/>
              </w:rPr>
            </w:pPr>
            <w:r w:rsidRPr="00B72AB5">
              <w:rPr>
                <w:rFonts w:cs="Arial"/>
              </w:rPr>
              <w:t>Дискинезия</w:t>
            </w:r>
          </w:p>
        </w:tc>
        <w:tc>
          <w:tcPr>
            <w:tcW w:w="1848" w:type="dxa"/>
          </w:tcPr>
          <w:p w14:paraId="2B3C012E" w14:textId="3B990C5B" w:rsidR="00B72AB5" w:rsidRPr="00B72AB5" w:rsidRDefault="00B72AB5" w:rsidP="00B72AB5">
            <w:pPr>
              <w:rPr>
                <w:rFonts w:cs="Arial"/>
              </w:rPr>
            </w:pPr>
            <w:r w:rsidRPr="00B72AB5">
              <w:rPr>
                <w:rFonts w:cs="Arial"/>
              </w:rPr>
              <w:t>Дистония, синдром на карпалния канал, атаксия</w:t>
            </w:r>
          </w:p>
        </w:tc>
        <w:tc>
          <w:tcPr>
            <w:tcW w:w="1843" w:type="dxa"/>
          </w:tcPr>
          <w:p w14:paraId="797BD2C0" w14:textId="77777777" w:rsidR="00B72AB5" w:rsidRPr="00B72AB5" w:rsidRDefault="00B72AB5" w:rsidP="00B72AB5">
            <w:pPr>
              <w:rPr>
                <w:rFonts w:cs="Arial"/>
              </w:rPr>
            </w:pPr>
            <w:r w:rsidRPr="00B72AB5">
              <w:rPr>
                <w:rFonts w:cs="Arial"/>
              </w:rPr>
              <w:t>Мозъчносъдов инцидент</w:t>
            </w:r>
          </w:p>
          <w:p w14:paraId="38061AE0" w14:textId="77777777" w:rsidR="00B72AB5" w:rsidRPr="00B72AB5" w:rsidRDefault="00B72AB5" w:rsidP="00B72AB5">
            <w:pPr>
              <w:rPr>
                <w:rFonts w:cs="Arial"/>
              </w:rPr>
            </w:pPr>
          </w:p>
        </w:tc>
        <w:tc>
          <w:tcPr>
            <w:tcW w:w="1832" w:type="dxa"/>
          </w:tcPr>
          <w:p w14:paraId="1E510BD5" w14:textId="77777777" w:rsidR="00B72AB5" w:rsidRPr="00B72AB5" w:rsidRDefault="00B72AB5" w:rsidP="00B72AB5">
            <w:pPr>
              <w:rPr>
                <w:rFonts w:cs="Arial"/>
              </w:rPr>
            </w:pPr>
            <w:r w:rsidRPr="00B72AB5">
              <w:rPr>
                <w:rFonts w:cs="Arial"/>
              </w:rPr>
              <w:t>Серотонинов</w:t>
            </w:r>
          </w:p>
          <w:p w14:paraId="263FBC6D" w14:textId="77777777" w:rsidR="00B72AB5" w:rsidRPr="00B72AB5" w:rsidRDefault="00B72AB5" w:rsidP="00B72AB5">
            <w:pPr>
              <w:rPr>
                <w:rFonts w:cs="Arial"/>
              </w:rPr>
            </w:pPr>
            <w:r w:rsidRPr="00B72AB5">
              <w:rPr>
                <w:rFonts w:cs="Arial"/>
              </w:rPr>
              <w:t>синдром*,</w:t>
            </w:r>
          </w:p>
          <w:p w14:paraId="762C7776" w14:textId="77777777" w:rsidR="00B72AB5" w:rsidRPr="00B72AB5" w:rsidRDefault="00B72AB5" w:rsidP="00B72AB5">
            <w:pPr>
              <w:rPr>
                <w:rFonts w:cs="Arial"/>
              </w:rPr>
            </w:pPr>
            <w:r w:rsidRPr="00B72AB5">
              <w:rPr>
                <w:rFonts w:cs="Arial"/>
              </w:rPr>
              <w:t>прекомерна</w:t>
            </w:r>
          </w:p>
          <w:p w14:paraId="22EFF037" w14:textId="77777777" w:rsidR="00B72AB5" w:rsidRPr="00B72AB5" w:rsidRDefault="00B72AB5" w:rsidP="00B72AB5">
            <w:pPr>
              <w:rPr>
                <w:rFonts w:cs="Arial"/>
              </w:rPr>
            </w:pPr>
            <w:r w:rsidRPr="00B72AB5">
              <w:rPr>
                <w:rFonts w:cs="Arial"/>
              </w:rPr>
              <w:t>дневна</w:t>
            </w:r>
          </w:p>
          <w:p w14:paraId="69DF3BAE" w14:textId="77777777" w:rsidR="00B72AB5" w:rsidRPr="00B72AB5" w:rsidRDefault="00B72AB5" w:rsidP="00B72AB5">
            <w:pPr>
              <w:rPr>
                <w:rFonts w:cs="Arial"/>
              </w:rPr>
            </w:pPr>
            <w:r w:rsidRPr="00B72AB5">
              <w:rPr>
                <w:rFonts w:cs="Arial"/>
              </w:rPr>
              <w:t>сънливост (ПДС)</w:t>
            </w:r>
          </w:p>
          <w:p w14:paraId="4369F9B4" w14:textId="77777777" w:rsidR="00B72AB5" w:rsidRPr="00B72AB5" w:rsidRDefault="00B72AB5" w:rsidP="00B72AB5">
            <w:pPr>
              <w:rPr>
                <w:rFonts w:cs="Arial"/>
              </w:rPr>
            </w:pPr>
            <w:r w:rsidRPr="00B72AB5">
              <w:rPr>
                <w:rFonts w:cs="Arial"/>
              </w:rPr>
              <w:t>и епизоди на</w:t>
            </w:r>
          </w:p>
          <w:p w14:paraId="539D41EF" w14:textId="77777777" w:rsidR="00B72AB5" w:rsidRPr="00B72AB5" w:rsidRDefault="00B72AB5" w:rsidP="00B72AB5">
            <w:pPr>
              <w:rPr>
                <w:rFonts w:cs="Arial"/>
              </w:rPr>
            </w:pPr>
            <w:r w:rsidRPr="00B72AB5">
              <w:rPr>
                <w:rFonts w:cs="Arial"/>
              </w:rPr>
              <w:t>внезапно</w:t>
            </w:r>
          </w:p>
          <w:p w14:paraId="5D41E30F" w14:textId="52F75BF8" w:rsidR="00B72AB5" w:rsidRPr="00B72AB5" w:rsidRDefault="00B72AB5" w:rsidP="00B72AB5">
            <w:pPr>
              <w:rPr>
                <w:rFonts w:cs="Arial"/>
              </w:rPr>
            </w:pPr>
            <w:r w:rsidRPr="00B72AB5">
              <w:rPr>
                <w:rFonts w:cs="Arial"/>
              </w:rPr>
              <w:t>заспиване (ВЗ)*</w:t>
            </w:r>
          </w:p>
        </w:tc>
      </w:tr>
      <w:tr w:rsidR="00B72AB5" w14:paraId="13C5BD22" w14:textId="77777777" w:rsidTr="00B72AB5">
        <w:tc>
          <w:tcPr>
            <w:tcW w:w="2015" w:type="dxa"/>
          </w:tcPr>
          <w:p w14:paraId="248D301E" w14:textId="1806D920" w:rsidR="00B72AB5" w:rsidRPr="00B72AB5" w:rsidRDefault="00B72AB5" w:rsidP="00B72AB5">
            <w:pPr>
              <w:rPr>
                <w:rFonts w:cs="Arial"/>
              </w:rPr>
            </w:pPr>
            <w:r w:rsidRPr="00B72AB5">
              <w:rPr>
                <w:rFonts w:cs="Arial"/>
                <w:b/>
                <w:bCs/>
              </w:rPr>
              <w:t>Сърдечни нарушения</w:t>
            </w:r>
          </w:p>
        </w:tc>
        <w:tc>
          <w:tcPr>
            <w:tcW w:w="1812" w:type="dxa"/>
          </w:tcPr>
          <w:p w14:paraId="577BB781" w14:textId="77777777" w:rsidR="00B72AB5" w:rsidRPr="00B72AB5" w:rsidRDefault="00B72AB5" w:rsidP="00B72AB5">
            <w:pPr>
              <w:rPr>
                <w:rFonts w:cs="Arial"/>
              </w:rPr>
            </w:pPr>
          </w:p>
        </w:tc>
        <w:tc>
          <w:tcPr>
            <w:tcW w:w="1848" w:type="dxa"/>
          </w:tcPr>
          <w:p w14:paraId="403BAA14" w14:textId="77777777" w:rsidR="00B72AB5" w:rsidRPr="00B72AB5" w:rsidRDefault="00B72AB5" w:rsidP="00B72AB5">
            <w:pPr>
              <w:rPr>
                <w:rFonts w:cs="Arial"/>
              </w:rPr>
            </w:pPr>
          </w:p>
        </w:tc>
        <w:tc>
          <w:tcPr>
            <w:tcW w:w="1843" w:type="dxa"/>
          </w:tcPr>
          <w:p w14:paraId="4BF88F6A" w14:textId="59C44E41" w:rsidR="00B72AB5" w:rsidRPr="00B72AB5" w:rsidRDefault="00B72AB5" w:rsidP="00B72AB5">
            <w:pPr>
              <w:rPr>
                <w:rFonts w:cs="Arial"/>
              </w:rPr>
            </w:pPr>
            <w:r w:rsidRPr="00B72AB5">
              <w:rPr>
                <w:rFonts w:cs="Arial"/>
              </w:rPr>
              <w:t>Ангина пекторис</w:t>
            </w:r>
          </w:p>
        </w:tc>
        <w:tc>
          <w:tcPr>
            <w:tcW w:w="1832" w:type="dxa"/>
          </w:tcPr>
          <w:p w14:paraId="19A2C0A8" w14:textId="77777777" w:rsidR="00B72AB5" w:rsidRPr="00B72AB5" w:rsidRDefault="00B72AB5" w:rsidP="00B72AB5">
            <w:pPr>
              <w:rPr>
                <w:rFonts w:cs="Arial"/>
              </w:rPr>
            </w:pPr>
          </w:p>
        </w:tc>
      </w:tr>
      <w:tr w:rsidR="00B72AB5" w14:paraId="510CEFD0" w14:textId="77777777" w:rsidTr="00B72AB5">
        <w:tc>
          <w:tcPr>
            <w:tcW w:w="2015" w:type="dxa"/>
          </w:tcPr>
          <w:p w14:paraId="23F57B7F" w14:textId="5AFB0534" w:rsidR="00B72AB5" w:rsidRPr="00B72AB5" w:rsidRDefault="00B72AB5" w:rsidP="00B72AB5">
            <w:pPr>
              <w:rPr>
                <w:rFonts w:cs="Arial"/>
              </w:rPr>
            </w:pPr>
            <w:r w:rsidRPr="00B72AB5">
              <w:rPr>
                <w:rFonts w:cs="Arial"/>
                <w:b/>
                <w:bCs/>
              </w:rPr>
              <w:t>Съдови нарушения</w:t>
            </w:r>
          </w:p>
        </w:tc>
        <w:tc>
          <w:tcPr>
            <w:tcW w:w="1812" w:type="dxa"/>
          </w:tcPr>
          <w:p w14:paraId="1B8F8F2E" w14:textId="77777777" w:rsidR="00B72AB5" w:rsidRPr="00B72AB5" w:rsidRDefault="00B72AB5" w:rsidP="00B72AB5">
            <w:pPr>
              <w:rPr>
                <w:rFonts w:cs="Arial"/>
              </w:rPr>
            </w:pPr>
          </w:p>
        </w:tc>
        <w:tc>
          <w:tcPr>
            <w:tcW w:w="1848" w:type="dxa"/>
          </w:tcPr>
          <w:p w14:paraId="6D749B98" w14:textId="6B0383D0" w:rsidR="00B72AB5" w:rsidRPr="00B72AB5" w:rsidRDefault="00B72AB5" w:rsidP="00B72AB5">
            <w:pPr>
              <w:rPr>
                <w:rFonts w:cs="Arial"/>
              </w:rPr>
            </w:pPr>
            <w:r w:rsidRPr="00B72AB5">
              <w:rPr>
                <w:rFonts w:cs="Arial"/>
              </w:rPr>
              <w:t>Ортостатична хипотония*</w:t>
            </w:r>
          </w:p>
        </w:tc>
        <w:tc>
          <w:tcPr>
            <w:tcW w:w="1843" w:type="dxa"/>
          </w:tcPr>
          <w:p w14:paraId="2D8205CA" w14:textId="77777777" w:rsidR="00B72AB5" w:rsidRPr="00B72AB5" w:rsidRDefault="00B72AB5" w:rsidP="00B72AB5">
            <w:pPr>
              <w:rPr>
                <w:rFonts w:cs="Arial"/>
              </w:rPr>
            </w:pPr>
          </w:p>
        </w:tc>
        <w:tc>
          <w:tcPr>
            <w:tcW w:w="1832" w:type="dxa"/>
          </w:tcPr>
          <w:p w14:paraId="7024DBB0" w14:textId="00E4C04C" w:rsidR="00B72AB5" w:rsidRPr="00B72AB5" w:rsidRDefault="00B72AB5" w:rsidP="00B72AB5">
            <w:pPr>
              <w:rPr>
                <w:rFonts w:cs="Arial"/>
              </w:rPr>
            </w:pPr>
            <w:r w:rsidRPr="00B72AB5">
              <w:rPr>
                <w:rFonts w:cs="Arial"/>
              </w:rPr>
              <w:t>Хипертония*</w:t>
            </w:r>
          </w:p>
        </w:tc>
      </w:tr>
      <w:tr w:rsidR="00B72AB5" w14:paraId="6070C44C" w14:textId="77777777" w:rsidTr="00B72AB5">
        <w:tc>
          <w:tcPr>
            <w:tcW w:w="2015" w:type="dxa"/>
          </w:tcPr>
          <w:p w14:paraId="7858E895" w14:textId="62B1CF4A" w:rsidR="00B72AB5" w:rsidRPr="00B72AB5" w:rsidRDefault="00B72AB5" w:rsidP="00B72AB5">
            <w:pPr>
              <w:rPr>
                <w:rFonts w:cs="Arial"/>
              </w:rPr>
            </w:pPr>
            <w:r w:rsidRPr="00B72AB5">
              <w:rPr>
                <w:rFonts w:cs="Arial"/>
                <w:b/>
                <w:bCs/>
              </w:rPr>
              <w:t>Стомашно-чревни нарушения</w:t>
            </w:r>
          </w:p>
        </w:tc>
        <w:tc>
          <w:tcPr>
            <w:tcW w:w="1812" w:type="dxa"/>
          </w:tcPr>
          <w:p w14:paraId="05DF9D29" w14:textId="77777777" w:rsidR="00B72AB5" w:rsidRPr="00B72AB5" w:rsidRDefault="00B72AB5" w:rsidP="00B72AB5">
            <w:pPr>
              <w:rPr>
                <w:rFonts w:cs="Arial"/>
              </w:rPr>
            </w:pPr>
          </w:p>
        </w:tc>
        <w:tc>
          <w:tcPr>
            <w:tcW w:w="1848" w:type="dxa"/>
          </w:tcPr>
          <w:p w14:paraId="6E9CD947" w14:textId="5A6A461D" w:rsidR="00B72AB5" w:rsidRPr="00B72AB5" w:rsidRDefault="00B72AB5" w:rsidP="00B72AB5">
            <w:pPr>
              <w:rPr>
                <w:rFonts w:cs="Arial"/>
              </w:rPr>
            </w:pPr>
            <w:r w:rsidRPr="00B72AB5">
              <w:rPr>
                <w:rFonts w:cs="Arial"/>
              </w:rPr>
              <w:t>Абдоминална болка, констипация, гадене и повръщане, сухота в устата</w:t>
            </w:r>
          </w:p>
        </w:tc>
        <w:tc>
          <w:tcPr>
            <w:tcW w:w="1843" w:type="dxa"/>
          </w:tcPr>
          <w:p w14:paraId="12485927" w14:textId="77777777" w:rsidR="00B72AB5" w:rsidRPr="00B72AB5" w:rsidRDefault="00B72AB5" w:rsidP="00B72AB5">
            <w:pPr>
              <w:rPr>
                <w:rFonts w:cs="Arial"/>
              </w:rPr>
            </w:pPr>
          </w:p>
        </w:tc>
        <w:tc>
          <w:tcPr>
            <w:tcW w:w="1832" w:type="dxa"/>
          </w:tcPr>
          <w:p w14:paraId="7C90F76B" w14:textId="77777777" w:rsidR="00B72AB5" w:rsidRPr="00B72AB5" w:rsidRDefault="00B72AB5" w:rsidP="00B72AB5">
            <w:pPr>
              <w:rPr>
                <w:rFonts w:cs="Arial"/>
              </w:rPr>
            </w:pPr>
          </w:p>
        </w:tc>
      </w:tr>
      <w:tr w:rsidR="00B72AB5" w14:paraId="3A0F6461" w14:textId="77777777" w:rsidTr="00B72AB5">
        <w:tc>
          <w:tcPr>
            <w:tcW w:w="2015" w:type="dxa"/>
          </w:tcPr>
          <w:p w14:paraId="61277E56" w14:textId="3A10B1FC" w:rsidR="00B72AB5" w:rsidRPr="00B72AB5" w:rsidRDefault="00B72AB5" w:rsidP="00B72AB5">
            <w:pPr>
              <w:rPr>
                <w:rFonts w:cs="Arial"/>
              </w:rPr>
            </w:pPr>
            <w:r w:rsidRPr="00B72AB5">
              <w:rPr>
                <w:rFonts w:cs="Arial"/>
                <w:b/>
                <w:bCs/>
              </w:rPr>
              <w:t>Нарушения на кожата и подкожната тъкан</w:t>
            </w:r>
          </w:p>
        </w:tc>
        <w:tc>
          <w:tcPr>
            <w:tcW w:w="1812" w:type="dxa"/>
          </w:tcPr>
          <w:p w14:paraId="43268435" w14:textId="77777777" w:rsidR="00B72AB5" w:rsidRPr="00B72AB5" w:rsidRDefault="00B72AB5" w:rsidP="00B72AB5">
            <w:pPr>
              <w:rPr>
                <w:rFonts w:cs="Arial"/>
              </w:rPr>
            </w:pPr>
          </w:p>
        </w:tc>
        <w:tc>
          <w:tcPr>
            <w:tcW w:w="1848" w:type="dxa"/>
          </w:tcPr>
          <w:p w14:paraId="37AAAC5D" w14:textId="2D88D628" w:rsidR="00B72AB5" w:rsidRPr="00B72AB5" w:rsidRDefault="00B72AB5" w:rsidP="00B72AB5">
            <w:pPr>
              <w:rPr>
                <w:rFonts w:cs="Arial"/>
              </w:rPr>
            </w:pPr>
            <w:r w:rsidRPr="00B72AB5">
              <w:rPr>
                <w:rFonts w:cs="Arial"/>
              </w:rPr>
              <w:t>Обрив</w:t>
            </w:r>
          </w:p>
        </w:tc>
        <w:tc>
          <w:tcPr>
            <w:tcW w:w="1843" w:type="dxa"/>
          </w:tcPr>
          <w:p w14:paraId="29A32DB9" w14:textId="77777777" w:rsidR="00B72AB5" w:rsidRPr="00B72AB5" w:rsidRDefault="00B72AB5" w:rsidP="00B72AB5">
            <w:pPr>
              <w:rPr>
                <w:rFonts w:cs="Arial"/>
              </w:rPr>
            </w:pPr>
          </w:p>
        </w:tc>
        <w:tc>
          <w:tcPr>
            <w:tcW w:w="1832" w:type="dxa"/>
          </w:tcPr>
          <w:p w14:paraId="741DE60D" w14:textId="77777777" w:rsidR="00B72AB5" w:rsidRPr="00B72AB5" w:rsidRDefault="00B72AB5" w:rsidP="00B72AB5">
            <w:pPr>
              <w:rPr>
                <w:rFonts w:cs="Arial"/>
              </w:rPr>
            </w:pPr>
          </w:p>
        </w:tc>
      </w:tr>
      <w:tr w:rsidR="00B72AB5" w14:paraId="30BB5AC3" w14:textId="77777777" w:rsidTr="00B72AB5">
        <w:tc>
          <w:tcPr>
            <w:tcW w:w="2015" w:type="dxa"/>
          </w:tcPr>
          <w:p w14:paraId="7B8AA730" w14:textId="758C8C8D" w:rsidR="00B72AB5" w:rsidRPr="00B72AB5" w:rsidRDefault="00B72AB5" w:rsidP="00B72AB5">
            <w:pPr>
              <w:rPr>
                <w:rFonts w:cs="Arial"/>
              </w:rPr>
            </w:pPr>
            <w:r w:rsidRPr="00B72AB5">
              <w:rPr>
                <w:rFonts w:cs="Arial"/>
                <w:b/>
                <w:bCs/>
              </w:rPr>
              <w:t>Нарушения на мускулно- скелетната система и съединителната тъкан*</w:t>
            </w:r>
          </w:p>
        </w:tc>
        <w:tc>
          <w:tcPr>
            <w:tcW w:w="1812" w:type="dxa"/>
          </w:tcPr>
          <w:p w14:paraId="113CE75C" w14:textId="77777777" w:rsidR="00B72AB5" w:rsidRPr="00B72AB5" w:rsidRDefault="00B72AB5" w:rsidP="00B72AB5">
            <w:pPr>
              <w:rPr>
                <w:rFonts w:cs="Arial"/>
              </w:rPr>
            </w:pPr>
          </w:p>
        </w:tc>
        <w:tc>
          <w:tcPr>
            <w:tcW w:w="1848" w:type="dxa"/>
          </w:tcPr>
          <w:p w14:paraId="68845EE7" w14:textId="2BF8FD20" w:rsidR="00B72AB5" w:rsidRPr="00B72AB5" w:rsidRDefault="00B72AB5" w:rsidP="00B72AB5">
            <w:pPr>
              <w:rPr>
                <w:rFonts w:cs="Arial"/>
              </w:rPr>
            </w:pPr>
            <w:r w:rsidRPr="00B72AB5">
              <w:rPr>
                <w:rFonts w:cs="Arial"/>
              </w:rPr>
              <w:t>Артралгия, Болки във врата</w:t>
            </w:r>
          </w:p>
        </w:tc>
        <w:tc>
          <w:tcPr>
            <w:tcW w:w="1843" w:type="dxa"/>
          </w:tcPr>
          <w:p w14:paraId="3939C3BF" w14:textId="77777777" w:rsidR="00B72AB5" w:rsidRPr="00B72AB5" w:rsidRDefault="00B72AB5" w:rsidP="00B72AB5">
            <w:pPr>
              <w:rPr>
                <w:rFonts w:cs="Arial"/>
              </w:rPr>
            </w:pPr>
          </w:p>
        </w:tc>
        <w:tc>
          <w:tcPr>
            <w:tcW w:w="1832" w:type="dxa"/>
          </w:tcPr>
          <w:p w14:paraId="78174B94" w14:textId="77777777" w:rsidR="00B72AB5" w:rsidRPr="00B72AB5" w:rsidRDefault="00B72AB5" w:rsidP="00B72AB5">
            <w:pPr>
              <w:rPr>
                <w:rFonts w:cs="Arial"/>
              </w:rPr>
            </w:pPr>
          </w:p>
        </w:tc>
      </w:tr>
      <w:tr w:rsidR="00B72AB5" w14:paraId="0D1630D3" w14:textId="77777777" w:rsidTr="00B72AB5">
        <w:tc>
          <w:tcPr>
            <w:tcW w:w="2015" w:type="dxa"/>
          </w:tcPr>
          <w:p w14:paraId="1E95B732" w14:textId="0A1390DE" w:rsidR="00B72AB5" w:rsidRPr="00B72AB5" w:rsidRDefault="00B72AB5" w:rsidP="00B72AB5">
            <w:pPr>
              <w:rPr>
                <w:rFonts w:cs="Arial"/>
              </w:rPr>
            </w:pPr>
            <w:r w:rsidRPr="00B72AB5">
              <w:rPr>
                <w:rFonts w:cs="Arial"/>
                <w:b/>
                <w:bCs/>
              </w:rPr>
              <w:t>Изследвания</w:t>
            </w:r>
          </w:p>
        </w:tc>
        <w:tc>
          <w:tcPr>
            <w:tcW w:w="1812" w:type="dxa"/>
          </w:tcPr>
          <w:p w14:paraId="70A1B029" w14:textId="77777777" w:rsidR="00B72AB5" w:rsidRPr="00B72AB5" w:rsidRDefault="00B72AB5" w:rsidP="00B72AB5">
            <w:pPr>
              <w:rPr>
                <w:rFonts w:cs="Arial"/>
              </w:rPr>
            </w:pPr>
          </w:p>
        </w:tc>
        <w:tc>
          <w:tcPr>
            <w:tcW w:w="1848" w:type="dxa"/>
          </w:tcPr>
          <w:p w14:paraId="05EFFB2D" w14:textId="2BA938C4" w:rsidR="00B72AB5" w:rsidRPr="00B72AB5" w:rsidRDefault="00B72AB5" w:rsidP="00B72AB5">
            <w:pPr>
              <w:rPr>
                <w:rFonts w:cs="Arial"/>
              </w:rPr>
            </w:pPr>
            <w:r w:rsidRPr="00B72AB5">
              <w:rPr>
                <w:rFonts w:cs="Arial"/>
              </w:rPr>
              <w:t>Намалено тегло</w:t>
            </w:r>
          </w:p>
        </w:tc>
        <w:tc>
          <w:tcPr>
            <w:tcW w:w="1843" w:type="dxa"/>
          </w:tcPr>
          <w:p w14:paraId="62839E93" w14:textId="77777777" w:rsidR="00B72AB5" w:rsidRPr="00B72AB5" w:rsidRDefault="00B72AB5" w:rsidP="00B72AB5">
            <w:pPr>
              <w:rPr>
                <w:rFonts w:cs="Arial"/>
              </w:rPr>
            </w:pPr>
          </w:p>
        </w:tc>
        <w:tc>
          <w:tcPr>
            <w:tcW w:w="1832" w:type="dxa"/>
          </w:tcPr>
          <w:p w14:paraId="6E675434" w14:textId="77777777" w:rsidR="00B72AB5" w:rsidRPr="00B72AB5" w:rsidRDefault="00B72AB5" w:rsidP="00B72AB5">
            <w:pPr>
              <w:rPr>
                <w:rFonts w:cs="Arial"/>
              </w:rPr>
            </w:pPr>
          </w:p>
        </w:tc>
      </w:tr>
      <w:tr w:rsidR="00B72AB5" w14:paraId="56634618" w14:textId="77777777" w:rsidTr="00B72AB5">
        <w:tc>
          <w:tcPr>
            <w:tcW w:w="2015" w:type="dxa"/>
          </w:tcPr>
          <w:p w14:paraId="275BD1B7" w14:textId="15F37FD0" w:rsidR="00B72AB5" w:rsidRPr="00B72AB5" w:rsidRDefault="00B72AB5" w:rsidP="00B72AB5">
            <w:pPr>
              <w:rPr>
                <w:rFonts w:cs="Arial"/>
              </w:rPr>
            </w:pPr>
            <w:r w:rsidRPr="00B72AB5">
              <w:rPr>
                <w:rFonts w:cs="Arial"/>
                <w:b/>
                <w:bCs/>
              </w:rPr>
              <w:t xml:space="preserve">Наранявания, отравяния и усложнения, възникнали в </w:t>
            </w:r>
            <w:r w:rsidRPr="00B72AB5">
              <w:rPr>
                <w:rFonts w:cs="Arial"/>
                <w:b/>
                <w:bCs/>
              </w:rPr>
              <w:lastRenderedPageBreak/>
              <w:t>резултат на интервенции</w:t>
            </w:r>
          </w:p>
        </w:tc>
        <w:tc>
          <w:tcPr>
            <w:tcW w:w="1812" w:type="dxa"/>
          </w:tcPr>
          <w:p w14:paraId="088922C4" w14:textId="77777777" w:rsidR="00B72AB5" w:rsidRPr="00B72AB5" w:rsidRDefault="00B72AB5" w:rsidP="00B72AB5">
            <w:pPr>
              <w:rPr>
                <w:rFonts w:cs="Arial"/>
              </w:rPr>
            </w:pPr>
          </w:p>
        </w:tc>
        <w:tc>
          <w:tcPr>
            <w:tcW w:w="1848" w:type="dxa"/>
          </w:tcPr>
          <w:p w14:paraId="10075F0C" w14:textId="397B026A" w:rsidR="00B72AB5" w:rsidRPr="00B72AB5" w:rsidRDefault="00B72AB5" w:rsidP="00B72AB5">
            <w:pPr>
              <w:rPr>
                <w:rFonts w:cs="Arial"/>
              </w:rPr>
            </w:pPr>
            <w:r w:rsidRPr="00B72AB5">
              <w:rPr>
                <w:rFonts w:cs="Arial"/>
              </w:rPr>
              <w:t>Падане</w:t>
            </w:r>
          </w:p>
        </w:tc>
        <w:tc>
          <w:tcPr>
            <w:tcW w:w="1843" w:type="dxa"/>
          </w:tcPr>
          <w:p w14:paraId="05D5F86D" w14:textId="77777777" w:rsidR="00B72AB5" w:rsidRPr="00B72AB5" w:rsidRDefault="00B72AB5" w:rsidP="00B72AB5">
            <w:pPr>
              <w:rPr>
                <w:rFonts w:cs="Arial"/>
              </w:rPr>
            </w:pPr>
          </w:p>
        </w:tc>
        <w:tc>
          <w:tcPr>
            <w:tcW w:w="1832" w:type="dxa"/>
          </w:tcPr>
          <w:p w14:paraId="7CA80F63" w14:textId="77777777" w:rsidR="00B72AB5" w:rsidRPr="00B72AB5" w:rsidRDefault="00B72AB5" w:rsidP="00B72AB5">
            <w:pPr>
              <w:rPr>
                <w:rFonts w:cs="Arial"/>
              </w:rPr>
            </w:pPr>
          </w:p>
        </w:tc>
      </w:tr>
      <w:tr w:rsidR="001F0DBB" w14:paraId="68C8DCEC" w14:textId="77777777" w:rsidTr="00A838D6">
        <w:tc>
          <w:tcPr>
            <w:tcW w:w="9350" w:type="dxa"/>
            <w:gridSpan w:val="5"/>
          </w:tcPr>
          <w:p w14:paraId="5C1D3D63" w14:textId="6844B0C9" w:rsidR="001F0DBB" w:rsidRPr="00B72AB5" w:rsidRDefault="00B72AB5" w:rsidP="00B72AB5">
            <w:pPr>
              <w:rPr>
                <w:rFonts w:cs="Arial"/>
              </w:rPr>
            </w:pPr>
            <w:r w:rsidRPr="00B72AB5">
              <w:rPr>
                <w:rFonts w:cs="Arial"/>
              </w:rPr>
              <w:t>* Вижте точка Описание на избрани нежелани реакции</w:t>
            </w:r>
          </w:p>
        </w:tc>
      </w:tr>
    </w:tbl>
    <w:p w14:paraId="436DD6C2" w14:textId="226F9F5B" w:rsidR="001F0DBB" w:rsidRDefault="001F0DBB" w:rsidP="001F0DBB"/>
    <w:p w14:paraId="2C5E19FD"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u w:val="single"/>
          <w:lang w:eastAsia="bg-BG"/>
        </w:rPr>
        <w:t>Описание на избрани нежелани реакции</w:t>
      </w:r>
    </w:p>
    <w:p w14:paraId="23126005" w14:textId="77777777" w:rsidR="001F0DBB" w:rsidRPr="001F0DBB" w:rsidRDefault="001F0DBB" w:rsidP="001F0DBB">
      <w:pPr>
        <w:spacing w:line="240" w:lineRule="auto"/>
        <w:rPr>
          <w:rFonts w:eastAsia="Times New Roman" w:cs="Arial"/>
          <w:i/>
          <w:iCs/>
          <w:color w:val="000000"/>
          <w:lang w:eastAsia="bg-BG"/>
        </w:rPr>
      </w:pPr>
    </w:p>
    <w:p w14:paraId="3117D89A" w14:textId="1F588C7D"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Ортостатична хипотония</w:t>
      </w:r>
    </w:p>
    <w:p w14:paraId="7ADD4FAD"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При заслепени плацебо-контролирани проучвания се съобщава за тежка ортостатична хипотония при един пациент (0,3%) в рамото на лечение с разагилин (проучвания при приложение като допълваща терапия) и нито един в рамото на лечение с плацебо. Освен това данните от клиничното проучване предполагат, че ортостатична хипотония възниква най-често през първите два месеца на лечението с разагилин и има тенденция да намалява с времето.</w:t>
      </w:r>
    </w:p>
    <w:p w14:paraId="28689546" w14:textId="77777777" w:rsidR="001F0DBB" w:rsidRPr="001F0DBB" w:rsidRDefault="001F0DBB" w:rsidP="001F0DBB">
      <w:pPr>
        <w:spacing w:line="240" w:lineRule="auto"/>
        <w:rPr>
          <w:rFonts w:eastAsia="Times New Roman" w:cs="Arial"/>
          <w:i/>
          <w:iCs/>
          <w:color w:val="000000"/>
          <w:lang w:eastAsia="bg-BG"/>
        </w:rPr>
      </w:pPr>
    </w:p>
    <w:p w14:paraId="1746A7D8" w14:textId="12FA53AB"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Хипертония</w:t>
      </w:r>
    </w:p>
    <w:p w14:paraId="0CA1D706"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Разагилин инхибира селективно МАО-В и не се свързва с повишената чувствителност към тирамин при показаната доза (1 </w:t>
      </w:r>
      <w:r w:rsidRPr="001F0DBB">
        <w:rPr>
          <w:rFonts w:eastAsia="Times New Roman" w:cs="Arial"/>
          <w:color w:val="000000"/>
          <w:lang w:val="en-US"/>
        </w:rPr>
        <w:t>mg</w:t>
      </w:r>
      <w:r w:rsidRPr="001F0DBB">
        <w:rPr>
          <w:rFonts w:eastAsia="Times New Roman" w:cs="Arial"/>
          <w:color w:val="000000"/>
          <w:lang w:eastAsia="bg-BG"/>
        </w:rPr>
        <w:t>/ден). При заслепените плацебо-контролирани проучвания (монотерапия и допълваща терапия) не се съобщава за тежка хипертония при никой от пациентите в рамото на лечение с разагилин. В постмаркетинговия период при пациенти, приемащи разагилин, са съобщени случаи на повишено кръвно налягане, включително в редки случаи сериозни хипертонични кризи, свързани с поглъщане на неизвестни количества храни, богати на тирамин.</w:t>
      </w:r>
    </w:p>
    <w:p w14:paraId="37C2B495"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В постмаркетинговия период има един случай на повишено кръвно налягане при пациент, използвал офталмичния вазоконстриктор тетрахидрозолин хидрохлорвд, до^аю^е^ддиемал разагилин.</w:t>
      </w:r>
    </w:p>
    <w:p w14:paraId="01720515" w14:textId="77777777" w:rsidR="001F0DBB" w:rsidRPr="001F0DBB" w:rsidRDefault="001F0DBB" w:rsidP="001F0DBB">
      <w:pPr>
        <w:spacing w:line="240" w:lineRule="auto"/>
        <w:rPr>
          <w:rFonts w:eastAsia="Times New Roman" w:cs="Arial"/>
          <w:i/>
          <w:iCs/>
          <w:color w:val="000000"/>
          <w:lang w:eastAsia="bg-BG"/>
        </w:rPr>
      </w:pPr>
    </w:p>
    <w:p w14:paraId="439682D5" w14:textId="4F336337"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Разстройства на контрола на импулсите</w:t>
      </w:r>
    </w:p>
    <w:p w14:paraId="002602E5"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Съобщен е един случай на хиперсексуалност при монотерапия в плацебо-контролирано</w:t>
      </w:r>
    </w:p>
    <w:p w14:paraId="70473E7B" w14:textId="77777777" w:rsidR="001F0DBB" w:rsidRPr="001F0DBB" w:rsidRDefault="001F0DBB" w:rsidP="001F0DBB">
      <w:pPr>
        <w:rPr>
          <w:rFonts w:eastAsia="Times New Roman" w:cs="Arial"/>
          <w:lang w:eastAsia="bg-BG"/>
        </w:rPr>
      </w:pPr>
      <w:r w:rsidRPr="001F0DBB">
        <w:rPr>
          <w:rFonts w:eastAsia="Times New Roman" w:cs="Arial"/>
          <w:color w:val="000000"/>
          <w:lang w:eastAsia="bg-BG"/>
        </w:rPr>
        <w:t>проучване. Следното е било докладвано в постмаркетинговия период с неизвестна честота, компулсии, компулсивно пазаруване, дерматиломания, синдром на допаминова дисрегулация, разстройство на контрола на импулсите, импулсивно поведение, клептомания, кражби, натрапливи мисли, обсесивно-компулсивно разстройство, стереотипия, хазарт, патологично влечение към хазарта, повишено либидо, хиперсексуалност, психосексуално разстройство, сексуално неприлично поведение. Половината от съобщените случаи на РКИ са оценени като сериозни. Само единични случаи от съобщените случаи не са били излекувани по времето, когато е съобщено за тях.</w:t>
      </w:r>
    </w:p>
    <w:p w14:paraId="46F4E24F" w14:textId="77777777" w:rsidR="001F0DBB" w:rsidRPr="001F0DBB" w:rsidRDefault="001F0DBB" w:rsidP="001F0DBB">
      <w:pPr>
        <w:spacing w:line="240" w:lineRule="auto"/>
        <w:rPr>
          <w:rFonts w:eastAsia="Times New Roman" w:cs="Arial"/>
          <w:i/>
          <w:iCs/>
          <w:color w:val="000000"/>
          <w:lang w:eastAsia="bg-BG"/>
        </w:rPr>
      </w:pPr>
    </w:p>
    <w:p w14:paraId="7834DBEF" w14:textId="79979325"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Прекомерна дневна сънливост (ПДС) и епизоди на внезапно заспиване (ВЗ)</w:t>
      </w:r>
    </w:p>
    <w:p w14:paraId="1EE6455B"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Прекомерната дневна сънливост (хиперсомния, летаргия, прекадена отпуснатост, атаки на сънливост, сомнолентност, внезапно заспиване) могат да се появят при пациенти, лекувани с допаминови агонисти и/или други допаминергични лечения. За подобен модел на прекомерна дневна сънливост се съобщава в постмаркетинговия период при приложение на разагилин.</w:t>
      </w:r>
    </w:p>
    <w:p w14:paraId="02FF6C55"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Съобщава се за случаи на пациенти, лекувани с разагилин и други допаминергични лекарствени продукти, които заспиват, докато се занимават с обичайни ежедневни дейности. Въпреки, че много от тези пациенти са съобщили за сомнолентност, докато са били на лечение с разагилин заедно с други допаминергични лекарствени продукти, някои от тях са забелязали, че не са имали никакви предупредителни признаци, като например прекомерна сънливост, и смятат, че са били будни непосредствено преди </w:t>
      </w:r>
      <w:r w:rsidRPr="001F0DBB">
        <w:rPr>
          <w:rFonts w:eastAsia="Times New Roman" w:cs="Arial"/>
          <w:color w:val="000000"/>
          <w:lang w:eastAsia="bg-BG"/>
        </w:rPr>
        <w:lastRenderedPageBreak/>
        <w:t>събитието. За някои от тези събития се съобщава повече от 1 година след началото на лечението.</w:t>
      </w:r>
    </w:p>
    <w:p w14:paraId="3F4FF5DA" w14:textId="77777777" w:rsidR="001F0DBB" w:rsidRPr="001F0DBB" w:rsidRDefault="001F0DBB" w:rsidP="001F0DBB">
      <w:pPr>
        <w:spacing w:line="240" w:lineRule="auto"/>
        <w:rPr>
          <w:rFonts w:eastAsia="Times New Roman" w:cs="Arial"/>
          <w:i/>
          <w:iCs/>
          <w:color w:val="000000"/>
          <w:lang w:eastAsia="bg-BG"/>
        </w:rPr>
      </w:pPr>
    </w:p>
    <w:p w14:paraId="1BEBBC2B" w14:textId="3D92AEFD"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Халюцинации</w:t>
      </w:r>
    </w:p>
    <w:p w14:paraId="3D9E7572"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Болестта на Паркинсон се свързва със симптоми на халюцинации и обърканост. Тези симптоми са били наблюдавани също в постмаркетинговия период при пациенти, страдащи от Паркинсонова болест и лекувани с разагилин.</w:t>
      </w:r>
    </w:p>
    <w:p w14:paraId="6CA97FA4" w14:textId="77777777" w:rsidR="001F0DBB" w:rsidRPr="001F0DBB" w:rsidRDefault="001F0DBB" w:rsidP="001F0DBB">
      <w:pPr>
        <w:spacing w:line="240" w:lineRule="auto"/>
        <w:rPr>
          <w:rFonts w:eastAsia="Times New Roman" w:cs="Arial"/>
          <w:i/>
          <w:iCs/>
          <w:color w:val="000000"/>
          <w:lang w:eastAsia="bg-BG"/>
        </w:rPr>
      </w:pPr>
    </w:p>
    <w:p w14:paraId="030C6D43" w14:textId="09ED38D2"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Серотонинов синдром</w:t>
      </w:r>
    </w:p>
    <w:p w14:paraId="0EC84476"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При клиничните проучвания с разагилин не е била разрешена съпътстваща употреба на флуоксетин или флувоксамин и разагилин, но следните антидепресанти и дози са били разрешени при проучванията с разагилин: амитриптилин ≤50 </w:t>
      </w:r>
      <w:r w:rsidRPr="001F0DBB">
        <w:rPr>
          <w:rFonts w:eastAsia="Times New Roman" w:cs="Arial"/>
          <w:color w:val="000000"/>
          <w:lang w:val="en-US"/>
        </w:rPr>
        <w:t>mg</w:t>
      </w:r>
      <w:r w:rsidRPr="001F0DBB">
        <w:rPr>
          <w:rFonts w:eastAsia="Times New Roman" w:cs="Arial"/>
          <w:color w:val="000000"/>
          <w:lang w:eastAsia="bg-BG"/>
        </w:rPr>
        <w:t xml:space="preserve">/дневно, тразодон ≤100 </w:t>
      </w:r>
      <w:r w:rsidRPr="001F0DBB">
        <w:rPr>
          <w:rFonts w:eastAsia="Times New Roman" w:cs="Arial"/>
          <w:color w:val="000000"/>
          <w:lang w:val="en-US"/>
        </w:rPr>
        <w:t>mg</w:t>
      </w:r>
      <w:r w:rsidRPr="001F0DBB">
        <w:rPr>
          <w:rFonts w:eastAsia="Times New Roman" w:cs="Arial"/>
          <w:color w:val="000000"/>
          <w:lang w:eastAsia="bg-BG"/>
        </w:rPr>
        <w:t xml:space="preserve">/дневно, циталопрам ≤20 </w:t>
      </w:r>
      <w:r w:rsidRPr="001F0DBB">
        <w:rPr>
          <w:rFonts w:eastAsia="Times New Roman" w:cs="Arial"/>
          <w:color w:val="000000"/>
          <w:lang w:val="en-US"/>
        </w:rPr>
        <w:t>mg</w:t>
      </w:r>
      <w:r w:rsidRPr="001F0DBB">
        <w:rPr>
          <w:rFonts w:eastAsia="Times New Roman" w:cs="Arial"/>
          <w:color w:val="000000"/>
          <w:lang w:eastAsia="bg-BG"/>
        </w:rPr>
        <w:t xml:space="preserve">/дневно, сертралин ≤100 </w:t>
      </w:r>
      <w:r w:rsidRPr="001F0DBB">
        <w:rPr>
          <w:rFonts w:eastAsia="Times New Roman" w:cs="Arial"/>
          <w:color w:val="000000"/>
          <w:lang w:val="en-US"/>
        </w:rPr>
        <w:t>mg</w:t>
      </w:r>
      <w:r w:rsidRPr="001F0DBB">
        <w:rPr>
          <w:rFonts w:eastAsia="Times New Roman" w:cs="Arial"/>
          <w:color w:val="000000"/>
          <w:lang w:eastAsia="bg-BG"/>
        </w:rPr>
        <w:t xml:space="preserve">/дневно и пароксетин ≤30 </w:t>
      </w:r>
      <w:r w:rsidRPr="001F0DBB">
        <w:rPr>
          <w:rFonts w:eastAsia="Times New Roman" w:cs="Arial"/>
          <w:color w:val="000000"/>
          <w:lang w:val="en-US"/>
        </w:rPr>
        <w:t>mg</w:t>
      </w:r>
      <w:r w:rsidRPr="001F0DBB">
        <w:rPr>
          <w:rFonts w:eastAsia="Times New Roman" w:cs="Arial"/>
          <w:color w:val="000000"/>
          <w:lang w:eastAsia="bg-BG"/>
        </w:rPr>
        <w:t>/дневно (вж. точка 4.5).</w:t>
      </w:r>
    </w:p>
    <w:p w14:paraId="33F72149"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В постмаркетинговия период се съобщава за случаи на потенциално животозастрашаващ серотонинов синдром, свързан с ажитация, обърканост, ригидност, пирексия и миоклонус при пациенти, лекувани с антидепресанти, меперидин, трамадол, метадон или пропоксифен при съпътстващо лечение с разагилин.</w:t>
      </w:r>
    </w:p>
    <w:p w14:paraId="414B89AB" w14:textId="77777777" w:rsidR="001F0DBB" w:rsidRPr="001F0DBB" w:rsidRDefault="001F0DBB" w:rsidP="001F0DBB">
      <w:pPr>
        <w:spacing w:line="240" w:lineRule="auto"/>
        <w:rPr>
          <w:rFonts w:eastAsia="Times New Roman" w:cs="Arial"/>
          <w:i/>
          <w:iCs/>
          <w:color w:val="000000"/>
          <w:lang w:eastAsia="bg-BG"/>
        </w:rPr>
      </w:pPr>
    </w:p>
    <w:p w14:paraId="2AC4C3C3" w14:textId="3288B319" w:rsidR="001F0DBB" w:rsidRPr="001F0DBB" w:rsidRDefault="001F0DBB" w:rsidP="001F0DBB">
      <w:pPr>
        <w:spacing w:line="240" w:lineRule="auto"/>
        <w:rPr>
          <w:rFonts w:eastAsia="Times New Roman" w:cs="Arial"/>
          <w:lang w:eastAsia="bg-BG"/>
        </w:rPr>
      </w:pPr>
      <w:r w:rsidRPr="001F0DBB">
        <w:rPr>
          <w:rFonts w:eastAsia="Times New Roman" w:cs="Arial"/>
          <w:i/>
          <w:iCs/>
          <w:color w:val="000000"/>
          <w:lang w:eastAsia="bg-BG"/>
        </w:rPr>
        <w:t>Злокачествен меланом</w:t>
      </w:r>
    </w:p>
    <w:p w14:paraId="5996EC4D"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 xml:space="preserve">Честотата на кожен меланом при плацебо-контролираните клинични проучвания е 2/380 (0,5%) в групата на лечение с разагилин 1 </w:t>
      </w:r>
      <w:r w:rsidRPr="001F0DBB">
        <w:rPr>
          <w:rFonts w:eastAsia="Times New Roman" w:cs="Arial"/>
          <w:color w:val="000000"/>
          <w:lang w:val="en-US"/>
        </w:rPr>
        <w:t xml:space="preserve">mg </w:t>
      </w:r>
      <w:r w:rsidRPr="001F0DBB">
        <w:rPr>
          <w:rFonts w:eastAsia="Times New Roman" w:cs="Arial"/>
          <w:color w:val="000000"/>
          <w:lang w:eastAsia="bg-BG"/>
        </w:rPr>
        <w:t>като допълващо лечение към терапията с леводопа спрямо 1/388 (0,3%) в плацебо групата. В постмаркетинговия период се съобщава за допълнителни случаи на злокачествен меланом. Тези случаи се считат за сериозни във всички доклади.</w:t>
      </w:r>
    </w:p>
    <w:p w14:paraId="3D729522" w14:textId="77777777" w:rsidR="001F0DBB" w:rsidRPr="001F0DBB" w:rsidRDefault="001F0DBB" w:rsidP="001F0DBB">
      <w:pPr>
        <w:spacing w:line="240" w:lineRule="auto"/>
        <w:rPr>
          <w:rFonts w:eastAsia="Times New Roman" w:cs="Arial"/>
          <w:color w:val="000000"/>
          <w:u w:val="single"/>
          <w:lang w:eastAsia="bg-BG"/>
        </w:rPr>
      </w:pPr>
    </w:p>
    <w:p w14:paraId="0DF4255C" w14:textId="3B9AD1E2" w:rsidR="001F0DBB" w:rsidRPr="001F0DBB" w:rsidRDefault="001F0DBB" w:rsidP="001F0DBB">
      <w:pPr>
        <w:spacing w:line="240" w:lineRule="auto"/>
        <w:rPr>
          <w:rFonts w:eastAsia="Times New Roman" w:cs="Arial"/>
          <w:lang w:eastAsia="bg-BG"/>
        </w:rPr>
      </w:pPr>
      <w:r w:rsidRPr="001F0DBB">
        <w:rPr>
          <w:rFonts w:eastAsia="Times New Roman" w:cs="Arial"/>
          <w:color w:val="000000"/>
          <w:u w:val="single"/>
          <w:lang w:eastAsia="bg-BG"/>
        </w:rPr>
        <w:t>Съобщаване на подозирани нежелани реакции</w:t>
      </w:r>
    </w:p>
    <w:p w14:paraId="2F413D47" w14:textId="6A49F6A9" w:rsidR="001F0DBB" w:rsidRPr="001F0DBB" w:rsidRDefault="001F0DBB" w:rsidP="001F0DBB">
      <w:pPr>
        <w:rPr>
          <w:rFonts w:cs="Arial"/>
        </w:rPr>
      </w:pPr>
      <w:r w:rsidRPr="001F0DBB">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443BC107" w14:textId="6FCFFE82" w:rsidR="005B0F27" w:rsidRPr="001F0DBB" w:rsidRDefault="005B0F27" w:rsidP="0091385D">
      <w:pPr>
        <w:rPr>
          <w:rFonts w:cs="Arial"/>
        </w:rPr>
      </w:pPr>
    </w:p>
    <w:p w14:paraId="72C00711" w14:textId="77777777" w:rsidR="001F0DBB" w:rsidRPr="001F0DBB" w:rsidRDefault="001F0DBB" w:rsidP="001F0DBB">
      <w:pPr>
        <w:spacing w:line="240" w:lineRule="auto"/>
        <w:rPr>
          <w:rFonts w:eastAsia="Times New Roman" w:cs="Arial"/>
          <w:color w:val="000000"/>
          <w:lang w:eastAsia="bg-BG"/>
        </w:rPr>
      </w:pPr>
      <w:r w:rsidRPr="001F0DBB">
        <w:rPr>
          <w:rFonts w:eastAsia="Times New Roman" w:cs="Arial"/>
          <w:color w:val="000000"/>
          <w:lang w:eastAsia="bg-BG"/>
        </w:rPr>
        <w:t xml:space="preserve">Изпълнителна агенция по лекарствата </w:t>
      </w:r>
    </w:p>
    <w:p w14:paraId="0F385260" w14:textId="5DD5EBB2"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ул.,Дамян Груев” № 8</w:t>
      </w:r>
    </w:p>
    <w:p w14:paraId="7EBCD3E9"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1303 София</w:t>
      </w:r>
    </w:p>
    <w:p w14:paraId="2D1A83D6" w14:textId="77777777" w:rsidR="001F0DBB" w:rsidRPr="001F0DBB" w:rsidRDefault="001F0DBB" w:rsidP="001F0DBB">
      <w:pPr>
        <w:spacing w:line="240" w:lineRule="auto"/>
        <w:rPr>
          <w:rFonts w:eastAsia="Times New Roman" w:cs="Arial"/>
          <w:lang w:eastAsia="bg-BG"/>
        </w:rPr>
      </w:pPr>
      <w:r w:rsidRPr="001F0DBB">
        <w:rPr>
          <w:rFonts w:eastAsia="Times New Roman" w:cs="Arial"/>
          <w:color w:val="000000"/>
          <w:lang w:eastAsia="bg-BG"/>
        </w:rPr>
        <w:t>Тел.:+359 2 8903417</w:t>
      </w:r>
    </w:p>
    <w:p w14:paraId="1963B42B" w14:textId="6D407BAF" w:rsidR="001F0DBB" w:rsidRPr="001F0DBB" w:rsidRDefault="001F0DBB" w:rsidP="001F0DBB">
      <w:pPr>
        <w:rPr>
          <w:rFonts w:cs="Arial"/>
        </w:rPr>
      </w:pPr>
      <w:r w:rsidRPr="001F0DBB">
        <w:rPr>
          <w:rFonts w:eastAsia="Times New Roman" w:cs="Arial"/>
          <w:color w:val="000000"/>
          <w:lang w:eastAsia="bg-BG"/>
        </w:rPr>
        <w:t xml:space="preserve">уебсайт: </w:t>
      </w:r>
      <w:hyperlink r:id="rId5" w:history="1">
        <w:r w:rsidRPr="001F0DBB">
          <w:rPr>
            <w:rFonts w:eastAsia="Times New Roman" w:cs="Arial"/>
            <w:color w:val="000000"/>
            <w:u w:val="single"/>
            <w:lang w:val="en-US"/>
          </w:rPr>
          <w:t>www.bda.bg</w:t>
        </w:r>
      </w:hyperlink>
    </w:p>
    <w:p w14:paraId="235E2B56" w14:textId="77777777" w:rsidR="001F0DBB" w:rsidRPr="0091385D" w:rsidRDefault="001F0DBB" w:rsidP="0091385D"/>
    <w:p w14:paraId="0A023CE0" w14:textId="13F87CFD" w:rsidR="00CF77F7" w:rsidRDefault="002C50EE" w:rsidP="004A448E">
      <w:pPr>
        <w:pStyle w:val="Heading2"/>
      </w:pPr>
      <w:r>
        <w:t>4.9. Предозиране</w:t>
      </w:r>
    </w:p>
    <w:p w14:paraId="3EDFC3FC" w14:textId="771B3817" w:rsidR="0091385D" w:rsidRDefault="0091385D" w:rsidP="0091385D"/>
    <w:p w14:paraId="761DC1BE" w14:textId="77777777" w:rsidR="00B72AB5" w:rsidRPr="00B72AB5" w:rsidRDefault="00B72AB5" w:rsidP="00B72AB5">
      <w:pPr>
        <w:pStyle w:val="Heading3"/>
        <w:rPr>
          <w:rFonts w:eastAsia="Times New Roman"/>
          <w:u w:val="single"/>
          <w:lang w:eastAsia="bg-BG"/>
        </w:rPr>
      </w:pPr>
      <w:r w:rsidRPr="00B72AB5">
        <w:rPr>
          <w:rFonts w:eastAsia="Times New Roman"/>
          <w:u w:val="single"/>
          <w:lang w:eastAsia="bg-BG"/>
        </w:rPr>
        <w:t>Симптоми</w:t>
      </w:r>
    </w:p>
    <w:p w14:paraId="6E9E988C"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Докладваните симптоми след предозиране с разагилин при дози, вариращи от 3 </w:t>
      </w:r>
      <w:r w:rsidRPr="00B72AB5">
        <w:rPr>
          <w:rFonts w:eastAsia="Times New Roman" w:cs="Arial"/>
          <w:color w:val="000000"/>
          <w:lang w:val="en-US"/>
        </w:rPr>
        <w:t xml:space="preserve">mg </w:t>
      </w:r>
      <w:r w:rsidRPr="00B72AB5">
        <w:rPr>
          <w:rFonts w:eastAsia="Times New Roman" w:cs="Arial"/>
          <w:color w:val="000000"/>
          <w:lang w:eastAsia="bg-BG"/>
        </w:rPr>
        <w:t xml:space="preserve">до 100 </w:t>
      </w:r>
      <w:r w:rsidRPr="00B72AB5">
        <w:rPr>
          <w:rFonts w:eastAsia="Times New Roman" w:cs="Arial"/>
          <w:color w:val="000000"/>
          <w:lang w:val="en-US"/>
        </w:rPr>
        <w:t xml:space="preserve">mg, </w:t>
      </w:r>
      <w:r w:rsidRPr="00B72AB5">
        <w:rPr>
          <w:rFonts w:eastAsia="Times New Roman" w:cs="Arial"/>
          <w:color w:val="000000"/>
          <w:lang w:eastAsia="bg-BG"/>
        </w:rPr>
        <w:t>включват хипомания, хипертензивни кризи и серотонинов синдром.</w:t>
      </w:r>
    </w:p>
    <w:p w14:paraId="66DBB9BD" w14:textId="77777777" w:rsidR="00B72AB5" w:rsidRPr="00B72AB5" w:rsidRDefault="00B72AB5" w:rsidP="00B72AB5">
      <w:pPr>
        <w:spacing w:line="240" w:lineRule="auto"/>
        <w:rPr>
          <w:rFonts w:eastAsia="Times New Roman" w:cs="Arial"/>
          <w:color w:val="000000"/>
          <w:lang w:eastAsia="bg-BG"/>
        </w:rPr>
      </w:pPr>
    </w:p>
    <w:p w14:paraId="554F1CE2" w14:textId="54D768C9"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Предозирането може да се свърже със значимо инхибиране както на МАО-А, така и на МАО-В. При проучване с еднократна доза, здрави доброволци са приели 20 </w:t>
      </w:r>
      <w:r w:rsidRPr="00B72AB5">
        <w:rPr>
          <w:rFonts w:eastAsia="Times New Roman" w:cs="Arial"/>
          <w:color w:val="000000"/>
          <w:lang w:val="en-US"/>
        </w:rPr>
        <w:t>mg</w:t>
      </w:r>
      <w:r w:rsidRPr="00B72AB5">
        <w:rPr>
          <w:rFonts w:eastAsia="Times New Roman" w:cs="Arial"/>
          <w:color w:val="000000"/>
          <w:lang w:eastAsia="bg-BG"/>
        </w:rPr>
        <w:t xml:space="preserve">/ден, а при десетдневно проучване здрави доброволци са приемали по 10 </w:t>
      </w:r>
      <w:r w:rsidRPr="00B72AB5">
        <w:rPr>
          <w:rFonts w:eastAsia="Times New Roman" w:cs="Arial"/>
          <w:color w:val="000000"/>
          <w:lang w:val="en-US"/>
        </w:rPr>
        <w:t>mg</w:t>
      </w:r>
      <w:r w:rsidRPr="00B72AB5">
        <w:rPr>
          <w:rFonts w:eastAsia="Times New Roman" w:cs="Arial"/>
          <w:color w:val="000000"/>
          <w:lang w:eastAsia="bg-BG"/>
        </w:rPr>
        <w:t xml:space="preserve">/ден. Нежеланите реакции са били леки до умерени и несвързани с лечението с разагилин. В проучвания с </w:t>
      </w:r>
      <w:r w:rsidRPr="00B72AB5">
        <w:rPr>
          <w:rFonts w:eastAsia="Times New Roman" w:cs="Arial"/>
          <w:color w:val="000000"/>
          <w:lang w:eastAsia="bg-BG"/>
        </w:rPr>
        <w:lastRenderedPageBreak/>
        <w:t xml:space="preserve">увеличаваща се доза, при 8 пациенти на хронична леводопа терапия, приемащи </w:t>
      </w:r>
      <w:r w:rsidRPr="00B72AB5">
        <w:rPr>
          <w:rFonts w:eastAsia="Times New Roman" w:cs="Arial"/>
          <w:i/>
          <w:iCs/>
          <w:color w:val="000000"/>
          <w:lang w:eastAsia="bg-BG"/>
        </w:rPr>
        <w:t>10</w:t>
      </w:r>
      <w:r w:rsidRPr="00B72AB5">
        <w:rPr>
          <w:rFonts w:eastAsia="Times New Roman" w:cs="Arial"/>
          <w:color w:val="000000"/>
          <w:lang w:eastAsia="bg-BG"/>
        </w:rPr>
        <w:t xml:space="preserve"> </w:t>
      </w:r>
      <w:r w:rsidRPr="00B72AB5">
        <w:rPr>
          <w:rFonts w:eastAsia="Times New Roman" w:cs="Arial"/>
          <w:color w:val="000000"/>
          <w:lang w:val="en-US"/>
        </w:rPr>
        <w:t>mg</w:t>
      </w:r>
      <w:r w:rsidRPr="00B72AB5">
        <w:rPr>
          <w:rFonts w:eastAsia="Times New Roman" w:cs="Arial"/>
          <w:color w:val="000000"/>
          <w:lang w:eastAsia="bg-BG"/>
        </w:rPr>
        <w:t>/ден разагилин, са докладвани сърдечно-съдови нежелани реакции (включително хипертония и ортостатична хипотония), които са отзвучали след прекратяване на лечението. Тези симптоми биха могли да приличат на</w:t>
      </w:r>
      <w:r w:rsidRPr="00B72AB5">
        <w:rPr>
          <w:rFonts w:eastAsia="Times New Roman" w:cs="Arial"/>
          <w:i/>
          <w:iCs/>
          <w:color w:val="000000"/>
          <w:lang w:eastAsia="bg-BG"/>
        </w:rPr>
        <w:t xml:space="preserve"> </w:t>
      </w:r>
      <w:r w:rsidRPr="00B72AB5">
        <w:rPr>
          <w:rFonts w:eastAsia="Times New Roman" w:cs="Arial"/>
          <w:color w:val="000000"/>
          <w:lang w:eastAsia="bg-BG"/>
        </w:rPr>
        <w:t>наблюдаваните при неселективните МАО инхибитори.</w:t>
      </w:r>
    </w:p>
    <w:p w14:paraId="19C419FF" w14:textId="77777777" w:rsidR="00B72AB5" w:rsidRPr="00B72AB5" w:rsidRDefault="00B72AB5" w:rsidP="00B72AB5">
      <w:pPr>
        <w:spacing w:line="240" w:lineRule="auto"/>
        <w:rPr>
          <w:rFonts w:eastAsia="Times New Roman" w:cs="Arial"/>
          <w:color w:val="000000"/>
          <w:u w:val="single"/>
          <w:lang w:eastAsia="bg-BG"/>
        </w:rPr>
      </w:pPr>
    </w:p>
    <w:p w14:paraId="5713E4D7" w14:textId="167175E2" w:rsidR="00B72AB5" w:rsidRPr="00B72AB5" w:rsidRDefault="00B72AB5" w:rsidP="00B72AB5">
      <w:pPr>
        <w:pStyle w:val="Heading3"/>
        <w:rPr>
          <w:rFonts w:eastAsia="Times New Roman"/>
          <w:u w:val="single"/>
          <w:lang w:eastAsia="bg-BG"/>
        </w:rPr>
      </w:pPr>
      <w:r w:rsidRPr="00B72AB5">
        <w:rPr>
          <w:rFonts w:eastAsia="Times New Roman"/>
          <w:u w:val="single"/>
          <w:lang w:eastAsia="bg-BG"/>
        </w:rPr>
        <w:t>Овладяване</w:t>
      </w:r>
    </w:p>
    <w:p w14:paraId="6A43B8F3" w14:textId="313EE4AC" w:rsidR="007A2185" w:rsidRPr="00B72AB5" w:rsidRDefault="00B72AB5" w:rsidP="00B72AB5">
      <w:pPr>
        <w:rPr>
          <w:rFonts w:cs="Arial"/>
        </w:rPr>
      </w:pPr>
      <w:r w:rsidRPr="00B72AB5">
        <w:rPr>
          <w:rFonts w:eastAsia="Times New Roman" w:cs="Arial"/>
          <w:color w:val="000000"/>
          <w:lang w:eastAsia="bg-BG"/>
        </w:rPr>
        <w:t>Не съществува специфичен антидот. В случай на предозиране, пациентите трябва да бъдат мониторирани и да се назначи подходяща симптоматична и поддържаща терапия.</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73F11A6B" w:rsidR="0091385D" w:rsidRDefault="0091385D" w:rsidP="0091385D"/>
    <w:p w14:paraId="576351A9"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Фармакотерапевтична група: антипаркинсонови лекарства, инхибитори на моноаминооксидазата тип В, АТС-код: </w:t>
      </w:r>
      <w:r w:rsidRPr="00B72AB5">
        <w:rPr>
          <w:rFonts w:eastAsia="Times New Roman" w:cs="Arial"/>
          <w:color w:val="000000"/>
          <w:lang w:val="en-US"/>
        </w:rPr>
        <w:t>N04BD02</w:t>
      </w:r>
    </w:p>
    <w:p w14:paraId="2024AA3D" w14:textId="77777777" w:rsidR="00B72AB5" w:rsidRPr="00B72AB5" w:rsidRDefault="00B72AB5" w:rsidP="00B72AB5">
      <w:pPr>
        <w:spacing w:line="240" w:lineRule="auto"/>
        <w:rPr>
          <w:rFonts w:eastAsia="Times New Roman" w:cs="Arial"/>
          <w:i/>
          <w:iCs/>
          <w:color w:val="000000"/>
          <w:lang w:eastAsia="bg-BG"/>
        </w:rPr>
      </w:pPr>
    </w:p>
    <w:p w14:paraId="1840B596" w14:textId="495A16AC" w:rsidR="00B72AB5" w:rsidRPr="00B72AB5" w:rsidRDefault="00B72AB5" w:rsidP="00B72AB5">
      <w:pPr>
        <w:spacing w:line="240" w:lineRule="auto"/>
        <w:rPr>
          <w:rFonts w:eastAsia="Times New Roman" w:cs="Arial"/>
          <w:lang w:eastAsia="bg-BG"/>
        </w:rPr>
      </w:pPr>
      <w:r w:rsidRPr="00B72AB5">
        <w:rPr>
          <w:rFonts w:eastAsia="Times New Roman" w:cs="Arial"/>
          <w:i/>
          <w:iCs/>
          <w:color w:val="000000"/>
          <w:lang w:eastAsia="bg-BG"/>
        </w:rPr>
        <w:t>Механизъм на действие</w:t>
      </w:r>
    </w:p>
    <w:p w14:paraId="0582F245"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Доказано е, че разагилин е мощен, необратим МАО-В селективен инхибитор, който може да предизвиква увеличение на екстрацелуларните нива на допамин в </w:t>
      </w:r>
      <w:r w:rsidRPr="00B72AB5">
        <w:rPr>
          <w:rFonts w:eastAsia="Times New Roman" w:cs="Arial"/>
          <w:i/>
          <w:iCs/>
          <w:color w:val="000000"/>
          <w:lang w:val="en-US"/>
        </w:rPr>
        <w:t xml:space="preserve">corpus </w:t>
      </w:r>
      <w:proofErr w:type="spellStart"/>
      <w:r w:rsidRPr="00B72AB5">
        <w:rPr>
          <w:rFonts w:eastAsia="Times New Roman" w:cs="Arial"/>
          <w:i/>
          <w:iCs/>
          <w:color w:val="000000"/>
          <w:lang w:val="en-US"/>
        </w:rPr>
        <w:t>stratium</w:t>
      </w:r>
      <w:proofErr w:type="spellEnd"/>
      <w:r w:rsidRPr="00B72AB5">
        <w:rPr>
          <w:rFonts w:eastAsia="Times New Roman" w:cs="Arial"/>
          <w:i/>
          <w:iCs/>
          <w:color w:val="000000"/>
          <w:lang w:val="en-US"/>
        </w:rPr>
        <w:t>.</w:t>
      </w:r>
      <w:r w:rsidRPr="00B72AB5">
        <w:rPr>
          <w:rFonts w:eastAsia="Times New Roman" w:cs="Arial"/>
          <w:color w:val="000000"/>
          <w:lang w:val="en-US"/>
        </w:rPr>
        <w:t xml:space="preserve"> </w:t>
      </w:r>
      <w:r w:rsidRPr="00B72AB5">
        <w:rPr>
          <w:rFonts w:eastAsia="Times New Roman" w:cs="Arial"/>
          <w:color w:val="000000"/>
          <w:lang w:eastAsia="bg-BG"/>
        </w:rPr>
        <w:t>Увеличеното ниво на допамин и последващата увеличена допаминергична активност вероятно медиират благоприятни ефекти на разагилин, наблюдавани при модели на допаминергична моторна дисфункция.</w:t>
      </w:r>
    </w:p>
    <w:p w14:paraId="538C5307" w14:textId="77777777" w:rsidR="00B72AB5" w:rsidRPr="00B72AB5" w:rsidRDefault="00B72AB5" w:rsidP="00B72AB5">
      <w:pPr>
        <w:spacing w:line="240" w:lineRule="auto"/>
        <w:rPr>
          <w:rFonts w:eastAsia="Times New Roman" w:cs="Arial"/>
          <w:color w:val="000000"/>
          <w:lang w:eastAsia="bg-BG"/>
        </w:rPr>
      </w:pPr>
    </w:p>
    <w:p w14:paraId="0B94EC14" w14:textId="6BA5D293"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1-Аминоиндан е активен основен метаболит и не е МАО-В инхибитор.</w:t>
      </w:r>
    </w:p>
    <w:p w14:paraId="5820E7A8" w14:textId="77777777" w:rsidR="00B72AB5" w:rsidRPr="00B72AB5" w:rsidRDefault="00B72AB5" w:rsidP="00B72AB5">
      <w:pPr>
        <w:spacing w:line="240" w:lineRule="auto"/>
        <w:rPr>
          <w:rFonts w:eastAsia="Times New Roman" w:cs="Arial"/>
          <w:color w:val="000000"/>
          <w:u w:val="single"/>
          <w:lang w:eastAsia="bg-BG"/>
        </w:rPr>
      </w:pPr>
    </w:p>
    <w:p w14:paraId="6B3178C8" w14:textId="39A3B343" w:rsidR="00B72AB5" w:rsidRPr="00B72AB5" w:rsidRDefault="00B72AB5" w:rsidP="00B72AB5">
      <w:pPr>
        <w:spacing w:line="240" w:lineRule="auto"/>
        <w:rPr>
          <w:rFonts w:eastAsia="Times New Roman" w:cs="Arial"/>
          <w:lang w:eastAsia="bg-BG"/>
        </w:rPr>
      </w:pPr>
      <w:r w:rsidRPr="00B72AB5">
        <w:rPr>
          <w:rFonts w:eastAsia="Times New Roman" w:cs="Arial"/>
          <w:color w:val="000000"/>
          <w:u w:val="single"/>
          <w:lang w:eastAsia="bg-BG"/>
        </w:rPr>
        <w:t>Клинична ефикасност и безопасност</w:t>
      </w:r>
    </w:p>
    <w:p w14:paraId="73B2B921" w14:textId="77777777" w:rsidR="00B72AB5" w:rsidRPr="00B72AB5" w:rsidRDefault="00B72AB5" w:rsidP="00B72AB5">
      <w:pPr>
        <w:spacing w:line="240" w:lineRule="auto"/>
        <w:rPr>
          <w:rFonts w:eastAsia="Times New Roman" w:cs="Arial"/>
          <w:color w:val="000000"/>
          <w:lang w:eastAsia="bg-BG"/>
        </w:rPr>
      </w:pPr>
    </w:p>
    <w:p w14:paraId="63F36F5D" w14:textId="0163FB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Ефикасността на разагилин е била установена в три проучвания: като монотерапия при проучване I и като съпътстваща терапия към леводопа при проучвания </w:t>
      </w:r>
      <w:r w:rsidRPr="00B72AB5">
        <w:rPr>
          <w:rFonts w:eastAsia="Times New Roman" w:cs="Arial"/>
          <w:color w:val="000000"/>
          <w:lang w:val="en-US"/>
        </w:rPr>
        <w:t>II</w:t>
      </w:r>
      <w:r w:rsidRPr="00B72AB5">
        <w:rPr>
          <w:rFonts w:eastAsia="Times New Roman" w:cs="Arial"/>
          <w:color w:val="000000"/>
          <w:lang w:eastAsia="bg-BG"/>
        </w:rPr>
        <w:t xml:space="preserve"> и </w:t>
      </w:r>
      <w:r w:rsidRPr="00B72AB5">
        <w:rPr>
          <w:rFonts w:eastAsia="Times New Roman" w:cs="Arial"/>
          <w:color w:val="000000"/>
          <w:lang w:val="en-US"/>
        </w:rPr>
        <w:t>III</w:t>
      </w:r>
      <w:r w:rsidRPr="00B72AB5">
        <w:rPr>
          <w:rFonts w:eastAsia="Times New Roman" w:cs="Arial"/>
          <w:color w:val="000000"/>
          <w:lang w:eastAsia="bg-BG"/>
        </w:rPr>
        <w:t>.</w:t>
      </w:r>
    </w:p>
    <w:p w14:paraId="670C5286" w14:textId="77777777" w:rsidR="00B72AB5" w:rsidRPr="00B72AB5" w:rsidRDefault="00B72AB5" w:rsidP="00B72AB5">
      <w:pPr>
        <w:spacing w:line="240" w:lineRule="auto"/>
        <w:rPr>
          <w:rFonts w:eastAsia="Times New Roman" w:cs="Arial"/>
          <w:i/>
          <w:iCs/>
          <w:color w:val="000000"/>
          <w:lang w:eastAsia="bg-BG"/>
        </w:rPr>
      </w:pPr>
    </w:p>
    <w:p w14:paraId="0D043368" w14:textId="2A7509F9" w:rsidR="00B72AB5" w:rsidRPr="00B72AB5" w:rsidRDefault="00B72AB5" w:rsidP="00B72AB5">
      <w:pPr>
        <w:spacing w:line="240" w:lineRule="auto"/>
        <w:rPr>
          <w:rFonts w:eastAsia="Times New Roman" w:cs="Arial"/>
          <w:lang w:eastAsia="bg-BG"/>
        </w:rPr>
      </w:pPr>
      <w:r w:rsidRPr="00B72AB5">
        <w:rPr>
          <w:rFonts w:eastAsia="Times New Roman" w:cs="Arial"/>
          <w:i/>
          <w:iCs/>
          <w:color w:val="000000"/>
          <w:lang w:eastAsia="bg-BG"/>
        </w:rPr>
        <w:t>Монотерапия</w:t>
      </w:r>
    </w:p>
    <w:p w14:paraId="7534D07B"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При проучване I, 404 пациента са били рандомизирани в групи, приемащи съответно плацебо (138 пациента), разагилин 1 </w:t>
      </w:r>
      <w:r w:rsidRPr="00B72AB5">
        <w:rPr>
          <w:rFonts w:eastAsia="Times New Roman" w:cs="Arial"/>
          <w:color w:val="000000"/>
          <w:lang w:val="en-US"/>
        </w:rPr>
        <w:t>mg</w:t>
      </w:r>
      <w:r w:rsidRPr="00B72AB5">
        <w:rPr>
          <w:rFonts w:eastAsia="Times New Roman" w:cs="Arial"/>
          <w:color w:val="000000"/>
          <w:lang w:eastAsia="bg-BG"/>
        </w:rPr>
        <w:t xml:space="preserve">/ден (134 пациента) или разагилин 2 </w:t>
      </w:r>
      <w:r w:rsidRPr="00B72AB5">
        <w:rPr>
          <w:rFonts w:eastAsia="Times New Roman" w:cs="Arial"/>
          <w:color w:val="000000"/>
          <w:lang w:val="en-US"/>
        </w:rPr>
        <w:t>mg</w:t>
      </w:r>
      <w:r w:rsidRPr="00B72AB5">
        <w:rPr>
          <w:rFonts w:eastAsia="Times New Roman" w:cs="Arial"/>
          <w:color w:val="000000"/>
          <w:lang w:eastAsia="bg-BG"/>
        </w:rPr>
        <w:t>/ден (132 пациента) в продължение на 26 седмици, без активно вещество за сравнение.</w:t>
      </w:r>
    </w:p>
    <w:p w14:paraId="038F692B" w14:textId="0AB41DAC" w:rsidR="007A218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В това проучване, първичният измерител за ефикасност е бил промяната спрямо изходните стойности на общия резултат по Унифицираната Скала за оценка на Болестта на Паркинсон </w:t>
      </w:r>
      <w:r w:rsidRPr="00B72AB5">
        <w:rPr>
          <w:rFonts w:eastAsia="Times New Roman" w:cs="Arial"/>
          <w:color w:val="000000"/>
          <w:lang w:val="en-US"/>
        </w:rPr>
        <w:t xml:space="preserve">(UPDRS, </w:t>
      </w:r>
      <w:r w:rsidRPr="00B72AB5">
        <w:rPr>
          <w:rFonts w:eastAsia="Times New Roman" w:cs="Arial"/>
          <w:color w:val="000000"/>
          <w:lang w:eastAsia="bg-BG"/>
        </w:rPr>
        <w:t xml:space="preserve">части </w:t>
      </w:r>
      <w:r w:rsidRPr="00B72AB5">
        <w:rPr>
          <w:rFonts w:eastAsia="Times New Roman" w:cs="Arial"/>
          <w:color w:val="000000"/>
          <w:lang w:val="en-US"/>
        </w:rPr>
        <w:t xml:space="preserve">I-III). </w:t>
      </w:r>
      <w:r w:rsidRPr="00B72AB5">
        <w:rPr>
          <w:rFonts w:eastAsia="Times New Roman" w:cs="Arial"/>
          <w:color w:val="000000"/>
          <w:lang w:eastAsia="bg-BG"/>
        </w:rPr>
        <w:t xml:space="preserve">Разликата на средната промяна спрямо изходните сюйности към седмица 26/прекратяване на лечението </w:t>
      </w:r>
      <w:r w:rsidRPr="00B72AB5">
        <w:rPr>
          <w:rFonts w:eastAsia="Times New Roman" w:cs="Arial"/>
          <w:color w:val="000000"/>
          <w:lang w:val="en-US"/>
        </w:rPr>
        <w:t xml:space="preserve">(LOCF, </w:t>
      </w:r>
      <w:r w:rsidRPr="00B72AB5">
        <w:rPr>
          <w:rFonts w:eastAsia="Times New Roman" w:cs="Arial"/>
          <w:color w:val="000000"/>
          <w:lang w:eastAsia="bg-BG"/>
        </w:rPr>
        <w:t xml:space="preserve">Последно наблюдение пренесено напред е била статистически значима </w:t>
      </w:r>
      <w:r w:rsidRPr="00B72AB5">
        <w:rPr>
          <w:rFonts w:eastAsia="Times New Roman" w:cs="Arial"/>
          <w:color w:val="000000"/>
          <w:lang w:val="en-US"/>
        </w:rPr>
        <w:t xml:space="preserve">(UPDRS, </w:t>
      </w:r>
      <w:r w:rsidRPr="00B72AB5">
        <w:rPr>
          <w:rFonts w:eastAsia="Times New Roman" w:cs="Arial"/>
          <w:color w:val="000000"/>
          <w:lang w:eastAsia="bg-BG"/>
        </w:rPr>
        <w:t xml:space="preserve">части </w:t>
      </w:r>
      <w:r w:rsidRPr="00B72AB5">
        <w:rPr>
          <w:rFonts w:eastAsia="Times New Roman" w:cs="Arial"/>
          <w:color w:val="000000"/>
          <w:lang w:val="en-US"/>
        </w:rPr>
        <w:t>I-III</w:t>
      </w:r>
      <w:r w:rsidRPr="00B72AB5">
        <w:rPr>
          <w:rFonts w:eastAsia="Times New Roman" w:cs="Arial"/>
          <w:color w:val="000000"/>
          <w:lang w:eastAsia="bg-BG"/>
        </w:rPr>
        <w:t xml:space="preserve">: за разагилин 1 </w:t>
      </w:r>
      <w:r w:rsidRPr="00B72AB5">
        <w:rPr>
          <w:rFonts w:eastAsia="Times New Roman" w:cs="Arial"/>
          <w:color w:val="000000"/>
          <w:lang w:val="en-US"/>
        </w:rPr>
        <w:t xml:space="preserve">mg, </w:t>
      </w:r>
      <w:r w:rsidRPr="00B72AB5">
        <w:rPr>
          <w:rFonts w:eastAsia="Times New Roman" w:cs="Arial"/>
          <w:color w:val="000000"/>
          <w:lang w:eastAsia="bg-BG"/>
        </w:rPr>
        <w:t>сравнено с плацебо 4,2, 95%</w:t>
      </w:r>
      <w:r w:rsidRPr="00B72AB5">
        <w:rPr>
          <w:rFonts w:eastAsia="Times New Roman" w:cs="Arial"/>
          <w:color w:val="000000"/>
          <w:lang w:val="en-US"/>
        </w:rPr>
        <w:t xml:space="preserve"> CI</w:t>
      </w:r>
      <w:r w:rsidRPr="00B72AB5">
        <w:rPr>
          <w:rFonts w:eastAsia="Times New Roman" w:cs="Arial"/>
          <w:color w:val="000000"/>
          <w:lang w:eastAsia="bg-BG"/>
        </w:rPr>
        <w:t xml:space="preserve"> [-5,7, -2,7]; р&lt;0,0001; за разагилин 2 </w:t>
      </w:r>
      <w:r w:rsidRPr="00B72AB5">
        <w:rPr>
          <w:rFonts w:eastAsia="Times New Roman" w:cs="Arial"/>
          <w:color w:val="000000"/>
          <w:lang w:val="en-US"/>
        </w:rPr>
        <w:t xml:space="preserve">mg </w:t>
      </w:r>
      <w:r w:rsidRPr="00B72AB5">
        <w:rPr>
          <w:rFonts w:eastAsia="Times New Roman" w:cs="Arial"/>
          <w:color w:val="000000"/>
          <w:lang w:eastAsia="bg-BG"/>
        </w:rPr>
        <w:t>сравнено с плацебо -3,6, 95 %</w:t>
      </w:r>
      <w:r w:rsidRPr="00B72AB5">
        <w:rPr>
          <w:rFonts w:eastAsia="Times New Roman" w:cs="Arial"/>
          <w:color w:val="000000"/>
          <w:lang w:val="en-US"/>
        </w:rPr>
        <w:t xml:space="preserve"> CI [- 5.0, - 2,1]; p &lt;0,0001,</w:t>
      </w:r>
      <w:r>
        <w:rPr>
          <w:rFonts w:eastAsia="Times New Roman" w:cs="Arial"/>
          <w:lang w:eastAsia="bg-BG"/>
        </w:rPr>
        <w:t xml:space="preserve"> </w:t>
      </w:r>
      <w:r w:rsidRPr="00B72AB5">
        <w:rPr>
          <w:rFonts w:eastAsia="Times New Roman" w:cs="Arial"/>
          <w:color w:val="000000"/>
          <w:lang w:val="en-US"/>
        </w:rPr>
        <w:t xml:space="preserve">UPDRS Motor, </w:t>
      </w:r>
      <w:r w:rsidRPr="00B72AB5">
        <w:rPr>
          <w:rFonts w:eastAsia="Times New Roman" w:cs="Arial"/>
          <w:color w:val="000000"/>
          <w:lang w:eastAsia="bg-BG"/>
        </w:rPr>
        <w:t xml:space="preserve">част </w:t>
      </w:r>
      <w:r w:rsidRPr="00B72AB5">
        <w:rPr>
          <w:rFonts w:eastAsia="Times New Roman" w:cs="Arial"/>
          <w:color w:val="000000"/>
          <w:lang w:val="en-US"/>
        </w:rPr>
        <w:t>II</w:t>
      </w:r>
      <w:r w:rsidRPr="00B72AB5">
        <w:rPr>
          <w:rFonts w:eastAsia="Times New Roman" w:cs="Arial"/>
          <w:color w:val="000000"/>
          <w:lang w:eastAsia="bg-BG"/>
        </w:rPr>
        <w:t xml:space="preserve">: за разагилин 1 </w:t>
      </w:r>
      <w:r w:rsidRPr="00B72AB5">
        <w:rPr>
          <w:rFonts w:eastAsia="Times New Roman" w:cs="Arial"/>
          <w:color w:val="000000"/>
          <w:lang w:val="en-US"/>
        </w:rPr>
        <w:t xml:space="preserve">mg, </w:t>
      </w:r>
      <w:r w:rsidRPr="00B72AB5">
        <w:rPr>
          <w:rFonts w:eastAsia="Times New Roman" w:cs="Arial"/>
          <w:color w:val="000000"/>
          <w:lang w:eastAsia="bg-BG"/>
        </w:rPr>
        <w:t>сравнено с плацебо -2,7,95 %</w:t>
      </w:r>
      <w:r w:rsidRPr="00B72AB5">
        <w:rPr>
          <w:rFonts w:eastAsia="Times New Roman" w:cs="Arial"/>
          <w:color w:val="000000"/>
          <w:lang w:val="en-US"/>
        </w:rPr>
        <w:t xml:space="preserve"> CI [-3,87,</w:t>
      </w:r>
      <w:r w:rsidRPr="00B72AB5">
        <w:rPr>
          <w:rFonts w:eastAsia="Times New Roman" w:cs="Arial"/>
          <w:color w:val="000000"/>
          <w:lang w:eastAsia="bg-BG"/>
        </w:rPr>
        <w:t xml:space="preserve"> -1,55];</w:t>
      </w:r>
      <w:r w:rsidRPr="00B72AB5">
        <w:rPr>
          <w:rFonts w:eastAsia="Times New Roman" w:cs="Arial"/>
          <w:color w:val="000000"/>
          <w:lang w:val="en-US"/>
        </w:rPr>
        <w:t xml:space="preserve"> p &lt; 0,0001;</w:t>
      </w:r>
      <w:r>
        <w:rPr>
          <w:rFonts w:eastAsia="Times New Roman" w:cs="Arial"/>
          <w:lang w:eastAsia="bg-BG"/>
        </w:rPr>
        <w:t xml:space="preserve"> </w:t>
      </w:r>
      <w:r w:rsidRPr="00B72AB5">
        <w:rPr>
          <w:rFonts w:eastAsia="Times New Roman" w:cs="Arial"/>
          <w:color w:val="000000"/>
          <w:lang w:eastAsia="bg-BG"/>
        </w:rPr>
        <w:t xml:space="preserve">за разагилин 2 </w:t>
      </w:r>
      <w:r w:rsidRPr="00B72AB5">
        <w:rPr>
          <w:rFonts w:eastAsia="Times New Roman" w:cs="Arial"/>
          <w:color w:val="000000"/>
          <w:lang w:val="en-US"/>
        </w:rPr>
        <w:t xml:space="preserve">mg </w:t>
      </w:r>
      <w:r w:rsidRPr="00B72AB5">
        <w:rPr>
          <w:rFonts w:eastAsia="Times New Roman" w:cs="Arial"/>
          <w:color w:val="000000"/>
          <w:lang w:eastAsia="bg-BG"/>
        </w:rPr>
        <w:t xml:space="preserve">сравнено с плацебо -1,68, 95 % С1 [-2,85, -0,51]; </w:t>
      </w:r>
      <w:r w:rsidRPr="00B72AB5">
        <w:rPr>
          <w:rFonts w:eastAsia="Times New Roman" w:cs="Arial"/>
          <w:color w:val="000000"/>
          <w:lang w:val="en-US"/>
        </w:rPr>
        <w:t xml:space="preserve">p=0.0050). </w:t>
      </w:r>
      <w:r w:rsidRPr="00B72AB5">
        <w:rPr>
          <w:rFonts w:eastAsia="Times New Roman" w:cs="Arial"/>
          <w:color w:val="000000"/>
          <w:lang w:eastAsia="bg-BG"/>
        </w:rPr>
        <w:t>Ефектът е бил очевиден, макар и със скромен мащаб при тази популация от пациенти с леко заболяване.</w:t>
      </w:r>
    </w:p>
    <w:p w14:paraId="23626662"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Установено е значимо и благоприятно повлияване върху качеството на живот (оценено по </w:t>
      </w:r>
      <w:r w:rsidRPr="00B72AB5">
        <w:rPr>
          <w:rFonts w:eastAsia="Times New Roman" w:cs="Arial"/>
          <w:color w:val="000000"/>
          <w:lang w:val="en-US"/>
        </w:rPr>
        <w:t xml:space="preserve">PD- QUALIF </w:t>
      </w:r>
      <w:r w:rsidRPr="00B72AB5">
        <w:rPr>
          <w:rFonts w:eastAsia="Times New Roman" w:cs="Arial"/>
          <w:color w:val="000000"/>
          <w:lang w:eastAsia="bg-BG"/>
        </w:rPr>
        <w:t>скалата).</w:t>
      </w:r>
    </w:p>
    <w:p w14:paraId="36BC3563" w14:textId="77777777" w:rsidR="00B72AB5" w:rsidRPr="00B72AB5" w:rsidRDefault="00B72AB5" w:rsidP="00B72AB5">
      <w:pPr>
        <w:spacing w:line="240" w:lineRule="auto"/>
        <w:rPr>
          <w:rFonts w:eastAsia="Times New Roman" w:cs="Arial"/>
          <w:i/>
          <w:iCs/>
          <w:color w:val="000000"/>
          <w:lang w:eastAsia="bg-BG"/>
        </w:rPr>
      </w:pPr>
    </w:p>
    <w:p w14:paraId="10FE7F64" w14:textId="0266A45D" w:rsidR="00B72AB5" w:rsidRPr="00B72AB5" w:rsidRDefault="00B72AB5" w:rsidP="00B72AB5">
      <w:pPr>
        <w:spacing w:line="240" w:lineRule="auto"/>
        <w:rPr>
          <w:rFonts w:eastAsia="Times New Roman" w:cs="Arial"/>
          <w:lang w:eastAsia="bg-BG"/>
        </w:rPr>
      </w:pPr>
      <w:r w:rsidRPr="00B72AB5">
        <w:rPr>
          <w:rFonts w:eastAsia="Times New Roman" w:cs="Arial"/>
          <w:i/>
          <w:iCs/>
          <w:color w:val="000000"/>
          <w:lang w:eastAsia="bg-BG"/>
        </w:rPr>
        <w:lastRenderedPageBreak/>
        <w:t>Допълваща терапия</w:t>
      </w:r>
    </w:p>
    <w:p w14:paraId="0E69E53D"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При проучване II, пациентите са били рандомизирани в групи, приемащи съответно плацебо (229 пациента), разагилин 1 </w:t>
      </w:r>
      <w:r w:rsidRPr="00B72AB5">
        <w:rPr>
          <w:rFonts w:eastAsia="Times New Roman" w:cs="Arial"/>
          <w:color w:val="000000"/>
          <w:lang w:val="en-US"/>
        </w:rPr>
        <w:t>mg</w:t>
      </w:r>
      <w:r w:rsidRPr="00B72AB5">
        <w:rPr>
          <w:rFonts w:eastAsia="Times New Roman" w:cs="Arial"/>
          <w:color w:val="000000"/>
          <w:lang w:eastAsia="bg-BG"/>
        </w:rPr>
        <w:t xml:space="preserve">/ден (231 пациента) или инхибитор на катехол-О-метил трансферазата (СОМТ), ентакапон 200 </w:t>
      </w:r>
      <w:r w:rsidRPr="00B72AB5">
        <w:rPr>
          <w:rFonts w:eastAsia="Times New Roman" w:cs="Arial"/>
          <w:color w:val="000000"/>
          <w:lang w:val="en-US"/>
        </w:rPr>
        <w:t xml:space="preserve">mg, </w:t>
      </w:r>
      <w:r w:rsidRPr="00B72AB5">
        <w:rPr>
          <w:rFonts w:eastAsia="Times New Roman" w:cs="Arial"/>
          <w:color w:val="000000"/>
          <w:lang w:eastAsia="bg-BG"/>
        </w:rPr>
        <w:t>прилаган едновременно с леводопа в дози по схема (</w:t>
      </w:r>
      <w:r w:rsidRPr="00B72AB5">
        <w:rPr>
          <w:rFonts w:eastAsia="Times New Roman" w:cs="Arial"/>
          <w:color w:val="000000"/>
          <w:lang w:val="en-US"/>
        </w:rPr>
        <w:t>LD</w:t>
      </w:r>
      <w:r w:rsidRPr="00B72AB5">
        <w:rPr>
          <w:rFonts w:eastAsia="Times New Roman" w:cs="Arial"/>
          <w:color w:val="000000"/>
          <w:lang w:eastAsia="bg-BG"/>
        </w:rPr>
        <w:t xml:space="preserve">)/декарбоксилазен инхибитор (227 пациента) в продължение на 18 седмици. При проучване III, пациентите са били рандомизирани в групи, приемащи съответно плацебо (159 пациента), разагилин 0,5 </w:t>
      </w:r>
      <w:r w:rsidRPr="00B72AB5">
        <w:rPr>
          <w:rFonts w:eastAsia="Times New Roman" w:cs="Arial"/>
          <w:color w:val="000000"/>
          <w:lang w:val="en-US"/>
        </w:rPr>
        <w:t>mg</w:t>
      </w:r>
      <w:r w:rsidRPr="00B72AB5">
        <w:rPr>
          <w:rFonts w:eastAsia="Times New Roman" w:cs="Arial"/>
          <w:color w:val="000000"/>
          <w:lang w:eastAsia="bg-BG"/>
        </w:rPr>
        <w:t xml:space="preserve">/ден (164 пациента) или разагилин 1 </w:t>
      </w:r>
      <w:r w:rsidRPr="00B72AB5">
        <w:rPr>
          <w:rFonts w:eastAsia="Times New Roman" w:cs="Arial"/>
          <w:color w:val="000000"/>
          <w:lang w:val="en-US"/>
        </w:rPr>
        <w:t>mg</w:t>
      </w:r>
      <w:r w:rsidRPr="00B72AB5">
        <w:rPr>
          <w:rFonts w:eastAsia="Times New Roman" w:cs="Arial"/>
          <w:color w:val="000000"/>
          <w:lang w:eastAsia="bg-BG"/>
        </w:rPr>
        <w:t>/ден (149 пациента) в продължение на 26 седмици.</w:t>
      </w:r>
    </w:p>
    <w:p w14:paraId="0F8C1AB2"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При двете изследвания първичният измерител за ефикасност е бил промяната в средния брой часове (изходен спрямо лечебен период), прекарани в </w:t>
      </w:r>
      <w:r w:rsidRPr="00B72AB5">
        <w:rPr>
          <w:rFonts w:eastAsia="Times New Roman" w:cs="Arial"/>
          <w:color w:val="000000"/>
          <w:lang w:val="en-US"/>
        </w:rPr>
        <w:t xml:space="preserve">"OFF" </w:t>
      </w:r>
      <w:r w:rsidRPr="00B72AB5">
        <w:rPr>
          <w:rFonts w:eastAsia="Times New Roman" w:cs="Arial"/>
          <w:color w:val="000000"/>
          <w:lang w:eastAsia="bg-BG"/>
        </w:rPr>
        <w:t>състояние през деня (определяне с "24-часови" домашни дневници, попълвани по 3 дни преди всяка визита за оценка).</w:t>
      </w:r>
    </w:p>
    <w:p w14:paraId="146BB0B4" w14:textId="77777777" w:rsidR="00B72AB5" w:rsidRPr="00B72AB5" w:rsidRDefault="00B72AB5" w:rsidP="00B72AB5">
      <w:pPr>
        <w:spacing w:line="240" w:lineRule="auto"/>
        <w:rPr>
          <w:rFonts w:eastAsia="Times New Roman" w:cs="Arial"/>
          <w:color w:val="000000"/>
          <w:lang w:eastAsia="bg-BG"/>
        </w:rPr>
      </w:pPr>
    </w:p>
    <w:p w14:paraId="0CE8E7B9" w14:textId="67D93FA6"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При проучване II средната разлика в броя часове, прекарани в </w:t>
      </w:r>
      <w:r w:rsidRPr="00B72AB5">
        <w:rPr>
          <w:rFonts w:eastAsia="Times New Roman" w:cs="Arial"/>
          <w:color w:val="000000"/>
          <w:lang w:val="en-US"/>
        </w:rPr>
        <w:t xml:space="preserve">"OFF" </w:t>
      </w:r>
      <w:r w:rsidRPr="00B72AB5">
        <w:rPr>
          <w:rFonts w:eastAsia="Times New Roman" w:cs="Arial"/>
          <w:color w:val="000000"/>
          <w:lang w:eastAsia="bg-BG"/>
        </w:rPr>
        <w:t xml:space="preserve">състояние, сравнено с плацебо е била </w:t>
      </w:r>
      <w:r w:rsidRPr="00B72AB5">
        <w:rPr>
          <w:rFonts w:eastAsia="Times New Roman" w:cs="Arial"/>
          <w:color w:val="000000"/>
          <w:lang w:val="en-US"/>
        </w:rPr>
        <w:t xml:space="preserve">-0,78h, </w:t>
      </w:r>
      <w:r w:rsidRPr="00B72AB5">
        <w:rPr>
          <w:rFonts w:eastAsia="Times New Roman" w:cs="Arial"/>
          <w:color w:val="000000"/>
          <w:lang w:eastAsia="bg-BG"/>
        </w:rPr>
        <w:t xml:space="preserve">95% </w:t>
      </w:r>
      <w:r w:rsidRPr="00B72AB5">
        <w:rPr>
          <w:rFonts w:eastAsia="Times New Roman" w:cs="Arial"/>
          <w:color w:val="000000"/>
          <w:lang w:val="en-US"/>
        </w:rPr>
        <w:t xml:space="preserve">CI </w:t>
      </w:r>
      <w:r w:rsidRPr="00B72AB5">
        <w:rPr>
          <w:rFonts w:eastAsia="Times New Roman" w:cs="Arial"/>
          <w:color w:val="000000"/>
          <w:lang w:eastAsia="bg-BG"/>
        </w:rPr>
        <w:t xml:space="preserve">[-1,18, -0,39], р=0,0001. Средното общо дневно намаление в </w:t>
      </w:r>
      <w:r w:rsidRPr="00B72AB5">
        <w:rPr>
          <w:rFonts w:eastAsia="Times New Roman" w:cs="Arial"/>
          <w:color w:val="000000"/>
          <w:lang w:val="en-US"/>
        </w:rPr>
        <w:t xml:space="preserve">“OFF” </w:t>
      </w:r>
      <w:r w:rsidRPr="00B72AB5">
        <w:rPr>
          <w:rFonts w:eastAsia="Times New Roman" w:cs="Arial"/>
          <w:color w:val="000000"/>
          <w:lang w:eastAsia="bg-BG"/>
        </w:rPr>
        <w:t xml:space="preserve">времето е било сходно при групата на ентакапон </w:t>
      </w:r>
      <w:r w:rsidRPr="00B72AB5">
        <w:rPr>
          <w:rFonts w:eastAsia="Times New Roman" w:cs="Arial"/>
          <w:color w:val="000000"/>
          <w:lang w:val="en-US"/>
        </w:rPr>
        <w:t xml:space="preserve">(-0,80h, </w:t>
      </w:r>
      <w:r w:rsidRPr="00B72AB5">
        <w:rPr>
          <w:rFonts w:eastAsia="Times New Roman" w:cs="Arial"/>
          <w:color w:val="000000"/>
          <w:lang w:eastAsia="bg-BG"/>
        </w:rPr>
        <w:t xml:space="preserve">95% </w:t>
      </w:r>
      <w:r w:rsidRPr="00B72AB5">
        <w:rPr>
          <w:rFonts w:eastAsia="Times New Roman" w:cs="Arial"/>
          <w:color w:val="000000"/>
          <w:lang w:val="en-US"/>
        </w:rPr>
        <w:t xml:space="preserve">CI </w:t>
      </w:r>
      <w:r w:rsidRPr="00B72AB5">
        <w:rPr>
          <w:rFonts w:eastAsia="Times New Roman" w:cs="Arial"/>
          <w:color w:val="000000"/>
          <w:lang w:eastAsia="bg-BG"/>
        </w:rPr>
        <w:t xml:space="preserve">[-1,20, -0,41], р&lt;0,0001) спрямо това, наблюдавано при групата на 1 </w:t>
      </w:r>
      <w:r w:rsidRPr="00B72AB5">
        <w:rPr>
          <w:rFonts w:eastAsia="Times New Roman" w:cs="Arial"/>
          <w:color w:val="000000"/>
          <w:lang w:val="en-US"/>
        </w:rPr>
        <w:t xml:space="preserve">mg </w:t>
      </w:r>
      <w:r w:rsidRPr="00B72AB5">
        <w:rPr>
          <w:rFonts w:eastAsia="Times New Roman" w:cs="Arial"/>
          <w:color w:val="000000"/>
          <w:lang w:eastAsia="bg-BG"/>
        </w:rPr>
        <w:t xml:space="preserve">разагилин. В проучване III средната разлика, сравнена с плацебо е била </w:t>
      </w:r>
      <w:r w:rsidRPr="00B72AB5">
        <w:rPr>
          <w:rFonts w:eastAsia="Times New Roman" w:cs="Arial"/>
          <w:color w:val="000000"/>
          <w:lang w:val="en-US"/>
        </w:rPr>
        <w:t xml:space="preserve">-0,94h, </w:t>
      </w:r>
      <w:r w:rsidRPr="00B72AB5">
        <w:rPr>
          <w:rFonts w:eastAsia="Times New Roman" w:cs="Arial"/>
          <w:color w:val="000000"/>
          <w:lang w:eastAsia="bg-BG"/>
        </w:rPr>
        <w:t xml:space="preserve">95% </w:t>
      </w:r>
      <w:r w:rsidRPr="00B72AB5">
        <w:rPr>
          <w:rFonts w:eastAsia="Times New Roman" w:cs="Arial"/>
          <w:color w:val="000000"/>
          <w:lang w:val="en-US"/>
        </w:rPr>
        <w:t xml:space="preserve">Cl </w:t>
      </w:r>
      <w:r w:rsidRPr="00B72AB5">
        <w:rPr>
          <w:rFonts w:eastAsia="Times New Roman" w:cs="Arial"/>
          <w:color w:val="000000"/>
          <w:lang w:eastAsia="bg-BG"/>
        </w:rPr>
        <w:t xml:space="preserve">[-1,36, -0,51 ], р&lt;0,0001. При групата на 0,5 </w:t>
      </w:r>
      <w:r w:rsidRPr="00B72AB5">
        <w:rPr>
          <w:rFonts w:eastAsia="Times New Roman" w:cs="Arial"/>
          <w:color w:val="000000"/>
          <w:lang w:val="en-US"/>
        </w:rPr>
        <w:t xml:space="preserve">mg </w:t>
      </w:r>
      <w:r w:rsidRPr="00B72AB5">
        <w:rPr>
          <w:rFonts w:eastAsia="Times New Roman" w:cs="Arial"/>
          <w:color w:val="000000"/>
          <w:lang w:eastAsia="bg-BG"/>
        </w:rPr>
        <w:t xml:space="preserve">разагилин също е било наблюдавано статистически значимо подобрение спрямо плацебо, макар и степента на подобрението да е била по-малка. Достоверността на резултатите, касаещи първичната крайна точка за ефикасност, е била потвърдена от съвкупност от допълнителни статистически модели и е била демонстрирана в три кохорти </w:t>
      </w:r>
      <w:r w:rsidRPr="00B72AB5">
        <w:rPr>
          <w:rFonts w:eastAsia="Times New Roman" w:cs="Arial"/>
          <w:color w:val="000000"/>
          <w:lang w:val="en-US"/>
        </w:rPr>
        <w:t xml:space="preserve">(ITT </w:t>
      </w:r>
      <w:r w:rsidRPr="00B72AB5">
        <w:rPr>
          <w:rFonts w:eastAsia="Times New Roman" w:cs="Arial"/>
          <w:color w:val="000000"/>
          <w:lang w:eastAsia="bg-BG"/>
        </w:rPr>
        <w:t>/с намерение за лечение/, на протокол и завършили проучването).</w:t>
      </w:r>
    </w:p>
    <w:p w14:paraId="36152471" w14:textId="5E0E5B81" w:rsidR="0091385D" w:rsidRPr="00B72AB5" w:rsidRDefault="00B72AB5" w:rsidP="00B72AB5">
      <w:pPr>
        <w:rPr>
          <w:rFonts w:cs="Arial"/>
        </w:rPr>
      </w:pPr>
      <w:r w:rsidRPr="00B72AB5">
        <w:rPr>
          <w:rFonts w:eastAsia="Times New Roman" w:cs="Arial"/>
          <w:color w:val="000000"/>
          <w:lang w:eastAsia="bg-BG"/>
        </w:rPr>
        <w:t xml:space="preserve">Вторичните измерители за ефикасност включват обща оценка на подобрението от изследователя, резултати по Субскалата за Ежедневни дейности </w:t>
      </w:r>
      <w:r w:rsidRPr="00B72AB5">
        <w:rPr>
          <w:rFonts w:eastAsia="Times New Roman" w:cs="Arial"/>
          <w:color w:val="000000"/>
          <w:lang w:val="en-US"/>
        </w:rPr>
        <w:t xml:space="preserve">(Activities of Daily Living (ADL) subscale) </w:t>
      </w:r>
      <w:r w:rsidRPr="00B72AB5">
        <w:rPr>
          <w:rFonts w:eastAsia="Times New Roman" w:cs="Arial"/>
          <w:color w:val="000000"/>
          <w:lang w:eastAsia="bg-BG"/>
        </w:rPr>
        <w:t xml:space="preserve">при </w:t>
      </w:r>
      <w:r w:rsidRPr="00B72AB5">
        <w:rPr>
          <w:rFonts w:eastAsia="Times New Roman" w:cs="Arial"/>
          <w:color w:val="000000"/>
          <w:lang w:val="en-US"/>
        </w:rPr>
        <w:t xml:space="preserve">OFF </w:t>
      </w:r>
      <w:r w:rsidRPr="00B72AB5">
        <w:rPr>
          <w:rFonts w:eastAsia="Times New Roman" w:cs="Arial"/>
          <w:color w:val="000000"/>
          <w:lang w:eastAsia="bg-BG"/>
        </w:rPr>
        <w:t xml:space="preserve">и </w:t>
      </w:r>
      <w:r w:rsidRPr="00B72AB5">
        <w:rPr>
          <w:rFonts w:eastAsia="Times New Roman" w:cs="Arial"/>
          <w:color w:val="000000"/>
          <w:lang w:val="en-US"/>
        </w:rPr>
        <w:t xml:space="preserve">UPDRS motor </w:t>
      </w:r>
      <w:r w:rsidRPr="00B72AB5">
        <w:rPr>
          <w:rFonts w:eastAsia="Times New Roman" w:cs="Arial"/>
          <w:color w:val="000000"/>
          <w:lang w:eastAsia="bg-BG"/>
        </w:rPr>
        <w:t xml:space="preserve">при </w:t>
      </w:r>
      <w:r w:rsidRPr="00B72AB5">
        <w:rPr>
          <w:rFonts w:eastAsia="Times New Roman" w:cs="Arial"/>
          <w:color w:val="000000"/>
          <w:lang w:val="en-US"/>
        </w:rPr>
        <w:t xml:space="preserve">ON. </w:t>
      </w:r>
      <w:r w:rsidRPr="00B72AB5">
        <w:rPr>
          <w:rFonts w:eastAsia="Times New Roman" w:cs="Arial"/>
          <w:color w:val="000000"/>
          <w:lang w:eastAsia="bg-BG"/>
        </w:rPr>
        <w:t>Разагилин е показал статистически значими ползи спрямо плацебо.</w:t>
      </w:r>
    </w:p>
    <w:p w14:paraId="3DDE724B" w14:textId="77777777" w:rsidR="00B72AB5" w:rsidRPr="0091385D" w:rsidRDefault="00B72AB5" w:rsidP="0091385D"/>
    <w:p w14:paraId="5031193D" w14:textId="408B9A83" w:rsidR="0091385D" w:rsidRDefault="002C50EE" w:rsidP="007A2185">
      <w:pPr>
        <w:pStyle w:val="Heading2"/>
      </w:pPr>
      <w:r>
        <w:t>5.2. Фармакокинетични свойства</w:t>
      </w:r>
    </w:p>
    <w:p w14:paraId="46B35D05" w14:textId="6A0462F4" w:rsidR="007A2185" w:rsidRDefault="007A2185" w:rsidP="007A2185"/>
    <w:p w14:paraId="093F9F69" w14:textId="77777777" w:rsidR="00B72AB5" w:rsidRPr="00B72AB5" w:rsidRDefault="00B72AB5" w:rsidP="00B72AB5">
      <w:pPr>
        <w:pStyle w:val="Heading3"/>
        <w:rPr>
          <w:rFonts w:eastAsia="Times New Roman"/>
          <w:u w:val="single"/>
          <w:lang w:eastAsia="bg-BG"/>
        </w:rPr>
      </w:pPr>
      <w:r w:rsidRPr="00B72AB5">
        <w:rPr>
          <w:rFonts w:eastAsia="Times New Roman"/>
          <w:u w:val="single"/>
          <w:lang w:eastAsia="bg-BG"/>
        </w:rPr>
        <w:t>Абсорбция</w:t>
      </w:r>
    </w:p>
    <w:p w14:paraId="68D326DB"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Разагилин се абсорбира бързо, достигайки максимална плазмена концентрация </w:t>
      </w:r>
      <w:r w:rsidRPr="00B72AB5">
        <w:rPr>
          <w:rFonts w:eastAsia="Times New Roman" w:cs="Arial"/>
          <w:color w:val="000000"/>
          <w:lang w:val="en-US"/>
        </w:rPr>
        <w:t>(Cm</w:t>
      </w:r>
      <w:r w:rsidRPr="00B72AB5">
        <w:rPr>
          <w:rFonts w:eastAsia="Times New Roman" w:cs="Arial"/>
          <w:color w:val="000000"/>
          <w:lang w:eastAsia="bg-BG"/>
        </w:rPr>
        <w:t>ах) за приблизително 0,5 часа. Абсолютната бионаличност на еднократната доза разагилин е около 36%.</w:t>
      </w:r>
    </w:p>
    <w:p w14:paraId="078683BE"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Приемът на храна не влияе на Ттах на разагилин, въпреки че Стах и експозицията </w:t>
      </w:r>
      <w:r w:rsidRPr="00B72AB5">
        <w:rPr>
          <w:rFonts w:eastAsia="Times New Roman" w:cs="Arial"/>
          <w:color w:val="000000"/>
          <w:lang w:val="en-US"/>
        </w:rPr>
        <w:t xml:space="preserve">(AUC) </w:t>
      </w:r>
      <w:r w:rsidRPr="00B72AB5">
        <w:rPr>
          <w:rFonts w:eastAsia="Times New Roman" w:cs="Arial"/>
          <w:color w:val="000000"/>
          <w:lang w:eastAsia="bg-BG"/>
        </w:rPr>
        <w:t xml:space="preserve">да спадат съответно с 60% и 20% приблизително, когато лекарствения продукт се приема с храна, богата на мазнини. Тъй като </w:t>
      </w:r>
      <w:r w:rsidRPr="00B72AB5">
        <w:rPr>
          <w:rFonts w:eastAsia="Times New Roman" w:cs="Arial"/>
          <w:color w:val="000000"/>
          <w:lang w:val="en-US"/>
        </w:rPr>
        <w:t xml:space="preserve">AUC </w:t>
      </w:r>
      <w:r w:rsidRPr="00B72AB5">
        <w:rPr>
          <w:rFonts w:eastAsia="Times New Roman" w:cs="Arial"/>
          <w:color w:val="000000"/>
          <w:lang w:eastAsia="bg-BG"/>
        </w:rPr>
        <w:t>не се повлиява значимо, разагилин може да се приема със или без храна.</w:t>
      </w:r>
    </w:p>
    <w:p w14:paraId="013A652B" w14:textId="77777777" w:rsidR="00B72AB5" w:rsidRPr="00B72AB5" w:rsidRDefault="00B72AB5" w:rsidP="00B72AB5">
      <w:pPr>
        <w:spacing w:line="240" w:lineRule="auto"/>
        <w:rPr>
          <w:rFonts w:eastAsia="Times New Roman" w:cs="Arial"/>
          <w:color w:val="000000"/>
          <w:u w:val="single"/>
          <w:lang w:eastAsia="bg-BG"/>
        </w:rPr>
      </w:pPr>
    </w:p>
    <w:p w14:paraId="4E78BDE1" w14:textId="50950DAC" w:rsidR="00B72AB5" w:rsidRPr="00B72AB5" w:rsidRDefault="00B72AB5" w:rsidP="00B72AB5">
      <w:pPr>
        <w:pStyle w:val="Heading3"/>
        <w:rPr>
          <w:rFonts w:eastAsia="Times New Roman"/>
          <w:u w:val="single"/>
          <w:lang w:eastAsia="bg-BG"/>
        </w:rPr>
      </w:pPr>
      <w:r w:rsidRPr="00B72AB5">
        <w:rPr>
          <w:rFonts w:eastAsia="Times New Roman"/>
          <w:u w:val="single"/>
          <w:lang w:eastAsia="bg-BG"/>
        </w:rPr>
        <w:t>Разпределение</w:t>
      </w:r>
    </w:p>
    <w:p w14:paraId="091940E0"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Средният обем на разпределение, последващ еднократната интравенозна доза разагилин е 243 </w:t>
      </w:r>
      <w:r w:rsidRPr="00B72AB5">
        <w:rPr>
          <w:rFonts w:eastAsia="Times New Roman" w:cs="Arial"/>
          <w:color w:val="000000"/>
          <w:lang w:val="en-US"/>
        </w:rPr>
        <w:t>l.</w:t>
      </w:r>
      <w:r w:rsidRPr="00B72AB5">
        <w:rPr>
          <w:rFonts w:eastAsia="Times New Roman" w:cs="Arial"/>
          <w:color w:val="000000"/>
          <w:lang w:eastAsia="bg-BG"/>
        </w:rPr>
        <w:t xml:space="preserve"> Свързването с плазмените протеини, последващо еднократната перорална доза на 14С-белязан разагилин е приблизително 60 до 70%,</w:t>
      </w:r>
    </w:p>
    <w:p w14:paraId="33F950C5" w14:textId="77777777" w:rsidR="00B72AB5" w:rsidRPr="00B72AB5" w:rsidRDefault="00B72AB5" w:rsidP="00B72AB5">
      <w:pPr>
        <w:spacing w:line="240" w:lineRule="auto"/>
        <w:rPr>
          <w:rFonts w:eastAsia="Times New Roman" w:cs="Arial"/>
          <w:color w:val="000000"/>
          <w:u w:val="single"/>
          <w:lang w:eastAsia="bg-BG"/>
        </w:rPr>
      </w:pPr>
    </w:p>
    <w:p w14:paraId="28DA8693" w14:textId="3847C264" w:rsidR="00B72AB5" w:rsidRPr="00B72AB5" w:rsidRDefault="00B72AB5" w:rsidP="00B72AB5">
      <w:pPr>
        <w:pStyle w:val="Heading3"/>
        <w:rPr>
          <w:rFonts w:eastAsia="Times New Roman"/>
          <w:u w:val="single"/>
          <w:lang w:eastAsia="bg-BG"/>
        </w:rPr>
      </w:pPr>
      <w:r w:rsidRPr="00B72AB5">
        <w:rPr>
          <w:rFonts w:eastAsia="Times New Roman"/>
          <w:u w:val="single"/>
          <w:lang w:eastAsia="bg-BG"/>
        </w:rPr>
        <w:t>Биотрансформация</w:t>
      </w:r>
    </w:p>
    <w:p w14:paraId="45551830" w14:textId="69A313D8" w:rsidR="007A2185" w:rsidRPr="00B72AB5" w:rsidRDefault="00B72AB5" w:rsidP="00B72AB5">
      <w:pPr>
        <w:spacing w:line="240" w:lineRule="auto"/>
        <w:rPr>
          <w:rFonts w:eastAsia="Times New Roman" w:cs="Arial"/>
          <w:color w:val="000000"/>
          <w:lang w:eastAsia="bg-BG"/>
        </w:rPr>
      </w:pPr>
      <w:r w:rsidRPr="00B72AB5">
        <w:rPr>
          <w:rFonts w:eastAsia="Times New Roman" w:cs="Arial"/>
          <w:color w:val="000000"/>
          <w:lang w:eastAsia="bg-BG"/>
        </w:rPr>
        <w:t xml:space="preserve">Преди екскреция разагилин претърпява почти пълна биотрансформация в черния дроб. Метаболизмът на разагилин протича по два главни пътя: </w:t>
      </w:r>
      <w:r w:rsidRPr="00B72AB5">
        <w:rPr>
          <w:rFonts w:eastAsia="Times New Roman" w:cs="Arial"/>
          <w:color w:val="000000"/>
          <w:lang w:val="en-US"/>
        </w:rPr>
        <w:t>N</w:t>
      </w:r>
      <w:r w:rsidRPr="00B72AB5">
        <w:rPr>
          <w:rFonts w:eastAsia="Times New Roman" w:cs="Arial"/>
          <w:color w:val="000000"/>
          <w:lang w:eastAsia="bg-BG"/>
        </w:rPr>
        <w:t>-деалкилиране и/или хидроксилиране до получаване на: 1-аминоиндан, 3-хидроки-</w:t>
      </w:r>
      <w:r w:rsidRPr="00B72AB5">
        <w:rPr>
          <w:rFonts w:eastAsia="Times New Roman" w:cs="Arial"/>
          <w:color w:val="000000"/>
          <w:lang w:val="en-US"/>
        </w:rPr>
        <w:t>N</w:t>
      </w:r>
      <w:r w:rsidRPr="00B72AB5">
        <w:rPr>
          <w:rFonts w:eastAsia="Times New Roman" w:cs="Arial"/>
          <w:color w:val="000000"/>
          <w:lang w:eastAsia="bg-BG"/>
        </w:rPr>
        <w:t xml:space="preserve">-пропаргил-1аминоиндан и </w:t>
      </w:r>
      <w:r w:rsidRPr="00B72AB5">
        <w:rPr>
          <w:rFonts w:eastAsia="Times New Roman" w:cs="Arial"/>
          <w:color w:val="000000"/>
          <w:lang w:eastAsia="bg-BG"/>
        </w:rPr>
        <w:lastRenderedPageBreak/>
        <w:t xml:space="preserve">3-хидрокси-1- аминоиндан. Експерименти </w:t>
      </w:r>
      <w:r w:rsidRPr="00B72AB5">
        <w:rPr>
          <w:rFonts w:eastAsia="Times New Roman" w:cs="Arial"/>
          <w:i/>
          <w:iCs/>
          <w:color w:val="000000"/>
          <w:lang w:val="en-US"/>
        </w:rPr>
        <w:t>in vitro</w:t>
      </w:r>
      <w:r w:rsidRPr="00B72AB5">
        <w:rPr>
          <w:rFonts w:eastAsia="Times New Roman" w:cs="Arial"/>
          <w:color w:val="000000"/>
          <w:lang w:val="en-US"/>
        </w:rPr>
        <w:t xml:space="preserve"> </w:t>
      </w:r>
      <w:r w:rsidRPr="00B72AB5">
        <w:rPr>
          <w:rFonts w:eastAsia="Times New Roman" w:cs="Arial"/>
          <w:color w:val="000000"/>
          <w:lang w:eastAsia="bg-BG"/>
        </w:rPr>
        <w:t>сочат, че и двата пътя на метаболизма на разагилин зависят</w:t>
      </w:r>
      <w:r w:rsidRPr="00B72AB5">
        <w:rPr>
          <w:rFonts w:eastAsia="Times New Roman" w:cs="Arial"/>
          <w:lang w:eastAsia="bg-BG"/>
        </w:rPr>
        <w:t xml:space="preserve"> </w:t>
      </w:r>
      <w:r w:rsidRPr="00B72AB5">
        <w:rPr>
          <w:rFonts w:eastAsia="Times New Roman" w:cs="Arial"/>
          <w:color w:val="000000"/>
          <w:lang w:eastAsia="bg-BG"/>
        </w:rPr>
        <w:t xml:space="preserve">от цитохром Р450 системата, където </w:t>
      </w:r>
      <w:r w:rsidRPr="00B72AB5">
        <w:rPr>
          <w:rFonts w:eastAsia="Times New Roman" w:cs="Arial"/>
          <w:color w:val="000000"/>
          <w:lang w:val="en-US"/>
        </w:rPr>
        <w:t>CYP1</w:t>
      </w:r>
      <w:r w:rsidRPr="00B72AB5">
        <w:rPr>
          <w:rFonts w:eastAsia="Times New Roman" w:cs="Arial"/>
          <w:color w:val="000000"/>
          <w:lang w:eastAsia="bg-BG"/>
        </w:rPr>
        <w:t>А2 е основният изоензим, включен в метаболизма на разагилин. Установено е също, че конюгацията на разагилин и неговите метаболити е основен</w:t>
      </w:r>
      <w:r w:rsidRPr="00B72AB5">
        <w:rPr>
          <w:rFonts w:eastAsia="Times New Roman" w:cs="Arial"/>
          <w:lang w:eastAsia="bg-BG"/>
        </w:rPr>
        <w:t xml:space="preserve"> </w:t>
      </w:r>
      <w:r w:rsidRPr="00B72AB5">
        <w:rPr>
          <w:rFonts w:eastAsia="Times New Roman" w:cs="Arial"/>
          <w:color w:val="000000"/>
          <w:lang w:eastAsia="bg-BG"/>
        </w:rPr>
        <w:t xml:space="preserve">път за елиминиране, водещ до образуване на глюкуронидите. Експериментите </w:t>
      </w:r>
      <w:r w:rsidRPr="00B72AB5">
        <w:rPr>
          <w:rFonts w:eastAsia="Times New Roman" w:cs="Arial"/>
          <w:color w:val="000000"/>
          <w:lang w:val="en-US"/>
        </w:rPr>
        <w:t xml:space="preserve">ex vivo </w:t>
      </w:r>
      <w:r w:rsidRPr="00B72AB5">
        <w:rPr>
          <w:rFonts w:eastAsia="Times New Roman" w:cs="Arial"/>
          <w:color w:val="000000"/>
          <w:lang w:eastAsia="bg-BG"/>
        </w:rPr>
        <w:t xml:space="preserve">и </w:t>
      </w:r>
      <w:r w:rsidRPr="00B72AB5">
        <w:rPr>
          <w:rFonts w:eastAsia="Times New Roman" w:cs="Arial"/>
          <w:color w:val="000000"/>
          <w:lang w:val="en-US"/>
        </w:rPr>
        <w:t>in vitro.</w:t>
      </w:r>
      <w:r w:rsidRPr="00B72AB5">
        <w:rPr>
          <w:rFonts w:eastAsia="Times New Roman" w:cs="Arial"/>
          <w:color w:val="000000"/>
          <w:lang w:eastAsia="bg-BG"/>
        </w:rPr>
        <w:t xml:space="preserve"> показват, че разагилин не е нито инхибитор, нито индуктор на основните </w:t>
      </w:r>
      <w:r w:rsidRPr="00B72AB5">
        <w:rPr>
          <w:rFonts w:eastAsia="Times New Roman" w:cs="Arial"/>
          <w:color w:val="000000"/>
          <w:lang w:val="en-US"/>
        </w:rPr>
        <w:t xml:space="preserve">CYP450 </w:t>
      </w:r>
      <w:r w:rsidRPr="00B72AB5">
        <w:rPr>
          <w:rFonts w:eastAsia="Times New Roman" w:cs="Arial"/>
          <w:color w:val="000000"/>
          <w:lang w:eastAsia="bg-BG"/>
        </w:rPr>
        <w:t>ензими (вж.</w:t>
      </w:r>
      <w:r w:rsidRPr="00B72AB5">
        <w:rPr>
          <w:rFonts w:eastAsia="Times New Roman" w:cs="Arial"/>
          <w:lang w:eastAsia="bg-BG"/>
        </w:rPr>
        <w:t xml:space="preserve"> </w:t>
      </w:r>
      <w:r w:rsidRPr="00B72AB5">
        <w:rPr>
          <w:rFonts w:eastAsia="Times New Roman" w:cs="Arial"/>
          <w:color w:val="000000"/>
          <w:lang w:eastAsia="bg-BG"/>
        </w:rPr>
        <w:t>точка 4.5).</w:t>
      </w:r>
    </w:p>
    <w:p w14:paraId="303D466C" w14:textId="39C367DD" w:rsidR="00B72AB5" w:rsidRPr="00B72AB5" w:rsidRDefault="00B72AB5" w:rsidP="00B72AB5">
      <w:pPr>
        <w:spacing w:line="240" w:lineRule="auto"/>
        <w:rPr>
          <w:rFonts w:eastAsia="Times New Roman" w:cs="Arial"/>
          <w:color w:val="000000"/>
          <w:lang w:eastAsia="bg-BG"/>
        </w:rPr>
      </w:pPr>
    </w:p>
    <w:p w14:paraId="63FFD6C7" w14:textId="77777777" w:rsidR="00B72AB5" w:rsidRPr="00B72AB5" w:rsidRDefault="00B72AB5" w:rsidP="00B72AB5">
      <w:pPr>
        <w:pStyle w:val="Heading3"/>
        <w:rPr>
          <w:rFonts w:eastAsia="Times New Roman"/>
          <w:u w:val="single"/>
          <w:lang w:eastAsia="bg-BG"/>
        </w:rPr>
      </w:pPr>
      <w:r w:rsidRPr="00B72AB5">
        <w:rPr>
          <w:rFonts w:eastAsia="Times New Roman"/>
          <w:u w:val="single"/>
          <w:lang w:eastAsia="bg-BG"/>
        </w:rPr>
        <w:t>Елиминиране</w:t>
      </w:r>
    </w:p>
    <w:p w14:paraId="68DF88B3"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След перорално приложение на </w:t>
      </w:r>
      <w:r w:rsidRPr="00B72AB5">
        <w:rPr>
          <w:rFonts w:eastAsia="Times New Roman" w:cs="Arial"/>
          <w:color w:val="000000"/>
          <w:vertAlign w:val="superscript"/>
          <w:lang w:eastAsia="bg-BG"/>
        </w:rPr>
        <w:t>14</w:t>
      </w:r>
      <w:r w:rsidRPr="00B72AB5">
        <w:rPr>
          <w:rFonts w:eastAsia="Times New Roman" w:cs="Arial"/>
          <w:color w:val="000000"/>
          <w:lang w:eastAsia="bg-BG"/>
        </w:rPr>
        <w:t>С-белязан разагилин, основния път на елиминиране се осъществява предимно чрез урината (62,6%) и вторично с фекалиите (21,8%), с общо възстановяване на 84,4% от дозата за период от 38 дни. По-малко от 1% разагилин се екскретира като непроменен продукт в урината.</w:t>
      </w:r>
    </w:p>
    <w:p w14:paraId="47A29480" w14:textId="77777777" w:rsidR="00B72AB5" w:rsidRPr="00B72AB5" w:rsidRDefault="00B72AB5" w:rsidP="00B72AB5">
      <w:pPr>
        <w:spacing w:line="240" w:lineRule="auto"/>
        <w:rPr>
          <w:rFonts w:eastAsia="Times New Roman" w:cs="Arial"/>
          <w:color w:val="000000"/>
          <w:u w:val="single"/>
          <w:lang w:eastAsia="bg-BG"/>
        </w:rPr>
      </w:pPr>
    </w:p>
    <w:p w14:paraId="628C3742" w14:textId="2540F277" w:rsidR="00B72AB5" w:rsidRPr="00B72AB5" w:rsidRDefault="00B72AB5" w:rsidP="00B72AB5">
      <w:pPr>
        <w:spacing w:line="240" w:lineRule="auto"/>
        <w:rPr>
          <w:rFonts w:eastAsia="Times New Roman" w:cs="Arial"/>
          <w:lang w:eastAsia="bg-BG"/>
        </w:rPr>
      </w:pPr>
      <w:r w:rsidRPr="00B72AB5">
        <w:rPr>
          <w:rFonts w:eastAsia="Times New Roman" w:cs="Arial"/>
          <w:color w:val="000000"/>
          <w:u w:val="single"/>
          <w:lang w:eastAsia="bg-BG"/>
        </w:rPr>
        <w:t>Линейност/нелинейност</w:t>
      </w:r>
    </w:p>
    <w:p w14:paraId="3830BEF6"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Фармакокинетиката на разагилин е линейна при дози в диапазона от 0,5-2 </w:t>
      </w:r>
      <w:r w:rsidRPr="00B72AB5">
        <w:rPr>
          <w:rFonts w:eastAsia="Times New Roman" w:cs="Arial"/>
          <w:color w:val="000000"/>
          <w:lang w:val="en-US"/>
        </w:rPr>
        <w:t xml:space="preserve">mg </w:t>
      </w:r>
      <w:r w:rsidRPr="00B72AB5">
        <w:rPr>
          <w:rFonts w:eastAsia="Times New Roman" w:cs="Arial"/>
          <w:color w:val="000000"/>
          <w:lang w:eastAsia="bg-BG"/>
        </w:rPr>
        <w:t>при пациенти с Паркинсонова болест. Терминалният полуживот е 0,6-2 часа.</w:t>
      </w:r>
    </w:p>
    <w:p w14:paraId="6727CAAD" w14:textId="77777777" w:rsidR="00B72AB5" w:rsidRPr="00B72AB5" w:rsidRDefault="00B72AB5" w:rsidP="00B72AB5">
      <w:pPr>
        <w:spacing w:line="240" w:lineRule="auto"/>
        <w:rPr>
          <w:rFonts w:eastAsia="Times New Roman" w:cs="Arial"/>
          <w:color w:val="000000"/>
          <w:lang w:eastAsia="bg-BG"/>
        </w:rPr>
      </w:pPr>
    </w:p>
    <w:p w14:paraId="411AB0FE" w14:textId="4327C11A"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Чернодробно увреждане</w:t>
      </w:r>
    </w:p>
    <w:p w14:paraId="3804E102"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При индивиди с леко чернодробно увреждане, </w:t>
      </w:r>
      <w:r w:rsidRPr="00B72AB5">
        <w:rPr>
          <w:rFonts w:eastAsia="Times New Roman" w:cs="Arial"/>
          <w:color w:val="000000"/>
          <w:lang w:val="en-US"/>
        </w:rPr>
        <w:t xml:space="preserve">AUC </w:t>
      </w:r>
      <w:r w:rsidRPr="00B72AB5">
        <w:rPr>
          <w:rFonts w:eastAsia="Times New Roman" w:cs="Arial"/>
          <w:color w:val="000000"/>
          <w:lang w:eastAsia="bg-BG"/>
        </w:rPr>
        <w:t xml:space="preserve">и Стах се увеличават съответно с 80% и 38%. При индивиди с умерено чернодробно увреждане, </w:t>
      </w:r>
      <w:r w:rsidRPr="00B72AB5">
        <w:rPr>
          <w:rFonts w:eastAsia="Times New Roman" w:cs="Arial"/>
          <w:color w:val="000000"/>
          <w:lang w:val="en-US"/>
        </w:rPr>
        <w:t xml:space="preserve">AUC </w:t>
      </w:r>
      <w:r w:rsidRPr="00B72AB5">
        <w:rPr>
          <w:rFonts w:eastAsia="Times New Roman" w:cs="Arial"/>
          <w:color w:val="000000"/>
          <w:lang w:eastAsia="bg-BG"/>
        </w:rPr>
        <w:t>и Стах се увеличават съответно с 568% и 83% (вж. точка 4.4.).</w:t>
      </w:r>
    </w:p>
    <w:p w14:paraId="599ADDEF" w14:textId="77777777" w:rsidR="00B72AB5" w:rsidRPr="00B72AB5" w:rsidRDefault="00B72AB5" w:rsidP="00B72AB5">
      <w:pPr>
        <w:spacing w:line="240" w:lineRule="auto"/>
        <w:rPr>
          <w:rFonts w:eastAsia="Times New Roman" w:cs="Arial"/>
          <w:color w:val="000000"/>
          <w:u w:val="single"/>
          <w:lang w:eastAsia="bg-BG"/>
        </w:rPr>
      </w:pPr>
    </w:p>
    <w:p w14:paraId="2E38D04F" w14:textId="1EC729CA" w:rsidR="00B72AB5" w:rsidRPr="00B72AB5" w:rsidRDefault="00B72AB5" w:rsidP="00B72AB5">
      <w:pPr>
        <w:spacing w:line="240" w:lineRule="auto"/>
        <w:rPr>
          <w:rFonts w:eastAsia="Times New Roman" w:cs="Arial"/>
          <w:lang w:eastAsia="bg-BG"/>
        </w:rPr>
      </w:pPr>
      <w:r w:rsidRPr="00B72AB5">
        <w:rPr>
          <w:rFonts w:eastAsia="Times New Roman" w:cs="Arial"/>
          <w:color w:val="000000"/>
          <w:u w:val="single"/>
          <w:lang w:eastAsia="bg-BG"/>
        </w:rPr>
        <w:t>Бъбречно увреждане</w:t>
      </w:r>
    </w:p>
    <w:p w14:paraId="549C4495"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Фармакокинетичните характеристики на разагилин при хора с леко </w:t>
      </w:r>
      <w:r w:rsidRPr="00B72AB5">
        <w:rPr>
          <w:rFonts w:eastAsia="Times New Roman" w:cs="Arial"/>
          <w:color w:val="000000"/>
          <w:lang w:val="en-US"/>
        </w:rPr>
        <w:t>(</w:t>
      </w:r>
      <w:proofErr w:type="spellStart"/>
      <w:r w:rsidRPr="00B72AB5">
        <w:rPr>
          <w:rFonts w:eastAsia="Times New Roman" w:cs="Arial"/>
          <w:color w:val="000000"/>
          <w:lang w:val="en-US"/>
        </w:rPr>
        <w:t>CLcr</w:t>
      </w:r>
      <w:proofErr w:type="spellEnd"/>
      <w:r w:rsidRPr="00B72AB5">
        <w:rPr>
          <w:rFonts w:eastAsia="Times New Roman" w:cs="Arial"/>
          <w:color w:val="000000"/>
          <w:lang w:val="en-US"/>
        </w:rPr>
        <w:t xml:space="preserve"> </w:t>
      </w:r>
      <w:r w:rsidRPr="00B72AB5">
        <w:rPr>
          <w:rFonts w:eastAsia="Times New Roman" w:cs="Arial"/>
          <w:color w:val="000000"/>
          <w:lang w:eastAsia="bg-BG"/>
        </w:rPr>
        <w:t xml:space="preserve">50-80 </w:t>
      </w:r>
      <w:r w:rsidRPr="00B72AB5">
        <w:rPr>
          <w:rFonts w:eastAsia="Times New Roman" w:cs="Arial"/>
          <w:color w:val="000000"/>
          <w:lang w:val="en-US"/>
        </w:rPr>
        <w:t xml:space="preserve">ml/min) </w:t>
      </w:r>
      <w:r w:rsidRPr="00B72AB5">
        <w:rPr>
          <w:rFonts w:eastAsia="Times New Roman" w:cs="Arial"/>
          <w:color w:val="000000"/>
          <w:lang w:eastAsia="bg-BG"/>
        </w:rPr>
        <w:t xml:space="preserve">и умерено </w:t>
      </w:r>
      <w:r w:rsidRPr="00B72AB5">
        <w:rPr>
          <w:rFonts w:eastAsia="Times New Roman" w:cs="Arial"/>
          <w:color w:val="000000"/>
          <w:lang w:val="en-US"/>
        </w:rPr>
        <w:t>(</w:t>
      </w:r>
      <w:proofErr w:type="spellStart"/>
      <w:r w:rsidRPr="00B72AB5">
        <w:rPr>
          <w:rFonts w:eastAsia="Times New Roman" w:cs="Arial"/>
          <w:color w:val="000000"/>
          <w:lang w:val="en-US"/>
        </w:rPr>
        <w:t>CLcr</w:t>
      </w:r>
      <w:proofErr w:type="spellEnd"/>
      <w:r w:rsidRPr="00B72AB5">
        <w:rPr>
          <w:rFonts w:eastAsia="Times New Roman" w:cs="Arial"/>
          <w:color w:val="000000"/>
          <w:lang w:val="en-US"/>
        </w:rPr>
        <w:t xml:space="preserve"> </w:t>
      </w:r>
      <w:r w:rsidRPr="00B72AB5">
        <w:rPr>
          <w:rFonts w:eastAsia="Times New Roman" w:cs="Arial"/>
          <w:color w:val="000000"/>
          <w:lang w:eastAsia="bg-BG"/>
        </w:rPr>
        <w:t xml:space="preserve">30-49 </w:t>
      </w:r>
      <w:r w:rsidRPr="00B72AB5">
        <w:rPr>
          <w:rFonts w:eastAsia="Times New Roman" w:cs="Arial"/>
          <w:color w:val="000000"/>
          <w:lang w:val="en-US"/>
        </w:rPr>
        <w:t xml:space="preserve">ml/min) </w:t>
      </w:r>
      <w:r w:rsidRPr="00B72AB5">
        <w:rPr>
          <w:rFonts w:eastAsia="Times New Roman" w:cs="Arial"/>
          <w:color w:val="000000"/>
          <w:lang w:eastAsia="bg-BG"/>
        </w:rPr>
        <w:t>бъбречно увреждане са сходни с тази при здрави индивиди.</w:t>
      </w:r>
    </w:p>
    <w:p w14:paraId="3E09F34A" w14:textId="77777777" w:rsidR="00B72AB5" w:rsidRPr="00B72AB5" w:rsidRDefault="00B72AB5" w:rsidP="00B72AB5">
      <w:pPr>
        <w:spacing w:line="240" w:lineRule="auto"/>
        <w:rPr>
          <w:rFonts w:eastAsia="Times New Roman" w:cs="Arial"/>
          <w:color w:val="000000"/>
          <w:u w:val="single"/>
          <w:lang w:eastAsia="bg-BG"/>
        </w:rPr>
      </w:pPr>
    </w:p>
    <w:p w14:paraId="09FFF8D3" w14:textId="6B7D393E" w:rsidR="00B72AB5" w:rsidRPr="00B72AB5" w:rsidRDefault="00B72AB5" w:rsidP="00B72AB5">
      <w:pPr>
        <w:spacing w:line="240" w:lineRule="auto"/>
        <w:rPr>
          <w:rFonts w:eastAsia="Times New Roman" w:cs="Arial"/>
          <w:lang w:eastAsia="bg-BG"/>
        </w:rPr>
      </w:pPr>
      <w:r w:rsidRPr="00B72AB5">
        <w:rPr>
          <w:rFonts w:eastAsia="Times New Roman" w:cs="Arial"/>
          <w:color w:val="000000"/>
          <w:u w:val="single"/>
          <w:lang w:eastAsia="bg-BG"/>
        </w:rPr>
        <w:t>Старческа възраст</w:t>
      </w:r>
    </w:p>
    <w:p w14:paraId="18745FD4" w14:textId="3BF97152"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Възрастта има малко влияние върху фармакокинетиката на разагилин при пациенти в старческа възраст (&gt;65 години) (вж. точка 4.2).</w:t>
      </w:r>
    </w:p>
    <w:p w14:paraId="4EE1BB0B" w14:textId="77777777" w:rsidR="0091385D" w:rsidRPr="0091385D" w:rsidRDefault="0091385D" w:rsidP="0091385D"/>
    <w:p w14:paraId="648E39DA" w14:textId="44D16CBD" w:rsidR="00CF77F7" w:rsidRDefault="002C50EE" w:rsidP="004A448E">
      <w:pPr>
        <w:pStyle w:val="Heading2"/>
      </w:pPr>
      <w:r>
        <w:t>5.3. Предклинични данни за безопасност</w:t>
      </w:r>
    </w:p>
    <w:p w14:paraId="20E967BE" w14:textId="751DCF54" w:rsidR="0091385D" w:rsidRDefault="0091385D" w:rsidP="0091385D"/>
    <w:p w14:paraId="5EEB0289" w14:textId="77777777"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Неклиничните данни не показват особен риск за хората на базата на стандартните фармакологични проучвания за безопасност, токсичност при многократно приложение, генотоксичност, канцерогенност, влияние върху репродуктивността и развитието.</w:t>
      </w:r>
    </w:p>
    <w:p w14:paraId="044D6479" w14:textId="77777777" w:rsidR="00B72AB5" w:rsidRPr="00B72AB5" w:rsidRDefault="00B72AB5" w:rsidP="00B72AB5">
      <w:pPr>
        <w:spacing w:line="240" w:lineRule="auto"/>
        <w:rPr>
          <w:rFonts w:eastAsia="Times New Roman" w:cs="Arial"/>
          <w:color w:val="000000"/>
          <w:lang w:eastAsia="bg-BG"/>
        </w:rPr>
      </w:pPr>
    </w:p>
    <w:p w14:paraId="78CD38C1" w14:textId="52A44DE6" w:rsidR="00B72AB5" w:rsidRPr="00B72AB5" w:rsidRDefault="00B72AB5" w:rsidP="00B72AB5">
      <w:pPr>
        <w:spacing w:line="240" w:lineRule="auto"/>
        <w:rPr>
          <w:rFonts w:eastAsia="Times New Roman" w:cs="Arial"/>
          <w:lang w:eastAsia="bg-BG"/>
        </w:rPr>
      </w:pPr>
      <w:r w:rsidRPr="00B72AB5">
        <w:rPr>
          <w:rFonts w:eastAsia="Times New Roman" w:cs="Arial"/>
          <w:color w:val="000000"/>
          <w:lang w:eastAsia="bg-BG"/>
        </w:rPr>
        <w:t xml:space="preserve">Разагилин не е проявил генотоксичен потенциал </w:t>
      </w:r>
      <w:r w:rsidRPr="00B72AB5">
        <w:rPr>
          <w:rFonts w:eastAsia="Times New Roman" w:cs="Arial"/>
          <w:i/>
          <w:iCs/>
          <w:color w:val="000000"/>
          <w:lang w:val="en-US"/>
        </w:rPr>
        <w:t>in vivo,</w:t>
      </w:r>
      <w:r w:rsidRPr="00B72AB5">
        <w:rPr>
          <w:rFonts w:eastAsia="Times New Roman" w:cs="Arial"/>
          <w:color w:val="000000"/>
          <w:lang w:val="en-US"/>
        </w:rPr>
        <w:t xml:space="preserve"> </w:t>
      </w:r>
      <w:r w:rsidRPr="00B72AB5">
        <w:rPr>
          <w:rFonts w:eastAsia="Times New Roman" w:cs="Arial"/>
          <w:color w:val="000000"/>
          <w:lang w:eastAsia="bg-BG"/>
        </w:rPr>
        <w:t xml:space="preserve">както и при няколко </w:t>
      </w:r>
      <w:r w:rsidRPr="00B72AB5">
        <w:rPr>
          <w:rFonts w:eastAsia="Times New Roman" w:cs="Arial"/>
          <w:i/>
          <w:iCs/>
          <w:color w:val="000000"/>
          <w:lang w:val="en-US"/>
        </w:rPr>
        <w:t>in vitro</w:t>
      </w:r>
      <w:r w:rsidRPr="00B72AB5">
        <w:rPr>
          <w:rFonts w:eastAsia="Times New Roman" w:cs="Arial"/>
          <w:color w:val="000000"/>
          <w:lang w:val="en-US"/>
        </w:rPr>
        <w:t xml:space="preserve"> </w:t>
      </w:r>
      <w:r w:rsidRPr="00B72AB5">
        <w:rPr>
          <w:rFonts w:eastAsia="Times New Roman" w:cs="Arial"/>
          <w:color w:val="000000"/>
          <w:lang w:eastAsia="bg-BG"/>
        </w:rPr>
        <w:t>системи с използването на бактерии или хепатоцити. При наличие на метаболитно активиране разагилин е индуцирал увеличение на хромозомните аберации при концентрации със свръхцитотоксичност, които са недостижими при клиничните условия на употреба.</w:t>
      </w:r>
    </w:p>
    <w:p w14:paraId="28837921" w14:textId="77777777" w:rsidR="00B72AB5" w:rsidRPr="00B72AB5" w:rsidRDefault="00B72AB5" w:rsidP="00B72AB5">
      <w:pPr>
        <w:rPr>
          <w:rFonts w:eastAsia="Times New Roman" w:cs="Arial"/>
          <w:color w:val="000000"/>
          <w:lang w:eastAsia="bg-BG"/>
        </w:rPr>
      </w:pPr>
    </w:p>
    <w:p w14:paraId="13A7B62A" w14:textId="3C34F3F3" w:rsidR="007A2185" w:rsidRPr="00B72AB5" w:rsidRDefault="00B72AB5" w:rsidP="00B72AB5">
      <w:pPr>
        <w:rPr>
          <w:rFonts w:cs="Arial"/>
        </w:rPr>
      </w:pPr>
      <w:r w:rsidRPr="00B72AB5">
        <w:rPr>
          <w:rFonts w:eastAsia="Times New Roman" w:cs="Arial"/>
          <w:color w:val="000000"/>
          <w:lang w:eastAsia="bg-BG"/>
        </w:rPr>
        <w:t xml:space="preserve">Разагилин не е проявил карциногенни свойства у плъхове при системна експозиция надвишаваща 84-339 очакваните плазмени експозиции при хора при доза 1 </w:t>
      </w:r>
      <w:r w:rsidRPr="00B72AB5">
        <w:rPr>
          <w:rFonts w:eastAsia="Times New Roman" w:cs="Arial"/>
          <w:color w:val="000000"/>
          <w:lang w:val="en-US"/>
        </w:rPr>
        <w:t>mg</w:t>
      </w:r>
      <w:r w:rsidRPr="00B72AB5">
        <w:rPr>
          <w:rFonts w:eastAsia="Times New Roman" w:cs="Arial"/>
          <w:color w:val="000000"/>
          <w:lang w:eastAsia="bg-BG"/>
        </w:rPr>
        <w:t xml:space="preserve">/ден. При мишки, увеличено разпространение на комбиниран бронхиоларен/алвеоларен аденом и/или карцином е било наблюдавано при системна експозиция в дози 144 - 213 пъти по-високи от очакваните плазмени експозиции при хора при доза 1 </w:t>
      </w:r>
      <w:r w:rsidRPr="00B72AB5">
        <w:rPr>
          <w:rFonts w:eastAsia="Times New Roman" w:cs="Arial"/>
          <w:color w:val="000000"/>
          <w:lang w:val="en-US"/>
        </w:rPr>
        <w:t>mg</w:t>
      </w:r>
      <w:r w:rsidRPr="00B72AB5">
        <w:rPr>
          <w:rFonts w:eastAsia="Times New Roman" w:cs="Arial"/>
          <w:color w:val="000000"/>
          <w:lang w:eastAsia="bg-BG"/>
        </w:rPr>
        <w:t>/ден.</w:t>
      </w:r>
    </w:p>
    <w:p w14:paraId="12FFA9B2" w14:textId="77777777" w:rsidR="007A2185" w:rsidRPr="0091385D" w:rsidRDefault="007A2185" w:rsidP="0091385D"/>
    <w:p w14:paraId="6A7820AB" w14:textId="353DB6D2" w:rsidR="008A6AF2" w:rsidRDefault="002C50EE" w:rsidP="00395555">
      <w:pPr>
        <w:pStyle w:val="Heading1"/>
      </w:pPr>
      <w:r>
        <w:lastRenderedPageBreak/>
        <w:t>7. ПРИТЕЖАТЕЛ НА РАЗРЕШЕНИЕТО ЗА УПОТРЕБА</w:t>
      </w:r>
    </w:p>
    <w:p w14:paraId="1B9B651E" w14:textId="24042B6C" w:rsidR="0091385D" w:rsidRDefault="0091385D" w:rsidP="0091385D"/>
    <w:p w14:paraId="2F04FDBD" w14:textId="77777777" w:rsidR="001F0DBB" w:rsidRPr="001F0DBB" w:rsidRDefault="001F0DBB" w:rsidP="001F0DBB">
      <w:pPr>
        <w:spacing w:line="240" w:lineRule="auto"/>
        <w:rPr>
          <w:rFonts w:eastAsia="Times New Roman" w:cs="Arial"/>
          <w:sz w:val="28"/>
          <w:szCs w:val="24"/>
          <w:lang w:val="en-US" w:eastAsia="bg-BG"/>
        </w:rPr>
      </w:pPr>
      <w:r w:rsidRPr="001F0DBB">
        <w:rPr>
          <w:rFonts w:eastAsia="Times New Roman" w:cs="Arial"/>
          <w:color w:val="000000"/>
          <w:szCs w:val="20"/>
          <w:lang w:val="en-US"/>
        </w:rPr>
        <w:t xml:space="preserve">Accord Healthcare </w:t>
      </w:r>
      <w:proofErr w:type="spellStart"/>
      <w:r w:rsidRPr="001F0DBB">
        <w:rPr>
          <w:rFonts w:eastAsia="Times New Roman" w:cs="Arial"/>
          <w:color w:val="000000"/>
          <w:szCs w:val="20"/>
          <w:lang w:val="en-US"/>
        </w:rPr>
        <w:t>Polska</w:t>
      </w:r>
      <w:proofErr w:type="spellEnd"/>
      <w:r w:rsidRPr="001F0DBB">
        <w:rPr>
          <w:rFonts w:eastAsia="Times New Roman" w:cs="Arial"/>
          <w:color w:val="000000"/>
          <w:szCs w:val="20"/>
          <w:lang w:val="en-US"/>
        </w:rPr>
        <w:t xml:space="preserve"> Sp. z </w:t>
      </w:r>
      <w:proofErr w:type="spellStart"/>
      <w:r w:rsidRPr="001F0DBB">
        <w:rPr>
          <w:rFonts w:eastAsia="Times New Roman" w:cs="Arial"/>
          <w:color w:val="000000"/>
          <w:szCs w:val="20"/>
          <w:lang w:val="en-US"/>
        </w:rPr>
        <w:t>o.o</w:t>
      </w:r>
      <w:proofErr w:type="spellEnd"/>
      <w:proofErr w:type="gramStart"/>
      <w:r w:rsidRPr="001F0DBB">
        <w:rPr>
          <w:rFonts w:eastAsia="Times New Roman" w:cs="Arial"/>
          <w:color w:val="000000"/>
          <w:szCs w:val="20"/>
          <w:lang w:val="en-US"/>
        </w:rPr>
        <w:t>.,</w:t>
      </w:r>
      <w:proofErr w:type="gramEnd"/>
    </w:p>
    <w:p w14:paraId="6D86F919" w14:textId="77777777" w:rsidR="001F0DBB" w:rsidRPr="001F0DBB" w:rsidRDefault="001F0DBB" w:rsidP="001F0DBB">
      <w:pPr>
        <w:spacing w:line="240" w:lineRule="auto"/>
        <w:rPr>
          <w:rFonts w:eastAsia="Times New Roman" w:cs="Arial"/>
          <w:sz w:val="28"/>
          <w:szCs w:val="24"/>
          <w:lang w:val="en-US" w:eastAsia="bg-BG"/>
        </w:rPr>
      </w:pPr>
      <w:proofErr w:type="spellStart"/>
      <w:proofErr w:type="gramStart"/>
      <w:r w:rsidRPr="001F0DBB">
        <w:rPr>
          <w:rFonts w:eastAsia="Times New Roman" w:cs="Arial"/>
          <w:color w:val="000000"/>
          <w:szCs w:val="20"/>
          <w:lang w:val="en-US"/>
        </w:rPr>
        <w:t>ul</w:t>
      </w:r>
      <w:proofErr w:type="spellEnd"/>
      <w:proofErr w:type="gramEnd"/>
      <w:r w:rsidRPr="001F0DBB">
        <w:rPr>
          <w:rFonts w:eastAsia="Times New Roman" w:cs="Arial"/>
          <w:color w:val="000000"/>
          <w:szCs w:val="20"/>
          <w:lang w:val="en-US"/>
        </w:rPr>
        <w:t xml:space="preserve">. </w:t>
      </w:r>
      <w:proofErr w:type="spellStart"/>
      <w:r w:rsidRPr="001F0DBB">
        <w:rPr>
          <w:rFonts w:eastAsia="Times New Roman" w:cs="Arial"/>
          <w:color w:val="000000"/>
          <w:szCs w:val="20"/>
          <w:lang w:val="en-US"/>
        </w:rPr>
        <w:t>Tasmowa</w:t>
      </w:r>
      <w:proofErr w:type="spellEnd"/>
      <w:r w:rsidRPr="001F0DBB">
        <w:rPr>
          <w:rFonts w:eastAsia="Times New Roman" w:cs="Arial"/>
          <w:color w:val="000000"/>
          <w:szCs w:val="20"/>
          <w:lang w:val="en-US"/>
        </w:rPr>
        <w:t xml:space="preserve"> 7,</w:t>
      </w:r>
    </w:p>
    <w:p w14:paraId="6E0F322F" w14:textId="77777777" w:rsidR="001F0DBB" w:rsidRPr="001F0DBB" w:rsidRDefault="001F0DBB" w:rsidP="001F0DBB">
      <w:pPr>
        <w:spacing w:line="240" w:lineRule="auto"/>
        <w:rPr>
          <w:rFonts w:eastAsia="Times New Roman" w:cs="Arial"/>
          <w:sz w:val="28"/>
          <w:szCs w:val="24"/>
          <w:lang w:val="en-US" w:eastAsia="bg-BG"/>
        </w:rPr>
      </w:pPr>
      <w:r w:rsidRPr="001F0DBB">
        <w:rPr>
          <w:rFonts w:eastAsia="Times New Roman" w:cs="Arial"/>
          <w:color w:val="000000"/>
          <w:szCs w:val="20"/>
          <w:lang w:val="en-US"/>
        </w:rPr>
        <w:t xml:space="preserve">02-677, Warszawa, </w:t>
      </w:r>
      <w:proofErr w:type="spellStart"/>
      <w:r w:rsidRPr="001F0DBB">
        <w:rPr>
          <w:rFonts w:eastAsia="Times New Roman" w:cs="Arial"/>
          <w:color w:val="000000"/>
          <w:szCs w:val="20"/>
          <w:lang w:val="en-US"/>
        </w:rPr>
        <w:t>Mazowieckie</w:t>
      </w:r>
      <w:proofErr w:type="spellEnd"/>
      <w:r w:rsidRPr="001F0DBB">
        <w:rPr>
          <w:rFonts w:eastAsia="Times New Roman" w:cs="Arial"/>
          <w:color w:val="000000"/>
          <w:szCs w:val="20"/>
          <w:lang w:val="en-US"/>
        </w:rPr>
        <w:t>,</w:t>
      </w:r>
    </w:p>
    <w:p w14:paraId="4F02909F" w14:textId="580529E3" w:rsidR="007A2185" w:rsidRPr="001F0DBB" w:rsidRDefault="001F0DBB" w:rsidP="001F0DBB">
      <w:pPr>
        <w:rPr>
          <w:rFonts w:cs="Arial"/>
          <w:sz w:val="24"/>
        </w:rPr>
      </w:pPr>
      <w:r w:rsidRPr="001F0DBB">
        <w:rPr>
          <w:rFonts w:eastAsia="Times New Roman" w:cs="Arial"/>
          <w:color w:val="000000"/>
          <w:szCs w:val="20"/>
          <w:lang w:eastAsia="bg-BG"/>
        </w:rPr>
        <w:t>Полша</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3072FB0E" w:rsidR="0091385D" w:rsidRDefault="0091385D" w:rsidP="0091385D"/>
    <w:p w14:paraId="46161304" w14:textId="21AA8A9D" w:rsidR="007A2185" w:rsidRPr="001F0DBB" w:rsidRDefault="001F0DBB" w:rsidP="0091385D">
      <w:pPr>
        <w:rPr>
          <w:rFonts w:cs="Arial"/>
          <w:sz w:val="24"/>
        </w:rPr>
      </w:pPr>
      <w:proofErr w:type="spellStart"/>
      <w:r w:rsidRPr="001F0DBB">
        <w:rPr>
          <w:rFonts w:cs="Arial"/>
          <w:szCs w:val="20"/>
          <w:lang w:val="en-US"/>
        </w:rPr>
        <w:t>Pe</w:t>
      </w:r>
      <w:proofErr w:type="spellEnd"/>
      <w:r w:rsidRPr="001F0DBB">
        <w:rPr>
          <w:rFonts w:cs="Arial"/>
          <w:szCs w:val="20"/>
        </w:rPr>
        <w:t>г</w:t>
      </w:r>
      <w:r w:rsidRPr="001F0DBB">
        <w:rPr>
          <w:rFonts w:cs="Arial"/>
          <w:szCs w:val="20"/>
          <w:lang w:val="en-US"/>
        </w:rPr>
        <w:t xml:space="preserve">. </w:t>
      </w:r>
      <w:r w:rsidRPr="001F0DBB">
        <w:rPr>
          <w:rFonts w:cs="Arial"/>
          <w:szCs w:val="20"/>
        </w:rPr>
        <w:t>№: 20160008</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57E44C81" w:rsidR="0091385D" w:rsidRDefault="0091385D" w:rsidP="0091385D"/>
    <w:p w14:paraId="17651A96" w14:textId="77777777" w:rsidR="001F0DBB" w:rsidRPr="001F0DBB" w:rsidRDefault="001F0DBB" w:rsidP="001F0DBB">
      <w:pPr>
        <w:spacing w:line="240" w:lineRule="auto"/>
        <w:rPr>
          <w:rFonts w:eastAsia="Times New Roman" w:cs="Arial"/>
          <w:sz w:val="28"/>
          <w:szCs w:val="24"/>
          <w:lang w:eastAsia="bg-BG"/>
        </w:rPr>
      </w:pPr>
      <w:r w:rsidRPr="001F0DBB">
        <w:rPr>
          <w:rFonts w:eastAsia="Times New Roman" w:cs="Arial"/>
          <w:color w:val="000000"/>
          <w:szCs w:val="20"/>
          <w:lang w:eastAsia="bg-BG"/>
        </w:rPr>
        <w:t>Дата на първо разрешаване: 07.01.2016 г.</w:t>
      </w:r>
    </w:p>
    <w:p w14:paraId="6C57D8B6" w14:textId="1CB9A12B" w:rsidR="007A2185" w:rsidRPr="001F0DBB" w:rsidRDefault="001F0DBB" w:rsidP="001F0DBB">
      <w:pPr>
        <w:rPr>
          <w:rFonts w:cs="Arial"/>
          <w:sz w:val="24"/>
        </w:rPr>
      </w:pPr>
      <w:r w:rsidRPr="001F0DBB">
        <w:rPr>
          <w:rFonts w:eastAsia="Times New Roman" w:cs="Arial"/>
          <w:color w:val="000000"/>
          <w:szCs w:val="20"/>
          <w:lang w:eastAsia="bg-BG"/>
        </w:rPr>
        <w:t>Дата на последно подновяване: 22.04.2021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0121B4E2" w:rsidR="0091385D" w:rsidRDefault="0091385D" w:rsidP="0091385D"/>
    <w:p w14:paraId="0524F1D6" w14:textId="4C3A7386" w:rsidR="007A2185" w:rsidRPr="001F0DBB" w:rsidRDefault="001F0DBB" w:rsidP="0091385D">
      <w:pPr>
        <w:rPr>
          <w:rFonts w:cs="Arial"/>
          <w:sz w:val="24"/>
        </w:rPr>
      </w:pPr>
      <w:r w:rsidRPr="001F0DBB">
        <w:rPr>
          <w:rFonts w:cs="Arial"/>
          <w:szCs w:val="20"/>
        </w:rPr>
        <w:t>Януари 2022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A6795"/>
    <w:multiLevelType w:val="hybridMultilevel"/>
    <w:tmpl w:val="0540A0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1"/>
  </w:num>
  <w:num w:numId="15">
    <w:abstractNumId w:val="29"/>
  </w:num>
  <w:num w:numId="16">
    <w:abstractNumId w:val="9"/>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1F0DBB"/>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5B0F27"/>
    <w:rsid w:val="00605BCA"/>
    <w:rsid w:val="006158A1"/>
    <w:rsid w:val="00617B1F"/>
    <w:rsid w:val="00672487"/>
    <w:rsid w:val="00672600"/>
    <w:rsid w:val="00681D4A"/>
    <w:rsid w:val="00682341"/>
    <w:rsid w:val="00685882"/>
    <w:rsid w:val="0075649D"/>
    <w:rsid w:val="007A2185"/>
    <w:rsid w:val="007C605B"/>
    <w:rsid w:val="008134C8"/>
    <w:rsid w:val="00814073"/>
    <w:rsid w:val="00826F0D"/>
    <w:rsid w:val="00893B92"/>
    <w:rsid w:val="008A6AF2"/>
    <w:rsid w:val="008C70A2"/>
    <w:rsid w:val="008F1AF3"/>
    <w:rsid w:val="0091385D"/>
    <w:rsid w:val="009773E4"/>
    <w:rsid w:val="009B171C"/>
    <w:rsid w:val="009F1313"/>
    <w:rsid w:val="00A20351"/>
    <w:rsid w:val="00A65A81"/>
    <w:rsid w:val="00A73575"/>
    <w:rsid w:val="00AA07D3"/>
    <w:rsid w:val="00AA23EC"/>
    <w:rsid w:val="00AC63CE"/>
    <w:rsid w:val="00AE2107"/>
    <w:rsid w:val="00B275A8"/>
    <w:rsid w:val="00B72AB5"/>
    <w:rsid w:val="00BB3B9C"/>
    <w:rsid w:val="00BF2600"/>
    <w:rsid w:val="00C0049F"/>
    <w:rsid w:val="00C07B84"/>
    <w:rsid w:val="00C33464"/>
    <w:rsid w:val="00C40420"/>
    <w:rsid w:val="00C809A7"/>
    <w:rsid w:val="00C83063"/>
    <w:rsid w:val="00C87E90"/>
    <w:rsid w:val="00CA1B57"/>
    <w:rsid w:val="00CF77F7"/>
    <w:rsid w:val="00D86297"/>
    <w:rsid w:val="00DD466D"/>
    <w:rsid w:val="00EB6364"/>
    <w:rsid w:val="00EC41ED"/>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4466</Words>
  <Characters>25459</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2023-04-03T14:57:00Z</dcterms:created>
  <dcterms:modified xsi:type="dcterms:W3CDTF">2023-04-03T14:57:00Z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