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0BCAF4A0"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РЕГУЛОН 150 микрограма/30 микрограма филмирани таблетки</w:t>
      </w:r>
    </w:p>
    <w:p w14:paraId="69AC8148" w14:textId="04174BAF" w:rsidR="00EC41ED" w:rsidRPr="00E82D8E" w:rsidRDefault="00B36642" w:rsidP="00B36642">
      <w:pPr>
        <w:rPr>
          <w:rFonts w:cs="Arial"/>
        </w:rPr>
      </w:pPr>
      <w:r w:rsidRPr="00E82D8E">
        <w:rPr>
          <w:rFonts w:eastAsia="Times New Roman" w:cs="Arial"/>
          <w:color w:val="000000"/>
          <w:lang w:val="en-US"/>
        </w:rPr>
        <w:t xml:space="preserve">REGULON </w:t>
      </w:r>
      <w:r w:rsidRPr="00E82D8E">
        <w:rPr>
          <w:rFonts w:eastAsia="Times New Roman" w:cs="Arial"/>
          <w:color w:val="000000"/>
          <w:lang w:eastAsia="bg-BG"/>
        </w:rPr>
        <w:t xml:space="preserve">150 </w:t>
      </w:r>
      <w:r w:rsidRPr="00E82D8E">
        <w:rPr>
          <w:rFonts w:eastAsia="Times New Roman" w:cs="Arial"/>
          <w:color w:val="000000"/>
          <w:lang w:val="en-US"/>
        </w:rPr>
        <w:t>micrograms/30 micrograms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36A4465C"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 xml:space="preserve">Всяка таблетка съдържа 0,15 </w:t>
      </w:r>
      <w:r w:rsidRPr="00B36642">
        <w:rPr>
          <w:rFonts w:eastAsia="Times New Roman" w:cs="Arial"/>
          <w:color w:val="000000"/>
          <w:lang w:val="en-US"/>
        </w:rPr>
        <w:t xml:space="preserve">mg </w:t>
      </w:r>
      <w:proofErr w:type="spellStart"/>
      <w:r w:rsidRPr="00B36642">
        <w:rPr>
          <w:rFonts w:eastAsia="Times New Roman" w:cs="Arial"/>
          <w:color w:val="000000"/>
          <w:lang w:val="en-US"/>
        </w:rPr>
        <w:t>desogestrel</w:t>
      </w:r>
      <w:proofErr w:type="spellEnd"/>
      <w:r w:rsidRPr="00B36642">
        <w:rPr>
          <w:rFonts w:eastAsia="Times New Roman" w:cs="Arial"/>
          <w:color w:val="000000"/>
          <w:lang w:val="en-US"/>
        </w:rPr>
        <w:t xml:space="preserve"> </w:t>
      </w:r>
      <w:r w:rsidRPr="00B36642">
        <w:rPr>
          <w:rFonts w:eastAsia="Times New Roman" w:cs="Arial"/>
          <w:color w:val="000000"/>
          <w:lang w:eastAsia="bg-BG"/>
        </w:rPr>
        <w:t xml:space="preserve">(дезогестрел) и 0,03 </w:t>
      </w:r>
      <w:proofErr w:type="spellStart"/>
      <w:r w:rsidRPr="00B36642">
        <w:rPr>
          <w:rFonts w:eastAsia="Times New Roman" w:cs="Arial"/>
          <w:color w:val="000000"/>
          <w:lang w:val="en-US"/>
        </w:rPr>
        <w:t>ethinylestradiol</w:t>
      </w:r>
      <w:proofErr w:type="spellEnd"/>
      <w:r w:rsidRPr="00B36642">
        <w:rPr>
          <w:rFonts w:eastAsia="Times New Roman" w:cs="Arial"/>
          <w:color w:val="000000"/>
          <w:lang w:val="en-US"/>
        </w:rPr>
        <w:t xml:space="preserve"> </w:t>
      </w:r>
      <w:r w:rsidRPr="00B36642">
        <w:rPr>
          <w:rFonts w:eastAsia="Times New Roman" w:cs="Arial"/>
          <w:color w:val="000000"/>
          <w:lang w:eastAsia="bg-BG"/>
        </w:rPr>
        <w:t>(етинилестрадиол).</w:t>
      </w:r>
    </w:p>
    <w:p w14:paraId="77256CC8" w14:textId="77777777" w:rsidR="00B36642" w:rsidRPr="00E82D8E" w:rsidRDefault="00B36642" w:rsidP="00B36642">
      <w:pPr>
        <w:spacing w:line="240" w:lineRule="auto"/>
        <w:rPr>
          <w:rFonts w:eastAsia="Times New Roman" w:cs="Arial"/>
          <w:color w:val="000000"/>
          <w:u w:val="single"/>
          <w:lang w:eastAsia="bg-BG"/>
        </w:rPr>
      </w:pPr>
    </w:p>
    <w:p w14:paraId="572C14C8" w14:textId="4FA7E5BD" w:rsidR="00B36642" w:rsidRPr="00B36642" w:rsidRDefault="00B36642" w:rsidP="00B36642">
      <w:pPr>
        <w:spacing w:line="240" w:lineRule="auto"/>
        <w:rPr>
          <w:rFonts w:eastAsia="Times New Roman" w:cs="Arial"/>
          <w:lang w:eastAsia="bg-BG"/>
        </w:rPr>
      </w:pPr>
      <w:r w:rsidRPr="00B36642">
        <w:rPr>
          <w:rFonts w:eastAsia="Times New Roman" w:cs="Arial"/>
          <w:color w:val="000000"/>
          <w:u w:val="single"/>
          <w:lang w:eastAsia="bg-BG"/>
        </w:rPr>
        <w:t>Помощни вещества с известно действие:</w:t>
      </w:r>
      <w:r w:rsidRPr="00B36642">
        <w:rPr>
          <w:rFonts w:eastAsia="Times New Roman" w:cs="Arial"/>
          <w:color w:val="000000"/>
          <w:lang w:eastAsia="bg-BG"/>
        </w:rPr>
        <w:t xml:space="preserve"> Този лекарствен продукт съдържа 67,66 </w:t>
      </w:r>
      <w:r w:rsidRPr="00B36642">
        <w:rPr>
          <w:rFonts w:eastAsia="Times New Roman" w:cs="Arial"/>
          <w:color w:val="000000"/>
          <w:lang w:val="en-US"/>
        </w:rPr>
        <w:t xml:space="preserve">mg </w:t>
      </w:r>
      <w:r w:rsidRPr="00B36642">
        <w:rPr>
          <w:rFonts w:eastAsia="Times New Roman" w:cs="Arial"/>
          <w:color w:val="000000"/>
          <w:lang w:eastAsia="bg-BG"/>
        </w:rPr>
        <w:t>лактоза монохидрат.</w:t>
      </w:r>
    </w:p>
    <w:p w14:paraId="70C1A370" w14:textId="77777777" w:rsidR="00B36642" w:rsidRPr="00E82D8E" w:rsidRDefault="00B36642" w:rsidP="00B36642">
      <w:pPr>
        <w:rPr>
          <w:rFonts w:eastAsia="Times New Roman" w:cs="Arial"/>
          <w:color w:val="000000"/>
          <w:lang w:eastAsia="bg-BG"/>
        </w:rPr>
      </w:pPr>
    </w:p>
    <w:p w14:paraId="54632B43" w14:textId="3F170257" w:rsidR="00EC41ED" w:rsidRPr="00E82D8E" w:rsidRDefault="00B36642" w:rsidP="00B36642">
      <w:pPr>
        <w:rPr>
          <w:rFonts w:cs="Arial"/>
        </w:rPr>
      </w:pPr>
      <w:r w:rsidRPr="00E82D8E">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0E557371"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Филмирани таблетки.</w:t>
      </w:r>
    </w:p>
    <w:p w14:paraId="19CCCBF7" w14:textId="77777777" w:rsidR="00B36642" w:rsidRPr="00E82D8E" w:rsidRDefault="00B36642" w:rsidP="00B36642">
      <w:pPr>
        <w:rPr>
          <w:rFonts w:eastAsia="Times New Roman" w:cs="Arial"/>
          <w:color w:val="000000"/>
          <w:lang w:eastAsia="bg-BG"/>
        </w:rPr>
      </w:pPr>
    </w:p>
    <w:p w14:paraId="743244F0" w14:textId="7F09108C" w:rsidR="00EC41ED" w:rsidRPr="00E82D8E" w:rsidRDefault="00B36642" w:rsidP="00B36642">
      <w:pPr>
        <w:rPr>
          <w:rFonts w:cs="Arial"/>
        </w:rPr>
      </w:pPr>
      <w:r w:rsidRPr="00E82D8E">
        <w:rPr>
          <w:rFonts w:eastAsia="Times New Roman" w:cs="Arial"/>
          <w:color w:val="000000"/>
          <w:lang w:eastAsia="bg-BG"/>
        </w:rPr>
        <w:t xml:space="preserve">Бели или почти бели заоблени конвексни филмирани таблетки с диаметър около 6 мм с гравиран надпис „Р8” от едната страна и </w:t>
      </w:r>
      <w:r w:rsidRPr="00E82D8E">
        <w:rPr>
          <w:rFonts w:eastAsia="Times New Roman" w:cs="Arial"/>
          <w:color w:val="000000"/>
          <w:lang w:val="en-US"/>
        </w:rPr>
        <w:t xml:space="preserve">„RG“ </w:t>
      </w:r>
      <w:r w:rsidRPr="00E82D8E">
        <w:rPr>
          <w:rFonts w:eastAsia="Times New Roman" w:cs="Arial"/>
          <w:color w:val="000000"/>
          <w:lang w:eastAsia="bg-BG"/>
        </w:rPr>
        <w:t>от другата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1C0EBA7D"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Контрацепция.</w:t>
      </w:r>
    </w:p>
    <w:p w14:paraId="1E959ABE" w14:textId="77777777" w:rsidR="00B36642" w:rsidRPr="00E82D8E" w:rsidRDefault="00B36642" w:rsidP="00B36642">
      <w:pPr>
        <w:rPr>
          <w:rFonts w:eastAsia="Times New Roman" w:cs="Arial"/>
          <w:color w:val="000000"/>
          <w:lang w:eastAsia="bg-BG"/>
        </w:rPr>
      </w:pPr>
    </w:p>
    <w:p w14:paraId="6DFA4B9D" w14:textId="5111451F" w:rsidR="0091385D" w:rsidRPr="00E82D8E" w:rsidRDefault="00B36642" w:rsidP="00B36642">
      <w:pPr>
        <w:rPr>
          <w:rFonts w:cs="Arial"/>
        </w:rPr>
      </w:pPr>
      <w:r w:rsidRPr="00E82D8E">
        <w:rPr>
          <w:rFonts w:eastAsia="Times New Roman" w:cs="Arial"/>
          <w:color w:val="000000"/>
          <w:lang w:eastAsia="bg-BG"/>
        </w:rPr>
        <w:t>При вземане на решение за предписване на Регулон трябва да се имат предвид настоящите рискови фактори на отделната жена, особено тези за венозна тромбоемболия (ВТЕ) и това какъв е рискът от ВТЕ при Регулон в сравнение с този при други комбинирани хормонални контрацептиви (КХК) (вж. точки 4.3 и 4.4).</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738D9183" w14:textId="77777777" w:rsidR="00B36642" w:rsidRPr="00E82D8E" w:rsidRDefault="00B36642" w:rsidP="00E82D8E">
      <w:pPr>
        <w:pStyle w:val="Heading3"/>
        <w:rPr>
          <w:rFonts w:eastAsia="Times New Roman"/>
          <w:u w:val="single"/>
          <w:lang w:eastAsia="bg-BG"/>
        </w:rPr>
      </w:pPr>
      <w:r w:rsidRPr="00E82D8E">
        <w:rPr>
          <w:rFonts w:eastAsia="Times New Roman"/>
          <w:u w:val="single"/>
          <w:lang w:eastAsia="bg-BG"/>
        </w:rPr>
        <w:t>Дозировка</w:t>
      </w:r>
    </w:p>
    <w:p w14:paraId="5D7FD713" w14:textId="77777777" w:rsidR="00B36642" w:rsidRPr="00E82D8E" w:rsidRDefault="00B36642" w:rsidP="00B36642">
      <w:pPr>
        <w:spacing w:line="240" w:lineRule="auto"/>
        <w:rPr>
          <w:rFonts w:eastAsia="Times New Roman" w:cs="Arial"/>
          <w:color w:val="000000"/>
          <w:lang w:eastAsia="bg-BG"/>
        </w:rPr>
      </w:pPr>
    </w:p>
    <w:p w14:paraId="19144847" w14:textId="175CC860"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lastRenderedPageBreak/>
        <w:t>Всеки ден се взема по една таблетка в продължение на 21 последователни дни. Всяка следваща опаковка се започва след 7 дневен интервал без прием на таблетки, по време на който обикновено се появява кървене при прекъсване на приема. То обикновено започва на 2-3 ден след взимането на последната таблетка и е възможно да не е приключило преди започването на следващата опаковка.</w:t>
      </w:r>
    </w:p>
    <w:p w14:paraId="03DED9F9" w14:textId="77777777" w:rsidR="00B36642" w:rsidRPr="00E82D8E" w:rsidRDefault="00B36642" w:rsidP="00B36642">
      <w:pPr>
        <w:spacing w:line="240" w:lineRule="auto"/>
        <w:rPr>
          <w:rFonts w:eastAsia="Times New Roman" w:cs="Arial"/>
          <w:b/>
          <w:bCs/>
          <w:color w:val="000000"/>
          <w:lang w:eastAsia="bg-BG"/>
        </w:rPr>
      </w:pPr>
      <w:bookmarkStart w:id="1" w:name="bookmark0"/>
    </w:p>
    <w:p w14:paraId="3A257EAC" w14:textId="08BE3408" w:rsidR="00B36642" w:rsidRPr="00B36642" w:rsidRDefault="00B36642" w:rsidP="00B36642">
      <w:pPr>
        <w:spacing w:line="240" w:lineRule="auto"/>
        <w:rPr>
          <w:rFonts w:eastAsia="Times New Roman" w:cs="Arial"/>
          <w:lang w:eastAsia="bg-BG"/>
        </w:rPr>
      </w:pPr>
      <w:r w:rsidRPr="00B36642">
        <w:rPr>
          <w:rFonts w:eastAsia="Times New Roman" w:cs="Arial"/>
          <w:b/>
          <w:bCs/>
          <w:color w:val="000000"/>
          <w:lang w:eastAsia="bg-BG"/>
        </w:rPr>
        <w:t>Как да се приема Регулон</w:t>
      </w:r>
      <w:bookmarkEnd w:id="1"/>
    </w:p>
    <w:p w14:paraId="4B794CC6"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Таблетките трябва да се вземат всеки ден, по едно и също време, в реда посочен в опаковката, с малко течност.</w:t>
      </w:r>
    </w:p>
    <w:p w14:paraId="7C93F374" w14:textId="77777777" w:rsidR="00B36642" w:rsidRPr="00E82D8E" w:rsidRDefault="00B36642" w:rsidP="00B36642">
      <w:pPr>
        <w:spacing w:line="240" w:lineRule="auto"/>
        <w:rPr>
          <w:rFonts w:eastAsia="Times New Roman" w:cs="Arial"/>
          <w:b/>
          <w:bCs/>
          <w:color w:val="000000"/>
          <w:lang w:eastAsia="bg-BG"/>
        </w:rPr>
      </w:pPr>
    </w:p>
    <w:p w14:paraId="07831BEE" w14:textId="0C6AE9B1" w:rsidR="00B36642" w:rsidRPr="00B36642" w:rsidRDefault="00B36642" w:rsidP="00B36642">
      <w:pPr>
        <w:spacing w:line="240" w:lineRule="auto"/>
        <w:rPr>
          <w:rFonts w:eastAsia="Times New Roman" w:cs="Arial"/>
          <w:lang w:eastAsia="bg-BG"/>
        </w:rPr>
      </w:pPr>
      <w:r w:rsidRPr="00B36642">
        <w:rPr>
          <w:rFonts w:eastAsia="Times New Roman" w:cs="Arial"/>
          <w:b/>
          <w:bCs/>
          <w:color w:val="000000"/>
          <w:lang w:eastAsia="bg-BG"/>
        </w:rPr>
        <w:t>Как да започнете приема на Регулон</w:t>
      </w:r>
    </w:p>
    <w:p w14:paraId="4ECA8C18" w14:textId="77777777" w:rsidR="00B36642" w:rsidRPr="00E82D8E" w:rsidRDefault="00B36642" w:rsidP="00B36642">
      <w:pPr>
        <w:spacing w:line="240" w:lineRule="auto"/>
        <w:rPr>
          <w:rFonts w:eastAsia="Times New Roman" w:cs="Arial"/>
          <w:b/>
          <w:bCs/>
          <w:i/>
          <w:iCs/>
          <w:color w:val="000000"/>
          <w:lang w:eastAsia="bg-BG"/>
        </w:rPr>
      </w:pPr>
    </w:p>
    <w:p w14:paraId="4BD31E53" w14:textId="52EFA645" w:rsidR="00B36642" w:rsidRPr="00B36642" w:rsidRDefault="00B36642" w:rsidP="00B36642">
      <w:pPr>
        <w:spacing w:line="240" w:lineRule="auto"/>
        <w:rPr>
          <w:rFonts w:eastAsia="Times New Roman" w:cs="Arial"/>
          <w:lang w:eastAsia="bg-BG"/>
        </w:rPr>
      </w:pPr>
      <w:r w:rsidRPr="00B36642">
        <w:rPr>
          <w:rFonts w:eastAsia="Times New Roman" w:cs="Arial"/>
          <w:b/>
          <w:bCs/>
          <w:i/>
          <w:iCs/>
          <w:color w:val="000000"/>
          <w:lang w:eastAsia="bg-BG"/>
        </w:rPr>
        <w:t>Ако преди това не е използван перорален контрацептив (през предишния месец)</w:t>
      </w:r>
    </w:p>
    <w:p w14:paraId="7FBF1BCE" w14:textId="50F619D1" w:rsidR="00EC41ED" w:rsidRPr="00E82D8E" w:rsidRDefault="00B36642" w:rsidP="00B36642">
      <w:pPr>
        <w:spacing w:line="240" w:lineRule="auto"/>
        <w:rPr>
          <w:rFonts w:eastAsia="Times New Roman" w:cs="Arial"/>
          <w:lang w:eastAsia="bg-BG"/>
        </w:rPr>
      </w:pPr>
      <w:r w:rsidRPr="00B36642">
        <w:rPr>
          <w:rFonts w:eastAsia="Times New Roman" w:cs="Arial"/>
          <w:color w:val="000000"/>
          <w:lang w:eastAsia="bg-BG"/>
        </w:rPr>
        <w:t>Приемането на таблетките трябва да започне на първия ден от естествения цикъл (т.е. първия ден от менструалното кървене). Може да се започне и на 2-5 ден от цикъла, но в първите седем дни от приема на таблетките, се препоръчва приложението на бариерен метод за</w:t>
      </w:r>
      <w:r w:rsidRPr="00E82D8E">
        <w:rPr>
          <w:rFonts w:eastAsia="Times New Roman" w:cs="Arial"/>
          <w:lang w:eastAsia="bg-BG"/>
        </w:rPr>
        <w:t xml:space="preserve"> </w:t>
      </w:r>
      <w:r w:rsidRPr="00E82D8E">
        <w:rPr>
          <w:rFonts w:eastAsia="Times New Roman" w:cs="Arial"/>
          <w:color w:val="000000"/>
          <w:lang w:eastAsia="bg-BG"/>
        </w:rPr>
        <w:t>контрацепция.</w:t>
      </w:r>
    </w:p>
    <w:p w14:paraId="132F3111" w14:textId="0C49530D" w:rsidR="005B0F27" w:rsidRPr="00E82D8E" w:rsidRDefault="005B0F27" w:rsidP="0091385D">
      <w:pPr>
        <w:rPr>
          <w:rFonts w:cs="Arial"/>
        </w:rPr>
      </w:pPr>
    </w:p>
    <w:p w14:paraId="7CEBE1A6" w14:textId="77777777" w:rsidR="00B36642" w:rsidRPr="00B36642" w:rsidRDefault="00B36642" w:rsidP="00B36642">
      <w:pPr>
        <w:spacing w:line="240" w:lineRule="auto"/>
        <w:rPr>
          <w:rFonts w:eastAsia="Times New Roman" w:cs="Arial"/>
          <w:lang w:eastAsia="bg-BG"/>
        </w:rPr>
      </w:pPr>
      <w:r w:rsidRPr="00B36642">
        <w:rPr>
          <w:rFonts w:eastAsia="Times New Roman" w:cs="Arial"/>
          <w:b/>
          <w:bCs/>
          <w:i/>
          <w:iCs/>
          <w:color w:val="000000"/>
          <w:lang w:eastAsia="bg-BG"/>
        </w:rPr>
        <w:t>Ако преди това е бил приеман друг комбиниран хормонален контрацептив (комбиниран орален контрацептив (КОК), вагинален пръстен или трансдермален пластир)</w:t>
      </w:r>
    </w:p>
    <w:p w14:paraId="003C8589"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За предпочитане е пациентката да започне приема на Регулон на следващия ден след приема на последната активна таблетка (последната таблетка съдържаща лекарствено вещество) от предишния КХК и най-късно в деня след обичайния интервал свободен от прием на таблетки или след последната плацебо таблетка от предишния КХК.</w:t>
      </w:r>
    </w:p>
    <w:p w14:paraId="2CDB7F5C"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В случай на предшестващо използване на вагинален пръстен или трансдермален пластир, за предпочитане е пациентката да започне приемането на Регулон в деня след отстраняването му или най-късно когато трябва да се направи следващата апликация.</w:t>
      </w:r>
    </w:p>
    <w:p w14:paraId="546451C3" w14:textId="77777777" w:rsidR="00B36642" w:rsidRPr="00E82D8E" w:rsidRDefault="00B36642" w:rsidP="00B36642">
      <w:pPr>
        <w:spacing w:line="240" w:lineRule="auto"/>
        <w:rPr>
          <w:rFonts w:eastAsia="Times New Roman" w:cs="Arial"/>
          <w:color w:val="000000"/>
          <w:lang w:eastAsia="bg-BG"/>
        </w:rPr>
      </w:pPr>
    </w:p>
    <w:p w14:paraId="7BB1B4CD" w14:textId="1F31CBCE" w:rsidR="00B36642" w:rsidRPr="00B36642" w:rsidRDefault="00B36642" w:rsidP="00B36642">
      <w:pPr>
        <w:spacing w:line="240" w:lineRule="auto"/>
        <w:rPr>
          <w:rFonts w:eastAsia="Times New Roman" w:cs="Arial"/>
          <w:color w:val="000000"/>
          <w:lang w:eastAsia="bg-BG"/>
        </w:rPr>
      </w:pPr>
      <w:r w:rsidRPr="00B36642">
        <w:rPr>
          <w:rFonts w:eastAsia="Times New Roman" w:cs="Arial"/>
          <w:color w:val="000000"/>
          <w:lang w:eastAsia="bg-BG"/>
        </w:rPr>
        <w:t>Ако жената е спазвала последователно и правилно своя предишен начин на контрацепция и е достатъчно сигурна, че не е бременна, тя може да премине от нейния предишен комбиниран хормонален контрацептив към Регулон във всеки един ден от цикъла.</w:t>
      </w:r>
    </w:p>
    <w:p w14:paraId="78F6F007" w14:textId="77777777" w:rsidR="00B36642" w:rsidRPr="00E82D8E" w:rsidRDefault="00B36642" w:rsidP="00B36642">
      <w:pPr>
        <w:spacing w:line="240" w:lineRule="auto"/>
        <w:rPr>
          <w:rFonts w:eastAsia="Times New Roman" w:cs="Arial"/>
          <w:color w:val="000000"/>
          <w:lang w:eastAsia="bg-BG"/>
        </w:rPr>
      </w:pPr>
    </w:p>
    <w:p w14:paraId="6B721687" w14:textId="27A17AF6"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Интервалът без прием на предишния контрацептив не трябва никога да надвишава препоръчаната продължителност.</w:t>
      </w:r>
    </w:p>
    <w:p w14:paraId="5CB6ED5F" w14:textId="77777777" w:rsidR="00B36642" w:rsidRPr="00E82D8E" w:rsidRDefault="00B36642" w:rsidP="00B36642">
      <w:pPr>
        <w:spacing w:line="240" w:lineRule="auto"/>
        <w:rPr>
          <w:rFonts w:eastAsia="Times New Roman" w:cs="Arial"/>
          <w:color w:val="000000"/>
          <w:lang w:eastAsia="bg-BG"/>
        </w:rPr>
      </w:pPr>
    </w:p>
    <w:p w14:paraId="12D73534" w14:textId="34633361"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Не всички контрацептивни медоди (трансдермален пластир, вагинален пръстен) се маркетират в страните от ЕС.</w:t>
      </w:r>
    </w:p>
    <w:p w14:paraId="29494DC5" w14:textId="77777777" w:rsidR="00B36642" w:rsidRPr="00E82D8E" w:rsidRDefault="00B36642" w:rsidP="00B36642">
      <w:pPr>
        <w:spacing w:line="240" w:lineRule="auto"/>
        <w:rPr>
          <w:rFonts w:eastAsia="Times New Roman" w:cs="Arial"/>
          <w:b/>
          <w:bCs/>
          <w:i/>
          <w:iCs/>
          <w:color w:val="000000"/>
          <w:lang w:eastAsia="bg-BG"/>
        </w:rPr>
      </w:pPr>
    </w:p>
    <w:p w14:paraId="6520BE9D" w14:textId="70BD4D3F" w:rsidR="00B36642" w:rsidRPr="00B36642" w:rsidRDefault="00B36642" w:rsidP="00B36642">
      <w:pPr>
        <w:spacing w:line="240" w:lineRule="auto"/>
        <w:rPr>
          <w:rFonts w:eastAsia="Times New Roman" w:cs="Arial"/>
          <w:lang w:eastAsia="bg-BG"/>
        </w:rPr>
      </w:pPr>
      <w:r w:rsidRPr="00B36642">
        <w:rPr>
          <w:rFonts w:eastAsia="Times New Roman" w:cs="Arial"/>
          <w:b/>
          <w:bCs/>
          <w:i/>
          <w:iCs/>
          <w:color w:val="000000"/>
          <w:lang w:eastAsia="bg-BG"/>
        </w:rPr>
        <w:t xml:space="preserve">Ако преди това е бил използван само прогестеронов метод (минитаблетки, инжекции, имплант) или прогестерон-освобождаваща вътрематочна система (ВМС) </w:t>
      </w:r>
      <w:r w:rsidRPr="00B36642">
        <w:rPr>
          <w:rFonts w:eastAsia="Times New Roman" w:cs="Arial"/>
          <w:color w:val="000000"/>
          <w:lang w:eastAsia="bg-BG"/>
        </w:rPr>
        <w:t>Жената може да премине от прием на мини-таблетки, в който и да е ден (от импланта или ВМС, в деня на тяхното отстраняване, при инжекцията - в деня, в който би трябвало да се постави следващата инжекция). При всеки един от тези случаи тя трябва да бъде посъветвана през първите 7 дни от приема на таблетките, да прилага допълнителено бариерен метод на контрацепция.</w:t>
      </w:r>
    </w:p>
    <w:p w14:paraId="39FF5922" w14:textId="77777777" w:rsidR="00B36642" w:rsidRPr="00E82D8E" w:rsidRDefault="00B36642" w:rsidP="00B36642">
      <w:pPr>
        <w:spacing w:line="240" w:lineRule="auto"/>
        <w:rPr>
          <w:rFonts w:eastAsia="Times New Roman" w:cs="Arial"/>
          <w:b/>
          <w:bCs/>
          <w:i/>
          <w:iCs/>
          <w:color w:val="000000"/>
          <w:lang w:eastAsia="bg-BG"/>
        </w:rPr>
      </w:pPr>
    </w:p>
    <w:p w14:paraId="343D8C1D" w14:textId="7C3936FC" w:rsidR="00B36642" w:rsidRPr="00B36642" w:rsidRDefault="00B36642" w:rsidP="00B36642">
      <w:pPr>
        <w:spacing w:line="240" w:lineRule="auto"/>
        <w:rPr>
          <w:rFonts w:eastAsia="Times New Roman" w:cs="Arial"/>
          <w:lang w:eastAsia="bg-BG"/>
        </w:rPr>
      </w:pPr>
      <w:r w:rsidRPr="00B36642">
        <w:rPr>
          <w:rFonts w:eastAsia="Times New Roman" w:cs="Arial"/>
          <w:b/>
          <w:bCs/>
          <w:i/>
          <w:iCs/>
          <w:color w:val="000000"/>
          <w:lang w:eastAsia="bg-BG"/>
        </w:rPr>
        <w:t>След аборт в първи тримеспгър на бременността</w:t>
      </w:r>
    </w:p>
    <w:p w14:paraId="383510C6"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Жената може да започне приема на таблетките веднага. В този случай не се налага използването на друг контрацептивен метод.</w:t>
      </w:r>
    </w:p>
    <w:p w14:paraId="0F217B33" w14:textId="77777777" w:rsidR="00B36642" w:rsidRPr="00E82D8E" w:rsidRDefault="00B36642" w:rsidP="00B36642">
      <w:pPr>
        <w:spacing w:line="240" w:lineRule="auto"/>
        <w:rPr>
          <w:rFonts w:eastAsia="Times New Roman" w:cs="Arial"/>
          <w:b/>
          <w:bCs/>
          <w:i/>
          <w:iCs/>
          <w:color w:val="000000"/>
          <w:lang w:eastAsia="bg-BG"/>
        </w:rPr>
      </w:pPr>
    </w:p>
    <w:p w14:paraId="66D14668" w14:textId="140B434C" w:rsidR="00B36642" w:rsidRPr="00B36642" w:rsidRDefault="00B36642" w:rsidP="00B36642">
      <w:pPr>
        <w:spacing w:line="240" w:lineRule="auto"/>
        <w:rPr>
          <w:rFonts w:eastAsia="Times New Roman" w:cs="Arial"/>
          <w:lang w:eastAsia="bg-BG"/>
        </w:rPr>
      </w:pPr>
      <w:r w:rsidRPr="00B36642">
        <w:rPr>
          <w:rFonts w:eastAsia="Times New Roman" w:cs="Arial"/>
          <w:b/>
          <w:bCs/>
          <w:i/>
          <w:iCs/>
          <w:color w:val="000000"/>
          <w:lang w:eastAsia="bg-BG"/>
        </w:rPr>
        <w:t>След раждане или аборт във втори тримеспгър на бременността</w:t>
      </w:r>
    </w:p>
    <w:p w14:paraId="0586F2C1"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За кърмачки виж раздел 4.6</w:t>
      </w:r>
    </w:p>
    <w:p w14:paraId="539D423B" w14:textId="77777777" w:rsidR="00B36642" w:rsidRPr="00E82D8E" w:rsidRDefault="00B36642" w:rsidP="00B36642">
      <w:pPr>
        <w:spacing w:line="240" w:lineRule="auto"/>
        <w:rPr>
          <w:rFonts w:eastAsia="Times New Roman" w:cs="Arial"/>
          <w:color w:val="000000"/>
          <w:lang w:eastAsia="bg-BG"/>
        </w:rPr>
      </w:pPr>
    </w:p>
    <w:p w14:paraId="251B89F7" w14:textId="45226584"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Пациентките трябва да бъдат посъветвани да започнат приема на таблетки на 21 до 28-ия ден след раждането или аборта във втори триместър. Ако се започне по-късно, през първите седем дни от приема, жената трябва да използва допълнителен бариерен контрацептивен метод. Ако вече е бил осъществен полов акт преди започване приема на КХК, трябва да бъде изключена евентуална бременност или да се изчака първото менструално кървене.</w:t>
      </w:r>
    </w:p>
    <w:p w14:paraId="57E69D03" w14:textId="77777777" w:rsidR="00B36642" w:rsidRPr="00E82D8E" w:rsidRDefault="00B36642" w:rsidP="00B36642">
      <w:pPr>
        <w:spacing w:line="240" w:lineRule="auto"/>
        <w:rPr>
          <w:rFonts w:eastAsia="Times New Roman" w:cs="Arial"/>
          <w:b/>
          <w:bCs/>
          <w:color w:val="000000"/>
          <w:lang w:eastAsia="bg-BG"/>
        </w:rPr>
      </w:pPr>
    </w:p>
    <w:p w14:paraId="2C8896E2" w14:textId="12801D09" w:rsidR="00B36642" w:rsidRPr="00B36642" w:rsidRDefault="00B36642" w:rsidP="00B36642">
      <w:pPr>
        <w:spacing w:line="240" w:lineRule="auto"/>
        <w:rPr>
          <w:rFonts w:eastAsia="Times New Roman" w:cs="Arial"/>
          <w:lang w:eastAsia="bg-BG"/>
        </w:rPr>
      </w:pPr>
      <w:r w:rsidRPr="00B36642">
        <w:rPr>
          <w:rFonts w:eastAsia="Times New Roman" w:cs="Arial"/>
          <w:b/>
          <w:bCs/>
          <w:color w:val="000000"/>
          <w:lang w:eastAsia="bg-BG"/>
        </w:rPr>
        <w:t>Пропуснат прием на таблетки</w:t>
      </w:r>
    </w:p>
    <w:p w14:paraId="2C26036D" w14:textId="77777777" w:rsidR="00B36642" w:rsidRPr="00E82D8E" w:rsidRDefault="00B36642" w:rsidP="00B36642">
      <w:pPr>
        <w:spacing w:line="240" w:lineRule="auto"/>
        <w:rPr>
          <w:rFonts w:eastAsia="Times New Roman" w:cs="Arial"/>
          <w:color w:val="000000"/>
          <w:lang w:eastAsia="bg-BG"/>
        </w:rPr>
      </w:pPr>
    </w:p>
    <w:p w14:paraId="0F1120E4" w14:textId="5302C400"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 xml:space="preserve">Ако пациентката е пропуснала приема на таблетката и са изминали </w:t>
      </w:r>
      <w:r w:rsidRPr="00B36642">
        <w:rPr>
          <w:rFonts w:eastAsia="Times New Roman" w:cs="Arial"/>
          <w:b/>
          <w:bCs/>
          <w:color w:val="000000"/>
          <w:lang w:eastAsia="bg-BG"/>
        </w:rPr>
        <w:t xml:space="preserve">по-малко от 12 часа, </w:t>
      </w:r>
      <w:r w:rsidRPr="00B36642">
        <w:rPr>
          <w:rFonts w:eastAsia="Times New Roman" w:cs="Arial"/>
          <w:color w:val="000000"/>
          <w:lang w:eastAsia="bg-BG"/>
        </w:rPr>
        <w:t>контрацептивната защита не е намалена. Жената трябва да приеме таблетката веднага щом си спомни и да продължи със следващата таблетка в обичайното време.</w:t>
      </w:r>
    </w:p>
    <w:p w14:paraId="3E1AA6E1" w14:textId="77777777" w:rsidR="00B36642" w:rsidRPr="00E82D8E" w:rsidRDefault="00B36642" w:rsidP="00B36642">
      <w:pPr>
        <w:spacing w:line="240" w:lineRule="auto"/>
        <w:rPr>
          <w:rFonts w:eastAsia="Times New Roman" w:cs="Arial"/>
          <w:color w:val="000000"/>
          <w:lang w:eastAsia="bg-BG"/>
        </w:rPr>
      </w:pPr>
    </w:p>
    <w:p w14:paraId="1F277491" w14:textId="495E34C1"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 xml:space="preserve">Ако пациентката е закъсняла с </w:t>
      </w:r>
      <w:r w:rsidRPr="00B36642">
        <w:rPr>
          <w:rFonts w:eastAsia="Times New Roman" w:cs="Arial"/>
          <w:b/>
          <w:bCs/>
          <w:color w:val="000000"/>
          <w:lang w:eastAsia="bg-BG"/>
        </w:rPr>
        <w:t xml:space="preserve">повече от 12 часа </w:t>
      </w:r>
      <w:r w:rsidRPr="00B36642">
        <w:rPr>
          <w:rFonts w:eastAsia="Times New Roman" w:cs="Arial"/>
          <w:color w:val="000000"/>
          <w:lang w:eastAsia="bg-BG"/>
        </w:rPr>
        <w:t>за вземането на таблетка, контрацептивната защита може да бъде намалена. При пропуснат прием на таблетка, трябва  да се спазват две основни правила:</w:t>
      </w:r>
    </w:p>
    <w:p w14:paraId="2F780D74" w14:textId="77777777" w:rsidR="00B36642" w:rsidRPr="00E82D8E" w:rsidRDefault="00B36642" w:rsidP="00B36642">
      <w:pPr>
        <w:pStyle w:val="ListParagraph"/>
        <w:numPr>
          <w:ilvl w:val="0"/>
          <w:numId w:val="36"/>
        </w:numPr>
        <w:spacing w:line="240" w:lineRule="auto"/>
        <w:rPr>
          <w:rFonts w:eastAsia="Times New Roman" w:cs="Arial"/>
          <w:lang w:eastAsia="bg-BG"/>
        </w:rPr>
      </w:pPr>
      <w:r w:rsidRPr="00E82D8E">
        <w:rPr>
          <w:rFonts w:eastAsia="Times New Roman" w:cs="Arial"/>
          <w:color w:val="000000"/>
          <w:lang w:eastAsia="bg-BG"/>
        </w:rPr>
        <w:t>Приемът на таблетки никога не трябва да се прекъсва за повече от 7 дни.</w:t>
      </w:r>
    </w:p>
    <w:p w14:paraId="7403D151" w14:textId="7925854F" w:rsidR="00B36642" w:rsidRPr="00E82D8E" w:rsidRDefault="00B36642" w:rsidP="00B36642">
      <w:pPr>
        <w:pStyle w:val="ListParagraph"/>
        <w:numPr>
          <w:ilvl w:val="0"/>
          <w:numId w:val="36"/>
        </w:numPr>
        <w:spacing w:line="240" w:lineRule="auto"/>
        <w:rPr>
          <w:rFonts w:eastAsia="Times New Roman" w:cs="Arial"/>
          <w:lang w:eastAsia="bg-BG"/>
        </w:rPr>
      </w:pPr>
      <w:r w:rsidRPr="00E82D8E">
        <w:rPr>
          <w:rFonts w:eastAsia="Times New Roman" w:cs="Arial"/>
          <w:color w:val="000000"/>
          <w:lang w:eastAsia="bg-BG"/>
        </w:rPr>
        <w:t>Необходими са 7 дни непрекъснат прием на таблетките, за да се постигне адекватно потискане на хипоталамо-хипофизо-овариалната ос.</w:t>
      </w:r>
    </w:p>
    <w:p w14:paraId="047D10FB" w14:textId="2BA8E865" w:rsidR="00B36642" w:rsidRPr="00E82D8E" w:rsidRDefault="00B36642" w:rsidP="0091385D">
      <w:pPr>
        <w:rPr>
          <w:rFonts w:cs="Arial"/>
        </w:rPr>
      </w:pPr>
    </w:p>
    <w:p w14:paraId="378CE781" w14:textId="77777777" w:rsidR="00B36642" w:rsidRPr="00E82D8E" w:rsidRDefault="00B36642" w:rsidP="00B36642">
      <w:pPr>
        <w:spacing w:line="240" w:lineRule="auto"/>
        <w:rPr>
          <w:rFonts w:eastAsia="Times New Roman" w:cs="Arial"/>
          <w:lang w:eastAsia="bg-BG"/>
        </w:rPr>
      </w:pPr>
      <w:r w:rsidRPr="00B36642">
        <w:rPr>
          <w:rFonts w:eastAsia="Times New Roman" w:cs="Arial"/>
          <w:color w:val="000000"/>
          <w:lang w:eastAsia="bg-BG"/>
        </w:rPr>
        <w:t>В съответствие с това, за нуждите на всекидневната практика се препоръчват следните правила:</w:t>
      </w:r>
    </w:p>
    <w:p w14:paraId="369D054F" w14:textId="77777777" w:rsidR="00B36642" w:rsidRPr="00E82D8E" w:rsidRDefault="00B36642" w:rsidP="00B36642">
      <w:pPr>
        <w:spacing w:line="240" w:lineRule="auto"/>
        <w:rPr>
          <w:rFonts w:eastAsia="Times New Roman" w:cs="Arial"/>
          <w:lang w:eastAsia="bg-BG"/>
        </w:rPr>
      </w:pPr>
    </w:p>
    <w:p w14:paraId="0C947281" w14:textId="339A0420" w:rsidR="00B36642" w:rsidRPr="00B36642" w:rsidRDefault="00B36642" w:rsidP="00B36642">
      <w:pPr>
        <w:spacing w:line="240" w:lineRule="auto"/>
        <w:rPr>
          <w:rFonts w:eastAsia="Times New Roman" w:cs="Arial"/>
          <w:lang w:eastAsia="bg-BG"/>
        </w:rPr>
      </w:pPr>
      <w:r w:rsidRPr="00B36642">
        <w:rPr>
          <w:rFonts w:eastAsia="Times New Roman" w:cs="Arial"/>
          <w:b/>
          <w:bCs/>
          <w:color w:val="000000"/>
          <w:lang w:eastAsia="bg-BG"/>
        </w:rPr>
        <w:t>Седмица 1</w:t>
      </w:r>
    </w:p>
    <w:p w14:paraId="456B1413" w14:textId="77777777" w:rsidR="00B36642" w:rsidRPr="00E82D8E" w:rsidRDefault="00B36642" w:rsidP="00B36642">
      <w:pPr>
        <w:spacing w:line="240" w:lineRule="auto"/>
        <w:rPr>
          <w:rFonts w:eastAsia="Times New Roman" w:cs="Arial"/>
          <w:lang w:eastAsia="bg-BG"/>
        </w:rPr>
      </w:pPr>
      <w:r w:rsidRPr="00B36642">
        <w:rPr>
          <w:rFonts w:eastAsia="Times New Roman" w:cs="Arial"/>
          <w:color w:val="000000"/>
          <w:lang w:eastAsia="bg-BG"/>
        </w:rPr>
        <w:t>Жената трябва да вземе пропуснатата таблетка, веднага след като се сети, дори това да означава прием на две таблетки едновременно. След това приемът на таблетки продължава в обичайното избрано от пациентката време. В следващите 7 дни трябва да се използва допълнително и бариерен метод, напр. презерватив. Ако в предходните седем дни е бил осъществен полов акт, трябва да се има предвид възможността за настъпила бременност. Рискът от бременност е толкова по-голям, колкото повече таблетки са пропуснати и колкото по-близо е времето до редовния интервал на почивка без прием на таблетки.</w:t>
      </w:r>
      <w:bookmarkStart w:id="2" w:name="bookmark2"/>
    </w:p>
    <w:p w14:paraId="40D4950A" w14:textId="77777777" w:rsidR="00B36642" w:rsidRPr="00E82D8E" w:rsidRDefault="00B36642" w:rsidP="00B36642">
      <w:pPr>
        <w:spacing w:line="240" w:lineRule="auto"/>
        <w:rPr>
          <w:rFonts w:eastAsia="Times New Roman" w:cs="Arial"/>
          <w:lang w:eastAsia="bg-BG"/>
        </w:rPr>
      </w:pPr>
    </w:p>
    <w:p w14:paraId="3EC0D879" w14:textId="37EE0222" w:rsidR="00B36642" w:rsidRPr="00B36642" w:rsidRDefault="00B36642" w:rsidP="00B36642">
      <w:pPr>
        <w:spacing w:line="240" w:lineRule="auto"/>
        <w:rPr>
          <w:rFonts w:eastAsia="Times New Roman" w:cs="Arial"/>
          <w:lang w:eastAsia="bg-BG"/>
        </w:rPr>
      </w:pPr>
      <w:r w:rsidRPr="00B36642">
        <w:rPr>
          <w:rFonts w:eastAsia="Times New Roman" w:cs="Arial"/>
          <w:b/>
          <w:bCs/>
          <w:color w:val="000000"/>
          <w:lang w:eastAsia="bg-BG"/>
        </w:rPr>
        <w:t>Седмица 2</w:t>
      </w:r>
      <w:bookmarkEnd w:id="2"/>
    </w:p>
    <w:p w14:paraId="073D815D"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Жената трябва да вземе пропуснатата таблетка, веднага след като се сети, дори и това да означава прием на две таблетки едновременно. След това тя продължава да приема таблетките по същата схема. При условие, че жената е приемала правилно таблетките си в седмицата, предхождаща пропуснатата таблетка, не е необходимо да се използват допълнителни контрацептивни методи. Ако случаят не е такъв обаче, или е пропусната повече от една таблетка, жената трябва да бъде посъветвана да използва допълнителни предпазни мерки през следващите седем дни.</w:t>
      </w:r>
    </w:p>
    <w:p w14:paraId="12811C22" w14:textId="77777777" w:rsidR="00B36642" w:rsidRPr="00E82D8E" w:rsidRDefault="00B36642" w:rsidP="00B36642">
      <w:pPr>
        <w:spacing w:line="240" w:lineRule="auto"/>
        <w:rPr>
          <w:rFonts w:eastAsia="Times New Roman" w:cs="Arial"/>
          <w:b/>
          <w:bCs/>
          <w:color w:val="000000"/>
          <w:lang w:eastAsia="bg-BG"/>
        </w:rPr>
      </w:pPr>
      <w:bookmarkStart w:id="3" w:name="bookmark4"/>
    </w:p>
    <w:p w14:paraId="5D98735F" w14:textId="36666D6F" w:rsidR="00B36642" w:rsidRPr="00B36642" w:rsidRDefault="00B36642" w:rsidP="00B36642">
      <w:pPr>
        <w:spacing w:line="240" w:lineRule="auto"/>
        <w:rPr>
          <w:rFonts w:eastAsia="Times New Roman" w:cs="Arial"/>
          <w:b/>
          <w:bCs/>
          <w:color w:val="000000"/>
          <w:lang w:eastAsia="bg-BG"/>
        </w:rPr>
      </w:pPr>
      <w:r w:rsidRPr="00B36642">
        <w:rPr>
          <w:rFonts w:eastAsia="Times New Roman" w:cs="Arial"/>
          <w:b/>
          <w:bCs/>
          <w:color w:val="000000"/>
          <w:lang w:eastAsia="bg-BG"/>
        </w:rPr>
        <w:t>Седмица 3</w:t>
      </w:r>
      <w:bookmarkEnd w:id="3"/>
    </w:p>
    <w:p w14:paraId="3C8EF242"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 xml:space="preserve">Рискът от намаляване надеждността на лекарствения продукт е повишен поради наближаващия интервал, през който не се взема таблетка. Въпреки това, чрез адаптиране на схемата за приема, намалението на контрацептивната активност може да бъде предотвратено. Ако жената е приемала правилно таблетките през последните </w:t>
      </w:r>
      <w:r w:rsidRPr="00B36642">
        <w:rPr>
          <w:rFonts w:eastAsia="Times New Roman" w:cs="Arial"/>
          <w:color w:val="000000"/>
          <w:lang w:eastAsia="bg-BG"/>
        </w:rPr>
        <w:lastRenderedPageBreak/>
        <w:t>седем дни предхождащи пропуснатия прием, не е необходимо да се прилагат допълнителни контрацептивни мерки, ако се следва една от двете възможности, посочени по-долу. Ако обаче таблетките не са били приемани правилно, тогава жената трябва да бъде посъветвана да следва първата възможност и да използва допълнителни предпазни средства през следващите седем дни.</w:t>
      </w:r>
    </w:p>
    <w:p w14:paraId="55B8A4AE" w14:textId="77777777" w:rsidR="00B36642" w:rsidRPr="00E82D8E" w:rsidRDefault="00B36642" w:rsidP="00B36642">
      <w:pPr>
        <w:spacing w:line="240" w:lineRule="auto"/>
        <w:rPr>
          <w:rFonts w:eastAsia="Times New Roman" w:cs="Arial"/>
          <w:color w:val="000000"/>
          <w:lang w:eastAsia="bg-BG"/>
        </w:rPr>
      </w:pPr>
    </w:p>
    <w:p w14:paraId="61D699CE" w14:textId="77777777" w:rsidR="00B36642" w:rsidRPr="00E82D8E" w:rsidRDefault="00B36642" w:rsidP="00B36642">
      <w:pPr>
        <w:pStyle w:val="ListParagraph"/>
        <w:numPr>
          <w:ilvl w:val="0"/>
          <w:numId w:val="37"/>
        </w:numPr>
        <w:spacing w:line="240" w:lineRule="auto"/>
        <w:rPr>
          <w:rFonts w:eastAsia="Times New Roman" w:cs="Arial"/>
          <w:lang w:eastAsia="bg-BG"/>
        </w:rPr>
      </w:pPr>
      <w:r w:rsidRPr="00E82D8E">
        <w:rPr>
          <w:rFonts w:eastAsia="Times New Roman" w:cs="Arial"/>
          <w:color w:val="000000"/>
          <w:lang w:eastAsia="bg-BG"/>
        </w:rPr>
        <w:t>Жената трябва да приеме пропуснатата таблетка, веднага след като се сети, дори това да означава прием на две таблетки едновременно. След това приемът на таблетките продължава по обичайната схема. Следващата опаковка трябва да се започне веднага след свършване на предходната, без интервал между тях. Малко вероятно е жената да получи кървене поради прекъсване на приема в края на втората опаковка, но може да получи зацапване или пробивно кървене в дните, в които приема таблетки.</w:t>
      </w:r>
    </w:p>
    <w:p w14:paraId="724F3208" w14:textId="2300695B" w:rsidR="00B36642" w:rsidRPr="00E82D8E" w:rsidRDefault="00B36642" w:rsidP="00B36642">
      <w:pPr>
        <w:pStyle w:val="ListParagraph"/>
        <w:numPr>
          <w:ilvl w:val="0"/>
          <w:numId w:val="37"/>
        </w:numPr>
        <w:spacing w:line="240" w:lineRule="auto"/>
        <w:rPr>
          <w:rFonts w:eastAsia="Times New Roman" w:cs="Arial"/>
          <w:lang w:eastAsia="bg-BG"/>
        </w:rPr>
      </w:pPr>
      <w:r w:rsidRPr="00E82D8E">
        <w:rPr>
          <w:rFonts w:eastAsia="Times New Roman" w:cs="Arial"/>
          <w:color w:val="000000"/>
          <w:lang w:eastAsia="bg-BG"/>
        </w:rPr>
        <w:t>Жената може да бъде посъветвана да преустанови приема на таблетки от започната опаковка. Тя би трябвало да има свободен интервал от седем дни, включващ и пропуснатата таблетка, след което започва приема на таблетки от следващата опаковка.</w:t>
      </w:r>
    </w:p>
    <w:p w14:paraId="3DEE790C" w14:textId="77777777" w:rsidR="00B36642" w:rsidRPr="00E82D8E" w:rsidRDefault="00B36642" w:rsidP="00B36642">
      <w:pPr>
        <w:spacing w:line="240" w:lineRule="auto"/>
        <w:rPr>
          <w:rFonts w:eastAsia="Times New Roman" w:cs="Arial"/>
          <w:color w:val="000000"/>
          <w:lang w:eastAsia="bg-BG"/>
        </w:rPr>
      </w:pPr>
    </w:p>
    <w:p w14:paraId="633F46EE" w14:textId="2792986E"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Ако жената е пропуснала таблетка и през първия нормален интервал без таблетки не се появи кървене поради прекъсване на приема, трябва да се обмисли възможността за настъпила бременност.</w:t>
      </w:r>
    </w:p>
    <w:p w14:paraId="0F94A81F" w14:textId="77777777" w:rsidR="00B36642" w:rsidRPr="00E82D8E" w:rsidRDefault="00B36642" w:rsidP="00B36642">
      <w:pPr>
        <w:spacing w:line="240" w:lineRule="auto"/>
        <w:rPr>
          <w:rFonts w:eastAsia="Times New Roman" w:cs="Arial"/>
          <w:b/>
          <w:bCs/>
          <w:color w:val="000000"/>
          <w:lang w:eastAsia="bg-BG"/>
        </w:rPr>
      </w:pPr>
      <w:bookmarkStart w:id="4" w:name="bookmark6"/>
    </w:p>
    <w:p w14:paraId="0D90F334" w14:textId="00A686F9" w:rsidR="00B36642" w:rsidRPr="00B36642" w:rsidRDefault="00B36642" w:rsidP="00B36642">
      <w:pPr>
        <w:spacing w:line="240" w:lineRule="auto"/>
        <w:rPr>
          <w:rFonts w:eastAsia="Times New Roman" w:cs="Arial"/>
          <w:lang w:eastAsia="bg-BG"/>
        </w:rPr>
      </w:pPr>
      <w:r w:rsidRPr="00B36642">
        <w:rPr>
          <w:rFonts w:eastAsia="Times New Roman" w:cs="Arial"/>
          <w:b/>
          <w:bCs/>
          <w:color w:val="000000"/>
          <w:lang w:eastAsia="bg-BG"/>
        </w:rPr>
        <w:t>Какво да се прави в случай на стомашно-чревни разстройства</w:t>
      </w:r>
      <w:bookmarkEnd w:id="4"/>
    </w:p>
    <w:p w14:paraId="0CCEC419"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В случай на тежко стомашно-чревно разстройство, абсорбцията може да не е пълна и трябва да се приложи допълнителен контрацептивен метод.</w:t>
      </w:r>
      <w:r w:rsidRPr="00B36642">
        <w:rPr>
          <w:rFonts w:eastAsia="Times New Roman" w:cs="Arial"/>
          <w:color w:val="000000"/>
          <w:lang w:eastAsia="bg-BG"/>
        </w:rPr>
        <w:tab/>
      </w:r>
    </w:p>
    <w:p w14:paraId="573A905A" w14:textId="77777777" w:rsidR="00B36642" w:rsidRPr="00E82D8E" w:rsidRDefault="00B36642" w:rsidP="00B36642">
      <w:pPr>
        <w:rPr>
          <w:rFonts w:eastAsia="Times New Roman" w:cs="Arial"/>
          <w:color w:val="000000"/>
          <w:lang w:eastAsia="bg-BG"/>
        </w:rPr>
      </w:pPr>
    </w:p>
    <w:p w14:paraId="04678B82" w14:textId="77777777" w:rsidR="00B36642" w:rsidRPr="00E82D8E" w:rsidRDefault="00B36642" w:rsidP="00B36642">
      <w:pPr>
        <w:rPr>
          <w:rFonts w:eastAsia="Times New Roman" w:cs="Arial"/>
          <w:lang w:eastAsia="bg-BG"/>
        </w:rPr>
      </w:pPr>
      <w:r w:rsidRPr="00E82D8E">
        <w:rPr>
          <w:rFonts w:eastAsia="Times New Roman" w:cs="Arial"/>
          <w:color w:val="000000"/>
          <w:lang w:eastAsia="bg-BG"/>
        </w:rPr>
        <w:t xml:space="preserve">При повръщане, появило се 3-4 часа след приема на поредната таблетка, се прилагат </w:t>
      </w:r>
      <w:r w:rsidRPr="00E82D8E">
        <w:rPr>
          <w:rFonts w:eastAsia="Times New Roman" w:cs="Arial"/>
          <w:smallCaps/>
          <w:color w:val="000000"/>
          <w:lang w:eastAsia="bg-BG"/>
        </w:rPr>
        <w:t xml:space="preserve"> </w:t>
      </w:r>
      <w:r w:rsidRPr="00E82D8E">
        <w:rPr>
          <w:rFonts w:eastAsia="Times New Roman" w:cs="Arial"/>
          <w:color w:val="000000"/>
          <w:lang w:eastAsia="bg-BG"/>
        </w:rPr>
        <w:t>препоръките отнасящи се до пропусната таблетка, както е посочено в точка 4.2. ''Пропуснат прием на таблетки“. Ако пациентката не желае да промени обичайната си схема на прием, тя трябва да вземе необходимата извънредна таблетка(и) от друга блистерна опаковка.</w:t>
      </w:r>
    </w:p>
    <w:p w14:paraId="17B48056" w14:textId="77777777" w:rsidR="00B36642" w:rsidRPr="00E82D8E" w:rsidRDefault="00B36642" w:rsidP="00B36642">
      <w:pPr>
        <w:spacing w:line="240" w:lineRule="auto"/>
        <w:rPr>
          <w:rFonts w:eastAsia="Times New Roman" w:cs="Arial"/>
          <w:b/>
          <w:bCs/>
          <w:color w:val="000000"/>
          <w:lang w:eastAsia="bg-BG"/>
        </w:rPr>
      </w:pPr>
    </w:p>
    <w:p w14:paraId="135FBA4B" w14:textId="06020CDF" w:rsidR="00B36642" w:rsidRPr="00B36642" w:rsidRDefault="00B36642" w:rsidP="00B36642">
      <w:pPr>
        <w:spacing w:line="240" w:lineRule="auto"/>
        <w:rPr>
          <w:rFonts w:eastAsia="Times New Roman" w:cs="Arial"/>
          <w:lang w:eastAsia="bg-BG"/>
        </w:rPr>
      </w:pPr>
      <w:r w:rsidRPr="00B36642">
        <w:rPr>
          <w:rFonts w:eastAsia="Times New Roman" w:cs="Arial"/>
          <w:b/>
          <w:bCs/>
          <w:color w:val="000000"/>
          <w:lang w:eastAsia="bg-BG"/>
        </w:rPr>
        <w:t>Как да се отложи или измести менструацията</w:t>
      </w:r>
    </w:p>
    <w:p w14:paraId="5A7A8E56"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Отлагането на менструацията не е показание на продукта. Все пак, ако в извънредни случаи се налага отлагане на менструацията, жената трябва да продължи с приема на следваща опаковка Регулон без интервал на почивка между двете опаковки. Отлагането може да продължи до толкова, доколкото е желанието на жената, до приключване на втората опаковка. През това време жената може да получи пробивно кървене или зацапване. Редовният прием на Регулон трябва да започне след седемдневен нормален интервал без прием на таблетки.</w:t>
      </w:r>
    </w:p>
    <w:p w14:paraId="1EAE457E" w14:textId="77777777" w:rsidR="00B36642" w:rsidRPr="00E82D8E" w:rsidRDefault="00B36642" w:rsidP="00B36642">
      <w:pPr>
        <w:spacing w:line="240" w:lineRule="auto"/>
        <w:rPr>
          <w:rFonts w:eastAsia="Times New Roman" w:cs="Arial"/>
          <w:color w:val="000000"/>
          <w:lang w:eastAsia="bg-BG"/>
        </w:rPr>
      </w:pPr>
    </w:p>
    <w:p w14:paraId="2AB350D6" w14:textId="02AC1500"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За да се измести менструацията в друг ден от седмицата, жената може да бъде посъветвана да съкрати свободния от прием на таблетки интервал с толкова дни, с колкото желае. Колкото по- скъсен е този интервал, толкова по-голям е рискът жената да не получи кървене поради прекъсване на приема, а да се появи зацапване или интерменструално кървене по време на приема на таблетки от следващата опаковка (точно когато е времето на изместване на менструацията).</w:t>
      </w:r>
    </w:p>
    <w:p w14:paraId="0451B0AB" w14:textId="77777777" w:rsidR="00B36642" w:rsidRPr="00E82D8E" w:rsidRDefault="00B36642" w:rsidP="00B36642">
      <w:pPr>
        <w:spacing w:line="240" w:lineRule="auto"/>
        <w:rPr>
          <w:rFonts w:eastAsia="Times New Roman" w:cs="Arial"/>
          <w:i/>
          <w:iCs/>
          <w:color w:val="000000"/>
          <w:lang w:eastAsia="bg-BG"/>
        </w:rPr>
      </w:pPr>
    </w:p>
    <w:p w14:paraId="3C30E22E" w14:textId="67AD7440" w:rsidR="00B36642" w:rsidRPr="00B36642" w:rsidRDefault="00B36642" w:rsidP="00B36642">
      <w:pPr>
        <w:spacing w:line="240" w:lineRule="auto"/>
        <w:rPr>
          <w:rFonts w:eastAsia="Times New Roman" w:cs="Arial"/>
          <w:lang w:eastAsia="bg-BG"/>
        </w:rPr>
      </w:pPr>
      <w:r w:rsidRPr="00B36642">
        <w:rPr>
          <w:rFonts w:eastAsia="Times New Roman" w:cs="Arial"/>
          <w:i/>
          <w:iCs/>
          <w:color w:val="000000"/>
          <w:lang w:eastAsia="bg-BG"/>
        </w:rPr>
        <w:t>Педиатрична популация</w:t>
      </w:r>
    </w:p>
    <w:p w14:paraId="3A61E0A5"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lastRenderedPageBreak/>
        <w:t>Безопасността и ефикасността на дезогестрел при юноши на възраст под 18 гидини не са проучени. Няма налични данни.</w:t>
      </w:r>
    </w:p>
    <w:p w14:paraId="2955CEB3" w14:textId="77777777" w:rsidR="00B36642" w:rsidRPr="00E82D8E" w:rsidRDefault="00B36642" w:rsidP="00B36642">
      <w:pPr>
        <w:spacing w:line="240" w:lineRule="auto"/>
        <w:rPr>
          <w:rFonts w:eastAsia="Times New Roman" w:cs="Arial"/>
          <w:color w:val="000000"/>
          <w:u w:val="single"/>
          <w:lang w:eastAsia="bg-BG"/>
        </w:rPr>
      </w:pPr>
    </w:p>
    <w:p w14:paraId="57F3DCED" w14:textId="4CF3356F" w:rsidR="00B36642" w:rsidRPr="00E82D8E" w:rsidRDefault="00B36642" w:rsidP="00E82D8E">
      <w:pPr>
        <w:pStyle w:val="Heading3"/>
        <w:rPr>
          <w:rFonts w:eastAsia="Times New Roman"/>
          <w:u w:val="single"/>
          <w:lang w:eastAsia="bg-BG"/>
        </w:rPr>
      </w:pPr>
      <w:r w:rsidRPr="00E82D8E">
        <w:rPr>
          <w:rFonts w:eastAsia="Times New Roman"/>
          <w:u w:val="single"/>
          <w:lang w:eastAsia="bg-BG"/>
        </w:rPr>
        <w:t>Начин на приложение</w:t>
      </w:r>
    </w:p>
    <w:p w14:paraId="5780DF44" w14:textId="77777777" w:rsidR="00B36642" w:rsidRPr="00E82D8E" w:rsidRDefault="00B36642" w:rsidP="00B36642">
      <w:pPr>
        <w:rPr>
          <w:rFonts w:eastAsia="Times New Roman" w:cs="Arial"/>
          <w:color w:val="000000"/>
          <w:lang w:eastAsia="bg-BG"/>
        </w:rPr>
      </w:pPr>
    </w:p>
    <w:p w14:paraId="09E82896" w14:textId="5BE767AB" w:rsidR="00B36642" w:rsidRPr="00E82D8E" w:rsidRDefault="00B36642" w:rsidP="00B36642">
      <w:pPr>
        <w:rPr>
          <w:rFonts w:cs="Arial"/>
        </w:rPr>
      </w:pPr>
      <w:r w:rsidRPr="00E82D8E">
        <w:rPr>
          <w:rFonts w:eastAsia="Times New Roman" w:cs="Arial"/>
          <w:color w:val="000000"/>
          <w:lang w:eastAsia="bg-BG"/>
        </w:rPr>
        <w:t>Перорално приложение.</w:t>
      </w:r>
    </w:p>
    <w:p w14:paraId="34AA7A70" w14:textId="77777777" w:rsidR="00B36642" w:rsidRPr="0091385D" w:rsidRDefault="00B36642"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52FF05EB" w14:textId="77777777" w:rsidR="00B36642" w:rsidRPr="00B36642" w:rsidRDefault="00B36642" w:rsidP="00B36642">
      <w:pPr>
        <w:spacing w:line="240" w:lineRule="auto"/>
        <w:rPr>
          <w:rFonts w:eastAsia="Times New Roman" w:cs="Arial"/>
          <w:lang w:eastAsia="bg-BG"/>
        </w:rPr>
      </w:pPr>
      <w:r w:rsidRPr="00B36642">
        <w:rPr>
          <w:rFonts w:eastAsia="Times New Roman" w:cs="Arial"/>
          <w:color w:val="000000"/>
          <w:lang w:eastAsia="bg-BG"/>
        </w:rPr>
        <w:t>Комбинирани хормонални контрацептиви (КХК) не трябва да се използват при следните състояния.</w:t>
      </w:r>
    </w:p>
    <w:p w14:paraId="6F5302CB" w14:textId="77777777" w:rsidR="00B36642" w:rsidRPr="00E82D8E" w:rsidRDefault="00B36642" w:rsidP="00B36642">
      <w:pPr>
        <w:spacing w:line="240" w:lineRule="auto"/>
        <w:rPr>
          <w:rFonts w:eastAsia="Times New Roman" w:cs="Arial"/>
          <w:lang w:eastAsia="bg-BG"/>
        </w:rPr>
      </w:pPr>
      <w:r w:rsidRPr="00B36642">
        <w:rPr>
          <w:rFonts w:eastAsia="Times New Roman" w:cs="Arial"/>
          <w:color w:val="000000"/>
          <w:lang w:eastAsia="bg-BG"/>
        </w:rPr>
        <w:t>Ако някое от тях се появи за първи път по време на приложението на КХК, продуктът трябва незабавно да се спре.</w:t>
      </w:r>
    </w:p>
    <w:p w14:paraId="488A33F9" w14:textId="66726003" w:rsidR="00B36642" w:rsidRPr="00E82D8E" w:rsidRDefault="00B36642" w:rsidP="00B36642">
      <w:pPr>
        <w:pStyle w:val="ListParagraph"/>
        <w:numPr>
          <w:ilvl w:val="0"/>
          <w:numId w:val="38"/>
        </w:numPr>
        <w:spacing w:line="240" w:lineRule="auto"/>
        <w:rPr>
          <w:rFonts w:eastAsia="Times New Roman" w:cs="Arial"/>
          <w:lang w:eastAsia="bg-BG"/>
        </w:rPr>
      </w:pPr>
      <w:r w:rsidRPr="00E82D8E">
        <w:rPr>
          <w:rFonts w:eastAsia="Times New Roman" w:cs="Arial"/>
          <w:color w:val="000000"/>
          <w:lang w:eastAsia="bg-BG"/>
        </w:rPr>
        <w:t>Наличие на или риск от венозна тромбоемболия (ВТЕ)</w:t>
      </w:r>
    </w:p>
    <w:p w14:paraId="7815570A" w14:textId="77777777" w:rsidR="00B36642" w:rsidRPr="00E82D8E" w:rsidRDefault="00B36642" w:rsidP="00B36642">
      <w:pPr>
        <w:pStyle w:val="ListParagraph"/>
        <w:numPr>
          <w:ilvl w:val="0"/>
          <w:numId w:val="40"/>
        </w:numPr>
        <w:spacing w:line="240" w:lineRule="auto"/>
        <w:rPr>
          <w:rFonts w:eastAsia="Times New Roman" w:cs="Arial"/>
          <w:lang w:eastAsia="bg-BG"/>
        </w:rPr>
      </w:pPr>
      <w:r w:rsidRPr="00E82D8E">
        <w:rPr>
          <w:rFonts w:eastAsia="Times New Roman" w:cs="Arial"/>
          <w:color w:val="000000"/>
          <w:lang w:eastAsia="bg-BG"/>
        </w:rPr>
        <w:t xml:space="preserve">Венозна тромбоемболия - настоящ ВТЕ (на антикоагуланти) или анамнеза за такъв (напр. дълбока венозна тромбоза [ДВТ] или белодробна емболия [БЕ]) </w:t>
      </w:r>
    </w:p>
    <w:p w14:paraId="638C9215" w14:textId="77777777" w:rsidR="00B36642" w:rsidRPr="00E82D8E" w:rsidRDefault="00B36642" w:rsidP="00B36642">
      <w:pPr>
        <w:pStyle w:val="ListParagraph"/>
        <w:numPr>
          <w:ilvl w:val="0"/>
          <w:numId w:val="40"/>
        </w:numPr>
        <w:spacing w:line="240" w:lineRule="auto"/>
        <w:rPr>
          <w:rFonts w:eastAsia="Times New Roman" w:cs="Arial"/>
          <w:lang w:eastAsia="bg-BG"/>
        </w:rPr>
      </w:pPr>
      <w:r w:rsidRPr="00E82D8E">
        <w:rPr>
          <w:rFonts w:eastAsia="Times New Roman" w:cs="Arial"/>
          <w:color w:val="000000"/>
          <w:lang w:eastAsia="bg-BG"/>
        </w:rPr>
        <w:t xml:space="preserve">Известно наследствено или придобито предразположние към венозна тромбоемболия, като резистентност към активиран протеин С (АРС) (включително фактор V на </w:t>
      </w:r>
      <w:r w:rsidRPr="00E82D8E">
        <w:rPr>
          <w:rFonts w:eastAsia="Times New Roman" w:cs="Arial"/>
          <w:color w:val="000000"/>
          <w:lang w:val="en-US"/>
        </w:rPr>
        <w:t xml:space="preserve">Leiden), </w:t>
      </w:r>
      <w:r w:rsidRPr="00E82D8E">
        <w:rPr>
          <w:rFonts w:eastAsia="Times New Roman" w:cs="Arial"/>
          <w:color w:val="000000"/>
          <w:lang w:eastAsia="bg-BG"/>
        </w:rPr>
        <w:t xml:space="preserve">дефицит на антитромбин III, дефицит на протеин С, дефицит на протеин </w:t>
      </w:r>
      <w:r w:rsidRPr="00E82D8E">
        <w:rPr>
          <w:rFonts w:eastAsia="Times New Roman" w:cs="Arial"/>
          <w:color w:val="000000"/>
          <w:lang w:val="en-US"/>
        </w:rPr>
        <w:t>S</w:t>
      </w:r>
    </w:p>
    <w:p w14:paraId="349EE0F0" w14:textId="77777777" w:rsidR="00B36642" w:rsidRPr="00E82D8E" w:rsidRDefault="00B36642" w:rsidP="00B36642">
      <w:pPr>
        <w:pStyle w:val="ListParagraph"/>
        <w:numPr>
          <w:ilvl w:val="0"/>
          <w:numId w:val="40"/>
        </w:numPr>
        <w:spacing w:line="240" w:lineRule="auto"/>
        <w:rPr>
          <w:rFonts w:eastAsia="Times New Roman" w:cs="Arial"/>
          <w:lang w:eastAsia="bg-BG"/>
        </w:rPr>
      </w:pPr>
      <w:r w:rsidRPr="00E82D8E">
        <w:rPr>
          <w:rFonts w:eastAsia="Times New Roman" w:cs="Arial"/>
          <w:color w:val="000000"/>
          <w:lang w:eastAsia="bg-BG"/>
        </w:rPr>
        <w:t>Голяма хирургична намеса с продължителна имобилизация (вж. точка 4,4)</w:t>
      </w:r>
    </w:p>
    <w:p w14:paraId="27F63043" w14:textId="02C0AC4E" w:rsidR="00B36642" w:rsidRPr="00E82D8E" w:rsidRDefault="00B36642" w:rsidP="00B36642">
      <w:pPr>
        <w:pStyle w:val="ListParagraph"/>
        <w:numPr>
          <w:ilvl w:val="0"/>
          <w:numId w:val="40"/>
        </w:numPr>
        <w:spacing w:line="240" w:lineRule="auto"/>
        <w:rPr>
          <w:rFonts w:eastAsia="Times New Roman" w:cs="Arial"/>
          <w:lang w:eastAsia="bg-BG"/>
        </w:rPr>
      </w:pPr>
      <w:r w:rsidRPr="00E82D8E">
        <w:rPr>
          <w:rFonts w:eastAsia="Times New Roman" w:cs="Arial"/>
          <w:color w:val="000000"/>
          <w:lang w:eastAsia="bg-BG"/>
        </w:rPr>
        <w:t>Висок риск за венозна тромбоемболия вследствие на наличие на множество рискови фактори (вж. точка 4.4)</w:t>
      </w:r>
    </w:p>
    <w:p w14:paraId="2AA63203" w14:textId="741F228C" w:rsidR="00B36642" w:rsidRPr="00E82D8E" w:rsidRDefault="00B36642" w:rsidP="00B36642">
      <w:pPr>
        <w:pStyle w:val="ListParagraph"/>
        <w:numPr>
          <w:ilvl w:val="0"/>
          <w:numId w:val="38"/>
        </w:numPr>
        <w:spacing w:line="240" w:lineRule="auto"/>
        <w:rPr>
          <w:rFonts w:eastAsia="Times New Roman" w:cs="Arial"/>
          <w:lang w:eastAsia="bg-BG"/>
        </w:rPr>
      </w:pPr>
      <w:r w:rsidRPr="00E82D8E">
        <w:rPr>
          <w:rFonts w:eastAsia="Times New Roman" w:cs="Arial"/>
          <w:color w:val="000000"/>
          <w:lang w:eastAsia="bg-BG"/>
        </w:rPr>
        <w:t>Наличие на или риск от артериална тромбоемболия (АТЕ)</w:t>
      </w:r>
    </w:p>
    <w:p w14:paraId="634C2EB4" w14:textId="77777777" w:rsidR="00B36642" w:rsidRPr="00E82D8E" w:rsidRDefault="00B36642" w:rsidP="00B36642">
      <w:pPr>
        <w:pStyle w:val="ListParagraph"/>
        <w:numPr>
          <w:ilvl w:val="0"/>
          <w:numId w:val="40"/>
        </w:numPr>
        <w:spacing w:line="240" w:lineRule="auto"/>
        <w:rPr>
          <w:rFonts w:eastAsia="Times New Roman" w:cs="Arial"/>
          <w:lang w:eastAsia="bg-BG"/>
        </w:rPr>
      </w:pPr>
      <w:r w:rsidRPr="00E82D8E">
        <w:rPr>
          <w:rFonts w:eastAsia="Times New Roman" w:cs="Arial"/>
          <w:color w:val="000000"/>
          <w:lang w:eastAsia="bg-BG"/>
        </w:rPr>
        <w:t>Артериална тромбоемболия - настоящ артериална тромбоемболия, анамнеза за артериална тромбоемболия (напр. инфаркт на миокарда) или продромално състояние (напр. стенокардия)</w:t>
      </w:r>
    </w:p>
    <w:p w14:paraId="4C4F51FA" w14:textId="77777777" w:rsidR="00B36642" w:rsidRPr="00E82D8E" w:rsidRDefault="00B36642" w:rsidP="00B36642">
      <w:pPr>
        <w:pStyle w:val="ListParagraph"/>
        <w:numPr>
          <w:ilvl w:val="0"/>
          <w:numId w:val="40"/>
        </w:numPr>
        <w:spacing w:line="240" w:lineRule="auto"/>
        <w:rPr>
          <w:rFonts w:eastAsia="Times New Roman" w:cs="Arial"/>
          <w:lang w:eastAsia="bg-BG"/>
        </w:rPr>
      </w:pPr>
      <w:r w:rsidRPr="00E82D8E">
        <w:rPr>
          <w:rFonts w:eastAsia="Times New Roman" w:cs="Arial"/>
          <w:color w:val="000000"/>
          <w:lang w:eastAsia="bg-BG"/>
        </w:rPr>
        <w:t>Мозъчно-съдова болест - настоящ инсулт, анамнеза за инсулт или продромално състояние (напр. преходна исхемична атака, ПИА)</w:t>
      </w:r>
    </w:p>
    <w:p w14:paraId="003E81B3" w14:textId="77777777" w:rsidR="00B36642" w:rsidRPr="00E82D8E" w:rsidRDefault="00B36642" w:rsidP="00B36642">
      <w:pPr>
        <w:pStyle w:val="ListParagraph"/>
        <w:numPr>
          <w:ilvl w:val="0"/>
          <w:numId w:val="40"/>
        </w:numPr>
        <w:spacing w:line="240" w:lineRule="auto"/>
        <w:rPr>
          <w:rFonts w:eastAsia="Times New Roman" w:cs="Arial"/>
          <w:lang w:eastAsia="bg-BG"/>
        </w:rPr>
      </w:pPr>
      <w:r w:rsidRPr="00E82D8E">
        <w:rPr>
          <w:rFonts w:eastAsia="Times New Roman" w:cs="Arial"/>
          <w:color w:val="000000"/>
          <w:lang w:eastAsia="bg-BG"/>
        </w:rPr>
        <w:t>Известно наследствено или придобито предразположение към артериална тромбоемболия, като хиперхомоцистеинемия и антифосфолипидни антитела (антикардиолипинови антитела, лупусен антикоагулант).</w:t>
      </w:r>
    </w:p>
    <w:p w14:paraId="28403F30" w14:textId="77777777" w:rsidR="00B36642" w:rsidRPr="00E82D8E" w:rsidRDefault="00B36642" w:rsidP="00B36642">
      <w:pPr>
        <w:pStyle w:val="ListParagraph"/>
        <w:numPr>
          <w:ilvl w:val="0"/>
          <w:numId w:val="40"/>
        </w:numPr>
        <w:spacing w:line="240" w:lineRule="auto"/>
        <w:rPr>
          <w:rFonts w:eastAsia="Times New Roman" w:cs="Arial"/>
          <w:lang w:eastAsia="bg-BG"/>
        </w:rPr>
      </w:pPr>
      <w:r w:rsidRPr="00E82D8E">
        <w:rPr>
          <w:rFonts w:eastAsia="Times New Roman" w:cs="Arial"/>
          <w:color w:val="000000"/>
          <w:lang w:eastAsia="bg-BG"/>
        </w:rPr>
        <w:t>Анамнеза за мигрена с фокални неврологични симптоми.</w:t>
      </w:r>
    </w:p>
    <w:p w14:paraId="6E467E40" w14:textId="7FE5A6E3" w:rsidR="00B36642" w:rsidRPr="00E82D8E" w:rsidRDefault="00B36642" w:rsidP="00B36642">
      <w:pPr>
        <w:pStyle w:val="ListParagraph"/>
        <w:numPr>
          <w:ilvl w:val="0"/>
          <w:numId w:val="40"/>
        </w:numPr>
        <w:spacing w:line="240" w:lineRule="auto"/>
        <w:rPr>
          <w:rFonts w:eastAsia="Times New Roman" w:cs="Arial"/>
          <w:lang w:eastAsia="bg-BG"/>
        </w:rPr>
      </w:pPr>
      <w:r w:rsidRPr="00E82D8E">
        <w:rPr>
          <w:rFonts w:eastAsia="Times New Roman" w:cs="Arial"/>
          <w:color w:val="000000"/>
          <w:lang w:eastAsia="bg-BG"/>
        </w:rPr>
        <w:t>Висок риск от артериална тромбоемболия вследствие на множество рискови фактори (вж. точка 4.4) или на наличието на един сериозен рисков фактор, като например:</w:t>
      </w:r>
    </w:p>
    <w:p w14:paraId="7BA31A9B" w14:textId="77777777" w:rsidR="00BA58EB" w:rsidRPr="00E82D8E" w:rsidRDefault="00B36642" w:rsidP="00B36642">
      <w:pPr>
        <w:pStyle w:val="ListParagraph"/>
        <w:numPr>
          <w:ilvl w:val="0"/>
          <w:numId w:val="41"/>
        </w:numPr>
        <w:spacing w:line="240" w:lineRule="auto"/>
        <w:rPr>
          <w:rFonts w:eastAsia="Times New Roman" w:cs="Arial"/>
          <w:color w:val="000000"/>
          <w:lang w:eastAsia="bg-BG"/>
        </w:rPr>
      </w:pPr>
      <w:r w:rsidRPr="00E82D8E">
        <w:rPr>
          <w:rFonts w:eastAsia="Times New Roman" w:cs="Arial"/>
          <w:color w:val="000000"/>
          <w:lang w:eastAsia="bg-BG"/>
        </w:rPr>
        <w:t>захарен диабет със съдови симптоми</w:t>
      </w:r>
    </w:p>
    <w:p w14:paraId="553C9B0D" w14:textId="77777777" w:rsidR="00BA58EB" w:rsidRPr="00E82D8E" w:rsidRDefault="00B36642" w:rsidP="00B36642">
      <w:pPr>
        <w:pStyle w:val="ListParagraph"/>
        <w:numPr>
          <w:ilvl w:val="0"/>
          <w:numId w:val="41"/>
        </w:numPr>
        <w:spacing w:line="240" w:lineRule="auto"/>
        <w:rPr>
          <w:rFonts w:eastAsia="Times New Roman" w:cs="Arial"/>
          <w:color w:val="000000"/>
          <w:lang w:eastAsia="bg-BG"/>
        </w:rPr>
      </w:pPr>
      <w:r w:rsidRPr="00E82D8E">
        <w:rPr>
          <w:rFonts w:eastAsia="Times New Roman" w:cs="Arial"/>
          <w:color w:val="000000"/>
          <w:lang w:eastAsia="bg-BG"/>
        </w:rPr>
        <w:t>тежка хипертония</w:t>
      </w:r>
      <w:r w:rsidR="00BA58EB" w:rsidRPr="00E82D8E">
        <w:rPr>
          <w:rFonts w:eastAsia="Times New Roman" w:cs="Arial"/>
          <w:color w:val="000000"/>
          <w:lang w:eastAsia="bg-BG"/>
        </w:rPr>
        <w:t xml:space="preserve"> </w:t>
      </w:r>
    </w:p>
    <w:p w14:paraId="030B6A4D" w14:textId="56A97FE2" w:rsidR="00EC41ED" w:rsidRPr="00E82D8E" w:rsidRDefault="00BA58EB" w:rsidP="00B36642">
      <w:pPr>
        <w:pStyle w:val="ListParagraph"/>
        <w:numPr>
          <w:ilvl w:val="0"/>
          <w:numId w:val="41"/>
        </w:numPr>
        <w:spacing w:line="240" w:lineRule="auto"/>
        <w:rPr>
          <w:rFonts w:eastAsia="Times New Roman" w:cs="Arial"/>
          <w:color w:val="000000"/>
          <w:lang w:eastAsia="bg-BG"/>
        </w:rPr>
      </w:pPr>
      <w:r w:rsidRPr="00E82D8E">
        <w:rPr>
          <w:rFonts w:cs="Arial"/>
        </w:rPr>
        <w:t>тежка дислипопротеинемия</w:t>
      </w:r>
    </w:p>
    <w:p w14:paraId="565F08A7" w14:textId="77777777" w:rsidR="00BA58EB" w:rsidRPr="00E82D8E" w:rsidRDefault="00BA58EB" w:rsidP="00BA58EB">
      <w:pPr>
        <w:pStyle w:val="ListParagraph"/>
        <w:numPr>
          <w:ilvl w:val="0"/>
          <w:numId w:val="40"/>
        </w:numPr>
        <w:spacing w:line="240" w:lineRule="auto"/>
        <w:rPr>
          <w:rFonts w:eastAsia="Times New Roman" w:cs="Arial"/>
          <w:color w:val="000000"/>
          <w:lang w:eastAsia="bg-BG"/>
        </w:rPr>
      </w:pPr>
      <w:r w:rsidRPr="00E82D8E">
        <w:rPr>
          <w:rFonts w:eastAsia="Times New Roman" w:cs="Arial"/>
          <w:color w:val="000000"/>
          <w:lang w:eastAsia="bg-BG"/>
        </w:rPr>
        <w:t>Панкреатит или анамнеза за панкреатит, ако е бил свързан с тежка хипергл ицеридемия.</w:t>
      </w:r>
    </w:p>
    <w:p w14:paraId="6C20215C" w14:textId="77777777" w:rsidR="00BA58EB" w:rsidRPr="00E82D8E" w:rsidRDefault="00BA58EB" w:rsidP="00BA58EB">
      <w:pPr>
        <w:pStyle w:val="ListParagraph"/>
        <w:numPr>
          <w:ilvl w:val="0"/>
          <w:numId w:val="40"/>
        </w:numPr>
        <w:spacing w:line="240" w:lineRule="auto"/>
        <w:rPr>
          <w:rFonts w:eastAsia="Times New Roman" w:cs="Arial"/>
          <w:color w:val="000000"/>
          <w:lang w:eastAsia="bg-BG"/>
        </w:rPr>
      </w:pPr>
      <w:r w:rsidRPr="00E82D8E">
        <w:rPr>
          <w:rFonts w:eastAsia="Times New Roman" w:cs="Arial"/>
          <w:color w:val="000000"/>
          <w:lang w:eastAsia="bg-BG"/>
        </w:rPr>
        <w:t>Настоящо или прекарано в миналото тежко чернодробно заболяване, ако функционалните чернодробни проби не са се нормализирали.</w:t>
      </w:r>
    </w:p>
    <w:p w14:paraId="3AD6488F" w14:textId="77777777" w:rsidR="00BA58EB" w:rsidRPr="00E82D8E" w:rsidRDefault="00BA58EB" w:rsidP="00BA58EB">
      <w:pPr>
        <w:pStyle w:val="ListParagraph"/>
        <w:numPr>
          <w:ilvl w:val="0"/>
          <w:numId w:val="40"/>
        </w:numPr>
        <w:spacing w:line="240" w:lineRule="auto"/>
        <w:rPr>
          <w:rFonts w:eastAsia="Times New Roman" w:cs="Arial"/>
          <w:color w:val="000000"/>
          <w:lang w:eastAsia="bg-BG"/>
        </w:rPr>
      </w:pPr>
      <w:r w:rsidRPr="00E82D8E">
        <w:rPr>
          <w:rFonts w:eastAsia="Times New Roman" w:cs="Arial"/>
          <w:color w:val="000000"/>
          <w:lang w:eastAsia="bg-BG"/>
        </w:rPr>
        <w:t>Настоящи или в миналото чернодробни тумори (доброкачествени или злокачествени).</w:t>
      </w:r>
    </w:p>
    <w:p w14:paraId="05DB6291" w14:textId="77777777" w:rsidR="00BA58EB" w:rsidRPr="00E82D8E" w:rsidRDefault="00BA58EB" w:rsidP="00BA58EB">
      <w:pPr>
        <w:pStyle w:val="ListParagraph"/>
        <w:numPr>
          <w:ilvl w:val="0"/>
          <w:numId w:val="40"/>
        </w:numPr>
        <w:spacing w:line="240" w:lineRule="auto"/>
        <w:rPr>
          <w:rFonts w:eastAsia="Times New Roman" w:cs="Arial"/>
          <w:color w:val="000000"/>
          <w:lang w:eastAsia="bg-BG"/>
        </w:rPr>
      </w:pPr>
      <w:r w:rsidRPr="00E82D8E">
        <w:rPr>
          <w:rFonts w:eastAsia="Times New Roman" w:cs="Arial"/>
          <w:color w:val="000000"/>
          <w:lang w:eastAsia="bg-BG"/>
        </w:rPr>
        <w:t>Установени или суспектни хормоно-зависими неоплазми (напр. на половите органи или на гърдата).</w:t>
      </w:r>
    </w:p>
    <w:p w14:paraId="5579BB36" w14:textId="77777777" w:rsidR="00BA58EB" w:rsidRPr="00E82D8E" w:rsidRDefault="00BA58EB" w:rsidP="00BA58EB">
      <w:pPr>
        <w:pStyle w:val="ListParagraph"/>
        <w:numPr>
          <w:ilvl w:val="0"/>
          <w:numId w:val="40"/>
        </w:numPr>
        <w:spacing w:line="240" w:lineRule="auto"/>
        <w:rPr>
          <w:rFonts w:eastAsia="Times New Roman" w:cs="Arial"/>
          <w:color w:val="000000"/>
          <w:lang w:eastAsia="bg-BG"/>
        </w:rPr>
      </w:pPr>
      <w:r w:rsidRPr="00E82D8E">
        <w:rPr>
          <w:rFonts w:eastAsia="Times New Roman" w:cs="Arial"/>
          <w:color w:val="000000"/>
          <w:lang w:eastAsia="bg-BG"/>
        </w:rPr>
        <w:t>Ендометриална хиперплазия.</w:t>
      </w:r>
    </w:p>
    <w:p w14:paraId="64767A97" w14:textId="77777777" w:rsidR="00BA58EB" w:rsidRPr="00E82D8E" w:rsidRDefault="00BA58EB" w:rsidP="00BA58EB">
      <w:pPr>
        <w:pStyle w:val="ListParagraph"/>
        <w:numPr>
          <w:ilvl w:val="0"/>
          <w:numId w:val="40"/>
        </w:numPr>
        <w:spacing w:line="240" w:lineRule="auto"/>
        <w:rPr>
          <w:rFonts w:eastAsia="Times New Roman" w:cs="Arial"/>
          <w:color w:val="000000"/>
          <w:lang w:eastAsia="bg-BG"/>
        </w:rPr>
      </w:pPr>
      <w:r w:rsidRPr="00E82D8E">
        <w:rPr>
          <w:rFonts w:eastAsia="Times New Roman" w:cs="Arial"/>
          <w:color w:val="000000"/>
          <w:lang w:eastAsia="bg-BG"/>
        </w:rPr>
        <w:t>Вагинално кръвотечение с недиагностициран произход</w:t>
      </w:r>
    </w:p>
    <w:p w14:paraId="4131634C" w14:textId="77777777" w:rsidR="00BA58EB" w:rsidRPr="00E82D8E" w:rsidRDefault="00BA58EB" w:rsidP="00BA58EB">
      <w:pPr>
        <w:pStyle w:val="ListParagraph"/>
        <w:numPr>
          <w:ilvl w:val="0"/>
          <w:numId w:val="40"/>
        </w:numPr>
        <w:spacing w:line="240" w:lineRule="auto"/>
        <w:rPr>
          <w:rFonts w:eastAsia="Times New Roman" w:cs="Arial"/>
          <w:color w:val="000000"/>
          <w:lang w:eastAsia="bg-BG"/>
        </w:rPr>
      </w:pPr>
      <w:r w:rsidRPr="00E82D8E">
        <w:rPr>
          <w:rFonts w:eastAsia="Times New Roman" w:cs="Arial"/>
          <w:color w:val="000000"/>
          <w:lang w:eastAsia="bg-BG"/>
        </w:rPr>
        <w:lastRenderedPageBreak/>
        <w:t>Известна или подозирана бременност</w:t>
      </w:r>
    </w:p>
    <w:p w14:paraId="3F9BE967" w14:textId="59EBABF9" w:rsidR="00BA58EB" w:rsidRPr="00E82D8E" w:rsidRDefault="00BA58EB" w:rsidP="00BA58EB">
      <w:pPr>
        <w:pStyle w:val="ListParagraph"/>
        <w:numPr>
          <w:ilvl w:val="0"/>
          <w:numId w:val="40"/>
        </w:numPr>
        <w:spacing w:line="240" w:lineRule="auto"/>
        <w:rPr>
          <w:rFonts w:eastAsia="Times New Roman" w:cs="Arial"/>
          <w:color w:val="000000"/>
          <w:lang w:eastAsia="bg-BG"/>
        </w:rPr>
      </w:pPr>
      <w:r w:rsidRPr="00E82D8E">
        <w:rPr>
          <w:rFonts w:eastAsia="Times New Roman" w:cs="Arial"/>
          <w:color w:val="000000"/>
          <w:lang w:eastAsia="bg-BG"/>
        </w:rPr>
        <w:t>Свръхчувствителност към някое от активните вещества или към някое от помощните вещества, изброени в точка 6.1.</w:t>
      </w:r>
    </w:p>
    <w:p w14:paraId="31B39DC6" w14:textId="1EBB2D68" w:rsidR="0091385D" w:rsidRPr="00E82D8E" w:rsidRDefault="0091385D" w:rsidP="0091385D">
      <w:pPr>
        <w:rPr>
          <w:rFonts w:cs="Arial"/>
        </w:rPr>
      </w:pPr>
    </w:p>
    <w:p w14:paraId="0DC9BD9C" w14:textId="6ACC495F" w:rsidR="00BA58EB" w:rsidRDefault="00BA58EB" w:rsidP="0091385D">
      <w:r w:rsidRPr="00E82D8E">
        <w:rPr>
          <w:rFonts w:cs="Arial"/>
        </w:rPr>
        <w:t>Регулон е противопоказан при едновременна употреба с лекарствени продукти, съдържащи омбитасвир/паритапревир/ритоновир и дазабувир, лекарствени продукти, съдържащи глекапревир/пибрентасвир или софосбувир/велпатасвир/воксилапревир (вж. точка 4.5).</w:t>
      </w:r>
    </w:p>
    <w:p w14:paraId="1992A6CA" w14:textId="77777777" w:rsidR="00BA58EB" w:rsidRPr="0091385D" w:rsidRDefault="00BA58EB"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6D2A0D2D" w14:textId="77777777" w:rsidR="00BA58EB" w:rsidRPr="00BA58EB" w:rsidRDefault="00BA58EB" w:rsidP="00BA58EB">
      <w:pPr>
        <w:spacing w:line="240" w:lineRule="auto"/>
        <w:rPr>
          <w:rFonts w:eastAsia="Times New Roman" w:cs="Arial"/>
          <w:lang w:eastAsia="bg-BG"/>
        </w:rPr>
      </w:pPr>
      <w:r w:rsidRPr="00BA58EB">
        <w:rPr>
          <w:rFonts w:eastAsia="Times New Roman" w:cs="Arial"/>
          <w:b/>
          <w:bCs/>
          <w:color w:val="000000"/>
          <w:lang w:eastAsia="bg-BG"/>
        </w:rPr>
        <w:t>Предупреждения</w:t>
      </w:r>
    </w:p>
    <w:p w14:paraId="01486B6A"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Ако някое от посочените по-долу състояния или рискови фактори е налице, трябва да се обсъди с жената дали употребата на Регулон е подходяща.</w:t>
      </w:r>
    </w:p>
    <w:p w14:paraId="0C594BDD" w14:textId="77777777" w:rsidR="00BA58EB" w:rsidRPr="00E82D8E" w:rsidRDefault="00BA58EB" w:rsidP="00BA58EB">
      <w:pPr>
        <w:spacing w:line="240" w:lineRule="auto"/>
        <w:rPr>
          <w:rFonts w:eastAsia="Times New Roman" w:cs="Arial"/>
          <w:color w:val="000000"/>
          <w:lang w:eastAsia="bg-BG"/>
        </w:rPr>
      </w:pPr>
    </w:p>
    <w:p w14:paraId="524D82EB" w14:textId="7768D8FD"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В случай на влошаване или първа поява на някое от тези състояния или рискови фактори, жената трябва да бъде посъветвана да се свърже със своя лекар, за да се определи дали употребата на Регулон трябва да се прекрати.</w:t>
      </w:r>
    </w:p>
    <w:p w14:paraId="5A69E4DB" w14:textId="77777777" w:rsidR="00BA58EB" w:rsidRPr="00E82D8E" w:rsidRDefault="00BA58EB" w:rsidP="00BA58EB">
      <w:pPr>
        <w:spacing w:line="240" w:lineRule="auto"/>
        <w:rPr>
          <w:rFonts w:eastAsia="Times New Roman" w:cs="Arial"/>
          <w:i/>
          <w:iCs/>
          <w:color w:val="000000"/>
          <w:lang w:eastAsia="bg-BG"/>
        </w:rPr>
      </w:pPr>
    </w:p>
    <w:p w14:paraId="02A4612B" w14:textId="58C00AC4" w:rsidR="00BA58EB" w:rsidRPr="00BA58EB" w:rsidRDefault="00BA58EB" w:rsidP="00BA58EB">
      <w:pPr>
        <w:spacing w:line="240" w:lineRule="auto"/>
        <w:rPr>
          <w:rFonts w:eastAsia="Times New Roman" w:cs="Arial"/>
          <w:lang w:eastAsia="bg-BG"/>
        </w:rPr>
      </w:pPr>
      <w:r w:rsidRPr="00BA58EB">
        <w:rPr>
          <w:rFonts w:eastAsia="Times New Roman" w:cs="Arial"/>
          <w:i/>
          <w:iCs/>
          <w:color w:val="000000"/>
          <w:lang w:eastAsia="bg-BG"/>
        </w:rPr>
        <w:t>Нарушения в кръвообращението</w:t>
      </w:r>
    </w:p>
    <w:p w14:paraId="0BE5D731" w14:textId="77777777" w:rsidR="00BA58EB" w:rsidRPr="00E82D8E" w:rsidRDefault="00BA58EB" w:rsidP="00BA58EB">
      <w:pPr>
        <w:spacing w:line="240" w:lineRule="auto"/>
        <w:rPr>
          <w:rFonts w:eastAsia="Times New Roman" w:cs="Arial"/>
          <w:b/>
          <w:bCs/>
          <w:color w:val="000000"/>
          <w:lang w:eastAsia="bg-BG"/>
        </w:rPr>
      </w:pPr>
    </w:p>
    <w:p w14:paraId="77306DDC" w14:textId="2B7D95BA" w:rsidR="00BA58EB" w:rsidRPr="00BA58EB" w:rsidRDefault="00BA58EB" w:rsidP="00BA58EB">
      <w:pPr>
        <w:spacing w:line="240" w:lineRule="auto"/>
        <w:rPr>
          <w:rFonts w:eastAsia="Times New Roman" w:cs="Arial"/>
          <w:lang w:eastAsia="bg-BG"/>
        </w:rPr>
      </w:pPr>
      <w:r w:rsidRPr="00BA58EB">
        <w:rPr>
          <w:rFonts w:eastAsia="Times New Roman" w:cs="Arial"/>
          <w:b/>
          <w:bCs/>
          <w:color w:val="000000"/>
          <w:lang w:eastAsia="bg-BG"/>
        </w:rPr>
        <w:t>Риск от венозна тромбоемболия (ВТЕ)</w:t>
      </w:r>
    </w:p>
    <w:p w14:paraId="17F37674"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 xml:space="preserve">Употребата на всеки комбиниран хормонален контрацептив (КХК) повишава риска от венозна тромбоемболия (ВТЕ) в сравнение с този при лицата, които не употребяват КХК. </w:t>
      </w:r>
      <w:r w:rsidRPr="00BA58EB">
        <w:rPr>
          <w:rFonts w:eastAsia="Times New Roman" w:cs="Arial"/>
          <w:b/>
          <w:bCs/>
          <w:color w:val="000000"/>
          <w:lang w:eastAsia="bg-BG"/>
        </w:rPr>
        <w:t>Продукти, които съдържат левоноргестрел, норгестимат или норетистерон, са свързани с най- ниския риск от ВТЕ. Други продукти, като Регулон могат да носят до два пъти по-голям риск. Решението за употреба на всеки продукт, различен от някой от тези с най-нисък риск от ВТЕ, трябва да се взема само след обсъждане с жената, за да се гарантира, че тя разбира риска от ВТЕ при Регулон, как нейните настоящи рискови фактори влияят върху този риск и това, че рискът от ВТЕ е най-висок в първата година на употреба. Има също известни данни, че рискът се увеличава, когато приемът на КХК започне отново след прекъсване на употреба от 4 седмици или повече.</w:t>
      </w:r>
    </w:p>
    <w:p w14:paraId="5B0FC504" w14:textId="77777777" w:rsidR="00BA58EB" w:rsidRPr="00E82D8E" w:rsidRDefault="00BA58EB" w:rsidP="00BA58EB">
      <w:pPr>
        <w:spacing w:line="240" w:lineRule="auto"/>
        <w:rPr>
          <w:rFonts w:eastAsia="Times New Roman" w:cs="Arial"/>
          <w:color w:val="000000"/>
          <w:lang w:eastAsia="bg-BG"/>
        </w:rPr>
      </w:pPr>
    </w:p>
    <w:p w14:paraId="72140F56" w14:textId="0B7D2562"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При жени, които не използват КХК и не са бременни, около 2 от 10 000 ще развият ВТЕ за период от една година. Въпреки това, при всяка отделна жена рискът може да бъде далеч по- висок, в зависимост от нейните съществуващи рискови фактори (вж. по-долу).</w:t>
      </w:r>
    </w:p>
    <w:p w14:paraId="0E77B08F" w14:textId="77777777" w:rsidR="00BA58EB" w:rsidRPr="00E82D8E" w:rsidRDefault="00BA58EB" w:rsidP="00BA58EB">
      <w:pPr>
        <w:spacing w:line="240" w:lineRule="auto"/>
        <w:rPr>
          <w:rFonts w:eastAsia="Times New Roman" w:cs="Arial"/>
          <w:color w:val="000000"/>
          <w:lang w:eastAsia="bg-BG"/>
        </w:rPr>
      </w:pPr>
    </w:p>
    <w:p w14:paraId="069D5639" w14:textId="07060EF0"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Изчислено е</w:t>
      </w:r>
      <w:r w:rsidRPr="00BA58EB">
        <w:rPr>
          <w:rFonts w:eastAsia="Times New Roman" w:cs="Arial"/>
          <w:color w:val="000000"/>
          <w:vertAlign w:val="superscript"/>
          <w:lang w:eastAsia="bg-BG"/>
        </w:rPr>
        <w:t>1</w:t>
      </w:r>
      <w:r w:rsidRPr="00BA58EB">
        <w:rPr>
          <w:rFonts w:eastAsia="Times New Roman" w:cs="Arial"/>
          <w:color w:val="000000"/>
          <w:lang w:eastAsia="bg-BG"/>
        </w:rPr>
        <w:t>, че от 10 000 жени, които използват КХК, съдържащи дезогестрел, между 9 и 12 жени ще развият ВТЕ в рамките на една година; това е сравнимо с около 6</w:t>
      </w:r>
      <w:r w:rsidRPr="00BA58EB">
        <w:rPr>
          <w:rFonts w:eastAsia="Times New Roman" w:cs="Arial"/>
          <w:color w:val="000000"/>
          <w:vertAlign w:val="superscript"/>
          <w:lang w:eastAsia="bg-BG"/>
        </w:rPr>
        <w:t>2</w:t>
      </w:r>
      <w:r w:rsidRPr="00BA58EB">
        <w:rPr>
          <w:rFonts w:eastAsia="Times New Roman" w:cs="Arial"/>
          <w:color w:val="000000"/>
          <w:lang w:eastAsia="bg-BG"/>
        </w:rPr>
        <w:t xml:space="preserve"> при жени, които използват КХК, съдържащи левоноргестрел.</w:t>
      </w:r>
    </w:p>
    <w:p w14:paraId="0ECB65DC" w14:textId="77777777" w:rsidR="00BA58EB" w:rsidRPr="00E82D8E" w:rsidRDefault="00BA58EB" w:rsidP="00BA58EB">
      <w:pPr>
        <w:spacing w:line="240" w:lineRule="auto"/>
        <w:rPr>
          <w:rFonts w:eastAsia="Times New Roman" w:cs="Arial"/>
          <w:color w:val="000000"/>
          <w:lang w:eastAsia="bg-BG"/>
        </w:rPr>
      </w:pPr>
    </w:p>
    <w:p w14:paraId="5D018579" w14:textId="20BD073D"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И в двата случая, броят на случаите на ВТЕ годишно е по-малък от броя, очакван при жени по време на бременност или в следродилния период.</w:t>
      </w:r>
    </w:p>
    <w:p w14:paraId="1E6A58B6" w14:textId="77777777" w:rsidR="00BA58EB" w:rsidRPr="00BA58EB" w:rsidRDefault="00BA58EB" w:rsidP="00BA58EB">
      <w:pPr>
        <w:spacing w:line="240" w:lineRule="auto"/>
        <w:rPr>
          <w:rFonts w:eastAsia="Times New Roman" w:cs="Arial"/>
          <w:lang w:eastAsia="bg-BG"/>
        </w:rPr>
      </w:pPr>
    </w:p>
    <w:p w14:paraId="70DA0B37"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ВТЕ може да бъде фатален в 1-2% от случаите.</w:t>
      </w:r>
    </w:p>
    <w:p w14:paraId="77ED39A8" w14:textId="77777777" w:rsidR="00BA58EB" w:rsidRPr="00BA58EB" w:rsidRDefault="00BA58EB" w:rsidP="00BA58EB">
      <w:pPr>
        <w:spacing w:line="240" w:lineRule="auto"/>
        <w:rPr>
          <w:rFonts w:eastAsia="Times New Roman" w:cs="Arial"/>
          <w:lang w:eastAsia="bg-BG"/>
        </w:rPr>
      </w:pPr>
    </w:p>
    <w:p w14:paraId="0E28BBDE" w14:textId="2C0F7354" w:rsidR="007A2185" w:rsidRPr="00E82D8E" w:rsidRDefault="00BA58EB" w:rsidP="00BA58EB">
      <w:pPr>
        <w:rPr>
          <w:rFonts w:eastAsia="Times New Roman" w:cs="Arial"/>
          <w:b/>
          <w:bCs/>
          <w:color w:val="000000"/>
          <w:u w:val="single"/>
          <w:lang w:eastAsia="bg-BG"/>
        </w:rPr>
      </w:pPr>
      <w:r w:rsidRPr="00E82D8E">
        <w:rPr>
          <w:rFonts w:eastAsia="Times New Roman" w:cs="Arial"/>
          <w:b/>
          <w:bCs/>
          <w:color w:val="000000"/>
          <w:u w:val="single"/>
          <w:lang w:eastAsia="bg-BG"/>
        </w:rPr>
        <w:t>Брой случаи на ВТЕ на 10 000 жени в рамките на една година</w:t>
      </w:r>
    </w:p>
    <w:p w14:paraId="67C81F27" w14:textId="035FF982" w:rsidR="00BA58EB" w:rsidRDefault="00BA58EB" w:rsidP="00BA58EB">
      <w:pPr>
        <w:rPr>
          <w:rFonts w:ascii="Times New Roman" w:eastAsia="Times New Roman" w:hAnsi="Times New Roman" w:cs="Times New Roman"/>
          <w:b/>
          <w:bCs/>
          <w:color w:val="000000"/>
          <w:sz w:val="20"/>
          <w:szCs w:val="20"/>
          <w:u w:val="single"/>
          <w:lang w:eastAsia="bg-BG"/>
        </w:rPr>
      </w:pPr>
    </w:p>
    <w:p w14:paraId="24E3E82F" w14:textId="09FFC6C6" w:rsidR="0091385D" w:rsidRDefault="00BA58EB" w:rsidP="0091385D">
      <w:r>
        <w:rPr>
          <w:noProof/>
          <w:lang w:eastAsia="bg-BG"/>
        </w:rPr>
        <w:lastRenderedPageBreak/>
        <w:drawing>
          <wp:inline distT="0" distB="0" distL="0" distR="0" wp14:anchorId="5C319D79" wp14:editId="66886863">
            <wp:extent cx="4944165" cy="3019846"/>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ка1.png"/>
                    <pic:cNvPicPr/>
                  </pic:nvPicPr>
                  <pic:blipFill>
                    <a:blip r:embed="rId5">
                      <a:extLst>
                        <a:ext uri="{28A0092B-C50C-407E-A947-70E740481C1C}">
                          <a14:useLocalDpi xmlns:a14="http://schemas.microsoft.com/office/drawing/2010/main" val="0"/>
                        </a:ext>
                      </a:extLst>
                    </a:blip>
                    <a:stretch>
                      <a:fillRect/>
                    </a:stretch>
                  </pic:blipFill>
                  <pic:spPr>
                    <a:xfrm>
                      <a:off x="0" y="0"/>
                      <a:ext cx="4944165" cy="3019846"/>
                    </a:xfrm>
                    <a:prstGeom prst="rect">
                      <a:avLst/>
                    </a:prstGeom>
                  </pic:spPr>
                </pic:pic>
              </a:graphicData>
            </a:graphic>
          </wp:inline>
        </w:drawing>
      </w:r>
    </w:p>
    <w:p w14:paraId="46709209" w14:textId="5E1A0A3C" w:rsidR="00BA58EB" w:rsidRPr="00BA58EB" w:rsidRDefault="00BA58EB" w:rsidP="00BA58EB">
      <w:pPr>
        <w:spacing w:line="240" w:lineRule="auto"/>
        <w:rPr>
          <w:rFonts w:eastAsia="Times New Roman" w:cs="Arial"/>
          <w:color w:val="000000"/>
          <w:sz w:val="20"/>
          <w:szCs w:val="19"/>
          <w:lang w:eastAsia="bg-BG"/>
        </w:rPr>
      </w:pPr>
      <w:r w:rsidRPr="00BA58EB">
        <w:rPr>
          <w:rFonts w:eastAsia="Times New Roman" w:cs="Arial"/>
          <w:color w:val="000000"/>
          <w:sz w:val="19"/>
          <w:szCs w:val="19"/>
          <w:vertAlign w:val="superscript"/>
          <w:lang w:eastAsia="bg-BG"/>
        </w:rPr>
        <w:t>1</w:t>
      </w:r>
      <w:r w:rsidRPr="00BA58EB">
        <w:rPr>
          <w:rFonts w:eastAsia="Times New Roman" w:cs="Arial"/>
          <w:color w:val="000000"/>
          <w:sz w:val="20"/>
          <w:szCs w:val="19"/>
          <w:lang w:eastAsia="bg-BG"/>
        </w:rPr>
        <w:t>Тези случаи са били изчислени от общия брой данни от епидемиологични проучвания, като се използва относителен риск за различните продукти, сравнени е КХК, съдържащи левоноргестрел.</w:t>
      </w:r>
    </w:p>
    <w:p w14:paraId="679F2B0C" w14:textId="2C002AD1" w:rsidR="00BA58EB" w:rsidRPr="00BA58EB" w:rsidRDefault="00BA58EB" w:rsidP="00BA58EB">
      <w:pPr>
        <w:spacing w:line="240" w:lineRule="auto"/>
        <w:rPr>
          <w:rFonts w:eastAsia="Times New Roman" w:cs="Arial"/>
          <w:color w:val="000000"/>
          <w:sz w:val="20"/>
          <w:szCs w:val="19"/>
          <w:lang w:eastAsia="bg-BG"/>
        </w:rPr>
      </w:pPr>
      <w:r w:rsidRPr="00BA58EB">
        <w:rPr>
          <w:rFonts w:eastAsia="Times New Roman" w:cs="Arial"/>
          <w:color w:val="000000"/>
          <w:sz w:val="19"/>
          <w:szCs w:val="19"/>
          <w:u w:val="single"/>
          <w:vertAlign w:val="superscript"/>
          <w:lang w:eastAsia="bg-BG"/>
        </w:rPr>
        <w:t>2</w:t>
      </w:r>
      <w:r w:rsidRPr="00BA58EB">
        <w:rPr>
          <w:rFonts w:eastAsia="Times New Roman" w:cs="Arial"/>
          <w:color w:val="000000"/>
          <w:sz w:val="20"/>
          <w:szCs w:val="19"/>
          <w:lang w:eastAsia="bg-BG"/>
        </w:rPr>
        <w:t>Средна точка в интервал от 5-7 на 10 000 жени, въз основа на относителен риск за КХК, съдържащи левоноргестрел, спрямо жени, които не използват КХК, от приблизително 2,3 до 3,6.</w:t>
      </w:r>
    </w:p>
    <w:p w14:paraId="5D09DAC1" w14:textId="77777777" w:rsidR="00BA58EB" w:rsidRDefault="00BA58EB" w:rsidP="00BA58EB">
      <w:pPr>
        <w:rPr>
          <w:rFonts w:ascii="Times New Roman" w:eastAsia="Times New Roman" w:hAnsi="Times New Roman" w:cs="Times New Roman"/>
          <w:color w:val="000000"/>
          <w:sz w:val="20"/>
          <w:szCs w:val="20"/>
          <w:lang w:eastAsia="bg-BG"/>
        </w:rPr>
      </w:pPr>
    </w:p>
    <w:p w14:paraId="626E5975" w14:textId="689DCED7" w:rsidR="00BA58EB" w:rsidRPr="00BA58EB" w:rsidRDefault="00BA58EB" w:rsidP="00BA58EB">
      <w:pPr>
        <w:rPr>
          <w:rFonts w:eastAsia="Times New Roman" w:cs="Arial"/>
          <w:color w:val="000000"/>
          <w:szCs w:val="20"/>
          <w:lang w:eastAsia="bg-BG"/>
        </w:rPr>
      </w:pPr>
      <w:r w:rsidRPr="00BA58EB">
        <w:rPr>
          <w:rFonts w:eastAsia="Times New Roman" w:cs="Arial"/>
          <w:color w:val="000000"/>
          <w:szCs w:val="20"/>
          <w:lang w:eastAsia="bg-BG"/>
        </w:rPr>
        <w:t>Изключително рядко се съобщава за възникаване на тромбоза в други кръвоносни съдове, напр, чернодробни, мезентериални, бъбречни, или ретинални вени и артерии, при жени, използващи КХК.</w:t>
      </w:r>
    </w:p>
    <w:p w14:paraId="0914F13D" w14:textId="0377708E" w:rsidR="00BA58EB" w:rsidRPr="00BA58EB" w:rsidRDefault="00BA58EB" w:rsidP="00BA58EB">
      <w:pPr>
        <w:rPr>
          <w:rFonts w:eastAsia="Times New Roman" w:cs="Arial"/>
          <w:color w:val="000000"/>
          <w:szCs w:val="20"/>
          <w:lang w:eastAsia="bg-BG"/>
        </w:rPr>
      </w:pPr>
    </w:p>
    <w:p w14:paraId="35D26870" w14:textId="77777777" w:rsidR="00BA58EB" w:rsidRPr="00BA58EB" w:rsidRDefault="00BA58EB" w:rsidP="00BA58EB">
      <w:pPr>
        <w:rPr>
          <w:rFonts w:cs="Arial"/>
          <w:sz w:val="24"/>
        </w:rPr>
      </w:pPr>
      <w:r w:rsidRPr="00BA58EB">
        <w:rPr>
          <w:rFonts w:cs="Arial"/>
          <w:b/>
          <w:bCs/>
          <w:szCs w:val="20"/>
          <w:u w:val="single"/>
        </w:rPr>
        <w:t>Рискови фактори за ВТЕ</w:t>
      </w:r>
    </w:p>
    <w:p w14:paraId="63FD4F53" w14:textId="77777777" w:rsidR="00BA58EB" w:rsidRPr="00BA58EB" w:rsidRDefault="00BA58EB" w:rsidP="00BA58EB">
      <w:pPr>
        <w:rPr>
          <w:rFonts w:cs="Arial"/>
          <w:sz w:val="24"/>
        </w:rPr>
      </w:pPr>
      <w:r w:rsidRPr="00BA58EB">
        <w:rPr>
          <w:rFonts w:cs="Arial"/>
          <w:szCs w:val="20"/>
        </w:rPr>
        <w:t>Рискът от венозни тромбоемболични усложнения при жени, използващи КХК, може съществено да се увеличи при жена с допълнителни рискови фактори, особено ако има множество рискови фактори (вж. таблицата).</w:t>
      </w:r>
    </w:p>
    <w:p w14:paraId="07D91DAA" w14:textId="77777777" w:rsidR="00BA58EB" w:rsidRPr="00BA58EB" w:rsidRDefault="00BA58EB" w:rsidP="00BA58EB">
      <w:pPr>
        <w:rPr>
          <w:rFonts w:cs="Arial"/>
          <w:sz w:val="24"/>
        </w:rPr>
      </w:pPr>
      <w:r w:rsidRPr="00BA58EB">
        <w:rPr>
          <w:rFonts w:cs="Arial"/>
          <w:szCs w:val="20"/>
        </w:rPr>
        <w:t>Регулон е противопоказан, ако дадена жена има множество рискови фактори, които я излагат на висок риск от венозна тромбоемболия (вж. точка 4.3). Ако дадена жена има повече от един рисков фактор, възможно е увеличението на риска да е по-голямо от сумата на отделните фактори - в този случай общият риск от ВТЕ за нея трябва да се прецени. Ако съотношението полза/риско се счита за отрицателно, КХК не трябва да се предписват (вж. точка 4.3).</w:t>
      </w:r>
    </w:p>
    <w:p w14:paraId="0E6334F8" w14:textId="77777777" w:rsidR="00BA58EB" w:rsidRPr="00BA58EB" w:rsidRDefault="00BA58EB" w:rsidP="00BA58EB">
      <w:pPr>
        <w:rPr>
          <w:rFonts w:cs="Arial"/>
          <w:b/>
          <w:bCs/>
          <w:szCs w:val="20"/>
          <w:u w:val="single"/>
        </w:rPr>
      </w:pPr>
    </w:p>
    <w:p w14:paraId="18259E54" w14:textId="39690EA2" w:rsidR="00BA58EB" w:rsidRPr="00BA58EB" w:rsidRDefault="00BA58EB" w:rsidP="00BA58EB">
      <w:pPr>
        <w:rPr>
          <w:rFonts w:eastAsia="Times New Roman" w:cs="Arial"/>
          <w:color w:val="000000"/>
          <w:szCs w:val="20"/>
          <w:lang w:eastAsia="bg-BG"/>
        </w:rPr>
      </w:pPr>
      <w:r w:rsidRPr="00BA58EB">
        <w:rPr>
          <w:rFonts w:cs="Arial"/>
          <w:b/>
          <w:bCs/>
          <w:szCs w:val="20"/>
          <w:u w:val="single"/>
        </w:rPr>
        <w:t>Таблица: Рискови фактори за ВТЕ</w:t>
      </w:r>
    </w:p>
    <w:tbl>
      <w:tblPr>
        <w:tblStyle w:val="TableGrid"/>
        <w:tblW w:w="0" w:type="auto"/>
        <w:tblLook w:val="04A0" w:firstRow="1" w:lastRow="0" w:firstColumn="1" w:lastColumn="0" w:noHBand="0" w:noVBand="1"/>
      </w:tblPr>
      <w:tblGrid>
        <w:gridCol w:w="4675"/>
        <w:gridCol w:w="4675"/>
      </w:tblGrid>
      <w:tr w:rsidR="00BA58EB" w:rsidRPr="00E82D8E" w14:paraId="49C28557" w14:textId="77777777" w:rsidTr="00BA58EB">
        <w:tc>
          <w:tcPr>
            <w:tcW w:w="4675" w:type="dxa"/>
          </w:tcPr>
          <w:p w14:paraId="6055F0BF" w14:textId="42463D26" w:rsidR="00BA58EB" w:rsidRPr="00E82D8E" w:rsidRDefault="00BA58EB" w:rsidP="00BA58EB">
            <w:pPr>
              <w:rPr>
                <w:rFonts w:eastAsia="Times New Roman" w:cs="Arial"/>
                <w:color w:val="000000"/>
                <w:lang w:eastAsia="bg-BG"/>
              </w:rPr>
            </w:pPr>
            <w:r w:rsidRPr="00E82D8E">
              <w:rPr>
                <w:rFonts w:cs="Arial"/>
                <w:b/>
                <w:bCs/>
              </w:rPr>
              <w:t>Рисков фактор</w:t>
            </w:r>
          </w:p>
        </w:tc>
        <w:tc>
          <w:tcPr>
            <w:tcW w:w="4675" w:type="dxa"/>
          </w:tcPr>
          <w:p w14:paraId="5C01BD28" w14:textId="1BA4A4FC" w:rsidR="00BA58EB" w:rsidRPr="00E82D8E" w:rsidRDefault="00BA58EB" w:rsidP="00BA58EB">
            <w:pPr>
              <w:rPr>
                <w:rFonts w:eastAsia="Times New Roman" w:cs="Arial"/>
                <w:color w:val="000000"/>
                <w:lang w:eastAsia="bg-BG"/>
              </w:rPr>
            </w:pPr>
            <w:r w:rsidRPr="00E82D8E">
              <w:rPr>
                <w:rFonts w:cs="Arial"/>
                <w:b/>
                <w:bCs/>
              </w:rPr>
              <w:t>Коментар</w:t>
            </w:r>
          </w:p>
        </w:tc>
      </w:tr>
      <w:tr w:rsidR="00BA58EB" w:rsidRPr="00E82D8E" w14:paraId="00259535" w14:textId="77777777" w:rsidTr="00BA58EB">
        <w:tc>
          <w:tcPr>
            <w:tcW w:w="4675" w:type="dxa"/>
          </w:tcPr>
          <w:p w14:paraId="46824454" w14:textId="165A2AA5" w:rsidR="00BA58EB" w:rsidRPr="00E82D8E" w:rsidRDefault="00BA58EB" w:rsidP="00BA58EB">
            <w:pPr>
              <w:rPr>
                <w:rFonts w:eastAsia="Times New Roman" w:cs="Arial"/>
                <w:color w:val="000000"/>
                <w:lang w:eastAsia="bg-BG"/>
              </w:rPr>
            </w:pPr>
            <w:r w:rsidRPr="00E82D8E">
              <w:rPr>
                <w:rFonts w:cs="Arial"/>
              </w:rPr>
              <w:t xml:space="preserve">Наднормено тегло (индекс на телесна маса над 30 </w:t>
            </w:r>
            <w:r w:rsidRPr="00E82D8E">
              <w:rPr>
                <w:rFonts w:cs="Arial"/>
                <w:lang w:val="en-US"/>
              </w:rPr>
              <w:t>kg/m</w:t>
            </w:r>
            <w:r w:rsidRPr="00E82D8E">
              <w:rPr>
                <w:rFonts w:cs="Arial"/>
                <w:vertAlign w:val="superscript"/>
                <w:lang w:val="en-US"/>
              </w:rPr>
              <w:t>2</w:t>
            </w:r>
            <w:r w:rsidRPr="00E82D8E">
              <w:rPr>
                <w:rFonts w:cs="Arial"/>
                <w:lang w:val="en-US"/>
              </w:rPr>
              <w:t>).</w:t>
            </w:r>
          </w:p>
        </w:tc>
        <w:tc>
          <w:tcPr>
            <w:tcW w:w="4675" w:type="dxa"/>
          </w:tcPr>
          <w:p w14:paraId="1C22C047" w14:textId="77777777" w:rsidR="00BA58EB" w:rsidRPr="00E82D8E" w:rsidRDefault="00BA58EB" w:rsidP="00BA58EB">
            <w:pPr>
              <w:rPr>
                <w:rFonts w:cs="Arial"/>
              </w:rPr>
            </w:pPr>
            <w:r w:rsidRPr="00E82D8E">
              <w:rPr>
                <w:rFonts w:cs="Arial"/>
              </w:rPr>
              <w:t xml:space="preserve">Рискът значително се увеличава с повишаването на индекса на телесна маса </w:t>
            </w:r>
            <w:r w:rsidRPr="00E82D8E">
              <w:rPr>
                <w:rFonts w:cs="Arial"/>
                <w:lang w:val="en-US"/>
              </w:rPr>
              <w:t>(BMI).</w:t>
            </w:r>
          </w:p>
          <w:p w14:paraId="0E842FAC" w14:textId="7C373071" w:rsidR="00BA58EB" w:rsidRPr="00E82D8E" w:rsidRDefault="00BA58EB" w:rsidP="00BA58EB">
            <w:pPr>
              <w:rPr>
                <w:rFonts w:eastAsia="Times New Roman" w:cs="Arial"/>
                <w:color w:val="000000"/>
                <w:lang w:eastAsia="bg-BG"/>
              </w:rPr>
            </w:pPr>
            <w:r w:rsidRPr="00E82D8E">
              <w:rPr>
                <w:rFonts w:cs="Arial"/>
              </w:rPr>
              <w:t>Особено важно е да се прецени, ако са налице и други рискови фактори.</w:t>
            </w:r>
          </w:p>
        </w:tc>
      </w:tr>
      <w:tr w:rsidR="00BA58EB" w:rsidRPr="00E82D8E" w14:paraId="4E95B118" w14:textId="77777777" w:rsidTr="00BA58EB">
        <w:tc>
          <w:tcPr>
            <w:tcW w:w="4675" w:type="dxa"/>
          </w:tcPr>
          <w:p w14:paraId="3CD9BCD0" w14:textId="6C4A5848" w:rsidR="00BA58EB" w:rsidRPr="00E82D8E" w:rsidRDefault="00BA58EB" w:rsidP="00BA58EB">
            <w:pPr>
              <w:rPr>
                <w:rFonts w:eastAsia="Times New Roman" w:cs="Arial"/>
                <w:color w:val="000000"/>
                <w:lang w:eastAsia="bg-BG"/>
              </w:rPr>
            </w:pPr>
            <w:r w:rsidRPr="00E82D8E">
              <w:rPr>
                <w:rFonts w:cs="Arial"/>
              </w:rPr>
              <w:t xml:space="preserve">Продължителна имобилизация, голяма хирургична намеса, всякаква хирургична намеса на краката или таза, </w:t>
            </w:r>
            <w:r w:rsidRPr="00E82D8E">
              <w:rPr>
                <w:rFonts w:cs="Arial"/>
              </w:rPr>
              <w:lastRenderedPageBreak/>
              <w:t>неврохирургична намеса или голяма травма.</w:t>
            </w:r>
          </w:p>
        </w:tc>
        <w:tc>
          <w:tcPr>
            <w:tcW w:w="4675" w:type="dxa"/>
          </w:tcPr>
          <w:p w14:paraId="7B29BE76" w14:textId="77777777" w:rsidR="00BA58EB" w:rsidRPr="00E82D8E" w:rsidRDefault="00BA58EB" w:rsidP="00BA58EB">
            <w:pPr>
              <w:rPr>
                <w:rFonts w:cs="Arial"/>
              </w:rPr>
            </w:pPr>
            <w:r w:rsidRPr="00E82D8E">
              <w:rPr>
                <w:rFonts w:cs="Arial"/>
              </w:rPr>
              <w:lastRenderedPageBreak/>
              <w:t>При тези условия е препоръчително употребата на пластир/хапче/пръстен да се прекрати (в случай на</w:t>
            </w:r>
            <w:r w:rsidRPr="00E82D8E">
              <w:rPr>
                <w:rFonts w:cs="Arial"/>
              </w:rPr>
              <w:tab/>
            </w:r>
          </w:p>
          <w:p w14:paraId="082D5800" w14:textId="0B7C9BE6" w:rsidR="00BA58EB" w:rsidRPr="00E82D8E" w:rsidRDefault="00BA58EB" w:rsidP="00BA58EB">
            <w:pPr>
              <w:rPr>
                <w:rFonts w:eastAsia="Times New Roman" w:cs="Arial"/>
                <w:color w:val="000000"/>
                <w:lang w:eastAsia="bg-BG"/>
              </w:rPr>
            </w:pPr>
            <w:r w:rsidRPr="00E82D8E">
              <w:rPr>
                <w:rFonts w:cs="Arial"/>
              </w:rPr>
              <w:lastRenderedPageBreak/>
              <w:t>планова операция поне четири седмици по-рано)</w:t>
            </w:r>
            <w:r w:rsidRPr="00E82D8E">
              <w:rPr>
                <w:rFonts w:cs="Arial"/>
                <w:lang w:val="en-US"/>
              </w:rPr>
              <w:t xml:space="preserve"> </w:t>
            </w:r>
            <w:r w:rsidRPr="00E82D8E">
              <w:rPr>
                <w:rFonts w:cs="Arial"/>
              </w:rPr>
              <w:t>и приложението им да не започва отново до изтичане  на две седмици след пълното раздвижване. Трябва да се използва друг метод за контрацепция, за да се  избегне нежелана бременност.</w:t>
            </w:r>
          </w:p>
        </w:tc>
      </w:tr>
      <w:tr w:rsidR="00BA58EB" w:rsidRPr="00E82D8E" w14:paraId="51FA6431" w14:textId="77777777" w:rsidTr="00BA58EB">
        <w:tc>
          <w:tcPr>
            <w:tcW w:w="4675" w:type="dxa"/>
          </w:tcPr>
          <w:p w14:paraId="5FB7CF4B" w14:textId="09E910A9" w:rsidR="00BA58EB" w:rsidRPr="00E82D8E" w:rsidRDefault="00BA58EB" w:rsidP="00BA58EB">
            <w:pPr>
              <w:rPr>
                <w:rFonts w:eastAsia="Times New Roman" w:cs="Arial"/>
                <w:color w:val="000000"/>
                <w:lang w:eastAsia="bg-BG"/>
              </w:rPr>
            </w:pPr>
            <w:r w:rsidRPr="00E82D8E">
              <w:rPr>
                <w:rFonts w:cs="Arial"/>
              </w:rPr>
              <w:lastRenderedPageBreak/>
              <w:t>Забележка: временна имобилизация, включително пътуване със самолет &gt;4 часа може също да бъде рисков фактор за ВТЕ, особено при жени с други рискови фактори.</w:t>
            </w:r>
          </w:p>
        </w:tc>
        <w:tc>
          <w:tcPr>
            <w:tcW w:w="4675" w:type="dxa"/>
          </w:tcPr>
          <w:p w14:paraId="29984777" w14:textId="4D30DDB0" w:rsidR="00BA58EB" w:rsidRPr="00E82D8E" w:rsidRDefault="00BA58EB" w:rsidP="00BA58EB">
            <w:pPr>
              <w:rPr>
                <w:rFonts w:eastAsia="Times New Roman" w:cs="Arial"/>
                <w:color w:val="000000"/>
                <w:lang w:eastAsia="bg-BG"/>
              </w:rPr>
            </w:pPr>
            <w:r w:rsidRPr="00E82D8E">
              <w:rPr>
                <w:rFonts w:cs="Arial"/>
              </w:rPr>
              <w:t>Трябва да се обмисли антитромботично лечение, ако употребата на Регулон не е прекратена предварително.</w:t>
            </w:r>
          </w:p>
        </w:tc>
      </w:tr>
      <w:tr w:rsidR="00BA58EB" w:rsidRPr="00E82D8E" w14:paraId="513A32BE" w14:textId="77777777" w:rsidTr="00BA58EB">
        <w:tc>
          <w:tcPr>
            <w:tcW w:w="4675" w:type="dxa"/>
          </w:tcPr>
          <w:p w14:paraId="0DE27BFA" w14:textId="66B58EEA" w:rsidR="00BA58EB" w:rsidRPr="00E82D8E" w:rsidRDefault="00BA58EB" w:rsidP="00BA58EB">
            <w:pPr>
              <w:rPr>
                <w:rFonts w:eastAsia="Times New Roman" w:cs="Arial"/>
                <w:color w:val="000000"/>
                <w:lang w:eastAsia="bg-BG"/>
              </w:rPr>
            </w:pPr>
            <w:r w:rsidRPr="00E82D8E">
              <w:rPr>
                <w:rFonts w:cs="Arial"/>
              </w:rPr>
              <w:t>Наличие на фамилна анамнеза (венозна тромбоемболия при брат/сестра или родител, особено в сравнително млада възраст, напр. преди 50 години).</w:t>
            </w:r>
          </w:p>
        </w:tc>
        <w:tc>
          <w:tcPr>
            <w:tcW w:w="4675" w:type="dxa"/>
          </w:tcPr>
          <w:p w14:paraId="44BAE6EF" w14:textId="5E388903" w:rsidR="00BA58EB" w:rsidRPr="00E82D8E" w:rsidRDefault="00BA58EB" w:rsidP="00BA58EB">
            <w:pPr>
              <w:rPr>
                <w:rFonts w:eastAsia="Times New Roman" w:cs="Arial"/>
                <w:color w:val="000000"/>
                <w:lang w:eastAsia="bg-BG"/>
              </w:rPr>
            </w:pPr>
            <w:r w:rsidRPr="00E82D8E">
              <w:rPr>
                <w:rFonts w:cs="Arial"/>
              </w:rPr>
              <w:t>Ако има съмнение за наследствено предразположение, жената трябва да се насочи за консултация със специалист преди да реши дали да използва КХК.</w:t>
            </w:r>
          </w:p>
        </w:tc>
      </w:tr>
      <w:tr w:rsidR="00BA58EB" w:rsidRPr="00E82D8E" w14:paraId="102666E8" w14:textId="77777777" w:rsidTr="00BA58EB">
        <w:tc>
          <w:tcPr>
            <w:tcW w:w="4675" w:type="dxa"/>
          </w:tcPr>
          <w:p w14:paraId="40B98DA6" w14:textId="39ED2868" w:rsidR="00BA58EB" w:rsidRPr="00E82D8E" w:rsidRDefault="00BA58EB" w:rsidP="00BA58EB">
            <w:pPr>
              <w:rPr>
                <w:rFonts w:eastAsia="Times New Roman" w:cs="Arial"/>
                <w:color w:val="000000"/>
                <w:lang w:eastAsia="bg-BG"/>
              </w:rPr>
            </w:pPr>
            <w:r w:rsidRPr="00E82D8E">
              <w:rPr>
                <w:rFonts w:cs="Arial"/>
              </w:rPr>
              <w:t>Други заболявалия, свързани с ВТЕ.</w:t>
            </w:r>
          </w:p>
        </w:tc>
        <w:tc>
          <w:tcPr>
            <w:tcW w:w="4675" w:type="dxa"/>
          </w:tcPr>
          <w:p w14:paraId="297BDEFD" w14:textId="5A340255" w:rsidR="00BA58EB" w:rsidRPr="00E82D8E" w:rsidRDefault="00BA58EB" w:rsidP="00BA58EB">
            <w:pPr>
              <w:rPr>
                <w:rFonts w:eastAsia="Times New Roman" w:cs="Arial"/>
                <w:color w:val="000000"/>
                <w:lang w:eastAsia="bg-BG"/>
              </w:rPr>
            </w:pPr>
            <w:r w:rsidRPr="00E82D8E">
              <w:rPr>
                <w:rFonts w:cs="Arial"/>
              </w:rPr>
              <w:t xml:space="preserve">Рак, системен лупус еритематодес, хемолитичен уремичен синдром, хронична възпалителна болест на червата (болест на </w:t>
            </w:r>
            <w:r w:rsidRPr="00E82D8E">
              <w:rPr>
                <w:rFonts w:cs="Arial"/>
                <w:lang w:val="en-US"/>
              </w:rPr>
              <w:t xml:space="preserve">Crohn </w:t>
            </w:r>
            <w:r w:rsidRPr="00E82D8E">
              <w:rPr>
                <w:rFonts w:cs="Arial"/>
              </w:rPr>
              <w:t>или улцерозен колит) и сърповидноклетъчна анемия.</w:t>
            </w:r>
          </w:p>
        </w:tc>
      </w:tr>
      <w:tr w:rsidR="00BA58EB" w:rsidRPr="00E82D8E" w14:paraId="557764A5" w14:textId="77777777" w:rsidTr="00BA58EB">
        <w:tc>
          <w:tcPr>
            <w:tcW w:w="4675" w:type="dxa"/>
          </w:tcPr>
          <w:p w14:paraId="2C468156" w14:textId="184A6DF1" w:rsidR="00BA58EB" w:rsidRPr="00E82D8E" w:rsidRDefault="00BA58EB" w:rsidP="00BA58EB">
            <w:pPr>
              <w:rPr>
                <w:rFonts w:eastAsia="Times New Roman" w:cs="Arial"/>
                <w:color w:val="000000"/>
                <w:lang w:eastAsia="bg-BG"/>
              </w:rPr>
            </w:pPr>
            <w:r w:rsidRPr="00E82D8E">
              <w:rPr>
                <w:rFonts w:cs="Arial"/>
              </w:rPr>
              <w:t>Напредваща възраст.</w:t>
            </w:r>
          </w:p>
        </w:tc>
        <w:tc>
          <w:tcPr>
            <w:tcW w:w="4675" w:type="dxa"/>
          </w:tcPr>
          <w:p w14:paraId="27DC9CC8" w14:textId="7A688213" w:rsidR="00BA58EB" w:rsidRPr="00E82D8E" w:rsidRDefault="00BA58EB" w:rsidP="00BA58EB">
            <w:pPr>
              <w:rPr>
                <w:rFonts w:eastAsia="Times New Roman" w:cs="Arial"/>
                <w:color w:val="000000"/>
                <w:lang w:eastAsia="bg-BG"/>
              </w:rPr>
            </w:pPr>
            <w:r w:rsidRPr="00E82D8E">
              <w:rPr>
                <w:rFonts w:cs="Arial"/>
              </w:rPr>
              <w:t>Особено над 35 години.</w:t>
            </w:r>
          </w:p>
        </w:tc>
      </w:tr>
    </w:tbl>
    <w:p w14:paraId="2EF7054C" w14:textId="5592F891" w:rsidR="00BA58EB" w:rsidRPr="00E82D8E" w:rsidRDefault="00BA58EB" w:rsidP="00BA58EB">
      <w:pPr>
        <w:rPr>
          <w:rFonts w:eastAsia="Times New Roman" w:cs="Arial"/>
          <w:color w:val="000000"/>
          <w:lang w:eastAsia="bg-BG"/>
        </w:rPr>
      </w:pPr>
    </w:p>
    <w:p w14:paraId="19DA93E4"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Няма консенсус относно възможната роля на варикозните вени и повърхностния тромбофлебит в появата или прогресирането на венозна тромбоза.</w:t>
      </w:r>
    </w:p>
    <w:p w14:paraId="4A00B2D6" w14:textId="77777777" w:rsidR="00BA58EB" w:rsidRPr="00E82D8E" w:rsidRDefault="00BA58EB" w:rsidP="00BA58EB">
      <w:pPr>
        <w:spacing w:line="240" w:lineRule="auto"/>
        <w:rPr>
          <w:rFonts w:eastAsia="Times New Roman" w:cs="Arial"/>
          <w:color w:val="000000"/>
          <w:lang w:eastAsia="bg-BG"/>
        </w:rPr>
      </w:pPr>
    </w:p>
    <w:p w14:paraId="71685B68" w14:textId="4460A0AC"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Повишеният риск от тромбоемболия по време на бременност и особено на 6-седмичния период на пуерпериума трябва да се има предвид (за информация относно „Фертилитет, бременност и кърмене” вж. точка 4.6).</w:t>
      </w:r>
    </w:p>
    <w:p w14:paraId="11D360BA" w14:textId="77777777" w:rsidR="00BA58EB" w:rsidRPr="00E82D8E" w:rsidRDefault="00BA58EB" w:rsidP="00BA58EB">
      <w:pPr>
        <w:spacing w:line="240" w:lineRule="auto"/>
        <w:rPr>
          <w:rFonts w:eastAsia="Times New Roman" w:cs="Arial"/>
          <w:b/>
          <w:bCs/>
          <w:color w:val="000000"/>
          <w:u w:val="single"/>
          <w:lang w:eastAsia="bg-BG"/>
        </w:rPr>
      </w:pPr>
    </w:p>
    <w:p w14:paraId="4B878CDB" w14:textId="17D9991B" w:rsidR="00BA58EB" w:rsidRPr="00BA58EB" w:rsidRDefault="00BA58EB" w:rsidP="00BA58EB">
      <w:pPr>
        <w:spacing w:line="240" w:lineRule="auto"/>
        <w:rPr>
          <w:rFonts w:eastAsia="Times New Roman" w:cs="Arial"/>
          <w:lang w:eastAsia="bg-BG"/>
        </w:rPr>
      </w:pPr>
      <w:r w:rsidRPr="00BA58EB">
        <w:rPr>
          <w:rFonts w:eastAsia="Times New Roman" w:cs="Arial"/>
          <w:b/>
          <w:bCs/>
          <w:color w:val="000000"/>
          <w:u w:val="single"/>
          <w:lang w:eastAsia="bg-BG"/>
        </w:rPr>
        <w:t>Симптоми на ВТЕ (дълбока венозна тромбоза и белодробна емболия)</w:t>
      </w:r>
    </w:p>
    <w:p w14:paraId="2A3392F0"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В случай на симптоми, жените трябва да бъдат посъветвани да потърсят спешна медицинска помощ и да информират медицинския специалист, че приемат КХК.</w:t>
      </w:r>
    </w:p>
    <w:p w14:paraId="2B1B490B" w14:textId="77777777" w:rsidR="00BA58EB" w:rsidRPr="00E82D8E" w:rsidRDefault="00BA58EB" w:rsidP="00BA58EB">
      <w:pPr>
        <w:spacing w:line="240" w:lineRule="auto"/>
        <w:rPr>
          <w:rFonts w:eastAsia="Times New Roman" w:cs="Arial"/>
          <w:color w:val="000000"/>
          <w:lang w:eastAsia="bg-BG"/>
        </w:rPr>
      </w:pPr>
    </w:p>
    <w:p w14:paraId="1798D1D0" w14:textId="753270B8"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Симптомите на дълбока венозна тромбоза (ДВТ) могат да включват:</w:t>
      </w:r>
    </w:p>
    <w:p w14:paraId="1330F9B6" w14:textId="77777777" w:rsidR="00BA58EB" w:rsidRPr="00E82D8E" w:rsidRDefault="00BA58EB" w:rsidP="00BA58EB">
      <w:pPr>
        <w:pStyle w:val="ListParagraph"/>
        <w:numPr>
          <w:ilvl w:val="0"/>
          <w:numId w:val="38"/>
        </w:numPr>
        <w:spacing w:line="240" w:lineRule="auto"/>
        <w:rPr>
          <w:rFonts w:eastAsia="Times New Roman" w:cs="Arial"/>
          <w:lang w:eastAsia="bg-BG"/>
        </w:rPr>
      </w:pPr>
      <w:r w:rsidRPr="00E82D8E">
        <w:rPr>
          <w:rFonts w:eastAsia="Times New Roman" w:cs="Arial"/>
          <w:color w:val="000000"/>
          <w:lang w:eastAsia="bg-BG"/>
        </w:rPr>
        <w:t xml:space="preserve">едностранен оток на крака и/или ходилото, или по продължение на вена в крака; </w:t>
      </w:r>
    </w:p>
    <w:p w14:paraId="67D147E4" w14:textId="77777777" w:rsidR="00BA58EB" w:rsidRPr="00E82D8E" w:rsidRDefault="00BA58EB" w:rsidP="00BA58EB">
      <w:pPr>
        <w:pStyle w:val="ListParagraph"/>
        <w:numPr>
          <w:ilvl w:val="0"/>
          <w:numId w:val="38"/>
        </w:numPr>
        <w:spacing w:line="240" w:lineRule="auto"/>
        <w:rPr>
          <w:rFonts w:eastAsia="Times New Roman" w:cs="Arial"/>
          <w:lang w:eastAsia="bg-BG"/>
        </w:rPr>
      </w:pPr>
      <w:r w:rsidRPr="00E82D8E">
        <w:rPr>
          <w:rFonts w:eastAsia="Times New Roman" w:cs="Arial"/>
          <w:color w:val="000000"/>
          <w:lang w:eastAsia="bg-BG"/>
        </w:rPr>
        <w:t xml:space="preserve">болка или тежест в крака, която може да се усеща само при ставане или ходене, </w:t>
      </w:r>
    </w:p>
    <w:p w14:paraId="5CB5DD1F" w14:textId="58E86E03" w:rsidR="00BA58EB" w:rsidRPr="00E82D8E" w:rsidRDefault="00BA58EB" w:rsidP="00BA58EB">
      <w:pPr>
        <w:pStyle w:val="ListParagraph"/>
        <w:numPr>
          <w:ilvl w:val="0"/>
          <w:numId w:val="38"/>
        </w:numPr>
        <w:spacing w:line="240" w:lineRule="auto"/>
        <w:rPr>
          <w:rFonts w:eastAsia="Times New Roman" w:cs="Arial"/>
          <w:lang w:eastAsia="bg-BG"/>
        </w:rPr>
      </w:pPr>
      <w:r w:rsidRPr="00E82D8E">
        <w:rPr>
          <w:rFonts w:eastAsia="Times New Roman" w:cs="Arial"/>
          <w:color w:val="000000"/>
          <w:lang w:eastAsia="bg-BG"/>
        </w:rPr>
        <w:t>затопляне на засегнатия крак; зачервяване или промяна в цвета на кожата на крака.</w:t>
      </w:r>
    </w:p>
    <w:p w14:paraId="06B4046C" w14:textId="77777777" w:rsidR="00BA58EB" w:rsidRPr="00E82D8E" w:rsidRDefault="00BA58EB" w:rsidP="00BA58EB">
      <w:pPr>
        <w:spacing w:line="240" w:lineRule="auto"/>
        <w:rPr>
          <w:rFonts w:eastAsia="Times New Roman" w:cs="Arial"/>
          <w:color w:val="000000"/>
          <w:lang w:eastAsia="bg-BG"/>
        </w:rPr>
      </w:pPr>
    </w:p>
    <w:p w14:paraId="47F0CFD1" w14:textId="50CDEAC2"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Симптомите на белодробна емболия (БЕ) могат да включват:</w:t>
      </w:r>
    </w:p>
    <w:p w14:paraId="48A97829" w14:textId="77777777" w:rsidR="00BA58EB" w:rsidRPr="00E82D8E" w:rsidRDefault="00BA58EB" w:rsidP="00BA58EB">
      <w:pPr>
        <w:pStyle w:val="ListParagraph"/>
        <w:numPr>
          <w:ilvl w:val="0"/>
          <w:numId w:val="42"/>
        </w:numPr>
        <w:spacing w:line="240" w:lineRule="auto"/>
        <w:rPr>
          <w:rFonts w:eastAsia="Times New Roman" w:cs="Arial"/>
          <w:lang w:eastAsia="bg-BG"/>
        </w:rPr>
      </w:pPr>
      <w:r w:rsidRPr="00E82D8E">
        <w:rPr>
          <w:rFonts w:eastAsia="Times New Roman" w:cs="Arial"/>
          <w:color w:val="000000"/>
          <w:lang w:eastAsia="bg-BG"/>
        </w:rPr>
        <w:t>внезапна поява на необясним задух или учестено дишане;</w:t>
      </w:r>
    </w:p>
    <w:p w14:paraId="7B21134A" w14:textId="77777777" w:rsidR="00BA58EB" w:rsidRPr="00E82D8E" w:rsidRDefault="00BA58EB" w:rsidP="00BA58EB">
      <w:pPr>
        <w:pStyle w:val="ListParagraph"/>
        <w:numPr>
          <w:ilvl w:val="0"/>
          <w:numId w:val="42"/>
        </w:numPr>
        <w:spacing w:line="240" w:lineRule="auto"/>
        <w:rPr>
          <w:rFonts w:eastAsia="Times New Roman" w:cs="Arial"/>
          <w:lang w:eastAsia="bg-BG"/>
        </w:rPr>
      </w:pPr>
      <w:r w:rsidRPr="00E82D8E">
        <w:rPr>
          <w:rFonts w:eastAsia="Times New Roman" w:cs="Arial"/>
          <w:color w:val="000000"/>
          <w:lang w:eastAsia="bg-BG"/>
        </w:rPr>
        <w:t>внезапна кашлица, която може да бъде свързана с хемоптиза;</w:t>
      </w:r>
    </w:p>
    <w:p w14:paraId="2DB599AF" w14:textId="77777777" w:rsidR="00BA58EB" w:rsidRPr="00E82D8E" w:rsidRDefault="00BA58EB" w:rsidP="00BA58EB">
      <w:pPr>
        <w:pStyle w:val="ListParagraph"/>
        <w:numPr>
          <w:ilvl w:val="0"/>
          <w:numId w:val="42"/>
        </w:numPr>
        <w:spacing w:line="240" w:lineRule="auto"/>
        <w:rPr>
          <w:rFonts w:eastAsia="Times New Roman" w:cs="Arial"/>
          <w:lang w:eastAsia="bg-BG"/>
        </w:rPr>
      </w:pPr>
      <w:r w:rsidRPr="00E82D8E">
        <w:rPr>
          <w:rFonts w:eastAsia="Times New Roman" w:cs="Arial"/>
          <w:color w:val="000000"/>
          <w:lang w:eastAsia="bg-BG"/>
        </w:rPr>
        <w:t>остра болка в гръдния кош;</w:t>
      </w:r>
    </w:p>
    <w:p w14:paraId="732CDDFD" w14:textId="77777777" w:rsidR="00BA58EB" w:rsidRPr="00E82D8E" w:rsidRDefault="00BA58EB" w:rsidP="00BA58EB">
      <w:pPr>
        <w:pStyle w:val="ListParagraph"/>
        <w:numPr>
          <w:ilvl w:val="0"/>
          <w:numId w:val="42"/>
        </w:numPr>
        <w:spacing w:line="240" w:lineRule="auto"/>
        <w:rPr>
          <w:rFonts w:eastAsia="Times New Roman" w:cs="Arial"/>
          <w:lang w:eastAsia="bg-BG"/>
        </w:rPr>
      </w:pPr>
      <w:r w:rsidRPr="00E82D8E">
        <w:rPr>
          <w:rFonts w:eastAsia="Times New Roman" w:cs="Arial"/>
          <w:color w:val="000000"/>
          <w:lang w:eastAsia="bg-BG"/>
        </w:rPr>
        <w:t>тежка замаяност или виене на свят;</w:t>
      </w:r>
    </w:p>
    <w:p w14:paraId="07093871" w14:textId="753AFDF0" w:rsidR="00BA58EB" w:rsidRPr="00E82D8E" w:rsidRDefault="00BA58EB" w:rsidP="00BA58EB">
      <w:pPr>
        <w:pStyle w:val="ListParagraph"/>
        <w:numPr>
          <w:ilvl w:val="0"/>
          <w:numId w:val="42"/>
        </w:numPr>
        <w:spacing w:line="240" w:lineRule="auto"/>
        <w:rPr>
          <w:rFonts w:eastAsia="Times New Roman" w:cs="Arial"/>
          <w:lang w:eastAsia="bg-BG"/>
        </w:rPr>
      </w:pPr>
      <w:r w:rsidRPr="00E82D8E">
        <w:rPr>
          <w:rFonts w:eastAsia="Times New Roman" w:cs="Arial"/>
          <w:color w:val="000000"/>
          <w:lang w:eastAsia="bg-BG"/>
        </w:rPr>
        <w:t>ускорен или неправилен сърдечен ритъм.</w:t>
      </w:r>
    </w:p>
    <w:p w14:paraId="669F7D37" w14:textId="77777777" w:rsidR="00BA58EB" w:rsidRPr="00E82D8E" w:rsidRDefault="00BA58EB" w:rsidP="00BA58EB">
      <w:pPr>
        <w:spacing w:line="240" w:lineRule="auto"/>
        <w:rPr>
          <w:rFonts w:eastAsia="Times New Roman" w:cs="Arial"/>
          <w:color w:val="000000"/>
          <w:lang w:eastAsia="bg-BG"/>
        </w:rPr>
      </w:pPr>
    </w:p>
    <w:p w14:paraId="07C702B3" w14:textId="431A64F2"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Някои от тези симптоми (напр. „задух”, „кашлица”) не са специфични и биха могли да бъдат погрешно интерпретирани като по-често срещани или не толкова тежки събития (напр. инфекции на дихателните пътища).</w:t>
      </w:r>
    </w:p>
    <w:p w14:paraId="78BF309D"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lastRenderedPageBreak/>
        <w:t>Други признаци на съдова оклузия могат да включват: внезапна болка, оток и леко посиняване на крайник.</w:t>
      </w:r>
    </w:p>
    <w:p w14:paraId="59B901F3"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Ако оклузията се получи в окото, симптомите могат да варират от неболезнено замъгляване на зрението, което може да прогресира до загуба на зрение. Понякога загубата на зрение може да се получи почти веднага.</w:t>
      </w:r>
    </w:p>
    <w:p w14:paraId="2C14A3AF" w14:textId="77777777" w:rsidR="00BA58EB" w:rsidRPr="00E82D8E" w:rsidRDefault="00BA58EB" w:rsidP="00BA58EB">
      <w:pPr>
        <w:spacing w:line="240" w:lineRule="auto"/>
        <w:rPr>
          <w:rFonts w:eastAsia="Times New Roman" w:cs="Arial"/>
          <w:b/>
          <w:bCs/>
          <w:color w:val="000000"/>
          <w:lang w:eastAsia="bg-BG"/>
        </w:rPr>
      </w:pPr>
    </w:p>
    <w:p w14:paraId="1EFD6A7A" w14:textId="77777777" w:rsidR="00BA58EB" w:rsidRPr="00E82D8E" w:rsidRDefault="00BA58EB" w:rsidP="00BA58EB">
      <w:pPr>
        <w:spacing w:line="240" w:lineRule="auto"/>
        <w:rPr>
          <w:rFonts w:eastAsia="Times New Roman" w:cs="Arial"/>
          <w:lang w:eastAsia="bg-BG"/>
        </w:rPr>
      </w:pPr>
      <w:r w:rsidRPr="00BA58EB">
        <w:rPr>
          <w:rFonts w:eastAsia="Times New Roman" w:cs="Arial"/>
          <w:b/>
          <w:bCs/>
          <w:color w:val="000000"/>
          <w:lang w:eastAsia="bg-BG"/>
        </w:rPr>
        <w:t>Риск от артериална тромбоемболия (АТЕ)</w:t>
      </w:r>
    </w:p>
    <w:p w14:paraId="10EBACA8" w14:textId="77777777" w:rsidR="00BA58EB" w:rsidRPr="00E82D8E" w:rsidRDefault="00BA58EB" w:rsidP="00BA58EB">
      <w:pPr>
        <w:spacing w:line="240" w:lineRule="auto"/>
        <w:rPr>
          <w:rFonts w:eastAsia="Times New Roman" w:cs="Arial"/>
          <w:lang w:eastAsia="bg-BG"/>
        </w:rPr>
      </w:pPr>
    </w:p>
    <w:p w14:paraId="216CC119" w14:textId="7AEA7DDE" w:rsidR="00BA58EB" w:rsidRPr="00E82D8E" w:rsidRDefault="00BA58EB" w:rsidP="00BA58EB">
      <w:pPr>
        <w:spacing w:line="240" w:lineRule="auto"/>
        <w:rPr>
          <w:rFonts w:eastAsia="Times New Roman" w:cs="Arial"/>
          <w:lang w:eastAsia="bg-BG"/>
        </w:rPr>
      </w:pPr>
      <w:r w:rsidRPr="00E82D8E">
        <w:rPr>
          <w:rFonts w:eastAsia="Times New Roman" w:cs="Arial"/>
          <w:color w:val="000000"/>
          <w:lang w:eastAsia="bg-BG"/>
        </w:rPr>
        <w:t>При епидемиологични проучвания е установена връзка между употребата на КХКГ и увеличен риск от артериална тромбоемболия (инфаркт на миокарда) или от мозъчно-съдов инцидент (напр. преходна исхемична атака, инсулт). Артериалните тромбоемболични събития могат да  бъдат фатални.</w:t>
      </w:r>
    </w:p>
    <w:p w14:paraId="45A36603" w14:textId="1B4D3237" w:rsidR="00BA58EB" w:rsidRPr="00E82D8E" w:rsidRDefault="00BA58EB" w:rsidP="0091385D">
      <w:pPr>
        <w:rPr>
          <w:rFonts w:cs="Arial"/>
        </w:rPr>
      </w:pPr>
    </w:p>
    <w:p w14:paraId="493B118B" w14:textId="77777777" w:rsidR="00BA58EB" w:rsidRPr="00BA58EB" w:rsidRDefault="00BA58EB" w:rsidP="00BA58EB">
      <w:pPr>
        <w:spacing w:line="240" w:lineRule="auto"/>
        <w:rPr>
          <w:rFonts w:eastAsia="Times New Roman" w:cs="Arial"/>
          <w:lang w:eastAsia="bg-BG"/>
        </w:rPr>
      </w:pPr>
      <w:r w:rsidRPr="00BA58EB">
        <w:rPr>
          <w:rFonts w:eastAsia="Times New Roman" w:cs="Arial"/>
          <w:b/>
          <w:bCs/>
          <w:color w:val="000000"/>
          <w:u w:val="single"/>
          <w:lang w:eastAsia="bg-BG"/>
        </w:rPr>
        <w:t>Рискови фактори за АТЕ</w:t>
      </w:r>
    </w:p>
    <w:p w14:paraId="7A1CED2A"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Рискът от артериални тромбоемболични усложнения или от мозъчно-съдов инцидент при жени, приемащи КХК, е увеличен при жените, които имат рискови фактори (вж. таблицата). Регулон е противопоказан, ако дадена жена има един сериозен или множество рискови фактори за АТЕ, което я поставя във висок риск от артериална тромбоза (вж. точка 4.3). Ако дадена жена има повече от един рисков фактор, възможно е увеличението на риска да е по-голямо от сумата на индивидуалните фактори - в този случай трябва да се прецени общият риск за нея. Ако съотношението полза/риск се счита за отрицателно, КХК не трябва да се предписват (вж. точка 4.3).</w:t>
      </w:r>
    </w:p>
    <w:p w14:paraId="24ED448A" w14:textId="77777777" w:rsidR="00BA58EB" w:rsidRPr="00E82D8E" w:rsidRDefault="00BA58EB" w:rsidP="00BA58EB">
      <w:pPr>
        <w:rPr>
          <w:rFonts w:eastAsia="Times New Roman" w:cs="Arial"/>
          <w:b/>
          <w:bCs/>
          <w:color w:val="000000"/>
          <w:u w:val="single"/>
          <w:lang w:eastAsia="bg-BG"/>
        </w:rPr>
      </w:pPr>
    </w:p>
    <w:p w14:paraId="7B8C32D5" w14:textId="3D6B33BB" w:rsidR="00BA58EB" w:rsidRPr="00E82D8E" w:rsidRDefault="00BA58EB" w:rsidP="00BA58EB">
      <w:pPr>
        <w:rPr>
          <w:rFonts w:eastAsia="Times New Roman" w:cs="Arial"/>
          <w:b/>
          <w:bCs/>
          <w:color w:val="000000"/>
          <w:u w:val="single"/>
          <w:lang w:eastAsia="bg-BG"/>
        </w:rPr>
      </w:pPr>
      <w:r w:rsidRPr="00E82D8E">
        <w:rPr>
          <w:rFonts w:eastAsia="Times New Roman" w:cs="Arial"/>
          <w:b/>
          <w:bCs/>
          <w:color w:val="000000"/>
          <w:u w:val="single"/>
          <w:lang w:eastAsia="bg-BG"/>
        </w:rPr>
        <w:t>Таблица: Рискови фактори за АТЕ</w:t>
      </w:r>
    </w:p>
    <w:tbl>
      <w:tblPr>
        <w:tblStyle w:val="TableGrid"/>
        <w:tblW w:w="0" w:type="auto"/>
        <w:tblLook w:val="04A0" w:firstRow="1" w:lastRow="0" w:firstColumn="1" w:lastColumn="0" w:noHBand="0" w:noVBand="1"/>
      </w:tblPr>
      <w:tblGrid>
        <w:gridCol w:w="4675"/>
        <w:gridCol w:w="4675"/>
      </w:tblGrid>
      <w:tr w:rsidR="00BA58EB" w:rsidRPr="00E82D8E" w14:paraId="47BB3732" w14:textId="77777777" w:rsidTr="00BA58EB">
        <w:tc>
          <w:tcPr>
            <w:tcW w:w="4675" w:type="dxa"/>
          </w:tcPr>
          <w:p w14:paraId="5CCF159C" w14:textId="2A184CFB" w:rsidR="00BA58EB" w:rsidRPr="00E82D8E" w:rsidRDefault="00BA58EB" w:rsidP="00BA58EB">
            <w:pPr>
              <w:rPr>
                <w:rFonts w:cs="Arial"/>
              </w:rPr>
            </w:pPr>
            <w:r w:rsidRPr="00E82D8E">
              <w:rPr>
                <w:rFonts w:cs="Arial"/>
                <w:b/>
                <w:bCs/>
              </w:rPr>
              <w:t>Рисков фактор</w:t>
            </w:r>
          </w:p>
        </w:tc>
        <w:tc>
          <w:tcPr>
            <w:tcW w:w="4675" w:type="dxa"/>
          </w:tcPr>
          <w:p w14:paraId="0F7CF477" w14:textId="014DF5A8" w:rsidR="00BA58EB" w:rsidRPr="00E82D8E" w:rsidRDefault="00BA58EB" w:rsidP="00BA58EB">
            <w:pPr>
              <w:rPr>
                <w:rFonts w:cs="Arial"/>
              </w:rPr>
            </w:pPr>
            <w:r w:rsidRPr="00E82D8E">
              <w:rPr>
                <w:rFonts w:cs="Arial"/>
                <w:b/>
                <w:bCs/>
              </w:rPr>
              <w:t>Коментар</w:t>
            </w:r>
          </w:p>
        </w:tc>
      </w:tr>
      <w:tr w:rsidR="00BA58EB" w:rsidRPr="00E82D8E" w14:paraId="1AAD5F9A" w14:textId="77777777" w:rsidTr="00BA58EB">
        <w:tc>
          <w:tcPr>
            <w:tcW w:w="4675" w:type="dxa"/>
          </w:tcPr>
          <w:p w14:paraId="74415B51" w14:textId="26D5D18D" w:rsidR="00BA58EB" w:rsidRPr="00E82D8E" w:rsidRDefault="00BA58EB" w:rsidP="00BA58EB">
            <w:pPr>
              <w:rPr>
                <w:rFonts w:cs="Arial"/>
              </w:rPr>
            </w:pPr>
            <w:r w:rsidRPr="00E82D8E">
              <w:rPr>
                <w:rFonts w:cs="Arial"/>
              </w:rPr>
              <w:t>Напредваща възраст.</w:t>
            </w:r>
          </w:p>
        </w:tc>
        <w:tc>
          <w:tcPr>
            <w:tcW w:w="4675" w:type="dxa"/>
          </w:tcPr>
          <w:p w14:paraId="0A5930AF" w14:textId="73D4C571" w:rsidR="00BA58EB" w:rsidRPr="00E82D8E" w:rsidRDefault="00BA58EB" w:rsidP="00BA58EB">
            <w:pPr>
              <w:rPr>
                <w:rFonts w:cs="Arial"/>
              </w:rPr>
            </w:pPr>
            <w:r w:rsidRPr="00E82D8E">
              <w:rPr>
                <w:rFonts w:cs="Arial"/>
              </w:rPr>
              <w:t>Особено над 35 години.</w:t>
            </w:r>
          </w:p>
        </w:tc>
      </w:tr>
      <w:tr w:rsidR="00BA58EB" w:rsidRPr="00E82D8E" w14:paraId="0A1BDBC0" w14:textId="77777777" w:rsidTr="00BA58EB">
        <w:tc>
          <w:tcPr>
            <w:tcW w:w="4675" w:type="dxa"/>
          </w:tcPr>
          <w:p w14:paraId="08394900" w14:textId="42400709" w:rsidR="00BA58EB" w:rsidRPr="00E82D8E" w:rsidRDefault="00BA58EB" w:rsidP="00BA58EB">
            <w:pPr>
              <w:rPr>
                <w:rFonts w:cs="Arial"/>
              </w:rPr>
            </w:pPr>
            <w:r w:rsidRPr="00E82D8E">
              <w:rPr>
                <w:rFonts w:cs="Arial"/>
              </w:rPr>
              <w:t>Т ютюнопушене</w:t>
            </w:r>
          </w:p>
        </w:tc>
        <w:tc>
          <w:tcPr>
            <w:tcW w:w="4675" w:type="dxa"/>
          </w:tcPr>
          <w:p w14:paraId="18B2455E" w14:textId="2D5AC634" w:rsidR="00BA58EB" w:rsidRPr="00E82D8E" w:rsidRDefault="00BA58EB" w:rsidP="00BA58EB">
            <w:pPr>
              <w:rPr>
                <w:rFonts w:cs="Arial"/>
              </w:rPr>
            </w:pPr>
            <w:r w:rsidRPr="00E82D8E">
              <w:rPr>
                <w:rFonts w:cs="Arial"/>
              </w:rPr>
              <w:t>Жените трябва да бъдат съветвани да не пушат, ако желаят да използват КХК. Жени над 35 години, които продължават да пушат, трябва настойчиво да бъдат съветвани да използват различен метод на контрацепция.</w:t>
            </w:r>
          </w:p>
        </w:tc>
      </w:tr>
      <w:tr w:rsidR="00BA58EB" w:rsidRPr="00E82D8E" w14:paraId="2EDE33C5" w14:textId="77777777" w:rsidTr="00BA58EB">
        <w:tc>
          <w:tcPr>
            <w:tcW w:w="4675" w:type="dxa"/>
          </w:tcPr>
          <w:p w14:paraId="69CA1BDB" w14:textId="0E727BE1" w:rsidR="00BA58EB" w:rsidRPr="00E82D8E" w:rsidRDefault="00BA58EB" w:rsidP="00BA58EB">
            <w:pPr>
              <w:rPr>
                <w:rFonts w:cs="Arial"/>
              </w:rPr>
            </w:pPr>
            <w:r w:rsidRPr="00E82D8E">
              <w:rPr>
                <w:rFonts w:cs="Arial"/>
              </w:rPr>
              <w:t>Хипертония</w:t>
            </w:r>
          </w:p>
        </w:tc>
        <w:tc>
          <w:tcPr>
            <w:tcW w:w="4675" w:type="dxa"/>
          </w:tcPr>
          <w:p w14:paraId="099B88DD" w14:textId="77777777" w:rsidR="00BA58EB" w:rsidRPr="00E82D8E" w:rsidRDefault="00BA58EB" w:rsidP="00BA58EB">
            <w:pPr>
              <w:rPr>
                <w:rFonts w:cs="Arial"/>
              </w:rPr>
            </w:pPr>
          </w:p>
        </w:tc>
      </w:tr>
      <w:tr w:rsidR="00BA58EB" w:rsidRPr="00E82D8E" w14:paraId="1584A431" w14:textId="77777777" w:rsidTr="00BA58EB">
        <w:tc>
          <w:tcPr>
            <w:tcW w:w="4675" w:type="dxa"/>
          </w:tcPr>
          <w:p w14:paraId="1D74C9DC" w14:textId="5907290C" w:rsidR="00BA58EB" w:rsidRPr="00E82D8E" w:rsidRDefault="00BA58EB" w:rsidP="00BA58EB">
            <w:pPr>
              <w:rPr>
                <w:rFonts w:cs="Arial"/>
              </w:rPr>
            </w:pPr>
            <w:r w:rsidRPr="00E82D8E">
              <w:rPr>
                <w:rFonts w:cs="Arial"/>
              </w:rPr>
              <w:t xml:space="preserve">Наднормено тегло (индекс на телесна маса над 30 </w:t>
            </w:r>
            <w:r w:rsidRPr="00E82D8E">
              <w:rPr>
                <w:rFonts w:cs="Arial"/>
                <w:lang w:val="en-US"/>
              </w:rPr>
              <w:t>kg/m</w:t>
            </w:r>
            <w:r w:rsidRPr="00E82D8E">
              <w:rPr>
                <w:rFonts w:cs="Arial"/>
                <w:vertAlign w:val="superscript"/>
                <w:lang w:val="en-US"/>
              </w:rPr>
              <w:t>2</w:t>
            </w:r>
            <w:r w:rsidRPr="00E82D8E">
              <w:rPr>
                <w:rFonts w:cs="Arial"/>
                <w:lang w:val="en-US"/>
              </w:rPr>
              <w:t>).</w:t>
            </w:r>
          </w:p>
        </w:tc>
        <w:tc>
          <w:tcPr>
            <w:tcW w:w="4675" w:type="dxa"/>
          </w:tcPr>
          <w:p w14:paraId="02BEA80D" w14:textId="77777777" w:rsidR="00BA58EB" w:rsidRPr="00E82D8E" w:rsidRDefault="00BA58EB" w:rsidP="00BA58EB">
            <w:pPr>
              <w:rPr>
                <w:rFonts w:cs="Arial"/>
              </w:rPr>
            </w:pPr>
            <w:r w:rsidRPr="00E82D8E">
              <w:rPr>
                <w:rFonts w:cs="Arial"/>
              </w:rPr>
              <w:t xml:space="preserve">Рискът значително се увеличава с повишаването на индекса на телесна маса </w:t>
            </w:r>
            <w:r w:rsidRPr="00E82D8E">
              <w:rPr>
                <w:rFonts w:cs="Arial"/>
                <w:lang w:val="en-US"/>
              </w:rPr>
              <w:t>(BMI).</w:t>
            </w:r>
          </w:p>
          <w:p w14:paraId="2470C6BA" w14:textId="6741A368" w:rsidR="00BA58EB" w:rsidRPr="00E82D8E" w:rsidRDefault="00BA58EB" w:rsidP="00BA58EB">
            <w:pPr>
              <w:rPr>
                <w:rFonts w:cs="Arial"/>
              </w:rPr>
            </w:pPr>
            <w:r w:rsidRPr="00E82D8E">
              <w:rPr>
                <w:rFonts w:cs="Arial"/>
              </w:rPr>
              <w:t>Особено важно при жени с допълнителни рискови фактори.</w:t>
            </w:r>
          </w:p>
        </w:tc>
      </w:tr>
      <w:tr w:rsidR="00BA58EB" w:rsidRPr="00E82D8E" w14:paraId="3E480FEF" w14:textId="77777777" w:rsidTr="00BA58EB">
        <w:tc>
          <w:tcPr>
            <w:tcW w:w="4675" w:type="dxa"/>
          </w:tcPr>
          <w:p w14:paraId="1C9B9E61" w14:textId="5C26BED3" w:rsidR="00BA58EB" w:rsidRPr="00E82D8E" w:rsidRDefault="00BA58EB" w:rsidP="00BA58EB">
            <w:pPr>
              <w:rPr>
                <w:rFonts w:cs="Arial"/>
              </w:rPr>
            </w:pPr>
            <w:r w:rsidRPr="00E82D8E">
              <w:rPr>
                <w:rFonts w:cs="Arial"/>
              </w:rPr>
              <w:t>Наличие на фамилна анамнеза (артериална тромбоемболия при брат/сестра или родител, особено в сравнително млада възраст, напр. под 50 години).</w:t>
            </w:r>
          </w:p>
        </w:tc>
        <w:tc>
          <w:tcPr>
            <w:tcW w:w="4675" w:type="dxa"/>
          </w:tcPr>
          <w:p w14:paraId="1917BA05" w14:textId="557380AA" w:rsidR="00BA58EB" w:rsidRPr="00E82D8E" w:rsidRDefault="00BA58EB" w:rsidP="00BA58EB">
            <w:pPr>
              <w:rPr>
                <w:rFonts w:cs="Arial"/>
              </w:rPr>
            </w:pPr>
            <w:r w:rsidRPr="00E82D8E">
              <w:rPr>
                <w:rFonts w:cs="Arial"/>
              </w:rPr>
              <w:t>Ако има съмнение за наследствено предразположение, жената трябва да се насочи за консултация със специалист, преди да реши дали да използва КХК.</w:t>
            </w:r>
          </w:p>
        </w:tc>
      </w:tr>
      <w:tr w:rsidR="00BA58EB" w:rsidRPr="00E82D8E" w14:paraId="06DD6AF0" w14:textId="77777777" w:rsidTr="00BA58EB">
        <w:tc>
          <w:tcPr>
            <w:tcW w:w="4675" w:type="dxa"/>
          </w:tcPr>
          <w:p w14:paraId="6D980D8D" w14:textId="4B1BD5B2" w:rsidR="00BA58EB" w:rsidRPr="00E82D8E" w:rsidRDefault="00BA58EB" w:rsidP="00BA58EB">
            <w:pPr>
              <w:rPr>
                <w:rFonts w:cs="Arial"/>
              </w:rPr>
            </w:pPr>
            <w:r w:rsidRPr="00E82D8E">
              <w:rPr>
                <w:rFonts w:cs="Arial"/>
              </w:rPr>
              <w:t>Мигрена</w:t>
            </w:r>
          </w:p>
        </w:tc>
        <w:tc>
          <w:tcPr>
            <w:tcW w:w="4675" w:type="dxa"/>
          </w:tcPr>
          <w:p w14:paraId="7D4CD03B" w14:textId="05E1E2A3" w:rsidR="00BA58EB" w:rsidRPr="00E82D8E" w:rsidRDefault="00BA58EB" w:rsidP="00BA58EB">
            <w:pPr>
              <w:rPr>
                <w:rFonts w:cs="Arial"/>
              </w:rPr>
            </w:pPr>
            <w:r w:rsidRPr="00E82D8E">
              <w:rPr>
                <w:rFonts w:cs="Arial"/>
              </w:rPr>
              <w:t>Увеличаването на честотата или тежестта на мигренозните пристъпи по време на приемане на КХК (което може да е продромално състояние на мозъчно-съдов инцидент) може да стане причина за незабавно прекратяване на приема.</w:t>
            </w:r>
          </w:p>
        </w:tc>
      </w:tr>
      <w:tr w:rsidR="00BA58EB" w:rsidRPr="00E82D8E" w14:paraId="0034CCC0" w14:textId="77777777" w:rsidTr="00BA58EB">
        <w:tc>
          <w:tcPr>
            <w:tcW w:w="4675" w:type="dxa"/>
          </w:tcPr>
          <w:p w14:paraId="775C2445" w14:textId="45C039F1" w:rsidR="00BA58EB" w:rsidRPr="00E82D8E" w:rsidRDefault="00BA58EB" w:rsidP="00BA58EB">
            <w:pPr>
              <w:rPr>
                <w:rFonts w:cs="Arial"/>
              </w:rPr>
            </w:pPr>
            <w:r w:rsidRPr="00E82D8E">
              <w:rPr>
                <w:rFonts w:cs="Arial"/>
              </w:rPr>
              <w:lastRenderedPageBreak/>
              <w:t>Други заболявания, свързани с нежелани съдови събития</w:t>
            </w:r>
          </w:p>
        </w:tc>
        <w:tc>
          <w:tcPr>
            <w:tcW w:w="4675" w:type="dxa"/>
          </w:tcPr>
          <w:p w14:paraId="24E855EB" w14:textId="7A7BAB43" w:rsidR="00BA58EB" w:rsidRPr="00E82D8E" w:rsidRDefault="00BA58EB" w:rsidP="00BA58EB">
            <w:pPr>
              <w:rPr>
                <w:rFonts w:cs="Arial"/>
              </w:rPr>
            </w:pPr>
            <w:r w:rsidRPr="00E82D8E">
              <w:rPr>
                <w:rFonts w:cs="Arial"/>
              </w:rPr>
              <w:t>Захарен диабет, хиперхомоцистеинемия, клапно сърдечно заболяване и предсърдно мъждене, дислипопротеинемия и системен лупус еритематодес.</w:t>
            </w:r>
          </w:p>
        </w:tc>
      </w:tr>
    </w:tbl>
    <w:p w14:paraId="54AC5F5B" w14:textId="3C4A497E" w:rsidR="00BA58EB" w:rsidRPr="00E82D8E" w:rsidRDefault="00BA58EB" w:rsidP="00BA58EB">
      <w:pPr>
        <w:rPr>
          <w:rFonts w:cs="Arial"/>
        </w:rPr>
      </w:pPr>
    </w:p>
    <w:p w14:paraId="0589F230" w14:textId="77777777" w:rsidR="00BA58EB" w:rsidRPr="00BA58EB" w:rsidRDefault="00BA58EB" w:rsidP="00BA58EB">
      <w:pPr>
        <w:spacing w:line="240" w:lineRule="auto"/>
        <w:rPr>
          <w:rFonts w:eastAsia="Times New Roman" w:cs="Arial"/>
          <w:lang w:eastAsia="bg-BG"/>
        </w:rPr>
      </w:pPr>
      <w:r w:rsidRPr="00BA58EB">
        <w:rPr>
          <w:rFonts w:eastAsia="Times New Roman" w:cs="Arial"/>
          <w:b/>
          <w:bCs/>
          <w:color w:val="000000"/>
          <w:u w:val="single"/>
          <w:lang w:eastAsia="bg-BG"/>
        </w:rPr>
        <w:t>Симптоми на АТЕ</w:t>
      </w:r>
    </w:p>
    <w:p w14:paraId="181CE099"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В случай на симптоми, жените трябва да бъдат посъветвани да потърсят спешна медицинска помощ и да информират медицинския специалист, че приемат КХК.</w:t>
      </w:r>
    </w:p>
    <w:p w14:paraId="0907700D" w14:textId="77777777" w:rsidR="00BA58EB" w:rsidRPr="00E82D8E" w:rsidRDefault="00BA58EB" w:rsidP="00BA58EB">
      <w:pPr>
        <w:spacing w:line="240" w:lineRule="auto"/>
        <w:rPr>
          <w:rFonts w:eastAsia="Times New Roman" w:cs="Arial"/>
          <w:color w:val="000000"/>
          <w:lang w:eastAsia="bg-BG"/>
        </w:rPr>
      </w:pPr>
    </w:p>
    <w:p w14:paraId="26E11A29" w14:textId="5D225443"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Симптомите на мозъчно-съдов инцидент могат да включват:</w:t>
      </w:r>
    </w:p>
    <w:p w14:paraId="33EFA9D2" w14:textId="77777777" w:rsidR="00BA58EB" w:rsidRPr="00E82D8E" w:rsidRDefault="00BA58EB" w:rsidP="00BA58EB">
      <w:pPr>
        <w:pStyle w:val="ListParagraph"/>
        <w:numPr>
          <w:ilvl w:val="0"/>
          <w:numId w:val="43"/>
        </w:numPr>
        <w:spacing w:line="240" w:lineRule="auto"/>
        <w:rPr>
          <w:rFonts w:eastAsia="Times New Roman" w:cs="Arial"/>
          <w:lang w:eastAsia="bg-BG"/>
        </w:rPr>
      </w:pPr>
      <w:r w:rsidRPr="00E82D8E">
        <w:rPr>
          <w:rFonts w:eastAsia="Times New Roman" w:cs="Arial"/>
          <w:color w:val="000000"/>
          <w:lang w:eastAsia="bg-BG"/>
        </w:rPr>
        <w:t>внезапно изтръпване или слабост на лицето, ръцете или краката, особено от едната страна на тялото;</w:t>
      </w:r>
    </w:p>
    <w:p w14:paraId="0B5A7A86" w14:textId="77777777" w:rsidR="00BA58EB" w:rsidRPr="00E82D8E" w:rsidRDefault="00BA58EB" w:rsidP="00BA58EB">
      <w:pPr>
        <w:pStyle w:val="ListParagraph"/>
        <w:numPr>
          <w:ilvl w:val="0"/>
          <w:numId w:val="43"/>
        </w:numPr>
        <w:spacing w:line="240" w:lineRule="auto"/>
        <w:rPr>
          <w:rFonts w:eastAsia="Times New Roman" w:cs="Arial"/>
          <w:lang w:eastAsia="bg-BG"/>
        </w:rPr>
      </w:pPr>
      <w:r w:rsidRPr="00E82D8E">
        <w:rPr>
          <w:rFonts w:eastAsia="Times New Roman" w:cs="Arial"/>
          <w:color w:val="000000"/>
          <w:lang w:eastAsia="bg-BG"/>
        </w:rPr>
        <w:t>внезапно затруднение при ходене, замаяност, загуба на равновесие или координация;</w:t>
      </w:r>
    </w:p>
    <w:p w14:paraId="71B53201" w14:textId="77777777" w:rsidR="00BA58EB" w:rsidRPr="00E82D8E" w:rsidRDefault="00BA58EB" w:rsidP="00BA58EB">
      <w:pPr>
        <w:pStyle w:val="ListParagraph"/>
        <w:numPr>
          <w:ilvl w:val="0"/>
          <w:numId w:val="43"/>
        </w:numPr>
        <w:spacing w:line="240" w:lineRule="auto"/>
        <w:rPr>
          <w:rFonts w:eastAsia="Times New Roman" w:cs="Arial"/>
          <w:lang w:eastAsia="bg-BG"/>
        </w:rPr>
      </w:pPr>
      <w:r w:rsidRPr="00E82D8E">
        <w:rPr>
          <w:rFonts w:eastAsia="Times New Roman" w:cs="Arial"/>
          <w:color w:val="000000"/>
          <w:lang w:eastAsia="bg-BG"/>
        </w:rPr>
        <w:t>внезапна обърканост, затруднен говор или затруднено разбиране;</w:t>
      </w:r>
    </w:p>
    <w:p w14:paraId="061F9C17" w14:textId="77777777" w:rsidR="00BA58EB" w:rsidRPr="00E82D8E" w:rsidRDefault="00BA58EB" w:rsidP="00BA58EB">
      <w:pPr>
        <w:pStyle w:val="ListParagraph"/>
        <w:numPr>
          <w:ilvl w:val="0"/>
          <w:numId w:val="43"/>
        </w:numPr>
        <w:spacing w:line="240" w:lineRule="auto"/>
        <w:rPr>
          <w:rFonts w:eastAsia="Times New Roman" w:cs="Arial"/>
          <w:lang w:eastAsia="bg-BG"/>
        </w:rPr>
      </w:pPr>
      <w:r w:rsidRPr="00E82D8E">
        <w:rPr>
          <w:rFonts w:eastAsia="Times New Roman" w:cs="Arial"/>
          <w:color w:val="000000"/>
          <w:lang w:eastAsia="bg-BG"/>
        </w:rPr>
        <w:t>внезапно затруднено за виждане с едното или и с двете очи;</w:t>
      </w:r>
    </w:p>
    <w:p w14:paraId="495D350C" w14:textId="77777777" w:rsidR="00BA58EB" w:rsidRPr="00E82D8E" w:rsidRDefault="00BA58EB" w:rsidP="00BA58EB">
      <w:pPr>
        <w:pStyle w:val="ListParagraph"/>
        <w:numPr>
          <w:ilvl w:val="0"/>
          <w:numId w:val="43"/>
        </w:numPr>
        <w:spacing w:line="240" w:lineRule="auto"/>
        <w:rPr>
          <w:rFonts w:eastAsia="Times New Roman" w:cs="Arial"/>
          <w:lang w:eastAsia="bg-BG"/>
        </w:rPr>
      </w:pPr>
      <w:r w:rsidRPr="00E82D8E">
        <w:rPr>
          <w:rFonts w:eastAsia="Times New Roman" w:cs="Arial"/>
          <w:color w:val="000000"/>
          <w:lang w:eastAsia="bg-BG"/>
        </w:rPr>
        <w:t>внезапно, тежко или продължително главоболие с неустановена причина;</w:t>
      </w:r>
    </w:p>
    <w:p w14:paraId="599AC674" w14:textId="39AD5330" w:rsidR="00BA58EB" w:rsidRPr="00E82D8E" w:rsidRDefault="00BA58EB" w:rsidP="00BA58EB">
      <w:pPr>
        <w:pStyle w:val="ListParagraph"/>
        <w:numPr>
          <w:ilvl w:val="0"/>
          <w:numId w:val="43"/>
        </w:numPr>
        <w:spacing w:line="240" w:lineRule="auto"/>
        <w:rPr>
          <w:rFonts w:eastAsia="Times New Roman" w:cs="Arial"/>
          <w:lang w:eastAsia="bg-BG"/>
        </w:rPr>
      </w:pPr>
      <w:r w:rsidRPr="00E82D8E">
        <w:rPr>
          <w:rFonts w:eastAsia="Times New Roman" w:cs="Arial"/>
          <w:color w:val="000000"/>
          <w:lang w:eastAsia="bg-BG"/>
        </w:rPr>
        <w:t>загуба на съзнание или припадък със или без гърч.</w:t>
      </w:r>
    </w:p>
    <w:p w14:paraId="3FC2BD83" w14:textId="77777777" w:rsidR="00BA58EB" w:rsidRPr="00E82D8E" w:rsidRDefault="00BA58EB" w:rsidP="00BA58EB">
      <w:pPr>
        <w:spacing w:line="240" w:lineRule="auto"/>
        <w:rPr>
          <w:rFonts w:eastAsia="Times New Roman" w:cs="Arial"/>
          <w:color w:val="000000"/>
          <w:lang w:eastAsia="bg-BG"/>
        </w:rPr>
      </w:pPr>
    </w:p>
    <w:p w14:paraId="21BC2DE1" w14:textId="7D6250CD"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Преходните симптоми предполагат, че събитието е преходна исхемична атака (ПИА)</w:t>
      </w:r>
    </w:p>
    <w:p w14:paraId="1F08F3BE" w14:textId="77777777" w:rsidR="00BA58EB" w:rsidRPr="00E82D8E" w:rsidRDefault="00BA58EB" w:rsidP="00BA58EB">
      <w:pPr>
        <w:rPr>
          <w:rFonts w:eastAsia="Times New Roman" w:cs="Arial"/>
          <w:color w:val="000000"/>
          <w:lang w:eastAsia="bg-BG"/>
        </w:rPr>
      </w:pPr>
    </w:p>
    <w:p w14:paraId="08F235FA" w14:textId="17C8FAAF" w:rsidR="00BA58EB" w:rsidRPr="00E82D8E" w:rsidRDefault="00BA58EB" w:rsidP="00BA58EB">
      <w:pPr>
        <w:rPr>
          <w:rFonts w:eastAsia="Times New Roman" w:cs="Arial"/>
          <w:color w:val="000000"/>
          <w:lang w:eastAsia="bg-BG"/>
        </w:rPr>
      </w:pPr>
      <w:r w:rsidRPr="00E82D8E">
        <w:rPr>
          <w:rFonts w:eastAsia="Times New Roman" w:cs="Arial"/>
          <w:color w:val="000000"/>
          <w:lang w:eastAsia="bg-BG"/>
        </w:rPr>
        <w:t>Симптомите на инфаркт на миокарда (ИМ) могат да включват:</w:t>
      </w:r>
    </w:p>
    <w:p w14:paraId="2776A45E" w14:textId="77777777" w:rsidR="00BA58EB" w:rsidRPr="00E82D8E" w:rsidRDefault="00BA58EB" w:rsidP="00BA58EB">
      <w:pPr>
        <w:pStyle w:val="ListParagraph"/>
        <w:numPr>
          <w:ilvl w:val="0"/>
          <w:numId w:val="44"/>
        </w:numPr>
        <w:spacing w:line="240" w:lineRule="auto"/>
        <w:rPr>
          <w:rFonts w:eastAsia="Times New Roman" w:cs="Arial"/>
          <w:lang w:eastAsia="bg-BG"/>
        </w:rPr>
      </w:pPr>
      <w:r w:rsidRPr="00E82D8E">
        <w:rPr>
          <w:rFonts w:eastAsia="Times New Roman" w:cs="Arial"/>
          <w:color w:val="000000"/>
          <w:lang w:eastAsia="bg-BG"/>
        </w:rPr>
        <w:t>болка, дискомфорт, напрежение, тежест, усещане за стягане или тежест в гърдите, ръката или под гръдната кост;</w:t>
      </w:r>
    </w:p>
    <w:p w14:paraId="111D4F81" w14:textId="77777777" w:rsidR="00E82D8E" w:rsidRPr="00E82D8E" w:rsidRDefault="00BA58EB" w:rsidP="00BA58EB">
      <w:pPr>
        <w:pStyle w:val="ListParagraph"/>
        <w:numPr>
          <w:ilvl w:val="0"/>
          <w:numId w:val="44"/>
        </w:numPr>
        <w:spacing w:line="240" w:lineRule="auto"/>
        <w:rPr>
          <w:rFonts w:eastAsia="Times New Roman" w:cs="Arial"/>
          <w:lang w:eastAsia="bg-BG"/>
        </w:rPr>
      </w:pPr>
      <w:r w:rsidRPr="00E82D8E">
        <w:rPr>
          <w:rFonts w:eastAsia="Times New Roman" w:cs="Arial"/>
          <w:color w:val="000000"/>
          <w:lang w:eastAsia="bg-BG"/>
        </w:rPr>
        <w:t xml:space="preserve">дискомфорт, разпространяващ се към гърба, челюстта, гърлото, ръката, стомаха; </w:t>
      </w:r>
    </w:p>
    <w:p w14:paraId="719571E8" w14:textId="4CD48C75" w:rsidR="00BA58EB" w:rsidRPr="00E82D8E" w:rsidRDefault="00BA58EB" w:rsidP="00BA58EB">
      <w:pPr>
        <w:pStyle w:val="ListParagraph"/>
        <w:numPr>
          <w:ilvl w:val="0"/>
          <w:numId w:val="44"/>
        </w:numPr>
        <w:spacing w:line="240" w:lineRule="auto"/>
        <w:rPr>
          <w:rFonts w:eastAsia="Times New Roman" w:cs="Arial"/>
          <w:lang w:eastAsia="bg-BG"/>
        </w:rPr>
      </w:pPr>
      <w:r w:rsidRPr="00E82D8E">
        <w:rPr>
          <w:rFonts w:eastAsia="Times New Roman" w:cs="Arial"/>
          <w:color w:val="000000"/>
          <w:lang w:eastAsia="bg-BG"/>
        </w:rPr>
        <w:t>усещане за ситост, наличие на лошо храносмилане или задавяне;</w:t>
      </w:r>
    </w:p>
    <w:p w14:paraId="3D7630EE" w14:textId="77777777" w:rsidR="00E82D8E" w:rsidRPr="00E82D8E" w:rsidRDefault="00BA58EB" w:rsidP="00BA58EB">
      <w:pPr>
        <w:pStyle w:val="ListParagraph"/>
        <w:numPr>
          <w:ilvl w:val="0"/>
          <w:numId w:val="44"/>
        </w:numPr>
        <w:spacing w:line="240" w:lineRule="auto"/>
        <w:rPr>
          <w:rFonts w:eastAsia="Times New Roman" w:cs="Arial"/>
          <w:lang w:eastAsia="bg-BG"/>
        </w:rPr>
      </w:pPr>
      <w:r w:rsidRPr="00E82D8E">
        <w:rPr>
          <w:rFonts w:eastAsia="Times New Roman" w:cs="Arial"/>
          <w:color w:val="000000"/>
          <w:lang w:eastAsia="bg-BG"/>
        </w:rPr>
        <w:t xml:space="preserve">изпотяване, гадене, повръщане или замаяност; </w:t>
      </w:r>
    </w:p>
    <w:p w14:paraId="022A440C" w14:textId="77777777" w:rsidR="00E82D8E" w:rsidRPr="00E82D8E" w:rsidRDefault="00BA58EB" w:rsidP="00BA58EB">
      <w:pPr>
        <w:pStyle w:val="ListParagraph"/>
        <w:numPr>
          <w:ilvl w:val="0"/>
          <w:numId w:val="44"/>
        </w:numPr>
        <w:spacing w:line="240" w:lineRule="auto"/>
        <w:rPr>
          <w:rFonts w:eastAsia="Times New Roman" w:cs="Arial"/>
          <w:lang w:eastAsia="bg-BG"/>
        </w:rPr>
      </w:pPr>
      <w:r w:rsidRPr="00E82D8E">
        <w:rPr>
          <w:rFonts w:eastAsia="Times New Roman" w:cs="Arial"/>
          <w:color w:val="000000"/>
          <w:lang w:eastAsia="bg-BG"/>
        </w:rPr>
        <w:t xml:space="preserve">прекомерна слабост, безпокойство или задух; </w:t>
      </w:r>
    </w:p>
    <w:p w14:paraId="7EA3E3A1" w14:textId="7A3FF1C0" w:rsidR="00BA58EB" w:rsidRPr="00E82D8E" w:rsidRDefault="00BA58EB" w:rsidP="00BA58EB">
      <w:pPr>
        <w:pStyle w:val="ListParagraph"/>
        <w:numPr>
          <w:ilvl w:val="0"/>
          <w:numId w:val="44"/>
        </w:numPr>
        <w:spacing w:line="240" w:lineRule="auto"/>
        <w:rPr>
          <w:rFonts w:eastAsia="Times New Roman" w:cs="Arial"/>
          <w:lang w:eastAsia="bg-BG"/>
        </w:rPr>
      </w:pPr>
      <w:r w:rsidRPr="00E82D8E">
        <w:rPr>
          <w:rFonts w:eastAsia="Times New Roman" w:cs="Arial"/>
          <w:color w:val="000000"/>
          <w:lang w:eastAsia="bg-BG"/>
        </w:rPr>
        <w:t>ускорен или неправилен сърдечен ритъм.</w:t>
      </w:r>
    </w:p>
    <w:p w14:paraId="5A62BC17" w14:textId="77777777" w:rsidR="00BA58EB" w:rsidRPr="00E82D8E" w:rsidRDefault="00BA58EB" w:rsidP="00BA58EB">
      <w:pPr>
        <w:spacing w:line="240" w:lineRule="auto"/>
        <w:rPr>
          <w:rFonts w:eastAsia="Times New Roman" w:cs="Arial"/>
          <w:i/>
          <w:iCs/>
          <w:color w:val="000000"/>
          <w:lang w:eastAsia="bg-BG"/>
        </w:rPr>
      </w:pPr>
    </w:p>
    <w:p w14:paraId="7060852E" w14:textId="03151211" w:rsidR="00BA58EB" w:rsidRPr="00BA58EB" w:rsidRDefault="00BA58EB" w:rsidP="00BA58EB">
      <w:pPr>
        <w:spacing w:line="240" w:lineRule="auto"/>
        <w:rPr>
          <w:rFonts w:eastAsia="Times New Roman" w:cs="Arial"/>
          <w:lang w:eastAsia="bg-BG"/>
        </w:rPr>
      </w:pPr>
      <w:r w:rsidRPr="00BA58EB">
        <w:rPr>
          <w:rFonts w:eastAsia="Times New Roman" w:cs="Arial"/>
          <w:i/>
          <w:iCs/>
          <w:color w:val="000000"/>
          <w:lang w:eastAsia="bg-BG"/>
        </w:rPr>
        <w:t>Тумори</w:t>
      </w:r>
    </w:p>
    <w:p w14:paraId="41E232EB"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 xml:space="preserve">Епидемиологични проучвания показват, че продължителната употреба на перорални контрапептиви представлява рисков фактор за рак на шийката на матката при жени с инфекция, предизвикана от човешкия палиломен вирус </w:t>
      </w:r>
      <w:r w:rsidRPr="00BA58EB">
        <w:rPr>
          <w:rFonts w:eastAsia="Times New Roman" w:cs="Arial"/>
          <w:color w:val="000000"/>
          <w:lang w:val="en-US"/>
        </w:rPr>
        <w:t xml:space="preserve">(HPV). </w:t>
      </w:r>
      <w:r w:rsidRPr="00BA58EB">
        <w:rPr>
          <w:rFonts w:eastAsia="Times New Roman" w:cs="Arial"/>
          <w:color w:val="000000"/>
          <w:lang w:eastAsia="bg-BG"/>
        </w:rPr>
        <w:t>Все пак още съществува несигурност дали това не е резултат от случайно припокриване с други рискови фактори (напр. различия в броя на сексуланите партньори или употребата на бариерни контрацептиви).</w:t>
      </w:r>
    </w:p>
    <w:p w14:paraId="1DC828EE"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 xml:space="preserve">Мета-анализ на 54 епидемиологични проучвания показва, че при жени, използващи понастоящем КХК има съвсем леко повишение на релативния риск </w:t>
      </w:r>
      <w:r w:rsidRPr="00BA58EB">
        <w:rPr>
          <w:rFonts w:eastAsia="Times New Roman" w:cs="Arial"/>
          <w:color w:val="000000"/>
          <w:lang w:val="en-US"/>
        </w:rPr>
        <w:t xml:space="preserve">(RR </w:t>
      </w:r>
      <w:r w:rsidRPr="00BA58EB">
        <w:rPr>
          <w:rFonts w:eastAsia="Times New Roman" w:cs="Arial"/>
          <w:color w:val="000000"/>
          <w:lang w:eastAsia="bg-BG"/>
        </w:rPr>
        <w:t xml:space="preserve">= 1,24) за възникване на рак на гърдата. Това повишение постепенно изчезва през следващите десет години след спиране употребата на КХК. Тъй като ракът на гърдата е много по-рядък при жени под 40 години, то повишаването на случаите на диагностициран рак на гърдата сред жени, които употребяват или са преустановили наскоро приема на КХК е по-малко в сравнение с общия риск за рак на гърдата. Тези проучвания не дават сигурни доказателства за причинно-следствена връзка. Наблюдаваният модел на повишаване на риска може да се дължи на по-ранното диагностициране, при жените които са употребявали КХК, поради биологичният ефект на КХК или на комбинацията от двете. </w:t>
      </w:r>
      <w:r w:rsidRPr="00BA58EB">
        <w:rPr>
          <w:rFonts w:eastAsia="Times New Roman" w:cs="Arial"/>
          <w:color w:val="000000"/>
          <w:lang w:eastAsia="bg-BG"/>
        </w:rPr>
        <w:lastRenderedPageBreak/>
        <w:t>Най-често ракът на гърдата, диагностициран при жени, които употребяват КХК, е в по-малко напреднал стадий, отколкото при тези, които не употребяват КХК.</w:t>
      </w:r>
    </w:p>
    <w:p w14:paraId="22D6F7D9"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При жени, употребяващи КХК много рядко се съобщава за случаи на доброкачествени тумори на черния дроб, а още по-рядко за злокачествени чернодробни тумори. Само в изолирани случаи те са станали причина за живото-застрашаващи интраабдоминални кръвоизливи. Когато при жена приемаща КХК се появи остра болка, локализирана в горната част на корема, увеличение на черния дроб или симптоми на интраабдоминален кръвоизлив, в диференциалната диагноза трябва да се има предвид и чернодробен тумор.</w:t>
      </w:r>
    </w:p>
    <w:p w14:paraId="0CCF4512" w14:textId="77777777" w:rsidR="00BA58EB" w:rsidRPr="00E82D8E" w:rsidRDefault="00BA58EB" w:rsidP="00BA58EB">
      <w:pPr>
        <w:spacing w:line="240" w:lineRule="auto"/>
        <w:rPr>
          <w:rFonts w:eastAsia="Times New Roman" w:cs="Arial"/>
          <w:i/>
          <w:iCs/>
          <w:color w:val="000000"/>
          <w:lang w:eastAsia="bg-BG"/>
        </w:rPr>
      </w:pPr>
    </w:p>
    <w:p w14:paraId="2BEEFAF4" w14:textId="591B711D" w:rsidR="00BA58EB" w:rsidRPr="00BA58EB" w:rsidRDefault="00BA58EB" w:rsidP="00BA58EB">
      <w:pPr>
        <w:spacing w:line="240" w:lineRule="auto"/>
        <w:rPr>
          <w:rFonts w:eastAsia="Times New Roman" w:cs="Arial"/>
          <w:lang w:eastAsia="bg-BG"/>
        </w:rPr>
      </w:pPr>
      <w:r w:rsidRPr="00BA58EB">
        <w:rPr>
          <w:rFonts w:eastAsia="Times New Roman" w:cs="Arial"/>
          <w:i/>
          <w:iCs/>
          <w:color w:val="000000"/>
          <w:lang w:eastAsia="bg-BG"/>
        </w:rPr>
        <w:t>Други състояния</w:t>
      </w:r>
    </w:p>
    <w:p w14:paraId="0A1E222F" w14:textId="77777777"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Добре известни нежелани реакции при употребата на хормонални контрацептиви са депресивно настроение и депресия (вж. точка 4.8). Депресията може да бъде сериозна и е добре известен рисков фактор за суицидно поведение и самоубийство. Жените трябва да бъдат съветвани да се свържат с лекаря си в случай на промени в настроението и депресивни симптоми, включително и скоро след започване на лечението.</w:t>
      </w:r>
    </w:p>
    <w:p w14:paraId="4BDE9EF0" w14:textId="77777777" w:rsidR="00BA58EB" w:rsidRPr="00E82D8E" w:rsidRDefault="00BA58EB" w:rsidP="00BA58EB">
      <w:pPr>
        <w:spacing w:line="240" w:lineRule="auto"/>
        <w:rPr>
          <w:rFonts w:eastAsia="Times New Roman" w:cs="Arial"/>
          <w:color w:val="000000"/>
          <w:lang w:eastAsia="bg-BG"/>
        </w:rPr>
      </w:pPr>
    </w:p>
    <w:p w14:paraId="411219C0" w14:textId="06998DB9"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Екзогенните естрогени могат да предизвикат поява на наследствен и придобит ангиоедем или да влошат неговите симптоми.</w:t>
      </w:r>
    </w:p>
    <w:p w14:paraId="0BC69C1F" w14:textId="77777777" w:rsidR="00BA58EB" w:rsidRPr="00E82D8E" w:rsidRDefault="00BA58EB" w:rsidP="00BA58EB">
      <w:pPr>
        <w:spacing w:line="240" w:lineRule="auto"/>
        <w:rPr>
          <w:rFonts w:eastAsia="Times New Roman" w:cs="Arial"/>
          <w:color w:val="000000"/>
          <w:lang w:eastAsia="bg-BG"/>
        </w:rPr>
      </w:pPr>
    </w:p>
    <w:p w14:paraId="6E72A8D3" w14:textId="368447E3"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При жени с хипертриглицеридемия или фамилна обремененост за това, съществува повишен риск от поява на панкреатит при прием на КХК.</w:t>
      </w:r>
    </w:p>
    <w:p w14:paraId="4351FAAF" w14:textId="77777777" w:rsidR="00BA58EB" w:rsidRPr="00E82D8E" w:rsidRDefault="00BA58EB" w:rsidP="00BA58EB">
      <w:pPr>
        <w:spacing w:line="240" w:lineRule="auto"/>
        <w:rPr>
          <w:rFonts w:eastAsia="Times New Roman" w:cs="Arial"/>
          <w:color w:val="000000"/>
          <w:lang w:eastAsia="bg-BG"/>
        </w:rPr>
      </w:pPr>
    </w:p>
    <w:p w14:paraId="4BB1E1AC" w14:textId="3DCED86F" w:rsidR="00BA58EB" w:rsidRPr="00BA58EB" w:rsidRDefault="00BA58EB" w:rsidP="00BA58EB">
      <w:pPr>
        <w:spacing w:line="240" w:lineRule="auto"/>
        <w:rPr>
          <w:rFonts w:eastAsia="Times New Roman" w:cs="Arial"/>
          <w:lang w:eastAsia="bg-BG"/>
        </w:rPr>
      </w:pPr>
      <w:r w:rsidRPr="00BA58EB">
        <w:rPr>
          <w:rFonts w:eastAsia="Times New Roman" w:cs="Arial"/>
          <w:color w:val="000000"/>
          <w:lang w:eastAsia="bg-BG"/>
        </w:rPr>
        <w:t>Въпреки, че при някои пациентки, приемащи КХК може да настъпи леко повишение на кръвното налягане, то клинично значимите промени са много редки. Не е установена връзка между употребата на КХК и клинично значима хипертония. Ако по време на употребата на КХК се появи клинично изразена хипертония, тогава лекарят трябва да назначи преустановяване приема на КХК и лечение на хипертонията. Ако е необходимо, приема на КХК може да бъде възстановен, ако чрез антихипертензивно лечение може да</w:t>
      </w:r>
      <w:r w:rsidRPr="00BA58EB">
        <w:rPr>
          <w:rFonts w:eastAsia="Times New Roman" w:cs="Arial"/>
          <w:color w:val="000000"/>
          <w:lang w:val="en-US"/>
        </w:rPr>
        <w:t xml:space="preserve"> </w:t>
      </w:r>
      <w:r w:rsidRPr="00BA58EB">
        <w:rPr>
          <w:rFonts w:eastAsia="Times New Roman" w:cs="Arial"/>
          <w:color w:val="000000"/>
          <w:lang w:eastAsia="bg-BG"/>
        </w:rPr>
        <w:t>се поддържат</w:t>
      </w:r>
      <w:r w:rsidRPr="00E82D8E">
        <w:rPr>
          <w:rFonts w:eastAsia="Times New Roman" w:cs="Arial"/>
          <w:lang w:eastAsia="bg-BG"/>
        </w:rPr>
        <w:t xml:space="preserve"> </w:t>
      </w:r>
      <w:r w:rsidRPr="00BA58EB">
        <w:rPr>
          <w:rFonts w:eastAsia="Times New Roman" w:cs="Arial"/>
          <w:color w:val="000000"/>
          <w:lang w:eastAsia="bg-BG"/>
        </w:rPr>
        <w:t>нормални стойности на кръвното налягане.</w:t>
      </w:r>
    </w:p>
    <w:p w14:paraId="29B44057" w14:textId="479E369A" w:rsidR="00BA58EB" w:rsidRPr="00E82D8E" w:rsidRDefault="00BA58EB" w:rsidP="00E82D8E">
      <w:pPr>
        <w:spacing w:line="240" w:lineRule="auto"/>
        <w:rPr>
          <w:rFonts w:eastAsia="Times New Roman" w:cs="Arial"/>
          <w:lang w:eastAsia="bg-BG"/>
        </w:rPr>
      </w:pPr>
    </w:p>
    <w:p w14:paraId="1445BF94" w14:textId="1BA17BE7" w:rsidR="00BA58EB" w:rsidRPr="00E82D8E" w:rsidRDefault="00BA58EB" w:rsidP="00BA58EB">
      <w:pPr>
        <w:rPr>
          <w:rFonts w:eastAsia="Times New Roman" w:cs="Arial"/>
          <w:color w:val="000000"/>
          <w:lang w:eastAsia="bg-BG"/>
        </w:rPr>
      </w:pPr>
      <w:r w:rsidRPr="00E82D8E">
        <w:rPr>
          <w:rFonts w:eastAsia="Times New Roman" w:cs="Arial"/>
          <w:color w:val="000000"/>
          <w:lang w:eastAsia="bg-BG"/>
        </w:rPr>
        <w:t>Изброените по-долу състояния може да възникнат или да се обострят по време на бременност или прием на КХК, въпреки че връзката с приема на КХК не е достатъчно убедителна:</w:t>
      </w:r>
    </w:p>
    <w:p w14:paraId="5167A967" w14:textId="77777777"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t xml:space="preserve">жълтеница и/или прурит, свързан с холестаза, образуване на камъни в жлъчката, порфирия, системен лупус еритематодес, хемолитично-уремичен синдром, хорея на </w:t>
      </w:r>
      <w:r w:rsidRPr="00E82D8E">
        <w:rPr>
          <w:rFonts w:eastAsia="Times New Roman" w:cs="Arial"/>
          <w:color w:val="000000"/>
          <w:lang w:val="en-US"/>
        </w:rPr>
        <w:t xml:space="preserve">Sydenham, </w:t>
      </w:r>
      <w:r w:rsidRPr="00E82D8E">
        <w:rPr>
          <w:rFonts w:eastAsia="Times New Roman" w:cs="Arial"/>
          <w:color w:val="000000"/>
          <w:lang w:eastAsia="bg-BG"/>
        </w:rPr>
        <w:t>гестационен херпес, загуба на слух в резултат на отосклероза.</w:t>
      </w:r>
    </w:p>
    <w:p w14:paraId="38A5988C" w14:textId="77777777" w:rsidR="00E82D8E" w:rsidRPr="00E82D8E" w:rsidRDefault="00E82D8E" w:rsidP="00E82D8E">
      <w:pPr>
        <w:spacing w:line="240" w:lineRule="auto"/>
        <w:rPr>
          <w:rFonts w:eastAsia="Times New Roman" w:cs="Arial"/>
          <w:color w:val="000000"/>
          <w:lang w:eastAsia="bg-BG"/>
        </w:rPr>
      </w:pPr>
    </w:p>
    <w:p w14:paraId="10DAB527" w14:textId="18315C10"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t>При остри или хронични разстройства на чернодробната функция може да е необходимо преустановяване приема на КХК до нормализиране на маркерите на чернодробната функция. Повторната поява на холестатична жълтеница, която се е появила първо по време на бременност или при предишна употреба на полови хормони, налага приемът на КХК да бъде преустановен.</w:t>
      </w:r>
    </w:p>
    <w:p w14:paraId="1C1823E1" w14:textId="77777777" w:rsidR="00E82D8E" w:rsidRPr="00E82D8E" w:rsidRDefault="00E82D8E" w:rsidP="00E82D8E">
      <w:pPr>
        <w:spacing w:line="240" w:lineRule="auto"/>
        <w:rPr>
          <w:rFonts w:eastAsia="Times New Roman" w:cs="Arial"/>
          <w:color w:val="000000"/>
          <w:lang w:eastAsia="bg-BG"/>
        </w:rPr>
      </w:pPr>
    </w:p>
    <w:p w14:paraId="31645FC0" w14:textId="43D9F851"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t>Въпреки че КХК може да окажат влияние върху периферната инсулинова резистентност и глюкозния толеранс, няма доказателства за нужда от промяна в терапевтичния режим на диабетички, приемащи КХК. Въпреки това, жените диабетици трябва да бъдат наблюдавани внимателно по време на употребата на КХК.</w:t>
      </w:r>
    </w:p>
    <w:p w14:paraId="5DCF1BF1" w14:textId="77777777" w:rsidR="00E82D8E" w:rsidRPr="00E82D8E" w:rsidRDefault="00E82D8E" w:rsidP="00E82D8E">
      <w:pPr>
        <w:spacing w:line="240" w:lineRule="auto"/>
        <w:rPr>
          <w:rFonts w:eastAsia="Times New Roman" w:cs="Arial"/>
          <w:color w:val="000000"/>
          <w:lang w:eastAsia="bg-BG"/>
        </w:rPr>
      </w:pPr>
    </w:p>
    <w:p w14:paraId="72BA26A2" w14:textId="65252A28"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t xml:space="preserve">Съществува зависимост между приема на КХК и болестта на </w:t>
      </w:r>
      <w:r w:rsidRPr="00E82D8E">
        <w:rPr>
          <w:rFonts w:eastAsia="Times New Roman" w:cs="Arial"/>
          <w:color w:val="000000"/>
          <w:lang w:val="en-US"/>
        </w:rPr>
        <w:t xml:space="preserve">Crohn </w:t>
      </w:r>
      <w:r w:rsidRPr="00E82D8E">
        <w:rPr>
          <w:rFonts w:eastAsia="Times New Roman" w:cs="Arial"/>
          <w:color w:val="000000"/>
          <w:lang w:eastAsia="bg-BG"/>
        </w:rPr>
        <w:t>или улцерозен колит.</w:t>
      </w:r>
    </w:p>
    <w:p w14:paraId="7790142A" w14:textId="77777777" w:rsidR="00E82D8E" w:rsidRPr="00E82D8E" w:rsidRDefault="00E82D8E" w:rsidP="00E82D8E">
      <w:pPr>
        <w:spacing w:line="240" w:lineRule="auto"/>
        <w:rPr>
          <w:rFonts w:eastAsia="Times New Roman" w:cs="Arial"/>
          <w:color w:val="000000"/>
          <w:lang w:eastAsia="bg-BG"/>
        </w:rPr>
      </w:pPr>
    </w:p>
    <w:p w14:paraId="6A69058B" w14:textId="6D6FDD77"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lastRenderedPageBreak/>
        <w:t xml:space="preserve">Понякога може да се появи хлоазма, особено при жени с анамнеза за </w:t>
      </w:r>
      <w:proofErr w:type="spellStart"/>
      <w:r w:rsidRPr="00E82D8E">
        <w:rPr>
          <w:rFonts w:eastAsia="Times New Roman" w:cs="Arial"/>
          <w:color w:val="000000"/>
          <w:lang w:val="en-US"/>
        </w:rPr>
        <w:t>chloasma</w:t>
      </w:r>
      <w:proofErr w:type="spellEnd"/>
      <w:r w:rsidRPr="00E82D8E">
        <w:rPr>
          <w:rFonts w:eastAsia="Times New Roman" w:cs="Arial"/>
          <w:color w:val="000000"/>
          <w:lang w:val="en-US"/>
        </w:rPr>
        <w:t xml:space="preserve"> </w:t>
      </w:r>
      <w:proofErr w:type="spellStart"/>
      <w:r w:rsidRPr="00E82D8E">
        <w:rPr>
          <w:rFonts w:eastAsia="Times New Roman" w:cs="Arial"/>
          <w:color w:val="000000"/>
          <w:lang w:val="en-US"/>
        </w:rPr>
        <w:t>gravidarum</w:t>
      </w:r>
      <w:proofErr w:type="spellEnd"/>
      <w:r w:rsidRPr="00E82D8E">
        <w:rPr>
          <w:rFonts w:eastAsia="Times New Roman" w:cs="Arial"/>
          <w:color w:val="000000"/>
          <w:lang w:val="en-US"/>
        </w:rPr>
        <w:t xml:space="preserve">. </w:t>
      </w:r>
      <w:r w:rsidRPr="00E82D8E">
        <w:rPr>
          <w:rFonts w:eastAsia="Times New Roman" w:cs="Arial"/>
          <w:color w:val="000000"/>
          <w:lang w:eastAsia="bg-BG"/>
        </w:rPr>
        <w:t>Тези жени трябва да избягват излагането на слънце или ултравиолетова светлина, докато приемат КХК.</w:t>
      </w:r>
    </w:p>
    <w:p w14:paraId="789C79D2" w14:textId="77777777" w:rsidR="00E82D8E" w:rsidRPr="00E82D8E" w:rsidRDefault="00E82D8E" w:rsidP="00E82D8E">
      <w:pPr>
        <w:spacing w:line="240" w:lineRule="auto"/>
        <w:rPr>
          <w:rFonts w:eastAsia="Times New Roman" w:cs="Arial"/>
          <w:b/>
          <w:bCs/>
          <w:color w:val="000000"/>
          <w:lang w:eastAsia="bg-BG"/>
        </w:rPr>
      </w:pPr>
    </w:p>
    <w:p w14:paraId="5A068687" w14:textId="6D628BDC" w:rsidR="00E82D8E" w:rsidRPr="00E82D8E" w:rsidRDefault="00E82D8E" w:rsidP="00E82D8E">
      <w:pPr>
        <w:spacing w:line="240" w:lineRule="auto"/>
        <w:rPr>
          <w:rFonts w:eastAsia="Times New Roman" w:cs="Arial"/>
          <w:lang w:eastAsia="bg-BG"/>
        </w:rPr>
      </w:pPr>
      <w:r w:rsidRPr="00E82D8E">
        <w:rPr>
          <w:rFonts w:eastAsia="Times New Roman" w:cs="Arial"/>
          <w:b/>
          <w:bCs/>
          <w:color w:val="000000"/>
          <w:lang w:eastAsia="bg-BG"/>
        </w:rPr>
        <w:t>Медицински преглед/консултация</w:t>
      </w:r>
    </w:p>
    <w:p w14:paraId="4763CB80" w14:textId="77777777"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t>Преди започване или подновяване на приема на Регулон трябва да се снеме пълна анамнеза (включително фамилна анамнеза) и трябва да се изключи бременност. Трябва да се измери кръвното налягане и да се направи физикален преглед, ръководен от противопоказанията (вж. точка 4.3) и предупрежденията (вж. точка 4.4). Важно е вниманието на жената да се насочи към информацията за венозна и артериална тромбоза, включително риска при Регулон, сравнен с този при другите КХК, симптомите на ВТЕ и АТЕ, известните рискови фактори и какво да се прави в случай на съмнение за тромбоза.</w:t>
      </w:r>
    </w:p>
    <w:p w14:paraId="1576E136" w14:textId="77777777" w:rsidR="00E82D8E" w:rsidRPr="00E82D8E" w:rsidRDefault="00E82D8E" w:rsidP="00E82D8E">
      <w:pPr>
        <w:spacing w:line="240" w:lineRule="auto"/>
        <w:rPr>
          <w:rFonts w:eastAsia="Times New Roman" w:cs="Arial"/>
          <w:color w:val="000000"/>
          <w:lang w:eastAsia="bg-BG"/>
        </w:rPr>
      </w:pPr>
    </w:p>
    <w:p w14:paraId="5A82BAE6" w14:textId="3DC04DD6"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t>Жената трябва също да бъде инструктирана внимателно да прочете листовката за потребителя и да се придържа към дадените съвети. Честотата и естеството на прегледите трябва да се основават на установените практически указания и да се адаптират за всяка отделна жена.</w:t>
      </w:r>
    </w:p>
    <w:p w14:paraId="08BA69C9" w14:textId="77777777" w:rsidR="00E82D8E" w:rsidRPr="00E82D8E" w:rsidRDefault="00E82D8E" w:rsidP="00E82D8E">
      <w:pPr>
        <w:spacing w:line="240" w:lineRule="auto"/>
        <w:rPr>
          <w:rFonts w:eastAsia="Times New Roman" w:cs="Arial"/>
          <w:color w:val="000000"/>
          <w:lang w:eastAsia="bg-BG"/>
        </w:rPr>
      </w:pPr>
    </w:p>
    <w:p w14:paraId="6448FBBE" w14:textId="0CAA9FA0"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t xml:space="preserve">Жените трябва да се информират, че хормоналните контрацептиви не предпазват от </w:t>
      </w:r>
      <w:r w:rsidRPr="00E82D8E">
        <w:rPr>
          <w:rFonts w:eastAsia="Times New Roman" w:cs="Arial"/>
          <w:color w:val="000000"/>
          <w:lang w:val="en-US"/>
        </w:rPr>
        <w:t xml:space="preserve">HIV </w:t>
      </w:r>
      <w:r w:rsidRPr="00E82D8E">
        <w:rPr>
          <w:rFonts w:eastAsia="Times New Roman" w:cs="Arial"/>
          <w:color w:val="000000"/>
          <w:lang w:eastAsia="bg-BG"/>
        </w:rPr>
        <w:t>инфекции (СПИН) и други болести, предавани по полов път.</w:t>
      </w:r>
    </w:p>
    <w:p w14:paraId="0F6A7903" w14:textId="77777777" w:rsidR="00E82D8E" w:rsidRPr="00E82D8E" w:rsidRDefault="00E82D8E" w:rsidP="00E82D8E">
      <w:pPr>
        <w:spacing w:line="240" w:lineRule="auto"/>
        <w:rPr>
          <w:rFonts w:eastAsia="Times New Roman" w:cs="Arial"/>
          <w:b/>
          <w:bCs/>
          <w:color w:val="000000"/>
          <w:lang w:eastAsia="bg-BG"/>
        </w:rPr>
      </w:pPr>
    </w:p>
    <w:p w14:paraId="5EEEA155" w14:textId="25FA53B8" w:rsidR="00E82D8E" w:rsidRPr="00E82D8E" w:rsidRDefault="00E82D8E" w:rsidP="00E82D8E">
      <w:pPr>
        <w:spacing w:line="240" w:lineRule="auto"/>
        <w:rPr>
          <w:rFonts w:eastAsia="Times New Roman" w:cs="Arial"/>
          <w:lang w:eastAsia="bg-BG"/>
        </w:rPr>
      </w:pPr>
      <w:r w:rsidRPr="00E82D8E">
        <w:rPr>
          <w:rFonts w:eastAsia="Times New Roman" w:cs="Arial"/>
          <w:b/>
          <w:bCs/>
          <w:color w:val="000000"/>
          <w:lang w:eastAsia="bg-BG"/>
        </w:rPr>
        <w:t>Понижена ефективност</w:t>
      </w:r>
    </w:p>
    <w:p w14:paraId="03B016A5" w14:textId="77777777"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t>Ефективността на КХК може да бъде понижена в случаите на пропускане на таблетки (вж. точка 4.2), при гастро-интестинални смущения (вж. точка 4.2) или едновременен прием на някои други лекарствени продукти (вж. точка 4.5).</w:t>
      </w:r>
    </w:p>
    <w:p w14:paraId="273703BD" w14:textId="77777777" w:rsidR="00E82D8E" w:rsidRPr="00E82D8E" w:rsidRDefault="00E82D8E" w:rsidP="00E82D8E">
      <w:pPr>
        <w:spacing w:line="240" w:lineRule="auto"/>
        <w:rPr>
          <w:rFonts w:eastAsia="Times New Roman" w:cs="Arial"/>
          <w:color w:val="000000"/>
          <w:lang w:eastAsia="bg-BG"/>
        </w:rPr>
      </w:pPr>
    </w:p>
    <w:p w14:paraId="1561667A" w14:textId="72790162"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t xml:space="preserve">Не трябва да се използват билкови продукти, съдържащи жълт кантарион </w:t>
      </w:r>
      <w:r w:rsidRPr="00E82D8E">
        <w:rPr>
          <w:rFonts w:eastAsia="Times New Roman" w:cs="Arial"/>
          <w:i/>
          <w:iCs/>
          <w:color w:val="000000"/>
          <w:lang w:val="en-US"/>
        </w:rPr>
        <w:t>(</w:t>
      </w:r>
      <w:proofErr w:type="spellStart"/>
      <w:r w:rsidRPr="00E82D8E">
        <w:rPr>
          <w:rFonts w:eastAsia="Times New Roman" w:cs="Arial"/>
          <w:i/>
          <w:iCs/>
          <w:color w:val="000000"/>
          <w:lang w:val="en-US"/>
        </w:rPr>
        <w:t>Hypericum</w:t>
      </w:r>
      <w:proofErr w:type="spellEnd"/>
      <w:r w:rsidRPr="00E82D8E">
        <w:rPr>
          <w:rFonts w:eastAsia="Times New Roman" w:cs="Arial"/>
          <w:i/>
          <w:iCs/>
          <w:color w:val="000000"/>
          <w:lang w:val="en-US"/>
        </w:rPr>
        <w:t xml:space="preserve"> </w:t>
      </w:r>
      <w:proofErr w:type="spellStart"/>
      <w:r w:rsidRPr="00E82D8E">
        <w:rPr>
          <w:rFonts w:eastAsia="Times New Roman" w:cs="Arial"/>
          <w:i/>
          <w:iCs/>
          <w:color w:val="000000"/>
          <w:lang w:val="en-US"/>
        </w:rPr>
        <w:t>perforatum</w:t>
      </w:r>
      <w:proofErr w:type="spellEnd"/>
      <w:r w:rsidRPr="00E82D8E">
        <w:rPr>
          <w:rFonts w:eastAsia="Times New Roman" w:cs="Arial"/>
          <w:i/>
          <w:iCs/>
          <w:color w:val="000000"/>
          <w:lang w:val="en-US"/>
        </w:rPr>
        <w:t>)</w:t>
      </w:r>
      <w:r w:rsidRPr="00E82D8E">
        <w:rPr>
          <w:rFonts w:eastAsia="Times New Roman" w:cs="Arial"/>
          <w:color w:val="000000"/>
          <w:lang w:val="en-US"/>
        </w:rPr>
        <w:t xml:space="preserve"> </w:t>
      </w:r>
      <w:r w:rsidRPr="00E82D8E">
        <w:rPr>
          <w:rFonts w:eastAsia="Times New Roman" w:cs="Arial"/>
          <w:color w:val="000000"/>
          <w:lang w:eastAsia="bg-BG"/>
        </w:rPr>
        <w:t>докато се приемат Регулон, поради риск от понижени плазмени концентрации и намаляване на клиничните ефекти на Регулон (вж. точка 4.5).</w:t>
      </w:r>
    </w:p>
    <w:p w14:paraId="60307333" w14:textId="77777777" w:rsidR="00E82D8E" w:rsidRPr="00E82D8E" w:rsidRDefault="00E82D8E" w:rsidP="00E82D8E">
      <w:pPr>
        <w:spacing w:line="240" w:lineRule="auto"/>
        <w:rPr>
          <w:rFonts w:eastAsia="Times New Roman" w:cs="Arial"/>
          <w:b/>
          <w:bCs/>
          <w:color w:val="000000"/>
          <w:lang w:eastAsia="bg-BG"/>
        </w:rPr>
      </w:pPr>
    </w:p>
    <w:p w14:paraId="54A50214" w14:textId="02B1204A" w:rsidR="00E82D8E" w:rsidRPr="00E82D8E" w:rsidRDefault="00E82D8E" w:rsidP="00E82D8E">
      <w:pPr>
        <w:spacing w:line="240" w:lineRule="auto"/>
        <w:rPr>
          <w:rFonts w:eastAsia="Times New Roman" w:cs="Arial"/>
          <w:lang w:eastAsia="bg-BG"/>
        </w:rPr>
      </w:pPr>
      <w:r w:rsidRPr="00E82D8E">
        <w:rPr>
          <w:rFonts w:eastAsia="Times New Roman" w:cs="Arial"/>
          <w:b/>
          <w:bCs/>
          <w:color w:val="000000"/>
          <w:lang w:eastAsia="bg-BG"/>
        </w:rPr>
        <w:t>Понижен контрол върху цикъла</w:t>
      </w:r>
    </w:p>
    <w:p w14:paraId="594D961A" w14:textId="77777777"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t>По време на приема на който и да е КХК, е възможно появата на нередовно кръвотечение (зацапване или пробивно кървене), особено през първите месеци на неговата употребата. Поради това, оценката на всяко неправилно кръвотечение има смисъл само ако се направи след адаптационен период от около три цикъла.</w:t>
      </w:r>
    </w:p>
    <w:p w14:paraId="46BA2AEB" w14:textId="77777777" w:rsidR="00E82D8E" w:rsidRPr="00E82D8E" w:rsidRDefault="00E82D8E" w:rsidP="00E82D8E">
      <w:pPr>
        <w:spacing w:line="240" w:lineRule="auto"/>
        <w:rPr>
          <w:rFonts w:eastAsia="Times New Roman" w:cs="Arial"/>
          <w:lang w:eastAsia="bg-BG"/>
        </w:rPr>
      </w:pPr>
    </w:p>
    <w:p w14:paraId="293E0E00" w14:textId="77777777" w:rsidR="00335A4C" w:rsidRDefault="00E82D8E" w:rsidP="00E82D8E">
      <w:pPr>
        <w:rPr>
          <w:rFonts w:eastAsia="Times New Roman" w:cs="Arial"/>
          <w:color w:val="000000"/>
          <w:lang w:eastAsia="bg-BG"/>
        </w:rPr>
      </w:pPr>
      <w:r w:rsidRPr="00E82D8E">
        <w:rPr>
          <w:rFonts w:eastAsia="Times New Roman" w:cs="Arial"/>
          <w:color w:val="000000"/>
          <w:lang w:eastAsia="bg-BG"/>
        </w:rPr>
        <w:t>Ако нередовното кръвотечение продължи или се появи за първи път след предшестващи</w:t>
      </w:r>
      <w:r w:rsidRPr="00E82D8E">
        <w:rPr>
          <w:rFonts w:eastAsia="Times New Roman" w:cs="Arial"/>
          <w:lang w:eastAsia="bg-BG"/>
        </w:rPr>
        <w:t xml:space="preserve"> </w:t>
      </w:r>
      <w:r w:rsidRPr="00E82D8E">
        <w:rPr>
          <w:rFonts w:eastAsia="Times New Roman" w:cs="Arial"/>
          <w:color w:val="000000"/>
          <w:lang w:eastAsia="bg-BG"/>
        </w:rPr>
        <w:t>редовни цикли, е необходимо да се търсят причини, които не са хормонални и да се приложат</w:t>
      </w:r>
      <w:r w:rsidRPr="00E82D8E">
        <w:rPr>
          <w:rFonts w:eastAsia="Times New Roman" w:cs="Arial"/>
          <w:lang w:eastAsia="bg-BG"/>
        </w:rPr>
        <w:t xml:space="preserve"> </w:t>
      </w:r>
      <w:r w:rsidRPr="00E82D8E">
        <w:rPr>
          <w:rFonts w:eastAsia="Times New Roman" w:cs="Arial"/>
          <w:color w:val="000000"/>
          <w:lang w:eastAsia="bg-BG"/>
        </w:rPr>
        <w:t>подходящи диагностични методи за изключване на злокачествен процес или бременност. Това</w:t>
      </w:r>
      <w:r w:rsidRPr="00E82D8E">
        <w:rPr>
          <w:rFonts w:eastAsia="Times New Roman" w:cs="Arial"/>
          <w:lang w:eastAsia="bg-BG"/>
        </w:rPr>
        <w:t xml:space="preserve"> </w:t>
      </w:r>
      <w:r w:rsidR="00335A4C">
        <w:rPr>
          <w:rFonts w:eastAsia="Times New Roman" w:cs="Arial"/>
          <w:color w:val="000000"/>
          <w:lang w:eastAsia="bg-BG"/>
        </w:rPr>
        <w:t>може да включва и кюретаж.</w:t>
      </w:r>
    </w:p>
    <w:p w14:paraId="7AF1BEB7" w14:textId="77777777" w:rsidR="00335A4C" w:rsidRDefault="00335A4C" w:rsidP="00E82D8E">
      <w:pPr>
        <w:rPr>
          <w:rFonts w:eastAsia="Times New Roman" w:cs="Arial"/>
          <w:color w:val="000000"/>
          <w:lang w:eastAsia="bg-BG"/>
        </w:rPr>
      </w:pPr>
    </w:p>
    <w:p w14:paraId="3E7737D4" w14:textId="4CABEEB7" w:rsidR="00E82D8E" w:rsidRPr="00335A4C" w:rsidRDefault="00E82D8E" w:rsidP="00E82D8E">
      <w:pPr>
        <w:rPr>
          <w:rFonts w:eastAsia="Times New Roman" w:cs="Arial"/>
          <w:lang w:eastAsia="bg-BG"/>
        </w:rPr>
      </w:pPr>
      <w:r w:rsidRPr="00335A4C">
        <w:rPr>
          <w:rFonts w:eastAsia="Times New Roman" w:cs="Arial"/>
          <w:color w:val="000000"/>
          <w:lang w:eastAsia="bg-BG"/>
        </w:rPr>
        <w:t>При някои жени може да не настъпи кървене при прекъсване на приема по време на седемдневния период без прием на таблетки. Ако КХК е бил приеман според указанията описани в точка 4.2, е малко вероятно жената да е бременна. Ако обаче КХК не е бил приеман според тези указания преди първото ненастъпило отпадно кръвотечение или ако не настъпят две отпадни кръвотечения, трябва да се изключи възможна бременност, преди да се продължи с приема на КХК.</w:t>
      </w:r>
    </w:p>
    <w:p w14:paraId="5736EF16" w14:textId="77777777" w:rsidR="00335A4C" w:rsidRPr="00335A4C" w:rsidRDefault="00335A4C" w:rsidP="00E82D8E">
      <w:pPr>
        <w:spacing w:line="240" w:lineRule="auto"/>
        <w:rPr>
          <w:rFonts w:eastAsia="Times New Roman" w:cs="Arial"/>
          <w:color w:val="000000"/>
          <w:u w:val="single"/>
          <w:lang w:eastAsia="bg-BG"/>
        </w:rPr>
      </w:pPr>
    </w:p>
    <w:p w14:paraId="7EA59AAD" w14:textId="5A93126E" w:rsidR="00E82D8E" w:rsidRPr="00E82D8E" w:rsidRDefault="00E82D8E" w:rsidP="00E82D8E">
      <w:pPr>
        <w:spacing w:line="240" w:lineRule="auto"/>
        <w:rPr>
          <w:rFonts w:eastAsia="Times New Roman" w:cs="Arial"/>
          <w:lang w:eastAsia="bg-BG"/>
        </w:rPr>
      </w:pPr>
      <w:r w:rsidRPr="00E82D8E">
        <w:rPr>
          <w:rFonts w:eastAsia="Times New Roman" w:cs="Arial"/>
          <w:color w:val="000000"/>
          <w:u w:val="single"/>
          <w:lang w:eastAsia="bg-BG"/>
        </w:rPr>
        <w:t>Помощни вещества</w:t>
      </w:r>
    </w:p>
    <w:p w14:paraId="322BD6CF" w14:textId="77777777" w:rsidR="00E82D8E" w:rsidRPr="00E82D8E" w:rsidRDefault="00E82D8E" w:rsidP="00E82D8E">
      <w:pPr>
        <w:spacing w:line="240" w:lineRule="auto"/>
        <w:rPr>
          <w:rFonts w:eastAsia="Times New Roman" w:cs="Arial"/>
          <w:lang w:eastAsia="bg-BG"/>
        </w:rPr>
      </w:pPr>
      <w:r w:rsidRPr="00E82D8E">
        <w:rPr>
          <w:rFonts w:eastAsia="Times New Roman" w:cs="Arial"/>
          <w:color w:val="000000"/>
          <w:lang w:eastAsia="bg-BG"/>
        </w:rPr>
        <w:lastRenderedPageBreak/>
        <w:t>Този лекарствен продукт съдържа лактоза. Пациенти с редки наследствени проблеми на непоносимост към галактоза, пълен лактазен дефицит или глюкозо-галактозна малабсорбция, не трабва да приемат това лекарство.</w:t>
      </w:r>
    </w:p>
    <w:p w14:paraId="2E33FF87" w14:textId="77777777" w:rsidR="00335A4C" w:rsidRPr="00335A4C" w:rsidRDefault="00335A4C" w:rsidP="00E82D8E">
      <w:pPr>
        <w:spacing w:line="240" w:lineRule="auto"/>
        <w:rPr>
          <w:rFonts w:eastAsia="Times New Roman" w:cs="Arial"/>
          <w:color w:val="000000"/>
          <w:lang w:eastAsia="bg-BG"/>
        </w:rPr>
      </w:pPr>
    </w:p>
    <w:p w14:paraId="1D1B0B1C" w14:textId="717EF2C2" w:rsidR="00E82D8E" w:rsidRPr="00335A4C" w:rsidRDefault="00E82D8E" w:rsidP="00E82D8E">
      <w:pPr>
        <w:spacing w:line="240" w:lineRule="auto"/>
        <w:rPr>
          <w:rFonts w:eastAsia="Times New Roman" w:cs="Arial"/>
          <w:lang w:eastAsia="bg-BG"/>
        </w:rPr>
      </w:pPr>
      <w:r w:rsidRPr="00335A4C">
        <w:rPr>
          <w:rFonts w:eastAsia="Times New Roman" w:cs="Arial"/>
          <w:color w:val="000000"/>
          <w:lang w:eastAsia="bg-BG"/>
        </w:rPr>
        <w:t>При консултиране за избор на контрацептивен(ни) метод(и), трябва да се вземе под внимание цялата информация посочена по-горе.</w:t>
      </w:r>
    </w:p>
    <w:p w14:paraId="72378AC5" w14:textId="77777777" w:rsidR="00BA58EB" w:rsidRPr="0091385D" w:rsidRDefault="00BA58EB"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E9C0AF8" w14:textId="77777777" w:rsidR="00335A4C" w:rsidRPr="00335A4C" w:rsidRDefault="00335A4C" w:rsidP="00335A4C">
      <w:pPr>
        <w:spacing w:line="240" w:lineRule="auto"/>
        <w:rPr>
          <w:rFonts w:eastAsia="Times New Roman" w:cs="Arial"/>
          <w:lang w:eastAsia="bg-BG"/>
        </w:rPr>
      </w:pPr>
      <w:r w:rsidRPr="00335A4C">
        <w:rPr>
          <w:rFonts w:eastAsia="Times New Roman" w:cs="Arial"/>
          <w:i/>
          <w:iCs/>
          <w:color w:val="000000"/>
          <w:u w:val="single"/>
          <w:lang w:eastAsia="bg-BG"/>
        </w:rPr>
        <w:t>Взаимодействия</w:t>
      </w:r>
    </w:p>
    <w:p w14:paraId="235DACD4"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Забележка: Информацията за предписване на едновременно приеманите лекарства, трябва да бъде предварително обсъдена, за да се намерят възможните взаимодействия.</w:t>
      </w:r>
    </w:p>
    <w:p w14:paraId="64338A9F" w14:textId="77777777" w:rsidR="00335A4C" w:rsidRPr="00335A4C" w:rsidRDefault="00335A4C" w:rsidP="00335A4C">
      <w:pPr>
        <w:spacing w:line="240" w:lineRule="auto"/>
        <w:rPr>
          <w:rFonts w:eastAsia="Times New Roman" w:cs="Arial"/>
          <w:i/>
          <w:iCs/>
          <w:color w:val="000000"/>
          <w:lang w:eastAsia="bg-BG"/>
        </w:rPr>
      </w:pPr>
    </w:p>
    <w:p w14:paraId="5BBC0799" w14:textId="7F831E6F" w:rsidR="00335A4C" w:rsidRPr="00335A4C" w:rsidRDefault="00335A4C" w:rsidP="00335A4C">
      <w:pPr>
        <w:spacing w:line="240" w:lineRule="auto"/>
        <w:rPr>
          <w:rFonts w:eastAsia="Times New Roman" w:cs="Arial"/>
          <w:lang w:eastAsia="bg-BG"/>
        </w:rPr>
      </w:pPr>
      <w:r w:rsidRPr="00335A4C">
        <w:rPr>
          <w:rFonts w:eastAsia="Times New Roman" w:cs="Arial"/>
          <w:i/>
          <w:iCs/>
          <w:color w:val="000000"/>
          <w:lang w:eastAsia="bg-BG"/>
        </w:rPr>
        <w:t>Ефект на други лекарствени продукти върху Регулон</w:t>
      </w:r>
    </w:p>
    <w:p w14:paraId="577C5677"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Взаимодействията могат да възникнат с лекарства или растителни продукти, индуциращи микрозомални ензими, </w:t>
      </w:r>
      <w:r w:rsidRPr="00335A4C">
        <w:rPr>
          <w:rFonts w:eastAsia="Times New Roman" w:cs="Arial"/>
          <w:b/>
          <w:bCs/>
          <w:color w:val="000000"/>
          <w:lang w:eastAsia="bg-BG"/>
        </w:rPr>
        <w:t xml:space="preserve">особено цитохром Р450 изоеизитите </w:t>
      </w:r>
      <w:r w:rsidRPr="00335A4C">
        <w:rPr>
          <w:rFonts w:eastAsia="Times New Roman" w:cs="Arial"/>
          <w:b/>
          <w:bCs/>
          <w:color w:val="000000"/>
          <w:lang w:val="en-US"/>
        </w:rPr>
        <w:t xml:space="preserve">(CYP), </w:t>
      </w:r>
      <w:r w:rsidRPr="00335A4C">
        <w:rPr>
          <w:rFonts w:eastAsia="Times New Roman" w:cs="Arial"/>
          <w:color w:val="000000"/>
          <w:lang w:eastAsia="bg-BG"/>
        </w:rPr>
        <w:t>което може да доведе до повишен клирънса на половите хормони и може да доведе до пробивно кървене и/или на неуспех на контрацептивната защита.</w:t>
      </w:r>
    </w:p>
    <w:p w14:paraId="7552AB50" w14:textId="77777777" w:rsidR="00335A4C" w:rsidRPr="00335A4C" w:rsidRDefault="00335A4C" w:rsidP="00335A4C">
      <w:pPr>
        <w:spacing w:line="240" w:lineRule="auto"/>
        <w:rPr>
          <w:rFonts w:eastAsia="Times New Roman" w:cs="Arial"/>
          <w:color w:val="000000"/>
          <w:lang w:eastAsia="bg-BG"/>
        </w:rPr>
      </w:pPr>
    </w:p>
    <w:p w14:paraId="580E03EC" w14:textId="497DAC95"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Начин на действие</w:t>
      </w:r>
    </w:p>
    <w:p w14:paraId="2CB955C5"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Ензимна индукция вече може да се наблюдава след няколко дни на лечение. Максималната ензимна индукция обикновено се наблюдава в рамките на няколко седмици. След преустановяване на лекарствена терапия, ензимната индукция може да се поддържа за около 4 седмици.</w:t>
      </w:r>
    </w:p>
    <w:p w14:paraId="798A4B74" w14:textId="77777777" w:rsidR="00335A4C" w:rsidRPr="00335A4C" w:rsidRDefault="00335A4C" w:rsidP="00335A4C">
      <w:pPr>
        <w:spacing w:line="240" w:lineRule="auto"/>
        <w:rPr>
          <w:rFonts w:eastAsia="Times New Roman" w:cs="Arial"/>
          <w:i/>
          <w:iCs/>
          <w:color w:val="000000"/>
          <w:lang w:eastAsia="bg-BG"/>
        </w:rPr>
      </w:pPr>
    </w:p>
    <w:p w14:paraId="5D1C22A8" w14:textId="626FE3FD" w:rsidR="00335A4C" w:rsidRPr="00335A4C" w:rsidRDefault="00335A4C" w:rsidP="00335A4C">
      <w:pPr>
        <w:spacing w:line="240" w:lineRule="auto"/>
        <w:rPr>
          <w:rFonts w:eastAsia="Times New Roman" w:cs="Arial"/>
          <w:lang w:eastAsia="bg-BG"/>
        </w:rPr>
      </w:pPr>
      <w:r w:rsidRPr="00335A4C">
        <w:rPr>
          <w:rFonts w:eastAsia="Times New Roman" w:cs="Arial"/>
          <w:i/>
          <w:iCs/>
          <w:color w:val="000000"/>
          <w:lang w:eastAsia="bg-BG"/>
        </w:rPr>
        <w:t>Краткосрочно лечение</w:t>
      </w:r>
    </w:p>
    <w:p w14:paraId="1B6A7ACC"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Жени, които са на лечение с лекарства, индуциращи ензими трябва временно да използват бариерен метод или друг метод на контрацепция като допълнение на КОК. Бариерен метод трябва да бъде използван през цялото време на едновременното приложение на лекарственият продукт и в продължение на 28 дни след прекратяване на приема му.</w:t>
      </w:r>
    </w:p>
    <w:p w14:paraId="2955FA4B" w14:textId="77777777" w:rsidR="00335A4C" w:rsidRPr="00335A4C" w:rsidRDefault="00335A4C" w:rsidP="00335A4C">
      <w:pPr>
        <w:spacing w:line="240" w:lineRule="auto"/>
        <w:rPr>
          <w:rFonts w:eastAsia="Times New Roman" w:cs="Arial"/>
          <w:color w:val="000000"/>
          <w:lang w:eastAsia="bg-BG"/>
        </w:rPr>
      </w:pPr>
    </w:p>
    <w:p w14:paraId="5EF5AFEF" w14:textId="6D81D85B"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Ако лекарственото лечение продължи и след края на таблетките в опаковката на КОК, следващата КОК опаковка трябва да се започне веднага след предишната, без обичайния интервал без таблетки.</w:t>
      </w:r>
    </w:p>
    <w:p w14:paraId="7E06FF6C" w14:textId="77777777" w:rsidR="00335A4C" w:rsidRPr="00335A4C" w:rsidRDefault="00335A4C" w:rsidP="00335A4C">
      <w:pPr>
        <w:spacing w:line="240" w:lineRule="auto"/>
        <w:rPr>
          <w:rFonts w:eastAsia="Times New Roman" w:cs="Arial"/>
          <w:i/>
          <w:iCs/>
          <w:color w:val="000000"/>
          <w:lang w:eastAsia="bg-BG"/>
        </w:rPr>
      </w:pPr>
    </w:p>
    <w:p w14:paraId="126B5D23" w14:textId="297B660E" w:rsidR="00335A4C" w:rsidRPr="00335A4C" w:rsidRDefault="00335A4C" w:rsidP="00335A4C">
      <w:pPr>
        <w:spacing w:line="240" w:lineRule="auto"/>
        <w:rPr>
          <w:rFonts w:eastAsia="Times New Roman" w:cs="Arial"/>
          <w:lang w:eastAsia="bg-BG"/>
        </w:rPr>
      </w:pPr>
      <w:r w:rsidRPr="00335A4C">
        <w:rPr>
          <w:rFonts w:eastAsia="Times New Roman" w:cs="Arial"/>
          <w:i/>
          <w:iCs/>
          <w:color w:val="000000"/>
          <w:lang w:eastAsia="bg-BG"/>
        </w:rPr>
        <w:t>Дългосрочно лечение</w:t>
      </w:r>
    </w:p>
    <w:p w14:paraId="3BE0BE1D"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За жени, които са на продължително лечение с активни вещества, индуциращи чернодробните ензими, се препоръчва друг надежден, нехормонален метод на контрацепция.</w:t>
      </w:r>
    </w:p>
    <w:p w14:paraId="0C97B3A2" w14:textId="77777777" w:rsidR="00335A4C" w:rsidRPr="00335A4C" w:rsidRDefault="00335A4C" w:rsidP="00335A4C">
      <w:pPr>
        <w:spacing w:line="240" w:lineRule="auto"/>
        <w:rPr>
          <w:rFonts w:eastAsia="Times New Roman" w:cs="Arial"/>
          <w:color w:val="000000"/>
          <w:lang w:eastAsia="bg-BG"/>
        </w:rPr>
      </w:pPr>
    </w:p>
    <w:p w14:paraId="37EA336E" w14:textId="149754AA"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Следните взаимодействия се съобщават в литературата.</w:t>
      </w:r>
    </w:p>
    <w:p w14:paraId="1D85DEAE" w14:textId="77777777" w:rsidR="00335A4C" w:rsidRPr="00335A4C" w:rsidRDefault="00335A4C" w:rsidP="00335A4C">
      <w:pPr>
        <w:spacing w:line="240" w:lineRule="auto"/>
        <w:rPr>
          <w:rFonts w:eastAsia="Times New Roman" w:cs="Arial"/>
          <w:i/>
          <w:iCs/>
          <w:color w:val="000000"/>
          <w:lang w:eastAsia="bg-BG"/>
        </w:rPr>
      </w:pPr>
    </w:p>
    <w:p w14:paraId="2EC3D515" w14:textId="2859F12C" w:rsidR="00335A4C" w:rsidRPr="00335A4C" w:rsidRDefault="00335A4C" w:rsidP="00335A4C">
      <w:pPr>
        <w:spacing w:line="240" w:lineRule="auto"/>
        <w:rPr>
          <w:rFonts w:eastAsia="Times New Roman" w:cs="Arial"/>
          <w:lang w:eastAsia="bg-BG"/>
        </w:rPr>
      </w:pPr>
      <w:r w:rsidRPr="00335A4C">
        <w:rPr>
          <w:rFonts w:eastAsia="Times New Roman" w:cs="Arial"/>
          <w:i/>
          <w:iCs/>
          <w:color w:val="000000"/>
          <w:lang w:eastAsia="bg-BG"/>
        </w:rPr>
        <w:t>Вещества увеличаващи клирънса на КОК (намалена ефективност на КОК от ензимна индукция)</w:t>
      </w:r>
    </w:p>
    <w:p w14:paraId="5B2761C5" w14:textId="049A39FC" w:rsidR="0091385D"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Барбитурати, фенитоин, примидон, бозентан, карбамазепин, рифампицин и </w:t>
      </w:r>
      <w:r w:rsidRPr="00335A4C">
        <w:rPr>
          <w:rFonts w:eastAsia="Times New Roman" w:cs="Arial"/>
          <w:color w:val="000000"/>
          <w:lang w:val="en-US"/>
        </w:rPr>
        <w:t>HIV-</w:t>
      </w:r>
      <w:r w:rsidRPr="00335A4C">
        <w:rPr>
          <w:rFonts w:eastAsia="Times New Roman" w:cs="Arial"/>
          <w:color w:val="000000"/>
          <w:lang w:eastAsia="bg-BG"/>
        </w:rPr>
        <w:t>лекарства,</w:t>
      </w:r>
      <w:r>
        <w:rPr>
          <w:rFonts w:eastAsia="Times New Roman" w:cs="Arial"/>
          <w:lang w:val="en-US" w:eastAsia="bg-BG"/>
        </w:rPr>
        <w:t xml:space="preserve"> </w:t>
      </w:r>
      <w:r w:rsidRPr="00335A4C">
        <w:rPr>
          <w:rFonts w:eastAsia="Times New Roman" w:cs="Arial"/>
          <w:color w:val="000000"/>
          <w:lang w:eastAsia="bg-BG"/>
        </w:rPr>
        <w:t xml:space="preserve">(напр. ритонавир), и ненуклеозидни инхибитори на обратната транскриптаза (напр; ефавиренц и невирапин), и евентуално също такаокскарбазепин, топирамат, </w:t>
      </w:r>
      <w:r w:rsidRPr="00335A4C">
        <w:rPr>
          <w:rFonts w:eastAsia="Times New Roman" w:cs="Arial"/>
          <w:color w:val="000000"/>
          <w:lang w:eastAsia="bg-BG"/>
        </w:rPr>
        <w:lastRenderedPageBreak/>
        <w:t>рифабутин,фелоамат,</w:t>
      </w:r>
      <w:r w:rsidRPr="00335A4C">
        <w:rPr>
          <w:rFonts w:eastAsia="Times New Roman" w:cs="Arial"/>
          <w:lang w:val="en-US" w:eastAsia="bg-BG"/>
        </w:rPr>
        <w:t xml:space="preserve"> </w:t>
      </w:r>
      <w:r w:rsidRPr="00335A4C">
        <w:rPr>
          <w:rFonts w:eastAsia="Times New Roman" w:cs="Arial"/>
          <w:color w:val="000000"/>
          <w:lang w:eastAsia="bg-BG"/>
        </w:rPr>
        <w:t xml:space="preserve">гризеофулвин и продукти, съдържащи билковия продукт жълт кантарион </w:t>
      </w:r>
      <w:r w:rsidRPr="00335A4C">
        <w:rPr>
          <w:rFonts w:eastAsia="Times New Roman" w:cs="Arial"/>
          <w:i/>
          <w:iCs/>
          <w:color w:val="000000"/>
          <w:lang w:val="en-US"/>
        </w:rPr>
        <w:t>{</w:t>
      </w:r>
      <w:proofErr w:type="spellStart"/>
      <w:r w:rsidRPr="00335A4C">
        <w:rPr>
          <w:rFonts w:eastAsia="Times New Roman" w:cs="Arial"/>
          <w:i/>
          <w:iCs/>
          <w:color w:val="000000"/>
          <w:lang w:val="en-US"/>
        </w:rPr>
        <w:t>Hypericum</w:t>
      </w:r>
      <w:proofErr w:type="spellEnd"/>
      <w:r w:rsidRPr="00335A4C">
        <w:rPr>
          <w:rFonts w:eastAsia="Times New Roman" w:cs="Arial"/>
          <w:i/>
          <w:iCs/>
          <w:color w:val="000000"/>
          <w:lang w:val="en-US"/>
        </w:rPr>
        <w:t xml:space="preserve"> </w:t>
      </w:r>
      <w:proofErr w:type="spellStart"/>
      <w:r w:rsidRPr="00335A4C">
        <w:rPr>
          <w:rFonts w:eastAsia="Times New Roman" w:cs="Arial"/>
          <w:i/>
          <w:iCs/>
          <w:color w:val="000000"/>
          <w:lang w:val="en-US"/>
        </w:rPr>
        <w:t>perforatum</w:t>
      </w:r>
      <w:proofErr w:type="spellEnd"/>
      <w:r w:rsidRPr="00335A4C">
        <w:rPr>
          <w:rFonts w:eastAsia="Times New Roman" w:cs="Arial"/>
          <w:i/>
          <w:iCs/>
          <w:color w:val="000000"/>
          <w:lang w:val="en-US"/>
        </w:rPr>
        <w:t>).</w:t>
      </w:r>
    </w:p>
    <w:p w14:paraId="0395BD2E" w14:textId="32D31855" w:rsidR="007A2185" w:rsidRPr="00335A4C" w:rsidRDefault="007A2185" w:rsidP="0091385D">
      <w:pPr>
        <w:rPr>
          <w:rFonts w:cs="Arial"/>
        </w:rPr>
      </w:pPr>
    </w:p>
    <w:p w14:paraId="21DBA576" w14:textId="77777777" w:rsidR="00335A4C" w:rsidRPr="00335A4C" w:rsidRDefault="00335A4C" w:rsidP="00335A4C">
      <w:pPr>
        <w:spacing w:line="240" w:lineRule="auto"/>
        <w:rPr>
          <w:rFonts w:eastAsia="Times New Roman" w:cs="Arial"/>
          <w:lang w:eastAsia="bg-BG"/>
        </w:rPr>
      </w:pPr>
      <w:r w:rsidRPr="00335A4C">
        <w:rPr>
          <w:rFonts w:eastAsia="Times New Roman" w:cs="Arial"/>
          <w:i/>
          <w:iCs/>
          <w:color w:val="000000"/>
          <w:lang w:eastAsia="bg-BG"/>
        </w:rPr>
        <w:t>Вещества с променливи ефекти върху клирънса на КОК</w:t>
      </w:r>
    </w:p>
    <w:p w14:paraId="02676721"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Когато се прилага едновременно с КХК, много комбинации от </w:t>
      </w:r>
      <w:r w:rsidRPr="00335A4C">
        <w:rPr>
          <w:rFonts w:eastAsia="Times New Roman" w:cs="Arial"/>
          <w:color w:val="000000"/>
          <w:lang w:val="en-US"/>
        </w:rPr>
        <w:t xml:space="preserve">HIV </w:t>
      </w:r>
      <w:r w:rsidRPr="00335A4C">
        <w:rPr>
          <w:rFonts w:eastAsia="Times New Roman" w:cs="Arial"/>
          <w:color w:val="000000"/>
          <w:lang w:eastAsia="bg-BG"/>
        </w:rPr>
        <w:t xml:space="preserve">протеазни инхибитори (напр. нелфинавир) и не-нуклеозидни инхибитори на обратната транскриптаза (напр. невирапин), включително комбинации с </w:t>
      </w:r>
      <w:r w:rsidRPr="00335A4C">
        <w:rPr>
          <w:rFonts w:eastAsia="Times New Roman" w:cs="Arial"/>
          <w:color w:val="000000"/>
          <w:lang w:val="en-US"/>
        </w:rPr>
        <w:t xml:space="preserve">HCV </w:t>
      </w:r>
      <w:r w:rsidRPr="00335A4C">
        <w:rPr>
          <w:rFonts w:eastAsia="Times New Roman" w:cs="Arial"/>
          <w:color w:val="000000"/>
          <w:lang w:eastAsia="bg-BG"/>
        </w:rPr>
        <w:t>инхибитори (напр. боцепревир, телапревир) могат да повишат или понижат плазмената концентрация на прогестогени, включително етоногестрел или естрогени. В някои случаи нетният ефект от тези промени може да бъде клинично значим.</w:t>
      </w:r>
    </w:p>
    <w:p w14:paraId="7E58C4FA" w14:textId="77777777" w:rsidR="00335A4C" w:rsidRPr="00335A4C" w:rsidRDefault="00335A4C" w:rsidP="00335A4C">
      <w:pPr>
        <w:spacing w:line="240" w:lineRule="auto"/>
        <w:rPr>
          <w:rFonts w:eastAsia="Times New Roman" w:cs="Arial"/>
          <w:color w:val="000000"/>
          <w:lang w:eastAsia="bg-BG"/>
        </w:rPr>
      </w:pPr>
    </w:p>
    <w:p w14:paraId="53EC067F" w14:textId="24AC3ACE"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Поради това, трябва да се направи справка с продуктовата информация на едновременно приеманите лекарства срещу </w:t>
      </w:r>
      <w:r w:rsidRPr="00335A4C">
        <w:rPr>
          <w:rFonts w:eastAsia="Times New Roman" w:cs="Arial"/>
          <w:color w:val="000000"/>
          <w:lang w:val="en-US"/>
        </w:rPr>
        <w:t xml:space="preserve">HIV7HCV </w:t>
      </w:r>
      <w:r w:rsidRPr="00335A4C">
        <w:rPr>
          <w:rFonts w:eastAsia="Times New Roman" w:cs="Arial"/>
          <w:color w:val="000000"/>
          <w:lang w:eastAsia="bg-BG"/>
        </w:rPr>
        <w:t>инхибитори, за да се установят потенциалните взаимодействия и всички свързани с това препоръки. В случай на съмнение, допълнителен бариерен метод за контрацепция трябва да се използва от жени на протеазен инхибитор или не- нуклеозиден инхибитор на обратната транскриптаза.</w:t>
      </w:r>
    </w:p>
    <w:p w14:paraId="7258F82A" w14:textId="77777777" w:rsidR="00335A4C" w:rsidRPr="00335A4C" w:rsidRDefault="00335A4C" w:rsidP="00335A4C">
      <w:pPr>
        <w:spacing w:line="240" w:lineRule="auto"/>
        <w:rPr>
          <w:rFonts w:eastAsia="Times New Roman" w:cs="Arial"/>
          <w:i/>
          <w:iCs/>
          <w:color w:val="000000"/>
          <w:lang w:eastAsia="bg-BG"/>
        </w:rPr>
      </w:pPr>
    </w:p>
    <w:p w14:paraId="20C2281B" w14:textId="2E89AA5A" w:rsidR="00335A4C" w:rsidRPr="00335A4C" w:rsidRDefault="00335A4C" w:rsidP="00335A4C">
      <w:pPr>
        <w:spacing w:line="240" w:lineRule="auto"/>
        <w:rPr>
          <w:rFonts w:eastAsia="Times New Roman" w:cs="Arial"/>
          <w:lang w:eastAsia="bg-BG"/>
        </w:rPr>
      </w:pPr>
      <w:r w:rsidRPr="00335A4C">
        <w:rPr>
          <w:rFonts w:eastAsia="Times New Roman" w:cs="Arial"/>
          <w:i/>
          <w:iCs/>
          <w:color w:val="000000"/>
          <w:lang w:eastAsia="bg-BG"/>
        </w:rPr>
        <w:t>Вещества намаляващи клирънса на Регулон (ензимни инхибитори)</w:t>
      </w:r>
    </w:p>
    <w:p w14:paraId="538968DA"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Клиничната значимост на възможните взаимодействия с ензимни инхибитори остава неизвестна. Едновременният прием на мощни (напр. котоконазол, итраконазол, кларитромицин) или умерени (напр. флуконазол, дилтиазем, еритромицин) </w:t>
      </w:r>
      <w:r w:rsidRPr="00335A4C">
        <w:rPr>
          <w:rFonts w:eastAsia="Times New Roman" w:cs="Arial"/>
          <w:color w:val="000000"/>
          <w:lang w:val="en-US"/>
        </w:rPr>
        <w:t xml:space="preserve">CYP </w:t>
      </w:r>
      <w:r w:rsidRPr="00335A4C">
        <w:rPr>
          <w:rFonts w:eastAsia="Times New Roman" w:cs="Arial"/>
          <w:color w:val="000000"/>
          <w:lang w:eastAsia="bg-BG"/>
        </w:rPr>
        <w:t xml:space="preserve">ЗА4 инхибитори може да повиши серумните концентрации на естрогени или прогестагени, включително етоногестрел. Еторококсиб в дози от 60 до 120 </w:t>
      </w:r>
      <w:r w:rsidRPr="00335A4C">
        <w:rPr>
          <w:rFonts w:eastAsia="Times New Roman" w:cs="Arial"/>
          <w:color w:val="000000"/>
          <w:lang w:val="en-US"/>
        </w:rPr>
        <w:t xml:space="preserve">mg </w:t>
      </w:r>
      <w:r w:rsidRPr="00335A4C">
        <w:rPr>
          <w:rFonts w:eastAsia="Times New Roman" w:cs="Arial"/>
          <w:color w:val="000000"/>
          <w:lang w:eastAsia="bg-BG"/>
        </w:rPr>
        <w:t xml:space="preserve">дневно повишава плазмените концентрации на етинлестрадиол съответно 1,4 до 1,6 пъти при едновременно приложение с комбиниран хормонален контрацептив, съдържащ 0,035 </w:t>
      </w:r>
      <w:r w:rsidRPr="00335A4C">
        <w:rPr>
          <w:rFonts w:eastAsia="Times New Roman" w:cs="Arial"/>
          <w:color w:val="000000"/>
          <w:lang w:val="en-US"/>
        </w:rPr>
        <w:t xml:space="preserve">mg </w:t>
      </w:r>
      <w:r w:rsidRPr="00335A4C">
        <w:rPr>
          <w:rFonts w:eastAsia="Times New Roman" w:cs="Arial"/>
          <w:color w:val="000000"/>
          <w:lang w:eastAsia="bg-BG"/>
        </w:rPr>
        <w:t>етинилестрадиол.</w:t>
      </w:r>
    </w:p>
    <w:p w14:paraId="0302504F" w14:textId="77777777" w:rsidR="00335A4C" w:rsidRPr="00335A4C" w:rsidRDefault="00335A4C" w:rsidP="00335A4C">
      <w:pPr>
        <w:spacing w:line="240" w:lineRule="auto"/>
        <w:rPr>
          <w:rFonts w:eastAsia="Times New Roman" w:cs="Arial"/>
          <w:i/>
          <w:iCs/>
          <w:color w:val="000000"/>
          <w:u w:val="single"/>
          <w:lang w:eastAsia="bg-BG"/>
        </w:rPr>
      </w:pPr>
    </w:p>
    <w:p w14:paraId="59885341" w14:textId="0D7956C4" w:rsidR="00335A4C" w:rsidRPr="00335A4C" w:rsidRDefault="00335A4C" w:rsidP="00335A4C">
      <w:pPr>
        <w:spacing w:line="240" w:lineRule="auto"/>
        <w:rPr>
          <w:rFonts w:eastAsia="Times New Roman" w:cs="Arial"/>
          <w:lang w:eastAsia="bg-BG"/>
        </w:rPr>
      </w:pPr>
      <w:r w:rsidRPr="00335A4C">
        <w:rPr>
          <w:rFonts w:eastAsia="Times New Roman" w:cs="Arial"/>
          <w:i/>
          <w:iCs/>
          <w:color w:val="000000"/>
          <w:u w:val="single"/>
          <w:lang w:eastAsia="bg-BG"/>
        </w:rPr>
        <w:t>Ефект на Регулон върху други лекарствени продукти</w:t>
      </w:r>
    </w:p>
    <w:p w14:paraId="5DEEB935"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Пероралните контрацептиви могат да повлияят метаболизма на определени други лекарствени продукти. В следствие на това, плазмените и тъканните концентрации могат да се повишат (напр. циклоспорин) или понижат (напр. ламотрижин).</w:t>
      </w:r>
    </w:p>
    <w:p w14:paraId="58A84A0A" w14:textId="77777777" w:rsidR="00335A4C" w:rsidRPr="00335A4C" w:rsidRDefault="00335A4C" w:rsidP="00335A4C">
      <w:pPr>
        <w:spacing w:line="240" w:lineRule="auto"/>
        <w:rPr>
          <w:rFonts w:eastAsia="Times New Roman" w:cs="Arial"/>
          <w:color w:val="000000"/>
          <w:lang w:eastAsia="bg-BG"/>
        </w:rPr>
      </w:pPr>
    </w:p>
    <w:p w14:paraId="2A4402DE" w14:textId="0ACF9588"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Клиничните данни показват, че етинилестрадиол инхибира клирънса на </w:t>
      </w:r>
      <w:r w:rsidRPr="00335A4C">
        <w:rPr>
          <w:rFonts w:eastAsia="Times New Roman" w:cs="Arial"/>
          <w:color w:val="000000"/>
          <w:lang w:val="en-US"/>
        </w:rPr>
        <w:t>CYP1</w:t>
      </w:r>
      <w:r w:rsidRPr="00335A4C">
        <w:rPr>
          <w:rFonts w:eastAsia="Times New Roman" w:cs="Arial"/>
          <w:color w:val="000000"/>
          <w:lang w:eastAsia="bg-BG"/>
        </w:rPr>
        <w:t>А2 субстратите, водещи до слабо (напр. теофилин) или умерено (напр. тизанидин) повишаване на плазмените концентрации.</w:t>
      </w:r>
    </w:p>
    <w:p w14:paraId="22BC1632" w14:textId="77777777" w:rsidR="00335A4C" w:rsidRPr="00335A4C" w:rsidRDefault="00335A4C" w:rsidP="00335A4C">
      <w:pPr>
        <w:spacing w:line="240" w:lineRule="auto"/>
        <w:rPr>
          <w:rFonts w:eastAsia="Times New Roman" w:cs="Arial"/>
          <w:i/>
          <w:iCs/>
          <w:color w:val="000000"/>
          <w:u w:val="single"/>
          <w:lang w:eastAsia="bg-BG"/>
        </w:rPr>
      </w:pPr>
    </w:p>
    <w:p w14:paraId="0E2EC59C" w14:textId="4B2D44FA" w:rsidR="00335A4C" w:rsidRPr="00335A4C" w:rsidRDefault="00335A4C" w:rsidP="00335A4C">
      <w:pPr>
        <w:spacing w:line="240" w:lineRule="auto"/>
        <w:rPr>
          <w:rFonts w:eastAsia="Times New Roman" w:cs="Arial"/>
          <w:lang w:eastAsia="bg-BG"/>
        </w:rPr>
      </w:pPr>
      <w:r w:rsidRPr="00335A4C">
        <w:rPr>
          <w:rFonts w:eastAsia="Times New Roman" w:cs="Arial"/>
          <w:i/>
          <w:iCs/>
          <w:color w:val="000000"/>
          <w:u w:val="single"/>
          <w:lang w:eastAsia="bg-BG"/>
        </w:rPr>
        <w:t>Фармакодинамични взаимодействия</w:t>
      </w:r>
    </w:p>
    <w:p w14:paraId="335FA5AC"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По време на клинични изпитвания при пациенти, лекувани срещу инфекция е вируса на хепатит С </w:t>
      </w:r>
      <w:r w:rsidRPr="00335A4C">
        <w:rPr>
          <w:rFonts w:eastAsia="Times New Roman" w:cs="Arial"/>
          <w:color w:val="000000"/>
          <w:lang w:val="en-US"/>
        </w:rPr>
        <w:t xml:space="preserve">(HCV) </w:t>
      </w:r>
      <w:r w:rsidRPr="00335A4C">
        <w:rPr>
          <w:rFonts w:eastAsia="Times New Roman" w:cs="Arial"/>
          <w:color w:val="000000"/>
          <w:lang w:eastAsia="bg-BG"/>
        </w:rPr>
        <w:t>с лекарствени продукти, съдържащи омбитасвир/паритапревир/ритонавир и дазабувир, с или без рибавирин, повишения на трансаминазите (АЛТ) повече от 5 пъти горната граница на нормата (ГГН) се срещат значително по-често при жени, използващи лекарства с етинилестрадиол, като комбинирани хормонални контрацептиви (КХК). Също така, при пациенти, лекувани с глекапревир/пибрентасвир или софосбувир/велпатасвир/воксилапревир, се наблюдават повишения на АЛТ при жени, използващи лекарства, съдържащи етинилестрадиол, като КХК (вж. точка 4.3). Поради това жените, използващи Регулон, трябва да преминат към алтернативен метод на контрацепция (напр. само с прогестерон или нехормонални методи) преди да започнат лечение с тези комбинации от лекарства. Може да се започне прием на Регулон 2 седмици след завършването на лечението с тези комбинации от лекарства.</w:t>
      </w:r>
    </w:p>
    <w:p w14:paraId="494A44D3" w14:textId="77777777" w:rsidR="00335A4C" w:rsidRPr="00335A4C" w:rsidRDefault="00335A4C" w:rsidP="00335A4C">
      <w:pPr>
        <w:spacing w:line="240" w:lineRule="auto"/>
        <w:rPr>
          <w:rFonts w:eastAsia="Times New Roman" w:cs="Arial"/>
          <w:b/>
          <w:bCs/>
          <w:color w:val="000000"/>
          <w:lang w:eastAsia="bg-BG"/>
        </w:rPr>
      </w:pPr>
    </w:p>
    <w:p w14:paraId="77639391" w14:textId="5A35494F" w:rsidR="00335A4C" w:rsidRPr="00335A4C" w:rsidRDefault="00335A4C" w:rsidP="00335A4C">
      <w:pPr>
        <w:spacing w:line="240" w:lineRule="auto"/>
        <w:rPr>
          <w:rFonts w:eastAsia="Times New Roman" w:cs="Arial"/>
          <w:lang w:eastAsia="bg-BG"/>
        </w:rPr>
      </w:pPr>
      <w:r w:rsidRPr="00335A4C">
        <w:rPr>
          <w:rFonts w:eastAsia="Times New Roman" w:cs="Arial"/>
          <w:b/>
          <w:bCs/>
          <w:color w:val="000000"/>
          <w:lang w:eastAsia="bg-BG"/>
        </w:rPr>
        <w:lastRenderedPageBreak/>
        <w:t>Лабораторни изследвания</w:t>
      </w:r>
    </w:p>
    <w:p w14:paraId="67593D7B" w14:textId="42212AF2" w:rsidR="00335A4C" w:rsidRPr="00335A4C" w:rsidRDefault="00335A4C" w:rsidP="00335A4C">
      <w:pPr>
        <w:rPr>
          <w:rFonts w:cs="Arial"/>
        </w:rPr>
      </w:pPr>
      <w:r w:rsidRPr="00335A4C">
        <w:rPr>
          <w:rFonts w:eastAsia="Times New Roman" w:cs="Arial"/>
          <w:color w:val="000000"/>
          <w:lang w:eastAsia="bg-BG"/>
        </w:rPr>
        <w:t xml:space="preserve">Употребата на контрацептивни стероиди може да окаже влияние върху някои лабораторни изследвания, включително биохимичните параметри на чернодробната, тироидната, надбъбречната и бъбречна функция, плазмените нива на (транспортните) протеини, напр. кортикостероид свързващ глобулин и липид/липопротеиновите фракции, </w:t>
      </w:r>
      <w:r w:rsidRPr="00335A4C">
        <w:rPr>
          <w:rFonts w:eastAsia="Times New Roman" w:cs="Arial"/>
          <w:color w:val="000000"/>
          <w:lang w:val="en-US"/>
        </w:rPr>
        <w:t>nap</w:t>
      </w:r>
      <w:r w:rsidRPr="00335A4C">
        <w:rPr>
          <w:rFonts w:eastAsia="Times New Roman" w:cs="Arial"/>
          <w:color w:val="000000"/>
          <w:lang w:eastAsia="bg-BG"/>
        </w:rPr>
        <w:t>аметри на въглехидратния метаболизъм и параметри, касаещи коагулацията и фибринолизата. Като цяло</w:t>
      </w:r>
      <w:r w:rsidRPr="00335A4C">
        <w:rPr>
          <w:rFonts w:eastAsia="Times New Roman" w:cs="Arial"/>
          <w:color w:val="000000"/>
          <w:vertAlign w:val="subscript"/>
          <w:lang w:eastAsia="bg-BG"/>
        </w:rPr>
        <w:t xml:space="preserve"> </w:t>
      </w:r>
      <w:r w:rsidRPr="00335A4C">
        <w:rPr>
          <w:rFonts w:eastAsia="Times New Roman" w:cs="Arial"/>
          <w:color w:val="000000"/>
          <w:lang w:eastAsia="bg-BG"/>
        </w:rPr>
        <w:t>промените остават в порядъка на нормалните граници.</w:t>
      </w:r>
    </w:p>
    <w:p w14:paraId="2A16107E" w14:textId="77777777" w:rsidR="00335A4C" w:rsidRPr="0091385D" w:rsidRDefault="00335A4C"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7BA079B3" w14:textId="77777777" w:rsidR="00335A4C" w:rsidRPr="00335A4C" w:rsidRDefault="00335A4C" w:rsidP="00335A4C">
      <w:pPr>
        <w:pStyle w:val="Heading3"/>
        <w:rPr>
          <w:rFonts w:eastAsia="Times New Roman"/>
          <w:u w:val="single"/>
          <w:lang w:eastAsia="bg-BG"/>
        </w:rPr>
      </w:pPr>
      <w:r w:rsidRPr="00335A4C">
        <w:rPr>
          <w:rFonts w:eastAsia="Times New Roman"/>
          <w:u w:val="single"/>
          <w:lang w:eastAsia="bg-BG"/>
        </w:rPr>
        <w:t>Бременност</w:t>
      </w:r>
    </w:p>
    <w:p w14:paraId="5669B246"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Не се препоръчва употребата на Регулон по време на бременност.</w:t>
      </w:r>
    </w:p>
    <w:p w14:paraId="2FE91726"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Ако по време на употребата на Регулон, настъпи бременност, трябва да се прекрати по</w:t>
      </w:r>
      <w:r w:rsidRPr="00335A4C">
        <w:rPr>
          <w:rFonts w:eastAsia="Times New Roman" w:cs="Arial"/>
          <w:color w:val="000000"/>
          <w:lang w:eastAsia="bg-BG"/>
        </w:rPr>
        <w:softHyphen/>
        <w:t>нататъшната употребата на продукта.</w:t>
      </w:r>
    </w:p>
    <w:p w14:paraId="1C29DFFA"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Все пак повечето епидемиологични проучвания показват, че не съществува повишен риск за вродени дефекти при деца, чиито майки са приемали КХК преди да забременеят, както и тератогенен риск при деца, чиито майки са приемали КХК в първите месеци на бременността преди установяването й.</w:t>
      </w:r>
    </w:p>
    <w:p w14:paraId="3E99E5C9" w14:textId="77777777" w:rsidR="00335A4C" w:rsidRPr="00335A4C" w:rsidRDefault="00335A4C" w:rsidP="00335A4C">
      <w:pPr>
        <w:spacing w:line="240" w:lineRule="auto"/>
        <w:rPr>
          <w:rFonts w:eastAsia="Times New Roman" w:cs="Arial"/>
          <w:color w:val="000000"/>
          <w:lang w:eastAsia="bg-BG"/>
        </w:rPr>
      </w:pPr>
    </w:p>
    <w:p w14:paraId="0D824520" w14:textId="7CD2D09C"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При възобновяване на приема на Регулон трябва да се има предвид повишеният риск от венозна тромбоемболия (ВТЕ) по време на следродовия период (вж. точки 4.2 и 4.4).</w:t>
      </w:r>
    </w:p>
    <w:p w14:paraId="33206516" w14:textId="77777777" w:rsidR="00335A4C" w:rsidRDefault="00335A4C" w:rsidP="00335A4C">
      <w:pPr>
        <w:spacing w:line="240" w:lineRule="auto"/>
        <w:rPr>
          <w:rFonts w:ascii="Times New Roman" w:eastAsia="Times New Roman" w:hAnsi="Times New Roman" w:cs="Times New Roman"/>
          <w:color w:val="000000"/>
          <w:sz w:val="20"/>
          <w:szCs w:val="20"/>
          <w:u w:val="single"/>
          <w:lang w:eastAsia="bg-BG"/>
        </w:rPr>
      </w:pPr>
    </w:p>
    <w:p w14:paraId="59A2A528" w14:textId="4B8B1E90" w:rsidR="00335A4C" w:rsidRPr="00335A4C" w:rsidRDefault="00335A4C" w:rsidP="00335A4C">
      <w:pPr>
        <w:pStyle w:val="Heading3"/>
        <w:rPr>
          <w:rFonts w:eastAsia="Times New Roman"/>
          <w:u w:val="single"/>
          <w:lang w:eastAsia="bg-BG"/>
        </w:rPr>
      </w:pPr>
      <w:r w:rsidRPr="00335A4C">
        <w:rPr>
          <w:rFonts w:eastAsia="Times New Roman"/>
          <w:u w:val="single"/>
          <w:lang w:eastAsia="bg-BG"/>
        </w:rPr>
        <w:t>Кърмене</w:t>
      </w:r>
    </w:p>
    <w:p w14:paraId="102F0D07" w14:textId="4FA6C2C7" w:rsidR="007A2185" w:rsidRPr="00335A4C" w:rsidRDefault="00335A4C" w:rsidP="00335A4C">
      <w:pPr>
        <w:rPr>
          <w:rFonts w:cs="Arial"/>
        </w:rPr>
      </w:pPr>
      <w:r w:rsidRPr="00335A4C">
        <w:rPr>
          <w:rFonts w:eastAsia="Times New Roman" w:cs="Arial"/>
          <w:color w:val="000000"/>
          <w:lang w:eastAsia="bg-BG"/>
        </w:rPr>
        <w:t>КХК може да повлияят върху лактацията, тъй като намаляват количеството на кърмата и променят състава й. Поради това не се препоръчва употребата на контрацептивни стероиди преди майката да е спряла да кърми детето си. Възможно е малко количество контрацептивни стероиди и/или техните метаболити да се екскретират чрез майчината кърма, но няма доказателства, че това може да се отрази неблагоприятно върху здравето на детето.</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54412CCD" w:rsidR="007A2185" w:rsidRPr="00335A4C" w:rsidRDefault="00335A4C" w:rsidP="0091385D">
      <w:pPr>
        <w:rPr>
          <w:rFonts w:cs="Arial"/>
        </w:rPr>
      </w:pPr>
      <w:r w:rsidRPr="00335A4C">
        <w:rPr>
          <w:rFonts w:cs="Arial"/>
        </w:rPr>
        <w:t>Регулон няма или има пренебрежимо малко влияние върху способността за шофиране 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3A631A97" w14:textId="77777777" w:rsidR="00335A4C" w:rsidRPr="00335A4C" w:rsidRDefault="00335A4C" w:rsidP="00335A4C">
      <w:pPr>
        <w:spacing w:line="240" w:lineRule="auto"/>
        <w:rPr>
          <w:rFonts w:eastAsia="Times New Roman" w:cs="Arial"/>
          <w:lang w:eastAsia="bg-BG"/>
        </w:rPr>
      </w:pPr>
      <w:r w:rsidRPr="00335A4C">
        <w:rPr>
          <w:rFonts w:eastAsia="Times New Roman" w:cs="Arial"/>
          <w:i/>
          <w:iCs/>
          <w:color w:val="000000"/>
          <w:lang w:eastAsia="bg-BG"/>
        </w:rPr>
        <w:t>Описание на избрани нежелани реакции</w:t>
      </w:r>
    </w:p>
    <w:p w14:paraId="06FFEEF2"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При жени, приемащи КХК, се наблюдава повишен риск от артериални и венозни тромбозни и тромбоемболични събития, включително миокарден инфаркт, инсулт, преходни исхемични атаки, венозна тромбоза и белодробна емболия, които са разгледани подробно в точка 4,4.</w:t>
      </w:r>
    </w:p>
    <w:p w14:paraId="5914A4FC" w14:textId="77777777" w:rsidR="00335A4C" w:rsidRPr="00335A4C" w:rsidRDefault="00335A4C" w:rsidP="00335A4C">
      <w:pPr>
        <w:spacing w:line="240" w:lineRule="auto"/>
        <w:rPr>
          <w:rFonts w:eastAsia="Times New Roman" w:cs="Arial"/>
          <w:color w:val="000000"/>
          <w:lang w:eastAsia="bg-BG"/>
        </w:rPr>
      </w:pPr>
    </w:p>
    <w:p w14:paraId="237E7675" w14:textId="3599671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При жени, употребяващи КХК, се съобщават други нежелани реакции: описани са по-подробво в точка 4.4.</w:t>
      </w:r>
    </w:p>
    <w:p w14:paraId="0DCFC9B4" w14:textId="77777777" w:rsidR="00335A4C" w:rsidRPr="00335A4C" w:rsidRDefault="00335A4C" w:rsidP="00335A4C">
      <w:pPr>
        <w:spacing w:line="240" w:lineRule="auto"/>
        <w:rPr>
          <w:rFonts w:eastAsia="Times New Roman" w:cs="Arial"/>
          <w:color w:val="000000"/>
          <w:lang w:eastAsia="bg-BG"/>
        </w:rPr>
      </w:pPr>
    </w:p>
    <w:p w14:paraId="4593375A" w14:textId="080A4A44"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Както при всички КХК, могат да се появят промени във вагиналното кървене, особено по време на първите месеца на приема. Те могат да включват промени в честотата </w:t>
      </w:r>
      <w:r w:rsidRPr="00335A4C">
        <w:rPr>
          <w:rFonts w:eastAsia="Times New Roman" w:cs="Arial"/>
          <w:color w:val="000000"/>
          <w:lang w:eastAsia="bg-BG"/>
        </w:rPr>
        <w:lastRenderedPageBreak/>
        <w:t>(отсъствие, по-рядко, по-често или продължително), интензитета (намалено или увеличено) или продължителността на кървене.</w:t>
      </w:r>
    </w:p>
    <w:p w14:paraId="14868DDB" w14:textId="77777777" w:rsidR="00335A4C" w:rsidRPr="00335A4C" w:rsidRDefault="00335A4C" w:rsidP="00335A4C">
      <w:pPr>
        <w:rPr>
          <w:rFonts w:eastAsia="Times New Roman" w:cs="Arial"/>
          <w:color w:val="000000"/>
          <w:lang w:eastAsia="bg-BG"/>
        </w:rPr>
      </w:pPr>
    </w:p>
    <w:p w14:paraId="0254AACC" w14:textId="7779BE4D" w:rsidR="007A2185" w:rsidRPr="00335A4C" w:rsidRDefault="00335A4C" w:rsidP="00335A4C">
      <w:pPr>
        <w:rPr>
          <w:rFonts w:cs="Arial"/>
        </w:rPr>
      </w:pPr>
      <w:r w:rsidRPr="00335A4C">
        <w:rPr>
          <w:rFonts w:eastAsia="Times New Roman" w:cs="Arial"/>
          <w:color w:val="000000"/>
          <w:lang w:eastAsia="bg-BG"/>
        </w:rPr>
        <w:t>Възможни нежелани лекарствени реакции, съобщени при жени, употребяващи Регулон или КХК са описани в талицата по-долу</w:t>
      </w:r>
      <w:r w:rsidRPr="00335A4C">
        <w:rPr>
          <w:rFonts w:eastAsia="Times New Roman" w:cs="Arial"/>
          <w:color w:val="000000"/>
          <w:vertAlign w:val="superscript"/>
          <w:lang w:eastAsia="bg-BG"/>
        </w:rPr>
        <w:t>1</w:t>
      </w:r>
      <w:r w:rsidRPr="00335A4C">
        <w:rPr>
          <w:rFonts w:eastAsia="Times New Roman" w:cs="Arial"/>
          <w:color w:val="000000"/>
          <w:lang w:eastAsia="bg-BG"/>
        </w:rPr>
        <w:t>. Всички НЛР са изброени според системо-органен клас и честота: чести ≥ 1/100 до &lt;1/10), нечести (≥ 1/1000 до &lt;1/100), редки (≥ 1/10 000 до&lt;1/1000) и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2356"/>
        <w:gridCol w:w="1767"/>
        <w:gridCol w:w="1420"/>
        <w:gridCol w:w="2350"/>
        <w:gridCol w:w="1457"/>
      </w:tblGrid>
      <w:tr w:rsidR="00335A4C" w14:paraId="3DBDF38D" w14:textId="77777777" w:rsidTr="00335A4C">
        <w:tc>
          <w:tcPr>
            <w:tcW w:w="2264" w:type="dxa"/>
          </w:tcPr>
          <w:p w14:paraId="1F58C7C9" w14:textId="27988926" w:rsidR="00335A4C" w:rsidRPr="00335A4C" w:rsidRDefault="00335A4C" w:rsidP="00335A4C">
            <w:pPr>
              <w:rPr>
                <w:rFonts w:cs="Arial"/>
              </w:rPr>
            </w:pPr>
            <w:r w:rsidRPr="00335A4C">
              <w:rPr>
                <w:rFonts w:cs="Arial"/>
              </w:rPr>
              <w:t>Системо-органен клас</w:t>
            </w:r>
          </w:p>
        </w:tc>
        <w:tc>
          <w:tcPr>
            <w:tcW w:w="1843" w:type="dxa"/>
          </w:tcPr>
          <w:p w14:paraId="2BF52FA1" w14:textId="21D24987" w:rsidR="00335A4C" w:rsidRPr="00335A4C" w:rsidRDefault="00335A4C" w:rsidP="00335A4C">
            <w:pPr>
              <w:rPr>
                <w:rFonts w:cs="Arial"/>
              </w:rPr>
            </w:pPr>
            <w:r w:rsidRPr="00335A4C">
              <w:rPr>
                <w:rFonts w:cs="Arial"/>
              </w:rPr>
              <w:t>Чести</w:t>
            </w:r>
          </w:p>
        </w:tc>
        <w:tc>
          <w:tcPr>
            <w:tcW w:w="1790" w:type="dxa"/>
          </w:tcPr>
          <w:p w14:paraId="78310382" w14:textId="1B5B87E7" w:rsidR="00335A4C" w:rsidRPr="00335A4C" w:rsidRDefault="00335A4C" w:rsidP="00335A4C">
            <w:pPr>
              <w:rPr>
                <w:rFonts w:cs="Arial"/>
              </w:rPr>
            </w:pPr>
            <w:r w:rsidRPr="00335A4C">
              <w:rPr>
                <w:rFonts w:cs="Arial"/>
              </w:rPr>
              <w:t>Нечести</w:t>
            </w:r>
          </w:p>
        </w:tc>
        <w:tc>
          <w:tcPr>
            <w:tcW w:w="1844" w:type="dxa"/>
          </w:tcPr>
          <w:p w14:paraId="0B609222" w14:textId="217963D0" w:rsidR="00335A4C" w:rsidRPr="00335A4C" w:rsidRDefault="00335A4C" w:rsidP="00335A4C">
            <w:pPr>
              <w:rPr>
                <w:rFonts w:cs="Arial"/>
              </w:rPr>
            </w:pPr>
            <w:r w:rsidRPr="00335A4C">
              <w:rPr>
                <w:rFonts w:cs="Arial"/>
              </w:rPr>
              <w:t>Редки</w:t>
            </w:r>
          </w:p>
        </w:tc>
        <w:tc>
          <w:tcPr>
            <w:tcW w:w="1609" w:type="dxa"/>
          </w:tcPr>
          <w:p w14:paraId="12D2D83A" w14:textId="48F6F38F" w:rsidR="00335A4C" w:rsidRPr="00335A4C" w:rsidRDefault="00335A4C" w:rsidP="00335A4C">
            <w:pPr>
              <w:rPr>
                <w:rFonts w:cs="Arial"/>
              </w:rPr>
            </w:pPr>
            <w:r w:rsidRPr="00335A4C">
              <w:rPr>
                <w:rFonts w:cs="Arial"/>
              </w:rPr>
              <w:t>Неизвестна честота</w:t>
            </w:r>
          </w:p>
        </w:tc>
      </w:tr>
      <w:tr w:rsidR="00335A4C" w14:paraId="38A039A2" w14:textId="77777777" w:rsidTr="00335A4C">
        <w:tc>
          <w:tcPr>
            <w:tcW w:w="2264" w:type="dxa"/>
          </w:tcPr>
          <w:p w14:paraId="3B3530D4" w14:textId="44EA9C5A" w:rsidR="00335A4C" w:rsidRPr="00335A4C" w:rsidRDefault="00335A4C" w:rsidP="00335A4C">
            <w:pPr>
              <w:rPr>
                <w:rFonts w:cs="Arial"/>
              </w:rPr>
            </w:pPr>
            <w:r w:rsidRPr="00335A4C">
              <w:rPr>
                <w:rFonts w:cs="Arial"/>
              </w:rPr>
              <w:t>Нарушения на имунната система</w:t>
            </w:r>
          </w:p>
        </w:tc>
        <w:tc>
          <w:tcPr>
            <w:tcW w:w="1843" w:type="dxa"/>
          </w:tcPr>
          <w:p w14:paraId="029F0F3C" w14:textId="77777777" w:rsidR="00335A4C" w:rsidRPr="00335A4C" w:rsidRDefault="00335A4C" w:rsidP="00335A4C">
            <w:pPr>
              <w:rPr>
                <w:rFonts w:cs="Arial"/>
              </w:rPr>
            </w:pPr>
          </w:p>
        </w:tc>
        <w:tc>
          <w:tcPr>
            <w:tcW w:w="1790" w:type="dxa"/>
          </w:tcPr>
          <w:p w14:paraId="2B181896" w14:textId="77777777" w:rsidR="00335A4C" w:rsidRPr="00335A4C" w:rsidRDefault="00335A4C" w:rsidP="00335A4C">
            <w:pPr>
              <w:rPr>
                <w:rFonts w:cs="Arial"/>
              </w:rPr>
            </w:pPr>
          </w:p>
        </w:tc>
        <w:tc>
          <w:tcPr>
            <w:tcW w:w="1844" w:type="dxa"/>
          </w:tcPr>
          <w:p w14:paraId="5673F747" w14:textId="777CF5A5" w:rsidR="00335A4C" w:rsidRPr="00335A4C" w:rsidRDefault="00335A4C" w:rsidP="00335A4C">
            <w:pPr>
              <w:rPr>
                <w:rFonts w:cs="Arial"/>
              </w:rPr>
            </w:pPr>
            <w:r w:rsidRPr="00335A4C">
              <w:rPr>
                <w:rFonts w:cs="Arial"/>
              </w:rPr>
              <w:t>Свръхчувствителност</w:t>
            </w:r>
          </w:p>
        </w:tc>
        <w:tc>
          <w:tcPr>
            <w:tcW w:w="1609" w:type="dxa"/>
          </w:tcPr>
          <w:p w14:paraId="39E245E5" w14:textId="0FE8A9B0" w:rsidR="00335A4C" w:rsidRPr="00335A4C" w:rsidRDefault="00335A4C" w:rsidP="00335A4C">
            <w:pPr>
              <w:rPr>
                <w:rFonts w:cs="Arial"/>
              </w:rPr>
            </w:pPr>
            <w:r w:rsidRPr="00335A4C">
              <w:rPr>
                <w:rFonts w:cs="Arial"/>
              </w:rPr>
              <w:t>Обостряне на симптомите на наследствен и придобит ангиоедем</w:t>
            </w:r>
          </w:p>
        </w:tc>
      </w:tr>
      <w:tr w:rsidR="00335A4C" w14:paraId="151BB04A" w14:textId="77777777" w:rsidTr="00335A4C">
        <w:tc>
          <w:tcPr>
            <w:tcW w:w="2264" w:type="dxa"/>
          </w:tcPr>
          <w:p w14:paraId="75CFD4B7" w14:textId="6BC28A65" w:rsidR="00335A4C" w:rsidRPr="00335A4C" w:rsidRDefault="00335A4C" w:rsidP="00335A4C">
            <w:pPr>
              <w:rPr>
                <w:rFonts w:cs="Arial"/>
              </w:rPr>
            </w:pPr>
            <w:r w:rsidRPr="00335A4C">
              <w:rPr>
                <w:rFonts w:cs="Arial"/>
              </w:rPr>
              <w:t>Нарушения на метаболизма и храненето</w:t>
            </w:r>
          </w:p>
        </w:tc>
        <w:tc>
          <w:tcPr>
            <w:tcW w:w="1843" w:type="dxa"/>
          </w:tcPr>
          <w:p w14:paraId="41205AA7" w14:textId="77777777" w:rsidR="00335A4C" w:rsidRPr="00335A4C" w:rsidRDefault="00335A4C" w:rsidP="00335A4C">
            <w:pPr>
              <w:rPr>
                <w:rFonts w:cs="Arial"/>
              </w:rPr>
            </w:pPr>
          </w:p>
        </w:tc>
        <w:tc>
          <w:tcPr>
            <w:tcW w:w="1790" w:type="dxa"/>
          </w:tcPr>
          <w:p w14:paraId="1142A159" w14:textId="21442D25" w:rsidR="00335A4C" w:rsidRPr="00335A4C" w:rsidRDefault="00335A4C" w:rsidP="00335A4C">
            <w:pPr>
              <w:rPr>
                <w:rFonts w:cs="Arial"/>
              </w:rPr>
            </w:pPr>
            <w:r w:rsidRPr="00335A4C">
              <w:rPr>
                <w:rFonts w:cs="Arial"/>
              </w:rPr>
              <w:t>Задържане на течности</w:t>
            </w:r>
          </w:p>
        </w:tc>
        <w:tc>
          <w:tcPr>
            <w:tcW w:w="1844" w:type="dxa"/>
          </w:tcPr>
          <w:p w14:paraId="44347D4B" w14:textId="77777777" w:rsidR="00335A4C" w:rsidRPr="00335A4C" w:rsidRDefault="00335A4C" w:rsidP="00335A4C">
            <w:pPr>
              <w:rPr>
                <w:rFonts w:cs="Arial"/>
              </w:rPr>
            </w:pPr>
          </w:p>
        </w:tc>
        <w:tc>
          <w:tcPr>
            <w:tcW w:w="1609" w:type="dxa"/>
          </w:tcPr>
          <w:p w14:paraId="2CB7754C" w14:textId="77777777" w:rsidR="00335A4C" w:rsidRPr="00335A4C" w:rsidRDefault="00335A4C" w:rsidP="00335A4C">
            <w:pPr>
              <w:rPr>
                <w:rFonts w:cs="Arial"/>
              </w:rPr>
            </w:pPr>
          </w:p>
        </w:tc>
      </w:tr>
      <w:tr w:rsidR="00335A4C" w14:paraId="7DB3345B" w14:textId="77777777" w:rsidTr="00335A4C">
        <w:tc>
          <w:tcPr>
            <w:tcW w:w="2264" w:type="dxa"/>
          </w:tcPr>
          <w:p w14:paraId="6246CBE4" w14:textId="4F84A002" w:rsidR="00335A4C" w:rsidRPr="00335A4C" w:rsidRDefault="00335A4C" w:rsidP="00335A4C">
            <w:pPr>
              <w:rPr>
                <w:rFonts w:cs="Arial"/>
              </w:rPr>
            </w:pPr>
            <w:r w:rsidRPr="00335A4C">
              <w:rPr>
                <w:rFonts w:cs="Arial"/>
              </w:rPr>
              <w:t>Психични нарушения</w:t>
            </w:r>
          </w:p>
        </w:tc>
        <w:tc>
          <w:tcPr>
            <w:tcW w:w="1843" w:type="dxa"/>
          </w:tcPr>
          <w:p w14:paraId="5108CED5" w14:textId="2DFB5614" w:rsidR="00335A4C" w:rsidRPr="00335A4C" w:rsidRDefault="00335A4C" w:rsidP="00335A4C">
            <w:pPr>
              <w:rPr>
                <w:rFonts w:cs="Arial"/>
              </w:rPr>
            </w:pPr>
            <w:r w:rsidRPr="00335A4C">
              <w:rPr>
                <w:rFonts w:cs="Arial"/>
              </w:rPr>
              <w:t>Депресивно настроение Промени в настроението</w:t>
            </w:r>
          </w:p>
        </w:tc>
        <w:tc>
          <w:tcPr>
            <w:tcW w:w="1790" w:type="dxa"/>
          </w:tcPr>
          <w:p w14:paraId="59F39586" w14:textId="1E21FF94" w:rsidR="00335A4C" w:rsidRPr="00335A4C" w:rsidRDefault="00335A4C" w:rsidP="00335A4C">
            <w:pPr>
              <w:rPr>
                <w:rFonts w:cs="Arial"/>
              </w:rPr>
            </w:pPr>
            <w:r w:rsidRPr="00335A4C">
              <w:rPr>
                <w:rFonts w:cs="Arial"/>
              </w:rPr>
              <w:t>Понижено либидо</w:t>
            </w:r>
          </w:p>
        </w:tc>
        <w:tc>
          <w:tcPr>
            <w:tcW w:w="1844" w:type="dxa"/>
          </w:tcPr>
          <w:p w14:paraId="70BC0ED7" w14:textId="1956A117" w:rsidR="00335A4C" w:rsidRPr="00335A4C" w:rsidRDefault="00335A4C" w:rsidP="00335A4C">
            <w:pPr>
              <w:rPr>
                <w:rFonts w:cs="Arial"/>
              </w:rPr>
            </w:pPr>
            <w:r w:rsidRPr="00335A4C">
              <w:rPr>
                <w:rFonts w:cs="Arial"/>
              </w:rPr>
              <w:t>Повишено либидо</w:t>
            </w:r>
          </w:p>
        </w:tc>
        <w:tc>
          <w:tcPr>
            <w:tcW w:w="1609" w:type="dxa"/>
          </w:tcPr>
          <w:p w14:paraId="79925426" w14:textId="77777777" w:rsidR="00335A4C" w:rsidRPr="00335A4C" w:rsidRDefault="00335A4C" w:rsidP="00335A4C">
            <w:pPr>
              <w:rPr>
                <w:rFonts w:cs="Arial"/>
              </w:rPr>
            </w:pPr>
          </w:p>
        </w:tc>
      </w:tr>
      <w:tr w:rsidR="00335A4C" w14:paraId="707D8551" w14:textId="77777777" w:rsidTr="00335A4C">
        <w:tc>
          <w:tcPr>
            <w:tcW w:w="2264" w:type="dxa"/>
          </w:tcPr>
          <w:p w14:paraId="5EEC7F51" w14:textId="7A990650" w:rsidR="00335A4C" w:rsidRPr="00335A4C" w:rsidRDefault="00335A4C" w:rsidP="00335A4C">
            <w:pPr>
              <w:rPr>
                <w:rFonts w:cs="Arial"/>
              </w:rPr>
            </w:pPr>
            <w:r w:rsidRPr="00335A4C">
              <w:rPr>
                <w:rFonts w:cs="Arial"/>
              </w:rPr>
              <w:t>Нарушения на нервната система</w:t>
            </w:r>
          </w:p>
        </w:tc>
        <w:tc>
          <w:tcPr>
            <w:tcW w:w="1843" w:type="dxa"/>
          </w:tcPr>
          <w:p w14:paraId="31DD34CC" w14:textId="5B941888" w:rsidR="00335A4C" w:rsidRPr="00335A4C" w:rsidRDefault="00335A4C" w:rsidP="00335A4C">
            <w:pPr>
              <w:rPr>
                <w:rFonts w:cs="Arial"/>
              </w:rPr>
            </w:pPr>
            <w:r w:rsidRPr="00335A4C">
              <w:rPr>
                <w:rFonts w:cs="Arial"/>
              </w:rPr>
              <w:t>Главоболие</w:t>
            </w:r>
          </w:p>
        </w:tc>
        <w:tc>
          <w:tcPr>
            <w:tcW w:w="1790" w:type="dxa"/>
          </w:tcPr>
          <w:p w14:paraId="0E3F3EF1" w14:textId="5B7E01C8" w:rsidR="00335A4C" w:rsidRPr="00335A4C" w:rsidRDefault="00335A4C" w:rsidP="00335A4C">
            <w:pPr>
              <w:rPr>
                <w:rFonts w:cs="Arial"/>
              </w:rPr>
            </w:pPr>
            <w:r w:rsidRPr="00335A4C">
              <w:rPr>
                <w:rFonts w:cs="Arial"/>
              </w:rPr>
              <w:t>Мигрена</w:t>
            </w:r>
          </w:p>
        </w:tc>
        <w:tc>
          <w:tcPr>
            <w:tcW w:w="1844" w:type="dxa"/>
          </w:tcPr>
          <w:p w14:paraId="2B5E6C4F" w14:textId="77777777" w:rsidR="00335A4C" w:rsidRPr="00335A4C" w:rsidRDefault="00335A4C" w:rsidP="00335A4C">
            <w:pPr>
              <w:rPr>
                <w:rFonts w:cs="Arial"/>
              </w:rPr>
            </w:pPr>
          </w:p>
        </w:tc>
        <w:tc>
          <w:tcPr>
            <w:tcW w:w="1609" w:type="dxa"/>
          </w:tcPr>
          <w:p w14:paraId="606DD47C" w14:textId="77777777" w:rsidR="00335A4C" w:rsidRPr="00335A4C" w:rsidRDefault="00335A4C" w:rsidP="00335A4C">
            <w:pPr>
              <w:rPr>
                <w:rFonts w:cs="Arial"/>
              </w:rPr>
            </w:pPr>
          </w:p>
        </w:tc>
      </w:tr>
      <w:tr w:rsidR="00335A4C" w14:paraId="6F4B5668" w14:textId="77777777" w:rsidTr="00335A4C">
        <w:tc>
          <w:tcPr>
            <w:tcW w:w="2264" w:type="dxa"/>
          </w:tcPr>
          <w:p w14:paraId="1A706053" w14:textId="0C173079" w:rsidR="00335A4C" w:rsidRPr="00335A4C" w:rsidRDefault="00335A4C" w:rsidP="00335A4C">
            <w:pPr>
              <w:rPr>
                <w:rFonts w:cs="Arial"/>
              </w:rPr>
            </w:pPr>
            <w:r w:rsidRPr="00335A4C">
              <w:rPr>
                <w:rFonts w:cs="Arial"/>
              </w:rPr>
              <w:t>Нарушения на очите</w:t>
            </w:r>
          </w:p>
        </w:tc>
        <w:tc>
          <w:tcPr>
            <w:tcW w:w="1843" w:type="dxa"/>
          </w:tcPr>
          <w:p w14:paraId="642C1935" w14:textId="77777777" w:rsidR="00335A4C" w:rsidRPr="00335A4C" w:rsidRDefault="00335A4C" w:rsidP="00335A4C">
            <w:pPr>
              <w:rPr>
                <w:rFonts w:cs="Arial"/>
              </w:rPr>
            </w:pPr>
          </w:p>
        </w:tc>
        <w:tc>
          <w:tcPr>
            <w:tcW w:w="1790" w:type="dxa"/>
          </w:tcPr>
          <w:p w14:paraId="0ACFE3EB" w14:textId="77777777" w:rsidR="00335A4C" w:rsidRPr="00335A4C" w:rsidRDefault="00335A4C" w:rsidP="00335A4C">
            <w:pPr>
              <w:rPr>
                <w:rFonts w:cs="Arial"/>
              </w:rPr>
            </w:pPr>
          </w:p>
        </w:tc>
        <w:tc>
          <w:tcPr>
            <w:tcW w:w="1844" w:type="dxa"/>
          </w:tcPr>
          <w:p w14:paraId="646763CB" w14:textId="70AB4B20" w:rsidR="00335A4C" w:rsidRPr="00335A4C" w:rsidRDefault="00335A4C" w:rsidP="00335A4C">
            <w:pPr>
              <w:rPr>
                <w:rFonts w:cs="Arial"/>
              </w:rPr>
            </w:pPr>
            <w:r w:rsidRPr="00335A4C">
              <w:rPr>
                <w:rFonts w:cs="Arial"/>
              </w:rPr>
              <w:t>Непоносимост към контактни лещи</w:t>
            </w:r>
          </w:p>
        </w:tc>
        <w:tc>
          <w:tcPr>
            <w:tcW w:w="1609" w:type="dxa"/>
          </w:tcPr>
          <w:p w14:paraId="6D6C5024" w14:textId="77777777" w:rsidR="00335A4C" w:rsidRPr="00335A4C" w:rsidRDefault="00335A4C" w:rsidP="00335A4C">
            <w:pPr>
              <w:rPr>
                <w:rFonts w:cs="Arial"/>
              </w:rPr>
            </w:pPr>
          </w:p>
        </w:tc>
      </w:tr>
      <w:tr w:rsidR="00335A4C" w14:paraId="6185D6EA" w14:textId="77777777" w:rsidTr="00335A4C">
        <w:tc>
          <w:tcPr>
            <w:tcW w:w="2264" w:type="dxa"/>
          </w:tcPr>
          <w:p w14:paraId="383ED230" w14:textId="766DFB2A" w:rsidR="00335A4C" w:rsidRPr="00335A4C" w:rsidRDefault="00335A4C" w:rsidP="00335A4C">
            <w:pPr>
              <w:rPr>
                <w:rFonts w:cs="Arial"/>
              </w:rPr>
            </w:pPr>
            <w:r w:rsidRPr="00335A4C">
              <w:rPr>
                <w:rFonts w:cs="Arial"/>
              </w:rPr>
              <w:t>Съдови нарушения</w:t>
            </w:r>
          </w:p>
        </w:tc>
        <w:tc>
          <w:tcPr>
            <w:tcW w:w="1843" w:type="dxa"/>
          </w:tcPr>
          <w:p w14:paraId="5D123F65" w14:textId="77777777" w:rsidR="00335A4C" w:rsidRPr="00335A4C" w:rsidRDefault="00335A4C" w:rsidP="00335A4C">
            <w:pPr>
              <w:rPr>
                <w:rFonts w:cs="Arial"/>
              </w:rPr>
            </w:pPr>
          </w:p>
        </w:tc>
        <w:tc>
          <w:tcPr>
            <w:tcW w:w="1790" w:type="dxa"/>
          </w:tcPr>
          <w:p w14:paraId="2016FC3B" w14:textId="77777777" w:rsidR="00335A4C" w:rsidRPr="00335A4C" w:rsidRDefault="00335A4C" w:rsidP="00335A4C">
            <w:pPr>
              <w:rPr>
                <w:rFonts w:cs="Arial"/>
              </w:rPr>
            </w:pPr>
          </w:p>
        </w:tc>
        <w:tc>
          <w:tcPr>
            <w:tcW w:w="1844" w:type="dxa"/>
          </w:tcPr>
          <w:p w14:paraId="2CD7248C" w14:textId="744973DD" w:rsidR="00335A4C" w:rsidRPr="00335A4C" w:rsidRDefault="00335A4C" w:rsidP="00335A4C">
            <w:pPr>
              <w:rPr>
                <w:rFonts w:cs="Arial"/>
              </w:rPr>
            </w:pPr>
            <w:r w:rsidRPr="00335A4C">
              <w:rPr>
                <w:rFonts w:cs="Arial"/>
              </w:rPr>
              <w:t>Венозна тромбоемболия (ВТЕ), Артериална тромбоемболия (АТЕ)</w:t>
            </w:r>
          </w:p>
        </w:tc>
        <w:tc>
          <w:tcPr>
            <w:tcW w:w="1609" w:type="dxa"/>
          </w:tcPr>
          <w:p w14:paraId="54A1E2C7" w14:textId="77777777" w:rsidR="00335A4C" w:rsidRPr="00335A4C" w:rsidRDefault="00335A4C" w:rsidP="00335A4C">
            <w:pPr>
              <w:rPr>
                <w:rFonts w:cs="Arial"/>
              </w:rPr>
            </w:pPr>
          </w:p>
        </w:tc>
      </w:tr>
      <w:tr w:rsidR="00335A4C" w14:paraId="1CB1242B" w14:textId="77777777" w:rsidTr="00335A4C">
        <w:tc>
          <w:tcPr>
            <w:tcW w:w="2264" w:type="dxa"/>
          </w:tcPr>
          <w:p w14:paraId="6692BB0D" w14:textId="40EEDDFF" w:rsidR="00335A4C" w:rsidRPr="00335A4C" w:rsidRDefault="00335A4C" w:rsidP="00335A4C">
            <w:pPr>
              <w:rPr>
                <w:rFonts w:cs="Arial"/>
              </w:rPr>
            </w:pPr>
            <w:r w:rsidRPr="00335A4C">
              <w:rPr>
                <w:rFonts w:cs="Arial"/>
              </w:rPr>
              <w:t>Стомашно-чревни нарушения</w:t>
            </w:r>
          </w:p>
        </w:tc>
        <w:tc>
          <w:tcPr>
            <w:tcW w:w="1843" w:type="dxa"/>
          </w:tcPr>
          <w:p w14:paraId="261EDF14" w14:textId="26C74B17" w:rsidR="00335A4C" w:rsidRPr="00335A4C" w:rsidRDefault="00335A4C" w:rsidP="00335A4C">
            <w:pPr>
              <w:rPr>
                <w:rFonts w:cs="Arial"/>
              </w:rPr>
            </w:pPr>
            <w:r w:rsidRPr="00335A4C">
              <w:rPr>
                <w:rFonts w:cs="Arial"/>
              </w:rPr>
              <w:t>Гадене, Коремна болка</w:t>
            </w:r>
          </w:p>
        </w:tc>
        <w:tc>
          <w:tcPr>
            <w:tcW w:w="1790" w:type="dxa"/>
          </w:tcPr>
          <w:p w14:paraId="0960D7B0" w14:textId="469887D3" w:rsidR="00335A4C" w:rsidRPr="00335A4C" w:rsidRDefault="00335A4C" w:rsidP="00335A4C">
            <w:pPr>
              <w:rPr>
                <w:rFonts w:cs="Arial"/>
              </w:rPr>
            </w:pPr>
            <w:r w:rsidRPr="00335A4C">
              <w:rPr>
                <w:rFonts w:cs="Arial"/>
              </w:rPr>
              <w:t>Повръщане, Диария</w:t>
            </w:r>
          </w:p>
        </w:tc>
        <w:tc>
          <w:tcPr>
            <w:tcW w:w="1844" w:type="dxa"/>
          </w:tcPr>
          <w:p w14:paraId="633F311C" w14:textId="77777777" w:rsidR="00335A4C" w:rsidRPr="00335A4C" w:rsidRDefault="00335A4C" w:rsidP="00335A4C">
            <w:pPr>
              <w:rPr>
                <w:rFonts w:cs="Arial"/>
              </w:rPr>
            </w:pPr>
          </w:p>
        </w:tc>
        <w:tc>
          <w:tcPr>
            <w:tcW w:w="1609" w:type="dxa"/>
          </w:tcPr>
          <w:p w14:paraId="0A4BE587" w14:textId="77777777" w:rsidR="00335A4C" w:rsidRPr="00335A4C" w:rsidRDefault="00335A4C" w:rsidP="00335A4C">
            <w:pPr>
              <w:rPr>
                <w:rFonts w:cs="Arial"/>
              </w:rPr>
            </w:pPr>
          </w:p>
        </w:tc>
      </w:tr>
      <w:tr w:rsidR="00335A4C" w14:paraId="6A678997" w14:textId="77777777" w:rsidTr="00335A4C">
        <w:tc>
          <w:tcPr>
            <w:tcW w:w="2264" w:type="dxa"/>
          </w:tcPr>
          <w:p w14:paraId="52C53AF8" w14:textId="649F74A7" w:rsidR="00335A4C" w:rsidRPr="00335A4C" w:rsidRDefault="00335A4C" w:rsidP="00335A4C">
            <w:pPr>
              <w:rPr>
                <w:rFonts w:cs="Arial"/>
              </w:rPr>
            </w:pPr>
            <w:r w:rsidRPr="00335A4C">
              <w:rPr>
                <w:rFonts w:cs="Arial"/>
              </w:rPr>
              <w:t>Нарушения на кожата и подкожната тъкан</w:t>
            </w:r>
          </w:p>
        </w:tc>
        <w:tc>
          <w:tcPr>
            <w:tcW w:w="1843" w:type="dxa"/>
          </w:tcPr>
          <w:p w14:paraId="73742285" w14:textId="77777777" w:rsidR="00335A4C" w:rsidRPr="00335A4C" w:rsidRDefault="00335A4C" w:rsidP="00335A4C">
            <w:pPr>
              <w:rPr>
                <w:rFonts w:cs="Arial"/>
              </w:rPr>
            </w:pPr>
          </w:p>
        </w:tc>
        <w:tc>
          <w:tcPr>
            <w:tcW w:w="1790" w:type="dxa"/>
          </w:tcPr>
          <w:p w14:paraId="495D2DC5" w14:textId="544B240D" w:rsidR="00335A4C" w:rsidRPr="00335A4C" w:rsidRDefault="00335A4C" w:rsidP="00335A4C">
            <w:pPr>
              <w:rPr>
                <w:rFonts w:cs="Arial"/>
              </w:rPr>
            </w:pPr>
            <w:r w:rsidRPr="00335A4C">
              <w:rPr>
                <w:rFonts w:cs="Arial"/>
              </w:rPr>
              <w:t>Обрив, Уртикария</w:t>
            </w:r>
          </w:p>
        </w:tc>
        <w:tc>
          <w:tcPr>
            <w:tcW w:w="1844" w:type="dxa"/>
          </w:tcPr>
          <w:p w14:paraId="16B1B64F" w14:textId="61B2EA73" w:rsidR="00335A4C" w:rsidRPr="00335A4C" w:rsidRDefault="00335A4C" w:rsidP="00335A4C">
            <w:pPr>
              <w:rPr>
                <w:rFonts w:cs="Arial"/>
              </w:rPr>
            </w:pPr>
            <w:r w:rsidRPr="00335A4C">
              <w:rPr>
                <w:rFonts w:cs="Arial"/>
              </w:rPr>
              <w:t>Еритема нодозум, Еритема мултиформе</w:t>
            </w:r>
          </w:p>
        </w:tc>
        <w:tc>
          <w:tcPr>
            <w:tcW w:w="1609" w:type="dxa"/>
          </w:tcPr>
          <w:p w14:paraId="3AABC313" w14:textId="77777777" w:rsidR="00335A4C" w:rsidRPr="00335A4C" w:rsidRDefault="00335A4C" w:rsidP="00335A4C">
            <w:pPr>
              <w:rPr>
                <w:rFonts w:cs="Arial"/>
              </w:rPr>
            </w:pPr>
          </w:p>
        </w:tc>
      </w:tr>
      <w:tr w:rsidR="00335A4C" w14:paraId="0DF32F47" w14:textId="77777777" w:rsidTr="00335A4C">
        <w:tc>
          <w:tcPr>
            <w:tcW w:w="2264" w:type="dxa"/>
          </w:tcPr>
          <w:p w14:paraId="21164FF5" w14:textId="27D934EA" w:rsidR="00335A4C" w:rsidRPr="00335A4C" w:rsidRDefault="00335A4C" w:rsidP="00335A4C">
            <w:pPr>
              <w:rPr>
                <w:rFonts w:cs="Arial"/>
              </w:rPr>
            </w:pPr>
            <w:r w:rsidRPr="00335A4C">
              <w:rPr>
                <w:rFonts w:cs="Arial"/>
              </w:rPr>
              <w:t>Нарушения на възпроизводителната система и гърдите</w:t>
            </w:r>
          </w:p>
        </w:tc>
        <w:tc>
          <w:tcPr>
            <w:tcW w:w="1843" w:type="dxa"/>
          </w:tcPr>
          <w:p w14:paraId="70062545" w14:textId="52CFC781" w:rsidR="00335A4C" w:rsidRPr="00335A4C" w:rsidRDefault="00335A4C" w:rsidP="00335A4C">
            <w:pPr>
              <w:rPr>
                <w:rFonts w:cs="Arial"/>
              </w:rPr>
            </w:pPr>
            <w:r w:rsidRPr="00335A4C">
              <w:rPr>
                <w:rFonts w:cs="Arial"/>
              </w:rPr>
              <w:t>Болка в гърдите, Чувствителност на гърдите</w:t>
            </w:r>
          </w:p>
        </w:tc>
        <w:tc>
          <w:tcPr>
            <w:tcW w:w="1790" w:type="dxa"/>
          </w:tcPr>
          <w:p w14:paraId="36D0BBE8" w14:textId="0825792E" w:rsidR="00335A4C" w:rsidRPr="00335A4C" w:rsidRDefault="00335A4C" w:rsidP="00335A4C">
            <w:pPr>
              <w:rPr>
                <w:rFonts w:cs="Arial"/>
              </w:rPr>
            </w:pPr>
            <w:r w:rsidRPr="00335A4C">
              <w:rPr>
                <w:rFonts w:cs="Arial"/>
              </w:rPr>
              <w:t>Увеличение на гърдите</w:t>
            </w:r>
          </w:p>
        </w:tc>
        <w:tc>
          <w:tcPr>
            <w:tcW w:w="1844" w:type="dxa"/>
          </w:tcPr>
          <w:p w14:paraId="00C5863B" w14:textId="20A6A0F8" w:rsidR="00335A4C" w:rsidRPr="00335A4C" w:rsidRDefault="00335A4C" w:rsidP="00335A4C">
            <w:pPr>
              <w:rPr>
                <w:rFonts w:cs="Arial"/>
              </w:rPr>
            </w:pPr>
            <w:r w:rsidRPr="00335A4C">
              <w:rPr>
                <w:rFonts w:cs="Arial"/>
              </w:rPr>
              <w:t>Влагалищен секрет, Отделяне на секрет от гърдите</w:t>
            </w:r>
          </w:p>
        </w:tc>
        <w:tc>
          <w:tcPr>
            <w:tcW w:w="1609" w:type="dxa"/>
          </w:tcPr>
          <w:p w14:paraId="34BB3BD5" w14:textId="77777777" w:rsidR="00335A4C" w:rsidRPr="00335A4C" w:rsidRDefault="00335A4C" w:rsidP="00335A4C">
            <w:pPr>
              <w:rPr>
                <w:rFonts w:cs="Arial"/>
              </w:rPr>
            </w:pPr>
          </w:p>
        </w:tc>
      </w:tr>
      <w:tr w:rsidR="00335A4C" w14:paraId="53B65DC2" w14:textId="77777777" w:rsidTr="00335A4C">
        <w:tc>
          <w:tcPr>
            <w:tcW w:w="2264" w:type="dxa"/>
          </w:tcPr>
          <w:p w14:paraId="45696E0D" w14:textId="337A19F8" w:rsidR="00335A4C" w:rsidRPr="00335A4C" w:rsidRDefault="00335A4C" w:rsidP="00335A4C">
            <w:pPr>
              <w:rPr>
                <w:rFonts w:cs="Arial"/>
              </w:rPr>
            </w:pPr>
            <w:r w:rsidRPr="00335A4C">
              <w:rPr>
                <w:rFonts w:cs="Arial"/>
              </w:rPr>
              <w:t>Изследвания</w:t>
            </w:r>
          </w:p>
        </w:tc>
        <w:tc>
          <w:tcPr>
            <w:tcW w:w="1843" w:type="dxa"/>
          </w:tcPr>
          <w:p w14:paraId="78AFD434" w14:textId="6E430AB2" w:rsidR="00335A4C" w:rsidRPr="00335A4C" w:rsidRDefault="00335A4C" w:rsidP="00335A4C">
            <w:pPr>
              <w:rPr>
                <w:rFonts w:cs="Arial"/>
              </w:rPr>
            </w:pPr>
            <w:r w:rsidRPr="00335A4C">
              <w:rPr>
                <w:rFonts w:cs="Arial"/>
              </w:rPr>
              <w:t>Повишаване на телесното тегло</w:t>
            </w:r>
          </w:p>
        </w:tc>
        <w:tc>
          <w:tcPr>
            <w:tcW w:w="1790" w:type="dxa"/>
          </w:tcPr>
          <w:p w14:paraId="0C6CD192" w14:textId="77777777" w:rsidR="00335A4C" w:rsidRPr="00335A4C" w:rsidRDefault="00335A4C" w:rsidP="00335A4C">
            <w:pPr>
              <w:rPr>
                <w:rFonts w:cs="Arial"/>
              </w:rPr>
            </w:pPr>
          </w:p>
        </w:tc>
        <w:tc>
          <w:tcPr>
            <w:tcW w:w="1844" w:type="dxa"/>
          </w:tcPr>
          <w:p w14:paraId="45B0791F" w14:textId="1CFE3312" w:rsidR="00335A4C" w:rsidRPr="00335A4C" w:rsidRDefault="00335A4C" w:rsidP="00335A4C">
            <w:pPr>
              <w:rPr>
                <w:rFonts w:cs="Arial"/>
              </w:rPr>
            </w:pPr>
            <w:r w:rsidRPr="00335A4C">
              <w:rPr>
                <w:rFonts w:cs="Arial"/>
              </w:rPr>
              <w:t>Намаляване на телесното тегло</w:t>
            </w:r>
          </w:p>
        </w:tc>
        <w:tc>
          <w:tcPr>
            <w:tcW w:w="1609" w:type="dxa"/>
          </w:tcPr>
          <w:p w14:paraId="1E23851D" w14:textId="77777777" w:rsidR="00335A4C" w:rsidRPr="00335A4C" w:rsidRDefault="00335A4C" w:rsidP="00335A4C">
            <w:pPr>
              <w:rPr>
                <w:rFonts w:cs="Arial"/>
              </w:rPr>
            </w:pPr>
          </w:p>
        </w:tc>
      </w:tr>
    </w:tbl>
    <w:p w14:paraId="443BC107" w14:textId="2BAF3DB5" w:rsidR="005B0F27" w:rsidRDefault="005B0F27" w:rsidP="0091385D"/>
    <w:p w14:paraId="7C2063FE"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lastRenderedPageBreak/>
        <w:t xml:space="preserve">Използвани са най-подходящите </w:t>
      </w:r>
      <w:proofErr w:type="spellStart"/>
      <w:r w:rsidRPr="00335A4C">
        <w:rPr>
          <w:rFonts w:eastAsia="Times New Roman" w:cs="Arial"/>
          <w:color w:val="000000"/>
          <w:lang w:val="en-US"/>
        </w:rPr>
        <w:t>MedDRA</w:t>
      </w:r>
      <w:proofErr w:type="spellEnd"/>
      <w:r w:rsidRPr="00335A4C">
        <w:rPr>
          <w:rFonts w:eastAsia="Times New Roman" w:cs="Arial"/>
          <w:color w:val="000000"/>
          <w:lang w:val="en-US"/>
        </w:rPr>
        <w:t xml:space="preserve"> </w:t>
      </w:r>
      <w:r w:rsidRPr="00335A4C">
        <w:rPr>
          <w:rFonts w:eastAsia="Times New Roman" w:cs="Arial"/>
          <w:color w:val="000000"/>
          <w:lang w:eastAsia="bg-BG"/>
        </w:rPr>
        <w:t>термини за описание на определените нежелани лекарствени реакции. Синонимите или свързаните състояния не са описани, но би трябвало също да се имат предвид.</w:t>
      </w:r>
    </w:p>
    <w:p w14:paraId="2DBD5C66" w14:textId="77777777" w:rsidR="00335A4C" w:rsidRPr="00335A4C" w:rsidRDefault="00335A4C" w:rsidP="00335A4C">
      <w:pPr>
        <w:spacing w:line="240" w:lineRule="auto"/>
        <w:rPr>
          <w:rFonts w:eastAsia="Times New Roman" w:cs="Arial"/>
          <w:i/>
          <w:iCs/>
          <w:color w:val="000000"/>
          <w:lang w:eastAsia="bg-BG"/>
        </w:rPr>
      </w:pPr>
    </w:p>
    <w:p w14:paraId="01A90F33" w14:textId="4C9C92ED" w:rsidR="00335A4C" w:rsidRPr="00335A4C" w:rsidRDefault="00335A4C" w:rsidP="00335A4C">
      <w:pPr>
        <w:spacing w:line="240" w:lineRule="auto"/>
        <w:rPr>
          <w:rFonts w:eastAsia="Times New Roman" w:cs="Arial"/>
          <w:lang w:eastAsia="bg-BG"/>
        </w:rPr>
      </w:pPr>
      <w:r w:rsidRPr="00335A4C">
        <w:rPr>
          <w:rFonts w:eastAsia="Times New Roman" w:cs="Arial"/>
          <w:i/>
          <w:iCs/>
          <w:color w:val="000000"/>
          <w:lang w:eastAsia="bg-BG"/>
        </w:rPr>
        <w:t>Взаимодействия</w:t>
      </w:r>
    </w:p>
    <w:p w14:paraId="4DB8B7D2"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Възможно е взаимодействията на други лекарствени продукти (ензимни индуктори) с перорални контрацептиви да доведат до пробивно кървене и/или неуспех на контрацептивната защита (вж. точка 4.5).</w:t>
      </w:r>
    </w:p>
    <w:p w14:paraId="7AFBA525" w14:textId="77777777" w:rsidR="00335A4C" w:rsidRPr="00335A4C" w:rsidRDefault="00335A4C" w:rsidP="00335A4C">
      <w:pPr>
        <w:spacing w:line="240" w:lineRule="auto"/>
        <w:rPr>
          <w:rFonts w:eastAsia="Times New Roman" w:cs="Arial"/>
          <w:color w:val="000000"/>
          <w:u w:val="single"/>
          <w:lang w:eastAsia="bg-BG"/>
        </w:rPr>
      </w:pPr>
    </w:p>
    <w:p w14:paraId="4270D825" w14:textId="548E87C6" w:rsidR="00335A4C" w:rsidRPr="00335A4C" w:rsidRDefault="00335A4C" w:rsidP="00335A4C">
      <w:pPr>
        <w:spacing w:line="240" w:lineRule="auto"/>
        <w:rPr>
          <w:rFonts w:eastAsia="Times New Roman" w:cs="Arial"/>
          <w:lang w:eastAsia="bg-BG"/>
        </w:rPr>
      </w:pPr>
      <w:r w:rsidRPr="00335A4C">
        <w:rPr>
          <w:rFonts w:eastAsia="Times New Roman" w:cs="Arial"/>
          <w:color w:val="000000"/>
          <w:u w:val="single"/>
          <w:lang w:eastAsia="bg-BG"/>
        </w:rPr>
        <w:t>Съобщаване на подозирани нежелани реакции</w:t>
      </w:r>
    </w:p>
    <w:p w14:paraId="7CDF1554" w14:textId="7E20D51C" w:rsidR="00335A4C" w:rsidRPr="00335A4C" w:rsidRDefault="00335A4C" w:rsidP="00335A4C">
      <w:pPr>
        <w:rPr>
          <w:rFonts w:cs="Arial"/>
        </w:rPr>
      </w:pPr>
      <w:r w:rsidRPr="00335A4C">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335A4C">
        <w:rPr>
          <w:rFonts w:eastAsia="Times New Roman" w:cs="Arial"/>
          <w:lang w:eastAsia="bg-BG"/>
        </w:rPr>
        <w:fldChar w:fldCharType="begin"/>
      </w:r>
      <w:r w:rsidRPr="00335A4C">
        <w:rPr>
          <w:rFonts w:eastAsia="Times New Roman" w:cs="Arial"/>
          <w:lang w:eastAsia="bg-BG"/>
        </w:rPr>
        <w:instrText xml:space="preserve"> HYPERLINK "http://www.bda.bg" </w:instrText>
      </w:r>
      <w:r w:rsidRPr="00335A4C">
        <w:rPr>
          <w:rFonts w:eastAsia="Times New Roman" w:cs="Arial"/>
          <w:lang w:eastAsia="bg-BG"/>
        </w:rPr>
      </w:r>
      <w:r w:rsidRPr="00335A4C">
        <w:rPr>
          <w:rFonts w:eastAsia="Times New Roman" w:cs="Arial"/>
          <w:lang w:eastAsia="bg-BG"/>
        </w:rPr>
        <w:fldChar w:fldCharType="separate"/>
      </w:r>
      <w:r w:rsidRPr="00335A4C">
        <w:rPr>
          <w:rFonts w:eastAsia="Times New Roman" w:cs="Arial"/>
          <w:color w:val="000000"/>
          <w:u w:val="single"/>
          <w:lang w:val="en-US"/>
        </w:rPr>
        <w:t>www.bda.bg</w:t>
      </w:r>
      <w:r w:rsidRPr="00335A4C">
        <w:rPr>
          <w:rFonts w:eastAsia="Times New Roman" w:cs="Arial"/>
          <w:lang w:eastAsia="bg-BG"/>
        </w:rPr>
        <w:fldChar w:fldCharType="end"/>
      </w:r>
      <w:r w:rsidRPr="00335A4C">
        <w:rPr>
          <w:rFonts w:eastAsia="Times New Roman" w:cs="Arial"/>
          <w:color w:val="000000"/>
          <w:lang w:val="en-US"/>
        </w:rPr>
        <w:t>.</w:t>
      </w:r>
    </w:p>
    <w:p w14:paraId="63F92698" w14:textId="77777777" w:rsidR="00335A4C" w:rsidRPr="0091385D" w:rsidRDefault="00335A4C"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2DC1ECD7"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Няма данни за сериозни увреждащи ефекти при предозиране на продукта.</w:t>
      </w:r>
    </w:p>
    <w:p w14:paraId="449DB917" w14:textId="77777777" w:rsidR="00335A4C" w:rsidRPr="00335A4C" w:rsidRDefault="00335A4C" w:rsidP="00335A4C">
      <w:pPr>
        <w:rPr>
          <w:rFonts w:eastAsia="Times New Roman" w:cs="Arial"/>
          <w:color w:val="000000"/>
          <w:lang w:eastAsia="bg-BG"/>
        </w:rPr>
      </w:pPr>
    </w:p>
    <w:p w14:paraId="6A43B8F3" w14:textId="53F6F83A" w:rsidR="007A2185" w:rsidRPr="00335A4C" w:rsidRDefault="00335A4C" w:rsidP="00335A4C">
      <w:pPr>
        <w:rPr>
          <w:rFonts w:cs="Arial"/>
        </w:rPr>
      </w:pPr>
      <w:r w:rsidRPr="00335A4C">
        <w:rPr>
          <w:rFonts w:eastAsia="Times New Roman" w:cs="Arial"/>
          <w:color w:val="000000"/>
          <w:lang w:eastAsia="bg-BG"/>
        </w:rPr>
        <w:t>Симптомите, които могат да се появят при предозиране са: гадене, повръщане и при млади момичета - леко влагалищно кръвотечение. Няма специфични антидоти и по-нататъшното лечение трябва да е симптоматично.</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44F66AD3"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Фармакотерапевтична група: Полови хормони и модулатори на половата система, хормонални контрацептиви за системно приложение; прогестогени и естрогени, фиксирани комбинации</w:t>
      </w:r>
    </w:p>
    <w:p w14:paraId="3C6CF8D8"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АТС код: </w:t>
      </w:r>
      <w:r w:rsidRPr="00335A4C">
        <w:rPr>
          <w:rFonts w:eastAsia="Times New Roman" w:cs="Arial"/>
          <w:color w:val="000000"/>
          <w:lang w:val="en-US"/>
        </w:rPr>
        <w:t>G03AA09</w:t>
      </w:r>
    </w:p>
    <w:p w14:paraId="5D0EA3B6" w14:textId="77777777" w:rsidR="00335A4C" w:rsidRPr="00335A4C" w:rsidRDefault="00335A4C" w:rsidP="00335A4C">
      <w:pPr>
        <w:spacing w:line="240" w:lineRule="auto"/>
        <w:rPr>
          <w:rFonts w:eastAsia="Times New Roman" w:cs="Arial"/>
          <w:color w:val="000000"/>
          <w:u w:val="single"/>
          <w:lang w:eastAsia="bg-BG"/>
        </w:rPr>
      </w:pPr>
    </w:p>
    <w:p w14:paraId="3B93484B" w14:textId="1B02FF73" w:rsidR="00335A4C" w:rsidRPr="00335A4C" w:rsidRDefault="00335A4C" w:rsidP="00335A4C">
      <w:pPr>
        <w:spacing w:line="240" w:lineRule="auto"/>
        <w:rPr>
          <w:rFonts w:eastAsia="Times New Roman" w:cs="Arial"/>
          <w:lang w:eastAsia="bg-BG"/>
        </w:rPr>
      </w:pPr>
      <w:r w:rsidRPr="00335A4C">
        <w:rPr>
          <w:rFonts w:eastAsia="Times New Roman" w:cs="Arial"/>
          <w:color w:val="000000"/>
          <w:u w:val="single"/>
          <w:lang w:eastAsia="bg-BG"/>
        </w:rPr>
        <w:t>Механизъм на действие</w:t>
      </w:r>
    </w:p>
    <w:p w14:paraId="7DAA5FDB" w14:textId="77777777" w:rsidR="00335A4C" w:rsidRPr="00335A4C" w:rsidRDefault="00335A4C" w:rsidP="00335A4C">
      <w:pPr>
        <w:rPr>
          <w:rFonts w:eastAsia="Times New Roman" w:cs="Arial"/>
          <w:lang w:eastAsia="bg-BG"/>
        </w:rPr>
      </w:pPr>
      <w:r w:rsidRPr="00335A4C">
        <w:rPr>
          <w:rFonts w:eastAsia="Times New Roman" w:cs="Arial"/>
          <w:color w:val="000000"/>
          <w:lang w:eastAsia="bg-BG"/>
        </w:rPr>
        <w:t>Контрацептивният ефект на КХК се основава на взаимодействието на различни фактори, най- важните от които се приема, че са инхибирането на овулацията и промените в цервикалната секреция. Освен предпазване от бременност, КХК има и други положителни ефекти, които е полезно да се знаят и да се отчитат заедно с възможните отрицателни</w:t>
      </w:r>
      <w:r w:rsidRPr="00335A4C">
        <w:rPr>
          <w:rFonts w:eastAsia="Times New Roman" w:cs="Arial"/>
          <w:lang w:val="en-US" w:eastAsia="bg-BG"/>
        </w:rPr>
        <w:t xml:space="preserve"> </w:t>
      </w:r>
      <w:r w:rsidRPr="00335A4C">
        <w:rPr>
          <w:rFonts w:eastAsia="Times New Roman" w:cs="Arial"/>
          <w:color w:val="000000"/>
          <w:lang w:eastAsia="bg-BG"/>
        </w:rPr>
        <w:t>въздействия (вж. точки „Предупреждения” и „Нежелани реакции”), когато се взема решение за избор на контрацептивен метод. Менструалният цикълът става по-редовен, менструацията -</w:t>
      </w:r>
      <w:r w:rsidRPr="00335A4C">
        <w:rPr>
          <w:rFonts w:eastAsia="Times New Roman" w:cs="Arial"/>
          <w:color w:val="000000"/>
          <w:lang w:val="en-US" w:eastAsia="bg-BG"/>
        </w:rPr>
        <w:t xml:space="preserve"> </w:t>
      </w:r>
      <w:r w:rsidRPr="00335A4C">
        <w:rPr>
          <w:rFonts w:eastAsia="Times New Roman" w:cs="Arial"/>
          <w:color w:val="000000"/>
          <w:lang w:eastAsia="bg-BG"/>
        </w:rPr>
        <w:t xml:space="preserve">по-малко болезнена, а кръвотечението - по-слабо. Последното може да стане причина за по- рядко възникване на желязо-дефицитна анемия. От друга страна установено е, че намалява рискът от рак на ендометриума и яйчниците. Освен това при употребата на високо дозирани КХК (0,050 </w:t>
      </w:r>
      <w:r w:rsidRPr="00335A4C">
        <w:rPr>
          <w:rFonts w:eastAsia="Times New Roman" w:cs="Arial"/>
          <w:color w:val="000000"/>
          <w:lang w:val="en-US"/>
        </w:rPr>
        <w:t xml:space="preserve">mg </w:t>
      </w:r>
      <w:r w:rsidRPr="00335A4C">
        <w:rPr>
          <w:rFonts w:eastAsia="Times New Roman" w:cs="Arial"/>
          <w:color w:val="000000"/>
          <w:lang w:eastAsia="bg-BG"/>
        </w:rPr>
        <w:t xml:space="preserve">етинилестрадиол) се намалява честотата на яйчниковите кисти, тазово- възпалителната болест, доброкачествените тумори на </w:t>
      </w:r>
      <w:r w:rsidRPr="00335A4C">
        <w:rPr>
          <w:rFonts w:eastAsia="Times New Roman" w:cs="Arial"/>
          <w:color w:val="000000"/>
          <w:lang w:eastAsia="bg-BG"/>
        </w:rPr>
        <w:lastRenderedPageBreak/>
        <w:t>гърдата и ектопичната бременност. Все още не е потвърдено дали това важи и за ниско дозираните КХК.</w:t>
      </w:r>
    </w:p>
    <w:p w14:paraId="74D167EC" w14:textId="77777777" w:rsidR="00335A4C" w:rsidRPr="00335A4C" w:rsidRDefault="00335A4C" w:rsidP="00335A4C">
      <w:pPr>
        <w:spacing w:line="240" w:lineRule="auto"/>
        <w:rPr>
          <w:rFonts w:eastAsia="Times New Roman" w:cs="Arial"/>
          <w:color w:val="000000"/>
          <w:u w:val="single"/>
          <w:lang w:eastAsia="bg-BG"/>
        </w:rPr>
      </w:pPr>
    </w:p>
    <w:p w14:paraId="0C2C47A7" w14:textId="4991AE1D" w:rsidR="00335A4C" w:rsidRPr="00335A4C" w:rsidRDefault="00335A4C" w:rsidP="00335A4C">
      <w:pPr>
        <w:spacing w:line="240" w:lineRule="auto"/>
        <w:rPr>
          <w:rFonts w:eastAsia="Times New Roman" w:cs="Arial"/>
          <w:lang w:eastAsia="bg-BG"/>
        </w:rPr>
      </w:pPr>
      <w:r w:rsidRPr="00335A4C">
        <w:rPr>
          <w:rFonts w:eastAsia="Times New Roman" w:cs="Arial"/>
          <w:color w:val="000000"/>
          <w:u w:val="single"/>
          <w:lang w:eastAsia="bg-BG"/>
        </w:rPr>
        <w:t>Педиатрична популация</w:t>
      </w:r>
    </w:p>
    <w:p w14:paraId="038F692B" w14:textId="19C58525" w:rsidR="007A2185" w:rsidRPr="00335A4C" w:rsidRDefault="00335A4C" w:rsidP="00335A4C">
      <w:pPr>
        <w:spacing w:line="240" w:lineRule="auto"/>
        <w:rPr>
          <w:rFonts w:eastAsia="Times New Roman" w:cs="Arial"/>
          <w:lang w:val="en-US" w:eastAsia="bg-BG"/>
        </w:rPr>
      </w:pPr>
      <w:r w:rsidRPr="00335A4C">
        <w:rPr>
          <w:rFonts w:eastAsia="Times New Roman" w:cs="Arial"/>
          <w:color w:val="000000"/>
          <w:lang w:eastAsia="bg-BG"/>
        </w:rPr>
        <w:t>Няма налични клинични данни за ефикасността и безопасността при юноши под 18 години.</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36B0FCDA" w14:textId="77777777" w:rsidR="00335A4C" w:rsidRPr="00335A4C" w:rsidRDefault="00335A4C" w:rsidP="00335A4C">
      <w:pPr>
        <w:spacing w:line="240" w:lineRule="auto"/>
        <w:rPr>
          <w:rFonts w:eastAsia="Times New Roman" w:cs="Arial"/>
          <w:lang w:eastAsia="bg-BG"/>
        </w:rPr>
      </w:pPr>
      <w:r w:rsidRPr="00335A4C">
        <w:rPr>
          <w:rFonts w:eastAsia="Times New Roman" w:cs="Arial"/>
          <w:i/>
          <w:iCs/>
          <w:color w:val="000000"/>
          <w:lang w:eastAsia="bg-BG"/>
        </w:rPr>
        <w:t>Дезогестрел</w:t>
      </w:r>
    </w:p>
    <w:p w14:paraId="69397BD2" w14:textId="77777777" w:rsidR="00335A4C" w:rsidRPr="00335A4C" w:rsidRDefault="00335A4C" w:rsidP="00335A4C">
      <w:pPr>
        <w:spacing w:line="240" w:lineRule="auto"/>
        <w:rPr>
          <w:rFonts w:eastAsia="Times New Roman" w:cs="Arial"/>
          <w:color w:val="000000"/>
          <w:u w:val="single"/>
          <w:lang w:eastAsia="bg-BG"/>
        </w:rPr>
      </w:pPr>
    </w:p>
    <w:p w14:paraId="3EE1063F" w14:textId="628A2850" w:rsidR="00335A4C" w:rsidRPr="00335A4C" w:rsidRDefault="00335A4C" w:rsidP="00335A4C">
      <w:pPr>
        <w:pStyle w:val="Heading3"/>
        <w:rPr>
          <w:rFonts w:eastAsia="Times New Roman"/>
          <w:u w:val="single"/>
          <w:lang w:eastAsia="bg-BG"/>
        </w:rPr>
      </w:pPr>
      <w:r w:rsidRPr="00335A4C">
        <w:rPr>
          <w:rFonts w:eastAsia="Times New Roman"/>
          <w:u w:val="single"/>
          <w:lang w:eastAsia="bg-BG"/>
        </w:rPr>
        <w:t>Абсорбция</w:t>
      </w:r>
    </w:p>
    <w:p w14:paraId="59B96A90"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Приложен орално, дезогестрел се абсорбира бързо и напълно и се превръща в етоногестрел. Максималната серумна концентрация се достига за около 1,5 часа след поглъщането.</w:t>
      </w:r>
    </w:p>
    <w:p w14:paraId="393A01AF"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Бионаличностга е 62-81%.</w:t>
      </w:r>
    </w:p>
    <w:p w14:paraId="491C6CE3" w14:textId="77777777" w:rsidR="00335A4C" w:rsidRPr="00335A4C" w:rsidRDefault="00335A4C" w:rsidP="00335A4C">
      <w:pPr>
        <w:spacing w:line="240" w:lineRule="auto"/>
        <w:rPr>
          <w:rFonts w:eastAsia="Times New Roman" w:cs="Arial"/>
          <w:color w:val="000000"/>
          <w:u w:val="single"/>
          <w:lang w:eastAsia="bg-BG"/>
        </w:rPr>
      </w:pPr>
    </w:p>
    <w:p w14:paraId="015F7B95" w14:textId="50E3AACD" w:rsidR="00335A4C" w:rsidRPr="00335A4C" w:rsidRDefault="00335A4C" w:rsidP="00335A4C">
      <w:pPr>
        <w:pStyle w:val="Heading3"/>
        <w:rPr>
          <w:rFonts w:eastAsia="Times New Roman"/>
          <w:u w:val="single"/>
          <w:lang w:eastAsia="bg-BG"/>
        </w:rPr>
      </w:pPr>
      <w:r w:rsidRPr="00335A4C">
        <w:rPr>
          <w:rFonts w:eastAsia="Times New Roman"/>
          <w:u w:val="single"/>
          <w:lang w:eastAsia="bg-BG"/>
        </w:rPr>
        <w:t>Разпределение</w:t>
      </w:r>
    </w:p>
    <w:p w14:paraId="4714B0E9"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Етоногестрелът е свързан със серумния албумин и глобулина, свързващ половите хормони </w:t>
      </w:r>
      <w:r w:rsidRPr="00335A4C">
        <w:rPr>
          <w:rFonts w:eastAsia="Times New Roman" w:cs="Arial"/>
          <w:color w:val="000000"/>
          <w:lang w:val="en-US"/>
        </w:rPr>
        <w:t xml:space="preserve">(SHBG). </w:t>
      </w:r>
      <w:r w:rsidRPr="00335A4C">
        <w:rPr>
          <w:rFonts w:eastAsia="Times New Roman" w:cs="Arial"/>
          <w:color w:val="000000"/>
          <w:lang w:eastAsia="bg-BG"/>
        </w:rPr>
        <w:t xml:space="preserve">Само 2-4 % от общата серумна концентрация на лекарството е под форма на свободен стероид, като 40-70 % се свързват специфично с </w:t>
      </w:r>
      <w:r w:rsidRPr="00335A4C">
        <w:rPr>
          <w:rFonts w:eastAsia="Times New Roman" w:cs="Arial"/>
          <w:color w:val="000000"/>
          <w:lang w:val="en-US"/>
        </w:rPr>
        <w:t xml:space="preserve">SHBG. </w:t>
      </w:r>
      <w:r w:rsidRPr="00335A4C">
        <w:rPr>
          <w:rFonts w:eastAsia="Times New Roman" w:cs="Arial"/>
          <w:color w:val="000000"/>
          <w:lang w:eastAsia="bg-BG"/>
        </w:rPr>
        <w:t xml:space="preserve">Обусловеното от етинилестрадиола повишение на </w:t>
      </w:r>
      <w:r w:rsidRPr="00335A4C">
        <w:rPr>
          <w:rFonts w:eastAsia="Times New Roman" w:cs="Arial"/>
          <w:color w:val="000000"/>
          <w:lang w:val="en-US"/>
        </w:rPr>
        <w:t xml:space="preserve">SHBG </w:t>
      </w:r>
      <w:r w:rsidRPr="00335A4C">
        <w:rPr>
          <w:rFonts w:eastAsia="Times New Roman" w:cs="Arial"/>
          <w:color w:val="000000"/>
          <w:lang w:eastAsia="bg-BG"/>
        </w:rPr>
        <w:t xml:space="preserve">оказва влияние върху разпределението на серумните протеини, предизвиквайки повишаване на фракцията, свързана със </w:t>
      </w:r>
      <w:r w:rsidRPr="00335A4C">
        <w:rPr>
          <w:rFonts w:eastAsia="Times New Roman" w:cs="Arial"/>
          <w:color w:val="000000"/>
          <w:lang w:val="en-US"/>
        </w:rPr>
        <w:t xml:space="preserve">SHBG, </w:t>
      </w:r>
      <w:r w:rsidRPr="00335A4C">
        <w:rPr>
          <w:rFonts w:eastAsia="Times New Roman" w:cs="Arial"/>
          <w:color w:val="000000"/>
          <w:lang w:eastAsia="bg-BG"/>
        </w:rPr>
        <w:t xml:space="preserve">а фракцията, свързана с албумина намалява. Обемът на разпределение на дезогестрел е 1,5 </w:t>
      </w:r>
      <w:r w:rsidRPr="00335A4C">
        <w:rPr>
          <w:rFonts w:eastAsia="Times New Roman" w:cs="Arial"/>
          <w:color w:val="000000"/>
          <w:lang w:val="en-US"/>
        </w:rPr>
        <w:t>L/kg.</w:t>
      </w:r>
    </w:p>
    <w:p w14:paraId="69C8A15F" w14:textId="77777777" w:rsidR="00335A4C" w:rsidRPr="00335A4C" w:rsidRDefault="00335A4C" w:rsidP="00335A4C">
      <w:pPr>
        <w:spacing w:line="240" w:lineRule="auto"/>
        <w:rPr>
          <w:rFonts w:eastAsia="Times New Roman" w:cs="Arial"/>
          <w:color w:val="000000"/>
          <w:u w:val="single"/>
          <w:lang w:eastAsia="bg-BG"/>
        </w:rPr>
      </w:pPr>
    </w:p>
    <w:p w14:paraId="7FD3B3CF" w14:textId="62A18718" w:rsidR="00335A4C" w:rsidRPr="00335A4C" w:rsidRDefault="00335A4C" w:rsidP="00335A4C">
      <w:pPr>
        <w:pStyle w:val="Heading3"/>
        <w:rPr>
          <w:rFonts w:eastAsia="Times New Roman"/>
          <w:u w:val="single"/>
          <w:lang w:eastAsia="bg-BG"/>
        </w:rPr>
      </w:pPr>
      <w:r w:rsidRPr="00335A4C">
        <w:rPr>
          <w:rFonts w:eastAsia="Times New Roman"/>
          <w:u w:val="single"/>
          <w:lang w:eastAsia="bg-BG"/>
        </w:rPr>
        <w:t>Биотрансформация</w:t>
      </w:r>
    </w:p>
    <w:p w14:paraId="77A5F758"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Етоногестрелът се метаболизира изцяло по познатите пътища на метаболизиране на стероидите. Скоростта на клирънса е 2 </w:t>
      </w:r>
      <w:r w:rsidRPr="00335A4C">
        <w:rPr>
          <w:rFonts w:eastAsia="Times New Roman" w:cs="Arial"/>
          <w:color w:val="000000"/>
          <w:lang w:val="en-US"/>
        </w:rPr>
        <w:t xml:space="preserve">ml/min/kg. </w:t>
      </w:r>
      <w:r w:rsidRPr="00335A4C">
        <w:rPr>
          <w:rFonts w:eastAsia="Times New Roman" w:cs="Arial"/>
          <w:color w:val="000000"/>
          <w:lang w:eastAsia="bg-BG"/>
        </w:rPr>
        <w:t>Не се установява взаимодействие с прилагания едновременно етинилестрадиол.</w:t>
      </w:r>
    </w:p>
    <w:p w14:paraId="5527602D" w14:textId="77777777" w:rsidR="00335A4C" w:rsidRPr="00335A4C" w:rsidRDefault="00335A4C" w:rsidP="00335A4C">
      <w:pPr>
        <w:spacing w:line="240" w:lineRule="auto"/>
        <w:rPr>
          <w:rFonts w:eastAsia="Times New Roman" w:cs="Arial"/>
          <w:color w:val="000000"/>
          <w:u w:val="single"/>
          <w:lang w:eastAsia="bg-BG"/>
        </w:rPr>
      </w:pPr>
    </w:p>
    <w:p w14:paraId="350EE195" w14:textId="4366ADD3" w:rsidR="00335A4C" w:rsidRPr="00335A4C" w:rsidRDefault="00335A4C" w:rsidP="00335A4C">
      <w:pPr>
        <w:pStyle w:val="Heading3"/>
        <w:rPr>
          <w:rFonts w:eastAsia="Times New Roman"/>
          <w:u w:val="single"/>
          <w:lang w:eastAsia="bg-BG"/>
        </w:rPr>
      </w:pPr>
      <w:r w:rsidRPr="00335A4C">
        <w:rPr>
          <w:rFonts w:eastAsia="Times New Roman"/>
          <w:u w:val="single"/>
          <w:lang w:eastAsia="bg-BG"/>
        </w:rPr>
        <w:t>Елиминиране</w:t>
      </w:r>
    </w:p>
    <w:p w14:paraId="16F0D94A"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Серумните нива на етоногестрела се понижават в две фази. Крайната фаза на отстраняване се характеризира с приблизително 30 часа полуживот. Дезогестрел и метаболитите му се екскретират чрез урината и жлъчката в съотношение 6:4.</w:t>
      </w:r>
    </w:p>
    <w:p w14:paraId="704287F5" w14:textId="77777777" w:rsidR="00335A4C" w:rsidRPr="00335A4C" w:rsidRDefault="00335A4C" w:rsidP="00335A4C">
      <w:pPr>
        <w:spacing w:line="240" w:lineRule="auto"/>
        <w:rPr>
          <w:rFonts w:eastAsia="Times New Roman" w:cs="Arial"/>
          <w:color w:val="000000"/>
          <w:u w:val="single"/>
          <w:lang w:eastAsia="bg-BG"/>
        </w:rPr>
      </w:pPr>
    </w:p>
    <w:p w14:paraId="30CC9C4A" w14:textId="73110D92" w:rsidR="00335A4C" w:rsidRPr="00335A4C" w:rsidRDefault="00335A4C" w:rsidP="00335A4C">
      <w:pPr>
        <w:pStyle w:val="Heading3"/>
        <w:rPr>
          <w:rFonts w:eastAsia="Times New Roman"/>
          <w:u w:val="single"/>
          <w:lang w:eastAsia="bg-BG"/>
        </w:rPr>
      </w:pPr>
      <w:r w:rsidRPr="00335A4C">
        <w:rPr>
          <w:rFonts w:eastAsia="Times New Roman"/>
          <w:u w:val="single"/>
          <w:lang w:eastAsia="bg-BG"/>
        </w:rPr>
        <w:t>Състояния на равновесие</w:t>
      </w:r>
    </w:p>
    <w:p w14:paraId="34948366"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Фармакокинетиката на етоногестрела се влияе от нивата на </w:t>
      </w:r>
      <w:r w:rsidRPr="00335A4C">
        <w:rPr>
          <w:rFonts w:eastAsia="Times New Roman" w:cs="Arial"/>
          <w:color w:val="000000"/>
          <w:lang w:val="en-US"/>
        </w:rPr>
        <w:t xml:space="preserve">SHBG, </w:t>
      </w:r>
      <w:r w:rsidRPr="00335A4C">
        <w:rPr>
          <w:rFonts w:eastAsia="Times New Roman" w:cs="Arial"/>
          <w:color w:val="000000"/>
          <w:lang w:eastAsia="bg-BG"/>
        </w:rPr>
        <w:t>които се повишават трикратно от етинилестрадиол. В последователния дневен прием, серумното ниво на продукта се увеличава два до три пъти, достигайки състояние на равновесие по време на втората част от терапевтичния цикъл.</w:t>
      </w:r>
    </w:p>
    <w:p w14:paraId="7778DF07" w14:textId="77777777" w:rsidR="00335A4C" w:rsidRPr="00335A4C" w:rsidRDefault="00335A4C" w:rsidP="00335A4C">
      <w:pPr>
        <w:spacing w:line="240" w:lineRule="auto"/>
        <w:rPr>
          <w:rFonts w:eastAsia="Times New Roman" w:cs="Arial"/>
          <w:i/>
          <w:iCs/>
          <w:color w:val="000000"/>
          <w:lang w:eastAsia="bg-BG"/>
        </w:rPr>
      </w:pPr>
    </w:p>
    <w:p w14:paraId="4081A297" w14:textId="24088F94" w:rsidR="00335A4C" w:rsidRPr="00335A4C" w:rsidRDefault="00335A4C" w:rsidP="00335A4C">
      <w:pPr>
        <w:spacing w:line="240" w:lineRule="auto"/>
        <w:rPr>
          <w:rFonts w:eastAsia="Times New Roman" w:cs="Arial"/>
          <w:lang w:eastAsia="bg-BG"/>
        </w:rPr>
      </w:pPr>
      <w:r w:rsidRPr="00335A4C">
        <w:rPr>
          <w:rFonts w:eastAsia="Times New Roman" w:cs="Arial"/>
          <w:i/>
          <w:iCs/>
          <w:color w:val="000000"/>
          <w:lang w:eastAsia="bg-BG"/>
        </w:rPr>
        <w:t>Етинилестрадиол</w:t>
      </w:r>
    </w:p>
    <w:p w14:paraId="53775519" w14:textId="77777777" w:rsidR="00335A4C" w:rsidRPr="00335A4C" w:rsidRDefault="00335A4C" w:rsidP="00335A4C">
      <w:pPr>
        <w:spacing w:line="240" w:lineRule="auto"/>
        <w:rPr>
          <w:rFonts w:eastAsia="Times New Roman" w:cs="Arial"/>
          <w:color w:val="000000"/>
          <w:u w:val="single"/>
          <w:lang w:eastAsia="bg-BG"/>
        </w:rPr>
      </w:pPr>
    </w:p>
    <w:p w14:paraId="48476015" w14:textId="508683B3" w:rsidR="00335A4C" w:rsidRPr="00335A4C" w:rsidRDefault="00335A4C" w:rsidP="00335A4C">
      <w:pPr>
        <w:pStyle w:val="Heading3"/>
        <w:rPr>
          <w:rFonts w:eastAsia="Times New Roman"/>
          <w:u w:val="single"/>
          <w:lang w:eastAsia="bg-BG"/>
        </w:rPr>
      </w:pPr>
      <w:r w:rsidRPr="00335A4C">
        <w:rPr>
          <w:rFonts w:eastAsia="Times New Roman"/>
          <w:u w:val="single"/>
          <w:lang w:eastAsia="bg-BG"/>
        </w:rPr>
        <w:t>Абсорбция</w:t>
      </w:r>
    </w:p>
    <w:p w14:paraId="753DEEAD"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Приложен орално се абсорбира бързо и напълно. Максималната серумна концентрация се достига за около 1-2 часа. Абсолютната бионаличност като резултат от пре-системната конюгация и първоначалния метаболизъм, е приблизително 60%.</w:t>
      </w:r>
    </w:p>
    <w:p w14:paraId="63F88801" w14:textId="77777777" w:rsidR="00335A4C" w:rsidRPr="00335A4C" w:rsidRDefault="00335A4C" w:rsidP="00335A4C">
      <w:pPr>
        <w:spacing w:line="240" w:lineRule="auto"/>
        <w:rPr>
          <w:rFonts w:eastAsia="Times New Roman" w:cs="Arial"/>
          <w:color w:val="000000"/>
          <w:u w:val="single"/>
          <w:lang w:eastAsia="bg-BG"/>
        </w:rPr>
      </w:pPr>
    </w:p>
    <w:p w14:paraId="63FA5603" w14:textId="51CDEC8C" w:rsidR="00335A4C" w:rsidRPr="00335A4C" w:rsidRDefault="00335A4C" w:rsidP="00335A4C">
      <w:pPr>
        <w:pStyle w:val="Heading3"/>
        <w:rPr>
          <w:rFonts w:eastAsia="Times New Roman"/>
          <w:u w:val="single"/>
          <w:lang w:eastAsia="bg-BG"/>
        </w:rPr>
      </w:pPr>
      <w:r w:rsidRPr="00335A4C">
        <w:rPr>
          <w:rFonts w:eastAsia="Times New Roman"/>
          <w:u w:val="single"/>
          <w:lang w:eastAsia="bg-BG"/>
        </w:rPr>
        <w:t>Разпределение</w:t>
      </w:r>
    </w:p>
    <w:p w14:paraId="6466D1F9" w14:textId="6BDE98A8"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Етинилестрадиол е силно, но неспецифично свързан със серумния албумин (приблизително</w:t>
      </w:r>
      <w:r>
        <w:rPr>
          <w:rFonts w:eastAsia="Times New Roman" w:cs="Arial"/>
          <w:lang w:val="en-US" w:eastAsia="bg-BG"/>
        </w:rPr>
        <w:t xml:space="preserve"> </w:t>
      </w:r>
      <w:r w:rsidRPr="00335A4C">
        <w:rPr>
          <w:rFonts w:eastAsia="Times New Roman" w:cs="Arial"/>
          <w:color w:val="000000"/>
          <w:lang w:eastAsia="bg-BG"/>
        </w:rPr>
        <w:t xml:space="preserve">98,5 %) и предизвиква повишение на серумната концентрация на </w:t>
      </w:r>
      <w:r w:rsidRPr="00335A4C">
        <w:rPr>
          <w:rFonts w:eastAsia="Times New Roman" w:cs="Arial"/>
          <w:color w:val="000000"/>
          <w:lang w:val="en-US"/>
        </w:rPr>
        <w:t xml:space="preserve">SHBG. </w:t>
      </w:r>
      <w:r w:rsidRPr="00335A4C">
        <w:rPr>
          <w:rFonts w:eastAsia="Times New Roman" w:cs="Arial"/>
          <w:color w:val="000000"/>
          <w:lang w:eastAsia="bg-BG"/>
        </w:rPr>
        <w:t>Обемът на</w:t>
      </w:r>
      <w:r w:rsidRPr="00335A4C">
        <w:rPr>
          <w:rFonts w:eastAsia="Times New Roman" w:cs="Arial"/>
          <w:i/>
          <w:iCs/>
          <w:color w:val="000000"/>
          <w:lang w:eastAsia="bg-BG"/>
        </w:rPr>
        <w:t xml:space="preserve"> </w:t>
      </w:r>
      <w:r w:rsidRPr="00335A4C">
        <w:rPr>
          <w:rFonts w:eastAsia="Times New Roman" w:cs="Arial"/>
          <w:color w:val="000000"/>
          <w:lang w:eastAsia="bg-BG"/>
        </w:rPr>
        <w:t xml:space="preserve">разпределение на етинилестрадиол е определен около 5 </w:t>
      </w:r>
      <w:r w:rsidRPr="00335A4C">
        <w:rPr>
          <w:rFonts w:eastAsia="Times New Roman" w:cs="Arial"/>
          <w:color w:val="000000"/>
          <w:lang w:val="en-US"/>
        </w:rPr>
        <w:t>L/kg.</w:t>
      </w:r>
    </w:p>
    <w:p w14:paraId="3DDC91B0" w14:textId="77777777" w:rsidR="00335A4C" w:rsidRPr="00335A4C" w:rsidRDefault="00335A4C" w:rsidP="00335A4C">
      <w:pPr>
        <w:rPr>
          <w:rFonts w:eastAsia="Times New Roman" w:cs="Arial"/>
          <w:color w:val="000000"/>
          <w:u w:val="single"/>
          <w:lang w:eastAsia="bg-BG"/>
        </w:rPr>
      </w:pPr>
    </w:p>
    <w:p w14:paraId="45551830" w14:textId="1FB35550" w:rsidR="007A2185" w:rsidRPr="00335A4C" w:rsidRDefault="00335A4C" w:rsidP="00335A4C">
      <w:pPr>
        <w:pStyle w:val="Heading3"/>
        <w:rPr>
          <w:u w:val="single"/>
        </w:rPr>
      </w:pPr>
      <w:r w:rsidRPr="00335A4C">
        <w:rPr>
          <w:rFonts w:eastAsia="Times New Roman"/>
          <w:u w:val="single"/>
          <w:lang w:eastAsia="bg-BG"/>
        </w:rPr>
        <w:t>Биотрансформация</w:t>
      </w:r>
    </w:p>
    <w:p w14:paraId="734850E9"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 xml:space="preserve">Етинилестрадиол се подлага на пре-системна конюгация както в мукозата на тънкото черво така и в черния дроб. Първоначално етинилестрадиол се метаболизира чрез процеса на ароматна хидроксилация, в резултат на която се получават много разнообразни хидроксилирани и метилирани метаболити, които са представени като свободни метаболити и като конюгати с глюкурониди и сулфат. Скоростта на метаболитния клирънс е около 5 </w:t>
      </w:r>
      <w:r w:rsidRPr="00335A4C">
        <w:rPr>
          <w:rFonts w:eastAsia="Times New Roman" w:cs="Arial"/>
          <w:color w:val="000000"/>
          <w:lang w:val="en-US"/>
        </w:rPr>
        <w:t>mL/min/kg.</w:t>
      </w:r>
    </w:p>
    <w:p w14:paraId="3854F2C1" w14:textId="77777777" w:rsidR="00335A4C" w:rsidRPr="00335A4C" w:rsidRDefault="00335A4C" w:rsidP="00335A4C">
      <w:pPr>
        <w:spacing w:line="240" w:lineRule="auto"/>
        <w:rPr>
          <w:rFonts w:eastAsia="Times New Roman" w:cs="Arial"/>
          <w:lang w:eastAsia="bg-BG"/>
        </w:rPr>
      </w:pPr>
      <w:r w:rsidRPr="00335A4C">
        <w:rPr>
          <w:rFonts w:eastAsia="Times New Roman" w:cs="Arial"/>
          <w:i/>
          <w:iCs/>
          <w:color w:val="000000"/>
          <w:lang w:val="en-US"/>
        </w:rPr>
        <w:t>In vitro,</w:t>
      </w:r>
      <w:r w:rsidRPr="00335A4C">
        <w:rPr>
          <w:rFonts w:eastAsia="Times New Roman" w:cs="Arial"/>
          <w:color w:val="000000"/>
          <w:lang w:val="en-US"/>
        </w:rPr>
        <w:t xml:space="preserve"> </w:t>
      </w:r>
      <w:r w:rsidRPr="00335A4C">
        <w:rPr>
          <w:rFonts w:eastAsia="Times New Roman" w:cs="Arial"/>
          <w:color w:val="000000"/>
          <w:lang w:eastAsia="bg-BG"/>
        </w:rPr>
        <w:t xml:space="preserve">етинилестрадиол е обратим инхибитор на </w:t>
      </w:r>
      <w:r w:rsidRPr="00335A4C">
        <w:rPr>
          <w:rFonts w:eastAsia="Times New Roman" w:cs="Arial"/>
          <w:color w:val="000000"/>
          <w:lang w:val="en-US"/>
        </w:rPr>
        <w:t xml:space="preserve">CYP2C19, CYP1A1 </w:t>
      </w:r>
      <w:r w:rsidRPr="00335A4C">
        <w:rPr>
          <w:rFonts w:eastAsia="Times New Roman" w:cs="Arial"/>
          <w:color w:val="000000"/>
          <w:lang w:eastAsia="bg-BG"/>
        </w:rPr>
        <w:t xml:space="preserve">и </w:t>
      </w:r>
      <w:r w:rsidRPr="00335A4C">
        <w:rPr>
          <w:rFonts w:eastAsia="Times New Roman" w:cs="Arial"/>
          <w:color w:val="000000"/>
          <w:lang w:val="en-US"/>
        </w:rPr>
        <w:t>CYP1</w:t>
      </w:r>
      <w:r w:rsidRPr="00335A4C">
        <w:rPr>
          <w:rFonts w:eastAsia="Times New Roman" w:cs="Arial"/>
          <w:color w:val="000000"/>
          <w:lang w:eastAsia="bg-BG"/>
        </w:rPr>
        <w:t xml:space="preserve">А2, и АСЕ инхибитор на </w:t>
      </w:r>
      <w:r w:rsidRPr="00335A4C">
        <w:rPr>
          <w:rFonts w:eastAsia="Times New Roman" w:cs="Arial"/>
          <w:color w:val="000000"/>
          <w:lang w:val="en-US"/>
        </w:rPr>
        <w:t xml:space="preserve">CYP3A4/5, CYP2C8 </w:t>
      </w:r>
      <w:r w:rsidRPr="00335A4C">
        <w:rPr>
          <w:rFonts w:eastAsia="Times New Roman" w:cs="Arial"/>
          <w:color w:val="000000"/>
          <w:lang w:eastAsia="bg-BG"/>
        </w:rPr>
        <w:t xml:space="preserve">и </w:t>
      </w:r>
      <w:r w:rsidRPr="00335A4C">
        <w:rPr>
          <w:rFonts w:eastAsia="Times New Roman" w:cs="Arial"/>
          <w:color w:val="000000"/>
          <w:lang w:val="en-US"/>
        </w:rPr>
        <w:t>CYP2J2.</w:t>
      </w:r>
    </w:p>
    <w:p w14:paraId="525209A9" w14:textId="77777777" w:rsidR="00335A4C" w:rsidRPr="00335A4C" w:rsidRDefault="00335A4C" w:rsidP="00335A4C">
      <w:pPr>
        <w:spacing w:line="240" w:lineRule="auto"/>
        <w:rPr>
          <w:rFonts w:eastAsia="Times New Roman" w:cs="Arial"/>
          <w:color w:val="000000"/>
          <w:u w:val="single"/>
          <w:lang w:eastAsia="bg-BG"/>
        </w:rPr>
      </w:pPr>
    </w:p>
    <w:p w14:paraId="2DF1B68C" w14:textId="003A2960" w:rsidR="00335A4C" w:rsidRPr="00335A4C" w:rsidRDefault="00335A4C" w:rsidP="00335A4C">
      <w:pPr>
        <w:pStyle w:val="Heading3"/>
        <w:rPr>
          <w:rFonts w:eastAsia="Times New Roman"/>
          <w:u w:val="single"/>
          <w:lang w:eastAsia="bg-BG"/>
        </w:rPr>
      </w:pPr>
      <w:r w:rsidRPr="00335A4C">
        <w:rPr>
          <w:rFonts w:eastAsia="Times New Roman"/>
          <w:u w:val="single"/>
          <w:lang w:eastAsia="bg-BG"/>
        </w:rPr>
        <w:t>Елиминиране</w:t>
      </w:r>
    </w:p>
    <w:p w14:paraId="2CF4E9EF" w14:textId="77777777" w:rsidR="00335A4C" w:rsidRPr="00335A4C" w:rsidRDefault="00335A4C" w:rsidP="00335A4C">
      <w:pPr>
        <w:spacing w:line="240" w:lineRule="auto"/>
        <w:rPr>
          <w:rFonts w:eastAsia="Times New Roman" w:cs="Arial"/>
          <w:lang w:eastAsia="bg-BG"/>
        </w:rPr>
      </w:pPr>
      <w:r w:rsidRPr="00335A4C">
        <w:rPr>
          <w:rFonts w:eastAsia="Times New Roman" w:cs="Arial"/>
          <w:color w:val="000000"/>
          <w:lang w:eastAsia="bg-BG"/>
        </w:rPr>
        <w:t>Серумните нива на етинилестрадиол се понижават в две фази, крайната фаза на отстраняване се характеризира с полуживот приблизително 24 часа. Непромененото лекарство не се екскретира; метаболитите на етинилестрадиола се екскретират чрез урината и жлъчката в съотношение 4:6. Полуживотът на метаболитната екскреция е около 1 ден.</w:t>
      </w:r>
    </w:p>
    <w:p w14:paraId="0F73680B" w14:textId="77777777" w:rsidR="00335A4C" w:rsidRPr="00335A4C" w:rsidRDefault="00335A4C" w:rsidP="00335A4C">
      <w:pPr>
        <w:spacing w:line="240" w:lineRule="auto"/>
        <w:rPr>
          <w:rFonts w:eastAsia="Times New Roman" w:cs="Arial"/>
          <w:color w:val="000000"/>
          <w:u w:val="single"/>
          <w:lang w:eastAsia="bg-BG"/>
        </w:rPr>
      </w:pPr>
    </w:p>
    <w:p w14:paraId="4ABF3DD4" w14:textId="304984AB" w:rsidR="00335A4C" w:rsidRPr="00335A4C" w:rsidRDefault="00335A4C" w:rsidP="00335A4C">
      <w:pPr>
        <w:pStyle w:val="Heading3"/>
        <w:rPr>
          <w:rFonts w:eastAsia="Times New Roman"/>
          <w:u w:val="single"/>
          <w:lang w:eastAsia="bg-BG"/>
        </w:rPr>
      </w:pPr>
      <w:r w:rsidRPr="00335A4C">
        <w:rPr>
          <w:rFonts w:eastAsia="Times New Roman"/>
          <w:u w:val="single"/>
          <w:lang w:eastAsia="bg-BG"/>
        </w:rPr>
        <w:t>Състояния на равновесие</w:t>
      </w:r>
    </w:p>
    <w:p w14:paraId="4EE1BB0B" w14:textId="25B3DD36" w:rsidR="0091385D" w:rsidRPr="00335A4C" w:rsidRDefault="00335A4C" w:rsidP="00335A4C">
      <w:pPr>
        <w:rPr>
          <w:rFonts w:cs="Arial"/>
        </w:rPr>
      </w:pPr>
      <w:r w:rsidRPr="00335A4C">
        <w:rPr>
          <w:rFonts w:eastAsia="Times New Roman" w:cs="Arial"/>
          <w:color w:val="000000"/>
          <w:lang w:eastAsia="bg-BG"/>
        </w:rPr>
        <w:t>Равновесното състояние се постига след 3-4 дни, когато серумните концентрации на продукта са по-високи с 30-40% в сравнение с тези при единичен прием.</w:t>
      </w:r>
    </w:p>
    <w:p w14:paraId="6675450A" w14:textId="77777777" w:rsidR="00335A4C" w:rsidRPr="0091385D" w:rsidRDefault="00335A4C"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5DCFC153" w:rsidR="007A2185" w:rsidRPr="00335A4C" w:rsidRDefault="00335A4C" w:rsidP="0091385D">
      <w:pPr>
        <w:rPr>
          <w:rFonts w:cs="Arial"/>
        </w:rPr>
      </w:pPr>
      <w:r w:rsidRPr="00335A4C">
        <w:rPr>
          <w:rFonts w:cs="Arial"/>
        </w:rPr>
        <w:t>Предклиничните данни, базирани на конвенционални проучвания с прием на многократни дневни дози за определяне на токсичнист, ембриотоксичнист, карциногенен потенциал и токсичнист за репродуктивната способност, показват че няма данни за възможен риск при хора. Въпреки това, трябва да се има предвид, че половите стероиди могат да стимулират растежа на някои хормон-зависими тъкани и тумори.</w:t>
      </w:r>
    </w:p>
    <w:p w14:paraId="12FFA9B2" w14:textId="77777777" w:rsidR="007A2185" w:rsidRPr="0091385D" w:rsidRDefault="007A2185" w:rsidP="0091385D"/>
    <w:p w14:paraId="6A7820AB" w14:textId="353DB6D2" w:rsidR="008A6AF2" w:rsidRDefault="002C50EE" w:rsidP="00395555">
      <w:pPr>
        <w:pStyle w:val="Heading1"/>
      </w:pPr>
      <w:r>
        <w:t>7. ПРИТЕЖАТЕЛ НА РА</w:t>
      </w:r>
      <w:bookmarkStart w:id="5" w:name="_GoBack"/>
      <w:bookmarkEnd w:id="5"/>
      <w:r>
        <w:t>ЗРЕШЕНИЕТО ЗА УПОТРЕБА</w:t>
      </w:r>
    </w:p>
    <w:p w14:paraId="1B9B651E" w14:textId="24042B6C" w:rsidR="0091385D" w:rsidRDefault="0091385D" w:rsidP="0091385D"/>
    <w:p w14:paraId="65C49934" w14:textId="77777777" w:rsidR="00E82D8E" w:rsidRPr="00E82D8E" w:rsidRDefault="00E82D8E" w:rsidP="00E82D8E">
      <w:pPr>
        <w:spacing w:line="240" w:lineRule="auto"/>
        <w:rPr>
          <w:rFonts w:eastAsia="Times New Roman" w:cs="Arial"/>
          <w:sz w:val="28"/>
          <w:szCs w:val="24"/>
          <w:lang w:val="en-US" w:eastAsia="bg-BG"/>
        </w:rPr>
      </w:pPr>
      <w:proofErr w:type="spellStart"/>
      <w:r w:rsidRPr="00E82D8E">
        <w:rPr>
          <w:rFonts w:eastAsia="Times New Roman" w:cs="Arial"/>
          <w:color w:val="000000"/>
          <w:szCs w:val="20"/>
          <w:lang w:val="en-US"/>
        </w:rPr>
        <w:t>Gedeon</w:t>
      </w:r>
      <w:proofErr w:type="spellEnd"/>
      <w:r w:rsidRPr="00E82D8E">
        <w:rPr>
          <w:rFonts w:eastAsia="Times New Roman" w:cs="Arial"/>
          <w:color w:val="000000"/>
          <w:szCs w:val="20"/>
          <w:lang w:val="en-US"/>
        </w:rPr>
        <w:t xml:space="preserve"> Richter Plc.</w:t>
      </w:r>
    </w:p>
    <w:p w14:paraId="42364412" w14:textId="77777777" w:rsidR="00E82D8E" w:rsidRPr="00E82D8E" w:rsidRDefault="00E82D8E" w:rsidP="00E82D8E">
      <w:pPr>
        <w:spacing w:line="240" w:lineRule="auto"/>
        <w:rPr>
          <w:rFonts w:eastAsia="Times New Roman" w:cs="Arial"/>
          <w:sz w:val="28"/>
          <w:szCs w:val="24"/>
          <w:lang w:val="en-US" w:eastAsia="bg-BG"/>
        </w:rPr>
      </w:pPr>
      <w:r w:rsidRPr="00E82D8E">
        <w:rPr>
          <w:rFonts w:eastAsia="Times New Roman" w:cs="Arial"/>
          <w:color w:val="000000"/>
          <w:szCs w:val="20"/>
          <w:lang w:eastAsia="bg-BG"/>
        </w:rPr>
        <w:t xml:space="preserve">1103 </w:t>
      </w:r>
      <w:r w:rsidRPr="00E82D8E">
        <w:rPr>
          <w:rFonts w:eastAsia="Times New Roman" w:cs="Arial"/>
          <w:color w:val="000000"/>
          <w:szCs w:val="20"/>
          <w:lang w:val="en-US"/>
        </w:rPr>
        <w:t>Budapest</w:t>
      </w:r>
    </w:p>
    <w:p w14:paraId="36DE3AC2" w14:textId="77777777" w:rsidR="00E82D8E" w:rsidRPr="00E82D8E" w:rsidRDefault="00E82D8E" w:rsidP="00E82D8E">
      <w:pPr>
        <w:spacing w:line="240" w:lineRule="auto"/>
        <w:rPr>
          <w:rFonts w:eastAsia="Times New Roman" w:cs="Arial"/>
          <w:sz w:val="28"/>
          <w:szCs w:val="24"/>
          <w:lang w:val="en-US" w:eastAsia="bg-BG"/>
        </w:rPr>
      </w:pPr>
      <w:r w:rsidRPr="00E82D8E">
        <w:rPr>
          <w:rFonts w:eastAsia="Times New Roman" w:cs="Arial"/>
          <w:color w:val="000000"/>
          <w:szCs w:val="20"/>
          <w:lang w:eastAsia="bg-BG"/>
        </w:rPr>
        <w:t>Gyömrői</w:t>
      </w:r>
      <w:r w:rsidRPr="00E82D8E">
        <w:rPr>
          <w:rFonts w:eastAsia="Times New Roman" w:cs="Arial"/>
          <w:color w:val="000000"/>
          <w:szCs w:val="20"/>
          <w:lang w:val="en-US"/>
        </w:rPr>
        <w:t xml:space="preserve"> </w:t>
      </w:r>
      <w:proofErr w:type="spellStart"/>
      <w:r w:rsidRPr="00E82D8E">
        <w:rPr>
          <w:rFonts w:eastAsia="Times New Roman" w:cs="Arial"/>
          <w:color w:val="000000"/>
          <w:szCs w:val="20"/>
          <w:lang w:val="en-US"/>
        </w:rPr>
        <w:t>ut</w:t>
      </w:r>
      <w:proofErr w:type="spellEnd"/>
      <w:r w:rsidRPr="00E82D8E">
        <w:rPr>
          <w:rFonts w:eastAsia="Times New Roman" w:cs="Arial"/>
          <w:color w:val="000000"/>
          <w:szCs w:val="20"/>
          <w:lang w:val="en-US"/>
        </w:rPr>
        <w:t xml:space="preserve"> 19-21.</w:t>
      </w:r>
    </w:p>
    <w:p w14:paraId="4F02909F" w14:textId="0681049D" w:rsidR="007A2185" w:rsidRPr="00E82D8E" w:rsidRDefault="00E82D8E" w:rsidP="00E82D8E">
      <w:pPr>
        <w:rPr>
          <w:rFonts w:cs="Arial"/>
          <w:sz w:val="24"/>
        </w:rPr>
      </w:pPr>
      <w:r w:rsidRPr="00E82D8E">
        <w:rPr>
          <w:rFonts w:eastAsia="Times New Roman" w:cs="Arial"/>
          <w:color w:val="000000"/>
          <w:szCs w:val="20"/>
          <w:lang w:eastAsia="bg-BG"/>
        </w:rPr>
        <w:t>Унгария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5FA97B61" w:rsidR="007A2185" w:rsidRPr="00E82D8E" w:rsidRDefault="00E82D8E" w:rsidP="0091385D">
      <w:pPr>
        <w:rPr>
          <w:rFonts w:cs="Arial"/>
          <w:sz w:val="24"/>
        </w:rPr>
      </w:pPr>
      <w:r w:rsidRPr="00E82D8E">
        <w:rPr>
          <w:rFonts w:cs="Arial"/>
          <w:szCs w:val="20"/>
        </w:rPr>
        <w:t>9900136</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C57D8B6" w14:textId="6D31C062" w:rsidR="007A2185" w:rsidRPr="00E82D8E" w:rsidRDefault="00E82D8E" w:rsidP="0091385D">
      <w:pPr>
        <w:rPr>
          <w:rFonts w:cs="Arial"/>
          <w:sz w:val="24"/>
        </w:rPr>
      </w:pPr>
      <w:r w:rsidRPr="00E82D8E">
        <w:rPr>
          <w:rFonts w:cs="Arial"/>
          <w:szCs w:val="20"/>
        </w:rPr>
        <w:t>23.02.2011</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77777777" w:rsidR="007A2185" w:rsidRDefault="007A2185"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8D67B14"/>
    <w:multiLevelType w:val="hybridMultilevel"/>
    <w:tmpl w:val="FD8ED26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1347E"/>
    <w:multiLevelType w:val="hybridMultilevel"/>
    <w:tmpl w:val="04C2001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308C5"/>
    <w:multiLevelType w:val="hybridMultilevel"/>
    <w:tmpl w:val="311440E8"/>
    <w:lvl w:ilvl="0" w:tplc="6CD23262">
      <w:start w:val="2"/>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DCC3247"/>
    <w:multiLevelType w:val="hybridMultilevel"/>
    <w:tmpl w:val="28CCA7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AB70A46"/>
    <w:multiLevelType w:val="hybridMultilevel"/>
    <w:tmpl w:val="D2F80BE6"/>
    <w:lvl w:ilvl="0" w:tplc="703C498A">
      <w:start w:val="2"/>
      <w:numFmt w:val="bullet"/>
      <w:lvlText w:val="-"/>
      <w:lvlJc w:val="left"/>
      <w:pPr>
        <w:ind w:left="108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307CB"/>
    <w:multiLevelType w:val="hybridMultilevel"/>
    <w:tmpl w:val="8A0C901C"/>
    <w:lvl w:ilvl="0" w:tplc="167E3056">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F76D5"/>
    <w:multiLevelType w:val="hybridMultilevel"/>
    <w:tmpl w:val="154A1E4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55463"/>
    <w:multiLevelType w:val="hybridMultilevel"/>
    <w:tmpl w:val="447CC2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89B4261"/>
    <w:multiLevelType w:val="hybridMultilevel"/>
    <w:tmpl w:val="AF9A23B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4"/>
  </w:num>
  <w:num w:numId="4">
    <w:abstractNumId w:val="3"/>
  </w:num>
  <w:num w:numId="5">
    <w:abstractNumId w:val="1"/>
  </w:num>
  <w:num w:numId="6">
    <w:abstractNumId w:val="20"/>
  </w:num>
  <w:num w:numId="7">
    <w:abstractNumId w:val="11"/>
  </w:num>
  <w:num w:numId="8">
    <w:abstractNumId w:val="19"/>
  </w:num>
  <w:num w:numId="9">
    <w:abstractNumId w:val="2"/>
  </w:num>
  <w:num w:numId="10">
    <w:abstractNumId w:val="4"/>
  </w:num>
  <w:num w:numId="11">
    <w:abstractNumId w:val="37"/>
  </w:num>
  <w:num w:numId="12">
    <w:abstractNumId w:val="18"/>
  </w:num>
  <w:num w:numId="13">
    <w:abstractNumId w:val="23"/>
  </w:num>
  <w:num w:numId="14">
    <w:abstractNumId w:val="12"/>
  </w:num>
  <w:num w:numId="15">
    <w:abstractNumId w:val="35"/>
  </w:num>
  <w:num w:numId="16">
    <w:abstractNumId w:val="10"/>
  </w:num>
  <w:num w:numId="17">
    <w:abstractNumId w:val="29"/>
  </w:num>
  <w:num w:numId="18">
    <w:abstractNumId w:val="8"/>
  </w:num>
  <w:num w:numId="19">
    <w:abstractNumId w:val="31"/>
  </w:num>
  <w:num w:numId="20">
    <w:abstractNumId w:val="28"/>
  </w:num>
  <w:num w:numId="21">
    <w:abstractNumId w:val="21"/>
  </w:num>
  <w:num w:numId="22">
    <w:abstractNumId w:val="30"/>
  </w:num>
  <w:num w:numId="23">
    <w:abstractNumId w:val="22"/>
  </w:num>
  <w:num w:numId="24">
    <w:abstractNumId w:val="9"/>
  </w:num>
  <w:num w:numId="25">
    <w:abstractNumId w:val="27"/>
  </w:num>
  <w:num w:numId="26">
    <w:abstractNumId w:val="26"/>
  </w:num>
  <w:num w:numId="27">
    <w:abstractNumId w:val="40"/>
  </w:num>
  <w:num w:numId="28">
    <w:abstractNumId w:val="6"/>
  </w:num>
  <w:num w:numId="29">
    <w:abstractNumId w:val="24"/>
  </w:num>
  <w:num w:numId="30">
    <w:abstractNumId w:val="43"/>
  </w:num>
  <w:num w:numId="31">
    <w:abstractNumId w:val="5"/>
  </w:num>
  <w:num w:numId="32">
    <w:abstractNumId w:val="42"/>
  </w:num>
  <w:num w:numId="33">
    <w:abstractNumId w:val="33"/>
  </w:num>
  <w:num w:numId="34">
    <w:abstractNumId w:val="41"/>
  </w:num>
  <w:num w:numId="35">
    <w:abstractNumId w:val="17"/>
  </w:num>
  <w:num w:numId="36">
    <w:abstractNumId w:val="38"/>
  </w:num>
  <w:num w:numId="37">
    <w:abstractNumId w:val="16"/>
  </w:num>
  <w:num w:numId="38">
    <w:abstractNumId w:val="39"/>
  </w:num>
  <w:num w:numId="39">
    <w:abstractNumId w:val="15"/>
  </w:num>
  <w:num w:numId="40">
    <w:abstractNumId w:val="25"/>
  </w:num>
  <w:num w:numId="41">
    <w:abstractNumId w:val="34"/>
  </w:num>
  <w:num w:numId="42">
    <w:abstractNumId w:val="36"/>
  </w:num>
  <w:num w:numId="43">
    <w:abstractNumId w:val="1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35A4C"/>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36642"/>
    <w:rsid w:val="00BA58EB"/>
    <w:rsid w:val="00BB3B9C"/>
    <w:rsid w:val="00BF2600"/>
    <w:rsid w:val="00C0049F"/>
    <w:rsid w:val="00C07B84"/>
    <w:rsid w:val="00C33464"/>
    <w:rsid w:val="00C40420"/>
    <w:rsid w:val="00C809A7"/>
    <w:rsid w:val="00C83063"/>
    <w:rsid w:val="00C87E90"/>
    <w:rsid w:val="00CA1B57"/>
    <w:rsid w:val="00CF77F7"/>
    <w:rsid w:val="00D86297"/>
    <w:rsid w:val="00DD466D"/>
    <w:rsid w:val="00E82D8E"/>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6622</Words>
  <Characters>37751</Characters>
  <Application>Microsoft Office Word</Application>
  <DocSecurity>0</DocSecurity>
  <Lines>314</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2023-04-03T16:05:00Z</dcterms:created>
  <dcterms:modified xsi:type="dcterms:W3CDTF">2023-04-03T16:05:00Z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