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7A328C" w14:textId="16329281" w:rsidR="002C50EE" w:rsidRDefault="002C50EE" w:rsidP="002C50EE">
      <w:pPr>
        <w:pStyle w:val="Heading1"/>
        <w:jc w:val="center"/>
      </w:pPr>
      <w:bookmarkStart w:id="0" w:name="_Hlk63124480"/>
      <w:r>
        <w:t>КРАТКА ХАРАКТЕРИСТИКА НА ПРОДУКТА</w:t>
      </w:r>
    </w:p>
    <w:p w14:paraId="79516554" w14:textId="707A4A7A" w:rsidR="00DB32D3" w:rsidRDefault="00DD466D" w:rsidP="005726E3">
      <w:pPr>
        <w:pStyle w:val="Heading1"/>
      </w:pPr>
      <w:r>
        <w:t>1.ИМЕ НА ЛЕКАРСТВЕНИЯ ПРОДУКТ</w:t>
      </w:r>
    </w:p>
    <w:p w14:paraId="1E8824D5" w14:textId="67F9B241" w:rsidR="00FE4A67" w:rsidRDefault="00FE4A67" w:rsidP="00FE4A67"/>
    <w:p w14:paraId="78DD0038" w14:textId="77777777" w:rsidR="00FE4A67" w:rsidRPr="00FE4A67" w:rsidRDefault="00FE4A67" w:rsidP="00FE4A67">
      <w:pPr>
        <w:rPr>
          <w:sz w:val="24"/>
          <w:szCs w:val="24"/>
        </w:rPr>
      </w:pPr>
      <w:r w:rsidRPr="00FE4A67">
        <w:rPr>
          <w:lang w:eastAsia="bg-BG"/>
        </w:rPr>
        <w:t xml:space="preserve">Реверанца 20 </w:t>
      </w:r>
      <w:r w:rsidRPr="00FE4A67">
        <w:rPr>
          <w:lang w:val="en-US"/>
        </w:rPr>
        <w:t>mg</w:t>
      </w:r>
      <w:r w:rsidRPr="00FE4A67">
        <w:t xml:space="preserve">/5 </w:t>
      </w:r>
      <w:r w:rsidRPr="00FE4A67">
        <w:rPr>
          <w:lang w:val="en-US"/>
        </w:rPr>
        <w:t>mg</w:t>
      </w:r>
      <w:r w:rsidRPr="00FE4A67">
        <w:t xml:space="preserve"> </w:t>
      </w:r>
      <w:r w:rsidRPr="00FE4A67">
        <w:rPr>
          <w:lang w:eastAsia="bg-BG"/>
        </w:rPr>
        <w:t>филмирани таблетки</w:t>
      </w:r>
    </w:p>
    <w:p w14:paraId="515E599B" w14:textId="77777777" w:rsidR="00FE4A67" w:rsidRPr="00FE4A67" w:rsidRDefault="00FE4A67" w:rsidP="00FE4A67">
      <w:pPr>
        <w:rPr>
          <w:sz w:val="24"/>
          <w:szCs w:val="24"/>
        </w:rPr>
      </w:pPr>
      <w:proofErr w:type="spellStart"/>
      <w:r w:rsidRPr="00FE4A67">
        <w:rPr>
          <w:lang w:val="en-US"/>
        </w:rPr>
        <w:t>Reverantza</w:t>
      </w:r>
      <w:proofErr w:type="spellEnd"/>
      <w:r w:rsidRPr="00FE4A67">
        <w:t xml:space="preserve"> </w:t>
      </w:r>
      <w:r w:rsidRPr="00FE4A67">
        <w:rPr>
          <w:lang w:eastAsia="bg-BG"/>
        </w:rPr>
        <w:t xml:space="preserve">20 </w:t>
      </w:r>
      <w:r w:rsidRPr="00FE4A67">
        <w:rPr>
          <w:lang w:val="en-US"/>
        </w:rPr>
        <w:t>mg</w:t>
      </w:r>
      <w:r w:rsidRPr="00FE4A67">
        <w:t xml:space="preserve">/5 </w:t>
      </w:r>
      <w:r w:rsidRPr="00FE4A67">
        <w:rPr>
          <w:lang w:val="en-US"/>
        </w:rPr>
        <w:t>mg</w:t>
      </w:r>
      <w:r w:rsidRPr="00FE4A67">
        <w:t xml:space="preserve"> </w:t>
      </w:r>
      <w:r w:rsidRPr="00FE4A67">
        <w:rPr>
          <w:lang w:val="en-US"/>
        </w:rPr>
        <w:t>film</w:t>
      </w:r>
      <w:r w:rsidRPr="00FE4A67">
        <w:t>-</w:t>
      </w:r>
      <w:r w:rsidRPr="00FE4A67">
        <w:rPr>
          <w:lang w:val="en-US"/>
        </w:rPr>
        <w:t>coated</w:t>
      </w:r>
      <w:r w:rsidRPr="00FE4A67">
        <w:t xml:space="preserve"> </w:t>
      </w:r>
      <w:r w:rsidRPr="00FE4A67">
        <w:rPr>
          <w:lang w:val="en-US"/>
        </w:rPr>
        <w:t>tablets</w:t>
      </w:r>
    </w:p>
    <w:p w14:paraId="3BEA3553" w14:textId="77777777" w:rsidR="00FE4A67" w:rsidRDefault="00FE4A67" w:rsidP="00FE4A67">
      <w:pPr>
        <w:rPr>
          <w:lang w:eastAsia="bg-BG"/>
        </w:rPr>
      </w:pPr>
    </w:p>
    <w:p w14:paraId="2BA0737D" w14:textId="27B73EA0" w:rsidR="00FE4A67" w:rsidRPr="00FE4A67" w:rsidRDefault="00FE4A67" w:rsidP="00FE4A67">
      <w:pPr>
        <w:rPr>
          <w:sz w:val="24"/>
          <w:szCs w:val="24"/>
          <w:lang w:val="en-US"/>
        </w:rPr>
      </w:pPr>
      <w:r w:rsidRPr="00FE4A67">
        <w:rPr>
          <w:lang w:eastAsia="bg-BG"/>
        </w:rPr>
        <w:t xml:space="preserve">Реверанца </w:t>
      </w:r>
      <w:r w:rsidRPr="00FE4A67">
        <w:rPr>
          <w:lang w:val="en-US"/>
        </w:rPr>
        <w:t xml:space="preserve">40 mg/5 mg </w:t>
      </w:r>
      <w:r w:rsidRPr="00FE4A67">
        <w:rPr>
          <w:lang w:eastAsia="bg-BG"/>
        </w:rPr>
        <w:t>филмирани таблетки</w:t>
      </w:r>
    </w:p>
    <w:p w14:paraId="71384E43" w14:textId="457B56A1" w:rsidR="00FE4A67" w:rsidRPr="00FE4A67" w:rsidRDefault="00FE4A67" w:rsidP="00FE4A67">
      <w:proofErr w:type="spellStart"/>
      <w:r w:rsidRPr="00FE4A67">
        <w:rPr>
          <w:lang w:val="en-US"/>
        </w:rPr>
        <w:t>Reverantza</w:t>
      </w:r>
      <w:proofErr w:type="spellEnd"/>
      <w:r w:rsidRPr="00FE4A67">
        <w:rPr>
          <w:lang w:val="en-US"/>
        </w:rPr>
        <w:t xml:space="preserve"> 40 mg/5 mg film-coated tablets</w:t>
      </w:r>
    </w:p>
    <w:p w14:paraId="48E6CABE" w14:textId="230C89A5" w:rsidR="00DB32D3" w:rsidRDefault="00DD466D" w:rsidP="005726E3">
      <w:pPr>
        <w:pStyle w:val="Heading1"/>
      </w:pPr>
      <w:r>
        <w:t>2. КАЧЕСТВЕН И КОЛИЧЕСТВЕН СЪСТАВ</w:t>
      </w:r>
    </w:p>
    <w:p w14:paraId="33094646" w14:textId="05D9C247" w:rsidR="00FE4A67" w:rsidRDefault="00FE4A67" w:rsidP="00FE4A67"/>
    <w:p w14:paraId="2D1A8F48" w14:textId="77777777" w:rsidR="00FE4A67" w:rsidRPr="00FE4A67" w:rsidRDefault="00FE4A67" w:rsidP="00FE4A67">
      <w:pPr>
        <w:rPr>
          <w:sz w:val="24"/>
          <w:szCs w:val="24"/>
        </w:rPr>
      </w:pPr>
      <w:r w:rsidRPr="00FE4A67">
        <w:rPr>
          <w:lang w:eastAsia="bg-BG"/>
        </w:rPr>
        <w:t xml:space="preserve">Реверанца 20 </w:t>
      </w:r>
      <w:r w:rsidRPr="00FE4A67">
        <w:rPr>
          <w:lang w:val="en-US"/>
        </w:rPr>
        <w:t>mg</w:t>
      </w:r>
      <w:r w:rsidRPr="00FE4A67">
        <w:t xml:space="preserve">/5 </w:t>
      </w:r>
      <w:r w:rsidRPr="00FE4A67">
        <w:rPr>
          <w:lang w:val="en-US"/>
        </w:rPr>
        <w:t>mg</w:t>
      </w:r>
      <w:r w:rsidRPr="00FE4A67">
        <w:t xml:space="preserve"> </w:t>
      </w:r>
      <w:r w:rsidRPr="00FE4A67">
        <w:rPr>
          <w:lang w:eastAsia="bg-BG"/>
        </w:rPr>
        <w:t xml:space="preserve">филмирани таблетки: Всяка филмирана таблетка съдържа 20 </w:t>
      </w:r>
      <w:r w:rsidRPr="00FE4A67">
        <w:rPr>
          <w:lang w:val="en-US"/>
        </w:rPr>
        <w:t>mg</w:t>
      </w:r>
      <w:r w:rsidRPr="00FE4A67">
        <w:t xml:space="preserve"> </w:t>
      </w:r>
      <w:r w:rsidRPr="00FE4A67">
        <w:rPr>
          <w:lang w:eastAsia="bg-BG"/>
        </w:rPr>
        <w:t xml:space="preserve">олмесартан медоксомил </w:t>
      </w:r>
      <w:r w:rsidRPr="00FE4A67">
        <w:t>(</w:t>
      </w:r>
      <w:proofErr w:type="spellStart"/>
      <w:r w:rsidRPr="00FE4A67">
        <w:rPr>
          <w:lang w:val="en-US"/>
        </w:rPr>
        <w:t>olmesartan</w:t>
      </w:r>
      <w:proofErr w:type="spellEnd"/>
      <w:r w:rsidRPr="00FE4A67">
        <w:t xml:space="preserve"> </w:t>
      </w:r>
      <w:proofErr w:type="spellStart"/>
      <w:r w:rsidRPr="00FE4A67">
        <w:rPr>
          <w:lang w:val="en-US"/>
        </w:rPr>
        <w:t>medoxomil</w:t>
      </w:r>
      <w:proofErr w:type="spellEnd"/>
      <w:r w:rsidRPr="00FE4A67">
        <w:t xml:space="preserve">) </w:t>
      </w:r>
      <w:r w:rsidRPr="00FE4A67">
        <w:rPr>
          <w:lang w:eastAsia="bg-BG"/>
        </w:rPr>
        <w:t xml:space="preserve">и 5 </w:t>
      </w:r>
      <w:r w:rsidRPr="00FE4A67">
        <w:rPr>
          <w:lang w:val="en-US"/>
        </w:rPr>
        <w:t>mg</w:t>
      </w:r>
      <w:r w:rsidRPr="00FE4A67">
        <w:t xml:space="preserve"> </w:t>
      </w:r>
      <w:r w:rsidRPr="00FE4A67">
        <w:rPr>
          <w:lang w:eastAsia="bg-BG"/>
        </w:rPr>
        <w:t xml:space="preserve">амлодипин </w:t>
      </w:r>
      <w:r w:rsidRPr="00FE4A67">
        <w:t>(</w:t>
      </w:r>
      <w:r w:rsidRPr="00FE4A67">
        <w:rPr>
          <w:lang w:val="en-US"/>
        </w:rPr>
        <w:t>amlodipine</w:t>
      </w:r>
      <w:r w:rsidRPr="00FE4A67">
        <w:t xml:space="preserve">) </w:t>
      </w:r>
      <w:r w:rsidRPr="00FE4A67">
        <w:rPr>
          <w:lang w:eastAsia="bg-BG"/>
        </w:rPr>
        <w:t xml:space="preserve">като амлодипинов безилат </w:t>
      </w:r>
      <w:r w:rsidRPr="00FE4A67">
        <w:t>(</w:t>
      </w:r>
      <w:r w:rsidRPr="00FE4A67">
        <w:rPr>
          <w:lang w:val="en-US"/>
        </w:rPr>
        <w:t>amlodipine</w:t>
      </w:r>
      <w:r w:rsidRPr="00FE4A67">
        <w:t xml:space="preserve"> </w:t>
      </w:r>
      <w:proofErr w:type="spellStart"/>
      <w:r w:rsidRPr="00FE4A67">
        <w:rPr>
          <w:lang w:val="en-US"/>
        </w:rPr>
        <w:t>besilate</w:t>
      </w:r>
      <w:proofErr w:type="spellEnd"/>
      <w:r w:rsidRPr="00FE4A67">
        <w:t>).</w:t>
      </w:r>
    </w:p>
    <w:p w14:paraId="2CC29ABE" w14:textId="77777777" w:rsidR="00FE4A67" w:rsidRDefault="00FE4A67" w:rsidP="00FE4A67">
      <w:pPr>
        <w:rPr>
          <w:lang w:eastAsia="bg-BG"/>
        </w:rPr>
      </w:pPr>
    </w:p>
    <w:p w14:paraId="0DFEBEEA" w14:textId="2BC4822C" w:rsidR="00FE4A67" w:rsidRPr="00FE4A67" w:rsidRDefault="00FE4A67" w:rsidP="00FE4A67">
      <w:r w:rsidRPr="00FE4A67">
        <w:rPr>
          <w:lang w:eastAsia="bg-BG"/>
        </w:rPr>
        <w:t xml:space="preserve">Реверанца 40 </w:t>
      </w:r>
      <w:r w:rsidRPr="00FE4A67">
        <w:rPr>
          <w:lang w:val="en-US"/>
        </w:rPr>
        <w:t>mg</w:t>
      </w:r>
      <w:r w:rsidRPr="00FE4A67">
        <w:t xml:space="preserve">/5 </w:t>
      </w:r>
      <w:r w:rsidRPr="00FE4A67">
        <w:rPr>
          <w:lang w:val="en-US"/>
        </w:rPr>
        <w:t>mg</w:t>
      </w:r>
      <w:r w:rsidRPr="00FE4A67">
        <w:t xml:space="preserve"> </w:t>
      </w:r>
      <w:r w:rsidRPr="00FE4A67">
        <w:rPr>
          <w:lang w:eastAsia="bg-BG"/>
        </w:rPr>
        <w:t xml:space="preserve">филмирани таблетки: Всяка филмирана таблетка съдържа 40 </w:t>
      </w:r>
      <w:r w:rsidRPr="00FE4A67">
        <w:rPr>
          <w:lang w:val="en-US"/>
        </w:rPr>
        <w:t>mg</w:t>
      </w:r>
      <w:r w:rsidRPr="00FE4A67">
        <w:t xml:space="preserve"> </w:t>
      </w:r>
      <w:r w:rsidRPr="00FE4A67">
        <w:rPr>
          <w:lang w:eastAsia="bg-BG"/>
        </w:rPr>
        <w:t xml:space="preserve">олмесартан медоксомил </w:t>
      </w:r>
      <w:r w:rsidRPr="00FE4A67">
        <w:t>(</w:t>
      </w:r>
      <w:proofErr w:type="spellStart"/>
      <w:r w:rsidRPr="00FE4A67">
        <w:rPr>
          <w:lang w:val="en-US"/>
        </w:rPr>
        <w:t>olmesartan</w:t>
      </w:r>
      <w:proofErr w:type="spellEnd"/>
      <w:r w:rsidRPr="00FE4A67">
        <w:t xml:space="preserve"> </w:t>
      </w:r>
      <w:proofErr w:type="spellStart"/>
      <w:r w:rsidRPr="00FE4A67">
        <w:rPr>
          <w:lang w:val="en-US"/>
        </w:rPr>
        <w:t>medoxomil</w:t>
      </w:r>
      <w:proofErr w:type="spellEnd"/>
      <w:r w:rsidRPr="00FE4A67">
        <w:t xml:space="preserve">) </w:t>
      </w:r>
      <w:r w:rsidRPr="00FE4A67">
        <w:rPr>
          <w:lang w:eastAsia="bg-BG"/>
        </w:rPr>
        <w:t xml:space="preserve">и 5 </w:t>
      </w:r>
      <w:r w:rsidRPr="00FE4A67">
        <w:rPr>
          <w:lang w:val="en-US"/>
        </w:rPr>
        <w:t>mg</w:t>
      </w:r>
      <w:r w:rsidRPr="00FE4A67">
        <w:t xml:space="preserve"> </w:t>
      </w:r>
      <w:r w:rsidRPr="00FE4A67">
        <w:rPr>
          <w:lang w:eastAsia="bg-BG"/>
        </w:rPr>
        <w:t xml:space="preserve">амлодипин </w:t>
      </w:r>
      <w:r w:rsidRPr="00FE4A67">
        <w:t>(</w:t>
      </w:r>
      <w:r w:rsidRPr="00FE4A67">
        <w:rPr>
          <w:lang w:val="en-US"/>
        </w:rPr>
        <w:t>amlodipine</w:t>
      </w:r>
      <w:r w:rsidRPr="00FE4A67">
        <w:t xml:space="preserve">) </w:t>
      </w:r>
      <w:r w:rsidRPr="00FE4A67">
        <w:rPr>
          <w:lang w:eastAsia="bg-BG"/>
        </w:rPr>
        <w:t xml:space="preserve">като амлодипинов безилат </w:t>
      </w:r>
      <w:r w:rsidRPr="00FE4A67">
        <w:t>(</w:t>
      </w:r>
      <w:r w:rsidRPr="00FE4A67">
        <w:rPr>
          <w:lang w:val="en-US"/>
        </w:rPr>
        <w:t>amlodipine</w:t>
      </w:r>
      <w:r w:rsidRPr="00FE4A67">
        <w:t xml:space="preserve"> </w:t>
      </w:r>
      <w:proofErr w:type="spellStart"/>
      <w:r w:rsidRPr="00FE4A67">
        <w:rPr>
          <w:lang w:val="en-US"/>
        </w:rPr>
        <w:t>besilate</w:t>
      </w:r>
      <w:proofErr w:type="spellEnd"/>
      <w:r w:rsidRPr="00FE4A67">
        <w:t>).</w:t>
      </w:r>
    </w:p>
    <w:p w14:paraId="614984C4" w14:textId="40B72CD0" w:rsidR="008A6AF2" w:rsidRDefault="00DD466D" w:rsidP="002C50EE">
      <w:pPr>
        <w:pStyle w:val="Heading1"/>
      </w:pPr>
      <w:r>
        <w:t>3. ЛЕКАРСТВЕНА ФОРМА</w:t>
      </w:r>
    </w:p>
    <w:p w14:paraId="4E3EED78" w14:textId="5F29007D" w:rsidR="00FE4A67" w:rsidRDefault="00FE4A67" w:rsidP="00FE4A67"/>
    <w:p w14:paraId="7E1E0FA5" w14:textId="77777777" w:rsidR="00FE4A67" w:rsidRPr="00FE4A67" w:rsidRDefault="00FE4A67" w:rsidP="00FE4A67">
      <w:pPr>
        <w:rPr>
          <w:sz w:val="24"/>
          <w:szCs w:val="24"/>
        </w:rPr>
      </w:pPr>
      <w:r w:rsidRPr="00FE4A67">
        <w:rPr>
          <w:lang w:eastAsia="bg-BG"/>
        </w:rPr>
        <w:t>Филмирана таблетка</w:t>
      </w:r>
    </w:p>
    <w:p w14:paraId="1560FAB9" w14:textId="77777777" w:rsidR="00FE4A67" w:rsidRDefault="00FE4A67" w:rsidP="00FE4A67">
      <w:pPr>
        <w:rPr>
          <w:lang w:eastAsia="bg-BG"/>
        </w:rPr>
      </w:pPr>
    </w:p>
    <w:p w14:paraId="624B3157" w14:textId="0A3459AD" w:rsidR="00FE4A67" w:rsidRPr="00FE4A67" w:rsidRDefault="00FE4A67" w:rsidP="00FE4A67">
      <w:pPr>
        <w:rPr>
          <w:sz w:val="24"/>
          <w:szCs w:val="24"/>
        </w:rPr>
      </w:pPr>
      <w:r w:rsidRPr="00FE4A67">
        <w:rPr>
          <w:lang w:eastAsia="bg-BG"/>
        </w:rPr>
        <w:t xml:space="preserve">Реверанца 20 </w:t>
      </w:r>
      <w:r w:rsidRPr="00FE4A67">
        <w:rPr>
          <w:lang w:val="en-US"/>
        </w:rPr>
        <w:t>mg</w:t>
      </w:r>
      <w:r w:rsidRPr="00FE4A67">
        <w:rPr>
          <w:lang w:val="ru-RU"/>
        </w:rPr>
        <w:t xml:space="preserve">/5 </w:t>
      </w:r>
      <w:r w:rsidRPr="00FE4A67">
        <w:rPr>
          <w:lang w:val="en-US"/>
        </w:rPr>
        <w:t>mg</w:t>
      </w:r>
      <w:r w:rsidRPr="00FE4A67">
        <w:rPr>
          <w:lang w:val="ru-RU"/>
        </w:rPr>
        <w:t xml:space="preserve">: </w:t>
      </w:r>
      <w:r w:rsidRPr="00FE4A67">
        <w:rPr>
          <w:lang w:eastAsia="bg-BG"/>
        </w:rPr>
        <w:t xml:space="preserve">Бели, кръгли, двойно изпъкнали филмирани таблетки, с вдлъбнато релефно обозначение </w:t>
      </w:r>
      <w:r w:rsidRPr="00FE4A67">
        <w:rPr>
          <w:lang w:val="ru-RU"/>
        </w:rPr>
        <w:t>“</w:t>
      </w:r>
      <w:r w:rsidRPr="00FE4A67">
        <w:rPr>
          <w:lang w:val="en-US"/>
        </w:rPr>
        <w:t>L</w:t>
      </w:r>
      <w:r w:rsidRPr="00FE4A67">
        <w:rPr>
          <w:lang w:val="ru-RU"/>
        </w:rPr>
        <w:t xml:space="preserve">” </w:t>
      </w:r>
      <w:r w:rsidRPr="00FE4A67">
        <w:rPr>
          <w:lang w:eastAsia="bg-BG"/>
        </w:rPr>
        <w:t xml:space="preserve">от едната страна и гладки от другата, с диаметър </w:t>
      </w:r>
      <w:r w:rsidRPr="00FE4A67">
        <w:rPr>
          <w:lang w:val="ru-RU"/>
        </w:rPr>
        <w:t xml:space="preserve">6,1 </w:t>
      </w:r>
      <w:r w:rsidRPr="00FE4A67">
        <w:rPr>
          <w:lang w:val="en-US"/>
        </w:rPr>
        <w:t>mm</w:t>
      </w:r>
      <w:r w:rsidRPr="00FE4A67">
        <w:rPr>
          <w:lang w:val="ru-RU"/>
        </w:rPr>
        <w:t>.</w:t>
      </w:r>
    </w:p>
    <w:p w14:paraId="4304AAD4" w14:textId="79B0AEF1" w:rsidR="00FE4A67" w:rsidRPr="00FE4A67" w:rsidRDefault="00FE4A67" w:rsidP="00FE4A67">
      <w:pPr>
        <w:rPr>
          <w:lang w:val="ru-RU"/>
        </w:rPr>
      </w:pPr>
      <w:r w:rsidRPr="00FE4A67">
        <w:rPr>
          <w:lang w:eastAsia="bg-BG"/>
        </w:rPr>
        <w:t xml:space="preserve">Реверанца 40 </w:t>
      </w:r>
      <w:r w:rsidRPr="00FE4A67">
        <w:rPr>
          <w:lang w:val="en-US"/>
        </w:rPr>
        <w:t>mg</w:t>
      </w:r>
      <w:r w:rsidRPr="00FE4A67">
        <w:rPr>
          <w:lang w:val="ru-RU"/>
        </w:rPr>
        <w:t xml:space="preserve">/5 </w:t>
      </w:r>
      <w:r w:rsidRPr="00FE4A67">
        <w:rPr>
          <w:lang w:val="en-US"/>
        </w:rPr>
        <w:t>mg</w:t>
      </w:r>
      <w:r w:rsidRPr="00FE4A67">
        <w:rPr>
          <w:lang w:val="ru-RU"/>
        </w:rPr>
        <w:t xml:space="preserve">: </w:t>
      </w:r>
      <w:r w:rsidRPr="00FE4A67">
        <w:rPr>
          <w:lang w:eastAsia="bg-BG"/>
        </w:rPr>
        <w:t xml:space="preserve">Жълти, кръгли, двойно изпъкнали филмирани таблетки, с вдлъбнато релефно обозначение “I” от едната страна и гладки от другата, с диаметър 8,1 </w:t>
      </w:r>
      <w:r w:rsidRPr="00FE4A67">
        <w:rPr>
          <w:lang w:val="en-US"/>
        </w:rPr>
        <w:t>mm</w:t>
      </w:r>
      <w:r w:rsidRPr="00FE4A67">
        <w:rPr>
          <w:lang w:val="ru-RU"/>
        </w:rPr>
        <w:t>.</w:t>
      </w:r>
    </w:p>
    <w:p w14:paraId="490FC2C4" w14:textId="6899DE43" w:rsidR="002C50EE" w:rsidRDefault="002C50EE" w:rsidP="002C50EE">
      <w:pPr>
        <w:pStyle w:val="Heading1"/>
      </w:pPr>
      <w:r>
        <w:t>4. КЛИНИЧНИ ДАННИ</w:t>
      </w:r>
    </w:p>
    <w:p w14:paraId="0771830A" w14:textId="447F3983" w:rsidR="00DB32D3" w:rsidRDefault="002C50EE" w:rsidP="005726E3">
      <w:pPr>
        <w:pStyle w:val="Heading2"/>
      </w:pPr>
      <w:r>
        <w:t>4.1. Терапевтични показания</w:t>
      </w:r>
    </w:p>
    <w:p w14:paraId="5FCE3A2B" w14:textId="059A6CD3" w:rsidR="00FE4A67" w:rsidRDefault="00FE4A67" w:rsidP="00FE4A67"/>
    <w:p w14:paraId="16926323" w14:textId="77777777" w:rsidR="00FE4A67" w:rsidRPr="00FE4A67" w:rsidRDefault="00FE4A67" w:rsidP="00FE4A67">
      <w:pPr>
        <w:rPr>
          <w:sz w:val="24"/>
          <w:szCs w:val="24"/>
        </w:rPr>
      </w:pPr>
      <w:r w:rsidRPr="00FE4A67">
        <w:rPr>
          <w:lang w:eastAsia="bg-BG"/>
        </w:rPr>
        <w:t>Лечение на есенциална хипертония.</w:t>
      </w:r>
    </w:p>
    <w:p w14:paraId="33C07FD4" w14:textId="77777777" w:rsidR="00FE4A67" w:rsidRDefault="00FE4A67" w:rsidP="00FE4A67">
      <w:pPr>
        <w:rPr>
          <w:lang w:eastAsia="bg-BG"/>
        </w:rPr>
      </w:pPr>
    </w:p>
    <w:p w14:paraId="104D8F08" w14:textId="470D388E" w:rsidR="00FE4A67" w:rsidRDefault="00FE4A67" w:rsidP="00FE4A67">
      <w:pPr>
        <w:rPr>
          <w:lang w:eastAsia="bg-BG"/>
        </w:rPr>
      </w:pPr>
      <w:r w:rsidRPr="00FE4A67">
        <w:rPr>
          <w:lang w:eastAsia="bg-BG"/>
        </w:rPr>
        <w:t>Реверанца е показан при възрастни пациенти, чието артериално налягане не се контролира адекватно при монотерапия с олмесартан медоксомил или амлодипин (виж точка 4.2 и точка 5.1).</w:t>
      </w:r>
    </w:p>
    <w:p w14:paraId="613F71DB" w14:textId="77777777" w:rsidR="00FE4A67" w:rsidRPr="00FE4A67" w:rsidRDefault="00FE4A67" w:rsidP="00FE4A67"/>
    <w:p w14:paraId="7647A102" w14:textId="7AF4A84D" w:rsidR="00DB32D3" w:rsidRDefault="002C50EE" w:rsidP="005726E3">
      <w:pPr>
        <w:pStyle w:val="Heading2"/>
      </w:pPr>
      <w:r>
        <w:t>4.2. Дозировка и начин на приложение</w:t>
      </w:r>
    </w:p>
    <w:p w14:paraId="16E98C55" w14:textId="18B9642F" w:rsidR="00FE4A67" w:rsidRDefault="00FE4A67" w:rsidP="00FE4A67"/>
    <w:p w14:paraId="073F8486" w14:textId="77777777" w:rsidR="00FE4A67" w:rsidRPr="00FE4A67" w:rsidRDefault="00FE4A67" w:rsidP="00FE4A67">
      <w:pPr>
        <w:pStyle w:val="Heading3"/>
        <w:rPr>
          <w:rFonts w:eastAsia="Times New Roman"/>
          <w:sz w:val="32"/>
          <w:u w:val="single"/>
        </w:rPr>
      </w:pPr>
      <w:r w:rsidRPr="00FE4A67">
        <w:rPr>
          <w:rFonts w:eastAsia="Times New Roman"/>
          <w:u w:val="single"/>
          <w:lang w:eastAsia="bg-BG"/>
        </w:rPr>
        <w:t>Дозировка</w:t>
      </w:r>
    </w:p>
    <w:p w14:paraId="2E1ABA3D" w14:textId="77777777" w:rsidR="00FE4A67" w:rsidRPr="00FE4A67" w:rsidRDefault="00FE4A67" w:rsidP="00FE4A67">
      <w:pPr>
        <w:spacing w:line="240" w:lineRule="auto"/>
        <w:rPr>
          <w:rFonts w:eastAsia="Times New Roman" w:cs="Arial"/>
          <w:i/>
          <w:iCs/>
          <w:color w:val="000000"/>
          <w:szCs w:val="18"/>
          <w:lang w:eastAsia="bg-BG"/>
        </w:rPr>
      </w:pPr>
    </w:p>
    <w:p w14:paraId="2ACBC0CD" w14:textId="7D512C3A" w:rsidR="00FE4A67" w:rsidRPr="00FE4A67" w:rsidRDefault="00FE4A67" w:rsidP="00FE4A67">
      <w:pPr>
        <w:spacing w:line="240" w:lineRule="auto"/>
        <w:rPr>
          <w:rFonts w:eastAsia="Times New Roman" w:cs="Arial"/>
          <w:sz w:val="32"/>
          <w:szCs w:val="24"/>
        </w:rPr>
      </w:pPr>
      <w:r w:rsidRPr="00FE4A67">
        <w:rPr>
          <w:rFonts w:eastAsia="Times New Roman" w:cs="Arial"/>
          <w:i/>
          <w:iCs/>
          <w:color w:val="000000"/>
          <w:szCs w:val="18"/>
          <w:lang w:eastAsia="bg-BG"/>
        </w:rPr>
        <w:lastRenderedPageBreak/>
        <w:t>Възрастни</w:t>
      </w:r>
    </w:p>
    <w:p w14:paraId="65B0542F" w14:textId="77777777" w:rsidR="00FE4A67" w:rsidRPr="00FE4A67" w:rsidRDefault="00FE4A67" w:rsidP="00FE4A67">
      <w:pPr>
        <w:spacing w:line="240" w:lineRule="auto"/>
        <w:rPr>
          <w:rFonts w:eastAsia="Times New Roman" w:cs="Arial"/>
          <w:sz w:val="32"/>
          <w:szCs w:val="24"/>
        </w:rPr>
      </w:pPr>
      <w:r w:rsidRPr="00FE4A67">
        <w:rPr>
          <w:rFonts w:eastAsia="Times New Roman" w:cs="Arial"/>
          <w:color w:val="000000"/>
          <w:szCs w:val="18"/>
          <w:lang w:eastAsia="bg-BG"/>
        </w:rPr>
        <w:t>Препоръчителната доза на Реверанца е 1 таблетка дневно.</w:t>
      </w:r>
    </w:p>
    <w:p w14:paraId="6582D5EB" w14:textId="77777777" w:rsidR="00FE4A67" w:rsidRPr="00FE4A67" w:rsidRDefault="00FE4A67" w:rsidP="00FE4A67">
      <w:pPr>
        <w:spacing w:line="240" w:lineRule="auto"/>
        <w:rPr>
          <w:rFonts w:eastAsia="Times New Roman" w:cs="Arial"/>
          <w:color w:val="000000"/>
          <w:szCs w:val="18"/>
          <w:lang w:eastAsia="bg-BG"/>
        </w:rPr>
      </w:pPr>
    </w:p>
    <w:p w14:paraId="389A7581" w14:textId="526771BA" w:rsidR="00FE4A67" w:rsidRPr="00FE4A67" w:rsidRDefault="00FE4A67" w:rsidP="00FE4A67">
      <w:pPr>
        <w:spacing w:line="240" w:lineRule="auto"/>
        <w:rPr>
          <w:rFonts w:eastAsia="Times New Roman" w:cs="Arial"/>
          <w:sz w:val="32"/>
          <w:szCs w:val="24"/>
        </w:rPr>
      </w:pPr>
      <w:r w:rsidRPr="00FE4A67">
        <w:rPr>
          <w:rFonts w:eastAsia="Times New Roman" w:cs="Arial"/>
          <w:color w:val="000000"/>
          <w:szCs w:val="18"/>
          <w:lang w:eastAsia="bg-BG"/>
        </w:rPr>
        <w:t xml:space="preserve">Реверанца 20 </w:t>
      </w:r>
      <w:r w:rsidRPr="00FE4A67">
        <w:rPr>
          <w:rFonts w:eastAsia="Times New Roman" w:cs="Arial"/>
          <w:color w:val="000000"/>
          <w:szCs w:val="18"/>
          <w:lang w:val="en-US"/>
        </w:rPr>
        <w:t>mg</w:t>
      </w:r>
      <w:r w:rsidRPr="00FE4A67">
        <w:rPr>
          <w:rFonts w:eastAsia="Times New Roman" w:cs="Arial"/>
          <w:color w:val="000000"/>
          <w:szCs w:val="18"/>
          <w:lang w:val="ru-RU"/>
        </w:rPr>
        <w:t xml:space="preserve">/5 </w:t>
      </w:r>
      <w:r w:rsidRPr="00FE4A67">
        <w:rPr>
          <w:rFonts w:eastAsia="Times New Roman" w:cs="Arial"/>
          <w:color w:val="000000"/>
          <w:szCs w:val="18"/>
          <w:lang w:val="en-US"/>
        </w:rPr>
        <w:t>mg</w:t>
      </w:r>
      <w:r w:rsidRPr="00FE4A67">
        <w:rPr>
          <w:rFonts w:eastAsia="Times New Roman" w:cs="Arial"/>
          <w:color w:val="000000"/>
          <w:szCs w:val="18"/>
          <w:lang w:val="ru-RU"/>
        </w:rPr>
        <w:t xml:space="preserve"> </w:t>
      </w:r>
      <w:r w:rsidRPr="00FE4A67">
        <w:rPr>
          <w:rFonts w:eastAsia="Times New Roman" w:cs="Arial"/>
          <w:color w:val="000000"/>
          <w:szCs w:val="18"/>
          <w:lang w:eastAsia="bg-BG"/>
        </w:rPr>
        <w:t xml:space="preserve">може да се прилага при пациенти, чието артериално налягане не се е повлияло в достатъчна степен от монотерапия с 20 </w:t>
      </w:r>
      <w:r w:rsidRPr="00FE4A67">
        <w:rPr>
          <w:rFonts w:eastAsia="Times New Roman" w:cs="Arial"/>
          <w:color w:val="000000"/>
          <w:szCs w:val="18"/>
          <w:lang w:val="en-US"/>
        </w:rPr>
        <w:t>mg</w:t>
      </w:r>
      <w:r w:rsidRPr="00FE4A67">
        <w:rPr>
          <w:rFonts w:eastAsia="Times New Roman" w:cs="Arial"/>
          <w:color w:val="000000"/>
          <w:szCs w:val="18"/>
          <w:lang w:val="ru-RU"/>
        </w:rPr>
        <w:t xml:space="preserve"> </w:t>
      </w:r>
      <w:r w:rsidRPr="00FE4A67">
        <w:rPr>
          <w:rFonts w:eastAsia="Times New Roman" w:cs="Arial"/>
          <w:color w:val="000000"/>
          <w:szCs w:val="18"/>
          <w:lang w:eastAsia="bg-BG"/>
        </w:rPr>
        <w:t xml:space="preserve">олмесартан медоксомил или 5 </w:t>
      </w:r>
      <w:r w:rsidRPr="00FE4A67">
        <w:rPr>
          <w:rFonts w:eastAsia="Times New Roman" w:cs="Arial"/>
          <w:color w:val="000000"/>
          <w:szCs w:val="18"/>
          <w:lang w:val="en-US"/>
        </w:rPr>
        <w:t>mg</w:t>
      </w:r>
      <w:r w:rsidRPr="00FE4A67">
        <w:rPr>
          <w:rFonts w:eastAsia="Times New Roman" w:cs="Arial"/>
          <w:color w:val="000000"/>
          <w:szCs w:val="18"/>
          <w:lang w:val="ru-RU"/>
        </w:rPr>
        <w:t xml:space="preserve"> </w:t>
      </w:r>
      <w:r w:rsidRPr="00FE4A67">
        <w:rPr>
          <w:rFonts w:eastAsia="Times New Roman" w:cs="Arial"/>
          <w:color w:val="000000"/>
          <w:szCs w:val="18"/>
          <w:lang w:eastAsia="bg-BG"/>
        </w:rPr>
        <w:t>амлодипин.</w:t>
      </w:r>
    </w:p>
    <w:p w14:paraId="189A94F5" w14:textId="6755810B" w:rsidR="00FE4A67" w:rsidRPr="00FE4A67" w:rsidRDefault="00FE4A67" w:rsidP="00FE4A67">
      <w:pPr>
        <w:spacing w:line="240" w:lineRule="auto"/>
        <w:rPr>
          <w:rFonts w:eastAsia="Times New Roman" w:cs="Arial"/>
          <w:color w:val="000000"/>
          <w:szCs w:val="18"/>
          <w:lang w:eastAsia="bg-BG"/>
        </w:rPr>
      </w:pPr>
      <w:r w:rsidRPr="00FE4A67">
        <w:rPr>
          <w:rFonts w:eastAsia="Times New Roman" w:cs="Arial"/>
          <w:color w:val="000000"/>
          <w:szCs w:val="18"/>
          <w:lang w:eastAsia="bg-BG"/>
        </w:rPr>
        <w:t xml:space="preserve">Реверанца 40 </w:t>
      </w:r>
      <w:r w:rsidRPr="00FE4A67">
        <w:rPr>
          <w:rFonts w:eastAsia="Times New Roman" w:cs="Arial"/>
          <w:color w:val="000000"/>
          <w:szCs w:val="18"/>
          <w:lang w:val="en-US"/>
        </w:rPr>
        <w:t>mg</w:t>
      </w:r>
      <w:r w:rsidRPr="00FE4A67">
        <w:rPr>
          <w:rFonts w:eastAsia="Times New Roman" w:cs="Arial"/>
          <w:color w:val="000000"/>
          <w:szCs w:val="18"/>
          <w:lang w:val="ru-RU"/>
        </w:rPr>
        <w:t xml:space="preserve">/5 </w:t>
      </w:r>
      <w:r w:rsidRPr="00FE4A67">
        <w:rPr>
          <w:rFonts w:eastAsia="Times New Roman" w:cs="Arial"/>
          <w:color w:val="000000"/>
          <w:szCs w:val="18"/>
          <w:lang w:val="en-US"/>
        </w:rPr>
        <w:t>mg</w:t>
      </w:r>
      <w:r w:rsidRPr="00FE4A67">
        <w:rPr>
          <w:rFonts w:eastAsia="Times New Roman" w:cs="Arial"/>
          <w:color w:val="000000"/>
          <w:szCs w:val="18"/>
          <w:lang w:val="ru-RU"/>
        </w:rPr>
        <w:t xml:space="preserve"> </w:t>
      </w:r>
      <w:r w:rsidRPr="00FE4A67">
        <w:rPr>
          <w:rFonts w:eastAsia="Times New Roman" w:cs="Arial"/>
          <w:color w:val="000000"/>
          <w:szCs w:val="18"/>
          <w:lang w:eastAsia="bg-BG"/>
        </w:rPr>
        <w:t xml:space="preserve">може да се прилага при пациенти, чието артериално налягане не се е повлияло в достатъчна степен от монотерапия с 40 </w:t>
      </w:r>
      <w:r w:rsidRPr="00FE4A67">
        <w:rPr>
          <w:rFonts w:eastAsia="Times New Roman" w:cs="Arial"/>
          <w:color w:val="000000"/>
          <w:szCs w:val="18"/>
          <w:lang w:val="en-US"/>
        </w:rPr>
        <w:t>mg</w:t>
      </w:r>
      <w:r w:rsidRPr="00FE4A67">
        <w:rPr>
          <w:rFonts w:eastAsia="Times New Roman" w:cs="Arial"/>
          <w:color w:val="000000"/>
          <w:szCs w:val="18"/>
          <w:lang w:val="ru-RU"/>
        </w:rPr>
        <w:t xml:space="preserve"> </w:t>
      </w:r>
      <w:r w:rsidRPr="00FE4A67">
        <w:rPr>
          <w:rFonts w:eastAsia="Times New Roman" w:cs="Arial"/>
          <w:color w:val="000000"/>
          <w:szCs w:val="18"/>
          <w:lang w:eastAsia="bg-BG"/>
        </w:rPr>
        <w:t xml:space="preserve">олмесартан медоксомил или 5 </w:t>
      </w:r>
      <w:r w:rsidRPr="00FE4A67">
        <w:rPr>
          <w:rFonts w:eastAsia="Times New Roman" w:cs="Arial"/>
          <w:color w:val="000000"/>
          <w:szCs w:val="18"/>
          <w:lang w:val="en-US"/>
        </w:rPr>
        <w:t>mg</w:t>
      </w:r>
      <w:r w:rsidRPr="00FE4A67">
        <w:rPr>
          <w:rFonts w:eastAsia="Times New Roman" w:cs="Arial"/>
          <w:color w:val="000000"/>
          <w:szCs w:val="18"/>
          <w:lang w:val="ru-RU"/>
        </w:rPr>
        <w:t xml:space="preserve"> </w:t>
      </w:r>
      <w:r w:rsidRPr="00FE4A67">
        <w:rPr>
          <w:rFonts w:eastAsia="Times New Roman" w:cs="Arial"/>
          <w:color w:val="000000"/>
          <w:szCs w:val="18"/>
          <w:lang w:eastAsia="bg-BG"/>
        </w:rPr>
        <w:t>амлодипин.</w:t>
      </w:r>
    </w:p>
    <w:p w14:paraId="564479AE" w14:textId="1BFCFDA0" w:rsidR="00FE4A67" w:rsidRPr="00FE4A67" w:rsidRDefault="00FE4A67" w:rsidP="00FE4A67">
      <w:pPr>
        <w:spacing w:line="240" w:lineRule="auto"/>
        <w:rPr>
          <w:rFonts w:eastAsia="Times New Roman" w:cs="Arial"/>
          <w:color w:val="000000"/>
          <w:szCs w:val="18"/>
          <w:lang w:eastAsia="bg-BG"/>
        </w:rPr>
      </w:pPr>
    </w:p>
    <w:p w14:paraId="14ED7E13" w14:textId="77777777" w:rsidR="00FE4A67" w:rsidRPr="00FE4A67" w:rsidRDefault="00FE4A67" w:rsidP="00FE4A67">
      <w:pPr>
        <w:spacing w:line="240" w:lineRule="auto"/>
        <w:rPr>
          <w:rFonts w:eastAsia="Times New Roman" w:cs="Arial"/>
          <w:sz w:val="32"/>
          <w:szCs w:val="24"/>
        </w:rPr>
      </w:pPr>
      <w:r w:rsidRPr="00FE4A67">
        <w:rPr>
          <w:rFonts w:eastAsia="Times New Roman" w:cs="Arial"/>
          <w:color w:val="000000"/>
          <w:szCs w:val="18"/>
          <w:lang w:eastAsia="bg-BG"/>
        </w:rPr>
        <w:t>Преди да се премине към лечение с фиксирана комбинация се препоръчва постепенно титриране на дозата на отделните компоненти. Когато е подходящо от клинична гледна точка, може да се обмисли директно преминаване от монотерапия към фиксирана комбинация.</w:t>
      </w:r>
    </w:p>
    <w:p w14:paraId="37A6EB45" w14:textId="77777777" w:rsidR="00FE4A67" w:rsidRPr="00FE4A67" w:rsidRDefault="00FE4A67" w:rsidP="00FE4A67">
      <w:pPr>
        <w:spacing w:line="240" w:lineRule="auto"/>
        <w:rPr>
          <w:rFonts w:eastAsia="Times New Roman" w:cs="Arial"/>
          <w:color w:val="000000"/>
          <w:szCs w:val="18"/>
          <w:lang w:eastAsia="bg-BG"/>
        </w:rPr>
      </w:pPr>
    </w:p>
    <w:p w14:paraId="760A4A95" w14:textId="7409D114" w:rsidR="00FE4A67" w:rsidRPr="00FE4A67" w:rsidRDefault="00FE4A67" w:rsidP="00FE4A67">
      <w:pPr>
        <w:spacing w:line="240" w:lineRule="auto"/>
        <w:rPr>
          <w:rFonts w:eastAsia="Times New Roman" w:cs="Arial"/>
          <w:sz w:val="32"/>
          <w:szCs w:val="24"/>
        </w:rPr>
      </w:pPr>
      <w:r w:rsidRPr="00FE4A67">
        <w:rPr>
          <w:rFonts w:eastAsia="Times New Roman" w:cs="Arial"/>
          <w:color w:val="000000"/>
          <w:szCs w:val="18"/>
          <w:lang w:eastAsia="bg-BG"/>
        </w:rPr>
        <w:t>За удобство пациентите, получаващи олмесартан медоксомил и амлодипин като отделни таблетки, могат да преминат на лечение с таблетки Реверанца, съдържащи същата доза на отделните компоненти.</w:t>
      </w:r>
    </w:p>
    <w:p w14:paraId="259D10B7" w14:textId="77777777" w:rsidR="00FE4A67" w:rsidRPr="00FE4A67" w:rsidRDefault="00FE4A67" w:rsidP="00FE4A67">
      <w:pPr>
        <w:spacing w:line="240" w:lineRule="auto"/>
        <w:rPr>
          <w:rFonts w:eastAsia="Times New Roman" w:cs="Arial"/>
          <w:color w:val="000000"/>
          <w:szCs w:val="18"/>
          <w:lang w:eastAsia="bg-BG"/>
        </w:rPr>
      </w:pPr>
    </w:p>
    <w:p w14:paraId="03DC325D" w14:textId="199C8B6A" w:rsidR="00FE4A67" w:rsidRPr="00FE4A67" w:rsidRDefault="00FE4A67" w:rsidP="00FE4A67">
      <w:pPr>
        <w:spacing w:line="240" w:lineRule="auto"/>
        <w:rPr>
          <w:rFonts w:eastAsia="Times New Roman" w:cs="Arial"/>
          <w:sz w:val="32"/>
          <w:szCs w:val="24"/>
        </w:rPr>
      </w:pPr>
      <w:r w:rsidRPr="00FE4A67">
        <w:rPr>
          <w:rFonts w:eastAsia="Times New Roman" w:cs="Arial"/>
          <w:color w:val="000000"/>
          <w:szCs w:val="18"/>
          <w:lang w:eastAsia="bg-BG"/>
        </w:rPr>
        <w:t>Реверанца може да се приема с или без храна.</w:t>
      </w:r>
    </w:p>
    <w:p w14:paraId="5CFE7EF7" w14:textId="77777777" w:rsidR="00FE4A67" w:rsidRPr="00FE4A67" w:rsidRDefault="00FE4A67" w:rsidP="00FE4A67">
      <w:pPr>
        <w:spacing w:line="240" w:lineRule="auto"/>
        <w:rPr>
          <w:rFonts w:eastAsia="Times New Roman" w:cs="Arial"/>
          <w:color w:val="000000"/>
          <w:szCs w:val="18"/>
          <w:u w:val="single"/>
          <w:lang w:eastAsia="bg-BG"/>
        </w:rPr>
      </w:pPr>
    </w:p>
    <w:p w14:paraId="3184D38E" w14:textId="15970098" w:rsidR="00FE4A67" w:rsidRPr="00FE4A67" w:rsidRDefault="00FE4A67" w:rsidP="00FE4A67">
      <w:pPr>
        <w:spacing w:line="240" w:lineRule="auto"/>
        <w:rPr>
          <w:rFonts w:eastAsia="Times New Roman" w:cs="Arial"/>
          <w:sz w:val="32"/>
          <w:szCs w:val="24"/>
        </w:rPr>
      </w:pPr>
      <w:r w:rsidRPr="00FE4A67">
        <w:rPr>
          <w:rFonts w:eastAsia="Times New Roman" w:cs="Arial"/>
          <w:color w:val="000000"/>
          <w:szCs w:val="18"/>
          <w:u w:val="single"/>
          <w:lang w:eastAsia="bg-BG"/>
        </w:rPr>
        <w:t>Специални популации</w:t>
      </w:r>
    </w:p>
    <w:p w14:paraId="4CB3E066" w14:textId="77777777" w:rsidR="00FE4A67" w:rsidRPr="00FE4A67" w:rsidRDefault="00FE4A67" w:rsidP="00FE4A67">
      <w:pPr>
        <w:spacing w:line="240" w:lineRule="auto"/>
        <w:rPr>
          <w:rFonts w:eastAsia="Times New Roman" w:cs="Arial"/>
          <w:i/>
          <w:iCs/>
          <w:color w:val="000000"/>
          <w:szCs w:val="18"/>
          <w:lang w:eastAsia="bg-BG"/>
        </w:rPr>
      </w:pPr>
    </w:p>
    <w:p w14:paraId="4FB4CA26" w14:textId="2A59A8F7" w:rsidR="00FE4A67" w:rsidRPr="00FE4A67" w:rsidRDefault="00FE4A67" w:rsidP="00FE4A67">
      <w:pPr>
        <w:spacing w:line="240" w:lineRule="auto"/>
        <w:rPr>
          <w:rFonts w:eastAsia="Times New Roman" w:cs="Arial"/>
          <w:sz w:val="32"/>
          <w:szCs w:val="24"/>
        </w:rPr>
      </w:pPr>
      <w:r w:rsidRPr="00FE4A67">
        <w:rPr>
          <w:rFonts w:eastAsia="Times New Roman" w:cs="Arial"/>
          <w:i/>
          <w:iCs/>
          <w:color w:val="000000"/>
          <w:szCs w:val="18"/>
          <w:lang w:eastAsia="bg-BG"/>
        </w:rPr>
        <w:t>Пациенти в старческа възраст (на/над 65 години)</w:t>
      </w:r>
    </w:p>
    <w:p w14:paraId="65BBEC4B" w14:textId="77777777" w:rsidR="00FE4A67" w:rsidRPr="00FE4A67" w:rsidRDefault="00FE4A67" w:rsidP="00FE4A67">
      <w:pPr>
        <w:spacing w:line="240" w:lineRule="auto"/>
        <w:rPr>
          <w:rFonts w:eastAsia="Times New Roman" w:cs="Arial"/>
          <w:sz w:val="32"/>
          <w:szCs w:val="24"/>
        </w:rPr>
      </w:pPr>
      <w:r w:rsidRPr="00FE4A67">
        <w:rPr>
          <w:rFonts w:eastAsia="Times New Roman" w:cs="Arial"/>
          <w:color w:val="000000"/>
          <w:szCs w:val="18"/>
          <w:lang w:eastAsia="bg-BG"/>
        </w:rPr>
        <w:t xml:space="preserve">При пациентите в старческа възраст по принцип не е необходимо коригиране на препоръчителната доза, но трябва да се внимава при повишаване на дозата (вж. точка 4.4 и 5.2). Ако е необходимо повишаване на дозата до максималната от 40 </w:t>
      </w:r>
      <w:r w:rsidRPr="00FE4A67">
        <w:rPr>
          <w:rFonts w:eastAsia="Times New Roman" w:cs="Arial"/>
          <w:color w:val="000000"/>
          <w:szCs w:val="18"/>
          <w:lang w:val="en-US"/>
        </w:rPr>
        <w:t>mg</w:t>
      </w:r>
      <w:r w:rsidRPr="00FE4A67">
        <w:rPr>
          <w:rFonts w:eastAsia="Times New Roman" w:cs="Arial"/>
          <w:color w:val="000000"/>
          <w:szCs w:val="18"/>
          <w:lang w:val="ru-RU"/>
        </w:rPr>
        <w:t xml:space="preserve"> </w:t>
      </w:r>
      <w:r w:rsidRPr="00FE4A67">
        <w:rPr>
          <w:rFonts w:eastAsia="Times New Roman" w:cs="Arial"/>
          <w:color w:val="000000"/>
          <w:szCs w:val="18"/>
          <w:lang w:eastAsia="bg-BG"/>
        </w:rPr>
        <w:t>олмесартан медоксомил дневно, артериалното налягане трябва да се проследява с повишено внимание.</w:t>
      </w:r>
    </w:p>
    <w:p w14:paraId="48840C0D" w14:textId="77777777" w:rsidR="00FE4A67" w:rsidRPr="00FE4A67" w:rsidRDefault="00FE4A67" w:rsidP="00FE4A67">
      <w:pPr>
        <w:spacing w:line="240" w:lineRule="auto"/>
        <w:rPr>
          <w:rFonts w:eastAsia="Times New Roman" w:cs="Arial"/>
          <w:i/>
          <w:iCs/>
          <w:color w:val="000000"/>
          <w:szCs w:val="18"/>
          <w:lang w:eastAsia="bg-BG"/>
        </w:rPr>
      </w:pPr>
    </w:p>
    <w:p w14:paraId="7564E6F0" w14:textId="2BB48CA3" w:rsidR="00FE4A67" w:rsidRPr="00FE4A67" w:rsidRDefault="00FE4A67" w:rsidP="00FE4A67">
      <w:pPr>
        <w:spacing w:line="240" w:lineRule="auto"/>
        <w:rPr>
          <w:rFonts w:eastAsia="Times New Roman" w:cs="Arial"/>
          <w:sz w:val="32"/>
          <w:szCs w:val="24"/>
        </w:rPr>
      </w:pPr>
      <w:r w:rsidRPr="00FE4A67">
        <w:rPr>
          <w:rFonts w:eastAsia="Times New Roman" w:cs="Arial"/>
          <w:i/>
          <w:iCs/>
          <w:color w:val="000000"/>
          <w:szCs w:val="18"/>
          <w:lang w:eastAsia="bg-BG"/>
        </w:rPr>
        <w:t>Бъбречно увреждане</w:t>
      </w:r>
    </w:p>
    <w:p w14:paraId="3AFC8265" w14:textId="77777777" w:rsidR="00FE4A67" w:rsidRPr="00FE4A67" w:rsidRDefault="00FE4A67" w:rsidP="00FE4A67">
      <w:pPr>
        <w:spacing w:line="240" w:lineRule="auto"/>
        <w:rPr>
          <w:rFonts w:eastAsia="Times New Roman" w:cs="Arial"/>
          <w:sz w:val="32"/>
          <w:szCs w:val="24"/>
        </w:rPr>
      </w:pPr>
      <w:r w:rsidRPr="00FE4A67">
        <w:rPr>
          <w:rFonts w:eastAsia="Times New Roman" w:cs="Arial"/>
          <w:color w:val="000000"/>
          <w:szCs w:val="18"/>
          <w:lang w:eastAsia="bg-BG"/>
        </w:rPr>
        <w:t xml:space="preserve">Максималната доза на олмесартан медоксомил при пациенти с леко до умерено бъбречно увреждане (креатининов клирънс 20-60 </w:t>
      </w:r>
      <w:r w:rsidRPr="00FE4A67">
        <w:rPr>
          <w:rFonts w:eastAsia="Times New Roman" w:cs="Arial"/>
          <w:color w:val="000000"/>
          <w:szCs w:val="18"/>
          <w:lang w:val="en-US"/>
        </w:rPr>
        <w:t>ml</w:t>
      </w:r>
      <w:r w:rsidRPr="00FE4A67">
        <w:rPr>
          <w:rFonts w:eastAsia="Times New Roman" w:cs="Arial"/>
          <w:color w:val="000000"/>
          <w:szCs w:val="18"/>
          <w:lang w:val="ru-RU"/>
        </w:rPr>
        <w:t>/</w:t>
      </w:r>
      <w:r w:rsidRPr="00FE4A67">
        <w:rPr>
          <w:rFonts w:eastAsia="Times New Roman" w:cs="Arial"/>
          <w:color w:val="000000"/>
          <w:szCs w:val="18"/>
          <w:lang w:val="en-US"/>
        </w:rPr>
        <w:t>min</w:t>
      </w:r>
      <w:r w:rsidRPr="00FE4A67">
        <w:rPr>
          <w:rFonts w:eastAsia="Times New Roman" w:cs="Arial"/>
          <w:color w:val="000000"/>
          <w:szCs w:val="18"/>
          <w:lang w:eastAsia="bg-BG"/>
        </w:rPr>
        <w:t xml:space="preserve">) е 20 </w:t>
      </w:r>
      <w:r w:rsidRPr="00FE4A67">
        <w:rPr>
          <w:rFonts w:eastAsia="Times New Roman" w:cs="Arial"/>
          <w:color w:val="000000"/>
          <w:szCs w:val="18"/>
          <w:lang w:val="en-US"/>
        </w:rPr>
        <w:t>mg</w:t>
      </w:r>
      <w:r w:rsidRPr="00FE4A67">
        <w:rPr>
          <w:rFonts w:eastAsia="Times New Roman" w:cs="Arial"/>
          <w:color w:val="000000"/>
          <w:szCs w:val="18"/>
          <w:lang w:val="ru-RU"/>
        </w:rPr>
        <w:t xml:space="preserve"> </w:t>
      </w:r>
      <w:r w:rsidRPr="00FE4A67">
        <w:rPr>
          <w:rFonts w:eastAsia="Times New Roman" w:cs="Arial"/>
          <w:color w:val="000000"/>
          <w:szCs w:val="18"/>
          <w:lang w:eastAsia="bg-BG"/>
        </w:rPr>
        <w:t xml:space="preserve">олмесартан медоксомил веднъж дневно поради ограничения опит с по-високи дози в тази група пациенти. Приложението на Реверанца при пациенти с тежко бъбречно увреждане (креатининов клирънс &lt; 20 </w:t>
      </w:r>
      <w:r w:rsidRPr="00FE4A67">
        <w:rPr>
          <w:rFonts w:eastAsia="Times New Roman" w:cs="Arial"/>
          <w:color w:val="000000"/>
          <w:szCs w:val="18"/>
          <w:lang w:val="en-US"/>
        </w:rPr>
        <w:t>ml</w:t>
      </w:r>
      <w:r w:rsidRPr="00FE4A67">
        <w:rPr>
          <w:rFonts w:eastAsia="Times New Roman" w:cs="Arial"/>
          <w:color w:val="000000"/>
          <w:szCs w:val="18"/>
          <w:lang w:val="ru-RU"/>
        </w:rPr>
        <w:t>/</w:t>
      </w:r>
      <w:r w:rsidRPr="00FE4A67">
        <w:rPr>
          <w:rFonts w:eastAsia="Times New Roman" w:cs="Arial"/>
          <w:color w:val="000000"/>
          <w:szCs w:val="18"/>
          <w:lang w:val="en-US"/>
        </w:rPr>
        <w:t>min</w:t>
      </w:r>
      <w:r w:rsidRPr="00FE4A67">
        <w:rPr>
          <w:rFonts w:eastAsia="Times New Roman" w:cs="Arial"/>
          <w:color w:val="000000"/>
          <w:szCs w:val="18"/>
          <w:lang w:val="ru-RU"/>
        </w:rPr>
        <w:t xml:space="preserve">) </w:t>
      </w:r>
      <w:r w:rsidRPr="00FE4A67">
        <w:rPr>
          <w:rFonts w:eastAsia="Times New Roman" w:cs="Arial"/>
          <w:color w:val="000000"/>
          <w:szCs w:val="18"/>
          <w:lang w:eastAsia="bg-BG"/>
        </w:rPr>
        <w:t>не се препоръчва, (вж. точки 4.4,5.2).</w:t>
      </w:r>
    </w:p>
    <w:p w14:paraId="04232440" w14:textId="77777777" w:rsidR="00FE4A67" w:rsidRPr="00FE4A67" w:rsidRDefault="00FE4A67" w:rsidP="00FE4A67">
      <w:pPr>
        <w:spacing w:line="240" w:lineRule="auto"/>
        <w:rPr>
          <w:rFonts w:eastAsia="Times New Roman" w:cs="Arial"/>
          <w:sz w:val="32"/>
          <w:szCs w:val="24"/>
        </w:rPr>
      </w:pPr>
      <w:r w:rsidRPr="00FE4A67">
        <w:rPr>
          <w:rFonts w:eastAsia="Times New Roman" w:cs="Arial"/>
          <w:color w:val="000000"/>
          <w:szCs w:val="18"/>
          <w:lang w:eastAsia="bg-BG"/>
        </w:rPr>
        <w:t>При пациенти с умерено изразено бъбречно увреждане се препоръчва проследяване нивата на калия и креатинина.</w:t>
      </w:r>
    </w:p>
    <w:p w14:paraId="02766C70" w14:textId="77777777" w:rsidR="00FE4A67" w:rsidRPr="00FE4A67" w:rsidRDefault="00FE4A67" w:rsidP="00FE4A67">
      <w:pPr>
        <w:spacing w:line="240" w:lineRule="auto"/>
        <w:rPr>
          <w:rFonts w:eastAsia="Times New Roman" w:cs="Arial"/>
          <w:i/>
          <w:iCs/>
          <w:color w:val="000000"/>
          <w:szCs w:val="18"/>
          <w:lang w:eastAsia="bg-BG"/>
        </w:rPr>
      </w:pPr>
    </w:p>
    <w:p w14:paraId="533270A2" w14:textId="0CCF2977" w:rsidR="00FE4A67" w:rsidRPr="00FE4A67" w:rsidRDefault="00FE4A67" w:rsidP="00FE4A67">
      <w:pPr>
        <w:spacing w:line="240" w:lineRule="auto"/>
        <w:rPr>
          <w:rFonts w:eastAsia="Times New Roman" w:cs="Arial"/>
          <w:sz w:val="32"/>
          <w:szCs w:val="24"/>
        </w:rPr>
      </w:pPr>
      <w:r w:rsidRPr="00FE4A67">
        <w:rPr>
          <w:rFonts w:eastAsia="Times New Roman" w:cs="Arial"/>
          <w:i/>
          <w:iCs/>
          <w:color w:val="000000"/>
          <w:szCs w:val="18"/>
          <w:lang w:eastAsia="bg-BG"/>
        </w:rPr>
        <w:t>Чернодробно увреждане</w:t>
      </w:r>
    </w:p>
    <w:p w14:paraId="5117D855" w14:textId="77777777" w:rsidR="00FE4A67" w:rsidRPr="00FE4A67" w:rsidRDefault="00FE4A67" w:rsidP="00FE4A67">
      <w:pPr>
        <w:spacing w:line="240" w:lineRule="auto"/>
        <w:rPr>
          <w:rFonts w:eastAsia="Times New Roman" w:cs="Arial"/>
          <w:sz w:val="32"/>
          <w:szCs w:val="24"/>
        </w:rPr>
      </w:pPr>
      <w:r w:rsidRPr="00FE4A67">
        <w:rPr>
          <w:rFonts w:eastAsia="Times New Roman" w:cs="Arial"/>
          <w:color w:val="000000"/>
          <w:szCs w:val="18"/>
          <w:lang w:eastAsia="bg-BG"/>
        </w:rPr>
        <w:t>Реверанца трябва да се прилага с повишено внимание при пациенти с леко до умерено чернодробно увреждане (виж точки 4.4,</w:t>
      </w:r>
      <w:r w:rsidRPr="00FE4A67">
        <w:rPr>
          <w:rFonts w:eastAsia="Times New Roman" w:cs="Arial"/>
          <w:color w:val="000000"/>
          <w:szCs w:val="18"/>
          <w:lang w:val="ru-RU"/>
        </w:rPr>
        <w:t xml:space="preserve"> </w:t>
      </w:r>
      <w:r w:rsidRPr="00FE4A67">
        <w:rPr>
          <w:rFonts w:eastAsia="Times New Roman" w:cs="Arial"/>
          <w:color w:val="000000"/>
          <w:szCs w:val="18"/>
          <w:lang w:eastAsia="bg-BG"/>
        </w:rPr>
        <w:t>5.2).</w:t>
      </w:r>
    </w:p>
    <w:p w14:paraId="1AD31AC9" w14:textId="77777777" w:rsidR="00FE4A67" w:rsidRPr="00FE4A67" w:rsidRDefault="00FE4A67" w:rsidP="00FE4A67">
      <w:pPr>
        <w:spacing w:line="240" w:lineRule="auto"/>
        <w:rPr>
          <w:rFonts w:eastAsia="Times New Roman" w:cs="Arial"/>
          <w:sz w:val="32"/>
          <w:szCs w:val="24"/>
        </w:rPr>
      </w:pPr>
      <w:r w:rsidRPr="00FE4A67">
        <w:rPr>
          <w:rFonts w:eastAsia="Times New Roman" w:cs="Arial"/>
          <w:color w:val="000000"/>
          <w:szCs w:val="18"/>
          <w:lang w:eastAsia="bg-BG"/>
        </w:rPr>
        <w:t xml:space="preserve">При пациенти с умерено изразено чернодробно увреждане се препоръчва начална доза от 10 </w:t>
      </w:r>
      <w:r w:rsidRPr="00FE4A67">
        <w:rPr>
          <w:rFonts w:eastAsia="Times New Roman" w:cs="Arial"/>
          <w:color w:val="000000"/>
          <w:szCs w:val="18"/>
          <w:lang w:val="en-US"/>
        </w:rPr>
        <w:t>mg</w:t>
      </w:r>
      <w:r w:rsidRPr="00FE4A67">
        <w:rPr>
          <w:rFonts w:eastAsia="Times New Roman" w:cs="Arial"/>
          <w:color w:val="000000"/>
          <w:szCs w:val="18"/>
          <w:lang w:val="ru-RU"/>
        </w:rPr>
        <w:t xml:space="preserve"> </w:t>
      </w:r>
      <w:r w:rsidRPr="00FE4A67">
        <w:rPr>
          <w:rFonts w:eastAsia="Times New Roman" w:cs="Arial"/>
          <w:color w:val="000000"/>
          <w:szCs w:val="18"/>
          <w:lang w:eastAsia="bg-BG"/>
        </w:rPr>
        <w:t xml:space="preserve">олмесартан медоксомил веднъж дневно, а максималната дневна доза не трябва да превишава 20 </w:t>
      </w:r>
      <w:r w:rsidRPr="00FE4A67">
        <w:rPr>
          <w:rFonts w:eastAsia="Times New Roman" w:cs="Arial"/>
          <w:color w:val="000000"/>
          <w:szCs w:val="18"/>
          <w:lang w:val="en-US"/>
        </w:rPr>
        <w:t>mg</w:t>
      </w:r>
      <w:r w:rsidRPr="00FE4A67">
        <w:rPr>
          <w:rFonts w:eastAsia="Times New Roman" w:cs="Arial"/>
          <w:color w:val="000000"/>
          <w:szCs w:val="18"/>
          <w:lang w:val="ru-RU"/>
        </w:rPr>
        <w:t xml:space="preserve"> </w:t>
      </w:r>
      <w:r w:rsidRPr="00FE4A67">
        <w:rPr>
          <w:rFonts w:eastAsia="Times New Roman" w:cs="Arial"/>
          <w:color w:val="000000"/>
          <w:szCs w:val="18"/>
          <w:lang w:eastAsia="bg-BG"/>
        </w:rPr>
        <w:t>веднъж дневно. При пациенти с увредена чернодробна функция, които вече се лекуват с диуретици и/или други антихипертензивни средства, се препоръчва внимателно проследяване на артериалното налягане и бъбречната функция. Няма опит за приложението на олмесартан медоксомил при пациенти с тежко чернодробно увреждане.</w:t>
      </w:r>
    </w:p>
    <w:p w14:paraId="2FB745B2" w14:textId="77777777" w:rsidR="00FE4A67" w:rsidRPr="00FE4A67" w:rsidRDefault="00FE4A67" w:rsidP="00FE4A67">
      <w:pPr>
        <w:spacing w:line="240" w:lineRule="auto"/>
        <w:rPr>
          <w:rFonts w:eastAsia="Times New Roman" w:cs="Arial"/>
          <w:sz w:val="32"/>
          <w:szCs w:val="24"/>
        </w:rPr>
      </w:pPr>
      <w:r w:rsidRPr="00FE4A67">
        <w:rPr>
          <w:rFonts w:eastAsia="Times New Roman" w:cs="Arial"/>
          <w:color w:val="000000"/>
          <w:szCs w:val="18"/>
          <w:lang w:eastAsia="bg-BG"/>
        </w:rPr>
        <w:t xml:space="preserve">Полуживотът на амлодипин е удължен при пациенти с увредена чернодробна функция, както при всички калциеви антагонисти, и препоръки относно дозировката не са </w:t>
      </w:r>
      <w:r w:rsidRPr="00FE4A67">
        <w:rPr>
          <w:rFonts w:eastAsia="Times New Roman" w:cs="Arial"/>
          <w:color w:val="000000"/>
          <w:szCs w:val="18"/>
          <w:lang w:eastAsia="bg-BG"/>
        </w:rPr>
        <w:lastRenderedPageBreak/>
        <w:t>установени. Ето защо при тези пациенти Реверанца трябва да се прилага с повишено внимание. Фармакокинетичните свойства на амлодипин не са проучени при тежко чернодробно увреждане. При пациенти с увредена чернодробна функция лечението с амлодипин трябва да започва с най-ниската доза и да се титрира постепенно. Приложението на Реверанца при пациенти с тежко чернодробно увреждане е противопоказно (виж точка 4.3).</w:t>
      </w:r>
    </w:p>
    <w:p w14:paraId="442D48D9" w14:textId="77777777" w:rsidR="00FE4A67" w:rsidRPr="00FE4A67" w:rsidRDefault="00FE4A67" w:rsidP="00FE4A67">
      <w:pPr>
        <w:spacing w:line="240" w:lineRule="auto"/>
        <w:rPr>
          <w:rFonts w:eastAsia="Times New Roman" w:cs="Arial"/>
          <w:i/>
          <w:iCs/>
          <w:color w:val="000000"/>
          <w:szCs w:val="18"/>
          <w:lang w:eastAsia="bg-BG"/>
        </w:rPr>
      </w:pPr>
    </w:p>
    <w:p w14:paraId="24F98BBE" w14:textId="142AACA1" w:rsidR="00FE4A67" w:rsidRPr="00FE4A67" w:rsidRDefault="00FE4A67" w:rsidP="00FE4A67">
      <w:pPr>
        <w:spacing w:line="240" w:lineRule="auto"/>
        <w:rPr>
          <w:rFonts w:eastAsia="Times New Roman" w:cs="Arial"/>
          <w:sz w:val="32"/>
          <w:szCs w:val="24"/>
        </w:rPr>
      </w:pPr>
      <w:r w:rsidRPr="00FE4A67">
        <w:rPr>
          <w:rFonts w:eastAsia="Times New Roman" w:cs="Arial"/>
          <w:i/>
          <w:iCs/>
          <w:color w:val="000000"/>
          <w:szCs w:val="18"/>
          <w:lang w:eastAsia="bg-BG"/>
        </w:rPr>
        <w:t>Педиатрична популация</w:t>
      </w:r>
    </w:p>
    <w:p w14:paraId="1472B5D8" w14:textId="77777777" w:rsidR="00FE4A67" w:rsidRPr="00FE4A67" w:rsidRDefault="00FE4A67" w:rsidP="00FE4A67">
      <w:pPr>
        <w:spacing w:line="240" w:lineRule="auto"/>
        <w:rPr>
          <w:rFonts w:eastAsia="Times New Roman" w:cs="Arial"/>
          <w:sz w:val="32"/>
          <w:szCs w:val="24"/>
        </w:rPr>
      </w:pPr>
      <w:r w:rsidRPr="00FE4A67">
        <w:rPr>
          <w:rFonts w:eastAsia="Times New Roman" w:cs="Arial"/>
          <w:color w:val="000000"/>
          <w:szCs w:val="18"/>
          <w:lang w:eastAsia="bg-BG"/>
        </w:rPr>
        <w:t>Безопасността и ефикасността на олмесартан медоксомил/амлодипин при деца и юноши на възраст под 18 години не са установени. Няма налични данни.</w:t>
      </w:r>
    </w:p>
    <w:p w14:paraId="650BDD7D" w14:textId="77777777" w:rsidR="00FE4A67" w:rsidRPr="00FE4A67" w:rsidRDefault="00FE4A67" w:rsidP="00FE4A67">
      <w:pPr>
        <w:spacing w:line="240" w:lineRule="auto"/>
        <w:rPr>
          <w:rFonts w:eastAsia="Times New Roman" w:cs="Arial"/>
          <w:color w:val="000000"/>
          <w:szCs w:val="18"/>
          <w:u w:val="single"/>
          <w:lang w:eastAsia="bg-BG"/>
        </w:rPr>
      </w:pPr>
    </w:p>
    <w:p w14:paraId="0FB6CD54" w14:textId="18508BB2" w:rsidR="00FE4A67" w:rsidRPr="00FE4A67" w:rsidRDefault="00FE4A67" w:rsidP="00FE4A67">
      <w:pPr>
        <w:pStyle w:val="Heading3"/>
        <w:rPr>
          <w:rFonts w:eastAsia="Times New Roman"/>
          <w:sz w:val="32"/>
          <w:u w:val="single"/>
        </w:rPr>
      </w:pPr>
      <w:r w:rsidRPr="00FE4A67">
        <w:rPr>
          <w:rFonts w:eastAsia="Times New Roman"/>
          <w:u w:val="single"/>
          <w:lang w:eastAsia="bg-BG"/>
        </w:rPr>
        <w:t>Начин на приложение</w:t>
      </w:r>
    </w:p>
    <w:p w14:paraId="539AAECD" w14:textId="72EFC948" w:rsidR="00FE4A67" w:rsidRPr="00FE4A67" w:rsidRDefault="00FE4A67" w:rsidP="00FE4A67">
      <w:pPr>
        <w:spacing w:line="240" w:lineRule="auto"/>
        <w:rPr>
          <w:rFonts w:ascii="Times New Roman" w:eastAsia="Times New Roman" w:hAnsi="Times New Roman" w:cs="Times New Roman"/>
          <w:sz w:val="24"/>
          <w:szCs w:val="24"/>
        </w:rPr>
      </w:pPr>
      <w:r w:rsidRPr="00FE4A67">
        <w:rPr>
          <w:rFonts w:eastAsia="Times New Roman" w:cs="Arial"/>
          <w:color w:val="000000"/>
          <w:szCs w:val="18"/>
          <w:lang w:eastAsia="bg-BG"/>
        </w:rPr>
        <w:t>Таблетката трябва да се приема с достатъчно количество течност (напр. с чаша вода). Таблетката не трябва да се дъвче и трябва да се приема по едно и също време всеки ден.</w:t>
      </w:r>
    </w:p>
    <w:p w14:paraId="44DB9580" w14:textId="37031E40" w:rsidR="00FE4A67" w:rsidRPr="00FE4A67" w:rsidRDefault="00FE4A67" w:rsidP="00FE4A67"/>
    <w:p w14:paraId="74903285" w14:textId="67D9D2D7" w:rsidR="00DB32D3" w:rsidRDefault="002C50EE" w:rsidP="005726E3">
      <w:pPr>
        <w:pStyle w:val="Heading2"/>
      </w:pPr>
      <w:r>
        <w:t>4.3. Противопоказания</w:t>
      </w:r>
    </w:p>
    <w:p w14:paraId="2A7A74F9" w14:textId="36E63964" w:rsidR="00FE4A67" w:rsidRDefault="00FE4A67" w:rsidP="00FE4A67"/>
    <w:p w14:paraId="39348F5D" w14:textId="3C1B7D7C" w:rsidR="00FE4A67" w:rsidRPr="00FE4A67" w:rsidRDefault="00FE4A67" w:rsidP="00FE4A67">
      <w:pPr>
        <w:rPr>
          <w:rFonts w:cs="Arial"/>
          <w:szCs w:val="18"/>
        </w:rPr>
      </w:pPr>
      <w:r w:rsidRPr="00FE4A67">
        <w:rPr>
          <w:rFonts w:cs="Arial"/>
          <w:szCs w:val="18"/>
        </w:rPr>
        <w:t>Свръхчувствителност към активните вещества, към дихидропиридиновите производни или към някое от помощните вещества, изброени в точка 6.1.</w:t>
      </w:r>
    </w:p>
    <w:p w14:paraId="05A9CD53" w14:textId="5E36A35F" w:rsidR="00FE4A67" w:rsidRPr="00FE4A67" w:rsidRDefault="00FE4A67" w:rsidP="00FE4A67">
      <w:pPr>
        <w:rPr>
          <w:rFonts w:cs="Arial"/>
          <w:szCs w:val="18"/>
        </w:rPr>
      </w:pPr>
    </w:p>
    <w:p w14:paraId="7C3CE9EB" w14:textId="77777777" w:rsidR="00FE4A67" w:rsidRPr="00FE4A67" w:rsidRDefault="00FE4A67" w:rsidP="00FE4A67">
      <w:pPr>
        <w:spacing w:line="240" w:lineRule="auto"/>
        <w:rPr>
          <w:rFonts w:eastAsia="Times New Roman" w:cs="Arial"/>
          <w:sz w:val="32"/>
          <w:szCs w:val="24"/>
        </w:rPr>
      </w:pPr>
      <w:r w:rsidRPr="00FE4A67">
        <w:rPr>
          <w:rFonts w:eastAsia="Times New Roman" w:cs="Arial"/>
          <w:color w:val="000000"/>
          <w:szCs w:val="18"/>
          <w:lang w:eastAsia="bg-BG"/>
        </w:rPr>
        <w:t>Втори и трети триместьр на бременността (виж точки 4.4 и 4,6).</w:t>
      </w:r>
    </w:p>
    <w:p w14:paraId="046F4985" w14:textId="77777777" w:rsidR="00FE4A67" w:rsidRPr="00FE4A67" w:rsidRDefault="00FE4A67" w:rsidP="00FE4A67">
      <w:pPr>
        <w:spacing w:line="240" w:lineRule="auto"/>
        <w:rPr>
          <w:rFonts w:eastAsia="Times New Roman" w:cs="Arial"/>
          <w:color w:val="000000"/>
          <w:szCs w:val="18"/>
          <w:lang w:eastAsia="bg-BG"/>
        </w:rPr>
      </w:pPr>
    </w:p>
    <w:p w14:paraId="47E6E364" w14:textId="58BA76E0" w:rsidR="00FE4A67" w:rsidRPr="00FE4A67" w:rsidRDefault="00FE4A67" w:rsidP="00FE4A67">
      <w:pPr>
        <w:spacing w:line="240" w:lineRule="auto"/>
        <w:rPr>
          <w:rFonts w:eastAsia="Times New Roman" w:cs="Arial"/>
          <w:sz w:val="32"/>
          <w:szCs w:val="24"/>
        </w:rPr>
      </w:pPr>
      <w:r w:rsidRPr="00FE4A67">
        <w:rPr>
          <w:rFonts w:eastAsia="Times New Roman" w:cs="Arial"/>
          <w:color w:val="000000"/>
          <w:szCs w:val="18"/>
          <w:lang w:eastAsia="bg-BG"/>
        </w:rPr>
        <w:t>Тежка чернодробна недостатъчност и билиарна обструкция (виж точка 5.2).</w:t>
      </w:r>
    </w:p>
    <w:p w14:paraId="66654B9E" w14:textId="77777777" w:rsidR="00FE4A67" w:rsidRPr="00FE4A67" w:rsidRDefault="00FE4A67" w:rsidP="00FE4A67">
      <w:pPr>
        <w:spacing w:line="240" w:lineRule="auto"/>
        <w:rPr>
          <w:rFonts w:eastAsia="Times New Roman" w:cs="Arial"/>
          <w:color w:val="000000"/>
          <w:szCs w:val="18"/>
          <w:lang w:eastAsia="bg-BG"/>
        </w:rPr>
      </w:pPr>
    </w:p>
    <w:p w14:paraId="7FAE5974" w14:textId="3C641423" w:rsidR="00FE4A67" w:rsidRPr="00FE4A67" w:rsidRDefault="00FE4A67" w:rsidP="00FE4A67">
      <w:pPr>
        <w:spacing w:line="240" w:lineRule="auto"/>
        <w:rPr>
          <w:rFonts w:eastAsia="Times New Roman" w:cs="Arial"/>
          <w:sz w:val="32"/>
          <w:szCs w:val="24"/>
        </w:rPr>
      </w:pPr>
      <w:r w:rsidRPr="00FE4A67">
        <w:rPr>
          <w:rFonts w:eastAsia="Times New Roman" w:cs="Arial"/>
          <w:color w:val="000000"/>
          <w:szCs w:val="18"/>
          <w:lang w:eastAsia="bg-BG"/>
        </w:rPr>
        <w:t xml:space="preserve">Едновременната употреба на Реверанца с алискирен-съдържащи продукти е противопоказна при пациенти със захарен диабет или бъбречно увреждане </w:t>
      </w:r>
      <w:r w:rsidRPr="00FE4A67">
        <w:rPr>
          <w:rFonts w:eastAsia="Times New Roman" w:cs="Arial"/>
          <w:color w:val="000000"/>
          <w:szCs w:val="18"/>
          <w:lang w:val="ru-RU"/>
        </w:rPr>
        <w:t>(</w:t>
      </w:r>
      <w:r w:rsidRPr="00FE4A67">
        <w:rPr>
          <w:rFonts w:eastAsia="Times New Roman" w:cs="Arial"/>
          <w:color w:val="000000"/>
          <w:szCs w:val="18"/>
          <w:lang w:val="en-US"/>
        </w:rPr>
        <w:t>GFR</w:t>
      </w:r>
      <w:r w:rsidRPr="00FE4A67">
        <w:rPr>
          <w:rFonts w:eastAsia="Times New Roman" w:cs="Arial"/>
          <w:color w:val="000000"/>
          <w:szCs w:val="18"/>
          <w:lang w:val="ru-RU"/>
        </w:rPr>
        <w:t xml:space="preserve"> </w:t>
      </w:r>
      <w:r w:rsidRPr="00FE4A67">
        <w:rPr>
          <w:rFonts w:eastAsia="Times New Roman" w:cs="Arial"/>
          <w:color w:val="000000"/>
          <w:szCs w:val="18"/>
          <w:lang w:eastAsia="bg-BG"/>
        </w:rPr>
        <w:t xml:space="preserve">&lt; 60 </w:t>
      </w:r>
      <w:r w:rsidRPr="00FE4A67">
        <w:rPr>
          <w:rFonts w:eastAsia="Times New Roman" w:cs="Arial"/>
          <w:color w:val="000000"/>
          <w:szCs w:val="18"/>
          <w:lang w:val="en-US"/>
        </w:rPr>
        <w:t>ml</w:t>
      </w:r>
      <w:r w:rsidRPr="00FE4A67">
        <w:rPr>
          <w:rFonts w:eastAsia="Times New Roman" w:cs="Arial"/>
          <w:color w:val="000000"/>
          <w:szCs w:val="18"/>
          <w:lang w:val="ru-RU"/>
        </w:rPr>
        <w:t>/</w:t>
      </w:r>
      <w:r w:rsidRPr="00FE4A67">
        <w:rPr>
          <w:rFonts w:eastAsia="Times New Roman" w:cs="Arial"/>
          <w:color w:val="000000"/>
          <w:szCs w:val="18"/>
          <w:lang w:val="en-US"/>
        </w:rPr>
        <w:t>min</w:t>
      </w:r>
      <w:r w:rsidRPr="00FE4A67">
        <w:rPr>
          <w:rFonts w:eastAsia="Times New Roman" w:cs="Arial"/>
          <w:color w:val="000000"/>
          <w:szCs w:val="18"/>
          <w:lang w:val="ru-RU"/>
        </w:rPr>
        <w:t>/1</w:t>
      </w:r>
      <w:r w:rsidRPr="00FE4A67">
        <w:rPr>
          <w:rFonts w:eastAsia="Times New Roman" w:cs="Arial"/>
          <w:color w:val="000000"/>
          <w:szCs w:val="18"/>
          <w:lang w:eastAsia="bg-BG"/>
        </w:rPr>
        <w:t xml:space="preserve">,73 </w:t>
      </w:r>
      <w:r w:rsidRPr="00FE4A67">
        <w:rPr>
          <w:rFonts w:eastAsia="Times New Roman" w:cs="Arial"/>
          <w:color w:val="000000"/>
          <w:szCs w:val="18"/>
          <w:lang w:val="en-US"/>
        </w:rPr>
        <w:t>m</w:t>
      </w:r>
      <w:r w:rsidRPr="00FE4A67">
        <w:rPr>
          <w:rFonts w:eastAsia="Times New Roman" w:cs="Arial"/>
          <w:color w:val="000000"/>
          <w:szCs w:val="18"/>
          <w:vertAlign w:val="superscript"/>
          <w:lang w:val="ru-RU"/>
        </w:rPr>
        <w:t>2</w:t>
      </w:r>
      <w:r w:rsidRPr="00FE4A67">
        <w:rPr>
          <w:rFonts w:eastAsia="Times New Roman" w:cs="Arial"/>
          <w:color w:val="000000"/>
          <w:szCs w:val="18"/>
          <w:lang w:val="ru-RU"/>
        </w:rPr>
        <w:t xml:space="preserve">) </w:t>
      </w:r>
      <w:r w:rsidRPr="00FE4A67">
        <w:rPr>
          <w:rFonts w:eastAsia="Times New Roman" w:cs="Arial"/>
          <w:color w:val="000000"/>
          <w:szCs w:val="18"/>
          <w:lang w:eastAsia="bg-BG"/>
        </w:rPr>
        <w:t>(виж точки 4.5 и 5.1).</w:t>
      </w:r>
    </w:p>
    <w:p w14:paraId="0A879314" w14:textId="77777777" w:rsidR="00FE4A67" w:rsidRPr="00FE4A67" w:rsidRDefault="00FE4A67" w:rsidP="00FE4A67">
      <w:pPr>
        <w:spacing w:line="240" w:lineRule="auto"/>
        <w:rPr>
          <w:rFonts w:eastAsia="Times New Roman" w:cs="Arial"/>
          <w:color w:val="000000"/>
          <w:szCs w:val="18"/>
          <w:lang w:eastAsia="bg-BG"/>
        </w:rPr>
      </w:pPr>
    </w:p>
    <w:p w14:paraId="5EAAA715" w14:textId="5712E27C" w:rsidR="00FE4A67" w:rsidRPr="00FE4A67" w:rsidRDefault="00FE4A67" w:rsidP="00FE4A67">
      <w:pPr>
        <w:spacing w:line="240" w:lineRule="auto"/>
        <w:rPr>
          <w:rFonts w:eastAsia="Times New Roman" w:cs="Arial"/>
          <w:sz w:val="32"/>
          <w:szCs w:val="24"/>
        </w:rPr>
      </w:pPr>
      <w:r w:rsidRPr="00FE4A67">
        <w:rPr>
          <w:rFonts w:eastAsia="Times New Roman" w:cs="Arial"/>
          <w:color w:val="000000"/>
          <w:szCs w:val="18"/>
          <w:lang w:eastAsia="bg-BG"/>
        </w:rPr>
        <w:t>Поради наличието на амлодипин в състава си, Реверанца също е противопоказен при пациенти с:</w:t>
      </w:r>
    </w:p>
    <w:p w14:paraId="7A39B495" w14:textId="77777777" w:rsidR="00FE4A67" w:rsidRPr="00FE4A67" w:rsidRDefault="00FE4A67" w:rsidP="00FE4A67">
      <w:pPr>
        <w:pStyle w:val="ListParagraph"/>
        <w:numPr>
          <w:ilvl w:val="0"/>
          <w:numId w:val="37"/>
        </w:numPr>
        <w:spacing w:line="240" w:lineRule="auto"/>
        <w:rPr>
          <w:rFonts w:eastAsia="Times New Roman" w:cs="Arial"/>
          <w:sz w:val="32"/>
          <w:szCs w:val="24"/>
        </w:rPr>
      </w:pPr>
      <w:r w:rsidRPr="00FE4A67">
        <w:rPr>
          <w:rFonts w:eastAsia="Times New Roman" w:cs="Arial"/>
          <w:color w:val="000000"/>
          <w:szCs w:val="18"/>
          <w:lang w:eastAsia="bg-BG"/>
        </w:rPr>
        <w:t>тежка хипотония;</w:t>
      </w:r>
    </w:p>
    <w:p w14:paraId="61859B0A" w14:textId="77777777" w:rsidR="00FE4A67" w:rsidRPr="00FE4A67" w:rsidRDefault="00FE4A67" w:rsidP="00FE4A67">
      <w:pPr>
        <w:pStyle w:val="ListParagraph"/>
        <w:numPr>
          <w:ilvl w:val="0"/>
          <w:numId w:val="37"/>
        </w:numPr>
        <w:spacing w:line="240" w:lineRule="auto"/>
        <w:rPr>
          <w:rFonts w:eastAsia="Times New Roman" w:cs="Arial"/>
          <w:sz w:val="32"/>
          <w:szCs w:val="24"/>
        </w:rPr>
      </w:pPr>
      <w:r w:rsidRPr="00FE4A67">
        <w:rPr>
          <w:rFonts w:eastAsia="Times New Roman" w:cs="Arial"/>
          <w:color w:val="000000"/>
          <w:szCs w:val="18"/>
          <w:lang w:eastAsia="bg-BG"/>
        </w:rPr>
        <w:t>шок (включително кардиогенен шок);</w:t>
      </w:r>
    </w:p>
    <w:p w14:paraId="6FBAC3C2" w14:textId="77777777" w:rsidR="00FE4A67" w:rsidRPr="00FE4A67" w:rsidRDefault="00FE4A67" w:rsidP="00FE4A67">
      <w:pPr>
        <w:pStyle w:val="ListParagraph"/>
        <w:numPr>
          <w:ilvl w:val="0"/>
          <w:numId w:val="37"/>
        </w:numPr>
        <w:spacing w:line="240" w:lineRule="auto"/>
        <w:rPr>
          <w:rFonts w:eastAsia="Times New Roman" w:cs="Arial"/>
          <w:sz w:val="32"/>
          <w:szCs w:val="24"/>
        </w:rPr>
      </w:pPr>
      <w:r w:rsidRPr="00FE4A67">
        <w:rPr>
          <w:rFonts w:eastAsia="Times New Roman" w:cs="Arial"/>
          <w:color w:val="000000"/>
          <w:szCs w:val="18"/>
          <w:lang w:eastAsia="bg-BG"/>
        </w:rPr>
        <w:t xml:space="preserve">обструкция на изхода на лявата камера (напр. високостепенна аортна стеноза); </w:t>
      </w:r>
    </w:p>
    <w:p w14:paraId="71265285" w14:textId="16AFB376" w:rsidR="00FE4A67" w:rsidRPr="00FE4A67" w:rsidRDefault="00FE4A67" w:rsidP="00FE4A67">
      <w:pPr>
        <w:pStyle w:val="ListParagraph"/>
        <w:numPr>
          <w:ilvl w:val="0"/>
          <w:numId w:val="37"/>
        </w:numPr>
        <w:spacing w:line="240" w:lineRule="auto"/>
        <w:rPr>
          <w:rFonts w:eastAsia="Times New Roman" w:cs="Arial"/>
          <w:sz w:val="32"/>
          <w:szCs w:val="24"/>
        </w:rPr>
      </w:pPr>
      <w:r w:rsidRPr="00FE4A67">
        <w:rPr>
          <w:rFonts w:eastAsia="Times New Roman" w:cs="Arial"/>
          <w:color w:val="000000"/>
          <w:szCs w:val="18"/>
          <w:lang w:eastAsia="bg-BG"/>
        </w:rPr>
        <w:t>хемодинамично нестабилна сърдечна недостатъчност след остър миокарден инфаркт.</w:t>
      </w:r>
    </w:p>
    <w:p w14:paraId="6D848032" w14:textId="77777777" w:rsidR="00FE4A67" w:rsidRPr="00FE4A67" w:rsidRDefault="00FE4A67" w:rsidP="00FE4A67">
      <w:pPr>
        <w:spacing w:line="240" w:lineRule="auto"/>
        <w:rPr>
          <w:rFonts w:eastAsia="Times New Roman" w:cs="Arial"/>
          <w:sz w:val="32"/>
          <w:szCs w:val="24"/>
        </w:rPr>
      </w:pPr>
    </w:p>
    <w:p w14:paraId="76DC8E58" w14:textId="309DD7D6" w:rsidR="00DB32D3" w:rsidRDefault="002C50EE" w:rsidP="005726E3">
      <w:pPr>
        <w:pStyle w:val="Heading2"/>
      </w:pPr>
      <w:r>
        <w:t>4.4. Специални предупреждения и предпазни мерки при употреба</w:t>
      </w:r>
    </w:p>
    <w:p w14:paraId="326DFA5E" w14:textId="402AC8E2" w:rsidR="00FE4A67" w:rsidRDefault="00FE4A67" w:rsidP="00FE4A67"/>
    <w:p w14:paraId="37BFA68C" w14:textId="77777777" w:rsidR="007922B2" w:rsidRPr="007922B2" w:rsidRDefault="007922B2" w:rsidP="007922B2">
      <w:pPr>
        <w:spacing w:line="240" w:lineRule="auto"/>
        <w:rPr>
          <w:rFonts w:eastAsia="Times New Roman" w:cs="Arial"/>
        </w:rPr>
      </w:pPr>
      <w:r w:rsidRPr="007922B2">
        <w:rPr>
          <w:rFonts w:eastAsia="Times New Roman" w:cs="Arial"/>
          <w:color w:val="000000"/>
          <w:u w:val="single"/>
          <w:lang w:eastAsia="bg-BG"/>
        </w:rPr>
        <w:t>Пациенти с хиповолемия или дефицит на натрий</w:t>
      </w:r>
    </w:p>
    <w:p w14:paraId="4E652060" w14:textId="77777777" w:rsidR="007922B2" w:rsidRPr="007922B2" w:rsidRDefault="007922B2" w:rsidP="007922B2">
      <w:pPr>
        <w:spacing w:line="240" w:lineRule="auto"/>
        <w:rPr>
          <w:rFonts w:eastAsia="Times New Roman" w:cs="Arial"/>
        </w:rPr>
      </w:pPr>
      <w:r w:rsidRPr="007922B2">
        <w:rPr>
          <w:rFonts w:eastAsia="Times New Roman" w:cs="Arial"/>
          <w:color w:val="000000"/>
          <w:lang w:eastAsia="bg-BG"/>
        </w:rPr>
        <w:t>При пациенти с хиповолемия и/или хипонатриемия вследсвтие на форсирана диуретична терапия, диета с ограничен прием на сол, диария или повръщане, може да се настъпи симптоматична хипотония, особено след първата доза. Препоръчва се коригиране на това състояние преди приложението на Реверанца или стриктно медицинско наблюдение в началото на лечението.</w:t>
      </w:r>
    </w:p>
    <w:p w14:paraId="7B008595" w14:textId="77777777" w:rsidR="007922B2" w:rsidRPr="00E30E19" w:rsidRDefault="007922B2" w:rsidP="007922B2">
      <w:pPr>
        <w:spacing w:line="240" w:lineRule="auto"/>
        <w:rPr>
          <w:rFonts w:eastAsia="Times New Roman" w:cs="Arial"/>
          <w:color w:val="000000"/>
          <w:u w:val="single"/>
          <w:lang w:eastAsia="bg-BG"/>
        </w:rPr>
      </w:pPr>
    </w:p>
    <w:p w14:paraId="1897E2B6" w14:textId="49311507" w:rsidR="007922B2" w:rsidRPr="007922B2" w:rsidRDefault="007922B2" w:rsidP="007922B2">
      <w:pPr>
        <w:spacing w:line="240" w:lineRule="auto"/>
        <w:rPr>
          <w:rFonts w:eastAsia="Times New Roman" w:cs="Arial"/>
        </w:rPr>
      </w:pPr>
      <w:r w:rsidRPr="007922B2">
        <w:rPr>
          <w:rFonts w:eastAsia="Times New Roman" w:cs="Arial"/>
          <w:color w:val="000000"/>
          <w:u w:val="single"/>
          <w:lang w:eastAsia="bg-BG"/>
        </w:rPr>
        <w:t xml:space="preserve">Други състояния със стимулация на ренин-ангиотензин-алдостероновата система </w:t>
      </w:r>
      <w:r w:rsidRPr="007922B2">
        <w:rPr>
          <w:rFonts w:eastAsia="Times New Roman" w:cs="Arial"/>
          <w:color w:val="000000"/>
          <w:lang w:eastAsia="bg-BG"/>
        </w:rPr>
        <w:t xml:space="preserve">При пациенти, чийто съдов тонус и бъбречна функция зависят основно от активността на ренин-ангиотензин-алдостероновата система (напр. пациенти с тежка застойна сърдечна </w:t>
      </w:r>
      <w:r w:rsidRPr="007922B2">
        <w:rPr>
          <w:rFonts w:eastAsia="Times New Roman" w:cs="Arial"/>
          <w:color w:val="000000"/>
          <w:lang w:eastAsia="bg-BG"/>
        </w:rPr>
        <w:lastRenderedPageBreak/>
        <w:t>недостатъчност или подлежащо бъбречно заболяване, включващо стеноза на бъбречната артерия), лечението с други лекарствени продукти, които повлияват тази система, като ангиотензин П-рецепторни антагонисти, се свързва с остра хипотония, азотемия, олигурия или рядко с остра бъбречна недостатъчност.</w:t>
      </w:r>
    </w:p>
    <w:p w14:paraId="62B64597" w14:textId="77777777" w:rsidR="007922B2" w:rsidRPr="00E30E19" w:rsidRDefault="007922B2" w:rsidP="007922B2">
      <w:pPr>
        <w:spacing w:line="240" w:lineRule="auto"/>
        <w:rPr>
          <w:rFonts w:eastAsia="Times New Roman" w:cs="Arial"/>
          <w:color w:val="000000"/>
          <w:u w:val="single"/>
          <w:lang w:eastAsia="bg-BG"/>
        </w:rPr>
      </w:pPr>
    </w:p>
    <w:p w14:paraId="15E11FCF" w14:textId="5E118F60" w:rsidR="007922B2" w:rsidRPr="007922B2" w:rsidRDefault="007922B2" w:rsidP="007922B2">
      <w:pPr>
        <w:spacing w:line="240" w:lineRule="auto"/>
        <w:rPr>
          <w:rFonts w:eastAsia="Times New Roman" w:cs="Arial"/>
        </w:rPr>
      </w:pPr>
      <w:r w:rsidRPr="007922B2">
        <w:rPr>
          <w:rFonts w:eastAsia="Times New Roman" w:cs="Arial"/>
          <w:color w:val="000000"/>
          <w:u w:val="single"/>
          <w:lang w:eastAsia="bg-BG"/>
        </w:rPr>
        <w:t>Реноваскуларна хипертония</w:t>
      </w:r>
    </w:p>
    <w:p w14:paraId="788E0ACF" w14:textId="77777777" w:rsidR="007922B2" w:rsidRPr="007922B2" w:rsidRDefault="007922B2" w:rsidP="007922B2">
      <w:pPr>
        <w:spacing w:line="240" w:lineRule="auto"/>
        <w:rPr>
          <w:rFonts w:eastAsia="Times New Roman" w:cs="Arial"/>
        </w:rPr>
      </w:pPr>
      <w:r w:rsidRPr="007922B2">
        <w:rPr>
          <w:rFonts w:eastAsia="Times New Roman" w:cs="Arial"/>
          <w:color w:val="000000"/>
          <w:lang w:eastAsia="bg-BG"/>
        </w:rPr>
        <w:t xml:space="preserve">Съществува повишен риск </w:t>
      </w:r>
      <w:r w:rsidRPr="007922B2">
        <w:rPr>
          <w:rFonts w:eastAsia="Times New Roman" w:cs="Arial"/>
          <w:i/>
          <w:iCs/>
          <w:color w:val="000000"/>
          <w:lang w:eastAsia="bg-BG"/>
        </w:rPr>
        <w:t>от</w:t>
      </w:r>
      <w:r w:rsidRPr="007922B2">
        <w:rPr>
          <w:rFonts w:eastAsia="Times New Roman" w:cs="Arial"/>
          <w:color w:val="000000"/>
          <w:lang w:eastAsia="bg-BG"/>
        </w:rPr>
        <w:t xml:space="preserve"> тежка хипотония и бъбречна недостатъчност, когато пациенти с двустранна стеноза на бъбречната артерия или стеноза на артерията на единствения функциониращ бъбрек, се лекуват с лекарствени продукти, които повлияват ренин- ангиотензин-алдостероновата система.</w:t>
      </w:r>
    </w:p>
    <w:p w14:paraId="58208E38" w14:textId="77777777" w:rsidR="00E30E19" w:rsidRPr="00E30E19" w:rsidRDefault="00E30E19" w:rsidP="007922B2">
      <w:pPr>
        <w:spacing w:line="240" w:lineRule="auto"/>
        <w:rPr>
          <w:rFonts w:eastAsia="Times New Roman" w:cs="Arial"/>
          <w:color w:val="000000"/>
          <w:u w:val="single"/>
          <w:lang w:eastAsia="bg-BG"/>
        </w:rPr>
      </w:pPr>
    </w:p>
    <w:p w14:paraId="7C419364" w14:textId="0516D61B" w:rsidR="007922B2" w:rsidRPr="007922B2" w:rsidRDefault="007922B2" w:rsidP="007922B2">
      <w:pPr>
        <w:spacing w:line="240" w:lineRule="auto"/>
        <w:rPr>
          <w:rFonts w:eastAsia="Times New Roman" w:cs="Arial"/>
        </w:rPr>
      </w:pPr>
      <w:r w:rsidRPr="007922B2">
        <w:rPr>
          <w:rFonts w:eastAsia="Times New Roman" w:cs="Arial"/>
          <w:color w:val="000000"/>
          <w:u w:val="single"/>
          <w:lang w:eastAsia="bg-BG"/>
        </w:rPr>
        <w:t>Бъбречно увреждане и бъбречна трансплантация</w:t>
      </w:r>
    </w:p>
    <w:p w14:paraId="7AC06E9E" w14:textId="77777777" w:rsidR="007922B2" w:rsidRPr="007922B2" w:rsidRDefault="007922B2" w:rsidP="007922B2">
      <w:pPr>
        <w:spacing w:line="240" w:lineRule="auto"/>
        <w:rPr>
          <w:rFonts w:eastAsia="Times New Roman" w:cs="Arial"/>
        </w:rPr>
      </w:pPr>
      <w:r w:rsidRPr="007922B2">
        <w:rPr>
          <w:rFonts w:eastAsia="Times New Roman" w:cs="Arial"/>
          <w:color w:val="000000"/>
          <w:lang w:eastAsia="bg-BG"/>
        </w:rPr>
        <w:t xml:space="preserve">Когато Реверанца се прилага при пациенти с увредена бъбречна функция се препоръчва периодично проследяване на серумните нива на калия и креатинина. Употребата на Реверанца не се препоръчва при пациенти с тежко бъбречно увреждане (креатининов клирънс &lt; 20 </w:t>
      </w:r>
      <w:r w:rsidRPr="007922B2">
        <w:rPr>
          <w:rFonts w:eastAsia="Times New Roman" w:cs="Arial"/>
          <w:color w:val="000000"/>
          <w:lang w:val="en-US"/>
        </w:rPr>
        <w:t>ml</w:t>
      </w:r>
      <w:r w:rsidRPr="007922B2">
        <w:rPr>
          <w:rFonts w:eastAsia="Times New Roman" w:cs="Arial"/>
          <w:color w:val="000000"/>
          <w:lang w:val="ru-RU"/>
        </w:rPr>
        <w:t>/</w:t>
      </w:r>
      <w:r w:rsidRPr="007922B2">
        <w:rPr>
          <w:rFonts w:eastAsia="Times New Roman" w:cs="Arial"/>
          <w:color w:val="000000"/>
          <w:lang w:val="en-US"/>
        </w:rPr>
        <w:t>min</w:t>
      </w:r>
      <w:r w:rsidRPr="007922B2">
        <w:rPr>
          <w:rFonts w:eastAsia="Times New Roman" w:cs="Arial"/>
          <w:color w:val="000000"/>
          <w:lang w:val="ru-RU"/>
        </w:rPr>
        <w:t xml:space="preserve">) </w:t>
      </w:r>
      <w:r w:rsidRPr="007922B2">
        <w:rPr>
          <w:rFonts w:eastAsia="Times New Roman" w:cs="Arial"/>
          <w:color w:val="000000"/>
          <w:lang w:eastAsia="bg-BG"/>
        </w:rPr>
        <w:t xml:space="preserve">(виж точки 4.2, 5.2). Няма опит от приложението на олмесартан медоксомил/амлодипин при пациенти с наскоро проведена бъбречна трансплантация или при пациенти в краен стадий на бъбречно увреждане (т.е. креатининов клирънс &lt; 12 </w:t>
      </w:r>
      <w:r w:rsidRPr="007922B2">
        <w:rPr>
          <w:rFonts w:eastAsia="Times New Roman" w:cs="Arial"/>
          <w:color w:val="000000"/>
          <w:lang w:val="en-US"/>
        </w:rPr>
        <w:t>ml</w:t>
      </w:r>
      <w:r w:rsidRPr="007922B2">
        <w:rPr>
          <w:rFonts w:eastAsia="Times New Roman" w:cs="Arial"/>
          <w:color w:val="000000"/>
          <w:lang w:val="ru-RU"/>
        </w:rPr>
        <w:t>/</w:t>
      </w:r>
      <w:r w:rsidRPr="007922B2">
        <w:rPr>
          <w:rFonts w:eastAsia="Times New Roman" w:cs="Arial"/>
          <w:color w:val="000000"/>
          <w:lang w:val="en-US"/>
        </w:rPr>
        <w:t>min</w:t>
      </w:r>
      <w:r w:rsidRPr="007922B2">
        <w:rPr>
          <w:rFonts w:eastAsia="Times New Roman" w:cs="Arial"/>
          <w:color w:val="000000"/>
          <w:lang w:val="ru-RU"/>
        </w:rPr>
        <w:t>).</w:t>
      </w:r>
    </w:p>
    <w:p w14:paraId="44764B7B" w14:textId="77777777" w:rsidR="00E30E19" w:rsidRPr="00E30E19" w:rsidRDefault="00E30E19" w:rsidP="007922B2">
      <w:pPr>
        <w:spacing w:line="240" w:lineRule="auto"/>
        <w:rPr>
          <w:rFonts w:eastAsia="Times New Roman" w:cs="Arial"/>
          <w:color w:val="000000"/>
          <w:u w:val="single"/>
          <w:lang w:eastAsia="bg-BG"/>
        </w:rPr>
      </w:pPr>
    </w:p>
    <w:p w14:paraId="43609703" w14:textId="73FCCDF6" w:rsidR="007922B2" w:rsidRPr="007922B2" w:rsidRDefault="007922B2" w:rsidP="007922B2">
      <w:pPr>
        <w:spacing w:line="240" w:lineRule="auto"/>
        <w:rPr>
          <w:rFonts w:eastAsia="Times New Roman" w:cs="Arial"/>
        </w:rPr>
      </w:pPr>
      <w:r w:rsidRPr="007922B2">
        <w:rPr>
          <w:rFonts w:eastAsia="Times New Roman" w:cs="Arial"/>
          <w:color w:val="000000"/>
          <w:u w:val="single"/>
          <w:lang w:eastAsia="bg-BG"/>
        </w:rPr>
        <w:t>Двойно блокиране на ренин-ангиотензин-алдостероновата система (РА АС)</w:t>
      </w:r>
    </w:p>
    <w:p w14:paraId="6B8E326B" w14:textId="77777777" w:rsidR="007922B2" w:rsidRPr="007922B2" w:rsidRDefault="007922B2" w:rsidP="007922B2">
      <w:pPr>
        <w:spacing w:line="240" w:lineRule="auto"/>
        <w:rPr>
          <w:rFonts w:eastAsia="Times New Roman" w:cs="Arial"/>
        </w:rPr>
      </w:pPr>
      <w:r w:rsidRPr="007922B2">
        <w:rPr>
          <w:rFonts w:eastAsia="Times New Roman" w:cs="Arial"/>
          <w:color w:val="000000"/>
          <w:lang w:eastAsia="bg-BG"/>
        </w:rPr>
        <w:t xml:space="preserve">Има данни, че едновременната употреба на АСЕ инхибитори, ангиотензин </w:t>
      </w:r>
      <w:r w:rsidRPr="007922B2">
        <w:rPr>
          <w:rFonts w:eastAsia="Times New Roman" w:cs="Arial"/>
          <w:color w:val="000000"/>
          <w:lang w:val="en-US"/>
        </w:rPr>
        <w:t>II</w:t>
      </w:r>
      <w:r w:rsidRPr="007922B2">
        <w:rPr>
          <w:rFonts w:eastAsia="Times New Roman" w:cs="Arial"/>
          <w:color w:val="000000"/>
          <w:lang w:eastAsia="bg-BG"/>
        </w:rPr>
        <w:t xml:space="preserve">-рецепторни блокери или алискирен повишава риска от хипотония, хиперкалиемия и намаляване на бъбречната функция (включително остра бъбречна недостатъчност). Поради това не се препоръчва двойно блокиране на РААС чрез комбинираната употреба на АСЕ инхибитори, ангиотензин </w:t>
      </w:r>
      <w:r w:rsidRPr="007922B2">
        <w:rPr>
          <w:rFonts w:eastAsia="Times New Roman" w:cs="Arial"/>
          <w:color w:val="000000"/>
          <w:lang w:val="en-US"/>
        </w:rPr>
        <w:t>II</w:t>
      </w:r>
      <w:r w:rsidRPr="007922B2">
        <w:rPr>
          <w:rFonts w:eastAsia="Times New Roman" w:cs="Arial"/>
          <w:color w:val="000000"/>
          <w:lang w:eastAsia="bg-BG"/>
        </w:rPr>
        <w:t>-рецепторни блокери или алискирен (виж точки 4.5 и 5.1). Ако се прецени, че терапията с двойно блокиране е абсолютно необходима, това трябва да се извършва само под наблюдението на специалист и при често внимателно мониториране на бъбречната функция, електролитите и кръвното налягане.</w:t>
      </w:r>
    </w:p>
    <w:p w14:paraId="44694CAF" w14:textId="093A83EE" w:rsidR="00FE4A67" w:rsidRPr="00E30E19" w:rsidRDefault="00FE4A67" w:rsidP="00FE4A67">
      <w:pPr>
        <w:rPr>
          <w:rFonts w:cs="Arial"/>
        </w:rPr>
      </w:pPr>
    </w:p>
    <w:p w14:paraId="5B4A162B" w14:textId="77777777" w:rsidR="00E30E19" w:rsidRPr="00E30E19" w:rsidRDefault="00E30E19" w:rsidP="00E30E19">
      <w:pPr>
        <w:spacing w:line="240" w:lineRule="auto"/>
        <w:rPr>
          <w:rFonts w:eastAsia="Times New Roman" w:cs="Arial"/>
        </w:rPr>
      </w:pPr>
      <w:r w:rsidRPr="00E30E19">
        <w:rPr>
          <w:rFonts w:eastAsia="Times New Roman" w:cs="Arial"/>
          <w:color w:val="000000"/>
          <w:lang w:eastAsia="bg-BG"/>
        </w:rPr>
        <w:t>АСЕ инхибиторите и ангиотензин П-рецепторни блокери не трябва да се използват при пациенти с диабетна нефропатия.</w:t>
      </w:r>
    </w:p>
    <w:p w14:paraId="64E595D0" w14:textId="77777777" w:rsidR="00E30E19" w:rsidRPr="00E30E19" w:rsidRDefault="00E30E19" w:rsidP="00E30E19">
      <w:pPr>
        <w:spacing w:line="240" w:lineRule="auto"/>
        <w:rPr>
          <w:rFonts w:eastAsia="Times New Roman" w:cs="Arial"/>
          <w:color w:val="000000"/>
          <w:u w:val="single"/>
          <w:lang w:eastAsia="bg-BG"/>
        </w:rPr>
      </w:pPr>
    </w:p>
    <w:p w14:paraId="444168A1" w14:textId="47FD8BB6" w:rsidR="00E30E19" w:rsidRPr="00E30E19" w:rsidRDefault="00E30E19" w:rsidP="00E30E19">
      <w:pPr>
        <w:spacing w:line="240" w:lineRule="auto"/>
        <w:rPr>
          <w:rFonts w:eastAsia="Times New Roman" w:cs="Arial"/>
        </w:rPr>
      </w:pPr>
      <w:r w:rsidRPr="00E30E19">
        <w:rPr>
          <w:rFonts w:eastAsia="Times New Roman" w:cs="Arial"/>
          <w:color w:val="000000"/>
          <w:u w:val="single"/>
          <w:lang w:eastAsia="bg-BG"/>
        </w:rPr>
        <w:t>Чернодробно увреждане</w:t>
      </w:r>
    </w:p>
    <w:p w14:paraId="1C57CFBE" w14:textId="77777777" w:rsidR="00E30E19" w:rsidRPr="00E30E19" w:rsidRDefault="00E30E19" w:rsidP="00E30E19">
      <w:pPr>
        <w:spacing w:line="240" w:lineRule="auto"/>
        <w:rPr>
          <w:rFonts w:eastAsia="Times New Roman" w:cs="Arial"/>
        </w:rPr>
      </w:pPr>
      <w:r w:rsidRPr="00E30E19">
        <w:rPr>
          <w:rFonts w:eastAsia="Times New Roman" w:cs="Arial"/>
          <w:color w:val="000000"/>
          <w:lang w:eastAsia="bg-BG"/>
        </w:rPr>
        <w:t xml:space="preserve">Експозицията към амлодипин и олмесартан медоксомил е повишена при пациенти с чернодробно увреждане (виж точка 5.2). Необходимо е повишено внимание, когато Реверанца се прилага при пациенти с леко до умерено чернодробно увреждане. При пациенти с умерено увреждане дозата на олмесартан медоксомил не трябва да надвишава 20 </w:t>
      </w:r>
      <w:r w:rsidRPr="00E30E19">
        <w:rPr>
          <w:rFonts w:eastAsia="Times New Roman" w:cs="Arial"/>
          <w:color w:val="000000"/>
          <w:lang w:val="en-US"/>
        </w:rPr>
        <w:t>mg</w:t>
      </w:r>
      <w:r w:rsidRPr="00E30E19">
        <w:rPr>
          <w:rFonts w:eastAsia="Times New Roman" w:cs="Arial"/>
          <w:color w:val="000000"/>
          <w:lang w:val="ru-RU"/>
        </w:rPr>
        <w:t xml:space="preserve"> </w:t>
      </w:r>
      <w:r w:rsidRPr="00E30E19">
        <w:rPr>
          <w:rFonts w:eastAsia="Times New Roman" w:cs="Arial"/>
          <w:color w:val="000000"/>
          <w:lang w:eastAsia="bg-BG"/>
        </w:rPr>
        <w:t>(виж точка 4.2). При пациенти с нарушена чернодробна функция, приложението на амлодипин трябва да започне с по-ниската доза от дозовия интервал и да се използва с повишено внимание както в началото на лечението, така и при повишаване на дозата. Употребата на Реверанца при пациенти с тежко чернодробно увреждане е противопоказна (виж точка 4.3).</w:t>
      </w:r>
    </w:p>
    <w:p w14:paraId="68B5C593" w14:textId="77777777" w:rsidR="00E30E19" w:rsidRPr="00E30E19" w:rsidRDefault="00E30E19" w:rsidP="00E30E19">
      <w:pPr>
        <w:spacing w:line="240" w:lineRule="auto"/>
        <w:rPr>
          <w:rFonts w:eastAsia="Times New Roman" w:cs="Arial"/>
          <w:color w:val="000000"/>
          <w:u w:val="single"/>
          <w:lang w:eastAsia="bg-BG"/>
        </w:rPr>
      </w:pPr>
    </w:p>
    <w:p w14:paraId="6FC96B09" w14:textId="56B13E74" w:rsidR="00E30E19" w:rsidRPr="00E30E19" w:rsidRDefault="00E30E19" w:rsidP="00E30E19">
      <w:pPr>
        <w:spacing w:line="240" w:lineRule="auto"/>
        <w:rPr>
          <w:rFonts w:eastAsia="Times New Roman" w:cs="Arial"/>
        </w:rPr>
      </w:pPr>
      <w:r w:rsidRPr="00E30E19">
        <w:rPr>
          <w:rFonts w:eastAsia="Times New Roman" w:cs="Arial"/>
          <w:color w:val="000000"/>
          <w:u w:val="single"/>
          <w:lang w:eastAsia="bg-BG"/>
        </w:rPr>
        <w:t>Хиперкалиемия</w:t>
      </w:r>
    </w:p>
    <w:p w14:paraId="1D1C2F42" w14:textId="77777777" w:rsidR="00E30E19" w:rsidRPr="00E30E19" w:rsidRDefault="00E30E19" w:rsidP="00E30E19">
      <w:pPr>
        <w:spacing w:line="240" w:lineRule="auto"/>
        <w:rPr>
          <w:rFonts w:eastAsia="Times New Roman" w:cs="Arial"/>
        </w:rPr>
      </w:pPr>
      <w:r w:rsidRPr="00E30E19">
        <w:rPr>
          <w:rFonts w:eastAsia="Times New Roman" w:cs="Arial"/>
          <w:color w:val="000000"/>
          <w:lang w:eastAsia="bg-BG"/>
        </w:rPr>
        <w:t xml:space="preserve">Както и при други ангиотензин II антагонисти и АСЕ инхибитори, в хода на лечението може да настъпи хиперкалиемия, особено при наличие на бъбречно увреждане и/или сърдечна недостатъчност (виж точка 4,5). Препоръчва се стриктно проследяване на серумните нива на калия при пациенти, изложени на риск. Едновременната употреба с калиеви добавки, калий- съхраняващи диуретици, заместители на солта,съдържащи калий или други лекарствени продукти, които могат да повишат нивата на калия (хепарин </w:t>
      </w:r>
      <w:r w:rsidRPr="00E30E19">
        <w:rPr>
          <w:rFonts w:eastAsia="Times New Roman" w:cs="Arial"/>
          <w:color w:val="000000"/>
          <w:lang w:eastAsia="bg-BG"/>
        </w:rPr>
        <w:lastRenderedPageBreak/>
        <w:t>и т.н.) трябва да се осъществява с повишено внимание и с често проследяване на нивата на калия.</w:t>
      </w:r>
    </w:p>
    <w:p w14:paraId="0B3904B4" w14:textId="77777777" w:rsidR="00E30E19" w:rsidRPr="00E30E19" w:rsidRDefault="00E30E19" w:rsidP="00E30E19">
      <w:pPr>
        <w:spacing w:line="240" w:lineRule="auto"/>
        <w:rPr>
          <w:rFonts w:eastAsia="Times New Roman" w:cs="Arial"/>
          <w:color w:val="000000"/>
          <w:u w:val="single"/>
          <w:lang w:eastAsia="bg-BG"/>
        </w:rPr>
      </w:pPr>
    </w:p>
    <w:p w14:paraId="5D4DBB89" w14:textId="206985A6" w:rsidR="00E30E19" w:rsidRPr="00E30E19" w:rsidRDefault="00E30E19" w:rsidP="00E30E19">
      <w:pPr>
        <w:spacing w:line="240" w:lineRule="auto"/>
        <w:rPr>
          <w:rFonts w:eastAsia="Times New Roman" w:cs="Arial"/>
        </w:rPr>
      </w:pPr>
      <w:r w:rsidRPr="00E30E19">
        <w:rPr>
          <w:rFonts w:eastAsia="Times New Roman" w:cs="Arial"/>
          <w:color w:val="000000"/>
          <w:u w:val="single"/>
          <w:lang w:eastAsia="bg-BG"/>
        </w:rPr>
        <w:t>Литий</w:t>
      </w:r>
    </w:p>
    <w:p w14:paraId="0A205854" w14:textId="77777777" w:rsidR="00E30E19" w:rsidRPr="00E30E19" w:rsidRDefault="00E30E19" w:rsidP="00E30E19">
      <w:pPr>
        <w:spacing w:line="240" w:lineRule="auto"/>
        <w:rPr>
          <w:rFonts w:eastAsia="Times New Roman" w:cs="Arial"/>
        </w:rPr>
      </w:pPr>
      <w:r w:rsidRPr="00E30E19">
        <w:rPr>
          <w:rFonts w:eastAsia="Times New Roman" w:cs="Arial"/>
          <w:color w:val="000000"/>
          <w:lang w:eastAsia="bg-BG"/>
        </w:rPr>
        <w:t>Както и при другите ангиотензин II рецепторни антагонисти, едновременната употреба на Реверанца и литий не се препоръчва (виж точка 4.5).</w:t>
      </w:r>
    </w:p>
    <w:p w14:paraId="40CC0B54" w14:textId="77777777" w:rsidR="00E30E19" w:rsidRPr="00E30E19" w:rsidRDefault="00E30E19" w:rsidP="00E30E19">
      <w:pPr>
        <w:spacing w:line="240" w:lineRule="auto"/>
        <w:rPr>
          <w:rFonts w:eastAsia="Times New Roman" w:cs="Arial"/>
          <w:color w:val="000000"/>
          <w:u w:val="single"/>
          <w:lang w:eastAsia="bg-BG"/>
        </w:rPr>
      </w:pPr>
    </w:p>
    <w:p w14:paraId="15E95507" w14:textId="2576273D" w:rsidR="00E30E19" w:rsidRPr="00E30E19" w:rsidRDefault="00E30E19" w:rsidP="00E30E19">
      <w:pPr>
        <w:spacing w:line="240" w:lineRule="auto"/>
        <w:rPr>
          <w:rFonts w:eastAsia="Times New Roman" w:cs="Arial"/>
        </w:rPr>
      </w:pPr>
      <w:r w:rsidRPr="00E30E19">
        <w:rPr>
          <w:rFonts w:eastAsia="Times New Roman" w:cs="Arial"/>
          <w:color w:val="000000"/>
          <w:u w:val="single"/>
          <w:lang w:eastAsia="bg-BG"/>
        </w:rPr>
        <w:t>Стеноза на аортната или м</w:t>
      </w:r>
      <w:r w:rsidRPr="00E30E19">
        <w:rPr>
          <w:rFonts w:eastAsia="Times New Roman" w:cs="Arial"/>
          <w:color w:val="000000"/>
          <w:u w:val="single"/>
          <w:lang w:val="en-US"/>
        </w:rPr>
        <w:t>I</w:t>
      </w:r>
      <w:r w:rsidRPr="00E30E19">
        <w:rPr>
          <w:rFonts w:eastAsia="Times New Roman" w:cs="Arial"/>
          <w:color w:val="000000"/>
          <w:u w:val="single"/>
          <w:lang w:eastAsia="bg-BG"/>
        </w:rPr>
        <w:t xml:space="preserve">тралната клапа: обструктивна хипертрофична кардиомиопатия </w:t>
      </w:r>
      <w:r w:rsidRPr="00E30E19">
        <w:rPr>
          <w:rFonts w:eastAsia="Times New Roman" w:cs="Arial"/>
          <w:color w:val="000000"/>
          <w:lang w:eastAsia="bg-BG"/>
        </w:rPr>
        <w:t>Поради наличието на амлодипин в състава на Реверанца, както при всички други вазодилататори, се препоръчва повишено внимание при пациенти, страдащи от аортна или митрадна клапна стеноза или обструктивна хипертрофична кардиомиопатия.</w:t>
      </w:r>
    </w:p>
    <w:p w14:paraId="1693B4D1" w14:textId="77777777" w:rsidR="00E30E19" w:rsidRPr="00E30E19" w:rsidRDefault="00E30E19" w:rsidP="00E30E19">
      <w:pPr>
        <w:spacing w:line="240" w:lineRule="auto"/>
        <w:rPr>
          <w:rFonts w:eastAsia="Times New Roman" w:cs="Arial"/>
          <w:color w:val="000000"/>
          <w:u w:val="single"/>
          <w:lang w:eastAsia="bg-BG"/>
        </w:rPr>
      </w:pPr>
    </w:p>
    <w:p w14:paraId="336F9E19" w14:textId="0AB68186" w:rsidR="00E30E19" w:rsidRPr="00E30E19" w:rsidRDefault="00E30E19" w:rsidP="00E30E19">
      <w:pPr>
        <w:spacing w:line="240" w:lineRule="auto"/>
        <w:rPr>
          <w:rFonts w:eastAsia="Times New Roman" w:cs="Arial"/>
        </w:rPr>
      </w:pPr>
      <w:r w:rsidRPr="00E30E19">
        <w:rPr>
          <w:rFonts w:eastAsia="Times New Roman" w:cs="Arial"/>
          <w:color w:val="000000"/>
          <w:u w:val="single"/>
          <w:lang w:eastAsia="bg-BG"/>
        </w:rPr>
        <w:t>Първичен алдостеронизъм</w:t>
      </w:r>
    </w:p>
    <w:p w14:paraId="5C10F388" w14:textId="4B25F861" w:rsidR="00E30E19" w:rsidRPr="00E30E19" w:rsidRDefault="00E30E19" w:rsidP="00E30E19">
      <w:pPr>
        <w:spacing w:line="240" w:lineRule="auto"/>
        <w:rPr>
          <w:rFonts w:eastAsia="Times New Roman" w:cs="Arial"/>
        </w:rPr>
      </w:pPr>
      <w:r w:rsidRPr="00E30E19">
        <w:rPr>
          <w:rFonts w:eastAsia="Times New Roman" w:cs="Arial"/>
          <w:color w:val="000000"/>
          <w:lang w:eastAsia="bg-BG"/>
        </w:rPr>
        <w:t>Пациентите с първичен алдостеронизъм обикновено не реагират на терапия с антихипертензивни лекарствени продукти, които действат чрез инхибиране на ренин- ангиотензиновата система. Поради това употребата на Реверанца при такива пациенти не се препоръчва.</w:t>
      </w:r>
    </w:p>
    <w:p w14:paraId="1904346E" w14:textId="77777777" w:rsidR="00E30E19" w:rsidRPr="00E30E19" w:rsidRDefault="00E30E19" w:rsidP="00E30E19">
      <w:pPr>
        <w:spacing w:line="240" w:lineRule="auto"/>
        <w:rPr>
          <w:rFonts w:eastAsia="Times New Roman" w:cs="Arial"/>
          <w:color w:val="000000"/>
          <w:u w:val="single"/>
          <w:lang w:eastAsia="bg-BG"/>
        </w:rPr>
      </w:pPr>
    </w:p>
    <w:p w14:paraId="115B8911" w14:textId="3B8C862D" w:rsidR="00E30E19" w:rsidRPr="00E30E19" w:rsidRDefault="00E30E19" w:rsidP="00E30E19">
      <w:pPr>
        <w:spacing w:line="240" w:lineRule="auto"/>
        <w:rPr>
          <w:rFonts w:eastAsia="Times New Roman" w:cs="Arial"/>
        </w:rPr>
      </w:pPr>
      <w:r w:rsidRPr="00E30E19">
        <w:rPr>
          <w:rFonts w:eastAsia="Times New Roman" w:cs="Arial"/>
          <w:color w:val="000000"/>
          <w:u w:val="single"/>
          <w:lang w:eastAsia="bg-BG"/>
        </w:rPr>
        <w:t>Сърдечна недостатъчност</w:t>
      </w:r>
    </w:p>
    <w:p w14:paraId="7FA610C9" w14:textId="77777777" w:rsidR="00E30E19" w:rsidRPr="00E30E19" w:rsidRDefault="00E30E19" w:rsidP="00E30E19">
      <w:pPr>
        <w:spacing w:line="240" w:lineRule="auto"/>
        <w:rPr>
          <w:rFonts w:eastAsia="Times New Roman" w:cs="Arial"/>
        </w:rPr>
      </w:pPr>
      <w:r w:rsidRPr="00E30E19">
        <w:rPr>
          <w:rFonts w:eastAsia="Times New Roman" w:cs="Arial"/>
          <w:color w:val="000000"/>
          <w:lang w:eastAsia="bg-BG"/>
        </w:rPr>
        <w:t>Като следствие от инхибирането на ренин-ангиотензин-алдостероновата система при чувствителни индивиди могат да се очакват промени в бъбречната функция. При пациенти с тежка сърдечна недостатъчност, чиято бъбречна функция може да зависи от активността на ренин-ангиотензин-а</w:t>
      </w:r>
      <w:r w:rsidRPr="00E30E19">
        <w:rPr>
          <w:rFonts w:eastAsia="Times New Roman" w:cs="Arial"/>
          <w:color w:val="000000"/>
          <w:lang w:val="en-US"/>
        </w:rPr>
        <w:t>L</w:t>
      </w:r>
      <w:r w:rsidRPr="00E30E19">
        <w:rPr>
          <w:rFonts w:eastAsia="Times New Roman" w:cs="Arial"/>
          <w:color w:val="000000"/>
          <w:lang w:eastAsia="bg-BG"/>
        </w:rPr>
        <w:t xml:space="preserve">достероновата система, лечението с инхибитори на ангиотензин- конвертиращия ензим (АСЕ) и ангиотензин рецепторни антагонисти е свързано с олигурия и/или прогресивна азотемия и (рядко) с остра бъбречна недостатъчност и/или смърт. Пациентите със сърдечна недостатъчност трябва да се лекуват с повишено внимание. В дългосрочно, плацебо контролирано проучване на амлодипин при пациенти с тежка сърдечна недостатъчност </w:t>
      </w:r>
      <w:r w:rsidRPr="00E30E19">
        <w:rPr>
          <w:rFonts w:eastAsia="Times New Roman" w:cs="Arial"/>
          <w:color w:val="000000"/>
          <w:lang w:val="ru-RU"/>
        </w:rPr>
        <w:t>(</w:t>
      </w:r>
      <w:r w:rsidRPr="00E30E19">
        <w:rPr>
          <w:rFonts w:eastAsia="Times New Roman" w:cs="Arial"/>
          <w:color w:val="000000"/>
          <w:lang w:val="en-US"/>
        </w:rPr>
        <w:t>NYHA</w:t>
      </w:r>
      <w:r w:rsidRPr="00E30E19">
        <w:rPr>
          <w:rFonts w:eastAsia="Times New Roman" w:cs="Arial"/>
          <w:color w:val="000000"/>
          <w:lang w:val="ru-RU"/>
        </w:rPr>
        <w:t xml:space="preserve"> </w:t>
      </w:r>
      <w:r w:rsidRPr="00E30E19">
        <w:rPr>
          <w:rFonts w:eastAsia="Times New Roman" w:cs="Arial"/>
          <w:color w:val="000000"/>
          <w:lang w:eastAsia="bg-BG"/>
        </w:rPr>
        <w:t>клас III и IV), докладваната честота на белодробен оток е по-висока в групата на лечение с амлодипин, в сравнение с плацебо групата (виж точка 5.1). Блокерите на калциевите канали, включително амлодипин, трябва да се прилагат с повишено внимание при пациенти със застойна сърдечна недостатъчност, тъй като могат да повишат риска от бъдещи сърдечно-съдови инциденти и смъртност.</w:t>
      </w:r>
    </w:p>
    <w:p w14:paraId="58A11079" w14:textId="77777777" w:rsidR="00E30E19" w:rsidRPr="00E30E19" w:rsidRDefault="00E30E19" w:rsidP="00E30E19">
      <w:pPr>
        <w:spacing w:line="240" w:lineRule="auto"/>
        <w:rPr>
          <w:rFonts w:eastAsia="Times New Roman" w:cs="Arial"/>
          <w:color w:val="000000"/>
          <w:u w:val="single"/>
          <w:lang w:eastAsia="bg-BG"/>
        </w:rPr>
      </w:pPr>
    </w:p>
    <w:p w14:paraId="20DEF764" w14:textId="515C2FC2" w:rsidR="00E30E19" w:rsidRPr="00E30E19" w:rsidRDefault="00E30E19" w:rsidP="00E30E19">
      <w:pPr>
        <w:spacing w:line="240" w:lineRule="auto"/>
        <w:rPr>
          <w:rFonts w:eastAsia="Times New Roman" w:cs="Arial"/>
        </w:rPr>
      </w:pPr>
      <w:r w:rsidRPr="00E30E19">
        <w:rPr>
          <w:rFonts w:eastAsia="Times New Roman" w:cs="Arial"/>
          <w:color w:val="000000"/>
          <w:u w:val="single"/>
          <w:lang w:eastAsia="bg-BG"/>
        </w:rPr>
        <w:t>Шпру-подобна ентеропатия</w:t>
      </w:r>
    </w:p>
    <w:p w14:paraId="7DFCCF75" w14:textId="77777777" w:rsidR="00E30E19" w:rsidRPr="00E30E19" w:rsidRDefault="00E30E19" w:rsidP="00E30E19">
      <w:pPr>
        <w:rPr>
          <w:rFonts w:eastAsia="Times New Roman" w:cs="Arial"/>
        </w:rPr>
      </w:pPr>
      <w:r w:rsidRPr="00E30E19">
        <w:rPr>
          <w:rFonts w:eastAsia="Times New Roman" w:cs="Arial"/>
          <w:color w:val="000000"/>
          <w:lang w:eastAsia="bg-BG"/>
        </w:rPr>
        <w:t>В много редки случай при пациенти, които приемат олмесартан, се съобщава за тежка хронична диария със значителна загуба на тегло, няколко месеца до години след началото на лечението,</w:t>
      </w:r>
      <w:r w:rsidRPr="00E30E19">
        <w:rPr>
          <w:rFonts w:eastAsia="Times New Roman" w:cs="Arial"/>
          <w:color w:val="000000"/>
          <w:u w:val="single"/>
          <w:lang w:eastAsia="bg-BG"/>
        </w:rPr>
        <w:t xml:space="preserve"> </w:t>
      </w:r>
      <w:r w:rsidRPr="00E30E19">
        <w:rPr>
          <w:rFonts w:eastAsia="Times New Roman" w:cs="Arial"/>
          <w:color w:val="000000"/>
          <w:lang w:eastAsia="bg-BG"/>
        </w:rPr>
        <w:t>която вероятно е причинена от локализирана реакция на свръхчувствителност от</w:t>
      </w:r>
      <w:r w:rsidRPr="00E30E19">
        <w:rPr>
          <w:rFonts w:eastAsia="Times New Roman" w:cs="Arial"/>
          <w:color w:val="000000"/>
          <w:lang w:val="ru-RU"/>
        </w:rPr>
        <w:t xml:space="preserve"> </w:t>
      </w:r>
      <w:r w:rsidRPr="00E30E19">
        <w:rPr>
          <w:rFonts w:eastAsia="Times New Roman" w:cs="Arial"/>
          <w:color w:val="000000"/>
          <w:lang w:eastAsia="bg-BG"/>
        </w:rPr>
        <w:t>бавен тип Чревните биопсии на пациентите често показват вилозна атрофия. Ако пациентът получи тези</w:t>
      </w:r>
      <w:r w:rsidRPr="00E30E19">
        <w:rPr>
          <w:rFonts w:eastAsia="Times New Roman" w:cs="Arial"/>
          <w:lang w:val="ru-RU"/>
        </w:rPr>
        <w:t xml:space="preserve"> </w:t>
      </w:r>
      <w:r w:rsidRPr="00E30E19">
        <w:rPr>
          <w:rFonts w:eastAsia="Times New Roman" w:cs="Arial"/>
          <w:color w:val="000000"/>
          <w:lang w:eastAsia="bg-BG"/>
        </w:rPr>
        <w:t>симптоми по време на лечението с олмесартан и при липса на друга очевидна етиология, лечението с олмесартан трябва да се преустанови незабавно и да не се започва отново. Ако диарията не се повлияе в течение на една седмица след прекратяване на приема, трябва да се предвиди последваща консултация със специалист (напр. гастроентеролог).</w:t>
      </w:r>
    </w:p>
    <w:p w14:paraId="1D56F836" w14:textId="77777777" w:rsidR="00E30E19" w:rsidRPr="00E30E19" w:rsidRDefault="00E30E19" w:rsidP="00E30E19">
      <w:pPr>
        <w:spacing w:line="240" w:lineRule="auto"/>
        <w:rPr>
          <w:rFonts w:eastAsia="Times New Roman" w:cs="Arial"/>
          <w:color w:val="000000"/>
          <w:u w:val="single"/>
          <w:lang w:eastAsia="bg-BG"/>
        </w:rPr>
      </w:pPr>
    </w:p>
    <w:p w14:paraId="66AFC9CA" w14:textId="01CC7FFF" w:rsidR="00E30E19" w:rsidRPr="00E30E19" w:rsidRDefault="00E30E19" w:rsidP="00E30E19">
      <w:pPr>
        <w:spacing w:line="240" w:lineRule="auto"/>
        <w:rPr>
          <w:rFonts w:eastAsia="Times New Roman" w:cs="Arial"/>
        </w:rPr>
      </w:pPr>
      <w:r w:rsidRPr="00E30E19">
        <w:rPr>
          <w:rFonts w:eastAsia="Times New Roman" w:cs="Arial"/>
          <w:color w:val="000000"/>
          <w:u w:val="single"/>
          <w:lang w:eastAsia="bg-BG"/>
        </w:rPr>
        <w:t>Етнически различия</w:t>
      </w:r>
    </w:p>
    <w:p w14:paraId="00DD4831" w14:textId="77777777" w:rsidR="00E30E19" w:rsidRPr="00E30E19" w:rsidRDefault="00E30E19" w:rsidP="00E30E19">
      <w:pPr>
        <w:spacing w:line="240" w:lineRule="auto"/>
        <w:rPr>
          <w:rFonts w:eastAsia="Times New Roman" w:cs="Arial"/>
        </w:rPr>
      </w:pPr>
      <w:r w:rsidRPr="00E30E19">
        <w:rPr>
          <w:rFonts w:eastAsia="Times New Roman" w:cs="Arial"/>
          <w:color w:val="000000"/>
          <w:lang w:eastAsia="bg-BG"/>
        </w:rPr>
        <w:t xml:space="preserve">Както и при другите ангиотензин И антагонисти, понижаващият ефект на кръвното налягане на Реверанца може да бъде в известна степен по-слаб при чернокожите </w:t>
      </w:r>
      <w:r w:rsidRPr="00E30E19">
        <w:rPr>
          <w:rFonts w:eastAsia="Times New Roman" w:cs="Arial"/>
          <w:color w:val="000000"/>
          <w:lang w:eastAsia="bg-BG"/>
        </w:rPr>
        <w:lastRenderedPageBreak/>
        <w:t>пациенти в сравнение с останалите, вероятно поради по-високата честота на ниско-рениновия статус сред популацията на чернокожи пациенти с хипертония.</w:t>
      </w:r>
    </w:p>
    <w:p w14:paraId="4EC1F127" w14:textId="77777777" w:rsidR="00E30E19" w:rsidRPr="00E30E19" w:rsidRDefault="00E30E19" w:rsidP="00E30E19">
      <w:pPr>
        <w:spacing w:line="240" w:lineRule="auto"/>
        <w:rPr>
          <w:rFonts w:eastAsia="Times New Roman" w:cs="Arial"/>
          <w:color w:val="000000"/>
          <w:u w:val="single"/>
          <w:lang w:eastAsia="bg-BG"/>
        </w:rPr>
      </w:pPr>
    </w:p>
    <w:p w14:paraId="4427324D" w14:textId="2C7CE74B" w:rsidR="00E30E19" w:rsidRPr="00E30E19" w:rsidRDefault="00E30E19" w:rsidP="00E30E19">
      <w:pPr>
        <w:spacing w:line="240" w:lineRule="auto"/>
        <w:rPr>
          <w:rFonts w:eastAsia="Times New Roman" w:cs="Arial"/>
        </w:rPr>
      </w:pPr>
      <w:r w:rsidRPr="00E30E19">
        <w:rPr>
          <w:rFonts w:eastAsia="Times New Roman" w:cs="Arial"/>
          <w:color w:val="000000"/>
          <w:u w:val="single"/>
          <w:lang w:eastAsia="bg-BG"/>
        </w:rPr>
        <w:t>Старческа възраст</w:t>
      </w:r>
    </w:p>
    <w:p w14:paraId="2EC19E26" w14:textId="77777777" w:rsidR="00E30E19" w:rsidRPr="00E30E19" w:rsidRDefault="00E30E19" w:rsidP="00E30E19">
      <w:pPr>
        <w:spacing w:line="240" w:lineRule="auto"/>
        <w:rPr>
          <w:rFonts w:eastAsia="Times New Roman" w:cs="Arial"/>
        </w:rPr>
      </w:pPr>
      <w:r w:rsidRPr="00E30E19">
        <w:rPr>
          <w:rFonts w:eastAsia="Times New Roman" w:cs="Arial"/>
          <w:color w:val="000000"/>
          <w:lang w:eastAsia="bg-BG"/>
        </w:rPr>
        <w:t>При пациенти в старческа възраст повишаването на дозата трябва да се извършва с повишено внимание (виж точка 5.2).</w:t>
      </w:r>
    </w:p>
    <w:p w14:paraId="09F2F2DC" w14:textId="77777777" w:rsidR="00E30E19" w:rsidRPr="00E30E19" w:rsidRDefault="00E30E19" w:rsidP="00E30E19">
      <w:pPr>
        <w:spacing w:line="240" w:lineRule="auto"/>
        <w:rPr>
          <w:rFonts w:eastAsia="Times New Roman" w:cs="Arial"/>
          <w:color w:val="000000"/>
          <w:u w:val="single"/>
          <w:lang w:eastAsia="bg-BG"/>
        </w:rPr>
      </w:pPr>
    </w:p>
    <w:p w14:paraId="54DCE581" w14:textId="014D34E5" w:rsidR="00E30E19" w:rsidRPr="00E30E19" w:rsidRDefault="00E30E19" w:rsidP="00E30E19">
      <w:pPr>
        <w:spacing w:line="240" w:lineRule="auto"/>
        <w:rPr>
          <w:rFonts w:eastAsia="Times New Roman" w:cs="Arial"/>
        </w:rPr>
      </w:pPr>
      <w:r w:rsidRPr="00E30E19">
        <w:rPr>
          <w:rFonts w:eastAsia="Times New Roman" w:cs="Arial"/>
          <w:color w:val="000000"/>
          <w:u w:val="single"/>
          <w:lang w:eastAsia="bg-BG"/>
        </w:rPr>
        <w:t>Бременност</w:t>
      </w:r>
    </w:p>
    <w:p w14:paraId="395D6D91" w14:textId="77777777" w:rsidR="00E30E19" w:rsidRPr="00E30E19" w:rsidRDefault="00E30E19" w:rsidP="00E30E19">
      <w:pPr>
        <w:spacing w:line="240" w:lineRule="auto"/>
        <w:rPr>
          <w:rFonts w:eastAsia="Times New Roman" w:cs="Arial"/>
        </w:rPr>
      </w:pPr>
      <w:r w:rsidRPr="00E30E19">
        <w:rPr>
          <w:rFonts w:eastAsia="Times New Roman" w:cs="Arial"/>
          <w:color w:val="000000"/>
          <w:lang w:eastAsia="bg-BG"/>
        </w:rPr>
        <w:t>По време на бременност не трябва да се започва лечение с ангиотензин II антагонисти. Освен ако продължаването на лечението с ангиотензин II антагонист не е напълно необходимо, пациентките планиращи бременност, трябва да преминат на алтернативно антихипертензивно лечение, което е с установен профил на безопасност за употреба по време на бременност. При установяване на бременност, лечението с ангиотензин II антагонисти трябва незабавно да се преустанови и ако е подходящо да се започне алтернативна терапия (виж точки 4.3 и 4.6).</w:t>
      </w:r>
    </w:p>
    <w:p w14:paraId="7F50C6C4" w14:textId="77777777" w:rsidR="00E30E19" w:rsidRPr="00E30E19" w:rsidRDefault="00E30E19" w:rsidP="00E30E19">
      <w:pPr>
        <w:spacing w:line="240" w:lineRule="auto"/>
        <w:rPr>
          <w:rFonts w:eastAsia="Times New Roman" w:cs="Arial"/>
          <w:smallCaps/>
          <w:color w:val="000000"/>
          <w:u w:val="single"/>
          <w:lang w:eastAsia="bg-BG"/>
        </w:rPr>
      </w:pPr>
    </w:p>
    <w:p w14:paraId="50411623" w14:textId="485BA835" w:rsidR="00E30E19" w:rsidRPr="00E30E19" w:rsidRDefault="00E30E19" w:rsidP="00E30E19">
      <w:pPr>
        <w:spacing w:line="240" w:lineRule="auto"/>
        <w:rPr>
          <w:rFonts w:eastAsia="Times New Roman" w:cs="Arial"/>
        </w:rPr>
      </w:pPr>
      <w:r w:rsidRPr="00E30E19">
        <w:rPr>
          <w:rFonts w:eastAsia="Times New Roman" w:cs="Arial"/>
          <w:smallCaps/>
          <w:color w:val="000000"/>
          <w:u w:val="single"/>
          <w:lang w:eastAsia="bg-BG"/>
        </w:rPr>
        <w:t>Други</w:t>
      </w:r>
    </w:p>
    <w:p w14:paraId="6BFB1AF9" w14:textId="77777777" w:rsidR="00E30E19" w:rsidRPr="00E30E19" w:rsidRDefault="00E30E19" w:rsidP="00E30E19">
      <w:pPr>
        <w:spacing w:line="240" w:lineRule="auto"/>
        <w:rPr>
          <w:rFonts w:eastAsia="Times New Roman" w:cs="Arial"/>
        </w:rPr>
      </w:pPr>
      <w:r w:rsidRPr="00E30E19">
        <w:rPr>
          <w:rFonts w:eastAsia="Times New Roman" w:cs="Arial"/>
          <w:color w:val="000000"/>
          <w:lang w:eastAsia="bg-BG"/>
        </w:rPr>
        <w:t>Както при всяко антихипертензивно лекарство, рязкото понижаване на артериалното налягане при пациенти с исхемична болест на сърцето или исхемнчна мозъчно-съдова болест може да доведе до инфаркт на миокарда или инсулт.</w:t>
      </w:r>
    </w:p>
    <w:p w14:paraId="12CD67A4" w14:textId="77777777" w:rsidR="00E30E19" w:rsidRPr="00E30E19" w:rsidRDefault="00E30E19" w:rsidP="00E30E19">
      <w:pPr>
        <w:spacing w:line="240" w:lineRule="auto"/>
        <w:rPr>
          <w:rFonts w:eastAsia="Times New Roman" w:cs="Arial"/>
          <w:color w:val="000000"/>
          <w:lang w:eastAsia="bg-BG"/>
        </w:rPr>
      </w:pPr>
    </w:p>
    <w:p w14:paraId="1B46AFA1" w14:textId="58E636B3" w:rsidR="00E30E19" w:rsidRPr="00E30E19" w:rsidRDefault="00E30E19" w:rsidP="00E30E19">
      <w:pPr>
        <w:spacing w:line="240" w:lineRule="auto"/>
        <w:rPr>
          <w:rFonts w:eastAsia="Times New Roman" w:cs="Arial"/>
        </w:rPr>
      </w:pPr>
      <w:r w:rsidRPr="00E30E19">
        <w:rPr>
          <w:rFonts w:eastAsia="Times New Roman" w:cs="Arial"/>
          <w:color w:val="000000"/>
          <w:lang w:eastAsia="bg-BG"/>
        </w:rPr>
        <w:t xml:space="preserve">Това лекарство съдържа по-малко от 1 </w:t>
      </w:r>
      <w:proofErr w:type="spellStart"/>
      <w:r w:rsidRPr="00E30E19">
        <w:rPr>
          <w:rFonts w:eastAsia="Times New Roman" w:cs="Arial"/>
          <w:color w:val="000000"/>
          <w:lang w:val="en-US"/>
        </w:rPr>
        <w:t>mmol</w:t>
      </w:r>
      <w:proofErr w:type="spellEnd"/>
      <w:r w:rsidRPr="00E30E19">
        <w:rPr>
          <w:rFonts w:eastAsia="Times New Roman" w:cs="Arial"/>
          <w:color w:val="000000"/>
          <w:lang w:val="ru-RU"/>
        </w:rPr>
        <w:t xml:space="preserve"> </w:t>
      </w:r>
      <w:r w:rsidRPr="00E30E19">
        <w:rPr>
          <w:rFonts w:eastAsia="Times New Roman" w:cs="Arial"/>
          <w:color w:val="000000"/>
          <w:lang w:eastAsia="bg-BG"/>
        </w:rPr>
        <w:t xml:space="preserve">натрий (23 </w:t>
      </w:r>
      <w:r w:rsidRPr="00E30E19">
        <w:rPr>
          <w:rFonts w:eastAsia="Times New Roman" w:cs="Arial"/>
          <w:color w:val="000000"/>
          <w:lang w:val="en-US"/>
        </w:rPr>
        <w:t>mg</w:t>
      </w:r>
      <w:r w:rsidRPr="00E30E19">
        <w:rPr>
          <w:rFonts w:eastAsia="Times New Roman" w:cs="Arial"/>
          <w:color w:val="000000"/>
          <w:lang w:val="ru-RU"/>
        </w:rPr>
        <w:t xml:space="preserve">) </w:t>
      </w:r>
      <w:r w:rsidRPr="00E30E19">
        <w:rPr>
          <w:rFonts w:eastAsia="Times New Roman" w:cs="Arial"/>
          <w:color w:val="000000"/>
          <w:lang w:eastAsia="bg-BG"/>
        </w:rPr>
        <w:t>на таблетка, т.е практически не съдържа натрий.</w:t>
      </w:r>
    </w:p>
    <w:p w14:paraId="1B55877D" w14:textId="6FCA35AE" w:rsidR="00E30E19" w:rsidRPr="00E30E19" w:rsidRDefault="00E30E19" w:rsidP="00E30E19">
      <w:pPr>
        <w:spacing w:line="240" w:lineRule="auto"/>
        <w:rPr>
          <w:rFonts w:ascii="Times New Roman" w:eastAsia="Times New Roman" w:hAnsi="Times New Roman" w:cs="Times New Roman"/>
          <w:sz w:val="24"/>
          <w:szCs w:val="24"/>
        </w:rPr>
      </w:pPr>
    </w:p>
    <w:p w14:paraId="62F27C9B" w14:textId="51A129C9" w:rsidR="00DB32D3" w:rsidRDefault="002C50EE" w:rsidP="005726E3">
      <w:pPr>
        <w:pStyle w:val="Heading2"/>
      </w:pPr>
      <w:r>
        <w:t>4.5. Взаимодействие с други лекарствени продукти и други форми на</w:t>
      </w:r>
      <w:r w:rsidR="004F1CE7" w:rsidRPr="004F1CE7">
        <w:rPr>
          <w:lang w:val="ru-RU"/>
        </w:rPr>
        <w:t xml:space="preserve"> </w:t>
      </w:r>
      <w:r w:rsidR="004F1CE7">
        <w:t>взаимодействие</w:t>
      </w:r>
      <w:r>
        <w:t xml:space="preserve"> </w:t>
      </w:r>
    </w:p>
    <w:p w14:paraId="2ECCE92D" w14:textId="061A1F12" w:rsidR="00E30E19" w:rsidRDefault="00E30E19" w:rsidP="00E30E19"/>
    <w:p w14:paraId="1893F7B1" w14:textId="77777777" w:rsidR="00E30E19" w:rsidRPr="00E30E19" w:rsidRDefault="00E30E19" w:rsidP="00E30E19">
      <w:pPr>
        <w:spacing w:line="240" w:lineRule="auto"/>
        <w:rPr>
          <w:rFonts w:eastAsia="Times New Roman" w:cs="Arial"/>
        </w:rPr>
      </w:pPr>
      <w:r w:rsidRPr="00E30E19">
        <w:rPr>
          <w:rFonts w:eastAsia="Times New Roman" w:cs="Arial"/>
          <w:i/>
          <w:iCs/>
          <w:color w:val="000000"/>
          <w:u w:val="single"/>
          <w:lang w:eastAsia="bg-BG"/>
        </w:rPr>
        <w:t>Възможни взаимодействия свързани, е комбинацията Реверанца</w:t>
      </w:r>
    </w:p>
    <w:p w14:paraId="7F920B1A" w14:textId="77777777" w:rsidR="00E30E19" w:rsidRPr="00E30E19" w:rsidRDefault="00E30E19" w:rsidP="00E30E19">
      <w:pPr>
        <w:spacing w:line="240" w:lineRule="auto"/>
        <w:rPr>
          <w:rFonts w:eastAsia="Times New Roman" w:cs="Arial"/>
        </w:rPr>
      </w:pPr>
      <w:r w:rsidRPr="00E30E19">
        <w:rPr>
          <w:rFonts w:eastAsia="Times New Roman" w:cs="Arial"/>
          <w:color w:val="000000"/>
          <w:lang w:eastAsia="bg-BG"/>
        </w:rPr>
        <w:t>Да се вземе предвид при едновременна употреба.</w:t>
      </w:r>
    </w:p>
    <w:p w14:paraId="48620797" w14:textId="77777777" w:rsidR="00E30E19" w:rsidRPr="00E30E19" w:rsidRDefault="00E30E19" w:rsidP="00E30E19">
      <w:pPr>
        <w:spacing w:line="240" w:lineRule="auto"/>
        <w:rPr>
          <w:rFonts w:eastAsia="Times New Roman" w:cs="Arial"/>
          <w:color w:val="000000"/>
          <w:u w:val="single"/>
          <w:lang w:eastAsia="bg-BG"/>
        </w:rPr>
      </w:pPr>
    </w:p>
    <w:p w14:paraId="20C0E16E" w14:textId="5DB01D54" w:rsidR="00E30E19" w:rsidRPr="00E30E19" w:rsidRDefault="00E30E19" w:rsidP="00E30E19">
      <w:pPr>
        <w:spacing w:line="240" w:lineRule="auto"/>
        <w:rPr>
          <w:rFonts w:eastAsia="Times New Roman" w:cs="Arial"/>
        </w:rPr>
      </w:pPr>
      <w:r w:rsidRPr="00E30E19">
        <w:rPr>
          <w:rFonts w:eastAsia="Times New Roman" w:cs="Arial"/>
          <w:color w:val="000000"/>
          <w:u w:val="single"/>
          <w:lang w:eastAsia="bg-BG"/>
        </w:rPr>
        <w:t>Други антихипертензивни лекарства</w:t>
      </w:r>
    </w:p>
    <w:p w14:paraId="2294EB8A" w14:textId="77777777" w:rsidR="00E30E19" w:rsidRPr="00E30E19" w:rsidRDefault="00E30E19" w:rsidP="00E30E19">
      <w:pPr>
        <w:spacing w:line="240" w:lineRule="auto"/>
        <w:rPr>
          <w:rFonts w:eastAsia="Times New Roman" w:cs="Arial"/>
        </w:rPr>
      </w:pPr>
      <w:r w:rsidRPr="00E30E19">
        <w:rPr>
          <w:rFonts w:eastAsia="Times New Roman" w:cs="Arial"/>
          <w:color w:val="000000"/>
          <w:lang w:eastAsia="bg-BG"/>
        </w:rPr>
        <w:t>Ефектът на понижаване на кръвното налягане на Реверанца може да се повиши чрез едновременната употреба с други антихипертензивни лекарства (напр. алфа-блокери, диуретици).</w:t>
      </w:r>
    </w:p>
    <w:p w14:paraId="2A011B8D" w14:textId="77777777" w:rsidR="00E30E19" w:rsidRPr="00E30E19" w:rsidRDefault="00E30E19" w:rsidP="00E30E19">
      <w:pPr>
        <w:spacing w:line="240" w:lineRule="auto"/>
        <w:rPr>
          <w:rFonts w:eastAsia="Times New Roman" w:cs="Arial"/>
          <w:i/>
          <w:iCs/>
          <w:color w:val="000000"/>
          <w:u w:val="single"/>
          <w:lang w:eastAsia="bg-BG"/>
        </w:rPr>
      </w:pPr>
    </w:p>
    <w:p w14:paraId="461CD7E9" w14:textId="73CA1128" w:rsidR="00E30E19" w:rsidRPr="00E30E19" w:rsidRDefault="00E30E19" w:rsidP="00E30E19">
      <w:pPr>
        <w:spacing w:line="240" w:lineRule="auto"/>
        <w:rPr>
          <w:rFonts w:eastAsia="Times New Roman" w:cs="Arial"/>
        </w:rPr>
      </w:pPr>
      <w:r w:rsidRPr="00E30E19">
        <w:rPr>
          <w:rFonts w:eastAsia="Times New Roman" w:cs="Arial"/>
          <w:i/>
          <w:iCs/>
          <w:color w:val="000000"/>
          <w:u w:val="single"/>
          <w:lang w:eastAsia="bg-BG"/>
        </w:rPr>
        <w:t xml:space="preserve">Възможни взаимодействия, свързани със съставката олмесартан медоксомил на Реверанца </w:t>
      </w:r>
      <w:r w:rsidRPr="00E30E19">
        <w:rPr>
          <w:rFonts w:eastAsia="Times New Roman" w:cs="Arial"/>
          <w:color w:val="000000"/>
          <w:lang w:eastAsia="bg-BG"/>
        </w:rPr>
        <w:t>Едновременна употреба не се препоръчва.</w:t>
      </w:r>
    </w:p>
    <w:p w14:paraId="6FE736F8" w14:textId="77777777" w:rsidR="00E30E19" w:rsidRPr="00E30E19" w:rsidRDefault="00E30E19" w:rsidP="00E30E19">
      <w:pPr>
        <w:spacing w:line="240" w:lineRule="auto"/>
        <w:rPr>
          <w:rFonts w:eastAsia="Times New Roman" w:cs="Arial"/>
          <w:color w:val="000000"/>
          <w:u w:val="single"/>
          <w:lang w:eastAsia="bg-BG"/>
        </w:rPr>
      </w:pPr>
    </w:p>
    <w:p w14:paraId="5B93EA1F" w14:textId="078AB8FB" w:rsidR="00E30E19" w:rsidRPr="00E30E19" w:rsidRDefault="00E30E19" w:rsidP="00E30E19">
      <w:pPr>
        <w:spacing w:line="240" w:lineRule="auto"/>
        <w:rPr>
          <w:rFonts w:eastAsia="Times New Roman" w:cs="Arial"/>
        </w:rPr>
      </w:pPr>
      <w:r w:rsidRPr="00E30E19">
        <w:rPr>
          <w:rFonts w:eastAsia="Times New Roman" w:cs="Arial"/>
          <w:color w:val="000000"/>
          <w:u w:val="single"/>
          <w:lang w:eastAsia="bg-BG"/>
        </w:rPr>
        <w:t xml:space="preserve">АСЕ инхибитори, ангиотензин </w:t>
      </w:r>
      <w:r w:rsidRPr="00E30E19">
        <w:rPr>
          <w:rFonts w:eastAsia="Times New Roman" w:cs="Arial"/>
          <w:color w:val="000000"/>
          <w:u w:val="single"/>
          <w:lang w:val="en-US"/>
        </w:rPr>
        <w:t>II</w:t>
      </w:r>
      <w:r w:rsidRPr="00E30E19">
        <w:rPr>
          <w:rFonts w:eastAsia="Times New Roman" w:cs="Arial"/>
          <w:color w:val="000000"/>
          <w:u w:val="single"/>
          <w:lang w:eastAsia="bg-BG"/>
        </w:rPr>
        <w:t xml:space="preserve"> рецепторни антагонисти или алискирен</w:t>
      </w:r>
    </w:p>
    <w:p w14:paraId="5489975A" w14:textId="77777777" w:rsidR="00E30E19" w:rsidRPr="00E30E19" w:rsidRDefault="00E30E19" w:rsidP="00E30E19">
      <w:pPr>
        <w:spacing w:line="240" w:lineRule="auto"/>
        <w:rPr>
          <w:rFonts w:eastAsia="Times New Roman" w:cs="Arial"/>
        </w:rPr>
      </w:pPr>
      <w:r w:rsidRPr="00E30E19">
        <w:rPr>
          <w:rFonts w:eastAsia="Times New Roman" w:cs="Arial"/>
          <w:color w:val="000000"/>
          <w:lang w:eastAsia="bg-BG"/>
        </w:rPr>
        <w:t xml:space="preserve">Данни от клинични проучвания показват, че двойното блокиране на ренин-ангиотензин- алдостероновата система (РААС) чрез комбинираната употреба на АСЕ инхибитори, ангиотензин </w:t>
      </w:r>
      <w:r w:rsidRPr="00E30E19">
        <w:rPr>
          <w:rFonts w:eastAsia="Times New Roman" w:cs="Arial"/>
          <w:color w:val="000000"/>
          <w:lang w:val="en-US"/>
        </w:rPr>
        <w:t>II</w:t>
      </w:r>
      <w:r w:rsidRPr="00E30E19">
        <w:rPr>
          <w:rFonts w:eastAsia="Times New Roman" w:cs="Arial"/>
          <w:color w:val="000000"/>
          <w:lang w:eastAsia="bg-BG"/>
        </w:rPr>
        <w:t>-рецепторни блокери или алискирен се свързва с по-висока честота на нежелани събития, като например хипотония, хиперкалиемия и намаляване на бъбречната функция (включително остра бъбречна недостатъчност), в сравнение с употребата само на едно средство, действащо върху РААС (виж точки 4.3, 4.4 и 5.1).</w:t>
      </w:r>
    </w:p>
    <w:p w14:paraId="44F83FC2" w14:textId="77777777" w:rsidR="00E30E19" w:rsidRPr="00E30E19" w:rsidRDefault="00E30E19" w:rsidP="00E30E19">
      <w:pPr>
        <w:spacing w:line="240" w:lineRule="auto"/>
        <w:rPr>
          <w:rFonts w:eastAsia="Times New Roman" w:cs="Arial"/>
          <w:color w:val="000000"/>
          <w:u w:val="single"/>
          <w:lang w:eastAsia="bg-BG"/>
        </w:rPr>
      </w:pPr>
    </w:p>
    <w:p w14:paraId="3D804DB5" w14:textId="1434B45E" w:rsidR="00E30E19" w:rsidRPr="00E30E19" w:rsidRDefault="00E30E19" w:rsidP="00E30E19">
      <w:pPr>
        <w:spacing w:line="240" w:lineRule="auto"/>
        <w:rPr>
          <w:rFonts w:eastAsia="Times New Roman" w:cs="Arial"/>
        </w:rPr>
      </w:pPr>
      <w:r w:rsidRPr="00E30E19">
        <w:rPr>
          <w:rFonts w:eastAsia="Times New Roman" w:cs="Arial"/>
          <w:color w:val="000000"/>
          <w:u w:val="single"/>
          <w:lang w:eastAsia="bg-BG"/>
        </w:rPr>
        <w:t>Лекарствени продукти, повлияващи нивата на калий</w:t>
      </w:r>
    </w:p>
    <w:p w14:paraId="1CF39EFE" w14:textId="77777777" w:rsidR="00E30E19" w:rsidRPr="00E30E19" w:rsidRDefault="00E30E19" w:rsidP="00E30E19">
      <w:pPr>
        <w:rPr>
          <w:rFonts w:eastAsia="Times New Roman" w:cs="Arial"/>
        </w:rPr>
      </w:pPr>
      <w:r w:rsidRPr="00E30E19">
        <w:rPr>
          <w:rFonts w:eastAsia="Times New Roman" w:cs="Arial"/>
          <w:color w:val="000000"/>
          <w:lang w:eastAsia="bg-BG"/>
        </w:rPr>
        <w:t>Едновременната употреба на калий-съхраняващи диуретици, калиеви добавки, заместители на солта, съдържащи калий или други лекарствени продукти, които могат да повишат серум</w:t>
      </w:r>
      <w:r w:rsidRPr="00E30E19">
        <w:rPr>
          <w:rFonts w:eastAsia="Times New Roman" w:cs="Arial"/>
          <w:color w:val="000000"/>
          <w:u w:val="single"/>
          <w:lang w:eastAsia="bg-BG"/>
        </w:rPr>
        <w:t xml:space="preserve"> </w:t>
      </w:r>
      <w:r w:rsidRPr="00E30E19">
        <w:rPr>
          <w:rFonts w:eastAsia="Times New Roman" w:cs="Arial"/>
          <w:color w:val="000000"/>
          <w:lang w:eastAsia="bg-BG"/>
        </w:rPr>
        <w:t xml:space="preserve">нива на калия (напр. хепарин, АСЕ инхибитори) може да доведе до </w:t>
      </w:r>
      <w:r w:rsidRPr="00E30E19">
        <w:rPr>
          <w:rFonts w:eastAsia="Times New Roman" w:cs="Arial"/>
          <w:color w:val="000000"/>
          <w:lang w:eastAsia="bg-BG"/>
        </w:rPr>
        <w:lastRenderedPageBreak/>
        <w:t>повишаване</w:t>
      </w:r>
      <w:r w:rsidRPr="00E30E19">
        <w:rPr>
          <w:rFonts w:eastAsia="Times New Roman" w:cs="Arial"/>
          <w:color w:val="000000"/>
          <w:lang w:val="ru-RU"/>
        </w:rPr>
        <w:t xml:space="preserve"> </w:t>
      </w:r>
      <w:r w:rsidRPr="00E30E19">
        <w:rPr>
          <w:rFonts w:eastAsia="Times New Roman" w:cs="Arial"/>
          <w:color w:val="000000"/>
          <w:lang w:eastAsia="bg-BG"/>
        </w:rPr>
        <w:t>нивото на серумния калий (виж точка 4.4). Ако се налага да се предпишат лекарствени продукти, които</w:t>
      </w:r>
      <w:r w:rsidRPr="00E30E19">
        <w:rPr>
          <w:rFonts w:eastAsia="Times New Roman" w:cs="Arial"/>
          <w:color w:val="000000"/>
          <w:lang w:val="ru-RU" w:eastAsia="bg-BG"/>
        </w:rPr>
        <w:t xml:space="preserve"> </w:t>
      </w:r>
      <w:r w:rsidRPr="00E30E19">
        <w:rPr>
          <w:rFonts w:eastAsia="Times New Roman" w:cs="Arial"/>
          <w:color w:val="000000"/>
          <w:lang w:eastAsia="bg-BG"/>
        </w:rPr>
        <w:t>оказват влияние върху серумния калий заедно с Реверанца се препоръчва проследяване на серумните нива на калия.</w:t>
      </w:r>
    </w:p>
    <w:p w14:paraId="5928BE5C" w14:textId="77777777" w:rsidR="00E30E19" w:rsidRPr="00E30E19" w:rsidRDefault="00E30E19" w:rsidP="00E30E19">
      <w:pPr>
        <w:spacing w:line="240" w:lineRule="auto"/>
        <w:rPr>
          <w:rFonts w:eastAsia="Times New Roman" w:cs="Arial"/>
          <w:color w:val="000000"/>
          <w:u w:val="single"/>
          <w:lang w:eastAsia="bg-BG"/>
        </w:rPr>
      </w:pPr>
    </w:p>
    <w:p w14:paraId="49272A46" w14:textId="0D7EEBCD" w:rsidR="00E30E19" w:rsidRPr="00E30E19" w:rsidRDefault="00E30E19" w:rsidP="00E30E19">
      <w:pPr>
        <w:spacing w:line="240" w:lineRule="auto"/>
        <w:rPr>
          <w:rFonts w:eastAsia="Times New Roman" w:cs="Arial"/>
        </w:rPr>
      </w:pPr>
      <w:r w:rsidRPr="00E30E19">
        <w:rPr>
          <w:rFonts w:eastAsia="Times New Roman" w:cs="Arial"/>
          <w:color w:val="000000"/>
          <w:u w:val="single"/>
          <w:lang w:eastAsia="bg-BG"/>
        </w:rPr>
        <w:t>Литий</w:t>
      </w:r>
    </w:p>
    <w:p w14:paraId="7E8D9B83" w14:textId="77777777" w:rsidR="00E30E19" w:rsidRPr="00E30E19" w:rsidRDefault="00E30E19" w:rsidP="00E30E19">
      <w:pPr>
        <w:spacing w:line="240" w:lineRule="auto"/>
        <w:rPr>
          <w:rFonts w:eastAsia="Times New Roman" w:cs="Arial"/>
        </w:rPr>
      </w:pPr>
      <w:r w:rsidRPr="00E30E19">
        <w:rPr>
          <w:rFonts w:eastAsia="Times New Roman" w:cs="Arial"/>
          <w:color w:val="000000"/>
          <w:lang w:eastAsia="bg-BG"/>
        </w:rPr>
        <w:t>Обратимо повишаване на серумните концентрации на лития и токсичност се съобщават при едновременна употреба на литий с инхибитори на ангиотензин конвертиращия ензим и рядко с ангиотензин II рецепторни антагонисти. Поради това не се препоръчва съпътстващо приложение на Реверанца с литий (виж точка 4.4). Ако едновременната употреба на Реверанца и литий се окаже необходимо, се препоръчва внимателно проследяване на серумните нива на лития.</w:t>
      </w:r>
    </w:p>
    <w:p w14:paraId="40C8CF09" w14:textId="77777777" w:rsidR="00E30E19" w:rsidRPr="00E30E19" w:rsidRDefault="00E30E19" w:rsidP="00E30E19">
      <w:pPr>
        <w:spacing w:line="240" w:lineRule="auto"/>
        <w:rPr>
          <w:rFonts w:eastAsia="Times New Roman" w:cs="Arial"/>
          <w:color w:val="000000"/>
          <w:lang w:eastAsia="bg-BG"/>
        </w:rPr>
      </w:pPr>
    </w:p>
    <w:p w14:paraId="1993F9DC" w14:textId="0B1BB3AE" w:rsidR="00E30E19" w:rsidRPr="00E30E19" w:rsidRDefault="00E30E19" w:rsidP="00E30E19">
      <w:pPr>
        <w:spacing w:line="240" w:lineRule="auto"/>
        <w:rPr>
          <w:rFonts w:eastAsia="Times New Roman" w:cs="Arial"/>
        </w:rPr>
      </w:pPr>
      <w:r w:rsidRPr="00E30E19">
        <w:rPr>
          <w:rFonts w:eastAsia="Times New Roman" w:cs="Arial"/>
          <w:color w:val="000000"/>
          <w:lang w:eastAsia="bg-BG"/>
        </w:rPr>
        <w:t>Едновременната употреба изисква повишено внимание.</w:t>
      </w:r>
    </w:p>
    <w:p w14:paraId="1A9C6E19" w14:textId="77777777" w:rsidR="00E30E19" w:rsidRPr="00E30E19" w:rsidRDefault="00E30E19" w:rsidP="00E30E19">
      <w:pPr>
        <w:spacing w:line="240" w:lineRule="auto"/>
        <w:rPr>
          <w:rFonts w:eastAsia="Times New Roman" w:cs="Arial"/>
          <w:color w:val="000000"/>
          <w:u w:val="single"/>
          <w:lang w:eastAsia="bg-BG"/>
        </w:rPr>
      </w:pPr>
    </w:p>
    <w:p w14:paraId="5CE53DC5" w14:textId="72BB6847" w:rsidR="00E30E19" w:rsidRPr="00E30E19" w:rsidRDefault="00E30E19" w:rsidP="00E30E19">
      <w:pPr>
        <w:spacing w:line="240" w:lineRule="auto"/>
        <w:rPr>
          <w:rFonts w:eastAsia="Times New Roman" w:cs="Arial"/>
        </w:rPr>
      </w:pPr>
      <w:r w:rsidRPr="00E30E19">
        <w:rPr>
          <w:rFonts w:eastAsia="Times New Roman" w:cs="Arial"/>
          <w:color w:val="000000"/>
          <w:u w:val="single"/>
          <w:lang w:eastAsia="bg-BG"/>
        </w:rPr>
        <w:t xml:space="preserve">Нестеооидни противовъзпалителни средства (НСПВС), включително селективни инхибитори на СОХ-2, ацетилсалицилова киселина (&gt; 3 </w:t>
      </w:r>
      <w:r w:rsidRPr="00E30E19">
        <w:rPr>
          <w:rFonts w:eastAsia="Times New Roman" w:cs="Arial"/>
          <w:color w:val="000000"/>
          <w:u w:val="single"/>
          <w:lang w:val="en-US"/>
        </w:rPr>
        <w:t>g</w:t>
      </w:r>
      <w:r w:rsidRPr="00E30E19">
        <w:rPr>
          <w:rFonts w:eastAsia="Times New Roman" w:cs="Arial"/>
          <w:color w:val="000000"/>
          <w:u w:val="single"/>
          <w:lang w:eastAsia="bg-BG"/>
        </w:rPr>
        <w:t xml:space="preserve">/дневно) и неселективни НСПВС </w:t>
      </w:r>
      <w:r w:rsidRPr="00E30E19">
        <w:rPr>
          <w:rFonts w:eastAsia="Times New Roman" w:cs="Arial"/>
          <w:color w:val="000000"/>
          <w:lang w:eastAsia="bg-BG"/>
        </w:rPr>
        <w:t>Когато ангиотензин II антагонисти се прилагат едновременно с НСПВС може да се наблюдава отслабване на антихипертензивния ефект. Освен това едновременната употреба на ангиотензин II антагонисти и НСПВС може да увеличи риска от влошаване на бъбречната функция и да доведе до повишаване на серумния калий. Поради това се препоръчва мониториране на бъбречната функция в началото на такова съпътстващо лечение, както и адекватна хидратация на пациента.</w:t>
      </w:r>
    </w:p>
    <w:p w14:paraId="6DC5B128" w14:textId="77777777" w:rsidR="00E30E19" w:rsidRPr="00E30E19" w:rsidRDefault="00E30E19" w:rsidP="00E30E19">
      <w:pPr>
        <w:spacing w:line="240" w:lineRule="auto"/>
        <w:rPr>
          <w:rFonts w:eastAsia="Times New Roman" w:cs="Arial"/>
          <w:color w:val="000000"/>
          <w:u w:val="single"/>
          <w:lang w:eastAsia="bg-BG"/>
        </w:rPr>
      </w:pPr>
    </w:p>
    <w:p w14:paraId="617F8807" w14:textId="5166BF4C" w:rsidR="00E30E19" w:rsidRPr="00E30E19" w:rsidRDefault="00E30E19" w:rsidP="00E30E19">
      <w:pPr>
        <w:spacing w:line="240" w:lineRule="auto"/>
        <w:rPr>
          <w:rFonts w:eastAsia="Times New Roman" w:cs="Arial"/>
        </w:rPr>
      </w:pPr>
      <w:r w:rsidRPr="00E30E19">
        <w:rPr>
          <w:rFonts w:eastAsia="Times New Roman" w:cs="Arial"/>
          <w:color w:val="000000"/>
          <w:u w:val="single"/>
          <w:lang w:eastAsia="bg-BG"/>
        </w:rPr>
        <w:t>Колесевелам, секвестант на жлъчните киселини</w:t>
      </w:r>
    </w:p>
    <w:p w14:paraId="74927019" w14:textId="77777777" w:rsidR="00E30E19" w:rsidRPr="00E30E19" w:rsidRDefault="00E30E19" w:rsidP="00E30E19">
      <w:pPr>
        <w:spacing w:line="240" w:lineRule="auto"/>
        <w:rPr>
          <w:rFonts w:eastAsia="Times New Roman" w:cs="Arial"/>
        </w:rPr>
      </w:pPr>
      <w:r w:rsidRPr="00E30E19">
        <w:rPr>
          <w:rFonts w:eastAsia="Times New Roman" w:cs="Arial"/>
          <w:color w:val="000000"/>
          <w:lang w:eastAsia="bg-BG"/>
        </w:rPr>
        <w:t xml:space="preserve">Едновременната употреба на колесевелам хидрохлорид, секвестант на жлъчната киселина, намалява системната експозиция и максималната плазмена концентрация на олмесартан и намалява </w:t>
      </w:r>
      <w:r w:rsidRPr="00E30E19">
        <w:rPr>
          <w:rFonts w:eastAsia="Times New Roman" w:cs="Arial"/>
          <w:color w:val="000000"/>
          <w:lang w:val="en-US"/>
        </w:rPr>
        <w:t>t</w:t>
      </w:r>
      <w:r w:rsidRPr="00E30E19">
        <w:rPr>
          <w:rFonts w:eastAsia="Times New Roman" w:cs="Arial"/>
          <w:color w:val="000000"/>
          <w:vertAlign w:val="subscript"/>
          <w:lang w:val="ru-RU"/>
        </w:rPr>
        <w:t>1/2</w:t>
      </w:r>
      <w:r w:rsidRPr="00E30E19">
        <w:rPr>
          <w:rFonts w:eastAsia="Times New Roman" w:cs="Arial"/>
          <w:color w:val="000000"/>
          <w:lang w:eastAsia="bg-BG"/>
        </w:rPr>
        <w:t>. Приемът на олмесартан медоксомил най-малко 4 часа преди колесевелам хидрохлорид намалява ефекта на лекарствено взаимодействие. Трябва да се обмисли прием на олмесартан най-малко 4 часа преди дозата колесевелам хидрохлорид (виж точка 5.2).</w:t>
      </w:r>
    </w:p>
    <w:p w14:paraId="54580FE6" w14:textId="77777777" w:rsidR="00E30E19" w:rsidRPr="00E30E19" w:rsidRDefault="00E30E19" w:rsidP="00E30E19">
      <w:pPr>
        <w:spacing w:line="240" w:lineRule="auto"/>
        <w:rPr>
          <w:rFonts w:eastAsia="Times New Roman" w:cs="Arial"/>
          <w:color w:val="000000"/>
          <w:u w:val="single"/>
          <w:lang w:eastAsia="bg-BG"/>
        </w:rPr>
      </w:pPr>
    </w:p>
    <w:p w14:paraId="30E35D14" w14:textId="7E3863C2" w:rsidR="00E30E19" w:rsidRPr="00E30E19" w:rsidRDefault="00E30E19" w:rsidP="00E30E19">
      <w:pPr>
        <w:spacing w:line="240" w:lineRule="auto"/>
        <w:rPr>
          <w:rFonts w:eastAsia="Times New Roman" w:cs="Arial"/>
        </w:rPr>
      </w:pPr>
      <w:r w:rsidRPr="00E30E19">
        <w:rPr>
          <w:rFonts w:eastAsia="Times New Roman" w:cs="Arial"/>
          <w:color w:val="000000"/>
          <w:u w:val="single"/>
          <w:lang w:eastAsia="bg-BG"/>
        </w:rPr>
        <w:t>Допълнителна информация</w:t>
      </w:r>
    </w:p>
    <w:p w14:paraId="1D76949F" w14:textId="77777777" w:rsidR="00E30E19" w:rsidRPr="00E30E19" w:rsidRDefault="00E30E19" w:rsidP="00E30E19">
      <w:pPr>
        <w:spacing w:line="240" w:lineRule="auto"/>
        <w:rPr>
          <w:rFonts w:eastAsia="Times New Roman" w:cs="Arial"/>
        </w:rPr>
      </w:pPr>
      <w:r w:rsidRPr="00E30E19">
        <w:rPr>
          <w:rFonts w:eastAsia="Times New Roman" w:cs="Arial"/>
          <w:color w:val="000000"/>
          <w:lang w:eastAsia="bg-BG"/>
        </w:rPr>
        <w:t>След лечение с антиацид (алуминиево-магнезиев хидроксид), е наблюдавана умерена редукция на бионаличностга на олмесартан.</w:t>
      </w:r>
    </w:p>
    <w:p w14:paraId="69304EC2" w14:textId="77777777" w:rsidR="00E30E19" w:rsidRPr="00E30E19" w:rsidRDefault="00E30E19" w:rsidP="00E30E19">
      <w:pPr>
        <w:spacing w:line="240" w:lineRule="auto"/>
        <w:rPr>
          <w:rFonts w:eastAsia="Times New Roman" w:cs="Arial"/>
        </w:rPr>
      </w:pPr>
      <w:r w:rsidRPr="00E30E19">
        <w:rPr>
          <w:rFonts w:eastAsia="Times New Roman" w:cs="Arial"/>
          <w:color w:val="000000"/>
          <w:lang w:eastAsia="bg-BG"/>
        </w:rPr>
        <w:t>Олмесартан медоксомил не оказва значим ефект по отношение на фармакокинетиката или фармакодинамиката на варфарин или фармакокинетиката на дигоксин. Едновременната употреба на олмесартан медоксомил с правастатин няма клинично значими ефекти върху фармакокинетиката на двете вещества при здрави индивиди.</w:t>
      </w:r>
    </w:p>
    <w:p w14:paraId="7D4A4EC0" w14:textId="77777777" w:rsidR="00E30E19" w:rsidRPr="00E30E19" w:rsidRDefault="00E30E19" w:rsidP="00E30E19">
      <w:pPr>
        <w:spacing w:line="240" w:lineRule="auto"/>
        <w:rPr>
          <w:rFonts w:eastAsia="Times New Roman" w:cs="Arial"/>
        </w:rPr>
      </w:pPr>
      <w:r w:rsidRPr="00E30E19">
        <w:rPr>
          <w:rFonts w:eastAsia="Times New Roman" w:cs="Arial"/>
          <w:color w:val="000000"/>
          <w:lang w:eastAsia="bg-BG"/>
        </w:rPr>
        <w:t xml:space="preserve">Олмесартана не е проявил клинично значими инхибиторни ефекти върху човешките ензими от системата на цитохром Р450 1А1/2, 2А6, 2С8/9, 2С19, </w:t>
      </w:r>
      <w:r w:rsidRPr="00E30E19">
        <w:rPr>
          <w:rFonts w:eastAsia="Times New Roman" w:cs="Arial"/>
          <w:color w:val="000000"/>
          <w:lang w:val="ru-RU"/>
        </w:rPr>
        <w:t>2</w:t>
      </w:r>
      <w:r w:rsidRPr="00E30E19">
        <w:rPr>
          <w:rFonts w:eastAsia="Times New Roman" w:cs="Arial"/>
          <w:color w:val="000000"/>
          <w:lang w:val="en-US"/>
        </w:rPr>
        <w:t>D</w:t>
      </w:r>
      <w:r w:rsidRPr="00E30E19">
        <w:rPr>
          <w:rFonts w:eastAsia="Times New Roman" w:cs="Arial"/>
          <w:color w:val="000000"/>
          <w:lang w:val="ru-RU"/>
        </w:rPr>
        <w:t xml:space="preserve">6, </w:t>
      </w:r>
      <w:r w:rsidRPr="00E30E19">
        <w:rPr>
          <w:rFonts w:eastAsia="Times New Roman" w:cs="Arial"/>
          <w:color w:val="000000"/>
          <w:lang w:eastAsia="bg-BG"/>
        </w:rPr>
        <w:t xml:space="preserve">2Е1 и ЗА4 </w:t>
      </w:r>
      <w:r w:rsidRPr="00E30E19">
        <w:rPr>
          <w:rFonts w:eastAsia="Times New Roman" w:cs="Arial"/>
          <w:i/>
          <w:iCs/>
          <w:color w:val="000000"/>
          <w:lang w:val="en-US"/>
        </w:rPr>
        <w:t>in</w:t>
      </w:r>
      <w:r w:rsidRPr="00E30E19">
        <w:rPr>
          <w:rFonts w:eastAsia="Times New Roman" w:cs="Arial"/>
          <w:i/>
          <w:iCs/>
          <w:color w:val="000000"/>
          <w:lang w:val="ru-RU"/>
        </w:rPr>
        <w:t xml:space="preserve"> </w:t>
      </w:r>
      <w:r w:rsidRPr="00E30E19">
        <w:rPr>
          <w:rFonts w:eastAsia="Times New Roman" w:cs="Arial"/>
          <w:i/>
          <w:iCs/>
          <w:color w:val="000000"/>
          <w:lang w:val="en-US"/>
        </w:rPr>
        <w:t>vitro</w:t>
      </w:r>
      <w:r w:rsidRPr="00E30E19">
        <w:rPr>
          <w:rFonts w:eastAsia="Times New Roman" w:cs="Arial"/>
          <w:color w:val="000000"/>
          <w:lang w:val="ru-RU"/>
        </w:rPr>
        <w:t xml:space="preserve"> </w:t>
      </w:r>
      <w:r w:rsidRPr="00E30E19">
        <w:rPr>
          <w:rFonts w:eastAsia="Times New Roman" w:cs="Arial"/>
          <w:color w:val="000000"/>
          <w:lang w:eastAsia="bg-BG"/>
        </w:rPr>
        <w:t>и не е имал никакъв или е проявил минимален индуциращ ефект върху активността на цитохром Р450 при плъхове. Не се очакват клинично значими взаимодействия между олмесартан и лекарствени продукти, които се метаболизират от гореспоменатите ензими от системата на цитохром Р450.</w:t>
      </w:r>
    </w:p>
    <w:p w14:paraId="7197ABDB" w14:textId="77777777" w:rsidR="00E30E19" w:rsidRPr="00E30E19" w:rsidRDefault="00E30E19" w:rsidP="00E30E19">
      <w:pPr>
        <w:spacing w:line="240" w:lineRule="auto"/>
        <w:rPr>
          <w:rFonts w:eastAsia="Times New Roman" w:cs="Arial"/>
          <w:i/>
          <w:iCs/>
          <w:color w:val="000000"/>
          <w:u w:val="single"/>
          <w:lang w:eastAsia="bg-BG"/>
        </w:rPr>
      </w:pPr>
    </w:p>
    <w:p w14:paraId="26BC19A2" w14:textId="542A309C" w:rsidR="00E30E19" w:rsidRPr="00E30E19" w:rsidRDefault="00E30E19" w:rsidP="00E30E19">
      <w:pPr>
        <w:spacing w:line="240" w:lineRule="auto"/>
        <w:rPr>
          <w:rFonts w:eastAsia="Times New Roman" w:cs="Arial"/>
        </w:rPr>
      </w:pPr>
      <w:r w:rsidRPr="00E30E19">
        <w:rPr>
          <w:rFonts w:eastAsia="Times New Roman" w:cs="Arial"/>
          <w:i/>
          <w:iCs/>
          <w:color w:val="000000"/>
          <w:u w:val="single"/>
          <w:lang w:eastAsia="bg-BG"/>
        </w:rPr>
        <w:t xml:space="preserve">Възможни взаимодействия, свързани със съставката амлодипин на Реверанца </w:t>
      </w:r>
      <w:r w:rsidRPr="00E30E19">
        <w:rPr>
          <w:rFonts w:eastAsia="Times New Roman" w:cs="Arial"/>
          <w:color w:val="000000"/>
          <w:lang w:eastAsia="bg-BG"/>
        </w:rPr>
        <w:t>Ефекти на други лекарствени продукти върху амлодипин.</w:t>
      </w:r>
    </w:p>
    <w:p w14:paraId="067C96C4" w14:textId="77777777" w:rsidR="00E30E19" w:rsidRPr="00E30E19" w:rsidRDefault="00E30E19" w:rsidP="00E30E19">
      <w:pPr>
        <w:spacing w:line="240" w:lineRule="auto"/>
        <w:rPr>
          <w:rFonts w:eastAsia="Times New Roman" w:cs="Arial"/>
          <w:color w:val="000000"/>
          <w:u w:val="single"/>
          <w:lang w:val="en-US"/>
        </w:rPr>
      </w:pPr>
    </w:p>
    <w:p w14:paraId="19301553" w14:textId="62A8F2EF" w:rsidR="00E30E19" w:rsidRPr="00E30E19" w:rsidRDefault="00E30E19" w:rsidP="00E30E19">
      <w:pPr>
        <w:spacing w:line="240" w:lineRule="auto"/>
        <w:rPr>
          <w:rFonts w:eastAsia="Times New Roman" w:cs="Arial"/>
        </w:rPr>
      </w:pPr>
      <w:r w:rsidRPr="00E30E19">
        <w:rPr>
          <w:rFonts w:eastAsia="Times New Roman" w:cs="Arial"/>
          <w:color w:val="000000"/>
          <w:u w:val="single"/>
          <w:lang w:val="en-US"/>
        </w:rPr>
        <w:t>CYP</w:t>
      </w:r>
      <w:r w:rsidRPr="00E30E19">
        <w:rPr>
          <w:rFonts w:eastAsia="Times New Roman" w:cs="Arial"/>
          <w:color w:val="000000"/>
          <w:u w:val="single"/>
          <w:lang w:val="ru-RU"/>
        </w:rPr>
        <w:t>3</w:t>
      </w:r>
      <w:r w:rsidRPr="00E30E19">
        <w:rPr>
          <w:rFonts w:eastAsia="Times New Roman" w:cs="Arial"/>
          <w:color w:val="000000"/>
          <w:u w:val="single"/>
          <w:lang w:val="en-US"/>
        </w:rPr>
        <w:t>A</w:t>
      </w:r>
      <w:r w:rsidRPr="00E30E19">
        <w:rPr>
          <w:rFonts w:eastAsia="Times New Roman" w:cs="Arial"/>
          <w:color w:val="000000"/>
          <w:u w:val="single"/>
          <w:lang w:val="ru-RU"/>
        </w:rPr>
        <w:t xml:space="preserve">4 </w:t>
      </w:r>
      <w:r w:rsidRPr="00E30E19">
        <w:rPr>
          <w:rFonts w:eastAsia="Times New Roman" w:cs="Arial"/>
          <w:color w:val="000000"/>
          <w:u w:val="single"/>
          <w:lang w:eastAsia="bg-BG"/>
        </w:rPr>
        <w:t>инхибитори</w:t>
      </w:r>
    </w:p>
    <w:p w14:paraId="64AED0D7" w14:textId="77777777" w:rsidR="00E30E19" w:rsidRPr="00E30E19" w:rsidRDefault="00E30E19" w:rsidP="00E30E19">
      <w:pPr>
        <w:spacing w:line="240" w:lineRule="auto"/>
        <w:rPr>
          <w:rFonts w:eastAsia="Times New Roman" w:cs="Arial"/>
        </w:rPr>
      </w:pPr>
      <w:r w:rsidRPr="00E30E19">
        <w:rPr>
          <w:rFonts w:eastAsia="Times New Roman" w:cs="Arial"/>
          <w:color w:val="000000"/>
          <w:lang w:eastAsia="bg-BG"/>
        </w:rPr>
        <w:t xml:space="preserve">Едновременната употреба на амлодипин със силни или умерени инхибитори на </w:t>
      </w:r>
      <w:r w:rsidRPr="00E30E19">
        <w:rPr>
          <w:rFonts w:eastAsia="Times New Roman" w:cs="Arial"/>
          <w:color w:val="000000"/>
          <w:lang w:val="en-US"/>
        </w:rPr>
        <w:t>CYP</w:t>
      </w:r>
      <w:r w:rsidRPr="00E30E19">
        <w:rPr>
          <w:rFonts w:eastAsia="Times New Roman" w:cs="Arial"/>
          <w:color w:val="000000"/>
          <w:lang w:val="ru-RU"/>
        </w:rPr>
        <w:t>3</w:t>
      </w:r>
      <w:r w:rsidRPr="00E30E19">
        <w:rPr>
          <w:rFonts w:eastAsia="Times New Roman" w:cs="Arial"/>
          <w:color w:val="000000"/>
          <w:lang w:eastAsia="bg-BG"/>
        </w:rPr>
        <w:t xml:space="preserve">А4 (протеазни инхибитори, азолни антимикотици, макролиди като еритромицин или </w:t>
      </w:r>
      <w:r w:rsidRPr="00E30E19">
        <w:rPr>
          <w:rFonts w:eastAsia="Times New Roman" w:cs="Arial"/>
          <w:color w:val="000000"/>
          <w:lang w:eastAsia="bg-BG"/>
        </w:rPr>
        <w:lastRenderedPageBreak/>
        <w:t>кларитромицин, верапамил или дилтиазем) може да доведе до значимо повишаване на експозицията на амлодипин. Клиничните изяви на тези вариации на РК са по-изразени при пациенти в старческа възраст. Следователно може да се наложи клинично проследяване и коригиране на дозата.</w:t>
      </w:r>
    </w:p>
    <w:p w14:paraId="33F05D4A" w14:textId="77777777" w:rsidR="00E30E19" w:rsidRPr="00E30E19" w:rsidRDefault="00E30E19" w:rsidP="00E30E19">
      <w:pPr>
        <w:spacing w:line="240" w:lineRule="auto"/>
        <w:rPr>
          <w:rFonts w:eastAsia="Times New Roman" w:cs="Arial"/>
          <w:color w:val="000000"/>
          <w:u w:val="single"/>
          <w:lang w:val="en-US"/>
        </w:rPr>
      </w:pPr>
    </w:p>
    <w:p w14:paraId="218EB115" w14:textId="74B08BCE" w:rsidR="00E30E19" w:rsidRPr="00E30E19" w:rsidRDefault="00E30E19" w:rsidP="00E30E19">
      <w:pPr>
        <w:spacing w:line="240" w:lineRule="auto"/>
        <w:rPr>
          <w:rFonts w:eastAsia="Times New Roman" w:cs="Arial"/>
        </w:rPr>
      </w:pPr>
      <w:r w:rsidRPr="00E30E19">
        <w:rPr>
          <w:rFonts w:eastAsia="Times New Roman" w:cs="Arial"/>
          <w:color w:val="000000"/>
          <w:u w:val="single"/>
          <w:lang w:val="en-US"/>
        </w:rPr>
        <w:t xml:space="preserve">CYP3A4 </w:t>
      </w:r>
      <w:r w:rsidRPr="00E30E19">
        <w:rPr>
          <w:rFonts w:eastAsia="Times New Roman" w:cs="Arial"/>
          <w:color w:val="000000"/>
          <w:u w:val="single"/>
          <w:lang w:eastAsia="bg-BG"/>
        </w:rPr>
        <w:t>индуктори</w:t>
      </w:r>
    </w:p>
    <w:p w14:paraId="32E2DD9E" w14:textId="77777777" w:rsidR="00E30E19" w:rsidRPr="00E30E19" w:rsidRDefault="00E30E19" w:rsidP="00E30E19">
      <w:pPr>
        <w:rPr>
          <w:rFonts w:eastAsia="Times New Roman" w:cs="Arial"/>
        </w:rPr>
      </w:pPr>
      <w:r w:rsidRPr="00E30E19">
        <w:rPr>
          <w:rFonts w:eastAsia="Times New Roman" w:cs="Arial"/>
          <w:color w:val="000000"/>
          <w:lang w:eastAsia="bg-BG"/>
        </w:rPr>
        <w:t xml:space="preserve">При едновременно приложение на известни индуктори на </w:t>
      </w:r>
      <w:r w:rsidRPr="00E30E19">
        <w:rPr>
          <w:rFonts w:eastAsia="Times New Roman" w:cs="Arial"/>
          <w:color w:val="000000"/>
          <w:lang w:val="en-US"/>
        </w:rPr>
        <w:t>CYP</w:t>
      </w:r>
      <w:r w:rsidRPr="00E30E19">
        <w:rPr>
          <w:rFonts w:eastAsia="Times New Roman" w:cs="Arial"/>
          <w:color w:val="000000"/>
          <w:lang w:val="ru-RU"/>
        </w:rPr>
        <w:t>3</w:t>
      </w:r>
      <w:r w:rsidRPr="00E30E19">
        <w:rPr>
          <w:rFonts w:eastAsia="Times New Roman" w:cs="Arial"/>
          <w:color w:val="000000"/>
          <w:lang w:val="en-US"/>
        </w:rPr>
        <w:t>A</w:t>
      </w:r>
      <w:r w:rsidRPr="00E30E19">
        <w:rPr>
          <w:rFonts w:eastAsia="Times New Roman" w:cs="Arial"/>
          <w:color w:val="000000"/>
          <w:lang w:val="ru-RU"/>
        </w:rPr>
        <w:t xml:space="preserve">4 </w:t>
      </w:r>
      <w:r w:rsidRPr="00E30E19">
        <w:rPr>
          <w:rFonts w:eastAsia="Times New Roman" w:cs="Arial"/>
          <w:color w:val="000000"/>
          <w:lang w:eastAsia="bg-BG"/>
        </w:rPr>
        <w:t>плазмената концен</w:t>
      </w:r>
      <w:r w:rsidRPr="00E30E19">
        <w:rPr>
          <w:rFonts w:eastAsia="Times New Roman" w:cs="Arial"/>
          <w:color w:val="000000"/>
          <w:u w:val="single"/>
          <w:lang w:eastAsia="bg-BG"/>
        </w:rPr>
        <w:t>трация</w:t>
      </w:r>
      <w:r w:rsidRPr="00E30E19">
        <w:rPr>
          <w:rFonts w:eastAsia="Times New Roman" w:cs="Arial"/>
          <w:color w:val="000000"/>
          <w:lang w:eastAsia="bg-BG"/>
        </w:rPr>
        <w:t xml:space="preserve"> на амлодипин може да варира. Поради това кръвното налягане трябва да се проследява и да се</w:t>
      </w:r>
      <w:r w:rsidRPr="00E30E19">
        <w:rPr>
          <w:rFonts w:eastAsia="Times New Roman" w:cs="Arial"/>
          <w:color w:val="000000"/>
          <w:lang w:val="ru-RU" w:eastAsia="bg-BG"/>
        </w:rPr>
        <w:t xml:space="preserve"> </w:t>
      </w:r>
      <w:r w:rsidRPr="00E30E19">
        <w:rPr>
          <w:rFonts w:eastAsia="Times New Roman" w:cs="Arial"/>
          <w:color w:val="000000"/>
          <w:lang w:eastAsia="bg-BG"/>
        </w:rPr>
        <w:t xml:space="preserve">обмисли адаптиране на дозата както по време, така и след едновременен прием, особено със силни </w:t>
      </w:r>
      <w:r w:rsidRPr="00E30E19">
        <w:rPr>
          <w:rFonts w:eastAsia="Times New Roman" w:cs="Arial"/>
          <w:color w:val="000000"/>
          <w:lang w:val="en-US"/>
        </w:rPr>
        <w:t>CYP</w:t>
      </w:r>
      <w:r w:rsidRPr="00E30E19">
        <w:rPr>
          <w:rFonts w:eastAsia="Times New Roman" w:cs="Arial"/>
          <w:color w:val="000000"/>
          <w:lang w:val="ru-RU"/>
        </w:rPr>
        <w:t>3</w:t>
      </w:r>
      <w:r w:rsidRPr="00E30E19">
        <w:rPr>
          <w:rFonts w:eastAsia="Times New Roman" w:cs="Arial"/>
          <w:color w:val="000000"/>
          <w:lang w:val="en-US"/>
        </w:rPr>
        <w:t>A</w:t>
      </w:r>
      <w:r w:rsidRPr="00E30E19">
        <w:rPr>
          <w:rFonts w:eastAsia="Times New Roman" w:cs="Arial"/>
          <w:color w:val="000000"/>
          <w:lang w:val="ru-RU"/>
        </w:rPr>
        <w:t xml:space="preserve">4 </w:t>
      </w:r>
      <w:r w:rsidRPr="00E30E19">
        <w:rPr>
          <w:rFonts w:eastAsia="Times New Roman" w:cs="Arial"/>
          <w:color w:val="000000"/>
          <w:lang w:eastAsia="bg-BG"/>
        </w:rPr>
        <w:t>индуктори (напр. рифампицин, жълт кантарион).</w:t>
      </w:r>
    </w:p>
    <w:p w14:paraId="445CD7F5" w14:textId="77777777" w:rsidR="00E30E19" w:rsidRPr="00E30E19" w:rsidRDefault="00E30E19" w:rsidP="00E30E19">
      <w:pPr>
        <w:spacing w:line="240" w:lineRule="auto"/>
        <w:rPr>
          <w:rFonts w:eastAsia="Times New Roman" w:cs="Arial"/>
        </w:rPr>
      </w:pPr>
      <w:r w:rsidRPr="00E30E19">
        <w:rPr>
          <w:rFonts w:eastAsia="Times New Roman" w:cs="Arial"/>
          <w:color w:val="000000"/>
          <w:lang w:eastAsia="bg-BG"/>
        </w:rPr>
        <w:t>Приложението на амлодипин с грейпфрут и сок от грейпфрут не се препоръчва, тъй като бионаличността може да се увеличи при някои пациенти и да доведе до засилено понижение на кръвното налягане.</w:t>
      </w:r>
    </w:p>
    <w:p w14:paraId="189F9031" w14:textId="77777777" w:rsidR="00E30E19" w:rsidRPr="00E30E19" w:rsidRDefault="00E30E19" w:rsidP="00E30E19">
      <w:pPr>
        <w:spacing w:line="240" w:lineRule="auto"/>
        <w:rPr>
          <w:rFonts w:eastAsia="Times New Roman" w:cs="Arial"/>
          <w:color w:val="000000"/>
          <w:u w:val="single"/>
          <w:lang w:eastAsia="bg-BG"/>
        </w:rPr>
      </w:pPr>
    </w:p>
    <w:p w14:paraId="38D59883" w14:textId="5D72CFED" w:rsidR="00E30E19" w:rsidRPr="00E30E19" w:rsidRDefault="00E30E19" w:rsidP="00E30E19">
      <w:pPr>
        <w:spacing w:line="240" w:lineRule="auto"/>
        <w:rPr>
          <w:rFonts w:eastAsia="Times New Roman" w:cs="Arial"/>
        </w:rPr>
      </w:pPr>
      <w:r w:rsidRPr="00E30E19">
        <w:rPr>
          <w:rFonts w:eastAsia="Times New Roman" w:cs="Arial"/>
          <w:color w:val="000000"/>
          <w:u w:val="single"/>
          <w:lang w:eastAsia="bg-BG"/>
        </w:rPr>
        <w:t>Дантролен (инфузия)</w:t>
      </w:r>
    </w:p>
    <w:p w14:paraId="7548B081" w14:textId="77777777" w:rsidR="00E30E19" w:rsidRPr="00E30E19" w:rsidRDefault="00E30E19" w:rsidP="00E30E19">
      <w:pPr>
        <w:spacing w:line="240" w:lineRule="auto"/>
        <w:rPr>
          <w:rFonts w:eastAsia="Times New Roman" w:cs="Arial"/>
        </w:rPr>
      </w:pPr>
      <w:r w:rsidRPr="00E30E19">
        <w:rPr>
          <w:rFonts w:eastAsia="Times New Roman" w:cs="Arial"/>
          <w:color w:val="000000"/>
          <w:lang w:eastAsia="bg-BG"/>
        </w:rPr>
        <w:t>При животни са наблюдавани летална вентрикуларна фибрилация и кардиоваскуларен колапс, свързани с хиперкалиемия след приложение на верапамил и интравенозно приложен дантролен. Поради риска от хиперкалиемия се препоръчва да се избягва едновременното приложение на блокери на калциевите канали като амлодипин при пациенти, предразположени към злокачествена хипертермия и при лечение на злокачествена хипертермия.</w:t>
      </w:r>
    </w:p>
    <w:p w14:paraId="7D6E6667" w14:textId="77777777" w:rsidR="00E30E19" w:rsidRPr="00E30E19" w:rsidRDefault="00E30E19" w:rsidP="00E30E19">
      <w:pPr>
        <w:spacing w:line="240" w:lineRule="auto"/>
        <w:rPr>
          <w:rFonts w:eastAsia="Times New Roman" w:cs="Arial"/>
          <w:color w:val="000000"/>
          <w:u w:val="single"/>
          <w:lang w:eastAsia="bg-BG"/>
        </w:rPr>
      </w:pPr>
    </w:p>
    <w:p w14:paraId="00A839AE" w14:textId="3C6B5A27" w:rsidR="00E30E19" w:rsidRPr="00E30E19" w:rsidRDefault="00E30E19" w:rsidP="00E30E19">
      <w:pPr>
        <w:spacing w:line="240" w:lineRule="auto"/>
        <w:rPr>
          <w:rFonts w:eastAsia="Times New Roman" w:cs="Arial"/>
        </w:rPr>
      </w:pPr>
      <w:r w:rsidRPr="00E30E19">
        <w:rPr>
          <w:rFonts w:eastAsia="Times New Roman" w:cs="Arial"/>
          <w:color w:val="000000"/>
          <w:u w:val="single"/>
          <w:lang w:eastAsia="bg-BG"/>
        </w:rPr>
        <w:t>Ефекти на амлодипин върху други лекарствени продукти</w:t>
      </w:r>
    </w:p>
    <w:p w14:paraId="50B98294" w14:textId="77777777" w:rsidR="00E30E19" w:rsidRPr="00E30E19" w:rsidRDefault="00E30E19" w:rsidP="00E30E19">
      <w:pPr>
        <w:spacing w:line="240" w:lineRule="auto"/>
        <w:rPr>
          <w:rFonts w:eastAsia="Times New Roman" w:cs="Arial"/>
        </w:rPr>
      </w:pPr>
      <w:r w:rsidRPr="00E30E19">
        <w:rPr>
          <w:rFonts w:eastAsia="Times New Roman" w:cs="Arial"/>
          <w:color w:val="000000"/>
          <w:lang w:eastAsia="bg-BG"/>
        </w:rPr>
        <w:t>Ефектите на понижаване на кръвното налягане на амлодипин потенцират ефектите на намаляване на кръвното налягане на други антихипертензивни средства.</w:t>
      </w:r>
    </w:p>
    <w:p w14:paraId="77D354B6" w14:textId="77777777" w:rsidR="00E30E19" w:rsidRPr="00E30E19" w:rsidRDefault="00E30E19" w:rsidP="00E30E19">
      <w:pPr>
        <w:spacing w:line="240" w:lineRule="auto"/>
        <w:rPr>
          <w:rFonts w:eastAsia="Times New Roman" w:cs="Arial"/>
        </w:rPr>
      </w:pPr>
      <w:r w:rsidRPr="00E30E19">
        <w:rPr>
          <w:rFonts w:eastAsia="Times New Roman" w:cs="Arial"/>
          <w:color w:val="000000"/>
          <w:lang w:eastAsia="bg-BG"/>
        </w:rPr>
        <w:t>В клинични проучвания, амлодипин не повлиява фармакокинетиката на аторвастатин, дигоксин или варфарин.</w:t>
      </w:r>
    </w:p>
    <w:p w14:paraId="41A1C918" w14:textId="77777777" w:rsidR="00E30E19" w:rsidRPr="00E30E19" w:rsidRDefault="00E30E19" w:rsidP="00E30E19">
      <w:pPr>
        <w:spacing w:line="240" w:lineRule="auto"/>
        <w:rPr>
          <w:rFonts w:eastAsia="Times New Roman" w:cs="Arial"/>
          <w:color w:val="000000"/>
          <w:u w:val="single"/>
          <w:lang w:eastAsia="bg-BG"/>
        </w:rPr>
      </w:pPr>
    </w:p>
    <w:p w14:paraId="0165B378" w14:textId="0F5B6E43" w:rsidR="00E30E19" w:rsidRPr="00E30E19" w:rsidRDefault="00E30E19" w:rsidP="00E30E19">
      <w:pPr>
        <w:spacing w:line="240" w:lineRule="auto"/>
        <w:rPr>
          <w:rFonts w:eastAsia="Times New Roman" w:cs="Arial"/>
        </w:rPr>
      </w:pPr>
      <w:r w:rsidRPr="00E30E19">
        <w:rPr>
          <w:rFonts w:eastAsia="Times New Roman" w:cs="Arial"/>
          <w:color w:val="000000"/>
          <w:u w:val="single"/>
          <w:lang w:eastAsia="bg-BG"/>
        </w:rPr>
        <w:t>Симвастатин</w:t>
      </w:r>
    </w:p>
    <w:p w14:paraId="35A2C50E" w14:textId="77777777" w:rsidR="00E30E19" w:rsidRPr="00E30E19" w:rsidRDefault="00E30E19" w:rsidP="00E30E19">
      <w:pPr>
        <w:spacing w:line="240" w:lineRule="auto"/>
        <w:rPr>
          <w:rFonts w:eastAsia="Times New Roman" w:cs="Arial"/>
        </w:rPr>
      </w:pPr>
      <w:r w:rsidRPr="00E30E19">
        <w:rPr>
          <w:rFonts w:eastAsia="Times New Roman" w:cs="Arial"/>
          <w:color w:val="000000"/>
          <w:lang w:eastAsia="bg-BG"/>
        </w:rPr>
        <w:t xml:space="preserve">Едновременното приложение на многократни дози от 10 </w:t>
      </w:r>
      <w:r w:rsidRPr="00E30E19">
        <w:rPr>
          <w:rFonts w:eastAsia="Times New Roman" w:cs="Arial"/>
          <w:color w:val="000000"/>
          <w:lang w:val="en-US"/>
        </w:rPr>
        <w:t>mg</w:t>
      </w:r>
      <w:r w:rsidRPr="00E30E19">
        <w:rPr>
          <w:rFonts w:eastAsia="Times New Roman" w:cs="Arial"/>
          <w:color w:val="000000"/>
          <w:lang w:val="ru-RU"/>
        </w:rPr>
        <w:t xml:space="preserve"> </w:t>
      </w:r>
      <w:r w:rsidRPr="00E30E19">
        <w:rPr>
          <w:rFonts w:eastAsia="Times New Roman" w:cs="Arial"/>
          <w:color w:val="000000"/>
          <w:lang w:eastAsia="bg-BG"/>
        </w:rPr>
        <w:t xml:space="preserve">амлодипин и 80 </w:t>
      </w:r>
      <w:r w:rsidRPr="00E30E19">
        <w:rPr>
          <w:rFonts w:eastAsia="Times New Roman" w:cs="Arial"/>
          <w:color w:val="000000"/>
          <w:lang w:val="en-US"/>
        </w:rPr>
        <w:t>mg</w:t>
      </w:r>
      <w:r w:rsidRPr="00E30E19">
        <w:rPr>
          <w:rFonts w:eastAsia="Times New Roman" w:cs="Arial"/>
          <w:color w:val="000000"/>
          <w:lang w:val="ru-RU"/>
        </w:rPr>
        <w:t xml:space="preserve"> </w:t>
      </w:r>
      <w:r w:rsidRPr="00E30E19">
        <w:rPr>
          <w:rFonts w:eastAsia="Times New Roman" w:cs="Arial"/>
          <w:color w:val="000000"/>
          <w:lang w:eastAsia="bg-BG"/>
        </w:rPr>
        <w:t xml:space="preserve">симвастатин води до увеличаване на експозицията на симвастатин със 77% в сравнение със самостоятелно приложен симвастатин. Дозата на симвастатин трябва да се ограничи до 20 </w:t>
      </w:r>
      <w:r w:rsidRPr="00E30E19">
        <w:rPr>
          <w:rFonts w:eastAsia="Times New Roman" w:cs="Arial"/>
          <w:color w:val="000000"/>
          <w:lang w:val="en-US"/>
        </w:rPr>
        <w:t>mg</w:t>
      </w:r>
      <w:r w:rsidRPr="00E30E19">
        <w:rPr>
          <w:rFonts w:eastAsia="Times New Roman" w:cs="Arial"/>
          <w:color w:val="000000"/>
          <w:lang w:val="ru-RU"/>
        </w:rPr>
        <w:t xml:space="preserve"> </w:t>
      </w:r>
      <w:r w:rsidRPr="00E30E19">
        <w:rPr>
          <w:rFonts w:eastAsia="Times New Roman" w:cs="Arial"/>
          <w:color w:val="000000"/>
          <w:lang w:eastAsia="bg-BG"/>
        </w:rPr>
        <w:t>дневно при пациенти, които приемат амлодипин.</w:t>
      </w:r>
    </w:p>
    <w:p w14:paraId="539881EB" w14:textId="77777777" w:rsidR="00E30E19" w:rsidRPr="00E30E19" w:rsidRDefault="00E30E19" w:rsidP="00E30E19">
      <w:pPr>
        <w:spacing w:line="240" w:lineRule="auto"/>
        <w:rPr>
          <w:rFonts w:eastAsia="Times New Roman" w:cs="Arial"/>
          <w:color w:val="000000"/>
          <w:u w:val="single"/>
          <w:lang w:eastAsia="bg-BG"/>
        </w:rPr>
      </w:pPr>
    </w:p>
    <w:p w14:paraId="406E8859" w14:textId="76AC85DE" w:rsidR="00E30E19" w:rsidRPr="00E30E19" w:rsidRDefault="00E30E19" w:rsidP="00E30E19">
      <w:pPr>
        <w:spacing w:line="240" w:lineRule="auto"/>
        <w:rPr>
          <w:rFonts w:eastAsia="Times New Roman" w:cs="Arial"/>
        </w:rPr>
      </w:pPr>
      <w:r w:rsidRPr="00E30E19">
        <w:rPr>
          <w:rFonts w:eastAsia="Times New Roman" w:cs="Arial"/>
          <w:color w:val="000000"/>
          <w:u w:val="single"/>
          <w:lang w:eastAsia="bg-BG"/>
        </w:rPr>
        <w:t>Такролимус</w:t>
      </w:r>
    </w:p>
    <w:p w14:paraId="6B71909A" w14:textId="77777777" w:rsidR="00E30E19" w:rsidRPr="00E30E19" w:rsidRDefault="00E30E19" w:rsidP="00E30E19">
      <w:pPr>
        <w:spacing w:line="240" w:lineRule="auto"/>
        <w:rPr>
          <w:rFonts w:eastAsia="Times New Roman" w:cs="Arial"/>
        </w:rPr>
      </w:pPr>
      <w:r w:rsidRPr="00E30E19">
        <w:rPr>
          <w:rFonts w:eastAsia="Times New Roman" w:cs="Arial"/>
          <w:color w:val="000000"/>
          <w:lang w:eastAsia="bg-BG"/>
        </w:rPr>
        <w:t>Съществува риск от повишени нива на такролимус в кръвта при едновременна употреба с амлодипин. За да се избегне токсичния ефект на такролимус, приложението на амлодипин при пациенти, лекувани с такролимус изисква проследяване на нивата на такролимус в кръвта и адаптиране на дозата, когато е необходимо.</w:t>
      </w:r>
    </w:p>
    <w:p w14:paraId="4693646E" w14:textId="77777777" w:rsidR="00E30E19" w:rsidRPr="00E30E19" w:rsidRDefault="00E30E19" w:rsidP="00E30E19">
      <w:pPr>
        <w:spacing w:line="240" w:lineRule="auto"/>
        <w:rPr>
          <w:rFonts w:eastAsia="Times New Roman" w:cs="Arial"/>
          <w:color w:val="000000"/>
          <w:u w:val="single"/>
          <w:lang w:eastAsia="bg-BG"/>
        </w:rPr>
      </w:pPr>
    </w:p>
    <w:p w14:paraId="7EC54EB7" w14:textId="50361A14" w:rsidR="00E30E19" w:rsidRPr="00E30E19" w:rsidRDefault="00E30E19" w:rsidP="00E30E19">
      <w:pPr>
        <w:spacing w:line="240" w:lineRule="auto"/>
        <w:rPr>
          <w:rFonts w:eastAsia="Times New Roman" w:cs="Arial"/>
          <w:color w:val="000000"/>
          <w:u w:val="single"/>
          <w:lang w:eastAsia="bg-BG"/>
        </w:rPr>
      </w:pPr>
      <w:r w:rsidRPr="00E30E19">
        <w:rPr>
          <w:rFonts w:eastAsia="Times New Roman" w:cs="Arial"/>
          <w:color w:val="000000"/>
          <w:u w:val="single"/>
          <w:lang w:eastAsia="bg-BG"/>
        </w:rPr>
        <w:t>Циклоспорин</w:t>
      </w:r>
    </w:p>
    <w:p w14:paraId="7269BC89" w14:textId="77777777" w:rsidR="00E30E19" w:rsidRPr="00E30E19" w:rsidRDefault="00E30E19" w:rsidP="00E30E19">
      <w:pPr>
        <w:spacing w:line="240" w:lineRule="auto"/>
        <w:rPr>
          <w:rFonts w:eastAsia="Times New Roman" w:cs="Arial"/>
        </w:rPr>
      </w:pPr>
      <w:r w:rsidRPr="00E30E19">
        <w:rPr>
          <w:rFonts w:eastAsia="Times New Roman" w:cs="Arial"/>
          <w:color w:val="000000"/>
          <w:lang w:eastAsia="bg-BG"/>
        </w:rPr>
        <w:t>В проспективно проучване при пациенти с бъбречна трансплантация е наблюдавано повишение на нивата на циклоспорин средно с 40%,когато е използван едновременно с амлодипин. Едновременната употреба на Реверанца със циклоспорин може да повиши експозицията към циклоспорин. Трябва да се проследяват нивата на такролимус в кръвта при едновременната им употреба и при необходимост да се намали дозата му.</w:t>
      </w:r>
    </w:p>
    <w:p w14:paraId="3326A019" w14:textId="2737B8AD" w:rsidR="00E30E19" w:rsidRPr="00E30E19" w:rsidRDefault="00E30E19" w:rsidP="00E30E19"/>
    <w:p w14:paraId="006BE4EC" w14:textId="5D3EA760" w:rsidR="00DB32D3" w:rsidRDefault="002C50EE" w:rsidP="005726E3">
      <w:pPr>
        <w:pStyle w:val="Heading2"/>
      </w:pPr>
      <w:r>
        <w:t>4.6. Фертилитет, бременност и кърмене</w:t>
      </w:r>
    </w:p>
    <w:p w14:paraId="47A80217" w14:textId="1364FBA2" w:rsidR="00E30E19" w:rsidRDefault="00E30E19" w:rsidP="00E30E19"/>
    <w:p w14:paraId="5D22BB5E" w14:textId="77777777" w:rsidR="00E30E19" w:rsidRPr="00E30E19" w:rsidRDefault="00E30E19" w:rsidP="00E30E19">
      <w:pPr>
        <w:spacing w:line="240" w:lineRule="auto"/>
        <w:rPr>
          <w:rFonts w:eastAsia="Times New Roman" w:cs="Arial"/>
          <w:sz w:val="32"/>
          <w:szCs w:val="24"/>
        </w:rPr>
      </w:pPr>
      <w:r w:rsidRPr="00E30E19">
        <w:rPr>
          <w:rFonts w:eastAsia="Times New Roman" w:cs="Arial"/>
          <w:color w:val="000000"/>
          <w:szCs w:val="18"/>
          <w:lang w:eastAsia="bg-BG"/>
        </w:rPr>
        <w:lastRenderedPageBreak/>
        <w:t>Няма данни за употребата на олмесартан медоксомил/амлодипин при бременни пациентки. Не са провеждани проучвания с олмесартан медоксомил/амлодипин за репродуктивната токсичност при животни.</w:t>
      </w:r>
    </w:p>
    <w:p w14:paraId="2F97944B" w14:textId="77777777" w:rsidR="00E30E19" w:rsidRPr="00E30E19" w:rsidRDefault="00E30E19" w:rsidP="00E30E19">
      <w:pPr>
        <w:spacing w:line="240" w:lineRule="auto"/>
        <w:rPr>
          <w:rFonts w:eastAsia="Times New Roman" w:cs="Arial"/>
          <w:i/>
          <w:iCs/>
          <w:color w:val="000000"/>
          <w:szCs w:val="18"/>
          <w:lang w:eastAsia="bg-BG"/>
        </w:rPr>
      </w:pPr>
    </w:p>
    <w:p w14:paraId="187AF8FE" w14:textId="3270E1EA" w:rsidR="00E30E19" w:rsidRPr="00E30E19" w:rsidRDefault="00E30E19" w:rsidP="00E30E19">
      <w:pPr>
        <w:spacing w:line="240" w:lineRule="auto"/>
        <w:rPr>
          <w:rFonts w:eastAsia="Times New Roman" w:cs="Arial"/>
          <w:sz w:val="32"/>
          <w:szCs w:val="24"/>
        </w:rPr>
      </w:pPr>
      <w:r w:rsidRPr="00E30E19">
        <w:rPr>
          <w:rFonts w:eastAsia="Times New Roman" w:cs="Arial"/>
          <w:i/>
          <w:iCs/>
          <w:color w:val="000000"/>
          <w:szCs w:val="18"/>
          <w:lang w:eastAsia="bg-BG"/>
        </w:rPr>
        <w:t>Олмесартан медоксомил (активна съставка на Реверанца)</w:t>
      </w:r>
    </w:p>
    <w:p w14:paraId="40AED4B5" w14:textId="77777777" w:rsidR="00E30E19" w:rsidRPr="00E30E19" w:rsidRDefault="00E30E19" w:rsidP="00E30E19">
      <w:pPr>
        <w:spacing w:line="240" w:lineRule="auto"/>
        <w:rPr>
          <w:rFonts w:eastAsia="Times New Roman" w:cs="Arial"/>
          <w:sz w:val="32"/>
          <w:szCs w:val="24"/>
        </w:rPr>
      </w:pPr>
      <w:r w:rsidRPr="00E30E19">
        <w:rPr>
          <w:rFonts w:eastAsia="Times New Roman" w:cs="Arial"/>
          <w:color w:val="000000"/>
          <w:szCs w:val="18"/>
          <w:lang w:eastAsia="bg-BG"/>
        </w:rPr>
        <w:t xml:space="preserve">Употребата на ангиотензин II антагонисти не се препоръчва през първия тримесгър на бременността (виж точка 4.4). Употребата на ангиотензин </w:t>
      </w:r>
      <w:r w:rsidRPr="00E30E19">
        <w:rPr>
          <w:rFonts w:eastAsia="Times New Roman" w:cs="Arial"/>
          <w:color w:val="000000"/>
          <w:szCs w:val="18"/>
          <w:lang w:val="en-US"/>
        </w:rPr>
        <w:t>II</w:t>
      </w:r>
      <w:r w:rsidRPr="00E30E19">
        <w:rPr>
          <w:rFonts w:eastAsia="Times New Roman" w:cs="Arial"/>
          <w:color w:val="000000"/>
          <w:szCs w:val="18"/>
          <w:lang w:eastAsia="bg-BG"/>
        </w:rPr>
        <w:t xml:space="preserve"> антагонисти е противопоказано през 2</w:t>
      </w:r>
      <w:r w:rsidRPr="00E30E19">
        <w:rPr>
          <w:rFonts w:eastAsia="Times New Roman" w:cs="Arial"/>
          <w:color w:val="000000"/>
          <w:szCs w:val="18"/>
          <w:vertAlign w:val="superscript"/>
          <w:lang w:eastAsia="bg-BG"/>
        </w:rPr>
        <w:t>рия</w:t>
      </w:r>
      <w:r w:rsidRPr="00E30E19">
        <w:rPr>
          <w:rFonts w:eastAsia="Times New Roman" w:cs="Arial"/>
          <w:color w:val="000000"/>
          <w:szCs w:val="18"/>
          <w:lang w:eastAsia="bg-BG"/>
        </w:rPr>
        <w:t xml:space="preserve"> и 3</w:t>
      </w:r>
      <w:r w:rsidRPr="00E30E19">
        <w:rPr>
          <w:rFonts w:eastAsia="Times New Roman" w:cs="Arial"/>
          <w:color w:val="000000"/>
          <w:szCs w:val="18"/>
          <w:vertAlign w:val="superscript"/>
          <w:lang w:eastAsia="bg-BG"/>
        </w:rPr>
        <w:t>тия</w:t>
      </w:r>
      <w:r w:rsidRPr="00E30E19">
        <w:rPr>
          <w:rFonts w:eastAsia="Times New Roman" w:cs="Arial"/>
          <w:color w:val="000000"/>
          <w:szCs w:val="18"/>
          <w:lang w:eastAsia="bg-BG"/>
        </w:rPr>
        <w:t xml:space="preserve"> триместър от бременността (виж точки 4.3 и 4.4).</w:t>
      </w:r>
    </w:p>
    <w:p w14:paraId="1E80134B" w14:textId="77777777" w:rsidR="00E30E19" w:rsidRPr="00E30E19" w:rsidRDefault="00E30E19" w:rsidP="00E30E19">
      <w:pPr>
        <w:rPr>
          <w:rFonts w:eastAsia="Times New Roman" w:cs="Arial"/>
          <w:color w:val="000000"/>
          <w:szCs w:val="18"/>
          <w:lang w:eastAsia="bg-BG"/>
        </w:rPr>
      </w:pPr>
    </w:p>
    <w:p w14:paraId="587045F8" w14:textId="77777777" w:rsidR="00E30E19" w:rsidRPr="00E30E19" w:rsidRDefault="00E30E19" w:rsidP="00E30E19">
      <w:pPr>
        <w:rPr>
          <w:rFonts w:eastAsia="Times New Roman" w:cs="Arial"/>
          <w:sz w:val="32"/>
          <w:szCs w:val="24"/>
        </w:rPr>
      </w:pPr>
      <w:r w:rsidRPr="00E30E19">
        <w:rPr>
          <w:rFonts w:eastAsia="Times New Roman" w:cs="Arial"/>
          <w:color w:val="000000"/>
          <w:szCs w:val="18"/>
          <w:lang w:eastAsia="bg-BG"/>
        </w:rPr>
        <w:t xml:space="preserve">Епидемиологичните данни по отношение на риска от тератогенност след експозицията на АСЕ инхибитори през първия тримесгър от бременността не са категорични; все пак слабо повишаване на риска не може да бъде изключено. Тъй като липсват контролирани епидемиологични данни по отношение на риска с ангиотензин П антагонисти, може да </w:t>
      </w:r>
      <w:r w:rsidRPr="00E30E19">
        <w:rPr>
          <w:rFonts w:eastAsia="Times New Roman" w:cs="Arial"/>
          <w:color w:val="000000"/>
          <w:szCs w:val="18"/>
          <w:u w:val="single"/>
          <w:lang w:eastAsia="bg-BG"/>
        </w:rPr>
        <w:t xml:space="preserve">се </w:t>
      </w:r>
      <w:r w:rsidRPr="00E30E19">
        <w:rPr>
          <w:rFonts w:eastAsia="Times New Roman" w:cs="Arial"/>
          <w:color w:val="000000"/>
          <w:szCs w:val="18"/>
          <w:lang w:eastAsia="bg-BG"/>
        </w:rPr>
        <w:t>приеме, че за този клас лекарствени продукти рисковете са сходни. Освен ако продължителната употреба на ангиотензин II антагонисти не се счита за изключително необходима пациентките</w:t>
      </w:r>
      <w:r w:rsidRPr="00E30E19">
        <w:rPr>
          <w:rFonts w:eastAsia="Times New Roman" w:cs="Arial"/>
          <w:color w:val="000000"/>
          <w:szCs w:val="18"/>
          <w:lang w:val="ru-RU" w:eastAsia="bg-BG"/>
        </w:rPr>
        <w:t xml:space="preserve"> </w:t>
      </w:r>
      <w:r w:rsidRPr="00E30E19">
        <w:rPr>
          <w:rFonts w:eastAsia="Times New Roman" w:cs="Arial"/>
          <w:color w:val="000000"/>
          <w:szCs w:val="18"/>
          <w:lang w:eastAsia="bg-BG"/>
        </w:rPr>
        <w:t>планиращи бременност трябва да преминат на алтернативно антихипертензивно лечение, което е с установен профил на безопасност за употреба по време на бременност, Когато се диагностицира бременност, лечението с ангиотензин II антагонисти трябва да се преустанови незабавно и ако е подходящо да се започне алтернативно лечение.</w:t>
      </w:r>
    </w:p>
    <w:p w14:paraId="1FB6C998" w14:textId="77777777" w:rsidR="00E30E19" w:rsidRPr="00E30E19" w:rsidRDefault="00E30E19" w:rsidP="00E30E19">
      <w:pPr>
        <w:spacing w:line="240" w:lineRule="auto"/>
        <w:rPr>
          <w:rFonts w:eastAsia="Times New Roman" w:cs="Arial"/>
          <w:color w:val="000000"/>
          <w:szCs w:val="18"/>
          <w:lang w:eastAsia="bg-BG"/>
        </w:rPr>
      </w:pPr>
    </w:p>
    <w:p w14:paraId="6639190D" w14:textId="7528223F" w:rsidR="00E30E19" w:rsidRPr="00E30E19" w:rsidRDefault="00E30E19" w:rsidP="00E30E19">
      <w:pPr>
        <w:spacing w:line="240" w:lineRule="auto"/>
        <w:rPr>
          <w:rFonts w:eastAsia="Times New Roman" w:cs="Arial"/>
          <w:sz w:val="32"/>
          <w:szCs w:val="24"/>
        </w:rPr>
      </w:pPr>
      <w:r w:rsidRPr="00E30E19">
        <w:rPr>
          <w:rFonts w:eastAsia="Times New Roman" w:cs="Arial"/>
          <w:color w:val="000000"/>
          <w:szCs w:val="18"/>
          <w:lang w:eastAsia="bg-BG"/>
        </w:rPr>
        <w:t>Известно е, че експозицията с ангиотензин II антагонисти през втория и третия триместър индуцира фетотоксичност при хора (понижена бъбречна функция, олигохидрамнион, забавена осификация на черепа) и неонатална токсичност (бъбречна недостатъчност, хипотония, хиперкалиемия) (виж точка 5.3).</w:t>
      </w:r>
    </w:p>
    <w:p w14:paraId="3782FF62" w14:textId="77777777" w:rsidR="00E30E19" w:rsidRPr="00E30E19" w:rsidRDefault="00E30E19" w:rsidP="00E30E19">
      <w:pPr>
        <w:spacing w:line="240" w:lineRule="auto"/>
        <w:rPr>
          <w:rFonts w:eastAsia="Times New Roman" w:cs="Arial"/>
          <w:sz w:val="32"/>
          <w:szCs w:val="24"/>
        </w:rPr>
      </w:pPr>
      <w:r w:rsidRPr="00E30E19">
        <w:rPr>
          <w:rFonts w:eastAsia="Times New Roman" w:cs="Arial"/>
          <w:color w:val="000000"/>
          <w:szCs w:val="18"/>
          <w:lang w:eastAsia="bg-BG"/>
        </w:rPr>
        <w:t>Ако експозицията с ангиотензин II антагонисти започне от втория тримесгър, се препоръчва ултразвуков преглед на бъбреците и черепа. Кърмачета, чиито майки приемат ангиотензин II антагонисти, трябва да бъдат внимателно проследявани за хипотония (виж точки 4.3 и 4.4).</w:t>
      </w:r>
    </w:p>
    <w:p w14:paraId="0BF596FE" w14:textId="77777777" w:rsidR="00E30E19" w:rsidRPr="00E30E19" w:rsidRDefault="00E30E19" w:rsidP="00E30E19">
      <w:pPr>
        <w:spacing w:line="240" w:lineRule="auto"/>
        <w:rPr>
          <w:rFonts w:eastAsia="Times New Roman" w:cs="Arial"/>
          <w:i/>
          <w:iCs/>
          <w:color w:val="000000"/>
          <w:szCs w:val="18"/>
          <w:lang w:eastAsia="bg-BG"/>
        </w:rPr>
      </w:pPr>
    </w:p>
    <w:p w14:paraId="378C2F83" w14:textId="426085B0" w:rsidR="00E30E19" w:rsidRPr="00E30E19" w:rsidRDefault="00E30E19" w:rsidP="00E30E19">
      <w:pPr>
        <w:spacing w:line="240" w:lineRule="auto"/>
        <w:rPr>
          <w:rFonts w:eastAsia="Times New Roman" w:cs="Arial"/>
          <w:sz w:val="32"/>
          <w:szCs w:val="24"/>
        </w:rPr>
      </w:pPr>
      <w:r w:rsidRPr="00E30E19">
        <w:rPr>
          <w:rFonts w:eastAsia="Times New Roman" w:cs="Arial"/>
          <w:i/>
          <w:iCs/>
          <w:color w:val="000000"/>
          <w:szCs w:val="18"/>
          <w:lang w:eastAsia="bg-BG"/>
        </w:rPr>
        <w:t>Амлодипин (активна съставка на Реверанца)</w:t>
      </w:r>
    </w:p>
    <w:p w14:paraId="1807976C" w14:textId="77777777" w:rsidR="00E30E19" w:rsidRPr="00E30E19" w:rsidRDefault="00E30E19" w:rsidP="00E30E19">
      <w:pPr>
        <w:spacing w:line="240" w:lineRule="auto"/>
        <w:rPr>
          <w:rFonts w:eastAsia="Times New Roman" w:cs="Arial"/>
          <w:sz w:val="32"/>
          <w:szCs w:val="24"/>
        </w:rPr>
      </w:pPr>
      <w:r w:rsidRPr="00E30E19">
        <w:rPr>
          <w:rFonts w:eastAsia="Times New Roman" w:cs="Arial"/>
          <w:color w:val="000000"/>
          <w:szCs w:val="18"/>
          <w:lang w:eastAsia="bg-BG"/>
        </w:rPr>
        <w:t>Данни от ограничен брой експозирани бременности, не показват, че амлодипин или други калциеви антагонисти имат увреждащ ефект върху здравето на фетуса. Възможно е обаче да има риск от продължително раждане.</w:t>
      </w:r>
    </w:p>
    <w:p w14:paraId="7648D41C" w14:textId="77777777" w:rsidR="00E30E19" w:rsidRPr="00E30E19" w:rsidRDefault="00E30E19" w:rsidP="00E30E19">
      <w:pPr>
        <w:spacing w:line="240" w:lineRule="auto"/>
        <w:rPr>
          <w:rFonts w:eastAsia="Times New Roman" w:cs="Arial"/>
          <w:sz w:val="32"/>
          <w:szCs w:val="24"/>
        </w:rPr>
      </w:pPr>
      <w:r w:rsidRPr="00E30E19">
        <w:rPr>
          <w:rFonts w:eastAsia="Times New Roman" w:cs="Arial"/>
          <w:color w:val="000000"/>
          <w:szCs w:val="18"/>
          <w:lang w:eastAsia="bg-BG"/>
        </w:rPr>
        <w:t>Вследствие на това, употребата на Реверанца не се препоръчва през първия тримесгър на бременността и е противопоказана през втория и третия тримесгър от бременността (виж точки 4.3 и 4.4).</w:t>
      </w:r>
    </w:p>
    <w:p w14:paraId="2561DA4D" w14:textId="77777777" w:rsidR="00E30E19" w:rsidRPr="00E30E19" w:rsidRDefault="00E30E19" w:rsidP="00E30E19">
      <w:pPr>
        <w:spacing w:line="240" w:lineRule="auto"/>
        <w:rPr>
          <w:rFonts w:eastAsia="Times New Roman" w:cs="Arial"/>
          <w:color w:val="000000"/>
          <w:szCs w:val="18"/>
          <w:u w:val="single"/>
          <w:lang w:eastAsia="bg-BG"/>
        </w:rPr>
      </w:pPr>
    </w:p>
    <w:p w14:paraId="62FE3A1E" w14:textId="67AE50E2" w:rsidR="00E30E19" w:rsidRPr="00E30E19" w:rsidRDefault="00E30E19" w:rsidP="00E30E19">
      <w:pPr>
        <w:pStyle w:val="Heading3"/>
        <w:rPr>
          <w:rFonts w:eastAsia="Times New Roman"/>
          <w:sz w:val="32"/>
          <w:u w:val="single"/>
        </w:rPr>
      </w:pPr>
      <w:r w:rsidRPr="00E30E19">
        <w:rPr>
          <w:rFonts w:eastAsia="Times New Roman"/>
          <w:u w:val="single"/>
          <w:lang w:eastAsia="bg-BG"/>
        </w:rPr>
        <w:t>Кърмене</w:t>
      </w:r>
    </w:p>
    <w:p w14:paraId="4E088C28" w14:textId="77777777" w:rsidR="00E30E19" w:rsidRPr="00E30E19" w:rsidRDefault="00E30E19" w:rsidP="00E30E19">
      <w:pPr>
        <w:spacing w:line="240" w:lineRule="auto"/>
        <w:rPr>
          <w:rFonts w:eastAsia="Times New Roman" w:cs="Arial"/>
          <w:sz w:val="32"/>
          <w:szCs w:val="24"/>
        </w:rPr>
      </w:pPr>
      <w:r w:rsidRPr="00E30E19">
        <w:rPr>
          <w:rFonts w:eastAsia="Times New Roman" w:cs="Arial"/>
          <w:color w:val="000000"/>
          <w:szCs w:val="18"/>
          <w:lang w:eastAsia="bg-BG"/>
        </w:rPr>
        <w:t>Олмесартан се екскретира в млякото на кърмещи плъхове, но не е известно дали преминава в човешкото мляко.</w:t>
      </w:r>
    </w:p>
    <w:p w14:paraId="38F5ACA7" w14:textId="77777777" w:rsidR="00E30E19" w:rsidRPr="00E30E19" w:rsidRDefault="00E30E19" w:rsidP="00E30E19">
      <w:pPr>
        <w:spacing w:line="240" w:lineRule="auto"/>
        <w:rPr>
          <w:rFonts w:eastAsia="Times New Roman" w:cs="Arial"/>
          <w:sz w:val="32"/>
          <w:szCs w:val="24"/>
        </w:rPr>
      </w:pPr>
      <w:r w:rsidRPr="00E30E19">
        <w:rPr>
          <w:rFonts w:eastAsia="Times New Roman" w:cs="Arial"/>
          <w:color w:val="000000"/>
          <w:szCs w:val="18"/>
          <w:lang w:eastAsia="bg-BG"/>
        </w:rPr>
        <w:t>Амлодипин се екскретира в кърмата. Частта от дозата на майката, получена от кърмачето, е изчислена с интерквартилен диапазон от 3 - 7 %, до максимум 15%. Ефектът на амлодипин върху кърмачетата е неизвестен. Решение дали да се продължи/прекъсне кърменето, или да се продължи/прекъсне терапията с амлодипин трябва да се вземе, като се има предвид ползата от кърменето за детето и ползата от терапията с амлодипин за майката.</w:t>
      </w:r>
    </w:p>
    <w:p w14:paraId="43ED5F81" w14:textId="77777777" w:rsidR="00E30E19" w:rsidRPr="00E30E19" w:rsidRDefault="00E30E19" w:rsidP="00E30E19">
      <w:pPr>
        <w:spacing w:line="240" w:lineRule="auto"/>
        <w:rPr>
          <w:rFonts w:eastAsia="Times New Roman" w:cs="Arial"/>
          <w:sz w:val="32"/>
          <w:szCs w:val="24"/>
        </w:rPr>
      </w:pPr>
      <w:r w:rsidRPr="00E30E19">
        <w:rPr>
          <w:rFonts w:eastAsia="Times New Roman" w:cs="Arial"/>
          <w:color w:val="000000"/>
          <w:szCs w:val="18"/>
          <w:lang w:eastAsia="bg-BG"/>
        </w:rPr>
        <w:t>Реверанца не се препоръчва и за предпочитане е използването на алтернативна терапия с по- добре установен профил на безопасност по време на кърмене, особено при новородени или преждевременно родени бебета.</w:t>
      </w:r>
    </w:p>
    <w:p w14:paraId="4B69CD4F" w14:textId="77777777" w:rsidR="00E30E19" w:rsidRPr="00E30E19" w:rsidRDefault="00E30E19" w:rsidP="00E30E19">
      <w:pPr>
        <w:spacing w:line="240" w:lineRule="auto"/>
        <w:rPr>
          <w:rFonts w:eastAsia="Times New Roman" w:cs="Arial"/>
          <w:color w:val="000000"/>
          <w:szCs w:val="18"/>
          <w:u w:val="single"/>
          <w:lang w:eastAsia="bg-BG"/>
        </w:rPr>
      </w:pPr>
    </w:p>
    <w:p w14:paraId="0475B3BB" w14:textId="36007A8A" w:rsidR="00E30E19" w:rsidRPr="00E30E19" w:rsidRDefault="00E30E19" w:rsidP="00E30E19">
      <w:pPr>
        <w:pStyle w:val="Heading3"/>
        <w:rPr>
          <w:rFonts w:eastAsia="Times New Roman"/>
          <w:sz w:val="32"/>
          <w:u w:val="single"/>
        </w:rPr>
      </w:pPr>
      <w:r w:rsidRPr="00E30E19">
        <w:rPr>
          <w:rFonts w:eastAsia="Times New Roman"/>
          <w:u w:val="single"/>
          <w:lang w:eastAsia="bg-BG"/>
        </w:rPr>
        <w:t>Фертилитет</w:t>
      </w:r>
    </w:p>
    <w:p w14:paraId="327CB492" w14:textId="77777777" w:rsidR="00E30E19" w:rsidRPr="00E30E19" w:rsidRDefault="00E30E19" w:rsidP="00E30E19">
      <w:pPr>
        <w:spacing w:line="240" w:lineRule="auto"/>
        <w:rPr>
          <w:rFonts w:eastAsia="Times New Roman" w:cs="Arial"/>
          <w:sz w:val="32"/>
          <w:szCs w:val="24"/>
        </w:rPr>
      </w:pPr>
      <w:r w:rsidRPr="00E30E19">
        <w:rPr>
          <w:rFonts w:eastAsia="Times New Roman" w:cs="Arial"/>
          <w:color w:val="000000"/>
          <w:szCs w:val="18"/>
          <w:lang w:eastAsia="bg-BG"/>
        </w:rPr>
        <w:t>При някои пациенти, лекувани с блокери на калциевите канали, са съобщавани обратими биохимични промени в главичката на сперматозоидите. Клиничните данни относно възможния ефект на амлодипина върху фертилитета не са недостатъчни. В едно проучване с плъхове са установени нежелани ефекти върху мъжкия фертилитет (виж точка 5.3).</w:t>
      </w:r>
    </w:p>
    <w:p w14:paraId="24163013" w14:textId="6520C342" w:rsidR="00E30E19" w:rsidRPr="00E30E19" w:rsidRDefault="00E30E19" w:rsidP="00E30E19"/>
    <w:p w14:paraId="128BA3A8" w14:textId="7F297155" w:rsidR="00DB32D3" w:rsidRDefault="002C50EE" w:rsidP="005726E3">
      <w:pPr>
        <w:pStyle w:val="Heading2"/>
      </w:pPr>
      <w:r>
        <w:t>4.7. Ефекти върху способността за шофиране и работа с машини</w:t>
      </w:r>
    </w:p>
    <w:p w14:paraId="73EDC788" w14:textId="040C9DC7" w:rsidR="00E30E19" w:rsidRDefault="00E30E19" w:rsidP="00E30E19"/>
    <w:p w14:paraId="730D8806" w14:textId="74832BDA" w:rsidR="00E30E19" w:rsidRDefault="00E30E19" w:rsidP="00E30E19">
      <w:pPr>
        <w:rPr>
          <w:lang w:eastAsia="bg-BG"/>
        </w:rPr>
      </w:pPr>
      <w:r w:rsidRPr="00E30E19">
        <w:rPr>
          <w:lang w:eastAsia="bg-BG"/>
        </w:rPr>
        <w:t>Реверанца повлиява в малка или умерена степен способността за шофиране и работа с машини. Замаяност, главоболие, гадене или умора могат да се наблюдават понякога при пациенти, които са на антихипертензивна терапия, което може да наруши способността за реакция. Препоръчва се повишено внимание, особено в началото на лечението.</w:t>
      </w:r>
    </w:p>
    <w:p w14:paraId="673642C1" w14:textId="77777777" w:rsidR="00E30E19" w:rsidRPr="00E30E19" w:rsidRDefault="00E30E19" w:rsidP="00E30E19">
      <w:pPr>
        <w:rPr>
          <w:sz w:val="24"/>
          <w:szCs w:val="24"/>
        </w:rPr>
      </w:pPr>
    </w:p>
    <w:p w14:paraId="44CE30A3" w14:textId="27ABC9FF" w:rsidR="007122AD" w:rsidRDefault="002C50EE" w:rsidP="00936AD0">
      <w:pPr>
        <w:pStyle w:val="Heading2"/>
      </w:pPr>
      <w:r>
        <w:t>4.8. Нежелани лекарствени реакции</w:t>
      </w:r>
    </w:p>
    <w:p w14:paraId="0470F3FD" w14:textId="7C4CD4CC" w:rsidR="00E30E19" w:rsidRDefault="00E30E19" w:rsidP="00E30E19"/>
    <w:p w14:paraId="036E6B3C" w14:textId="77777777" w:rsidR="00E30E19" w:rsidRPr="00E30E19" w:rsidRDefault="00E30E19" w:rsidP="00E30E19">
      <w:pPr>
        <w:spacing w:line="240" w:lineRule="auto"/>
        <w:rPr>
          <w:rFonts w:eastAsia="Times New Roman" w:cs="Arial"/>
          <w:sz w:val="32"/>
          <w:szCs w:val="24"/>
        </w:rPr>
      </w:pPr>
      <w:r w:rsidRPr="00E30E19">
        <w:rPr>
          <w:rFonts w:eastAsia="Times New Roman" w:cs="Arial"/>
          <w:i/>
          <w:iCs/>
          <w:color w:val="000000"/>
          <w:szCs w:val="18"/>
          <w:lang w:eastAsia="bg-BG"/>
        </w:rPr>
        <w:t>Олмесартан медоксомил/амлодипин</w:t>
      </w:r>
    </w:p>
    <w:p w14:paraId="3E14997D" w14:textId="37512F32" w:rsidR="00E30E19" w:rsidRPr="00E30E19" w:rsidRDefault="00E30E19" w:rsidP="00E30E19">
      <w:pPr>
        <w:spacing w:line="240" w:lineRule="auto"/>
        <w:rPr>
          <w:rFonts w:eastAsia="Times New Roman" w:cs="Arial"/>
          <w:color w:val="000000"/>
          <w:szCs w:val="18"/>
          <w:lang w:eastAsia="bg-BG"/>
        </w:rPr>
      </w:pPr>
      <w:r w:rsidRPr="00E30E19">
        <w:rPr>
          <w:rFonts w:eastAsia="Times New Roman" w:cs="Arial"/>
          <w:color w:val="000000"/>
          <w:szCs w:val="18"/>
          <w:lang w:eastAsia="bg-BG"/>
        </w:rPr>
        <w:t>Най-често съобщаваните нежелани лекарствени реакции по време на лечение с олмесартан медоксомил/амлодипин са периферен оток (11.3%), главоболие (5.3%) и замаяност (4.5%). Нежеланите лекарствени реакции на олмесартан медоксомил/амлодипин в клинични проучвания, постмаркетингови проучвания за безопасност и спонтанни доклади, както и нежеланите реакции от отделните компоненти алмесартан медоксимил и амлодипин са обобщени в таблицата по-долу, въз основа на установения профил на безопасност на тези вещества.</w:t>
      </w:r>
    </w:p>
    <w:p w14:paraId="408C6263" w14:textId="64A745E8" w:rsidR="00E30E19" w:rsidRPr="00E30E19" w:rsidRDefault="00E30E19" w:rsidP="00E30E19">
      <w:pPr>
        <w:spacing w:line="240" w:lineRule="auto"/>
        <w:rPr>
          <w:rFonts w:eastAsia="Times New Roman" w:cs="Arial"/>
          <w:color w:val="000000"/>
          <w:szCs w:val="18"/>
          <w:lang w:eastAsia="bg-BG"/>
        </w:rPr>
      </w:pPr>
    </w:p>
    <w:p w14:paraId="0031BC3D" w14:textId="120D1D0E" w:rsidR="00E30E19" w:rsidRPr="00E30E19" w:rsidRDefault="00E30E19" w:rsidP="00E30E19">
      <w:pPr>
        <w:spacing w:line="240" w:lineRule="auto"/>
        <w:rPr>
          <w:rFonts w:eastAsia="Times New Roman" w:cs="Arial"/>
          <w:sz w:val="32"/>
          <w:szCs w:val="24"/>
        </w:rPr>
      </w:pPr>
      <w:r w:rsidRPr="00E30E19">
        <w:rPr>
          <w:rFonts w:eastAsia="Times New Roman" w:cs="Arial"/>
          <w:color w:val="000000"/>
          <w:szCs w:val="18"/>
          <w:lang w:eastAsia="bg-BG"/>
        </w:rPr>
        <w:t xml:space="preserve">Следната терминология е използвана за класифициране на честотата на нежеланите лекарствени реакции: Много чести (≥1/10), Чести (≥1/100 до &lt;1/10), Нечести (≥1/1 000 до &lt;1/100), Редки (≥1/10 </w:t>
      </w:r>
      <w:r w:rsidRPr="00E30E19">
        <w:rPr>
          <w:rFonts w:eastAsia="Times New Roman" w:cs="Arial"/>
          <w:i/>
          <w:iCs/>
          <w:color w:val="000000"/>
          <w:szCs w:val="18"/>
          <w:lang w:eastAsia="bg-BG"/>
        </w:rPr>
        <w:t>000</w:t>
      </w:r>
      <w:r w:rsidRPr="00E30E19">
        <w:rPr>
          <w:rFonts w:eastAsia="Times New Roman" w:cs="Arial"/>
          <w:color w:val="000000"/>
          <w:szCs w:val="18"/>
          <w:lang w:eastAsia="bg-BG"/>
        </w:rPr>
        <w:t xml:space="preserve"> до &lt;1/1 000), Много редки (&lt;1/10 000), </w:t>
      </w:r>
      <w:r w:rsidRPr="00E30E19">
        <w:rPr>
          <w:rFonts w:eastAsia="Times New Roman" w:cs="Arial"/>
          <w:i/>
          <w:iCs/>
          <w:color w:val="000000"/>
          <w:szCs w:val="18"/>
          <w:lang w:eastAsia="bg-BG"/>
        </w:rPr>
        <w:t>с</w:t>
      </w:r>
      <w:r w:rsidRPr="00E30E19">
        <w:rPr>
          <w:rFonts w:eastAsia="Times New Roman" w:cs="Arial"/>
          <w:color w:val="000000"/>
          <w:szCs w:val="18"/>
          <w:lang w:eastAsia="bg-BG"/>
        </w:rPr>
        <w:t xml:space="preserve"> неизвестна честота (от наличните данни не </w:t>
      </w:r>
      <w:r w:rsidRPr="00E30E19">
        <w:rPr>
          <w:rFonts w:eastAsia="Times New Roman" w:cs="Arial"/>
          <w:i/>
          <w:iCs/>
          <w:color w:val="000000"/>
          <w:szCs w:val="18"/>
          <w:lang w:eastAsia="bg-BG"/>
        </w:rPr>
        <w:t>може</w:t>
      </w:r>
      <w:r w:rsidRPr="00E30E19">
        <w:rPr>
          <w:rFonts w:eastAsia="Times New Roman" w:cs="Arial"/>
          <w:color w:val="000000"/>
          <w:szCs w:val="18"/>
          <w:lang w:eastAsia="bg-BG"/>
        </w:rPr>
        <w:t xml:space="preserve"> да бъде направена оценка).</w:t>
      </w:r>
    </w:p>
    <w:tbl>
      <w:tblPr>
        <w:tblStyle w:val="TableGrid"/>
        <w:tblW w:w="0" w:type="auto"/>
        <w:tblLook w:val="04A0" w:firstRow="1" w:lastRow="0" w:firstColumn="1" w:lastColumn="0" w:noHBand="0" w:noVBand="1"/>
      </w:tblPr>
      <w:tblGrid>
        <w:gridCol w:w="2100"/>
        <w:gridCol w:w="2724"/>
        <w:gridCol w:w="1682"/>
        <w:gridCol w:w="1453"/>
        <w:gridCol w:w="1391"/>
      </w:tblGrid>
      <w:tr w:rsidR="00382424" w14:paraId="69479A1A" w14:textId="77777777" w:rsidTr="00382424">
        <w:tc>
          <w:tcPr>
            <w:tcW w:w="2151" w:type="dxa"/>
            <w:vMerge w:val="restart"/>
            <w:vAlign w:val="center"/>
          </w:tcPr>
          <w:p w14:paraId="27C4F47D" w14:textId="16C0E827" w:rsidR="00382424" w:rsidRPr="00382424" w:rsidRDefault="00382424" w:rsidP="00382424">
            <w:pPr>
              <w:rPr>
                <w:rFonts w:cs="Arial"/>
              </w:rPr>
            </w:pPr>
            <w:r w:rsidRPr="00382424">
              <w:rPr>
                <w:rFonts w:cs="Arial"/>
                <w:b/>
                <w:bCs/>
                <w:szCs w:val="18"/>
              </w:rPr>
              <w:t xml:space="preserve">Системно-органня класификация по </w:t>
            </w:r>
            <w:proofErr w:type="spellStart"/>
            <w:r w:rsidRPr="00382424">
              <w:rPr>
                <w:rFonts w:cs="Arial"/>
                <w:b/>
                <w:bCs/>
                <w:szCs w:val="18"/>
                <w:lang w:val="en-US"/>
              </w:rPr>
              <w:t>MedDRA</w:t>
            </w:r>
            <w:proofErr w:type="spellEnd"/>
          </w:p>
        </w:tc>
        <w:tc>
          <w:tcPr>
            <w:tcW w:w="2793" w:type="dxa"/>
            <w:vMerge w:val="restart"/>
            <w:vAlign w:val="center"/>
          </w:tcPr>
          <w:p w14:paraId="49E42492" w14:textId="0196D0A7" w:rsidR="00382424" w:rsidRPr="00382424" w:rsidRDefault="00382424" w:rsidP="00382424">
            <w:pPr>
              <w:rPr>
                <w:rFonts w:cs="Arial"/>
              </w:rPr>
            </w:pPr>
            <w:r w:rsidRPr="00382424">
              <w:rPr>
                <w:rFonts w:cs="Arial"/>
                <w:b/>
                <w:bCs/>
                <w:szCs w:val="18"/>
              </w:rPr>
              <w:t>Нежелани реакции</w:t>
            </w:r>
          </w:p>
        </w:tc>
        <w:tc>
          <w:tcPr>
            <w:tcW w:w="4632" w:type="dxa"/>
            <w:gridSpan w:val="3"/>
          </w:tcPr>
          <w:p w14:paraId="35D5E1E3" w14:textId="547206FC" w:rsidR="00382424" w:rsidRPr="00382424" w:rsidRDefault="00382424" w:rsidP="00382424">
            <w:pPr>
              <w:jc w:val="center"/>
              <w:rPr>
                <w:rFonts w:cs="Arial"/>
              </w:rPr>
            </w:pPr>
            <w:r w:rsidRPr="00382424">
              <w:rPr>
                <w:rFonts w:eastAsia="Times New Roman" w:cs="Arial"/>
                <w:b/>
                <w:bCs/>
                <w:color w:val="000000"/>
                <w:szCs w:val="18"/>
                <w:lang w:eastAsia="bg-BG"/>
              </w:rPr>
              <w:t>Честота</w:t>
            </w:r>
          </w:p>
        </w:tc>
      </w:tr>
      <w:tr w:rsidR="00382424" w14:paraId="4B86E098" w14:textId="77777777" w:rsidTr="00382424">
        <w:tc>
          <w:tcPr>
            <w:tcW w:w="2151" w:type="dxa"/>
            <w:vMerge/>
          </w:tcPr>
          <w:p w14:paraId="7AEFD313" w14:textId="77777777" w:rsidR="00382424" w:rsidRPr="00382424" w:rsidRDefault="00382424" w:rsidP="00382424">
            <w:pPr>
              <w:rPr>
                <w:rFonts w:cs="Arial"/>
              </w:rPr>
            </w:pPr>
          </w:p>
        </w:tc>
        <w:tc>
          <w:tcPr>
            <w:tcW w:w="2793" w:type="dxa"/>
            <w:vMerge/>
          </w:tcPr>
          <w:p w14:paraId="5D8174DD" w14:textId="77777777" w:rsidR="00382424" w:rsidRPr="00382424" w:rsidRDefault="00382424" w:rsidP="00382424">
            <w:pPr>
              <w:rPr>
                <w:rFonts w:cs="Arial"/>
              </w:rPr>
            </w:pPr>
          </w:p>
        </w:tc>
        <w:tc>
          <w:tcPr>
            <w:tcW w:w="1722" w:type="dxa"/>
            <w:vAlign w:val="bottom"/>
          </w:tcPr>
          <w:p w14:paraId="4A6D30F4" w14:textId="24C54725" w:rsidR="00382424" w:rsidRPr="00382424" w:rsidRDefault="00382424" w:rsidP="00382424">
            <w:pPr>
              <w:rPr>
                <w:rFonts w:cs="Arial"/>
              </w:rPr>
            </w:pPr>
            <w:r w:rsidRPr="00382424">
              <w:rPr>
                <w:rFonts w:cs="Arial"/>
                <w:b/>
                <w:bCs/>
                <w:szCs w:val="18"/>
              </w:rPr>
              <w:t>Комбинацията олмесартан/ амлодипин</w:t>
            </w:r>
          </w:p>
        </w:tc>
        <w:tc>
          <w:tcPr>
            <w:tcW w:w="1487" w:type="dxa"/>
            <w:vAlign w:val="center"/>
          </w:tcPr>
          <w:p w14:paraId="59FBE558" w14:textId="3F47130F" w:rsidR="00382424" w:rsidRPr="00382424" w:rsidRDefault="00382424" w:rsidP="00382424">
            <w:pPr>
              <w:rPr>
                <w:rFonts w:cs="Arial"/>
              </w:rPr>
            </w:pPr>
            <w:r w:rsidRPr="00382424">
              <w:rPr>
                <w:rFonts w:cs="Arial"/>
                <w:b/>
                <w:bCs/>
                <w:szCs w:val="18"/>
              </w:rPr>
              <w:t>Олмесартан</w:t>
            </w:r>
          </w:p>
        </w:tc>
        <w:tc>
          <w:tcPr>
            <w:tcW w:w="1423" w:type="dxa"/>
            <w:vAlign w:val="center"/>
          </w:tcPr>
          <w:p w14:paraId="2F9A3F9B" w14:textId="24B2FE44" w:rsidR="00382424" w:rsidRPr="00382424" w:rsidRDefault="00382424" w:rsidP="00382424">
            <w:pPr>
              <w:rPr>
                <w:rFonts w:cs="Arial"/>
              </w:rPr>
            </w:pPr>
            <w:r w:rsidRPr="00382424">
              <w:rPr>
                <w:rFonts w:cs="Arial"/>
                <w:b/>
                <w:bCs/>
                <w:szCs w:val="18"/>
              </w:rPr>
              <w:t>Амлодипин</w:t>
            </w:r>
          </w:p>
        </w:tc>
      </w:tr>
      <w:tr w:rsidR="00382424" w14:paraId="2C281C77" w14:textId="77777777" w:rsidTr="00382424">
        <w:tc>
          <w:tcPr>
            <w:tcW w:w="2151" w:type="dxa"/>
            <w:vMerge w:val="restart"/>
          </w:tcPr>
          <w:p w14:paraId="10630568" w14:textId="5C68D22B" w:rsidR="00382424" w:rsidRPr="00382424" w:rsidRDefault="00382424" w:rsidP="00382424">
            <w:pPr>
              <w:tabs>
                <w:tab w:val="left" w:pos="965"/>
              </w:tabs>
              <w:rPr>
                <w:rFonts w:cs="Arial"/>
              </w:rPr>
            </w:pPr>
            <w:r w:rsidRPr="00382424">
              <w:rPr>
                <w:rFonts w:cs="Arial"/>
                <w:b/>
                <w:bCs/>
              </w:rPr>
              <w:t>Нарушения на кръвта и лимфната система</w:t>
            </w:r>
          </w:p>
        </w:tc>
        <w:tc>
          <w:tcPr>
            <w:tcW w:w="2793" w:type="dxa"/>
            <w:vAlign w:val="bottom"/>
          </w:tcPr>
          <w:p w14:paraId="41D3269F" w14:textId="3C53A100" w:rsidR="00382424" w:rsidRPr="00382424" w:rsidRDefault="00382424" w:rsidP="00382424">
            <w:pPr>
              <w:tabs>
                <w:tab w:val="left" w:pos="965"/>
              </w:tabs>
              <w:rPr>
                <w:rFonts w:cs="Arial"/>
              </w:rPr>
            </w:pPr>
            <w:r w:rsidRPr="00382424">
              <w:rPr>
                <w:rFonts w:cs="Arial"/>
              </w:rPr>
              <w:t>Левкоцитопения</w:t>
            </w:r>
          </w:p>
        </w:tc>
        <w:tc>
          <w:tcPr>
            <w:tcW w:w="1722" w:type="dxa"/>
          </w:tcPr>
          <w:p w14:paraId="5C7D724F" w14:textId="77777777" w:rsidR="00382424" w:rsidRPr="00382424" w:rsidRDefault="00382424" w:rsidP="00382424">
            <w:pPr>
              <w:tabs>
                <w:tab w:val="left" w:pos="965"/>
              </w:tabs>
              <w:rPr>
                <w:rFonts w:cs="Arial"/>
              </w:rPr>
            </w:pPr>
          </w:p>
        </w:tc>
        <w:tc>
          <w:tcPr>
            <w:tcW w:w="1487" w:type="dxa"/>
            <w:vAlign w:val="bottom"/>
          </w:tcPr>
          <w:p w14:paraId="539724A7" w14:textId="77777777" w:rsidR="00382424" w:rsidRPr="00382424" w:rsidRDefault="00382424" w:rsidP="00382424">
            <w:pPr>
              <w:tabs>
                <w:tab w:val="left" w:pos="965"/>
              </w:tabs>
              <w:rPr>
                <w:rFonts w:cs="Arial"/>
              </w:rPr>
            </w:pPr>
          </w:p>
        </w:tc>
        <w:tc>
          <w:tcPr>
            <w:tcW w:w="1423" w:type="dxa"/>
            <w:vAlign w:val="bottom"/>
          </w:tcPr>
          <w:p w14:paraId="68660058" w14:textId="6F544D9F" w:rsidR="00382424" w:rsidRPr="00382424" w:rsidRDefault="00382424" w:rsidP="00382424">
            <w:pPr>
              <w:tabs>
                <w:tab w:val="left" w:pos="965"/>
              </w:tabs>
              <w:rPr>
                <w:rFonts w:cs="Arial"/>
              </w:rPr>
            </w:pPr>
            <w:r w:rsidRPr="00382424">
              <w:rPr>
                <w:rFonts w:cs="Arial"/>
              </w:rPr>
              <w:t>Много редки</w:t>
            </w:r>
          </w:p>
        </w:tc>
      </w:tr>
      <w:tr w:rsidR="00382424" w14:paraId="476E13EC" w14:textId="77777777" w:rsidTr="00382424">
        <w:tc>
          <w:tcPr>
            <w:tcW w:w="2151" w:type="dxa"/>
            <w:vMerge/>
          </w:tcPr>
          <w:p w14:paraId="19D8DBAC" w14:textId="77777777" w:rsidR="00382424" w:rsidRPr="00382424" w:rsidRDefault="00382424" w:rsidP="00382424">
            <w:pPr>
              <w:tabs>
                <w:tab w:val="left" w:pos="965"/>
              </w:tabs>
              <w:rPr>
                <w:rFonts w:cs="Arial"/>
              </w:rPr>
            </w:pPr>
          </w:p>
        </w:tc>
        <w:tc>
          <w:tcPr>
            <w:tcW w:w="2793" w:type="dxa"/>
          </w:tcPr>
          <w:p w14:paraId="2F70122D" w14:textId="1032B7B0" w:rsidR="00382424" w:rsidRPr="00382424" w:rsidRDefault="00382424" w:rsidP="00382424">
            <w:pPr>
              <w:tabs>
                <w:tab w:val="left" w:pos="965"/>
              </w:tabs>
              <w:rPr>
                <w:rFonts w:cs="Arial"/>
              </w:rPr>
            </w:pPr>
            <w:r w:rsidRPr="00382424">
              <w:rPr>
                <w:rFonts w:cs="Arial"/>
              </w:rPr>
              <w:t>Тромбоцитопения</w:t>
            </w:r>
          </w:p>
        </w:tc>
        <w:tc>
          <w:tcPr>
            <w:tcW w:w="1722" w:type="dxa"/>
          </w:tcPr>
          <w:p w14:paraId="79762721" w14:textId="77777777" w:rsidR="00382424" w:rsidRPr="00382424" w:rsidRDefault="00382424" w:rsidP="00382424">
            <w:pPr>
              <w:tabs>
                <w:tab w:val="left" w:pos="965"/>
              </w:tabs>
              <w:rPr>
                <w:rFonts w:cs="Arial"/>
              </w:rPr>
            </w:pPr>
          </w:p>
        </w:tc>
        <w:tc>
          <w:tcPr>
            <w:tcW w:w="1487" w:type="dxa"/>
          </w:tcPr>
          <w:p w14:paraId="44C81493" w14:textId="04BD9636" w:rsidR="00382424" w:rsidRPr="00382424" w:rsidRDefault="00382424" w:rsidP="00382424">
            <w:pPr>
              <w:tabs>
                <w:tab w:val="left" w:pos="965"/>
              </w:tabs>
              <w:rPr>
                <w:rFonts w:cs="Arial"/>
              </w:rPr>
            </w:pPr>
            <w:r w:rsidRPr="00382424">
              <w:rPr>
                <w:rFonts w:cs="Arial"/>
              </w:rPr>
              <w:t>Нечести</w:t>
            </w:r>
          </w:p>
        </w:tc>
        <w:tc>
          <w:tcPr>
            <w:tcW w:w="1423" w:type="dxa"/>
          </w:tcPr>
          <w:p w14:paraId="4ACA2158" w14:textId="78383CBA" w:rsidR="00382424" w:rsidRPr="00382424" w:rsidRDefault="00382424" w:rsidP="00382424">
            <w:pPr>
              <w:tabs>
                <w:tab w:val="left" w:pos="965"/>
              </w:tabs>
              <w:rPr>
                <w:rFonts w:cs="Arial"/>
              </w:rPr>
            </w:pPr>
            <w:r w:rsidRPr="00382424">
              <w:rPr>
                <w:rFonts w:cs="Arial"/>
              </w:rPr>
              <w:t>Много редки</w:t>
            </w:r>
          </w:p>
        </w:tc>
      </w:tr>
      <w:tr w:rsidR="00382424" w14:paraId="2BD43D7E" w14:textId="77777777" w:rsidTr="00382424">
        <w:tc>
          <w:tcPr>
            <w:tcW w:w="2151" w:type="dxa"/>
            <w:vMerge w:val="restart"/>
          </w:tcPr>
          <w:p w14:paraId="64FF0E3D" w14:textId="207EA4BB" w:rsidR="00382424" w:rsidRPr="00382424" w:rsidRDefault="00382424" w:rsidP="00382424">
            <w:pPr>
              <w:tabs>
                <w:tab w:val="left" w:pos="965"/>
              </w:tabs>
              <w:rPr>
                <w:rFonts w:cs="Arial"/>
              </w:rPr>
            </w:pPr>
            <w:r w:rsidRPr="00382424">
              <w:rPr>
                <w:rFonts w:cs="Arial"/>
                <w:b/>
                <w:bCs/>
              </w:rPr>
              <w:t>Нарушения на имунната система</w:t>
            </w:r>
          </w:p>
        </w:tc>
        <w:tc>
          <w:tcPr>
            <w:tcW w:w="2793" w:type="dxa"/>
            <w:vAlign w:val="bottom"/>
          </w:tcPr>
          <w:p w14:paraId="27D21B45" w14:textId="358268D6" w:rsidR="00382424" w:rsidRPr="00382424" w:rsidRDefault="00382424" w:rsidP="00382424">
            <w:pPr>
              <w:tabs>
                <w:tab w:val="left" w:pos="965"/>
              </w:tabs>
              <w:rPr>
                <w:rFonts w:cs="Arial"/>
              </w:rPr>
            </w:pPr>
            <w:r w:rsidRPr="00382424">
              <w:rPr>
                <w:rFonts w:cs="Arial"/>
              </w:rPr>
              <w:t>Алергична реакция/Лекарствена свръхчувствителност</w:t>
            </w:r>
          </w:p>
        </w:tc>
        <w:tc>
          <w:tcPr>
            <w:tcW w:w="1722" w:type="dxa"/>
          </w:tcPr>
          <w:p w14:paraId="426CE921" w14:textId="66FC977B" w:rsidR="00382424" w:rsidRPr="00382424" w:rsidRDefault="00382424" w:rsidP="00382424">
            <w:pPr>
              <w:tabs>
                <w:tab w:val="left" w:pos="965"/>
              </w:tabs>
              <w:rPr>
                <w:rFonts w:cs="Arial"/>
              </w:rPr>
            </w:pPr>
            <w:r w:rsidRPr="00382424">
              <w:rPr>
                <w:rFonts w:cs="Arial"/>
              </w:rPr>
              <w:t>Редки</w:t>
            </w:r>
          </w:p>
        </w:tc>
        <w:tc>
          <w:tcPr>
            <w:tcW w:w="1487" w:type="dxa"/>
          </w:tcPr>
          <w:p w14:paraId="67386044" w14:textId="77777777" w:rsidR="00382424" w:rsidRPr="00382424" w:rsidRDefault="00382424" w:rsidP="00382424">
            <w:pPr>
              <w:tabs>
                <w:tab w:val="left" w:pos="965"/>
              </w:tabs>
              <w:rPr>
                <w:rFonts w:cs="Arial"/>
              </w:rPr>
            </w:pPr>
          </w:p>
        </w:tc>
        <w:tc>
          <w:tcPr>
            <w:tcW w:w="1423" w:type="dxa"/>
          </w:tcPr>
          <w:p w14:paraId="78D20344" w14:textId="034C3D4D" w:rsidR="00382424" w:rsidRPr="00382424" w:rsidRDefault="00382424" w:rsidP="00382424">
            <w:pPr>
              <w:tabs>
                <w:tab w:val="left" w:pos="965"/>
              </w:tabs>
              <w:rPr>
                <w:rFonts w:cs="Arial"/>
              </w:rPr>
            </w:pPr>
            <w:r w:rsidRPr="00382424">
              <w:rPr>
                <w:rFonts w:cs="Arial"/>
              </w:rPr>
              <w:t>Много редки</w:t>
            </w:r>
          </w:p>
        </w:tc>
      </w:tr>
      <w:tr w:rsidR="00382424" w14:paraId="553E386E" w14:textId="77777777" w:rsidTr="00382424">
        <w:tc>
          <w:tcPr>
            <w:tcW w:w="2151" w:type="dxa"/>
            <w:vMerge/>
          </w:tcPr>
          <w:p w14:paraId="0847D2EF" w14:textId="77777777" w:rsidR="00382424" w:rsidRPr="00382424" w:rsidRDefault="00382424" w:rsidP="00382424">
            <w:pPr>
              <w:tabs>
                <w:tab w:val="left" w:pos="965"/>
              </w:tabs>
              <w:rPr>
                <w:rFonts w:cs="Arial"/>
              </w:rPr>
            </w:pPr>
          </w:p>
        </w:tc>
        <w:tc>
          <w:tcPr>
            <w:tcW w:w="2793" w:type="dxa"/>
          </w:tcPr>
          <w:p w14:paraId="4673CB3A" w14:textId="1ED870DE" w:rsidR="00382424" w:rsidRPr="00382424" w:rsidRDefault="00382424" w:rsidP="00382424">
            <w:pPr>
              <w:tabs>
                <w:tab w:val="left" w:pos="965"/>
              </w:tabs>
              <w:rPr>
                <w:rFonts w:cs="Arial"/>
              </w:rPr>
            </w:pPr>
            <w:r w:rsidRPr="00382424">
              <w:rPr>
                <w:rFonts w:cs="Arial"/>
              </w:rPr>
              <w:t>Анафилактична реакция</w:t>
            </w:r>
          </w:p>
        </w:tc>
        <w:tc>
          <w:tcPr>
            <w:tcW w:w="1722" w:type="dxa"/>
          </w:tcPr>
          <w:p w14:paraId="634856F2" w14:textId="77777777" w:rsidR="00382424" w:rsidRPr="00382424" w:rsidRDefault="00382424" w:rsidP="00382424">
            <w:pPr>
              <w:tabs>
                <w:tab w:val="left" w:pos="965"/>
              </w:tabs>
              <w:rPr>
                <w:rFonts w:cs="Arial"/>
              </w:rPr>
            </w:pPr>
          </w:p>
        </w:tc>
        <w:tc>
          <w:tcPr>
            <w:tcW w:w="1487" w:type="dxa"/>
          </w:tcPr>
          <w:p w14:paraId="693C6AD0" w14:textId="706EA979" w:rsidR="00382424" w:rsidRPr="00382424" w:rsidRDefault="00382424" w:rsidP="00382424">
            <w:pPr>
              <w:tabs>
                <w:tab w:val="left" w:pos="965"/>
              </w:tabs>
              <w:rPr>
                <w:rFonts w:cs="Arial"/>
              </w:rPr>
            </w:pPr>
            <w:r w:rsidRPr="00382424">
              <w:rPr>
                <w:rFonts w:cs="Arial"/>
              </w:rPr>
              <w:t>Нечести</w:t>
            </w:r>
          </w:p>
        </w:tc>
        <w:tc>
          <w:tcPr>
            <w:tcW w:w="1423" w:type="dxa"/>
          </w:tcPr>
          <w:p w14:paraId="4DDA92CA" w14:textId="77777777" w:rsidR="00382424" w:rsidRPr="00382424" w:rsidRDefault="00382424" w:rsidP="00382424">
            <w:pPr>
              <w:tabs>
                <w:tab w:val="left" w:pos="965"/>
              </w:tabs>
              <w:rPr>
                <w:rFonts w:cs="Arial"/>
              </w:rPr>
            </w:pPr>
          </w:p>
        </w:tc>
      </w:tr>
      <w:tr w:rsidR="00382424" w14:paraId="5EBB280E" w14:textId="77777777" w:rsidTr="00382424">
        <w:tc>
          <w:tcPr>
            <w:tcW w:w="2151" w:type="dxa"/>
            <w:vMerge w:val="restart"/>
          </w:tcPr>
          <w:p w14:paraId="4F07C720" w14:textId="606879F8" w:rsidR="00382424" w:rsidRPr="00382424" w:rsidRDefault="00382424" w:rsidP="00382424">
            <w:pPr>
              <w:tabs>
                <w:tab w:val="left" w:pos="965"/>
              </w:tabs>
              <w:rPr>
                <w:rFonts w:cs="Arial"/>
              </w:rPr>
            </w:pPr>
            <w:r w:rsidRPr="00382424">
              <w:rPr>
                <w:rFonts w:cs="Arial"/>
                <w:b/>
                <w:bCs/>
              </w:rPr>
              <w:t>Нарушения на метаболизма и храненето</w:t>
            </w:r>
          </w:p>
        </w:tc>
        <w:tc>
          <w:tcPr>
            <w:tcW w:w="2793" w:type="dxa"/>
            <w:vAlign w:val="bottom"/>
          </w:tcPr>
          <w:p w14:paraId="786EF76E" w14:textId="231C1868" w:rsidR="00382424" w:rsidRPr="00382424" w:rsidRDefault="00382424" w:rsidP="00382424">
            <w:pPr>
              <w:tabs>
                <w:tab w:val="left" w:pos="965"/>
              </w:tabs>
              <w:rPr>
                <w:rFonts w:cs="Arial"/>
              </w:rPr>
            </w:pPr>
            <w:r w:rsidRPr="00382424">
              <w:rPr>
                <w:rFonts w:cs="Arial"/>
              </w:rPr>
              <w:t>Хипергликемия</w:t>
            </w:r>
          </w:p>
        </w:tc>
        <w:tc>
          <w:tcPr>
            <w:tcW w:w="1722" w:type="dxa"/>
          </w:tcPr>
          <w:p w14:paraId="54172AE0" w14:textId="77777777" w:rsidR="00382424" w:rsidRPr="00382424" w:rsidRDefault="00382424" w:rsidP="00382424">
            <w:pPr>
              <w:tabs>
                <w:tab w:val="left" w:pos="965"/>
              </w:tabs>
              <w:rPr>
                <w:rFonts w:cs="Arial"/>
              </w:rPr>
            </w:pPr>
          </w:p>
        </w:tc>
        <w:tc>
          <w:tcPr>
            <w:tcW w:w="1487" w:type="dxa"/>
          </w:tcPr>
          <w:p w14:paraId="17D4AD38" w14:textId="77777777" w:rsidR="00382424" w:rsidRPr="00382424" w:rsidRDefault="00382424" w:rsidP="00382424">
            <w:pPr>
              <w:tabs>
                <w:tab w:val="left" w:pos="965"/>
              </w:tabs>
              <w:rPr>
                <w:rFonts w:cs="Arial"/>
              </w:rPr>
            </w:pPr>
          </w:p>
        </w:tc>
        <w:tc>
          <w:tcPr>
            <w:tcW w:w="1423" w:type="dxa"/>
            <w:vAlign w:val="bottom"/>
          </w:tcPr>
          <w:p w14:paraId="5505E8A7" w14:textId="07E1042F" w:rsidR="00382424" w:rsidRPr="00382424" w:rsidRDefault="00382424" w:rsidP="00382424">
            <w:pPr>
              <w:tabs>
                <w:tab w:val="left" w:pos="965"/>
              </w:tabs>
              <w:rPr>
                <w:rFonts w:cs="Arial"/>
              </w:rPr>
            </w:pPr>
            <w:r w:rsidRPr="00382424">
              <w:rPr>
                <w:rFonts w:cs="Arial"/>
              </w:rPr>
              <w:t>Много редки</w:t>
            </w:r>
          </w:p>
        </w:tc>
      </w:tr>
      <w:tr w:rsidR="00382424" w14:paraId="3E111C04" w14:textId="77777777" w:rsidTr="00382424">
        <w:tc>
          <w:tcPr>
            <w:tcW w:w="2151" w:type="dxa"/>
            <w:vMerge/>
          </w:tcPr>
          <w:p w14:paraId="4CFC95AD" w14:textId="77777777" w:rsidR="00382424" w:rsidRPr="00382424" w:rsidRDefault="00382424" w:rsidP="00382424">
            <w:pPr>
              <w:tabs>
                <w:tab w:val="left" w:pos="965"/>
              </w:tabs>
              <w:rPr>
                <w:rFonts w:cs="Arial"/>
              </w:rPr>
            </w:pPr>
          </w:p>
        </w:tc>
        <w:tc>
          <w:tcPr>
            <w:tcW w:w="2793" w:type="dxa"/>
            <w:vAlign w:val="bottom"/>
          </w:tcPr>
          <w:p w14:paraId="1106D99A" w14:textId="5E6A2D9A" w:rsidR="00382424" w:rsidRPr="00382424" w:rsidRDefault="00382424" w:rsidP="00382424">
            <w:pPr>
              <w:tabs>
                <w:tab w:val="left" w:pos="965"/>
              </w:tabs>
              <w:rPr>
                <w:rFonts w:cs="Arial"/>
              </w:rPr>
            </w:pPr>
            <w:r w:rsidRPr="00382424">
              <w:rPr>
                <w:rFonts w:cs="Arial"/>
              </w:rPr>
              <w:t>Хиперкалиемия</w:t>
            </w:r>
          </w:p>
        </w:tc>
        <w:tc>
          <w:tcPr>
            <w:tcW w:w="1722" w:type="dxa"/>
            <w:vAlign w:val="bottom"/>
          </w:tcPr>
          <w:p w14:paraId="4ED6B4EC" w14:textId="2A64656F" w:rsidR="00382424" w:rsidRPr="00382424" w:rsidRDefault="00382424" w:rsidP="00382424">
            <w:pPr>
              <w:tabs>
                <w:tab w:val="left" w:pos="965"/>
              </w:tabs>
              <w:rPr>
                <w:rFonts w:cs="Arial"/>
              </w:rPr>
            </w:pPr>
            <w:r w:rsidRPr="00382424">
              <w:rPr>
                <w:rFonts w:cs="Arial"/>
              </w:rPr>
              <w:t>Нечести</w:t>
            </w:r>
          </w:p>
        </w:tc>
        <w:tc>
          <w:tcPr>
            <w:tcW w:w="1487" w:type="dxa"/>
            <w:vAlign w:val="bottom"/>
          </w:tcPr>
          <w:p w14:paraId="1DE7A29E" w14:textId="689409CC" w:rsidR="00382424" w:rsidRPr="00382424" w:rsidRDefault="00382424" w:rsidP="00382424">
            <w:pPr>
              <w:tabs>
                <w:tab w:val="left" w:pos="965"/>
              </w:tabs>
              <w:rPr>
                <w:rFonts w:cs="Arial"/>
              </w:rPr>
            </w:pPr>
            <w:r w:rsidRPr="00382424">
              <w:rPr>
                <w:rFonts w:cs="Arial"/>
              </w:rPr>
              <w:t>Редки</w:t>
            </w:r>
          </w:p>
        </w:tc>
        <w:tc>
          <w:tcPr>
            <w:tcW w:w="1423" w:type="dxa"/>
          </w:tcPr>
          <w:p w14:paraId="5A565BEB" w14:textId="77777777" w:rsidR="00382424" w:rsidRPr="00382424" w:rsidRDefault="00382424" w:rsidP="00382424">
            <w:pPr>
              <w:tabs>
                <w:tab w:val="left" w:pos="965"/>
              </w:tabs>
              <w:rPr>
                <w:rFonts w:cs="Arial"/>
              </w:rPr>
            </w:pPr>
          </w:p>
        </w:tc>
      </w:tr>
      <w:tr w:rsidR="00382424" w14:paraId="7D2F0504" w14:textId="77777777" w:rsidTr="00382424">
        <w:tc>
          <w:tcPr>
            <w:tcW w:w="2151" w:type="dxa"/>
            <w:vMerge/>
          </w:tcPr>
          <w:p w14:paraId="316C9088" w14:textId="77777777" w:rsidR="00382424" w:rsidRPr="00382424" w:rsidRDefault="00382424" w:rsidP="00382424">
            <w:pPr>
              <w:tabs>
                <w:tab w:val="left" w:pos="965"/>
              </w:tabs>
              <w:rPr>
                <w:rFonts w:cs="Arial"/>
              </w:rPr>
            </w:pPr>
          </w:p>
        </w:tc>
        <w:tc>
          <w:tcPr>
            <w:tcW w:w="2793" w:type="dxa"/>
            <w:vAlign w:val="bottom"/>
          </w:tcPr>
          <w:p w14:paraId="2CF18B66" w14:textId="1248B2F9" w:rsidR="00382424" w:rsidRPr="00382424" w:rsidRDefault="00382424" w:rsidP="00382424">
            <w:pPr>
              <w:tabs>
                <w:tab w:val="left" w:pos="965"/>
              </w:tabs>
              <w:rPr>
                <w:rFonts w:cs="Arial"/>
              </w:rPr>
            </w:pPr>
            <w:r w:rsidRPr="00382424">
              <w:rPr>
                <w:rFonts w:cs="Arial"/>
              </w:rPr>
              <w:t>Хипертриглицериде- мия</w:t>
            </w:r>
          </w:p>
        </w:tc>
        <w:tc>
          <w:tcPr>
            <w:tcW w:w="1722" w:type="dxa"/>
          </w:tcPr>
          <w:p w14:paraId="497D814D" w14:textId="77777777" w:rsidR="00382424" w:rsidRPr="00382424" w:rsidRDefault="00382424" w:rsidP="00382424">
            <w:pPr>
              <w:tabs>
                <w:tab w:val="left" w:pos="965"/>
              </w:tabs>
              <w:rPr>
                <w:rFonts w:cs="Arial"/>
              </w:rPr>
            </w:pPr>
          </w:p>
        </w:tc>
        <w:tc>
          <w:tcPr>
            <w:tcW w:w="1487" w:type="dxa"/>
          </w:tcPr>
          <w:p w14:paraId="6ED6381E" w14:textId="0A06C876" w:rsidR="00382424" w:rsidRPr="00382424" w:rsidRDefault="00382424" w:rsidP="00382424">
            <w:pPr>
              <w:tabs>
                <w:tab w:val="left" w:pos="965"/>
              </w:tabs>
              <w:rPr>
                <w:rFonts w:cs="Arial"/>
              </w:rPr>
            </w:pPr>
            <w:r w:rsidRPr="00382424">
              <w:rPr>
                <w:rFonts w:cs="Arial"/>
              </w:rPr>
              <w:t>Чести</w:t>
            </w:r>
          </w:p>
        </w:tc>
        <w:tc>
          <w:tcPr>
            <w:tcW w:w="1423" w:type="dxa"/>
          </w:tcPr>
          <w:p w14:paraId="2B33CC3D" w14:textId="77777777" w:rsidR="00382424" w:rsidRPr="00382424" w:rsidRDefault="00382424" w:rsidP="00382424">
            <w:pPr>
              <w:tabs>
                <w:tab w:val="left" w:pos="965"/>
              </w:tabs>
              <w:rPr>
                <w:rFonts w:cs="Arial"/>
              </w:rPr>
            </w:pPr>
          </w:p>
        </w:tc>
      </w:tr>
      <w:tr w:rsidR="00382424" w14:paraId="1B1C15BD" w14:textId="77777777" w:rsidTr="00382424">
        <w:tc>
          <w:tcPr>
            <w:tcW w:w="2151" w:type="dxa"/>
            <w:vMerge/>
          </w:tcPr>
          <w:p w14:paraId="0FE067E3" w14:textId="77777777" w:rsidR="00382424" w:rsidRPr="00382424" w:rsidRDefault="00382424" w:rsidP="00382424">
            <w:pPr>
              <w:tabs>
                <w:tab w:val="left" w:pos="965"/>
              </w:tabs>
              <w:rPr>
                <w:rFonts w:cs="Arial"/>
              </w:rPr>
            </w:pPr>
          </w:p>
        </w:tc>
        <w:tc>
          <w:tcPr>
            <w:tcW w:w="2793" w:type="dxa"/>
            <w:vAlign w:val="bottom"/>
          </w:tcPr>
          <w:p w14:paraId="2EFE25A4" w14:textId="41450DB7" w:rsidR="00382424" w:rsidRPr="00382424" w:rsidRDefault="00382424" w:rsidP="00382424">
            <w:pPr>
              <w:tabs>
                <w:tab w:val="left" w:pos="965"/>
              </w:tabs>
              <w:rPr>
                <w:rFonts w:cs="Arial"/>
              </w:rPr>
            </w:pPr>
            <w:r w:rsidRPr="00382424">
              <w:rPr>
                <w:rFonts w:cs="Arial"/>
              </w:rPr>
              <w:t>Хиперурикемия</w:t>
            </w:r>
          </w:p>
        </w:tc>
        <w:tc>
          <w:tcPr>
            <w:tcW w:w="1722" w:type="dxa"/>
          </w:tcPr>
          <w:p w14:paraId="66F6C491" w14:textId="77777777" w:rsidR="00382424" w:rsidRPr="00382424" w:rsidRDefault="00382424" w:rsidP="00382424">
            <w:pPr>
              <w:tabs>
                <w:tab w:val="left" w:pos="965"/>
              </w:tabs>
              <w:rPr>
                <w:rFonts w:cs="Arial"/>
              </w:rPr>
            </w:pPr>
          </w:p>
        </w:tc>
        <w:tc>
          <w:tcPr>
            <w:tcW w:w="1487" w:type="dxa"/>
            <w:vAlign w:val="bottom"/>
          </w:tcPr>
          <w:p w14:paraId="23DFCD2A" w14:textId="112BFDD3" w:rsidR="00382424" w:rsidRPr="00382424" w:rsidRDefault="00382424" w:rsidP="00382424">
            <w:pPr>
              <w:tabs>
                <w:tab w:val="left" w:pos="965"/>
              </w:tabs>
              <w:rPr>
                <w:rFonts w:cs="Arial"/>
              </w:rPr>
            </w:pPr>
            <w:r w:rsidRPr="00382424">
              <w:rPr>
                <w:rFonts w:cs="Arial"/>
              </w:rPr>
              <w:t>Чести</w:t>
            </w:r>
          </w:p>
        </w:tc>
        <w:tc>
          <w:tcPr>
            <w:tcW w:w="1423" w:type="dxa"/>
          </w:tcPr>
          <w:p w14:paraId="5BCE799B" w14:textId="77777777" w:rsidR="00382424" w:rsidRPr="00382424" w:rsidRDefault="00382424" w:rsidP="00382424">
            <w:pPr>
              <w:tabs>
                <w:tab w:val="left" w:pos="965"/>
              </w:tabs>
              <w:rPr>
                <w:rFonts w:cs="Arial"/>
              </w:rPr>
            </w:pPr>
          </w:p>
        </w:tc>
      </w:tr>
      <w:tr w:rsidR="00382424" w14:paraId="675AE6E7" w14:textId="77777777" w:rsidTr="00382424">
        <w:tc>
          <w:tcPr>
            <w:tcW w:w="2151" w:type="dxa"/>
            <w:vMerge w:val="restart"/>
          </w:tcPr>
          <w:p w14:paraId="1F7AB2C1" w14:textId="5FB5410C" w:rsidR="00382424" w:rsidRPr="00382424" w:rsidRDefault="00382424" w:rsidP="00382424">
            <w:pPr>
              <w:tabs>
                <w:tab w:val="left" w:pos="965"/>
              </w:tabs>
              <w:rPr>
                <w:rFonts w:cs="Arial"/>
              </w:rPr>
            </w:pPr>
            <w:r w:rsidRPr="00382424">
              <w:rPr>
                <w:rFonts w:cs="Arial"/>
                <w:b/>
                <w:bCs/>
              </w:rPr>
              <w:t>Психични нарушения</w:t>
            </w:r>
          </w:p>
        </w:tc>
        <w:tc>
          <w:tcPr>
            <w:tcW w:w="2793" w:type="dxa"/>
            <w:vAlign w:val="bottom"/>
          </w:tcPr>
          <w:p w14:paraId="41284757" w14:textId="478D4871" w:rsidR="00382424" w:rsidRPr="00382424" w:rsidRDefault="00382424" w:rsidP="00382424">
            <w:pPr>
              <w:tabs>
                <w:tab w:val="left" w:pos="965"/>
              </w:tabs>
              <w:rPr>
                <w:rFonts w:cs="Arial"/>
              </w:rPr>
            </w:pPr>
            <w:r w:rsidRPr="00382424">
              <w:rPr>
                <w:rFonts w:cs="Arial"/>
              </w:rPr>
              <w:t>Обърканост</w:t>
            </w:r>
          </w:p>
        </w:tc>
        <w:tc>
          <w:tcPr>
            <w:tcW w:w="1722" w:type="dxa"/>
          </w:tcPr>
          <w:p w14:paraId="4145BB68" w14:textId="77777777" w:rsidR="00382424" w:rsidRPr="00382424" w:rsidRDefault="00382424" w:rsidP="00382424">
            <w:pPr>
              <w:tabs>
                <w:tab w:val="left" w:pos="965"/>
              </w:tabs>
              <w:rPr>
                <w:rFonts w:cs="Arial"/>
              </w:rPr>
            </w:pPr>
          </w:p>
        </w:tc>
        <w:tc>
          <w:tcPr>
            <w:tcW w:w="1487" w:type="dxa"/>
          </w:tcPr>
          <w:p w14:paraId="2B3366B7" w14:textId="77777777" w:rsidR="00382424" w:rsidRPr="00382424" w:rsidRDefault="00382424" w:rsidP="00382424">
            <w:pPr>
              <w:tabs>
                <w:tab w:val="left" w:pos="965"/>
              </w:tabs>
              <w:rPr>
                <w:rFonts w:cs="Arial"/>
              </w:rPr>
            </w:pPr>
          </w:p>
        </w:tc>
        <w:tc>
          <w:tcPr>
            <w:tcW w:w="1423" w:type="dxa"/>
            <w:vAlign w:val="bottom"/>
          </w:tcPr>
          <w:p w14:paraId="6DF83D77" w14:textId="12210426" w:rsidR="00382424" w:rsidRPr="00382424" w:rsidRDefault="00382424" w:rsidP="00382424">
            <w:pPr>
              <w:tabs>
                <w:tab w:val="left" w:pos="965"/>
              </w:tabs>
              <w:rPr>
                <w:rFonts w:cs="Arial"/>
              </w:rPr>
            </w:pPr>
            <w:r w:rsidRPr="00382424">
              <w:rPr>
                <w:rFonts w:cs="Arial"/>
              </w:rPr>
              <w:t>Редки</w:t>
            </w:r>
          </w:p>
        </w:tc>
      </w:tr>
      <w:tr w:rsidR="00382424" w14:paraId="270DA392" w14:textId="77777777" w:rsidTr="00382424">
        <w:tc>
          <w:tcPr>
            <w:tcW w:w="2151" w:type="dxa"/>
            <w:vMerge/>
          </w:tcPr>
          <w:p w14:paraId="255922AE" w14:textId="77777777" w:rsidR="00382424" w:rsidRPr="00382424" w:rsidRDefault="00382424" w:rsidP="00382424">
            <w:pPr>
              <w:tabs>
                <w:tab w:val="left" w:pos="965"/>
              </w:tabs>
              <w:rPr>
                <w:rFonts w:cs="Arial"/>
              </w:rPr>
            </w:pPr>
          </w:p>
        </w:tc>
        <w:tc>
          <w:tcPr>
            <w:tcW w:w="2793" w:type="dxa"/>
            <w:vAlign w:val="bottom"/>
          </w:tcPr>
          <w:p w14:paraId="6794433A" w14:textId="17A8EB44" w:rsidR="00382424" w:rsidRPr="00382424" w:rsidRDefault="00382424" w:rsidP="00382424">
            <w:pPr>
              <w:tabs>
                <w:tab w:val="left" w:pos="965"/>
              </w:tabs>
              <w:rPr>
                <w:rFonts w:cs="Arial"/>
              </w:rPr>
            </w:pPr>
            <w:r w:rsidRPr="00382424">
              <w:rPr>
                <w:rFonts w:cs="Arial"/>
              </w:rPr>
              <w:t>Депресия</w:t>
            </w:r>
          </w:p>
        </w:tc>
        <w:tc>
          <w:tcPr>
            <w:tcW w:w="1722" w:type="dxa"/>
          </w:tcPr>
          <w:p w14:paraId="3DE3F5FE" w14:textId="77777777" w:rsidR="00382424" w:rsidRPr="00382424" w:rsidRDefault="00382424" w:rsidP="00382424">
            <w:pPr>
              <w:tabs>
                <w:tab w:val="left" w:pos="965"/>
              </w:tabs>
              <w:rPr>
                <w:rFonts w:cs="Arial"/>
              </w:rPr>
            </w:pPr>
          </w:p>
        </w:tc>
        <w:tc>
          <w:tcPr>
            <w:tcW w:w="1487" w:type="dxa"/>
          </w:tcPr>
          <w:p w14:paraId="6D60D6A8" w14:textId="77777777" w:rsidR="00382424" w:rsidRPr="00382424" w:rsidRDefault="00382424" w:rsidP="00382424">
            <w:pPr>
              <w:tabs>
                <w:tab w:val="left" w:pos="965"/>
              </w:tabs>
              <w:rPr>
                <w:rFonts w:cs="Arial"/>
              </w:rPr>
            </w:pPr>
          </w:p>
        </w:tc>
        <w:tc>
          <w:tcPr>
            <w:tcW w:w="1423" w:type="dxa"/>
            <w:vAlign w:val="bottom"/>
          </w:tcPr>
          <w:p w14:paraId="3717CC84" w14:textId="465651CA" w:rsidR="00382424" w:rsidRPr="00382424" w:rsidRDefault="00382424" w:rsidP="00382424">
            <w:pPr>
              <w:tabs>
                <w:tab w:val="left" w:pos="965"/>
              </w:tabs>
              <w:rPr>
                <w:rFonts w:cs="Arial"/>
              </w:rPr>
            </w:pPr>
            <w:r w:rsidRPr="00382424">
              <w:rPr>
                <w:rFonts w:cs="Arial"/>
              </w:rPr>
              <w:t>Нечести</w:t>
            </w:r>
          </w:p>
        </w:tc>
      </w:tr>
      <w:tr w:rsidR="00382424" w14:paraId="1B049ECB" w14:textId="77777777" w:rsidTr="00382424">
        <w:tc>
          <w:tcPr>
            <w:tcW w:w="2151" w:type="dxa"/>
            <w:vMerge/>
          </w:tcPr>
          <w:p w14:paraId="5148D3AE" w14:textId="77777777" w:rsidR="00382424" w:rsidRPr="00382424" w:rsidRDefault="00382424" w:rsidP="00382424">
            <w:pPr>
              <w:tabs>
                <w:tab w:val="left" w:pos="965"/>
              </w:tabs>
              <w:rPr>
                <w:rFonts w:cs="Arial"/>
              </w:rPr>
            </w:pPr>
          </w:p>
        </w:tc>
        <w:tc>
          <w:tcPr>
            <w:tcW w:w="2793" w:type="dxa"/>
            <w:vAlign w:val="bottom"/>
          </w:tcPr>
          <w:p w14:paraId="71EDAA87" w14:textId="788C9429" w:rsidR="00382424" w:rsidRPr="00382424" w:rsidRDefault="00382424" w:rsidP="00382424">
            <w:pPr>
              <w:tabs>
                <w:tab w:val="left" w:pos="965"/>
              </w:tabs>
              <w:rPr>
                <w:rFonts w:cs="Arial"/>
              </w:rPr>
            </w:pPr>
            <w:r w:rsidRPr="00382424">
              <w:rPr>
                <w:rFonts w:cs="Arial"/>
              </w:rPr>
              <w:t>Инсомния</w:t>
            </w:r>
          </w:p>
        </w:tc>
        <w:tc>
          <w:tcPr>
            <w:tcW w:w="1722" w:type="dxa"/>
          </w:tcPr>
          <w:p w14:paraId="45B3E199" w14:textId="77777777" w:rsidR="00382424" w:rsidRPr="00382424" w:rsidRDefault="00382424" w:rsidP="00382424">
            <w:pPr>
              <w:tabs>
                <w:tab w:val="left" w:pos="965"/>
              </w:tabs>
              <w:rPr>
                <w:rFonts w:cs="Arial"/>
              </w:rPr>
            </w:pPr>
          </w:p>
        </w:tc>
        <w:tc>
          <w:tcPr>
            <w:tcW w:w="1487" w:type="dxa"/>
          </w:tcPr>
          <w:p w14:paraId="20E27B6F" w14:textId="77777777" w:rsidR="00382424" w:rsidRPr="00382424" w:rsidRDefault="00382424" w:rsidP="00382424">
            <w:pPr>
              <w:tabs>
                <w:tab w:val="left" w:pos="965"/>
              </w:tabs>
              <w:rPr>
                <w:rFonts w:cs="Arial"/>
              </w:rPr>
            </w:pPr>
          </w:p>
        </w:tc>
        <w:tc>
          <w:tcPr>
            <w:tcW w:w="1423" w:type="dxa"/>
            <w:vAlign w:val="bottom"/>
          </w:tcPr>
          <w:p w14:paraId="2BA6046D" w14:textId="441CEAAC" w:rsidR="00382424" w:rsidRPr="00382424" w:rsidRDefault="00382424" w:rsidP="00382424">
            <w:pPr>
              <w:tabs>
                <w:tab w:val="left" w:pos="965"/>
              </w:tabs>
              <w:rPr>
                <w:rFonts w:cs="Arial"/>
              </w:rPr>
            </w:pPr>
            <w:r w:rsidRPr="00382424">
              <w:rPr>
                <w:rFonts w:cs="Arial"/>
              </w:rPr>
              <w:t>Нечести</w:t>
            </w:r>
          </w:p>
        </w:tc>
      </w:tr>
      <w:tr w:rsidR="00382424" w14:paraId="6E3B749B" w14:textId="77777777" w:rsidTr="00382424">
        <w:tc>
          <w:tcPr>
            <w:tcW w:w="2151" w:type="dxa"/>
            <w:vMerge/>
          </w:tcPr>
          <w:p w14:paraId="1B4C9961" w14:textId="77777777" w:rsidR="00382424" w:rsidRPr="00382424" w:rsidRDefault="00382424" w:rsidP="00382424">
            <w:pPr>
              <w:tabs>
                <w:tab w:val="left" w:pos="965"/>
              </w:tabs>
              <w:rPr>
                <w:rFonts w:cs="Arial"/>
              </w:rPr>
            </w:pPr>
          </w:p>
        </w:tc>
        <w:tc>
          <w:tcPr>
            <w:tcW w:w="2793" w:type="dxa"/>
            <w:vAlign w:val="bottom"/>
          </w:tcPr>
          <w:p w14:paraId="64A4EA97" w14:textId="2463930A" w:rsidR="00382424" w:rsidRPr="00382424" w:rsidRDefault="00382424" w:rsidP="00382424">
            <w:pPr>
              <w:tabs>
                <w:tab w:val="left" w:pos="965"/>
              </w:tabs>
              <w:rPr>
                <w:rFonts w:cs="Arial"/>
              </w:rPr>
            </w:pPr>
            <w:r w:rsidRPr="00382424">
              <w:rPr>
                <w:rFonts w:cs="Arial"/>
              </w:rPr>
              <w:t>Раздразнителност</w:t>
            </w:r>
          </w:p>
        </w:tc>
        <w:tc>
          <w:tcPr>
            <w:tcW w:w="1722" w:type="dxa"/>
          </w:tcPr>
          <w:p w14:paraId="25C88038" w14:textId="77777777" w:rsidR="00382424" w:rsidRPr="00382424" w:rsidRDefault="00382424" w:rsidP="00382424">
            <w:pPr>
              <w:tabs>
                <w:tab w:val="left" w:pos="965"/>
              </w:tabs>
              <w:rPr>
                <w:rFonts w:cs="Arial"/>
              </w:rPr>
            </w:pPr>
          </w:p>
        </w:tc>
        <w:tc>
          <w:tcPr>
            <w:tcW w:w="1487" w:type="dxa"/>
          </w:tcPr>
          <w:p w14:paraId="17EBA443" w14:textId="77777777" w:rsidR="00382424" w:rsidRPr="00382424" w:rsidRDefault="00382424" w:rsidP="00382424">
            <w:pPr>
              <w:tabs>
                <w:tab w:val="left" w:pos="965"/>
              </w:tabs>
              <w:rPr>
                <w:rFonts w:cs="Arial"/>
              </w:rPr>
            </w:pPr>
          </w:p>
        </w:tc>
        <w:tc>
          <w:tcPr>
            <w:tcW w:w="1423" w:type="dxa"/>
            <w:vAlign w:val="bottom"/>
          </w:tcPr>
          <w:p w14:paraId="46094F7E" w14:textId="1B0CB636" w:rsidR="00382424" w:rsidRPr="00382424" w:rsidRDefault="00382424" w:rsidP="00382424">
            <w:pPr>
              <w:tabs>
                <w:tab w:val="left" w:pos="965"/>
              </w:tabs>
              <w:rPr>
                <w:rFonts w:cs="Arial"/>
              </w:rPr>
            </w:pPr>
            <w:r w:rsidRPr="00382424">
              <w:rPr>
                <w:rFonts w:cs="Arial"/>
              </w:rPr>
              <w:t>Нечести</w:t>
            </w:r>
          </w:p>
        </w:tc>
      </w:tr>
      <w:tr w:rsidR="00382424" w14:paraId="5421309E" w14:textId="77777777" w:rsidTr="00382424">
        <w:tc>
          <w:tcPr>
            <w:tcW w:w="2151" w:type="dxa"/>
            <w:vMerge/>
          </w:tcPr>
          <w:p w14:paraId="79F5445C" w14:textId="77777777" w:rsidR="00382424" w:rsidRPr="00382424" w:rsidRDefault="00382424" w:rsidP="00382424">
            <w:pPr>
              <w:tabs>
                <w:tab w:val="left" w:pos="965"/>
              </w:tabs>
              <w:rPr>
                <w:rFonts w:cs="Arial"/>
              </w:rPr>
            </w:pPr>
          </w:p>
        </w:tc>
        <w:tc>
          <w:tcPr>
            <w:tcW w:w="2793" w:type="dxa"/>
            <w:vAlign w:val="bottom"/>
          </w:tcPr>
          <w:p w14:paraId="514C668C" w14:textId="51B6E559" w:rsidR="00382424" w:rsidRPr="00382424" w:rsidRDefault="00382424" w:rsidP="00382424">
            <w:pPr>
              <w:tabs>
                <w:tab w:val="left" w:pos="965"/>
              </w:tabs>
              <w:rPr>
                <w:rFonts w:cs="Arial"/>
              </w:rPr>
            </w:pPr>
            <w:r w:rsidRPr="00382424">
              <w:rPr>
                <w:rFonts w:cs="Arial"/>
              </w:rPr>
              <w:t>Намалено либидо</w:t>
            </w:r>
          </w:p>
        </w:tc>
        <w:tc>
          <w:tcPr>
            <w:tcW w:w="1722" w:type="dxa"/>
            <w:vAlign w:val="bottom"/>
          </w:tcPr>
          <w:p w14:paraId="7B06DCB3" w14:textId="708955DB" w:rsidR="00382424" w:rsidRPr="00382424" w:rsidRDefault="00382424" w:rsidP="00382424">
            <w:pPr>
              <w:tabs>
                <w:tab w:val="left" w:pos="965"/>
              </w:tabs>
              <w:rPr>
                <w:rFonts w:cs="Arial"/>
              </w:rPr>
            </w:pPr>
            <w:r w:rsidRPr="00382424">
              <w:rPr>
                <w:rFonts w:cs="Arial"/>
              </w:rPr>
              <w:t>Нечести</w:t>
            </w:r>
          </w:p>
        </w:tc>
        <w:tc>
          <w:tcPr>
            <w:tcW w:w="1487" w:type="dxa"/>
          </w:tcPr>
          <w:p w14:paraId="514DC90B" w14:textId="77777777" w:rsidR="00382424" w:rsidRPr="00382424" w:rsidRDefault="00382424" w:rsidP="00382424">
            <w:pPr>
              <w:tabs>
                <w:tab w:val="left" w:pos="965"/>
              </w:tabs>
              <w:rPr>
                <w:rFonts w:cs="Arial"/>
              </w:rPr>
            </w:pPr>
          </w:p>
        </w:tc>
        <w:tc>
          <w:tcPr>
            <w:tcW w:w="1423" w:type="dxa"/>
          </w:tcPr>
          <w:p w14:paraId="30269B51" w14:textId="77777777" w:rsidR="00382424" w:rsidRPr="00382424" w:rsidRDefault="00382424" w:rsidP="00382424">
            <w:pPr>
              <w:tabs>
                <w:tab w:val="left" w:pos="965"/>
              </w:tabs>
              <w:rPr>
                <w:rFonts w:cs="Arial"/>
              </w:rPr>
            </w:pPr>
          </w:p>
        </w:tc>
      </w:tr>
      <w:tr w:rsidR="00382424" w14:paraId="5775C1E4" w14:textId="77777777" w:rsidTr="00382424">
        <w:tc>
          <w:tcPr>
            <w:tcW w:w="2151" w:type="dxa"/>
            <w:vMerge/>
          </w:tcPr>
          <w:p w14:paraId="1852EE19" w14:textId="77777777" w:rsidR="00382424" w:rsidRPr="00382424" w:rsidRDefault="00382424" w:rsidP="00382424">
            <w:pPr>
              <w:tabs>
                <w:tab w:val="left" w:pos="965"/>
              </w:tabs>
              <w:rPr>
                <w:rFonts w:cs="Arial"/>
              </w:rPr>
            </w:pPr>
          </w:p>
        </w:tc>
        <w:tc>
          <w:tcPr>
            <w:tcW w:w="2793" w:type="dxa"/>
          </w:tcPr>
          <w:p w14:paraId="4085009C" w14:textId="5FAF9A2F" w:rsidR="00382424" w:rsidRPr="00382424" w:rsidRDefault="00382424" w:rsidP="00382424">
            <w:pPr>
              <w:tabs>
                <w:tab w:val="left" w:pos="965"/>
              </w:tabs>
              <w:rPr>
                <w:rFonts w:cs="Arial"/>
              </w:rPr>
            </w:pPr>
            <w:r w:rsidRPr="00382424">
              <w:rPr>
                <w:rFonts w:cs="Arial"/>
              </w:rPr>
              <w:t>Промени в настрое</w:t>
            </w:r>
            <w:r w:rsidRPr="00382424">
              <w:rPr>
                <w:rFonts w:cs="Arial"/>
              </w:rPr>
              <w:softHyphen/>
              <w:t>нието (включително тревожност)</w:t>
            </w:r>
          </w:p>
        </w:tc>
        <w:tc>
          <w:tcPr>
            <w:tcW w:w="1722" w:type="dxa"/>
          </w:tcPr>
          <w:p w14:paraId="49753E1B" w14:textId="77777777" w:rsidR="00382424" w:rsidRPr="00382424" w:rsidRDefault="00382424" w:rsidP="00382424">
            <w:pPr>
              <w:tabs>
                <w:tab w:val="left" w:pos="965"/>
              </w:tabs>
              <w:rPr>
                <w:rFonts w:cs="Arial"/>
              </w:rPr>
            </w:pPr>
          </w:p>
        </w:tc>
        <w:tc>
          <w:tcPr>
            <w:tcW w:w="1487" w:type="dxa"/>
          </w:tcPr>
          <w:p w14:paraId="31DC7F0E" w14:textId="77777777" w:rsidR="00382424" w:rsidRPr="00382424" w:rsidRDefault="00382424" w:rsidP="00382424">
            <w:pPr>
              <w:tabs>
                <w:tab w:val="left" w:pos="965"/>
              </w:tabs>
              <w:rPr>
                <w:rFonts w:cs="Arial"/>
              </w:rPr>
            </w:pPr>
          </w:p>
        </w:tc>
        <w:tc>
          <w:tcPr>
            <w:tcW w:w="1423" w:type="dxa"/>
          </w:tcPr>
          <w:p w14:paraId="73030F7A" w14:textId="6EBADF01" w:rsidR="00382424" w:rsidRPr="00382424" w:rsidRDefault="00382424" w:rsidP="00382424">
            <w:pPr>
              <w:tabs>
                <w:tab w:val="left" w:pos="965"/>
              </w:tabs>
              <w:rPr>
                <w:rFonts w:cs="Arial"/>
              </w:rPr>
            </w:pPr>
            <w:r w:rsidRPr="00382424">
              <w:rPr>
                <w:rFonts w:cs="Arial"/>
              </w:rPr>
              <w:t>Нечести</w:t>
            </w:r>
          </w:p>
        </w:tc>
      </w:tr>
      <w:tr w:rsidR="00382424" w14:paraId="71310575" w14:textId="77777777" w:rsidTr="00382424">
        <w:tc>
          <w:tcPr>
            <w:tcW w:w="2151" w:type="dxa"/>
            <w:vMerge w:val="restart"/>
          </w:tcPr>
          <w:p w14:paraId="5B9C2A5C" w14:textId="5869A1BF" w:rsidR="00382424" w:rsidRPr="00382424" w:rsidRDefault="00382424" w:rsidP="00382424">
            <w:pPr>
              <w:rPr>
                <w:rFonts w:cs="Arial"/>
              </w:rPr>
            </w:pPr>
            <w:r w:rsidRPr="00382424">
              <w:rPr>
                <w:rFonts w:cs="Arial"/>
                <w:b/>
                <w:bCs/>
              </w:rPr>
              <w:t>Нарушения на нервната система</w:t>
            </w:r>
          </w:p>
        </w:tc>
        <w:tc>
          <w:tcPr>
            <w:tcW w:w="2793" w:type="dxa"/>
            <w:vAlign w:val="bottom"/>
          </w:tcPr>
          <w:p w14:paraId="1111DFCB" w14:textId="676EF76C" w:rsidR="00382424" w:rsidRPr="00382424" w:rsidRDefault="00382424" w:rsidP="00382424">
            <w:pPr>
              <w:rPr>
                <w:rFonts w:cs="Arial"/>
              </w:rPr>
            </w:pPr>
            <w:r w:rsidRPr="00382424">
              <w:rPr>
                <w:rFonts w:cs="Arial"/>
              </w:rPr>
              <w:t>Замаяност</w:t>
            </w:r>
          </w:p>
        </w:tc>
        <w:tc>
          <w:tcPr>
            <w:tcW w:w="1722" w:type="dxa"/>
            <w:vAlign w:val="bottom"/>
          </w:tcPr>
          <w:p w14:paraId="75C33673" w14:textId="2716DEAD" w:rsidR="00382424" w:rsidRPr="00382424" w:rsidRDefault="00382424" w:rsidP="00382424">
            <w:pPr>
              <w:rPr>
                <w:rFonts w:cs="Arial"/>
              </w:rPr>
            </w:pPr>
            <w:r w:rsidRPr="00382424">
              <w:rPr>
                <w:rFonts w:cs="Arial"/>
              </w:rPr>
              <w:t>Чести</w:t>
            </w:r>
          </w:p>
        </w:tc>
        <w:tc>
          <w:tcPr>
            <w:tcW w:w="1487" w:type="dxa"/>
            <w:vAlign w:val="bottom"/>
          </w:tcPr>
          <w:p w14:paraId="5D0CD376" w14:textId="336950AA" w:rsidR="00382424" w:rsidRPr="00382424" w:rsidRDefault="00382424" w:rsidP="00382424">
            <w:pPr>
              <w:rPr>
                <w:rFonts w:cs="Arial"/>
              </w:rPr>
            </w:pPr>
            <w:r w:rsidRPr="00382424">
              <w:rPr>
                <w:rFonts w:cs="Arial"/>
              </w:rPr>
              <w:t>Чести</w:t>
            </w:r>
          </w:p>
        </w:tc>
        <w:tc>
          <w:tcPr>
            <w:tcW w:w="1423" w:type="dxa"/>
            <w:vAlign w:val="bottom"/>
          </w:tcPr>
          <w:p w14:paraId="50192F1B" w14:textId="6A485DFA" w:rsidR="00382424" w:rsidRPr="00382424" w:rsidRDefault="00382424" w:rsidP="00382424">
            <w:pPr>
              <w:rPr>
                <w:rFonts w:cs="Arial"/>
              </w:rPr>
            </w:pPr>
            <w:r w:rsidRPr="00382424">
              <w:rPr>
                <w:rFonts w:cs="Arial"/>
              </w:rPr>
              <w:t>Чести</w:t>
            </w:r>
          </w:p>
        </w:tc>
      </w:tr>
      <w:tr w:rsidR="00382424" w14:paraId="1F72AB83" w14:textId="77777777" w:rsidTr="00382424">
        <w:tc>
          <w:tcPr>
            <w:tcW w:w="2151" w:type="dxa"/>
            <w:vMerge/>
          </w:tcPr>
          <w:p w14:paraId="00AB53DE" w14:textId="77777777" w:rsidR="00382424" w:rsidRPr="00382424" w:rsidRDefault="00382424" w:rsidP="00382424">
            <w:pPr>
              <w:rPr>
                <w:rFonts w:cs="Arial"/>
              </w:rPr>
            </w:pPr>
          </w:p>
        </w:tc>
        <w:tc>
          <w:tcPr>
            <w:tcW w:w="2793" w:type="dxa"/>
            <w:vAlign w:val="bottom"/>
          </w:tcPr>
          <w:p w14:paraId="47BD1097" w14:textId="754A1FF3" w:rsidR="00382424" w:rsidRPr="00382424" w:rsidRDefault="00382424" w:rsidP="00382424">
            <w:pPr>
              <w:rPr>
                <w:rFonts w:cs="Arial"/>
              </w:rPr>
            </w:pPr>
            <w:r w:rsidRPr="00382424">
              <w:rPr>
                <w:rFonts w:cs="Arial"/>
              </w:rPr>
              <w:t>Дисгеузия</w:t>
            </w:r>
          </w:p>
        </w:tc>
        <w:tc>
          <w:tcPr>
            <w:tcW w:w="1722" w:type="dxa"/>
          </w:tcPr>
          <w:p w14:paraId="3B323963" w14:textId="77777777" w:rsidR="00382424" w:rsidRPr="00382424" w:rsidRDefault="00382424" w:rsidP="00382424">
            <w:pPr>
              <w:rPr>
                <w:rFonts w:cs="Arial"/>
              </w:rPr>
            </w:pPr>
          </w:p>
        </w:tc>
        <w:tc>
          <w:tcPr>
            <w:tcW w:w="1487" w:type="dxa"/>
          </w:tcPr>
          <w:p w14:paraId="10D069AD" w14:textId="77777777" w:rsidR="00382424" w:rsidRPr="00382424" w:rsidRDefault="00382424" w:rsidP="00382424">
            <w:pPr>
              <w:rPr>
                <w:rFonts w:cs="Arial"/>
              </w:rPr>
            </w:pPr>
          </w:p>
        </w:tc>
        <w:tc>
          <w:tcPr>
            <w:tcW w:w="1423" w:type="dxa"/>
            <w:vAlign w:val="bottom"/>
          </w:tcPr>
          <w:p w14:paraId="2672DC1A" w14:textId="37B8AF34" w:rsidR="00382424" w:rsidRPr="00382424" w:rsidRDefault="00382424" w:rsidP="00382424">
            <w:pPr>
              <w:rPr>
                <w:rFonts w:cs="Arial"/>
              </w:rPr>
            </w:pPr>
            <w:r w:rsidRPr="00382424">
              <w:rPr>
                <w:rFonts w:cs="Arial"/>
              </w:rPr>
              <w:t>Нечести</w:t>
            </w:r>
          </w:p>
        </w:tc>
      </w:tr>
      <w:tr w:rsidR="00382424" w14:paraId="035C52D8" w14:textId="77777777" w:rsidTr="00382424">
        <w:tc>
          <w:tcPr>
            <w:tcW w:w="2151" w:type="dxa"/>
            <w:vMerge/>
          </w:tcPr>
          <w:p w14:paraId="0D2A80CF" w14:textId="77777777" w:rsidR="00382424" w:rsidRPr="00382424" w:rsidRDefault="00382424" w:rsidP="00382424">
            <w:pPr>
              <w:rPr>
                <w:rFonts w:cs="Arial"/>
              </w:rPr>
            </w:pPr>
          </w:p>
        </w:tc>
        <w:tc>
          <w:tcPr>
            <w:tcW w:w="2793" w:type="dxa"/>
          </w:tcPr>
          <w:p w14:paraId="329C2BDD" w14:textId="43263688" w:rsidR="00382424" w:rsidRPr="00382424" w:rsidRDefault="00382424" w:rsidP="00382424">
            <w:pPr>
              <w:rPr>
                <w:rFonts w:cs="Arial"/>
              </w:rPr>
            </w:pPr>
            <w:r w:rsidRPr="00382424">
              <w:rPr>
                <w:rFonts w:cs="Arial"/>
              </w:rPr>
              <w:t>Главоболие</w:t>
            </w:r>
          </w:p>
        </w:tc>
        <w:tc>
          <w:tcPr>
            <w:tcW w:w="1722" w:type="dxa"/>
          </w:tcPr>
          <w:p w14:paraId="2C4B8CA3" w14:textId="2C06D4AD" w:rsidR="00382424" w:rsidRPr="00382424" w:rsidRDefault="00382424" w:rsidP="00382424">
            <w:pPr>
              <w:rPr>
                <w:rFonts w:cs="Arial"/>
              </w:rPr>
            </w:pPr>
            <w:r w:rsidRPr="00382424">
              <w:rPr>
                <w:rFonts w:cs="Arial"/>
              </w:rPr>
              <w:t>Чести</w:t>
            </w:r>
          </w:p>
        </w:tc>
        <w:tc>
          <w:tcPr>
            <w:tcW w:w="1487" w:type="dxa"/>
          </w:tcPr>
          <w:p w14:paraId="695F0A66" w14:textId="1D19BF73" w:rsidR="00382424" w:rsidRPr="00382424" w:rsidRDefault="00382424" w:rsidP="00382424">
            <w:pPr>
              <w:rPr>
                <w:rFonts w:cs="Arial"/>
              </w:rPr>
            </w:pPr>
            <w:r w:rsidRPr="00382424">
              <w:rPr>
                <w:rFonts w:cs="Arial"/>
              </w:rPr>
              <w:t>Чести</w:t>
            </w:r>
          </w:p>
        </w:tc>
        <w:tc>
          <w:tcPr>
            <w:tcW w:w="1423" w:type="dxa"/>
          </w:tcPr>
          <w:p w14:paraId="7E1EEC4D" w14:textId="7FD26701" w:rsidR="00382424" w:rsidRPr="00382424" w:rsidRDefault="00382424" w:rsidP="00382424">
            <w:pPr>
              <w:rPr>
                <w:rFonts w:cs="Arial"/>
              </w:rPr>
            </w:pPr>
            <w:r w:rsidRPr="00382424">
              <w:rPr>
                <w:rFonts w:cs="Arial"/>
              </w:rPr>
              <w:t xml:space="preserve">Чести (особено </w:t>
            </w:r>
            <w:r w:rsidRPr="00382424">
              <w:rPr>
                <w:rFonts w:cs="Arial"/>
                <w:i/>
                <w:iCs/>
              </w:rPr>
              <w:t xml:space="preserve">в </w:t>
            </w:r>
            <w:r w:rsidRPr="00382424">
              <w:rPr>
                <w:rFonts w:cs="Arial"/>
              </w:rPr>
              <w:t>началото на лечението)</w:t>
            </w:r>
          </w:p>
        </w:tc>
      </w:tr>
      <w:tr w:rsidR="00382424" w14:paraId="0AEE4CD2" w14:textId="77777777" w:rsidTr="00382424">
        <w:tc>
          <w:tcPr>
            <w:tcW w:w="2151" w:type="dxa"/>
            <w:vMerge/>
          </w:tcPr>
          <w:p w14:paraId="07E2C82B" w14:textId="77777777" w:rsidR="00382424" w:rsidRPr="00382424" w:rsidRDefault="00382424" w:rsidP="00382424">
            <w:pPr>
              <w:rPr>
                <w:rFonts w:cs="Arial"/>
              </w:rPr>
            </w:pPr>
          </w:p>
        </w:tc>
        <w:tc>
          <w:tcPr>
            <w:tcW w:w="2793" w:type="dxa"/>
            <w:vAlign w:val="bottom"/>
          </w:tcPr>
          <w:p w14:paraId="2225C6BB" w14:textId="45C69576" w:rsidR="00382424" w:rsidRPr="00382424" w:rsidRDefault="00382424" w:rsidP="00382424">
            <w:pPr>
              <w:rPr>
                <w:rFonts w:cs="Arial"/>
              </w:rPr>
            </w:pPr>
            <w:r w:rsidRPr="00382424">
              <w:rPr>
                <w:rFonts w:cs="Arial"/>
              </w:rPr>
              <w:t>Хипертония</w:t>
            </w:r>
          </w:p>
        </w:tc>
        <w:tc>
          <w:tcPr>
            <w:tcW w:w="1722" w:type="dxa"/>
          </w:tcPr>
          <w:p w14:paraId="1E45B4C0" w14:textId="77777777" w:rsidR="00382424" w:rsidRPr="00382424" w:rsidRDefault="00382424" w:rsidP="00382424">
            <w:pPr>
              <w:rPr>
                <w:rFonts w:cs="Arial"/>
              </w:rPr>
            </w:pPr>
          </w:p>
        </w:tc>
        <w:tc>
          <w:tcPr>
            <w:tcW w:w="1487" w:type="dxa"/>
          </w:tcPr>
          <w:p w14:paraId="7333E1CB" w14:textId="77777777" w:rsidR="00382424" w:rsidRPr="00382424" w:rsidRDefault="00382424" w:rsidP="00382424">
            <w:pPr>
              <w:rPr>
                <w:rFonts w:cs="Arial"/>
              </w:rPr>
            </w:pPr>
          </w:p>
        </w:tc>
        <w:tc>
          <w:tcPr>
            <w:tcW w:w="1423" w:type="dxa"/>
            <w:vAlign w:val="bottom"/>
          </w:tcPr>
          <w:p w14:paraId="286A23DB" w14:textId="6E60B2B2" w:rsidR="00382424" w:rsidRPr="00382424" w:rsidRDefault="00382424" w:rsidP="00382424">
            <w:pPr>
              <w:rPr>
                <w:rFonts w:cs="Arial"/>
              </w:rPr>
            </w:pPr>
            <w:r w:rsidRPr="00382424">
              <w:rPr>
                <w:rFonts w:cs="Arial"/>
              </w:rPr>
              <w:t>Много редки</w:t>
            </w:r>
          </w:p>
        </w:tc>
      </w:tr>
      <w:tr w:rsidR="00382424" w14:paraId="5FFFA7ED" w14:textId="77777777" w:rsidTr="00382424">
        <w:tc>
          <w:tcPr>
            <w:tcW w:w="2151" w:type="dxa"/>
            <w:vMerge/>
          </w:tcPr>
          <w:p w14:paraId="7305D9F8" w14:textId="77777777" w:rsidR="00382424" w:rsidRPr="00382424" w:rsidRDefault="00382424" w:rsidP="00382424">
            <w:pPr>
              <w:rPr>
                <w:rFonts w:cs="Arial"/>
              </w:rPr>
            </w:pPr>
          </w:p>
        </w:tc>
        <w:tc>
          <w:tcPr>
            <w:tcW w:w="2793" w:type="dxa"/>
            <w:vAlign w:val="bottom"/>
          </w:tcPr>
          <w:p w14:paraId="4287FC73" w14:textId="0EB446E9" w:rsidR="00382424" w:rsidRPr="00382424" w:rsidRDefault="00382424" w:rsidP="00382424">
            <w:pPr>
              <w:rPr>
                <w:rFonts w:cs="Arial"/>
              </w:rPr>
            </w:pPr>
            <w:r w:rsidRPr="00382424">
              <w:rPr>
                <w:rFonts w:cs="Arial"/>
              </w:rPr>
              <w:t>Хипоестезия</w:t>
            </w:r>
          </w:p>
        </w:tc>
        <w:tc>
          <w:tcPr>
            <w:tcW w:w="1722" w:type="dxa"/>
            <w:vAlign w:val="bottom"/>
          </w:tcPr>
          <w:p w14:paraId="75EC9D44" w14:textId="35111004" w:rsidR="00382424" w:rsidRPr="00382424" w:rsidRDefault="00382424" w:rsidP="00382424">
            <w:pPr>
              <w:rPr>
                <w:rFonts w:cs="Arial"/>
              </w:rPr>
            </w:pPr>
            <w:r w:rsidRPr="00382424">
              <w:rPr>
                <w:rFonts w:cs="Arial"/>
              </w:rPr>
              <w:t>Нечести</w:t>
            </w:r>
          </w:p>
        </w:tc>
        <w:tc>
          <w:tcPr>
            <w:tcW w:w="1487" w:type="dxa"/>
          </w:tcPr>
          <w:p w14:paraId="115A4393" w14:textId="77777777" w:rsidR="00382424" w:rsidRPr="00382424" w:rsidRDefault="00382424" w:rsidP="00382424">
            <w:pPr>
              <w:rPr>
                <w:rFonts w:cs="Arial"/>
              </w:rPr>
            </w:pPr>
          </w:p>
        </w:tc>
        <w:tc>
          <w:tcPr>
            <w:tcW w:w="1423" w:type="dxa"/>
            <w:vAlign w:val="bottom"/>
          </w:tcPr>
          <w:p w14:paraId="4EDF1A45" w14:textId="6AA04C35" w:rsidR="00382424" w:rsidRPr="00382424" w:rsidRDefault="00382424" w:rsidP="00382424">
            <w:pPr>
              <w:rPr>
                <w:rFonts w:cs="Arial"/>
              </w:rPr>
            </w:pPr>
            <w:r w:rsidRPr="00382424">
              <w:rPr>
                <w:rFonts w:cs="Arial"/>
              </w:rPr>
              <w:t>Нечести</w:t>
            </w:r>
          </w:p>
        </w:tc>
      </w:tr>
      <w:tr w:rsidR="00382424" w14:paraId="79227AFD" w14:textId="77777777" w:rsidTr="00382424">
        <w:tc>
          <w:tcPr>
            <w:tcW w:w="2151" w:type="dxa"/>
            <w:vMerge/>
          </w:tcPr>
          <w:p w14:paraId="6DDA0749" w14:textId="77777777" w:rsidR="00382424" w:rsidRPr="00382424" w:rsidRDefault="00382424" w:rsidP="00382424">
            <w:pPr>
              <w:rPr>
                <w:rFonts w:cs="Arial"/>
              </w:rPr>
            </w:pPr>
          </w:p>
        </w:tc>
        <w:tc>
          <w:tcPr>
            <w:tcW w:w="2793" w:type="dxa"/>
            <w:vAlign w:val="bottom"/>
          </w:tcPr>
          <w:p w14:paraId="605673B4" w14:textId="22987688" w:rsidR="00382424" w:rsidRPr="00382424" w:rsidRDefault="00382424" w:rsidP="00382424">
            <w:pPr>
              <w:rPr>
                <w:rFonts w:cs="Arial"/>
              </w:rPr>
            </w:pPr>
            <w:r w:rsidRPr="00382424">
              <w:rPr>
                <w:rFonts w:cs="Arial"/>
              </w:rPr>
              <w:t>Летаргия</w:t>
            </w:r>
          </w:p>
        </w:tc>
        <w:tc>
          <w:tcPr>
            <w:tcW w:w="1722" w:type="dxa"/>
            <w:vAlign w:val="bottom"/>
          </w:tcPr>
          <w:p w14:paraId="6FA1A7B7" w14:textId="4E07FAC0" w:rsidR="00382424" w:rsidRPr="00382424" w:rsidRDefault="00382424" w:rsidP="00382424">
            <w:pPr>
              <w:rPr>
                <w:rFonts w:cs="Arial"/>
              </w:rPr>
            </w:pPr>
            <w:r w:rsidRPr="00382424">
              <w:rPr>
                <w:rFonts w:cs="Arial"/>
              </w:rPr>
              <w:t>Нечести</w:t>
            </w:r>
          </w:p>
        </w:tc>
        <w:tc>
          <w:tcPr>
            <w:tcW w:w="1487" w:type="dxa"/>
          </w:tcPr>
          <w:p w14:paraId="27AC03D4" w14:textId="77777777" w:rsidR="00382424" w:rsidRPr="00382424" w:rsidRDefault="00382424" w:rsidP="00382424">
            <w:pPr>
              <w:rPr>
                <w:rFonts w:cs="Arial"/>
              </w:rPr>
            </w:pPr>
          </w:p>
        </w:tc>
        <w:tc>
          <w:tcPr>
            <w:tcW w:w="1423" w:type="dxa"/>
          </w:tcPr>
          <w:p w14:paraId="0D1BA8AC" w14:textId="77777777" w:rsidR="00382424" w:rsidRPr="00382424" w:rsidRDefault="00382424" w:rsidP="00382424">
            <w:pPr>
              <w:rPr>
                <w:rFonts w:cs="Arial"/>
              </w:rPr>
            </w:pPr>
          </w:p>
        </w:tc>
      </w:tr>
      <w:tr w:rsidR="00382424" w14:paraId="66AEA245" w14:textId="77777777" w:rsidTr="00382424">
        <w:tc>
          <w:tcPr>
            <w:tcW w:w="2151" w:type="dxa"/>
            <w:vMerge/>
          </w:tcPr>
          <w:p w14:paraId="3AD53811" w14:textId="77777777" w:rsidR="00382424" w:rsidRPr="00382424" w:rsidRDefault="00382424" w:rsidP="00382424">
            <w:pPr>
              <w:rPr>
                <w:rFonts w:cs="Arial"/>
              </w:rPr>
            </w:pPr>
          </w:p>
        </w:tc>
        <w:tc>
          <w:tcPr>
            <w:tcW w:w="2793" w:type="dxa"/>
            <w:vAlign w:val="bottom"/>
          </w:tcPr>
          <w:p w14:paraId="20D4BD45" w14:textId="232B6C32" w:rsidR="00382424" w:rsidRPr="00382424" w:rsidRDefault="00382424" w:rsidP="00382424">
            <w:pPr>
              <w:rPr>
                <w:rFonts w:cs="Arial"/>
              </w:rPr>
            </w:pPr>
            <w:r w:rsidRPr="00382424">
              <w:rPr>
                <w:rFonts w:cs="Arial"/>
              </w:rPr>
              <w:t>Парестезия</w:t>
            </w:r>
          </w:p>
        </w:tc>
        <w:tc>
          <w:tcPr>
            <w:tcW w:w="1722" w:type="dxa"/>
            <w:vAlign w:val="bottom"/>
          </w:tcPr>
          <w:p w14:paraId="1C6DB26C" w14:textId="53E288D6" w:rsidR="00382424" w:rsidRPr="00382424" w:rsidRDefault="00382424" w:rsidP="00382424">
            <w:pPr>
              <w:rPr>
                <w:rFonts w:cs="Arial"/>
              </w:rPr>
            </w:pPr>
            <w:r w:rsidRPr="00382424">
              <w:rPr>
                <w:rFonts w:cs="Arial"/>
              </w:rPr>
              <w:t>Нечести</w:t>
            </w:r>
          </w:p>
        </w:tc>
        <w:tc>
          <w:tcPr>
            <w:tcW w:w="1487" w:type="dxa"/>
          </w:tcPr>
          <w:p w14:paraId="37628F1C" w14:textId="77777777" w:rsidR="00382424" w:rsidRPr="00382424" w:rsidRDefault="00382424" w:rsidP="00382424">
            <w:pPr>
              <w:rPr>
                <w:rFonts w:cs="Arial"/>
              </w:rPr>
            </w:pPr>
          </w:p>
        </w:tc>
        <w:tc>
          <w:tcPr>
            <w:tcW w:w="1423" w:type="dxa"/>
            <w:vAlign w:val="bottom"/>
          </w:tcPr>
          <w:p w14:paraId="5B18EFA6" w14:textId="34A86F4E" w:rsidR="00382424" w:rsidRPr="00382424" w:rsidRDefault="00382424" w:rsidP="00382424">
            <w:pPr>
              <w:rPr>
                <w:rFonts w:cs="Arial"/>
              </w:rPr>
            </w:pPr>
            <w:r w:rsidRPr="00382424">
              <w:rPr>
                <w:rFonts w:cs="Arial"/>
              </w:rPr>
              <w:t>Нечести</w:t>
            </w:r>
          </w:p>
        </w:tc>
      </w:tr>
      <w:tr w:rsidR="00382424" w14:paraId="6AA18C6A" w14:textId="77777777" w:rsidTr="00382424">
        <w:tc>
          <w:tcPr>
            <w:tcW w:w="2151" w:type="dxa"/>
            <w:vMerge/>
          </w:tcPr>
          <w:p w14:paraId="549431A4" w14:textId="77777777" w:rsidR="00382424" w:rsidRPr="00382424" w:rsidRDefault="00382424" w:rsidP="00382424">
            <w:pPr>
              <w:rPr>
                <w:rFonts w:cs="Arial"/>
              </w:rPr>
            </w:pPr>
          </w:p>
        </w:tc>
        <w:tc>
          <w:tcPr>
            <w:tcW w:w="2793" w:type="dxa"/>
            <w:vAlign w:val="bottom"/>
          </w:tcPr>
          <w:p w14:paraId="54415517" w14:textId="3CC2DCF3" w:rsidR="00382424" w:rsidRPr="00382424" w:rsidRDefault="00382424" w:rsidP="00382424">
            <w:pPr>
              <w:rPr>
                <w:rFonts w:cs="Arial"/>
              </w:rPr>
            </w:pPr>
            <w:r w:rsidRPr="00382424">
              <w:rPr>
                <w:rFonts w:cs="Arial"/>
              </w:rPr>
              <w:t>Периферна невропатия</w:t>
            </w:r>
          </w:p>
        </w:tc>
        <w:tc>
          <w:tcPr>
            <w:tcW w:w="1722" w:type="dxa"/>
          </w:tcPr>
          <w:p w14:paraId="696A3E80" w14:textId="77777777" w:rsidR="00382424" w:rsidRPr="00382424" w:rsidRDefault="00382424" w:rsidP="00382424">
            <w:pPr>
              <w:rPr>
                <w:rFonts w:cs="Arial"/>
              </w:rPr>
            </w:pPr>
          </w:p>
        </w:tc>
        <w:tc>
          <w:tcPr>
            <w:tcW w:w="1487" w:type="dxa"/>
          </w:tcPr>
          <w:p w14:paraId="2BECAAF7" w14:textId="77777777" w:rsidR="00382424" w:rsidRPr="00382424" w:rsidRDefault="00382424" w:rsidP="00382424">
            <w:pPr>
              <w:rPr>
                <w:rFonts w:cs="Arial"/>
              </w:rPr>
            </w:pPr>
          </w:p>
        </w:tc>
        <w:tc>
          <w:tcPr>
            <w:tcW w:w="1423" w:type="dxa"/>
            <w:vAlign w:val="bottom"/>
          </w:tcPr>
          <w:p w14:paraId="31677FE0" w14:textId="1AA33969" w:rsidR="00382424" w:rsidRPr="00382424" w:rsidRDefault="00382424" w:rsidP="00382424">
            <w:pPr>
              <w:rPr>
                <w:rFonts w:cs="Arial"/>
              </w:rPr>
            </w:pPr>
            <w:r w:rsidRPr="00382424">
              <w:rPr>
                <w:rFonts w:cs="Arial"/>
              </w:rPr>
              <w:t>Много редки</w:t>
            </w:r>
          </w:p>
        </w:tc>
      </w:tr>
      <w:tr w:rsidR="00382424" w14:paraId="05C797EA" w14:textId="77777777" w:rsidTr="00382424">
        <w:tc>
          <w:tcPr>
            <w:tcW w:w="2151" w:type="dxa"/>
            <w:vMerge/>
          </w:tcPr>
          <w:p w14:paraId="5294A8C1" w14:textId="77777777" w:rsidR="00382424" w:rsidRPr="00382424" w:rsidRDefault="00382424" w:rsidP="00382424">
            <w:pPr>
              <w:rPr>
                <w:rFonts w:cs="Arial"/>
              </w:rPr>
            </w:pPr>
          </w:p>
        </w:tc>
        <w:tc>
          <w:tcPr>
            <w:tcW w:w="2793" w:type="dxa"/>
            <w:vAlign w:val="bottom"/>
          </w:tcPr>
          <w:p w14:paraId="2C1AE3AF" w14:textId="02DE308A" w:rsidR="00382424" w:rsidRPr="00382424" w:rsidRDefault="00382424" w:rsidP="00382424">
            <w:pPr>
              <w:rPr>
                <w:rFonts w:cs="Arial"/>
              </w:rPr>
            </w:pPr>
            <w:r w:rsidRPr="00382424">
              <w:rPr>
                <w:rFonts w:cs="Arial"/>
              </w:rPr>
              <w:t>Постурален световъртеж</w:t>
            </w:r>
          </w:p>
        </w:tc>
        <w:tc>
          <w:tcPr>
            <w:tcW w:w="1722" w:type="dxa"/>
          </w:tcPr>
          <w:p w14:paraId="1E9D75CF" w14:textId="20F8C4DF" w:rsidR="00382424" w:rsidRPr="00382424" w:rsidRDefault="00382424" w:rsidP="00382424">
            <w:pPr>
              <w:rPr>
                <w:rFonts w:cs="Arial"/>
              </w:rPr>
            </w:pPr>
            <w:r w:rsidRPr="00382424">
              <w:rPr>
                <w:rFonts w:cs="Arial"/>
              </w:rPr>
              <w:t>Нечести</w:t>
            </w:r>
          </w:p>
        </w:tc>
        <w:tc>
          <w:tcPr>
            <w:tcW w:w="1487" w:type="dxa"/>
          </w:tcPr>
          <w:p w14:paraId="19BD59BF" w14:textId="77777777" w:rsidR="00382424" w:rsidRPr="00382424" w:rsidRDefault="00382424" w:rsidP="00382424">
            <w:pPr>
              <w:rPr>
                <w:rFonts w:cs="Arial"/>
              </w:rPr>
            </w:pPr>
          </w:p>
        </w:tc>
        <w:tc>
          <w:tcPr>
            <w:tcW w:w="1423" w:type="dxa"/>
          </w:tcPr>
          <w:p w14:paraId="1028BC2C" w14:textId="77777777" w:rsidR="00382424" w:rsidRPr="00382424" w:rsidRDefault="00382424" w:rsidP="00382424">
            <w:pPr>
              <w:rPr>
                <w:rFonts w:cs="Arial"/>
              </w:rPr>
            </w:pPr>
          </w:p>
        </w:tc>
      </w:tr>
      <w:tr w:rsidR="00382424" w14:paraId="022B33B3" w14:textId="77777777" w:rsidTr="00382424">
        <w:tc>
          <w:tcPr>
            <w:tcW w:w="2151" w:type="dxa"/>
            <w:vMerge/>
          </w:tcPr>
          <w:p w14:paraId="551B9AC3" w14:textId="77777777" w:rsidR="00382424" w:rsidRPr="00382424" w:rsidRDefault="00382424" w:rsidP="00382424">
            <w:pPr>
              <w:rPr>
                <w:rFonts w:cs="Arial"/>
              </w:rPr>
            </w:pPr>
          </w:p>
        </w:tc>
        <w:tc>
          <w:tcPr>
            <w:tcW w:w="2793" w:type="dxa"/>
            <w:vAlign w:val="bottom"/>
          </w:tcPr>
          <w:p w14:paraId="1F0D11DE" w14:textId="02A57556" w:rsidR="00382424" w:rsidRPr="00382424" w:rsidRDefault="00382424" w:rsidP="00382424">
            <w:pPr>
              <w:rPr>
                <w:rFonts w:cs="Arial"/>
              </w:rPr>
            </w:pPr>
            <w:r w:rsidRPr="00382424">
              <w:rPr>
                <w:rFonts w:cs="Arial"/>
              </w:rPr>
              <w:t>Нарушения на съня</w:t>
            </w:r>
          </w:p>
        </w:tc>
        <w:tc>
          <w:tcPr>
            <w:tcW w:w="1722" w:type="dxa"/>
          </w:tcPr>
          <w:p w14:paraId="5373421F" w14:textId="77777777" w:rsidR="00382424" w:rsidRPr="00382424" w:rsidRDefault="00382424" w:rsidP="00382424">
            <w:pPr>
              <w:rPr>
                <w:rFonts w:cs="Arial"/>
              </w:rPr>
            </w:pPr>
          </w:p>
        </w:tc>
        <w:tc>
          <w:tcPr>
            <w:tcW w:w="1487" w:type="dxa"/>
          </w:tcPr>
          <w:p w14:paraId="07BC7C40" w14:textId="77777777" w:rsidR="00382424" w:rsidRPr="00382424" w:rsidRDefault="00382424" w:rsidP="00382424">
            <w:pPr>
              <w:rPr>
                <w:rFonts w:cs="Arial"/>
              </w:rPr>
            </w:pPr>
          </w:p>
        </w:tc>
        <w:tc>
          <w:tcPr>
            <w:tcW w:w="1423" w:type="dxa"/>
            <w:vAlign w:val="bottom"/>
          </w:tcPr>
          <w:p w14:paraId="64F766AF" w14:textId="209311F3" w:rsidR="00382424" w:rsidRPr="00382424" w:rsidRDefault="00382424" w:rsidP="00382424">
            <w:pPr>
              <w:rPr>
                <w:rFonts w:cs="Arial"/>
              </w:rPr>
            </w:pPr>
            <w:r w:rsidRPr="00382424">
              <w:rPr>
                <w:rFonts w:cs="Arial"/>
              </w:rPr>
              <w:t>Нечести</w:t>
            </w:r>
          </w:p>
        </w:tc>
      </w:tr>
      <w:tr w:rsidR="00382424" w14:paraId="73D3296C" w14:textId="77777777" w:rsidTr="00382424">
        <w:tc>
          <w:tcPr>
            <w:tcW w:w="2151" w:type="dxa"/>
            <w:vMerge/>
          </w:tcPr>
          <w:p w14:paraId="4E6B11A0" w14:textId="77777777" w:rsidR="00382424" w:rsidRPr="00382424" w:rsidRDefault="00382424" w:rsidP="00382424">
            <w:pPr>
              <w:rPr>
                <w:rFonts w:cs="Arial"/>
              </w:rPr>
            </w:pPr>
          </w:p>
        </w:tc>
        <w:tc>
          <w:tcPr>
            <w:tcW w:w="2793" w:type="dxa"/>
            <w:vAlign w:val="bottom"/>
          </w:tcPr>
          <w:p w14:paraId="7C8FF86C" w14:textId="4524697A" w:rsidR="00382424" w:rsidRPr="00382424" w:rsidRDefault="00382424" w:rsidP="00382424">
            <w:pPr>
              <w:rPr>
                <w:rFonts w:cs="Arial"/>
              </w:rPr>
            </w:pPr>
            <w:r w:rsidRPr="00382424">
              <w:rPr>
                <w:rFonts w:cs="Arial"/>
              </w:rPr>
              <w:t>Сомнолентност</w:t>
            </w:r>
          </w:p>
        </w:tc>
        <w:tc>
          <w:tcPr>
            <w:tcW w:w="1722" w:type="dxa"/>
          </w:tcPr>
          <w:p w14:paraId="3A3A3B26" w14:textId="77777777" w:rsidR="00382424" w:rsidRPr="00382424" w:rsidRDefault="00382424" w:rsidP="00382424">
            <w:pPr>
              <w:rPr>
                <w:rFonts w:cs="Arial"/>
              </w:rPr>
            </w:pPr>
          </w:p>
        </w:tc>
        <w:tc>
          <w:tcPr>
            <w:tcW w:w="1487" w:type="dxa"/>
          </w:tcPr>
          <w:p w14:paraId="66FBFAA4" w14:textId="77777777" w:rsidR="00382424" w:rsidRPr="00382424" w:rsidRDefault="00382424" w:rsidP="00382424">
            <w:pPr>
              <w:rPr>
                <w:rFonts w:cs="Arial"/>
              </w:rPr>
            </w:pPr>
          </w:p>
        </w:tc>
        <w:tc>
          <w:tcPr>
            <w:tcW w:w="1423" w:type="dxa"/>
            <w:vAlign w:val="bottom"/>
          </w:tcPr>
          <w:p w14:paraId="6BCB5D9C" w14:textId="20EF41C4" w:rsidR="00382424" w:rsidRPr="00382424" w:rsidRDefault="00382424" w:rsidP="00382424">
            <w:pPr>
              <w:rPr>
                <w:rFonts w:cs="Arial"/>
              </w:rPr>
            </w:pPr>
            <w:r w:rsidRPr="00382424">
              <w:rPr>
                <w:rFonts w:cs="Arial"/>
              </w:rPr>
              <w:t>Чести</w:t>
            </w:r>
          </w:p>
        </w:tc>
      </w:tr>
      <w:tr w:rsidR="00382424" w14:paraId="3B659857" w14:textId="77777777" w:rsidTr="00382424">
        <w:tc>
          <w:tcPr>
            <w:tcW w:w="2151" w:type="dxa"/>
            <w:vMerge/>
          </w:tcPr>
          <w:p w14:paraId="06E908E7" w14:textId="77777777" w:rsidR="00382424" w:rsidRPr="00382424" w:rsidRDefault="00382424" w:rsidP="00382424">
            <w:pPr>
              <w:rPr>
                <w:rFonts w:cs="Arial"/>
              </w:rPr>
            </w:pPr>
          </w:p>
        </w:tc>
        <w:tc>
          <w:tcPr>
            <w:tcW w:w="2793" w:type="dxa"/>
            <w:vAlign w:val="bottom"/>
          </w:tcPr>
          <w:p w14:paraId="3507325A" w14:textId="15BACAE1" w:rsidR="00382424" w:rsidRPr="00382424" w:rsidRDefault="00382424" w:rsidP="00382424">
            <w:pPr>
              <w:rPr>
                <w:rFonts w:cs="Arial"/>
              </w:rPr>
            </w:pPr>
            <w:r w:rsidRPr="00382424">
              <w:rPr>
                <w:rFonts w:cs="Arial"/>
              </w:rPr>
              <w:t>Синкоп</w:t>
            </w:r>
          </w:p>
        </w:tc>
        <w:tc>
          <w:tcPr>
            <w:tcW w:w="1722" w:type="dxa"/>
            <w:vAlign w:val="bottom"/>
          </w:tcPr>
          <w:p w14:paraId="70237584" w14:textId="3A05E8F0" w:rsidR="00382424" w:rsidRPr="00382424" w:rsidRDefault="00382424" w:rsidP="00382424">
            <w:pPr>
              <w:rPr>
                <w:rFonts w:cs="Arial"/>
              </w:rPr>
            </w:pPr>
            <w:r w:rsidRPr="00382424">
              <w:rPr>
                <w:rFonts w:cs="Arial"/>
              </w:rPr>
              <w:t>Редки</w:t>
            </w:r>
          </w:p>
        </w:tc>
        <w:tc>
          <w:tcPr>
            <w:tcW w:w="1487" w:type="dxa"/>
          </w:tcPr>
          <w:p w14:paraId="1B604C74" w14:textId="77777777" w:rsidR="00382424" w:rsidRPr="00382424" w:rsidRDefault="00382424" w:rsidP="00382424">
            <w:pPr>
              <w:rPr>
                <w:rFonts w:cs="Arial"/>
              </w:rPr>
            </w:pPr>
          </w:p>
        </w:tc>
        <w:tc>
          <w:tcPr>
            <w:tcW w:w="1423" w:type="dxa"/>
            <w:vAlign w:val="bottom"/>
          </w:tcPr>
          <w:p w14:paraId="5861CF96" w14:textId="0FC618CE" w:rsidR="00382424" w:rsidRPr="00382424" w:rsidRDefault="00382424" w:rsidP="00382424">
            <w:pPr>
              <w:rPr>
                <w:rFonts w:cs="Arial"/>
              </w:rPr>
            </w:pPr>
            <w:r w:rsidRPr="00382424">
              <w:rPr>
                <w:rFonts w:cs="Arial"/>
              </w:rPr>
              <w:t>Нечести</w:t>
            </w:r>
          </w:p>
        </w:tc>
      </w:tr>
      <w:tr w:rsidR="00382424" w14:paraId="2541B29C" w14:textId="77777777" w:rsidTr="00382424">
        <w:tc>
          <w:tcPr>
            <w:tcW w:w="2151" w:type="dxa"/>
            <w:vMerge/>
          </w:tcPr>
          <w:p w14:paraId="43921C32" w14:textId="77777777" w:rsidR="00382424" w:rsidRPr="00382424" w:rsidRDefault="00382424" w:rsidP="00382424">
            <w:pPr>
              <w:rPr>
                <w:rFonts w:cs="Arial"/>
              </w:rPr>
            </w:pPr>
          </w:p>
        </w:tc>
        <w:tc>
          <w:tcPr>
            <w:tcW w:w="2793" w:type="dxa"/>
            <w:vAlign w:val="bottom"/>
          </w:tcPr>
          <w:p w14:paraId="575074CB" w14:textId="3DB2539A" w:rsidR="00382424" w:rsidRPr="00382424" w:rsidRDefault="00382424" w:rsidP="00382424">
            <w:pPr>
              <w:rPr>
                <w:rFonts w:cs="Arial"/>
              </w:rPr>
            </w:pPr>
            <w:r w:rsidRPr="00382424">
              <w:rPr>
                <w:rFonts w:cs="Arial"/>
              </w:rPr>
              <w:t>Тремор</w:t>
            </w:r>
          </w:p>
        </w:tc>
        <w:tc>
          <w:tcPr>
            <w:tcW w:w="1722" w:type="dxa"/>
          </w:tcPr>
          <w:p w14:paraId="449D664A" w14:textId="77777777" w:rsidR="00382424" w:rsidRPr="00382424" w:rsidRDefault="00382424" w:rsidP="00382424">
            <w:pPr>
              <w:rPr>
                <w:rFonts w:cs="Arial"/>
              </w:rPr>
            </w:pPr>
          </w:p>
        </w:tc>
        <w:tc>
          <w:tcPr>
            <w:tcW w:w="1487" w:type="dxa"/>
          </w:tcPr>
          <w:p w14:paraId="6569F6DA" w14:textId="77777777" w:rsidR="00382424" w:rsidRPr="00382424" w:rsidRDefault="00382424" w:rsidP="00382424">
            <w:pPr>
              <w:rPr>
                <w:rFonts w:cs="Arial"/>
              </w:rPr>
            </w:pPr>
          </w:p>
        </w:tc>
        <w:tc>
          <w:tcPr>
            <w:tcW w:w="1423" w:type="dxa"/>
            <w:vAlign w:val="bottom"/>
          </w:tcPr>
          <w:p w14:paraId="2D2FFE76" w14:textId="7D3E20B2" w:rsidR="00382424" w:rsidRPr="00382424" w:rsidRDefault="00382424" w:rsidP="00382424">
            <w:pPr>
              <w:rPr>
                <w:rFonts w:cs="Arial"/>
              </w:rPr>
            </w:pPr>
            <w:r w:rsidRPr="00382424">
              <w:rPr>
                <w:rFonts w:cs="Arial"/>
              </w:rPr>
              <w:t>Нечести</w:t>
            </w:r>
          </w:p>
        </w:tc>
      </w:tr>
      <w:tr w:rsidR="00382424" w14:paraId="1BD6DC77" w14:textId="77777777" w:rsidTr="00382424">
        <w:tc>
          <w:tcPr>
            <w:tcW w:w="2151" w:type="dxa"/>
            <w:vMerge/>
          </w:tcPr>
          <w:p w14:paraId="646DD7EC" w14:textId="77777777" w:rsidR="00382424" w:rsidRPr="00382424" w:rsidRDefault="00382424" w:rsidP="00382424">
            <w:pPr>
              <w:rPr>
                <w:rFonts w:cs="Arial"/>
              </w:rPr>
            </w:pPr>
          </w:p>
        </w:tc>
        <w:tc>
          <w:tcPr>
            <w:tcW w:w="2793" w:type="dxa"/>
          </w:tcPr>
          <w:p w14:paraId="65015CFD" w14:textId="53794021" w:rsidR="00382424" w:rsidRPr="00382424" w:rsidRDefault="00382424" w:rsidP="00382424">
            <w:pPr>
              <w:rPr>
                <w:rFonts w:cs="Arial"/>
              </w:rPr>
            </w:pPr>
            <w:r w:rsidRPr="00382424">
              <w:rPr>
                <w:rFonts w:cs="Arial"/>
              </w:rPr>
              <w:t>Екстрапирамидни нарушения</w:t>
            </w:r>
          </w:p>
        </w:tc>
        <w:tc>
          <w:tcPr>
            <w:tcW w:w="1722" w:type="dxa"/>
          </w:tcPr>
          <w:p w14:paraId="0059311A" w14:textId="77777777" w:rsidR="00382424" w:rsidRPr="00382424" w:rsidRDefault="00382424" w:rsidP="00382424">
            <w:pPr>
              <w:rPr>
                <w:rFonts w:cs="Arial"/>
              </w:rPr>
            </w:pPr>
          </w:p>
        </w:tc>
        <w:tc>
          <w:tcPr>
            <w:tcW w:w="1487" w:type="dxa"/>
          </w:tcPr>
          <w:p w14:paraId="78BD6817" w14:textId="77777777" w:rsidR="00382424" w:rsidRPr="00382424" w:rsidRDefault="00382424" w:rsidP="00382424">
            <w:pPr>
              <w:rPr>
                <w:rFonts w:cs="Arial"/>
              </w:rPr>
            </w:pPr>
          </w:p>
        </w:tc>
        <w:tc>
          <w:tcPr>
            <w:tcW w:w="1423" w:type="dxa"/>
          </w:tcPr>
          <w:p w14:paraId="154F3CA9" w14:textId="6D9E0861" w:rsidR="00382424" w:rsidRPr="00382424" w:rsidRDefault="00382424" w:rsidP="00382424">
            <w:pPr>
              <w:rPr>
                <w:rFonts w:cs="Arial"/>
              </w:rPr>
            </w:pPr>
            <w:r w:rsidRPr="00382424">
              <w:rPr>
                <w:rFonts w:cs="Arial"/>
              </w:rPr>
              <w:t>С неизвестна честота</w:t>
            </w:r>
          </w:p>
        </w:tc>
      </w:tr>
      <w:tr w:rsidR="00382424" w14:paraId="3B5DE3CB" w14:textId="77777777" w:rsidTr="00382424">
        <w:tc>
          <w:tcPr>
            <w:tcW w:w="2151" w:type="dxa"/>
          </w:tcPr>
          <w:p w14:paraId="1CD47622" w14:textId="62B45BA2" w:rsidR="00382424" w:rsidRPr="00382424" w:rsidRDefault="00382424" w:rsidP="00382424">
            <w:pPr>
              <w:rPr>
                <w:rFonts w:cs="Arial"/>
              </w:rPr>
            </w:pPr>
            <w:r w:rsidRPr="00382424">
              <w:rPr>
                <w:rFonts w:cs="Arial"/>
                <w:b/>
                <w:bCs/>
              </w:rPr>
              <w:t>Нарушения на очите</w:t>
            </w:r>
          </w:p>
        </w:tc>
        <w:tc>
          <w:tcPr>
            <w:tcW w:w="2793" w:type="dxa"/>
          </w:tcPr>
          <w:p w14:paraId="1DC4B2F9" w14:textId="3C2C535B" w:rsidR="00382424" w:rsidRPr="00382424" w:rsidRDefault="00382424" w:rsidP="00382424">
            <w:pPr>
              <w:rPr>
                <w:rFonts w:cs="Arial"/>
              </w:rPr>
            </w:pPr>
            <w:r w:rsidRPr="00382424">
              <w:rPr>
                <w:rFonts w:cs="Arial"/>
              </w:rPr>
              <w:t>Нарушения на зрението (включително диплопия)</w:t>
            </w:r>
          </w:p>
        </w:tc>
        <w:tc>
          <w:tcPr>
            <w:tcW w:w="1722" w:type="dxa"/>
          </w:tcPr>
          <w:p w14:paraId="1E12ABE9" w14:textId="77777777" w:rsidR="00382424" w:rsidRPr="00382424" w:rsidRDefault="00382424" w:rsidP="00382424">
            <w:pPr>
              <w:rPr>
                <w:rFonts w:cs="Arial"/>
              </w:rPr>
            </w:pPr>
          </w:p>
        </w:tc>
        <w:tc>
          <w:tcPr>
            <w:tcW w:w="1487" w:type="dxa"/>
          </w:tcPr>
          <w:p w14:paraId="4D59DEFD" w14:textId="77777777" w:rsidR="00382424" w:rsidRPr="00382424" w:rsidRDefault="00382424" w:rsidP="00382424">
            <w:pPr>
              <w:rPr>
                <w:rFonts w:cs="Arial"/>
              </w:rPr>
            </w:pPr>
          </w:p>
        </w:tc>
        <w:tc>
          <w:tcPr>
            <w:tcW w:w="1423" w:type="dxa"/>
          </w:tcPr>
          <w:p w14:paraId="0BCC657B" w14:textId="0B86AD6B" w:rsidR="00382424" w:rsidRPr="00382424" w:rsidRDefault="00382424" w:rsidP="00382424">
            <w:pPr>
              <w:rPr>
                <w:rFonts w:cs="Arial"/>
              </w:rPr>
            </w:pPr>
            <w:r w:rsidRPr="00382424">
              <w:rPr>
                <w:rFonts w:cs="Arial"/>
              </w:rPr>
              <w:t>Чести</w:t>
            </w:r>
          </w:p>
        </w:tc>
      </w:tr>
      <w:tr w:rsidR="00382424" w14:paraId="4FD9998A" w14:textId="77777777" w:rsidTr="00382424">
        <w:tc>
          <w:tcPr>
            <w:tcW w:w="2151" w:type="dxa"/>
            <w:vMerge w:val="restart"/>
          </w:tcPr>
          <w:p w14:paraId="1BF8C0DC" w14:textId="48B78FCD" w:rsidR="00382424" w:rsidRPr="00382424" w:rsidRDefault="00382424" w:rsidP="00382424">
            <w:pPr>
              <w:rPr>
                <w:rFonts w:cs="Arial"/>
              </w:rPr>
            </w:pPr>
            <w:r w:rsidRPr="00382424">
              <w:rPr>
                <w:rFonts w:cs="Arial"/>
                <w:b/>
                <w:bCs/>
              </w:rPr>
              <w:t>Нарушения на ухото и лабиринта</w:t>
            </w:r>
          </w:p>
        </w:tc>
        <w:tc>
          <w:tcPr>
            <w:tcW w:w="2793" w:type="dxa"/>
            <w:vAlign w:val="bottom"/>
          </w:tcPr>
          <w:p w14:paraId="310B70CB" w14:textId="45149293" w:rsidR="00382424" w:rsidRPr="00382424" w:rsidRDefault="00382424" w:rsidP="00382424">
            <w:pPr>
              <w:rPr>
                <w:rFonts w:cs="Arial"/>
              </w:rPr>
            </w:pPr>
            <w:r w:rsidRPr="00382424">
              <w:rPr>
                <w:rFonts w:cs="Arial"/>
              </w:rPr>
              <w:t>Тинитус</w:t>
            </w:r>
          </w:p>
        </w:tc>
        <w:tc>
          <w:tcPr>
            <w:tcW w:w="1722" w:type="dxa"/>
          </w:tcPr>
          <w:p w14:paraId="1EF2F06B" w14:textId="77777777" w:rsidR="00382424" w:rsidRPr="00382424" w:rsidRDefault="00382424" w:rsidP="00382424">
            <w:pPr>
              <w:rPr>
                <w:rFonts w:cs="Arial"/>
              </w:rPr>
            </w:pPr>
          </w:p>
        </w:tc>
        <w:tc>
          <w:tcPr>
            <w:tcW w:w="1487" w:type="dxa"/>
          </w:tcPr>
          <w:p w14:paraId="68FDF616" w14:textId="77777777" w:rsidR="00382424" w:rsidRPr="00382424" w:rsidRDefault="00382424" w:rsidP="00382424">
            <w:pPr>
              <w:rPr>
                <w:rFonts w:cs="Arial"/>
              </w:rPr>
            </w:pPr>
          </w:p>
        </w:tc>
        <w:tc>
          <w:tcPr>
            <w:tcW w:w="1423" w:type="dxa"/>
            <w:vAlign w:val="bottom"/>
          </w:tcPr>
          <w:p w14:paraId="71D69330" w14:textId="4147E8D8" w:rsidR="00382424" w:rsidRPr="00382424" w:rsidRDefault="00382424" w:rsidP="00382424">
            <w:pPr>
              <w:rPr>
                <w:rFonts w:cs="Arial"/>
              </w:rPr>
            </w:pPr>
            <w:r w:rsidRPr="00382424">
              <w:rPr>
                <w:rFonts w:cs="Arial"/>
              </w:rPr>
              <w:t>Нечести</w:t>
            </w:r>
          </w:p>
        </w:tc>
      </w:tr>
      <w:tr w:rsidR="00382424" w14:paraId="3CF4BEDC" w14:textId="77777777" w:rsidTr="00382424">
        <w:tc>
          <w:tcPr>
            <w:tcW w:w="2151" w:type="dxa"/>
            <w:vMerge/>
          </w:tcPr>
          <w:p w14:paraId="69E41BC5" w14:textId="77777777" w:rsidR="00382424" w:rsidRPr="00382424" w:rsidRDefault="00382424" w:rsidP="00382424">
            <w:pPr>
              <w:rPr>
                <w:rFonts w:cs="Arial"/>
              </w:rPr>
            </w:pPr>
          </w:p>
        </w:tc>
        <w:tc>
          <w:tcPr>
            <w:tcW w:w="2793" w:type="dxa"/>
          </w:tcPr>
          <w:p w14:paraId="6F0A5032" w14:textId="7EBC7F55" w:rsidR="00382424" w:rsidRPr="00382424" w:rsidRDefault="00382424" w:rsidP="00382424">
            <w:pPr>
              <w:rPr>
                <w:rFonts w:cs="Arial"/>
              </w:rPr>
            </w:pPr>
            <w:r w:rsidRPr="00382424">
              <w:rPr>
                <w:rFonts w:cs="Arial"/>
              </w:rPr>
              <w:t>Вертиго</w:t>
            </w:r>
          </w:p>
        </w:tc>
        <w:tc>
          <w:tcPr>
            <w:tcW w:w="1722" w:type="dxa"/>
          </w:tcPr>
          <w:p w14:paraId="79B38320" w14:textId="206DCA0E" w:rsidR="00382424" w:rsidRPr="00382424" w:rsidRDefault="00382424" w:rsidP="00382424">
            <w:pPr>
              <w:rPr>
                <w:rFonts w:cs="Arial"/>
              </w:rPr>
            </w:pPr>
            <w:r w:rsidRPr="00382424">
              <w:rPr>
                <w:rFonts w:cs="Arial"/>
              </w:rPr>
              <w:t>Нечести</w:t>
            </w:r>
          </w:p>
        </w:tc>
        <w:tc>
          <w:tcPr>
            <w:tcW w:w="1487" w:type="dxa"/>
          </w:tcPr>
          <w:p w14:paraId="76BA514B" w14:textId="2EED3D66" w:rsidR="00382424" w:rsidRPr="00382424" w:rsidRDefault="00382424" w:rsidP="00382424">
            <w:pPr>
              <w:rPr>
                <w:rFonts w:cs="Arial"/>
              </w:rPr>
            </w:pPr>
            <w:r w:rsidRPr="00382424">
              <w:rPr>
                <w:rFonts w:cs="Arial"/>
              </w:rPr>
              <w:t>Нечести</w:t>
            </w:r>
          </w:p>
        </w:tc>
        <w:tc>
          <w:tcPr>
            <w:tcW w:w="1423" w:type="dxa"/>
          </w:tcPr>
          <w:p w14:paraId="64CD8F06" w14:textId="77777777" w:rsidR="00382424" w:rsidRPr="00382424" w:rsidRDefault="00382424" w:rsidP="00382424">
            <w:pPr>
              <w:rPr>
                <w:rFonts w:cs="Arial"/>
              </w:rPr>
            </w:pPr>
          </w:p>
        </w:tc>
      </w:tr>
      <w:tr w:rsidR="00382424" w14:paraId="65942C23" w14:textId="77777777" w:rsidTr="00382424">
        <w:tc>
          <w:tcPr>
            <w:tcW w:w="2151" w:type="dxa"/>
            <w:vMerge w:val="restart"/>
          </w:tcPr>
          <w:p w14:paraId="144AC40F" w14:textId="29B76F9E" w:rsidR="00382424" w:rsidRPr="00382424" w:rsidRDefault="00382424" w:rsidP="00382424">
            <w:pPr>
              <w:rPr>
                <w:rFonts w:cs="Arial"/>
              </w:rPr>
            </w:pPr>
            <w:r w:rsidRPr="00382424">
              <w:rPr>
                <w:rFonts w:cs="Arial"/>
                <w:b/>
                <w:bCs/>
              </w:rPr>
              <w:t>Сърдечни нарушения</w:t>
            </w:r>
          </w:p>
        </w:tc>
        <w:tc>
          <w:tcPr>
            <w:tcW w:w="2793" w:type="dxa"/>
          </w:tcPr>
          <w:p w14:paraId="13502787" w14:textId="7D41B944" w:rsidR="00382424" w:rsidRPr="00382424" w:rsidRDefault="00382424" w:rsidP="00382424">
            <w:pPr>
              <w:rPr>
                <w:rFonts w:cs="Arial"/>
              </w:rPr>
            </w:pPr>
            <w:r w:rsidRPr="00382424">
              <w:rPr>
                <w:rFonts w:cs="Arial"/>
              </w:rPr>
              <w:t>Ангина пекторис</w:t>
            </w:r>
          </w:p>
        </w:tc>
        <w:tc>
          <w:tcPr>
            <w:tcW w:w="1722" w:type="dxa"/>
          </w:tcPr>
          <w:p w14:paraId="050922BD" w14:textId="77777777" w:rsidR="00382424" w:rsidRPr="00382424" w:rsidRDefault="00382424" w:rsidP="00382424">
            <w:pPr>
              <w:rPr>
                <w:rFonts w:cs="Arial"/>
              </w:rPr>
            </w:pPr>
          </w:p>
        </w:tc>
        <w:tc>
          <w:tcPr>
            <w:tcW w:w="1487" w:type="dxa"/>
          </w:tcPr>
          <w:p w14:paraId="4A866515" w14:textId="5D6D60BC" w:rsidR="00382424" w:rsidRPr="00382424" w:rsidRDefault="00382424" w:rsidP="00382424">
            <w:pPr>
              <w:rPr>
                <w:rFonts w:cs="Arial"/>
              </w:rPr>
            </w:pPr>
            <w:r w:rsidRPr="00382424">
              <w:rPr>
                <w:rFonts w:cs="Arial"/>
              </w:rPr>
              <w:t>Нечести</w:t>
            </w:r>
          </w:p>
        </w:tc>
        <w:tc>
          <w:tcPr>
            <w:tcW w:w="1423" w:type="dxa"/>
            <w:vAlign w:val="bottom"/>
          </w:tcPr>
          <w:p w14:paraId="20E0A7DA" w14:textId="4824F007" w:rsidR="00382424" w:rsidRPr="00382424" w:rsidRDefault="00382424" w:rsidP="00382424">
            <w:pPr>
              <w:rPr>
                <w:rFonts w:cs="Arial"/>
              </w:rPr>
            </w:pPr>
            <w:r w:rsidRPr="00382424">
              <w:rPr>
                <w:rFonts w:cs="Arial"/>
              </w:rPr>
              <w:t>Нечести (вкл. агравация на ангина пекторис)</w:t>
            </w:r>
          </w:p>
        </w:tc>
      </w:tr>
      <w:tr w:rsidR="00382424" w14:paraId="3E05CF1E" w14:textId="77777777" w:rsidTr="00382424">
        <w:tc>
          <w:tcPr>
            <w:tcW w:w="2151" w:type="dxa"/>
            <w:vMerge/>
          </w:tcPr>
          <w:p w14:paraId="006E21AC" w14:textId="77777777" w:rsidR="00382424" w:rsidRPr="00382424" w:rsidRDefault="00382424" w:rsidP="00382424">
            <w:pPr>
              <w:rPr>
                <w:rFonts w:cs="Arial"/>
              </w:rPr>
            </w:pPr>
          </w:p>
        </w:tc>
        <w:tc>
          <w:tcPr>
            <w:tcW w:w="2793" w:type="dxa"/>
          </w:tcPr>
          <w:p w14:paraId="1C0E66A1" w14:textId="4C190D51" w:rsidR="00382424" w:rsidRPr="00382424" w:rsidRDefault="00382424" w:rsidP="00382424">
            <w:pPr>
              <w:rPr>
                <w:rFonts w:cs="Arial"/>
              </w:rPr>
            </w:pPr>
            <w:r w:rsidRPr="00382424">
              <w:rPr>
                <w:rFonts w:cs="Arial"/>
              </w:rPr>
              <w:t xml:space="preserve">Аритмия (включително брадикардия, камерна </w:t>
            </w:r>
            <w:r w:rsidRPr="00382424">
              <w:rPr>
                <w:rFonts w:cs="Arial"/>
              </w:rPr>
              <w:lastRenderedPageBreak/>
              <w:t>тахикардия и предсърдно мъждене)</w:t>
            </w:r>
          </w:p>
        </w:tc>
        <w:tc>
          <w:tcPr>
            <w:tcW w:w="1722" w:type="dxa"/>
          </w:tcPr>
          <w:p w14:paraId="6F83E93B" w14:textId="77777777" w:rsidR="00382424" w:rsidRPr="00382424" w:rsidRDefault="00382424" w:rsidP="00382424">
            <w:pPr>
              <w:rPr>
                <w:rFonts w:cs="Arial"/>
              </w:rPr>
            </w:pPr>
          </w:p>
        </w:tc>
        <w:tc>
          <w:tcPr>
            <w:tcW w:w="1487" w:type="dxa"/>
          </w:tcPr>
          <w:p w14:paraId="3297715C" w14:textId="77777777" w:rsidR="00382424" w:rsidRPr="00382424" w:rsidRDefault="00382424" w:rsidP="00382424">
            <w:pPr>
              <w:rPr>
                <w:rFonts w:cs="Arial"/>
              </w:rPr>
            </w:pPr>
          </w:p>
        </w:tc>
        <w:tc>
          <w:tcPr>
            <w:tcW w:w="1423" w:type="dxa"/>
          </w:tcPr>
          <w:p w14:paraId="76E4AE76" w14:textId="7820AEEB" w:rsidR="00382424" w:rsidRPr="00382424" w:rsidRDefault="00382424" w:rsidP="00382424">
            <w:pPr>
              <w:rPr>
                <w:rFonts w:cs="Arial"/>
              </w:rPr>
            </w:pPr>
            <w:r w:rsidRPr="00382424">
              <w:rPr>
                <w:rFonts w:cs="Arial"/>
              </w:rPr>
              <w:t>Нечести</w:t>
            </w:r>
          </w:p>
        </w:tc>
      </w:tr>
      <w:tr w:rsidR="00382424" w14:paraId="05CAAA03" w14:textId="77777777" w:rsidTr="00382424">
        <w:tc>
          <w:tcPr>
            <w:tcW w:w="2151" w:type="dxa"/>
            <w:vMerge/>
          </w:tcPr>
          <w:p w14:paraId="7FE77B40" w14:textId="77777777" w:rsidR="00382424" w:rsidRPr="00382424" w:rsidRDefault="00382424" w:rsidP="00382424">
            <w:pPr>
              <w:rPr>
                <w:rFonts w:cs="Arial"/>
              </w:rPr>
            </w:pPr>
          </w:p>
        </w:tc>
        <w:tc>
          <w:tcPr>
            <w:tcW w:w="2793" w:type="dxa"/>
            <w:vAlign w:val="bottom"/>
          </w:tcPr>
          <w:p w14:paraId="6E703FC8" w14:textId="18E36D0D" w:rsidR="00382424" w:rsidRPr="00382424" w:rsidRDefault="00382424" w:rsidP="00382424">
            <w:pPr>
              <w:rPr>
                <w:rFonts w:cs="Arial"/>
              </w:rPr>
            </w:pPr>
            <w:r w:rsidRPr="00382424">
              <w:rPr>
                <w:rFonts w:cs="Arial"/>
              </w:rPr>
              <w:t>Миокарден инфаркт</w:t>
            </w:r>
          </w:p>
        </w:tc>
        <w:tc>
          <w:tcPr>
            <w:tcW w:w="1722" w:type="dxa"/>
          </w:tcPr>
          <w:p w14:paraId="634BCD78" w14:textId="77777777" w:rsidR="00382424" w:rsidRPr="00382424" w:rsidRDefault="00382424" w:rsidP="00382424">
            <w:pPr>
              <w:rPr>
                <w:rFonts w:cs="Arial"/>
              </w:rPr>
            </w:pPr>
          </w:p>
        </w:tc>
        <w:tc>
          <w:tcPr>
            <w:tcW w:w="1487" w:type="dxa"/>
          </w:tcPr>
          <w:p w14:paraId="6E16717F" w14:textId="77777777" w:rsidR="00382424" w:rsidRPr="00382424" w:rsidRDefault="00382424" w:rsidP="00382424">
            <w:pPr>
              <w:rPr>
                <w:rFonts w:cs="Arial"/>
              </w:rPr>
            </w:pPr>
          </w:p>
        </w:tc>
        <w:tc>
          <w:tcPr>
            <w:tcW w:w="1423" w:type="dxa"/>
            <w:vAlign w:val="bottom"/>
          </w:tcPr>
          <w:p w14:paraId="6E0D0D78" w14:textId="67DB52FA" w:rsidR="00382424" w:rsidRPr="00382424" w:rsidRDefault="00382424" w:rsidP="00382424">
            <w:pPr>
              <w:rPr>
                <w:rFonts w:cs="Arial"/>
              </w:rPr>
            </w:pPr>
            <w:r w:rsidRPr="00382424">
              <w:rPr>
                <w:rFonts w:cs="Arial"/>
              </w:rPr>
              <w:t>Много редки</w:t>
            </w:r>
          </w:p>
        </w:tc>
      </w:tr>
      <w:tr w:rsidR="00382424" w14:paraId="7A3A9CD4" w14:textId="77777777" w:rsidTr="00382424">
        <w:tc>
          <w:tcPr>
            <w:tcW w:w="2151" w:type="dxa"/>
            <w:vMerge/>
          </w:tcPr>
          <w:p w14:paraId="4AE8DA7B" w14:textId="77777777" w:rsidR="00382424" w:rsidRPr="00382424" w:rsidRDefault="00382424" w:rsidP="00382424">
            <w:pPr>
              <w:rPr>
                <w:rFonts w:cs="Arial"/>
              </w:rPr>
            </w:pPr>
          </w:p>
        </w:tc>
        <w:tc>
          <w:tcPr>
            <w:tcW w:w="2793" w:type="dxa"/>
            <w:vAlign w:val="bottom"/>
          </w:tcPr>
          <w:p w14:paraId="62126CA9" w14:textId="640B370E" w:rsidR="00382424" w:rsidRPr="00382424" w:rsidRDefault="00382424" w:rsidP="00382424">
            <w:pPr>
              <w:rPr>
                <w:rFonts w:cs="Arial"/>
              </w:rPr>
            </w:pPr>
            <w:r w:rsidRPr="00382424">
              <w:rPr>
                <w:rFonts w:cs="Arial"/>
              </w:rPr>
              <w:t>Палпитации</w:t>
            </w:r>
          </w:p>
        </w:tc>
        <w:tc>
          <w:tcPr>
            <w:tcW w:w="1722" w:type="dxa"/>
            <w:vAlign w:val="bottom"/>
          </w:tcPr>
          <w:p w14:paraId="77DF7046" w14:textId="1D4C060E" w:rsidR="00382424" w:rsidRPr="00382424" w:rsidRDefault="00382424" w:rsidP="00382424">
            <w:pPr>
              <w:rPr>
                <w:rFonts w:cs="Arial"/>
              </w:rPr>
            </w:pPr>
            <w:r w:rsidRPr="00382424">
              <w:rPr>
                <w:rFonts w:cs="Arial"/>
              </w:rPr>
              <w:t>Нечести</w:t>
            </w:r>
          </w:p>
        </w:tc>
        <w:tc>
          <w:tcPr>
            <w:tcW w:w="1487" w:type="dxa"/>
          </w:tcPr>
          <w:p w14:paraId="51E32850" w14:textId="77777777" w:rsidR="00382424" w:rsidRPr="00382424" w:rsidRDefault="00382424" w:rsidP="00382424">
            <w:pPr>
              <w:rPr>
                <w:rFonts w:cs="Arial"/>
              </w:rPr>
            </w:pPr>
          </w:p>
        </w:tc>
        <w:tc>
          <w:tcPr>
            <w:tcW w:w="1423" w:type="dxa"/>
            <w:vAlign w:val="bottom"/>
          </w:tcPr>
          <w:p w14:paraId="128E5AB5" w14:textId="08910521" w:rsidR="00382424" w:rsidRPr="00382424" w:rsidRDefault="00382424" w:rsidP="00382424">
            <w:pPr>
              <w:rPr>
                <w:rFonts w:cs="Arial"/>
              </w:rPr>
            </w:pPr>
            <w:r w:rsidRPr="00382424">
              <w:rPr>
                <w:rFonts w:cs="Arial"/>
              </w:rPr>
              <w:t>Чести</w:t>
            </w:r>
          </w:p>
        </w:tc>
      </w:tr>
      <w:tr w:rsidR="00382424" w14:paraId="5C9A4307" w14:textId="77777777" w:rsidTr="00382424">
        <w:tc>
          <w:tcPr>
            <w:tcW w:w="2151" w:type="dxa"/>
            <w:vMerge/>
          </w:tcPr>
          <w:p w14:paraId="359F715E" w14:textId="77777777" w:rsidR="00382424" w:rsidRPr="00382424" w:rsidRDefault="00382424" w:rsidP="00382424">
            <w:pPr>
              <w:rPr>
                <w:rFonts w:cs="Arial"/>
              </w:rPr>
            </w:pPr>
          </w:p>
        </w:tc>
        <w:tc>
          <w:tcPr>
            <w:tcW w:w="2793" w:type="dxa"/>
            <w:vAlign w:val="bottom"/>
          </w:tcPr>
          <w:p w14:paraId="40CD02D5" w14:textId="3E7E85C0" w:rsidR="00382424" w:rsidRPr="00382424" w:rsidRDefault="00382424" w:rsidP="00382424">
            <w:pPr>
              <w:rPr>
                <w:rFonts w:cs="Arial"/>
              </w:rPr>
            </w:pPr>
            <w:r w:rsidRPr="00382424">
              <w:rPr>
                <w:rFonts w:cs="Arial"/>
              </w:rPr>
              <w:t>Тахикардия</w:t>
            </w:r>
          </w:p>
        </w:tc>
        <w:tc>
          <w:tcPr>
            <w:tcW w:w="1722" w:type="dxa"/>
            <w:vAlign w:val="bottom"/>
          </w:tcPr>
          <w:p w14:paraId="13F27D7F" w14:textId="16DDEA86" w:rsidR="00382424" w:rsidRPr="00382424" w:rsidRDefault="00382424" w:rsidP="00382424">
            <w:pPr>
              <w:rPr>
                <w:rFonts w:cs="Arial"/>
              </w:rPr>
            </w:pPr>
            <w:r w:rsidRPr="00382424">
              <w:rPr>
                <w:rFonts w:cs="Arial"/>
              </w:rPr>
              <w:t>Нечести</w:t>
            </w:r>
          </w:p>
        </w:tc>
        <w:tc>
          <w:tcPr>
            <w:tcW w:w="1487" w:type="dxa"/>
          </w:tcPr>
          <w:p w14:paraId="58C53BFD" w14:textId="77777777" w:rsidR="00382424" w:rsidRPr="00382424" w:rsidRDefault="00382424" w:rsidP="00382424">
            <w:pPr>
              <w:rPr>
                <w:rFonts w:cs="Arial"/>
              </w:rPr>
            </w:pPr>
          </w:p>
        </w:tc>
        <w:tc>
          <w:tcPr>
            <w:tcW w:w="1423" w:type="dxa"/>
          </w:tcPr>
          <w:p w14:paraId="219B445C" w14:textId="77777777" w:rsidR="00382424" w:rsidRPr="00382424" w:rsidRDefault="00382424" w:rsidP="00382424">
            <w:pPr>
              <w:rPr>
                <w:rFonts w:cs="Arial"/>
              </w:rPr>
            </w:pPr>
          </w:p>
        </w:tc>
      </w:tr>
      <w:tr w:rsidR="00382424" w14:paraId="07B85417" w14:textId="77777777" w:rsidTr="00382424">
        <w:tc>
          <w:tcPr>
            <w:tcW w:w="2151" w:type="dxa"/>
            <w:vMerge w:val="restart"/>
          </w:tcPr>
          <w:p w14:paraId="250A59EE" w14:textId="5A7ACD00" w:rsidR="00382424" w:rsidRPr="00382424" w:rsidRDefault="00382424" w:rsidP="00382424">
            <w:pPr>
              <w:rPr>
                <w:rFonts w:cs="Arial"/>
              </w:rPr>
            </w:pPr>
            <w:r w:rsidRPr="00382424">
              <w:rPr>
                <w:rFonts w:cs="Arial"/>
                <w:b/>
                <w:bCs/>
              </w:rPr>
              <w:t>Съдови нарушения</w:t>
            </w:r>
          </w:p>
        </w:tc>
        <w:tc>
          <w:tcPr>
            <w:tcW w:w="2793" w:type="dxa"/>
            <w:vAlign w:val="bottom"/>
          </w:tcPr>
          <w:p w14:paraId="1928D901" w14:textId="34176D4A" w:rsidR="00382424" w:rsidRPr="00382424" w:rsidRDefault="00382424" w:rsidP="00382424">
            <w:pPr>
              <w:rPr>
                <w:rFonts w:cs="Arial"/>
              </w:rPr>
            </w:pPr>
            <w:r w:rsidRPr="00382424">
              <w:rPr>
                <w:rFonts w:cs="Arial"/>
              </w:rPr>
              <w:t>Хипотония</w:t>
            </w:r>
          </w:p>
        </w:tc>
        <w:tc>
          <w:tcPr>
            <w:tcW w:w="1722" w:type="dxa"/>
            <w:vAlign w:val="bottom"/>
          </w:tcPr>
          <w:p w14:paraId="4F19B129" w14:textId="01C88621" w:rsidR="00382424" w:rsidRPr="00382424" w:rsidRDefault="00382424" w:rsidP="00382424">
            <w:pPr>
              <w:rPr>
                <w:rFonts w:cs="Arial"/>
              </w:rPr>
            </w:pPr>
            <w:r w:rsidRPr="00382424">
              <w:rPr>
                <w:rFonts w:cs="Arial"/>
              </w:rPr>
              <w:t>Нечести</w:t>
            </w:r>
          </w:p>
        </w:tc>
        <w:tc>
          <w:tcPr>
            <w:tcW w:w="1487" w:type="dxa"/>
            <w:vAlign w:val="bottom"/>
          </w:tcPr>
          <w:p w14:paraId="27AE5BC5" w14:textId="04CE5617" w:rsidR="00382424" w:rsidRPr="00382424" w:rsidRDefault="00382424" w:rsidP="00382424">
            <w:pPr>
              <w:rPr>
                <w:rFonts w:cs="Arial"/>
              </w:rPr>
            </w:pPr>
            <w:r w:rsidRPr="00382424">
              <w:rPr>
                <w:rFonts w:cs="Arial"/>
              </w:rPr>
              <w:t>Редки</w:t>
            </w:r>
          </w:p>
        </w:tc>
        <w:tc>
          <w:tcPr>
            <w:tcW w:w="1423" w:type="dxa"/>
            <w:vAlign w:val="bottom"/>
          </w:tcPr>
          <w:p w14:paraId="6703614A" w14:textId="7AC96960" w:rsidR="00382424" w:rsidRPr="00382424" w:rsidRDefault="00382424" w:rsidP="00382424">
            <w:pPr>
              <w:rPr>
                <w:rFonts w:cs="Arial"/>
              </w:rPr>
            </w:pPr>
            <w:r w:rsidRPr="00382424">
              <w:rPr>
                <w:rFonts w:cs="Arial"/>
              </w:rPr>
              <w:t>Нечести</w:t>
            </w:r>
          </w:p>
        </w:tc>
      </w:tr>
      <w:tr w:rsidR="00382424" w14:paraId="68931E64" w14:textId="77777777" w:rsidTr="00382424">
        <w:tc>
          <w:tcPr>
            <w:tcW w:w="2151" w:type="dxa"/>
            <w:vMerge/>
          </w:tcPr>
          <w:p w14:paraId="457EA1AA" w14:textId="77777777" w:rsidR="00382424" w:rsidRPr="00382424" w:rsidRDefault="00382424" w:rsidP="00382424">
            <w:pPr>
              <w:rPr>
                <w:rFonts w:cs="Arial"/>
              </w:rPr>
            </w:pPr>
          </w:p>
        </w:tc>
        <w:tc>
          <w:tcPr>
            <w:tcW w:w="2793" w:type="dxa"/>
          </w:tcPr>
          <w:p w14:paraId="260CD026" w14:textId="1BDC817A" w:rsidR="00382424" w:rsidRPr="00382424" w:rsidRDefault="00382424" w:rsidP="00382424">
            <w:pPr>
              <w:rPr>
                <w:rFonts w:cs="Arial"/>
              </w:rPr>
            </w:pPr>
            <w:r w:rsidRPr="00382424">
              <w:rPr>
                <w:rFonts w:cs="Arial"/>
              </w:rPr>
              <w:t>Оргостатична хипотония</w:t>
            </w:r>
          </w:p>
        </w:tc>
        <w:tc>
          <w:tcPr>
            <w:tcW w:w="1722" w:type="dxa"/>
          </w:tcPr>
          <w:p w14:paraId="549A1007" w14:textId="755FE861" w:rsidR="00382424" w:rsidRPr="00382424" w:rsidRDefault="00382424" w:rsidP="00382424">
            <w:pPr>
              <w:rPr>
                <w:rFonts w:cs="Arial"/>
              </w:rPr>
            </w:pPr>
            <w:r w:rsidRPr="00382424">
              <w:rPr>
                <w:rFonts w:cs="Arial"/>
              </w:rPr>
              <w:t>Нечести</w:t>
            </w:r>
          </w:p>
        </w:tc>
        <w:tc>
          <w:tcPr>
            <w:tcW w:w="1487" w:type="dxa"/>
          </w:tcPr>
          <w:p w14:paraId="3565CEA9" w14:textId="77777777" w:rsidR="00382424" w:rsidRPr="00382424" w:rsidRDefault="00382424" w:rsidP="00382424">
            <w:pPr>
              <w:rPr>
                <w:rFonts w:cs="Arial"/>
              </w:rPr>
            </w:pPr>
          </w:p>
        </w:tc>
        <w:tc>
          <w:tcPr>
            <w:tcW w:w="1423" w:type="dxa"/>
          </w:tcPr>
          <w:p w14:paraId="1DB5F560" w14:textId="77777777" w:rsidR="00382424" w:rsidRPr="00382424" w:rsidRDefault="00382424" w:rsidP="00382424">
            <w:pPr>
              <w:rPr>
                <w:rFonts w:cs="Arial"/>
              </w:rPr>
            </w:pPr>
          </w:p>
        </w:tc>
      </w:tr>
      <w:tr w:rsidR="00382424" w14:paraId="73DC0E7F" w14:textId="77777777" w:rsidTr="00382424">
        <w:tc>
          <w:tcPr>
            <w:tcW w:w="2151" w:type="dxa"/>
            <w:vMerge/>
          </w:tcPr>
          <w:p w14:paraId="6F01DD35" w14:textId="77777777" w:rsidR="00382424" w:rsidRPr="00382424" w:rsidRDefault="00382424" w:rsidP="00382424">
            <w:pPr>
              <w:rPr>
                <w:rFonts w:cs="Arial"/>
              </w:rPr>
            </w:pPr>
          </w:p>
        </w:tc>
        <w:tc>
          <w:tcPr>
            <w:tcW w:w="2793" w:type="dxa"/>
            <w:vAlign w:val="bottom"/>
          </w:tcPr>
          <w:p w14:paraId="35903643" w14:textId="7B62C0E1" w:rsidR="00382424" w:rsidRPr="00382424" w:rsidRDefault="00382424" w:rsidP="00382424">
            <w:pPr>
              <w:rPr>
                <w:rFonts w:cs="Arial"/>
              </w:rPr>
            </w:pPr>
            <w:r w:rsidRPr="00382424">
              <w:rPr>
                <w:rFonts w:cs="Arial"/>
              </w:rPr>
              <w:t>Зачервяване</w:t>
            </w:r>
          </w:p>
        </w:tc>
        <w:tc>
          <w:tcPr>
            <w:tcW w:w="1722" w:type="dxa"/>
            <w:vAlign w:val="bottom"/>
          </w:tcPr>
          <w:p w14:paraId="787E737D" w14:textId="168E6A75" w:rsidR="00382424" w:rsidRPr="00382424" w:rsidRDefault="00382424" w:rsidP="00382424">
            <w:pPr>
              <w:rPr>
                <w:rFonts w:cs="Arial"/>
              </w:rPr>
            </w:pPr>
            <w:r w:rsidRPr="00382424">
              <w:rPr>
                <w:rFonts w:cs="Arial"/>
              </w:rPr>
              <w:t>Редки</w:t>
            </w:r>
          </w:p>
        </w:tc>
        <w:tc>
          <w:tcPr>
            <w:tcW w:w="1487" w:type="dxa"/>
          </w:tcPr>
          <w:p w14:paraId="262189BC" w14:textId="77777777" w:rsidR="00382424" w:rsidRPr="00382424" w:rsidRDefault="00382424" w:rsidP="00382424">
            <w:pPr>
              <w:rPr>
                <w:rFonts w:cs="Arial"/>
              </w:rPr>
            </w:pPr>
          </w:p>
        </w:tc>
        <w:tc>
          <w:tcPr>
            <w:tcW w:w="1423" w:type="dxa"/>
            <w:vAlign w:val="bottom"/>
          </w:tcPr>
          <w:p w14:paraId="6FADA691" w14:textId="7096C193" w:rsidR="00382424" w:rsidRPr="00382424" w:rsidRDefault="00382424" w:rsidP="00382424">
            <w:pPr>
              <w:rPr>
                <w:rFonts w:cs="Arial"/>
              </w:rPr>
            </w:pPr>
            <w:r w:rsidRPr="00382424">
              <w:rPr>
                <w:rFonts w:cs="Arial"/>
              </w:rPr>
              <w:t>Чести</w:t>
            </w:r>
          </w:p>
        </w:tc>
      </w:tr>
      <w:tr w:rsidR="00382424" w14:paraId="52ED5EFC" w14:textId="77777777" w:rsidTr="00382424">
        <w:tc>
          <w:tcPr>
            <w:tcW w:w="2151" w:type="dxa"/>
            <w:vMerge/>
          </w:tcPr>
          <w:p w14:paraId="5C2507DC" w14:textId="77777777" w:rsidR="00382424" w:rsidRPr="00382424" w:rsidRDefault="00382424" w:rsidP="00382424">
            <w:pPr>
              <w:rPr>
                <w:rFonts w:cs="Arial"/>
              </w:rPr>
            </w:pPr>
          </w:p>
        </w:tc>
        <w:tc>
          <w:tcPr>
            <w:tcW w:w="2793" w:type="dxa"/>
            <w:vAlign w:val="bottom"/>
          </w:tcPr>
          <w:p w14:paraId="13AB6827" w14:textId="628D11A5" w:rsidR="00382424" w:rsidRPr="00382424" w:rsidRDefault="00382424" w:rsidP="00382424">
            <w:pPr>
              <w:rPr>
                <w:rFonts w:cs="Arial"/>
              </w:rPr>
            </w:pPr>
            <w:r w:rsidRPr="00382424">
              <w:rPr>
                <w:rFonts w:cs="Arial"/>
              </w:rPr>
              <w:t>Васкулит</w:t>
            </w:r>
          </w:p>
        </w:tc>
        <w:tc>
          <w:tcPr>
            <w:tcW w:w="1722" w:type="dxa"/>
          </w:tcPr>
          <w:p w14:paraId="31C762DB" w14:textId="77777777" w:rsidR="00382424" w:rsidRPr="00382424" w:rsidRDefault="00382424" w:rsidP="00382424">
            <w:pPr>
              <w:rPr>
                <w:rFonts w:cs="Arial"/>
              </w:rPr>
            </w:pPr>
          </w:p>
        </w:tc>
        <w:tc>
          <w:tcPr>
            <w:tcW w:w="1487" w:type="dxa"/>
          </w:tcPr>
          <w:p w14:paraId="4928385C" w14:textId="77777777" w:rsidR="00382424" w:rsidRPr="00382424" w:rsidRDefault="00382424" w:rsidP="00382424">
            <w:pPr>
              <w:rPr>
                <w:rFonts w:cs="Arial"/>
              </w:rPr>
            </w:pPr>
          </w:p>
        </w:tc>
        <w:tc>
          <w:tcPr>
            <w:tcW w:w="1423" w:type="dxa"/>
            <w:vAlign w:val="bottom"/>
          </w:tcPr>
          <w:p w14:paraId="2707023B" w14:textId="58EAE0D9" w:rsidR="00382424" w:rsidRPr="00382424" w:rsidRDefault="00382424" w:rsidP="00382424">
            <w:pPr>
              <w:rPr>
                <w:rFonts w:cs="Arial"/>
              </w:rPr>
            </w:pPr>
            <w:r w:rsidRPr="00382424">
              <w:rPr>
                <w:rFonts w:cs="Arial"/>
              </w:rPr>
              <w:t>Много чести</w:t>
            </w:r>
          </w:p>
        </w:tc>
      </w:tr>
      <w:tr w:rsidR="00382424" w14:paraId="47D102D8" w14:textId="77777777" w:rsidTr="00382424">
        <w:tc>
          <w:tcPr>
            <w:tcW w:w="2151" w:type="dxa"/>
            <w:vMerge w:val="restart"/>
          </w:tcPr>
          <w:p w14:paraId="7761C34F" w14:textId="45C0D2FA" w:rsidR="00382424" w:rsidRPr="00382424" w:rsidRDefault="00382424" w:rsidP="00382424">
            <w:pPr>
              <w:rPr>
                <w:rFonts w:cs="Arial"/>
              </w:rPr>
            </w:pPr>
            <w:r w:rsidRPr="00382424">
              <w:rPr>
                <w:rFonts w:cs="Arial"/>
                <w:b/>
                <w:bCs/>
              </w:rPr>
              <w:t>Респираторни, гръдни и медиастинални нарушения</w:t>
            </w:r>
          </w:p>
        </w:tc>
        <w:tc>
          <w:tcPr>
            <w:tcW w:w="2793" w:type="dxa"/>
            <w:vAlign w:val="bottom"/>
          </w:tcPr>
          <w:p w14:paraId="7C8E9EC3" w14:textId="116A9B1D" w:rsidR="00382424" w:rsidRPr="00382424" w:rsidRDefault="00382424" w:rsidP="00382424">
            <w:pPr>
              <w:rPr>
                <w:rFonts w:cs="Arial"/>
              </w:rPr>
            </w:pPr>
            <w:r w:rsidRPr="00382424">
              <w:rPr>
                <w:rFonts w:cs="Arial"/>
              </w:rPr>
              <w:t>Бронхит</w:t>
            </w:r>
          </w:p>
        </w:tc>
        <w:tc>
          <w:tcPr>
            <w:tcW w:w="1722" w:type="dxa"/>
          </w:tcPr>
          <w:p w14:paraId="066DA2CB" w14:textId="77777777" w:rsidR="00382424" w:rsidRPr="00382424" w:rsidRDefault="00382424" w:rsidP="00382424">
            <w:pPr>
              <w:rPr>
                <w:rFonts w:cs="Arial"/>
              </w:rPr>
            </w:pPr>
          </w:p>
        </w:tc>
        <w:tc>
          <w:tcPr>
            <w:tcW w:w="1487" w:type="dxa"/>
            <w:vAlign w:val="bottom"/>
          </w:tcPr>
          <w:p w14:paraId="370AF447" w14:textId="41CD564A" w:rsidR="00382424" w:rsidRPr="00382424" w:rsidRDefault="00382424" w:rsidP="00382424">
            <w:pPr>
              <w:rPr>
                <w:rFonts w:cs="Arial"/>
              </w:rPr>
            </w:pPr>
            <w:r w:rsidRPr="00382424">
              <w:rPr>
                <w:rFonts w:cs="Arial"/>
              </w:rPr>
              <w:t>Чести</w:t>
            </w:r>
          </w:p>
        </w:tc>
        <w:tc>
          <w:tcPr>
            <w:tcW w:w="1423" w:type="dxa"/>
          </w:tcPr>
          <w:p w14:paraId="3A4A19EA" w14:textId="77777777" w:rsidR="00382424" w:rsidRPr="00382424" w:rsidRDefault="00382424" w:rsidP="00382424">
            <w:pPr>
              <w:rPr>
                <w:rFonts w:cs="Arial"/>
              </w:rPr>
            </w:pPr>
          </w:p>
        </w:tc>
      </w:tr>
      <w:tr w:rsidR="00382424" w14:paraId="12175A9E" w14:textId="77777777" w:rsidTr="00382424">
        <w:tc>
          <w:tcPr>
            <w:tcW w:w="2151" w:type="dxa"/>
            <w:vMerge/>
          </w:tcPr>
          <w:p w14:paraId="3866F455" w14:textId="77777777" w:rsidR="00382424" w:rsidRPr="00382424" w:rsidRDefault="00382424" w:rsidP="00382424">
            <w:pPr>
              <w:rPr>
                <w:rFonts w:cs="Arial"/>
              </w:rPr>
            </w:pPr>
          </w:p>
        </w:tc>
        <w:tc>
          <w:tcPr>
            <w:tcW w:w="2793" w:type="dxa"/>
            <w:vAlign w:val="bottom"/>
          </w:tcPr>
          <w:p w14:paraId="60B82EE1" w14:textId="7D743BE8" w:rsidR="00382424" w:rsidRPr="00382424" w:rsidRDefault="00382424" w:rsidP="00382424">
            <w:pPr>
              <w:rPr>
                <w:rFonts w:cs="Arial"/>
              </w:rPr>
            </w:pPr>
            <w:r w:rsidRPr="00382424">
              <w:rPr>
                <w:rFonts w:cs="Arial"/>
              </w:rPr>
              <w:t>Кашлица</w:t>
            </w:r>
          </w:p>
        </w:tc>
        <w:tc>
          <w:tcPr>
            <w:tcW w:w="1722" w:type="dxa"/>
            <w:vAlign w:val="bottom"/>
          </w:tcPr>
          <w:p w14:paraId="14EB4AF4" w14:textId="6F2B2A1D" w:rsidR="00382424" w:rsidRPr="00382424" w:rsidRDefault="00382424" w:rsidP="00382424">
            <w:pPr>
              <w:rPr>
                <w:rFonts w:cs="Arial"/>
              </w:rPr>
            </w:pPr>
            <w:r w:rsidRPr="00382424">
              <w:rPr>
                <w:rFonts w:cs="Arial"/>
              </w:rPr>
              <w:t>Нечести</w:t>
            </w:r>
          </w:p>
        </w:tc>
        <w:tc>
          <w:tcPr>
            <w:tcW w:w="1487" w:type="dxa"/>
            <w:vAlign w:val="bottom"/>
          </w:tcPr>
          <w:p w14:paraId="21A7249F" w14:textId="65FB9E08" w:rsidR="00382424" w:rsidRPr="00382424" w:rsidRDefault="00382424" w:rsidP="00382424">
            <w:pPr>
              <w:rPr>
                <w:rFonts w:cs="Arial"/>
              </w:rPr>
            </w:pPr>
            <w:r w:rsidRPr="00382424">
              <w:rPr>
                <w:rFonts w:cs="Arial"/>
              </w:rPr>
              <w:t>Чести</w:t>
            </w:r>
          </w:p>
        </w:tc>
        <w:tc>
          <w:tcPr>
            <w:tcW w:w="1423" w:type="dxa"/>
            <w:vAlign w:val="bottom"/>
          </w:tcPr>
          <w:p w14:paraId="2434A129" w14:textId="00EA90B9" w:rsidR="00382424" w:rsidRPr="00382424" w:rsidRDefault="00382424" w:rsidP="00382424">
            <w:pPr>
              <w:rPr>
                <w:rFonts w:cs="Arial"/>
              </w:rPr>
            </w:pPr>
            <w:r w:rsidRPr="00382424">
              <w:rPr>
                <w:rFonts w:cs="Arial"/>
              </w:rPr>
              <w:t>Нечести</w:t>
            </w:r>
          </w:p>
        </w:tc>
      </w:tr>
      <w:tr w:rsidR="00382424" w14:paraId="780BED1D" w14:textId="77777777" w:rsidTr="00382424">
        <w:tc>
          <w:tcPr>
            <w:tcW w:w="2151" w:type="dxa"/>
            <w:vMerge/>
          </w:tcPr>
          <w:p w14:paraId="24FC2622" w14:textId="77777777" w:rsidR="00382424" w:rsidRPr="00382424" w:rsidRDefault="00382424" w:rsidP="00382424">
            <w:pPr>
              <w:rPr>
                <w:rFonts w:cs="Arial"/>
              </w:rPr>
            </w:pPr>
          </w:p>
        </w:tc>
        <w:tc>
          <w:tcPr>
            <w:tcW w:w="2793" w:type="dxa"/>
            <w:vAlign w:val="bottom"/>
          </w:tcPr>
          <w:p w14:paraId="784FABCF" w14:textId="41BEA754" w:rsidR="00382424" w:rsidRPr="00382424" w:rsidRDefault="00382424" w:rsidP="00382424">
            <w:pPr>
              <w:rPr>
                <w:rFonts w:cs="Arial"/>
              </w:rPr>
            </w:pPr>
            <w:r w:rsidRPr="00382424">
              <w:rPr>
                <w:rFonts w:cs="Arial"/>
              </w:rPr>
              <w:t>Диспнея</w:t>
            </w:r>
          </w:p>
        </w:tc>
        <w:tc>
          <w:tcPr>
            <w:tcW w:w="1722" w:type="dxa"/>
            <w:vAlign w:val="bottom"/>
          </w:tcPr>
          <w:p w14:paraId="237F0CA7" w14:textId="4A261C1B" w:rsidR="00382424" w:rsidRPr="00382424" w:rsidRDefault="00382424" w:rsidP="00382424">
            <w:pPr>
              <w:rPr>
                <w:rFonts w:cs="Arial"/>
              </w:rPr>
            </w:pPr>
            <w:r w:rsidRPr="00382424">
              <w:rPr>
                <w:rFonts w:cs="Arial"/>
              </w:rPr>
              <w:t>Нечести</w:t>
            </w:r>
          </w:p>
        </w:tc>
        <w:tc>
          <w:tcPr>
            <w:tcW w:w="1487" w:type="dxa"/>
          </w:tcPr>
          <w:p w14:paraId="5C151E3C" w14:textId="77777777" w:rsidR="00382424" w:rsidRPr="00382424" w:rsidRDefault="00382424" w:rsidP="00382424">
            <w:pPr>
              <w:rPr>
                <w:rFonts w:cs="Arial"/>
              </w:rPr>
            </w:pPr>
          </w:p>
        </w:tc>
        <w:tc>
          <w:tcPr>
            <w:tcW w:w="1423" w:type="dxa"/>
            <w:vAlign w:val="bottom"/>
          </w:tcPr>
          <w:p w14:paraId="3135CD26" w14:textId="33110DE7" w:rsidR="00382424" w:rsidRPr="00382424" w:rsidRDefault="00382424" w:rsidP="00382424">
            <w:pPr>
              <w:rPr>
                <w:rFonts w:cs="Arial"/>
              </w:rPr>
            </w:pPr>
            <w:r w:rsidRPr="00382424">
              <w:rPr>
                <w:rFonts w:cs="Arial"/>
              </w:rPr>
              <w:t>Чести</w:t>
            </w:r>
          </w:p>
        </w:tc>
      </w:tr>
      <w:tr w:rsidR="00382424" w14:paraId="1A572C11" w14:textId="77777777" w:rsidTr="00382424">
        <w:tc>
          <w:tcPr>
            <w:tcW w:w="2151" w:type="dxa"/>
            <w:vMerge/>
          </w:tcPr>
          <w:p w14:paraId="7C946838" w14:textId="77777777" w:rsidR="00382424" w:rsidRPr="00382424" w:rsidRDefault="00382424" w:rsidP="00382424">
            <w:pPr>
              <w:rPr>
                <w:rFonts w:cs="Arial"/>
              </w:rPr>
            </w:pPr>
          </w:p>
        </w:tc>
        <w:tc>
          <w:tcPr>
            <w:tcW w:w="2793" w:type="dxa"/>
            <w:vAlign w:val="bottom"/>
          </w:tcPr>
          <w:p w14:paraId="646F21C1" w14:textId="304F2572" w:rsidR="00382424" w:rsidRPr="00382424" w:rsidRDefault="00382424" w:rsidP="00382424">
            <w:pPr>
              <w:rPr>
                <w:rFonts w:cs="Arial"/>
              </w:rPr>
            </w:pPr>
            <w:r w:rsidRPr="00382424">
              <w:rPr>
                <w:rFonts w:cs="Arial"/>
              </w:rPr>
              <w:t>Фарингит</w:t>
            </w:r>
          </w:p>
        </w:tc>
        <w:tc>
          <w:tcPr>
            <w:tcW w:w="1722" w:type="dxa"/>
          </w:tcPr>
          <w:p w14:paraId="166EDB3B" w14:textId="77777777" w:rsidR="00382424" w:rsidRPr="00382424" w:rsidRDefault="00382424" w:rsidP="00382424">
            <w:pPr>
              <w:rPr>
                <w:rFonts w:cs="Arial"/>
              </w:rPr>
            </w:pPr>
          </w:p>
        </w:tc>
        <w:tc>
          <w:tcPr>
            <w:tcW w:w="1487" w:type="dxa"/>
            <w:vAlign w:val="bottom"/>
          </w:tcPr>
          <w:p w14:paraId="35DD3269" w14:textId="675C47AD" w:rsidR="00382424" w:rsidRPr="00382424" w:rsidRDefault="00382424" w:rsidP="00382424">
            <w:pPr>
              <w:rPr>
                <w:rFonts w:cs="Arial"/>
              </w:rPr>
            </w:pPr>
            <w:r w:rsidRPr="00382424">
              <w:rPr>
                <w:rFonts w:cs="Arial"/>
              </w:rPr>
              <w:t>Чести</w:t>
            </w:r>
          </w:p>
        </w:tc>
        <w:tc>
          <w:tcPr>
            <w:tcW w:w="1423" w:type="dxa"/>
          </w:tcPr>
          <w:p w14:paraId="01E3C708" w14:textId="77777777" w:rsidR="00382424" w:rsidRPr="00382424" w:rsidRDefault="00382424" w:rsidP="00382424">
            <w:pPr>
              <w:rPr>
                <w:rFonts w:cs="Arial"/>
              </w:rPr>
            </w:pPr>
          </w:p>
        </w:tc>
      </w:tr>
      <w:tr w:rsidR="00382424" w14:paraId="26817622" w14:textId="77777777" w:rsidTr="00382424">
        <w:tc>
          <w:tcPr>
            <w:tcW w:w="2151" w:type="dxa"/>
            <w:vMerge/>
          </w:tcPr>
          <w:p w14:paraId="1D423776" w14:textId="77777777" w:rsidR="00382424" w:rsidRPr="00382424" w:rsidRDefault="00382424" w:rsidP="00382424">
            <w:pPr>
              <w:rPr>
                <w:rFonts w:cs="Arial"/>
              </w:rPr>
            </w:pPr>
          </w:p>
        </w:tc>
        <w:tc>
          <w:tcPr>
            <w:tcW w:w="2793" w:type="dxa"/>
            <w:vAlign w:val="bottom"/>
          </w:tcPr>
          <w:p w14:paraId="10566597" w14:textId="5A3699B4" w:rsidR="00382424" w:rsidRPr="00382424" w:rsidRDefault="00382424" w:rsidP="00382424">
            <w:pPr>
              <w:rPr>
                <w:rFonts w:cs="Arial"/>
              </w:rPr>
            </w:pPr>
            <w:r w:rsidRPr="00382424">
              <w:rPr>
                <w:rFonts w:cs="Arial"/>
              </w:rPr>
              <w:t>Ринит</w:t>
            </w:r>
          </w:p>
        </w:tc>
        <w:tc>
          <w:tcPr>
            <w:tcW w:w="1722" w:type="dxa"/>
          </w:tcPr>
          <w:p w14:paraId="5D83FC6A" w14:textId="77777777" w:rsidR="00382424" w:rsidRPr="00382424" w:rsidRDefault="00382424" w:rsidP="00382424">
            <w:pPr>
              <w:rPr>
                <w:rFonts w:cs="Arial"/>
              </w:rPr>
            </w:pPr>
          </w:p>
        </w:tc>
        <w:tc>
          <w:tcPr>
            <w:tcW w:w="1487" w:type="dxa"/>
            <w:vAlign w:val="bottom"/>
          </w:tcPr>
          <w:p w14:paraId="2B774EF1" w14:textId="7BB370C5" w:rsidR="00382424" w:rsidRPr="00382424" w:rsidRDefault="00382424" w:rsidP="00382424">
            <w:pPr>
              <w:rPr>
                <w:rFonts w:cs="Arial"/>
              </w:rPr>
            </w:pPr>
            <w:r w:rsidRPr="00382424">
              <w:rPr>
                <w:rFonts w:cs="Arial"/>
              </w:rPr>
              <w:t>Чести</w:t>
            </w:r>
          </w:p>
        </w:tc>
        <w:tc>
          <w:tcPr>
            <w:tcW w:w="1423" w:type="dxa"/>
            <w:vAlign w:val="bottom"/>
          </w:tcPr>
          <w:p w14:paraId="1B1C44A0" w14:textId="2DFA225D" w:rsidR="00382424" w:rsidRPr="00382424" w:rsidRDefault="00382424" w:rsidP="00382424">
            <w:pPr>
              <w:rPr>
                <w:rFonts w:cs="Arial"/>
              </w:rPr>
            </w:pPr>
            <w:r w:rsidRPr="00382424">
              <w:rPr>
                <w:rFonts w:cs="Arial"/>
              </w:rPr>
              <w:t>Нечести</w:t>
            </w:r>
          </w:p>
        </w:tc>
      </w:tr>
      <w:tr w:rsidR="00382424" w14:paraId="13872E64" w14:textId="77777777" w:rsidTr="00382424">
        <w:tc>
          <w:tcPr>
            <w:tcW w:w="2151" w:type="dxa"/>
            <w:vMerge w:val="restart"/>
          </w:tcPr>
          <w:p w14:paraId="4F9DBF2E" w14:textId="1A8EB52E" w:rsidR="00382424" w:rsidRPr="00382424" w:rsidRDefault="00382424" w:rsidP="00382424">
            <w:pPr>
              <w:rPr>
                <w:rFonts w:cs="Arial"/>
              </w:rPr>
            </w:pPr>
            <w:r w:rsidRPr="00382424">
              <w:rPr>
                <w:rFonts w:cs="Arial"/>
                <w:b/>
                <w:bCs/>
              </w:rPr>
              <w:t>Стомашно-чревни нарушения</w:t>
            </w:r>
          </w:p>
        </w:tc>
        <w:tc>
          <w:tcPr>
            <w:tcW w:w="2793" w:type="dxa"/>
            <w:vAlign w:val="bottom"/>
          </w:tcPr>
          <w:p w14:paraId="71BC36D4" w14:textId="6FC95C42" w:rsidR="00382424" w:rsidRPr="00382424" w:rsidRDefault="00382424" w:rsidP="00382424">
            <w:pPr>
              <w:rPr>
                <w:rFonts w:cs="Arial"/>
              </w:rPr>
            </w:pPr>
            <w:r w:rsidRPr="00382424">
              <w:rPr>
                <w:rFonts w:cs="Arial"/>
              </w:rPr>
              <w:t>Абдоминална болка</w:t>
            </w:r>
          </w:p>
        </w:tc>
        <w:tc>
          <w:tcPr>
            <w:tcW w:w="1722" w:type="dxa"/>
          </w:tcPr>
          <w:p w14:paraId="5C904B2A" w14:textId="77777777" w:rsidR="00382424" w:rsidRPr="00382424" w:rsidRDefault="00382424" w:rsidP="00382424">
            <w:pPr>
              <w:rPr>
                <w:rFonts w:cs="Arial"/>
              </w:rPr>
            </w:pPr>
          </w:p>
        </w:tc>
        <w:tc>
          <w:tcPr>
            <w:tcW w:w="1487" w:type="dxa"/>
            <w:vAlign w:val="bottom"/>
          </w:tcPr>
          <w:p w14:paraId="26A076AE" w14:textId="1AE532CF" w:rsidR="00382424" w:rsidRPr="00382424" w:rsidRDefault="00382424" w:rsidP="00382424">
            <w:pPr>
              <w:rPr>
                <w:rFonts w:cs="Arial"/>
              </w:rPr>
            </w:pPr>
            <w:r w:rsidRPr="00382424">
              <w:rPr>
                <w:rFonts w:cs="Arial"/>
              </w:rPr>
              <w:t>Чести</w:t>
            </w:r>
          </w:p>
        </w:tc>
        <w:tc>
          <w:tcPr>
            <w:tcW w:w="1423" w:type="dxa"/>
            <w:vAlign w:val="bottom"/>
          </w:tcPr>
          <w:p w14:paraId="74F5C4AE" w14:textId="65DAF927" w:rsidR="00382424" w:rsidRPr="00382424" w:rsidRDefault="00382424" w:rsidP="00382424">
            <w:pPr>
              <w:rPr>
                <w:rFonts w:cs="Arial"/>
              </w:rPr>
            </w:pPr>
            <w:r w:rsidRPr="00382424">
              <w:rPr>
                <w:rFonts w:cs="Arial"/>
              </w:rPr>
              <w:t>Чести</w:t>
            </w:r>
          </w:p>
        </w:tc>
      </w:tr>
      <w:tr w:rsidR="00382424" w14:paraId="4374B0FD" w14:textId="77777777" w:rsidTr="00382424">
        <w:tc>
          <w:tcPr>
            <w:tcW w:w="2151" w:type="dxa"/>
            <w:vMerge/>
          </w:tcPr>
          <w:p w14:paraId="440B6A73" w14:textId="77777777" w:rsidR="00382424" w:rsidRPr="00382424" w:rsidRDefault="00382424" w:rsidP="00382424">
            <w:pPr>
              <w:rPr>
                <w:rFonts w:cs="Arial"/>
              </w:rPr>
            </w:pPr>
          </w:p>
        </w:tc>
        <w:tc>
          <w:tcPr>
            <w:tcW w:w="2793" w:type="dxa"/>
            <w:vAlign w:val="bottom"/>
          </w:tcPr>
          <w:p w14:paraId="04FF997E" w14:textId="1C9531B9" w:rsidR="00382424" w:rsidRPr="00382424" w:rsidRDefault="00382424" w:rsidP="00382424">
            <w:pPr>
              <w:rPr>
                <w:rFonts w:cs="Arial"/>
              </w:rPr>
            </w:pPr>
            <w:r w:rsidRPr="00382424">
              <w:rPr>
                <w:rFonts w:cs="Arial"/>
              </w:rPr>
              <w:t>Промени в чревната перисталтика (включително диария и констипация)</w:t>
            </w:r>
          </w:p>
        </w:tc>
        <w:tc>
          <w:tcPr>
            <w:tcW w:w="1722" w:type="dxa"/>
          </w:tcPr>
          <w:p w14:paraId="5CB036D6" w14:textId="77777777" w:rsidR="00382424" w:rsidRPr="00382424" w:rsidRDefault="00382424" w:rsidP="00382424">
            <w:pPr>
              <w:rPr>
                <w:rFonts w:cs="Arial"/>
              </w:rPr>
            </w:pPr>
          </w:p>
        </w:tc>
        <w:tc>
          <w:tcPr>
            <w:tcW w:w="1487" w:type="dxa"/>
          </w:tcPr>
          <w:p w14:paraId="6F349531" w14:textId="77777777" w:rsidR="00382424" w:rsidRPr="00382424" w:rsidRDefault="00382424" w:rsidP="00382424">
            <w:pPr>
              <w:rPr>
                <w:rFonts w:cs="Arial"/>
              </w:rPr>
            </w:pPr>
          </w:p>
        </w:tc>
        <w:tc>
          <w:tcPr>
            <w:tcW w:w="1423" w:type="dxa"/>
          </w:tcPr>
          <w:p w14:paraId="4F4C76C1" w14:textId="22A156E8" w:rsidR="00382424" w:rsidRPr="00382424" w:rsidRDefault="00382424" w:rsidP="00382424">
            <w:pPr>
              <w:rPr>
                <w:rFonts w:cs="Arial"/>
              </w:rPr>
            </w:pPr>
            <w:r w:rsidRPr="00382424">
              <w:rPr>
                <w:rFonts w:cs="Arial"/>
              </w:rPr>
              <w:t>Чести</w:t>
            </w:r>
          </w:p>
        </w:tc>
      </w:tr>
      <w:tr w:rsidR="00382424" w14:paraId="3EDEA031" w14:textId="77777777" w:rsidTr="00382424">
        <w:tc>
          <w:tcPr>
            <w:tcW w:w="2151" w:type="dxa"/>
            <w:vMerge/>
          </w:tcPr>
          <w:p w14:paraId="6EB6C2CF" w14:textId="77777777" w:rsidR="00382424" w:rsidRPr="00382424" w:rsidRDefault="00382424" w:rsidP="00382424">
            <w:pPr>
              <w:rPr>
                <w:rFonts w:cs="Arial"/>
              </w:rPr>
            </w:pPr>
          </w:p>
        </w:tc>
        <w:tc>
          <w:tcPr>
            <w:tcW w:w="2793" w:type="dxa"/>
            <w:vAlign w:val="bottom"/>
          </w:tcPr>
          <w:p w14:paraId="745C646D" w14:textId="228FCDD0" w:rsidR="00382424" w:rsidRPr="00382424" w:rsidRDefault="00382424" w:rsidP="00382424">
            <w:pPr>
              <w:rPr>
                <w:rFonts w:cs="Arial"/>
              </w:rPr>
            </w:pPr>
            <w:r w:rsidRPr="00382424">
              <w:rPr>
                <w:rFonts w:cs="Arial"/>
              </w:rPr>
              <w:t>Констипация</w:t>
            </w:r>
          </w:p>
        </w:tc>
        <w:tc>
          <w:tcPr>
            <w:tcW w:w="1722" w:type="dxa"/>
            <w:vAlign w:val="bottom"/>
          </w:tcPr>
          <w:p w14:paraId="178592BA" w14:textId="01D75BA4" w:rsidR="00382424" w:rsidRPr="00382424" w:rsidRDefault="00382424" w:rsidP="00382424">
            <w:pPr>
              <w:rPr>
                <w:rFonts w:cs="Arial"/>
              </w:rPr>
            </w:pPr>
            <w:r w:rsidRPr="00382424">
              <w:rPr>
                <w:rFonts w:cs="Arial"/>
              </w:rPr>
              <w:t>Нечести</w:t>
            </w:r>
          </w:p>
        </w:tc>
        <w:tc>
          <w:tcPr>
            <w:tcW w:w="1487" w:type="dxa"/>
          </w:tcPr>
          <w:p w14:paraId="7A5A970C" w14:textId="77777777" w:rsidR="00382424" w:rsidRPr="00382424" w:rsidRDefault="00382424" w:rsidP="00382424">
            <w:pPr>
              <w:rPr>
                <w:rFonts w:cs="Arial"/>
              </w:rPr>
            </w:pPr>
          </w:p>
        </w:tc>
        <w:tc>
          <w:tcPr>
            <w:tcW w:w="1423" w:type="dxa"/>
          </w:tcPr>
          <w:p w14:paraId="0061B162" w14:textId="77777777" w:rsidR="00382424" w:rsidRPr="00382424" w:rsidRDefault="00382424" w:rsidP="00382424">
            <w:pPr>
              <w:rPr>
                <w:rFonts w:cs="Arial"/>
              </w:rPr>
            </w:pPr>
          </w:p>
        </w:tc>
      </w:tr>
      <w:tr w:rsidR="00382424" w14:paraId="37C53081" w14:textId="77777777" w:rsidTr="00382424">
        <w:tc>
          <w:tcPr>
            <w:tcW w:w="2151" w:type="dxa"/>
            <w:vMerge/>
          </w:tcPr>
          <w:p w14:paraId="7DB45C5A" w14:textId="77777777" w:rsidR="00382424" w:rsidRPr="00382424" w:rsidRDefault="00382424" w:rsidP="00382424">
            <w:pPr>
              <w:rPr>
                <w:rFonts w:cs="Arial"/>
              </w:rPr>
            </w:pPr>
          </w:p>
        </w:tc>
        <w:tc>
          <w:tcPr>
            <w:tcW w:w="2793" w:type="dxa"/>
            <w:vAlign w:val="bottom"/>
          </w:tcPr>
          <w:p w14:paraId="0B47EE25" w14:textId="3DE34319" w:rsidR="00382424" w:rsidRPr="00382424" w:rsidRDefault="00382424" w:rsidP="00382424">
            <w:pPr>
              <w:rPr>
                <w:rFonts w:cs="Arial"/>
              </w:rPr>
            </w:pPr>
            <w:r w:rsidRPr="00382424">
              <w:rPr>
                <w:rFonts w:cs="Arial"/>
              </w:rPr>
              <w:t>Диария</w:t>
            </w:r>
          </w:p>
        </w:tc>
        <w:tc>
          <w:tcPr>
            <w:tcW w:w="1722" w:type="dxa"/>
            <w:vAlign w:val="bottom"/>
          </w:tcPr>
          <w:p w14:paraId="6187C83F" w14:textId="5291E97B" w:rsidR="00382424" w:rsidRPr="00382424" w:rsidRDefault="00382424" w:rsidP="00382424">
            <w:pPr>
              <w:rPr>
                <w:rFonts w:cs="Arial"/>
              </w:rPr>
            </w:pPr>
            <w:r w:rsidRPr="00382424">
              <w:rPr>
                <w:rFonts w:cs="Arial"/>
              </w:rPr>
              <w:t>Нечести</w:t>
            </w:r>
          </w:p>
        </w:tc>
        <w:tc>
          <w:tcPr>
            <w:tcW w:w="1487" w:type="dxa"/>
            <w:vAlign w:val="bottom"/>
          </w:tcPr>
          <w:p w14:paraId="311A0BAE" w14:textId="42B6E488" w:rsidR="00382424" w:rsidRPr="00382424" w:rsidRDefault="00382424" w:rsidP="00382424">
            <w:pPr>
              <w:rPr>
                <w:rFonts w:cs="Arial"/>
              </w:rPr>
            </w:pPr>
            <w:r w:rsidRPr="00382424">
              <w:rPr>
                <w:rFonts w:cs="Arial"/>
              </w:rPr>
              <w:t>Чести</w:t>
            </w:r>
          </w:p>
        </w:tc>
        <w:tc>
          <w:tcPr>
            <w:tcW w:w="1423" w:type="dxa"/>
          </w:tcPr>
          <w:p w14:paraId="4F3ED02D" w14:textId="77777777" w:rsidR="00382424" w:rsidRPr="00382424" w:rsidRDefault="00382424" w:rsidP="00382424">
            <w:pPr>
              <w:rPr>
                <w:rFonts w:cs="Arial"/>
              </w:rPr>
            </w:pPr>
          </w:p>
        </w:tc>
      </w:tr>
      <w:tr w:rsidR="00382424" w14:paraId="4DAA4627" w14:textId="77777777" w:rsidTr="00382424">
        <w:tc>
          <w:tcPr>
            <w:tcW w:w="2151" w:type="dxa"/>
            <w:vMerge/>
          </w:tcPr>
          <w:p w14:paraId="22E29CC2" w14:textId="77777777" w:rsidR="00382424" w:rsidRPr="00382424" w:rsidRDefault="00382424" w:rsidP="00382424">
            <w:pPr>
              <w:rPr>
                <w:rFonts w:cs="Arial"/>
              </w:rPr>
            </w:pPr>
          </w:p>
        </w:tc>
        <w:tc>
          <w:tcPr>
            <w:tcW w:w="2793" w:type="dxa"/>
            <w:vAlign w:val="bottom"/>
          </w:tcPr>
          <w:p w14:paraId="6AA4746C" w14:textId="7D6A0EDE" w:rsidR="00382424" w:rsidRPr="00382424" w:rsidRDefault="00382424" w:rsidP="00382424">
            <w:pPr>
              <w:rPr>
                <w:rFonts w:cs="Arial"/>
              </w:rPr>
            </w:pPr>
            <w:r w:rsidRPr="00382424">
              <w:rPr>
                <w:rFonts w:cs="Arial"/>
              </w:rPr>
              <w:t>Сухота в устата</w:t>
            </w:r>
          </w:p>
        </w:tc>
        <w:tc>
          <w:tcPr>
            <w:tcW w:w="1722" w:type="dxa"/>
            <w:vAlign w:val="bottom"/>
          </w:tcPr>
          <w:p w14:paraId="42134B0B" w14:textId="68C95634" w:rsidR="00382424" w:rsidRPr="00382424" w:rsidRDefault="00382424" w:rsidP="00382424">
            <w:pPr>
              <w:rPr>
                <w:rFonts w:cs="Arial"/>
              </w:rPr>
            </w:pPr>
            <w:r w:rsidRPr="00382424">
              <w:rPr>
                <w:rFonts w:cs="Arial"/>
              </w:rPr>
              <w:t>Нечести</w:t>
            </w:r>
          </w:p>
        </w:tc>
        <w:tc>
          <w:tcPr>
            <w:tcW w:w="1487" w:type="dxa"/>
          </w:tcPr>
          <w:p w14:paraId="7932CFD7" w14:textId="77777777" w:rsidR="00382424" w:rsidRPr="00382424" w:rsidRDefault="00382424" w:rsidP="00382424">
            <w:pPr>
              <w:rPr>
                <w:rFonts w:cs="Arial"/>
              </w:rPr>
            </w:pPr>
          </w:p>
        </w:tc>
        <w:tc>
          <w:tcPr>
            <w:tcW w:w="1423" w:type="dxa"/>
            <w:vAlign w:val="bottom"/>
          </w:tcPr>
          <w:p w14:paraId="2D5C6C0F" w14:textId="0EFCF6F7" w:rsidR="00382424" w:rsidRPr="00382424" w:rsidRDefault="00382424" w:rsidP="00382424">
            <w:pPr>
              <w:rPr>
                <w:rFonts w:cs="Arial"/>
              </w:rPr>
            </w:pPr>
            <w:r w:rsidRPr="00382424">
              <w:rPr>
                <w:rFonts w:cs="Arial"/>
              </w:rPr>
              <w:t>Нечести</w:t>
            </w:r>
          </w:p>
        </w:tc>
      </w:tr>
      <w:tr w:rsidR="00382424" w14:paraId="4FD3DD45" w14:textId="77777777" w:rsidTr="00382424">
        <w:tc>
          <w:tcPr>
            <w:tcW w:w="2151" w:type="dxa"/>
            <w:vMerge/>
          </w:tcPr>
          <w:p w14:paraId="185223AE" w14:textId="77777777" w:rsidR="00382424" w:rsidRPr="00382424" w:rsidRDefault="00382424" w:rsidP="00382424">
            <w:pPr>
              <w:rPr>
                <w:rFonts w:cs="Arial"/>
              </w:rPr>
            </w:pPr>
          </w:p>
        </w:tc>
        <w:tc>
          <w:tcPr>
            <w:tcW w:w="2793" w:type="dxa"/>
            <w:vAlign w:val="bottom"/>
          </w:tcPr>
          <w:p w14:paraId="222F9810" w14:textId="199B0EB1" w:rsidR="00382424" w:rsidRPr="00382424" w:rsidRDefault="00382424" w:rsidP="00382424">
            <w:pPr>
              <w:rPr>
                <w:rFonts w:cs="Arial"/>
              </w:rPr>
            </w:pPr>
            <w:r w:rsidRPr="00382424">
              <w:rPr>
                <w:rFonts w:cs="Arial"/>
              </w:rPr>
              <w:t>Диспепсия</w:t>
            </w:r>
          </w:p>
        </w:tc>
        <w:tc>
          <w:tcPr>
            <w:tcW w:w="1722" w:type="dxa"/>
            <w:vAlign w:val="bottom"/>
          </w:tcPr>
          <w:p w14:paraId="16E96D17" w14:textId="6C8F4F2D" w:rsidR="00382424" w:rsidRPr="00382424" w:rsidRDefault="00382424" w:rsidP="00382424">
            <w:pPr>
              <w:rPr>
                <w:rFonts w:cs="Arial"/>
              </w:rPr>
            </w:pPr>
            <w:r w:rsidRPr="00382424">
              <w:rPr>
                <w:rFonts w:cs="Arial"/>
              </w:rPr>
              <w:t>Нечести</w:t>
            </w:r>
          </w:p>
        </w:tc>
        <w:tc>
          <w:tcPr>
            <w:tcW w:w="1487" w:type="dxa"/>
            <w:vAlign w:val="bottom"/>
          </w:tcPr>
          <w:p w14:paraId="140AC594" w14:textId="50DD5800" w:rsidR="00382424" w:rsidRPr="00382424" w:rsidRDefault="00382424" w:rsidP="00382424">
            <w:pPr>
              <w:rPr>
                <w:rFonts w:cs="Arial"/>
              </w:rPr>
            </w:pPr>
            <w:r w:rsidRPr="00382424">
              <w:rPr>
                <w:rFonts w:cs="Arial"/>
              </w:rPr>
              <w:t>Чести</w:t>
            </w:r>
          </w:p>
        </w:tc>
        <w:tc>
          <w:tcPr>
            <w:tcW w:w="1423" w:type="dxa"/>
            <w:vAlign w:val="bottom"/>
          </w:tcPr>
          <w:p w14:paraId="7C4A7768" w14:textId="5685CC25" w:rsidR="00382424" w:rsidRPr="00382424" w:rsidRDefault="00382424" w:rsidP="00382424">
            <w:pPr>
              <w:rPr>
                <w:rFonts w:cs="Arial"/>
              </w:rPr>
            </w:pPr>
            <w:r w:rsidRPr="00382424">
              <w:rPr>
                <w:rFonts w:cs="Arial"/>
              </w:rPr>
              <w:t>Чести</w:t>
            </w:r>
          </w:p>
        </w:tc>
      </w:tr>
      <w:tr w:rsidR="00382424" w14:paraId="15EC8D18" w14:textId="77777777" w:rsidTr="00382424">
        <w:tc>
          <w:tcPr>
            <w:tcW w:w="2151" w:type="dxa"/>
            <w:vMerge/>
          </w:tcPr>
          <w:p w14:paraId="0DDC9016" w14:textId="77777777" w:rsidR="00382424" w:rsidRPr="00382424" w:rsidRDefault="00382424" w:rsidP="00382424">
            <w:pPr>
              <w:rPr>
                <w:rFonts w:cs="Arial"/>
              </w:rPr>
            </w:pPr>
          </w:p>
        </w:tc>
        <w:tc>
          <w:tcPr>
            <w:tcW w:w="2793" w:type="dxa"/>
            <w:vAlign w:val="bottom"/>
          </w:tcPr>
          <w:p w14:paraId="619064AC" w14:textId="65F5809B" w:rsidR="00382424" w:rsidRPr="00382424" w:rsidRDefault="00382424" w:rsidP="00382424">
            <w:pPr>
              <w:rPr>
                <w:rFonts w:cs="Arial"/>
              </w:rPr>
            </w:pPr>
            <w:r w:rsidRPr="00382424">
              <w:rPr>
                <w:rFonts w:cs="Arial"/>
              </w:rPr>
              <w:t>Гастрит</w:t>
            </w:r>
          </w:p>
        </w:tc>
        <w:tc>
          <w:tcPr>
            <w:tcW w:w="1722" w:type="dxa"/>
          </w:tcPr>
          <w:p w14:paraId="7B72FBAA" w14:textId="77777777" w:rsidR="00382424" w:rsidRPr="00382424" w:rsidRDefault="00382424" w:rsidP="00382424">
            <w:pPr>
              <w:rPr>
                <w:rFonts w:cs="Arial"/>
              </w:rPr>
            </w:pPr>
          </w:p>
        </w:tc>
        <w:tc>
          <w:tcPr>
            <w:tcW w:w="1487" w:type="dxa"/>
          </w:tcPr>
          <w:p w14:paraId="052D9927" w14:textId="77777777" w:rsidR="00382424" w:rsidRPr="00382424" w:rsidRDefault="00382424" w:rsidP="00382424">
            <w:pPr>
              <w:rPr>
                <w:rFonts w:cs="Arial"/>
              </w:rPr>
            </w:pPr>
          </w:p>
        </w:tc>
        <w:tc>
          <w:tcPr>
            <w:tcW w:w="1423" w:type="dxa"/>
            <w:vAlign w:val="bottom"/>
          </w:tcPr>
          <w:p w14:paraId="41593254" w14:textId="165399FF" w:rsidR="00382424" w:rsidRPr="00382424" w:rsidRDefault="00382424" w:rsidP="00382424">
            <w:pPr>
              <w:rPr>
                <w:rFonts w:cs="Arial"/>
              </w:rPr>
            </w:pPr>
            <w:r w:rsidRPr="00382424">
              <w:rPr>
                <w:rFonts w:cs="Arial"/>
              </w:rPr>
              <w:t>Много редки</w:t>
            </w:r>
          </w:p>
        </w:tc>
      </w:tr>
      <w:tr w:rsidR="00382424" w14:paraId="178C99B0" w14:textId="77777777" w:rsidTr="00382424">
        <w:tc>
          <w:tcPr>
            <w:tcW w:w="2151" w:type="dxa"/>
            <w:vMerge/>
          </w:tcPr>
          <w:p w14:paraId="2EED9D9F" w14:textId="77777777" w:rsidR="00382424" w:rsidRPr="00382424" w:rsidRDefault="00382424" w:rsidP="00382424">
            <w:pPr>
              <w:rPr>
                <w:rFonts w:cs="Arial"/>
              </w:rPr>
            </w:pPr>
          </w:p>
        </w:tc>
        <w:tc>
          <w:tcPr>
            <w:tcW w:w="2793" w:type="dxa"/>
            <w:vAlign w:val="bottom"/>
          </w:tcPr>
          <w:p w14:paraId="6CC4B6AC" w14:textId="20477D64" w:rsidR="00382424" w:rsidRPr="00382424" w:rsidRDefault="00382424" w:rsidP="00382424">
            <w:pPr>
              <w:rPr>
                <w:rFonts w:cs="Arial"/>
              </w:rPr>
            </w:pPr>
            <w:r w:rsidRPr="00382424">
              <w:rPr>
                <w:rFonts w:cs="Arial"/>
              </w:rPr>
              <w:t>Гастроентерит</w:t>
            </w:r>
          </w:p>
        </w:tc>
        <w:tc>
          <w:tcPr>
            <w:tcW w:w="1722" w:type="dxa"/>
          </w:tcPr>
          <w:p w14:paraId="51A0E37D" w14:textId="77777777" w:rsidR="00382424" w:rsidRPr="00382424" w:rsidRDefault="00382424" w:rsidP="00382424">
            <w:pPr>
              <w:rPr>
                <w:rFonts w:cs="Arial"/>
              </w:rPr>
            </w:pPr>
          </w:p>
        </w:tc>
        <w:tc>
          <w:tcPr>
            <w:tcW w:w="1487" w:type="dxa"/>
            <w:vAlign w:val="bottom"/>
          </w:tcPr>
          <w:p w14:paraId="244407C1" w14:textId="71A2302E" w:rsidR="00382424" w:rsidRPr="00382424" w:rsidRDefault="00382424" w:rsidP="00382424">
            <w:pPr>
              <w:rPr>
                <w:rFonts w:cs="Arial"/>
              </w:rPr>
            </w:pPr>
            <w:r w:rsidRPr="00382424">
              <w:rPr>
                <w:rFonts w:cs="Arial"/>
              </w:rPr>
              <w:t>Чести</w:t>
            </w:r>
          </w:p>
        </w:tc>
        <w:tc>
          <w:tcPr>
            <w:tcW w:w="1423" w:type="dxa"/>
          </w:tcPr>
          <w:p w14:paraId="60EA4CAE" w14:textId="77777777" w:rsidR="00382424" w:rsidRPr="00382424" w:rsidRDefault="00382424" w:rsidP="00382424">
            <w:pPr>
              <w:rPr>
                <w:rFonts w:cs="Arial"/>
              </w:rPr>
            </w:pPr>
          </w:p>
        </w:tc>
      </w:tr>
      <w:tr w:rsidR="00382424" w14:paraId="73A69CCD" w14:textId="77777777" w:rsidTr="00382424">
        <w:tc>
          <w:tcPr>
            <w:tcW w:w="2151" w:type="dxa"/>
            <w:vMerge/>
          </w:tcPr>
          <w:p w14:paraId="07F0ACB0" w14:textId="77777777" w:rsidR="00382424" w:rsidRPr="00382424" w:rsidRDefault="00382424" w:rsidP="00382424">
            <w:pPr>
              <w:rPr>
                <w:rFonts w:cs="Arial"/>
              </w:rPr>
            </w:pPr>
          </w:p>
        </w:tc>
        <w:tc>
          <w:tcPr>
            <w:tcW w:w="2793" w:type="dxa"/>
            <w:vAlign w:val="bottom"/>
          </w:tcPr>
          <w:p w14:paraId="371D94CF" w14:textId="761F4028" w:rsidR="00382424" w:rsidRPr="00382424" w:rsidRDefault="00382424" w:rsidP="00382424">
            <w:pPr>
              <w:rPr>
                <w:rFonts w:cs="Arial"/>
              </w:rPr>
            </w:pPr>
            <w:r w:rsidRPr="00382424">
              <w:rPr>
                <w:rFonts w:cs="Arial"/>
              </w:rPr>
              <w:t>Гингивална хиперплазия</w:t>
            </w:r>
          </w:p>
        </w:tc>
        <w:tc>
          <w:tcPr>
            <w:tcW w:w="1722" w:type="dxa"/>
          </w:tcPr>
          <w:p w14:paraId="04E29DDF" w14:textId="77777777" w:rsidR="00382424" w:rsidRPr="00382424" w:rsidRDefault="00382424" w:rsidP="00382424">
            <w:pPr>
              <w:rPr>
                <w:rFonts w:cs="Arial"/>
              </w:rPr>
            </w:pPr>
          </w:p>
        </w:tc>
        <w:tc>
          <w:tcPr>
            <w:tcW w:w="1487" w:type="dxa"/>
          </w:tcPr>
          <w:p w14:paraId="04CF313B" w14:textId="77777777" w:rsidR="00382424" w:rsidRPr="00382424" w:rsidRDefault="00382424" w:rsidP="00382424">
            <w:pPr>
              <w:rPr>
                <w:rFonts w:cs="Arial"/>
              </w:rPr>
            </w:pPr>
          </w:p>
        </w:tc>
        <w:tc>
          <w:tcPr>
            <w:tcW w:w="1423" w:type="dxa"/>
          </w:tcPr>
          <w:p w14:paraId="1BA06746" w14:textId="27ED2AA8" w:rsidR="00382424" w:rsidRPr="00382424" w:rsidRDefault="00382424" w:rsidP="00382424">
            <w:pPr>
              <w:rPr>
                <w:rFonts w:cs="Arial"/>
              </w:rPr>
            </w:pPr>
            <w:r w:rsidRPr="00382424">
              <w:rPr>
                <w:rFonts w:cs="Arial"/>
              </w:rPr>
              <w:t>Много редки</w:t>
            </w:r>
          </w:p>
        </w:tc>
      </w:tr>
      <w:tr w:rsidR="00382424" w14:paraId="0787727F" w14:textId="77777777" w:rsidTr="00382424">
        <w:tc>
          <w:tcPr>
            <w:tcW w:w="2151" w:type="dxa"/>
            <w:vMerge/>
          </w:tcPr>
          <w:p w14:paraId="59DA6366" w14:textId="77777777" w:rsidR="00382424" w:rsidRPr="00382424" w:rsidRDefault="00382424" w:rsidP="00382424">
            <w:pPr>
              <w:rPr>
                <w:rFonts w:cs="Arial"/>
              </w:rPr>
            </w:pPr>
          </w:p>
        </w:tc>
        <w:tc>
          <w:tcPr>
            <w:tcW w:w="2793" w:type="dxa"/>
            <w:vAlign w:val="bottom"/>
          </w:tcPr>
          <w:p w14:paraId="2A2434DF" w14:textId="508A26B4" w:rsidR="00382424" w:rsidRPr="00382424" w:rsidRDefault="00382424" w:rsidP="00382424">
            <w:pPr>
              <w:rPr>
                <w:rFonts w:cs="Arial"/>
              </w:rPr>
            </w:pPr>
            <w:r w:rsidRPr="00382424">
              <w:rPr>
                <w:rFonts w:cs="Arial"/>
              </w:rPr>
              <w:t>Гадене</w:t>
            </w:r>
          </w:p>
        </w:tc>
        <w:tc>
          <w:tcPr>
            <w:tcW w:w="1722" w:type="dxa"/>
            <w:vAlign w:val="bottom"/>
          </w:tcPr>
          <w:p w14:paraId="4A0D094E" w14:textId="5EFB9FA8" w:rsidR="00382424" w:rsidRPr="00382424" w:rsidRDefault="00382424" w:rsidP="00382424">
            <w:pPr>
              <w:rPr>
                <w:rFonts w:cs="Arial"/>
              </w:rPr>
            </w:pPr>
            <w:r w:rsidRPr="00382424">
              <w:rPr>
                <w:rFonts w:cs="Arial"/>
              </w:rPr>
              <w:t>Нечести</w:t>
            </w:r>
          </w:p>
        </w:tc>
        <w:tc>
          <w:tcPr>
            <w:tcW w:w="1487" w:type="dxa"/>
            <w:vAlign w:val="bottom"/>
          </w:tcPr>
          <w:p w14:paraId="712ADB50" w14:textId="7628C8D1" w:rsidR="00382424" w:rsidRPr="00382424" w:rsidRDefault="00382424" w:rsidP="00382424">
            <w:pPr>
              <w:rPr>
                <w:rFonts w:cs="Arial"/>
              </w:rPr>
            </w:pPr>
            <w:r w:rsidRPr="00382424">
              <w:rPr>
                <w:rFonts w:cs="Arial"/>
              </w:rPr>
              <w:t>Чести</w:t>
            </w:r>
          </w:p>
        </w:tc>
        <w:tc>
          <w:tcPr>
            <w:tcW w:w="1423" w:type="dxa"/>
            <w:vAlign w:val="bottom"/>
          </w:tcPr>
          <w:p w14:paraId="142C6E12" w14:textId="15AD037F" w:rsidR="00382424" w:rsidRPr="00382424" w:rsidRDefault="00382424" w:rsidP="00382424">
            <w:pPr>
              <w:rPr>
                <w:rFonts w:cs="Arial"/>
              </w:rPr>
            </w:pPr>
            <w:r w:rsidRPr="00382424">
              <w:rPr>
                <w:rFonts w:cs="Arial"/>
              </w:rPr>
              <w:t>Чести</w:t>
            </w:r>
          </w:p>
        </w:tc>
      </w:tr>
      <w:tr w:rsidR="00382424" w14:paraId="207FC32E" w14:textId="77777777" w:rsidTr="00382424">
        <w:tc>
          <w:tcPr>
            <w:tcW w:w="2151" w:type="dxa"/>
            <w:vMerge/>
          </w:tcPr>
          <w:p w14:paraId="72403053" w14:textId="77777777" w:rsidR="00382424" w:rsidRPr="00382424" w:rsidRDefault="00382424" w:rsidP="00382424">
            <w:pPr>
              <w:rPr>
                <w:rFonts w:cs="Arial"/>
              </w:rPr>
            </w:pPr>
          </w:p>
        </w:tc>
        <w:tc>
          <w:tcPr>
            <w:tcW w:w="2793" w:type="dxa"/>
            <w:vAlign w:val="bottom"/>
          </w:tcPr>
          <w:p w14:paraId="238AD737" w14:textId="296BE57F" w:rsidR="00382424" w:rsidRPr="00382424" w:rsidRDefault="00382424" w:rsidP="00382424">
            <w:pPr>
              <w:rPr>
                <w:rFonts w:cs="Arial"/>
              </w:rPr>
            </w:pPr>
            <w:r w:rsidRPr="00382424">
              <w:rPr>
                <w:rFonts w:cs="Arial"/>
              </w:rPr>
              <w:t>Панкреатит</w:t>
            </w:r>
          </w:p>
        </w:tc>
        <w:tc>
          <w:tcPr>
            <w:tcW w:w="1722" w:type="dxa"/>
          </w:tcPr>
          <w:p w14:paraId="206F2496" w14:textId="77777777" w:rsidR="00382424" w:rsidRPr="00382424" w:rsidRDefault="00382424" w:rsidP="00382424">
            <w:pPr>
              <w:rPr>
                <w:rFonts w:cs="Arial"/>
              </w:rPr>
            </w:pPr>
          </w:p>
        </w:tc>
        <w:tc>
          <w:tcPr>
            <w:tcW w:w="1487" w:type="dxa"/>
          </w:tcPr>
          <w:p w14:paraId="62DB4C88" w14:textId="77777777" w:rsidR="00382424" w:rsidRPr="00382424" w:rsidRDefault="00382424" w:rsidP="00382424">
            <w:pPr>
              <w:rPr>
                <w:rFonts w:cs="Arial"/>
              </w:rPr>
            </w:pPr>
          </w:p>
        </w:tc>
        <w:tc>
          <w:tcPr>
            <w:tcW w:w="1423" w:type="dxa"/>
            <w:vAlign w:val="bottom"/>
          </w:tcPr>
          <w:p w14:paraId="1213E689" w14:textId="2B50021E" w:rsidR="00382424" w:rsidRPr="00382424" w:rsidRDefault="00382424" w:rsidP="00382424">
            <w:pPr>
              <w:rPr>
                <w:rFonts w:cs="Arial"/>
              </w:rPr>
            </w:pPr>
            <w:r w:rsidRPr="00382424">
              <w:rPr>
                <w:rFonts w:cs="Arial"/>
              </w:rPr>
              <w:t>Много редки</w:t>
            </w:r>
          </w:p>
        </w:tc>
      </w:tr>
      <w:tr w:rsidR="00382424" w14:paraId="7BFB12E2" w14:textId="77777777" w:rsidTr="00382424">
        <w:tc>
          <w:tcPr>
            <w:tcW w:w="2151" w:type="dxa"/>
            <w:vMerge/>
          </w:tcPr>
          <w:p w14:paraId="606F7208" w14:textId="77777777" w:rsidR="00382424" w:rsidRPr="00382424" w:rsidRDefault="00382424" w:rsidP="00382424">
            <w:pPr>
              <w:rPr>
                <w:rFonts w:cs="Arial"/>
              </w:rPr>
            </w:pPr>
          </w:p>
        </w:tc>
        <w:tc>
          <w:tcPr>
            <w:tcW w:w="2793" w:type="dxa"/>
          </w:tcPr>
          <w:p w14:paraId="2E769132" w14:textId="376E0F97" w:rsidR="00382424" w:rsidRPr="00382424" w:rsidRDefault="00382424" w:rsidP="00382424">
            <w:pPr>
              <w:rPr>
                <w:rFonts w:cs="Arial"/>
              </w:rPr>
            </w:pPr>
            <w:r w:rsidRPr="00382424">
              <w:rPr>
                <w:rFonts w:cs="Arial"/>
              </w:rPr>
              <w:t>Болка в горната част на корема</w:t>
            </w:r>
          </w:p>
        </w:tc>
        <w:tc>
          <w:tcPr>
            <w:tcW w:w="1722" w:type="dxa"/>
          </w:tcPr>
          <w:p w14:paraId="15AD0169" w14:textId="1458F3C4" w:rsidR="00382424" w:rsidRPr="00382424" w:rsidRDefault="00382424" w:rsidP="00382424">
            <w:pPr>
              <w:rPr>
                <w:rFonts w:cs="Arial"/>
              </w:rPr>
            </w:pPr>
            <w:r w:rsidRPr="00382424">
              <w:rPr>
                <w:rFonts w:cs="Arial"/>
              </w:rPr>
              <w:t>Нечести</w:t>
            </w:r>
          </w:p>
        </w:tc>
        <w:tc>
          <w:tcPr>
            <w:tcW w:w="1487" w:type="dxa"/>
          </w:tcPr>
          <w:p w14:paraId="291BCF3F" w14:textId="77777777" w:rsidR="00382424" w:rsidRPr="00382424" w:rsidRDefault="00382424" w:rsidP="00382424">
            <w:pPr>
              <w:rPr>
                <w:rFonts w:cs="Arial"/>
              </w:rPr>
            </w:pPr>
          </w:p>
        </w:tc>
        <w:tc>
          <w:tcPr>
            <w:tcW w:w="1423" w:type="dxa"/>
          </w:tcPr>
          <w:p w14:paraId="2AEA5CE9" w14:textId="77777777" w:rsidR="00382424" w:rsidRPr="00382424" w:rsidRDefault="00382424" w:rsidP="00382424">
            <w:pPr>
              <w:rPr>
                <w:rFonts w:cs="Arial"/>
              </w:rPr>
            </w:pPr>
          </w:p>
        </w:tc>
      </w:tr>
      <w:tr w:rsidR="00382424" w14:paraId="7CC7DEB6" w14:textId="77777777" w:rsidTr="00382424">
        <w:tc>
          <w:tcPr>
            <w:tcW w:w="2151" w:type="dxa"/>
            <w:vMerge/>
          </w:tcPr>
          <w:p w14:paraId="6A1069CD" w14:textId="77777777" w:rsidR="00382424" w:rsidRPr="00382424" w:rsidRDefault="00382424" w:rsidP="00382424">
            <w:pPr>
              <w:rPr>
                <w:rFonts w:cs="Arial"/>
              </w:rPr>
            </w:pPr>
          </w:p>
        </w:tc>
        <w:tc>
          <w:tcPr>
            <w:tcW w:w="2793" w:type="dxa"/>
            <w:vAlign w:val="bottom"/>
          </w:tcPr>
          <w:p w14:paraId="12B7C780" w14:textId="338C6CDD" w:rsidR="00382424" w:rsidRPr="00382424" w:rsidRDefault="00382424" w:rsidP="00382424">
            <w:pPr>
              <w:rPr>
                <w:rFonts w:cs="Arial"/>
              </w:rPr>
            </w:pPr>
            <w:r w:rsidRPr="00382424">
              <w:rPr>
                <w:rFonts w:cs="Arial"/>
              </w:rPr>
              <w:t>Повръщане</w:t>
            </w:r>
          </w:p>
        </w:tc>
        <w:tc>
          <w:tcPr>
            <w:tcW w:w="1722" w:type="dxa"/>
            <w:vAlign w:val="bottom"/>
          </w:tcPr>
          <w:p w14:paraId="2F6D2DCD" w14:textId="2D3918C7" w:rsidR="00382424" w:rsidRPr="00382424" w:rsidRDefault="00382424" w:rsidP="00382424">
            <w:pPr>
              <w:rPr>
                <w:rFonts w:cs="Arial"/>
              </w:rPr>
            </w:pPr>
            <w:r w:rsidRPr="00382424">
              <w:rPr>
                <w:rFonts w:cs="Arial"/>
              </w:rPr>
              <w:t>Нечести</w:t>
            </w:r>
          </w:p>
        </w:tc>
        <w:tc>
          <w:tcPr>
            <w:tcW w:w="1487" w:type="dxa"/>
            <w:vAlign w:val="bottom"/>
          </w:tcPr>
          <w:p w14:paraId="0A82E313" w14:textId="02785081" w:rsidR="00382424" w:rsidRPr="00382424" w:rsidRDefault="00382424" w:rsidP="00382424">
            <w:pPr>
              <w:rPr>
                <w:rFonts w:cs="Arial"/>
              </w:rPr>
            </w:pPr>
            <w:r w:rsidRPr="00382424">
              <w:rPr>
                <w:rFonts w:cs="Arial"/>
              </w:rPr>
              <w:t>Нечести</w:t>
            </w:r>
          </w:p>
        </w:tc>
        <w:tc>
          <w:tcPr>
            <w:tcW w:w="1423" w:type="dxa"/>
            <w:vAlign w:val="bottom"/>
          </w:tcPr>
          <w:p w14:paraId="5A4DFBF5" w14:textId="5CB51FE8" w:rsidR="00382424" w:rsidRPr="00382424" w:rsidRDefault="00382424" w:rsidP="00382424">
            <w:pPr>
              <w:rPr>
                <w:rFonts w:cs="Arial"/>
              </w:rPr>
            </w:pPr>
            <w:r w:rsidRPr="00382424">
              <w:rPr>
                <w:rFonts w:cs="Arial"/>
              </w:rPr>
              <w:t>Нечести</w:t>
            </w:r>
          </w:p>
        </w:tc>
      </w:tr>
      <w:tr w:rsidR="00382424" w14:paraId="151332B7" w14:textId="77777777" w:rsidTr="00382424">
        <w:tc>
          <w:tcPr>
            <w:tcW w:w="2151" w:type="dxa"/>
            <w:vMerge/>
          </w:tcPr>
          <w:p w14:paraId="1AB7DDDC" w14:textId="77777777" w:rsidR="00382424" w:rsidRPr="00382424" w:rsidRDefault="00382424" w:rsidP="00382424">
            <w:pPr>
              <w:rPr>
                <w:rFonts w:cs="Arial"/>
              </w:rPr>
            </w:pPr>
          </w:p>
        </w:tc>
        <w:tc>
          <w:tcPr>
            <w:tcW w:w="2793" w:type="dxa"/>
          </w:tcPr>
          <w:p w14:paraId="1AC71093" w14:textId="2B95E638" w:rsidR="00382424" w:rsidRPr="00382424" w:rsidRDefault="00382424" w:rsidP="00382424">
            <w:pPr>
              <w:rPr>
                <w:rFonts w:cs="Arial"/>
              </w:rPr>
            </w:pPr>
            <w:r w:rsidRPr="00382424">
              <w:rPr>
                <w:rFonts w:cs="Arial"/>
              </w:rPr>
              <w:t>Шпру-подобна ентеропатия виж точка 4.4)</w:t>
            </w:r>
          </w:p>
        </w:tc>
        <w:tc>
          <w:tcPr>
            <w:tcW w:w="1722" w:type="dxa"/>
          </w:tcPr>
          <w:p w14:paraId="61D38E19" w14:textId="77777777" w:rsidR="00382424" w:rsidRPr="00382424" w:rsidRDefault="00382424" w:rsidP="00382424">
            <w:pPr>
              <w:rPr>
                <w:rFonts w:cs="Arial"/>
              </w:rPr>
            </w:pPr>
          </w:p>
        </w:tc>
        <w:tc>
          <w:tcPr>
            <w:tcW w:w="1487" w:type="dxa"/>
          </w:tcPr>
          <w:p w14:paraId="0BFF45DA" w14:textId="30ADC225" w:rsidR="00382424" w:rsidRPr="00382424" w:rsidRDefault="00382424" w:rsidP="00382424">
            <w:pPr>
              <w:rPr>
                <w:rFonts w:cs="Arial"/>
              </w:rPr>
            </w:pPr>
            <w:r w:rsidRPr="00382424">
              <w:rPr>
                <w:rFonts w:cs="Arial"/>
              </w:rPr>
              <w:t>Много редки</w:t>
            </w:r>
          </w:p>
        </w:tc>
        <w:tc>
          <w:tcPr>
            <w:tcW w:w="1423" w:type="dxa"/>
          </w:tcPr>
          <w:p w14:paraId="5B277DD5" w14:textId="77777777" w:rsidR="00382424" w:rsidRPr="00382424" w:rsidRDefault="00382424" w:rsidP="00382424">
            <w:pPr>
              <w:rPr>
                <w:rFonts w:cs="Arial"/>
              </w:rPr>
            </w:pPr>
          </w:p>
        </w:tc>
      </w:tr>
      <w:tr w:rsidR="00382424" w14:paraId="4C3514FB" w14:textId="77777777" w:rsidTr="00382424">
        <w:tc>
          <w:tcPr>
            <w:tcW w:w="2151" w:type="dxa"/>
            <w:vMerge w:val="restart"/>
          </w:tcPr>
          <w:p w14:paraId="1C8D6442" w14:textId="14FDCA14" w:rsidR="00382424" w:rsidRPr="00382424" w:rsidRDefault="00382424" w:rsidP="00382424">
            <w:pPr>
              <w:rPr>
                <w:rFonts w:cs="Arial"/>
              </w:rPr>
            </w:pPr>
            <w:r w:rsidRPr="00382424">
              <w:rPr>
                <w:rFonts w:cs="Arial"/>
                <w:b/>
                <w:bCs/>
              </w:rPr>
              <w:t>Хепатобилиарни нарушения</w:t>
            </w:r>
          </w:p>
        </w:tc>
        <w:tc>
          <w:tcPr>
            <w:tcW w:w="2793" w:type="dxa"/>
          </w:tcPr>
          <w:p w14:paraId="774C0048" w14:textId="673E236D" w:rsidR="00382424" w:rsidRPr="00382424" w:rsidRDefault="00382424" w:rsidP="00382424">
            <w:pPr>
              <w:rPr>
                <w:rFonts w:cs="Arial"/>
              </w:rPr>
            </w:pPr>
            <w:r w:rsidRPr="00382424">
              <w:rPr>
                <w:rFonts w:cs="Arial"/>
              </w:rPr>
              <w:t>Повишени чернодробни ензими</w:t>
            </w:r>
          </w:p>
        </w:tc>
        <w:tc>
          <w:tcPr>
            <w:tcW w:w="1722" w:type="dxa"/>
          </w:tcPr>
          <w:p w14:paraId="39B3AEDC" w14:textId="77777777" w:rsidR="00382424" w:rsidRPr="00382424" w:rsidRDefault="00382424" w:rsidP="00382424">
            <w:pPr>
              <w:rPr>
                <w:rFonts w:cs="Arial"/>
              </w:rPr>
            </w:pPr>
          </w:p>
        </w:tc>
        <w:tc>
          <w:tcPr>
            <w:tcW w:w="1487" w:type="dxa"/>
          </w:tcPr>
          <w:p w14:paraId="3D480C8F" w14:textId="55E1F559" w:rsidR="00382424" w:rsidRPr="00382424" w:rsidRDefault="00382424" w:rsidP="00382424">
            <w:pPr>
              <w:rPr>
                <w:rFonts w:cs="Arial"/>
              </w:rPr>
            </w:pPr>
            <w:r w:rsidRPr="00382424">
              <w:rPr>
                <w:rFonts w:cs="Arial"/>
              </w:rPr>
              <w:t>Чести</w:t>
            </w:r>
          </w:p>
        </w:tc>
        <w:tc>
          <w:tcPr>
            <w:tcW w:w="1423" w:type="dxa"/>
          </w:tcPr>
          <w:p w14:paraId="10168D3D" w14:textId="588E2E9F" w:rsidR="00382424" w:rsidRPr="00382424" w:rsidRDefault="00382424" w:rsidP="00382424">
            <w:pPr>
              <w:rPr>
                <w:rFonts w:cs="Arial"/>
              </w:rPr>
            </w:pPr>
            <w:r w:rsidRPr="00382424">
              <w:rPr>
                <w:rFonts w:cs="Arial"/>
              </w:rPr>
              <w:t>Много редки (предимно вследствие на холестаза)</w:t>
            </w:r>
          </w:p>
        </w:tc>
      </w:tr>
      <w:tr w:rsidR="00382424" w14:paraId="027574E8" w14:textId="77777777" w:rsidTr="00382424">
        <w:tc>
          <w:tcPr>
            <w:tcW w:w="2151" w:type="dxa"/>
            <w:vMerge/>
          </w:tcPr>
          <w:p w14:paraId="2B72C763" w14:textId="77777777" w:rsidR="00382424" w:rsidRPr="00382424" w:rsidRDefault="00382424" w:rsidP="00382424">
            <w:pPr>
              <w:rPr>
                <w:rFonts w:cs="Arial"/>
              </w:rPr>
            </w:pPr>
          </w:p>
        </w:tc>
        <w:tc>
          <w:tcPr>
            <w:tcW w:w="2793" w:type="dxa"/>
            <w:vAlign w:val="bottom"/>
          </w:tcPr>
          <w:p w14:paraId="6D57F183" w14:textId="619F7B0D" w:rsidR="00382424" w:rsidRPr="00382424" w:rsidRDefault="00382424" w:rsidP="00382424">
            <w:pPr>
              <w:rPr>
                <w:rFonts w:cs="Arial"/>
              </w:rPr>
            </w:pPr>
            <w:r w:rsidRPr="00382424">
              <w:rPr>
                <w:rFonts w:cs="Arial"/>
              </w:rPr>
              <w:t>Хепатит</w:t>
            </w:r>
          </w:p>
        </w:tc>
        <w:tc>
          <w:tcPr>
            <w:tcW w:w="1722" w:type="dxa"/>
          </w:tcPr>
          <w:p w14:paraId="61D9128B" w14:textId="77777777" w:rsidR="00382424" w:rsidRPr="00382424" w:rsidRDefault="00382424" w:rsidP="00382424">
            <w:pPr>
              <w:rPr>
                <w:rFonts w:cs="Arial"/>
              </w:rPr>
            </w:pPr>
          </w:p>
        </w:tc>
        <w:tc>
          <w:tcPr>
            <w:tcW w:w="1487" w:type="dxa"/>
          </w:tcPr>
          <w:p w14:paraId="5FA94452" w14:textId="77777777" w:rsidR="00382424" w:rsidRPr="00382424" w:rsidRDefault="00382424" w:rsidP="00382424">
            <w:pPr>
              <w:rPr>
                <w:rFonts w:cs="Arial"/>
              </w:rPr>
            </w:pPr>
          </w:p>
        </w:tc>
        <w:tc>
          <w:tcPr>
            <w:tcW w:w="1423" w:type="dxa"/>
            <w:vAlign w:val="bottom"/>
          </w:tcPr>
          <w:p w14:paraId="7BAEF838" w14:textId="3E409423" w:rsidR="00382424" w:rsidRPr="00382424" w:rsidRDefault="00382424" w:rsidP="00382424">
            <w:pPr>
              <w:rPr>
                <w:rFonts w:cs="Arial"/>
              </w:rPr>
            </w:pPr>
            <w:r w:rsidRPr="00382424">
              <w:rPr>
                <w:rFonts w:cs="Arial"/>
              </w:rPr>
              <w:t>Много редки</w:t>
            </w:r>
          </w:p>
        </w:tc>
      </w:tr>
      <w:tr w:rsidR="00382424" w14:paraId="592C2EFC" w14:textId="77777777" w:rsidTr="00382424">
        <w:tc>
          <w:tcPr>
            <w:tcW w:w="2151" w:type="dxa"/>
            <w:vMerge/>
          </w:tcPr>
          <w:p w14:paraId="6F12A5CB" w14:textId="77777777" w:rsidR="00382424" w:rsidRPr="00382424" w:rsidRDefault="00382424" w:rsidP="00382424">
            <w:pPr>
              <w:rPr>
                <w:rFonts w:cs="Arial"/>
              </w:rPr>
            </w:pPr>
          </w:p>
        </w:tc>
        <w:tc>
          <w:tcPr>
            <w:tcW w:w="2793" w:type="dxa"/>
            <w:vAlign w:val="bottom"/>
          </w:tcPr>
          <w:p w14:paraId="396F61D2" w14:textId="4E7FEA91" w:rsidR="00382424" w:rsidRPr="00382424" w:rsidRDefault="00382424" w:rsidP="00382424">
            <w:pPr>
              <w:rPr>
                <w:rFonts w:cs="Arial"/>
              </w:rPr>
            </w:pPr>
            <w:r w:rsidRPr="00382424">
              <w:rPr>
                <w:rFonts w:cs="Arial"/>
              </w:rPr>
              <w:t>Жълтеница</w:t>
            </w:r>
          </w:p>
        </w:tc>
        <w:tc>
          <w:tcPr>
            <w:tcW w:w="1722" w:type="dxa"/>
          </w:tcPr>
          <w:p w14:paraId="010896A0" w14:textId="77777777" w:rsidR="00382424" w:rsidRPr="00382424" w:rsidRDefault="00382424" w:rsidP="00382424">
            <w:pPr>
              <w:rPr>
                <w:rFonts w:cs="Arial"/>
              </w:rPr>
            </w:pPr>
          </w:p>
        </w:tc>
        <w:tc>
          <w:tcPr>
            <w:tcW w:w="1487" w:type="dxa"/>
          </w:tcPr>
          <w:p w14:paraId="418729BA" w14:textId="77777777" w:rsidR="00382424" w:rsidRPr="00382424" w:rsidRDefault="00382424" w:rsidP="00382424">
            <w:pPr>
              <w:rPr>
                <w:rFonts w:cs="Arial"/>
              </w:rPr>
            </w:pPr>
          </w:p>
        </w:tc>
        <w:tc>
          <w:tcPr>
            <w:tcW w:w="1423" w:type="dxa"/>
            <w:vAlign w:val="bottom"/>
          </w:tcPr>
          <w:p w14:paraId="7958A7D9" w14:textId="1C568D14" w:rsidR="00382424" w:rsidRPr="00382424" w:rsidRDefault="00382424" w:rsidP="00382424">
            <w:pPr>
              <w:rPr>
                <w:rFonts w:cs="Arial"/>
              </w:rPr>
            </w:pPr>
            <w:r w:rsidRPr="00382424">
              <w:rPr>
                <w:rFonts w:cs="Arial"/>
              </w:rPr>
              <w:t>Много редки</w:t>
            </w:r>
          </w:p>
        </w:tc>
      </w:tr>
      <w:tr w:rsidR="00382424" w14:paraId="646233C2" w14:textId="77777777" w:rsidTr="00382424">
        <w:tc>
          <w:tcPr>
            <w:tcW w:w="2151" w:type="dxa"/>
            <w:vMerge w:val="restart"/>
          </w:tcPr>
          <w:p w14:paraId="0F135CD5" w14:textId="3F6EE7EC" w:rsidR="00382424" w:rsidRPr="00382424" w:rsidRDefault="00382424" w:rsidP="00382424">
            <w:pPr>
              <w:rPr>
                <w:rFonts w:cs="Arial"/>
              </w:rPr>
            </w:pPr>
            <w:r w:rsidRPr="00382424">
              <w:rPr>
                <w:rFonts w:cs="Arial"/>
                <w:b/>
                <w:bCs/>
              </w:rPr>
              <w:t>Нарушения на кожата и подкожната тъкан</w:t>
            </w:r>
          </w:p>
        </w:tc>
        <w:tc>
          <w:tcPr>
            <w:tcW w:w="2793" w:type="dxa"/>
            <w:vAlign w:val="bottom"/>
          </w:tcPr>
          <w:p w14:paraId="74DCFE57" w14:textId="1CC4104B" w:rsidR="00382424" w:rsidRPr="00382424" w:rsidRDefault="00382424" w:rsidP="00382424">
            <w:pPr>
              <w:rPr>
                <w:rFonts w:cs="Arial"/>
              </w:rPr>
            </w:pPr>
            <w:r w:rsidRPr="00382424">
              <w:rPr>
                <w:rFonts w:cs="Arial"/>
              </w:rPr>
              <w:t>Алопеция</w:t>
            </w:r>
          </w:p>
        </w:tc>
        <w:tc>
          <w:tcPr>
            <w:tcW w:w="1722" w:type="dxa"/>
          </w:tcPr>
          <w:p w14:paraId="5D163AD4" w14:textId="77777777" w:rsidR="00382424" w:rsidRPr="00382424" w:rsidRDefault="00382424" w:rsidP="00382424">
            <w:pPr>
              <w:rPr>
                <w:rFonts w:cs="Arial"/>
              </w:rPr>
            </w:pPr>
          </w:p>
        </w:tc>
        <w:tc>
          <w:tcPr>
            <w:tcW w:w="1487" w:type="dxa"/>
          </w:tcPr>
          <w:p w14:paraId="38DBAE28" w14:textId="77777777" w:rsidR="00382424" w:rsidRPr="00382424" w:rsidRDefault="00382424" w:rsidP="00382424">
            <w:pPr>
              <w:rPr>
                <w:rFonts w:cs="Arial"/>
              </w:rPr>
            </w:pPr>
          </w:p>
        </w:tc>
        <w:tc>
          <w:tcPr>
            <w:tcW w:w="1423" w:type="dxa"/>
            <w:vAlign w:val="bottom"/>
          </w:tcPr>
          <w:p w14:paraId="5EB517E2" w14:textId="28B1D2A2" w:rsidR="00382424" w:rsidRPr="00382424" w:rsidRDefault="00382424" w:rsidP="00382424">
            <w:pPr>
              <w:rPr>
                <w:rFonts w:cs="Arial"/>
              </w:rPr>
            </w:pPr>
            <w:r w:rsidRPr="00382424">
              <w:rPr>
                <w:rFonts w:cs="Arial"/>
              </w:rPr>
              <w:t>Нечести</w:t>
            </w:r>
          </w:p>
        </w:tc>
      </w:tr>
      <w:tr w:rsidR="00382424" w14:paraId="2183554E" w14:textId="77777777" w:rsidTr="00382424">
        <w:tc>
          <w:tcPr>
            <w:tcW w:w="2151" w:type="dxa"/>
            <w:vMerge/>
          </w:tcPr>
          <w:p w14:paraId="26688094" w14:textId="77777777" w:rsidR="00382424" w:rsidRPr="00382424" w:rsidRDefault="00382424" w:rsidP="00382424">
            <w:pPr>
              <w:rPr>
                <w:rFonts w:cs="Arial"/>
              </w:rPr>
            </w:pPr>
          </w:p>
        </w:tc>
        <w:tc>
          <w:tcPr>
            <w:tcW w:w="2793" w:type="dxa"/>
            <w:vAlign w:val="bottom"/>
          </w:tcPr>
          <w:p w14:paraId="12198536" w14:textId="48EA4BF8" w:rsidR="00382424" w:rsidRPr="00382424" w:rsidRDefault="00382424" w:rsidP="00382424">
            <w:pPr>
              <w:rPr>
                <w:rFonts w:cs="Arial"/>
              </w:rPr>
            </w:pPr>
            <w:r w:rsidRPr="00382424">
              <w:rPr>
                <w:rFonts w:cs="Arial"/>
              </w:rPr>
              <w:t>Ангионевротичен оток</w:t>
            </w:r>
          </w:p>
        </w:tc>
        <w:tc>
          <w:tcPr>
            <w:tcW w:w="1722" w:type="dxa"/>
          </w:tcPr>
          <w:p w14:paraId="78181B1E" w14:textId="77777777" w:rsidR="00382424" w:rsidRPr="00382424" w:rsidRDefault="00382424" w:rsidP="00382424">
            <w:pPr>
              <w:rPr>
                <w:rFonts w:cs="Arial"/>
              </w:rPr>
            </w:pPr>
          </w:p>
        </w:tc>
        <w:tc>
          <w:tcPr>
            <w:tcW w:w="1487" w:type="dxa"/>
            <w:vAlign w:val="bottom"/>
          </w:tcPr>
          <w:p w14:paraId="4FD53812" w14:textId="5F714EFF" w:rsidR="00382424" w:rsidRPr="00382424" w:rsidRDefault="00382424" w:rsidP="00382424">
            <w:pPr>
              <w:rPr>
                <w:rFonts w:cs="Arial"/>
              </w:rPr>
            </w:pPr>
            <w:r w:rsidRPr="00382424">
              <w:rPr>
                <w:rFonts w:cs="Arial"/>
              </w:rPr>
              <w:t>Редки</w:t>
            </w:r>
          </w:p>
        </w:tc>
        <w:tc>
          <w:tcPr>
            <w:tcW w:w="1423" w:type="dxa"/>
            <w:vAlign w:val="bottom"/>
          </w:tcPr>
          <w:p w14:paraId="41D4F337" w14:textId="18F067AD" w:rsidR="00382424" w:rsidRPr="00382424" w:rsidRDefault="00382424" w:rsidP="00382424">
            <w:pPr>
              <w:rPr>
                <w:rFonts w:cs="Arial"/>
              </w:rPr>
            </w:pPr>
            <w:r w:rsidRPr="00382424">
              <w:rPr>
                <w:rFonts w:cs="Arial"/>
              </w:rPr>
              <w:t>Много редки</w:t>
            </w:r>
          </w:p>
        </w:tc>
      </w:tr>
      <w:tr w:rsidR="00382424" w14:paraId="3A809724" w14:textId="77777777" w:rsidTr="00382424">
        <w:tc>
          <w:tcPr>
            <w:tcW w:w="2151" w:type="dxa"/>
            <w:vMerge/>
          </w:tcPr>
          <w:p w14:paraId="466C6063" w14:textId="77777777" w:rsidR="00382424" w:rsidRPr="00382424" w:rsidRDefault="00382424" w:rsidP="00382424">
            <w:pPr>
              <w:rPr>
                <w:rFonts w:cs="Arial"/>
              </w:rPr>
            </w:pPr>
          </w:p>
        </w:tc>
        <w:tc>
          <w:tcPr>
            <w:tcW w:w="2793" w:type="dxa"/>
            <w:vAlign w:val="bottom"/>
          </w:tcPr>
          <w:p w14:paraId="46BA81A4" w14:textId="59C625EC" w:rsidR="00382424" w:rsidRPr="00382424" w:rsidRDefault="00382424" w:rsidP="00382424">
            <w:pPr>
              <w:rPr>
                <w:rFonts w:cs="Arial"/>
              </w:rPr>
            </w:pPr>
            <w:r w:rsidRPr="00382424">
              <w:rPr>
                <w:rFonts w:cs="Arial"/>
              </w:rPr>
              <w:t>Алергичен дерматит</w:t>
            </w:r>
          </w:p>
        </w:tc>
        <w:tc>
          <w:tcPr>
            <w:tcW w:w="1722" w:type="dxa"/>
          </w:tcPr>
          <w:p w14:paraId="7C0C5BF2" w14:textId="77777777" w:rsidR="00382424" w:rsidRPr="00382424" w:rsidRDefault="00382424" w:rsidP="00382424">
            <w:pPr>
              <w:rPr>
                <w:rFonts w:cs="Arial"/>
              </w:rPr>
            </w:pPr>
          </w:p>
        </w:tc>
        <w:tc>
          <w:tcPr>
            <w:tcW w:w="1487" w:type="dxa"/>
            <w:vAlign w:val="bottom"/>
          </w:tcPr>
          <w:p w14:paraId="01305E49" w14:textId="21A9B2EA" w:rsidR="00382424" w:rsidRPr="00382424" w:rsidRDefault="00382424" w:rsidP="00382424">
            <w:pPr>
              <w:rPr>
                <w:rFonts w:cs="Arial"/>
              </w:rPr>
            </w:pPr>
            <w:r w:rsidRPr="00382424">
              <w:rPr>
                <w:rFonts w:cs="Arial"/>
              </w:rPr>
              <w:t>Нечести</w:t>
            </w:r>
          </w:p>
        </w:tc>
        <w:tc>
          <w:tcPr>
            <w:tcW w:w="1423" w:type="dxa"/>
          </w:tcPr>
          <w:p w14:paraId="379DC44D" w14:textId="77777777" w:rsidR="00382424" w:rsidRPr="00382424" w:rsidRDefault="00382424" w:rsidP="00382424">
            <w:pPr>
              <w:rPr>
                <w:rFonts w:cs="Arial"/>
              </w:rPr>
            </w:pPr>
          </w:p>
        </w:tc>
      </w:tr>
      <w:tr w:rsidR="00382424" w14:paraId="717A670E" w14:textId="77777777" w:rsidTr="00382424">
        <w:tc>
          <w:tcPr>
            <w:tcW w:w="2151" w:type="dxa"/>
            <w:vMerge/>
          </w:tcPr>
          <w:p w14:paraId="723304DC" w14:textId="77777777" w:rsidR="00382424" w:rsidRPr="00382424" w:rsidRDefault="00382424" w:rsidP="00382424">
            <w:pPr>
              <w:rPr>
                <w:rFonts w:cs="Arial"/>
              </w:rPr>
            </w:pPr>
          </w:p>
        </w:tc>
        <w:tc>
          <w:tcPr>
            <w:tcW w:w="2793" w:type="dxa"/>
            <w:vAlign w:val="bottom"/>
          </w:tcPr>
          <w:p w14:paraId="2A4E6263" w14:textId="06418F3B" w:rsidR="00382424" w:rsidRPr="00382424" w:rsidRDefault="00382424" w:rsidP="00382424">
            <w:pPr>
              <w:rPr>
                <w:rFonts w:cs="Arial"/>
              </w:rPr>
            </w:pPr>
            <w:r w:rsidRPr="00382424">
              <w:rPr>
                <w:rFonts w:cs="Arial"/>
              </w:rPr>
              <w:t>Еритема мултиформе</w:t>
            </w:r>
          </w:p>
        </w:tc>
        <w:tc>
          <w:tcPr>
            <w:tcW w:w="1722" w:type="dxa"/>
          </w:tcPr>
          <w:p w14:paraId="1C212A30" w14:textId="77777777" w:rsidR="00382424" w:rsidRPr="00382424" w:rsidRDefault="00382424" w:rsidP="00382424">
            <w:pPr>
              <w:rPr>
                <w:rFonts w:cs="Arial"/>
              </w:rPr>
            </w:pPr>
          </w:p>
        </w:tc>
        <w:tc>
          <w:tcPr>
            <w:tcW w:w="1487" w:type="dxa"/>
          </w:tcPr>
          <w:p w14:paraId="3F5C2C15" w14:textId="77777777" w:rsidR="00382424" w:rsidRPr="00382424" w:rsidRDefault="00382424" w:rsidP="00382424">
            <w:pPr>
              <w:rPr>
                <w:rFonts w:cs="Arial"/>
              </w:rPr>
            </w:pPr>
          </w:p>
        </w:tc>
        <w:tc>
          <w:tcPr>
            <w:tcW w:w="1423" w:type="dxa"/>
            <w:vAlign w:val="bottom"/>
          </w:tcPr>
          <w:p w14:paraId="4E1407C1" w14:textId="1C208435" w:rsidR="00382424" w:rsidRPr="00382424" w:rsidRDefault="00382424" w:rsidP="00382424">
            <w:pPr>
              <w:rPr>
                <w:rFonts w:cs="Arial"/>
              </w:rPr>
            </w:pPr>
            <w:r w:rsidRPr="00382424">
              <w:rPr>
                <w:rFonts w:cs="Arial"/>
              </w:rPr>
              <w:t>Много редки</w:t>
            </w:r>
          </w:p>
        </w:tc>
      </w:tr>
      <w:tr w:rsidR="00382424" w14:paraId="6E6C2F19" w14:textId="77777777" w:rsidTr="00382424">
        <w:tc>
          <w:tcPr>
            <w:tcW w:w="2151" w:type="dxa"/>
            <w:vMerge/>
          </w:tcPr>
          <w:p w14:paraId="7FD06C28" w14:textId="77777777" w:rsidR="00382424" w:rsidRPr="00382424" w:rsidRDefault="00382424" w:rsidP="00382424">
            <w:pPr>
              <w:rPr>
                <w:rFonts w:cs="Arial"/>
              </w:rPr>
            </w:pPr>
          </w:p>
        </w:tc>
        <w:tc>
          <w:tcPr>
            <w:tcW w:w="2793" w:type="dxa"/>
            <w:vAlign w:val="bottom"/>
          </w:tcPr>
          <w:p w14:paraId="79D24645" w14:textId="267C9A74" w:rsidR="00382424" w:rsidRPr="00382424" w:rsidRDefault="00382424" w:rsidP="00382424">
            <w:pPr>
              <w:rPr>
                <w:rFonts w:cs="Arial"/>
              </w:rPr>
            </w:pPr>
            <w:r w:rsidRPr="00382424">
              <w:rPr>
                <w:rFonts w:cs="Arial"/>
              </w:rPr>
              <w:t>Екзантема</w:t>
            </w:r>
          </w:p>
        </w:tc>
        <w:tc>
          <w:tcPr>
            <w:tcW w:w="1722" w:type="dxa"/>
          </w:tcPr>
          <w:p w14:paraId="12DEBC21" w14:textId="77777777" w:rsidR="00382424" w:rsidRPr="00382424" w:rsidRDefault="00382424" w:rsidP="00382424">
            <w:pPr>
              <w:rPr>
                <w:rFonts w:cs="Arial"/>
              </w:rPr>
            </w:pPr>
          </w:p>
        </w:tc>
        <w:tc>
          <w:tcPr>
            <w:tcW w:w="1487" w:type="dxa"/>
            <w:vAlign w:val="bottom"/>
          </w:tcPr>
          <w:p w14:paraId="05E40998" w14:textId="153E2CA2" w:rsidR="00382424" w:rsidRPr="00382424" w:rsidRDefault="00382424" w:rsidP="00382424">
            <w:pPr>
              <w:rPr>
                <w:rFonts w:cs="Arial"/>
              </w:rPr>
            </w:pPr>
            <w:r w:rsidRPr="00382424">
              <w:rPr>
                <w:rFonts w:cs="Arial"/>
              </w:rPr>
              <w:t>Нечести</w:t>
            </w:r>
          </w:p>
        </w:tc>
        <w:tc>
          <w:tcPr>
            <w:tcW w:w="1423" w:type="dxa"/>
            <w:vAlign w:val="bottom"/>
          </w:tcPr>
          <w:p w14:paraId="1850CA43" w14:textId="0D430A30" w:rsidR="00382424" w:rsidRPr="00382424" w:rsidRDefault="00382424" w:rsidP="00382424">
            <w:pPr>
              <w:rPr>
                <w:rFonts w:cs="Arial"/>
              </w:rPr>
            </w:pPr>
            <w:r w:rsidRPr="00382424">
              <w:rPr>
                <w:rFonts w:cs="Arial"/>
              </w:rPr>
              <w:t>Нечести</w:t>
            </w:r>
          </w:p>
        </w:tc>
      </w:tr>
      <w:tr w:rsidR="00382424" w14:paraId="039BC1E8" w14:textId="77777777" w:rsidTr="00382424">
        <w:tc>
          <w:tcPr>
            <w:tcW w:w="2151" w:type="dxa"/>
            <w:vMerge/>
          </w:tcPr>
          <w:p w14:paraId="4757CC37" w14:textId="77777777" w:rsidR="00382424" w:rsidRDefault="00382424" w:rsidP="00382424"/>
        </w:tc>
        <w:tc>
          <w:tcPr>
            <w:tcW w:w="2793" w:type="dxa"/>
          </w:tcPr>
          <w:p w14:paraId="0E4236D2" w14:textId="7B228594" w:rsidR="00382424" w:rsidRPr="00382424" w:rsidRDefault="00382424" w:rsidP="00382424">
            <w:r w:rsidRPr="00382424">
              <w:t>Ексфолиативен дерматит</w:t>
            </w:r>
          </w:p>
        </w:tc>
        <w:tc>
          <w:tcPr>
            <w:tcW w:w="1722" w:type="dxa"/>
          </w:tcPr>
          <w:p w14:paraId="1D3DCBCA" w14:textId="77777777" w:rsidR="00382424" w:rsidRPr="00382424" w:rsidRDefault="00382424" w:rsidP="00382424"/>
        </w:tc>
        <w:tc>
          <w:tcPr>
            <w:tcW w:w="1487" w:type="dxa"/>
          </w:tcPr>
          <w:p w14:paraId="66BFD262" w14:textId="77777777" w:rsidR="00382424" w:rsidRPr="00382424" w:rsidRDefault="00382424" w:rsidP="00382424"/>
        </w:tc>
        <w:tc>
          <w:tcPr>
            <w:tcW w:w="1423" w:type="dxa"/>
          </w:tcPr>
          <w:p w14:paraId="67F6D6CF" w14:textId="766B6F3B" w:rsidR="00382424" w:rsidRPr="00382424" w:rsidRDefault="00382424" w:rsidP="00382424">
            <w:r w:rsidRPr="00382424">
              <w:t>Много редки</w:t>
            </w:r>
          </w:p>
        </w:tc>
      </w:tr>
      <w:tr w:rsidR="00382424" w14:paraId="0FB0CA38" w14:textId="77777777" w:rsidTr="00382424">
        <w:tc>
          <w:tcPr>
            <w:tcW w:w="2151" w:type="dxa"/>
            <w:vMerge/>
          </w:tcPr>
          <w:p w14:paraId="096A9AAE" w14:textId="77777777" w:rsidR="00382424" w:rsidRDefault="00382424" w:rsidP="00382424"/>
        </w:tc>
        <w:tc>
          <w:tcPr>
            <w:tcW w:w="2793" w:type="dxa"/>
            <w:vAlign w:val="bottom"/>
          </w:tcPr>
          <w:p w14:paraId="59BCBDEE" w14:textId="12971D01" w:rsidR="00382424" w:rsidRPr="00382424" w:rsidRDefault="00382424" w:rsidP="00382424">
            <w:r w:rsidRPr="00382424">
              <w:t>Хиперхидроза</w:t>
            </w:r>
          </w:p>
        </w:tc>
        <w:tc>
          <w:tcPr>
            <w:tcW w:w="1722" w:type="dxa"/>
          </w:tcPr>
          <w:p w14:paraId="38CF408F" w14:textId="77777777" w:rsidR="00382424" w:rsidRPr="00382424" w:rsidRDefault="00382424" w:rsidP="00382424"/>
        </w:tc>
        <w:tc>
          <w:tcPr>
            <w:tcW w:w="1487" w:type="dxa"/>
          </w:tcPr>
          <w:p w14:paraId="01EC7369" w14:textId="77777777" w:rsidR="00382424" w:rsidRPr="00382424" w:rsidRDefault="00382424" w:rsidP="00382424"/>
        </w:tc>
        <w:tc>
          <w:tcPr>
            <w:tcW w:w="1423" w:type="dxa"/>
            <w:vAlign w:val="bottom"/>
          </w:tcPr>
          <w:p w14:paraId="6714453B" w14:textId="4A405880" w:rsidR="00382424" w:rsidRPr="00382424" w:rsidRDefault="00382424" w:rsidP="00382424">
            <w:r w:rsidRPr="00382424">
              <w:t>Нечести</w:t>
            </w:r>
          </w:p>
        </w:tc>
      </w:tr>
      <w:tr w:rsidR="00382424" w14:paraId="5186ADBB" w14:textId="77777777" w:rsidTr="00382424">
        <w:tc>
          <w:tcPr>
            <w:tcW w:w="2151" w:type="dxa"/>
            <w:vMerge/>
          </w:tcPr>
          <w:p w14:paraId="0C4A9266" w14:textId="77777777" w:rsidR="00382424" w:rsidRDefault="00382424" w:rsidP="00382424"/>
        </w:tc>
        <w:tc>
          <w:tcPr>
            <w:tcW w:w="2793" w:type="dxa"/>
            <w:vAlign w:val="bottom"/>
          </w:tcPr>
          <w:p w14:paraId="23DF148B" w14:textId="218FF5A0" w:rsidR="00382424" w:rsidRPr="00382424" w:rsidRDefault="00382424" w:rsidP="00382424">
            <w:r w:rsidRPr="00382424">
              <w:t>Фоточувствителност</w:t>
            </w:r>
          </w:p>
        </w:tc>
        <w:tc>
          <w:tcPr>
            <w:tcW w:w="1722" w:type="dxa"/>
          </w:tcPr>
          <w:p w14:paraId="4023E8E5" w14:textId="77777777" w:rsidR="00382424" w:rsidRPr="00382424" w:rsidRDefault="00382424" w:rsidP="00382424"/>
        </w:tc>
        <w:tc>
          <w:tcPr>
            <w:tcW w:w="1487" w:type="dxa"/>
          </w:tcPr>
          <w:p w14:paraId="3CAA6F36" w14:textId="77777777" w:rsidR="00382424" w:rsidRPr="00382424" w:rsidRDefault="00382424" w:rsidP="00382424"/>
        </w:tc>
        <w:tc>
          <w:tcPr>
            <w:tcW w:w="1423" w:type="dxa"/>
            <w:vAlign w:val="bottom"/>
          </w:tcPr>
          <w:p w14:paraId="7179322C" w14:textId="2ACECDC6" w:rsidR="00382424" w:rsidRPr="00382424" w:rsidRDefault="00382424" w:rsidP="00382424">
            <w:r w:rsidRPr="00382424">
              <w:t>Много редки</w:t>
            </w:r>
          </w:p>
        </w:tc>
      </w:tr>
      <w:tr w:rsidR="00382424" w14:paraId="125E9A95" w14:textId="77777777" w:rsidTr="00382424">
        <w:tc>
          <w:tcPr>
            <w:tcW w:w="2151" w:type="dxa"/>
            <w:vMerge/>
          </w:tcPr>
          <w:p w14:paraId="36C3C091" w14:textId="77777777" w:rsidR="00382424" w:rsidRDefault="00382424" w:rsidP="00382424"/>
        </w:tc>
        <w:tc>
          <w:tcPr>
            <w:tcW w:w="2793" w:type="dxa"/>
            <w:vAlign w:val="bottom"/>
          </w:tcPr>
          <w:p w14:paraId="0EBF4828" w14:textId="5AB8E5D1" w:rsidR="00382424" w:rsidRPr="00382424" w:rsidRDefault="00382424" w:rsidP="00382424">
            <w:r w:rsidRPr="00382424">
              <w:t>Пруритус</w:t>
            </w:r>
          </w:p>
        </w:tc>
        <w:tc>
          <w:tcPr>
            <w:tcW w:w="1722" w:type="dxa"/>
          </w:tcPr>
          <w:p w14:paraId="5B3FD2F6" w14:textId="77777777" w:rsidR="00382424" w:rsidRPr="00382424" w:rsidRDefault="00382424" w:rsidP="00382424"/>
        </w:tc>
        <w:tc>
          <w:tcPr>
            <w:tcW w:w="1487" w:type="dxa"/>
            <w:vAlign w:val="bottom"/>
          </w:tcPr>
          <w:p w14:paraId="3A8D1C8E" w14:textId="0255684F" w:rsidR="00382424" w:rsidRPr="00382424" w:rsidRDefault="00382424" w:rsidP="00382424">
            <w:r w:rsidRPr="00382424">
              <w:t>Нечести</w:t>
            </w:r>
          </w:p>
        </w:tc>
        <w:tc>
          <w:tcPr>
            <w:tcW w:w="1423" w:type="dxa"/>
            <w:vAlign w:val="bottom"/>
          </w:tcPr>
          <w:p w14:paraId="528D50B9" w14:textId="218F48F6" w:rsidR="00382424" w:rsidRPr="00382424" w:rsidRDefault="00382424" w:rsidP="00382424">
            <w:r w:rsidRPr="00382424">
              <w:t>Нечести</w:t>
            </w:r>
          </w:p>
        </w:tc>
      </w:tr>
      <w:tr w:rsidR="00382424" w14:paraId="4C9DE2F7" w14:textId="77777777" w:rsidTr="00382424">
        <w:tc>
          <w:tcPr>
            <w:tcW w:w="2151" w:type="dxa"/>
            <w:vMerge/>
          </w:tcPr>
          <w:p w14:paraId="525D03A5" w14:textId="77777777" w:rsidR="00382424" w:rsidRDefault="00382424" w:rsidP="00382424"/>
        </w:tc>
        <w:tc>
          <w:tcPr>
            <w:tcW w:w="2793" w:type="dxa"/>
            <w:vAlign w:val="bottom"/>
          </w:tcPr>
          <w:p w14:paraId="5561AFA6" w14:textId="10EEC9EF" w:rsidR="00382424" w:rsidRPr="00382424" w:rsidRDefault="00382424" w:rsidP="00382424">
            <w:r w:rsidRPr="00382424">
              <w:t>Пурпура</w:t>
            </w:r>
          </w:p>
        </w:tc>
        <w:tc>
          <w:tcPr>
            <w:tcW w:w="1722" w:type="dxa"/>
          </w:tcPr>
          <w:p w14:paraId="1F9C63ED" w14:textId="77777777" w:rsidR="00382424" w:rsidRPr="00382424" w:rsidRDefault="00382424" w:rsidP="00382424"/>
        </w:tc>
        <w:tc>
          <w:tcPr>
            <w:tcW w:w="1487" w:type="dxa"/>
          </w:tcPr>
          <w:p w14:paraId="4DB22ECC" w14:textId="77777777" w:rsidR="00382424" w:rsidRPr="00382424" w:rsidRDefault="00382424" w:rsidP="00382424"/>
        </w:tc>
        <w:tc>
          <w:tcPr>
            <w:tcW w:w="1423" w:type="dxa"/>
            <w:vAlign w:val="bottom"/>
          </w:tcPr>
          <w:p w14:paraId="47BA2EB0" w14:textId="33C581A9" w:rsidR="00382424" w:rsidRPr="00382424" w:rsidRDefault="00382424" w:rsidP="00382424">
            <w:r w:rsidRPr="00382424">
              <w:t>Нечести</w:t>
            </w:r>
          </w:p>
        </w:tc>
      </w:tr>
      <w:tr w:rsidR="00382424" w14:paraId="6997C844" w14:textId="77777777" w:rsidTr="00382424">
        <w:tc>
          <w:tcPr>
            <w:tcW w:w="2151" w:type="dxa"/>
            <w:vMerge/>
          </w:tcPr>
          <w:p w14:paraId="6018ED14" w14:textId="77777777" w:rsidR="00382424" w:rsidRDefault="00382424" w:rsidP="00382424"/>
        </w:tc>
        <w:tc>
          <w:tcPr>
            <w:tcW w:w="2793" w:type="dxa"/>
            <w:vAlign w:val="bottom"/>
          </w:tcPr>
          <w:p w14:paraId="374BFFD1" w14:textId="3B0BEDD6" w:rsidR="00382424" w:rsidRPr="00382424" w:rsidRDefault="00382424" w:rsidP="00382424">
            <w:r w:rsidRPr="00382424">
              <w:t>Оток на Квинке</w:t>
            </w:r>
          </w:p>
        </w:tc>
        <w:tc>
          <w:tcPr>
            <w:tcW w:w="1722" w:type="dxa"/>
          </w:tcPr>
          <w:p w14:paraId="79A1CFD0" w14:textId="77777777" w:rsidR="00382424" w:rsidRPr="00382424" w:rsidRDefault="00382424" w:rsidP="00382424"/>
        </w:tc>
        <w:tc>
          <w:tcPr>
            <w:tcW w:w="1487" w:type="dxa"/>
          </w:tcPr>
          <w:p w14:paraId="4FAE4510" w14:textId="77777777" w:rsidR="00382424" w:rsidRPr="00382424" w:rsidRDefault="00382424" w:rsidP="00382424"/>
        </w:tc>
        <w:tc>
          <w:tcPr>
            <w:tcW w:w="1423" w:type="dxa"/>
            <w:vAlign w:val="bottom"/>
          </w:tcPr>
          <w:p w14:paraId="6B9C633B" w14:textId="53B0027B" w:rsidR="00382424" w:rsidRPr="00382424" w:rsidRDefault="00382424" w:rsidP="00382424">
            <w:r w:rsidRPr="00382424">
              <w:t>Много редки</w:t>
            </w:r>
          </w:p>
        </w:tc>
      </w:tr>
      <w:tr w:rsidR="00382424" w14:paraId="4BBAFF41" w14:textId="77777777" w:rsidTr="00382424">
        <w:tc>
          <w:tcPr>
            <w:tcW w:w="2151" w:type="dxa"/>
            <w:vMerge/>
          </w:tcPr>
          <w:p w14:paraId="7EEAC007" w14:textId="77777777" w:rsidR="00382424" w:rsidRDefault="00382424" w:rsidP="00382424"/>
        </w:tc>
        <w:tc>
          <w:tcPr>
            <w:tcW w:w="2793" w:type="dxa"/>
            <w:vAlign w:val="bottom"/>
          </w:tcPr>
          <w:p w14:paraId="0ED5B8E5" w14:textId="225C1D6D" w:rsidR="00382424" w:rsidRPr="00382424" w:rsidRDefault="00382424" w:rsidP="00382424">
            <w:r w:rsidRPr="00382424">
              <w:t>Обрив</w:t>
            </w:r>
          </w:p>
        </w:tc>
        <w:tc>
          <w:tcPr>
            <w:tcW w:w="1722" w:type="dxa"/>
            <w:vAlign w:val="bottom"/>
          </w:tcPr>
          <w:p w14:paraId="3822CF7B" w14:textId="42E191EC" w:rsidR="00382424" w:rsidRPr="00382424" w:rsidRDefault="00382424" w:rsidP="00382424">
            <w:r w:rsidRPr="00382424">
              <w:t>Нечести</w:t>
            </w:r>
          </w:p>
        </w:tc>
        <w:tc>
          <w:tcPr>
            <w:tcW w:w="1487" w:type="dxa"/>
            <w:vAlign w:val="bottom"/>
          </w:tcPr>
          <w:p w14:paraId="2A7E748E" w14:textId="62A7F4D5" w:rsidR="00382424" w:rsidRPr="00382424" w:rsidRDefault="00382424" w:rsidP="00382424">
            <w:r w:rsidRPr="00382424">
              <w:t>Нечести</w:t>
            </w:r>
          </w:p>
        </w:tc>
        <w:tc>
          <w:tcPr>
            <w:tcW w:w="1423" w:type="dxa"/>
            <w:vAlign w:val="bottom"/>
          </w:tcPr>
          <w:p w14:paraId="504A4161" w14:textId="60687102" w:rsidR="00382424" w:rsidRPr="00382424" w:rsidRDefault="00382424" w:rsidP="00382424">
            <w:r w:rsidRPr="00382424">
              <w:t>Нечести</w:t>
            </w:r>
          </w:p>
        </w:tc>
      </w:tr>
      <w:tr w:rsidR="00382424" w14:paraId="31A60880" w14:textId="77777777" w:rsidTr="00382424">
        <w:tc>
          <w:tcPr>
            <w:tcW w:w="2151" w:type="dxa"/>
            <w:vMerge/>
          </w:tcPr>
          <w:p w14:paraId="5FDF325C" w14:textId="77777777" w:rsidR="00382424" w:rsidRDefault="00382424" w:rsidP="00382424"/>
        </w:tc>
        <w:tc>
          <w:tcPr>
            <w:tcW w:w="2793" w:type="dxa"/>
          </w:tcPr>
          <w:p w14:paraId="109BD3C8" w14:textId="21C44D91" w:rsidR="00382424" w:rsidRPr="00382424" w:rsidRDefault="00382424" w:rsidP="00382424">
            <w:r w:rsidRPr="00382424">
              <w:t>Промени в цвета на кожата</w:t>
            </w:r>
          </w:p>
        </w:tc>
        <w:tc>
          <w:tcPr>
            <w:tcW w:w="1722" w:type="dxa"/>
          </w:tcPr>
          <w:p w14:paraId="451869C3" w14:textId="77777777" w:rsidR="00382424" w:rsidRPr="00382424" w:rsidRDefault="00382424" w:rsidP="00382424"/>
        </w:tc>
        <w:tc>
          <w:tcPr>
            <w:tcW w:w="1487" w:type="dxa"/>
          </w:tcPr>
          <w:p w14:paraId="549E29F7" w14:textId="77777777" w:rsidR="00382424" w:rsidRPr="00382424" w:rsidRDefault="00382424" w:rsidP="00382424"/>
        </w:tc>
        <w:tc>
          <w:tcPr>
            <w:tcW w:w="1423" w:type="dxa"/>
          </w:tcPr>
          <w:p w14:paraId="52BCD78C" w14:textId="02E0867A" w:rsidR="00382424" w:rsidRPr="00382424" w:rsidRDefault="00382424" w:rsidP="00382424">
            <w:r w:rsidRPr="00382424">
              <w:t>Нечести</w:t>
            </w:r>
          </w:p>
        </w:tc>
      </w:tr>
      <w:tr w:rsidR="00382424" w14:paraId="279C53DA" w14:textId="77777777" w:rsidTr="00382424">
        <w:tc>
          <w:tcPr>
            <w:tcW w:w="2151" w:type="dxa"/>
            <w:vMerge/>
          </w:tcPr>
          <w:p w14:paraId="49A0ECE4" w14:textId="77777777" w:rsidR="00382424" w:rsidRDefault="00382424" w:rsidP="00382424"/>
        </w:tc>
        <w:tc>
          <w:tcPr>
            <w:tcW w:w="2793" w:type="dxa"/>
          </w:tcPr>
          <w:p w14:paraId="3DACD13A" w14:textId="7A939EC7" w:rsidR="00382424" w:rsidRPr="00382424" w:rsidRDefault="00382424" w:rsidP="00382424">
            <w:r w:rsidRPr="00382424">
              <w:t>Синдром на Стивънс- Джонсън</w:t>
            </w:r>
          </w:p>
        </w:tc>
        <w:tc>
          <w:tcPr>
            <w:tcW w:w="1722" w:type="dxa"/>
          </w:tcPr>
          <w:p w14:paraId="29E37537" w14:textId="77777777" w:rsidR="00382424" w:rsidRPr="00382424" w:rsidRDefault="00382424" w:rsidP="00382424"/>
        </w:tc>
        <w:tc>
          <w:tcPr>
            <w:tcW w:w="1487" w:type="dxa"/>
          </w:tcPr>
          <w:p w14:paraId="16147BFA" w14:textId="77777777" w:rsidR="00382424" w:rsidRPr="00382424" w:rsidRDefault="00382424" w:rsidP="00382424"/>
        </w:tc>
        <w:tc>
          <w:tcPr>
            <w:tcW w:w="1423" w:type="dxa"/>
          </w:tcPr>
          <w:p w14:paraId="2AE4D3C1" w14:textId="0C3F3BCC" w:rsidR="00382424" w:rsidRPr="00382424" w:rsidRDefault="00382424" w:rsidP="00382424">
            <w:r w:rsidRPr="00382424">
              <w:t>Много редки</w:t>
            </w:r>
          </w:p>
        </w:tc>
      </w:tr>
      <w:tr w:rsidR="00382424" w14:paraId="1D3C7855" w14:textId="77777777" w:rsidTr="00382424">
        <w:tc>
          <w:tcPr>
            <w:tcW w:w="2151" w:type="dxa"/>
            <w:vMerge/>
          </w:tcPr>
          <w:p w14:paraId="3349A9A3" w14:textId="77777777" w:rsidR="00382424" w:rsidRDefault="00382424" w:rsidP="00382424"/>
        </w:tc>
        <w:tc>
          <w:tcPr>
            <w:tcW w:w="2793" w:type="dxa"/>
          </w:tcPr>
          <w:p w14:paraId="2BFDAB15" w14:textId="70E5C31E" w:rsidR="00382424" w:rsidRPr="00382424" w:rsidRDefault="00382424" w:rsidP="00382424">
            <w:r w:rsidRPr="00382424">
              <w:t>Токсична епидермална некролиза</w:t>
            </w:r>
          </w:p>
        </w:tc>
        <w:tc>
          <w:tcPr>
            <w:tcW w:w="1722" w:type="dxa"/>
          </w:tcPr>
          <w:p w14:paraId="3D990871" w14:textId="77777777" w:rsidR="00382424" w:rsidRPr="00382424" w:rsidRDefault="00382424" w:rsidP="00382424"/>
        </w:tc>
        <w:tc>
          <w:tcPr>
            <w:tcW w:w="1487" w:type="dxa"/>
          </w:tcPr>
          <w:p w14:paraId="32E5994A" w14:textId="77777777" w:rsidR="00382424" w:rsidRPr="00382424" w:rsidRDefault="00382424" w:rsidP="00382424"/>
        </w:tc>
        <w:tc>
          <w:tcPr>
            <w:tcW w:w="1423" w:type="dxa"/>
          </w:tcPr>
          <w:p w14:paraId="2D36753D" w14:textId="397B5713" w:rsidR="00382424" w:rsidRPr="00382424" w:rsidRDefault="00382424" w:rsidP="00382424">
            <w:r w:rsidRPr="00382424">
              <w:t>С неизвестна честота</w:t>
            </w:r>
          </w:p>
        </w:tc>
      </w:tr>
      <w:tr w:rsidR="00382424" w14:paraId="5EB4A17F" w14:textId="77777777" w:rsidTr="00382424">
        <w:tc>
          <w:tcPr>
            <w:tcW w:w="2151" w:type="dxa"/>
            <w:vMerge/>
          </w:tcPr>
          <w:p w14:paraId="33E1202F" w14:textId="77777777" w:rsidR="00382424" w:rsidRDefault="00382424" w:rsidP="00382424"/>
        </w:tc>
        <w:tc>
          <w:tcPr>
            <w:tcW w:w="2793" w:type="dxa"/>
            <w:vAlign w:val="bottom"/>
          </w:tcPr>
          <w:p w14:paraId="5E9C739A" w14:textId="4BC8536F" w:rsidR="00382424" w:rsidRPr="00382424" w:rsidRDefault="00382424" w:rsidP="00382424">
            <w:r w:rsidRPr="00382424">
              <w:t>Уртикария</w:t>
            </w:r>
          </w:p>
        </w:tc>
        <w:tc>
          <w:tcPr>
            <w:tcW w:w="1722" w:type="dxa"/>
            <w:vAlign w:val="bottom"/>
          </w:tcPr>
          <w:p w14:paraId="330BD48E" w14:textId="5F35B9DD" w:rsidR="00382424" w:rsidRPr="00382424" w:rsidRDefault="00382424" w:rsidP="00382424">
            <w:r w:rsidRPr="00382424">
              <w:t>Редки</w:t>
            </w:r>
          </w:p>
        </w:tc>
        <w:tc>
          <w:tcPr>
            <w:tcW w:w="1487" w:type="dxa"/>
            <w:vAlign w:val="bottom"/>
          </w:tcPr>
          <w:p w14:paraId="67E61DDB" w14:textId="2B284CBF" w:rsidR="00382424" w:rsidRPr="00382424" w:rsidRDefault="00382424" w:rsidP="00382424">
            <w:r w:rsidRPr="00382424">
              <w:t>Нечести</w:t>
            </w:r>
          </w:p>
        </w:tc>
        <w:tc>
          <w:tcPr>
            <w:tcW w:w="1423" w:type="dxa"/>
            <w:vAlign w:val="bottom"/>
          </w:tcPr>
          <w:p w14:paraId="02144556" w14:textId="4414FFB9" w:rsidR="00382424" w:rsidRPr="00382424" w:rsidRDefault="00382424" w:rsidP="00382424">
            <w:r w:rsidRPr="00382424">
              <w:t>Нечести</w:t>
            </w:r>
          </w:p>
        </w:tc>
      </w:tr>
      <w:tr w:rsidR="00382424" w14:paraId="017CE2AE" w14:textId="77777777" w:rsidTr="00382424">
        <w:tc>
          <w:tcPr>
            <w:tcW w:w="2151" w:type="dxa"/>
            <w:vMerge w:val="restart"/>
          </w:tcPr>
          <w:p w14:paraId="52A47A40" w14:textId="0276F65B" w:rsidR="00382424" w:rsidRPr="00382424" w:rsidRDefault="00382424" w:rsidP="00382424">
            <w:pPr>
              <w:rPr>
                <w:rFonts w:cs="Arial"/>
              </w:rPr>
            </w:pPr>
            <w:r w:rsidRPr="00382424">
              <w:rPr>
                <w:rFonts w:cs="Arial"/>
                <w:b/>
                <w:bCs/>
              </w:rPr>
              <w:t>Нарушения на мускулно- скелетната система и съединителната тъкан</w:t>
            </w:r>
          </w:p>
        </w:tc>
        <w:tc>
          <w:tcPr>
            <w:tcW w:w="2793" w:type="dxa"/>
            <w:vAlign w:val="bottom"/>
          </w:tcPr>
          <w:p w14:paraId="0AF2D66D" w14:textId="28D5B091" w:rsidR="00382424" w:rsidRPr="00382424" w:rsidRDefault="00382424" w:rsidP="00382424">
            <w:pPr>
              <w:rPr>
                <w:rFonts w:cs="Arial"/>
              </w:rPr>
            </w:pPr>
            <w:r w:rsidRPr="00382424">
              <w:rPr>
                <w:rFonts w:cs="Arial"/>
              </w:rPr>
              <w:t>Оток на глезените</w:t>
            </w:r>
          </w:p>
        </w:tc>
        <w:tc>
          <w:tcPr>
            <w:tcW w:w="1722" w:type="dxa"/>
          </w:tcPr>
          <w:p w14:paraId="2118B9AA" w14:textId="77777777" w:rsidR="00382424" w:rsidRPr="00382424" w:rsidRDefault="00382424" w:rsidP="00382424">
            <w:pPr>
              <w:rPr>
                <w:rFonts w:cs="Arial"/>
              </w:rPr>
            </w:pPr>
          </w:p>
        </w:tc>
        <w:tc>
          <w:tcPr>
            <w:tcW w:w="1487" w:type="dxa"/>
          </w:tcPr>
          <w:p w14:paraId="4C976CB9" w14:textId="77777777" w:rsidR="00382424" w:rsidRPr="00382424" w:rsidRDefault="00382424" w:rsidP="00382424">
            <w:pPr>
              <w:rPr>
                <w:rFonts w:cs="Arial"/>
              </w:rPr>
            </w:pPr>
          </w:p>
        </w:tc>
        <w:tc>
          <w:tcPr>
            <w:tcW w:w="1423" w:type="dxa"/>
            <w:vAlign w:val="bottom"/>
          </w:tcPr>
          <w:p w14:paraId="6832D75C" w14:textId="28E3644D" w:rsidR="00382424" w:rsidRPr="00382424" w:rsidRDefault="00382424" w:rsidP="00382424">
            <w:pPr>
              <w:rPr>
                <w:rFonts w:cs="Arial"/>
              </w:rPr>
            </w:pPr>
            <w:r w:rsidRPr="00382424">
              <w:rPr>
                <w:rFonts w:cs="Arial"/>
              </w:rPr>
              <w:t>Чести</w:t>
            </w:r>
          </w:p>
        </w:tc>
      </w:tr>
      <w:tr w:rsidR="00382424" w14:paraId="14EABA09" w14:textId="77777777" w:rsidTr="00382424">
        <w:tc>
          <w:tcPr>
            <w:tcW w:w="2151" w:type="dxa"/>
            <w:vMerge/>
          </w:tcPr>
          <w:p w14:paraId="2F10E329" w14:textId="77777777" w:rsidR="00382424" w:rsidRPr="00382424" w:rsidRDefault="00382424" w:rsidP="00382424">
            <w:pPr>
              <w:rPr>
                <w:rFonts w:cs="Arial"/>
              </w:rPr>
            </w:pPr>
          </w:p>
        </w:tc>
        <w:tc>
          <w:tcPr>
            <w:tcW w:w="2793" w:type="dxa"/>
            <w:vAlign w:val="bottom"/>
          </w:tcPr>
          <w:p w14:paraId="35E76D58" w14:textId="368B9C3D" w:rsidR="00382424" w:rsidRPr="00382424" w:rsidRDefault="00382424" w:rsidP="00382424">
            <w:pPr>
              <w:rPr>
                <w:rFonts w:cs="Arial"/>
              </w:rPr>
            </w:pPr>
            <w:r w:rsidRPr="00382424">
              <w:rPr>
                <w:rFonts w:cs="Arial"/>
              </w:rPr>
              <w:t>Артралгия</w:t>
            </w:r>
          </w:p>
        </w:tc>
        <w:tc>
          <w:tcPr>
            <w:tcW w:w="1722" w:type="dxa"/>
          </w:tcPr>
          <w:p w14:paraId="0A5A98F5" w14:textId="77777777" w:rsidR="00382424" w:rsidRPr="00382424" w:rsidRDefault="00382424" w:rsidP="00382424">
            <w:pPr>
              <w:rPr>
                <w:rFonts w:cs="Arial"/>
              </w:rPr>
            </w:pPr>
          </w:p>
        </w:tc>
        <w:tc>
          <w:tcPr>
            <w:tcW w:w="1487" w:type="dxa"/>
          </w:tcPr>
          <w:p w14:paraId="50AAB1D7" w14:textId="77777777" w:rsidR="00382424" w:rsidRPr="00382424" w:rsidRDefault="00382424" w:rsidP="00382424">
            <w:pPr>
              <w:rPr>
                <w:rFonts w:cs="Arial"/>
              </w:rPr>
            </w:pPr>
          </w:p>
        </w:tc>
        <w:tc>
          <w:tcPr>
            <w:tcW w:w="1423" w:type="dxa"/>
            <w:vAlign w:val="bottom"/>
          </w:tcPr>
          <w:p w14:paraId="3F755FD8" w14:textId="24F5A7D4" w:rsidR="00382424" w:rsidRPr="00382424" w:rsidRDefault="00382424" w:rsidP="00382424">
            <w:pPr>
              <w:rPr>
                <w:rFonts w:cs="Arial"/>
              </w:rPr>
            </w:pPr>
            <w:r w:rsidRPr="00382424">
              <w:rPr>
                <w:rFonts w:cs="Arial"/>
              </w:rPr>
              <w:t>Нечести</w:t>
            </w:r>
          </w:p>
        </w:tc>
      </w:tr>
      <w:tr w:rsidR="00382424" w14:paraId="069F8014" w14:textId="77777777" w:rsidTr="00382424">
        <w:tc>
          <w:tcPr>
            <w:tcW w:w="2151" w:type="dxa"/>
            <w:vMerge/>
          </w:tcPr>
          <w:p w14:paraId="0BEFB993" w14:textId="77777777" w:rsidR="00382424" w:rsidRPr="00382424" w:rsidRDefault="00382424" w:rsidP="00382424">
            <w:pPr>
              <w:rPr>
                <w:rFonts w:cs="Arial"/>
              </w:rPr>
            </w:pPr>
          </w:p>
        </w:tc>
        <w:tc>
          <w:tcPr>
            <w:tcW w:w="2793" w:type="dxa"/>
            <w:vAlign w:val="bottom"/>
          </w:tcPr>
          <w:p w14:paraId="06AEE8C4" w14:textId="7F34376B" w:rsidR="00382424" w:rsidRPr="00382424" w:rsidRDefault="00382424" w:rsidP="00382424">
            <w:pPr>
              <w:rPr>
                <w:rFonts w:cs="Arial"/>
              </w:rPr>
            </w:pPr>
            <w:r w:rsidRPr="00382424">
              <w:rPr>
                <w:rFonts w:cs="Arial"/>
              </w:rPr>
              <w:t>Артрит</w:t>
            </w:r>
          </w:p>
        </w:tc>
        <w:tc>
          <w:tcPr>
            <w:tcW w:w="1722" w:type="dxa"/>
          </w:tcPr>
          <w:p w14:paraId="7F2448B1" w14:textId="77777777" w:rsidR="00382424" w:rsidRPr="00382424" w:rsidRDefault="00382424" w:rsidP="00382424">
            <w:pPr>
              <w:rPr>
                <w:rFonts w:cs="Arial"/>
              </w:rPr>
            </w:pPr>
          </w:p>
        </w:tc>
        <w:tc>
          <w:tcPr>
            <w:tcW w:w="1487" w:type="dxa"/>
            <w:vAlign w:val="bottom"/>
          </w:tcPr>
          <w:p w14:paraId="2E05B5EC" w14:textId="113F080C" w:rsidR="00382424" w:rsidRPr="00382424" w:rsidRDefault="00382424" w:rsidP="00382424">
            <w:pPr>
              <w:rPr>
                <w:rFonts w:cs="Arial"/>
              </w:rPr>
            </w:pPr>
            <w:r w:rsidRPr="00382424">
              <w:rPr>
                <w:rFonts w:cs="Arial"/>
              </w:rPr>
              <w:t>Нечести</w:t>
            </w:r>
          </w:p>
        </w:tc>
        <w:tc>
          <w:tcPr>
            <w:tcW w:w="1423" w:type="dxa"/>
          </w:tcPr>
          <w:p w14:paraId="2C20EFE2" w14:textId="77777777" w:rsidR="00382424" w:rsidRPr="00382424" w:rsidRDefault="00382424" w:rsidP="00382424">
            <w:pPr>
              <w:rPr>
                <w:rFonts w:cs="Arial"/>
              </w:rPr>
            </w:pPr>
          </w:p>
        </w:tc>
      </w:tr>
      <w:tr w:rsidR="00382424" w14:paraId="76BF9362" w14:textId="77777777" w:rsidTr="00382424">
        <w:tc>
          <w:tcPr>
            <w:tcW w:w="2151" w:type="dxa"/>
            <w:vMerge/>
          </w:tcPr>
          <w:p w14:paraId="300143FA" w14:textId="77777777" w:rsidR="00382424" w:rsidRPr="00382424" w:rsidRDefault="00382424" w:rsidP="00382424">
            <w:pPr>
              <w:rPr>
                <w:rFonts w:cs="Arial"/>
              </w:rPr>
            </w:pPr>
          </w:p>
        </w:tc>
        <w:tc>
          <w:tcPr>
            <w:tcW w:w="2793" w:type="dxa"/>
            <w:vAlign w:val="bottom"/>
          </w:tcPr>
          <w:p w14:paraId="3B9996F3" w14:textId="3A2477B8" w:rsidR="00382424" w:rsidRPr="00382424" w:rsidRDefault="00382424" w:rsidP="00382424">
            <w:pPr>
              <w:rPr>
                <w:rFonts w:cs="Arial"/>
              </w:rPr>
            </w:pPr>
            <w:r w:rsidRPr="00382424">
              <w:rPr>
                <w:rFonts w:cs="Arial"/>
              </w:rPr>
              <w:t>Болки в гърба</w:t>
            </w:r>
          </w:p>
        </w:tc>
        <w:tc>
          <w:tcPr>
            <w:tcW w:w="1722" w:type="dxa"/>
            <w:vAlign w:val="bottom"/>
          </w:tcPr>
          <w:p w14:paraId="0E40CCE9" w14:textId="2411B300" w:rsidR="00382424" w:rsidRPr="00382424" w:rsidRDefault="00382424" w:rsidP="00382424">
            <w:pPr>
              <w:rPr>
                <w:rFonts w:cs="Arial"/>
              </w:rPr>
            </w:pPr>
            <w:r w:rsidRPr="00382424">
              <w:rPr>
                <w:rFonts w:cs="Arial"/>
              </w:rPr>
              <w:t>Нечести</w:t>
            </w:r>
          </w:p>
        </w:tc>
        <w:tc>
          <w:tcPr>
            <w:tcW w:w="1487" w:type="dxa"/>
            <w:vAlign w:val="bottom"/>
          </w:tcPr>
          <w:p w14:paraId="6701B7F2" w14:textId="560CC2B8" w:rsidR="00382424" w:rsidRPr="00382424" w:rsidRDefault="00382424" w:rsidP="00382424">
            <w:pPr>
              <w:rPr>
                <w:rFonts w:cs="Arial"/>
              </w:rPr>
            </w:pPr>
            <w:r w:rsidRPr="00382424">
              <w:rPr>
                <w:rFonts w:cs="Arial"/>
              </w:rPr>
              <w:t>Чести</w:t>
            </w:r>
          </w:p>
        </w:tc>
        <w:tc>
          <w:tcPr>
            <w:tcW w:w="1423" w:type="dxa"/>
            <w:vAlign w:val="bottom"/>
          </w:tcPr>
          <w:p w14:paraId="47FAACAF" w14:textId="4296DDC4" w:rsidR="00382424" w:rsidRPr="00382424" w:rsidRDefault="00382424" w:rsidP="00382424">
            <w:pPr>
              <w:rPr>
                <w:rFonts w:cs="Arial"/>
              </w:rPr>
            </w:pPr>
            <w:r w:rsidRPr="00382424">
              <w:rPr>
                <w:rFonts w:cs="Arial"/>
              </w:rPr>
              <w:t>Нечести</w:t>
            </w:r>
          </w:p>
        </w:tc>
      </w:tr>
      <w:tr w:rsidR="00382424" w14:paraId="650CC927" w14:textId="77777777" w:rsidTr="00382424">
        <w:tc>
          <w:tcPr>
            <w:tcW w:w="2151" w:type="dxa"/>
            <w:vMerge/>
          </w:tcPr>
          <w:p w14:paraId="2E860054" w14:textId="77777777" w:rsidR="00382424" w:rsidRPr="00382424" w:rsidRDefault="00382424" w:rsidP="00382424">
            <w:pPr>
              <w:rPr>
                <w:rFonts w:cs="Arial"/>
              </w:rPr>
            </w:pPr>
          </w:p>
        </w:tc>
        <w:tc>
          <w:tcPr>
            <w:tcW w:w="2793" w:type="dxa"/>
            <w:vAlign w:val="bottom"/>
          </w:tcPr>
          <w:p w14:paraId="65C75561" w14:textId="30C688A3" w:rsidR="00382424" w:rsidRPr="00382424" w:rsidRDefault="00382424" w:rsidP="00382424">
            <w:pPr>
              <w:rPr>
                <w:rFonts w:cs="Arial"/>
              </w:rPr>
            </w:pPr>
            <w:r w:rsidRPr="00382424">
              <w:rPr>
                <w:rFonts w:cs="Arial"/>
              </w:rPr>
              <w:t>Мускулен спазъм</w:t>
            </w:r>
          </w:p>
        </w:tc>
        <w:tc>
          <w:tcPr>
            <w:tcW w:w="1722" w:type="dxa"/>
            <w:vAlign w:val="bottom"/>
          </w:tcPr>
          <w:p w14:paraId="2B23534A" w14:textId="4B74A649" w:rsidR="00382424" w:rsidRPr="00382424" w:rsidRDefault="00382424" w:rsidP="00382424">
            <w:pPr>
              <w:rPr>
                <w:rFonts w:cs="Arial"/>
              </w:rPr>
            </w:pPr>
            <w:r w:rsidRPr="00382424">
              <w:rPr>
                <w:rFonts w:cs="Arial"/>
              </w:rPr>
              <w:t>Нечести</w:t>
            </w:r>
          </w:p>
        </w:tc>
        <w:tc>
          <w:tcPr>
            <w:tcW w:w="1487" w:type="dxa"/>
            <w:vAlign w:val="bottom"/>
          </w:tcPr>
          <w:p w14:paraId="053F0AB0" w14:textId="551C2CE3" w:rsidR="00382424" w:rsidRPr="00382424" w:rsidRDefault="00382424" w:rsidP="00382424">
            <w:pPr>
              <w:rPr>
                <w:rFonts w:cs="Arial"/>
              </w:rPr>
            </w:pPr>
            <w:r w:rsidRPr="00382424">
              <w:rPr>
                <w:rFonts w:cs="Arial"/>
              </w:rPr>
              <w:t>Редки</w:t>
            </w:r>
          </w:p>
        </w:tc>
        <w:tc>
          <w:tcPr>
            <w:tcW w:w="1423" w:type="dxa"/>
            <w:vAlign w:val="bottom"/>
          </w:tcPr>
          <w:p w14:paraId="5E89BC61" w14:textId="34F2EFA9" w:rsidR="00382424" w:rsidRPr="00382424" w:rsidRDefault="00382424" w:rsidP="00382424">
            <w:pPr>
              <w:rPr>
                <w:rFonts w:cs="Arial"/>
              </w:rPr>
            </w:pPr>
            <w:r w:rsidRPr="00382424">
              <w:rPr>
                <w:rFonts w:cs="Arial"/>
              </w:rPr>
              <w:t>Чести</w:t>
            </w:r>
          </w:p>
        </w:tc>
      </w:tr>
      <w:tr w:rsidR="00382424" w14:paraId="0DEC76D3" w14:textId="77777777" w:rsidTr="00382424">
        <w:tc>
          <w:tcPr>
            <w:tcW w:w="2151" w:type="dxa"/>
            <w:vMerge/>
          </w:tcPr>
          <w:p w14:paraId="368DB6EF" w14:textId="77777777" w:rsidR="00382424" w:rsidRPr="00382424" w:rsidRDefault="00382424" w:rsidP="00382424">
            <w:pPr>
              <w:rPr>
                <w:rFonts w:cs="Arial"/>
              </w:rPr>
            </w:pPr>
          </w:p>
        </w:tc>
        <w:tc>
          <w:tcPr>
            <w:tcW w:w="2793" w:type="dxa"/>
            <w:vAlign w:val="bottom"/>
          </w:tcPr>
          <w:p w14:paraId="75AFB986" w14:textId="66E0EF26" w:rsidR="00382424" w:rsidRPr="00382424" w:rsidRDefault="00382424" w:rsidP="00382424">
            <w:pPr>
              <w:rPr>
                <w:rFonts w:cs="Arial"/>
              </w:rPr>
            </w:pPr>
            <w:r w:rsidRPr="00382424">
              <w:rPr>
                <w:rFonts w:cs="Arial"/>
              </w:rPr>
              <w:t>Миалгия</w:t>
            </w:r>
          </w:p>
        </w:tc>
        <w:tc>
          <w:tcPr>
            <w:tcW w:w="1722" w:type="dxa"/>
          </w:tcPr>
          <w:p w14:paraId="716D4D8D" w14:textId="77777777" w:rsidR="00382424" w:rsidRPr="00382424" w:rsidRDefault="00382424" w:rsidP="00382424">
            <w:pPr>
              <w:rPr>
                <w:rFonts w:cs="Arial"/>
              </w:rPr>
            </w:pPr>
          </w:p>
        </w:tc>
        <w:tc>
          <w:tcPr>
            <w:tcW w:w="1487" w:type="dxa"/>
            <w:vAlign w:val="bottom"/>
          </w:tcPr>
          <w:p w14:paraId="09450E71" w14:textId="5E436CF4" w:rsidR="00382424" w:rsidRPr="00382424" w:rsidRDefault="00382424" w:rsidP="00382424">
            <w:pPr>
              <w:rPr>
                <w:rFonts w:cs="Arial"/>
              </w:rPr>
            </w:pPr>
            <w:r w:rsidRPr="00382424">
              <w:rPr>
                <w:rFonts w:cs="Arial"/>
              </w:rPr>
              <w:t>Нечести</w:t>
            </w:r>
          </w:p>
        </w:tc>
        <w:tc>
          <w:tcPr>
            <w:tcW w:w="1423" w:type="dxa"/>
            <w:vAlign w:val="bottom"/>
          </w:tcPr>
          <w:p w14:paraId="3947AE0A" w14:textId="5BB7B8E9" w:rsidR="00382424" w:rsidRPr="00382424" w:rsidRDefault="00382424" w:rsidP="00382424">
            <w:pPr>
              <w:rPr>
                <w:rFonts w:cs="Arial"/>
              </w:rPr>
            </w:pPr>
            <w:r w:rsidRPr="00382424">
              <w:rPr>
                <w:rFonts w:cs="Arial"/>
              </w:rPr>
              <w:t>Нечести</w:t>
            </w:r>
          </w:p>
        </w:tc>
      </w:tr>
      <w:tr w:rsidR="00382424" w14:paraId="04B16840" w14:textId="77777777" w:rsidTr="00382424">
        <w:tc>
          <w:tcPr>
            <w:tcW w:w="2151" w:type="dxa"/>
            <w:vMerge/>
          </w:tcPr>
          <w:p w14:paraId="4397312D" w14:textId="77777777" w:rsidR="00382424" w:rsidRPr="00382424" w:rsidRDefault="00382424" w:rsidP="00382424">
            <w:pPr>
              <w:rPr>
                <w:rFonts w:cs="Arial"/>
              </w:rPr>
            </w:pPr>
          </w:p>
        </w:tc>
        <w:tc>
          <w:tcPr>
            <w:tcW w:w="2793" w:type="dxa"/>
            <w:vAlign w:val="bottom"/>
          </w:tcPr>
          <w:p w14:paraId="1A4671DA" w14:textId="323DAE8B" w:rsidR="00382424" w:rsidRPr="00382424" w:rsidRDefault="00382424" w:rsidP="00382424">
            <w:pPr>
              <w:rPr>
                <w:rFonts w:cs="Arial"/>
              </w:rPr>
            </w:pPr>
            <w:r w:rsidRPr="00382424">
              <w:rPr>
                <w:rFonts w:cs="Arial"/>
              </w:rPr>
              <w:t>Болки в крайниците</w:t>
            </w:r>
          </w:p>
        </w:tc>
        <w:tc>
          <w:tcPr>
            <w:tcW w:w="1722" w:type="dxa"/>
            <w:vAlign w:val="bottom"/>
          </w:tcPr>
          <w:p w14:paraId="1B8A7E41" w14:textId="035DD38E" w:rsidR="00382424" w:rsidRPr="00382424" w:rsidRDefault="00382424" w:rsidP="00382424">
            <w:pPr>
              <w:rPr>
                <w:rFonts w:cs="Arial"/>
              </w:rPr>
            </w:pPr>
            <w:r w:rsidRPr="00382424">
              <w:rPr>
                <w:rFonts w:cs="Arial"/>
              </w:rPr>
              <w:t>Нечести</w:t>
            </w:r>
          </w:p>
        </w:tc>
        <w:tc>
          <w:tcPr>
            <w:tcW w:w="1487" w:type="dxa"/>
          </w:tcPr>
          <w:p w14:paraId="2B1A5716" w14:textId="77777777" w:rsidR="00382424" w:rsidRPr="00382424" w:rsidRDefault="00382424" w:rsidP="00382424">
            <w:pPr>
              <w:rPr>
                <w:rFonts w:cs="Arial"/>
              </w:rPr>
            </w:pPr>
          </w:p>
        </w:tc>
        <w:tc>
          <w:tcPr>
            <w:tcW w:w="1423" w:type="dxa"/>
          </w:tcPr>
          <w:p w14:paraId="2C8BA7CF" w14:textId="77777777" w:rsidR="00382424" w:rsidRPr="00382424" w:rsidRDefault="00382424" w:rsidP="00382424">
            <w:pPr>
              <w:rPr>
                <w:rFonts w:cs="Arial"/>
              </w:rPr>
            </w:pPr>
          </w:p>
        </w:tc>
      </w:tr>
      <w:tr w:rsidR="00382424" w14:paraId="3CAE59D3" w14:textId="77777777" w:rsidTr="00382424">
        <w:tc>
          <w:tcPr>
            <w:tcW w:w="2151" w:type="dxa"/>
            <w:vMerge/>
          </w:tcPr>
          <w:p w14:paraId="24F90DA2" w14:textId="77777777" w:rsidR="00382424" w:rsidRPr="00382424" w:rsidRDefault="00382424" w:rsidP="00382424">
            <w:pPr>
              <w:rPr>
                <w:rFonts w:cs="Arial"/>
              </w:rPr>
            </w:pPr>
          </w:p>
        </w:tc>
        <w:tc>
          <w:tcPr>
            <w:tcW w:w="2793" w:type="dxa"/>
            <w:vAlign w:val="bottom"/>
          </w:tcPr>
          <w:p w14:paraId="018CC40A" w14:textId="4189A5E2" w:rsidR="00382424" w:rsidRPr="00382424" w:rsidRDefault="00382424" w:rsidP="00382424">
            <w:pPr>
              <w:rPr>
                <w:rFonts w:cs="Arial"/>
              </w:rPr>
            </w:pPr>
            <w:r w:rsidRPr="00382424">
              <w:rPr>
                <w:rFonts w:cs="Arial"/>
              </w:rPr>
              <w:t>Скелетна болка</w:t>
            </w:r>
          </w:p>
        </w:tc>
        <w:tc>
          <w:tcPr>
            <w:tcW w:w="1722" w:type="dxa"/>
          </w:tcPr>
          <w:p w14:paraId="1049725A" w14:textId="77777777" w:rsidR="00382424" w:rsidRPr="00382424" w:rsidRDefault="00382424" w:rsidP="00382424">
            <w:pPr>
              <w:rPr>
                <w:rFonts w:cs="Arial"/>
              </w:rPr>
            </w:pPr>
          </w:p>
        </w:tc>
        <w:tc>
          <w:tcPr>
            <w:tcW w:w="1487" w:type="dxa"/>
            <w:vAlign w:val="bottom"/>
          </w:tcPr>
          <w:p w14:paraId="6CB49B72" w14:textId="58ADAAE3" w:rsidR="00382424" w:rsidRPr="00382424" w:rsidRDefault="00382424" w:rsidP="00382424">
            <w:pPr>
              <w:rPr>
                <w:rFonts w:cs="Arial"/>
              </w:rPr>
            </w:pPr>
            <w:r w:rsidRPr="00382424">
              <w:rPr>
                <w:rFonts w:cs="Arial"/>
              </w:rPr>
              <w:t>Чести</w:t>
            </w:r>
          </w:p>
        </w:tc>
        <w:tc>
          <w:tcPr>
            <w:tcW w:w="1423" w:type="dxa"/>
          </w:tcPr>
          <w:p w14:paraId="67BC44F5" w14:textId="77777777" w:rsidR="00382424" w:rsidRPr="00382424" w:rsidRDefault="00382424" w:rsidP="00382424">
            <w:pPr>
              <w:rPr>
                <w:rFonts w:cs="Arial"/>
              </w:rPr>
            </w:pPr>
          </w:p>
        </w:tc>
      </w:tr>
      <w:tr w:rsidR="00382424" w14:paraId="33B16C97" w14:textId="77777777" w:rsidTr="00382424">
        <w:tc>
          <w:tcPr>
            <w:tcW w:w="2151" w:type="dxa"/>
            <w:vMerge w:val="restart"/>
          </w:tcPr>
          <w:p w14:paraId="07B8BFEF" w14:textId="1981B3DD" w:rsidR="00382424" w:rsidRPr="00382424" w:rsidRDefault="00382424" w:rsidP="00382424">
            <w:pPr>
              <w:rPr>
                <w:rFonts w:cs="Arial"/>
              </w:rPr>
            </w:pPr>
            <w:r w:rsidRPr="00382424">
              <w:rPr>
                <w:rFonts w:cs="Arial"/>
                <w:b/>
                <w:bCs/>
              </w:rPr>
              <w:t>Нарушения на бъбреците и пикочните пътища</w:t>
            </w:r>
          </w:p>
        </w:tc>
        <w:tc>
          <w:tcPr>
            <w:tcW w:w="2793" w:type="dxa"/>
          </w:tcPr>
          <w:p w14:paraId="55A7E3DA" w14:textId="1FDDE042" w:rsidR="00382424" w:rsidRPr="00382424" w:rsidRDefault="00382424" w:rsidP="00382424">
            <w:pPr>
              <w:rPr>
                <w:rFonts w:cs="Arial"/>
              </w:rPr>
            </w:pPr>
            <w:r w:rsidRPr="00382424">
              <w:rPr>
                <w:rFonts w:cs="Arial"/>
              </w:rPr>
              <w:t>Остра бъбречна недостатъчност</w:t>
            </w:r>
          </w:p>
        </w:tc>
        <w:tc>
          <w:tcPr>
            <w:tcW w:w="1722" w:type="dxa"/>
          </w:tcPr>
          <w:p w14:paraId="24DD0C98" w14:textId="77777777" w:rsidR="00382424" w:rsidRPr="00382424" w:rsidRDefault="00382424" w:rsidP="00382424">
            <w:pPr>
              <w:rPr>
                <w:rFonts w:cs="Arial"/>
              </w:rPr>
            </w:pPr>
          </w:p>
        </w:tc>
        <w:tc>
          <w:tcPr>
            <w:tcW w:w="1487" w:type="dxa"/>
          </w:tcPr>
          <w:p w14:paraId="4F38FA5C" w14:textId="1DF0F595" w:rsidR="00382424" w:rsidRPr="00382424" w:rsidRDefault="00382424" w:rsidP="00382424">
            <w:pPr>
              <w:rPr>
                <w:rFonts w:cs="Arial"/>
              </w:rPr>
            </w:pPr>
            <w:r w:rsidRPr="00382424">
              <w:rPr>
                <w:rFonts w:cs="Arial"/>
              </w:rPr>
              <w:t>Редки</w:t>
            </w:r>
          </w:p>
        </w:tc>
        <w:tc>
          <w:tcPr>
            <w:tcW w:w="1423" w:type="dxa"/>
          </w:tcPr>
          <w:p w14:paraId="57E97EC7" w14:textId="77777777" w:rsidR="00382424" w:rsidRPr="00382424" w:rsidRDefault="00382424" w:rsidP="00382424">
            <w:pPr>
              <w:rPr>
                <w:rFonts w:cs="Arial"/>
              </w:rPr>
            </w:pPr>
          </w:p>
        </w:tc>
      </w:tr>
      <w:tr w:rsidR="00382424" w14:paraId="348D4223" w14:textId="77777777" w:rsidTr="00382424">
        <w:tc>
          <w:tcPr>
            <w:tcW w:w="2151" w:type="dxa"/>
            <w:vMerge/>
          </w:tcPr>
          <w:p w14:paraId="389F9D98" w14:textId="77777777" w:rsidR="00382424" w:rsidRPr="00382424" w:rsidRDefault="00382424" w:rsidP="00382424">
            <w:pPr>
              <w:rPr>
                <w:rFonts w:cs="Arial"/>
              </w:rPr>
            </w:pPr>
          </w:p>
        </w:tc>
        <w:tc>
          <w:tcPr>
            <w:tcW w:w="2793" w:type="dxa"/>
            <w:vAlign w:val="bottom"/>
          </w:tcPr>
          <w:p w14:paraId="5E6DA7A9" w14:textId="400A120C" w:rsidR="00382424" w:rsidRPr="00382424" w:rsidRDefault="00382424" w:rsidP="00382424">
            <w:pPr>
              <w:rPr>
                <w:rFonts w:cs="Arial"/>
              </w:rPr>
            </w:pPr>
            <w:r w:rsidRPr="00382424">
              <w:rPr>
                <w:rFonts w:cs="Arial"/>
              </w:rPr>
              <w:t>Хематурия</w:t>
            </w:r>
          </w:p>
        </w:tc>
        <w:tc>
          <w:tcPr>
            <w:tcW w:w="1722" w:type="dxa"/>
          </w:tcPr>
          <w:p w14:paraId="2FC5D743" w14:textId="77777777" w:rsidR="00382424" w:rsidRPr="00382424" w:rsidRDefault="00382424" w:rsidP="00382424">
            <w:pPr>
              <w:rPr>
                <w:rFonts w:cs="Arial"/>
              </w:rPr>
            </w:pPr>
          </w:p>
        </w:tc>
        <w:tc>
          <w:tcPr>
            <w:tcW w:w="1487" w:type="dxa"/>
            <w:vAlign w:val="bottom"/>
          </w:tcPr>
          <w:p w14:paraId="53DFE926" w14:textId="5D6323AF" w:rsidR="00382424" w:rsidRPr="00382424" w:rsidRDefault="00382424" w:rsidP="00382424">
            <w:pPr>
              <w:rPr>
                <w:rFonts w:cs="Arial"/>
              </w:rPr>
            </w:pPr>
            <w:r w:rsidRPr="00382424">
              <w:rPr>
                <w:rFonts w:cs="Arial"/>
              </w:rPr>
              <w:t>Чести</w:t>
            </w:r>
          </w:p>
        </w:tc>
        <w:tc>
          <w:tcPr>
            <w:tcW w:w="1423" w:type="dxa"/>
          </w:tcPr>
          <w:p w14:paraId="50003F67" w14:textId="77777777" w:rsidR="00382424" w:rsidRPr="00382424" w:rsidRDefault="00382424" w:rsidP="00382424">
            <w:pPr>
              <w:rPr>
                <w:rFonts w:cs="Arial"/>
              </w:rPr>
            </w:pPr>
          </w:p>
        </w:tc>
      </w:tr>
      <w:tr w:rsidR="00382424" w14:paraId="7B8A07A9" w14:textId="77777777" w:rsidTr="00382424">
        <w:tc>
          <w:tcPr>
            <w:tcW w:w="2151" w:type="dxa"/>
            <w:vMerge/>
          </w:tcPr>
          <w:p w14:paraId="2A2F0BE3" w14:textId="77777777" w:rsidR="00382424" w:rsidRPr="00382424" w:rsidRDefault="00382424" w:rsidP="00382424">
            <w:pPr>
              <w:rPr>
                <w:rFonts w:cs="Arial"/>
              </w:rPr>
            </w:pPr>
          </w:p>
        </w:tc>
        <w:tc>
          <w:tcPr>
            <w:tcW w:w="2793" w:type="dxa"/>
            <w:vAlign w:val="bottom"/>
          </w:tcPr>
          <w:p w14:paraId="69E7CEC4" w14:textId="3F5CDBCC" w:rsidR="00382424" w:rsidRPr="00382424" w:rsidRDefault="00382424" w:rsidP="00382424">
            <w:pPr>
              <w:rPr>
                <w:rFonts w:cs="Arial"/>
              </w:rPr>
            </w:pPr>
            <w:r w:rsidRPr="00382424">
              <w:rPr>
                <w:rFonts w:cs="Arial"/>
              </w:rPr>
              <w:t>Повишена честота на уриниране</w:t>
            </w:r>
          </w:p>
        </w:tc>
        <w:tc>
          <w:tcPr>
            <w:tcW w:w="1722" w:type="dxa"/>
          </w:tcPr>
          <w:p w14:paraId="7CF42418" w14:textId="77777777" w:rsidR="00382424" w:rsidRPr="00382424" w:rsidRDefault="00382424" w:rsidP="00382424">
            <w:pPr>
              <w:rPr>
                <w:rFonts w:cs="Arial"/>
              </w:rPr>
            </w:pPr>
          </w:p>
        </w:tc>
        <w:tc>
          <w:tcPr>
            <w:tcW w:w="1487" w:type="dxa"/>
          </w:tcPr>
          <w:p w14:paraId="3D19A654" w14:textId="77777777" w:rsidR="00382424" w:rsidRPr="00382424" w:rsidRDefault="00382424" w:rsidP="00382424">
            <w:pPr>
              <w:rPr>
                <w:rFonts w:cs="Arial"/>
              </w:rPr>
            </w:pPr>
          </w:p>
        </w:tc>
        <w:tc>
          <w:tcPr>
            <w:tcW w:w="1423" w:type="dxa"/>
          </w:tcPr>
          <w:p w14:paraId="1C0EB6DD" w14:textId="6868F82D" w:rsidR="00382424" w:rsidRPr="00382424" w:rsidRDefault="00382424" w:rsidP="00382424">
            <w:pPr>
              <w:rPr>
                <w:rFonts w:cs="Arial"/>
              </w:rPr>
            </w:pPr>
            <w:r w:rsidRPr="00382424">
              <w:rPr>
                <w:rFonts w:cs="Arial"/>
              </w:rPr>
              <w:t>Нечести</w:t>
            </w:r>
          </w:p>
        </w:tc>
      </w:tr>
      <w:tr w:rsidR="00382424" w14:paraId="2C317B22" w14:textId="77777777" w:rsidTr="00382424">
        <w:tc>
          <w:tcPr>
            <w:tcW w:w="2151" w:type="dxa"/>
            <w:vMerge/>
          </w:tcPr>
          <w:p w14:paraId="7954D441" w14:textId="77777777" w:rsidR="00382424" w:rsidRPr="00382424" w:rsidRDefault="00382424" w:rsidP="00382424">
            <w:pPr>
              <w:rPr>
                <w:rFonts w:cs="Arial"/>
              </w:rPr>
            </w:pPr>
          </w:p>
        </w:tc>
        <w:tc>
          <w:tcPr>
            <w:tcW w:w="2793" w:type="dxa"/>
            <w:vAlign w:val="bottom"/>
          </w:tcPr>
          <w:p w14:paraId="465FB72D" w14:textId="1E05B2BD" w:rsidR="00382424" w:rsidRPr="00382424" w:rsidRDefault="00382424" w:rsidP="00382424">
            <w:pPr>
              <w:rPr>
                <w:rFonts w:cs="Arial"/>
              </w:rPr>
            </w:pPr>
            <w:r w:rsidRPr="00382424">
              <w:rPr>
                <w:rFonts w:cs="Arial"/>
              </w:rPr>
              <w:t>Микционни смущения</w:t>
            </w:r>
          </w:p>
        </w:tc>
        <w:tc>
          <w:tcPr>
            <w:tcW w:w="1722" w:type="dxa"/>
          </w:tcPr>
          <w:p w14:paraId="61031309" w14:textId="77777777" w:rsidR="00382424" w:rsidRPr="00382424" w:rsidRDefault="00382424" w:rsidP="00382424">
            <w:pPr>
              <w:rPr>
                <w:rFonts w:cs="Arial"/>
              </w:rPr>
            </w:pPr>
          </w:p>
        </w:tc>
        <w:tc>
          <w:tcPr>
            <w:tcW w:w="1487" w:type="dxa"/>
          </w:tcPr>
          <w:p w14:paraId="4DFE2A5E" w14:textId="77777777" w:rsidR="00382424" w:rsidRPr="00382424" w:rsidRDefault="00382424" w:rsidP="00382424">
            <w:pPr>
              <w:rPr>
                <w:rFonts w:cs="Arial"/>
              </w:rPr>
            </w:pPr>
          </w:p>
        </w:tc>
        <w:tc>
          <w:tcPr>
            <w:tcW w:w="1423" w:type="dxa"/>
            <w:vAlign w:val="bottom"/>
          </w:tcPr>
          <w:p w14:paraId="2AAC39C8" w14:textId="5BA6AEB6" w:rsidR="00382424" w:rsidRPr="00382424" w:rsidRDefault="00382424" w:rsidP="00382424">
            <w:pPr>
              <w:rPr>
                <w:rFonts w:cs="Arial"/>
              </w:rPr>
            </w:pPr>
            <w:r w:rsidRPr="00382424">
              <w:rPr>
                <w:rFonts w:cs="Arial"/>
              </w:rPr>
              <w:t>Нечести</w:t>
            </w:r>
          </w:p>
        </w:tc>
      </w:tr>
      <w:tr w:rsidR="00382424" w14:paraId="1E92A872" w14:textId="77777777" w:rsidTr="00382424">
        <w:tc>
          <w:tcPr>
            <w:tcW w:w="2151" w:type="dxa"/>
            <w:vMerge/>
          </w:tcPr>
          <w:p w14:paraId="014D9A27" w14:textId="77777777" w:rsidR="00382424" w:rsidRPr="00382424" w:rsidRDefault="00382424" w:rsidP="00382424">
            <w:pPr>
              <w:rPr>
                <w:rFonts w:cs="Arial"/>
              </w:rPr>
            </w:pPr>
          </w:p>
        </w:tc>
        <w:tc>
          <w:tcPr>
            <w:tcW w:w="2793" w:type="dxa"/>
            <w:vAlign w:val="bottom"/>
          </w:tcPr>
          <w:p w14:paraId="191F72A2" w14:textId="248962D9" w:rsidR="00382424" w:rsidRPr="00382424" w:rsidRDefault="00382424" w:rsidP="00382424">
            <w:pPr>
              <w:rPr>
                <w:rFonts w:cs="Arial"/>
              </w:rPr>
            </w:pPr>
            <w:r w:rsidRPr="00382424">
              <w:rPr>
                <w:rFonts w:cs="Arial"/>
              </w:rPr>
              <w:t>Ноктурия</w:t>
            </w:r>
          </w:p>
        </w:tc>
        <w:tc>
          <w:tcPr>
            <w:tcW w:w="1722" w:type="dxa"/>
          </w:tcPr>
          <w:p w14:paraId="667D67A0" w14:textId="77777777" w:rsidR="00382424" w:rsidRPr="00382424" w:rsidRDefault="00382424" w:rsidP="00382424">
            <w:pPr>
              <w:rPr>
                <w:rFonts w:cs="Arial"/>
              </w:rPr>
            </w:pPr>
          </w:p>
        </w:tc>
        <w:tc>
          <w:tcPr>
            <w:tcW w:w="1487" w:type="dxa"/>
          </w:tcPr>
          <w:p w14:paraId="73FD41FF" w14:textId="77777777" w:rsidR="00382424" w:rsidRPr="00382424" w:rsidRDefault="00382424" w:rsidP="00382424">
            <w:pPr>
              <w:rPr>
                <w:rFonts w:cs="Arial"/>
              </w:rPr>
            </w:pPr>
          </w:p>
        </w:tc>
        <w:tc>
          <w:tcPr>
            <w:tcW w:w="1423" w:type="dxa"/>
            <w:vAlign w:val="bottom"/>
          </w:tcPr>
          <w:p w14:paraId="55D9C620" w14:textId="45A1D36F" w:rsidR="00382424" w:rsidRPr="00382424" w:rsidRDefault="00382424" w:rsidP="00382424">
            <w:pPr>
              <w:rPr>
                <w:rFonts w:cs="Arial"/>
              </w:rPr>
            </w:pPr>
            <w:r w:rsidRPr="00382424">
              <w:rPr>
                <w:rFonts w:cs="Arial"/>
              </w:rPr>
              <w:t>Нечести</w:t>
            </w:r>
          </w:p>
        </w:tc>
      </w:tr>
      <w:tr w:rsidR="00382424" w14:paraId="52C59A51" w14:textId="77777777" w:rsidTr="00382424">
        <w:tc>
          <w:tcPr>
            <w:tcW w:w="2151" w:type="dxa"/>
            <w:vMerge/>
          </w:tcPr>
          <w:p w14:paraId="7B54E9B0" w14:textId="77777777" w:rsidR="00382424" w:rsidRPr="00382424" w:rsidRDefault="00382424" w:rsidP="00382424">
            <w:pPr>
              <w:rPr>
                <w:rFonts w:cs="Arial"/>
              </w:rPr>
            </w:pPr>
          </w:p>
        </w:tc>
        <w:tc>
          <w:tcPr>
            <w:tcW w:w="2793" w:type="dxa"/>
            <w:vAlign w:val="bottom"/>
          </w:tcPr>
          <w:p w14:paraId="039601B2" w14:textId="6C39106E" w:rsidR="00382424" w:rsidRPr="00382424" w:rsidRDefault="00382424" w:rsidP="00382424">
            <w:pPr>
              <w:rPr>
                <w:rFonts w:cs="Arial"/>
              </w:rPr>
            </w:pPr>
            <w:r w:rsidRPr="00382424">
              <w:rPr>
                <w:rFonts w:cs="Arial"/>
              </w:rPr>
              <w:t>Полакиурия</w:t>
            </w:r>
          </w:p>
        </w:tc>
        <w:tc>
          <w:tcPr>
            <w:tcW w:w="1722" w:type="dxa"/>
            <w:vAlign w:val="bottom"/>
          </w:tcPr>
          <w:p w14:paraId="2CCBCDC6" w14:textId="64383442" w:rsidR="00382424" w:rsidRPr="00382424" w:rsidRDefault="00382424" w:rsidP="00382424">
            <w:pPr>
              <w:rPr>
                <w:rFonts w:cs="Arial"/>
              </w:rPr>
            </w:pPr>
            <w:r w:rsidRPr="00382424">
              <w:rPr>
                <w:rFonts w:cs="Arial"/>
              </w:rPr>
              <w:t>Нечести</w:t>
            </w:r>
          </w:p>
        </w:tc>
        <w:tc>
          <w:tcPr>
            <w:tcW w:w="1487" w:type="dxa"/>
          </w:tcPr>
          <w:p w14:paraId="21A2030B" w14:textId="77777777" w:rsidR="00382424" w:rsidRPr="00382424" w:rsidRDefault="00382424" w:rsidP="00382424">
            <w:pPr>
              <w:rPr>
                <w:rFonts w:cs="Arial"/>
              </w:rPr>
            </w:pPr>
          </w:p>
        </w:tc>
        <w:tc>
          <w:tcPr>
            <w:tcW w:w="1423" w:type="dxa"/>
          </w:tcPr>
          <w:p w14:paraId="5F5B75DD" w14:textId="77777777" w:rsidR="00382424" w:rsidRPr="00382424" w:rsidRDefault="00382424" w:rsidP="00382424">
            <w:pPr>
              <w:rPr>
                <w:rFonts w:cs="Arial"/>
              </w:rPr>
            </w:pPr>
          </w:p>
        </w:tc>
      </w:tr>
      <w:tr w:rsidR="00382424" w14:paraId="5C7F5D3A" w14:textId="77777777" w:rsidTr="00382424">
        <w:tc>
          <w:tcPr>
            <w:tcW w:w="2151" w:type="dxa"/>
            <w:vMerge/>
          </w:tcPr>
          <w:p w14:paraId="01BDF902" w14:textId="77777777" w:rsidR="00382424" w:rsidRPr="00382424" w:rsidRDefault="00382424" w:rsidP="00382424">
            <w:pPr>
              <w:rPr>
                <w:rFonts w:cs="Arial"/>
              </w:rPr>
            </w:pPr>
          </w:p>
        </w:tc>
        <w:tc>
          <w:tcPr>
            <w:tcW w:w="2793" w:type="dxa"/>
          </w:tcPr>
          <w:p w14:paraId="7006848F" w14:textId="5B39C22F" w:rsidR="00382424" w:rsidRPr="00382424" w:rsidRDefault="00382424" w:rsidP="00382424">
            <w:pPr>
              <w:rPr>
                <w:rFonts w:cs="Arial"/>
              </w:rPr>
            </w:pPr>
            <w:r w:rsidRPr="00382424">
              <w:rPr>
                <w:rFonts w:cs="Arial"/>
              </w:rPr>
              <w:t>Бъбречна недостатъчност</w:t>
            </w:r>
          </w:p>
        </w:tc>
        <w:tc>
          <w:tcPr>
            <w:tcW w:w="1722" w:type="dxa"/>
          </w:tcPr>
          <w:p w14:paraId="4518630E" w14:textId="77777777" w:rsidR="00382424" w:rsidRPr="00382424" w:rsidRDefault="00382424" w:rsidP="00382424">
            <w:pPr>
              <w:rPr>
                <w:rFonts w:cs="Arial"/>
              </w:rPr>
            </w:pPr>
          </w:p>
        </w:tc>
        <w:tc>
          <w:tcPr>
            <w:tcW w:w="1487" w:type="dxa"/>
          </w:tcPr>
          <w:p w14:paraId="539CD94A" w14:textId="51DB68BA" w:rsidR="00382424" w:rsidRPr="00382424" w:rsidRDefault="00382424" w:rsidP="00382424">
            <w:pPr>
              <w:rPr>
                <w:rFonts w:cs="Arial"/>
              </w:rPr>
            </w:pPr>
            <w:r w:rsidRPr="00382424">
              <w:rPr>
                <w:rFonts w:cs="Arial"/>
              </w:rPr>
              <w:t>Редки</w:t>
            </w:r>
          </w:p>
        </w:tc>
        <w:tc>
          <w:tcPr>
            <w:tcW w:w="1423" w:type="dxa"/>
          </w:tcPr>
          <w:p w14:paraId="4348D77B" w14:textId="77777777" w:rsidR="00382424" w:rsidRPr="00382424" w:rsidRDefault="00382424" w:rsidP="00382424">
            <w:pPr>
              <w:rPr>
                <w:rFonts w:cs="Arial"/>
              </w:rPr>
            </w:pPr>
          </w:p>
        </w:tc>
      </w:tr>
      <w:tr w:rsidR="00382424" w14:paraId="4EEF9382" w14:textId="77777777" w:rsidTr="00382424">
        <w:tc>
          <w:tcPr>
            <w:tcW w:w="2151" w:type="dxa"/>
            <w:vMerge/>
          </w:tcPr>
          <w:p w14:paraId="1D286838" w14:textId="77777777" w:rsidR="00382424" w:rsidRPr="00382424" w:rsidRDefault="00382424" w:rsidP="00382424">
            <w:pPr>
              <w:rPr>
                <w:rFonts w:cs="Arial"/>
              </w:rPr>
            </w:pPr>
          </w:p>
        </w:tc>
        <w:tc>
          <w:tcPr>
            <w:tcW w:w="2793" w:type="dxa"/>
          </w:tcPr>
          <w:p w14:paraId="3232E045" w14:textId="694D97BC" w:rsidR="00382424" w:rsidRPr="00382424" w:rsidRDefault="00382424" w:rsidP="00382424">
            <w:pPr>
              <w:rPr>
                <w:rFonts w:cs="Arial"/>
              </w:rPr>
            </w:pPr>
            <w:r w:rsidRPr="00382424">
              <w:rPr>
                <w:rFonts w:cs="Arial"/>
              </w:rPr>
              <w:t>Инфекция на пикочните пътища</w:t>
            </w:r>
          </w:p>
        </w:tc>
        <w:tc>
          <w:tcPr>
            <w:tcW w:w="1722" w:type="dxa"/>
          </w:tcPr>
          <w:p w14:paraId="64D28C2F" w14:textId="77777777" w:rsidR="00382424" w:rsidRPr="00382424" w:rsidRDefault="00382424" w:rsidP="00382424">
            <w:pPr>
              <w:rPr>
                <w:rFonts w:cs="Arial"/>
              </w:rPr>
            </w:pPr>
          </w:p>
        </w:tc>
        <w:tc>
          <w:tcPr>
            <w:tcW w:w="1487" w:type="dxa"/>
          </w:tcPr>
          <w:p w14:paraId="7C58CE19" w14:textId="60C30447" w:rsidR="00382424" w:rsidRPr="00382424" w:rsidRDefault="00382424" w:rsidP="00382424">
            <w:pPr>
              <w:rPr>
                <w:rFonts w:cs="Arial"/>
              </w:rPr>
            </w:pPr>
            <w:r w:rsidRPr="00382424">
              <w:rPr>
                <w:rFonts w:cs="Arial"/>
              </w:rPr>
              <w:t>Чести</w:t>
            </w:r>
          </w:p>
        </w:tc>
        <w:tc>
          <w:tcPr>
            <w:tcW w:w="1423" w:type="dxa"/>
          </w:tcPr>
          <w:p w14:paraId="75E78BEA" w14:textId="77777777" w:rsidR="00382424" w:rsidRPr="00382424" w:rsidRDefault="00382424" w:rsidP="00382424">
            <w:pPr>
              <w:rPr>
                <w:rFonts w:cs="Arial"/>
              </w:rPr>
            </w:pPr>
          </w:p>
        </w:tc>
      </w:tr>
      <w:tr w:rsidR="00382424" w14:paraId="6A694738" w14:textId="77777777" w:rsidTr="00382424">
        <w:tc>
          <w:tcPr>
            <w:tcW w:w="2151" w:type="dxa"/>
            <w:vMerge w:val="restart"/>
          </w:tcPr>
          <w:p w14:paraId="57FAB3AC" w14:textId="3487F0BC" w:rsidR="00382424" w:rsidRPr="00382424" w:rsidRDefault="00382424" w:rsidP="00382424">
            <w:pPr>
              <w:rPr>
                <w:rFonts w:cs="Arial"/>
              </w:rPr>
            </w:pPr>
            <w:r w:rsidRPr="00382424">
              <w:rPr>
                <w:rFonts w:cs="Arial"/>
                <w:b/>
                <w:bCs/>
              </w:rPr>
              <w:t>Нарушения на възпроизводител</w:t>
            </w:r>
            <w:r w:rsidRPr="00382424">
              <w:rPr>
                <w:rFonts w:cs="Arial"/>
                <w:b/>
                <w:bCs/>
              </w:rPr>
              <w:softHyphen/>
              <w:t>ната система и гърдата</w:t>
            </w:r>
          </w:p>
        </w:tc>
        <w:tc>
          <w:tcPr>
            <w:tcW w:w="2793" w:type="dxa"/>
            <w:vAlign w:val="bottom"/>
          </w:tcPr>
          <w:p w14:paraId="47CBB855" w14:textId="1BE0C1CC" w:rsidR="00382424" w:rsidRPr="00382424" w:rsidRDefault="00382424" w:rsidP="00382424">
            <w:pPr>
              <w:rPr>
                <w:rFonts w:cs="Arial"/>
              </w:rPr>
            </w:pPr>
            <w:r>
              <w:rPr>
                <w:rFonts w:cs="Arial"/>
              </w:rPr>
              <w:t>Еректилна дисфункция/импотент</w:t>
            </w:r>
            <w:r w:rsidRPr="00382424">
              <w:rPr>
                <w:rFonts w:cs="Arial"/>
              </w:rPr>
              <w:t>ност</w:t>
            </w:r>
          </w:p>
        </w:tc>
        <w:tc>
          <w:tcPr>
            <w:tcW w:w="1722" w:type="dxa"/>
          </w:tcPr>
          <w:p w14:paraId="6D6B6F77" w14:textId="3886E862" w:rsidR="00382424" w:rsidRPr="00382424" w:rsidRDefault="00382424" w:rsidP="00382424">
            <w:pPr>
              <w:rPr>
                <w:rFonts w:cs="Arial"/>
              </w:rPr>
            </w:pPr>
            <w:r w:rsidRPr="00382424">
              <w:rPr>
                <w:rFonts w:cs="Arial"/>
              </w:rPr>
              <w:t>Нечести</w:t>
            </w:r>
          </w:p>
        </w:tc>
        <w:tc>
          <w:tcPr>
            <w:tcW w:w="1487" w:type="dxa"/>
          </w:tcPr>
          <w:p w14:paraId="4DA01939" w14:textId="77777777" w:rsidR="00382424" w:rsidRPr="00382424" w:rsidRDefault="00382424" w:rsidP="00382424">
            <w:pPr>
              <w:rPr>
                <w:rFonts w:cs="Arial"/>
              </w:rPr>
            </w:pPr>
          </w:p>
        </w:tc>
        <w:tc>
          <w:tcPr>
            <w:tcW w:w="1423" w:type="dxa"/>
          </w:tcPr>
          <w:p w14:paraId="11F47641" w14:textId="2A8DC155" w:rsidR="00382424" w:rsidRPr="00382424" w:rsidRDefault="00382424" w:rsidP="00382424">
            <w:pPr>
              <w:rPr>
                <w:rFonts w:cs="Arial"/>
              </w:rPr>
            </w:pPr>
            <w:r w:rsidRPr="00382424">
              <w:rPr>
                <w:rFonts w:cs="Arial"/>
              </w:rPr>
              <w:t>Нечести</w:t>
            </w:r>
          </w:p>
        </w:tc>
      </w:tr>
      <w:tr w:rsidR="00382424" w14:paraId="0FCEA147" w14:textId="77777777" w:rsidTr="00382424">
        <w:tc>
          <w:tcPr>
            <w:tcW w:w="2151" w:type="dxa"/>
            <w:vMerge/>
          </w:tcPr>
          <w:p w14:paraId="63DE249B" w14:textId="77777777" w:rsidR="00382424" w:rsidRPr="00382424" w:rsidRDefault="00382424" w:rsidP="00382424">
            <w:pPr>
              <w:rPr>
                <w:rFonts w:cs="Arial"/>
              </w:rPr>
            </w:pPr>
          </w:p>
        </w:tc>
        <w:tc>
          <w:tcPr>
            <w:tcW w:w="2793" w:type="dxa"/>
          </w:tcPr>
          <w:p w14:paraId="5C2F3269" w14:textId="1B3EA988" w:rsidR="00382424" w:rsidRPr="00382424" w:rsidRDefault="00382424" w:rsidP="00382424">
            <w:pPr>
              <w:rPr>
                <w:rFonts w:cs="Arial"/>
              </w:rPr>
            </w:pPr>
            <w:r w:rsidRPr="00382424">
              <w:rPr>
                <w:rFonts w:cs="Arial"/>
              </w:rPr>
              <w:t>Гинекомастия</w:t>
            </w:r>
          </w:p>
        </w:tc>
        <w:tc>
          <w:tcPr>
            <w:tcW w:w="1722" w:type="dxa"/>
          </w:tcPr>
          <w:p w14:paraId="19ADD9C3" w14:textId="77777777" w:rsidR="00382424" w:rsidRPr="00382424" w:rsidRDefault="00382424" w:rsidP="00382424">
            <w:pPr>
              <w:rPr>
                <w:rFonts w:cs="Arial"/>
              </w:rPr>
            </w:pPr>
          </w:p>
        </w:tc>
        <w:tc>
          <w:tcPr>
            <w:tcW w:w="1487" w:type="dxa"/>
          </w:tcPr>
          <w:p w14:paraId="3D87CBBB" w14:textId="77777777" w:rsidR="00382424" w:rsidRPr="00382424" w:rsidRDefault="00382424" w:rsidP="00382424">
            <w:pPr>
              <w:rPr>
                <w:rFonts w:cs="Arial"/>
              </w:rPr>
            </w:pPr>
          </w:p>
        </w:tc>
        <w:tc>
          <w:tcPr>
            <w:tcW w:w="1423" w:type="dxa"/>
          </w:tcPr>
          <w:p w14:paraId="1D9FA020" w14:textId="4DFA7D1A" w:rsidR="00382424" w:rsidRPr="00382424" w:rsidRDefault="00382424" w:rsidP="00382424">
            <w:pPr>
              <w:rPr>
                <w:rFonts w:cs="Arial"/>
              </w:rPr>
            </w:pPr>
            <w:r w:rsidRPr="00382424">
              <w:rPr>
                <w:rFonts w:cs="Arial"/>
              </w:rPr>
              <w:t>Нечести</w:t>
            </w:r>
          </w:p>
        </w:tc>
      </w:tr>
      <w:tr w:rsidR="00382424" w14:paraId="5867E027" w14:textId="77777777" w:rsidTr="0029019D">
        <w:tc>
          <w:tcPr>
            <w:tcW w:w="2151" w:type="dxa"/>
            <w:vMerge w:val="restart"/>
          </w:tcPr>
          <w:p w14:paraId="050DD65F" w14:textId="079AB5ED" w:rsidR="00382424" w:rsidRPr="00382424" w:rsidRDefault="00382424" w:rsidP="00382424">
            <w:pPr>
              <w:rPr>
                <w:rFonts w:cs="Arial"/>
              </w:rPr>
            </w:pPr>
            <w:r w:rsidRPr="00382424">
              <w:rPr>
                <w:rFonts w:cs="Arial"/>
                <w:b/>
                <w:bCs/>
              </w:rPr>
              <w:t>Общи нарушения и ефекти на мястото на приложение</w:t>
            </w:r>
          </w:p>
        </w:tc>
        <w:tc>
          <w:tcPr>
            <w:tcW w:w="2793" w:type="dxa"/>
            <w:vAlign w:val="bottom"/>
          </w:tcPr>
          <w:p w14:paraId="7EE5A91D" w14:textId="5541F773" w:rsidR="00382424" w:rsidRPr="00382424" w:rsidRDefault="00382424" w:rsidP="00382424">
            <w:pPr>
              <w:rPr>
                <w:rFonts w:cs="Arial"/>
              </w:rPr>
            </w:pPr>
            <w:r w:rsidRPr="00382424">
              <w:rPr>
                <w:rFonts w:cs="Arial"/>
              </w:rPr>
              <w:t>Астения</w:t>
            </w:r>
          </w:p>
        </w:tc>
        <w:tc>
          <w:tcPr>
            <w:tcW w:w="1722" w:type="dxa"/>
            <w:vAlign w:val="bottom"/>
          </w:tcPr>
          <w:p w14:paraId="4B95BCFD" w14:textId="5EBEDE84" w:rsidR="00382424" w:rsidRPr="00382424" w:rsidRDefault="00382424" w:rsidP="00382424">
            <w:pPr>
              <w:rPr>
                <w:rFonts w:cs="Arial"/>
              </w:rPr>
            </w:pPr>
            <w:r w:rsidRPr="00382424">
              <w:rPr>
                <w:rFonts w:cs="Arial"/>
              </w:rPr>
              <w:t>Нечести</w:t>
            </w:r>
          </w:p>
        </w:tc>
        <w:tc>
          <w:tcPr>
            <w:tcW w:w="1487" w:type="dxa"/>
            <w:vAlign w:val="bottom"/>
          </w:tcPr>
          <w:p w14:paraId="4A800EB3" w14:textId="5B6B471E" w:rsidR="00382424" w:rsidRPr="00382424" w:rsidRDefault="00382424" w:rsidP="00382424">
            <w:pPr>
              <w:rPr>
                <w:rFonts w:cs="Arial"/>
              </w:rPr>
            </w:pPr>
            <w:r w:rsidRPr="00382424">
              <w:rPr>
                <w:rFonts w:cs="Arial"/>
              </w:rPr>
              <w:t>Нечести</w:t>
            </w:r>
          </w:p>
        </w:tc>
        <w:tc>
          <w:tcPr>
            <w:tcW w:w="1423" w:type="dxa"/>
            <w:vAlign w:val="bottom"/>
          </w:tcPr>
          <w:p w14:paraId="2DC0CC3C" w14:textId="3D942995" w:rsidR="00382424" w:rsidRPr="00382424" w:rsidRDefault="00382424" w:rsidP="00382424">
            <w:pPr>
              <w:rPr>
                <w:rFonts w:cs="Arial"/>
              </w:rPr>
            </w:pPr>
            <w:r w:rsidRPr="00382424">
              <w:rPr>
                <w:rFonts w:cs="Arial"/>
              </w:rPr>
              <w:t>Чести</w:t>
            </w:r>
          </w:p>
        </w:tc>
      </w:tr>
      <w:tr w:rsidR="00382424" w14:paraId="3A8A1B28" w14:textId="77777777" w:rsidTr="0029019D">
        <w:tc>
          <w:tcPr>
            <w:tcW w:w="2151" w:type="dxa"/>
            <w:vMerge/>
          </w:tcPr>
          <w:p w14:paraId="240F2783" w14:textId="77777777" w:rsidR="00382424" w:rsidRPr="00382424" w:rsidRDefault="00382424" w:rsidP="00382424">
            <w:pPr>
              <w:rPr>
                <w:rFonts w:cs="Arial"/>
              </w:rPr>
            </w:pPr>
          </w:p>
        </w:tc>
        <w:tc>
          <w:tcPr>
            <w:tcW w:w="2793" w:type="dxa"/>
            <w:vAlign w:val="bottom"/>
          </w:tcPr>
          <w:p w14:paraId="746BA347" w14:textId="780C113E" w:rsidR="00382424" w:rsidRPr="00382424" w:rsidRDefault="00382424" w:rsidP="00382424">
            <w:pPr>
              <w:rPr>
                <w:rFonts w:cs="Arial"/>
              </w:rPr>
            </w:pPr>
            <w:r w:rsidRPr="00382424">
              <w:rPr>
                <w:rFonts w:cs="Arial"/>
              </w:rPr>
              <w:t>Болка в гърдите</w:t>
            </w:r>
          </w:p>
        </w:tc>
        <w:tc>
          <w:tcPr>
            <w:tcW w:w="1722" w:type="dxa"/>
          </w:tcPr>
          <w:p w14:paraId="6063E110" w14:textId="77777777" w:rsidR="00382424" w:rsidRPr="00382424" w:rsidRDefault="00382424" w:rsidP="00382424">
            <w:pPr>
              <w:rPr>
                <w:rFonts w:cs="Arial"/>
              </w:rPr>
            </w:pPr>
          </w:p>
        </w:tc>
        <w:tc>
          <w:tcPr>
            <w:tcW w:w="1487" w:type="dxa"/>
            <w:vAlign w:val="bottom"/>
          </w:tcPr>
          <w:p w14:paraId="72BE0FD5" w14:textId="01FE68BF" w:rsidR="00382424" w:rsidRPr="00382424" w:rsidRDefault="00382424" w:rsidP="00382424">
            <w:pPr>
              <w:rPr>
                <w:rFonts w:cs="Arial"/>
              </w:rPr>
            </w:pPr>
            <w:r w:rsidRPr="00382424">
              <w:rPr>
                <w:rFonts w:cs="Arial"/>
              </w:rPr>
              <w:t>Чести</w:t>
            </w:r>
          </w:p>
        </w:tc>
        <w:tc>
          <w:tcPr>
            <w:tcW w:w="1423" w:type="dxa"/>
            <w:vAlign w:val="bottom"/>
          </w:tcPr>
          <w:p w14:paraId="0072433D" w14:textId="1805062F" w:rsidR="00382424" w:rsidRPr="00382424" w:rsidRDefault="00382424" w:rsidP="00382424">
            <w:pPr>
              <w:rPr>
                <w:rFonts w:cs="Arial"/>
              </w:rPr>
            </w:pPr>
            <w:r w:rsidRPr="00382424">
              <w:rPr>
                <w:rFonts w:cs="Arial"/>
              </w:rPr>
              <w:t>Нечести</w:t>
            </w:r>
          </w:p>
        </w:tc>
      </w:tr>
      <w:tr w:rsidR="00382424" w14:paraId="3CF29576" w14:textId="77777777" w:rsidTr="0029019D">
        <w:tc>
          <w:tcPr>
            <w:tcW w:w="2151" w:type="dxa"/>
            <w:vMerge/>
          </w:tcPr>
          <w:p w14:paraId="5F409683" w14:textId="77777777" w:rsidR="00382424" w:rsidRPr="00382424" w:rsidRDefault="00382424" w:rsidP="00382424">
            <w:pPr>
              <w:rPr>
                <w:rFonts w:cs="Arial"/>
              </w:rPr>
            </w:pPr>
          </w:p>
        </w:tc>
        <w:tc>
          <w:tcPr>
            <w:tcW w:w="2793" w:type="dxa"/>
            <w:vAlign w:val="bottom"/>
          </w:tcPr>
          <w:p w14:paraId="4BDB01BF" w14:textId="13CB05A8" w:rsidR="00382424" w:rsidRPr="00382424" w:rsidRDefault="00382424" w:rsidP="00382424">
            <w:pPr>
              <w:rPr>
                <w:rFonts w:cs="Arial"/>
              </w:rPr>
            </w:pPr>
            <w:r w:rsidRPr="00382424">
              <w:rPr>
                <w:rFonts w:cs="Arial"/>
              </w:rPr>
              <w:t>Оток на лицето</w:t>
            </w:r>
          </w:p>
        </w:tc>
        <w:tc>
          <w:tcPr>
            <w:tcW w:w="1722" w:type="dxa"/>
            <w:vAlign w:val="bottom"/>
          </w:tcPr>
          <w:p w14:paraId="2BDED447" w14:textId="6EA4BA92" w:rsidR="00382424" w:rsidRPr="00382424" w:rsidRDefault="00382424" w:rsidP="00382424">
            <w:pPr>
              <w:rPr>
                <w:rFonts w:cs="Arial"/>
              </w:rPr>
            </w:pPr>
            <w:r w:rsidRPr="00382424">
              <w:rPr>
                <w:rFonts w:cs="Arial"/>
              </w:rPr>
              <w:t>Редки</w:t>
            </w:r>
          </w:p>
        </w:tc>
        <w:tc>
          <w:tcPr>
            <w:tcW w:w="1487" w:type="dxa"/>
            <w:vAlign w:val="bottom"/>
          </w:tcPr>
          <w:p w14:paraId="1E82841B" w14:textId="40966A40" w:rsidR="00382424" w:rsidRPr="00382424" w:rsidRDefault="00382424" w:rsidP="00382424">
            <w:pPr>
              <w:rPr>
                <w:rFonts w:cs="Arial"/>
              </w:rPr>
            </w:pPr>
            <w:r w:rsidRPr="00382424">
              <w:rPr>
                <w:rFonts w:cs="Arial"/>
              </w:rPr>
              <w:t>Нечести</w:t>
            </w:r>
          </w:p>
        </w:tc>
        <w:tc>
          <w:tcPr>
            <w:tcW w:w="1423" w:type="dxa"/>
          </w:tcPr>
          <w:p w14:paraId="1012D142" w14:textId="77777777" w:rsidR="00382424" w:rsidRPr="00382424" w:rsidRDefault="00382424" w:rsidP="00382424">
            <w:pPr>
              <w:rPr>
                <w:rFonts w:cs="Arial"/>
              </w:rPr>
            </w:pPr>
          </w:p>
        </w:tc>
      </w:tr>
      <w:tr w:rsidR="00382424" w14:paraId="0ECA9AB7" w14:textId="77777777" w:rsidTr="0029019D">
        <w:tc>
          <w:tcPr>
            <w:tcW w:w="2151" w:type="dxa"/>
            <w:vMerge/>
          </w:tcPr>
          <w:p w14:paraId="415CAA75" w14:textId="77777777" w:rsidR="00382424" w:rsidRPr="00382424" w:rsidRDefault="00382424" w:rsidP="00382424">
            <w:pPr>
              <w:rPr>
                <w:rFonts w:cs="Arial"/>
              </w:rPr>
            </w:pPr>
          </w:p>
        </w:tc>
        <w:tc>
          <w:tcPr>
            <w:tcW w:w="2793" w:type="dxa"/>
            <w:vAlign w:val="bottom"/>
          </w:tcPr>
          <w:p w14:paraId="1B041523" w14:textId="6576F2CA" w:rsidR="00382424" w:rsidRPr="00382424" w:rsidRDefault="00382424" w:rsidP="00382424">
            <w:pPr>
              <w:rPr>
                <w:rFonts w:cs="Arial"/>
              </w:rPr>
            </w:pPr>
            <w:r w:rsidRPr="00382424">
              <w:rPr>
                <w:rFonts w:cs="Arial"/>
              </w:rPr>
              <w:t>Умора</w:t>
            </w:r>
          </w:p>
        </w:tc>
        <w:tc>
          <w:tcPr>
            <w:tcW w:w="1722" w:type="dxa"/>
            <w:vAlign w:val="bottom"/>
          </w:tcPr>
          <w:p w14:paraId="06AB8FE6" w14:textId="1F4D0B8C" w:rsidR="00382424" w:rsidRPr="00382424" w:rsidRDefault="00382424" w:rsidP="00382424">
            <w:pPr>
              <w:rPr>
                <w:rFonts w:cs="Arial"/>
              </w:rPr>
            </w:pPr>
            <w:r w:rsidRPr="00382424">
              <w:rPr>
                <w:rFonts w:cs="Arial"/>
              </w:rPr>
              <w:t>Чести</w:t>
            </w:r>
          </w:p>
        </w:tc>
        <w:tc>
          <w:tcPr>
            <w:tcW w:w="1487" w:type="dxa"/>
            <w:vAlign w:val="bottom"/>
          </w:tcPr>
          <w:p w14:paraId="7EBC1629" w14:textId="69C0BD5E" w:rsidR="00382424" w:rsidRPr="00382424" w:rsidRDefault="00382424" w:rsidP="00382424">
            <w:pPr>
              <w:rPr>
                <w:rFonts w:cs="Arial"/>
              </w:rPr>
            </w:pPr>
            <w:r w:rsidRPr="00382424">
              <w:rPr>
                <w:rFonts w:cs="Arial"/>
              </w:rPr>
              <w:t>Чести</w:t>
            </w:r>
          </w:p>
        </w:tc>
        <w:tc>
          <w:tcPr>
            <w:tcW w:w="1423" w:type="dxa"/>
            <w:vAlign w:val="bottom"/>
          </w:tcPr>
          <w:p w14:paraId="10AB1829" w14:textId="222DB23E" w:rsidR="00382424" w:rsidRPr="00382424" w:rsidRDefault="00382424" w:rsidP="00382424">
            <w:pPr>
              <w:rPr>
                <w:rFonts w:cs="Arial"/>
              </w:rPr>
            </w:pPr>
            <w:r w:rsidRPr="00382424">
              <w:rPr>
                <w:rFonts w:cs="Arial"/>
              </w:rPr>
              <w:t>Чести</w:t>
            </w:r>
          </w:p>
        </w:tc>
      </w:tr>
      <w:tr w:rsidR="00382424" w14:paraId="44E55F23" w14:textId="77777777" w:rsidTr="00382424">
        <w:tc>
          <w:tcPr>
            <w:tcW w:w="2151" w:type="dxa"/>
            <w:vMerge/>
          </w:tcPr>
          <w:p w14:paraId="0D9E0C57" w14:textId="77777777" w:rsidR="00382424" w:rsidRPr="00382424" w:rsidRDefault="00382424" w:rsidP="00382424">
            <w:pPr>
              <w:rPr>
                <w:rFonts w:cs="Arial"/>
              </w:rPr>
            </w:pPr>
          </w:p>
        </w:tc>
        <w:tc>
          <w:tcPr>
            <w:tcW w:w="2793" w:type="dxa"/>
          </w:tcPr>
          <w:p w14:paraId="034C1F61" w14:textId="4E1BA800" w:rsidR="00382424" w:rsidRPr="00382424" w:rsidRDefault="00382424" w:rsidP="00382424">
            <w:pPr>
              <w:rPr>
                <w:rFonts w:cs="Arial"/>
              </w:rPr>
            </w:pPr>
            <w:r w:rsidRPr="00382424">
              <w:rPr>
                <w:rFonts w:cs="Arial"/>
              </w:rPr>
              <w:t>Грипоподобни симптоми</w:t>
            </w:r>
          </w:p>
        </w:tc>
        <w:tc>
          <w:tcPr>
            <w:tcW w:w="1722" w:type="dxa"/>
          </w:tcPr>
          <w:p w14:paraId="1A5C8171" w14:textId="77777777" w:rsidR="00382424" w:rsidRPr="00382424" w:rsidRDefault="00382424" w:rsidP="00382424">
            <w:pPr>
              <w:rPr>
                <w:rFonts w:cs="Arial"/>
              </w:rPr>
            </w:pPr>
          </w:p>
        </w:tc>
        <w:tc>
          <w:tcPr>
            <w:tcW w:w="1487" w:type="dxa"/>
          </w:tcPr>
          <w:p w14:paraId="69DE7E2E" w14:textId="1608D9AD" w:rsidR="00382424" w:rsidRPr="00382424" w:rsidRDefault="00382424" w:rsidP="00382424">
            <w:pPr>
              <w:rPr>
                <w:rFonts w:cs="Arial"/>
              </w:rPr>
            </w:pPr>
            <w:r w:rsidRPr="00382424">
              <w:rPr>
                <w:rFonts w:cs="Arial"/>
              </w:rPr>
              <w:t>Чести</w:t>
            </w:r>
          </w:p>
        </w:tc>
        <w:tc>
          <w:tcPr>
            <w:tcW w:w="1423" w:type="dxa"/>
          </w:tcPr>
          <w:p w14:paraId="179B890C" w14:textId="77777777" w:rsidR="00382424" w:rsidRPr="00382424" w:rsidRDefault="00382424" w:rsidP="00382424">
            <w:pPr>
              <w:rPr>
                <w:rFonts w:cs="Arial"/>
              </w:rPr>
            </w:pPr>
          </w:p>
        </w:tc>
      </w:tr>
      <w:tr w:rsidR="00382424" w14:paraId="290C8140" w14:textId="77777777" w:rsidTr="0029019D">
        <w:tc>
          <w:tcPr>
            <w:tcW w:w="2151" w:type="dxa"/>
            <w:vMerge/>
          </w:tcPr>
          <w:p w14:paraId="2E7F8A06" w14:textId="77777777" w:rsidR="00382424" w:rsidRPr="00382424" w:rsidRDefault="00382424" w:rsidP="00382424">
            <w:pPr>
              <w:rPr>
                <w:rFonts w:cs="Arial"/>
              </w:rPr>
            </w:pPr>
          </w:p>
        </w:tc>
        <w:tc>
          <w:tcPr>
            <w:tcW w:w="2793" w:type="dxa"/>
            <w:vAlign w:val="bottom"/>
          </w:tcPr>
          <w:p w14:paraId="6DDEC684" w14:textId="6C9374DF" w:rsidR="00382424" w:rsidRPr="00382424" w:rsidRDefault="00382424" w:rsidP="00382424">
            <w:pPr>
              <w:rPr>
                <w:rFonts w:cs="Arial"/>
              </w:rPr>
            </w:pPr>
            <w:r w:rsidRPr="00382424">
              <w:rPr>
                <w:rFonts w:cs="Arial"/>
              </w:rPr>
              <w:t>Летаргия</w:t>
            </w:r>
          </w:p>
        </w:tc>
        <w:tc>
          <w:tcPr>
            <w:tcW w:w="1722" w:type="dxa"/>
          </w:tcPr>
          <w:p w14:paraId="1672BAF4" w14:textId="77777777" w:rsidR="00382424" w:rsidRPr="00382424" w:rsidRDefault="00382424" w:rsidP="00382424">
            <w:pPr>
              <w:rPr>
                <w:rFonts w:cs="Arial"/>
              </w:rPr>
            </w:pPr>
          </w:p>
        </w:tc>
        <w:tc>
          <w:tcPr>
            <w:tcW w:w="1487" w:type="dxa"/>
            <w:vAlign w:val="bottom"/>
          </w:tcPr>
          <w:p w14:paraId="4A7AE600" w14:textId="6FF78399" w:rsidR="00382424" w:rsidRPr="00382424" w:rsidRDefault="00382424" w:rsidP="00382424">
            <w:pPr>
              <w:rPr>
                <w:rFonts w:cs="Arial"/>
              </w:rPr>
            </w:pPr>
            <w:r w:rsidRPr="00382424">
              <w:rPr>
                <w:rFonts w:cs="Arial"/>
              </w:rPr>
              <w:t>Редки</w:t>
            </w:r>
          </w:p>
        </w:tc>
        <w:tc>
          <w:tcPr>
            <w:tcW w:w="1423" w:type="dxa"/>
          </w:tcPr>
          <w:p w14:paraId="67D67327" w14:textId="77777777" w:rsidR="00382424" w:rsidRPr="00382424" w:rsidRDefault="00382424" w:rsidP="00382424">
            <w:pPr>
              <w:rPr>
                <w:rFonts w:cs="Arial"/>
              </w:rPr>
            </w:pPr>
          </w:p>
        </w:tc>
      </w:tr>
      <w:tr w:rsidR="00382424" w14:paraId="05DDDE37" w14:textId="77777777" w:rsidTr="0029019D">
        <w:tc>
          <w:tcPr>
            <w:tcW w:w="2151" w:type="dxa"/>
            <w:vMerge/>
          </w:tcPr>
          <w:p w14:paraId="5FC7452C" w14:textId="77777777" w:rsidR="00382424" w:rsidRPr="00382424" w:rsidRDefault="00382424" w:rsidP="00382424">
            <w:pPr>
              <w:rPr>
                <w:rFonts w:cs="Arial"/>
              </w:rPr>
            </w:pPr>
          </w:p>
        </w:tc>
        <w:tc>
          <w:tcPr>
            <w:tcW w:w="2793" w:type="dxa"/>
            <w:vAlign w:val="bottom"/>
          </w:tcPr>
          <w:p w14:paraId="7AB5896A" w14:textId="058076B4" w:rsidR="00382424" w:rsidRPr="00382424" w:rsidRDefault="00382424" w:rsidP="00382424">
            <w:pPr>
              <w:rPr>
                <w:rFonts w:cs="Arial"/>
              </w:rPr>
            </w:pPr>
            <w:r w:rsidRPr="00382424">
              <w:rPr>
                <w:rFonts w:cs="Arial"/>
              </w:rPr>
              <w:t>Физическо неразположение</w:t>
            </w:r>
          </w:p>
        </w:tc>
        <w:tc>
          <w:tcPr>
            <w:tcW w:w="1722" w:type="dxa"/>
          </w:tcPr>
          <w:p w14:paraId="21659EF2" w14:textId="77777777" w:rsidR="00382424" w:rsidRPr="00382424" w:rsidRDefault="00382424" w:rsidP="00382424">
            <w:pPr>
              <w:rPr>
                <w:rFonts w:cs="Arial"/>
              </w:rPr>
            </w:pPr>
          </w:p>
        </w:tc>
        <w:tc>
          <w:tcPr>
            <w:tcW w:w="1487" w:type="dxa"/>
          </w:tcPr>
          <w:p w14:paraId="528F7212" w14:textId="2C567D15" w:rsidR="00382424" w:rsidRPr="00382424" w:rsidRDefault="00382424" w:rsidP="00382424">
            <w:pPr>
              <w:rPr>
                <w:rFonts w:cs="Arial"/>
              </w:rPr>
            </w:pPr>
            <w:r w:rsidRPr="00382424">
              <w:rPr>
                <w:rFonts w:cs="Arial"/>
              </w:rPr>
              <w:t>Нечести</w:t>
            </w:r>
          </w:p>
        </w:tc>
        <w:tc>
          <w:tcPr>
            <w:tcW w:w="1423" w:type="dxa"/>
          </w:tcPr>
          <w:p w14:paraId="6417F34E" w14:textId="0D09501F" w:rsidR="00382424" w:rsidRPr="00382424" w:rsidRDefault="00382424" w:rsidP="00382424">
            <w:pPr>
              <w:rPr>
                <w:rFonts w:cs="Arial"/>
              </w:rPr>
            </w:pPr>
            <w:r w:rsidRPr="00382424">
              <w:rPr>
                <w:rFonts w:cs="Arial"/>
              </w:rPr>
              <w:t>Нечести</w:t>
            </w:r>
          </w:p>
        </w:tc>
      </w:tr>
      <w:tr w:rsidR="00382424" w14:paraId="28ECAC05" w14:textId="77777777" w:rsidTr="00382424">
        <w:tc>
          <w:tcPr>
            <w:tcW w:w="2151" w:type="dxa"/>
            <w:vMerge/>
          </w:tcPr>
          <w:p w14:paraId="2BA2A685" w14:textId="77777777" w:rsidR="00382424" w:rsidRPr="00382424" w:rsidRDefault="00382424" w:rsidP="00382424">
            <w:pPr>
              <w:rPr>
                <w:rFonts w:cs="Arial"/>
              </w:rPr>
            </w:pPr>
          </w:p>
        </w:tc>
        <w:tc>
          <w:tcPr>
            <w:tcW w:w="2793" w:type="dxa"/>
          </w:tcPr>
          <w:p w14:paraId="19DAFB2F" w14:textId="39535F4C" w:rsidR="00382424" w:rsidRPr="00382424" w:rsidRDefault="00382424" w:rsidP="00382424">
            <w:pPr>
              <w:rPr>
                <w:rFonts w:cs="Arial"/>
              </w:rPr>
            </w:pPr>
            <w:r w:rsidRPr="00382424">
              <w:rPr>
                <w:rFonts w:cs="Arial"/>
              </w:rPr>
              <w:t>Оток</w:t>
            </w:r>
          </w:p>
        </w:tc>
        <w:tc>
          <w:tcPr>
            <w:tcW w:w="1722" w:type="dxa"/>
          </w:tcPr>
          <w:p w14:paraId="00E2FCC4" w14:textId="4E7BBCA0" w:rsidR="00382424" w:rsidRPr="00382424" w:rsidRDefault="00382424" w:rsidP="00382424">
            <w:pPr>
              <w:rPr>
                <w:rFonts w:cs="Arial"/>
              </w:rPr>
            </w:pPr>
            <w:r w:rsidRPr="00382424">
              <w:rPr>
                <w:rFonts w:cs="Arial"/>
              </w:rPr>
              <w:t>Чести</w:t>
            </w:r>
          </w:p>
        </w:tc>
        <w:tc>
          <w:tcPr>
            <w:tcW w:w="1487" w:type="dxa"/>
          </w:tcPr>
          <w:p w14:paraId="1F0791A5" w14:textId="77777777" w:rsidR="00382424" w:rsidRPr="00382424" w:rsidRDefault="00382424" w:rsidP="00382424">
            <w:pPr>
              <w:rPr>
                <w:rFonts w:cs="Arial"/>
              </w:rPr>
            </w:pPr>
          </w:p>
        </w:tc>
        <w:tc>
          <w:tcPr>
            <w:tcW w:w="1423" w:type="dxa"/>
          </w:tcPr>
          <w:p w14:paraId="006B2164" w14:textId="7C00340B" w:rsidR="00382424" w:rsidRPr="00382424" w:rsidRDefault="00382424" w:rsidP="00382424">
            <w:pPr>
              <w:rPr>
                <w:rFonts w:cs="Arial"/>
              </w:rPr>
            </w:pPr>
            <w:r w:rsidRPr="00382424">
              <w:rPr>
                <w:rFonts w:cs="Arial"/>
              </w:rPr>
              <w:t>Много чести</w:t>
            </w:r>
          </w:p>
        </w:tc>
      </w:tr>
      <w:tr w:rsidR="00382424" w14:paraId="537489F5" w14:textId="77777777" w:rsidTr="0029019D">
        <w:tc>
          <w:tcPr>
            <w:tcW w:w="2151" w:type="dxa"/>
            <w:vMerge/>
          </w:tcPr>
          <w:p w14:paraId="1A8FFDDF" w14:textId="77777777" w:rsidR="00382424" w:rsidRPr="00382424" w:rsidRDefault="00382424" w:rsidP="00382424">
            <w:pPr>
              <w:rPr>
                <w:rFonts w:cs="Arial"/>
              </w:rPr>
            </w:pPr>
          </w:p>
        </w:tc>
        <w:tc>
          <w:tcPr>
            <w:tcW w:w="2793" w:type="dxa"/>
            <w:vAlign w:val="bottom"/>
          </w:tcPr>
          <w:p w14:paraId="210B0445" w14:textId="2ED975BF" w:rsidR="00382424" w:rsidRPr="00382424" w:rsidRDefault="00382424" w:rsidP="00382424">
            <w:pPr>
              <w:rPr>
                <w:rFonts w:cs="Arial"/>
              </w:rPr>
            </w:pPr>
            <w:r w:rsidRPr="00382424">
              <w:rPr>
                <w:rFonts w:cs="Arial"/>
              </w:rPr>
              <w:t>Болка</w:t>
            </w:r>
          </w:p>
        </w:tc>
        <w:tc>
          <w:tcPr>
            <w:tcW w:w="1722" w:type="dxa"/>
          </w:tcPr>
          <w:p w14:paraId="3EAF7DA5" w14:textId="77777777" w:rsidR="00382424" w:rsidRPr="00382424" w:rsidRDefault="00382424" w:rsidP="00382424">
            <w:pPr>
              <w:rPr>
                <w:rFonts w:cs="Arial"/>
              </w:rPr>
            </w:pPr>
          </w:p>
        </w:tc>
        <w:tc>
          <w:tcPr>
            <w:tcW w:w="1487" w:type="dxa"/>
            <w:vAlign w:val="bottom"/>
          </w:tcPr>
          <w:p w14:paraId="6D73EDB8" w14:textId="6786DBA7" w:rsidR="00382424" w:rsidRPr="00382424" w:rsidRDefault="00382424" w:rsidP="00382424">
            <w:pPr>
              <w:rPr>
                <w:rFonts w:cs="Arial"/>
              </w:rPr>
            </w:pPr>
            <w:r w:rsidRPr="00382424">
              <w:rPr>
                <w:rFonts w:cs="Arial"/>
              </w:rPr>
              <w:t>Чести</w:t>
            </w:r>
          </w:p>
        </w:tc>
        <w:tc>
          <w:tcPr>
            <w:tcW w:w="1423" w:type="dxa"/>
            <w:vAlign w:val="bottom"/>
          </w:tcPr>
          <w:p w14:paraId="13739053" w14:textId="3BA58982" w:rsidR="00382424" w:rsidRPr="00382424" w:rsidRDefault="00382424" w:rsidP="00382424">
            <w:pPr>
              <w:rPr>
                <w:rFonts w:cs="Arial"/>
              </w:rPr>
            </w:pPr>
            <w:r w:rsidRPr="00382424">
              <w:rPr>
                <w:rFonts w:cs="Arial"/>
              </w:rPr>
              <w:t>Нечести</w:t>
            </w:r>
          </w:p>
        </w:tc>
      </w:tr>
      <w:tr w:rsidR="00382424" w14:paraId="14F1D100" w14:textId="77777777" w:rsidTr="0029019D">
        <w:tc>
          <w:tcPr>
            <w:tcW w:w="2151" w:type="dxa"/>
            <w:vMerge/>
          </w:tcPr>
          <w:p w14:paraId="38DD529F" w14:textId="77777777" w:rsidR="00382424" w:rsidRPr="00382424" w:rsidRDefault="00382424" w:rsidP="00382424">
            <w:pPr>
              <w:rPr>
                <w:rFonts w:cs="Arial"/>
              </w:rPr>
            </w:pPr>
          </w:p>
        </w:tc>
        <w:tc>
          <w:tcPr>
            <w:tcW w:w="2793" w:type="dxa"/>
            <w:vAlign w:val="bottom"/>
          </w:tcPr>
          <w:p w14:paraId="1DB776B4" w14:textId="58991305" w:rsidR="00382424" w:rsidRPr="00382424" w:rsidRDefault="00382424" w:rsidP="00382424">
            <w:pPr>
              <w:rPr>
                <w:rFonts w:cs="Arial"/>
              </w:rPr>
            </w:pPr>
            <w:r w:rsidRPr="00382424">
              <w:rPr>
                <w:rFonts w:cs="Arial"/>
              </w:rPr>
              <w:t>Периферен оток</w:t>
            </w:r>
          </w:p>
        </w:tc>
        <w:tc>
          <w:tcPr>
            <w:tcW w:w="1722" w:type="dxa"/>
            <w:vAlign w:val="bottom"/>
          </w:tcPr>
          <w:p w14:paraId="2251A22C" w14:textId="037B9C02" w:rsidR="00382424" w:rsidRPr="00382424" w:rsidRDefault="00382424" w:rsidP="00382424">
            <w:pPr>
              <w:rPr>
                <w:rFonts w:cs="Arial"/>
              </w:rPr>
            </w:pPr>
            <w:r w:rsidRPr="00382424">
              <w:rPr>
                <w:rFonts w:cs="Arial"/>
              </w:rPr>
              <w:t>Чести</w:t>
            </w:r>
          </w:p>
        </w:tc>
        <w:tc>
          <w:tcPr>
            <w:tcW w:w="1487" w:type="dxa"/>
            <w:vAlign w:val="bottom"/>
          </w:tcPr>
          <w:p w14:paraId="30C7301A" w14:textId="381CAF80" w:rsidR="00382424" w:rsidRPr="00382424" w:rsidRDefault="00382424" w:rsidP="00382424">
            <w:pPr>
              <w:rPr>
                <w:rFonts w:cs="Arial"/>
              </w:rPr>
            </w:pPr>
            <w:r w:rsidRPr="00382424">
              <w:rPr>
                <w:rFonts w:cs="Arial"/>
              </w:rPr>
              <w:t>Чести</w:t>
            </w:r>
          </w:p>
        </w:tc>
        <w:tc>
          <w:tcPr>
            <w:tcW w:w="1423" w:type="dxa"/>
          </w:tcPr>
          <w:p w14:paraId="648D1F2C" w14:textId="77777777" w:rsidR="00382424" w:rsidRPr="00382424" w:rsidRDefault="00382424" w:rsidP="00382424">
            <w:pPr>
              <w:rPr>
                <w:rFonts w:cs="Arial"/>
              </w:rPr>
            </w:pPr>
          </w:p>
        </w:tc>
      </w:tr>
      <w:tr w:rsidR="00382424" w14:paraId="76725AED" w14:textId="77777777" w:rsidTr="00382424">
        <w:tc>
          <w:tcPr>
            <w:tcW w:w="2151" w:type="dxa"/>
            <w:vMerge/>
          </w:tcPr>
          <w:p w14:paraId="1BEBA3B3" w14:textId="77777777" w:rsidR="00382424" w:rsidRPr="00382424" w:rsidRDefault="00382424" w:rsidP="00382424">
            <w:pPr>
              <w:rPr>
                <w:rFonts w:cs="Arial"/>
              </w:rPr>
            </w:pPr>
          </w:p>
        </w:tc>
        <w:tc>
          <w:tcPr>
            <w:tcW w:w="2793" w:type="dxa"/>
          </w:tcPr>
          <w:p w14:paraId="39F3D46F" w14:textId="3F8592DF" w:rsidR="00382424" w:rsidRPr="00382424" w:rsidRDefault="00382424" w:rsidP="00382424">
            <w:pPr>
              <w:rPr>
                <w:rFonts w:cs="Arial"/>
              </w:rPr>
            </w:pPr>
            <w:r w:rsidRPr="00382424">
              <w:rPr>
                <w:rFonts w:cs="Arial"/>
              </w:rPr>
              <w:t>Оток поради задръжка на течности</w:t>
            </w:r>
          </w:p>
        </w:tc>
        <w:tc>
          <w:tcPr>
            <w:tcW w:w="1722" w:type="dxa"/>
          </w:tcPr>
          <w:p w14:paraId="5A2967F6" w14:textId="026058E5" w:rsidR="00382424" w:rsidRPr="00382424" w:rsidRDefault="00382424" w:rsidP="00382424">
            <w:pPr>
              <w:rPr>
                <w:rFonts w:cs="Arial"/>
              </w:rPr>
            </w:pPr>
            <w:r w:rsidRPr="00382424">
              <w:rPr>
                <w:rFonts w:cs="Arial"/>
              </w:rPr>
              <w:t>Чести</w:t>
            </w:r>
          </w:p>
        </w:tc>
        <w:tc>
          <w:tcPr>
            <w:tcW w:w="1487" w:type="dxa"/>
          </w:tcPr>
          <w:p w14:paraId="018626B5" w14:textId="77777777" w:rsidR="00382424" w:rsidRPr="00382424" w:rsidRDefault="00382424" w:rsidP="00382424">
            <w:pPr>
              <w:rPr>
                <w:rFonts w:cs="Arial"/>
              </w:rPr>
            </w:pPr>
          </w:p>
        </w:tc>
        <w:tc>
          <w:tcPr>
            <w:tcW w:w="1423" w:type="dxa"/>
          </w:tcPr>
          <w:p w14:paraId="1287952B" w14:textId="77777777" w:rsidR="00382424" w:rsidRPr="00382424" w:rsidRDefault="00382424" w:rsidP="00382424">
            <w:pPr>
              <w:rPr>
                <w:rFonts w:cs="Arial"/>
              </w:rPr>
            </w:pPr>
          </w:p>
        </w:tc>
      </w:tr>
      <w:tr w:rsidR="00382424" w14:paraId="02176574" w14:textId="77777777" w:rsidTr="0029019D">
        <w:tc>
          <w:tcPr>
            <w:tcW w:w="2151" w:type="dxa"/>
            <w:vMerge w:val="restart"/>
          </w:tcPr>
          <w:p w14:paraId="1C17264E" w14:textId="453F018A" w:rsidR="00382424" w:rsidRPr="00382424" w:rsidRDefault="00382424" w:rsidP="00382424">
            <w:pPr>
              <w:rPr>
                <w:rFonts w:cs="Arial"/>
              </w:rPr>
            </w:pPr>
            <w:r w:rsidRPr="00382424">
              <w:rPr>
                <w:rFonts w:cs="Arial"/>
                <w:b/>
                <w:bCs/>
              </w:rPr>
              <w:t>Изследвания</w:t>
            </w:r>
          </w:p>
        </w:tc>
        <w:tc>
          <w:tcPr>
            <w:tcW w:w="2793" w:type="dxa"/>
            <w:vAlign w:val="bottom"/>
          </w:tcPr>
          <w:p w14:paraId="3F25454B" w14:textId="1D2AD564" w:rsidR="00382424" w:rsidRPr="00382424" w:rsidRDefault="00382424" w:rsidP="00382424">
            <w:pPr>
              <w:rPr>
                <w:rFonts w:cs="Arial"/>
              </w:rPr>
            </w:pPr>
            <w:r w:rsidRPr="00382424">
              <w:rPr>
                <w:rFonts w:cs="Arial"/>
              </w:rPr>
              <w:t>Повишен креатинин в кръвта</w:t>
            </w:r>
          </w:p>
        </w:tc>
        <w:tc>
          <w:tcPr>
            <w:tcW w:w="1722" w:type="dxa"/>
          </w:tcPr>
          <w:p w14:paraId="13E0289D" w14:textId="0F492809" w:rsidR="00382424" w:rsidRPr="00382424" w:rsidRDefault="00382424" w:rsidP="00382424">
            <w:pPr>
              <w:rPr>
                <w:rFonts w:cs="Arial"/>
              </w:rPr>
            </w:pPr>
            <w:r w:rsidRPr="00382424">
              <w:rPr>
                <w:rFonts w:cs="Arial"/>
              </w:rPr>
              <w:t>Нечести</w:t>
            </w:r>
          </w:p>
        </w:tc>
        <w:tc>
          <w:tcPr>
            <w:tcW w:w="1487" w:type="dxa"/>
          </w:tcPr>
          <w:p w14:paraId="1982C4C3" w14:textId="0491986C" w:rsidR="00382424" w:rsidRPr="00382424" w:rsidRDefault="00382424" w:rsidP="00382424">
            <w:pPr>
              <w:rPr>
                <w:rFonts w:cs="Arial"/>
              </w:rPr>
            </w:pPr>
            <w:r w:rsidRPr="00382424">
              <w:rPr>
                <w:rFonts w:cs="Arial"/>
              </w:rPr>
              <w:t>Редки</w:t>
            </w:r>
          </w:p>
        </w:tc>
        <w:tc>
          <w:tcPr>
            <w:tcW w:w="1423" w:type="dxa"/>
          </w:tcPr>
          <w:p w14:paraId="48C32962" w14:textId="77777777" w:rsidR="00382424" w:rsidRPr="00382424" w:rsidRDefault="00382424" w:rsidP="00382424">
            <w:pPr>
              <w:rPr>
                <w:rFonts w:cs="Arial"/>
              </w:rPr>
            </w:pPr>
          </w:p>
        </w:tc>
      </w:tr>
      <w:tr w:rsidR="00382424" w14:paraId="195D7CBD" w14:textId="77777777" w:rsidTr="00382424">
        <w:tc>
          <w:tcPr>
            <w:tcW w:w="2151" w:type="dxa"/>
            <w:vMerge/>
          </w:tcPr>
          <w:p w14:paraId="569BC63E" w14:textId="77777777" w:rsidR="00382424" w:rsidRDefault="00382424" w:rsidP="00382424"/>
        </w:tc>
        <w:tc>
          <w:tcPr>
            <w:tcW w:w="2793" w:type="dxa"/>
          </w:tcPr>
          <w:p w14:paraId="31110DB8" w14:textId="4F9E988B" w:rsidR="00382424" w:rsidRPr="00382424" w:rsidRDefault="00382424" w:rsidP="00382424">
            <w:pPr>
              <w:rPr>
                <w:rFonts w:cs="Arial"/>
              </w:rPr>
            </w:pPr>
            <w:r w:rsidRPr="00382424">
              <w:rPr>
                <w:rFonts w:cs="Arial"/>
                <w:szCs w:val="18"/>
              </w:rPr>
              <w:t>Повишен креатин фосфокиназа в кръвта</w:t>
            </w:r>
          </w:p>
        </w:tc>
        <w:tc>
          <w:tcPr>
            <w:tcW w:w="1722" w:type="dxa"/>
          </w:tcPr>
          <w:p w14:paraId="76482A7A" w14:textId="77777777" w:rsidR="00382424" w:rsidRPr="00382424" w:rsidRDefault="00382424" w:rsidP="00382424">
            <w:pPr>
              <w:rPr>
                <w:rFonts w:cs="Arial"/>
              </w:rPr>
            </w:pPr>
          </w:p>
        </w:tc>
        <w:tc>
          <w:tcPr>
            <w:tcW w:w="1487" w:type="dxa"/>
          </w:tcPr>
          <w:p w14:paraId="499273F8" w14:textId="124EE1B1" w:rsidR="00382424" w:rsidRPr="00382424" w:rsidRDefault="00382424" w:rsidP="00382424">
            <w:pPr>
              <w:rPr>
                <w:rFonts w:cs="Arial"/>
              </w:rPr>
            </w:pPr>
            <w:r w:rsidRPr="00382424">
              <w:rPr>
                <w:rFonts w:cs="Arial"/>
                <w:szCs w:val="18"/>
              </w:rPr>
              <w:t>Чести</w:t>
            </w:r>
          </w:p>
        </w:tc>
        <w:tc>
          <w:tcPr>
            <w:tcW w:w="1423" w:type="dxa"/>
          </w:tcPr>
          <w:p w14:paraId="1277CF6E" w14:textId="77777777" w:rsidR="00382424" w:rsidRPr="00382424" w:rsidRDefault="00382424" w:rsidP="00382424">
            <w:pPr>
              <w:rPr>
                <w:rFonts w:cs="Arial"/>
              </w:rPr>
            </w:pPr>
          </w:p>
        </w:tc>
      </w:tr>
      <w:tr w:rsidR="00382424" w14:paraId="2B901B66" w14:textId="77777777" w:rsidTr="00C80E04">
        <w:tc>
          <w:tcPr>
            <w:tcW w:w="2151" w:type="dxa"/>
            <w:vMerge/>
          </w:tcPr>
          <w:p w14:paraId="328726F8" w14:textId="77777777" w:rsidR="00382424" w:rsidRDefault="00382424" w:rsidP="00382424"/>
        </w:tc>
        <w:tc>
          <w:tcPr>
            <w:tcW w:w="2793" w:type="dxa"/>
            <w:vAlign w:val="bottom"/>
          </w:tcPr>
          <w:p w14:paraId="05EEB670" w14:textId="77350AEE" w:rsidR="00382424" w:rsidRPr="00382424" w:rsidRDefault="00382424" w:rsidP="00382424">
            <w:pPr>
              <w:rPr>
                <w:rFonts w:cs="Arial"/>
              </w:rPr>
            </w:pPr>
            <w:r w:rsidRPr="00382424">
              <w:rPr>
                <w:rFonts w:cs="Arial"/>
                <w:szCs w:val="18"/>
              </w:rPr>
              <w:t>Понижени нива на калий в кръвта</w:t>
            </w:r>
          </w:p>
        </w:tc>
        <w:tc>
          <w:tcPr>
            <w:tcW w:w="1722" w:type="dxa"/>
          </w:tcPr>
          <w:p w14:paraId="31D99EF6" w14:textId="48F13F2D" w:rsidR="00382424" w:rsidRPr="00382424" w:rsidRDefault="00382424" w:rsidP="00382424">
            <w:pPr>
              <w:rPr>
                <w:rFonts w:cs="Arial"/>
              </w:rPr>
            </w:pPr>
            <w:r w:rsidRPr="00382424">
              <w:rPr>
                <w:rFonts w:cs="Arial"/>
                <w:szCs w:val="18"/>
              </w:rPr>
              <w:t>Нечести</w:t>
            </w:r>
          </w:p>
        </w:tc>
        <w:tc>
          <w:tcPr>
            <w:tcW w:w="1487" w:type="dxa"/>
          </w:tcPr>
          <w:p w14:paraId="04B406A8" w14:textId="77777777" w:rsidR="00382424" w:rsidRPr="00382424" w:rsidRDefault="00382424" w:rsidP="00382424">
            <w:pPr>
              <w:rPr>
                <w:rFonts w:cs="Arial"/>
              </w:rPr>
            </w:pPr>
          </w:p>
        </w:tc>
        <w:tc>
          <w:tcPr>
            <w:tcW w:w="1423" w:type="dxa"/>
          </w:tcPr>
          <w:p w14:paraId="097012DB" w14:textId="77777777" w:rsidR="00382424" w:rsidRPr="00382424" w:rsidRDefault="00382424" w:rsidP="00382424">
            <w:pPr>
              <w:rPr>
                <w:rFonts w:cs="Arial"/>
              </w:rPr>
            </w:pPr>
          </w:p>
        </w:tc>
      </w:tr>
      <w:tr w:rsidR="00382424" w14:paraId="4928A99C" w14:textId="77777777" w:rsidTr="00C80E04">
        <w:tc>
          <w:tcPr>
            <w:tcW w:w="2151" w:type="dxa"/>
            <w:vMerge/>
          </w:tcPr>
          <w:p w14:paraId="5277E89A" w14:textId="77777777" w:rsidR="00382424" w:rsidRDefault="00382424" w:rsidP="00382424"/>
        </w:tc>
        <w:tc>
          <w:tcPr>
            <w:tcW w:w="2793" w:type="dxa"/>
            <w:vAlign w:val="bottom"/>
          </w:tcPr>
          <w:p w14:paraId="5D233FE6" w14:textId="6A117EC8" w:rsidR="00382424" w:rsidRPr="00382424" w:rsidRDefault="00382424" w:rsidP="00382424">
            <w:pPr>
              <w:rPr>
                <w:rFonts w:cs="Arial"/>
              </w:rPr>
            </w:pPr>
            <w:r w:rsidRPr="00382424">
              <w:rPr>
                <w:rFonts w:cs="Arial"/>
                <w:szCs w:val="18"/>
              </w:rPr>
              <w:t>Повишени нива на урея в кръвта</w:t>
            </w:r>
          </w:p>
        </w:tc>
        <w:tc>
          <w:tcPr>
            <w:tcW w:w="1722" w:type="dxa"/>
          </w:tcPr>
          <w:p w14:paraId="2C57403C" w14:textId="77777777" w:rsidR="00382424" w:rsidRPr="00382424" w:rsidRDefault="00382424" w:rsidP="00382424">
            <w:pPr>
              <w:rPr>
                <w:rFonts w:cs="Arial"/>
              </w:rPr>
            </w:pPr>
          </w:p>
        </w:tc>
        <w:tc>
          <w:tcPr>
            <w:tcW w:w="1487" w:type="dxa"/>
          </w:tcPr>
          <w:p w14:paraId="2A4803EE" w14:textId="3C39ABE7" w:rsidR="00382424" w:rsidRPr="00382424" w:rsidRDefault="00382424" w:rsidP="00382424">
            <w:pPr>
              <w:rPr>
                <w:rFonts w:cs="Arial"/>
              </w:rPr>
            </w:pPr>
            <w:r w:rsidRPr="00382424">
              <w:rPr>
                <w:rFonts w:cs="Arial"/>
                <w:szCs w:val="18"/>
              </w:rPr>
              <w:t>Чести</w:t>
            </w:r>
          </w:p>
        </w:tc>
        <w:tc>
          <w:tcPr>
            <w:tcW w:w="1423" w:type="dxa"/>
          </w:tcPr>
          <w:p w14:paraId="27CB9BE7" w14:textId="77777777" w:rsidR="00382424" w:rsidRPr="00382424" w:rsidRDefault="00382424" w:rsidP="00382424">
            <w:pPr>
              <w:rPr>
                <w:rFonts w:cs="Arial"/>
              </w:rPr>
            </w:pPr>
          </w:p>
        </w:tc>
      </w:tr>
      <w:tr w:rsidR="00382424" w14:paraId="468E151B" w14:textId="77777777" w:rsidTr="00C80E04">
        <w:tc>
          <w:tcPr>
            <w:tcW w:w="2151" w:type="dxa"/>
            <w:vMerge/>
          </w:tcPr>
          <w:p w14:paraId="37FFA475" w14:textId="77777777" w:rsidR="00382424" w:rsidRDefault="00382424" w:rsidP="00382424"/>
        </w:tc>
        <w:tc>
          <w:tcPr>
            <w:tcW w:w="2793" w:type="dxa"/>
            <w:vAlign w:val="bottom"/>
          </w:tcPr>
          <w:p w14:paraId="6554EDB9" w14:textId="0B849051" w:rsidR="00382424" w:rsidRPr="00382424" w:rsidRDefault="00382424" w:rsidP="00382424">
            <w:pPr>
              <w:rPr>
                <w:rFonts w:cs="Arial"/>
              </w:rPr>
            </w:pPr>
            <w:r w:rsidRPr="00382424">
              <w:rPr>
                <w:rFonts w:cs="Arial"/>
                <w:szCs w:val="18"/>
              </w:rPr>
              <w:t>Повишена пикочна киселина в кръвта</w:t>
            </w:r>
          </w:p>
        </w:tc>
        <w:tc>
          <w:tcPr>
            <w:tcW w:w="1722" w:type="dxa"/>
          </w:tcPr>
          <w:p w14:paraId="0630CE84" w14:textId="77A12D44" w:rsidR="00382424" w:rsidRPr="00382424" w:rsidRDefault="00382424" w:rsidP="00382424">
            <w:pPr>
              <w:rPr>
                <w:rFonts w:cs="Arial"/>
              </w:rPr>
            </w:pPr>
            <w:r w:rsidRPr="00382424">
              <w:rPr>
                <w:rFonts w:cs="Arial"/>
                <w:szCs w:val="18"/>
              </w:rPr>
              <w:t>Нечести</w:t>
            </w:r>
          </w:p>
        </w:tc>
        <w:tc>
          <w:tcPr>
            <w:tcW w:w="1487" w:type="dxa"/>
          </w:tcPr>
          <w:p w14:paraId="196F5E8B" w14:textId="77777777" w:rsidR="00382424" w:rsidRPr="00382424" w:rsidRDefault="00382424" w:rsidP="00382424">
            <w:pPr>
              <w:rPr>
                <w:rFonts w:cs="Arial"/>
              </w:rPr>
            </w:pPr>
          </w:p>
        </w:tc>
        <w:tc>
          <w:tcPr>
            <w:tcW w:w="1423" w:type="dxa"/>
          </w:tcPr>
          <w:p w14:paraId="608AC400" w14:textId="77777777" w:rsidR="00382424" w:rsidRPr="00382424" w:rsidRDefault="00382424" w:rsidP="00382424">
            <w:pPr>
              <w:rPr>
                <w:rFonts w:cs="Arial"/>
              </w:rPr>
            </w:pPr>
          </w:p>
        </w:tc>
      </w:tr>
      <w:tr w:rsidR="00382424" w14:paraId="2280E13A" w14:textId="77777777" w:rsidTr="00C80E04">
        <w:tc>
          <w:tcPr>
            <w:tcW w:w="2151" w:type="dxa"/>
            <w:vMerge/>
          </w:tcPr>
          <w:p w14:paraId="53CC963B" w14:textId="77777777" w:rsidR="00382424" w:rsidRDefault="00382424" w:rsidP="00382424"/>
        </w:tc>
        <w:tc>
          <w:tcPr>
            <w:tcW w:w="2793" w:type="dxa"/>
            <w:vAlign w:val="bottom"/>
          </w:tcPr>
          <w:p w14:paraId="6AAC4513" w14:textId="7D529298" w:rsidR="00382424" w:rsidRPr="00382424" w:rsidRDefault="00382424" w:rsidP="00382424">
            <w:pPr>
              <w:rPr>
                <w:rFonts w:cs="Arial"/>
              </w:rPr>
            </w:pPr>
            <w:r w:rsidRPr="00382424">
              <w:rPr>
                <w:rFonts w:cs="Arial"/>
                <w:szCs w:val="18"/>
              </w:rPr>
              <w:t>Повишена гама- глутамил трансфераза</w:t>
            </w:r>
          </w:p>
        </w:tc>
        <w:tc>
          <w:tcPr>
            <w:tcW w:w="1722" w:type="dxa"/>
          </w:tcPr>
          <w:p w14:paraId="6DE2DC77" w14:textId="63CECC06" w:rsidR="00382424" w:rsidRPr="00382424" w:rsidRDefault="00382424" w:rsidP="00382424">
            <w:pPr>
              <w:rPr>
                <w:rFonts w:cs="Arial"/>
              </w:rPr>
            </w:pPr>
            <w:r w:rsidRPr="00382424">
              <w:rPr>
                <w:rFonts w:cs="Arial"/>
                <w:szCs w:val="18"/>
              </w:rPr>
              <w:t>Нечести</w:t>
            </w:r>
          </w:p>
        </w:tc>
        <w:tc>
          <w:tcPr>
            <w:tcW w:w="1487" w:type="dxa"/>
          </w:tcPr>
          <w:p w14:paraId="3330B705" w14:textId="77777777" w:rsidR="00382424" w:rsidRPr="00382424" w:rsidRDefault="00382424" w:rsidP="00382424">
            <w:pPr>
              <w:rPr>
                <w:rFonts w:cs="Arial"/>
              </w:rPr>
            </w:pPr>
          </w:p>
        </w:tc>
        <w:tc>
          <w:tcPr>
            <w:tcW w:w="1423" w:type="dxa"/>
          </w:tcPr>
          <w:p w14:paraId="6EEA02F8" w14:textId="77777777" w:rsidR="00382424" w:rsidRPr="00382424" w:rsidRDefault="00382424" w:rsidP="00382424">
            <w:pPr>
              <w:rPr>
                <w:rFonts w:cs="Arial"/>
              </w:rPr>
            </w:pPr>
          </w:p>
        </w:tc>
      </w:tr>
      <w:tr w:rsidR="00382424" w14:paraId="49DCD339" w14:textId="77777777" w:rsidTr="00C80E04">
        <w:tc>
          <w:tcPr>
            <w:tcW w:w="2151" w:type="dxa"/>
            <w:vMerge/>
          </w:tcPr>
          <w:p w14:paraId="454D2EBC" w14:textId="77777777" w:rsidR="00382424" w:rsidRDefault="00382424" w:rsidP="00382424"/>
        </w:tc>
        <w:tc>
          <w:tcPr>
            <w:tcW w:w="2793" w:type="dxa"/>
            <w:vAlign w:val="bottom"/>
          </w:tcPr>
          <w:p w14:paraId="3D06B2C5" w14:textId="0F75F74C" w:rsidR="00382424" w:rsidRPr="00382424" w:rsidRDefault="00382424" w:rsidP="00382424">
            <w:pPr>
              <w:rPr>
                <w:rFonts w:cs="Arial"/>
              </w:rPr>
            </w:pPr>
            <w:r w:rsidRPr="00382424">
              <w:rPr>
                <w:rFonts w:cs="Arial"/>
                <w:szCs w:val="18"/>
              </w:rPr>
              <w:t>Намалено тегло</w:t>
            </w:r>
          </w:p>
        </w:tc>
        <w:tc>
          <w:tcPr>
            <w:tcW w:w="1722" w:type="dxa"/>
          </w:tcPr>
          <w:p w14:paraId="45050C8D" w14:textId="77777777" w:rsidR="00382424" w:rsidRPr="00382424" w:rsidRDefault="00382424" w:rsidP="00382424">
            <w:pPr>
              <w:rPr>
                <w:rFonts w:cs="Arial"/>
              </w:rPr>
            </w:pPr>
          </w:p>
        </w:tc>
        <w:tc>
          <w:tcPr>
            <w:tcW w:w="1487" w:type="dxa"/>
          </w:tcPr>
          <w:p w14:paraId="6DBF6705" w14:textId="77777777" w:rsidR="00382424" w:rsidRPr="00382424" w:rsidRDefault="00382424" w:rsidP="00382424">
            <w:pPr>
              <w:rPr>
                <w:rFonts w:cs="Arial"/>
              </w:rPr>
            </w:pPr>
          </w:p>
        </w:tc>
        <w:tc>
          <w:tcPr>
            <w:tcW w:w="1423" w:type="dxa"/>
            <w:vAlign w:val="bottom"/>
          </w:tcPr>
          <w:p w14:paraId="62E016F0" w14:textId="3B9CCE6A" w:rsidR="00382424" w:rsidRPr="00382424" w:rsidRDefault="00382424" w:rsidP="00382424">
            <w:pPr>
              <w:rPr>
                <w:rFonts w:cs="Arial"/>
              </w:rPr>
            </w:pPr>
            <w:r w:rsidRPr="00382424">
              <w:rPr>
                <w:rFonts w:cs="Arial"/>
                <w:szCs w:val="18"/>
              </w:rPr>
              <w:t>Нечести</w:t>
            </w:r>
          </w:p>
        </w:tc>
      </w:tr>
      <w:tr w:rsidR="00382424" w14:paraId="59C8D873" w14:textId="77777777" w:rsidTr="00382424">
        <w:tc>
          <w:tcPr>
            <w:tcW w:w="2151" w:type="dxa"/>
            <w:vMerge/>
          </w:tcPr>
          <w:p w14:paraId="37A009F9" w14:textId="77777777" w:rsidR="00382424" w:rsidRDefault="00382424" w:rsidP="00382424"/>
        </w:tc>
        <w:tc>
          <w:tcPr>
            <w:tcW w:w="2793" w:type="dxa"/>
          </w:tcPr>
          <w:p w14:paraId="11AB6E40" w14:textId="09A78E01" w:rsidR="00382424" w:rsidRPr="00382424" w:rsidRDefault="00382424" w:rsidP="00382424">
            <w:pPr>
              <w:rPr>
                <w:rFonts w:cs="Arial"/>
              </w:rPr>
            </w:pPr>
            <w:r w:rsidRPr="00382424">
              <w:rPr>
                <w:rFonts w:cs="Arial"/>
                <w:szCs w:val="18"/>
              </w:rPr>
              <w:t>Повишено тегло</w:t>
            </w:r>
          </w:p>
        </w:tc>
        <w:tc>
          <w:tcPr>
            <w:tcW w:w="1722" w:type="dxa"/>
          </w:tcPr>
          <w:p w14:paraId="78B14A17" w14:textId="77777777" w:rsidR="00382424" w:rsidRPr="00382424" w:rsidRDefault="00382424" w:rsidP="00382424">
            <w:pPr>
              <w:rPr>
                <w:rFonts w:cs="Arial"/>
              </w:rPr>
            </w:pPr>
          </w:p>
        </w:tc>
        <w:tc>
          <w:tcPr>
            <w:tcW w:w="1487" w:type="dxa"/>
          </w:tcPr>
          <w:p w14:paraId="44744114" w14:textId="77777777" w:rsidR="00382424" w:rsidRPr="00382424" w:rsidRDefault="00382424" w:rsidP="00382424">
            <w:pPr>
              <w:rPr>
                <w:rFonts w:cs="Arial"/>
              </w:rPr>
            </w:pPr>
          </w:p>
        </w:tc>
        <w:tc>
          <w:tcPr>
            <w:tcW w:w="1423" w:type="dxa"/>
          </w:tcPr>
          <w:p w14:paraId="3AF16552" w14:textId="7BFF7980" w:rsidR="00382424" w:rsidRPr="00382424" w:rsidRDefault="00382424" w:rsidP="00382424">
            <w:pPr>
              <w:rPr>
                <w:rFonts w:cs="Arial"/>
              </w:rPr>
            </w:pPr>
            <w:r w:rsidRPr="00382424">
              <w:rPr>
                <w:rFonts w:cs="Arial"/>
                <w:szCs w:val="18"/>
              </w:rPr>
              <w:t>Нечести</w:t>
            </w:r>
          </w:p>
        </w:tc>
      </w:tr>
    </w:tbl>
    <w:p w14:paraId="676B0C17" w14:textId="77777777" w:rsidR="00382424" w:rsidRDefault="00382424" w:rsidP="00382424">
      <w:pPr>
        <w:spacing w:line="240" w:lineRule="auto"/>
        <w:rPr>
          <w:rFonts w:ascii="Times New Roman" w:eastAsia="Times New Roman" w:hAnsi="Times New Roman" w:cs="Times New Roman"/>
          <w:color w:val="000000"/>
          <w:sz w:val="18"/>
          <w:szCs w:val="18"/>
          <w:lang w:eastAsia="bg-BG"/>
        </w:rPr>
      </w:pPr>
    </w:p>
    <w:p w14:paraId="0F818082" w14:textId="78D390E8" w:rsidR="00382424" w:rsidRPr="00382424" w:rsidRDefault="00382424" w:rsidP="00382424">
      <w:pPr>
        <w:spacing w:line="240" w:lineRule="auto"/>
        <w:rPr>
          <w:rFonts w:eastAsia="Times New Roman" w:cs="Arial"/>
        </w:rPr>
      </w:pPr>
      <w:r w:rsidRPr="00382424">
        <w:rPr>
          <w:rFonts w:eastAsia="Times New Roman" w:cs="Arial"/>
          <w:color w:val="000000"/>
          <w:lang w:eastAsia="bg-BG"/>
        </w:rPr>
        <w:t>Единични случаи на рабдомиолиза са били съобщавани като временно свързани с приема на ангиотензин II рецепторни блокери. При пациенти, лекувани с амлодипин, са съобщавани единични случаи на екстрапирамиден синдром.</w:t>
      </w:r>
    </w:p>
    <w:p w14:paraId="0CBFBA5A" w14:textId="77777777" w:rsidR="00382424" w:rsidRPr="00382424" w:rsidRDefault="00382424" w:rsidP="00382424">
      <w:pPr>
        <w:spacing w:line="240" w:lineRule="auto"/>
        <w:rPr>
          <w:rFonts w:eastAsia="Times New Roman" w:cs="Arial"/>
          <w:color w:val="000000"/>
          <w:u w:val="single"/>
          <w:lang w:eastAsia="bg-BG"/>
        </w:rPr>
      </w:pPr>
    </w:p>
    <w:p w14:paraId="762BC422" w14:textId="10BBB948" w:rsidR="00382424" w:rsidRPr="00382424" w:rsidRDefault="00382424" w:rsidP="00382424">
      <w:pPr>
        <w:spacing w:line="240" w:lineRule="auto"/>
        <w:rPr>
          <w:rFonts w:eastAsia="Times New Roman" w:cs="Arial"/>
        </w:rPr>
      </w:pPr>
      <w:r w:rsidRPr="00382424">
        <w:rPr>
          <w:rFonts w:eastAsia="Times New Roman" w:cs="Arial"/>
          <w:color w:val="000000"/>
          <w:u w:val="single"/>
          <w:lang w:eastAsia="bg-BG"/>
        </w:rPr>
        <w:t>Съобщаване на подозирани нежелани реакции</w:t>
      </w:r>
    </w:p>
    <w:p w14:paraId="08103315" w14:textId="77777777" w:rsidR="00382424" w:rsidRPr="00382424" w:rsidRDefault="00382424" w:rsidP="00382424">
      <w:pPr>
        <w:spacing w:line="240" w:lineRule="auto"/>
        <w:rPr>
          <w:rFonts w:eastAsia="Times New Roman" w:cs="Arial"/>
        </w:rPr>
      </w:pPr>
      <w:r w:rsidRPr="00382424">
        <w:rPr>
          <w:rFonts w:eastAsia="Times New Roman" w:cs="Arial"/>
          <w:color w:val="000000"/>
          <w:lang w:eastAsia="bg-BG"/>
        </w:rPr>
        <w:t xml:space="preserve">Съобщаването на подозирани нежелани реакции след разрешаване на употреба на лекарствения продукт е важно. Това позволява да продължи наблюдението на съотношението полза/риск за лекарствения продукт. От медицинските специалисти се </w:t>
      </w:r>
      <w:r w:rsidRPr="00382424">
        <w:rPr>
          <w:rFonts w:eastAsia="Times New Roman" w:cs="Arial"/>
          <w:color w:val="000000"/>
          <w:lang w:eastAsia="bg-BG"/>
        </w:rPr>
        <w:lastRenderedPageBreak/>
        <w:t>изисква да съобщават всяка подозирана нежелана реакция чрез национална система за съобщаване:</w:t>
      </w:r>
    </w:p>
    <w:p w14:paraId="2E6C02CF" w14:textId="77777777" w:rsidR="00382424" w:rsidRPr="00382424" w:rsidRDefault="00382424" w:rsidP="00382424">
      <w:pPr>
        <w:spacing w:line="240" w:lineRule="auto"/>
        <w:rPr>
          <w:rFonts w:eastAsia="Times New Roman" w:cs="Arial"/>
          <w:color w:val="000000"/>
          <w:lang w:eastAsia="bg-BG"/>
        </w:rPr>
      </w:pPr>
    </w:p>
    <w:p w14:paraId="7084614D" w14:textId="325CD534" w:rsidR="00382424" w:rsidRPr="00382424" w:rsidRDefault="00382424" w:rsidP="00382424">
      <w:pPr>
        <w:spacing w:line="240" w:lineRule="auto"/>
        <w:rPr>
          <w:rFonts w:eastAsia="Times New Roman" w:cs="Arial"/>
        </w:rPr>
      </w:pPr>
      <w:r w:rsidRPr="00382424">
        <w:rPr>
          <w:rFonts w:eastAsia="Times New Roman" w:cs="Arial"/>
          <w:color w:val="000000"/>
          <w:lang w:eastAsia="bg-BG"/>
        </w:rPr>
        <w:t>Изпълнителна агенция по лекарствата</w:t>
      </w:r>
    </w:p>
    <w:p w14:paraId="2195BB6A" w14:textId="77777777" w:rsidR="00382424" w:rsidRPr="00382424" w:rsidRDefault="00382424" w:rsidP="00382424">
      <w:pPr>
        <w:spacing w:line="240" w:lineRule="auto"/>
        <w:rPr>
          <w:rFonts w:eastAsia="Times New Roman" w:cs="Arial"/>
        </w:rPr>
      </w:pPr>
      <w:r w:rsidRPr="00382424">
        <w:rPr>
          <w:rFonts w:eastAsia="Times New Roman" w:cs="Arial"/>
          <w:color w:val="000000"/>
          <w:lang w:eastAsia="bg-BG"/>
        </w:rPr>
        <w:t>ул.,Дамян Груев” № 8</w:t>
      </w:r>
    </w:p>
    <w:p w14:paraId="08438F7A" w14:textId="77777777" w:rsidR="00382424" w:rsidRPr="00382424" w:rsidRDefault="00382424" w:rsidP="00382424">
      <w:pPr>
        <w:spacing w:line="240" w:lineRule="auto"/>
        <w:rPr>
          <w:rFonts w:eastAsia="Times New Roman" w:cs="Arial"/>
        </w:rPr>
      </w:pPr>
      <w:r w:rsidRPr="00382424">
        <w:rPr>
          <w:rFonts w:eastAsia="Times New Roman" w:cs="Arial"/>
          <w:color w:val="000000"/>
          <w:lang w:eastAsia="bg-BG"/>
        </w:rPr>
        <w:t>1303 София</w:t>
      </w:r>
    </w:p>
    <w:p w14:paraId="22E3F71D" w14:textId="77777777" w:rsidR="00382424" w:rsidRPr="00382424" w:rsidRDefault="00382424" w:rsidP="00382424">
      <w:pPr>
        <w:spacing w:line="240" w:lineRule="auto"/>
        <w:rPr>
          <w:rFonts w:eastAsia="Times New Roman" w:cs="Arial"/>
        </w:rPr>
      </w:pPr>
      <w:r w:rsidRPr="00382424">
        <w:rPr>
          <w:rFonts w:eastAsia="Times New Roman" w:cs="Arial"/>
          <w:color w:val="000000"/>
          <w:lang w:eastAsia="bg-BG"/>
        </w:rPr>
        <w:t>тел:+35 928903417</w:t>
      </w:r>
    </w:p>
    <w:p w14:paraId="1E8BEB6E" w14:textId="77777777" w:rsidR="00382424" w:rsidRPr="00382424" w:rsidRDefault="00382424" w:rsidP="00382424">
      <w:pPr>
        <w:spacing w:line="240" w:lineRule="auto"/>
        <w:rPr>
          <w:rFonts w:eastAsia="Times New Roman" w:cs="Arial"/>
        </w:rPr>
      </w:pPr>
      <w:r w:rsidRPr="00382424">
        <w:rPr>
          <w:rFonts w:eastAsia="Times New Roman" w:cs="Arial"/>
          <w:color w:val="000000"/>
          <w:lang w:eastAsia="bg-BG"/>
        </w:rPr>
        <w:t xml:space="preserve">уебсайт: </w:t>
      </w:r>
      <w:r w:rsidRPr="00382424">
        <w:rPr>
          <w:rFonts w:eastAsia="Times New Roman" w:cs="Arial"/>
        </w:rPr>
        <w:fldChar w:fldCharType="begin"/>
      </w:r>
      <w:r w:rsidRPr="00382424">
        <w:rPr>
          <w:rFonts w:eastAsia="Times New Roman" w:cs="Arial"/>
        </w:rPr>
        <w:instrText xml:space="preserve"> HYPERLINK "http://www.bda.bg" </w:instrText>
      </w:r>
      <w:r w:rsidRPr="00382424">
        <w:rPr>
          <w:rFonts w:eastAsia="Times New Roman" w:cs="Arial"/>
        </w:rPr>
      </w:r>
      <w:r w:rsidRPr="00382424">
        <w:rPr>
          <w:rFonts w:eastAsia="Times New Roman" w:cs="Arial"/>
        </w:rPr>
        <w:fldChar w:fldCharType="separate"/>
      </w:r>
      <w:r w:rsidRPr="00382424">
        <w:rPr>
          <w:rFonts w:eastAsia="Times New Roman" w:cs="Arial"/>
          <w:color w:val="000000"/>
          <w:lang w:val="en-US"/>
        </w:rPr>
        <w:t>www</w:t>
      </w:r>
      <w:r w:rsidRPr="00382424">
        <w:rPr>
          <w:rFonts w:eastAsia="Times New Roman" w:cs="Arial"/>
          <w:color w:val="000000"/>
          <w:lang w:val="ru-RU"/>
        </w:rPr>
        <w:t>.</w:t>
      </w:r>
      <w:proofErr w:type="spellStart"/>
      <w:r w:rsidRPr="00382424">
        <w:rPr>
          <w:rFonts w:eastAsia="Times New Roman" w:cs="Arial"/>
          <w:color w:val="000000"/>
          <w:lang w:val="en-US"/>
        </w:rPr>
        <w:t>bda</w:t>
      </w:r>
      <w:proofErr w:type="spellEnd"/>
      <w:r w:rsidRPr="00382424">
        <w:rPr>
          <w:rFonts w:eastAsia="Times New Roman" w:cs="Arial"/>
          <w:color w:val="000000"/>
          <w:lang w:val="ru-RU"/>
        </w:rPr>
        <w:t>.</w:t>
      </w:r>
      <w:proofErr w:type="spellStart"/>
      <w:r w:rsidRPr="00382424">
        <w:rPr>
          <w:rFonts w:eastAsia="Times New Roman" w:cs="Arial"/>
          <w:color w:val="000000"/>
          <w:lang w:val="en-US"/>
        </w:rPr>
        <w:t>bg</w:t>
      </w:r>
      <w:proofErr w:type="spellEnd"/>
      <w:r w:rsidRPr="00382424">
        <w:rPr>
          <w:rFonts w:eastAsia="Times New Roman" w:cs="Arial"/>
        </w:rPr>
        <w:fldChar w:fldCharType="end"/>
      </w:r>
    </w:p>
    <w:p w14:paraId="2A8C968A" w14:textId="77777777" w:rsidR="00E30E19" w:rsidRPr="00E30E19" w:rsidRDefault="00E30E19" w:rsidP="00E30E19"/>
    <w:p w14:paraId="5A87DBA3" w14:textId="19F019DF" w:rsidR="007122AD" w:rsidRDefault="002C50EE" w:rsidP="00936AD0">
      <w:pPr>
        <w:pStyle w:val="Heading2"/>
      </w:pPr>
      <w:r>
        <w:t>4.9. Предозиране</w:t>
      </w:r>
    </w:p>
    <w:p w14:paraId="2B1D4818" w14:textId="1D639085" w:rsidR="00382424" w:rsidRDefault="00382424" w:rsidP="00382424"/>
    <w:p w14:paraId="07ED4A1D" w14:textId="77777777" w:rsidR="00382424" w:rsidRPr="00382424" w:rsidRDefault="00382424" w:rsidP="00382424">
      <w:pPr>
        <w:pStyle w:val="Heading3"/>
        <w:rPr>
          <w:rFonts w:eastAsia="Times New Roman"/>
          <w:sz w:val="32"/>
          <w:u w:val="single"/>
        </w:rPr>
      </w:pPr>
      <w:r w:rsidRPr="00382424">
        <w:rPr>
          <w:rFonts w:eastAsia="Times New Roman"/>
          <w:u w:val="single"/>
          <w:lang w:eastAsia="bg-BG"/>
        </w:rPr>
        <w:t>Симптоми</w:t>
      </w:r>
    </w:p>
    <w:p w14:paraId="3540F8BA" w14:textId="77777777" w:rsidR="00382424" w:rsidRPr="00382424" w:rsidRDefault="00382424" w:rsidP="00382424">
      <w:pPr>
        <w:spacing w:line="240" w:lineRule="auto"/>
        <w:rPr>
          <w:rFonts w:eastAsia="Times New Roman" w:cs="Arial"/>
          <w:sz w:val="32"/>
          <w:szCs w:val="24"/>
        </w:rPr>
      </w:pPr>
      <w:r w:rsidRPr="00382424">
        <w:rPr>
          <w:rFonts w:eastAsia="Times New Roman" w:cs="Arial"/>
          <w:color w:val="000000"/>
          <w:szCs w:val="18"/>
          <w:lang w:eastAsia="bg-BG"/>
        </w:rPr>
        <w:t>Няма опит от предозиране с олмесартан медоксомил/амлодипин. Най-вероятните ефекти от предозиране с олмесартан медоксомил са хипотония и тахикардия; брадикардия може да се наблюдава при наличие на парасимпатикова (вагусова) стимулация.</w:t>
      </w:r>
    </w:p>
    <w:p w14:paraId="1892C845" w14:textId="77777777" w:rsidR="00382424" w:rsidRPr="00382424" w:rsidRDefault="00382424" w:rsidP="00382424">
      <w:pPr>
        <w:spacing w:line="240" w:lineRule="auto"/>
        <w:rPr>
          <w:rFonts w:eastAsia="Times New Roman" w:cs="Arial"/>
          <w:sz w:val="32"/>
          <w:szCs w:val="24"/>
        </w:rPr>
      </w:pPr>
      <w:r w:rsidRPr="00382424">
        <w:rPr>
          <w:rFonts w:eastAsia="Times New Roman" w:cs="Arial"/>
          <w:color w:val="000000"/>
          <w:szCs w:val="18"/>
          <w:lang w:eastAsia="bg-BG"/>
        </w:rPr>
        <w:t>Може да се очаква, че предозиране с амлодипин ще доведе до значима периферна вазодилатация с изразена хипотония и вероятно рефлекторна тахикардия. Има съобщения за изразена и потенциално продължителна системна хипотония достигаща и включваща шок с фатален изход.</w:t>
      </w:r>
    </w:p>
    <w:p w14:paraId="2BFB1887" w14:textId="77777777" w:rsidR="00382424" w:rsidRPr="00382424" w:rsidRDefault="00382424" w:rsidP="00382424">
      <w:pPr>
        <w:spacing w:line="240" w:lineRule="auto"/>
        <w:rPr>
          <w:rFonts w:eastAsia="Times New Roman" w:cs="Arial"/>
          <w:color w:val="000000"/>
          <w:szCs w:val="18"/>
          <w:u w:val="single"/>
          <w:lang w:eastAsia="bg-BG"/>
        </w:rPr>
      </w:pPr>
    </w:p>
    <w:p w14:paraId="5219CA98" w14:textId="6CB30CB3" w:rsidR="00382424" w:rsidRPr="00382424" w:rsidRDefault="00382424" w:rsidP="00382424">
      <w:pPr>
        <w:pStyle w:val="Heading3"/>
        <w:rPr>
          <w:rFonts w:eastAsia="Times New Roman"/>
          <w:sz w:val="32"/>
          <w:u w:val="single"/>
        </w:rPr>
      </w:pPr>
      <w:r w:rsidRPr="00382424">
        <w:rPr>
          <w:rFonts w:eastAsia="Times New Roman"/>
          <w:u w:val="single"/>
          <w:lang w:eastAsia="bg-BG"/>
        </w:rPr>
        <w:t>Лечение</w:t>
      </w:r>
    </w:p>
    <w:p w14:paraId="427E06A8" w14:textId="77777777" w:rsidR="00382424" w:rsidRPr="00382424" w:rsidRDefault="00382424" w:rsidP="00382424">
      <w:pPr>
        <w:spacing w:line="240" w:lineRule="auto"/>
        <w:rPr>
          <w:rFonts w:eastAsia="Times New Roman" w:cs="Arial"/>
          <w:sz w:val="32"/>
          <w:szCs w:val="24"/>
        </w:rPr>
      </w:pPr>
      <w:r w:rsidRPr="00382424">
        <w:rPr>
          <w:rFonts w:eastAsia="Times New Roman" w:cs="Arial"/>
          <w:color w:val="000000"/>
          <w:szCs w:val="18"/>
          <w:lang w:eastAsia="bg-BG"/>
        </w:rPr>
        <w:t>В случай че таблетките са приети скоро, може да се направи стомашна промивка. При здрави индивиди, приложението на активен въглен веднага или до 2 часа след приема на амлодипин е показало, че значително намалява абсорбцията на амлодипин.</w:t>
      </w:r>
    </w:p>
    <w:p w14:paraId="77D221E9" w14:textId="77777777" w:rsidR="00382424" w:rsidRPr="00382424" w:rsidRDefault="00382424" w:rsidP="00382424">
      <w:pPr>
        <w:spacing w:line="240" w:lineRule="auto"/>
        <w:rPr>
          <w:rFonts w:eastAsia="Times New Roman" w:cs="Arial"/>
          <w:sz w:val="32"/>
          <w:szCs w:val="24"/>
        </w:rPr>
      </w:pPr>
      <w:r w:rsidRPr="00382424">
        <w:rPr>
          <w:rFonts w:eastAsia="Times New Roman" w:cs="Arial"/>
          <w:color w:val="000000"/>
          <w:szCs w:val="18"/>
          <w:lang w:eastAsia="bg-BG"/>
        </w:rPr>
        <w:t xml:space="preserve">Клинично значимата хипотония, произлизаща от предозиране с Реверанца, изисква активно поддържане на сърдечно-съдовата система, включително стриктно проследяване на сърдечната и белодробната функция, повдигане на крайниците и внимание по отношение на обема на цикрулиращите течности и отделянето на урина. За възтановяване на съдовия тонус и артериалното налягане би могъл да </w:t>
      </w:r>
      <w:r w:rsidRPr="00382424">
        <w:rPr>
          <w:rFonts w:eastAsia="Times New Roman" w:cs="Arial"/>
          <w:i/>
          <w:iCs/>
          <w:color w:val="000000"/>
          <w:szCs w:val="18"/>
          <w:lang w:eastAsia="bg-BG"/>
        </w:rPr>
        <w:t>помогне</w:t>
      </w:r>
      <w:r w:rsidRPr="00382424">
        <w:rPr>
          <w:rFonts w:eastAsia="Times New Roman" w:cs="Arial"/>
          <w:color w:val="000000"/>
          <w:szCs w:val="18"/>
          <w:lang w:eastAsia="bg-BG"/>
        </w:rPr>
        <w:t xml:space="preserve"> вазоконстриктор при положение, че няма противопоказания за приложението му. Интравенозният калциев глюконат може да бъде от полза при преодоляване на ефектите от блокадата на калциевите канали.</w:t>
      </w:r>
    </w:p>
    <w:p w14:paraId="536BE167" w14:textId="77777777" w:rsidR="00382424" w:rsidRPr="00382424" w:rsidRDefault="00382424" w:rsidP="00382424">
      <w:pPr>
        <w:spacing w:line="240" w:lineRule="auto"/>
        <w:rPr>
          <w:rFonts w:eastAsia="Times New Roman" w:cs="Arial"/>
          <w:sz w:val="32"/>
          <w:szCs w:val="24"/>
        </w:rPr>
      </w:pPr>
      <w:r w:rsidRPr="00382424">
        <w:rPr>
          <w:rFonts w:eastAsia="Times New Roman" w:cs="Arial"/>
          <w:color w:val="000000"/>
          <w:szCs w:val="18"/>
          <w:lang w:eastAsia="bg-BG"/>
        </w:rPr>
        <w:t>Тъй като амлодипин е силно свързан с плазмените протеини, диализата вероятно няма да бъде от полза. Способността на олмесартан да се диализира не е известна.</w:t>
      </w:r>
    </w:p>
    <w:p w14:paraId="0FAC02F4" w14:textId="77777777" w:rsidR="00382424" w:rsidRPr="00382424" w:rsidRDefault="00382424" w:rsidP="00382424"/>
    <w:p w14:paraId="02081B24" w14:textId="36FE76F4" w:rsidR="00395555" w:rsidRPr="00395555" w:rsidRDefault="002C50EE" w:rsidP="008A6AF2">
      <w:pPr>
        <w:pStyle w:val="Heading1"/>
      </w:pPr>
      <w:r>
        <w:t>5. ФАРМАКОЛОГИЧНИ СВОЙСТВА</w:t>
      </w:r>
    </w:p>
    <w:p w14:paraId="6339E404" w14:textId="6FA6D1F9" w:rsidR="00875EEC" w:rsidRDefault="002C50EE" w:rsidP="005726E3">
      <w:pPr>
        <w:pStyle w:val="Heading2"/>
      </w:pPr>
      <w:r>
        <w:t>5.1. Фармакодинамични свойства</w:t>
      </w:r>
    </w:p>
    <w:p w14:paraId="6DD22634" w14:textId="321096B2" w:rsidR="00382424" w:rsidRDefault="00382424" w:rsidP="00382424"/>
    <w:p w14:paraId="41737973" w14:textId="77777777" w:rsidR="00382424" w:rsidRPr="00382424" w:rsidRDefault="00382424" w:rsidP="00382424">
      <w:pPr>
        <w:spacing w:line="240" w:lineRule="auto"/>
        <w:rPr>
          <w:rFonts w:eastAsia="Times New Roman" w:cs="Arial"/>
        </w:rPr>
      </w:pPr>
      <w:r w:rsidRPr="00382424">
        <w:rPr>
          <w:rFonts w:eastAsia="Times New Roman" w:cs="Arial"/>
          <w:color w:val="000000"/>
          <w:lang w:eastAsia="bg-BG"/>
        </w:rPr>
        <w:t xml:space="preserve">Фармакотерапевтична група: Ангиотензин II антагонисти и блокери на калциевите канали, АТС код </w:t>
      </w:r>
      <w:r w:rsidRPr="00382424">
        <w:rPr>
          <w:rFonts w:eastAsia="Times New Roman" w:cs="Arial"/>
          <w:color w:val="000000"/>
          <w:lang w:val="en-US"/>
        </w:rPr>
        <w:t>C</w:t>
      </w:r>
      <w:r w:rsidRPr="00382424">
        <w:rPr>
          <w:rFonts w:eastAsia="Times New Roman" w:cs="Arial"/>
          <w:color w:val="000000"/>
          <w:lang w:val="ru-RU"/>
        </w:rPr>
        <w:t>09</w:t>
      </w:r>
      <w:r w:rsidRPr="00382424">
        <w:rPr>
          <w:rFonts w:eastAsia="Times New Roman" w:cs="Arial"/>
          <w:color w:val="000000"/>
          <w:lang w:val="en-US"/>
        </w:rPr>
        <w:t>DB</w:t>
      </w:r>
      <w:r w:rsidRPr="00382424">
        <w:rPr>
          <w:rFonts w:eastAsia="Times New Roman" w:cs="Arial"/>
          <w:color w:val="000000"/>
          <w:lang w:val="ru-RU"/>
        </w:rPr>
        <w:t>02.</w:t>
      </w:r>
    </w:p>
    <w:p w14:paraId="1F85EB83" w14:textId="77777777" w:rsidR="00382424" w:rsidRPr="00382424" w:rsidRDefault="00382424" w:rsidP="00382424">
      <w:pPr>
        <w:spacing w:line="240" w:lineRule="auto"/>
        <w:rPr>
          <w:rFonts w:eastAsia="Times New Roman" w:cs="Arial"/>
          <w:color w:val="000000"/>
          <w:u w:val="single"/>
          <w:lang w:eastAsia="bg-BG"/>
        </w:rPr>
      </w:pPr>
    </w:p>
    <w:p w14:paraId="06070C58" w14:textId="7423E144" w:rsidR="00382424" w:rsidRPr="00382424" w:rsidRDefault="00382424" w:rsidP="00382424">
      <w:pPr>
        <w:spacing w:line="240" w:lineRule="auto"/>
        <w:rPr>
          <w:rFonts w:eastAsia="Times New Roman" w:cs="Arial"/>
        </w:rPr>
      </w:pPr>
      <w:r w:rsidRPr="00382424">
        <w:rPr>
          <w:rFonts w:eastAsia="Times New Roman" w:cs="Arial"/>
          <w:color w:val="000000"/>
          <w:u w:val="single"/>
          <w:lang w:eastAsia="bg-BG"/>
        </w:rPr>
        <w:t>Механизъм на действие</w:t>
      </w:r>
    </w:p>
    <w:p w14:paraId="57713E18" w14:textId="77777777" w:rsidR="00382424" w:rsidRPr="00382424" w:rsidRDefault="00382424" w:rsidP="00382424">
      <w:pPr>
        <w:spacing w:line="240" w:lineRule="auto"/>
        <w:rPr>
          <w:rFonts w:eastAsia="Times New Roman" w:cs="Arial"/>
        </w:rPr>
      </w:pPr>
      <w:r w:rsidRPr="00382424">
        <w:rPr>
          <w:rFonts w:eastAsia="Times New Roman" w:cs="Arial"/>
          <w:color w:val="000000"/>
          <w:lang w:eastAsia="bg-BG"/>
        </w:rPr>
        <w:t xml:space="preserve">Реверанца е комбинация от ангиотензин </w:t>
      </w:r>
      <w:r w:rsidRPr="00382424">
        <w:rPr>
          <w:rFonts w:eastAsia="Times New Roman" w:cs="Arial"/>
          <w:color w:val="000000"/>
          <w:lang w:val="en-US"/>
        </w:rPr>
        <w:t>II</w:t>
      </w:r>
      <w:r w:rsidRPr="00382424">
        <w:rPr>
          <w:rFonts w:eastAsia="Times New Roman" w:cs="Arial"/>
          <w:color w:val="000000"/>
          <w:lang w:eastAsia="bg-BG"/>
        </w:rPr>
        <w:t xml:space="preserve"> рецепторен антагонист, олмесартан медоксомил и блокер на калциевите канали, амлодипин безилат. Комбинацията от тези активни съставки има адитивен антихипертензивен ефект, който понижата кръвното налягане в по-голяма степен в сравнение с всеки един компонент поотделно.</w:t>
      </w:r>
    </w:p>
    <w:p w14:paraId="35EE4367" w14:textId="77777777" w:rsidR="00382424" w:rsidRPr="00382424" w:rsidRDefault="00382424" w:rsidP="00382424">
      <w:pPr>
        <w:spacing w:line="240" w:lineRule="auto"/>
        <w:rPr>
          <w:rFonts w:eastAsia="Times New Roman" w:cs="Arial"/>
          <w:color w:val="000000"/>
          <w:u w:val="single"/>
          <w:lang w:eastAsia="bg-BG"/>
        </w:rPr>
      </w:pPr>
    </w:p>
    <w:p w14:paraId="2E680C6A" w14:textId="6FA8B32A" w:rsidR="00382424" w:rsidRPr="00382424" w:rsidRDefault="00382424" w:rsidP="00382424">
      <w:pPr>
        <w:spacing w:line="240" w:lineRule="auto"/>
        <w:rPr>
          <w:rFonts w:eastAsia="Times New Roman" w:cs="Arial"/>
        </w:rPr>
      </w:pPr>
      <w:r w:rsidRPr="00382424">
        <w:rPr>
          <w:rFonts w:eastAsia="Times New Roman" w:cs="Arial"/>
          <w:color w:val="000000"/>
          <w:u w:val="single"/>
          <w:lang w:eastAsia="bg-BG"/>
        </w:rPr>
        <w:lastRenderedPageBreak/>
        <w:t>Клинична ефикасност и безопасност</w:t>
      </w:r>
    </w:p>
    <w:p w14:paraId="5F9B053D" w14:textId="77777777" w:rsidR="00382424" w:rsidRPr="00382424" w:rsidRDefault="00382424" w:rsidP="00382424">
      <w:pPr>
        <w:spacing w:line="240" w:lineRule="auto"/>
        <w:rPr>
          <w:rFonts w:eastAsia="Times New Roman" w:cs="Arial"/>
          <w:color w:val="000000"/>
          <w:u w:val="single"/>
          <w:lang w:eastAsia="bg-BG"/>
        </w:rPr>
      </w:pPr>
    </w:p>
    <w:p w14:paraId="68B11559" w14:textId="109C84B0" w:rsidR="00382424" w:rsidRPr="00382424" w:rsidRDefault="00382424" w:rsidP="00382424">
      <w:pPr>
        <w:spacing w:line="240" w:lineRule="auto"/>
        <w:rPr>
          <w:rFonts w:eastAsia="Times New Roman" w:cs="Arial"/>
        </w:rPr>
      </w:pPr>
      <w:r w:rsidRPr="00382424">
        <w:rPr>
          <w:rFonts w:eastAsia="Times New Roman" w:cs="Arial"/>
          <w:color w:val="000000"/>
          <w:u w:val="single"/>
          <w:lang w:eastAsia="bg-BG"/>
        </w:rPr>
        <w:t>Олмесартан медоксомил/амлодипин</w:t>
      </w:r>
    </w:p>
    <w:p w14:paraId="6C8CE52D" w14:textId="77777777" w:rsidR="00382424" w:rsidRPr="00382424" w:rsidRDefault="00382424" w:rsidP="00382424">
      <w:pPr>
        <w:spacing w:line="240" w:lineRule="auto"/>
        <w:rPr>
          <w:rFonts w:eastAsia="Times New Roman" w:cs="Arial"/>
        </w:rPr>
      </w:pPr>
      <w:r w:rsidRPr="00382424">
        <w:rPr>
          <w:rFonts w:eastAsia="Times New Roman" w:cs="Arial"/>
          <w:color w:val="000000"/>
          <w:lang w:eastAsia="bg-BG"/>
        </w:rPr>
        <w:t xml:space="preserve">В 8-седмично, двойно-сляпо, рандомизирано, плацебо контролирано с факториален дизайн проучване при 1 940 пациенти (71% от пациентите са кавказци и 29% не са кавказци), лечението с всяка доза от олмесартан медоксилат/амлодипин води до значително по-голямо намаление на диастолното и систолното артериално налягане, в сравнение със съответните компоненти при монотерапия. Средната промяна в систолното/диастолното кръвно налягане е дозозависима: -24/-14 </w:t>
      </w:r>
      <w:r w:rsidRPr="00382424">
        <w:rPr>
          <w:rFonts w:eastAsia="Times New Roman" w:cs="Arial"/>
          <w:color w:val="000000"/>
          <w:lang w:val="en-US"/>
        </w:rPr>
        <w:t>mmHg</w:t>
      </w:r>
      <w:r w:rsidRPr="00382424">
        <w:rPr>
          <w:rFonts w:eastAsia="Times New Roman" w:cs="Arial"/>
          <w:color w:val="000000"/>
          <w:lang w:val="ru-RU"/>
        </w:rPr>
        <w:t xml:space="preserve"> </w:t>
      </w:r>
      <w:r w:rsidRPr="00382424">
        <w:rPr>
          <w:rFonts w:eastAsia="Times New Roman" w:cs="Arial"/>
          <w:color w:val="000000"/>
          <w:lang w:eastAsia="bg-BG"/>
        </w:rPr>
        <w:t xml:space="preserve">(комбинация от 20 </w:t>
      </w:r>
      <w:r w:rsidRPr="00382424">
        <w:rPr>
          <w:rFonts w:eastAsia="Times New Roman" w:cs="Arial"/>
          <w:color w:val="000000"/>
          <w:lang w:val="en-US"/>
        </w:rPr>
        <w:t>mg</w:t>
      </w:r>
      <w:r w:rsidRPr="00382424">
        <w:rPr>
          <w:rFonts w:eastAsia="Times New Roman" w:cs="Arial"/>
          <w:color w:val="000000"/>
          <w:lang w:val="ru-RU"/>
        </w:rPr>
        <w:t xml:space="preserve">/5 </w:t>
      </w:r>
      <w:r w:rsidRPr="00382424">
        <w:rPr>
          <w:rFonts w:eastAsia="Times New Roman" w:cs="Arial"/>
          <w:color w:val="000000"/>
          <w:lang w:val="en-US"/>
        </w:rPr>
        <w:t>mg</w:t>
      </w:r>
      <w:r w:rsidRPr="00382424">
        <w:rPr>
          <w:rFonts w:eastAsia="Times New Roman" w:cs="Arial"/>
          <w:color w:val="000000"/>
          <w:lang w:val="ru-RU"/>
        </w:rPr>
        <w:t xml:space="preserve">), </w:t>
      </w:r>
      <w:r w:rsidRPr="00382424">
        <w:rPr>
          <w:rFonts w:eastAsia="Times New Roman" w:cs="Arial"/>
          <w:color w:val="000000"/>
          <w:lang w:eastAsia="bg-BG"/>
        </w:rPr>
        <w:t xml:space="preserve">-25/-16 </w:t>
      </w:r>
      <w:r w:rsidRPr="00382424">
        <w:rPr>
          <w:rFonts w:eastAsia="Times New Roman" w:cs="Arial"/>
          <w:color w:val="000000"/>
          <w:lang w:val="en-US"/>
        </w:rPr>
        <w:t>mmHg</w:t>
      </w:r>
      <w:r w:rsidRPr="00382424">
        <w:rPr>
          <w:rFonts w:eastAsia="Times New Roman" w:cs="Arial"/>
          <w:color w:val="000000"/>
          <w:lang w:val="ru-RU"/>
        </w:rPr>
        <w:t xml:space="preserve"> </w:t>
      </w:r>
      <w:r w:rsidRPr="00382424">
        <w:rPr>
          <w:rFonts w:eastAsia="Times New Roman" w:cs="Arial"/>
          <w:color w:val="000000"/>
          <w:lang w:eastAsia="bg-BG"/>
        </w:rPr>
        <w:t xml:space="preserve">(комбинация от 40 </w:t>
      </w:r>
      <w:r w:rsidRPr="00382424">
        <w:rPr>
          <w:rFonts w:eastAsia="Times New Roman" w:cs="Arial"/>
          <w:color w:val="000000"/>
          <w:lang w:val="en-US"/>
        </w:rPr>
        <w:t>mg</w:t>
      </w:r>
      <w:r w:rsidRPr="00382424">
        <w:rPr>
          <w:rFonts w:eastAsia="Times New Roman" w:cs="Arial"/>
          <w:color w:val="000000"/>
          <w:lang w:val="ru-RU"/>
        </w:rPr>
        <w:t xml:space="preserve">/5 </w:t>
      </w:r>
      <w:r w:rsidRPr="00382424">
        <w:rPr>
          <w:rFonts w:eastAsia="Times New Roman" w:cs="Arial"/>
          <w:color w:val="000000"/>
          <w:lang w:val="en-US"/>
        </w:rPr>
        <w:t>mg</w:t>
      </w:r>
      <w:r w:rsidRPr="00382424">
        <w:rPr>
          <w:rFonts w:eastAsia="Times New Roman" w:cs="Arial"/>
          <w:color w:val="000000"/>
          <w:lang w:val="ru-RU"/>
        </w:rPr>
        <w:t>).</w:t>
      </w:r>
    </w:p>
    <w:p w14:paraId="7722A245" w14:textId="77777777" w:rsidR="00382424" w:rsidRPr="00382424" w:rsidRDefault="00382424" w:rsidP="00382424">
      <w:pPr>
        <w:spacing w:line="240" w:lineRule="auto"/>
        <w:rPr>
          <w:rFonts w:eastAsia="Times New Roman" w:cs="Arial"/>
          <w:color w:val="000000"/>
          <w:lang w:eastAsia="bg-BG"/>
        </w:rPr>
      </w:pPr>
    </w:p>
    <w:p w14:paraId="7440D420" w14:textId="5924E2EE" w:rsidR="00382424" w:rsidRPr="00382424" w:rsidRDefault="00382424" w:rsidP="00382424">
      <w:pPr>
        <w:spacing w:line="240" w:lineRule="auto"/>
        <w:rPr>
          <w:rFonts w:eastAsia="Times New Roman" w:cs="Arial"/>
        </w:rPr>
      </w:pPr>
      <w:r w:rsidRPr="00382424">
        <w:rPr>
          <w:rFonts w:eastAsia="Times New Roman" w:cs="Arial"/>
          <w:color w:val="000000"/>
          <w:lang w:eastAsia="bg-BG"/>
        </w:rPr>
        <w:t xml:space="preserve">Олмесартан медоксомил/амлодипин 40 </w:t>
      </w:r>
      <w:r w:rsidRPr="00382424">
        <w:rPr>
          <w:rFonts w:eastAsia="Times New Roman" w:cs="Arial"/>
          <w:color w:val="000000"/>
          <w:lang w:val="en-US"/>
        </w:rPr>
        <w:t>mg</w:t>
      </w:r>
      <w:r w:rsidRPr="00382424">
        <w:rPr>
          <w:rFonts w:eastAsia="Times New Roman" w:cs="Arial"/>
          <w:color w:val="000000"/>
        </w:rPr>
        <w:t xml:space="preserve">/5 </w:t>
      </w:r>
      <w:r w:rsidRPr="00382424">
        <w:rPr>
          <w:rFonts w:eastAsia="Times New Roman" w:cs="Arial"/>
          <w:color w:val="000000"/>
          <w:lang w:val="en-US"/>
        </w:rPr>
        <w:t>mg</w:t>
      </w:r>
      <w:r w:rsidRPr="00382424">
        <w:rPr>
          <w:rFonts w:eastAsia="Times New Roman" w:cs="Arial"/>
          <w:color w:val="000000"/>
        </w:rPr>
        <w:t xml:space="preserve"> </w:t>
      </w:r>
      <w:r w:rsidRPr="00382424">
        <w:rPr>
          <w:rFonts w:eastAsia="Times New Roman" w:cs="Arial"/>
          <w:color w:val="000000"/>
          <w:lang w:eastAsia="bg-BG"/>
        </w:rPr>
        <w:t xml:space="preserve">понижава систолното/диастолното артериално налягане, измерено в седнало положение, с </w:t>
      </w:r>
      <w:r w:rsidRPr="00382424">
        <w:rPr>
          <w:rFonts w:eastAsia="Times New Roman" w:cs="Arial"/>
          <w:i/>
          <w:iCs/>
          <w:color w:val="000000"/>
          <w:lang w:eastAsia="bg-BG"/>
        </w:rPr>
        <w:t>допълнителни 2,</w:t>
      </w:r>
      <w:r w:rsidRPr="00382424">
        <w:rPr>
          <w:rFonts w:eastAsia="Times New Roman" w:cs="Arial"/>
          <w:color w:val="000000"/>
          <w:lang w:eastAsia="bg-BG"/>
        </w:rPr>
        <w:t xml:space="preserve">5/1,7 </w:t>
      </w:r>
      <w:r w:rsidRPr="00382424">
        <w:rPr>
          <w:rFonts w:eastAsia="Times New Roman" w:cs="Arial"/>
          <w:color w:val="000000"/>
          <w:lang w:val="en-US"/>
        </w:rPr>
        <w:t>mmHg</w:t>
      </w:r>
      <w:r w:rsidRPr="00382424">
        <w:rPr>
          <w:rFonts w:eastAsia="Times New Roman" w:cs="Arial"/>
          <w:color w:val="000000"/>
        </w:rPr>
        <w:t xml:space="preserve"> </w:t>
      </w:r>
      <w:r w:rsidRPr="00382424">
        <w:rPr>
          <w:rFonts w:eastAsia="Times New Roman" w:cs="Arial"/>
          <w:color w:val="000000"/>
          <w:lang w:eastAsia="bg-BG"/>
        </w:rPr>
        <w:t xml:space="preserve">спрямо олмесартан медоксомил/амлодипин 20 </w:t>
      </w:r>
      <w:r w:rsidRPr="00382424">
        <w:rPr>
          <w:rFonts w:eastAsia="Times New Roman" w:cs="Arial"/>
          <w:color w:val="000000"/>
          <w:lang w:val="en-US"/>
        </w:rPr>
        <w:t>mg</w:t>
      </w:r>
      <w:r w:rsidRPr="00382424">
        <w:rPr>
          <w:rFonts w:eastAsia="Times New Roman" w:cs="Arial"/>
          <w:color w:val="000000"/>
        </w:rPr>
        <w:t xml:space="preserve">/5 </w:t>
      </w:r>
      <w:r w:rsidRPr="00382424">
        <w:rPr>
          <w:rFonts w:eastAsia="Times New Roman" w:cs="Arial"/>
          <w:color w:val="000000"/>
          <w:lang w:val="en-US"/>
        </w:rPr>
        <w:t>mg</w:t>
      </w:r>
      <w:r w:rsidRPr="00382424">
        <w:rPr>
          <w:rFonts w:eastAsia="Times New Roman" w:cs="Arial"/>
          <w:color w:val="000000"/>
        </w:rPr>
        <w:t xml:space="preserve">. </w:t>
      </w:r>
      <w:r w:rsidRPr="00382424">
        <w:rPr>
          <w:rFonts w:eastAsia="Times New Roman" w:cs="Arial"/>
          <w:color w:val="000000"/>
          <w:lang w:eastAsia="bg-BG"/>
        </w:rPr>
        <w:t xml:space="preserve">По сходен начин олмесартан медоксомил/амлодипин 40 </w:t>
      </w:r>
      <w:r w:rsidRPr="00382424">
        <w:rPr>
          <w:rFonts w:eastAsia="Times New Roman" w:cs="Arial"/>
          <w:color w:val="000000"/>
          <w:lang w:val="en-US"/>
        </w:rPr>
        <w:t>mg</w:t>
      </w:r>
      <w:r w:rsidRPr="00382424">
        <w:rPr>
          <w:rFonts w:eastAsia="Times New Roman" w:cs="Arial"/>
          <w:color w:val="000000"/>
          <w:lang w:val="ru-RU"/>
        </w:rPr>
        <w:t xml:space="preserve">/10 </w:t>
      </w:r>
      <w:r w:rsidRPr="00382424">
        <w:rPr>
          <w:rFonts w:eastAsia="Times New Roman" w:cs="Arial"/>
          <w:color w:val="000000"/>
          <w:lang w:val="en-US"/>
        </w:rPr>
        <w:t>mg</w:t>
      </w:r>
      <w:r w:rsidRPr="00382424">
        <w:rPr>
          <w:rFonts w:eastAsia="Times New Roman" w:cs="Arial"/>
          <w:color w:val="000000"/>
          <w:lang w:val="ru-RU"/>
        </w:rPr>
        <w:t xml:space="preserve"> </w:t>
      </w:r>
      <w:r w:rsidRPr="00382424">
        <w:rPr>
          <w:rFonts w:eastAsia="Times New Roman" w:cs="Arial"/>
          <w:color w:val="000000"/>
          <w:lang w:eastAsia="bg-BG"/>
        </w:rPr>
        <w:t xml:space="preserve">понижава систолното/диастолното артериално налягане, измерено в седнало положение, с допълнителни 4,7/3,5 </w:t>
      </w:r>
      <w:r w:rsidRPr="00382424">
        <w:rPr>
          <w:rFonts w:eastAsia="Times New Roman" w:cs="Arial"/>
          <w:color w:val="000000"/>
          <w:lang w:val="en-US"/>
        </w:rPr>
        <w:t>mmHg</w:t>
      </w:r>
      <w:r w:rsidRPr="00382424">
        <w:rPr>
          <w:rFonts w:eastAsia="Times New Roman" w:cs="Arial"/>
          <w:color w:val="000000"/>
          <w:lang w:val="ru-RU"/>
        </w:rPr>
        <w:t xml:space="preserve"> </w:t>
      </w:r>
      <w:r w:rsidRPr="00382424">
        <w:rPr>
          <w:rFonts w:eastAsia="Times New Roman" w:cs="Arial"/>
          <w:color w:val="000000"/>
          <w:lang w:eastAsia="bg-BG"/>
        </w:rPr>
        <w:t xml:space="preserve">спрямо олмесартан медоксомил/амлодипин 40 </w:t>
      </w:r>
      <w:r w:rsidRPr="00382424">
        <w:rPr>
          <w:rFonts w:eastAsia="Times New Roman" w:cs="Arial"/>
          <w:color w:val="000000"/>
          <w:lang w:val="en-US"/>
        </w:rPr>
        <w:t>mg</w:t>
      </w:r>
      <w:r w:rsidRPr="00382424">
        <w:rPr>
          <w:rFonts w:eastAsia="Times New Roman" w:cs="Arial"/>
          <w:color w:val="000000"/>
          <w:lang w:val="ru-RU"/>
        </w:rPr>
        <w:t xml:space="preserve">/10 </w:t>
      </w:r>
      <w:r w:rsidRPr="00382424">
        <w:rPr>
          <w:rFonts w:eastAsia="Times New Roman" w:cs="Arial"/>
          <w:color w:val="000000"/>
          <w:lang w:val="en-US"/>
        </w:rPr>
        <w:t>mg</w:t>
      </w:r>
      <w:r w:rsidRPr="00382424">
        <w:rPr>
          <w:rFonts w:eastAsia="Times New Roman" w:cs="Arial"/>
          <w:color w:val="000000"/>
          <w:lang w:val="ru-RU"/>
        </w:rPr>
        <w:t>.</w:t>
      </w:r>
    </w:p>
    <w:p w14:paraId="46FB8702" w14:textId="77777777" w:rsidR="00382424" w:rsidRPr="00382424" w:rsidRDefault="00382424" w:rsidP="00382424">
      <w:pPr>
        <w:spacing w:line="240" w:lineRule="auto"/>
        <w:rPr>
          <w:rFonts w:eastAsia="Times New Roman" w:cs="Arial"/>
          <w:color w:val="000000"/>
          <w:lang w:eastAsia="bg-BG"/>
        </w:rPr>
      </w:pPr>
    </w:p>
    <w:p w14:paraId="5FE89C9C" w14:textId="79CCF5B8" w:rsidR="00382424" w:rsidRPr="00382424" w:rsidRDefault="00382424" w:rsidP="00382424">
      <w:pPr>
        <w:spacing w:line="240" w:lineRule="auto"/>
        <w:rPr>
          <w:rFonts w:eastAsia="Times New Roman" w:cs="Arial"/>
          <w:color w:val="000000"/>
          <w:lang w:eastAsia="bg-BG"/>
        </w:rPr>
      </w:pPr>
      <w:r w:rsidRPr="00382424">
        <w:rPr>
          <w:rFonts w:eastAsia="Times New Roman" w:cs="Arial"/>
          <w:color w:val="000000"/>
          <w:lang w:eastAsia="bg-BG"/>
        </w:rPr>
        <w:t xml:space="preserve">Процентът на пациентите, достигащи целевото кръвно налягане (&lt; 140/90 </w:t>
      </w:r>
      <w:r w:rsidRPr="00382424">
        <w:rPr>
          <w:rFonts w:eastAsia="Times New Roman" w:cs="Arial"/>
          <w:color w:val="000000"/>
          <w:lang w:val="en-US"/>
        </w:rPr>
        <w:t>mmHg</w:t>
      </w:r>
      <w:r w:rsidRPr="00382424">
        <w:rPr>
          <w:rFonts w:eastAsia="Times New Roman" w:cs="Arial"/>
          <w:color w:val="000000"/>
          <w:lang w:val="ru-RU"/>
        </w:rPr>
        <w:t xml:space="preserve"> </w:t>
      </w:r>
      <w:r w:rsidRPr="00382424">
        <w:rPr>
          <w:rFonts w:eastAsia="Times New Roman" w:cs="Arial"/>
          <w:color w:val="000000"/>
          <w:lang w:eastAsia="bg-BG"/>
        </w:rPr>
        <w:t xml:space="preserve">за пациенти без диабет и &lt; 130/80 </w:t>
      </w:r>
    </w:p>
    <w:p w14:paraId="7616B54D" w14:textId="06B81ACB" w:rsidR="00382424" w:rsidRPr="00382424" w:rsidRDefault="00382424" w:rsidP="00382424">
      <w:pPr>
        <w:spacing w:line="240" w:lineRule="auto"/>
        <w:rPr>
          <w:rFonts w:eastAsia="Times New Roman" w:cs="Arial"/>
        </w:rPr>
      </w:pPr>
      <w:proofErr w:type="gramStart"/>
      <w:r w:rsidRPr="00382424">
        <w:rPr>
          <w:rFonts w:eastAsia="Times New Roman" w:cs="Arial"/>
          <w:color w:val="000000"/>
          <w:lang w:val="en-US"/>
        </w:rPr>
        <w:t>mmHg</w:t>
      </w:r>
      <w:proofErr w:type="gramEnd"/>
      <w:r w:rsidRPr="00382424">
        <w:rPr>
          <w:rFonts w:eastAsia="Times New Roman" w:cs="Arial"/>
          <w:color w:val="000000"/>
          <w:lang w:val="ru-RU"/>
        </w:rPr>
        <w:t xml:space="preserve"> </w:t>
      </w:r>
      <w:r w:rsidRPr="00382424">
        <w:rPr>
          <w:rFonts w:eastAsia="Times New Roman" w:cs="Arial"/>
          <w:color w:val="000000"/>
          <w:lang w:eastAsia="bg-BG"/>
        </w:rPr>
        <w:t xml:space="preserve">за пациенти с диабет) е 42,5%, 51,0% и 49,1% за съответно олмесартан медоксимил/амлодипин 20 </w:t>
      </w:r>
      <w:r w:rsidRPr="00382424">
        <w:rPr>
          <w:rFonts w:eastAsia="Times New Roman" w:cs="Arial"/>
          <w:color w:val="000000"/>
          <w:lang w:val="en-US"/>
        </w:rPr>
        <w:t>mg</w:t>
      </w:r>
      <w:r w:rsidRPr="00382424">
        <w:rPr>
          <w:rFonts w:eastAsia="Times New Roman" w:cs="Arial"/>
          <w:color w:val="000000"/>
          <w:lang w:val="ru-RU"/>
        </w:rPr>
        <w:t xml:space="preserve">/5 </w:t>
      </w:r>
      <w:r w:rsidRPr="00382424">
        <w:rPr>
          <w:rFonts w:eastAsia="Times New Roman" w:cs="Arial"/>
          <w:color w:val="000000"/>
          <w:lang w:val="en-US"/>
        </w:rPr>
        <w:t>mg</w:t>
      </w:r>
      <w:r w:rsidRPr="00382424">
        <w:rPr>
          <w:rFonts w:eastAsia="Times New Roman" w:cs="Arial"/>
          <w:color w:val="000000"/>
          <w:lang w:val="ru-RU"/>
        </w:rPr>
        <w:t xml:space="preserve"> </w:t>
      </w:r>
      <w:r w:rsidRPr="00382424">
        <w:rPr>
          <w:rFonts w:eastAsia="Times New Roman" w:cs="Arial"/>
          <w:color w:val="000000"/>
          <w:lang w:eastAsia="bg-BG"/>
        </w:rPr>
        <w:t xml:space="preserve">и 40 </w:t>
      </w:r>
      <w:r w:rsidRPr="00382424">
        <w:rPr>
          <w:rFonts w:eastAsia="Times New Roman" w:cs="Arial"/>
          <w:color w:val="000000"/>
          <w:lang w:val="en-US"/>
        </w:rPr>
        <w:t>mg</w:t>
      </w:r>
      <w:r w:rsidRPr="00382424">
        <w:rPr>
          <w:rFonts w:eastAsia="Times New Roman" w:cs="Arial"/>
          <w:color w:val="000000"/>
          <w:lang w:val="ru-RU"/>
        </w:rPr>
        <w:t xml:space="preserve">/5 </w:t>
      </w:r>
      <w:r w:rsidRPr="00382424">
        <w:rPr>
          <w:rFonts w:eastAsia="Times New Roman" w:cs="Arial"/>
          <w:color w:val="000000"/>
          <w:lang w:val="en-US"/>
        </w:rPr>
        <w:t>mg</w:t>
      </w:r>
      <w:r w:rsidRPr="00382424">
        <w:rPr>
          <w:rFonts w:eastAsia="Times New Roman" w:cs="Arial"/>
          <w:color w:val="000000"/>
          <w:lang w:val="ru-RU"/>
        </w:rPr>
        <w:t>.</w:t>
      </w:r>
    </w:p>
    <w:p w14:paraId="6036378B" w14:textId="77777777" w:rsidR="00382424" w:rsidRPr="00382424" w:rsidRDefault="00382424" w:rsidP="00382424">
      <w:pPr>
        <w:spacing w:line="240" w:lineRule="auto"/>
        <w:rPr>
          <w:rFonts w:eastAsia="Times New Roman" w:cs="Arial"/>
        </w:rPr>
      </w:pPr>
      <w:r w:rsidRPr="00382424">
        <w:rPr>
          <w:rFonts w:eastAsia="Times New Roman" w:cs="Arial"/>
          <w:color w:val="000000"/>
          <w:lang w:eastAsia="bg-BG"/>
        </w:rPr>
        <w:t>По-голямата част от антихипертензивния ефект на амлодипин медоксимил/амлодипии обикновено се постига през първите 2 седмици от лечението.</w:t>
      </w:r>
    </w:p>
    <w:p w14:paraId="0AC38D32" w14:textId="77777777" w:rsidR="00382424" w:rsidRPr="00382424" w:rsidRDefault="00382424" w:rsidP="00382424">
      <w:pPr>
        <w:spacing w:line="240" w:lineRule="auto"/>
        <w:rPr>
          <w:rFonts w:eastAsia="Times New Roman" w:cs="Arial"/>
          <w:color w:val="000000"/>
          <w:lang w:eastAsia="bg-BG"/>
        </w:rPr>
      </w:pPr>
    </w:p>
    <w:p w14:paraId="1AFDB0FB" w14:textId="3A77389C" w:rsidR="00382424" w:rsidRPr="00382424" w:rsidRDefault="00382424" w:rsidP="00382424">
      <w:pPr>
        <w:spacing w:line="240" w:lineRule="auto"/>
        <w:rPr>
          <w:rFonts w:eastAsia="Times New Roman" w:cs="Arial"/>
        </w:rPr>
      </w:pPr>
      <w:r w:rsidRPr="00382424">
        <w:rPr>
          <w:rFonts w:eastAsia="Times New Roman" w:cs="Arial"/>
          <w:color w:val="000000"/>
          <w:lang w:eastAsia="bg-BG"/>
        </w:rPr>
        <w:t xml:space="preserve">Второ двойно-сляпо, рандомизирано, плацебо-контролирано проучване оценява ефективността от добавянето на амлодипин към лечението на пациенти от кавказки произход, чието кръвно налягане не се е повлияло в достатъчна степен от монотерапия с 20 </w:t>
      </w:r>
      <w:r w:rsidRPr="00382424">
        <w:rPr>
          <w:rFonts w:eastAsia="Times New Roman" w:cs="Arial"/>
          <w:color w:val="000000"/>
          <w:lang w:val="en-US"/>
        </w:rPr>
        <w:t>mg</w:t>
      </w:r>
      <w:r w:rsidRPr="00382424">
        <w:rPr>
          <w:rFonts w:eastAsia="Times New Roman" w:cs="Arial"/>
          <w:color w:val="000000"/>
          <w:lang w:val="ru-RU"/>
        </w:rPr>
        <w:t xml:space="preserve"> </w:t>
      </w:r>
      <w:r w:rsidRPr="00382424">
        <w:rPr>
          <w:rFonts w:eastAsia="Times New Roman" w:cs="Arial"/>
          <w:color w:val="000000"/>
          <w:lang w:eastAsia="bg-BG"/>
        </w:rPr>
        <w:t>олмесартан медоксомил в продължение на 8 седмици.</w:t>
      </w:r>
    </w:p>
    <w:p w14:paraId="117B4CBA" w14:textId="77777777" w:rsidR="00382424" w:rsidRPr="00382424" w:rsidRDefault="00382424" w:rsidP="00382424">
      <w:pPr>
        <w:spacing w:line="240" w:lineRule="auto"/>
        <w:rPr>
          <w:rFonts w:eastAsia="Times New Roman" w:cs="Arial"/>
        </w:rPr>
      </w:pPr>
      <w:r w:rsidRPr="00382424">
        <w:rPr>
          <w:rFonts w:eastAsia="Times New Roman" w:cs="Arial"/>
          <w:color w:val="000000"/>
          <w:lang w:eastAsia="bg-BG"/>
        </w:rPr>
        <w:t xml:space="preserve">При пациенти, които продължават да приемат само 20 </w:t>
      </w:r>
      <w:r w:rsidRPr="00382424">
        <w:rPr>
          <w:rFonts w:eastAsia="Times New Roman" w:cs="Arial"/>
          <w:color w:val="000000"/>
          <w:lang w:val="en-US"/>
        </w:rPr>
        <w:t>mg</w:t>
      </w:r>
      <w:r w:rsidRPr="00382424">
        <w:rPr>
          <w:rFonts w:eastAsia="Times New Roman" w:cs="Arial"/>
          <w:color w:val="000000"/>
          <w:lang w:val="ru-RU"/>
        </w:rPr>
        <w:t xml:space="preserve"> </w:t>
      </w:r>
      <w:r w:rsidRPr="00382424">
        <w:rPr>
          <w:rFonts w:eastAsia="Times New Roman" w:cs="Arial"/>
          <w:color w:val="000000"/>
          <w:lang w:eastAsia="bg-BG"/>
        </w:rPr>
        <w:t xml:space="preserve">олмесартан медоксомил, систолното/диастолното кръвно налягане се понижава с -10,6/ -7,8 </w:t>
      </w:r>
      <w:r w:rsidRPr="00382424">
        <w:rPr>
          <w:rFonts w:eastAsia="Times New Roman" w:cs="Arial"/>
          <w:color w:val="000000"/>
          <w:lang w:val="en-US"/>
        </w:rPr>
        <w:t>mmHg</w:t>
      </w:r>
      <w:r w:rsidRPr="00382424">
        <w:rPr>
          <w:rFonts w:eastAsia="Times New Roman" w:cs="Arial"/>
          <w:color w:val="000000"/>
          <w:lang w:val="ru-RU"/>
        </w:rPr>
        <w:t xml:space="preserve"> </w:t>
      </w:r>
      <w:r w:rsidRPr="00382424">
        <w:rPr>
          <w:rFonts w:eastAsia="Times New Roman" w:cs="Arial"/>
          <w:color w:val="000000"/>
          <w:lang w:eastAsia="bg-BG"/>
        </w:rPr>
        <w:t xml:space="preserve">след още 8 седмици. Добавянето на 5 </w:t>
      </w:r>
      <w:r w:rsidRPr="00382424">
        <w:rPr>
          <w:rFonts w:eastAsia="Times New Roman" w:cs="Arial"/>
          <w:color w:val="000000"/>
          <w:lang w:val="en-US"/>
        </w:rPr>
        <w:t>mg</w:t>
      </w:r>
      <w:r w:rsidRPr="00382424">
        <w:rPr>
          <w:rFonts w:eastAsia="Times New Roman" w:cs="Arial"/>
          <w:color w:val="000000"/>
          <w:lang w:val="ru-RU"/>
        </w:rPr>
        <w:t xml:space="preserve"> </w:t>
      </w:r>
      <w:r w:rsidRPr="00382424">
        <w:rPr>
          <w:rFonts w:eastAsia="Times New Roman" w:cs="Arial"/>
          <w:color w:val="000000"/>
          <w:lang w:eastAsia="bg-BG"/>
        </w:rPr>
        <w:t xml:space="preserve">амлодипин за 8 седмици води до намаляване на систолното/диастолното кръвно налягане с -16,2/ -10,6 </w:t>
      </w:r>
      <w:r w:rsidRPr="00382424">
        <w:rPr>
          <w:rFonts w:eastAsia="Times New Roman" w:cs="Arial"/>
          <w:color w:val="000000"/>
          <w:lang w:val="en-US"/>
        </w:rPr>
        <w:t>mmHg</w:t>
      </w:r>
      <w:r w:rsidRPr="00382424">
        <w:rPr>
          <w:rFonts w:eastAsia="Times New Roman" w:cs="Arial"/>
          <w:color w:val="000000"/>
          <w:lang w:val="ru-RU"/>
        </w:rPr>
        <w:t xml:space="preserve"> </w:t>
      </w:r>
      <w:r w:rsidRPr="00382424">
        <w:rPr>
          <w:rFonts w:eastAsia="Times New Roman" w:cs="Arial"/>
          <w:color w:val="000000"/>
          <w:lang w:eastAsia="bg-BG"/>
        </w:rPr>
        <w:t>(р = 0,0006).</w:t>
      </w:r>
    </w:p>
    <w:p w14:paraId="423B303F" w14:textId="77777777" w:rsidR="00382424" w:rsidRPr="00382424" w:rsidRDefault="00382424" w:rsidP="00382424">
      <w:pPr>
        <w:spacing w:line="240" w:lineRule="auto"/>
        <w:rPr>
          <w:rFonts w:eastAsia="Times New Roman" w:cs="Arial"/>
        </w:rPr>
      </w:pPr>
      <w:r w:rsidRPr="00382424">
        <w:rPr>
          <w:rFonts w:eastAsia="Times New Roman" w:cs="Arial"/>
          <w:color w:val="000000"/>
          <w:lang w:eastAsia="bg-BG"/>
        </w:rPr>
        <w:t xml:space="preserve">Процентът на пациентите, достигащи целевото кръвно налягане (&lt; 140/90 </w:t>
      </w:r>
      <w:r w:rsidRPr="00382424">
        <w:rPr>
          <w:rFonts w:eastAsia="Times New Roman" w:cs="Arial"/>
          <w:color w:val="000000"/>
          <w:lang w:val="en-US"/>
        </w:rPr>
        <w:t>mmHg</w:t>
      </w:r>
      <w:r w:rsidRPr="00382424">
        <w:rPr>
          <w:rFonts w:eastAsia="Times New Roman" w:cs="Arial"/>
          <w:color w:val="000000"/>
          <w:lang w:val="ru-RU"/>
        </w:rPr>
        <w:t xml:space="preserve"> </w:t>
      </w:r>
      <w:r w:rsidRPr="00382424">
        <w:rPr>
          <w:rFonts w:eastAsia="Times New Roman" w:cs="Arial"/>
          <w:color w:val="000000"/>
          <w:lang w:eastAsia="bg-BG"/>
        </w:rPr>
        <w:t xml:space="preserve">за пациенти без диабет и &lt; 130/80 </w:t>
      </w:r>
      <w:r w:rsidRPr="00382424">
        <w:rPr>
          <w:rFonts w:eastAsia="Times New Roman" w:cs="Arial"/>
          <w:color w:val="000000"/>
          <w:lang w:val="en-US"/>
        </w:rPr>
        <w:t>mmHg</w:t>
      </w:r>
      <w:r w:rsidRPr="00382424">
        <w:rPr>
          <w:rFonts w:eastAsia="Times New Roman" w:cs="Arial"/>
          <w:color w:val="000000"/>
          <w:lang w:val="ru-RU"/>
        </w:rPr>
        <w:t xml:space="preserve"> </w:t>
      </w:r>
      <w:r w:rsidRPr="00382424">
        <w:rPr>
          <w:rFonts w:eastAsia="Times New Roman" w:cs="Arial"/>
          <w:color w:val="000000"/>
          <w:lang w:eastAsia="bg-BG"/>
        </w:rPr>
        <w:t xml:space="preserve">за пациенти с диабет) е 44,5% за комбинацията от 20 </w:t>
      </w:r>
      <w:r w:rsidRPr="00382424">
        <w:rPr>
          <w:rFonts w:eastAsia="Times New Roman" w:cs="Arial"/>
          <w:color w:val="000000"/>
          <w:lang w:val="en-US"/>
        </w:rPr>
        <w:t>mg</w:t>
      </w:r>
      <w:r w:rsidRPr="00382424">
        <w:rPr>
          <w:rFonts w:eastAsia="Times New Roman" w:cs="Arial"/>
          <w:color w:val="000000"/>
          <w:lang w:val="ru-RU"/>
        </w:rPr>
        <w:t xml:space="preserve">/5 </w:t>
      </w:r>
      <w:r w:rsidRPr="00382424">
        <w:rPr>
          <w:rFonts w:eastAsia="Times New Roman" w:cs="Arial"/>
          <w:color w:val="000000"/>
          <w:lang w:val="en-US"/>
        </w:rPr>
        <w:t>mg</w:t>
      </w:r>
      <w:r w:rsidRPr="00382424">
        <w:rPr>
          <w:rFonts w:eastAsia="Times New Roman" w:cs="Arial"/>
          <w:color w:val="000000"/>
          <w:lang w:val="ru-RU"/>
        </w:rPr>
        <w:t xml:space="preserve"> </w:t>
      </w:r>
      <w:r w:rsidRPr="00382424">
        <w:rPr>
          <w:rFonts w:eastAsia="Times New Roman" w:cs="Arial"/>
          <w:color w:val="000000"/>
          <w:lang w:eastAsia="bg-BG"/>
        </w:rPr>
        <w:t xml:space="preserve">в сравнение с 28,5% за 20 </w:t>
      </w:r>
      <w:r w:rsidRPr="00382424">
        <w:rPr>
          <w:rFonts w:eastAsia="Times New Roman" w:cs="Arial"/>
          <w:color w:val="000000"/>
          <w:lang w:val="en-US"/>
        </w:rPr>
        <w:t>mg</w:t>
      </w:r>
      <w:r w:rsidRPr="00382424">
        <w:rPr>
          <w:rFonts w:eastAsia="Times New Roman" w:cs="Arial"/>
          <w:color w:val="000000"/>
          <w:lang w:val="ru-RU"/>
        </w:rPr>
        <w:t xml:space="preserve"> </w:t>
      </w:r>
      <w:r w:rsidRPr="00382424">
        <w:rPr>
          <w:rFonts w:eastAsia="Times New Roman" w:cs="Arial"/>
          <w:color w:val="000000"/>
          <w:lang w:eastAsia="bg-BG"/>
        </w:rPr>
        <w:t>олмесартан медоксомил.</w:t>
      </w:r>
    </w:p>
    <w:p w14:paraId="1D35E587" w14:textId="77777777" w:rsidR="00382424" w:rsidRPr="00382424" w:rsidRDefault="00382424" w:rsidP="00382424">
      <w:pPr>
        <w:spacing w:line="240" w:lineRule="auto"/>
        <w:rPr>
          <w:rFonts w:eastAsia="Times New Roman" w:cs="Arial"/>
          <w:color w:val="000000"/>
          <w:lang w:eastAsia="bg-BG"/>
        </w:rPr>
      </w:pPr>
    </w:p>
    <w:p w14:paraId="73B6AEF6" w14:textId="524431C3" w:rsidR="00382424" w:rsidRPr="00382424" w:rsidRDefault="00382424" w:rsidP="00382424">
      <w:pPr>
        <w:spacing w:line="240" w:lineRule="auto"/>
        <w:rPr>
          <w:rFonts w:eastAsia="Times New Roman" w:cs="Arial"/>
        </w:rPr>
      </w:pPr>
      <w:r w:rsidRPr="00382424">
        <w:rPr>
          <w:rFonts w:eastAsia="Times New Roman" w:cs="Arial"/>
          <w:color w:val="000000"/>
          <w:lang w:eastAsia="bg-BG"/>
        </w:rPr>
        <w:t xml:space="preserve">Допълнително проучване оценява добавянето на различни дози олмесартан медоксомил при пациенти от кавказки произход, чието кръвно налягане не е било адекватно контролирано в продължение на 8 седмична монотерапия с 5 </w:t>
      </w:r>
      <w:r w:rsidRPr="00382424">
        <w:rPr>
          <w:rFonts w:eastAsia="Times New Roman" w:cs="Arial"/>
          <w:color w:val="000000"/>
          <w:lang w:val="en-US"/>
        </w:rPr>
        <w:t>mg</w:t>
      </w:r>
      <w:r w:rsidRPr="00382424">
        <w:rPr>
          <w:rFonts w:eastAsia="Times New Roman" w:cs="Arial"/>
          <w:color w:val="000000"/>
          <w:lang w:val="ru-RU"/>
        </w:rPr>
        <w:t xml:space="preserve"> </w:t>
      </w:r>
      <w:r w:rsidRPr="00382424">
        <w:rPr>
          <w:rFonts w:eastAsia="Times New Roman" w:cs="Arial"/>
          <w:color w:val="000000"/>
          <w:lang w:eastAsia="bg-BG"/>
        </w:rPr>
        <w:t>амлодипин.</w:t>
      </w:r>
    </w:p>
    <w:p w14:paraId="75C2EE7D" w14:textId="77777777" w:rsidR="00382424" w:rsidRPr="00382424" w:rsidRDefault="00382424" w:rsidP="00382424">
      <w:pPr>
        <w:spacing w:line="240" w:lineRule="auto"/>
        <w:rPr>
          <w:rFonts w:eastAsia="Times New Roman" w:cs="Arial"/>
          <w:color w:val="000000"/>
          <w:lang w:eastAsia="bg-BG"/>
        </w:rPr>
      </w:pPr>
    </w:p>
    <w:p w14:paraId="4262F78C" w14:textId="0B0C6673" w:rsidR="00382424" w:rsidRPr="00382424" w:rsidRDefault="00382424" w:rsidP="00382424">
      <w:pPr>
        <w:spacing w:line="240" w:lineRule="auto"/>
        <w:rPr>
          <w:rFonts w:eastAsia="Times New Roman" w:cs="Arial"/>
        </w:rPr>
      </w:pPr>
      <w:r w:rsidRPr="00382424">
        <w:rPr>
          <w:rFonts w:eastAsia="Times New Roman" w:cs="Arial"/>
          <w:color w:val="000000"/>
          <w:lang w:eastAsia="bg-BG"/>
        </w:rPr>
        <w:t xml:space="preserve">При пациенти, които продължават да приемат само 5 </w:t>
      </w:r>
      <w:r w:rsidRPr="00382424">
        <w:rPr>
          <w:rFonts w:eastAsia="Times New Roman" w:cs="Arial"/>
          <w:color w:val="000000"/>
          <w:lang w:val="en-US"/>
        </w:rPr>
        <w:t>mg</w:t>
      </w:r>
      <w:r w:rsidRPr="00382424">
        <w:rPr>
          <w:rFonts w:eastAsia="Times New Roman" w:cs="Arial"/>
          <w:color w:val="000000"/>
          <w:lang w:val="ru-RU"/>
        </w:rPr>
        <w:t xml:space="preserve"> </w:t>
      </w:r>
      <w:r w:rsidRPr="00382424">
        <w:rPr>
          <w:rFonts w:eastAsia="Times New Roman" w:cs="Arial"/>
          <w:color w:val="000000"/>
          <w:lang w:eastAsia="bg-BG"/>
        </w:rPr>
        <w:t xml:space="preserve">амлодипин, систолното/диастолното кръвно налягане се понижава с -9,9/ -5,7 </w:t>
      </w:r>
      <w:r w:rsidRPr="00382424">
        <w:rPr>
          <w:rFonts w:eastAsia="Times New Roman" w:cs="Arial"/>
          <w:color w:val="000000"/>
          <w:lang w:val="en-US"/>
        </w:rPr>
        <w:t>mmHg</w:t>
      </w:r>
      <w:r w:rsidRPr="00382424">
        <w:rPr>
          <w:rFonts w:eastAsia="Times New Roman" w:cs="Arial"/>
          <w:color w:val="000000"/>
          <w:lang w:val="ru-RU"/>
        </w:rPr>
        <w:t xml:space="preserve"> </w:t>
      </w:r>
      <w:r w:rsidRPr="00382424">
        <w:rPr>
          <w:rFonts w:eastAsia="Times New Roman" w:cs="Arial"/>
          <w:color w:val="000000"/>
          <w:lang w:eastAsia="bg-BG"/>
        </w:rPr>
        <w:t xml:space="preserve">след още 8 седмици. Добавянето на 20 </w:t>
      </w:r>
      <w:r w:rsidRPr="00382424">
        <w:rPr>
          <w:rFonts w:eastAsia="Times New Roman" w:cs="Arial"/>
          <w:color w:val="000000"/>
          <w:lang w:val="en-US"/>
        </w:rPr>
        <w:t>mg</w:t>
      </w:r>
      <w:r w:rsidRPr="00382424">
        <w:rPr>
          <w:rFonts w:eastAsia="Times New Roman" w:cs="Arial"/>
          <w:color w:val="000000"/>
          <w:lang w:val="ru-RU"/>
        </w:rPr>
        <w:t xml:space="preserve"> </w:t>
      </w:r>
      <w:r w:rsidRPr="00382424">
        <w:rPr>
          <w:rFonts w:eastAsia="Times New Roman" w:cs="Arial"/>
          <w:color w:val="000000"/>
          <w:lang w:eastAsia="bg-BG"/>
        </w:rPr>
        <w:t xml:space="preserve">олмесартан медоксомил води до намаляване на систолното/диастолното кръвно налягане с - 16,7/ -9,5 </w:t>
      </w:r>
      <w:r w:rsidRPr="00382424">
        <w:rPr>
          <w:rFonts w:eastAsia="Times New Roman" w:cs="Arial"/>
          <w:color w:val="000000"/>
          <w:lang w:val="en-US"/>
        </w:rPr>
        <w:t>mmHg</w:t>
      </w:r>
      <w:r w:rsidRPr="00382424">
        <w:rPr>
          <w:rFonts w:eastAsia="Times New Roman" w:cs="Arial"/>
          <w:color w:val="000000"/>
          <w:lang w:val="ru-RU"/>
        </w:rPr>
        <w:t xml:space="preserve"> </w:t>
      </w:r>
      <w:r w:rsidRPr="00382424">
        <w:rPr>
          <w:rFonts w:eastAsia="Times New Roman" w:cs="Arial"/>
          <w:color w:val="000000"/>
          <w:lang w:eastAsia="bg-BG"/>
        </w:rPr>
        <w:t>(р &lt; 0,0001).</w:t>
      </w:r>
    </w:p>
    <w:p w14:paraId="1676E0A6" w14:textId="77777777" w:rsidR="00382424" w:rsidRPr="00382424" w:rsidRDefault="00382424" w:rsidP="00382424">
      <w:pPr>
        <w:rPr>
          <w:rFonts w:eastAsia="Times New Roman" w:cs="Arial"/>
        </w:rPr>
      </w:pPr>
      <w:r w:rsidRPr="00382424">
        <w:rPr>
          <w:rFonts w:eastAsia="Times New Roman" w:cs="Arial"/>
          <w:color w:val="000000"/>
          <w:lang w:eastAsia="bg-BG"/>
        </w:rPr>
        <w:t xml:space="preserve">Процентът на пациентите, достигащи целевото кръвно налягане (&lt; 140/90 </w:t>
      </w:r>
      <w:r w:rsidRPr="00382424">
        <w:rPr>
          <w:rFonts w:eastAsia="Times New Roman" w:cs="Arial"/>
          <w:color w:val="000000"/>
          <w:lang w:val="en-US"/>
        </w:rPr>
        <w:t>mmHg</w:t>
      </w:r>
      <w:r w:rsidRPr="00382424">
        <w:rPr>
          <w:rFonts w:eastAsia="Times New Roman" w:cs="Arial"/>
          <w:color w:val="000000"/>
        </w:rPr>
        <w:t xml:space="preserve"> </w:t>
      </w:r>
      <w:r w:rsidRPr="00382424">
        <w:rPr>
          <w:rFonts w:eastAsia="Times New Roman" w:cs="Arial"/>
          <w:color w:val="000000"/>
          <w:lang w:eastAsia="bg-BG"/>
        </w:rPr>
        <w:t xml:space="preserve">за пациенти без диабет и &lt; 130/80 </w:t>
      </w:r>
      <w:r w:rsidRPr="00382424">
        <w:rPr>
          <w:rFonts w:eastAsia="Times New Roman" w:cs="Arial"/>
          <w:color w:val="000000"/>
          <w:lang w:val="en-US"/>
        </w:rPr>
        <w:t>mmHg</w:t>
      </w:r>
      <w:r w:rsidRPr="00382424">
        <w:rPr>
          <w:rFonts w:eastAsia="Times New Roman" w:cs="Arial"/>
          <w:color w:val="000000"/>
        </w:rPr>
        <w:t xml:space="preserve"> </w:t>
      </w:r>
      <w:r w:rsidRPr="00382424">
        <w:rPr>
          <w:rFonts w:eastAsia="Times New Roman" w:cs="Arial"/>
          <w:color w:val="000000"/>
          <w:lang w:eastAsia="bg-BG"/>
        </w:rPr>
        <w:t xml:space="preserve">за пациенти с диабет) е 29,9% за групата, която продължава да получава само 5 </w:t>
      </w:r>
      <w:r w:rsidRPr="00382424">
        <w:rPr>
          <w:rFonts w:eastAsia="Times New Roman" w:cs="Arial"/>
          <w:color w:val="000000"/>
          <w:lang w:val="en-US"/>
        </w:rPr>
        <w:t>mg</w:t>
      </w:r>
      <w:r w:rsidRPr="00382424">
        <w:rPr>
          <w:rFonts w:eastAsia="Times New Roman" w:cs="Arial"/>
          <w:color w:val="000000"/>
        </w:rPr>
        <w:t xml:space="preserve"> </w:t>
      </w:r>
      <w:r w:rsidRPr="00382424">
        <w:rPr>
          <w:rFonts w:eastAsia="Times New Roman" w:cs="Arial"/>
          <w:color w:val="000000"/>
          <w:lang w:eastAsia="bg-BG"/>
        </w:rPr>
        <w:t xml:space="preserve">амлодипин, 53,5% за 20 </w:t>
      </w:r>
      <w:r w:rsidRPr="00382424">
        <w:rPr>
          <w:rFonts w:eastAsia="Times New Roman" w:cs="Arial"/>
          <w:color w:val="000000"/>
          <w:lang w:val="en-US"/>
        </w:rPr>
        <w:t>mg</w:t>
      </w:r>
      <w:r w:rsidRPr="00382424">
        <w:rPr>
          <w:rFonts w:eastAsia="Times New Roman" w:cs="Arial"/>
          <w:color w:val="000000"/>
        </w:rPr>
        <w:t xml:space="preserve">/5 </w:t>
      </w:r>
      <w:r w:rsidRPr="00382424">
        <w:rPr>
          <w:rFonts w:eastAsia="Times New Roman" w:cs="Arial"/>
          <w:color w:val="000000"/>
          <w:lang w:val="en-US"/>
        </w:rPr>
        <w:t>mg</w:t>
      </w:r>
      <w:r w:rsidRPr="00382424">
        <w:rPr>
          <w:rFonts w:eastAsia="Times New Roman" w:cs="Arial"/>
          <w:color w:val="000000"/>
        </w:rPr>
        <w:t xml:space="preserve"> </w:t>
      </w:r>
      <w:r w:rsidRPr="00382424">
        <w:rPr>
          <w:rFonts w:eastAsia="Times New Roman" w:cs="Arial"/>
          <w:color w:val="000000"/>
          <w:lang w:eastAsia="bg-BG"/>
        </w:rPr>
        <w:t xml:space="preserve">олмесартан медоксомил/амлодипин и 50,5% за 40 </w:t>
      </w:r>
      <w:r w:rsidRPr="00382424">
        <w:rPr>
          <w:rFonts w:eastAsia="Times New Roman" w:cs="Arial"/>
          <w:color w:val="000000"/>
          <w:lang w:val="en-US"/>
        </w:rPr>
        <w:t>mg</w:t>
      </w:r>
      <w:r w:rsidRPr="00382424">
        <w:rPr>
          <w:rFonts w:eastAsia="Times New Roman" w:cs="Arial"/>
          <w:color w:val="000000"/>
        </w:rPr>
        <w:t xml:space="preserve">/5 </w:t>
      </w:r>
      <w:r w:rsidRPr="00382424">
        <w:rPr>
          <w:rFonts w:eastAsia="Times New Roman" w:cs="Arial"/>
          <w:color w:val="000000"/>
          <w:lang w:val="en-US"/>
        </w:rPr>
        <w:t>mg</w:t>
      </w:r>
      <w:r w:rsidRPr="00382424">
        <w:rPr>
          <w:rFonts w:eastAsia="Times New Roman" w:cs="Arial"/>
          <w:color w:val="000000"/>
        </w:rPr>
        <w:t xml:space="preserve"> </w:t>
      </w:r>
      <w:r w:rsidRPr="00382424">
        <w:rPr>
          <w:rFonts w:eastAsia="Times New Roman" w:cs="Arial"/>
          <w:color w:val="000000"/>
          <w:lang w:eastAsia="bg-BG"/>
        </w:rPr>
        <w:t>олмесартан медоксомил/амлодипин.</w:t>
      </w:r>
    </w:p>
    <w:p w14:paraId="28F282D3" w14:textId="77777777" w:rsidR="00382424" w:rsidRPr="00382424" w:rsidRDefault="00382424" w:rsidP="00382424">
      <w:pPr>
        <w:spacing w:line="240" w:lineRule="auto"/>
        <w:rPr>
          <w:rFonts w:eastAsia="Times New Roman" w:cs="Arial"/>
          <w:color w:val="000000"/>
          <w:lang w:eastAsia="bg-BG"/>
        </w:rPr>
      </w:pPr>
    </w:p>
    <w:p w14:paraId="6994EF0F" w14:textId="05FF29C8" w:rsidR="00382424" w:rsidRPr="00382424" w:rsidRDefault="00382424" w:rsidP="00382424">
      <w:pPr>
        <w:spacing w:line="240" w:lineRule="auto"/>
        <w:rPr>
          <w:rFonts w:eastAsia="Times New Roman" w:cs="Arial"/>
        </w:rPr>
      </w:pPr>
      <w:r w:rsidRPr="00382424">
        <w:rPr>
          <w:rFonts w:eastAsia="Times New Roman" w:cs="Arial"/>
          <w:color w:val="000000"/>
          <w:lang w:eastAsia="bg-BG"/>
        </w:rPr>
        <w:lastRenderedPageBreak/>
        <w:t>Рандомизирани данни при неконтролирани пациенти с хипертония, сравняващи употребата на комбинирана терапия със средна доза олмесартан медоксомил/амлодипин спрямо повишаването до най-високата доза монотерапия с амлодипин или олмесартан, не са налични.</w:t>
      </w:r>
    </w:p>
    <w:p w14:paraId="3D439974" w14:textId="77777777" w:rsidR="00382424" w:rsidRPr="00382424" w:rsidRDefault="00382424" w:rsidP="00382424">
      <w:pPr>
        <w:spacing w:line="240" w:lineRule="auto"/>
        <w:rPr>
          <w:rFonts w:eastAsia="Times New Roman" w:cs="Arial"/>
          <w:color w:val="000000"/>
          <w:lang w:eastAsia="bg-BG"/>
        </w:rPr>
      </w:pPr>
    </w:p>
    <w:p w14:paraId="11A3F97B" w14:textId="7A918FB9" w:rsidR="00382424" w:rsidRPr="00382424" w:rsidRDefault="00382424" w:rsidP="00382424">
      <w:pPr>
        <w:spacing w:line="240" w:lineRule="auto"/>
        <w:rPr>
          <w:rFonts w:eastAsia="Times New Roman" w:cs="Arial"/>
        </w:rPr>
      </w:pPr>
      <w:r w:rsidRPr="00382424">
        <w:rPr>
          <w:rFonts w:eastAsia="Times New Roman" w:cs="Arial"/>
          <w:color w:val="000000"/>
          <w:lang w:eastAsia="bg-BG"/>
        </w:rPr>
        <w:t xml:space="preserve">Трите проведени проучвания потвърждават, че понижаващият артериалното налягане ефект на олмесартан медоксомил/амлодипин веднъж дневно се поддържа през целия 24-часов дозов интервал, като максималният процент от 71% до 82% за систолното и диастолното </w:t>
      </w:r>
      <w:r w:rsidRPr="00382424">
        <w:rPr>
          <w:rFonts w:eastAsia="Times New Roman" w:cs="Arial"/>
          <w:i/>
          <w:iCs/>
          <w:color w:val="000000"/>
          <w:lang w:eastAsia="bg-BG"/>
        </w:rPr>
        <w:t xml:space="preserve">повлияване </w:t>
      </w:r>
      <w:r w:rsidRPr="00382424">
        <w:rPr>
          <w:rFonts w:eastAsia="Times New Roman" w:cs="Arial"/>
          <w:color w:val="000000"/>
          <w:lang w:eastAsia="bg-BG"/>
        </w:rPr>
        <w:t>и 24-часовата ефективност се потвърждават от амбулаторното проследяване на кръвното налягане.</w:t>
      </w:r>
    </w:p>
    <w:p w14:paraId="5AA68DCB" w14:textId="77777777" w:rsidR="00382424" w:rsidRPr="00382424" w:rsidRDefault="00382424" w:rsidP="00382424">
      <w:pPr>
        <w:spacing w:line="240" w:lineRule="auto"/>
        <w:rPr>
          <w:rFonts w:eastAsia="Times New Roman" w:cs="Arial"/>
        </w:rPr>
      </w:pPr>
      <w:r w:rsidRPr="00382424">
        <w:rPr>
          <w:rFonts w:eastAsia="Times New Roman" w:cs="Arial"/>
          <w:color w:val="000000"/>
          <w:lang w:eastAsia="bg-BG"/>
        </w:rPr>
        <w:t>Антихипертензивният ефект на олмесартан медоксомил/амлодипин е сходен независимо от възрастта и пола и е сходен при пациенти със или без диабет.</w:t>
      </w:r>
    </w:p>
    <w:p w14:paraId="1A0689B9" w14:textId="77777777" w:rsidR="00382424" w:rsidRPr="00382424" w:rsidRDefault="00382424" w:rsidP="00382424">
      <w:pPr>
        <w:spacing w:line="240" w:lineRule="auto"/>
        <w:rPr>
          <w:rFonts w:eastAsia="Times New Roman" w:cs="Arial"/>
          <w:color w:val="000000"/>
          <w:lang w:eastAsia="bg-BG"/>
        </w:rPr>
      </w:pPr>
    </w:p>
    <w:p w14:paraId="429A81BB" w14:textId="6562CAAF" w:rsidR="00382424" w:rsidRPr="00382424" w:rsidRDefault="00382424" w:rsidP="00382424">
      <w:pPr>
        <w:spacing w:line="240" w:lineRule="auto"/>
        <w:rPr>
          <w:rFonts w:eastAsia="Times New Roman" w:cs="Arial"/>
        </w:rPr>
      </w:pPr>
      <w:r w:rsidRPr="00382424">
        <w:rPr>
          <w:rFonts w:eastAsia="Times New Roman" w:cs="Arial"/>
          <w:color w:val="000000"/>
          <w:lang w:eastAsia="bg-BG"/>
        </w:rPr>
        <w:t xml:space="preserve">В две открити, нерандомизирани, удължени проучвания, е доказана трайна ефикасност при употребата на 40 </w:t>
      </w:r>
      <w:r w:rsidRPr="00382424">
        <w:rPr>
          <w:rFonts w:eastAsia="Times New Roman" w:cs="Arial"/>
          <w:color w:val="000000"/>
          <w:lang w:val="en-US"/>
        </w:rPr>
        <w:t>mg</w:t>
      </w:r>
      <w:r w:rsidRPr="00382424">
        <w:rPr>
          <w:rFonts w:eastAsia="Times New Roman" w:cs="Arial"/>
          <w:color w:val="000000"/>
          <w:lang w:val="ru-RU"/>
        </w:rPr>
        <w:t xml:space="preserve">/5 </w:t>
      </w:r>
      <w:r w:rsidRPr="00382424">
        <w:rPr>
          <w:rFonts w:eastAsia="Times New Roman" w:cs="Arial"/>
          <w:color w:val="000000"/>
          <w:lang w:val="en-US"/>
        </w:rPr>
        <w:t>mg</w:t>
      </w:r>
      <w:r w:rsidRPr="00382424">
        <w:rPr>
          <w:rFonts w:eastAsia="Times New Roman" w:cs="Arial"/>
          <w:color w:val="000000"/>
          <w:lang w:val="ru-RU"/>
        </w:rPr>
        <w:t xml:space="preserve"> </w:t>
      </w:r>
      <w:r w:rsidRPr="00382424">
        <w:rPr>
          <w:rFonts w:eastAsia="Times New Roman" w:cs="Arial"/>
          <w:color w:val="000000"/>
          <w:lang w:eastAsia="bg-BG"/>
        </w:rPr>
        <w:t xml:space="preserve">олмесартан медоксомил/амлодипин </w:t>
      </w:r>
      <w:r w:rsidRPr="00382424">
        <w:rPr>
          <w:rFonts w:eastAsia="Times New Roman" w:cs="Arial"/>
          <w:i/>
          <w:iCs/>
          <w:color w:val="000000"/>
          <w:lang w:eastAsia="bg-BG"/>
        </w:rPr>
        <w:t>в</w:t>
      </w:r>
      <w:r w:rsidRPr="00382424">
        <w:rPr>
          <w:rFonts w:eastAsia="Times New Roman" w:cs="Arial"/>
          <w:color w:val="000000"/>
          <w:lang w:eastAsia="bg-BG"/>
        </w:rPr>
        <w:t xml:space="preserve"> продължение на една година при 49 - 67% от пациентите.</w:t>
      </w:r>
    </w:p>
    <w:p w14:paraId="72361778" w14:textId="77777777" w:rsidR="00382424" w:rsidRPr="00382424" w:rsidRDefault="00382424" w:rsidP="00382424">
      <w:pPr>
        <w:spacing w:line="240" w:lineRule="auto"/>
        <w:rPr>
          <w:rFonts w:eastAsia="Times New Roman" w:cs="Arial"/>
          <w:color w:val="000000"/>
          <w:u w:val="single"/>
          <w:lang w:eastAsia="bg-BG"/>
        </w:rPr>
      </w:pPr>
    </w:p>
    <w:p w14:paraId="3C6FCCBC" w14:textId="07DE3223" w:rsidR="00382424" w:rsidRPr="00382424" w:rsidRDefault="00382424" w:rsidP="00382424">
      <w:pPr>
        <w:spacing w:line="240" w:lineRule="auto"/>
        <w:rPr>
          <w:rFonts w:eastAsia="Times New Roman" w:cs="Arial"/>
        </w:rPr>
      </w:pPr>
      <w:r w:rsidRPr="00382424">
        <w:rPr>
          <w:rFonts w:eastAsia="Times New Roman" w:cs="Arial"/>
          <w:color w:val="000000"/>
          <w:u w:val="single"/>
          <w:lang w:eastAsia="bg-BG"/>
        </w:rPr>
        <w:t>Олмесартан медоксомил (активна съставка на Реверанца)</w:t>
      </w:r>
    </w:p>
    <w:p w14:paraId="280E0E0F" w14:textId="77777777" w:rsidR="00382424" w:rsidRPr="00382424" w:rsidRDefault="00382424" w:rsidP="00382424">
      <w:pPr>
        <w:spacing w:line="240" w:lineRule="auto"/>
        <w:rPr>
          <w:rFonts w:eastAsia="Times New Roman" w:cs="Arial"/>
        </w:rPr>
      </w:pPr>
      <w:r w:rsidRPr="00382424">
        <w:rPr>
          <w:rFonts w:eastAsia="Times New Roman" w:cs="Arial"/>
          <w:color w:val="000000"/>
          <w:lang w:eastAsia="bg-BG"/>
        </w:rPr>
        <w:t xml:space="preserve">Веществото олмесартан медоксомил в състава на Реверанца е селективен ангиотензин II (тип </w:t>
      </w:r>
      <w:r w:rsidRPr="00382424">
        <w:rPr>
          <w:rFonts w:eastAsia="Times New Roman" w:cs="Arial"/>
          <w:color w:val="000000"/>
          <w:lang w:val="en-US"/>
        </w:rPr>
        <w:t>AT</w:t>
      </w:r>
      <w:r w:rsidRPr="00382424">
        <w:rPr>
          <w:rFonts w:eastAsia="Times New Roman" w:cs="Arial"/>
          <w:color w:val="000000"/>
          <w:lang w:val="ru-RU"/>
        </w:rPr>
        <w:t xml:space="preserve">1) </w:t>
      </w:r>
      <w:r w:rsidRPr="00382424">
        <w:rPr>
          <w:rFonts w:eastAsia="Times New Roman" w:cs="Arial"/>
          <w:color w:val="000000"/>
          <w:lang w:eastAsia="bg-BG"/>
        </w:rPr>
        <w:t>рецепторен антагонист.</w:t>
      </w:r>
    </w:p>
    <w:p w14:paraId="3E3E0D0C" w14:textId="77777777" w:rsidR="00382424" w:rsidRPr="00382424" w:rsidRDefault="00382424" w:rsidP="00382424">
      <w:pPr>
        <w:spacing w:line="240" w:lineRule="auto"/>
        <w:rPr>
          <w:rFonts w:eastAsia="Times New Roman" w:cs="Arial"/>
        </w:rPr>
      </w:pPr>
      <w:r w:rsidRPr="00382424">
        <w:rPr>
          <w:rFonts w:eastAsia="Times New Roman" w:cs="Arial"/>
          <w:color w:val="000000"/>
          <w:lang w:eastAsia="bg-BG"/>
        </w:rPr>
        <w:t xml:space="preserve">Олмесартан медоксомил бързо се конвертира до фармакологично активния метаболит олмесартан. Ангиотензин II е първичен вазоакгивен хормон на ренин-ангиотензин- алдостероновата система и играе значителна роля в патофизиологията на хипертонията. Ефектите на ангиотензин включват вазоконстрикция, стимулиране на синтеза и освобождаването на алдостерон, сърдечна стимулация и бъбречна реабсорбция на натрий. Олмесартан блокира вазоконстрикторните и алдостерон-секретнращите ефекти на ангиотензин II, като блокира мястото му на свързване с </w:t>
      </w:r>
      <w:r w:rsidRPr="00382424">
        <w:rPr>
          <w:rFonts w:eastAsia="Times New Roman" w:cs="Arial"/>
          <w:color w:val="000000"/>
          <w:lang w:val="en-US"/>
        </w:rPr>
        <w:t>AT</w:t>
      </w:r>
      <w:r w:rsidRPr="00382424">
        <w:rPr>
          <w:rFonts w:eastAsia="Times New Roman" w:cs="Arial"/>
          <w:color w:val="000000"/>
          <w:lang w:val="ru-RU"/>
        </w:rPr>
        <w:t xml:space="preserve">1 </w:t>
      </w:r>
      <w:r w:rsidRPr="00382424">
        <w:rPr>
          <w:rFonts w:eastAsia="Times New Roman" w:cs="Arial"/>
          <w:color w:val="000000"/>
          <w:lang w:eastAsia="bg-BG"/>
        </w:rPr>
        <w:t xml:space="preserve">рецептора в тъканите, включително гладката съдова мускулатура и надбъбречната жлеза. Действието на олмесартан е независимо от източника или пътя на синтез на ангиотензин II. Селективният антагонизъм на ангиотензин II </w:t>
      </w:r>
      <w:r w:rsidRPr="00382424">
        <w:rPr>
          <w:rFonts w:eastAsia="Times New Roman" w:cs="Arial"/>
          <w:color w:val="000000"/>
          <w:lang w:val="ru-RU"/>
        </w:rPr>
        <w:t>(</w:t>
      </w:r>
      <w:r w:rsidRPr="00382424">
        <w:rPr>
          <w:rFonts w:eastAsia="Times New Roman" w:cs="Arial"/>
          <w:color w:val="000000"/>
          <w:lang w:val="en-US"/>
        </w:rPr>
        <w:t>AT</w:t>
      </w:r>
      <w:r w:rsidRPr="00382424">
        <w:rPr>
          <w:rFonts w:eastAsia="Times New Roman" w:cs="Arial"/>
          <w:color w:val="000000"/>
          <w:lang w:val="ru-RU"/>
        </w:rPr>
        <w:t xml:space="preserve">1) </w:t>
      </w:r>
      <w:r w:rsidRPr="00382424">
        <w:rPr>
          <w:rFonts w:eastAsia="Times New Roman" w:cs="Arial"/>
          <w:color w:val="000000"/>
          <w:lang w:eastAsia="bg-BG"/>
        </w:rPr>
        <w:t>рецептори от олмесартан води до повишаване на плазмените нива на ренина и концентрациите на ангиотензин I и II и до известно понижение в плазмените концентрации на алдостерон.</w:t>
      </w:r>
    </w:p>
    <w:p w14:paraId="4F5BCD4F" w14:textId="77777777" w:rsidR="00382424" w:rsidRPr="00382424" w:rsidRDefault="00382424" w:rsidP="00382424">
      <w:pPr>
        <w:spacing w:line="240" w:lineRule="auto"/>
        <w:rPr>
          <w:rFonts w:eastAsia="Times New Roman" w:cs="Arial"/>
          <w:color w:val="000000"/>
          <w:lang w:eastAsia="bg-BG"/>
        </w:rPr>
      </w:pPr>
    </w:p>
    <w:p w14:paraId="6D8756A7" w14:textId="202F3D9F" w:rsidR="00382424" w:rsidRPr="00382424" w:rsidRDefault="00382424" w:rsidP="00382424">
      <w:pPr>
        <w:spacing w:line="240" w:lineRule="auto"/>
        <w:rPr>
          <w:rFonts w:eastAsia="Times New Roman" w:cs="Arial"/>
        </w:rPr>
      </w:pPr>
      <w:r w:rsidRPr="00382424">
        <w:rPr>
          <w:rFonts w:eastAsia="Times New Roman" w:cs="Arial"/>
          <w:color w:val="000000"/>
          <w:lang w:eastAsia="bg-BG"/>
        </w:rPr>
        <w:t>При хипертония олмесартан медоксомил води до дозозависимо, продължително понижаване на артериалното налягане. Няма данни за настъпване на хипотония след първата доза, за тахифилаксия при продължително лечение или за ребаунд хипертония след рязко прекратяване на лечението.</w:t>
      </w:r>
    </w:p>
    <w:p w14:paraId="7C1447F0" w14:textId="2297E378" w:rsidR="00382424" w:rsidRPr="00382424" w:rsidRDefault="00382424" w:rsidP="00382424">
      <w:pPr>
        <w:spacing w:line="240" w:lineRule="auto"/>
        <w:rPr>
          <w:rFonts w:eastAsia="Times New Roman" w:cs="Arial"/>
        </w:rPr>
      </w:pPr>
      <w:r w:rsidRPr="00382424">
        <w:rPr>
          <w:rFonts w:eastAsia="Times New Roman" w:cs="Arial"/>
          <w:color w:val="000000"/>
          <w:lang w:eastAsia="bg-BG"/>
        </w:rPr>
        <w:t>При пациенти с хипертония приемът на олмесартан медоксомил веднъж дневно води до ефективно и плавно понижаване на кръвното налягане за 24-часовия дозов интервал. Приложението веднъж дневно води до сходно по степен понижаване на артериалното налягане както приложението два пъти дневно при една и съща обща дневна доза.</w:t>
      </w:r>
    </w:p>
    <w:p w14:paraId="2C1E512E" w14:textId="77777777" w:rsidR="00382424" w:rsidRPr="00382424" w:rsidRDefault="00382424" w:rsidP="00382424">
      <w:pPr>
        <w:spacing w:line="240" w:lineRule="auto"/>
        <w:rPr>
          <w:rFonts w:eastAsia="Times New Roman" w:cs="Arial"/>
          <w:color w:val="000000"/>
          <w:lang w:eastAsia="bg-BG"/>
        </w:rPr>
      </w:pPr>
    </w:p>
    <w:p w14:paraId="3118CB62" w14:textId="37FE26AB" w:rsidR="00382424" w:rsidRPr="00382424" w:rsidRDefault="00382424" w:rsidP="00382424">
      <w:pPr>
        <w:spacing w:line="240" w:lineRule="auto"/>
        <w:rPr>
          <w:rFonts w:eastAsia="Times New Roman" w:cs="Arial"/>
        </w:rPr>
      </w:pPr>
      <w:r w:rsidRPr="00382424">
        <w:rPr>
          <w:rFonts w:eastAsia="Times New Roman" w:cs="Arial"/>
          <w:color w:val="000000"/>
          <w:lang w:eastAsia="bg-BG"/>
        </w:rPr>
        <w:t xml:space="preserve">При продължително лечение, максималното понижаване на артериалното налягане се достига за 8 седмици след започване на лечението, въпреки че значителна част </w:t>
      </w:r>
      <w:r w:rsidRPr="00382424">
        <w:rPr>
          <w:rFonts w:eastAsia="Times New Roman" w:cs="Arial"/>
          <w:i/>
          <w:iCs/>
          <w:color w:val="000000"/>
          <w:lang w:eastAsia="bg-BG"/>
        </w:rPr>
        <w:t>от</w:t>
      </w:r>
      <w:r w:rsidRPr="00382424">
        <w:rPr>
          <w:rFonts w:eastAsia="Times New Roman" w:cs="Arial"/>
          <w:color w:val="000000"/>
          <w:lang w:eastAsia="bg-BG"/>
        </w:rPr>
        <w:t xml:space="preserve"> понижаващия артериалното налягане ефект се наблюдава още на 2-та седмица от лечението.</w:t>
      </w:r>
    </w:p>
    <w:p w14:paraId="4F1A8B93" w14:textId="77777777" w:rsidR="00382424" w:rsidRPr="00382424" w:rsidRDefault="00382424" w:rsidP="00382424">
      <w:pPr>
        <w:spacing w:line="240" w:lineRule="auto"/>
        <w:rPr>
          <w:rFonts w:eastAsia="Times New Roman" w:cs="Arial"/>
          <w:color w:val="000000"/>
          <w:lang w:eastAsia="bg-BG"/>
        </w:rPr>
      </w:pPr>
    </w:p>
    <w:p w14:paraId="1F3F388F" w14:textId="221D0A22" w:rsidR="00382424" w:rsidRPr="00382424" w:rsidRDefault="00382424" w:rsidP="00382424">
      <w:pPr>
        <w:spacing w:line="240" w:lineRule="auto"/>
        <w:rPr>
          <w:rFonts w:eastAsia="Times New Roman" w:cs="Arial"/>
        </w:rPr>
      </w:pPr>
      <w:r w:rsidRPr="00382424">
        <w:rPr>
          <w:rFonts w:eastAsia="Times New Roman" w:cs="Arial"/>
          <w:color w:val="000000"/>
          <w:lang w:eastAsia="bg-BG"/>
        </w:rPr>
        <w:t>Ефектът на олмесартан медоксомил върху смъртността и заболеваемостта все още не е известен.</w:t>
      </w:r>
    </w:p>
    <w:p w14:paraId="0D0882EC" w14:textId="77777777" w:rsidR="00382424" w:rsidRPr="00382424" w:rsidRDefault="00382424" w:rsidP="00382424">
      <w:pPr>
        <w:spacing w:line="240" w:lineRule="auto"/>
        <w:rPr>
          <w:rFonts w:eastAsia="Times New Roman" w:cs="Arial"/>
          <w:color w:val="000000"/>
          <w:lang w:eastAsia="bg-BG"/>
        </w:rPr>
      </w:pPr>
    </w:p>
    <w:p w14:paraId="57698423" w14:textId="1A93613E" w:rsidR="00382424" w:rsidRPr="00382424" w:rsidRDefault="00382424" w:rsidP="00382424">
      <w:pPr>
        <w:spacing w:line="240" w:lineRule="auto"/>
        <w:rPr>
          <w:rFonts w:eastAsia="Times New Roman" w:cs="Arial"/>
          <w:color w:val="000000"/>
          <w:lang w:val="ru-RU"/>
        </w:rPr>
      </w:pPr>
      <w:r w:rsidRPr="00382424">
        <w:rPr>
          <w:rFonts w:eastAsia="Times New Roman" w:cs="Arial"/>
          <w:color w:val="000000"/>
          <w:lang w:eastAsia="bg-BG"/>
        </w:rPr>
        <w:lastRenderedPageBreak/>
        <w:t xml:space="preserve">Проучването </w:t>
      </w:r>
      <w:r w:rsidRPr="00382424">
        <w:rPr>
          <w:rFonts w:eastAsia="Times New Roman" w:cs="Arial"/>
          <w:color w:val="000000"/>
          <w:lang w:val="en-US"/>
        </w:rPr>
        <w:t>ROADMAP</w:t>
      </w:r>
      <w:r w:rsidRPr="00382424">
        <w:rPr>
          <w:rFonts w:eastAsia="Times New Roman" w:cs="Arial"/>
          <w:color w:val="000000"/>
        </w:rPr>
        <w:t xml:space="preserve"> (</w:t>
      </w:r>
      <w:proofErr w:type="spellStart"/>
      <w:r w:rsidRPr="00382424">
        <w:rPr>
          <w:rFonts w:eastAsia="Times New Roman" w:cs="Arial"/>
          <w:color w:val="000000"/>
          <w:lang w:val="en-US"/>
        </w:rPr>
        <w:t>Randomised</w:t>
      </w:r>
      <w:proofErr w:type="spellEnd"/>
      <w:r w:rsidRPr="00382424">
        <w:rPr>
          <w:rFonts w:eastAsia="Times New Roman" w:cs="Arial"/>
          <w:color w:val="000000"/>
        </w:rPr>
        <w:t xml:space="preserve"> </w:t>
      </w:r>
      <w:proofErr w:type="spellStart"/>
      <w:r w:rsidRPr="00382424">
        <w:rPr>
          <w:rFonts w:eastAsia="Times New Roman" w:cs="Arial"/>
          <w:color w:val="000000"/>
          <w:lang w:val="en-US"/>
        </w:rPr>
        <w:t>Olmesartan</w:t>
      </w:r>
      <w:proofErr w:type="spellEnd"/>
      <w:r w:rsidRPr="00382424">
        <w:rPr>
          <w:rFonts w:eastAsia="Times New Roman" w:cs="Arial"/>
          <w:color w:val="000000"/>
        </w:rPr>
        <w:t xml:space="preserve"> </w:t>
      </w:r>
      <w:r w:rsidRPr="00382424">
        <w:rPr>
          <w:rFonts w:eastAsia="Times New Roman" w:cs="Arial"/>
          <w:color w:val="000000"/>
          <w:lang w:val="en-US"/>
        </w:rPr>
        <w:t>and</w:t>
      </w:r>
      <w:r w:rsidRPr="00382424">
        <w:rPr>
          <w:rFonts w:eastAsia="Times New Roman" w:cs="Arial"/>
          <w:color w:val="000000"/>
        </w:rPr>
        <w:t xml:space="preserve"> </w:t>
      </w:r>
      <w:r w:rsidRPr="00382424">
        <w:rPr>
          <w:rFonts w:eastAsia="Times New Roman" w:cs="Arial"/>
          <w:color w:val="000000"/>
          <w:lang w:val="en-US"/>
        </w:rPr>
        <w:t>Diabetes</w:t>
      </w:r>
      <w:r w:rsidRPr="00382424">
        <w:rPr>
          <w:rFonts w:eastAsia="Times New Roman" w:cs="Arial"/>
          <w:color w:val="000000"/>
        </w:rPr>
        <w:t xml:space="preserve"> </w:t>
      </w:r>
      <w:r w:rsidRPr="00382424">
        <w:rPr>
          <w:rFonts w:eastAsia="Times New Roman" w:cs="Arial"/>
          <w:color w:val="000000"/>
          <w:lang w:val="en-US"/>
        </w:rPr>
        <w:t>Microalbuminuria</w:t>
      </w:r>
      <w:r w:rsidRPr="00382424">
        <w:rPr>
          <w:rFonts w:eastAsia="Times New Roman" w:cs="Arial"/>
          <w:color w:val="000000"/>
        </w:rPr>
        <w:t xml:space="preserve"> </w:t>
      </w:r>
      <w:r w:rsidRPr="00382424">
        <w:rPr>
          <w:rFonts w:eastAsia="Times New Roman" w:cs="Arial"/>
          <w:color w:val="000000"/>
          <w:lang w:val="en-US"/>
        </w:rPr>
        <w:t>Prevention</w:t>
      </w:r>
      <w:r w:rsidRPr="00382424">
        <w:rPr>
          <w:rFonts w:eastAsia="Times New Roman" w:cs="Arial"/>
          <w:color w:val="000000"/>
        </w:rPr>
        <w:t xml:space="preserve">) </w:t>
      </w:r>
      <w:r w:rsidRPr="00382424">
        <w:rPr>
          <w:rFonts w:eastAsia="Times New Roman" w:cs="Arial"/>
          <w:color w:val="000000"/>
          <w:lang w:eastAsia="bg-BG"/>
        </w:rPr>
        <w:t xml:space="preserve">при </w:t>
      </w:r>
      <w:r w:rsidRPr="00382424">
        <w:rPr>
          <w:rFonts w:eastAsia="Times New Roman" w:cs="Arial"/>
          <w:color w:val="000000"/>
        </w:rPr>
        <w:t xml:space="preserve">4 447 </w:t>
      </w:r>
      <w:r w:rsidRPr="00382424">
        <w:rPr>
          <w:rFonts w:eastAsia="Times New Roman" w:cs="Arial"/>
          <w:color w:val="000000"/>
          <w:lang w:eastAsia="bg-BG"/>
        </w:rPr>
        <w:t xml:space="preserve">пациенти </w:t>
      </w:r>
      <w:r w:rsidRPr="00382424">
        <w:rPr>
          <w:rFonts w:eastAsia="Times New Roman" w:cs="Arial"/>
          <w:color w:val="000000"/>
          <w:lang w:val="en-US"/>
        </w:rPr>
        <w:t>c</w:t>
      </w:r>
      <w:r w:rsidRPr="00382424">
        <w:rPr>
          <w:rFonts w:eastAsia="Times New Roman" w:cs="Arial"/>
          <w:color w:val="000000"/>
        </w:rPr>
        <w:t xml:space="preserve"> </w:t>
      </w:r>
      <w:r w:rsidRPr="00382424">
        <w:rPr>
          <w:rFonts w:eastAsia="Times New Roman" w:cs="Arial"/>
          <w:color w:val="000000"/>
          <w:lang w:eastAsia="bg-BG"/>
        </w:rPr>
        <w:t xml:space="preserve">диабет </w:t>
      </w:r>
      <w:r w:rsidRPr="00382424">
        <w:rPr>
          <w:rFonts w:eastAsia="Times New Roman" w:cs="Arial"/>
          <w:i/>
          <w:iCs/>
          <w:color w:val="000000"/>
          <w:lang w:eastAsia="bg-BG"/>
        </w:rPr>
        <w:t>тип</w:t>
      </w:r>
      <w:r w:rsidRPr="00382424">
        <w:rPr>
          <w:rFonts w:eastAsia="Times New Roman" w:cs="Arial"/>
          <w:color w:val="000000"/>
          <w:lang w:eastAsia="bg-BG"/>
        </w:rPr>
        <w:t xml:space="preserve"> </w:t>
      </w:r>
      <w:r w:rsidRPr="00382424">
        <w:rPr>
          <w:rFonts w:eastAsia="Times New Roman" w:cs="Arial"/>
          <w:color w:val="000000"/>
        </w:rPr>
        <w:t xml:space="preserve">2, </w:t>
      </w:r>
      <w:r w:rsidRPr="00382424">
        <w:rPr>
          <w:rFonts w:eastAsia="Times New Roman" w:cs="Arial"/>
          <w:color w:val="000000"/>
          <w:lang w:eastAsia="bg-BG"/>
        </w:rPr>
        <w:t>норалбуминурия и с поне един допълнителен сърдечно-съдов рисков фактор, изследва дали лечението с олмесартан би могло да забави началото на микроалбуминурията. По време на проследяване с медиана на продължителност от 3,2 го</w:t>
      </w:r>
      <w:r w:rsidRPr="00382424">
        <w:rPr>
          <w:rFonts w:eastAsia="Times New Roman" w:cs="Arial"/>
          <w:color w:val="000000"/>
          <w:u w:val="single"/>
          <w:lang w:eastAsia="bg-BG"/>
        </w:rPr>
        <w:t xml:space="preserve">дини. </w:t>
      </w:r>
      <w:r w:rsidRPr="00382424">
        <w:rPr>
          <w:rFonts w:eastAsia="Times New Roman" w:cs="Arial"/>
          <w:color w:val="000000"/>
          <w:lang w:eastAsia="bg-BG"/>
        </w:rPr>
        <w:t>пациентите са приемали или олмесартан или плацебо в допълнение към други</w:t>
      </w:r>
      <w:r w:rsidRPr="00382424">
        <w:rPr>
          <w:rFonts w:eastAsia="Times New Roman" w:cs="Arial"/>
          <w:i/>
          <w:iCs/>
          <w:color w:val="000000"/>
          <w:lang w:eastAsia="bg-BG"/>
        </w:rPr>
        <w:t xml:space="preserve"> </w:t>
      </w:r>
      <w:r w:rsidRPr="00382424">
        <w:rPr>
          <w:rFonts w:eastAsia="Times New Roman" w:cs="Arial"/>
          <w:color w:val="000000"/>
          <w:lang w:eastAsia="bg-BG"/>
        </w:rPr>
        <w:t xml:space="preserve">антихипертензивни средства, с изключение на АСЕ инхибитори или </w:t>
      </w:r>
      <w:r w:rsidRPr="00382424">
        <w:rPr>
          <w:rFonts w:eastAsia="Times New Roman" w:cs="Arial"/>
          <w:color w:val="000000"/>
          <w:lang w:val="en-US"/>
        </w:rPr>
        <w:t>ARBs</w:t>
      </w:r>
      <w:r w:rsidRPr="00382424">
        <w:rPr>
          <w:rFonts w:eastAsia="Times New Roman" w:cs="Arial"/>
          <w:color w:val="000000"/>
          <w:lang w:val="ru-RU"/>
        </w:rPr>
        <w:t>.</w:t>
      </w:r>
    </w:p>
    <w:p w14:paraId="23064245" w14:textId="42291421" w:rsidR="00382424" w:rsidRPr="00382424" w:rsidRDefault="00382424" w:rsidP="00382424">
      <w:pPr>
        <w:spacing w:line="240" w:lineRule="auto"/>
        <w:rPr>
          <w:rFonts w:eastAsia="Times New Roman" w:cs="Arial"/>
          <w:color w:val="000000"/>
          <w:lang w:val="ru-RU"/>
        </w:rPr>
      </w:pPr>
    </w:p>
    <w:p w14:paraId="493778DE" w14:textId="77777777" w:rsidR="00382424" w:rsidRPr="00382424" w:rsidRDefault="00382424" w:rsidP="00382424">
      <w:pPr>
        <w:spacing w:line="240" w:lineRule="auto"/>
        <w:rPr>
          <w:rFonts w:eastAsia="Times New Roman" w:cs="Arial"/>
        </w:rPr>
      </w:pPr>
      <w:r w:rsidRPr="00382424">
        <w:rPr>
          <w:rFonts w:eastAsia="Times New Roman" w:cs="Arial"/>
          <w:color w:val="000000"/>
          <w:lang w:eastAsia="bg-BG"/>
        </w:rPr>
        <w:t>За първичната крайна точка проучването показва значително намаляване на времето за начало на микроалбуминурия в полза на олмесартан. След корекция на разликите в артериалното налягане това намаляване на риска вече не е статистически значимо, При 8,2% (178 от 2 160) от пациентите в групата на олмесартан и 9,8% (210 от 2 139) в плацебо групата възниква микроалбуминурия.</w:t>
      </w:r>
    </w:p>
    <w:p w14:paraId="261E177E" w14:textId="77777777" w:rsidR="00382424" w:rsidRPr="00382424" w:rsidRDefault="00382424" w:rsidP="00382424">
      <w:pPr>
        <w:spacing w:line="240" w:lineRule="auto"/>
        <w:rPr>
          <w:rFonts w:eastAsia="Times New Roman" w:cs="Arial"/>
          <w:color w:val="000000"/>
          <w:lang w:eastAsia="bg-BG"/>
        </w:rPr>
      </w:pPr>
    </w:p>
    <w:p w14:paraId="7024AA32" w14:textId="6F22D3A3" w:rsidR="00382424" w:rsidRPr="00382424" w:rsidRDefault="00382424" w:rsidP="00382424">
      <w:pPr>
        <w:spacing w:line="240" w:lineRule="auto"/>
        <w:rPr>
          <w:rFonts w:eastAsia="Times New Roman" w:cs="Arial"/>
        </w:rPr>
      </w:pPr>
      <w:r w:rsidRPr="00382424">
        <w:rPr>
          <w:rFonts w:eastAsia="Times New Roman" w:cs="Arial"/>
          <w:color w:val="000000"/>
          <w:lang w:eastAsia="bg-BG"/>
        </w:rPr>
        <w:t>Относно вторичната крайна точка - сърдечно-съдовите събития настъпват при 96 пациенти (4,3%) с олмесартан и при 94 пациенти (4,2) с плацебо. Честотата на сърдечно-съдовата смъртност е по-висока при лечение с олмесартан в сравнение с плацебо (15 пациенти (0,7%) в сравнение с 3 пациенти (0,1 %)), въпреки че честотата за нефатален инсулт (14 пациенти (0,6%) спрямо 8 пациенти (0,4)), нефатален миокарден инфаркт (17 пациенти (0,8%) спрямо 26 пациенти (1,2%)) и смъртност, различна от сърдечно-съдова (11 пациенти (0,5%) спрямо 12 пациенти (0,5%)) е сходна. Общата смъртност с олмесартан е числено увеличена (26 пациенти (1,2%) спрямо 15 пациенти (0,7%)), което се дължи главно на по-гол ям брой фатални сърдечно</w:t>
      </w:r>
      <w:r w:rsidRPr="00382424">
        <w:rPr>
          <w:rFonts w:eastAsia="Times New Roman" w:cs="Arial"/>
          <w:color w:val="000000"/>
          <w:lang w:eastAsia="bg-BG"/>
        </w:rPr>
        <w:softHyphen/>
        <w:t>съдови инциденти.</w:t>
      </w:r>
    </w:p>
    <w:p w14:paraId="74A18966" w14:textId="77777777" w:rsidR="00382424" w:rsidRPr="00382424" w:rsidRDefault="00382424" w:rsidP="00382424">
      <w:pPr>
        <w:spacing w:line="240" w:lineRule="auto"/>
        <w:rPr>
          <w:rFonts w:eastAsia="Times New Roman" w:cs="Arial"/>
          <w:color w:val="000000"/>
          <w:lang w:eastAsia="bg-BG"/>
        </w:rPr>
      </w:pPr>
    </w:p>
    <w:p w14:paraId="49A2404B" w14:textId="6B77F93D" w:rsidR="00382424" w:rsidRPr="00382424" w:rsidRDefault="00382424" w:rsidP="00382424">
      <w:pPr>
        <w:spacing w:line="240" w:lineRule="auto"/>
        <w:rPr>
          <w:rFonts w:eastAsia="Times New Roman" w:cs="Arial"/>
        </w:rPr>
      </w:pPr>
      <w:r w:rsidRPr="00382424">
        <w:rPr>
          <w:rFonts w:eastAsia="Times New Roman" w:cs="Arial"/>
          <w:color w:val="000000"/>
          <w:lang w:eastAsia="bg-BG"/>
        </w:rPr>
        <w:t xml:space="preserve">Проучването </w:t>
      </w:r>
      <w:r w:rsidRPr="00382424">
        <w:rPr>
          <w:rFonts w:eastAsia="Times New Roman" w:cs="Arial"/>
          <w:color w:val="000000"/>
          <w:lang w:val="en-US"/>
        </w:rPr>
        <w:t>ORIENT</w:t>
      </w:r>
      <w:r w:rsidRPr="00382424">
        <w:rPr>
          <w:rFonts w:eastAsia="Times New Roman" w:cs="Arial"/>
          <w:color w:val="000000"/>
        </w:rPr>
        <w:t xml:space="preserve"> (</w:t>
      </w:r>
      <w:proofErr w:type="spellStart"/>
      <w:r w:rsidRPr="00382424">
        <w:rPr>
          <w:rFonts w:eastAsia="Times New Roman" w:cs="Arial"/>
          <w:color w:val="000000"/>
          <w:lang w:val="en-US"/>
        </w:rPr>
        <w:t>Olmesartan</w:t>
      </w:r>
      <w:proofErr w:type="spellEnd"/>
      <w:r w:rsidRPr="00382424">
        <w:rPr>
          <w:rFonts w:eastAsia="Times New Roman" w:cs="Arial"/>
          <w:color w:val="000000"/>
        </w:rPr>
        <w:t xml:space="preserve"> </w:t>
      </w:r>
      <w:r w:rsidRPr="00382424">
        <w:rPr>
          <w:rFonts w:eastAsia="Times New Roman" w:cs="Arial"/>
          <w:color w:val="000000"/>
          <w:lang w:val="en-US"/>
        </w:rPr>
        <w:t>Reducing</w:t>
      </w:r>
      <w:r w:rsidRPr="00382424">
        <w:rPr>
          <w:rFonts w:eastAsia="Times New Roman" w:cs="Arial"/>
          <w:color w:val="000000"/>
        </w:rPr>
        <w:t xml:space="preserve"> </w:t>
      </w:r>
      <w:r w:rsidRPr="00382424">
        <w:rPr>
          <w:rFonts w:eastAsia="Times New Roman" w:cs="Arial"/>
          <w:color w:val="000000"/>
          <w:lang w:val="en-US"/>
        </w:rPr>
        <w:t>Incidence</w:t>
      </w:r>
      <w:r w:rsidRPr="00382424">
        <w:rPr>
          <w:rFonts w:eastAsia="Times New Roman" w:cs="Arial"/>
          <w:color w:val="000000"/>
        </w:rPr>
        <w:t xml:space="preserve"> </w:t>
      </w:r>
      <w:r w:rsidRPr="00382424">
        <w:rPr>
          <w:rFonts w:eastAsia="Times New Roman" w:cs="Arial"/>
          <w:color w:val="000000"/>
          <w:lang w:val="en-US"/>
        </w:rPr>
        <w:t>of</w:t>
      </w:r>
      <w:r w:rsidRPr="00382424">
        <w:rPr>
          <w:rFonts w:eastAsia="Times New Roman" w:cs="Arial"/>
          <w:color w:val="000000"/>
        </w:rPr>
        <w:t xml:space="preserve"> </w:t>
      </w:r>
      <w:r w:rsidRPr="00382424">
        <w:rPr>
          <w:rFonts w:eastAsia="Times New Roman" w:cs="Arial"/>
          <w:color w:val="000000"/>
          <w:lang w:val="en-US"/>
        </w:rPr>
        <w:t>End</w:t>
      </w:r>
      <w:r w:rsidRPr="00382424">
        <w:rPr>
          <w:rFonts w:eastAsia="Times New Roman" w:cs="Arial"/>
          <w:color w:val="000000"/>
        </w:rPr>
        <w:t>-</w:t>
      </w:r>
      <w:r w:rsidRPr="00382424">
        <w:rPr>
          <w:rFonts w:eastAsia="Times New Roman" w:cs="Arial"/>
          <w:color w:val="000000"/>
          <w:lang w:val="en-US"/>
        </w:rPr>
        <w:t>stage</w:t>
      </w:r>
      <w:r w:rsidRPr="00382424">
        <w:rPr>
          <w:rFonts w:eastAsia="Times New Roman" w:cs="Arial"/>
          <w:color w:val="000000"/>
        </w:rPr>
        <w:t xml:space="preserve"> </w:t>
      </w:r>
      <w:r w:rsidRPr="00382424">
        <w:rPr>
          <w:rFonts w:eastAsia="Times New Roman" w:cs="Arial"/>
          <w:color w:val="000000"/>
          <w:lang w:val="en-US"/>
        </w:rPr>
        <w:t>Renal</w:t>
      </w:r>
      <w:r w:rsidRPr="00382424">
        <w:rPr>
          <w:rFonts w:eastAsia="Times New Roman" w:cs="Arial"/>
          <w:color w:val="000000"/>
        </w:rPr>
        <w:t xml:space="preserve"> </w:t>
      </w:r>
      <w:r w:rsidRPr="00382424">
        <w:rPr>
          <w:rFonts w:eastAsia="Times New Roman" w:cs="Arial"/>
          <w:color w:val="000000"/>
          <w:lang w:val="en-US"/>
        </w:rPr>
        <w:t>Disease</w:t>
      </w:r>
      <w:r w:rsidRPr="00382424">
        <w:rPr>
          <w:rFonts w:eastAsia="Times New Roman" w:cs="Arial"/>
          <w:color w:val="000000"/>
        </w:rPr>
        <w:t xml:space="preserve"> </w:t>
      </w:r>
      <w:r w:rsidRPr="00382424">
        <w:rPr>
          <w:rFonts w:eastAsia="Times New Roman" w:cs="Arial"/>
          <w:color w:val="000000"/>
          <w:lang w:val="en-US"/>
        </w:rPr>
        <w:t>in</w:t>
      </w:r>
      <w:r w:rsidRPr="00382424">
        <w:rPr>
          <w:rFonts w:eastAsia="Times New Roman" w:cs="Arial"/>
          <w:color w:val="000000"/>
        </w:rPr>
        <w:t xml:space="preserve"> </w:t>
      </w:r>
      <w:r w:rsidRPr="00382424">
        <w:rPr>
          <w:rFonts w:eastAsia="Times New Roman" w:cs="Arial"/>
          <w:color w:val="000000"/>
          <w:lang w:val="en-US"/>
        </w:rPr>
        <w:t>Diabetic</w:t>
      </w:r>
      <w:r w:rsidRPr="00382424">
        <w:rPr>
          <w:rFonts w:eastAsia="Times New Roman" w:cs="Arial"/>
          <w:color w:val="000000"/>
        </w:rPr>
        <w:t xml:space="preserve"> </w:t>
      </w:r>
      <w:r w:rsidRPr="00382424">
        <w:rPr>
          <w:rFonts w:eastAsia="Times New Roman" w:cs="Arial"/>
          <w:color w:val="000000"/>
          <w:lang w:val="en-US"/>
        </w:rPr>
        <w:t>Nephropathy</w:t>
      </w:r>
      <w:r w:rsidRPr="00382424">
        <w:rPr>
          <w:rFonts w:eastAsia="Times New Roman" w:cs="Arial"/>
          <w:color w:val="000000"/>
        </w:rPr>
        <w:t xml:space="preserve">) </w:t>
      </w:r>
      <w:r w:rsidRPr="00382424">
        <w:rPr>
          <w:rFonts w:eastAsia="Times New Roman" w:cs="Arial"/>
          <w:color w:val="000000"/>
          <w:lang w:eastAsia="bg-BG"/>
        </w:rPr>
        <w:t>изследва резултатите от ефектите на олмесартан върху бъбреците и сърдечно</w:t>
      </w:r>
      <w:r w:rsidRPr="00382424">
        <w:rPr>
          <w:rFonts w:eastAsia="Times New Roman" w:cs="Arial"/>
          <w:color w:val="000000"/>
          <w:lang w:eastAsia="bg-BG"/>
        </w:rPr>
        <w:softHyphen/>
        <w:t>съдовата система при 577 рандомизирани пациенти, японци и китайци с диабет тип 2 и с изявена нефропатия. По време на проследяване с медиана 3,1 години, пациентите са приемали или олмесартан или плацебо в допълнение към други антихипертензивни средства, включително АСЕ-инхибитори.</w:t>
      </w:r>
    </w:p>
    <w:p w14:paraId="33C24500" w14:textId="77777777" w:rsidR="00382424" w:rsidRPr="00382424" w:rsidRDefault="00382424" w:rsidP="00382424">
      <w:pPr>
        <w:spacing w:line="240" w:lineRule="auto"/>
        <w:rPr>
          <w:rFonts w:eastAsia="Times New Roman" w:cs="Arial"/>
          <w:color w:val="000000"/>
          <w:lang w:eastAsia="bg-BG"/>
        </w:rPr>
      </w:pPr>
    </w:p>
    <w:p w14:paraId="70894819" w14:textId="74211227" w:rsidR="00382424" w:rsidRPr="00382424" w:rsidRDefault="00382424" w:rsidP="00382424">
      <w:pPr>
        <w:spacing w:line="240" w:lineRule="auto"/>
        <w:rPr>
          <w:rFonts w:eastAsia="Times New Roman" w:cs="Arial"/>
        </w:rPr>
      </w:pPr>
      <w:r w:rsidRPr="00382424">
        <w:rPr>
          <w:rFonts w:eastAsia="Times New Roman" w:cs="Arial"/>
          <w:color w:val="000000"/>
          <w:lang w:eastAsia="bg-BG"/>
        </w:rPr>
        <w:t xml:space="preserve">Първичната комбинирана крайна точка (време до първото събитие от удвояване на серумния креатинин, терминална фаза на бъбречно заболяване, смърт от всякакъв вид) се постига при 116 пациенти в групата на олмесартан (41,1%) и при 129 пациенти в групата на плацебо (45,4%) </w:t>
      </w:r>
      <w:r w:rsidRPr="00382424">
        <w:rPr>
          <w:rFonts w:eastAsia="Times New Roman" w:cs="Arial"/>
          <w:color w:val="000000"/>
          <w:lang w:val="ru-RU"/>
        </w:rPr>
        <w:t>(</w:t>
      </w:r>
      <w:r w:rsidRPr="00382424">
        <w:rPr>
          <w:rFonts w:eastAsia="Times New Roman" w:cs="Arial"/>
          <w:color w:val="000000"/>
          <w:lang w:val="en-US"/>
        </w:rPr>
        <w:t>HR</w:t>
      </w:r>
      <w:r w:rsidRPr="00382424">
        <w:rPr>
          <w:rFonts w:eastAsia="Times New Roman" w:cs="Arial"/>
          <w:color w:val="000000"/>
          <w:lang w:val="ru-RU"/>
        </w:rPr>
        <w:t xml:space="preserve"> </w:t>
      </w:r>
      <w:r w:rsidRPr="00382424">
        <w:rPr>
          <w:rFonts w:eastAsia="Times New Roman" w:cs="Arial"/>
          <w:color w:val="000000"/>
          <w:lang w:eastAsia="bg-BG"/>
        </w:rPr>
        <w:t xml:space="preserve">0,97 (95% </w:t>
      </w:r>
      <w:r w:rsidRPr="00382424">
        <w:rPr>
          <w:rFonts w:eastAsia="Times New Roman" w:cs="Arial"/>
          <w:color w:val="000000"/>
          <w:lang w:val="en-US"/>
        </w:rPr>
        <w:t>CI</w:t>
      </w:r>
      <w:r w:rsidRPr="00382424">
        <w:rPr>
          <w:rFonts w:eastAsia="Times New Roman" w:cs="Arial"/>
          <w:color w:val="000000"/>
          <w:lang w:val="ru-RU"/>
        </w:rPr>
        <w:t xml:space="preserve"> </w:t>
      </w:r>
      <w:r w:rsidRPr="00382424">
        <w:rPr>
          <w:rFonts w:eastAsia="Times New Roman" w:cs="Arial"/>
          <w:color w:val="000000"/>
          <w:lang w:eastAsia="bg-BG"/>
        </w:rPr>
        <w:t>0,75 до 1,24); р = 0,791). Комбинираната вторична сърдечно-съдова крайна точка се постига при 40 пациенти, лекувани с олмесартан (14,2%) и 53 пациенти, лекувани с плацебо (18,7%). Тази комбинирана сърдечно-съдова крайна точка включва смърт по сърдечно</w:t>
      </w:r>
      <w:r w:rsidRPr="00382424">
        <w:rPr>
          <w:rFonts w:eastAsia="Times New Roman" w:cs="Arial"/>
          <w:color w:val="000000"/>
          <w:lang w:eastAsia="bg-BG"/>
        </w:rPr>
        <w:softHyphen/>
        <w:t>съдови причини при 10 (3,5%) пациенти, приемащи олмесартан срещу 3 (1,1%), приемащи плацебо и съответно обща смъртност при 19 (6,7%) в сравнение с 20 (7,0%), нефатален инсулт при 8 (2,8%) в сравнение с 11 (3,9%) и нефатален миокарден инфаркт при 3 (1,1 %) в сравнение със 7 (2,5%).</w:t>
      </w:r>
    </w:p>
    <w:p w14:paraId="2E2B2F00" w14:textId="77777777" w:rsidR="00382424" w:rsidRPr="00382424" w:rsidRDefault="00382424" w:rsidP="00382424">
      <w:pPr>
        <w:spacing w:line="240" w:lineRule="auto"/>
        <w:rPr>
          <w:rFonts w:eastAsia="Times New Roman" w:cs="Arial"/>
          <w:color w:val="000000"/>
          <w:u w:val="single"/>
          <w:lang w:eastAsia="bg-BG"/>
        </w:rPr>
      </w:pPr>
    </w:p>
    <w:p w14:paraId="5D9FD287" w14:textId="57FD5ED0" w:rsidR="00382424" w:rsidRPr="00382424" w:rsidRDefault="00382424" w:rsidP="00382424">
      <w:pPr>
        <w:spacing w:line="240" w:lineRule="auto"/>
        <w:rPr>
          <w:rFonts w:eastAsia="Times New Roman" w:cs="Arial"/>
        </w:rPr>
      </w:pPr>
      <w:r w:rsidRPr="00382424">
        <w:rPr>
          <w:rFonts w:eastAsia="Times New Roman" w:cs="Arial"/>
          <w:color w:val="000000"/>
          <w:u w:val="single"/>
          <w:lang w:eastAsia="bg-BG"/>
        </w:rPr>
        <w:t>Амлодипин (активна съставка на Реверанца)</w:t>
      </w:r>
    </w:p>
    <w:p w14:paraId="575C712A" w14:textId="1F8BF9DD" w:rsidR="00382424" w:rsidRPr="00382424" w:rsidRDefault="00382424" w:rsidP="00382424">
      <w:pPr>
        <w:spacing w:line="240" w:lineRule="auto"/>
        <w:rPr>
          <w:rFonts w:eastAsia="Times New Roman" w:cs="Arial"/>
        </w:rPr>
      </w:pPr>
      <w:r w:rsidRPr="00382424">
        <w:rPr>
          <w:rFonts w:eastAsia="Times New Roman" w:cs="Arial"/>
          <w:color w:val="000000"/>
          <w:lang w:eastAsia="bg-BG"/>
        </w:rPr>
        <w:t xml:space="preserve">Веществото амлодипин в състава на Реверанца е блокер на калциевите канали, който инхибира трансмембранното навлизане на калциеви йони през волтаж-зависими </w:t>
      </w:r>
      <w:r w:rsidRPr="00382424">
        <w:rPr>
          <w:rFonts w:eastAsia="Times New Roman" w:cs="Arial"/>
          <w:color w:val="000000"/>
          <w:lang w:val="en-US"/>
        </w:rPr>
        <w:t>L</w:t>
      </w:r>
      <w:r w:rsidRPr="00382424">
        <w:rPr>
          <w:rFonts w:eastAsia="Times New Roman" w:cs="Arial"/>
          <w:color w:val="000000"/>
          <w:lang w:eastAsia="bg-BG"/>
        </w:rPr>
        <w:t xml:space="preserve">-тип канали в сърцето и гладката мускулатура. Експерименталните данни показват, че амлодипин се свързва както с дихидропиридинови, така и с недихидропиридинови места за свързване. Амлодипин е относително вазоселективен, с по-голям ефект върху съдовите гладкомускулни клетки в сравнение с клетките на сърдечната мускулатура. Антихипертензивният ефект на амлодипин произтича от директен релаксиращ ефект </w:t>
      </w:r>
      <w:r w:rsidRPr="00382424">
        <w:rPr>
          <w:rFonts w:eastAsia="Times New Roman" w:cs="Arial"/>
          <w:color w:val="000000"/>
          <w:lang w:eastAsia="bg-BG"/>
        </w:rPr>
        <w:lastRenderedPageBreak/>
        <w:t>върху артериалната гладка мускулатура, което води до понижаване на периферното съпротивление и следователно на кръвното налягане.</w:t>
      </w:r>
    </w:p>
    <w:p w14:paraId="06D18680" w14:textId="77777777" w:rsidR="00382424" w:rsidRPr="00382424" w:rsidRDefault="00382424" w:rsidP="00382424">
      <w:pPr>
        <w:spacing w:line="240" w:lineRule="auto"/>
        <w:rPr>
          <w:rFonts w:eastAsia="Times New Roman" w:cs="Arial"/>
          <w:color w:val="000000"/>
          <w:lang w:eastAsia="bg-BG"/>
        </w:rPr>
      </w:pPr>
    </w:p>
    <w:p w14:paraId="3CF5FF45" w14:textId="2F219659" w:rsidR="00382424" w:rsidRPr="00382424" w:rsidRDefault="00382424" w:rsidP="00382424">
      <w:pPr>
        <w:spacing w:line="240" w:lineRule="auto"/>
        <w:rPr>
          <w:rFonts w:eastAsia="Times New Roman" w:cs="Arial"/>
          <w:color w:val="000000"/>
          <w:lang w:eastAsia="bg-BG"/>
        </w:rPr>
      </w:pPr>
      <w:r w:rsidRPr="00382424">
        <w:rPr>
          <w:rFonts w:eastAsia="Times New Roman" w:cs="Arial"/>
          <w:color w:val="000000"/>
          <w:lang w:eastAsia="bg-BG"/>
        </w:rPr>
        <w:t>При пациенти с хипертония амлодипин води до дозозависимо, продължително понижаване на артериалното налягане. Няма данни за хипотония след първата доза, за тахифилакция при продължително лечение или за ребаунд хипертония след рязко спиране на лечението. След прилагане на терапевтични дози при пациенти с хипертония, амлодипин предизвиква ефективно понижаване на кръвното налягане в легнало, седнало и изправено положение. Хроничната употреба на амлодипин не се свързва със значими промени в нивата на сърдечната честота или нивата на плазмените катехоламини. При пациенти с хипертония и нормална бъбречна фунция терапевтичните дози амлодипин намаляват бъбречната съдова резистентност и повишават скоростта на гломерулната филтрация и ефективния плазмен поток на бъбреците</w:t>
      </w:r>
      <w:r w:rsidRPr="00382424">
        <w:rPr>
          <w:rFonts w:eastAsia="Times New Roman" w:cs="Arial"/>
          <w:color w:val="000000"/>
          <w:u w:val="single"/>
          <w:lang w:eastAsia="bg-BG"/>
        </w:rPr>
        <w:t xml:space="preserve"> </w:t>
      </w:r>
      <w:r w:rsidRPr="00382424">
        <w:rPr>
          <w:rFonts w:eastAsia="Times New Roman" w:cs="Arial"/>
          <w:color w:val="000000"/>
          <w:lang w:eastAsia="bg-BG"/>
        </w:rPr>
        <w:t>без да променят филтрационната фракция или протеинурията.</w:t>
      </w:r>
    </w:p>
    <w:p w14:paraId="36919080" w14:textId="096152DF" w:rsidR="00382424" w:rsidRPr="00382424" w:rsidRDefault="00382424" w:rsidP="00382424">
      <w:pPr>
        <w:spacing w:line="240" w:lineRule="auto"/>
        <w:rPr>
          <w:rFonts w:eastAsia="Times New Roman" w:cs="Arial"/>
          <w:color w:val="000000"/>
          <w:lang w:eastAsia="bg-BG"/>
        </w:rPr>
      </w:pPr>
    </w:p>
    <w:p w14:paraId="74A15AA7" w14:textId="77777777" w:rsidR="00382424" w:rsidRPr="00382424" w:rsidRDefault="00382424" w:rsidP="00382424">
      <w:pPr>
        <w:spacing w:line="240" w:lineRule="auto"/>
        <w:rPr>
          <w:rFonts w:eastAsia="Times New Roman" w:cs="Arial"/>
        </w:rPr>
      </w:pPr>
      <w:r w:rsidRPr="00382424">
        <w:rPr>
          <w:rFonts w:eastAsia="Times New Roman" w:cs="Arial"/>
          <w:color w:val="000000"/>
          <w:lang w:eastAsia="bg-BG"/>
        </w:rPr>
        <w:t xml:space="preserve">При хемодинамични изследвания на пациенти със сърдечна недостатъчност и въз основа на тестовете за физическа активност в клинични проучвания при пациенти със сърдечна недостатъчност клас </w:t>
      </w:r>
      <w:r w:rsidRPr="00382424">
        <w:rPr>
          <w:rFonts w:eastAsia="Times New Roman" w:cs="Arial"/>
          <w:color w:val="000000"/>
          <w:lang w:val="en-US"/>
        </w:rPr>
        <w:t>II</w:t>
      </w:r>
      <w:r w:rsidRPr="00382424">
        <w:rPr>
          <w:rFonts w:eastAsia="Times New Roman" w:cs="Arial"/>
          <w:color w:val="000000"/>
          <w:lang w:val="ru-RU"/>
        </w:rPr>
        <w:t>-</w:t>
      </w:r>
      <w:r w:rsidRPr="00382424">
        <w:rPr>
          <w:rFonts w:eastAsia="Times New Roman" w:cs="Arial"/>
          <w:color w:val="000000"/>
          <w:lang w:val="en-US"/>
        </w:rPr>
        <w:t>IV</w:t>
      </w:r>
      <w:r w:rsidRPr="00382424">
        <w:rPr>
          <w:rFonts w:eastAsia="Times New Roman" w:cs="Arial"/>
          <w:color w:val="000000"/>
          <w:lang w:val="ru-RU"/>
        </w:rPr>
        <w:t xml:space="preserve"> </w:t>
      </w:r>
      <w:r w:rsidRPr="00382424">
        <w:rPr>
          <w:rFonts w:eastAsia="Times New Roman" w:cs="Arial"/>
          <w:color w:val="000000"/>
          <w:lang w:eastAsia="bg-BG"/>
        </w:rPr>
        <w:t xml:space="preserve">по </w:t>
      </w:r>
      <w:r w:rsidRPr="00382424">
        <w:rPr>
          <w:rFonts w:eastAsia="Times New Roman" w:cs="Arial"/>
          <w:color w:val="000000"/>
          <w:lang w:val="en-US"/>
        </w:rPr>
        <w:t>NYHA</w:t>
      </w:r>
      <w:r w:rsidRPr="00382424">
        <w:rPr>
          <w:rFonts w:eastAsia="Times New Roman" w:cs="Arial"/>
          <w:color w:val="000000"/>
          <w:lang w:val="ru-RU"/>
        </w:rPr>
        <w:t xml:space="preserve"> </w:t>
      </w:r>
      <w:r w:rsidRPr="00382424">
        <w:rPr>
          <w:rFonts w:eastAsia="Times New Roman" w:cs="Arial"/>
          <w:color w:val="000000"/>
          <w:lang w:eastAsia="bg-BG"/>
        </w:rPr>
        <w:t>е установено, че амлодипин не води до клинично влошаване, измерено посредством издръжливостта на физическо натоварване, левокамерната фракция на изтласкване и клиничните белези и симптоми.</w:t>
      </w:r>
    </w:p>
    <w:p w14:paraId="267BDE3D" w14:textId="77777777" w:rsidR="00382424" w:rsidRPr="00382424" w:rsidRDefault="00382424" w:rsidP="00382424">
      <w:pPr>
        <w:spacing w:line="240" w:lineRule="auto"/>
        <w:rPr>
          <w:rFonts w:eastAsia="Times New Roman" w:cs="Arial"/>
          <w:color w:val="000000"/>
          <w:lang w:eastAsia="bg-BG"/>
        </w:rPr>
      </w:pPr>
    </w:p>
    <w:p w14:paraId="6D1FBD5D" w14:textId="5586912A" w:rsidR="00382424" w:rsidRPr="00382424" w:rsidRDefault="00382424" w:rsidP="00382424">
      <w:pPr>
        <w:spacing w:line="240" w:lineRule="auto"/>
        <w:rPr>
          <w:rFonts w:eastAsia="Times New Roman" w:cs="Arial"/>
        </w:rPr>
      </w:pPr>
      <w:r w:rsidRPr="00382424">
        <w:rPr>
          <w:rFonts w:eastAsia="Times New Roman" w:cs="Arial"/>
          <w:color w:val="000000"/>
          <w:lang w:eastAsia="bg-BG"/>
        </w:rPr>
        <w:t xml:space="preserve">Плацебо контролираното изследване </w:t>
      </w:r>
      <w:r w:rsidRPr="00382424">
        <w:rPr>
          <w:rFonts w:eastAsia="Times New Roman" w:cs="Arial"/>
          <w:color w:val="000000"/>
          <w:lang w:val="ru-RU"/>
        </w:rPr>
        <w:t>(</w:t>
      </w:r>
      <w:r w:rsidRPr="00382424">
        <w:rPr>
          <w:rFonts w:eastAsia="Times New Roman" w:cs="Arial"/>
          <w:color w:val="000000"/>
          <w:lang w:val="en-US"/>
        </w:rPr>
        <w:t>PRAISE</w:t>
      </w:r>
      <w:r w:rsidRPr="00382424">
        <w:rPr>
          <w:rFonts w:eastAsia="Times New Roman" w:cs="Arial"/>
          <w:color w:val="000000"/>
          <w:lang w:val="ru-RU"/>
        </w:rPr>
        <w:t xml:space="preserve">), </w:t>
      </w:r>
      <w:r w:rsidRPr="00382424">
        <w:rPr>
          <w:rFonts w:eastAsia="Times New Roman" w:cs="Arial"/>
          <w:color w:val="000000"/>
          <w:lang w:eastAsia="bg-BG"/>
        </w:rPr>
        <w:t xml:space="preserve">целящо оценка на пациенти със сърдечна недостатъчност клас </w:t>
      </w:r>
      <w:r w:rsidRPr="00382424">
        <w:rPr>
          <w:rFonts w:eastAsia="Times New Roman" w:cs="Arial"/>
          <w:color w:val="000000"/>
          <w:lang w:val="en-US"/>
        </w:rPr>
        <w:t>III</w:t>
      </w:r>
      <w:r w:rsidRPr="00382424">
        <w:rPr>
          <w:rFonts w:eastAsia="Times New Roman" w:cs="Arial"/>
          <w:color w:val="000000"/>
          <w:lang w:val="ru-RU"/>
        </w:rPr>
        <w:t>-</w:t>
      </w:r>
      <w:r w:rsidRPr="00382424">
        <w:rPr>
          <w:rFonts w:eastAsia="Times New Roman" w:cs="Arial"/>
          <w:color w:val="000000"/>
          <w:lang w:val="en-US"/>
        </w:rPr>
        <w:t>IV</w:t>
      </w:r>
      <w:r w:rsidRPr="00382424">
        <w:rPr>
          <w:rFonts w:eastAsia="Times New Roman" w:cs="Arial"/>
          <w:color w:val="000000"/>
          <w:lang w:val="ru-RU"/>
        </w:rPr>
        <w:t xml:space="preserve"> </w:t>
      </w:r>
      <w:r w:rsidRPr="00382424">
        <w:rPr>
          <w:rFonts w:eastAsia="Times New Roman" w:cs="Arial"/>
          <w:color w:val="000000"/>
          <w:lang w:val="en-US"/>
        </w:rPr>
        <w:t>NYHA</w:t>
      </w:r>
      <w:r w:rsidRPr="00382424">
        <w:rPr>
          <w:rFonts w:eastAsia="Times New Roman" w:cs="Arial"/>
          <w:color w:val="000000"/>
          <w:lang w:val="ru-RU"/>
        </w:rPr>
        <w:t xml:space="preserve">, </w:t>
      </w:r>
      <w:r w:rsidRPr="00382424">
        <w:rPr>
          <w:rFonts w:eastAsia="Times New Roman" w:cs="Arial"/>
          <w:color w:val="000000"/>
          <w:lang w:eastAsia="bg-BG"/>
        </w:rPr>
        <w:t>приемащи дигоксин, диуретици или АСЕ инхибитори е показало, че амлодипин не води до повишен риск от смъртност или от съчетание на смъртност и заболеваемост при пациенти със сърдечна недостатъчност.</w:t>
      </w:r>
    </w:p>
    <w:p w14:paraId="7D5EF9C9" w14:textId="77777777" w:rsidR="00382424" w:rsidRPr="00382424" w:rsidRDefault="00382424" w:rsidP="00382424">
      <w:pPr>
        <w:spacing w:line="240" w:lineRule="auto"/>
        <w:rPr>
          <w:rFonts w:eastAsia="Times New Roman" w:cs="Arial"/>
          <w:color w:val="000000"/>
          <w:lang w:eastAsia="bg-BG"/>
        </w:rPr>
      </w:pPr>
    </w:p>
    <w:p w14:paraId="75B08CFF" w14:textId="790985CD" w:rsidR="00382424" w:rsidRPr="00382424" w:rsidRDefault="00382424" w:rsidP="00382424">
      <w:pPr>
        <w:spacing w:line="240" w:lineRule="auto"/>
        <w:rPr>
          <w:rFonts w:eastAsia="Times New Roman" w:cs="Arial"/>
        </w:rPr>
      </w:pPr>
      <w:r w:rsidRPr="00382424">
        <w:rPr>
          <w:rFonts w:eastAsia="Times New Roman" w:cs="Arial"/>
          <w:color w:val="000000"/>
          <w:lang w:eastAsia="bg-BG"/>
        </w:rPr>
        <w:t xml:space="preserve">В последващо, продължително, плацебо контролирано проучване </w:t>
      </w:r>
      <w:r w:rsidRPr="00382424">
        <w:rPr>
          <w:rFonts w:eastAsia="Times New Roman" w:cs="Arial"/>
          <w:color w:val="000000"/>
          <w:lang w:val="ru-RU"/>
        </w:rPr>
        <w:t>(</w:t>
      </w:r>
      <w:r w:rsidRPr="00382424">
        <w:rPr>
          <w:rFonts w:eastAsia="Times New Roman" w:cs="Arial"/>
          <w:color w:val="000000"/>
          <w:lang w:val="en-US"/>
        </w:rPr>
        <w:t>PRAISE</w:t>
      </w:r>
      <w:r w:rsidRPr="00382424">
        <w:rPr>
          <w:rFonts w:eastAsia="Times New Roman" w:cs="Arial"/>
          <w:color w:val="000000"/>
          <w:lang w:val="ru-RU"/>
        </w:rPr>
        <w:t xml:space="preserve">) </w:t>
      </w:r>
      <w:r w:rsidRPr="00382424">
        <w:rPr>
          <w:rFonts w:eastAsia="Times New Roman" w:cs="Arial"/>
          <w:color w:val="000000"/>
          <w:lang w:eastAsia="bg-BG"/>
        </w:rPr>
        <w:t xml:space="preserve">на амодипин при пациенти със сърдечно съдова недостатъчност клас </w:t>
      </w:r>
      <w:r w:rsidRPr="00382424">
        <w:rPr>
          <w:rFonts w:eastAsia="Times New Roman" w:cs="Arial"/>
          <w:color w:val="000000"/>
          <w:lang w:val="en-US"/>
        </w:rPr>
        <w:t>III</w:t>
      </w:r>
      <w:r w:rsidRPr="00382424">
        <w:rPr>
          <w:rFonts w:eastAsia="Times New Roman" w:cs="Arial"/>
          <w:color w:val="000000"/>
          <w:lang w:val="ru-RU"/>
        </w:rPr>
        <w:t>-</w:t>
      </w:r>
      <w:r w:rsidRPr="00382424">
        <w:rPr>
          <w:rFonts w:eastAsia="Times New Roman" w:cs="Arial"/>
          <w:color w:val="000000"/>
          <w:lang w:val="en-US"/>
        </w:rPr>
        <w:t>IV</w:t>
      </w:r>
      <w:r w:rsidRPr="00382424">
        <w:rPr>
          <w:rFonts w:eastAsia="Times New Roman" w:cs="Arial"/>
          <w:color w:val="000000"/>
          <w:lang w:val="ru-RU"/>
        </w:rPr>
        <w:t xml:space="preserve"> </w:t>
      </w:r>
      <w:r w:rsidRPr="00382424">
        <w:rPr>
          <w:rFonts w:eastAsia="Times New Roman" w:cs="Arial"/>
          <w:color w:val="000000"/>
          <w:lang w:eastAsia="bg-BG"/>
        </w:rPr>
        <w:t xml:space="preserve">по </w:t>
      </w:r>
      <w:r w:rsidRPr="00382424">
        <w:rPr>
          <w:rFonts w:eastAsia="Times New Roman" w:cs="Arial"/>
          <w:color w:val="000000"/>
          <w:lang w:val="en-US"/>
        </w:rPr>
        <w:t>NYHA</w:t>
      </w:r>
      <w:r w:rsidRPr="00382424">
        <w:rPr>
          <w:rFonts w:eastAsia="Times New Roman" w:cs="Arial"/>
          <w:color w:val="000000"/>
          <w:lang w:val="ru-RU"/>
        </w:rPr>
        <w:t xml:space="preserve">, </w:t>
      </w:r>
      <w:r w:rsidRPr="00382424">
        <w:rPr>
          <w:rFonts w:eastAsia="Times New Roman" w:cs="Arial"/>
          <w:color w:val="000000"/>
          <w:lang w:eastAsia="bg-BG"/>
        </w:rPr>
        <w:t>провеждащи терапия с постоянни дози на АСЕ инхибитори, дигиталисови гликозиди н диуретици, без клинични симптоми или обективни данни, предполагащи наличието на исхемична болест е установено, че амлодипин няма влияние върху общата и сърдечно-съдовата смъртност. В същата популация, амлодипин се асоциира с повишена честота на съобщенията за белодробен оток, въпреки липсата на значима разлика в честотата на влошаващата се сърдечна недостатъчност в сравнение с плацебо.</w:t>
      </w:r>
    </w:p>
    <w:p w14:paraId="365E0DD5" w14:textId="77777777" w:rsidR="00382424" w:rsidRPr="00382424" w:rsidRDefault="00382424" w:rsidP="00382424">
      <w:pPr>
        <w:spacing w:line="240" w:lineRule="auto"/>
        <w:rPr>
          <w:rFonts w:eastAsia="Times New Roman" w:cs="Arial"/>
          <w:color w:val="000000"/>
          <w:lang w:eastAsia="bg-BG"/>
        </w:rPr>
      </w:pPr>
    </w:p>
    <w:p w14:paraId="111E085A" w14:textId="3FA19F03" w:rsidR="00382424" w:rsidRPr="00382424" w:rsidRDefault="00382424" w:rsidP="00382424">
      <w:pPr>
        <w:spacing w:line="240" w:lineRule="auto"/>
        <w:rPr>
          <w:rFonts w:eastAsia="Times New Roman" w:cs="Arial"/>
        </w:rPr>
      </w:pPr>
      <w:r w:rsidRPr="00382424">
        <w:rPr>
          <w:rFonts w:eastAsia="Times New Roman" w:cs="Arial"/>
          <w:color w:val="000000"/>
          <w:lang w:eastAsia="bg-BG"/>
        </w:rPr>
        <w:t xml:space="preserve">Лечение за предотвратяване на сърдечни пристъпи (проучване </w:t>
      </w:r>
      <w:r w:rsidRPr="00382424">
        <w:rPr>
          <w:rFonts w:eastAsia="Times New Roman" w:cs="Arial"/>
          <w:color w:val="000000"/>
          <w:lang w:val="en-US"/>
        </w:rPr>
        <w:t>ALLHAT</w:t>
      </w:r>
      <w:r w:rsidRPr="00382424">
        <w:rPr>
          <w:rFonts w:eastAsia="Times New Roman" w:cs="Arial"/>
          <w:color w:val="000000"/>
          <w:lang w:val="ru-RU"/>
        </w:rPr>
        <w:t>)</w:t>
      </w:r>
    </w:p>
    <w:p w14:paraId="70502FCD" w14:textId="77777777" w:rsidR="00382424" w:rsidRPr="00382424" w:rsidRDefault="00382424" w:rsidP="00382424">
      <w:pPr>
        <w:spacing w:line="240" w:lineRule="auto"/>
        <w:rPr>
          <w:rFonts w:eastAsia="Times New Roman" w:cs="Arial"/>
          <w:color w:val="000000"/>
          <w:lang w:eastAsia="bg-BG"/>
        </w:rPr>
      </w:pPr>
    </w:p>
    <w:p w14:paraId="483325F5" w14:textId="514572C1" w:rsidR="00382424" w:rsidRPr="00382424" w:rsidRDefault="00382424" w:rsidP="00382424">
      <w:pPr>
        <w:spacing w:line="240" w:lineRule="auto"/>
        <w:rPr>
          <w:rFonts w:eastAsia="Times New Roman" w:cs="Arial"/>
        </w:rPr>
      </w:pPr>
      <w:r w:rsidRPr="00382424">
        <w:rPr>
          <w:rFonts w:eastAsia="Times New Roman" w:cs="Arial"/>
          <w:color w:val="000000"/>
          <w:lang w:eastAsia="bg-BG"/>
        </w:rPr>
        <w:t xml:space="preserve">Проведено е рандомизирано, двойно-сляпо проучване върху заболеваемостта-смъртността, наречено </w:t>
      </w:r>
      <w:r w:rsidRPr="00382424">
        <w:rPr>
          <w:rFonts w:eastAsia="Times New Roman" w:cs="Arial"/>
          <w:color w:val="000000"/>
          <w:lang w:val="en-US"/>
        </w:rPr>
        <w:t>ALLHAT</w:t>
      </w:r>
      <w:r w:rsidRPr="00382424">
        <w:rPr>
          <w:rFonts w:eastAsia="Times New Roman" w:cs="Arial"/>
          <w:color w:val="000000"/>
        </w:rPr>
        <w:t xml:space="preserve"> (</w:t>
      </w:r>
      <w:r w:rsidRPr="00382424">
        <w:rPr>
          <w:rFonts w:eastAsia="Times New Roman" w:cs="Arial"/>
          <w:color w:val="000000"/>
          <w:lang w:val="en-US"/>
        </w:rPr>
        <w:t>Antihypertensive</w:t>
      </w:r>
      <w:r w:rsidRPr="00382424">
        <w:rPr>
          <w:rFonts w:eastAsia="Times New Roman" w:cs="Arial"/>
          <w:color w:val="000000"/>
        </w:rPr>
        <w:t xml:space="preserve"> </w:t>
      </w:r>
      <w:r w:rsidRPr="00382424">
        <w:rPr>
          <w:rFonts w:eastAsia="Times New Roman" w:cs="Arial"/>
          <w:color w:val="000000"/>
          <w:lang w:val="en-US"/>
        </w:rPr>
        <w:t>and</w:t>
      </w:r>
      <w:r w:rsidRPr="00382424">
        <w:rPr>
          <w:rFonts w:eastAsia="Times New Roman" w:cs="Arial"/>
          <w:color w:val="000000"/>
        </w:rPr>
        <w:t xml:space="preserve"> </w:t>
      </w:r>
      <w:r w:rsidRPr="00382424">
        <w:rPr>
          <w:rFonts w:eastAsia="Times New Roman" w:cs="Arial"/>
          <w:color w:val="000000"/>
          <w:lang w:val="en-US"/>
        </w:rPr>
        <w:t>Lipid</w:t>
      </w:r>
      <w:r w:rsidRPr="00382424">
        <w:rPr>
          <w:rFonts w:eastAsia="Times New Roman" w:cs="Arial"/>
          <w:color w:val="000000"/>
        </w:rPr>
        <w:t>-</w:t>
      </w:r>
      <w:r w:rsidRPr="00382424">
        <w:rPr>
          <w:rFonts w:eastAsia="Times New Roman" w:cs="Arial"/>
          <w:color w:val="000000"/>
          <w:lang w:val="en-US"/>
        </w:rPr>
        <w:t>Lowering</w:t>
      </w:r>
      <w:r w:rsidRPr="00382424">
        <w:rPr>
          <w:rFonts w:eastAsia="Times New Roman" w:cs="Arial"/>
          <w:color w:val="000000"/>
        </w:rPr>
        <w:t xml:space="preserve"> </w:t>
      </w:r>
      <w:r w:rsidRPr="00382424">
        <w:rPr>
          <w:rFonts w:eastAsia="Times New Roman" w:cs="Arial"/>
          <w:color w:val="000000"/>
          <w:lang w:val="en-US"/>
        </w:rPr>
        <w:t>Treatment</w:t>
      </w:r>
      <w:r w:rsidRPr="00382424">
        <w:rPr>
          <w:rFonts w:eastAsia="Times New Roman" w:cs="Arial"/>
          <w:color w:val="000000"/>
        </w:rPr>
        <w:t xml:space="preserve"> </w:t>
      </w:r>
      <w:r w:rsidRPr="00382424">
        <w:rPr>
          <w:rFonts w:eastAsia="Times New Roman" w:cs="Arial"/>
          <w:color w:val="000000"/>
          <w:lang w:val="en-US"/>
        </w:rPr>
        <w:t>to</w:t>
      </w:r>
      <w:r w:rsidRPr="00382424">
        <w:rPr>
          <w:rFonts w:eastAsia="Times New Roman" w:cs="Arial"/>
          <w:color w:val="000000"/>
        </w:rPr>
        <w:t xml:space="preserve"> </w:t>
      </w:r>
      <w:r w:rsidRPr="00382424">
        <w:rPr>
          <w:rFonts w:eastAsia="Times New Roman" w:cs="Arial"/>
          <w:color w:val="000000"/>
          <w:lang w:val="en-US"/>
        </w:rPr>
        <w:t>Prevent</w:t>
      </w:r>
      <w:r w:rsidRPr="00382424">
        <w:rPr>
          <w:rFonts w:eastAsia="Times New Roman" w:cs="Arial"/>
          <w:color w:val="000000"/>
        </w:rPr>
        <w:t xml:space="preserve"> </w:t>
      </w:r>
      <w:r w:rsidRPr="00382424">
        <w:rPr>
          <w:rFonts w:eastAsia="Times New Roman" w:cs="Arial"/>
          <w:color w:val="000000"/>
          <w:lang w:val="en-US"/>
        </w:rPr>
        <w:t>Heart</w:t>
      </w:r>
      <w:r w:rsidRPr="00382424">
        <w:rPr>
          <w:rFonts w:eastAsia="Times New Roman" w:cs="Arial"/>
          <w:color w:val="000000"/>
        </w:rPr>
        <w:t xml:space="preserve"> </w:t>
      </w:r>
      <w:r w:rsidRPr="00382424">
        <w:rPr>
          <w:rFonts w:eastAsia="Times New Roman" w:cs="Arial"/>
          <w:color w:val="000000"/>
          <w:lang w:val="en-US"/>
        </w:rPr>
        <w:t>Attack</w:t>
      </w:r>
      <w:r w:rsidRPr="00382424">
        <w:rPr>
          <w:rFonts w:eastAsia="Times New Roman" w:cs="Arial"/>
          <w:color w:val="000000"/>
        </w:rPr>
        <w:t xml:space="preserve"> </w:t>
      </w:r>
      <w:r w:rsidRPr="00382424">
        <w:rPr>
          <w:rFonts w:eastAsia="Times New Roman" w:cs="Arial"/>
          <w:color w:val="000000"/>
          <w:lang w:val="en-US"/>
        </w:rPr>
        <w:t>Trial</w:t>
      </w:r>
      <w:r w:rsidRPr="00382424">
        <w:rPr>
          <w:rFonts w:eastAsia="Times New Roman" w:cs="Arial"/>
          <w:color w:val="000000"/>
        </w:rPr>
        <w:t xml:space="preserve">) </w:t>
      </w:r>
      <w:r w:rsidRPr="00382424">
        <w:rPr>
          <w:rFonts w:eastAsia="Times New Roman" w:cs="Arial"/>
          <w:color w:val="000000"/>
          <w:lang w:eastAsia="bg-BG"/>
        </w:rPr>
        <w:t xml:space="preserve">за сравняване на терапията с по-новите лекарствени средства: амлодипин 2,5-10 </w:t>
      </w:r>
      <w:r w:rsidRPr="00382424">
        <w:rPr>
          <w:rFonts w:eastAsia="Times New Roman" w:cs="Arial"/>
          <w:color w:val="000000"/>
          <w:lang w:val="en-US"/>
        </w:rPr>
        <w:t>mg</w:t>
      </w:r>
      <w:r w:rsidRPr="00382424">
        <w:rPr>
          <w:rFonts w:eastAsia="Times New Roman" w:cs="Arial"/>
          <w:color w:val="000000"/>
          <w:lang w:eastAsia="bg-BG"/>
        </w:rPr>
        <w:t xml:space="preserve">/дневно (блокер на калциевите канали) или лизиноприл 10-40 </w:t>
      </w:r>
      <w:r w:rsidRPr="00382424">
        <w:rPr>
          <w:rFonts w:eastAsia="Times New Roman" w:cs="Arial"/>
          <w:color w:val="000000"/>
          <w:lang w:val="en-US"/>
        </w:rPr>
        <w:t>mg</w:t>
      </w:r>
      <w:r w:rsidRPr="00382424">
        <w:rPr>
          <w:rFonts w:eastAsia="Times New Roman" w:cs="Arial"/>
          <w:color w:val="000000"/>
          <w:lang w:eastAsia="bg-BG"/>
        </w:rPr>
        <w:t xml:space="preserve">/дневно (АСЕ-инхибитор), като терапия от първа линия с тази на тиазидния диуретик хлорталидон 12,5-25 </w:t>
      </w:r>
      <w:r w:rsidRPr="00382424">
        <w:rPr>
          <w:rFonts w:eastAsia="Times New Roman" w:cs="Arial"/>
          <w:color w:val="000000"/>
          <w:lang w:val="en-US"/>
        </w:rPr>
        <w:t>mg</w:t>
      </w:r>
      <w:r w:rsidRPr="00382424">
        <w:rPr>
          <w:rFonts w:eastAsia="Times New Roman" w:cs="Arial"/>
          <w:color w:val="000000"/>
          <w:lang w:eastAsia="bg-BG"/>
        </w:rPr>
        <w:t>/дневно при пациенти с лека до умерена хипертония.</w:t>
      </w:r>
    </w:p>
    <w:p w14:paraId="66B083AB" w14:textId="77777777" w:rsidR="00382424" w:rsidRPr="00382424" w:rsidRDefault="00382424" w:rsidP="00382424">
      <w:pPr>
        <w:spacing w:line="240" w:lineRule="auto"/>
        <w:rPr>
          <w:rFonts w:eastAsia="Times New Roman" w:cs="Arial"/>
          <w:color w:val="000000"/>
          <w:lang w:eastAsia="bg-BG"/>
        </w:rPr>
      </w:pPr>
    </w:p>
    <w:p w14:paraId="6D4409DC" w14:textId="4F46B592" w:rsidR="00382424" w:rsidRPr="00382424" w:rsidRDefault="00382424" w:rsidP="00382424">
      <w:pPr>
        <w:spacing w:line="240" w:lineRule="auto"/>
        <w:rPr>
          <w:rFonts w:eastAsia="Times New Roman" w:cs="Arial"/>
        </w:rPr>
      </w:pPr>
      <w:r w:rsidRPr="00382424">
        <w:rPr>
          <w:rFonts w:eastAsia="Times New Roman" w:cs="Arial"/>
          <w:color w:val="000000"/>
          <w:lang w:eastAsia="bg-BG"/>
        </w:rPr>
        <w:t xml:space="preserve">Общо </w:t>
      </w:r>
      <w:r w:rsidRPr="00382424">
        <w:rPr>
          <w:rFonts w:eastAsia="Times New Roman" w:cs="Arial"/>
          <w:i/>
          <w:iCs/>
          <w:color w:val="000000"/>
          <w:lang w:eastAsia="bg-BG"/>
        </w:rPr>
        <w:t>33 357</w:t>
      </w:r>
      <w:r w:rsidRPr="00382424">
        <w:rPr>
          <w:rFonts w:eastAsia="Times New Roman" w:cs="Arial"/>
          <w:color w:val="000000"/>
          <w:lang w:eastAsia="bg-BG"/>
        </w:rPr>
        <w:t xml:space="preserve"> пациенти с хипертония, на възраст 55 или повече години са рандомизирани и проследявани средно 4,9 години. Пациентите имат най-малко по един допълнителен рисков фактор за коронарно сърдечно заболяване, включващ: преживян инфаркт на миокарда или инсулт (&gt; 6 месеца преди включване) или документиране на други атеросклеротични сърдечно</w:t>
      </w:r>
      <w:r w:rsidRPr="00382424">
        <w:rPr>
          <w:rFonts w:eastAsia="Times New Roman" w:cs="Arial"/>
          <w:color w:val="000000"/>
          <w:lang w:eastAsia="bg-BG"/>
        </w:rPr>
        <w:softHyphen/>
        <w:t xml:space="preserve">съдови заболявания (общо 51,5%), диабет тип 2 (36,1%), </w:t>
      </w:r>
      <w:r w:rsidRPr="00382424">
        <w:rPr>
          <w:rFonts w:eastAsia="Times New Roman" w:cs="Arial"/>
          <w:color w:val="000000"/>
          <w:lang w:val="en-US"/>
        </w:rPr>
        <w:t>HDL</w:t>
      </w:r>
      <w:r w:rsidRPr="00382424">
        <w:rPr>
          <w:rFonts w:eastAsia="Times New Roman" w:cs="Arial"/>
          <w:color w:val="000000"/>
          <w:lang w:val="ru-RU"/>
        </w:rPr>
        <w:t>-</w:t>
      </w:r>
      <w:r w:rsidRPr="00382424">
        <w:rPr>
          <w:rFonts w:eastAsia="Times New Roman" w:cs="Arial"/>
          <w:color w:val="000000"/>
          <w:lang w:val="en-US"/>
        </w:rPr>
        <w:t>C</w:t>
      </w:r>
      <w:r w:rsidRPr="00382424">
        <w:rPr>
          <w:rFonts w:eastAsia="Times New Roman" w:cs="Arial"/>
          <w:color w:val="000000"/>
          <w:lang w:val="ru-RU"/>
        </w:rPr>
        <w:t xml:space="preserve"> </w:t>
      </w:r>
      <w:r w:rsidRPr="00382424">
        <w:rPr>
          <w:rFonts w:eastAsia="Times New Roman" w:cs="Arial"/>
          <w:color w:val="000000"/>
          <w:lang w:eastAsia="bg-BG"/>
        </w:rPr>
        <w:t xml:space="preserve">&lt;35 </w:t>
      </w:r>
      <w:r w:rsidRPr="00382424">
        <w:rPr>
          <w:rFonts w:eastAsia="Times New Roman" w:cs="Arial"/>
          <w:color w:val="000000"/>
          <w:lang w:val="en-US"/>
        </w:rPr>
        <w:t>mg</w:t>
      </w:r>
      <w:r w:rsidRPr="00382424">
        <w:rPr>
          <w:rFonts w:eastAsia="Times New Roman" w:cs="Arial"/>
          <w:color w:val="000000"/>
          <w:lang w:val="ru-RU"/>
        </w:rPr>
        <w:t>/</w:t>
      </w:r>
      <w:r w:rsidRPr="00382424">
        <w:rPr>
          <w:rFonts w:eastAsia="Times New Roman" w:cs="Arial"/>
          <w:color w:val="000000"/>
          <w:lang w:val="en-US"/>
        </w:rPr>
        <w:t>mL</w:t>
      </w:r>
      <w:r w:rsidRPr="00382424">
        <w:rPr>
          <w:rFonts w:eastAsia="Times New Roman" w:cs="Arial"/>
          <w:color w:val="000000"/>
          <w:lang w:val="ru-RU"/>
        </w:rPr>
        <w:t xml:space="preserve"> </w:t>
      </w:r>
      <w:r w:rsidRPr="00382424">
        <w:rPr>
          <w:rFonts w:eastAsia="Times New Roman" w:cs="Arial"/>
          <w:color w:val="000000"/>
          <w:lang w:eastAsia="bg-BG"/>
        </w:rPr>
        <w:t>(11,6%), левокамерна хипертрофия, диагностицирана чрез електрокардиограма или ехокардиография (20,9%), настояще тютюнопушене (21,9%).</w:t>
      </w:r>
    </w:p>
    <w:p w14:paraId="6054F229" w14:textId="77777777" w:rsidR="00382424" w:rsidRPr="00382424" w:rsidRDefault="00382424" w:rsidP="00382424">
      <w:pPr>
        <w:spacing w:line="240" w:lineRule="auto"/>
        <w:rPr>
          <w:rFonts w:eastAsia="Times New Roman" w:cs="Arial"/>
          <w:color w:val="000000"/>
          <w:lang w:eastAsia="bg-BG"/>
        </w:rPr>
      </w:pPr>
    </w:p>
    <w:p w14:paraId="663B1F4D" w14:textId="1CB82AF6" w:rsidR="00382424" w:rsidRPr="00382424" w:rsidRDefault="00382424" w:rsidP="00382424">
      <w:pPr>
        <w:spacing w:line="240" w:lineRule="auto"/>
        <w:rPr>
          <w:rFonts w:eastAsia="Times New Roman" w:cs="Arial"/>
        </w:rPr>
      </w:pPr>
      <w:r w:rsidRPr="00382424">
        <w:rPr>
          <w:rFonts w:eastAsia="Times New Roman" w:cs="Arial"/>
          <w:color w:val="000000"/>
          <w:lang w:eastAsia="bg-BG"/>
        </w:rPr>
        <w:t xml:space="preserve">Първичната крайна точка е комбинирана от фатална коронарна болест на сърцето или нефатален миокарден инфаркт. Не се наблюдава статистически значима разлика по отношение на първичната крайна точка между терапията с амлодипин и хлорталидон: </w:t>
      </w:r>
      <w:r w:rsidRPr="00382424">
        <w:rPr>
          <w:rFonts w:eastAsia="Times New Roman" w:cs="Arial"/>
          <w:color w:val="000000"/>
          <w:lang w:val="en-US"/>
        </w:rPr>
        <w:t>RR</w:t>
      </w:r>
      <w:r w:rsidRPr="00382424">
        <w:rPr>
          <w:rFonts w:eastAsia="Times New Roman" w:cs="Arial"/>
          <w:color w:val="000000"/>
          <w:lang w:val="ru-RU"/>
        </w:rPr>
        <w:t xml:space="preserve"> </w:t>
      </w:r>
      <w:r w:rsidRPr="00382424">
        <w:rPr>
          <w:rFonts w:eastAsia="Times New Roman" w:cs="Arial"/>
          <w:color w:val="000000"/>
          <w:lang w:eastAsia="bg-BG"/>
        </w:rPr>
        <w:t xml:space="preserve">0.95 0.95% </w:t>
      </w:r>
      <w:r w:rsidRPr="00382424">
        <w:rPr>
          <w:rFonts w:eastAsia="Times New Roman" w:cs="Arial"/>
          <w:color w:val="000000"/>
          <w:lang w:val="en-US"/>
        </w:rPr>
        <w:t>CI</w:t>
      </w:r>
      <w:r w:rsidRPr="00382424">
        <w:rPr>
          <w:rFonts w:eastAsia="Times New Roman" w:cs="Arial"/>
          <w:color w:val="000000"/>
          <w:lang w:val="ru-RU"/>
        </w:rPr>
        <w:t xml:space="preserve"> </w:t>
      </w:r>
      <w:r w:rsidRPr="00382424">
        <w:rPr>
          <w:rFonts w:eastAsia="Times New Roman" w:cs="Arial"/>
          <w:color w:val="000000"/>
          <w:lang w:eastAsia="bg-BG"/>
        </w:rPr>
        <w:t xml:space="preserve">(0.90-1.07) р = 0.65. Сред вторичните крайни цели, честотата на сърдечна недостатъчност (част от комбинираната сърдечно-съдова крайна точка) е значително по-висока в групата на амлодипин в сравнение с групата на хлорталидон (10,2% срещу 7,7%, </w:t>
      </w:r>
      <w:r w:rsidRPr="00382424">
        <w:rPr>
          <w:rFonts w:eastAsia="Times New Roman" w:cs="Arial"/>
          <w:color w:val="000000"/>
          <w:lang w:val="en-US"/>
        </w:rPr>
        <w:t>RR</w:t>
      </w:r>
      <w:r w:rsidRPr="00382424">
        <w:rPr>
          <w:rFonts w:eastAsia="Times New Roman" w:cs="Arial"/>
          <w:color w:val="000000"/>
          <w:lang w:val="ru-RU"/>
        </w:rPr>
        <w:t xml:space="preserve"> </w:t>
      </w:r>
      <w:r w:rsidRPr="00382424">
        <w:rPr>
          <w:rFonts w:eastAsia="Times New Roman" w:cs="Arial"/>
          <w:color w:val="000000"/>
          <w:lang w:eastAsia="bg-BG"/>
        </w:rPr>
        <w:t xml:space="preserve">1,38,95% </w:t>
      </w:r>
      <w:r w:rsidRPr="00382424">
        <w:rPr>
          <w:rFonts w:eastAsia="Times New Roman" w:cs="Arial"/>
          <w:color w:val="000000"/>
          <w:lang w:val="en-US"/>
        </w:rPr>
        <w:t>CI</w:t>
      </w:r>
      <w:r w:rsidRPr="00382424">
        <w:rPr>
          <w:rFonts w:eastAsia="Times New Roman" w:cs="Arial"/>
          <w:color w:val="000000"/>
          <w:lang w:val="ru-RU"/>
        </w:rPr>
        <w:t xml:space="preserve"> </w:t>
      </w:r>
      <w:r w:rsidRPr="00382424">
        <w:rPr>
          <w:rFonts w:eastAsia="Times New Roman" w:cs="Arial"/>
          <w:color w:val="000000"/>
          <w:lang w:eastAsia="bg-BG"/>
        </w:rPr>
        <w:t xml:space="preserve">[1,25- 1,52] р&lt;0.001). Въпреки това, няма значима разлика в общата смъртност между терапията с амлодипин и тази с хлорталидон </w:t>
      </w:r>
      <w:r w:rsidRPr="00382424">
        <w:rPr>
          <w:rFonts w:eastAsia="Times New Roman" w:cs="Arial"/>
          <w:color w:val="000000"/>
          <w:lang w:val="ru-RU"/>
        </w:rPr>
        <w:t>(</w:t>
      </w:r>
      <w:r w:rsidRPr="00382424">
        <w:rPr>
          <w:rFonts w:eastAsia="Times New Roman" w:cs="Arial"/>
          <w:color w:val="000000"/>
          <w:lang w:val="en-US"/>
        </w:rPr>
        <w:t>RR</w:t>
      </w:r>
      <w:r w:rsidRPr="00382424">
        <w:rPr>
          <w:rFonts w:eastAsia="Times New Roman" w:cs="Arial"/>
          <w:color w:val="000000"/>
          <w:lang w:val="ru-RU"/>
        </w:rPr>
        <w:t xml:space="preserve"> </w:t>
      </w:r>
      <w:r w:rsidRPr="00382424">
        <w:rPr>
          <w:rFonts w:eastAsia="Times New Roman" w:cs="Arial"/>
          <w:color w:val="000000"/>
          <w:lang w:eastAsia="bg-BG"/>
        </w:rPr>
        <w:t>0,96 95% С1 [0,89-1,02] р=0,20).</w:t>
      </w:r>
    </w:p>
    <w:p w14:paraId="40090148" w14:textId="77777777" w:rsidR="00382424" w:rsidRPr="00382424" w:rsidRDefault="00382424" w:rsidP="00382424">
      <w:pPr>
        <w:spacing w:line="240" w:lineRule="auto"/>
        <w:rPr>
          <w:rFonts w:eastAsia="Times New Roman" w:cs="Arial"/>
          <w:color w:val="000000"/>
          <w:lang w:eastAsia="bg-BG"/>
        </w:rPr>
      </w:pPr>
    </w:p>
    <w:p w14:paraId="052CB9D9" w14:textId="47310E93" w:rsidR="00382424" w:rsidRPr="00382424" w:rsidRDefault="00382424" w:rsidP="00382424">
      <w:pPr>
        <w:spacing w:line="240" w:lineRule="auto"/>
        <w:rPr>
          <w:rFonts w:eastAsia="Times New Roman" w:cs="Arial"/>
        </w:rPr>
      </w:pPr>
      <w:r w:rsidRPr="00382424">
        <w:rPr>
          <w:rFonts w:eastAsia="Times New Roman" w:cs="Arial"/>
          <w:color w:val="000000"/>
          <w:lang w:eastAsia="bg-BG"/>
        </w:rPr>
        <w:t>Друга информация:</w:t>
      </w:r>
    </w:p>
    <w:p w14:paraId="1FE26A63" w14:textId="77777777" w:rsidR="00382424" w:rsidRPr="00382424" w:rsidRDefault="00382424" w:rsidP="00382424">
      <w:pPr>
        <w:spacing w:line="240" w:lineRule="auto"/>
        <w:rPr>
          <w:rFonts w:eastAsia="Times New Roman" w:cs="Arial"/>
        </w:rPr>
      </w:pPr>
      <w:r w:rsidRPr="00382424">
        <w:rPr>
          <w:rFonts w:eastAsia="Times New Roman" w:cs="Arial"/>
          <w:color w:val="000000"/>
          <w:lang w:eastAsia="bg-BG"/>
        </w:rPr>
        <w:t xml:space="preserve">Две големи рандимизирани контролирани проучвания - </w:t>
      </w:r>
      <w:r w:rsidRPr="00382424">
        <w:rPr>
          <w:rFonts w:eastAsia="Times New Roman" w:cs="Arial"/>
          <w:color w:val="000000"/>
          <w:lang w:val="en-US"/>
        </w:rPr>
        <w:t>ONTARGET</w:t>
      </w:r>
      <w:r w:rsidRPr="00382424">
        <w:rPr>
          <w:rFonts w:eastAsia="Times New Roman" w:cs="Arial"/>
          <w:color w:val="000000"/>
        </w:rPr>
        <w:t xml:space="preserve"> (</w:t>
      </w:r>
      <w:proofErr w:type="spellStart"/>
      <w:r w:rsidRPr="00382424">
        <w:rPr>
          <w:rFonts w:eastAsia="Times New Roman" w:cs="Arial"/>
          <w:color w:val="000000"/>
          <w:lang w:val="en-US"/>
        </w:rPr>
        <w:t>ONgoing</w:t>
      </w:r>
      <w:proofErr w:type="spellEnd"/>
      <w:r w:rsidRPr="00382424">
        <w:rPr>
          <w:rFonts w:eastAsia="Times New Roman" w:cs="Arial"/>
          <w:color w:val="000000"/>
        </w:rPr>
        <w:t xml:space="preserve"> </w:t>
      </w:r>
      <w:proofErr w:type="spellStart"/>
      <w:r w:rsidRPr="00382424">
        <w:rPr>
          <w:rFonts w:eastAsia="Times New Roman" w:cs="Arial"/>
          <w:color w:val="000000"/>
          <w:lang w:val="en-US"/>
        </w:rPr>
        <w:t>Telmisartan</w:t>
      </w:r>
      <w:proofErr w:type="spellEnd"/>
      <w:r w:rsidRPr="00382424">
        <w:rPr>
          <w:rFonts w:eastAsia="Times New Roman" w:cs="Arial"/>
          <w:color w:val="000000"/>
        </w:rPr>
        <w:t xml:space="preserve"> </w:t>
      </w:r>
      <w:r w:rsidRPr="00382424">
        <w:rPr>
          <w:rFonts w:eastAsia="Times New Roman" w:cs="Arial"/>
          <w:color w:val="000000"/>
          <w:lang w:val="en-US"/>
        </w:rPr>
        <w:t>Alone</w:t>
      </w:r>
      <w:r w:rsidRPr="00382424">
        <w:rPr>
          <w:rFonts w:eastAsia="Times New Roman" w:cs="Arial"/>
          <w:color w:val="000000"/>
        </w:rPr>
        <w:t xml:space="preserve"> </w:t>
      </w:r>
      <w:r w:rsidRPr="00382424">
        <w:rPr>
          <w:rFonts w:eastAsia="Times New Roman" w:cs="Arial"/>
          <w:color w:val="000000"/>
          <w:lang w:val="en-US"/>
        </w:rPr>
        <w:t>and</w:t>
      </w:r>
      <w:r w:rsidRPr="00382424">
        <w:rPr>
          <w:rFonts w:eastAsia="Times New Roman" w:cs="Arial"/>
          <w:color w:val="000000"/>
        </w:rPr>
        <w:t xml:space="preserve"> </w:t>
      </w:r>
      <w:r w:rsidRPr="00382424">
        <w:rPr>
          <w:rFonts w:eastAsia="Times New Roman" w:cs="Arial"/>
          <w:color w:val="000000"/>
          <w:lang w:val="en-US"/>
        </w:rPr>
        <w:t>in</w:t>
      </w:r>
      <w:r w:rsidRPr="00382424">
        <w:rPr>
          <w:rFonts w:eastAsia="Times New Roman" w:cs="Arial"/>
          <w:color w:val="000000"/>
        </w:rPr>
        <w:t xml:space="preserve"> </w:t>
      </w:r>
      <w:r w:rsidRPr="00382424">
        <w:rPr>
          <w:rFonts w:eastAsia="Times New Roman" w:cs="Arial"/>
          <w:color w:val="000000"/>
          <w:lang w:val="en-US"/>
        </w:rPr>
        <w:t>combination</w:t>
      </w:r>
      <w:r w:rsidRPr="00382424">
        <w:rPr>
          <w:rFonts w:eastAsia="Times New Roman" w:cs="Arial"/>
          <w:color w:val="000000"/>
        </w:rPr>
        <w:t xml:space="preserve"> </w:t>
      </w:r>
      <w:r w:rsidRPr="00382424">
        <w:rPr>
          <w:rFonts w:eastAsia="Times New Roman" w:cs="Arial"/>
          <w:color w:val="000000"/>
          <w:lang w:val="en-US"/>
        </w:rPr>
        <w:t>with</w:t>
      </w:r>
      <w:r w:rsidRPr="00382424">
        <w:rPr>
          <w:rFonts w:eastAsia="Times New Roman" w:cs="Arial"/>
          <w:color w:val="000000"/>
        </w:rPr>
        <w:t xml:space="preserve"> </w:t>
      </w:r>
      <w:r w:rsidRPr="00382424">
        <w:rPr>
          <w:rFonts w:eastAsia="Times New Roman" w:cs="Arial"/>
          <w:color w:val="000000"/>
          <w:lang w:val="en-US"/>
        </w:rPr>
        <w:t>Ramipril</w:t>
      </w:r>
      <w:r w:rsidRPr="00382424">
        <w:rPr>
          <w:rFonts w:eastAsia="Times New Roman" w:cs="Arial"/>
          <w:color w:val="000000"/>
        </w:rPr>
        <w:t xml:space="preserve"> </w:t>
      </w:r>
      <w:r w:rsidRPr="00382424">
        <w:rPr>
          <w:rFonts w:eastAsia="Times New Roman" w:cs="Arial"/>
          <w:color w:val="000000"/>
          <w:lang w:val="en-US"/>
        </w:rPr>
        <w:t>Global</w:t>
      </w:r>
      <w:r w:rsidRPr="00382424">
        <w:rPr>
          <w:rFonts w:eastAsia="Times New Roman" w:cs="Arial"/>
          <w:color w:val="000000"/>
        </w:rPr>
        <w:t xml:space="preserve"> </w:t>
      </w:r>
      <w:r w:rsidRPr="00382424">
        <w:rPr>
          <w:rFonts w:eastAsia="Times New Roman" w:cs="Arial"/>
          <w:color w:val="000000"/>
          <w:lang w:val="en-US"/>
        </w:rPr>
        <w:t>Endpoint</w:t>
      </w:r>
      <w:r w:rsidRPr="00382424">
        <w:rPr>
          <w:rFonts w:eastAsia="Times New Roman" w:cs="Arial"/>
          <w:color w:val="000000"/>
        </w:rPr>
        <w:t xml:space="preserve"> </w:t>
      </w:r>
      <w:r w:rsidRPr="00382424">
        <w:rPr>
          <w:rFonts w:eastAsia="Times New Roman" w:cs="Arial"/>
          <w:color w:val="000000"/>
          <w:lang w:val="en-US"/>
        </w:rPr>
        <w:t>Trial</w:t>
      </w:r>
      <w:r w:rsidRPr="00382424">
        <w:rPr>
          <w:rFonts w:eastAsia="Times New Roman" w:cs="Arial"/>
          <w:color w:val="000000"/>
        </w:rPr>
        <w:t xml:space="preserve"> - </w:t>
      </w:r>
      <w:r w:rsidRPr="00382424">
        <w:rPr>
          <w:rFonts w:eastAsia="Times New Roman" w:cs="Arial"/>
          <w:color w:val="000000"/>
          <w:lang w:eastAsia="bg-BG"/>
        </w:rPr>
        <w:t xml:space="preserve">текущо глобално изпитване за крайни точки на телмисартан, самостоятелно и в комбинация с рамиприл) и </w:t>
      </w:r>
      <w:r w:rsidRPr="00382424">
        <w:rPr>
          <w:rFonts w:eastAsia="Times New Roman" w:cs="Arial"/>
          <w:color w:val="000000"/>
          <w:lang w:val="en-US"/>
        </w:rPr>
        <w:t>VA</w:t>
      </w:r>
      <w:r w:rsidRPr="00382424">
        <w:rPr>
          <w:rFonts w:eastAsia="Times New Roman" w:cs="Arial"/>
          <w:color w:val="000000"/>
        </w:rPr>
        <w:t xml:space="preserve"> </w:t>
      </w:r>
      <w:r w:rsidRPr="00382424">
        <w:rPr>
          <w:rFonts w:eastAsia="Times New Roman" w:cs="Arial"/>
          <w:color w:val="000000"/>
          <w:lang w:val="en-US"/>
        </w:rPr>
        <w:t>NEPHRON</w:t>
      </w:r>
      <w:r w:rsidRPr="00382424">
        <w:rPr>
          <w:rFonts w:eastAsia="Times New Roman" w:cs="Arial"/>
          <w:color w:val="000000"/>
        </w:rPr>
        <w:t>-</w:t>
      </w:r>
      <w:r w:rsidRPr="00382424">
        <w:rPr>
          <w:rFonts w:eastAsia="Times New Roman" w:cs="Arial"/>
          <w:color w:val="000000"/>
          <w:lang w:val="en-US"/>
        </w:rPr>
        <w:t>D</w:t>
      </w:r>
      <w:r w:rsidRPr="00382424">
        <w:rPr>
          <w:rFonts w:eastAsia="Times New Roman" w:cs="Arial"/>
          <w:color w:val="000000"/>
        </w:rPr>
        <w:t xml:space="preserve"> (</w:t>
      </w:r>
      <w:r w:rsidRPr="00382424">
        <w:rPr>
          <w:rFonts w:eastAsia="Times New Roman" w:cs="Arial"/>
          <w:color w:val="000000"/>
          <w:lang w:val="en-US"/>
        </w:rPr>
        <w:t>The</w:t>
      </w:r>
      <w:r w:rsidRPr="00382424">
        <w:rPr>
          <w:rFonts w:eastAsia="Times New Roman" w:cs="Arial"/>
          <w:color w:val="000000"/>
        </w:rPr>
        <w:t xml:space="preserve"> </w:t>
      </w:r>
      <w:r w:rsidRPr="00382424">
        <w:rPr>
          <w:rFonts w:eastAsia="Times New Roman" w:cs="Arial"/>
          <w:color w:val="000000"/>
          <w:lang w:val="en-US"/>
        </w:rPr>
        <w:t>Veterans</w:t>
      </w:r>
      <w:r w:rsidRPr="00382424">
        <w:rPr>
          <w:rFonts w:eastAsia="Times New Roman" w:cs="Arial"/>
          <w:color w:val="000000"/>
        </w:rPr>
        <w:t xml:space="preserve"> </w:t>
      </w:r>
      <w:r w:rsidRPr="00382424">
        <w:rPr>
          <w:rFonts w:eastAsia="Times New Roman" w:cs="Arial"/>
          <w:color w:val="000000"/>
          <w:lang w:val="en-US"/>
        </w:rPr>
        <w:t>Affairs</w:t>
      </w:r>
      <w:r w:rsidRPr="00382424">
        <w:rPr>
          <w:rFonts w:eastAsia="Times New Roman" w:cs="Arial"/>
          <w:color w:val="000000"/>
        </w:rPr>
        <w:t xml:space="preserve"> </w:t>
      </w:r>
      <w:r w:rsidRPr="00382424">
        <w:rPr>
          <w:rFonts w:eastAsia="Times New Roman" w:cs="Arial"/>
          <w:color w:val="000000"/>
          <w:lang w:val="en-US"/>
        </w:rPr>
        <w:t>Nephropathy</w:t>
      </w:r>
      <w:r w:rsidRPr="00382424">
        <w:rPr>
          <w:rFonts w:eastAsia="Times New Roman" w:cs="Arial"/>
          <w:color w:val="000000"/>
        </w:rPr>
        <w:t xml:space="preserve"> </w:t>
      </w:r>
      <w:r w:rsidRPr="00382424">
        <w:rPr>
          <w:rFonts w:eastAsia="Times New Roman" w:cs="Arial"/>
          <w:color w:val="000000"/>
          <w:lang w:val="en-US"/>
        </w:rPr>
        <w:t>in</w:t>
      </w:r>
      <w:r w:rsidRPr="00382424">
        <w:rPr>
          <w:rFonts w:eastAsia="Times New Roman" w:cs="Arial"/>
          <w:color w:val="000000"/>
        </w:rPr>
        <w:t xml:space="preserve"> </w:t>
      </w:r>
      <w:r w:rsidRPr="00382424">
        <w:rPr>
          <w:rFonts w:eastAsia="Times New Roman" w:cs="Arial"/>
          <w:color w:val="000000"/>
          <w:lang w:val="en-US"/>
        </w:rPr>
        <w:t>Diabetes</w:t>
      </w:r>
      <w:r w:rsidRPr="00382424">
        <w:rPr>
          <w:rFonts w:eastAsia="Times New Roman" w:cs="Arial"/>
          <w:color w:val="000000"/>
        </w:rPr>
        <w:t xml:space="preserve"> - </w:t>
      </w:r>
      <w:r w:rsidRPr="00382424">
        <w:rPr>
          <w:rFonts w:eastAsia="Times New Roman" w:cs="Arial"/>
          <w:color w:val="000000"/>
          <w:lang w:eastAsia="bg-BG"/>
        </w:rPr>
        <w:t xml:space="preserve">клинично проучване свързано </w:t>
      </w:r>
      <w:r w:rsidRPr="00382424">
        <w:rPr>
          <w:rFonts w:eastAsia="Times New Roman" w:cs="Arial"/>
          <w:color w:val="000000"/>
          <w:lang w:val="en-US"/>
        </w:rPr>
        <w:t>c</w:t>
      </w:r>
      <w:r w:rsidRPr="00382424">
        <w:rPr>
          <w:rFonts w:eastAsia="Times New Roman" w:cs="Arial"/>
          <w:color w:val="000000"/>
        </w:rPr>
        <w:t xml:space="preserve"> </w:t>
      </w:r>
      <w:r w:rsidRPr="00382424">
        <w:rPr>
          <w:rFonts w:eastAsia="Times New Roman" w:cs="Arial"/>
          <w:color w:val="000000"/>
          <w:lang w:eastAsia="bg-BG"/>
        </w:rPr>
        <w:t xml:space="preserve">развитие на нефропатия при диабет на ветераните) проучват употребата на комбинацията от АСЕ- инхибитор и ангиотензин </w:t>
      </w:r>
      <w:r w:rsidRPr="00382424">
        <w:rPr>
          <w:rFonts w:eastAsia="Times New Roman" w:cs="Arial"/>
          <w:color w:val="000000"/>
          <w:lang w:val="en-US"/>
        </w:rPr>
        <w:t>II</w:t>
      </w:r>
      <w:r w:rsidRPr="00382424">
        <w:rPr>
          <w:rFonts w:eastAsia="Times New Roman" w:cs="Arial"/>
          <w:color w:val="000000"/>
        </w:rPr>
        <w:t>=</w:t>
      </w:r>
      <w:r w:rsidRPr="00382424">
        <w:rPr>
          <w:rFonts w:eastAsia="Times New Roman" w:cs="Arial"/>
          <w:color w:val="000000"/>
          <w:lang w:eastAsia="bg-BG"/>
        </w:rPr>
        <w:t>рецепторен блокер.</w:t>
      </w:r>
    </w:p>
    <w:p w14:paraId="2E3876C4" w14:textId="77777777" w:rsidR="00382424" w:rsidRPr="00382424" w:rsidRDefault="00382424" w:rsidP="00382424">
      <w:pPr>
        <w:spacing w:line="240" w:lineRule="auto"/>
        <w:rPr>
          <w:rFonts w:eastAsia="Times New Roman" w:cs="Arial"/>
          <w:color w:val="000000"/>
          <w:lang w:val="en-US"/>
        </w:rPr>
      </w:pPr>
    </w:p>
    <w:p w14:paraId="1F36824B" w14:textId="77777777" w:rsidR="00382424" w:rsidRPr="00382424" w:rsidRDefault="00382424" w:rsidP="00382424">
      <w:pPr>
        <w:rPr>
          <w:rFonts w:eastAsia="Times New Roman" w:cs="Arial"/>
        </w:rPr>
      </w:pPr>
      <w:r w:rsidRPr="00382424">
        <w:rPr>
          <w:rFonts w:eastAsia="Times New Roman" w:cs="Arial"/>
          <w:color w:val="000000"/>
          <w:lang w:val="en-US"/>
        </w:rPr>
        <w:t>ONTARGET</w:t>
      </w:r>
      <w:r w:rsidRPr="00382424">
        <w:rPr>
          <w:rFonts w:eastAsia="Times New Roman" w:cs="Arial"/>
          <w:color w:val="000000"/>
          <w:lang w:val="ru-RU"/>
        </w:rPr>
        <w:t xml:space="preserve"> </w:t>
      </w:r>
      <w:r w:rsidRPr="00382424">
        <w:rPr>
          <w:rFonts w:eastAsia="Times New Roman" w:cs="Arial"/>
          <w:color w:val="000000"/>
          <w:lang w:eastAsia="bg-BG"/>
        </w:rPr>
        <w:t>е проучване, проведено при пациенти с анамнеза за сърдечно-съдова</w:t>
      </w:r>
      <w:r w:rsidRPr="00382424">
        <w:rPr>
          <w:rFonts w:eastAsia="Times New Roman" w:cs="Arial"/>
          <w:color w:val="000000"/>
          <w:lang w:val="ru-RU"/>
        </w:rPr>
        <w:t xml:space="preserve"> </w:t>
      </w:r>
      <w:r w:rsidRPr="00382424">
        <w:rPr>
          <w:rFonts w:eastAsia="Times New Roman" w:cs="Arial"/>
          <w:color w:val="000000"/>
          <w:lang w:eastAsia="bg-BG"/>
        </w:rPr>
        <w:t>или мозъчно съдова болест, или захарен диабет тип 2, придружени с данни за увреждане на ефекторни</w:t>
      </w:r>
      <w:r w:rsidRPr="00382424">
        <w:rPr>
          <w:rFonts w:eastAsia="Times New Roman" w:cs="Arial"/>
          <w:color w:val="000000"/>
          <w:lang w:val="ru-RU" w:eastAsia="bg-BG"/>
        </w:rPr>
        <w:t xml:space="preserve"> </w:t>
      </w:r>
      <w:r w:rsidRPr="00382424">
        <w:rPr>
          <w:rFonts w:eastAsia="Times New Roman" w:cs="Arial"/>
          <w:color w:val="000000"/>
          <w:lang w:eastAsia="bg-BG"/>
        </w:rPr>
        <w:t xml:space="preserve">органи. </w:t>
      </w:r>
      <w:r w:rsidRPr="00382424">
        <w:rPr>
          <w:rFonts w:eastAsia="Times New Roman" w:cs="Arial"/>
          <w:color w:val="000000"/>
          <w:lang w:val="en-US"/>
        </w:rPr>
        <w:t>VA</w:t>
      </w:r>
      <w:r w:rsidRPr="00382424">
        <w:rPr>
          <w:rFonts w:eastAsia="Times New Roman" w:cs="Arial"/>
          <w:color w:val="000000"/>
          <w:lang w:val="ru-RU"/>
        </w:rPr>
        <w:t xml:space="preserve"> </w:t>
      </w:r>
      <w:r w:rsidRPr="00382424">
        <w:rPr>
          <w:rFonts w:eastAsia="Times New Roman" w:cs="Arial"/>
          <w:color w:val="000000"/>
          <w:lang w:val="en-US"/>
        </w:rPr>
        <w:t>NEPHRON</w:t>
      </w:r>
      <w:r w:rsidRPr="00382424">
        <w:rPr>
          <w:rFonts w:eastAsia="Times New Roman" w:cs="Arial"/>
          <w:color w:val="000000"/>
          <w:lang w:val="ru-RU"/>
        </w:rPr>
        <w:t>-</w:t>
      </w:r>
      <w:r w:rsidRPr="00382424">
        <w:rPr>
          <w:rFonts w:eastAsia="Times New Roman" w:cs="Arial"/>
          <w:color w:val="000000"/>
          <w:lang w:val="en-US"/>
        </w:rPr>
        <w:t>D</w:t>
      </w:r>
      <w:r w:rsidRPr="00382424">
        <w:rPr>
          <w:rFonts w:eastAsia="Times New Roman" w:cs="Arial"/>
          <w:color w:val="000000"/>
          <w:lang w:val="ru-RU"/>
        </w:rPr>
        <w:t xml:space="preserve"> </w:t>
      </w:r>
      <w:r w:rsidRPr="00382424">
        <w:rPr>
          <w:rFonts w:eastAsia="Times New Roman" w:cs="Arial"/>
          <w:color w:val="000000"/>
          <w:lang w:eastAsia="bg-BG"/>
        </w:rPr>
        <w:t>е проучване при пациенти със захарен диабет тип 2 и диабетна нефропатия.</w:t>
      </w:r>
    </w:p>
    <w:p w14:paraId="400072AE" w14:textId="77777777" w:rsidR="00382424" w:rsidRPr="00382424" w:rsidRDefault="00382424" w:rsidP="00382424">
      <w:pPr>
        <w:spacing w:line="240" w:lineRule="auto"/>
        <w:rPr>
          <w:rFonts w:eastAsia="Times New Roman" w:cs="Arial"/>
          <w:color w:val="000000"/>
          <w:lang w:eastAsia="bg-BG"/>
        </w:rPr>
      </w:pPr>
    </w:p>
    <w:p w14:paraId="0931299A" w14:textId="11DC0034" w:rsidR="00382424" w:rsidRPr="00382424" w:rsidRDefault="00382424" w:rsidP="00382424">
      <w:pPr>
        <w:spacing w:line="240" w:lineRule="auto"/>
        <w:rPr>
          <w:rFonts w:eastAsia="Times New Roman" w:cs="Arial"/>
        </w:rPr>
      </w:pPr>
      <w:r w:rsidRPr="00382424">
        <w:rPr>
          <w:rFonts w:eastAsia="Times New Roman" w:cs="Arial"/>
          <w:color w:val="000000"/>
          <w:lang w:eastAsia="bg-BG"/>
        </w:rPr>
        <w:t>Тези проучвания не показват значим благоприятен ефект върху бъбречните и/или сърдечно</w:t>
      </w:r>
      <w:r w:rsidRPr="00382424">
        <w:rPr>
          <w:rFonts w:eastAsia="Times New Roman" w:cs="Arial"/>
          <w:color w:val="000000"/>
          <w:lang w:eastAsia="bg-BG"/>
        </w:rPr>
        <w:softHyphen/>
        <w:t xml:space="preserve">съдовите последици и смъртност, като същевременно са наблюдавани повишен риск от хиперкалиемия, остро увреждане на бъбреците и/или хипотония в сравнение с монотерапия. Като се имат предвид сходните им фармакодинамични свойства, тези резултати са приложими и за други АСЕ инхибитори и ангиотензин </w:t>
      </w:r>
      <w:r w:rsidRPr="00382424">
        <w:rPr>
          <w:rFonts w:eastAsia="Times New Roman" w:cs="Arial"/>
          <w:color w:val="000000"/>
          <w:lang w:val="en-US"/>
        </w:rPr>
        <w:t>II</w:t>
      </w:r>
      <w:r w:rsidRPr="00382424">
        <w:rPr>
          <w:rFonts w:eastAsia="Times New Roman" w:cs="Arial"/>
          <w:color w:val="000000"/>
          <w:lang w:val="ru-RU"/>
        </w:rPr>
        <w:t>=</w:t>
      </w:r>
      <w:r w:rsidRPr="00382424">
        <w:rPr>
          <w:rFonts w:eastAsia="Times New Roman" w:cs="Arial"/>
          <w:color w:val="000000"/>
          <w:lang w:eastAsia="bg-BG"/>
        </w:rPr>
        <w:t>рецепторни блокери.</w:t>
      </w:r>
    </w:p>
    <w:p w14:paraId="5EBCA3BC" w14:textId="77777777" w:rsidR="00382424" w:rsidRPr="00382424" w:rsidRDefault="00382424" w:rsidP="00382424">
      <w:pPr>
        <w:spacing w:line="240" w:lineRule="auto"/>
        <w:rPr>
          <w:rFonts w:eastAsia="Times New Roman" w:cs="Arial"/>
          <w:color w:val="000000"/>
          <w:lang w:eastAsia="bg-BG"/>
        </w:rPr>
      </w:pPr>
    </w:p>
    <w:p w14:paraId="3E15AED2" w14:textId="6C3C41FE" w:rsidR="00382424" w:rsidRPr="00382424" w:rsidRDefault="00382424" w:rsidP="00382424">
      <w:pPr>
        <w:spacing w:line="240" w:lineRule="auto"/>
        <w:rPr>
          <w:rFonts w:eastAsia="Times New Roman" w:cs="Arial"/>
        </w:rPr>
      </w:pPr>
      <w:r w:rsidRPr="00382424">
        <w:rPr>
          <w:rFonts w:eastAsia="Times New Roman" w:cs="Arial"/>
          <w:color w:val="000000"/>
          <w:lang w:eastAsia="bg-BG"/>
        </w:rPr>
        <w:t xml:space="preserve">АСЕ инхибитори и ангиотензин </w:t>
      </w:r>
      <w:r w:rsidRPr="00382424">
        <w:rPr>
          <w:rFonts w:eastAsia="Times New Roman" w:cs="Arial"/>
          <w:color w:val="000000"/>
          <w:lang w:val="en-US"/>
        </w:rPr>
        <w:t>II</w:t>
      </w:r>
      <w:r w:rsidRPr="00382424">
        <w:rPr>
          <w:rFonts w:eastAsia="Times New Roman" w:cs="Arial"/>
          <w:color w:val="000000"/>
          <w:lang w:eastAsia="bg-BG"/>
        </w:rPr>
        <w:t>-рецепторни блокери следователно не трябва да се използват едновременно при пациенти с диабетна нефропатия.</w:t>
      </w:r>
    </w:p>
    <w:p w14:paraId="5452EDBF" w14:textId="77777777" w:rsidR="00382424" w:rsidRPr="00382424" w:rsidRDefault="00382424" w:rsidP="00382424">
      <w:pPr>
        <w:spacing w:line="240" w:lineRule="auto"/>
        <w:rPr>
          <w:rFonts w:eastAsia="Times New Roman" w:cs="Arial"/>
          <w:color w:val="000000"/>
          <w:lang w:val="en-US"/>
        </w:rPr>
      </w:pPr>
    </w:p>
    <w:p w14:paraId="60E078C4" w14:textId="05E243E2" w:rsidR="00382424" w:rsidRPr="00382424" w:rsidRDefault="00382424" w:rsidP="00382424">
      <w:pPr>
        <w:spacing w:line="240" w:lineRule="auto"/>
        <w:rPr>
          <w:rFonts w:eastAsia="Times New Roman" w:cs="Arial"/>
        </w:rPr>
      </w:pPr>
      <w:r w:rsidRPr="00382424">
        <w:rPr>
          <w:rFonts w:eastAsia="Times New Roman" w:cs="Arial"/>
          <w:color w:val="000000"/>
          <w:lang w:val="en-US"/>
        </w:rPr>
        <w:t>ALTITUDE</w:t>
      </w:r>
      <w:r w:rsidRPr="00382424">
        <w:rPr>
          <w:rFonts w:eastAsia="Times New Roman" w:cs="Arial"/>
          <w:color w:val="000000"/>
        </w:rPr>
        <w:t xml:space="preserve"> (</w:t>
      </w:r>
      <w:proofErr w:type="spellStart"/>
      <w:r w:rsidRPr="00382424">
        <w:rPr>
          <w:rFonts w:eastAsia="Times New Roman" w:cs="Arial"/>
          <w:color w:val="000000"/>
          <w:lang w:val="en-US"/>
        </w:rPr>
        <w:t>Aliskiren</w:t>
      </w:r>
      <w:proofErr w:type="spellEnd"/>
      <w:r w:rsidRPr="00382424">
        <w:rPr>
          <w:rFonts w:eastAsia="Times New Roman" w:cs="Arial"/>
          <w:color w:val="000000"/>
        </w:rPr>
        <w:t xml:space="preserve"> </w:t>
      </w:r>
      <w:r w:rsidRPr="00382424">
        <w:rPr>
          <w:rFonts w:eastAsia="Times New Roman" w:cs="Arial"/>
          <w:color w:val="000000"/>
          <w:lang w:val="en-US"/>
        </w:rPr>
        <w:t>Trial</w:t>
      </w:r>
      <w:r w:rsidRPr="00382424">
        <w:rPr>
          <w:rFonts w:eastAsia="Times New Roman" w:cs="Arial"/>
          <w:color w:val="000000"/>
        </w:rPr>
        <w:t xml:space="preserve"> </w:t>
      </w:r>
      <w:r w:rsidRPr="00382424">
        <w:rPr>
          <w:rFonts w:eastAsia="Times New Roman" w:cs="Arial"/>
          <w:color w:val="000000"/>
          <w:lang w:val="en-US"/>
        </w:rPr>
        <w:t>in</w:t>
      </w:r>
      <w:r w:rsidRPr="00382424">
        <w:rPr>
          <w:rFonts w:eastAsia="Times New Roman" w:cs="Arial"/>
          <w:color w:val="000000"/>
        </w:rPr>
        <w:t xml:space="preserve"> </w:t>
      </w:r>
      <w:r w:rsidRPr="00382424">
        <w:rPr>
          <w:rFonts w:eastAsia="Times New Roman" w:cs="Arial"/>
          <w:color w:val="000000"/>
          <w:lang w:val="en-US"/>
        </w:rPr>
        <w:t>Type</w:t>
      </w:r>
      <w:r w:rsidRPr="00382424">
        <w:rPr>
          <w:rFonts w:eastAsia="Times New Roman" w:cs="Arial"/>
          <w:color w:val="000000"/>
        </w:rPr>
        <w:t xml:space="preserve"> 2 </w:t>
      </w:r>
      <w:r w:rsidRPr="00382424">
        <w:rPr>
          <w:rFonts w:eastAsia="Times New Roman" w:cs="Arial"/>
          <w:color w:val="000000"/>
          <w:lang w:val="en-US"/>
        </w:rPr>
        <w:t>Diabetes</w:t>
      </w:r>
      <w:r w:rsidRPr="00382424">
        <w:rPr>
          <w:rFonts w:eastAsia="Times New Roman" w:cs="Arial"/>
          <w:color w:val="000000"/>
        </w:rPr>
        <w:t xml:space="preserve"> </w:t>
      </w:r>
      <w:r w:rsidRPr="00382424">
        <w:rPr>
          <w:rFonts w:eastAsia="Times New Roman" w:cs="Arial"/>
          <w:color w:val="000000"/>
          <w:lang w:val="en-US"/>
        </w:rPr>
        <w:t>Using</w:t>
      </w:r>
      <w:r w:rsidRPr="00382424">
        <w:rPr>
          <w:rFonts w:eastAsia="Times New Roman" w:cs="Arial"/>
          <w:color w:val="000000"/>
        </w:rPr>
        <w:t xml:space="preserve"> </w:t>
      </w:r>
      <w:r w:rsidRPr="00382424">
        <w:rPr>
          <w:rFonts w:eastAsia="Times New Roman" w:cs="Arial"/>
          <w:color w:val="000000"/>
          <w:lang w:val="en-US"/>
        </w:rPr>
        <w:t>Cardiovascular</w:t>
      </w:r>
      <w:r w:rsidRPr="00382424">
        <w:rPr>
          <w:rFonts w:eastAsia="Times New Roman" w:cs="Arial"/>
          <w:color w:val="000000"/>
        </w:rPr>
        <w:t xml:space="preserve"> </w:t>
      </w:r>
      <w:r w:rsidRPr="00382424">
        <w:rPr>
          <w:rFonts w:eastAsia="Times New Roman" w:cs="Arial"/>
          <w:color w:val="000000"/>
          <w:lang w:val="en-US"/>
        </w:rPr>
        <w:t>and</w:t>
      </w:r>
      <w:r w:rsidRPr="00382424">
        <w:rPr>
          <w:rFonts w:eastAsia="Times New Roman" w:cs="Arial"/>
          <w:color w:val="000000"/>
        </w:rPr>
        <w:t xml:space="preserve"> </w:t>
      </w:r>
      <w:r w:rsidRPr="00382424">
        <w:rPr>
          <w:rFonts w:eastAsia="Times New Roman" w:cs="Arial"/>
          <w:color w:val="000000"/>
          <w:lang w:val="en-US"/>
        </w:rPr>
        <w:t>Renal</w:t>
      </w:r>
      <w:r w:rsidRPr="00382424">
        <w:rPr>
          <w:rFonts w:eastAsia="Times New Roman" w:cs="Arial"/>
          <w:color w:val="000000"/>
        </w:rPr>
        <w:t xml:space="preserve"> </w:t>
      </w:r>
      <w:r w:rsidRPr="00382424">
        <w:rPr>
          <w:rFonts w:eastAsia="Times New Roman" w:cs="Arial"/>
          <w:color w:val="000000"/>
          <w:lang w:val="en-US"/>
        </w:rPr>
        <w:t>Disease</w:t>
      </w:r>
      <w:r w:rsidRPr="00382424">
        <w:rPr>
          <w:rFonts w:eastAsia="Times New Roman" w:cs="Arial"/>
          <w:color w:val="000000"/>
        </w:rPr>
        <w:t xml:space="preserve"> </w:t>
      </w:r>
      <w:r w:rsidRPr="00382424">
        <w:rPr>
          <w:rFonts w:eastAsia="Times New Roman" w:cs="Arial"/>
          <w:color w:val="000000"/>
          <w:lang w:val="en-US"/>
        </w:rPr>
        <w:t>Endpoints</w:t>
      </w:r>
      <w:r w:rsidRPr="00382424">
        <w:rPr>
          <w:rFonts w:eastAsia="Times New Roman" w:cs="Arial"/>
          <w:color w:val="000000"/>
        </w:rPr>
        <w:t xml:space="preserve">) </w:t>
      </w:r>
      <w:r w:rsidRPr="00382424">
        <w:rPr>
          <w:rFonts w:eastAsia="Times New Roman" w:cs="Arial"/>
          <w:color w:val="000000"/>
          <w:lang w:val="en-US"/>
        </w:rPr>
        <w:t>e</w:t>
      </w:r>
      <w:r w:rsidRPr="00382424">
        <w:rPr>
          <w:rFonts w:eastAsia="Times New Roman" w:cs="Arial"/>
          <w:color w:val="000000"/>
        </w:rPr>
        <w:t xml:space="preserve"> </w:t>
      </w:r>
      <w:r w:rsidRPr="00382424">
        <w:rPr>
          <w:rFonts w:eastAsia="Times New Roman" w:cs="Arial"/>
          <w:color w:val="000000"/>
          <w:lang w:eastAsia="bg-BG"/>
        </w:rPr>
        <w:t>проучване предназначено да изследва ползата от добавянето на алискирен към стандартна терапия с АСЕ инхибитор или ангиотензин П-рецепторен блокер при пациенти със захарен диабет тип 2 и хронично бъбречно заболяване, сърдечно-съдово заболяване или и двете.</w:t>
      </w:r>
    </w:p>
    <w:p w14:paraId="4C18266A" w14:textId="1E85E62D" w:rsidR="00382424" w:rsidRPr="00382424" w:rsidRDefault="00382424" w:rsidP="00382424">
      <w:pPr>
        <w:spacing w:line="240" w:lineRule="auto"/>
        <w:rPr>
          <w:rFonts w:eastAsia="Times New Roman" w:cs="Arial"/>
          <w:lang w:val="ru-RU"/>
        </w:rPr>
      </w:pPr>
      <w:r w:rsidRPr="00382424">
        <w:rPr>
          <w:rFonts w:eastAsia="Times New Roman" w:cs="Arial"/>
          <w:color w:val="000000"/>
          <w:lang w:eastAsia="bg-BG"/>
        </w:rPr>
        <w:t xml:space="preserve">Проучването е прекратено преждевременно поради повишен риск от неблагоприятни последици. Както сърдечно-съдовата смърт, така и инсултът са по-чести </w:t>
      </w:r>
      <w:r w:rsidRPr="00382424">
        <w:rPr>
          <w:rFonts w:eastAsia="Times New Roman" w:cs="Arial"/>
          <w:i/>
          <w:iCs/>
          <w:color w:val="000000"/>
          <w:lang w:eastAsia="bg-BG"/>
        </w:rPr>
        <w:t>в групата</w:t>
      </w:r>
      <w:r w:rsidRPr="00382424">
        <w:rPr>
          <w:rFonts w:eastAsia="Times New Roman" w:cs="Arial"/>
          <w:color w:val="000000"/>
          <w:lang w:eastAsia="bg-BG"/>
        </w:rPr>
        <w:t xml:space="preserve"> на алискирен, отколкото в групата на плацебо, а представляващите интерес нежелани събития и сериозни нежелани събития (хиперкалиемия, хипотония и бъбречна дисфункция) се съобщават по-често в групата на алискирен, отколкото в плацебо групата.</w:t>
      </w:r>
    </w:p>
    <w:p w14:paraId="20B8C95F" w14:textId="0A8B4195" w:rsidR="00382424" w:rsidRPr="00382424" w:rsidRDefault="00382424" w:rsidP="00382424"/>
    <w:p w14:paraId="346B622B" w14:textId="7D11FE90" w:rsidR="00875EEC" w:rsidRDefault="002C50EE" w:rsidP="005726E3">
      <w:pPr>
        <w:pStyle w:val="Heading2"/>
      </w:pPr>
      <w:r>
        <w:t>5.2. Фармакокинетични свойства</w:t>
      </w:r>
    </w:p>
    <w:p w14:paraId="365FC95B" w14:textId="13BC8965" w:rsidR="00382424" w:rsidRDefault="00382424" w:rsidP="00382424"/>
    <w:p w14:paraId="2269DF7D" w14:textId="77777777" w:rsidR="00382424" w:rsidRPr="00382424" w:rsidRDefault="00382424" w:rsidP="00382424">
      <w:pPr>
        <w:spacing w:line="240" w:lineRule="auto"/>
        <w:rPr>
          <w:rFonts w:eastAsia="Times New Roman" w:cs="Arial"/>
        </w:rPr>
      </w:pPr>
      <w:r w:rsidRPr="00382424">
        <w:rPr>
          <w:rFonts w:eastAsia="Times New Roman" w:cs="Arial"/>
          <w:color w:val="000000"/>
          <w:u w:val="single"/>
          <w:lang w:eastAsia="bg-BG"/>
        </w:rPr>
        <w:t>Олмесартан медоксомил/амлодипин</w:t>
      </w:r>
    </w:p>
    <w:p w14:paraId="52AF8644" w14:textId="77777777" w:rsidR="00382424" w:rsidRPr="00382424" w:rsidRDefault="00382424" w:rsidP="00382424">
      <w:pPr>
        <w:spacing w:line="240" w:lineRule="auto"/>
        <w:rPr>
          <w:rFonts w:eastAsia="Times New Roman" w:cs="Arial"/>
        </w:rPr>
      </w:pPr>
      <w:r w:rsidRPr="00382424">
        <w:rPr>
          <w:rFonts w:eastAsia="Times New Roman" w:cs="Arial"/>
          <w:color w:val="000000"/>
          <w:lang w:eastAsia="bg-BG"/>
        </w:rPr>
        <w:t xml:space="preserve">След перорален прием на олмесартан медоксимил/амлодипин, максимални плазмени концентрации на олмесартан и амлодипин се достигат съответно след 1,5-2 часа и 6 - 8 </w:t>
      </w:r>
      <w:r w:rsidRPr="00382424">
        <w:rPr>
          <w:rFonts w:eastAsia="Times New Roman" w:cs="Arial"/>
          <w:color w:val="000000"/>
          <w:lang w:eastAsia="bg-BG"/>
        </w:rPr>
        <w:lastRenderedPageBreak/>
        <w:t>часа. Скоростта и степента на абсорбция на двете активни вещества олмесартан медоксимил и амлодипин са еквивалентни на скоростта и степента на абсорбция след приема на двата компонента като отделни таблетки. Храната не повлиява бионаличностга на олмесартан и амлодипин от Реверанца.</w:t>
      </w:r>
    </w:p>
    <w:p w14:paraId="2CF1F9D4" w14:textId="77777777" w:rsidR="00382424" w:rsidRPr="00382424" w:rsidRDefault="00382424" w:rsidP="00382424">
      <w:pPr>
        <w:spacing w:line="240" w:lineRule="auto"/>
        <w:rPr>
          <w:rFonts w:eastAsia="Times New Roman" w:cs="Arial"/>
          <w:color w:val="000000"/>
          <w:u w:val="single"/>
          <w:lang w:eastAsia="bg-BG"/>
        </w:rPr>
      </w:pPr>
    </w:p>
    <w:p w14:paraId="32BEBFF6" w14:textId="6E181531" w:rsidR="00382424" w:rsidRPr="00382424" w:rsidRDefault="00382424" w:rsidP="00382424">
      <w:pPr>
        <w:spacing w:line="240" w:lineRule="auto"/>
        <w:rPr>
          <w:rFonts w:eastAsia="Times New Roman" w:cs="Arial"/>
        </w:rPr>
      </w:pPr>
      <w:r w:rsidRPr="00382424">
        <w:rPr>
          <w:rFonts w:eastAsia="Times New Roman" w:cs="Arial"/>
          <w:color w:val="000000"/>
          <w:u w:val="single"/>
          <w:lang w:eastAsia="bg-BG"/>
        </w:rPr>
        <w:t>Олмесартан медоксомил (активна съставка на Реверанца)</w:t>
      </w:r>
    </w:p>
    <w:p w14:paraId="4E721832" w14:textId="77777777" w:rsidR="00382424" w:rsidRPr="00382424" w:rsidRDefault="00382424" w:rsidP="00382424">
      <w:pPr>
        <w:spacing w:line="240" w:lineRule="auto"/>
        <w:rPr>
          <w:rFonts w:eastAsia="Times New Roman" w:cs="Arial"/>
          <w:color w:val="000000"/>
          <w:u w:val="single"/>
          <w:lang w:eastAsia="bg-BG"/>
        </w:rPr>
      </w:pPr>
    </w:p>
    <w:p w14:paraId="5AD7115D" w14:textId="5A0A0BC3" w:rsidR="00382424" w:rsidRPr="00382424" w:rsidRDefault="00382424" w:rsidP="00382424">
      <w:pPr>
        <w:spacing w:line="240" w:lineRule="auto"/>
        <w:rPr>
          <w:rFonts w:eastAsia="Times New Roman" w:cs="Arial"/>
        </w:rPr>
      </w:pPr>
      <w:r w:rsidRPr="00382424">
        <w:rPr>
          <w:rFonts w:eastAsia="Times New Roman" w:cs="Arial"/>
          <w:color w:val="000000"/>
          <w:u w:val="single"/>
          <w:lang w:eastAsia="bg-BG"/>
        </w:rPr>
        <w:t>Абсорбция и разпределение</w:t>
      </w:r>
    </w:p>
    <w:p w14:paraId="07C20431" w14:textId="77777777" w:rsidR="00382424" w:rsidRPr="00382424" w:rsidRDefault="00382424" w:rsidP="00382424">
      <w:pPr>
        <w:spacing w:line="240" w:lineRule="auto"/>
        <w:rPr>
          <w:rFonts w:eastAsia="Times New Roman" w:cs="Arial"/>
        </w:rPr>
      </w:pPr>
      <w:r w:rsidRPr="00382424">
        <w:rPr>
          <w:rFonts w:eastAsia="Times New Roman" w:cs="Arial"/>
          <w:color w:val="000000"/>
          <w:lang w:eastAsia="bg-BG"/>
        </w:rPr>
        <w:t>Олмесартан медоксомил е лекарствен прекурсор. По време на абсорбция от стомашно-чревния тракт той бързо се преобразува до фармакологично активния метаболит олмесартан от естеразите в чревната лигавица и в кръвта на порталната вена. В плазмата или екскретите не се откриват интактен олмесартан медоксомил или непременена странична медоксомилова верига. Средната абсолютна бионаличиост на олмесартан от таблетната форма е 25,6%.</w:t>
      </w:r>
    </w:p>
    <w:p w14:paraId="3531E0FB" w14:textId="77777777" w:rsidR="00382424" w:rsidRPr="00382424" w:rsidRDefault="00382424" w:rsidP="00382424">
      <w:pPr>
        <w:spacing w:line="240" w:lineRule="auto"/>
        <w:rPr>
          <w:rFonts w:eastAsia="Times New Roman" w:cs="Arial"/>
          <w:color w:val="000000"/>
          <w:lang w:eastAsia="bg-BG"/>
        </w:rPr>
      </w:pPr>
    </w:p>
    <w:p w14:paraId="39277264" w14:textId="0A1726A3" w:rsidR="00382424" w:rsidRPr="00382424" w:rsidRDefault="00382424" w:rsidP="00382424">
      <w:pPr>
        <w:spacing w:line="240" w:lineRule="auto"/>
        <w:rPr>
          <w:rFonts w:eastAsia="Times New Roman" w:cs="Arial"/>
        </w:rPr>
      </w:pPr>
      <w:r w:rsidRPr="00382424">
        <w:rPr>
          <w:rFonts w:eastAsia="Times New Roman" w:cs="Arial"/>
          <w:color w:val="000000"/>
          <w:lang w:eastAsia="bg-BG"/>
        </w:rPr>
        <w:t>Средната максимална плазмена концентрация (С</w:t>
      </w:r>
      <w:r w:rsidRPr="00382424">
        <w:rPr>
          <w:rFonts w:eastAsia="Times New Roman" w:cs="Arial"/>
          <w:color w:val="000000"/>
          <w:vertAlign w:val="subscript"/>
          <w:lang w:eastAsia="bg-BG"/>
        </w:rPr>
        <w:t>мах</w:t>
      </w:r>
      <w:r w:rsidRPr="00382424">
        <w:rPr>
          <w:rFonts w:eastAsia="Times New Roman" w:cs="Arial"/>
          <w:color w:val="000000"/>
          <w:lang w:eastAsia="bg-BG"/>
        </w:rPr>
        <w:t xml:space="preserve">) на олмесартан се достига около 2 часа след перорално приложение на олмесартан медоксомил, като плазмените концентрации на олмесартан се повишават почти линейно с повишаване на еднократната перорална доза до около 80 </w:t>
      </w:r>
      <w:r w:rsidRPr="00382424">
        <w:rPr>
          <w:rFonts w:eastAsia="Times New Roman" w:cs="Arial"/>
          <w:color w:val="000000"/>
          <w:lang w:val="en-US"/>
        </w:rPr>
        <w:t>mg</w:t>
      </w:r>
      <w:r w:rsidRPr="00382424">
        <w:rPr>
          <w:rFonts w:eastAsia="Times New Roman" w:cs="Arial"/>
          <w:color w:val="000000"/>
          <w:lang w:val="ru-RU"/>
        </w:rPr>
        <w:t>.</w:t>
      </w:r>
    </w:p>
    <w:p w14:paraId="2DFAF0DB" w14:textId="77777777" w:rsidR="00382424" w:rsidRPr="00382424" w:rsidRDefault="00382424" w:rsidP="00382424">
      <w:pPr>
        <w:spacing w:line="240" w:lineRule="auto"/>
        <w:rPr>
          <w:rFonts w:eastAsia="Times New Roman" w:cs="Arial"/>
          <w:color w:val="000000"/>
          <w:lang w:eastAsia="bg-BG"/>
        </w:rPr>
      </w:pPr>
    </w:p>
    <w:p w14:paraId="395C2EB6" w14:textId="5590C5A3" w:rsidR="00382424" w:rsidRPr="00382424" w:rsidRDefault="00382424" w:rsidP="00382424">
      <w:pPr>
        <w:spacing w:line="240" w:lineRule="auto"/>
        <w:rPr>
          <w:rFonts w:eastAsia="Times New Roman" w:cs="Arial"/>
        </w:rPr>
      </w:pPr>
      <w:r w:rsidRPr="00382424">
        <w:rPr>
          <w:rFonts w:eastAsia="Times New Roman" w:cs="Arial"/>
          <w:color w:val="000000"/>
          <w:lang w:eastAsia="bg-BG"/>
        </w:rPr>
        <w:t>Храната има минимален ефект върху бионаличностга на олмесартан, поради което олмесартан медоксомил може да се прилага със или без храна.</w:t>
      </w:r>
    </w:p>
    <w:p w14:paraId="2078C16E" w14:textId="341416FE" w:rsidR="00382424" w:rsidRPr="00382424" w:rsidRDefault="00382424" w:rsidP="00382424">
      <w:pPr>
        <w:spacing w:line="240" w:lineRule="auto"/>
        <w:rPr>
          <w:rFonts w:eastAsia="Times New Roman" w:cs="Arial"/>
        </w:rPr>
      </w:pPr>
      <w:r w:rsidRPr="00382424">
        <w:rPr>
          <w:rFonts w:eastAsia="Times New Roman" w:cs="Arial"/>
          <w:color w:val="000000"/>
          <w:lang w:eastAsia="bg-BG"/>
        </w:rPr>
        <w:t>Не са наблюдавани клинично значими междуполови различия във фармакокинетината на олмесартан.</w:t>
      </w:r>
    </w:p>
    <w:p w14:paraId="28FCC400" w14:textId="77777777" w:rsidR="00382424" w:rsidRPr="00382424" w:rsidRDefault="00382424" w:rsidP="00382424">
      <w:pPr>
        <w:rPr>
          <w:rFonts w:eastAsia="Times New Roman" w:cs="Arial"/>
          <w:color w:val="000000"/>
          <w:lang w:eastAsia="bg-BG"/>
        </w:rPr>
      </w:pPr>
    </w:p>
    <w:p w14:paraId="78D1B62F" w14:textId="77777777" w:rsidR="00382424" w:rsidRPr="00382424" w:rsidRDefault="00382424" w:rsidP="00382424">
      <w:pPr>
        <w:rPr>
          <w:rFonts w:eastAsia="Times New Roman" w:cs="Arial"/>
        </w:rPr>
      </w:pPr>
      <w:r w:rsidRPr="00382424">
        <w:rPr>
          <w:rFonts w:eastAsia="Times New Roman" w:cs="Arial"/>
          <w:color w:val="000000"/>
          <w:lang w:eastAsia="bg-BG"/>
        </w:rPr>
        <w:t>Олмесартан се свързва в голяма степен с плазмените протеини (99,7%), но вероятността за клинично значими взаимодействия, дължащи се на изместване от мястото на свързване между олмесартан и други лекарствени продукти с висока степен на свързване с плазмените протеини е ниска (което е потвърдено от липсата на клинично значимо взаимодействие между олмесартан медоксомил и варфарин). Свързването на олмесартан с кръвните клетки е</w:t>
      </w:r>
      <w:r w:rsidRPr="00382424">
        <w:rPr>
          <w:rFonts w:eastAsia="Times New Roman" w:cs="Arial"/>
          <w:color w:val="000000"/>
          <w:lang w:val="ru-RU" w:eastAsia="bg-BG"/>
        </w:rPr>
        <w:t xml:space="preserve"> </w:t>
      </w:r>
      <w:r w:rsidRPr="00382424">
        <w:rPr>
          <w:rFonts w:eastAsia="Times New Roman" w:cs="Arial"/>
          <w:color w:val="000000"/>
          <w:lang w:eastAsia="bg-BG"/>
        </w:rPr>
        <w:t>незначително. Средният обем на разпределение след интравенозно приложение е нисък (16 - 291).</w:t>
      </w:r>
    </w:p>
    <w:p w14:paraId="37846D4F" w14:textId="77777777" w:rsidR="00382424" w:rsidRPr="00382424" w:rsidRDefault="00382424" w:rsidP="00382424">
      <w:pPr>
        <w:spacing w:line="240" w:lineRule="auto"/>
        <w:rPr>
          <w:rFonts w:eastAsia="Times New Roman" w:cs="Arial"/>
          <w:color w:val="000000"/>
          <w:u w:val="single"/>
          <w:lang w:eastAsia="bg-BG"/>
        </w:rPr>
      </w:pPr>
    </w:p>
    <w:p w14:paraId="20472469" w14:textId="218CF44A" w:rsidR="00382424" w:rsidRPr="00382424" w:rsidRDefault="00382424" w:rsidP="00382424">
      <w:pPr>
        <w:spacing w:line="240" w:lineRule="auto"/>
        <w:rPr>
          <w:rFonts w:eastAsia="Times New Roman" w:cs="Arial"/>
        </w:rPr>
      </w:pPr>
      <w:r w:rsidRPr="00382424">
        <w:rPr>
          <w:rFonts w:eastAsia="Times New Roman" w:cs="Arial"/>
          <w:color w:val="000000"/>
          <w:u w:val="single"/>
          <w:lang w:eastAsia="bg-BG"/>
        </w:rPr>
        <w:t>Биотрансфоомация и елиминиране</w:t>
      </w:r>
    </w:p>
    <w:p w14:paraId="644C8305" w14:textId="77777777" w:rsidR="00382424" w:rsidRPr="00382424" w:rsidRDefault="00382424" w:rsidP="00382424">
      <w:pPr>
        <w:spacing w:line="240" w:lineRule="auto"/>
        <w:rPr>
          <w:rFonts w:eastAsia="Times New Roman" w:cs="Arial"/>
        </w:rPr>
      </w:pPr>
      <w:r w:rsidRPr="00382424">
        <w:rPr>
          <w:rFonts w:eastAsia="Times New Roman" w:cs="Arial"/>
          <w:color w:val="000000"/>
          <w:lang w:eastAsia="bg-BG"/>
        </w:rPr>
        <w:t xml:space="preserve">Тоталният плазмен клирънс на олмесартан обикновено е 1.3 </w:t>
      </w:r>
      <w:r w:rsidRPr="00382424">
        <w:rPr>
          <w:rFonts w:eastAsia="Times New Roman" w:cs="Arial"/>
          <w:color w:val="000000"/>
          <w:lang w:val="en-US"/>
        </w:rPr>
        <w:t>l</w:t>
      </w:r>
      <w:r w:rsidRPr="00382424">
        <w:rPr>
          <w:rFonts w:eastAsia="Times New Roman" w:cs="Arial"/>
          <w:color w:val="000000"/>
          <w:lang w:val="ru-RU"/>
        </w:rPr>
        <w:t>/</w:t>
      </w:r>
      <w:r w:rsidRPr="00382424">
        <w:rPr>
          <w:rFonts w:eastAsia="Times New Roman" w:cs="Arial"/>
          <w:color w:val="000000"/>
          <w:lang w:val="en-US"/>
        </w:rPr>
        <w:t>h</w:t>
      </w:r>
      <w:r w:rsidRPr="00382424">
        <w:rPr>
          <w:rFonts w:eastAsia="Times New Roman" w:cs="Arial"/>
          <w:color w:val="000000"/>
          <w:lang w:val="ru-RU"/>
        </w:rPr>
        <w:t xml:space="preserve"> (</w:t>
      </w:r>
      <w:r w:rsidRPr="00382424">
        <w:rPr>
          <w:rFonts w:eastAsia="Times New Roman" w:cs="Arial"/>
          <w:color w:val="000000"/>
          <w:lang w:val="en-US"/>
        </w:rPr>
        <w:t>CV</w:t>
      </w:r>
      <w:r w:rsidRPr="00382424">
        <w:rPr>
          <w:rFonts w:eastAsia="Times New Roman" w:cs="Arial"/>
          <w:color w:val="000000"/>
          <w:lang w:val="ru-RU"/>
        </w:rPr>
        <w:t xml:space="preserve">, </w:t>
      </w:r>
      <w:r w:rsidRPr="00382424">
        <w:rPr>
          <w:rFonts w:eastAsia="Times New Roman" w:cs="Arial"/>
          <w:color w:val="000000"/>
          <w:lang w:eastAsia="bg-BG"/>
        </w:rPr>
        <w:t>19%) и е сравнително нисък в сравнение с чернодробния кръвоток (около 90</w:t>
      </w:r>
      <w:r w:rsidRPr="00382424">
        <w:rPr>
          <w:rFonts w:eastAsia="Times New Roman" w:cs="Arial"/>
          <w:color w:val="000000"/>
          <w:lang w:val="ru-RU"/>
        </w:rPr>
        <w:t>1/</w:t>
      </w:r>
      <w:r w:rsidRPr="00382424">
        <w:rPr>
          <w:rFonts w:eastAsia="Times New Roman" w:cs="Arial"/>
          <w:color w:val="000000"/>
          <w:lang w:val="en-US"/>
        </w:rPr>
        <w:t>h</w:t>
      </w:r>
      <w:r w:rsidRPr="00382424">
        <w:rPr>
          <w:rFonts w:eastAsia="Times New Roman" w:cs="Arial"/>
          <w:color w:val="000000"/>
          <w:lang w:val="ru-RU"/>
        </w:rPr>
        <w:t xml:space="preserve">). </w:t>
      </w:r>
      <w:r w:rsidRPr="00382424">
        <w:rPr>
          <w:rFonts w:eastAsia="Times New Roman" w:cs="Arial"/>
          <w:color w:val="000000"/>
          <w:lang w:eastAsia="bg-BG"/>
        </w:rPr>
        <w:t xml:space="preserve">След перорално приложение на еднократна доза маркиран </w:t>
      </w:r>
      <w:r w:rsidRPr="00382424">
        <w:rPr>
          <w:rFonts w:eastAsia="Times New Roman" w:cs="Arial"/>
          <w:color w:val="000000"/>
          <w:vertAlign w:val="superscript"/>
          <w:lang w:eastAsia="bg-BG"/>
        </w:rPr>
        <w:t>14</w:t>
      </w:r>
      <w:r w:rsidRPr="00382424">
        <w:rPr>
          <w:rFonts w:eastAsia="Times New Roman" w:cs="Arial"/>
          <w:color w:val="000000"/>
          <w:lang w:eastAsia="bg-BG"/>
        </w:rPr>
        <w:t>С-олмесартан медоксомил, 10% -16% от приложената радиоактивност е била екскретирана в урината (по-голямата част в рамките на 24 часа след приложението), а останалата част от възстановената радиоактивност е екскретирана чрез фецеса. Въз основа на системната наличност от 25,6%, може да се изчисли че абсорбираният олмесартан се очиства както чрез бъбречна екскреция (около 40%) така и чрез хепатобилиарна екскреция (около 60%). Цялата възстановена радиоактивност се дължи на олмесартан. Не са открити други съществени метаболити.</w:t>
      </w:r>
    </w:p>
    <w:p w14:paraId="664B3D77" w14:textId="77777777" w:rsidR="00382424" w:rsidRPr="00382424" w:rsidRDefault="00382424" w:rsidP="00382424">
      <w:pPr>
        <w:spacing w:line="240" w:lineRule="auto"/>
        <w:rPr>
          <w:rFonts w:eastAsia="Times New Roman" w:cs="Arial"/>
        </w:rPr>
      </w:pPr>
      <w:r w:rsidRPr="00382424">
        <w:rPr>
          <w:rFonts w:eastAsia="Times New Roman" w:cs="Arial"/>
          <w:color w:val="000000"/>
          <w:lang w:eastAsia="bg-BG"/>
        </w:rPr>
        <w:t>Ентерохепаталният кръговрат на олесартан е минимален. Тъй като голяма част от олмесартан се екскретира през жлъчните пътища, употребата му при пациенти с билиарна обструкция е противопоказана (виж точка 4.3).</w:t>
      </w:r>
    </w:p>
    <w:p w14:paraId="6F81F896" w14:textId="77777777" w:rsidR="00382424" w:rsidRPr="00382424" w:rsidRDefault="00382424" w:rsidP="00382424">
      <w:pPr>
        <w:spacing w:line="240" w:lineRule="auto"/>
        <w:rPr>
          <w:rFonts w:eastAsia="Times New Roman" w:cs="Arial"/>
        </w:rPr>
      </w:pPr>
      <w:r w:rsidRPr="00382424">
        <w:rPr>
          <w:rFonts w:eastAsia="Times New Roman" w:cs="Arial"/>
          <w:color w:val="000000"/>
          <w:lang w:eastAsia="bg-BG"/>
        </w:rPr>
        <w:t>Терминалният елиминационен полуживот на олмесартан е между 10 и 15 часа след многократно перорално приложение. Стационарно състояние се достига след първите няколко дози и не се наблюдава допълнително кумулиране след 14 дни на многократно приложение. Бъбречният клирънс е приблизително 0,5-0,7</w:t>
      </w:r>
      <w:r w:rsidRPr="00382424">
        <w:rPr>
          <w:rFonts w:eastAsia="Times New Roman" w:cs="Arial"/>
          <w:color w:val="000000"/>
          <w:lang w:val="ru-RU"/>
        </w:rPr>
        <w:t xml:space="preserve"> </w:t>
      </w:r>
      <w:r w:rsidRPr="00382424">
        <w:rPr>
          <w:rFonts w:eastAsia="Times New Roman" w:cs="Arial"/>
          <w:color w:val="000000"/>
          <w:lang w:val="en-US"/>
        </w:rPr>
        <w:t>l</w:t>
      </w:r>
      <w:r w:rsidRPr="00382424">
        <w:rPr>
          <w:rFonts w:eastAsia="Times New Roman" w:cs="Arial"/>
          <w:color w:val="000000"/>
          <w:lang w:val="ru-RU"/>
        </w:rPr>
        <w:t>/</w:t>
      </w:r>
      <w:r w:rsidRPr="00382424">
        <w:rPr>
          <w:rFonts w:eastAsia="Times New Roman" w:cs="Arial"/>
          <w:color w:val="000000"/>
          <w:lang w:val="en-US"/>
        </w:rPr>
        <w:t>h</w:t>
      </w:r>
      <w:r w:rsidRPr="00382424">
        <w:rPr>
          <w:rFonts w:eastAsia="Times New Roman" w:cs="Arial"/>
          <w:color w:val="000000"/>
          <w:lang w:val="ru-RU"/>
        </w:rPr>
        <w:t xml:space="preserve"> </w:t>
      </w:r>
      <w:r w:rsidRPr="00382424">
        <w:rPr>
          <w:rFonts w:eastAsia="Times New Roman" w:cs="Arial"/>
          <w:color w:val="000000"/>
          <w:lang w:eastAsia="bg-BG"/>
        </w:rPr>
        <w:t>и не зависи от дозата.</w:t>
      </w:r>
    </w:p>
    <w:p w14:paraId="1F681D17" w14:textId="77777777" w:rsidR="00382424" w:rsidRPr="00382424" w:rsidRDefault="00382424" w:rsidP="00382424">
      <w:pPr>
        <w:spacing w:line="240" w:lineRule="auto"/>
        <w:rPr>
          <w:rFonts w:eastAsia="Times New Roman" w:cs="Arial"/>
          <w:color w:val="000000"/>
          <w:u w:val="single"/>
          <w:lang w:eastAsia="bg-BG"/>
        </w:rPr>
      </w:pPr>
    </w:p>
    <w:p w14:paraId="682A8415" w14:textId="5B387187" w:rsidR="00382424" w:rsidRPr="00382424" w:rsidRDefault="00382424" w:rsidP="00382424">
      <w:pPr>
        <w:spacing w:line="240" w:lineRule="auto"/>
        <w:rPr>
          <w:rFonts w:eastAsia="Times New Roman" w:cs="Arial"/>
          <w:color w:val="000000"/>
          <w:u w:val="single"/>
          <w:lang w:eastAsia="bg-BG"/>
        </w:rPr>
      </w:pPr>
      <w:r w:rsidRPr="00382424">
        <w:rPr>
          <w:rFonts w:eastAsia="Times New Roman" w:cs="Arial"/>
          <w:color w:val="000000"/>
          <w:u w:val="single"/>
          <w:lang w:eastAsia="bg-BG"/>
        </w:rPr>
        <w:t>Лекарствени взаимодействия</w:t>
      </w:r>
    </w:p>
    <w:p w14:paraId="421A018E" w14:textId="77777777" w:rsidR="00382424" w:rsidRPr="00382424" w:rsidRDefault="00382424" w:rsidP="00382424">
      <w:pPr>
        <w:spacing w:line="240" w:lineRule="auto"/>
        <w:rPr>
          <w:rFonts w:eastAsia="Times New Roman" w:cs="Arial"/>
        </w:rPr>
      </w:pPr>
      <w:r w:rsidRPr="00382424">
        <w:rPr>
          <w:rFonts w:eastAsia="Times New Roman" w:cs="Arial"/>
          <w:color w:val="000000"/>
          <w:lang w:eastAsia="bg-BG"/>
        </w:rPr>
        <w:t>Колесевелам, средство, свързващо жлъчната киселина.</w:t>
      </w:r>
    </w:p>
    <w:p w14:paraId="7ABA7BF3" w14:textId="77777777" w:rsidR="00382424" w:rsidRPr="00382424" w:rsidRDefault="00382424" w:rsidP="00382424">
      <w:pPr>
        <w:spacing w:line="240" w:lineRule="auto"/>
        <w:rPr>
          <w:rFonts w:eastAsia="Times New Roman" w:cs="Arial"/>
        </w:rPr>
      </w:pPr>
      <w:r w:rsidRPr="00382424">
        <w:rPr>
          <w:rFonts w:eastAsia="Times New Roman" w:cs="Arial"/>
          <w:color w:val="000000"/>
          <w:lang w:eastAsia="bg-BG"/>
        </w:rPr>
        <w:t xml:space="preserve">Едновременното приложение на 40 </w:t>
      </w:r>
      <w:r w:rsidRPr="00382424">
        <w:rPr>
          <w:rFonts w:eastAsia="Times New Roman" w:cs="Arial"/>
          <w:color w:val="000000"/>
          <w:lang w:val="en-US"/>
        </w:rPr>
        <w:t>mg</w:t>
      </w:r>
      <w:r w:rsidRPr="00382424">
        <w:rPr>
          <w:rFonts w:eastAsia="Times New Roman" w:cs="Arial"/>
          <w:color w:val="000000"/>
          <w:lang w:val="ru-RU"/>
        </w:rPr>
        <w:t xml:space="preserve"> </w:t>
      </w:r>
      <w:r w:rsidRPr="00382424">
        <w:rPr>
          <w:rFonts w:eastAsia="Times New Roman" w:cs="Arial"/>
          <w:color w:val="000000"/>
          <w:lang w:eastAsia="bg-BG"/>
        </w:rPr>
        <w:t xml:space="preserve">олмесартан медоксомил и 3 750 </w:t>
      </w:r>
      <w:r w:rsidRPr="00382424">
        <w:rPr>
          <w:rFonts w:eastAsia="Times New Roman" w:cs="Arial"/>
          <w:color w:val="000000"/>
          <w:lang w:val="en-US"/>
        </w:rPr>
        <w:t>mg</w:t>
      </w:r>
      <w:r w:rsidRPr="00382424">
        <w:rPr>
          <w:rFonts w:eastAsia="Times New Roman" w:cs="Arial"/>
          <w:color w:val="000000"/>
          <w:lang w:val="ru-RU"/>
        </w:rPr>
        <w:t xml:space="preserve"> </w:t>
      </w:r>
      <w:r w:rsidRPr="00382424">
        <w:rPr>
          <w:rFonts w:eastAsia="Times New Roman" w:cs="Arial"/>
          <w:color w:val="000000"/>
          <w:lang w:eastAsia="bg-BG"/>
        </w:rPr>
        <w:t>колесевелам хидрохлорид при здрави индивиди е довело до намаляване на С</w:t>
      </w:r>
      <w:r w:rsidRPr="00382424">
        <w:rPr>
          <w:rFonts w:eastAsia="Times New Roman" w:cs="Arial"/>
          <w:color w:val="000000"/>
          <w:vertAlign w:val="subscript"/>
          <w:lang w:val="en-US"/>
        </w:rPr>
        <w:t>max</w:t>
      </w:r>
      <w:r w:rsidRPr="00382424">
        <w:rPr>
          <w:rFonts w:eastAsia="Times New Roman" w:cs="Arial"/>
          <w:color w:val="000000"/>
          <w:lang w:eastAsia="bg-BG"/>
        </w:rPr>
        <w:t xml:space="preserve"> с 28% и намаляване на </w:t>
      </w:r>
      <w:r w:rsidRPr="00382424">
        <w:rPr>
          <w:rFonts w:eastAsia="Times New Roman" w:cs="Arial"/>
          <w:color w:val="000000"/>
          <w:lang w:val="en-US"/>
        </w:rPr>
        <w:t>AUC</w:t>
      </w:r>
      <w:r w:rsidRPr="00382424">
        <w:rPr>
          <w:rFonts w:eastAsia="Times New Roman" w:cs="Arial"/>
          <w:color w:val="000000"/>
          <w:lang w:val="ru-RU"/>
        </w:rPr>
        <w:t xml:space="preserve"> </w:t>
      </w:r>
      <w:r w:rsidRPr="00382424">
        <w:rPr>
          <w:rFonts w:eastAsia="Times New Roman" w:cs="Arial"/>
          <w:color w:val="000000"/>
          <w:lang w:eastAsia="bg-BG"/>
        </w:rPr>
        <w:t>на олмесартан с 39%. По-слаби ефекти - намаление на С</w:t>
      </w:r>
      <w:r w:rsidRPr="00382424">
        <w:rPr>
          <w:rFonts w:eastAsia="Times New Roman" w:cs="Arial"/>
          <w:color w:val="000000"/>
          <w:vertAlign w:val="subscript"/>
          <w:lang w:val="en-US"/>
        </w:rPr>
        <w:t>max</w:t>
      </w:r>
      <w:r w:rsidRPr="00382424">
        <w:rPr>
          <w:rFonts w:eastAsia="Times New Roman" w:cs="Arial"/>
          <w:color w:val="000000"/>
          <w:lang w:eastAsia="bg-BG"/>
        </w:rPr>
        <w:t xml:space="preserve"> и </w:t>
      </w:r>
      <w:r w:rsidRPr="00382424">
        <w:rPr>
          <w:rFonts w:eastAsia="Times New Roman" w:cs="Arial"/>
          <w:color w:val="000000"/>
          <w:lang w:val="en-US"/>
        </w:rPr>
        <w:t>AUC</w:t>
      </w:r>
      <w:r w:rsidRPr="00382424">
        <w:rPr>
          <w:rFonts w:eastAsia="Times New Roman" w:cs="Arial"/>
          <w:color w:val="000000"/>
          <w:lang w:val="ru-RU"/>
        </w:rPr>
        <w:t xml:space="preserve"> </w:t>
      </w:r>
      <w:r w:rsidRPr="00382424">
        <w:rPr>
          <w:rFonts w:eastAsia="Times New Roman" w:cs="Arial"/>
          <w:color w:val="000000"/>
          <w:lang w:eastAsia="bg-BG"/>
        </w:rPr>
        <w:t>съответно с 4% и 15%, са наблюдавани, когато олмесартан медоксомил се прилага 4 часа преди колесевелам хидрохлорид. Елиминационният полуживот на олмесартан е намален с 50 - 52%, независимо от това, дали се прилага едновременно или 4 часа преди колесевелам хидрохлорид (виж точка 4.5).</w:t>
      </w:r>
    </w:p>
    <w:p w14:paraId="7F9E8850" w14:textId="77777777" w:rsidR="00382424" w:rsidRPr="00382424" w:rsidRDefault="00382424" w:rsidP="00382424">
      <w:pPr>
        <w:spacing w:line="240" w:lineRule="auto"/>
        <w:rPr>
          <w:rFonts w:eastAsia="Times New Roman" w:cs="Arial"/>
          <w:color w:val="000000"/>
          <w:u w:val="single"/>
          <w:lang w:eastAsia="bg-BG"/>
        </w:rPr>
      </w:pPr>
    </w:p>
    <w:p w14:paraId="5F321189" w14:textId="7830B50C" w:rsidR="00382424" w:rsidRPr="00382424" w:rsidRDefault="00382424" w:rsidP="00382424">
      <w:pPr>
        <w:spacing w:line="240" w:lineRule="auto"/>
        <w:rPr>
          <w:rFonts w:eastAsia="Times New Roman" w:cs="Arial"/>
        </w:rPr>
      </w:pPr>
      <w:r w:rsidRPr="00382424">
        <w:rPr>
          <w:rFonts w:eastAsia="Times New Roman" w:cs="Arial"/>
          <w:color w:val="000000"/>
          <w:u w:val="single"/>
          <w:lang w:eastAsia="bg-BG"/>
        </w:rPr>
        <w:t>Амлодипин (активна съставка на Реверанца)</w:t>
      </w:r>
    </w:p>
    <w:p w14:paraId="5F06EE89" w14:textId="77777777" w:rsidR="00382424" w:rsidRPr="00382424" w:rsidRDefault="00382424" w:rsidP="00382424">
      <w:pPr>
        <w:spacing w:line="240" w:lineRule="auto"/>
        <w:rPr>
          <w:rFonts w:eastAsia="Times New Roman" w:cs="Arial"/>
          <w:color w:val="000000"/>
          <w:u w:val="single"/>
          <w:lang w:eastAsia="bg-BG"/>
        </w:rPr>
      </w:pPr>
    </w:p>
    <w:p w14:paraId="1ED7A324" w14:textId="7FE0681C" w:rsidR="00382424" w:rsidRPr="00382424" w:rsidRDefault="00382424" w:rsidP="00382424">
      <w:pPr>
        <w:spacing w:line="240" w:lineRule="auto"/>
        <w:rPr>
          <w:rFonts w:eastAsia="Times New Roman" w:cs="Arial"/>
        </w:rPr>
      </w:pPr>
      <w:r w:rsidRPr="00382424">
        <w:rPr>
          <w:rFonts w:eastAsia="Times New Roman" w:cs="Arial"/>
          <w:color w:val="000000"/>
          <w:u w:val="single"/>
          <w:lang w:eastAsia="bg-BG"/>
        </w:rPr>
        <w:t>Абсорбция и разпределение</w:t>
      </w:r>
    </w:p>
    <w:p w14:paraId="519A64E8" w14:textId="77777777" w:rsidR="00382424" w:rsidRPr="00382424" w:rsidRDefault="00382424" w:rsidP="00382424">
      <w:pPr>
        <w:spacing w:line="240" w:lineRule="auto"/>
        <w:rPr>
          <w:rFonts w:eastAsia="Times New Roman" w:cs="Arial"/>
        </w:rPr>
      </w:pPr>
      <w:r w:rsidRPr="00382424">
        <w:rPr>
          <w:rFonts w:eastAsia="Times New Roman" w:cs="Arial"/>
          <w:color w:val="000000"/>
          <w:lang w:eastAsia="bg-BG"/>
        </w:rPr>
        <w:t xml:space="preserve">След перорално приложение на терапевтични дози, амлодипин се абсорбира добре с максимални плазмени концентрации между 6 и 12 часа след приема. Абсолютната бионаличност е между 64% и 80%. Обемът на разпределение е около 21 </w:t>
      </w:r>
      <w:r w:rsidRPr="00382424">
        <w:rPr>
          <w:rFonts w:eastAsia="Times New Roman" w:cs="Arial"/>
          <w:color w:val="000000"/>
          <w:lang w:val="en-US"/>
        </w:rPr>
        <w:t>l</w:t>
      </w:r>
      <w:r w:rsidRPr="00382424">
        <w:rPr>
          <w:rFonts w:eastAsia="Times New Roman" w:cs="Arial"/>
          <w:color w:val="000000"/>
          <w:lang w:val="ru-RU"/>
        </w:rPr>
        <w:t>/</w:t>
      </w:r>
      <w:r w:rsidRPr="00382424">
        <w:rPr>
          <w:rFonts w:eastAsia="Times New Roman" w:cs="Arial"/>
          <w:color w:val="000000"/>
          <w:lang w:val="en-US"/>
        </w:rPr>
        <w:t>kg</w:t>
      </w:r>
      <w:r w:rsidRPr="00382424">
        <w:rPr>
          <w:rFonts w:eastAsia="Times New Roman" w:cs="Arial"/>
          <w:color w:val="000000"/>
          <w:lang w:val="ru-RU"/>
        </w:rPr>
        <w:t xml:space="preserve">. </w:t>
      </w:r>
      <w:r w:rsidRPr="00382424">
        <w:rPr>
          <w:rFonts w:eastAsia="Times New Roman" w:cs="Arial"/>
          <w:color w:val="000000"/>
          <w:lang w:eastAsia="bg-BG"/>
        </w:rPr>
        <w:t xml:space="preserve">При </w:t>
      </w:r>
      <w:r w:rsidRPr="00382424">
        <w:rPr>
          <w:rFonts w:eastAsia="Times New Roman" w:cs="Arial"/>
          <w:i/>
          <w:iCs/>
          <w:color w:val="000000"/>
          <w:lang w:val="en-US"/>
        </w:rPr>
        <w:t>in</w:t>
      </w:r>
      <w:r w:rsidRPr="00382424">
        <w:rPr>
          <w:rFonts w:eastAsia="Times New Roman" w:cs="Arial"/>
          <w:i/>
          <w:iCs/>
          <w:color w:val="000000"/>
          <w:lang w:val="ru-RU"/>
        </w:rPr>
        <w:t xml:space="preserve"> </w:t>
      </w:r>
      <w:r w:rsidRPr="00382424">
        <w:rPr>
          <w:rFonts w:eastAsia="Times New Roman" w:cs="Arial"/>
          <w:i/>
          <w:iCs/>
          <w:color w:val="000000"/>
          <w:lang w:val="en-US"/>
        </w:rPr>
        <w:t>vitro</w:t>
      </w:r>
      <w:r w:rsidRPr="00382424">
        <w:rPr>
          <w:rFonts w:eastAsia="Times New Roman" w:cs="Arial"/>
          <w:i/>
          <w:iCs/>
          <w:color w:val="000000"/>
          <w:lang w:val="ru-RU"/>
        </w:rPr>
        <w:t xml:space="preserve"> </w:t>
      </w:r>
      <w:r w:rsidRPr="00382424">
        <w:rPr>
          <w:rFonts w:eastAsia="Times New Roman" w:cs="Arial"/>
          <w:color w:val="000000"/>
          <w:lang w:eastAsia="bg-BG"/>
        </w:rPr>
        <w:t>изследвания е определено, че около 97,5% от циркулиращия амлодипин е свързан с плазмените претеини. Абсорбцията на амлодипин не се повлиява от едновременния прием с храна.</w:t>
      </w:r>
    </w:p>
    <w:p w14:paraId="37558765" w14:textId="77777777" w:rsidR="00382424" w:rsidRPr="00382424" w:rsidRDefault="00382424" w:rsidP="00382424">
      <w:pPr>
        <w:spacing w:line="240" w:lineRule="auto"/>
        <w:rPr>
          <w:rFonts w:eastAsia="Times New Roman" w:cs="Arial"/>
          <w:color w:val="000000"/>
          <w:u w:val="single"/>
          <w:lang w:eastAsia="bg-BG"/>
        </w:rPr>
      </w:pPr>
    </w:p>
    <w:p w14:paraId="2B1E0767" w14:textId="27F9DB0F" w:rsidR="00382424" w:rsidRPr="00382424" w:rsidRDefault="00382424" w:rsidP="00382424">
      <w:pPr>
        <w:spacing w:line="240" w:lineRule="auto"/>
        <w:rPr>
          <w:rFonts w:eastAsia="Times New Roman" w:cs="Arial"/>
        </w:rPr>
      </w:pPr>
      <w:r w:rsidRPr="00382424">
        <w:rPr>
          <w:rFonts w:eastAsia="Times New Roman" w:cs="Arial"/>
          <w:color w:val="000000"/>
          <w:u w:val="single"/>
          <w:lang w:eastAsia="bg-BG"/>
        </w:rPr>
        <w:t>Биотрансформация и елиминиране</w:t>
      </w:r>
    </w:p>
    <w:p w14:paraId="3A0EBC35" w14:textId="77777777" w:rsidR="00382424" w:rsidRPr="00382424" w:rsidRDefault="00382424" w:rsidP="00382424">
      <w:pPr>
        <w:spacing w:line="240" w:lineRule="auto"/>
        <w:rPr>
          <w:rFonts w:eastAsia="Times New Roman" w:cs="Arial"/>
        </w:rPr>
      </w:pPr>
      <w:r w:rsidRPr="00382424">
        <w:rPr>
          <w:rFonts w:eastAsia="Times New Roman" w:cs="Arial"/>
          <w:color w:val="000000"/>
          <w:lang w:eastAsia="bg-BG"/>
        </w:rPr>
        <w:t>Терминалният плазмен полуживот на елиминиране е около 35-50 часа и е в съответствие с еднократно дневно дозиране. Амлодипин се метаболизира екстензивно в черния дроб до неактивни метаболити, като 10% от изходното вещество и 60% от метаболитите се екскретират чрез урината.</w:t>
      </w:r>
    </w:p>
    <w:p w14:paraId="6BCABAF9" w14:textId="77777777" w:rsidR="00382424" w:rsidRPr="00382424" w:rsidRDefault="00382424" w:rsidP="00382424">
      <w:pPr>
        <w:spacing w:line="240" w:lineRule="auto"/>
        <w:rPr>
          <w:rFonts w:eastAsia="Times New Roman" w:cs="Arial"/>
          <w:color w:val="000000"/>
          <w:u w:val="single"/>
          <w:lang w:eastAsia="bg-BG"/>
        </w:rPr>
      </w:pPr>
    </w:p>
    <w:p w14:paraId="62570329" w14:textId="67380954" w:rsidR="00382424" w:rsidRPr="00382424" w:rsidRDefault="00382424" w:rsidP="00382424">
      <w:pPr>
        <w:spacing w:line="240" w:lineRule="auto"/>
        <w:rPr>
          <w:rFonts w:eastAsia="Times New Roman" w:cs="Arial"/>
        </w:rPr>
      </w:pPr>
      <w:r w:rsidRPr="00382424">
        <w:rPr>
          <w:rFonts w:eastAsia="Times New Roman" w:cs="Arial"/>
          <w:color w:val="000000"/>
          <w:u w:val="single"/>
          <w:lang w:eastAsia="bg-BG"/>
        </w:rPr>
        <w:t>Олмесартан медоксомил и амлодипин (активни съставки на Реверанца)</w:t>
      </w:r>
    </w:p>
    <w:p w14:paraId="04672634" w14:textId="77777777" w:rsidR="00382424" w:rsidRPr="00382424" w:rsidRDefault="00382424" w:rsidP="00382424">
      <w:pPr>
        <w:spacing w:line="240" w:lineRule="auto"/>
        <w:rPr>
          <w:rFonts w:eastAsia="Times New Roman" w:cs="Arial"/>
          <w:color w:val="000000"/>
          <w:u w:val="single"/>
          <w:lang w:eastAsia="bg-BG"/>
        </w:rPr>
      </w:pPr>
    </w:p>
    <w:p w14:paraId="3F2127CB" w14:textId="5B73CC08" w:rsidR="00382424" w:rsidRPr="00382424" w:rsidRDefault="00382424" w:rsidP="00382424">
      <w:pPr>
        <w:spacing w:line="240" w:lineRule="auto"/>
        <w:rPr>
          <w:rFonts w:eastAsia="Times New Roman" w:cs="Arial"/>
        </w:rPr>
      </w:pPr>
      <w:r w:rsidRPr="00382424">
        <w:rPr>
          <w:rFonts w:eastAsia="Times New Roman" w:cs="Arial"/>
          <w:color w:val="000000"/>
          <w:u w:val="single"/>
          <w:lang w:eastAsia="bg-BG"/>
        </w:rPr>
        <w:t>Специални популации</w:t>
      </w:r>
    </w:p>
    <w:p w14:paraId="700F7D8E" w14:textId="77777777" w:rsidR="00382424" w:rsidRPr="00382424" w:rsidRDefault="00382424" w:rsidP="00382424">
      <w:pPr>
        <w:spacing w:line="240" w:lineRule="auto"/>
        <w:rPr>
          <w:rFonts w:eastAsia="Times New Roman" w:cs="Arial"/>
          <w:i/>
          <w:iCs/>
          <w:color w:val="000000"/>
          <w:lang w:eastAsia="bg-BG"/>
        </w:rPr>
      </w:pPr>
    </w:p>
    <w:p w14:paraId="76005FCC" w14:textId="04313D76" w:rsidR="00382424" w:rsidRPr="00382424" w:rsidRDefault="00382424" w:rsidP="00382424">
      <w:pPr>
        <w:spacing w:line="240" w:lineRule="auto"/>
        <w:rPr>
          <w:rFonts w:eastAsia="Times New Roman" w:cs="Arial"/>
        </w:rPr>
      </w:pPr>
      <w:r w:rsidRPr="00382424">
        <w:rPr>
          <w:rFonts w:eastAsia="Times New Roman" w:cs="Arial"/>
          <w:i/>
          <w:iCs/>
          <w:color w:val="000000"/>
          <w:lang w:eastAsia="bg-BG"/>
        </w:rPr>
        <w:t>Педиатрична популация (на възраст под 18 години)</w:t>
      </w:r>
    </w:p>
    <w:p w14:paraId="07681923" w14:textId="77777777" w:rsidR="00382424" w:rsidRPr="00382424" w:rsidRDefault="00382424" w:rsidP="00382424">
      <w:pPr>
        <w:spacing w:line="240" w:lineRule="auto"/>
        <w:rPr>
          <w:rFonts w:eastAsia="Times New Roman" w:cs="Arial"/>
        </w:rPr>
      </w:pPr>
      <w:r w:rsidRPr="00382424">
        <w:rPr>
          <w:rFonts w:eastAsia="Times New Roman" w:cs="Arial"/>
          <w:color w:val="000000"/>
          <w:lang w:eastAsia="bg-BG"/>
        </w:rPr>
        <w:t>Няма налични фармакокинетични данни при педиатрични пациенти.</w:t>
      </w:r>
    </w:p>
    <w:p w14:paraId="37F4D13C" w14:textId="77777777" w:rsidR="00382424" w:rsidRPr="00382424" w:rsidRDefault="00382424" w:rsidP="00382424">
      <w:pPr>
        <w:spacing w:line="240" w:lineRule="auto"/>
        <w:rPr>
          <w:rFonts w:eastAsia="Times New Roman" w:cs="Arial"/>
          <w:i/>
          <w:iCs/>
          <w:color w:val="000000"/>
          <w:lang w:eastAsia="bg-BG"/>
        </w:rPr>
      </w:pPr>
    </w:p>
    <w:p w14:paraId="3F99094A" w14:textId="1D509870" w:rsidR="00382424" w:rsidRPr="00382424" w:rsidRDefault="00382424" w:rsidP="00382424">
      <w:pPr>
        <w:spacing w:line="240" w:lineRule="auto"/>
        <w:rPr>
          <w:rFonts w:eastAsia="Times New Roman" w:cs="Arial"/>
        </w:rPr>
      </w:pPr>
      <w:r w:rsidRPr="00382424">
        <w:rPr>
          <w:rFonts w:eastAsia="Times New Roman" w:cs="Arial"/>
          <w:i/>
          <w:iCs/>
          <w:color w:val="000000"/>
          <w:lang w:eastAsia="bg-BG"/>
        </w:rPr>
        <w:t>Старческа възраст (на възраст 65 или повече години)</w:t>
      </w:r>
    </w:p>
    <w:p w14:paraId="6D0630D9" w14:textId="77777777" w:rsidR="00382424" w:rsidRPr="00382424" w:rsidRDefault="00382424" w:rsidP="00382424">
      <w:pPr>
        <w:spacing w:line="240" w:lineRule="auto"/>
        <w:rPr>
          <w:rFonts w:eastAsia="Times New Roman" w:cs="Arial"/>
        </w:rPr>
      </w:pPr>
      <w:r w:rsidRPr="00382424">
        <w:rPr>
          <w:rFonts w:eastAsia="Times New Roman" w:cs="Arial"/>
          <w:color w:val="000000"/>
          <w:lang w:eastAsia="bg-BG"/>
        </w:rPr>
        <w:t xml:space="preserve">При пациенти с хипертония, </w:t>
      </w:r>
      <w:r w:rsidRPr="00382424">
        <w:rPr>
          <w:rFonts w:eastAsia="Times New Roman" w:cs="Arial"/>
          <w:color w:val="000000"/>
          <w:lang w:val="en-US"/>
        </w:rPr>
        <w:t>AUC</w:t>
      </w:r>
      <w:r w:rsidRPr="00382424">
        <w:rPr>
          <w:rFonts w:eastAsia="Times New Roman" w:cs="Arial"/>
          <w:color w:val="000000"/>
          <w:lang w:val="ru-RU"/>
        </w:rPr>
        <w:t xml:space="preserve"> </w:t>
      </w:r>
      <w:r w:rsidRPr="00382424">
        <w:rPr>
          <w:rFonts w:eastAsia="Times New Roman" w:cs="Arial"/>
          <w:color w:val="000000"/>
          <w:lang w:eastAsia="bg-BG"/>
        </w:rPr>
        <w:t>в стационарно състояние е повишена с около 35%</w:t>
      </w:r>
      <w:r w:rsidRPr="00382424">
        <w:rPr>
          <w:rFonts w:eastAsia="Times New Roman" w:cs="Arial"/>
          <w:color w:val="000000"/>
          <w:lang w:val="ru-RU"/>
        </w:rPr>
        <w:t xml:space="preserve"> </w:t>
      </w:r>
      <w:r w:rsidRPr="00382424">
        <w:rPr>
          <w:rFonts w:eastAsia="Times New Roman" w:cs="Arial"/>
          <w:color w:val="000000"/>
          <w:lang w:eastAsia="bg-BG"/>
        </w:rPr>
        <w:t>при хора в старческа възраст (65 - 75 години) и с около 44% при много възрастни хора (≥ 75години) в сравнение с по-младата възрастова група (виж точка 4.2). Това до известна степен може да свързано със средното понижаване на бъбречната функция при тази група пациенти.</w:t>
      </w:r>
    </w:p>
    <w:p w14:paraId="3FA21B53" w14:textId="460BCEC0" w:rsidR="00382424" w:rsidRPr="00382424" w:rsidRDefault="00382424" w:rsidP="00382424">
      <w:pPr>
        <w:rPr>
          <w:rFonts w:cs="Arial"/>
        </w:rPr>
      </w:pPr>
    </w:p>
    <w:p w14:paraId="6EE72B7F" w14:textId="77777777" w:rsidR="00382424" w:rsidRPr="00382424" w:rsidRDefault="00382424" w:rsidP="00382424">
      <w:pPr>
        <w:spacing w:line="240" w:lineRule="auto"/>
        <w:rPr>
          <w:rFonts w:eastAsia="Times New Roman" w:cs="Arial"/>
        </w:rPr>
      </w:pPr>
      <w:r w:rsidRPr="00382424">
        <w:rPr>
          <w:rFonts w:eastAsia="Times New Roman" w:cs="Arial"/>
          <w:color w:val="000000"/>
          <w:lang w:eastAsia="bg-BG"/>
        </w:rPr>
        <w:t>Препоръчителната дозова схема при хора в старческа възраст обаче е същата, въпреки че при повишаване на дозата се изисква повишено внимание.</w:t>
      </w:r>
    </w:p>
    <w:p w14:paraId="357C9AFA" w14:textId="77777777" w:rsidR="00382424" w:rsidRPr="00382424" w:rsidRDefault="00382424" w:rsidP="00382424">
      <w:pPr>
        <w:spacing w:line="240" w:lineRule="auto"/>
        <w:rPr>
          <w:rFonts w:eastAsia="Times New Roman" w:cs="Arial"/>
        </w:rPr>
      </w:pPr>
      <w:r w:rsidRPr="00382424">
        <w:rPr>
          <w:rFonts w:eastAsia="Times New Roman" w:cs="Arial"/>
          <w:color w:val="000000"/>
          <w:lang w:eastAsia="bg-BG"/>
        </w:rPr>
        <w:t xml:space="preserve">Времето за достигане на максимални плазмени концентрации на амлодипин е сходно при пациенти в старческа възраст и при по-млади индивиди. Амлодипиновият клирънс има тенденция към понижаване, което води до повишаване на </w:t>
      </w:r>
      <w:r w:rsidRPr="00382424">
        <w:rPr>
          <w:rFonts w:eastAsia="Times New Roman" w:cs="Arial"/>
          <w:color w:val="000000"/>
          <w:lang w:val="en-US"/>
        </w:rPr>
        <w:t>AUC</w:t>
      </w:r>
      <w:r w:rsidRPr="00382424">
        <w:rPr>
          <w:rFonts w:eastAsia="Times New Roman" w:cs="Arial"/>
          <w:color w:val="000000"/>
          <w:lang w:val="ru-RU"/>
        </w:rPr>
        <w:t xml:space="preserve"> </w:t>
      </w:r>
      <w:r w:rsidRPr="00382424">
        <w:rPr>
          <w:rFonts w:eastAsia="Times New Roman" w:cs="Arial"/>
          <w:color w:val="000000"/>
          <w:lang w:eastAsia="bg-BG"/>
        </w:rPr>
        <w:t xml:space="preserve">и на полуживота на елиминиране при хора в старческа възраст. Увеличаването на </w:t>
      </w:r>
      <w:r w:rsidRPr="00382424">
        <w:rPr>
          <w:rFonts w:eastAsia="Times New Roman" w:cs="Arial"/>
          <w:color w:val="000000"/>
          <w:lang w:val="en-US"/>
        </w:rPr>
        <w:t>AUC</w:t>
      </w:r>
      <w:r w:rsidRPr="00382424">
        <w:rPr>
          <w:rFonts w:eastAsia="Times New Roman" w:cs="Arial"/>
          <w:color w:val="000000"/>
          <w:lang w:val="ru-RU"/>
        </w:rPr>
        <w:t xml:space="preserve"> </w:t>
      </w:r>
      <w:r w:rsidRPr="00382424">
        <w:rPr>
          <w:rFonts w:eastAsia="Times New Roman" w:cs="Arial"/>
          <w:color w:val="000000"/>
          <w:lang w:eastAsia="bg-BG"/>
        </w:rPr>
        <w:t>и на полуживота на елиминиране при пациенти със застойна сърдечна недостатъчност са очаквани за възрастовата група в това проучване (виж точка 4.4).</w:t>
      </w:r>
    </w:p>
    <w:p w14:paraId="7E759328" w14:textId="77777777" w:rsidR="00382424" w:rsidRPr="00382424" w:rsidRDefault="00382424" w:rsidP="00382424">
      <w:pPr>
        <w:spacing w:line="240" w:lineRule="auto"/>
        <w:rPr>
          <w:rFonts w:eastAsia="Times New Roman" w:cs="Arial"/>
          <w:i/>
          <w:iCs/>
          <w:color w:val="000000"/>
          <w:lang w:eastAsia="bg-BG"/>
        </w:rPr>
      </w:pPr>
    </w:p>
    <w:p w14:paraId="08523BC5" w14:textId="334523A7" w:rsidR="00382424" w:rsidRPr="00382424" w:rsidRDefault="00382424" w:rsidP="00382424">
      <w:pPr>
        <w:spacing w:line="240" w:lineRule="auto"/>
        <w:rPr>
          <w:rFonts w:eastAsia="Times New Roman" w:cs="Arial"/>
        </w:rPr>
      </w:pPr>
      <w:r w:rsidRPr="00382424">
        <w:rPr>
          <w:rFonts w:eastAsia="Times New Roman" w:cs="Arial"/>
          <w:i/>
          <w:iCs/>
          <w:color w:val="000000"/>
          <w:lang w:eastAsia="bg-BG"/>
        </w:rPr>
        <w:t>Бъбречно увреждане</w:t>
      </w:r>
    </w:p>
    <w:p w14:paraId="55CBAAF7" w14:textId="77777777" w:rsidR="00382424" w:rsidRPr="00382424" w:rsidRDefault="00382424" w:rsidP="00382424">
      <w:pPr>
        <w:spacing w:line="240" w:lineRule="auto"/>
        <w:rPr>
          <w:rFonts w:eastAsia="Times New Roman" w:cs="Arial"/>
        </w:rPr>
      </w:pPr>
      <w:r w:rsidRPr="00382424">
        <w:rPr>
          <w:rFonts w:eastAsia="Times New Roman" w:cs="Arial"/>
          <w:color w:val="000000"/>
          <w:lang w:eastAsia="bg-BG"/>
        </w:rPr>
        <w:lastRenderedPageBreak/>
        <w:t xml:space="preserve">При пациенти с увредена бъбречна функция, </w:t>
      </w:r>
      <w:r w:rsidRPr="00382424">
        <w:rPr>
          <w:rFonts w:eastAsia="Times New Roman" w:cs="Arial"/>
          <w:color w:val="000000"/>
          <w:lang w:val="en-US"/>
        </w:rPr>
        <w:t>AUC</w:t>
      </w:r>
      <w:r w:rsidRPr="00382424">
        <w:rPr>
          <w:rFonts w:eastAsia="Times New Roman" w:cs="Arial"/>
          <w:color w:val="000000"/>
          <w:lang w:val="ru-RU"/>
        </w:rPr>
        <w:t xml:space="preserve"> </w:t>
      </w:r>
      <w:r w:rsidRPr="00382424">
        <w:rPr>
          <w:rFonts w:eastAsia="Times New Roman" w:cs="Arial"/>
          <w:color w:val="000000"/>
          <w:lang w:eastAsia="bg-BG"/>
        </w:rPr>
        <w:t>на олмесартан в стационарно състояние се е повишила с 62%, 82% и 179% съответно при пациенти с леко, умерено и тежко бъбречно увреждане в сравнение със здрави контроли (виж точки 4.2 и 4.4).</w:t>
      </w:r>
    </w:p>
    <w:p w14:paraId="016A9AA1" w14:textId="77777777" w:rsidR="00382424" w:rsidRPr="00382424" w:rsidRDefault="00382424" w:rsidP="00382424">
      <w:pPr>
        <w:spacing w:line="240" w:lineRule="auto"/>
        <w:rPr>
          <w:rFonts w:eastAsia="Times New Roman" w:cs="Arial"/>
        </w:rPr>
      </w:pPr>
      <w:r w:rsidRPr="00382424">
        <w:rPr>
          <w:rFonts w:eastAsia="Times New Roman" w:cs="Arial"/>
          <w:color w:val="000000"/>
          <w:lang w:eastAsia="bg-BG"/>
        </w:rPr>
        <w:t>Амлодипин се метаболизира екстензивно до неактивни метаболити. Десет процента от веществото се екскретира непроменено в урината. Промените в плазмената концентрация на амлодипин не корелират със степента на бъбречно увреждане. При тези пациенти амлодипин може да се прилага в обичайната доза. Амлодипин не се диализира.</w:t>
      </w:r>
    </w:p>
    <w:p w14:paraId="739842BC" w14:textId="77777777" w:rsidR="00382424" w:rsidRPr="00382424" w:rsidRDefault="00382424" w:rsidP="00382424">
      <w:pPr>
        <w:spacing w:line="240" w:lineRule="auto"/>
        <w:rPr>
          <w:rFonts w:eastAsia="Times New Roman" w:cs="Arial"/>
          <w:i/>
          <w:iCs/>
          <w:color w:val="000000"/>
          <w:lang w:eastAsia="bg-BG"/>
        </w:rPr>
      </w:pPr>
    </w:p>
    <w:p w14:paraId="71BABE3E" w14:textId="1BC1C466" w:rsidR="00382424" w:rsidRPr="00382424" w:rsidRDefault="00382424" w:rsidP="00382424">
      <w:pPr>
        <w:spacing w:line="240" w:lineRule="auto"/>
        <w:rPr>
          <w:rFonts w:eastAsia="Times New Roman" w:cs="Arial"/>
        </w:rPr>
      </w:pPr>
      <w:r w:rsidRPr="00382424">
        <w:rPr>
          <w:rFonts w:eastAsia="Times New Roman" w:cs="Arial"/>
          <w:i/>
          <w:iCs/>
          <w:color w:val="000000"/>
          <w:lang w:eastAsia="bg-BG"/>
        </w:rPr>
        <w:t>Чернодробно увреждане</w:t>
      </w:r>
    </w:p>
    <w:p w14:paraId="242153BA" w14:textId="77777777" w:rsidR="00382424" w:rsidRPr="00382424" w:rsidRDefault="00382424" w:rsidP="00382424">
      <w:pPr>
        <w:spacing w:line="240" w:lineRule="auto"/>
        <w:rPr>
          <w:rFonts w:eastAsia="Times New Roman" w:cs="Arial"/>
        </w:rPr>
      </w:pPr>
      <w:r w:rsidRPr="00382424">
        <w:rPr>
          <w:rFonts w:eastAsia="Times New Roman" w:cs="Arial"/>
          <w:i/>
          <w:iCs/>
          <w:color w:val="000000"/>
          <w:lang w:eastAsia="bg-BG"/>
        </w:rPr>
        <w:t>След</w:t>
      </w:r>
      <w:r w:rsidRPr="00382424">
        <w:rPr>
          <w:rFonts w:eastAsia="Times New Roman" w:cs="Arial"/>
          <w:color w:val="000000"/>
          <w:lang w:eastAsia="bg-BG"/>
        </w:rPr>
        <w:t xml:space="preserve"> еднократно перорално приложение, нивата на </w:t>
      </w:r>
      <w:r w:rsidRPr="00382424">
        <w:rPr>
          <w:rFonts w:eastAsia="Times New Roman" w:cs="Arial"/>
          <w:color w:val="000000"/>
          <w:lang w:val="en-US"/>
        </w:rPr>
        <w:t>AUC</w:t>
      </w:r>
      <w:r w:rsidRPr="00382424">
        <w:rPr>
          <w:rFonts w:eastAsia="Times New Roman" w:cs="Arial"/>
          <w:color w:val="000000"/>
          <w:lang w:val="ru-RU"/>
        </w:rPr>
        <w:t xml:space="preserve"> </w:t>
      </w:r>
      <w:r w:rsidRPr="00382424">
        <w:rPr>
          <w:rFonts w:eastAsia="Times New Roman" w:cs="Arial"/>
          <w:color w:val="000000"/>
          <w:lang w:eastAsia="bg-BG"/>
        </w:rPr>
        <w:t xml:space="preserve">на олмесартан са 6% и 65% по високи съответно при пациенти с леко и умерено увредена чернодробна функция, в сравнение със съответстващите им здрави контроли. При здрави доброволци, при пациенти с леко увредена чернодробна функция и при пациенти с умерено чернодробно увреждане несвързаната фракция на олмесартан 2 часа след приложението е съответно 0,26%, 0,34% и 0,41%, След повтарящо се дозиране при пациенти с умерено чернодробно увреждане, средната </w:t>
      </w:r>
      <w:r w:rsidRPr="00382424">
        <w:rPr>
          <w:rFonts w:eastAsia="Times New Roman" w:cs="Arial"/>
          <w:color w:val="000000"/>
          <w:lang w:val="en-US"/>
        </w:rPr>
        <w:t>AUC</w:t>
      </w:r>
      <w:r w:rsidRPr="00382424">
        <w:rPr>
          <w:rFonts w:eastAsia="Times New Roman" w:cs="Arial"/>
          <w:color w:val="000000"/>
          <w:lang w:val="ru-RU"/>
        </w:rPr>
        <w:t xml:space="preserve"> </w:t>
      </w:r>
      <w:r w:rsidRPr="00382424">
        <w:rPr>
          <w:rFonts w:eastAsia="Times New Roman" w:cs="Arial"/>
          <w:color w:val="000000"/>
          <w:lang w:eastAsia="bg-BG"/>
        </w:rPr>
        <w:t>на олмесартан отново е около 65% по-висока от съответните здрави контроли.</w:t>
      </w:r>
    </w:p>
    <w:p w14:paraId="2D95C7AF" w14:textId="77777777" w:rsidR="00382424" w:rsidRPr="00382424" w:rsidRDefault="00382424" w:rsidP="00382424">
      <w:pPr>
        <w:spacing w:line="240" w:lineRule="auto"/>
        <w:rPr>
          <w:rFonts w:eastAsia="Times New Roman" w:cs="Arial"/>
        </w:rPr>
      </w:pPr>
      <w:r w:rsidRPr="00382424">
        <w:rPr>
          <w:rFonts w:eastAsia="Times New Roman" w:cs="Arial"/>
          <w:color w:val="000000"/>
          <w:lang w:eastAsia="bg-BG"/>
        </w:rPr>
        <w:t>Средната С</w:t>
      </w:r>
      <w:r w:rsidRPr="00382424">
        <w:rPr>
          <w:rFonts w:eastAsia="Times New Roman" w:cs="Arial"/>
          <w:color w:val="000000"/>
          <w:vertAlign w:val="subscript"/>
          <w:lang w:val="en-US"/>
        </w:rPr>
        <w:t>max</w:t>
      </w:r>
      <w:r w:rsidRPr="00382424">
        <w:rPr>
          <w:rFonts w:eastAsia="Times New Roman" w:cs="Arial"/>
          <w:color w:val="000000"/>
          <w:lang w:eastAsia="bg-BG"/>
        </w:rPr>
        <w:t xml:space="preserve"> на олмесартан е сходна при пациенти с увредена чернодробна функция и при здрави индивиди, Олмесартан медоксомил не е оценяван при пациенти с тежко </w:t>
      </w:r>
      <w:r w:rsidRPr="00382424">
        <w:rPr>
          <w:rFonts w:eastAsia="Times New Roman" w:cs="Arial"/>
          <w:i/>
          <w:iCs/>
          <w:color w:val="000000"/>
          <w:lang w:eastAsia="bg-BG"/>
        </w:rPr>
        <w:t xml:space="preserve">чернодробно </w:t>
      </w:r>
      <w:r w:rsidRPr="00382424">
        <w:rPr>
          <w:rFonts w:eastAsia="Times New Roman" w:cs="Arial"/>
          <w:color w:val="000000"/>
          <w:lang w:eastAsia="bg-BG"/>
        </w:rPr>
        <w:t>увреждане (виж точки 4.2 и 4.4).</w:t>
      </w:r>
    </w:p>
    <w:p w14:paraId="661A587E" w14:textId="77777777" w:rsidR="00382424" w:rsidRPr="00382424" w:rsidRDefault="00382424" w:rsidP="00382424">
      <w:pPr>
        <w:spacing w:line="240" w:lineRule="auto"/>
        <w:rPr>
          <w:rFonts w:eastAsia="Times New Roman" w:cs="Arial"/>
        </w:rPr>
      </w:pPr>
      <w:r w:rsidRPr="00382424">
        <w:rPr>
          <w:rFonts w:eastAsia="Times New Roman" w:cs="Arial"/>
          <w:color w:val="000000"/>
          <w:lang w:eastAsia="bg-BG"/>
        </w:rPr>
        <w:t xml:space="preserve">Клиничните данни от прилагането на амлодипин при пациенти с чернодробно увреждане са много ограничени. При пациенти с увредена чернодробна функция клирънсът на амлодипин е понижен, а полуживотьт е удължен, което води до повишени стойности на </w:t>
      </w:r>
      <w:r w:rsidRPr="00382424">
        <w:rPr>
          <w:rFonts w:eastAsia="Times New Roman" w:cs="Arial"/>
          <w:color w:val="000000"/>
          <w:lang w:val="en-US"/>
        </w:rPr>
        <w:t>AUC</w:t>
      </w:r>
      <w:r w:rsidRPr="00382424">
        <w:rPr>
          <w:rFonts w:eastAsia="Times New Roman" w:cs="Arial"/>
          <w:color w:val="000000"/>
          <w:lang w:val="ru-RU"/>
        </w:rPr>
        <w:t xml:space="preserve"> </w:t>
      </w:r>
      <w:r w:rsidRPr="00382424">
        <w:rPr>
          <w:rFonts w:eastAsia="Times New Roman" w:cs="Arial"/>
          <w:color w:val="000000"/>
          <w:lang w:eastAsia="bg-BG"/>
        </w:rPr>
        <w:t>с приблизително 40 - 60% (виж точки 4.2 и 4.4).</w:t>
      </w:r>
    </w:p>
    <w:p w14:paraId="4E07816D" w14:textId="77777777" w:rsidR="00382424" w:rsidRPr="00382424" w:rsidRDefault="00382424" w:rsidP="00382424"/>
    <w:p w14:paraId="4F31844C" w14:textId="30DFCB9B" w:rsidR="00875EEC" w:rsidRDefault="002C50EE" w:rsidP="005726E3">
      <w:pPr>
        <w:pStyle w:val="Heading2"/>
      </w:pPr>
      <w:r>
        <w:t>5.3. Предклинични данни за безопасност</w:t>
      </w:r>
    </w:p>
    <w:p w14:paraId="1492C19E" w14:textId="5D1A88BD" w:rsidR="00382424" w:rsidRDefault="00382424" w:rsidP="00382424"/>
    <w:p w14:paraId="6FD30179" w14:textId="77777777" w:rsidR="00382424" w:rsidRPr="00382424" w:rsidRDefault="00382424" w:rsidP="00382424">
      <w:pPr>
        <w:spacing w:line="240" w:lineRule="auto"/>
        <w:rPr>
          <w:rFonts w:eastAsia="Times New Roman" w:cs="Arial"/>
          <w:sz w:val="32"/>
          <w:szCs w:val="24"/>
        </w:rPr>
      </w:pPr>
      <w:r w:rsidRPr="00382424">
        <w:rPr>
          <w:rFonts w:eastAsia="Times New Roman" w:cs="Arial"/>
          <w:color w:val="000000"/>
          <w:szCs w:val="18"/>
          <w:lang w:eastAsia="bg-BG"/>
        </w:rPr>
        <w:t>Въз основа на профила на неклинична токсичност на всяко вещество не се очаква екзацербация на токсичността за комбинацията, тъй като всяко вещество има различни таргетни органи, напр. бъбреците за олмесартан медоксомил и сърцето за амлодипин,</w:t>
      </w:r>
    </w:p>
    <w:p w14:paraId="7752AFA0" w14:textId="77777777" w:rsidR="00382424" w:rsidRPr="00382424" w:rsidRDefault="00382424" w:rsidP="00382424">
      <w:pPr>
        <w:spacing w:line="240" w:lineRule="auto"/>
        <w:rPr>
          <w:rFonts w:eastAsia="Times New Roman" w:cs="Arial"/>
          <w:color w:val="000000"/>
          <w:szCs w:val="18"/>
          <w:lang w:eastAsia="bg-BG"/>
        </w:rPr>
      </w:pPr>
    </w:p>
    <w:p w14:paraId="0CEC836F" w14:textId="20019235" w:rsidR="00382424" w:rsidRPr="00382424" w:rsidRDefault="00382424" w:rsidP="00382424">
      <w:pPr>
        <w:spacing w:line="240" w:lineRule="auto"/>
        <w:rPr>
          <w:rFonts w:eastAsia="Times New Roman" w:cs="Arial"/>
          <w:sz w:val="32"/>
          <w:szCs w:val="24"/>
        </w:rPr>
      </w:pPr>
      <w:r w:rsidRPr="00382424">
        <w:rPr>
          <w:rFonts w:eastAsia="Times New Roman" w:cs="Arial"/>
          <w:color w:val="000000"/>
          <w:szCs w:val="18"/>
          <w:lang w:eastAsia="bg-BG"/>
        </w:rPr>
        <w:t>В 3-месечно проучване за токсичност след многократно приложение на олмесартан медоксомил/амлодипин в комбинация при плъхове са наблюдавани следните промени; намаление на параметрите, свързани с броя на еритроцитите и бъбречните промени, и двете могат да бъдат индуцирани от съставката олмесартан медоксомил; промени в червата (дилатация на лумена и дифузно задебеляване на лигавицата на илеума и дебелото черво), надбъбречните жлези (хипертрофия на гломерулните кортикални клетки и вакуолизиране на фаскуларните кортикални клетки) и хипертрофия на каналите в млечните жлези, които могат да бъдат индуцирани от съставката амлодипин. Тези промени нито увеличават съобщаваната преди това съществуваща токсичност на отделните средства, нито предизвикват нова токсичност и не са наблюдавани токсикологични синергични ефекти.</w:t>
      </w:r>
    </w:p>
    <w:p w14:paraId="4091C389" w14:textId="77777777" w:rsidR="00382424" w:rsidRPr="00382424" w:rsidRDefault="00382424" w:rsidP="00382424">
      <w:pPr>
        <w:spacing w:line="240" w:lineRule="auto"/>
        <w:rPr>
          <w:rFonts w:eastAsia="Times New Roman" w:cs="Arial"/>
          <w:color w:val="000000"/>
          <w:szCs w:val="18"/>
          <w:u w:val="single"/>
          <w:lang w:eastAsia="bg-BG"/>
        </w:rPr>
      </w:pPr>
    </w:p>
    <w:p w14:paraId="687AF231" w14:textId="3A288C0E" w:rsidR="00382424" w:rsidRPr="00382424" w:rsidRDefault="00382424" w:rsidP="00382424">
      <w:pPr>
        <w:spacing w:line="240" w:lineRule="auto"/>
        <w:rPr>
          <w:rFonts w:eastAsia="Times New Roman" w:cs="Arial"/>
          <w:sz w:val="32"/>
          <w:szCs w:val="24"/>
        </w:rPr>
      </w:pPr>
      <w:r w:rsidRPr="00382424">
        <w:rPr>
          <w:rFonts w:eastAsia="Times New Roman" w:cs="Arial"/>
          <w:color w:val="000000"/>
          <w:szCs w:val="18"/>
          <w:u w:val="single"/>
          <w:lang w:eastAsia="bg-BG"/>
        </w:rPr>
        <w:t>Олмесартан медоксомил (активна съставка на Реверанца)</w:t>
      </w:r>
    </w:p>
    <w:p w14:paraId="38191E93" w14:textId="77777777" w:rsidR="00382424" w:rsidRPr="00382424" w:rsidRDefault="00382424" w:rsidP="00382424">
      <w:pPr>
        <w:spacing w:line="240" w:lineRule="auto"/>
        <w:rPr>
          <w:rFonts w:eastAsia="Times New Roman" w:cs="Arial"/>
          <w:color w:val="000000"/>
          <w:szCs w:val="18"/>
          <w:lang w:eastAsia="bg-BG"/>
        </w:rPr>
      </w:pPr>
    </w:p>
    <w:p w14:paraId="0B167DEF" w14:textId="77777777" w:rsidR="00382424" w:rsidRPr="00382424" w:rsidRDefault="00382424" w:rsidP="00382424">
      <w:pPr>
        <w:rPr>
          <w:rFonts w:eastAsia="Times New Roman" w:cs="Arial"/>
          <w:sz w:val="32"/>
          <w:szCs w:val="24"/>
        </w:rPr>
      </w:pPr>
      <w:r w:rsidRPr="00382424">
        <w:rPr>
          <w:rFonts w:eastAsia="Times New Roman" w:cs="Arial"/>
          <w:color w:val="000000"/>
          <w:szCs w:val="18"/>
          <w:lang w:eastAsia="bg-BG"/>
        </w:rPr>
        <w:t xml:space="preserve">В проучвания за хронична токсичност при плъхове и кучета олмесартан медоксомил е показал ефекти, които са сходни с другите </w:t>
      </w:r>
      <w:r w:rsidRPr="00382424">
        <w:rPr>
          <w:rFonts w:eastAsia="Times New Roman" w:cs="Arial"/>
          <w:color w:val="000000"/>
          <w:szCs w:val="18"/>
          <w:lang w:val="en-US"/>
        </w:rPr>
        <w:t>AT</w:t>
      </w:r>
      <w:r w:rsidRPr="00382424">
        <w:rPr>
          <w:rFonts w:eastAsia="Times New Roman" w:cs="Arial"/>
          <w:color w:val="000000"/>
          <w:szCs w:val="18"/>
          <w:vertAlign w:val="subscript"/>
          <w:lang w:val="ru-RU"/>
        </w:rPr>
        <w:t>1</w:t>
      </w:r>
      <w:r w:rsidRPr="00382424">
        <w:rPr>
          <w:rFonts w:eastAsia="Times New Roman" w:cs="Arial"/>
          <w:color w:val="000000"/>
          <w:szCs w:val="18"/>
          <w:lang w:val="ru-RU"/>
        </w:rPr>
        <w:t xml:space="preserve"> </w:t>
      </w:r>
      <w:r w:rsidRPr="00382424">
        <w:rPr>
          <w:rFonts w:eastAsia="Times New Roman" w:cs="Arial"/>
          <w:color w:val="000000"/>
          <w:szCs w:val="18"/>
          <w:lang w:eastAsia="bg-BG"/>
        </w:rPr>
        <w:t xml:space="preserve">рецепторни антагонисти и АСЕ-инхибитори: повишени на кръвната урея </w:t>
      </w:r>
      <w:r w:rsidRPr="00382424">
        <w:rPr>
          <w:rFonts w:eastAsia="Times New Roman" w:cs="Arial"/>
          <w:color w:val="000000"/>
          <w:szCs w:val="18"/>
          <w:lang w:val="ru-RU"/>
        </w:rPr>
        <w:t>(</w:t>
      </w:r>
      <w:r w:rsidRPr="00382424">
        <w:rPr>
          <w:rFonts w:eastAsia="Times New Roman" w:cs="Arial"/>
          <w:color w:val="000000"/>
          <w:szCs w:val="18"/>
          <w:lang w:val="en-US"/>
        </w:rPr>
        <w:t>BUN</w:t>
      </w:r>
      <w:r w:rsidRPr="00382424">
        <w:rPr>
          <w:rFonts w:eastAsia="Times New Roman" w:cs="Arial"/>
          <w:color w:val="000000"/>
          <w:szCs w:val="18"/>
          <w:lang w:val="ru-RU"/>
        </w:rPr>
        <w:t xml:space="preserve">) </w:t>
      </w:r>
      <w:r w:rsidRPr="00382424">
        <w:rPr>
          <w:rFonts w:eastAsia="Times New Roman" w:cs="Arial"/>
          <w:color w:val="000000"/>
          <w:szCs w:val="18"/>
          <w:lang w:eastAsia="bg-BG"/>
        </w:rPr>
        <w:t>и креатинита; намаляване теглото на сърцето; понижаване на</w:t>
      </w:r>
      <w:r w:rsidRPr="00382424">
        <w:rPr>
          <w:rFonts w:eastAsia="Times New Roman" w:cs="Arial"/>
          <w:sz w:val="32"/>
          <w:szCs w:val="24"/>
          <w:lang w:val="ru-RU"/>
        </w:rPr>
        <w:t xml:space="preserve"> </w:t>
      </w:r>
      <w:r w:rsidRPr="00382424">
        <w:rPr>
          <w:rFonts w:eastAsia="Times New Roman" w:cs="Arial"/>
          <w:color w:val="000000"/>
          <w:szCs w:val="18"/>
          <w:lang w:eastAsia="bg-BG"/>
        </w:rPr>
        <w:t>показателите на червените кръвни клетки (еритроцити, хемоглобин, хематокрит);</w:t>
      </w:r>
      <w:r w:rsidRPr="00382424">
        <w:rPr>
          <w:rFonts w:eastAsia="Times New Roman" w:cs="Arial"/>
          <w:color w:val="000000"/>
          <w:szCs w:val="18"/>
          <w:lang w:val="ru-RU" w:eastAsia="bg-BG"/>
        </w:rPr>
        <w:t xml:space="preserve"> </w:t>
      </w:r>
      <w:r w:rsidRPr="00382424">
        <w:rPr>
          <w:rFonts w:eastAsia="Times New Roman" w:cs="Arial"/>
          <w:color w:val="000000"/>
          <w:szCs w:val="18"/>
          <w:lang w:eastAsia="bg-BG"/>
        </w:rPr>
        <w:t xml:space="preserve">хистологичните показатели за бъбречно увреждане </w:t>
      </w:r>
      <w:r w:rsidRPr="00382424">
        <w:rPr>
          <w:rFonts w:eastAsia="Times New Roman" w:cs="Arial"/>
          <w:color w:val="000000"/>
          <w:szCs w:val="18"/>
          <w:lang w:eastAsia="bg-BG"/>
        </w:rPr>
        <w:lastRenderedPageBreak/>
        <w:t>(регенеративни лезии в бъбречния епител, уплътняване на базалната мембрата, дилатация на тубулите). Тези нежелани реакции, дължащи се на фармакологичното действие на олмесартан медоксомил са се появили в предклинични проучвания и на други АТ</w:t>
      </w:r>
      <w:r w:rsidRPr="00382424">
        <w:rPr>
          <w:rFonts w:eastAsia="Times New Roman" w:cs="Arial"/>
          <w:color w:val="000000"/>
          <w:szCs w:val="18"/>
          <w:vertAlign w:val="subscript"/>
          <w:lang w:eastAsia="bg-BG"/>
        </w:rPr>
        <w:t>1</w:t>
      </w:r>
      <w:r w:rsidRPr="00382424">
        <w:rPr>
          <w:rFonts w:eastAsia="Times New Roman" w:cs="Arial"/>
          <w:color w:val="000000"/>
          <w:szCs w:val="18"/>
          <w:lang w:eastAsia="bg-BG"/>
        </w:rPr>
        <w:t xml:space="preserve"> рецепторни антагонисти и АСЕ-инхибитори и можат да бъдат намалени чрез едновременното перорално приложение на натриев хлорид.</w:t>
      </w:r>
    </w:p>
    <w:p w14:paraId="517FA80C" w14:textId="77777777" w:rsidR="00382424" w:rsidRPr="00382424" w:rsidRDefault="00382424" w:rsidP="00382424">
      <w:pPr>
        <w:spacing w:line="240" w:lineRule="auto"/>
        <w:rPr>
          <w:rFonts w:eastAsia="Times New Roman" w:cs="Arial"/>
          <w:color w:val="000000"/>
          <w:szCs w:val="18"/>
          <w:lang w:eastAsia="bg-BG"/>
        </w:rPr>
      </w:pPr>
    </w:p>
    <w:p w14:paraId="78E9F610" w14:textId="3715919B" w:rsidR="00382424" w:rsidRPr="00382424" w:rsidRDefault="00382424" w:rsidP="00382424">
      <w:pPr>
        <w:spacing w:line="240" w:lineRule="auto"/>
        <w:rPr>
          <w:rFonts w:eastAsia="Times New Roman" w:cs="Arial"/>
          <w:sz w:val="32"/>
          <w:szCs w:val="24"/>
        </w:rPr>
      </w:pPr>
      <w:r w:rsidRPr="00382424">
        <w:rPr>
          <w:rFonts w:eastAsia="Times New Roman" w:cs="Arial"/>
          <w:color w:val="000000"/>
          <w:szCs w:val="18"/>
          <w:lang w:eastAsia="bg-BG"/>
        </w:rPr>
        <w:t xml:space="preserve">И в двата вида е наблюдавано повишаване на плазмената ренинова активност и хипертрофия/хиперплазия на юкстагломеруларните клетки на бъбреците. Тези промени типични за класа АСЕ-инхибитори и други </w:t>
      </w:r>
      <w:r w:rsidRPr="00382424">
        <w:rPr>
          <w:rFonts w:eastAsia="Times New Roman" w:cs="Arial"/>
          <w:color w:val="000000"/>
          <w:szCs w:val="18"/>
          <w:lang w:val="en-US"/>
        </w:rPr>
        <w:t>AT</w:t>
      </w:r>
      <w:r w:rsidRPr="00382424">
        <w:rPr>
          <w:rFonts w:eastAsia="Times New Roman" w:cs="Arial"/>
          <w:color w:val="000000"/>
          <w:szCs w:val="18"/>
          <w:vertAlign w:val="subscript"/>
          <w:lang w:val="ru-RU"/>
        </w:rPr>
        <w:t>1</w:t>
      </w:r>
      <w:r w:rsidRPr="00382424">
        <w:rPr>
          <w:rFonts w:eastAsia="Times New Roman" w:cs="Arial"/>
          <w:color w:val="000000"/>
          <w:szCs w:val="18"/>
          <w:lang w:val="ru-RU"/>
        </w:rPr>
        <w:t xml:space="preserve"> </w:t>
      </w:r>
      <w:r w:rsidRPr="00382424">
        <w:rPr>
          <w:rFonts w:eastAsia="Times New Roman" w:cs="Arial"/>
          <w:color w:val="000000"/>
          <w:szCs w:val="18"/>
          <w:lang w:eastAsia="bg-BG"/>
        </w:rPr>
        <w:t>рецепторни антагонисти изглежда, че нямат клинична значимост.</w:t>
      </w:r>
    </w:p>
    <w:p w14:paraId="2FF1B057" w14:textId="77777777" w:rsidR="00382424" w:rsidRPr="00382424" w:rsidRDefault="00382424" w:rsidP="00382424">
      <w:pPr>
        <w:spacing w:line="240" w:lineRule="auto"/>
        <w:rPr>
          <w:rFonts w:eastAsia="Times New Roman" w:cs="Arial"/>
          <w:color w:val="000000"/>
          <w:szCs w:val="18"/>
          <w:lang w:eastAsia="bg-BG"/>
        </w:rPr>
      </w:pPr>
    </w:p>
    <w:p w14:paraId="6D531C9C" w14:textId="2852F3FD" w:rsidR="00382424" w:rsidRPr="00382424" w:rsidRDefault="00382424" w:rsidP="00382424">
      <w:pPr>
        <w:spacing w:line="240" w:lineRule="auto"/>
        <w:rPr>
          <w:rFonts w:eastAsia="Times New Roman" w:cs="Arial"/>
          <w:sz w:val="32"/>
          <w:szCs w:val="24"/>
        </w:rPr>
      </w:pPr>
      <w:r w:rsidRPr="00382424">
        <w:rPr>
          <w:rFonts w:eastAsia="Times New Roman" w:cs="Arial"/>
          <w:color w:val="000000"/>
          <w:szCs w:val="18"/>
          <w:lang w:eastAsia="bg-BG"/>
        </w:rPr>
        <w:t xml:space="preserve">Както при останалите </w:t>
      </w:r>
      <w:r w:rsidRPr="00382424">
        <w:rPr>
          <w:rFonts w:eastAsia="Times New Roman" w:cs="Arial"/>
          <w:color w:val="000000"/>
          <w:szCs w:val="18"/>
          <w:lang w:val="en-US"/>
        </w:rPr>
        <w:t>AT</w:t>
      </w:r>
      <w:r w:rsidRPr="00382424">
        <w:rPr>
          <w:rFonts w:eastAsia="Times New Roman" w:cs="Arial"/>
          <w:color w:val="000000"/>
          <w:szCs w:val="18"/>
          <w:vertAlign w:val="subscript"/>
          <w:lang w:val="ru-RU"/>
        </w:rPr>
        <w:t>1</w:t>
      </w:r>
      <w:r w:rsidRPr="00382424">
        <w:rPr>
          <w:rFonts w:eastAsia="Times New Roman" w:cs="Arial"/>
          <w:color w:val="000000"/>
          <w:szCs w:val="18"/>
          <w:lang w:val="ru-RU"/>
        </w:rPr>
        <w:t xml:space="preserve"> </w:t>
      </w:r>
      <w:r w:rsidRPr="00382424">
        <w:rPr>
          <w:rFonts w:eastAsia="Times New Roman" w:cs="Arial"/>
          <w:color w:val="000000"/>
          <w:szCs w:val="18"/>
          <w:lang w:eastAsia="bg-BG"/>
        </w:rPr>
        <w:t xml:space="preserve">рецепторни антагонисти е установено, че олмесартан медоксомил повишава честотата на хромозомните мутации в клетъчните култури </w:t>
      </w:r>
      <w:r w:rsidRPr="00382424">
        <w:rPr>
          <w:rFonts w:eastAsia="Times New Roman" w:cs="Arial"/>
          <w:i/>
          <w:iCs/>
          <w:color w:val="000000"/>
          <w:szCs w:val="18"/>
          <w:lang w:val="en-US"/>
        </w:rPr>
        <w:t>in</w:t>
      </w:r>
      <w:r w:rsidRPr="00382424">
        <w:rPr>
          <w:rFonts w:eastAsia="Times New Roman" w:cs="Arial"/>
          <w:i/>
          <w:iCs/>
          <w:color w:val="000000"/>
          <w:szCs w:val="18"/>
          <w:lang w:val="ru-RU"/>
        </w:rPr>
        <w:t xml:space="preserve"> </w:t>
      </w:r>
      <w:r w:rsidRPr="00382424">
        <w:rPr>
          <w:rFonts w:eastAsia="Times New Roman" w:cs="Arial"/>
          <w:i/>
          <w:iCs/>
          <w:color w:val="000000"/>
          <w:szCs w:val="18"/>
          <w:lang w:val="en-US"/>
        </w:rPr>
        <w:t>vitro</w:t>
      </w:r>
      <w:r w:rsidRPr="00382424">
        <w:rPr>
          <w:rFonts w:eastAsia="Times New Roman" w:cs="Arial"/>
          <w:i/>
          <w:iCs/>
          <w:color w:val="000000"/>
          <w:szCs w:val="18"/>
          <w:lang w:val="ru-RU"/>
        </w:rPr>
        <w:t>.</w:t>
      </w:r>
      <w:r w:rsidRPr="00382424">
        <w:rPr>
          <w:rFonts w:eastAsia="Times New Roman" w:cs="Arial"/>
          <w:color w:val="000000"/>
          <w:szCs w:val="18"/>
          <w:lang w:val="ru-RU"/>
        </w:rPr>
        <w:t xml:space="preserve"> </w:t>
      </w:r>
      <w:r w:rsidRPr="00382424">
        <w:rPr>
          <w:rFonts w:eastAsia="Times New Roman" w:cs="Arial"/>
          <w:color w:val="000000"/>
          <w:szCs w:val="18"/>
          <w:lang w:eastAsia="bg-BG"/>
        </w:rPr>
        <w:t xml:space="preserve">В няколко </w:t>
      </w:r>
      <w:r w:rsidRPr="00382424">
        <w:rPr>
          <w:rFonts w:eastAsia="Times New Roman" w:cs="Arial"/>
          <w:i/>
          <w:iCs/>
          <w:color w:val="000000"/>
          <w:szCs w:val="18"/>
          <w:lang w:val="en-US"/>
        </w:rPr>
        <w:t>in</w:t>
      </w:r>
      <w:r w:rsidRPr="00382424">
        <w:rPr>
          <w:rFonts w:eastAsia="Times New Roman" w:cs="Arial"/>
          <w:i/>
          <w:iCs/>
          <w:color w:val="000000"/>
          <w:szCs w:val="18"/>
          <w:lang w:val="ru-RU"/>
        </w:rPr>
        <w:t xml:space="preserve"> </w:t>
      </w:r>
      <w:r w:rsidRPr="00382424">
        <w:rPr>
          <w:rFonts w:eastAsia="Times New Roman" w:cs="Arial"/>
          <w:i/>
          <w:iCs/>
          <w:color w:val="000000"/>
          <w:szCs w:val="18"/>
          <w:lang w:val="en-US"/>
        </w:rPr>
        <w:t>vitro</w:t>
      </w:r>
      <w:r w:rsidRPr="00382424">
        <w:rPr>
          <w:rFonts w:eastAsia="Times New Roman" w:cs="Arial"/>
          <w:i/>
          <w:iCs/>
          <w:color w:val="000000"/>
          <w:szCs w:val="18"/>
          <w:lang w:val="ru-RU"/>
        </w:rPr>
        <w:t xml:space="preserve"> </w:t>
      </w:r>
      <w:r w:rsidRPr="00382424">
        <w:rPr>
          <w:rFonts w:eastAsia="Times New Roman" w:cs="Arial"/>
          <w:color w:val="000000"/>
          <w:szCs w:val="18"/>
          <w:lang w:eastAsia="bg-BG"/>
        </w:rPr>
        <w:t>изпитвания с олмесартан медоксомил в много високи перорални дози достигащи до</w:t>
      </w:r>
      <w:r w:rsidRPr="00382424">
        <w:rPr>
          <w:rFonts w:eastAsia="Times New Roman" w:cs="Arial"/>
          <w:sz w:val="32"/>
          <w:szCs w:val="24"/>
          <w:lang w:val="ru-RU"/>
        </w:rPr>
        <w:t xml:space="preserve"> </w:t>
      </w:r>
      <w:r w:rsidRPr="00382424">
        <w:rPr>
          <w:rFonts w:eastAsia="Times New Roman" w:cs="Arial"/>
          <w:color w:val="000000"/>
          <w:szCs w:val="18"/>
          <w:lang w:eastAsia="bg-BG"/>
        </w:rPr>
        <w:t xml:space="preserve">2 000 </w:t>
      </w:r>
      <w:r w:rsidRPr="00382424">
        <w:rPr>
          <w:rFonts w:eastAsia="Times New Roman" w:cs="Arial"/>
          <w:color w:val="000000"/>
          <w:szCs w:val="18"/>
          <w:lang w:val="en-US"/>
        </w:rPr>
        <w:t>mg</w:t>
      </w:r>
      <w:r w:rsidRPr="00382424">
        <w:rPr>
          <w:rFonts w:eastAsia="Times New Roman" w:cs="Arial"/>
          <w:color w:val="000000"/>
          <w:szCs w:val="18"/>
          <w:lang w:val="ru-RU"/>
        </w:rPr>
        <w:t>/</w:t>
      </w:r>
      <w:r w:rsidRPr="00382424">
        <w:rPr>
          <w:rFonts w:eastAsia="Times New Roman" w:cs="Arial"/>
          <w:color w:val="000000"/>
          <w:szCs w:val="18"/>
          <w:lang w:val="en-US"/>
        </w:rPr>
        <w:t>kg</w:t>
      </w:r>
      <w:r w:rsidRPr="00382424">
        <w:rPr>
          <w:rFonts w:eastAsia="Times New Roman" w:cs="Arial"/>
          <w:color w:val="000000"/>
          <w:szCs w:val="18"/>
          <w:lang w:val="ru-RU"/>
        </w:rPr>
        <w:t xml:space="preserve"> </w:t>
      </w:r>
      <w:r w:rsidRPr="00382424">
        <w:rPr>
          <w:rFonts w:eastAsia="Times New Roman" w:cs="Arial"/>
          <w:color w:val="000000"/>
          <w:szCs w:val="18"/>
          <w:lang w:eastAsia="bg-BG"/>
        </w:rPr>
        <w:t xml:space="preserve">не са били наблюдавани подобни ефекти. Обобщените данни от проучванията за генотоксичност са показали, че </w:t>
      </w:r>
      <w:r w:rsidRPr="00382424">
        <w:rPr>
          <w:rFonts w:eastAsia="Times New Roman" w:cs="Arial"/>
          <w:i/>
          <w:iCs/>
          <w:color w:val="000000"/>
          <w:szCs w:val="18"/>
          <w:lang w:eastAsia="bg-BG"/>
        </w:rPr>
        <w:t>е</w:t>
      </w:r>
      <w:r w:rsidRPr="00382424">
        <w:rPr>
          <w:rFonts w:eastAsia="Times New Roman" w:cs="Arial"/>
          <w:color w:val="000000"/>
          <w:szCs w:val="18"/>
          <w:lang w:eastAsia="bg-BG"/>
        </w:rPr>
        <w:t xml:space="preserve"> малко вероятно олмесартан да притежава генотоксични ефекти в условията на клинична употреба.</w:t>
      </w:r>
    </w:p>
    <w:p w14:paraId="2B9D741C" w14:textId="77777777" w:rsidR="00382424" w:rsidRPr="00382424" w:rsidRDefault="00382424" w:rsidP="00382424">
      <w:pPr>
        <w:spacing w:line="240" w:lineRule="auto"/>
        <w:rPr>
          <w:rFonts w:eastAsia="Times New Roman" w:cs="Arial"/>
          <w:color w:val="000000"/>
          <w:szCs w:val="18"/>
          <w:lang w:eastAsia="bg-BG"/>
        </w:rPr>
      </w:pPr>
    </w:p>
    <w:p w14:paraId="287D8DB3" w14:textId="6606BD6A" w:rsidR="00382424" w:rsidRPr="00382424" w:rsidRDefault="00382424" w:rsidP="00382424">
      <w:pPr>
        <w:spacing w:line="240" w:lineRule="auto"/>
        <w:rPr>
          <w:rFonts w:eastAsia="Times New Roman" w:cs="Arial"/>
          <w:sz w:val="32"/>
          <w:szCs w:val="24"/>
        </w:rPr>
      </w:pPr>
      <w:r w:rsidRPr="00382424">
        <w:rPr>
          <w:rFonts w:eastAsia="Times New Roman" w:cs="Arial"/>
          <w:color w:val="000000"/>
          <w:szCs w:val="18"/>
          <w:lang w:eastAsia="bg-BG"/>
        </w:rPr>
        <w:t>Олмесартан медоксомил не показва канцерогенност в 2-годишно проучване при плъхове, нито в две б-месечни проучвания за канцерогенност при траисгенни мишки.</w:t>
      </w:r>
    </w:p>
    <w:p w14:paraId="7ED25136" w14:textId="77777777" w:rsidR="00382424" w:rsidRPr="00382424" w:rsidRDefault="00382424" w:rsidP="00382424">
      <w:pPr>
        <w:spacing w:line="240" w:lineRule="auto"/>
        <w:rPr>
          <w:rFonts w:eastAsia="Times New Roman" w:cs="Arial"/>
          <w:color w:val="000000"/>
          <w:szCs w:val="18"/>
          <w:lang w:eastAsia="bg-BG"/>
        </w:rPr>
      </w:pPr>
    </w:p>
    <w:p w14:paraId="73B1DDC5" w14:textId="527C1F87" w:rsidR="00382424" w:rsidRPr="00382424" w:rsidRDefault="00382424" w:rsidP="00382424">
      <w:pPr>
        <w:spacing w:line="240" w:lineRule="auto"/>
        <w:rPr>
          <w:rFonts w:eastAsia="Times New Roman" w:cs="Arial"/>
          <w:sz w:val="32"/>
          <w:szCs w:val="24"/>
        </w:rPr>
      </w:pPr>
      <w:r w:rsidRPr="00382424">
        <w:rPr>
          <w:rFonts w:eastAsia="Times New Roman" w:cs="Arial"/>
          <w:color w:val="000000"/>
          <w:szCs w:val="18"/>
          <w:lang w:eastAsia="bg-BG"/>
        </w:rPr>
        <w:t xml:space="preserve">В проучвания за репродуктивна токсичност проведени с плъхове, олмесартан медоксомил не е оказал влияние върху фертилитета и не са намерени доказателства за тератогенен ефект. Подобно на другите ангиотензин </w:t>
      </w:r>
      <w:r w:rsidRPr="00382424">
        <w:rPr>
          <w:rFonts w:eastAsia="Times New Roman" w:cs="Arial"/>
          <w:color w:val="000000"/>
          <w:szCs w:val="18"/>
          <w:lang w:val="en-US"/>
        </w:rPr>
        <w:t>II</w:t>
      </w:r>
      <w:r w:rsidRPr="00382424">
        <w:rPr>
          <w:rFonts w:eastAsia="Times New Roman" w:cs="Arial"/>
          <w:color w:val="000000"/>
          <w:szCs w:val="18"/>
          <w:lang w:eastAsia="bg-BG"/>
        </w:rPr>
        <w:t xml:space="preserve"> антагонисти, преживяемостта на поколението е намалена след експозиция на олмесартан медоксомил и се наблюдава тазова дилатация на бъбреците след експозиция на майките в късна бременност и по време на кърмене. Както и при другите антихипертензивни средства, олмесартан медоксомил е показал, че е по-токсичен за бременни зайци, отколкото за бременни плъхове, въпреки че няма данни за фетотоксичен ефект.</w:t>
      </w:r>
    </w:p>
    <w:p w14:paraId="59009720" w14:textId="77777777" w:rsidR="00382424" w:rsidRPr="00382424" w:rsidRDefault="00382424" w:rsidP="00382424">
      <w:pPr>
        <w:spacing w:line="240" w:lineRule="auto"/>
        <w:rPr>
          <w:rFonts w:eastAsia="Times New Roman" w:cs="Arial"/>
          <w:color w:val="000000"/>
          <w:szCs w:val="18"/>
          <w:u w:val="single"/>
          <w:lang w:eastAsia="bg-BG"/>
        </w:rPr>
      </w:pPr>
    </w:p>
    <w:p w14:paraId="0995D54B" w14:textId="65827648" w:rsidR="00382424" w:rsidRPr="00382424" w:rsidRDefault="00382424" w:rsidP="00382424">
      <w:pPr>
        <w:spacing w:line="240" w:lineRule="auto"/>
        <w:rPr>
          <w:rFonts w:eastAsia="Times New Roman" w:cs="Arial"/>
          <w:sz w:val="32"/>
          <w:szCs w:val="24"/>
        </w:rPr>
      </w:pPr>
      <w:r w:rsidRPr="00382424">
        <w:rPr>
          <w:rFonts w:eastAsia="Times New Roman" w:cs="Arial"/>
          <w:color w:val="000000"/>
          <w:szCs w:val="18"/>
          <w:u w:val="single"/>
          <w:lang w:eastAsia="bg-BG"/>
        </w:rPr>
        <w:t>Амлодипин (активна съставка на Реверанца)</w:t>
      </w:r>
    </w:p>
    <w:p w14:paraId="09058642" w14:textId="77777777" w:rsidR="00382424" w:rsidRPr="00382424" w:rsidRDefault="00382424" w:rsidP="00382424">
      <w:pPr>
        <w:spacing w:line="240" w:lineRule="auto"/>
        <w:rPr>
          <w:rFonts w:eastAsia="Times New Roman" w:cs="Arial"/>
          <w:color w:val="000000"/>
          <w:szCs w:val="18"/>
          <w:u w:val="single"/>
          <w:lang w:eastAsia="bg-BG"/>
        </w:rPr>
      </w:pPr>
    </w:p>
    <w:p w14:paraId="54244223" w14:textId="06B280D8" w:rsidR="00382424" w:rsidRPr="00382424" w:rsidRDefault="00382424" w:rsidP="00382424">
      <w:pPr>
        <w:spacing w:line="240" w:lineRule="auto"/>
        <w:rPr>
          <w:rFonts w:eastAsia="Times New Roman" w:cs="Arial"/>
          <w:sz w:val="32"/>
          <w:szCs w:val="24"/>
        </w:rPr>
      </w:pPr>
      <w:r w:rsidRPr="00382424">
        <w:rPr>
          <w:rFonts w:eastAsia="Times New Roman" w:cs="Arial"/>
          <w:color w:val="000000"/>
          <w:szCs w:val="18"/>
          <w:u w:val="single"/>
          <w:lang w:eastAsia="bg-BG"/>
        </w:rPr>
        <w:t>Репродуктивна токсичност</w:t>
      </w:r>
    </w:p>
    <w:p w14:paraId="729946EF" w14:textId="77777777" w:rsidR="00382424" w:rsidRPr="00382424" w:rsidRDefault="00382424" w:rsidP="00382424">
      <w:pPr>
        <w:spacing w:line="240" w:lineRule="auto"/>
        <w:rPr>
          <w:rFonts w:eastAsia="Times New Roman" w:cs="Arial"/>
          <w:color w:val="000000"/>
          <w:szCs w:val="18"/>
          <w:lang w:eastAsia="bg-BG"/>
        </w:rPr>
      </w:pPr>
      <w:r w:rsidRPr="00382424">
        <w:rPr>
          <w:rFonts w:eastAsia="Times New Roman" w:cs="Arial"/>
          <w:color w:val="000000"/>
          <w:szCs w:val="18"/>
          <w:lang w:eastAsia="bg-BG"/>
        </w:rPr>
        <w:t xml:space="preserve">Репродуквнн проучвания върху плъхове и мишки показват данни за удължаване и затрудняване на родилния процес и понижена неонатална преживяемост след приложение на дози, приблизително 50 пъти по-високи от максималната </w:t>
      </w:r>
    </w:p>
    <w:p w14:paraId="0E0A12C8" w14:textId="33FC56C3" w:rsidR="00382424" w:rsidRPr="00382424" w:rsidRDefault="00382424" w:rsidP="00382424">
      <w:pPr>
        <w:spacing w:line="240" w:lineRule="auto"/>
        <w:rPr>
          <w:rFonts w:eastAsia="Times New Roman" w:cs="Arial"/>
          <w:sz w:val="32"/>
          <w:szCs w:val="24"/>
        </w:rPr>
      </w:pPr>
      <w:r w:rsidRPr="00382424">
        <w:rPr>
          <w:rFonts w:eastAsia="Times New Roman" w:cs="Arial"/>
          <w:color w:val="000000"/>
          <w:szCs w:val="18"/>
          <w:lang w:eastAsia="bg-BG"/>
        </w:rPr>
        <w:t xml:space="preserve">препоръчителна при хора, изчислена на база </w:t>
      </w:r>
      <w:r w:rsidRPr="00382424">
        <w:rPr>
          <w:rFonts w:eastAsia="Times New Roman" w:cs="Arial"/>
          <w:color w:val="000000"/>
          <w:szCs w:val="18"/>
          <w:lang w:val="en-US"/>
        </w:rPr>
        <w:t>mg</w:t>
      </w:r>
      <w:r w:rsidRPr="00382424">
        <w:rPr>
          <w:rFonts w:eastAsia="Times New Roman" w:cs="Arial"/>
          <w:color w:val="000000"/>
          <w:szCs w:val="18"/>
          <w:lang w:val="ru-RU"/>
        </w:rPr>
        <w:t>/</w:t>
      </w:r>
      <w:r w:rsidRPr="00382424">
        <w:rPr>
          <w:rFonts w:eastAsia="Times New Roman" w:cs="Arial"/>
          <w:color w:val="000000"/>
          <w:szCs w:val="18"/>
          <w:lang w:val="en-US"/>
        </w:rPr>
        <w:t>kg</w:t>
      </w:r>
      <w:r w:rsidRPr="00382424">
        <w:rPr>
          <w:rFonts w:eastAsia="Times New Roman" w:cs="Arial"/>
          <w:color w:val="000000"/>
          <w:szCs w:val="18"/>
          <w:lang w:val="ru-RU"/>
        </w:rPr>
        <w:t>.</w:t>
      </w:r>
    </w:p>
    <w:p w14:paraId="18D595B5" w14:textId="77777777" w:rsidR="00382424" w:rsidRPr="00382424" w:rsidRDefault="00382424" w:rsidP="00382424">
      <w:pPr>
        <w:spacing w:line="240" w:lineRule="auto"/>
        <w:rPr>
          <w:rFonts w:eastAsia="Times New Roman" w:cs="Arial"/>
          <w:color w:val="000000"/>
          <w:szCs w:val="18"/>
          <w:u w:val="single"/>
          <w:lang w:eastAsia="bg-BG"/>
        </w:rPr>
      </w:pPr>
    </w:p>
    <w:p w14:paraId="337F42DF" w14:textId="7D4345B1" w:rsidR="00382424" w:rsidRPr="00382424" w:rsidRDefault="00382424" w:rsidP="00382424">
      <w:pPr>
        <w:spacing w:line="240" w:lineRule="auto"/>
        <w:rPr>
          <w:rFonts w:eastAsia="Times New Roman" w:cs="Arial"/>
          <w:sz w:val="32"/>
          <w:szCs w:val="24"/>
        </w:rPr>
      </w:pPr>
      <w:r w:rsidRPr="00382424">
        <w:rPr>
          <w:rFonts w:eastAsia="Times New Roman" w:cs="Arial"/>
          <w:color w:val="000000"/>
          <w:szCs w:val="18"/>
          <w:u w:val="single"/>
          <w:lang w:eastAsia="bg-BG"/>
        </w:rPr>
        <w:t>Увреждане на фертилитета</w:t>
      </w:r>
    </w:p>
    <w:p w14:paraId="3435320A" w14:textId="77777777" w:rsidR="00382424" w:rsidRPr="00382424" w:rsidRDefault="00382424" w:rsidP="00382424">
      <w:pPr>
        <w:spacing w:line="240" w:lineRule="auto"/>
        <w:rPr>
          <w:rFonts w:eastAsia="Times New Roman" w:cs="Arial"/>
          <w:sz w:val="32"/>
          <w:szCs w:val="24"/>
        </w:rPr>
      </w:pPr>
      <w:r w:rsidRPr="00382424">
        <w:rPr>
          <w:rFonts w:eastAsia="Times New Roman" w:cs="Arial"/>
          <w:color w:val="000000"/>
          <w:szCs w:val="18"/>
          <w:lang w:eastAsia="bg-BG"/>
        </w:rPr>
        <w:t xml:space="preserve">Няма ефект върху фертилитета при плъхове, лекувани с амлодипин (мъжки за 64 дни и женски за 14 дни преди чифтосването) при дози до 10 </w:t>
      </w:r>
      <w:r w:rsidRPr="00382424">
        <w:rPr>
          <w:rFonts w:eastAsia="Times New Roman" w:cs="Arial"/>
          <w:color w:val="000000"/>
          <w:szCs w:val="18"/>
          <w:lang w:val="en-US"/>
        </w:rPr>
        <w:t>mg</w:t>
      </w:r>
      <w:r w:rsidRPr="00382424">
        <w:rPr>
          <w:rFonts w:eastAsia="Times New Roman" w:cs="Arial"/>
          <w:color w:val="000000"/>
          <w:szCs w:val="18"/>
          <w:lang w:val="ru-RU"/>
        </w:rPr>
        <w:t>/</w:t>
      </w:r>
      <w:r w:rsidRPr="00382424">
        <w:rPr>
          <w:rFonts w:eastAsia="Times New Roman" w:cs="Arial"/>
          <w:color w:val="000000"/>
          <w:szCs w:val="18"/>
          <w:lang w:val="en-US"/>
        </w:rPr>
        <w:t>kg</w:t>
      </w:r>
      <w:r w:rsidRPr="00382424">
        <w:rPr>
          <w:rFonts w:eastAsia="Times New Roman" w:cs="Arial"/>
          <w:color w:val="000000"/>
          <w:szCs w:val="18"/>
          <w:lang w:val="ru-RU"/>
        </w:rPr>
        <w:t xml:space="preserve"> </w:t>
      </w:r>
      <w:r w:rsidRPr="00382424">
        <w:rPr>
          <w:rFonts w:eastAsia="Times New Roman" w:cs="Arial"/>
          <w:color w:val="000000"/>
          <w:szCs w:val="18"/>
          <w:lang w:eastAsia="bg-BG"/>
        </w:rPr>
        <w:t xml:space="preserve">дневно (8 пъти* максималната препоръчителна доза от 10 </w:t>
      </w:r>
      <w:r w:rsidRPr="00382424">
        <w:rPr>
          <w:rFonts w:eastAsia="Times New Roman" w:cs="Arial"/>
          <w:color w:val="000000"/>
          <w:szCs w:val="18"/>
          <w:lang w:val="en-US"/>
        </w:rPr>
        <w:t>mg</w:t>
      </w:r>
      <w:r w:rsidRPr="00382424">
        <w:rPr>
          <w:rFonts w:eastAsia="Times New Roman" w:cs="Arial"/>
          <w:color w:val="000000"/>
          <w:szCs w:val="18"/>
          <w:lang w:val="ru-RU"/>
        </w:rPr>
        <w:t xml:space="preserve"> </w:t>
      </w:r>
      <w:r w:rsidRPr="00382424">
        <w:rPr>
          <w:rFonts w:eastAsia="Times New Roman" w:cs="Arial"/>
          <w:color w:val="000000"/>
          <w:szCs w:val="18"/>
          <w:lang w:eastAsia="bg-BG"/>
        </w:rPr>
        <w:t xml:space="preserve">при хора, изчислена въз основа на </w:t>
      </w:r>
      <w:r w:rsidRPr="00382424">
        <w:rPr>
          <w:rFonts w:eastAsia="Times New Roman" w:cs="Arial"/>
          <w:i/>
          <w:iCs/>
          <w:color w:val="000000"/>
          <w:szCs w:val="18"/>
          <w:lang w:val="en-US"/>
        </w:rPr>
        <w:t>mg</w:t>
      </w:r>
      <w:r w:rsidRPr="00382424">
        <w:rPr>
          <w:rFonts w:eastAsia="Times New Roman" w:cs="Arial"/>
          <w:i/>
          <w:iCs/>
          <w:color w:val="000000"/>
          <w:szCs w:val="18"/>
          <w:lang w:val="ru-RU"/>
        </w:rPr>
        <w:t>/</w:t>
      </w:r>
      <w:r w:rsidRPr="00382424">
        <w:rPr>
          <w:rFonts w:eastAsia="Times New Roman" w:cs="Arial"/>
          <w:i/>
          <w:iCs/>
          <w:color w:val="000000"/>
          <w:szCs w:val="18"/>
          <w:lang w:val="en-US"/>
        </w:rPr>
        <w:t>m</w:t>
      </w:r>
      <w:r w:rsidRPr="00382424">
        <w:rPr>
          <w:rFonts w:eastAsia="Times New Roman" w:cs="Arial"/>
          <w:i/>
          <w:iCs/>
          <w:color w:val="000000"/>
          <w:szCs w:val="18"/>
          <w:vertAlign w:val="superscript"/>
          <w:lang w:val="ru-RU"/>
        </w:rPr>
        <w:t>2</w:t>
      </w:r>
      <w:r w:rsidRPr="00382424">
        <w:rPr>
          <w:rFonts w:eastAsia="Times New Roman" w:cs="Arial"/>
          <w:i/>
          <w:iCs/>
          <w:color w:val="000000"/>
          <w:szCs w:val="18"/>
          <w:lang w:val="ru-RU"/>
        </w:rPr>
        <w:t>).</w:t>
      </w:r>
    </w:p>
    <w:p w14:paraId="77CD78FB" w14:textId="77777777" w:rsidR="00382424" w:rsidRPr="00382424" w:rsidRDefault="00382424" w:rsidP="00382424">
      <w:pPr>
        <w:spacing w:line="240" w:lineRule="auto"/>
        <w:rPr>
          <w:rFonts w:eastAsia="Times New Roman" w:cs="Arial"/>
          <w:sz w:val="32"/>
          <w:szCs w:val="24"/>
        </w:rPr>
      </w:pPr>
      <w:r w:rsidRPr="00382424">
        <w:rPr>
          <w:rFonts w:eastAsia="Times New Roman" w:cs="Arial"/>
          <w:color w:val="000000"/>
          <w:szCs w:val="18"/>
          <w:lang w:eastAsia="bg-BG"/>
        </w:rPr>
        <w:t xml:space="preserve">При друго проучване с плъхове, в което мъжките индивиди са лекувани с амлодипин бизалат за 30 дни с доза, сравнима с тази при хора на база съотношението </w:t>
      </w:r>
      <w:r w:rsidRPr="00382424">
        <w:rPr>
          <w:rFonts w:eastAsia="Times New Roman" w:cs="Arial"/>
          <w:color w:val="000000"/>
          <w:szCs w:val="18"/>
          <w:lang w:val="en-US"/>
        </w:rPr>
        <w:t>mg</w:t>
      </w:r>
      <w:r w:rsidRPr="00382424">
        <w:rPr>
          <w:rFonts w:eastAsia="Times New Roman" w:cs="Arial"/>
          <w:color w:val="000000"/>
          <w:szCs w:val="18"/>
          <w:lang w:val="ru-RU"/>
        </w:rPr>
        <w:t>/</w:t>
      </w:r>
      <w:r w:rsidRPr="00382424">
        <w:rPr>
          <w:rFonts w:eastAsia="Times New Roman" w:cs="Arial"/>
          <w:color w:val="000000"/>
          <w:szCs w:val="18"/>
          <w:lang w:val="en-US"/>
        </w:rPr>
        <w:t>kg</w:t>
      </w:r>
      <w:r w:rsidRPr="00382424">
        <w:rPr>
          <w:rFonts w:eastAsia="Times New Roman" w:cs="Arial"/>
          <w:color w:val="000000"/>
          <w:szCs w:val="18"/>
          <w:lang w:val="ru-RU"/>
        </w:rPr>
        <w:t xml:space="preserve">, </w:t>
      </w:r>
      <w:r w:rsidRPr="00382424">
        <w:rPr>
          <w:rFonts w:eastAsia="Times New Roman" w:cs="Arial"/>
          <w:color w:val="000000"/>
          <w:szCs w:val="18"/>
          <w:lang w:eastAsia="bg-BG"/>
        </w:rPr>
        <w:t>са установени намалени нива на плазмата на фоликул-стимулиращия хормон и тестостерона, както и намаляване на плътността на спермата и на броя на зрелите сперматиди и Сертолиеви клетки.</w:t>
      </w:r>
    </w:p>
    <w:p w14:paraId="3E0AB0A7" w14:textId="77777777" w:rsidR="00382424" w:rsidRPr="00382424" w:rsidRDefault="00382424" w:rsidP="00382424">
      <w:pPr>
        <w:spacing w:line="240" w:lineRule="auto"/>
        <w:rPr>
          <w:rFonts w:eastAsia="Times New Roman" w:cs="Arial"/>
          <w:color w:val="000000"/>
          <w:szCs w:val="18"/>
          <w:u w:val="single"/>
          <w:lang w:eastAsia="bg-BG"/>
        </w:rPr>
      </w:pPr>
    </w:p>
    <w:p w14:paraId="20A71CBD" w14:textId="54DD04B7" w:rsidR="00382424" w:rsidRPr="00382424" w:rsidRDefault="00382424" w:rsidP="00382424">
      <w:pPr>
        <w:spacing w:line="240" w:lineRule="auto"/>
        <w:rPr>
          <w:rFonts w:eastAsia="Times New Roman" w:cs="Arial"/>
          <w:sz w:val="32"/>
          <w:szCs w:val="24"/>
        </w:rPr>
      </w:pPr>
      <w:r w:rsidRPr="00382424">
        <w:rPr>
          <w:rFonts w:eastAsia="Times New Roman" w:cs="Arial"/>
          <w:color w:val="000000"/>
          <w:szCs w:val="18"/>
          <w:u w:val="single"/>
          <w:lang w:eastAsia="bg-BG"/>
        </w:rPr>
        <w:t>Карциногенеза, мутагенеза</w:t>
      </w:r>
    </w:p>
    <w:p w14:paraId="46063356" w14:textId="77777777" w:rsidR="00382424" w:rsidRPr="00382424" w:rsidRDefault="00382424" w:rsidP="00382424">
      <w:pPr>
        <w:spacing w:line="240" w:lineRule="auto"/>
        <w:rPr>
          <w:rFonts w:eastAsia="Times New Roman" w:cs="Arial"/>
          <w:sz w:val="32"/>
          <w:szCs w:val="24"/>
        </w:rPr>
      </w:pPr>
      <w:r w:rsidRPr="00382424">
        <w:rPr>
          <w:rFonts w:eastAsia="Times New Roman" w:cs="Arial"/>
          <w:color w:val="000000"/>
          <w:szCs w:val="18"/>
          <w:lang w:eastAsia="bg-BG"/>
        </w:rPr>
        <w:lastRenderedPageBreak/>
        <w:t xml:space="preserve">При плъхове и мишки, лекувани с амлодипин в диетата в продължение на 2 години в концентрации, изчислени да осигурят нива на дневни дози от 0,5, 1,25 и 2,5 </w:t>
      </w:r>
      <w:r w:rsidRPr="00382424">
        <w:rPr>
          <w:rFonts w:eastAsia="Times New Roman" w:cs="Arial"/>
          <w:color w:val="000000"/>
          <w:szCs w:val="18"/>
          <w:lang w:val="en-US"/>
        </w:rPr>
        <w:t>mg</w:t>
      </w:r>
      <w:r w:rsidRPr="00382424">
        <w:rPr>
          <w:rFonts w:eastAsia="Times New Roman" w:cs="Arial"/>
          <w:color w:val="000000"/>
          <w:szCs w:val="18"/>
          <w:lang w:val="ru-RU"/>
        </w:rPr>
        <w:t>/</w:t>
      </w:r>
      <w:r w:rsidRPr="00382424">
        <w:rPr>
          <w:rFonts w:eastAsia="Times New Roman" w:cs="Arial"/>
          <w:color w:val="000000"/>
          <w:szCs w:val="18"/>
          <w:lang w:val="en-US"/>
        </w:rPr>
        <w:t>kg</w:t>
      </w:r>
      <w:r w:rsidRPr="00382424">
        <w:rPr>
          <w:rFonts w:eastAsia="Times New Roman" w:cs="Arial"/>
          <w:color w:val="000000"/>
          <w:szCs w:val="18"/>
          <w:lang w:val="ru-RU"/>
        </w:rPr>
        <w:t xml:space="preserve"> </w:t>
      </w:r>
      <w:r w:rsidRPr="00382424">
        <w:rPr>
          <w:rFonts w:eastAsia="Times New Roman" w:cs="Arial"/>
          <w:color w:val="000000"/>
          <w:szCs w:val="18"/>
          <w:lang w:eastAsia="bg-BG"/>
        </w:rPr>
        <w:t xml:space="preserve">няма данни за канцерогенност. Най високата доза .която е прилагана (за мишки, подобна на максималната препоръчителна клинична доза от 10 </w:t>
      </w:r>
      <w:r w:rsidRPr="00382424">
        <w:rPr>
          <w:rFonts w:eastAsia="Times New Roman" w:cs="Arial"/>
          <w:color w:val="000000"/>
          <w:szCs w:val="18"/>
          <w:lang w:val="en-US"/>
        </w:rPr>
        <w:t>mg</w:t>
      </w:r>
      <w:r w:rsidRPr="00382424">
        <w:rPr>
          <w:rFonts w:eastAsia="Times New Roman" w:cs="Arial"/>
          <w:color w:val="000000"/>
          <w:szCs w:val="18"/>
          <w:lang w:val="ru-RU"/>
        </w:rPr>
        <w:t xml:space="preserve"> </w:t>
      </w:r>
      <w:r w:rsidRPr="00382424">
        <w:rPr>
          <w:rFonts w:eastAsia="Times New Roman" w:cs="Arial"/>
          <w:color w:val="000000"/>
          <w:szCs w:val="18"/>
          <w:lang w:eastAsia="bg-BG"/>
        </w:rPr>
        <w:t xml:space="preserve">на база съотношението </w:t>
      </w:r>
      <w:r w:rsidRPr="00382424">
        <w:rPr>
          <w:rFonts w:eastAsia="Times New Roman" w:cs="Arial"/>
          <w:color w:val="000000"/>
          <w:szCs w:val="18"/>
          <w:lang w:val="en-US"/>
        </w:rPr>
        <w:t>mg</w:t>
      </w:r>
      <w:r w:rsidRPr="00382424">
        <w:rPr>
          <w:rFonts w:eastAsia="Times New Roman" w:cs="Arial"/>
          <w:color w:val="000000"/>
          <w:szCs w:val="18"/>
          <w:lang w:val="ru-RU"/>
        </w:rPr>
        <w:t>/</w:t>
      </w:r>
      <w:r w:rsidRPr="00382424">
        <w:rPr>
          <w:rFonts w:eastAsia="Times New Roman" w:cs="Arial"/>
          <w:color w:val="000000"/>
          <w:szCs w:val="18"/>
          <w:lang w:val="en-US"/>
        </w:rPr>
        <w:t>m</w:t>
      </w:r>
      <w:r w:rsidRPr="00382424">
        <w:rPr>
          <w:rFonts w:eastAsia="Times New Roman" w:cs="Arial"/>
          <w:color w:val="000000"/>
          <w:szCs w:val="18"/>
          <w:vertAlign w:val="superscript"/>
          <w:lang w:val="ru-RU"/>
        </w:rPr>
        <w:t>2</w:t>
      </w:r>
      <w:r w:rsidRPr="00382424">
        <w:rPr>
          <w:rFonts w:eastAsia="Times New Roman" w:cs="Arial"/>
          <w:color w:val="000000"/>
          <w:szCs w:val="18"/>
          <w:lang w:val="ru-RU"/>
        </w:rPr>
        <w:t xml:space="preserve">, </w:t>
      </w:r>
      <w:r w:rsidRPr="00382424">
        <w:rPr>
          <w:rFonts w:eastAsia="Times New Roman" w:cs="Arial"/>
          <w:color w:val="000000"/>
          <w:szCs w:val="18"/>
          <w:lang w:eastAsia="bg-BG"/>
        </w:rPr>
        <w:t>а за плъхове два пъти* максималната препоръчителна) е близка до максималната поносима доза за мишки, но не и за плъхове.</w:t>
      </w:r>
    </w:p>
    <w:p w14:paraId="76EC3850" w14:textId="77777777" w:rsidR="00382424" w:rsidRPr="00382424" w:rsidRDefault="00382424" w:rsidP="00382424">
      <w:pPr>
        <w:spacing w:line="240" w:lineRule="auto"/>
        <w:rPr>
          <w:rFonts w:eastAsia="Times New Roman" w:cs="Arial"/>
          <w:sz w:val="32"/>
          <w:szCs w:val="24"/>
        </w:rPr>
      </w:pPr>
      <w:r w:rsidRPr="00382424">
        <w:rPr>
          <w:rFonts w:eastAsia="Times New Roman" w:cs="Arial"/>
          <w:color w:val="000000"/>
          <w:szCs w:val="18"/>
          <w:lang w:eastAsia="bg-BG"/>
        </w:rPr>
        <w:t>Мутагенни проучвания показват, че няма лекарствено-свързани ефекти както на генно, така и на хромозомно ниво.</w:t>
      </w:r>
    </w:p>
    <w:p w14:paraId="5F395F9A" w14:textId="77777777" w:rsidR="00382424" w:rsidRPr="00382424" w:rsidRDefault="00382424" w:rsidP="00382424">
      <w:pPr>
        <w:spacing w:line="240" w:lineRule="auto"/>
        <w:rPr>
          <w:rFonts w:eastAsia="Times New Roman" w:cs="Arial"/>
          <w:sz w:val="32"/>
          <w:szCs w:val="24"/>
        </w:rPr>
      </w:pPr>
      <w:r w:rsidRPr="00382424">
        <w:rPr>
          <w:rFonts w:eastAsia="Times New Roman" w:cs="Arial"/>
          <w:color w:val="000000"/>
          <w:szCs w:val="18"/>
          <w:lang w:eastAsia="bg-BG"/>
        </w:rPr>
        <w:t xml:space="preserve">*Въз основа на тегло на пациента от 50 </w:t>
      </w:r>
      <w:r w:rsidRPr="00382424">
        <w:rPr>
          <w:rFonts w:eastAsia="Times New Roman" w:cs="Arial"/>
          <w:color w:val="000000"/>
          <w:szCs w:val="18"/>
          <w:lang w:val="en-US"/>
        </w:rPr>
        <w:t>kg</w:t>
      </w:r>
    </w:p>
    <w:p w14:paraId="5DFC994B" w14:textId="3AFFB5EA" w:rsidR="00382424" w:rsidRPr="00382424" w:rsidRDefault="00382424" w:rsidP="00382424">
      <w:pPr>
        <w:spacing w:line="240" w:lineRule="auto"/>
        <w:rPr>
          <w:rFonts w:ascii="Times New Roman" w:eastAsia="Times New Roman" w:hAnsi="Times New Roman" w:cs="Times New Roman"/>
          <w:sz w:val="24"/>
          <w:szCs w:val="24"/>
        </w:rPr>
      </w:pPr>
    </w:p>
    <w:p w14:paraId="1BA6531D" w14:textId="11670655" w:rsidR="00B6672E" w:rsidRDefault="002C50EE" w:rsidP="00936AD0">
      <w:pPr>
        <w:pStyle w:val="Heading1"/>
      </w:pPr>
      <w:r>
        <w:t>7. ПРИТЕЖАТЕЛ НА РАЗРЕШЕНИЕТО ЗА УПОТРЕБА</w:t>
      </w:r>
    </w:p>
    <w:p w14:paraId="386AA10E" w14:textId="6DB15612" w:rsidR="00382424" w:rsidRDefault="00382424" w:rsidP="00382424"/>
    <w:p w14:paraId="39F5D27B" w14:textId="77777777" w:rsidR="00382424" w:rsidRPr="00382424" w:rsidRDefault="00382424" w:rsidP="00382424">
      <w:pPr>
        <w:rPr>
          <w:sz w:val="24"/>
          <w:szCs w:val="24"/>
        </w:rPr>
      </w:pPr>
      <w:r w:rsidRPr="00382424">
        <w:rPr>
          <w:lang w:eastAsia="bg-BG"/>
        </w:rPr>
        <w:t>“Чайкафарма Висококачествените Лекарства” АД</w:t>
      </w:r>
    </w:p>
    <w:p w14:paraId="26989599" w14:textId="77777777" w:rsidR="00382424" w:rsidRPr="00382424" w:rsidRDefault="00382424" w:rsidP="00382424">
      <w:pPr>
        <w:rPr>
          <w:sz w:val="24"/>
          <w:szCs w:val="24"/>
        </w:rPr>
      </w:pPr>
      <w:r w:rsidRPr="00382424">
        <w:rPr>
          <w:lang w:eastAsia="bg-BG"/>
        </w:rPr>
        <w:t>бул. “Г. М. Димитров” № 1</w:t>
      </w:r>
    </w:p>
    <w:p w14:paraId="46AFE20D" w14:textId="77777777" w:rsidR="00382424" w:rsidRPr="00382424" w:rsidRDefault="00382424" w:rsidP="00382424">
      <w:pPr>
        <w:rPr>
          <w:sz w:val="24"/>
          <w:szCs w:val="24"/>
        </w:rPr>
      </w:pPr>
      <w:r w:rsidRPr="00382424">
        <w:rPr>
          <w:lang w:eastAsia="bg-BG"/>
        </w:rPr>
        <w:t>гр. София 1172, България</w:t>
      </w:r>
    </w:p>
    <w:p w14:paraId="647FF3E6" w14:textId="77777777" w:rsidR="00382424" w:rsidRPr="00382424" w:rsidRDefault="00382424" w:rsidP="00382424">
      <w:pPr>
        <w:rPr>
          <w:sz w:val="24"/>
          <w:szCs w:val="24"/>
        </w:rPr>
      </w:pPr>
      <w:r w:rsidRPr="00382424">
        <w:rPr>
          <w:lang w:eastAsia="bg-BG"/>
        </w:rPr>
        <w:t>тел.: +359 2 962 54 54</w:t>
      </w:r>
    </w:p>
    <w:p w14:paraId="1BBC9CF8" w14:textId="77777777" w:rsidR="00382424" w:rsidRPr="00382424" w:rsidRDefault="00382424" w:rsidP="00382424">
      <w:pPr>
        <w:rPr>
          <w:sz w:val="24"/>
          <w:szCs w:val="24"/>
        </w:rPr>
      </w:pPr>
      <w:r w:rsidRPr="00382424">
        <w:rPr>
          <w:lang w:eastAsia="bg-BG"/>
        </w:rPr>
        <w:t>факс: +359 2 9603 703</w:t>
      </w:r>
    </w:p>
    <w:p w14:paraId="473FF563" w14:textId="2DDE847A" w:rsidR="00382424" w:rsidRPr="00382424" w:rsidRDefault="00382424" w:rsidP="00382424">
      <w:proofErr w:type="gramStart"/>
      <w:r w:rsidRPr="00382424">
        <w:rPr>
          <w:lang w:val="en-US"/>
        </w:rPr>
        <w:t>e</w:t>
      </w:r>
      <w:r w:rsidRPr="00382424">
        <w:rPr>
          <w:lang w:val="ru-RU"/>
        </w:rPr>
        <w:t>-</w:t>
      </w:r>
      <w:r w:rsidRPr="00382424">
        <w:rPr>
          <w:lang w:val="en-US"/>
        </w:rPr>
        <w:t>mail</w:t>
      </w:r>
      <w:proofErr w:type="gramEnd"/>
      <w:r w:rsidRPr="00382424">
        <w:rPr>
          <w:lang w:val="ru-RU"/>
        </w:rPr>
        <w:t xml:space="preserve">: </w:t>
      </w:r>
      <w:hyperlink r:id="rId5" w:history="1">
        <w:r w:rsidRPr="00382424">
          <w:rPr>
            <w:lang w:val="en-US"/>
          </w:rPr>
          <w:t>info</w:t>
        </w:r>
        <w:r w:rsidRPr="00382424">
          <w:rPr>
            <w:lang w:val="ru-RU"/>
          </w:rPr>
          <w:t>@</w:t>
        </w:r>
        <w:proofErr w:type="spellStart"/>
        <w:r w:rsidRPr="00382424">
          <w:rPr>
            <w:lang w:val="en-US"/>
          </w:rPr>
          <w:t>tchaikapharma</w:t>
        </w:r>
        <w:proofErr w:type="spellEnd"/>
        <w:r w:rsidRPr="00382424">
          <w:rPr>
            <w:lang w:val="ru-RU"/>
          </w:rPr>
          <w:t>.</w:t>
        </w:r>
        <w:r w:rsidRPr="00382424">
          <w:rPr>
            <w:lang w:val="en-US"/>
          </w:rPr>
          <w:t>com</w:t>
        </w:r>
      </w:hyperlink>
    </w:p>
    <w:p w14:paraId="508F3A54" w14:textId="4C8D0081" w:rsidR="00B6672E" w:rsidRDefault="00936AD0" w:rsidP="00936AD0">
      <w:pPr>
        <w:pStyle w:val="Heading1"/>
      </w:pPr>
      <w:r>
        <w:t>8.</w:t>
      </w:r>
      <w:r w:rsidR="002C50EE">
        <w:t>НОМЕР НА РАЗРЕШЕНИЕТО ЗА УПОТРЕБА</w:t>
      </w:r>
    </w:p>
    <w:p w14:paraId="585939F1" w14:textId="7210ADA9" w:rsidR="00382424" w:rsidRDefault="00382424" w:rsidP="00382424"/>
    <w:p w14:paraId="27751EC0" w14:textId="77777777" w:rsidR="00382424" w:rsidRPr="00382424" w:rsidRDefault="00382424" w:rsidP="00382424">
      <w:pPr>
        <w:rPr>
          <w:sz w:val="24"/>
          <w:szCs w:val="24"/>
        </w:rPr>
      </w:pPr>
      <w:r w:rsidRPr="00382424">
        <w:rPr>
          <w:lang w:eastAsia="bg-BG"/>
        </w:rPr>
        <w:t xml:space="preserve">Реверанца 20 </w:t>
      </w:r>
      <w:r w:rsidRPr="00382424">
        <w:rPr>
          <w:lang w:val="en-US"/>
        </w:rPr>
        <w:t>mg</w:t>
      </w:r>
      <w:r w:rsidRPr="00382424">
        <w:rPr>
          <w:lang w:val="ru-RU"/>
        </w:rPr>
        <w:t xml:space="preserve">/5 </w:t>
      </w:r>
      <w:r w:rsidRPr="00382424">
        <w:rPr>
          <w:lang w:val="en-US"/>
        </w:rPr>
        <w:t>mg</w:t>
      </w:r>
      <w:r w:rsidRPr="00382424">
        <w:rPr>
          <w:lang w:val="ru-RU"/>
        </w:rPr>
        <w:t xml:space="preserve"> </w:t>
      </w:r>
      <w:r w:rsidRPr="00382424">
        <w:rPr>
          <w:lang w:eastAsia="bg-BG"/>
        </w:rPr>
        <w:t xml:space="preserve">филмирани таблетки - </w:t>
      </w:r>
      <w:r w:rsidRPr="00382424">
        <w:rPr>
          <w:lang w:val="en-US"/>
        </w:rPr>
        <w:t>Per</w:t>
      </w:r>
      <w:r w:rsidRPr="00382424">
        <w:rPr>
          <w:lang w:val="ru-RU"/>
        </w:rPr>
        <w:t xml:space="preserve">. </w:t>
      </w:r>
      <w:r w:rsidRPr="00382424">
        <w:rPr>
          <w:lang w:eastAsia="bg-BG"/>
        </w:rPr>
        <w:t>№: 20210048</w:t>
      </w:r>
    </w:p>
    <w:p w14:paraId="04E327CE" w14:textId="53296212" w:rsidR="00382424" w:rsidRPr="00382424" w:rsidRDefault="00382424" w:rsidP="00382424">
      <w:r w:rsidRPr="00382424">
        <w:rPr>
          <w:lang w:eastAsia="bg-BG"/>
        </w:rPr>
        <w:t xml:space="preserve">Реверанца 40 </w:t>
      </w:r>
      <w:r w:rsidRPr="00382424">
        <w:rPr>
          <w:lang w:val="en-US"/>
        </w:rPr>
        <w:t>mg</w:t>
      </w:r>
      <w:r w:rsidRPr="00382424">
        <w:rPr>
          <w:lang w:val="ru-RU"/>
        </w:rPr>
        <w:t xml:space="preserve">/5 </w:t>
      </w:r>
      <w:r w:rsidRPr="00382424">
        <w:rPr>
          <w:lang w:val="en-US"/>
        </w:rPr>
        <w:t>mg</w:t>
      </w:r>
      <w:r w:rsidRPr="00382424">
        <w:rPr>
          <w:lang w:val="ru-RU"/>
        </w:rPr>
        <w:t xml:space="preserve"> </w:t>
      </w:r>
      <w:r w:rsidRPr="00382424">
        <w:rPr>
          <w:lang w:eastAsia="bg-BG"/>
        </w:rPr>
        <w:t xml:space="preserve">филмирани таблетки - </w:t>
      </w:r>
      <w:r w:rsidRPr="00382424">
        <w:rPr>
          <w:lang w:val="en-US"/>
        </w:rPr>
        <w:t>Per</w:t>
      </w:r>
      <w:r w:rsidRPr="00382424">
        <w:rPr>
          <w:lang w:val="ru-RU"/>
        </w:rPr>
        <w:t xml:space="preserve">. </w:t>
      </w:r>
      <w:r w:rsidRPr="00382424">
        <w:rPr>
          <w:lang w:eastAsia="bg-BG"/>
        </w:rPr>
        <w:t>№: 20210049</w:t>
      </w:r>
    </w:p>
    <w:p w14:paraId="3BC5EC53" w14:textId="75A440D3" w:rsidR="00875EEC" w:rsidRDefault="002C50EE" w:rsidP="005726E3">
      <w:pPr>
        <w:pStyle w:val="Heading1"/>
      </w:pPr>
      <w:r>
        <w:t>9. ДАТА НА ПЪРВО РАЗРЕШАВАНЕ/ПОДНОВЯВАНЕ НА РАЗРЕШЕНИЕТО ЗА УПОТРЕБА</w:t>
      </w:r>
    </w:p>
    <w:p w14:paraId="3957DB42" w14:textId="7A834F82" w:rsidR="00382424" w:rsidRDefault="00382424" w:rsidP="00382424"/>
    <w:p w14:paraId="1A8E3AF2" w14:textId="5534530C" w:rsidR="00382424" w:rsidRPr="00382424" w:rsidRDefault="00382424" w:rsidP="00382424">
      <w:r>
        <w:t>Дата на първо разрешаване: 19.02.2021</w:t>
      </w:r>
    </w:p>
    <w:p w14:paraId="43FB38A2" w14:textId="5362E759" w:rsidR="007C605B" w:rsidRDefault="002C50EE" w:rsidP="005726E3">
      <w:pPr>
        <w:pStyle w:val="Heading1"/>
      </w:pPr>
      <w:r>
        <w:t>10. ДАТА НА АКТУАЛИЗИРАНЕ НА ТЕКСТА</w:t>
      </w:r>
      <w:bookmarkEnd w:id="0"/>
    </w:p>
    <w:p w14:paraId="14522211" w14:textId="3DEB9E24" w:rsidR="00382424" w:rsidRPr="00382424" w:rsidRDefault="00382424" w:rsidP="00382424">
      <w:r>
        <w:t>12/2021</w:t>
      </w:r>
      <w:bookmarkStart w:id="1" w:name="_GoBack"/>
      <w:bookmarkEnd w:id="1"/>
    </w:p>
    <w:sectPr w:rsidR="00382424" w:rsidRPr="003824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293C6334"/>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 w15:restartNumberingAfterBreak="0">
    <w:nsid w:val="00894126"/>
    <w:multiLevelType w:val="multilevel"/>
    <w:tmpl w:val="588ED07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0AE4925"/>
    <w:multiLevelType w:val="multilevel"/>
    <w:tmpl w:val="4CC8ED5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4834C69"/>
    <w:multiLevelType w:val="multilevel"/>
    <w:tmpl w:val="DC0A14F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99A0F47"/>
    <w:multiLevelType w:val="hybridMultilevel"/>
    <w:tmpl w:val="5F3E3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3A2C2D"/>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7" w15:restartNumberingAfterBreak="0">
    <w:nsid w:val="174D0D9E"/>
    <w:multiLevelType w:val="hybridMultilevel"/>
    <w:tmpl w:val="4E6C1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016EEE"/>
    <w:multiLevelType w:val="hybridMultilevel"/>
    <w:tmpl w:val="52F6376E"/>
    <w:lvl w:ilvl="0" w:tplc="4F7A9382">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6343B0"/>
    <w:multiLevelType w:val="hybridMultilevel"/>
    <w:tmpl w:val="DD4E8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EC16F5"/>
    <w:multiLevelType w:val="hybridMultilevel"/>
    <w:tmpl w:val="E5EAD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1258ED"/>
    <w:multiLevelType w:val="hybridMultilevel"/>
    <w:tmpl w:val="AA423BD4"/>
    <w:lvl w:ilvl="0" w:tplc="04090001">
      <w:start w:val="1"/>
      <w:numFmt w:val="bullet"/>
      <w:lvlText w:val=""/>
      <w:lvlJc w:val="left"/>
      <w:pPr>
        <w:ind w:left="1637" w:hanging="360"/>
      </w:pPr>
      <w:rPr>
        <w:rFonts w:ascii="Symbol" w:hAnsi="Symbol" w:hint="default"/>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12" w15:restartNumberingAfterBreak="0">
    <w:nsid w:val="26177103"/>
    <w:multiLevelType w:val="multilevel"/>
    <w:tmpl w:val="E82C6D4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2C0F0359"/>
    <w:multiLevelType w:val="hybridMultilevel"/>
    <w:tmpl w:val="44CA7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A60FB9"/>
    <w:multiLevelType w:val="hybridMultilevel"/>
    <w:tmpl w:val="BA3E8EEE"/>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1F6E0B"/>
    <w:multiLevelType w:val="hybridMultilevel"/>
    <w:tmpl w:val="220EBC60"/>
    <w:lvl w:ilvl="0" w:tplc="227AE93C">
      <w:start w:val="4"/>
      <w:numFmt w:val="bullet"/>
      <w:lvlText w:val="-"/>
      <w:lvlJc w:val="left"/>
      <w:pPr>
        <w:ind w:left="720" w:hanging="360"/>
      </w:pPr>
      <w:rPr>
        <w:rFonts w:ascii="Times New Roman" w:eastAsia="Times New Roman" w:hAnsi="Times New Roman" w:cs="Times New Roman" w:hint="default"/>
        <w:color w:val="000000"/>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A002FE"/>
    <w:multiLevelType w:val="hybridMultilevel"/>
    <w:tmpl w:val="60D40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687B8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8" w15:restartNumberingAfterBreak="0">
    <w:nsid w:val="403D3417"/>
    <w:multiLevelType w:val="multilevel"/>
    <w:tmpl w:val="B57254D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9" w15:restartNumberingAfterBreak="0">
    <w:nsid w:val="42823E3C"/>
    <w:multiLevelType w:val="hybridMultilevel"/>
    <w:tmpl w:val="80B07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0E33D8"/>
    <w:multiLevelType w:val="hybridMultilevel"/>
    <w:tmpl w:val="71309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ED0C31"/>
    <w:multiLevelType w:val="hybridMultilevel"/>
    <w:tmpl w:val="2946DD8C"/>
    <w:lvl w:ilvl="0" w:tplc="83C2330A">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817B77"/>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3" w15:restartNumberingAfterBreak="0">
    <w:nsid w:val="4B960DEC"/>
    <w:multiLevelType w:val="hybridMultilevel"/>
    <w:tmpl w:val="DE7AABEA"/>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31061F"/>
    <w:multiLevelType w:val="hybridMultilevel"/>
    <w:tmpl w:val="7BE09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FE48DA"/>
    <w:multiLevelType w:val="hybridMultilevel"/>
    <w:tmpl w:val="8D98AC54"/>
    <w:lvl w:ilvl="0" w:tplc="04090001">
      <w:start w:val="1"/>
      <w:numFmt w:val="bullet"/>
      <w:lvlText w:val=""/>
      <w:lvlJc w:val="left"/>
      <w:pPr>
        <w:ind w:left="720" w:hanging="360"/>
      </w:pPr>
      <w:rPr>
        <w:rFonts w:ascii="Symbol" w:hAnsi="Symbol" w:hint="default"/>
      </w:rPr>
    </w:lvl>
    <w:lvl w:ilvl="1" w:tplc="9F088CA4">
      <w:numFmt w:val="bullet"/>
      <w:lvlText w:val="•"/>
      <w:lvlJc w:val="left"/>
      <w:pPr>
        <w:ind w:left="1800" w:hanging="720"/>
      </w:pPr>
      <w:rPr>
        <w:rFonts w:ascii="Arial" w:eastAsiaTheme="minorHAnsi" w:hAnsi="Arial" w:cs="Arial" w:hint="default"/>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AB1ABA"/>
    <w:multiLevelType w:val="hybridMultilevel"/>
    <w:tmpl w:val="EEEC7F7E"/>
    <w:lvl w:ilvl="0" w:tplc="E38E44DA">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A8116B"/>
    <w:multiLevelType w:val="hybridMultilevel"/>
    <w:tmpl w:val="F18C2434"/>
    <w:lvl w:ilvl="0" w:tplc="04B87F8E">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5C2302E"/>
    <w:multiLevelType w:val="hybridMultilevel"/>
    <w:tmpl w:val="FF02B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1F677A"/>
    <w:multiLevelType w:val="hybridMultilevel"/>
    <w:tmpl w:val="96EC7004"/>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E122928"/>
    <w:multiLevelType w:val="hybridMultilevel"/>
    <w:tmpl w:val="A8F06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B539E2"/>
    <w:multiLevelType w:val="hybridMultilevel"/>
    <w:tmpl w:val="E3BC6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BC7DEC"/>
    <w:multiLevelType w:val="hybridMultilevel"/>
    <w:tmpl w:val="EE04B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3AD1413"/>
    <w:multiLevelType w:val="hybridMultilevel"/>
    <w:tmpl w:val="9B941132"/>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4646080"/>
    <w:multiLevelType w:val="hybridMultilevel"/>
    <w:tmpl w:val="AF3E9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B9E39A0"/>
    <w:multiLevelType w:val="hybridMultilevel"/>
    <w:tmpl w:val="E28A72A8"/>
    <w:lvl w:ilvl="0" w:tplc="61A8CAF0">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EFB2D7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num w:numId="1">
    <w:abstractNumId w:val="29"/>
  </w:num>
  <w:num w:numId="2">
    <w:abstractNumId w:val="0"/>
  </w:num>
  <w:num w:numId="3">
    <w:abstractNumId w:val="14"/>
  </w:num>
  <w:num w:numId="4">
    <w:abstractNumId w:val="3"/>
  </w:num>
  <w:num w:numId="5">
    <w:abstractNumId w:val="1"/>
  </w:num>
  <w:num w:numId="6">
    <w:abstractNumId w:val="18"/>
  </w:num>
  <w:num w:numId="7">
    <w:abstractNumId w:val="12"/>
  </w:num>
  <w:num w:numId="8">
    <w:abstractNumId w:val="17"/>
  </w:num>
  <w:num w:numId="9">
    <w:abstractNumId w:val="2"/>
  </w:num>
  <w:num w:numId="10">
    <w:abstractNumId w:val="4"/>
  </w:num>
  <w:num w:numId="11">
    <w:abstractNumId w:val="32"/>
  </w:num>
  <w:num w:numId="12">
    <w:abstractNumId w:val="16"/>
  </w:num>
  <w:num w:numId="13">
    <w:abstractNumId w:val="21"/>
  </w:num>
  <w:num w:numId="14">
    <w:abstractNumId w:val="13"/>
  </w:num>
  <w:num w:numId="15">
    <w:abstractNumId w:val="31"/>
  </w:num>
  <w:num w:numId="16">
    <w:abstractNumId w:val="11"/>
  </w:num>
  <w:num w:numId="17">
    <w:abstractNumId w:val="26"/>
  </w:num>
  <w:num w:numId="18">
    <w:abstractNumId w:val="8"/>
  </w:num>
  <w:num w:numId="19">
    <w:abstractNumId w:val="28"/>
  </w:num>
  <w:num w:numId="20">
    <w:abstractNumId w:val="25"/>
  </w:num>
  <w:num w:numId="21">
    <w:abstractNumId w:val="19"/>
  </w:num>
  <w:num w:numId="22">
    <w:abstractNumId w:val="27"/>
  </w:num>
  <w:num w:numId="23">
    <w:abstractNumId w:val="20"/>
  </w:num>
  <w:num w:numId="24">
    <w:abstractNumId w:val="9"/>
  </w:num>
  <w:num w:numId="25">
    <w:abstractNumId w:val="24"/>
  </w:num>
  <w:num w:numId="26">
    <w:abstractNumId w:val="23"/>
  </w:num>
  <w:num w:numId="27">
    <w:abstractNumId w:val="33"/>
  </w:num>
  <w:num w:numId="28">
    <w:abstractNumId w:val="6"/>
  </w:num>
  <w:num w:numId="29">
    <w:abstractNumId w:val="22"/>
  </w:num>
  <w:num w:numId="30">
    <w:abstractNumId w:val="36"/>
  </w:num>
  <w:num w:numId="31">
    <w:abstractNumId w:val="5"/>
  </w:num>
  <w:num w:numId="32">
    <w:abstractNumId w:val="35"/>
  </w:num>
  <w:num w:numId="33">
    <w:abstractNumId w:val="30"/>
  </w:num>
  <w:num w:numId="34">
    <w:abstractNumId w:val="34"/>
  </w:num>
  <w:num w:numId="35">
    <w:abstractNumId w:val="7"/>
  </w:num>
  <w:num w:numId="36">
    <w:abstractNumId w:val="10"/>
  </w:num>
  <w:num w:numId="3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A00"/>
    <w:rsid w:val="00185A46"/>
    <w:rsid w:val="001915B6"/>
    <w:rsid w:val="001D1B23"/>
    <w:rsid w:val="002B3C38"/>
    <w:rsid w:val="002B4DBB"/>
    <w:rsid w:val="002C50EE"/>
    <w:rsid w:val="00340A0A"/>
    <w:rsid w:val="003765DC"/>
    <w:rsid w:val="00382424"/>
    <w:rsid w:val="00395555"/>
    <w:rsid w:val="003E3126"/>
    <w:rsid w:val="00426E5F"/>
    <w:rsid w:val="004A448E"/>
    <w:rsid w:val="004D4D6B"/>
    <w:rsid w:val="004F1CE7"/>
    <w:rsid w:val="004F498A"/>
    <w:rsid w:val="00517A5B"/>
    <w:rsid w:val="005726E3"/>
    <w:rsid w:val="00593A00"/>
    <w:rsid w:val="005A66D9"/>
    <w:rsid w:val="00605BCA"/>
    <w:rsid w:val="006158A1"/>
    <w:rsid w:val="00617B1F"/>
    <w:rsid w:val="00672487"/>
    <w:rsid w:val="00672600"/>
    <w:rsid w:val="00681D4A"/>
    <w:rsid w:val="00685882"/>
    <w:rsid w:val="007122AD"/>
    <w:rsid w:val="0075649D"/>
    <w:rsid w:val="007922B2"/>
    <w:rsid w:val="007C605B"/>
    <w:rsid w:val="008134C8"/>
    <w:rsid w:val="00814073"/>
    <w:rsid w:val="00826F0D"/>
    <w:rsid w:val="00875EEC"/>
    <w:rsid w:val="00893B92"/>
    <w:rsid w:val="008A6AF2"/>
    <w:rsid w:val="008C70A2"/>
    <w:rsid w:val="00936AD0"/>
    <w:rsid w:val="009773E4"/>
    <w:rsid w:val="009B171C"/>
    <w:rsid w:val="009F1313"/>
    <w:rsid w:val="00A20351"/>
    <w:rsid w:val="00A65A81"/>
    <w:rsid w:val="00AA23EC"/>
    <w:rsid w:val="00AC63CE"/>
    <w:rsid w:val="00AE2107"/>
    <w:rsid w:val="00B275A8"/>
    <w:rsid w:val="00B6672E"/>
    <w:rsid w:val="00BF2600"/>
    <w:rsid w:val="00C0049F"/>
    <w:rsid w:val="00C07B84"/>
    <w:rsid w:val="00C33464"/>
    <w:rsid w:val="00C40420"/>
    <w:rsid w:val="00C809A7"/>
    <w:rsid w:val="00C83063"/>
    <w:rsid w:val="00C87E90"/>
    <w:rsid w:val="00CA1B57"/>
    <w:rsid w:val="00CF77F7"/>
    <w:rsid w:val="00D86297"/>
    <w:rsid w:val="00DB32D3"/>
    <w:rsid w:val="00DD466D"/>
    <w:rsid w:val="00E30E19"/>
    <w:rsid w:val="00EB6364"/>
    <w:rsid w:val="00F37B64"/>
    <w:rsid w:val="00FD69E8"/>
    <w:rsid w:val="00FE4A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84BA7"/>
  <w15:docId w15:val="{3DA60348-CCDC-4D6D-877F-EA9575E07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364"/>
    <w:pPr>
      <w:spacing w:after="0" w:line="256" w:lineRule="auto"/>
    </w:pPr>
    <w:rPr>
      <w:rFonts w:ascii="Arial" w:hAnsi="Arial"/>
      <w:lang w:val="bg-BG"/>
    </w:rPr>
  </w:style>
  <w:style w:type="paragraph" w:styleId="Heading1">
    <w:name w:val="heading 1"/>
    <w:basedOn w:val="Normal"/>
    <w:next w:val="Normal"/>
    <w:link w:val="Heading1Char"/>
    <w:uiPriority w:val="9"/>
    <w:qFormat/>
    <w:rsid w:val="00681D4A"/>
    <w:pPr>
      <w:keepNext/>
      <w:keepLines/>
      <w:spacing w:before="240" w:line="259" w:lineRule="auto"/>
      <w:outlineLvl w:val="0"/>
    </w:pPr>
    <w:rPr>
      <w:rFonts w:eastAsiaTheme="majorEastAsia" w:cstheme="majorBidi"/>
      <w:color w:val="000000" w:themeColor="text1"/>
      <w:sz w:val="32"/>
      <w:szCs w:val="32"/>
    </w:rPr>
  </w:style>
  <w:style w:type="paragraph" w:styleId="Heading2">
    <w:name w:val="heading 2"/>
    <w:basedOn w:val="Normal"/>
    <w:next w:val="Normal"/>
    <w:link w:val="Heading2Char"/>
    <w:uiPriority w:val="9"/>
    <w:unhideWhenUsed/>
    <w:qFormat/>
    <w:rsid w:val="00681D4A"/>
    <w:pPr>
      <w:keepNext/>
      <w:keepLines/>
      <w:spacing w:before="40" w:line="259" w:lineRule="auto"/>
      <w:outlineLvl w:val="1"/>
    </w:pPr>
    <w:rPr>
      <w:rFonts w:eastAsiaTheme="majorEastAsia" w:cstheme="majorBidi"/>
      <w:color w:val="000000" w:themeColor="text1"/>
      <w:sz w:val="26"/>
      <w:szCs w:val="26"/>
    </w:rPr>
  </w:style>
  <w:style w:type="paragraph" w:styleId="Heading3">
    <w:name w:val="heading 3"/>
    <w:basedOn w:val="Normal"/>
    <w:next w:val="Normal"/>
    <w:link w:val="Heading3Char"/>
    <w:uiPriority w:val="9"/>
    <w:unhideWhenUsed/>
    <w:qFormat/>
    <w:rsid w:val="00681D4A"/>
    <w:pPr>
      <w:keepNext/>
      <w:keepLines/>
      <w:spacing w:before="40" w:line="259" w:lineRule="auto"/>
      <w:outlineLvl w:val="2"/>
    </w:pPr>
    <w:rPr>
      <w:rFonts w:eastAsiaTheme="majorEastAsia" w:cstheme="majorBidi"/>
      <w:color w:val="000000" w:themeColor="text1"/>
      <w:sz w:val="24"/>
      <w:szCs w:val="24"/>
    </w:rPr>
  </w:style>
  <w:style w:type="paragraph" w:styleId="Heading4">
    <w:name w:val="heading 4"/>
    <w:basedOn w:val="Normal"/>
    <w:next w:val="Normal"/>
    <w:link w:val="Heading4Char"/>
    <w:uiPriority w:val="9"/>
    <w:unhideWhenUsed/>
    <w:qFormat/>
    <w:rsid w:val="00681D4A"/>
    <w:pPr>
      <w:keepNext/>
      <w:keepLines/>
      <w:spacing w:before="40" w:line="259"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Стил1"/>
    <w:basedOn w:val="Heading3"/>
    <w:next w:val="Normal"/>
    <w:link w:val="10"/>
    <w:qFormat/>
    <w:rsid w:val="00C87E90"/>
    <w:pPr>
      <w:widowControl w:val="0"/>
      <w:spacing w:after="1080" w:line="240" w:lineRule="auto"/>
      <w:ind w:left="4400"/>
      <w:jc w:val="center"/>
    </w:pPr>
    <w:rPr>
      <w:b/>
      <w:sz w:val="22"/>
      <w:szCs w:val="22"/>
    </w:rPr>
  </w:style>
  <w:style w:type="character" w:customStyle="1" w:styleId="10">
    <w:name w:val="Стил1 Знак"/>
    <w:basedOn w:val="Heading3Char"/>
    <w:link w:val="1"/>
    <w:rsid w:val="00C87E90"/>
    <w:rPr>
      <w:rFonts w:ascii="Arial" w:eastAsiaTheme="majorEastAsia" w:hAnsi="Arial" w:cstheme="majorBidi"/>
      <w:b/>
      <w:color w:val="000000" w:themeColor="text1"/>
      <w:sz w:val="24"/>
      <w:szCs w:val="24"/>
    </w:rPr>
  </w:style>
  <w:style w:type="character" w:customStyle="1" w:styleId="Heading3Char">
    <w:name w:val="Heading 3 Char"/>
    <w:basedOn w:val="DefaultParagraphFont"/>
    <w:link w:val="Heading3"/>
    <w:uiPriority w:val="9"/>
    <w:rsid w:val="00681D4A"/>
    <w:rPr>
      <w:rFonts w:ascii="Arial" w:eastAsiaTheme="majorEastAsia" w:hAnsi="Arial" w:cstheme="majorBidi"/>
      <w:color w:val="000000" w:themeColor="text1"/>
      <w:sz w:val="24"/>
      <w:szCs w:val="24"/>
    </w:rPr>
  </w:style>
  <w:style w:type="paragraph" w:styleId="ListParagraph">
    <w:name w:val="List Paragraph"/>
    <w:basedOn w:val="Normal"/>
    <w:uiPriority w:val="34"/>
    <w:qFormat/>
    <w:rsid w:val="00685882"/>
    <w:pPr>
      <w:spacing w:line="259" w:lineRule="auto"/>
      <w:ind w:left="720"/>
      <w:contextualSpacing/>
    </w:pPr>
  </w:style>
  <w:style w:type="character" w:customStyle="1" w:styleId="Heading1Char">
    <w:name w:val="Heading 1 Char"/>
    <w:basedOn w:val="DefaultParagraphFont"/>
    <w:link w:val="Heading1"/>
    <w:uiPriority w:val="9"/>
    <w:rsid w:val="00681D4A"/>
    <w:rPr>
      <w:rFonts w:ascii="Arial" w:eastAsiaTheme="majorEastAsia" w:hAnsi="Arial" w:cstheme="majorBidi"/>
      <w:color w:val="000000" w:themeColor="text1"/>
      <w:sz w:val="32"/>
      <w:szCs w:val="32"/>
    </w:rPr>
  </w:style>
  <w:style w:type="character" w:customStyle="1" w:styleId="Heading2Char">
    <w:name w:val="Heading 2 Char"/>
    <w:basedOn w:val="DefaultParagraphFont"/>
    <w:link w:val="Heading2"/>
    <w:uiPriority w:val="9"/>
    <w:rsid w:val="00681D4A"/>
    <w:rPr>
      <w:rFonts w:ascii="Arial" w:eastAsiaTheme="majorEastAsia" w:hAnsi="Arial" w:cstheme="majorBidi"/>
      <w:color w:val="000000" w:themeColor="text1"/>
      <w:sz w:val="26"/>
      <w:szCs w:val="26"/>
    </w:rPr>
  </w:style>
  <w:style w:type="character" w:customStyle="1" w:styleId="Heading4Char">
    <w:name w:val="Heading 4 Char"/>
    <w:basedOn w:val="DefaultParagraphFont"/>
    <w:link w:val="Heading4"/>
    <w:uiPriority w:val="9"/>
    <w:rsid w:val="00681D4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756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4627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tchaikapharma.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9131</Words>
  <Characters>52052</Characters>
  <Application>Microsoft Office Word</Application>
  <DocSecurity>0</DocSecurity>
  <Lines>433</Lines>
  <Paragraphs>122</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61061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petar vasilev</dc:creator>
  <cp:keywords/>
  <dc:description/>
  <cp:lastModifiedBy>petar vasilev</cp:lastModifiedBy>
  <cp:revision>2</cp:revision>
  <dcterms:created xsi:type="dcterms:W3CDTF">2022-11-01T15:27:00Z</dcterms:created>
  <dcterms:modified xsi:type="dcterms:W3CDTF">2022-11-01T15:27:00Z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8080e56-8894-418a-9b19-f357e77b996f_Enabled">
    <vt:lpwstr>true</vt:lpwstr>
  </property>
  <property fmtid="{D5CDD505-2E9C-101B-9397-08002B2CF9AE}" pid="3" name="MSIP_Label_78080e56-8894-418a-9b19-f357e77b996f_SetDate">
    <vt:lpwstr>2021-02-06T20:50:59Z</vt:lpwstr>
  </property>
  <property fmtid="{D5CDD505-2E9C-101B-9397-08002B2CF9AE}" pid="4" name="MSIP_Label_78080e56-8894-418a-9b19-f357e77b996f_Method">
    <vt:lpwstr>Standard</vt:lpwstr>
  </property>
  <property fmtid="{D5CDD505-2E9C-101B-9397-08002B2CF9AE}" pid="5" name="MSIP_Label_78080e56-8894-418a-9b19-f357e77b996f_Name">
    <vt:lpwstr>Internal Use Unencrypted</vt:lpwstr>
  </property>
  <property fmtid="{D5CDD505-2E9C-101B-9397-08002B2CF9AE}" pid="6" name="MSIP_Label_78080e56-8894-418a-9b19-f357e77b996f_SiteId">
    <vt:lpwstr>6c7fadf5-6b9d-485a-85cb-f8112e9720ec</vt:lpwstr>
  </property>
  <property fmtid="{D5CDD505-2E9C-101B-9397-08002B2CF9AE}" pid="7" name="MSIP_Label_78080e56-8894-418a-9b19-f357e77b996f_ActionId">
    <vt:lpwstr>0a32757c-47c4-4949-90c3-637a5e65fde2</vt:lpwstr>
  </property>
  <property fmtid="{D5CDD505-2E9C-101B-9397-08002B2CF9AE}" pid="8" name="MSIP_Label_78080e56-8894-418a-9b19-f357e77b996f_ContentBits">
    <vt:lpwstr>2</vt:lpwstr>
  </property>
</Properties>
</file>