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1CB0767E" w14:textId="750A4DDA" w:rsidR="007A38A9" w:rsidRPr="007A38A9" w:rsidRDefault="00D71750" w:rsidP="007A38A9">
      <w:pPr>
        <w:spacing w:line="240" w:lineRule="auto"/>
        <w:rPr>
          <w:rFonts w:eastAsia="Times New Roman" w:cs="Arial"/>
          <w:lang w:val="en-US" w:eastAsia="bg-BG"/>
        </w:rPr>
      </w:pPr>
      <w:r>
        <w:rPr>
          <w:rFonts w:eastAsia="Times New Roman" w:cs="Arial"/>
          <w:color w:val="000000"/>
          <w:lang w:eastAsia="bg-BG"/>
        </w:rPr>
        <w:t xml:space="preserve">Резонатив 625 </w:t>
      </w:r>
      <w:r>
        <w:rPr>
          <w:rFonts w:eastAsia="Times New Roman" w:cs="Arial"/>
          <w:color w:val="000000"/>
          <w:lang w:val="en-US" w:eastAsia="bg-BG"/>
        </w:rPr>
        <w:t>IU</w:t>
      </w:r>
      <w:r w:rsidR="007A38A9" w:rsidRPr="007A38A9">
        <w:rPr>
          <w:rFonts w:eastAsia="Times New Roman" w:cs="Arial"/>
          <w:color w:val="000000"/>
          <w:lang w:val="en-US"/>
        </w:rPr>
        <w:t xml:space="preserve">/ml </w:t>
      </w:r>
      <w:r w:rsidR="007A38A9" w:rsidRPr="007A38A9">
        <w:rPr>
          <w:rFonts w:eastAsia="Times New Roman" w:cs="Arial"/>
          <w:color w:val="000000"/>
          <w:lang w:eastAsia="bg-BG"/>
        </w:rPr>
        <w:t>инжекционен разтвор</w:t>
      </w:r>
    </w:p>
    <w:p w14:paraId="69AC8148" w14:textId="38BE847C" w:rsidR="00EC41ED" w:rsidRPr="00DC4A82" w:rsidRDefault="007A38A9" w:rsidP="007A38A9">
      <w:pPr>
        <w:rPr>
          <w:rFonts w:cs="Arial"/>
        </w:rPr>
      </w:pPr>
      <w:proofErr w:type="spellStart"/>
      <w:r w:rsidRPr="00DC4A82">
        <w:rPr>
          <w:rFonts w:eastAsia="Times New Roman" w:cs="Arial"/>
          <w:color w:val="000000"/>
          <w:lang w:val="en-US"/>
        </w:rPr>
        <w:t>Rhesonativ</w:t>
      </w:r>
      <w:proofErr w:type="spellEnd"/>
      <w:r w:rsidRPr="00DC4A82">
        <w:rPr>
          <w:rFonts w:eastAsia="Times New Roman" w:cs="Arial"/>
          <w:color w:val="000000"/>
          <w:lang w:val="en-US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 xml:space="preserve">625 </w:t>
      </w:r>
      <w:r w:rsidRPr="00DC4A82">
        <w:rPr>
          <w:rFonts w:eastAsia="Times New Roman" w:cs="Arial"/>
          <w:color w:val="000000"/>
          <w:lang w:val="en-US"/>
        </w:rPr>
        <w:t>IU/ml, solution for injection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41DDC3F5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Човешки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имуноглобулин.</w:t>
      </w:r>
    </w:p>
    <w:p w14:paraId="4E65C1C7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3B36405" w14:textId="505455A0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1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>съдържа:</w:t>
      </w:r>
    </w:p>
    <w:p w14:paraId="441101BC" w14:textId="43194F19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Човешки анги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</w:t>
      </w:r>
      <w:r w:rsidRPr="007A38A9">
        <w:rPr>
          <w:rFonts w:eastAsia="Times New Roman" w:cs="Arial"/>
          <w:color w:val="000000"/>
          <w:lang w:eastAsia="bg-BG"/>
        </w:rPr>
        <w:tab/>
        <w:t xml:space="preserve">625 </w:t>
      </w:r>
      <w:r w:rsidRPr="007A38A9">
        <w:rPr>
          <w:rFonts w:eastAsia="Times New Roman" w:cs="Arial"/>
          <w:color w:val="000000"/>
          <w:lang w:val="en-US"/>
        </w:rPr>
        <w:t xml:space="preserve">IU </w:t>
      </w:r>
      <w:r w:rsidRPr="007A38A9">
        <w:rPr>
          <w:rFonts w:eastAsia="Times New Roman" w:cs="Arial"/>
          <w:color w:val="000000"/>
          <w:lang w:eastAsia="bg-BG"/>
        </w:rPr>
        <w:t>(125 μ</w:t>
      </w:r>
      <w:r w:rsidRPr="007A38A9">
        <w:rPr>
          <w:rFonts w:eastAsia="Times New Roman" w:cs="Arial"/>
          <w:color w:val="000000"/>
          <w:lang w:val="en-US"/>
        </w:rPr>
        <w:t>g)</w:t>
      </w:r>
    </w:p>
    <w:p w14:paraId="5B7C751E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Съдържание на човешки белтък</w:t>
      </w:r>
      <w:r w:rsidRPr="007A38A9">
        <w:rPr>
          <w:rFonts w:eastAsia="Times New Roman" w:cs="Arial"/>
          <w:color w:val="000000"/>
          <w:lang w:eastAsia="bg-BG"/>
        </w:rPr>
        <w:tab/>
        <w:t xml:space="preserve">165 </w:t>
      </w:r>
      <w:r w:rsidRPr="007A38A9">
        <w:rPr>
          <w:rFonts w:eastAsia="Times New Roman" w:cs="Arial"/>
          <w:color w:val="000000"/>
          <w:lang w:val="en-US"/>
        </w:rPr>
        <w:t>mg</w:t>
      </w:r>
    </w:p>
    <w:p w14:paraId="50A5E859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от които имуноглобулин </w:t>
      </w:r>
      <w:r w:rsidRPr="007A38A9">
        <w:rPr>
          <w:rFonts w:eastAsia="Times New Roman" w:cs="Arial"/>
          <w:color w:val="000000"/>
          <w:lang w:val="en-US"/>
        </w:rPr>
        <w:t xml:space="preserve">G, </w:t>
      </w:r>
      <w:r w:rsidRPr="007A38A9">
        <w:rPr>
          <w:rFonts w:eastAsia="Times New Roman" w:cs="Arial"/>
          <w:color w:val="000000"/>
          <w:lang w:eastAsia="bg-BG"/>
        </w:rPr>
        <w:t>минимум 95%</w:t>
      </w:r>
    </w:p>
    <w:p w14:paraId="07CF801E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Съдържанието на </w:t>
      </w:r>
      <w:r w:rsidRPr="007A38A9">
        <w:rPr>
          <w:rFonts w:eastAsia="Times New Roman" w:cs="Arial"/>
          <w:color w:val="000000"/>
          <w:lang w:val="en-US"/>
        </w:rPr>
        <w:t xml:space="preserve">IgA </w:t>
      </w:r>
      <w:r w:rsidRPr="007A38A9">
        <w:rPr>
          <w:rFonts w:eastAsia="Times New Roman" w:cs="Arial"/>
          <w:color w:val="000000"/>
          <w:lang w:eastAsia="bg-BG"/>
        </w:rPr>
        <w:t>не надвишава 0,05% от общото съдържане на белтък.</w:t>
      </w:r>
    </w:p>
    <w:p w14:paraId="359D728C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72B3F3" w14:textId="3CFC4986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Една ампула от 1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съдържа 625 </w:t>
      </w:r>
      <w:r w:rsidRPr="007A38A9">
        <w:rPr>
          <w:rFonts w:eastAsia="Times New Roman" w:cs="Arial"/>
          <w:color w:val="000000"/>
          <w:lang w:val="en-US"/>
        </w:rPr>
        <w:t>III</w:t>
      </w:r>
      <w:r w:rsidRPr="007A38A9">
        <w:rPr>
          <w:rFonts w:eastAsia="Times New Roman" w:cs="Arial"/>
          <w:color w:val="000000"/>
          <w:lang w:eastAsia="bg-BG"/>
        </w:rPr>
        <w:t xml:space="preserve"> (125 μ</w:t>
      </w:r>
      <w:r w:rsidRPr="007A38A9">
        <w:rPr>
          <w:rFonts w:eastAsia="Times New Roman" w:cs="Arial"/>
          <w:color w:val="000000"/>
          <w:lang w:val="en-US"/>
        </w:rPr>
        <w:t xml:space="preserve">g) </w:t>
      </w:r>
      <w:r w:rsidRPr="007A38A9">
        <w:rPr>
          <w:rFonts w:eastAsia="Times New Roman" w:cs="Arial"/>
          <w:color w:val="000000"/>
          <w:lang w:eastAsia="bg-BG"/>
        </w:rPr>
        <w:t>човешки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имуноглобулин.</w:t>
      </w:r>
    </w:p>
    <w:p w14:paraId="516E3BD5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Една ампула от 2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съдържа 1250 </w:t>
      </w:r>
      <w:r w:rsidRPr="007A38A9">
        <w:rPr>
          <w:rFonts w:eastAsia="Times New Roman" w:cs="Arial"/>
          <w:color w:val="000000"/>
          <w:lang w:val="en-US"/>
        </w:rPr>
        <w:t>III</w:t>
      </w:r>
      <w:r w:rsidRPr="007A38A9">
        <w:rPr>
          <w:rFonts w:eastAsia="Times New Roman" w:cs="Arial"/>
          <w:color w:val="000000"/>
          <w:lang w:eastAsia="bg-BG"/>
        </w:rPr>
        <w:t xml:space="preserve"> (250 μ</w:t>
      </w:r>
      <w:r w:rsidRPr="007A38A9">
        <w:rPr>
          <w:rFonts w:eastAsia="Times New Roman" w:cs="Arial"/>
          <w:color w:val="000000"/>
          <w:lang w:val="en-US"/>
        </w:rPr>
        <w:t xml:space="preserve">g) </w:t>
      </w:r>
      <w:r w:rsidRPr="007A38A9">
        <w:rPr>
          <w:rFonts w:eastAsia="Times New Roman" w:cs="Arial"/>
          <w:color w:val="000000"/>
          <w:lang w:eastAsia="bg-BG"/>
        </w:rPr>
        <w:t>човешки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имуноглобулин.</w:t>
      </w:r>
    </w:p>
    <w:p w14:paraId="5C6510B8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CFA29F5" w14:textId="744028AB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u w:val="single"/>
          <w:lang w:eastAsia="bg-BG"/>
        </w:rPr>
        <w:t>Концентрацията на активното вещество се определя с метод за анализ по Европейската фармакопея. Еквивалентността на Международните единици за Международния референтен препарат е указана от Световната здравна организация.</w:t>
      </w:r>
    </w:p>
    <w:p w14:paraId="6902D02D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284BBB" w14:textId="60A9B14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Разпределение на подкласовете </w:t>
      </w:r>
      <w:r w:rsidRPr="007A38A9">
        <w:rPr>
          <w:rFonts w:eastAsia="Times New Roman" w:cs="Arial"/>
          <w:color w:val="000000"/>
          <w:lang w:val="en-US"/>
        </w:rPr>
        <w:t xml:space="preserve">IgG </w:t>
      </w:r>
      <w:r w:rsidRPr="007A38A9">
        <w:rPr>
          <w:rFonts w:eastAsia="Times New Roman" w:cs="Arial"/>
          <w:color w:val="000000"/>
          <w:lang w:eastAsia="bg-BG"/>
        </w:rPr>
        <w:t>(прибл. стойности):</w:t>
      </w:r>
    </w:p>
    <w:p w14:paraId="6EF43137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48EE39D2" w14:textId="50B461C1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proofErr w:type="spellStart"/>
      <w:r w:rsidRPr="007A38A9">
        <w:rPr>
          <w:rFonts w:eastAsia="Times New Roman" w:cs="Arial"/>
          <w:color w:val="000000"/>
          <w:lang w:val="en-US"/>
        </w:rPr>
        <w:t>IgGl</w:t>
      </w:r>
      <w:proofErr w:type="spellEnd"/>
      <w:r w:rsidRPr="00DC4A82">
        <w:rPr>
          <w:rFonts w:eastAsia="Times New Roman" w:cs="Arial"/>
          <w:color w:val="000000"/>
          <w:lang w:val="en-US"/>
        </w:rPr>
        <w:t>……….</w:t>
      </w:r>
      <w:r w:rsidRPr="007A38A9">
        <w:rPr>
          <w:rFonts w:eastAsia="Times New Roman" w:cs="Arial"/>
          <w:color w:val="000000"/>
          <w:lang w:eastAsia="bg-BG"/>
        </w:rPr>
        <w:t>70</w:t>
      </w:r>
      <w:proofErr w:type="gramStart"/>
      <w:r w:rsidRPr="007A38A9">
        <w:rPr>
          <w:rFonts w:eastAsia="Times New Roman" w:cs="Arial"/>
          <w:color w:val="000000"/>
          <w:lang w:eastAsia="bg-BG"/>
        </w:rPr>
        <w:t>,5</w:t>
      </w:r>
      <w:proofErr w:type="gramEnd"/>
      <w:r w:rsidRPr="007A38A9">
        <w:rPr>
          <w:rFonts w:eastAsia="Times New Roman" w:cs="Arial"/>
          <w:color w:val="000000"/>
          <w:lang w:eastAsia="bg-BG"/>
        </w:rPr>
        <w:t>%</w:t>
      </w:r>
    </w:p>
    <w:p w14:paraId="762D14E9" w14:textId="240738E8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val="en-US"/>
        </w:rPr>
        <w:t>IgG2</w:t>
      </w:r>
      <w:r w:rsidRPr="00DC4A82">
        <w:rPr>
          <w:rFonts w:eastAsia="Times New Roman" w:cs="Arial"/>
          <w:color w:val="000000"/>
          <w:lang w:val="en-US"/>
        </w:rPr>
        <w:t>……….</w:t>
      </w:r>
      <w:r w:rsidRPr="007A38A9">
        <w:rPr>
          <w:rFonts w:eastAsia="Times New Roman" w:cs="Arial"/>
          <w:color w:val="000000"/>
          <w:lang w:eastAsia="bg-BG"/>
        </w:rPr>
        <w:t>26</w:t>
      </w:r>
      <w:proofErr w:type="gramStart"/>
      <w:r w:rsidRPr="007A38A9">
        <w:rPr>
          <w:rFonts w:eastAsia="Times New Roman" w:cs="Arial"/>
          <w:color w:val="000000"/>
          <w:lang w:eastAsia="bg-BG"/>
        </w:rPr>
        <w:t>,0</w:t>
      </w:r>
      <w:proofErr w:type="gramEnd"/>
      <w:r w:rsidRPr="007A38A9">
        <w:rPr>
          <w:rFonts w:eastAsia="Times New Roman" w:cs="Arial"/>
          <w:color w:val="000000"/>
          <w:lang w:eastAsia="bg-BG"/>
        </w:rPr>
        <w:t>%</w:t>
      </w:r>
    </w:p>
    <w:p w14:paraId="3A8836DD" w14:textId="1197F9E2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val="en-US"/>
        </w:rPr>
        <w:t>IgG3</w:t>
      </w:r>
      <w:r w:rsidRPr="00DC4A82">
        <w:rPr>
          <w:rFonts w:eastAsia="Times New Roman" w:cs="Arial"/>
          <w:color w:val="000000"/>
          <w:lang w:val="en-US"/>
        </w:rPr>
        <w:t>……….</w:t>
      </w:r>
      <w:r w:rsidRPr="007A38A9">
        <w:rPr>
          <w:rFonts w:eastAsia="Times New Roman" w:cs="Arial"/>
          <w:color w:val="000000"/>
          <w:lang w:eastAsia="bg-BG"/>
        </w:rPr>
        <w:t>2</w:t>
      </w:r>
      <w:proofErr w:type="gramStart"/>
      <w:r w:rsidRPr="007A38A9">
        <w:rPr>
          <w:rFonts w:eastAsia="Times New Roman" w:cs="Arial"/>
          <w:color w:val="000000"/>
          <w:lang w:eastAsia="bg-BG"/>
        </w:rPr>
        <w:t>,8</w:t>
      </w:r>
      <w:proofErr w:type="gramEnd"/>
      <w:r w:rsidRPr="007A38A9">
        <w:rPr>
          <w:rFonts w:eastAsia="Times New Roman" w:cs="Arial"/>
          <w:color w:val="000000"/>
          <w:lang w:eastAsia="bg-BG"/>
        </w:rPr>
        <w:t>%</w:t>
      </w:r>
    </w:p>
    <w:p w14:paraId="16AD9ED2" w14:textId="78E7E865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val="en-US"/>
        </w:rPr>
        <w:t>IgG4</w:t>
      </w:r>
      <w:r w:rsidRPr="00DC4A82">
        <w:rPr>
          <w:rFonts w:eastAsia="Times New Roman" w:cs="Arial"/>
          <w:color w:val="000000"/>
          <w:lang w:val="en-US"/>
        </w:rPr>
        <w:t>……….</w:t>
      </w:r>
      <w:r w:rsidRPr="007A38A9">
        <w:rPr>
          <w:rFonts w:eastAsia="Times New Roman" w:cs="Arial"/>
          <w:color w:val="000000"/>
          <w:lang w:val="en-US"/>
        </w:rPr>
        <w:t>0</w:t>
      </w:r>
      <w:proofErr w:type="gramStart"/>
      <w:r w:rsidRPr="007A38A9">
        <w:rPr>
          <w:rFonts w:eastAsia="Times New Roman" w:cs="Arial"/>
          <w:color w:val="000000"/>
          <w:lang w:val="en-US"/>
        </w:rPr>
        <w:t>,8</w:t>
      </w:r>
      <w:proofErr w:type="gramEnd"/>
      <w:r w:rsidRPr="007A38A9">
        <w:rPr>
          <w:rFonts w:eastAsia="Times New Roman" w:cs="Arial"/>
          <w:color w:val="000000"/>
          <w:lang w:val="en-US"/>
        </w:rPr>
        <w:t>%</w:t>
      </w:r>
    </w:p>
    <w:p w14:paraId="11D7DBFB" w14:textId="77777777" w:rsidR="007A38A9" w:rsidRDefault="007A38A9" w:rsidP="007A38A9">
      <w:pPr>
        <w:spacing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DB28C4C" w14:textId="2BF930F4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Максималното съдържание на </w:t>
      </w:r>
      <w:r w:rsidRPr="007A38A9">
        <w:rPr>
          <w:rFonts w:eastAsia="Times New Roman" w:cs="Arial"/>
          <w:color w:val="000000"/>
          <w:lang w:val="en-US"/>
        </w:rPr>
        <w:t xml:space="preserve">IgA </w:t>
      </w:r>
      <w:r w:rsidRPr="007A38A9">
        <w:rPr>
          <w:rFonts w:eastAsia="Times New Roman" w:cs="Arial"/>
          <w:color w:val="000000"/>
          <w:lang w:eastAsia="bg-BG"/>
        </w:rPr>
        <w:t>е 82,5 микрограма</w:t>
      </w:r>
      <w:r w:rsidRPr="007A38A9">
        <w:rPr>
          <w:rFonts w:eastAsia="Times New Roman" w:cs="Arial"/>
          <w:color w:val="000000"/>
          <w:lang w:val="en-US"/>
        </w:rPr>
        <w:t>/ml.</w:t>
      </w:r>
    </w:p>
    <w:p w14:paraId="3AE12C43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BD0750" w14:textId="211EEFC5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Получен от плазма на човешки донори.</w:t>
      </w:r>
    </w:p>
    <w:p w14:paraId="23E5FD7F" w14:textId="77777777" w:rsidR="007A38A9" w:rsidRPr="00DC4A82" w:rsidRDefault="007A38A9" w:rsidP="007A38A9">
      <w:pPr>
        <w:rPr>
          <w:rFonts w:eastAsia="Times New Roman" w:cs="Arial"/>
          <w:color w:val="000000"/>
          <w:lang w:eastAsia="bg-BG"/>
        </w:rPr>
      </w:pPr>
    </w:p>
    <w:p w14:paraId="54632B43" w14:textId="6B6BDC0E" w:rsidR="00EC41ED" w:rsidRPr="00DC4A82" w:rsidRDefault="007A38A9" w:rsidP="007A38A9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>За пълния списък на помощните вещества,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1BF7A672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Инжекционен разтвор</w:t>
      </w:r>
    </w:p>
    <w:p w14:paraId="743244F0" w14:textId="06B921FC" w:rsidR="00EC41ED" w:rsidRPr="00DC4A82" w:rsidRDefault="007A38A9" w:rsidP="007A38A9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>Цветът на разтвора може да варира от безцветен към бледо жълт до светло кафяв.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lastRenderedPageBreak/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3A2E7411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bookmarkStart w:id="1" w:name="bookmark0"/>
      <w:r w:rsidRPr="007A38A9">
        <w:rPr>
          <w:rFonts w:eastAsia="Times New Roman" w:cs="Arial"/>
          <w:b/>
          <w:bCs/>
          <w:color w:val="000000"/>
          <w:lang w:eastAsia="bg-BG"/>
        </w:rPr>
        <w:t xml:space="preserve">Профилактика на </w:t>
      </w:r>
      <w:r w:rsidRPr="007A38A9">
        <w:rPr>
          <w:rFonts w:eastAsia="Times New Roman" w:cs="Arial"/>
          <w:b/>
          <w:bCs/>
          <w:color w:val="000000"/>
          <w:lang w:val="en-US"/>
        </w:rPr>
        <w:t xml:space="preserve">Rh(D) </w:t>
      </w:r>
      <w:r w:rsidRPr="007A38A9">
        <w:rPr>
          <w:rFonts w:eastAsia="Times New Roman" w:cs="Arial"/>
          <w:b/>
          <w:bCs/>
          <w:color w:val="000000"/>
          <w:lang w:eastAsia="bg-BG"/>
        </w:rPr>
        <w:t xml:space="preserve">имунизация при </w:t>
      </w:r>
      <w:r w:rsidRPr="007A38A9">
        <w:rPr>
          <w:rFonts w:eastAsia="Times New Roman" w:cs="Arial"/>
          <w:b/>
          <w:bCs/>
          <w:color w:val="000000"/>
          <w:lang w:val="en-US"/>
        </w:rPr>
        <w:t xml:space="preserve">Rh(D) </w:t>
      </w:r>
      <w:r w:rsidRPr="007A38A9">
        <w:rPr>
          <w:rFonts w:eastAsia="Times New Roman" w:cs="Arial"/>
          <w:b/>
          <w:bCs/>
          <w:color w:val="000000"/>
          <w:lang w:eastAsia="bg-BG"/>
        </w:rPr>
        <w:t>отрицателни жени с детеро</w:t>
      </w:r>
      <w:bookmarkEnd w:id="1"/>
      <w:r w:rsidRPr="007A38A9">
        <w:rPr>
          <w:rFonts w:eastAsia="Times New Roman" w:cs="Arial"/>
          <w:b/>
          <w:bCs/>
          <w:color w:val="000000"/>
          <w:lang w:eastAsia="bg-BG"/>
        </w:rPr>
        <w:t>ден потенциал</w:t>
      </w:r>
    </w:p>
    <w:p w14:paraId="2327890B" w14:textId="77777777" w:rsidR="007A38A9" w:rsidRPr="00DC4A82" w:rsidRDefault="007A38A9" w:rsidP="007A38A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r w:rsidRPr="00DC4A82">
        <w:rPr>
          <w:rFonts w:eastAsia="Times New Roman" w:cs="Arial"/>
          <w:b/>
          <w:bCs/>
          <w:color w:val="000000"/>
          <w:lang w:eastAsia="bg-BG"/>
        </w:rPr>
        <w:t>Антенатална профилактика</w:t>
      </w:r>
    </w:p>
    <w:p w14:paraId="2AA2B487" w14:textId="77777777" w:rsidR="007A38A9" w:rsidRPr="00DC4A82" w:rsidRDefault="007A38A9" w:rsidP="007A38A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Планова антенатална профилактика</w:t>
      </w:r>
    </w:p>
    <w:p w14:paraId="3E57B3AC" w14:textId="77777777" w:rsidR="007A38A9" w:rsidRPr="00DC4A82" w:rsidRDefault="007A38A9" w:rsidP="007A38A9">
      <w:pPr>
        <w:pStyle w:val="ListParagraph"/>
        <w:numPr>
          <w:ilvl w:val="0"/>
          <w:numId w:val="37"/>
        </w:numPr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Антенатална профилактика след усложнения на бременността, включващи</w:t>
      </w:r>
      <w:r w:rsidRPr="00DC4A82">
        <w:rPr>
          <w:rFonts w:eastAsia="Times New Roman" w:cs="Arial"/>
          <w:color w:val="000000"/>
          <w:lang w:val="en-US" w:eastAsia="bg-BG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>аборт/заплашващ аборт, ектопична бременност или хидатиформена мола,  смърт на зародиша (ВМСЗ), трансплацентарен кръвоизлив (ТПК), настъпил в резултат от</w:t>
      </w:r>
      <w:r w:rsidRPr="00DC4A82">
        <w:rPr>
          <w:rFonts w:eastAsia="Times New Roman" w:cs="Arial"/>
          <w:color w:val="000000"/>
          <w:lang w:val="en-US" w:eastAsia="bg-BG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>антепартум кръвоизлив (АПК), амниоцентеза, хорионбиопсия, акушерски манипулативни</w:t>
      </w:r>
      <w:r w:rsidRPr="00DC4A82">
        <w:rPr>
          <w:rFonts w:eastAsia="Times New Roman" w:cs="Arial"/>
          <w:color w:val="000000"/>
          <w:lang w:val="en-US" w:eastAsia="bg-BG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>процедури например външна верзия. инвазивни интервенции, кордоцентеза, тъпа коремна травма или интервенции за терапия на плода.</w:t>
      </w:r>
    </w:p>
    <w:p w14:paraId="4594B4CF" w14:textId="29FF9AB9" w:rsidR="007A38A9" w:rsidRPr="00DC4A82" w:rsidRDefault="007A38A9" w:rsidP="007A38A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b/>
          <w:bCs/>
          <w:color w:val="000000"/>
          <w:lang w:eastAsia="bg-BG"/>
        </w:rPr>
        <w:t>Постнатална профилактика</w:t>
      </w:r>
    </w:p>
    <w:p w14:paraId="74E9558B" w14:textId="4729B3E2" w:rsidR="007A38A9" w:rsidRPr="00DC4A82" w:rsidRDefault="007A38A9" w:rsidP="007A38A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 xml:space="preserve">Раждане на </w:t>
      </w:r>
      <w:r w:rsidRPr="00DC4A82">
        <w:rPr>
          <w:rFonts w:eastAsia="Times New Roman" w:cs="Arial"/>
          <w:color w:val="000000"/>
          <w:lang w:val="en-US"/>
        </w:rPr>
        <w:t xml:space="preserve">Rh(D) </w:t>
      </w:r>
      <w:r w:rsidRPr="00DC4A82">
        <w:rPr>
          <w:rFonts w:eastAsia="Times New Roman" w:cs="Arial"/>
          <w:color w:val="000000"/>
          <w:lang w:eastAsia="bg-BG"/>
        </w:rPr>
        <w:t xml:space="preserve">положително </w:t>
      </w:r>
      <w:r w:rsidRPr="00DC4A82">
        <w:rPr>
          <w:rFonts w:eastAsia="Times New Roman" w:cs="Arial"/>
          <w:color w:val="000000"/>
          <w:lang w:val="en-US"/>
        </w:rPr>
        <w:t>(D, D</w:t>
      </w:r>
      <w:r w:rsidRPr="00DC4A82">
        <w:rPr>
          <w:rFonts w:eastAsia="Times New Roman" w:cs="Arial"/>
          <w:color w:val="000000"/>
          <w:lang w:eastAsia="bg-BG"/>
        </w:rPr>
        <w:t xml:space="preserve"> </w:t>
      </w:r>
      <w:r w:rsidRPr="00DC4A82">
        <w:rPr>
          <w:rFonts w:eastAsia="Times New Roman" w:cs="Arial"/>
          <w:color w:val="000000"/>
          <w:lang w:val="en-US"/>
        </w:rPr>
        <w:t>c</w:t>
      </w:r>
      <w:r w:rsidRPr="00DC4A82">
        <w:rPr>
          <w:rFonts w:eastAsia="Times New Roman" w:cs="Arial"/>
          <w:color w:val="000000"/>
          <w:lang w:eastAsia="bg-BG"/>
        </w:rPr>
        <w:t>л</w:t>
      </w:r>
      <w:r w:rsidRPr="00DC4A82">
        <w:rPr>
          <w:rFonts w:eastAsia="Times New Roman" w:cs="Arial"/>
          <w:color w:val="000000"/>
          <w:lang w:val="en-US"/>
        </w:rPr>
        <w:t>a</w:t>
      </w:r>
      <w:r w:rsidRPr="00DC4A82">
        <w:rPr>
          <w:rFonts w:eastAsia="Times New Roman" w:cs="Arial"/>
          <w:color w:val="000000"/>
          <w:lang w:eastAsia="bg-BG"/>
        </w:rPr>
        <w:t>б</w:t>
      </w:r>
      <w:r w:rsidRPr="00DC4A82">
        <w:rPr>
          <w:rFonts w:eastAsia="Times New Roman" w:cs="Arial"/>
          <w:color w:val="000000"/>
          <w:lang w:val="en-US"/>
        </w:rPr>
        <w:t xml:space="preserve">, D </w:t>
      </w:r>
      <w:r w:rsidRPr="00DC4A82">
        <w:rPr>
          <w:rFonts w:eastAsia="Times New Roman" w:cs="Arial"/>
          <w:color w:val="000000"/>
          <w:lang w:eastAsia="bg-BG"/>
        </w:rPr>
        <w:t>частичен) дете</w:t>
      </w:r>
    </w:p>
    <w:p w14:paraId="293F7DC2" w14:textId="4CDE00D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  <w:bookmarkStart w:id="2" w:name="bookmark2"/>
    </w:p>
    <w:p w14:paraId="6DFA4B9D" w14:textId="7791A3A2" w:rsidR="0091385D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DC4A82">
        <w:rPr>
          <w:rFonts w:eastAsia="Times New Roman" w:cs="Arial"/>
          <w:b/>
          <w:bCs/>
          <w:color w:val="000000"/>
          <w:u w:val="single"/>
          <w:lang w:eastAsia="bg-BG"/>
        </w:rPr>
        <w:t xml:space="preserve">Лечение на </w:t>
      </w:r>
      <w:r w:rsidRPr="00DC4A82">
        <w:rPr>
          <w:rFonts w:eastAsia="Times New Roman" w:cs="Arial"/>
          <w:b/>
          <w:bCs/>
          <w:i/>
          <w:iCs/>
          <w:color w:val="000000"/>
          <w:u w:val="single"/>
          <w:lang w:val="en-US"/>
        </w:rPr>
        <w:t>Rh(D)</w:t>
      </w:r>
      <w:r w:rsidRPr="00DC4A82">
        <w:rPr>
          <w:rFonts w:eastAsia="Times New Roman" w:cs="Arial"/>
          <w:b/>
          <w:bCs/>
          <w:color w:val="000000"/>
          <w:u w:val="single"/>
          <w:lang w:val="en-US"/>
        </w:rPr>
        <w:t xml:space="preserve"> </w:t>
      </w:r>
      <w:r w:rsidRPr="00DC4A82">
        <w:rPr>
          <w:rFonts w:eastAsia="Times New Roman" w:cs="Arial"/>
          <w:b/>
          <w:bCs/>
          <w:color w:val="000000"/>
          <w:u w:val="single"/>
          <w:lang w:eastAsia="bg-BG"/>
        </w:rPr>
        <w:t xml:space="preserve">отрицателни жени с детероден потенциал след кръвопреливане на несъвместима </w:t>
      </w:r>
      <w:proofErr w:type="spellStart"/>
      <w:r w:rsidRPr="00DC4A82">
        <w:rPr>
          <w:rFonts w:eastAsia="Times New Roman" w:cs="Arial"/>
          <w:b/>
          <w:bCs/>
          <w:color w:val="000000"/>
          <w:u w:val="single"/>
          <w:lang w:val="en-US"/>
        </w:rPr>
        <w:t>RhfD</w:t>
      </w:r>
      <w:proofErr w:type="spellEnd"/>
      <w:r w:rsidRPr="00DC4A82">
        <w:rPr>
          <w:rFonts w:eastAsia="Times New Roman" w:cs="Arial"/>
          <w:b/>
          <w:bCs/>
          <w:color w:val="000000"/>
          <w:u w:val="single"/>
          <w:lang w:val="en-US"/>
        </w:rPr>
        <w:t xml:space="preserve">) </w:t>
      </w:r>
      <w:r w:rsidRPr="00DC4A82">
        <w:rPr>
          <w:rFonts w:eastAsia="Times New Roman" w:cs="Arial"/>
          <w:b/>
          <w:bCs/>
          <w:color w:val="000000"/>
          <w:u w:val="single"/>
          <w:lang w:eastAsia="bg-BG"/>
        </w:rPr>
        <w:t>положителна кръв или на други продукти, съдържащи червени кръвни клетки, например тромбонитен концентрат.</w:t>
      </w:r>
      <w:bookmarkEnd w:id="2"/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14300F91" w14:textId="77777777" w:rsidR="007A38A9" w:rsidRPr="00D71750" w:rsidRDefault="007A38A9" w:rsidP="00D71750">
      <w:pPr>
        <w:pStyle w:val="Heading3"/>
        <w:rPr>
          <w:rStyle w:val="Heading3Char"/>
          <w:b/>
          <w:u w:val="single"/>
          <w:lang w:eastAsia="bg-BG"/>
        </w:rPr>
      </w:pPr>
      <w:r w:rsidRPr="00D71750">
        <w:rPr>
          <w:rFonts w:eastAsia="Times New Roman"/>
          <w:u w:val="single"/>
          <w:lang w:eastAsia="bg-BG"/>
        </w:rPr>
        <w:t>Д</w:t>
      </w:r>
      <w:bookmarkStart w:id="3" w:name="_GoBack"/>
      <w:bookmarkEnd w:id="3"/>
      <w:r w:rsidRPr="00D71750">
        <w:rPr>
          <w:rFonts w:eastAsia="Times New Roman"/>
          <w:u w:val="single"/>
          <w:lang w:eastAsia="bg-BG"/>
        </w:rPr>
        <w:t>озировка</w:t>
      </w:r>
    </w:p>
    <w:p w14:paraId="12D1EBA5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Дозата на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 xml:space="preserve">имуноглобулин трябва да се определи съгласно нивото на експозиция на </w:t>
      </w:r>
      <w:r w:rsidRPr="007A38A9">
        <w:rPr>
          <w:rFonts w:eastAsia="Times New Roman" w:cs="Arial"/>
          <w:color w:val="000000"/>
          <w:lang w:val="en-US"/>
        </w:rPr>
        <w:t xml:space="preserve">Rh(D) </w:t>
      </w:r>
      <w:r w:rsidRPr="007A38A9">
        <w:rPr>
          <w:rFonts w:eastAsia="Times New Roman" w:cs="Arial"/>
          <w:color w:val="000000"/>
          <w:lang w:eastAsia="bg-BG"/>
        </w:rPr>
        <w:t xml:space="preserve">положителните червени кръвни клетки и да се базира на известните данни, че 0,5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еритроцитна маса от </w:t>
      </w:r>
      <w:r w:rsidRPr="007A38A9">
        <w:rPr>
          <w:rFonts w:eastAsia="Times New Roman" w:cs="Arial"/>
          <w:color w:val="000000"/>
          <w:lang w:val="en-US"/>
        </w:rPr>
        <w:t xml:space="preserve">Rh(D) </w:t>
      </w:r>
      <w:r w:rsidRPr="007A38A9">
        <w:rPr>
          <w:rFonts w:eastAsia="Times New Roman" w:cs="Arial"/>
          <w:color w:val="000000"/>
          <w:lang w:eastAsia="bg-BG"/>
        </w:rPr>
        <w:t xml:space="preserve">положителни червени кръвни клетки или 1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от </w:t>
      </w:r>
      <w:r w:rsidRPr="007A38A9">
        <w:rPr>
          <w:rFonts w:eastAsia="Times New Roman" w:cs="Arial"/>
          <w:color w:val="000000"/>
          <w:lang w:val="en-US"/>
        </w:rPr>
        <w:t xml:space="preserve">Rh (D) </w:t>
      </w:r>
      <w:r w:rsidRPr="007A38A9">
        <w:rPr>
          <w:rFonts w:eastAsia="Times New Roman" w:cs="Arial"/>
          <w:color w:val="000000"/>
          <w:lang w:eastAsia="bg-BG"/>
        </w:rPr>
        <w:t xml:space="preserve">положителна кръв се неутрализират от приблизително 10 микрограма (50 </w:t>
      </w:r>
      <w:r w:rsidRPr="007A38A9">
        <w:rPr>
          <w:rFonts w:eastAsia="Times New Roman" w:cs="Arial"/>
          <w:color w:val="000000"/>
          <w:lang w:val="en-US"/>
        </w:rPr>
        <w:t>III</w:t>
      </w:r>
      <w:r w:rsidRPr="007A38A9">
        <w:rPr>
          <w:rFonts w:eastAsia="Times New Roman" w:cs="Arial"/>
          <w:color w:val="000000"/>
          <w:lang w:eastAsia="bg-BG"/>
        </w:rPr>
        <w:t>)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имуноглобулин.</w:t>
      </w:r>
    </w:p>
    <w:p w14:paraId="79AF5F4B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49D4BD" w14:textId="43E3152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Следните дози се препоръчват въз основа на клиничните изпитвания, проведени е Резонатив.</w:t>
      </w:r>
    </w:p>
    <w:p w14:paraId="6E5F09A9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D730831" w14:textId="57E7B030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u w:val="single"/>
          <w:lang w:eastAsia="bg-BG"/>
        </w:rPr>
        <w:t xml:space="preserve">Профилактика на </w:t>
      </w:r>
      <w:r w:rsidRPr="007A38A9">
        <w:rPr>
          <w:rFonts w:eastAsia="Times New Roman" w:cs="Arial"/>
          <w:color w:val="000000"/>
          <w:u w:val="single"/>
          <w:lang w:val="en-US"/>
        </w:rPr>
        <w:t xml:space="preserve">Rh(D) </w:t>
      </w:r>
      <w:r w:rsidRPr="007A38A9">
        <w:rPr>
          <w:rFonts w:eastAsia="Times New Roman" w:cs="Arial"/>
          <w:color w:val="000000"/>
          <w:u w:val="single"/>
          <w:lang w:eastAsia="bg-BG"/>
        </w:rPr>
        <w:t xml:space="preserve">имунизация при </w:t>
      </w:r>
      <w:r w:rsidRPr="007A38A9">
        <w:rPr>
          <w:rFonts w:eastAsia="Times New Roman" w:cs="Arial"/>
          <w:color w:val="000000"/>
          <w:u w:val="single"/>
          <w:lang w:val="en-US"/>
        </w:rPr>
        <w:t xml:space="preserve">Rh(D) </w:t>
      </w:r>
      <w:r w:rsidRPr="007A38A9">
        <w:rPr>
          <w:rFonts w:eastAsia="Times New Roman" w:cs="Arial"/>
          <w:color w:val="000000"/>
          <w:u w:val="single"/>
          <w:lang w:eastAsia="bg-BG"/>
        </w:rPr>
        <w:t>отрицателни жени</w:t>
      </w:r>
    </w:p>
    <w:p w14:paraId="610DF5BF" w14:textId="0113C037" w:rsidR="007A38A9" w:rsidRPr="00DC4A82" w:rsidRDefault="007A38A9" w:rsidP="007A38A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i/>
          <w:iCs/>
          <w:color w:val="000000"/>
          <w:lang w:eastAsia="bg-BG"/>
        </w:rPr>
        <w:t>Антенатална профилактика.</w:t>
      </w:r>
      <w:r w:rsidRPr="00DC4A82">
        <w:rPr>
          <w:rFonts w:eastAsia="Times New Roman" w:cs="Arial"/>
          <w:color w:val="000000"/>
          <w:lang w:eastAsia="bg-BG"/>
        </w:rPr>
        <w:t xml:space="preserve"> Съгласно общите препоръки текущо прилаганите дози варират в границите 50-330 микрограма или 250-1650 </w:t>
      </w:r>
      <w:r w:rsidRPr="00DC4A82">
        <w:rPr>
          <w:rFonts w:eastAsia="Times New Roman" w:cs="Arial"/>
          <w:color w:val="000000"/>
          <w:lang w:val="en-US"/>
        </w:rPr>
        <w:t>IU.</w:t>
      </w:r>
    </w:p>
    <w:p w14:paraId="443EC147" w14:textId="77777777" w:rsidR="007A38A9" w:rsidRPr="00DC4A82" w:rsidRDefault="007A38A9" w:rsidP="007A38A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Планова антенатална профилактика:</w:t>
      </w:r>
    </w:p>
    <w:p w14:paraId="7270A102" w14:textId="5AFD58A6" w:rsidR="007A38A9" w:rsidRPr="00DC4A82" w:rsidRDefault="007A38A9" w:rsidP="007A38A9">
      <w:pPr>
        <w:pStyle w:val="ListParagraph"/>
        <w:spacing w:line="240" w:lineRule="auto"/>
        <w:ind w:left="1440"/>
        <w:rPr>
          <w:rFonts w:eastAsia="Times New Roman" w:cs="Arial"/>
          <w:color w:val="000000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Еднократна доза (напр. 250 μ</w:t>
      </w:r>
      <w:r w:rsidRPr="00DC4A82">
        <w:rPr>
          <w:rFonts w:eastAsia="Times New Roman" w:cs="Arial"/>
          <w:color w:val="000000"/>
          <w:lang w:val="en-US"/>
        </w:rPr>
        <w:t xml:space="preserve">g </w:t>
      </w:r>
      <w:r w:rsidRPr="00DC4A82">
        <w:rPr>
          <w:rFonts w:eastAsia="Times New Roman" w:cs="Arial"/>
          <w:color w:val="000000"/>
          <w:lang w:eastAsia="bg-BG"/>
        </w:rPr>
        <w:t xml:space="preserve">или 1250 </w:t>
      </w:r>
      <w:r w:rsidRPr="00DC4A82">
        <w:rPr>
          <w:rFonts w:eastAsia="Times New Roman" w:cs="Arial"/>
          <w:color w:val="000000"/>
          <w:lang w:val="en-US"/>
        </w:rPr>
        <w:t>III</w:t>
      </w:r>
      <w:r w:rsidRPr="00DC4A82">
        <w:rPr>
          <w:rFonts w:eastAsia="Times New Roman" w:cs="Arial"/>
          <w:color w:val="000000"/>
          <w:lang w:eastAsia="bg-BG"/>
        </w:rPr>
        <w:t>) на 28-30-ата седмица от бременността или две дози на 28-ата и на 34-тата седмица.</w:t>
      </w:r>
    </w:p>
    <w:p w14:paraId="064D6085" w14:textId="77777777" w:rsidR="007A38A9" w:rsidRPr="00DC4A82" w:rsidRDefault="007A38A9" w:rsidP="007A38A9">
      <w:pPr>
        <w:pStyle w:val="ListParagraph"/>
        <w:numPr>
          <w:ilvl w:val="0"/>
          <w:numId w:val="37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Антенатална профилактика след усложнение на бременността:</w:t>
      </w:r>
    </w:p>
    <w:p w14:paraId="5487ADF1" w14:textId="66C6C6D5" w:rsidR="007A38A9" w:rsidRPr="00DC4A82" w:rsidRDefault="007A38A9" w:rsidP="007A38A9">
      <w:pPr>
        <w:pStyle w:val="ListParagraph"/>
        <w:spacing w:line="240" w:lineRule="auto"/>
        <w:ind w:left="1440"/>
        <w:rPr>
          <w:rFonts w:eastAsia="Times New Roman" w:cs="Arial"/>
          <w:color w:val="000000"/>
          <w:lang w:val="en-US" w:eastAsia="bg-BG"/>
        </w:rPr>
      </w:pPr>
      <w:r w:rsidRPr="00DC4A82">
        <w:rPr>
          <w:rFonts w:eastAsia="Times New Roman" w:cs="Arial"/>
          <w:color w:val="000000"/>
          <w:lang w:eastAsia="bg-BG"/>
        </w:rPr>
        <w:t>Еднократна доза (напр. 125 μ</w:t>
      </w:r>
      <w:r w:rsidRPr="00DC4A82">
        <w:rPr>
          <w:rFonts w:eastAsia="Times New Roman" w:cs="Arial"/>
          <w:color w:val="000000"/>
          <w:lang w:val="en-US"/>
        </w:rPr>
        <w:t xml:space="preserve">g </w:t>
      </w:r>
      <w:r w:rsidRPr="00DC4A82">
        <w:rPr>
          <w:rFonts w:eastAsia="Times New Roman" w:cs="Arial"/>
          <w:color w:val="000000"/>
          <w:lang w:eastAsia="bg-BG"/>
        </w:rPr>
        <w:t xml:space="preserve">или 625 </w:t>
      </w:r>
      <w:r w:rsidRPr="00DC4A82">
        <w:rPr>
          <w:rFonts w:eastAsia="Times New Roman" w:cs="Arial"/>
          <w:color w:val="000000"/>
          <w:lang w:val="en-US"/>
        </w:rPr>
        <w:t>III</w:t>
      </w:r>
      <w:r w:rsidRPr="00DC4A82">
        <w:rPr>
          <w:rFonts w:eastAsia="Times New Roman" w:cs="Arial"/>
          <w:color w:val="000000"/>
          <w:lang w:eastAsia="bg-BG"/>
        </w:rPr>
        <w:t xml:space="preserve"> преди 12-ата седмица от бременността или напр.</w:t>
      </w:r>
      <w:r w:rsidRPr="00DC4A82">
        <w:rPr>
          <w:rFonts w:eastAsia="Times New Roman" w:cs="Arial"/>
          <w:color w:val="000000"/>
          <w:lang w:val="en-US" w:eastAsia="bg-BG"/>
        </w:rPr>
        <w:t xml:space="preserve"> </w:t>
      </w:r>
      <w:r w:rsidRPr="007A38A9">
        <w:rPr>
          <w:rFonts w:eastAsia="Times New Roman" w:cs="Arial"/>
          <w:color w:val="000000"/>
          <w:lang w:eastAsia="bg-BG"/>
        </w:rPr>
        <w:t>250 μ</w:t>
      </w:r>
      <w:r w:rsidRPr="007A38A9">
        <w:rPr>
          <w:rFonts w:eastAsia="Times New Roman" w:cs="Arial"/>
          <w:color w:val="000000"/>
          <w:lang w:val="en-US"/>
        </w:rPr>
        <w:t xml:space="preserve">g </w:t>
      </w:r>
      <w:r w:rsidR="00DC4A82">
        <w:rPr>
          <w:rFonts w:eastAsia="Times New Roman" w:cs="Arial"/>
          <w:color w:val="000000"/>
          <w:lang w:eastAsia="bg-BG"/>
        </w:rPr>
        <w:t xml:space="preserve">или 1250 </w:t>
      </w:r>
      <w:r w:rsidR="00DC4A82">
        <w:rPr>
          <w:rFonts w:eastAsia="Times New Roman" w:cs="Arial"/>
          <w:color w:val="000000"/>
          <w:lang w:val="en-US" w:eastAsia="bg-BG"/>
        </w:rPr>
        <w:t>III</w:t>
      </w:r>
      <w:r w:rsidRPr="007A38A9">
        <w:rPr>
          <w:rFonts w:eastAsia="Times New Roman" w:cs="Arial"/>
          <w:color w:val="000000"/>
          <w:lang w:eastAsia="bg-BG"/>
        </w:rPr>
        <w:t xml:space="preserve"> след 12-ата седмица от бременността) трябва да приложи възможно най- рано и след не повече от 72 часа и ако е необходимо, същата трябва да се повтаря през интервали от 6-12-седмици през цялата бременност.</w:t>
      </w:r>
      <w:r w:rsidRPr="00DC4A82">
        <w:rPr>
          <w:rFonts w:eastAsia="Times New Roman" w:cs="Arial"/>
          <w:color w:val="000000"/>
          <w:lang w:val="en-US" w:eastAsia="bg-BG"/>
        </w:rPr>
        <w:t xml:space="preserve"> </w:t>
      </w:r>
    </w:p>
    <w:p w14:paraId="46484993" w14:textId="1C8C7C42" w:rsidR="007A38A9" w:rsidRPr="007A38A9" w:rsidRDefault="007A38A9" w:rsidP="007A38A9">
      <w:pPr>
        <w:pStyle w:val="ListParagraph"/>
        <w:spacing w:line="240" w:lineRule="auto"/>
        <w:ind w:left="1440"/>
        <w:rPr>
          <w:rFonts w:eastAsia="Times New Roman" w:cs="Arial"/>
          <w:color w:val="000000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След амниоцентеза или след хорионбиопсия трябва да се приложи еднократна доза (напр. </w:t>
      </w:r>
      <w:r w:rsidRPr="007A38A9">
        <w:rPr>
          <w:rFonts w:eastAsia="Times New Roman" w:cs="Arial"/>
          <w:color w:val="000000"/>
          <w:lang w:val="en-US"/>
        </w:rPr>
        <w:t>250</w:t>
      </w:r>
      <w:r w:rsidRPr="007A38A9">
        <w:rPr>
          <w:rFonts w:eastAsia="Times New Roman" w:cs="Arial"/>
          <w:color w:val="000000"/>
          <w:lang w:eastAsia="bg-BG"/>
        </w:rPr>
        <w:t>μ</w:t>
      </w:r>
      <w:r w:rsidRPr="007A38A9">
        <w:rPr>
          <w:rFonts w:eastAsia="Times New Roman" w:cs="Arial"/>
          <w:color w:val="000000"/>
          <w:lang w:val="en-US"/>
        </w:rPr>
        <w:t>g</w:t>
      </w:r>
      <w:r w:rsidRPr="007A38A9">
        <w:rPr>
          <w:rFonts w:eastAsia="Times New Roman" w:cs="Arial"/>
          <w:color w:val="000000"/>
          <w:lang w:eastAsia="bg-BG"/>
        </w:rPr>
        <w:t xml:space="preserve"> или</w:t>
      </w:r>
      <w:r w:rsidRPr="007A38A9">
        <w:rPr>
          <w:rFonts w:eastAsia="Times New Roman" w:cs="Arial"/>
          <w:color w:val="000000"/>
          <w:lang w:val="en-US"/>
        </w:rPr>
        <w:t xml:space="preserve"> </w:t>
      </w:r>
      <w:r w:rsidRPr="007A38A9">
        <w:rPr>
          <w:rFonts w:eastAsia="Times New Roman" w:cs="Arial"/>
          <w:color w:val="000000"/>
          <w:lang w:eastAsia="bg-BG"/>
        </w:rPr>
        <w:t xml:space="preserve">1250 </w:t>
      </w:r>
      <w:r w:rsidRPr="007A38A9">
        <w:rPr>
          <w:rFonts w:eastAsia="Times New Roman" w:cs="Arial"/>
          <w:color w:val="000000"/>
          <w:lang w:val="en-US"/>
        </w:rPr>
        <w:t>IU).</w:t>
      </w:r>
    </w:p>
    <w:p w14:paraId="5E3B54A2" w14:textId="1CB13783" w:rsidR="007A38A9" w:rsidRPr="00DC4A82" w:rsidRDefault="007A38A9" w:rsidP="007A38A9">
      <w:pPr>
        <w:pStyle w:val="ListParagraph"/>
        <w:numPr>
          <w:ilvl w:val="0"/>
          <w:numId w:val="36"/>
        </w:numPr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i/>
          <w:iCs/>
          <w:color w:val="000000"/>
          <w:lang w:eastAsia="bg-BG"/>
        </w:rPr>
        <w:lastRenderedPageBreak/>
        <w:t>Постнатална профилактика.</w:t>
      </w:r>
      <w:r w:rsidRPr="00DC4A82">
        <w:rPr>
          <w:rFonts w:eastAsia="Times New Roman" w:cs="Arial"/>
          <w:color w:val="000000"/>
          <w:lang w:eastAsia="bg-BG"/>
        </w:rPr>
        <w:t xml:space="preserve"> Съгласно общите препоръки текущо прилаганите дози варират в границите 100-300 микрограма или 500-1500 </w:t>
      </w:r>
      <w:r w:rsidRPr="00DC4A82">
        <w:rPr>
          <w:rFonts w:eastAsia="Times New Roman" w:cs="Arial"/>
          <w:color w:val="000000"/>
          <w:lang w:val="en-US"/>
        </w:rPr>
        <w:t xml:space="preserve">IU. </w:t>
      </w:r>
      <w:r w:rsidRPr="00DC4A82">
        <w:rPr>
          <w:rFonts w:eastAsia="Times New Roman" w:cs="Arial"/>
          <w:color w:val="000000"/>
          <w:lang w:eastAsia="bg-BG"/>
        </w:rPr>
        <w:t xml:space="preserve">За специфичните подробности от проучването вижте точка 5.1. Ако се прилага ниската доза (100 микрограма или 500 </w:t>
      </w:r>
      <w:r w:rsidRPr="00DC4A82">
        <w:rPr>
          <w:rFonts w:eastAsia="Times New Roman" w:cs="Arial"/>
          <w:color w:val="000000"/>
          <w:lang w:val="en-US"/>
        </w:rPr>
        <w:t>IU</w:t>
      </w:r>
      <w:r w:rsidRPr="00DC4A82">
        <w:rPr>
          <w:rFonts w:eastAsia="Times New Roman" w:cs="Arial"/>
          <w:color w:val="000000"/>
          <w:lang w:eastAsia="bg-BG"/>
        </w:rPr>
        <w:t>), трябва да се направи изследване на количеството на фетално-майчиния кръвоизлив.</w:t>
      </w:r>
    </w:p>
    <w:p w14:paraId="1BF80E93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2AA897" w14:textId="705F882D" w:rsidR="007A38A9" w:rsidRPr="00DC4A82" w:rsidRDefault="007A38A9" w:rsidP="007A38A9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 xml:space="preserve">Стандартна доза: 1250 </w:t>
      </w:r>
      <w:r w:rsidRPr="00DC4A82">
        <w:rPr>
          <w:rFonts w:eastAsia="Times New Roman" w:cs="Arial"/>
          <w:color w:val="000000"/>
          <w:lang w:val="en-US"/>
        </w:rPr>
        <w:t>IU</w:t>
      </w:r>
      <w:r w:rsidRPr="00DC4A82">
        <w:rPr>
          <w:rFonts w:eastAsia="Times New Roman" w:cs="Arial"/>
          <w:color w:val="000000"/>
          <w:lang w:eastAsia="bg-BG"/>
        </w:rPr>
        <w:t xml:space="preserve"> (250 μ</w:t>
      </w:r>
      <w:r w:rsidRPr="00DC4A82">
        <w:rPr>
          <w:rFonts w:eastAsia="Times New Roman" w:cs="Arial"/>
          <w:color w:val="000000"/>
          <w:lang w:val="en-US"/>
        </w:rPr>
        <w:t>g).</w:t>
      </w:r>
    </w:p>
    <w:p w14:paraId="25696136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BB77FD" w14:textId="77777777" w:rsidR="007A38A9" w:rsidRPr="00DC4A82" w:rsidRDefault="007A38A9" w:rsidP="007A38A9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 xml:space="preserve">При постнатално приложение продуктът трябва да се приложи на майката възможно най-рано, но след не повече от 72 часа от раждането на </w:t>
      </w:r>
      <w:r w:rsidRPr="00DC4A82">
        <w:rPr>
          <w:rFonts w:eastAsia="Times New Roman" w:cs="Arial"/>
          <w:color w:val="000000"/>
          <w:lang w:val="en-US"/>
        </w:rPr>
        <w:t xml:space="preserve">Rh </w:t>
      </w:r>
      <w:r w:rsidRPr="00DC4A82">
        <w:rPr>
          <w:rFonts w:eastAsia="Times New Roman" w:cs="Arial"/>
          <w:color w:val="000000"/>
          <w:lang w:eastAsia="bg-BG"/>
        </w:rPr>
        <w:t xml:space="preserve">положително </w:t>
      </w:r>
      <w:r w:rsidRPr="00DC4A82">
        <w:rPr>
          <w:rFonts w:eastAsia="Times New Roman" w:cs="Arial"/>
          <w:color w:val="000000"/>
          <w:lang w:val="en-US"/>
        </w:rPr>
        <w:t>(D, D</w:t>
      </w:r>
      <w:r w:rsidRPr="00DC4A82">
        <w:rPr>
          <w:rFonts w:eastAsia="Times New Roman" w:cs="Arial"/>
          <w:color w:val="000000"/>
          <w:vertAlign w:val="superscript"/>
          <w:lang w:eastAsia="bg-BG"/>
        </w:rPr>
        <w:t>слабо</w:t>
      </w:r>
      <w:r w:rsidRPr="00DC4A82">
        <w:rPr>
          <w:rFonts w:eastAsia="Times New Roman" w:cs="Arial"/>
          <w:color w:val="000000"/>
          <w:lang w:val="en-US"/>
        </w:rPr>
        <w:t>, D</w:t>
      </w:r>
      <w:r w:rsidRPr="00DC4A82">
        <w:rPr>
          <w:rFonts w:eastAsia="Times New Roman" w:cs="Arial"/>
          <w:color w:val="000000"/>
          <w:vertAlign w:val="superscript"/>
          <w:lang w:eastAsia="bg-BG"/>
        </w:rPr>
        <w:t>частично</w:t>
      </w:r>
      <w:r w:rsidRPr="00DC4A82">
        <w:rPr>
          <w:rFonts w:eastAsia="Times New Roman" w:cs="Arial"/>
          <w:color w:val="000000"/>
          <w:lang w:val="en-US"/>
        </w:rPr>
        <w:t xml:space="preserve">) </w:t>
      </w:r>
      <w:r w:rsidRPr="00DC4A82">
        <w:rPr>
          <w:rFonts w:eastAsia="Times New Roman" w:cs="Arial"/>
          <w:color w:val="000000"/>
          <w:lang w:eastAsia="bg-BG"/>
        </w:rPr>
        <w:t>новородено.</w:t>
      </w:r>
    </w:p>
    <w:p w14:paraId="3B430B29" w14:textId="21492F5C" w:rsidR="007A38A9" w:rsidRPr="00DC4A82" w:rsidRDefault="007A38A9" w:rsidP="007A38A9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Ако са минали повече от 72 часа, прилагането на продукта не трябва да се пропуска, а да стане при първа възможност.</w:t>
      </w:r>
    </w:p>
    <w:p w14:paraId="6E1B702D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61005AE" w14:textId="22E60A07" w:rsidR="007A38A9" w:rsidRPr="00DC4A82" w:rsidRDefault="007A38A9" w:rsidP="007A38A9">
      <w:pPr>
        <w:pStyle w:val="ListParagraph"/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Постнаталната доза трябва да се приложи дори и когато е била приложена антенатална профилактика, а също и в случаите, когато в серума на майката може да се установи остатъчна активност от антенаталната профилактика.</w:t>
      </w:r>
    </w:p>
    <w:p w14:paraId="0695262C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B69942" w14:textId="124545D8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При подозрение за масивен (&gt; 4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- при 0,7-0, 8% от жените) фетално-майчин кръвоизлив, например в случай на фетално-/неонатална анемия или вътрематочна смърт на плода, големината на кръвоизлива трябва да се определи чрез подходящ метод - например с теста за киселинно елуиране на </w:t>
      </w:r>
      <w:proofErr w:type="spellStart"/>
      <w:r w:rsidRPr="007A38A9">
        <w:rPr>
          <w:rFonts w:eastAsia="Times New Roman" w:cs="Arial"/>
          <w:color w:val="000000"/>
          <w:lang w:val="en-US"/>
        </w:rPr>
        <w:t>Kleihauer-Betke</w:t>
      </w:r>
      <w:proofErr w:type="spellEnd"/>
      <w:r w:rsidRPr="007A38A9">
        <w:rPr>
          <w:rFonts w:eastAsia="Times New Roman" w:cs="Arial"/>
          <w:color w:val="000000"/>
          <w:lang w:val="en-US"/>
        </w:rPr>
        <w:t xml:space="preserve"> </w:t>
      </w:r>
      <w:r w:rsidRPr="007A38A9">
        <w:rPr>
          <w:rFonts w:eastAsia="Times New Roman" w:cs="Arial"/>
          <w:color w:val="000000"/>
          <w:lang w:eastAsia="bg-BG"/>
        </w:rPr>
        <w:t xml:space="preserve">за откриване на фетален </w:t>
      </w:r>
      <w:proofErr w:type="spellStart"/>
      <w:r w:rsidRPr="007A38A9">
        <w:rPr>
          <w:rFonts w:eastAsia="Times New Roman" w:cs="Arial"/>
          <w:color w:val="000000"/>
          <w:lang w:val="en-US"/>
        </w:rPr>
        <w:t>HbF</w:t>
      </w:r>
      <w:proofErr w:type="spellEnd"/>
      <w:r w:rsidRPr="007A38A9">
        <w:rPr>
          <w:rFonts w:eastAsia="Times New Roman" w:cs="Arial"/>
          <w:color w:val="000000"/>
          <w:lang w:val="en-US"/>
        </w:rPr>
        <w:t xml:space="preserve"> </w:t>
      </w:r>
      <w:r w:rsidRPr="007A38A9">
        <w:rPr>
          <w:rFonts w:eastAsia="Times New Roman" w:cs="Arial"/>
          <w:color w:val="000000"/>
          <w:lang w:eastAsia="bg-BG"/>
        </w:rPr>
        <w:t xml:space="preserve">или чрез течна цитометрия, с която може специфично да се открият </w:t>
      </w:r>
      <w:r w:rsidRPr="007A38A9">
        <w:rPr>
          <w:rFonts w:eastAsia="Times New Roman" w:cs="Arial"/>
          <w:color w:val="000000"/>
          <w:lang w:val="en-US"/>
        </w:rPr>
        <w:t xml:space="preserve">Rh D </w:t>
      </w:r>
      <w:r w:rsidRPr="007A38A9">
        <w:rPr>
          <w:rFonts w:eastAsia="Times New Roman" w:cs="Arial"/>
          <w:color w:val="000000"/>
          <w:lang w:eastAsia="bg-BG"/>
        </w:rPr>
        <w:t>положителни клетки.</w:t>
      </w:r>
    </w:p>
    <w:p w14:paraId="2C526D71" w14:textId="77777777" w:rsidR="007A38A9" w:rsidRPr="00DC4A82" w:rsidRDefault="007A38A9" w:rsidP="007A38A9">
      <w:pPr>
        <w:rPr>
          <w:rFonts w:eastAsia="Times New Roman" w:cs="Arial"/>
          <w:color w:val="000000"/>
          <w:lang w:eastAsia="bg-BG"/>
        </w:rPr>
      </w:pPr>
    </w:p>
    <w:p w14:paraId="7FBF1BCE" w14:textId="1653EA5B" w:rsidR="00EC41ED" w:rsidRPr="00DC4A82" w:rsidRDefault="007A38A9" w:rsidP="007A38A9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>Аналогично, трябва да се прилагат и допълнителни дози от анти</w:t>
      </w:r>
      <w:r w:rsidRPr="00DC4A82">
        <w:rPr>
          <w:rFonts w:eastAsia="Times New Roman" w:cs="Arial"/>
          <w:color w:val="000000"/>
          <w:lang w:val="en-US"/>
        </w:rPr>
        <w:t xml:space="preserve">-D </w:t>
      </w:r>
      <w:r w:rsidRPr="00DC4A82">
        <w:rPr>
          <w:rFonts w:eastAsia="Times New Roman" w:cs="Arial"/>
          <w:color w:val="000000"/>
          <w:lang w:eastAsia="bg-BG"/>
        </w:rPr>
        <w:t>имуноглобтоин (10</w:t>
      </w:r>
      <w:r w:rsidRPr="00DC4A82">
        <w:rPr>
          <w:rFonts w:eastAsia="Times New Roman" w:cs="Arial"/>
          <w:color w:val="000000"/>
          <w:lang w:val="en-US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 xml:space="preserve">микрограма или 50 </w:t>
      </w:r>
      <w:r w:rsidRPr="00DC4A82">
        <w:rPr>
          <w:rFonts w:eastAsia="Times New Roman" w:cs="Arial"/>
          <w:color w:val="000000"/>
          <w:lang w:val="en-US"/>
        </w:rPr>
        <w:t>IU</w:t>
      </w:r>
      <w:r w:rsidRPr="00DC4A82">
        <w:rPr>
          <w:rFonts w:eastAsia="Times New Roman" w:cs="Arial"/>
          <w:color w:val="000000"/>
          <w:lang w:eastAsia="bg-BG"/>
        </w:rPr>
        <w:t xml:space="preserve"> на всеки 0,5 </w:t>
      </w:r>
      <w:r w:rsidRPr="00DC4A82">
        <w:rPr>
          <w:rFonts w:eastAsia="Times New Roman" w:cs="Arial"/>
          <w:color w:val="000000"/>
          <w:lang w:val="en-US"/>
        </w:rPr>
        <w:t xml:space="preserve">ml </w:t>
      </w:r>
      <w:r w:rsidRPr="00DC4A82">
        <w:rPr>
          <w:rFonts w:eastAsia="Times New Roman" w:cs="Arial"/>
          <w:color w:val="000000"/>
          <w:lang w:eastAsia="bg-BG"/>
        </w:rPr>
        <w:t>фетални червени кръвни клетки).</w:t>
      </w:r>
    </w:p>
    <w:p w14:paraId="132F3111" w14:textId="44F83F48" w:rsidR="005B0F27" w:rsidRPr="00DC4A82" w:rsidRDefault="005B0F27" w:rsidP="0091385D">
      <w:pPr>
        <w:rPr>
          <w:rFonts w:cs="Arial"/>
        </w:rPr>
      </w:pPr>
    </w:p>
    <w:p w14:paraId="5F71ABC4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b/>
          <w:bCs/>
          <w:color w:val="000000"/>
          <w:u w:val="single"/>
          <w:lang w:eastAsia="bg-BG"/>
        </w:rPr>
        <w:t>Преливане на несъвместими червени кръвни клетки (еритроцити)</w:t>
      </w:r>
    </w:p>
    <w:p w14:paraId="26D76921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Препоръчителната доза е 20 микрограма (100 </w:t>
      </w:r>
      <w:r w:rsidRPr="007A38A9">
        <w:rPr>
          <w:rFonts w:eastAsia="Times New Roman" w:cs="Arial"/>
          <w:color w:val="000000"/>
          <w:lang w:val="en-US"/>
        </w:rPr>
        <w:t>III</w:t>
      </w:r>
      <w:r w:rsidRPr="007A38A9">
        <w:rPr>
          <w:rFonts w:eastAsia="Times New Roman" w:cs="Arial"/>
          <w:color w:val="000000"/>
          <w:lang w:eastAsia="bg-BG"/>
        </w:rPr>
        <w:t>)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 на всеки</w:t>
      </w:r>
    </w:p>
    <w:p w14:paraId="30E8D22F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2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трансфузирана </w:t>
      </w:r>
      <w:r w:rsidRPr="007A38A9">
        <w:rPr>
          <w:rFonts w:eastAsia="Times New Roman" w:cs="Arial"/>
          <w:color w:val="000000"/>
          <w:lang w:val="en-US"/>
        </w:rPr>
        <w:t xml:space="preserve">Rh (D) </w:t>
      </w:r>
      <w:r w:rsidRPr="007A38A9">
        <w:rPr>
          <w:rFonts w:eastAsia="Times New Roman" w:cs="Arial"/>
          <w:color w:val="000000"/>
          <w:lang w:eastAsia="bg-BG"/>
        </w:rPr>
        <w:t xml:space="preserve">положителна кръв или на 1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еритроцитна маса. Препоръчителна е консултация със специалист в областта на трансфузионната медицина, за да се оцени пригодността на процедурата за обмяна на еритроцит за намаляване на натоварването на кръвообращението с </w:t>
      </w:r>
      <w:r w:rsidRPr="007A38A9">
        <w:rPr>
          <w:rFonts w:eastAsia="Times New Roman" w:cs="Arial"/>
          <w:color w:val="000000"/>
          <w:lang w:val="en-US"/>
        </w:rPr>
        <w:t>D</w:t>
      </w:r>
      <w:r w:rsidRPr="007A38A9">
        <w:rPr>
          <w:rFonts w:eastAsia="Times New Roman" w:cs="Arial"/>
          <w:color w:val="000000"/>
          <w:lang w:eastAsia="bg-BG"/>
        </w:rPr>
        <w:t>-положителни еритроцити и за определяне на доза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 xml:space="preserve">имуноглобулин, необходима за потискане на имунизацията. Проследяващи изследвания за </w:t>
      </w:r>
      <w:r w:rsidRPr="007A38A9">
        <w:rPr>
          <w:rFonts w:eastAsia="Times New Roman" w:cs="Arial"/>
          <w:color w:val="000000"/>
          <w:lang w:val="en-US"/>
        </w:rPr>
        <w:t xml:space="preserve">Rh D </w:t>
      </w:r>
      <w:r w:rsidRPr="007A38A9">
        <w:rPr>
          <w:rFonts w:eastAsia="Times New Roman" w:cs="Arial"/>
          <w:color w:val="000000"/>
          <w:lang w:eastAsia="bg-BG"/>
        </w:rPr>
        <w:t>положителни еритроцити трябва да се правят на всеки 48 часа и да се продължи с даването на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 xml:space="preserve">докато повече не се откриват </w:t>
      </w:r>
      <w:r w:rsidRPr="007A38A9">
        <w:rPr>
          <w:rFonts w:eastAsia="Times New Roman" w:cs="Arial"/>
          <w:color w:val="000000"/>
          <w:lang w:val="en-US"/>
        </w:rPr>
        <w:t xml:space="preserve">D </w:t>
      </w:r>
      <w:r w:rsidRPr="007A38A9">
        <w:rPr>
          <w:rFonts w:eastAsia="Times New Roman" w:cs="Arial"/>
          <w:color w:val="000000"/>
          <w:lang w:eastAsia="bg-BG"/>
        </w:rPr>
        <w:t xml:space="preserve">положителни еритроцити в кръвообращението. Във всеки случай, поради възможния риск от хемолиза се предлага да не се надвишава максимална доза от 3000 микрограма (15 000 </w:t>
      </w:r>
      <w:r w:rsidRPr="007A38A9">
        <w:rPr>
          <w:rFonts w:eastAsia="Times New Roman" w:cs="Arial"/>
          <w:color w:val="000000"/>
          <w:lang w:val="en-US"/>
        </w:rPr>
        <w:t>III</w:t>
      </w:r>
      <w:r w:rsidRPr="007A38A9">
        <w:rPr>
          <w:rFonts w:eastAsia="Times New Roman" w:cs="Arial"/>
          <w:color w:val="000000"/>
          <w:lang w:eastAsia="bg-BG"/>
        </w:rPr>
        <w:t>).</w:t>
      </w:r>
    </w:p>
    <w:p w14:paraId="6EE84298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ED41B94" w14:textId="66B9546A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Препоръчва се употребата на алтернативен интравенозен продукт, тъй като той незабавно ще достигне адекватни плазмени нива. Когато не разполагате с интравенозен продукт, много голям обем трябва да се приложи интрамускулно в продължение на няколко дни (вж. точка 4.4).</w:t>
      </w:r>
    </w:p>
    <w:p w14:paraId="4DDB0771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A32FA0B" w14:textId="0E0AC2AC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7CAEC7E0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AF6CCF" w14:textId="11837F13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Безопасността и ефикасността при деца все още не са проучени.</w:t>
      </w:r>
    </w:p>
    <w:p w14:paraId="4CC71F5B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4EE21DC" w14:textId="5836E39F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u w:val="single"/>
          <w:lang w:eastAsia="bg-BG"/>
        </w:rPr>
        <w:lastRenderedPageBreak/>
        <w:t>Пациенти със свръхтегло</w:t>
      </w:r>
    </w:p>
    <w:p w14:paraId="0979677B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95B4B0" w14:textId="5F7AEA3F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При пациенти със свръхтегло/затлъстяване, следва да се прецени използването на интравенозен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продукт (вж. точка 4.4).</w:t>
      </w:r>
    </w:p>
    <w:p w14:paraId="27400E8C" w14:textId="77777777" w:rsidR="007A38A9" w:rsidRPr="00DC4A82" w:rsidRDefault="007A38A9" w:rsidP="007A38A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0418D85" w14:textId="0976A261" w:rsidR="007A38A9" w:rsidRPr="00DC4A82" w:rsidRDefault="007A38A9" w:rsidP="00DC4A82">
      <w:pPr>
        <w:pStyle w:val="Heading3"/>
        <w:rPr>
          <w:rFonts w:eastAsia="Times New Roman"/>
          <w:b/>
          <w:u w:val="single"/>
          <w:lang w:eastAsia="bg-BG"/>
        </w:rPr>
      </w:pPr>
      <w:r w:rsidRPr="00DC4A82">
        <w:rPr>
          <w:rFonts w:eastAsia="Times New Roman"/>
          <w:b/>
          <w:u w:val="single"/>
          <w:lang w:eastAsia="bg-BG"/>
        </w:rPr>
        <w:t>Начин на приложение</w:t>
      </w:r>
    </w:p>
    <w:p w14:paraId="28C4301D" w14:textId="77777777" w:rsidR="007A38A9" w:rsidRPr="00DC4A82" w:rsidRDefault="007A38A9" w:rsidP="007A38A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DDEE908" w14:textId="645194BE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b/>
          <w:bCs/>
          <w:color w:val="000000"/>
          <w:lang w:eastAsia="bg-BG"/>
        </w:rPr>
        <w:t>За интрамускулно приложение.</w:t>
      </w:r>
    </w:p>
    <w:p w14:paraId="61390A6B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B9E96D9" w14:textId="5A393F2A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Ако са необходими големи общи дози (&gt;2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 xml:space="preserve">при деца, </w:t>
      </w:r>
      <w:r w:rsidRPr="007A38A9">
        <w:rPr>
          <w:rFonts w:eastAsia="Times New Roman" w:cs="Arial"/>
          <w:i/>
          <w:iCs/>
          <w:color w:val="000000"/>
          <w:lang w:eastAsia="bg-BG"/>
        </w:rPr>
        <w:t>&gt;5</w:t>
      </w:r>
      <w:r w:rsidRPr="007A38A9">
        <w:rPr>
          <w:rFonts w:eastAsia="Times New Roman" w:cs="Arial"/>
          <w:color w:val="000000"/>
          <w:lang w:eastAsia="bg-BG"/>
        </w:rPr>
        <w:t xml:space="preserve"> </w:t>
      </w:r>
      <w:r w:rsidRPr="007A38A9">
        <w:rPr>
          <w:rFonts w:eastAsia="Times New Roman" w:cs="Arial"/>
          <w:color w:val="000000"/>
          <w:lang w:val="en-US"/>
        </w:rPr>
        <w:t xml:space="preserve">ml </w:t>
      </w:r>
      <w:r w:rsidRPr="007A38A9">
        <w:rPr>
          <w:rFonts w:eastAsia="Times New Roman" w:cs="Arial"/>
          <w:color w:val="000000"/>
          <w:lang w:eastAsia="bg-BG"/>
        </w:rPr>
        <w:t>при възрастни), препоръчително е те да се приложат като разделни дози в различни места на инжектиране.</w:t>
      </w:r>
    </w:p>
    <w:p w14:paraId="4F8C7389" w14:textId="77777777" w:rsidR="007A38A9" w:rsidRPr="00DC4A82" w:rsidRDefault="007A38A9" w:rsidP="007A38A9">
      <w:pPr>
        <w:rPr>
          <w:rFonts w:eastAsia="Times New Roman" w:cs="Arial"/>
          <w:color w:val="000000"/>
          <w:lang w:eastAsia="bg-BG"/>
        </w:rPr>
      </w:pPr>
    </w:p>
    <w:p w14:paraId="02A098C2" w14:textId="026AA018" w:rsidR="007A38A9" w:rsidRPr="00DC4A82" w:rsidRDefault="007A38A9" w:rsidP="007A38A9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>Ако интрамускулните инжекции са противопоказни (хеморагични нарушения), трябва да се използва алтернативен интравенозен продукт. Инжекцията може да се приложи подкожно, ако не разполагате с продукт за интравенозно приложение. След инжектиране мястото на поставената инжекция трябва внимателно да се притисне с компрес.</w:t>
      </w:r>
    </w:p>
    <w:p w14:paraId="33F9D62E" w14:textId="77777777" w:rsidR="007A38A9" w:rsidRPr="0091385D" w:rsidRDefault="007A38A9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14782419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Свръхчувствителност към активното вещество/а или към някое от помощните вещества, описани в точка 6.1.</w:t>
      </w:r>
    </w:p>
    <w:p w14:paraId="030B6A4D" w14:textId="600D9FE2" w:rsidR="00EC41ED" w:rsidRPr="00DC4A82" w:rsidRDefault="007A38A9" w:rsidP="007A38A9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 xml:space="preserve">Свръхчувствителност към човешки имуноглобулини, особено при пациенти с антитела срещу </w:t>
      </w:r>
      <w:r w:rsidRPr="00DC4A82">
        <w:rPr>
          <w:rFonts w:eastAsia="Times New Roman" w:cs="Arial"/>
          <w:color w:val="000000"/>
          <w:lang w:val="en-US"/>
        </w:rPr>
        <w:t>IgA.</w:t>
      </w:r>
    </w:p>
    <w:p w14:paraId="31B39DC6" w14:textId="77777777" w:rsidR="0091385D" w:rsidRPr="0091385D" w:rsidRDefault="0091385D" w:rsidP="0091385D"/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4AF1045F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Проследимост</w:t>
      </w:r>
    </w:p>
    <w:p w14:paraId="1B418D20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За да се подобри проследимостта на биологичните лекарствени продукти, името и партидният номер на приложения продукт трябва ясно да се записват.</w:t>
      </w:r>
    </w:p>
    <w:p w14:paraId="78DFF301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CFCB95" w14:textId="7B86AE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Уверете се, че Резонатив не е приложен в кръвоносен съд, поради риска от шок.</w:t>
      </w:r>
    </w:p>
    <w:p w14:paraId="471B4083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CFF98D4" w14:textId="359E61E9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Инжекциите трябва да се поставят интрамускулно и да се внимава да не се пропуска обратното</w:t>
      </w:r>
      <w:r w:rsidR="00DC4A82">
        <w:rPr>
          <w:rFonts w:eastAsia="Times New Roman" w:cs="Arial"/>
          <w:lang w:val="en-US" w:eastAsia="bg-BG"/>
        </w:rPr>
        <w:t xml:space="preserve"> </w:t>
      </w:r>
      <w:r w:rsidRPr="007A38A9">
        <w:rPr>
          <w:rFonts w:eastAsia="Times New Roman" w:cs="Arial"/>
          <w:color w:val="000000"/>
          <w:lang w:eastAsia="bg-BG"/>
        </w:rPr>
        <w:t>изтегляне на буталото на спринцовката преди инжектиране, за да е сигурно, че иглата не е попаднала в кръвоносен съд.</w:t>
      </w:r>
    </w:p>
    <w:p w14:paraId="1496CDDE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</w:p>
    <w:p w14:paraId="0E28BBDE" w14:textId="6E652AF7" w:rsidR="007A2185" w:rsidRPr="00DC4A82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В случаите на постнаталната употреба, продуктът е предназначен да се прилага на майката. Не трябва да</w:t>
      </w:r>
      <w:r w:rsidRPr="00DC4A82">
        <w:rPr>
          <w:rFonts w:eastAsia="Times New Roman" w:cs="Arial"/>
          <w:lang w:val="en-US" w:eastAsia="bg-BG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>се дава на новороденото дете.</w:t>
      </w:r>
    </w:p>
    <w:p w14:paraId="24E3E82F" w14:textId="427A5D3B" w:rsidR="0091385D" w:rsidRPr="00DC4A82" w:rsidRDefault="0091385D" w:rsidP="0091385D">
      <w:pPr>
        <w:rPr>
          <w:rFonts w:cs="Arial"/>
        </w:rPr>
      </w:pPr>
    </w:p>
    <w:p w14:paraId="73698157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Продуктът не е предназначен за употреба нито при </w:t>
      </w:r>
      <w:r w:rsidRPr="007A38A9">
        <w:rPr>
          <w:rFonts w:eastAsia="Times New Roman" w:cs="Arial"/>
          <w:color w:val="000000"/>
          <w:lang w:val="en-US"/>
        </w:rPr>
        <w:t xml:space="preserve">Rh(D) </w:t>
      </w:r>
      <w:r w:rsidRPr="007A38A9">
        <w:rPr>
          <w:rFonts w:eastAsia="Times New Roman" w:cs="Arial"/>
          <w:color w:val="000000"/>
          <w:lang w:eastAsia="bg-BG"/>
        </w:rPr>
        <w:t xml:space="preserve">положителни лица, нито при лица, които вече са имунизирани към </w:t>
      </w:r>
      <w:r w:rsidRPr="007A38A9">
        <w:rPr>
          <w:rFonts w:eastAsia="Times New Roman" w:cs="Arial"/>
          <w:color w:val="000000"/>
          <w:lang w:val="en-US"/>
        </w:rPr>
        <w:t xml:space="preserve">Rh(D) </w:t>
      </w:r>
      <w:r w:rsidRPr="007A38A9">
        <w:rPr>
          <w:rFonts w:eastAsia="Times New Roman" w:cs="Arial"/>
          <w:color w:val="000000"/>
          <w:lang w:eastAsia="bg-BG"/>
        </w:rPr>
        <w:t>антигена.</w:t>
      </w:r>
    </w:p>
    <w:p w14:paraId="503CDC24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93E742" w14:textId="2C799B05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Пациентите трябва да се наблюдават минимум 20 минути след прилагане и минимум 1 час след случайно интравенозно инжектиране.</w:t>
      </w:r>
    </w:p>
    <w:p w14:paraId="3AD42D0A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21BA42C" w14:textId="49D63C4D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Свръхчувствителност</w:t>
      </w:r>
    </w:p>
    <w:p w14:paraId="79BD593B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75F39E" w14:textId="78D0B504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lastRenderedPageBreak/>
        <w:t>Същинските реакции на свръхчувствителност са редки, но могат да възникнат алергични отговори към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имуноглобулина. Пациентите трябва да са информирани за ранните признаци на реакциите на свръхчувствителност, които включват копривна треска, генерализирана уртикария, стягане в гръдния кош, хрипове, хипотония и анафилаксия. Изискващото се лечение зависи от естеството и тежестта на нежеланата лекарствена реакция.</w:t>
      </w:r>
    </w:p>
    <w:p w14:paraId="738CE6EE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D0FC0C0" w14:textId="70151328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Резонатив съдържа малки количества </w:t>
      </w:r>
      <w:r w:rsidRPr="007A38A9">
        <w:rPr>
          <w:rFonts w:eastAsia="Times New Roman" w:cs="Arial"/>
          <w:color w:val="000000"/>
          <w:lang w:val="en-US"/>
        </w:rPr>
        <w:t xml:space="preserve">IgA. </w:t>
      </w:r>
      <w:r w:rsidRPr="007A38A9">
        <w:rPr>
          <w:rFonts w:eastAsia="Times New Roman" w:cs="Arial"/>
          <w:color w:val="000000"/>
          <w:lang w:eastAsia="bg-BG"/>
        </w:rPr>
        <w:t>Въпреки че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 xml:space="preserve">имуноглобулинът е използван успешно за лечение на подбрани лица с </w:t>
      </w:r>
      <w:r w:rsidRPr="007A38A9">
        <w:rPr>
          <w:rFonts w:eastAsia="Times New Roman" w:cs="Arial"/>
          <w:color w:val="000000"/>
          <w:lang w:val="en-US"/>
        </w:rPr>
        <w:t xml:space="preserve">IgA </w:t>
      </w:r>
      <w:r w:rsidRPr="007A38A9">
        <w:rPr>
          <w:rFonts w:eastAsia="Times New Roman" w:cs="Arial"/>
          <w:color w:val="000000"/>
          <w:lang w:eastAsia="bg-BG"/>
        </w:rPr>
        <w:t xml:space="preserve">дефицит, лица които са с дефицит на </w:t>
      </w:r>
      <w:r w:rsidRPr="007A38A9">
        <w:rPr>
          <w:rFonts w:eastAsia="Times New Roman" w:cs="Arial"/>
          <w:color w:val="000000"/>
          <w:lang w:val="en-US"/>
        </w:rPr>
        <w:t xml:space="preserve">IgA </w:t>
      </w:r>
      <w:r w:rsidRPr="007A38A9">
        <w:rPr>
          <w:rFonts w:eastAsia="Times New Roman" w:cs="Arial"/>
          <w:color w:val="000000"/>
          <w:lang w:eastAsia="bg-BG"/>
        </w:rPr>
        <w:t xml:space="preserve">имат потенциал за развитие на </w:t>
      </w:r>
      <w:r w:rsidRPr="007A38A9">
        <w:rPr>
          <w:rFonts w:eastAsia="Times New Roman" w:cs="Arial"/>
          <w:color w:val="000000"/>
          <w:lang w:val="en-US"/>
        </w:rPr>
        <w:t xml:space="preserve">IgA </w:t>
      </w:r>
      <w:r w:rsidRPr="007A38A9">
        <w:rPr>
          <w:rFonts w:eastAsia="Times New Roman" w:cs="Arial"/>
          <w:color w:val="000000"/>
          <w:lang w:eastAsia="bg-BG"/>
        </w:rPr>
        <w:t xml:space="preserve">антитела и може да имат анафилактични реакции след приложение на получени от плазма лекарствени продукти, съдържащи </w:t>
      </w:r>
      <w:r w:rsidRPr="007A38A9">
        <w:rPr>
          <w:rFonts w:eastAsia="Times New Roman" w:cs="Arial"/>
          <w:color w:val="000000"/>
          <w:lang w:val="en-US"/>
        </w:rPr>
        <w:t xml:space="preserve">IgA. </w:t>
      </w:r>
      <w:r w:rsidRPr="007A38A9">
        <w:rPr>
          <w:rFonts w:eastAsia="Times New Roman" w:cs="Arial"/>
          <w:color w:val="000000"/>
          <w:lang w:eastAsia="bg-BG"/>
        </w:rPr>
        <w:t>Поради това лекарят трябва да прецени ползите от лечението с Резонатив срещу потенциалния риск от реакции на свръхчувствителност.</w:t>
      </w:r>
    </w:p>
    <w:p w14:paraId="0CBE37AF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62631C" w14:textId="7F842CF9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Рядко човешкият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 може да индуцира понижаване на кръвното налягане с анафилактична реакция, дори и при пациенти, които са били на предшестващо лечение с човешки имуноглобулин.</w:t>
      </w:r>
    </w:p>
    <w:p w14:paraId="37ED910D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810F74" w14:textId="786AE559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Съмнение за алергичен или анафилактичен тип реакция изисква незабавно прекратяване на инжектирането. В случай на шок трябва да се приложат стандартите за лечение на шок.</w:t>
      </w:r>
    </w:p>
    <w:p w14:paraId="1D8F644C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73A865F" w14:textId="2FE2742B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Хемолитични реакции</w:t>
      </w:r>
    </w:p>
    <w:p w14:paraId="38CB8CD0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41AAF3" w14:textId="210786D0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Пациентите, реципиенти на трансфузии от несъвместима кръв, на които са дадени високи дози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имуноглобулин, трябва да се следят внимателно по клинично състояние и по биологични параметри поради риск от хемолитична реакция.</w:t>
      </w:r>
    </w:p>
    <w:p w14:paraId="56696E0D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1480E36" w14:textId="73E5EAB1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u w:val="single"/>
          <w:lang w:eastAsia="bg-BG"/>
        </w:rPr>
        <w:t>Тромбоемболия</w:t>
      </w:r>
    </w:p>
    <w:p w14:paraId="66A4B37F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55F09A" w14:textId="25AFDC5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Артериалните и венозните тромбоемболични събития, между които миокарден инфаркт, инсулт, тромбоза на дълбоките вени и белодробна емболия, се свързват с употребата на имуноглобулини. Макар че не са наблюдавани тромбоемболични събития за </w:t>
      </w:r>
      <w:proofErr w:type="spellStart"/>
      <w:r w:rsidRPr="007A38A9">
        <w:rPr>
          <w:rFonts w:eastAsia="Times New Roman" w:cs="Arial"/>
          <w:color w:val="000000"/>
          <w:lang w:val="en-US"/>
        </w:rPr>
        <w:t>Rhesonativ</w:t>
      </w:r>
      <w:proofErr w:type="spellEnd"/>
      <w:r w:rsidRPr="007A38A9">
        <w:rPr>
          <w:rFonts w:eastAsia="Times New Roman" w:cs="Arial"/>
          <w:color w:val="000000"/>
          <w:lang w:val="en-US"/>
        </w:rPr>
        <w:t xml:space="preserve">, </w:t>
      </w:r>
      <w:r w:rsidRPr="007A38A9">
        <w:rPr>
          <w:rFonts w:eastAsia="Times New Roman" w:cs="Arial"/>
          <w:color w:val="000000"/>
          <w:lang w:eastAsia="bg-BG"/>
        </w:rPr>
        <w:t xml:space="preserve">пациентите трябва да бъдат оводнени преди прилагането на имуноглобулини. Необходимо е повишено внимание при пациенти със съществуващи рискови фактори за тромботични събития (като напреднала възраст, хипертония, захарен диабет и анамнеза за съдово заболяване или тромботични епизоди, пациенти с придобити или наследствени тромбофилни нарушения, пациенти с продължителни периоди на обездвижване, пациенти с тежка хиповолемия, пациенти, страдащи от заболявания, при които се повишава вискозитета на кръвта), особено когато се предписват по-високи дози на </w:t>
      </w:r>
      <w:proofErr w:type="spellStart"/>
      <w:r w:rsidRPr="007A38A9">
        <w:rPr>
          <w:rFonts w:eastAsia="Times New Roman" w:cs="Arial"/>
          <w:color w:val="000000"/>
          <w:lang w:val="en-US"/>
        </w:rPr>
        <w:t>Rhesonativ</w:t>
      </w:r>
      <w:proofErr w:type="spellEnd"/>
      <w:r w:rsidRPr="007A38A9">
        <w:rPr>
          <w:rFonts w:eastAsia="Times New Roman" w:cs="Arial"/>
          <w:color w:val="000000"/>
          <w:lang w:val="en-US"/>
        </w:rPr>
        <w:t>.</w:t>
      </w:r>
    </w:p>
    <w:p w14:paraId="6DD84E29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FFC2C9F" w14:textId="5786EA53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Пациентите трябва да бъдат информирани за първите симптоми на тромбоемболични събития, включително задух, болка и оток на крайник, огнищни неврологични дефицити и болка в гърдите, като следва да знаят, че при поява на такива симптоми трябва незабавно да се обадят на своя лекар.</w:t>
      </w:r>
    </w:p>
    <w:p w14:paraId="6B3EBC35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848AB8C" w14:textId="1E3B7D32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Повлияване на серологичните тестове</w:t>
      </w:r>
    </w:p>
    <w:p w14:paraId="16EA0742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След инжектирането на имуноглобулин преходното повишение на различни пасивно преминали антитела в кръвта на пациента може да доведе до подвеждащи положителни резултати от серологични тестове.</w:t>
      </w:r>
      <w:r w:rsidRPr="007A38A9">
        <w:rPr>
          <w:rFonts w:eastAsia="Times New Roman" w:cs="Arial"/>
          <w:color w:val="000000"/>
          <w:lang w:eastAsia="bg-BG"/>
        </w:rPr>
        <w:tab/>
      </w:r>
    </w:p>
    <w:p w14:paraId="2B2529F2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</w:p>
    <w:p w14:paraId="54F83DB5" w14:textId="77777777" w:rsidR="007A38A9" w:rsidRPr="00DC4A82" w:rsidRDefault="007A38A9" w:rsidP="007A38A9">
      <w:pPr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 xml:space="preserve">Пасивното преминаване на антитела към еритроцитни антигени, например </w:t>
      </w:r>
      <w:r w:rsidRPr="00DC4A82">
        <w:rPr>
          <w:rFonts w:eastAsia="Times New Roman" w:cs="Arial"/>
          <w:color w:val="000000"/>
          <w:lang w:val="en-US"/>
        </w:rPr>
        <w:t xml:space="preserve">A,B,D </w:t>
      </w:r>
      <w:r w:rsidRPr="00DC4A82">
        <w:rPr>
          <w:rFonts w:eastAsia="Times New Roman" w:cs="Arial"/>
          <w:color w:val="000000"/>
          <w:lang w:eastAsia="bg-BG"/>
        </w:rPr>
        <w:t>може да повлияе</w:t>
      </w:r>
      <w:r w:rsidRPr="00DC4A82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>на някои серологични тестове за антитела срещу червени кръвни клетки, например антиглобулиновия</w:t>
      </w:r>
      <w:r w:rsidRPr="00DC4A82">
        <w:rPr>
          <w:rFonts w:eastAsia="Times New Roman" w:cs="Arial"/>
          <w:color w:val="000000"/>
          <w:lang w:val="en-US" w:eastAsia="bg-BG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 xml:space="preserve">тест (теста на </w:t>
      </w:r>
      <w:r w:rsidRPr="00DC4A82">
        <w:rPr>
          <w:rFonts w:eastAsia="Times New Roman" w:cs="Arial"/>
          <w:color w:val="000000"/>
          <w:lang w:val="en-US"/>
        </w:rPr>
        <w:t xml:space="preserve">Coombs), </w:t>
      </w:r>
      <w:r w:rsidRPr="00DC4A82">
        <w:rPr>
          <w:rFonts w:eastAsia="Times New Roman" w:cs="Arial"/>
          <w:color w:val="000000"/>
          <w:lang w:eastAsia="bg-BG"/>
        </w:rPr>
        <w:t xml:space="preserve">особено при </w:t>
      </w:r>
      <w:r w:rsidRPr="00DC4A82">
        <w:rPr>
          <w:rFonts w:eastAsia="Times New Roman" w:cs="Arial"/>
          <w:color w:val="000000"/>
          <w:lang w:val="en-US"/>
        </w:rPr>
        <w:t xml:space="preserve">Rh(D) </w:t>
      </w:r>
      <w:r w:rsidRPr="00DC4A82">
        <w:rPr>
          <w:rFonts w:eastAsia="Times New Roman" w:cs="Arial"/>
          <w:color w:val="000000"/>
          <w:lang w:eastAsia="bg-BG"/>
        </w:rPr>
        <w:t>положителни новородени, на чиито майки е била приложена антенатална профилактика.</w:t>
      </w:r>
    </w:p>
    <w:p w14:paraId="651AA733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643E04" w14:textId="7237E35F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Пациенти със свръхтегло/затлъстяване</w:t>
      </w:r>
    </w:p>
    <w:p w14:paraId="6AAC038E" w14:textId="77777777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При пациенти със свръхтегло/затлъстяване, поради възможния риск от загуба на ефикасност при интрамускулно приложение, е препоръчително интравенозно приложение на анти</w:t>
      </w:r>
      <w:r w:rsidRPr="007A38A9">
        <w:rPr>
          <w:rFonts w:eastAsia="Times New Roman" w:cs="Arial"/>
          <w:color w:val="000000"/>
          <w:lang w:val="en-US"/>
        </w:rPr>
        <w:t xml:space="preserve">-D </w:t>
      </w:r>
      <w:r w:rsidRPr="007A38A9">
        <w:rPr>
          <w:rFonts w:eastAsia="Times New Roman" w:cs="Arial"/>
          <w:color w:val="000000"/>
          <w:lang w:eastAsia="bg-BG"/>
        </w:rPr>
        <w:t>продукта.</w:t>
      </w:r>
    </w:p>
    <w:p w14:paraId="2713AED2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115233" w14:textId="4A8D3AC0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Преносими агенти</w:t>
      </w:r>
    </w:p>
    <w:p w14:paraId="10E3297B" w14:textId="77777777" w:rsidR="007A38A9" w:rsidRPr="00DC4A82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8B52C9" w14:textId="5E521F5B" w:rsidR="007A38A9" w:rsidRPr="007A38A9" w:rsidRDefault="007A38A9" w:rsidP="007A38A9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Стандартните мерки за превенция на инфекции в резултат от употреба на лекарствени продукти, приготвени от човешка кръв или плазма, включват подбор на донорите, скрининг на индивидуалните дарявания и на сборната плазма за специфични маркери на инфекция, както и включването на ефективни производствени етапи за инактивиране/отстраняване на вирусите. Въпреки това при прилагане на лекарствени продукти, приготвени от човешка кръв или плазма, не може напълно да се изключи възможността от предаване на инфекциозни агенти. Това важи и за неизвестни или новопоявили се вируси и други патогени.</w:t>
      </w:r>
    </w:p>
    <w:p w14:paraId="3300E750" w14:textId="77777777" w:rsidR="00DC4A82" w:rsidRPr="00DC4A82" w:rsidRDefault="00DC4A82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F39DD9" w14:textId="0F89C2C0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 xml:space="preserve">Взетите мерки се считат за ефективни за обвити вируси, например човешки имунодефицитен вирус </w:t>
      </w:r>
      <w:r w:rsidRPr="007A38A9">
        <w:rPr>
          <w:rFonts w:eastAsia="Times New Roman" w:cs="Arial"/>
          <w:color w:val="000000"/>
          <w:lang w:val="en-US"/>
        </w:rPr>
        <w:t xml:space="preserve">(HIV), </w:t>
      </w:r>
      <w:r w:rsidRPr="007A38A9">
        <w:rPr>
          <w:rFonts w:eastAsia="Times New Roman" w:cs="Arial"/>
          <w:color w:val="000000"/>
          <w:lang w:eastAsia="bg-BG"/>
        </w:rPr>
        <w:t xml:space="preserve">хепатит В вирус </w:t>
      </w:r>
      <w:r w:rsidRPr="007A38A9">
        <w:rPr>
          <w:rFonts w:eastAsia="Times New Roman" w:cs="Arial"/>
          <w:color w:val="000000"/>
          <w:lang w:val="en-US"/>
        </w:rPr>
        <w:t xml:space="preserve">(HBV) </w:t>
      </w:r>
      <w:r w:rsidRPr="007A38A9">
        <w:rPr>
          <w:rFonts w:eastAsia="Times New Roman" w:cs="Arial"/>
          <w:color w:val="000000"/>
          <w:lang w:eastAsia="bg-BG"/>
        </w:rPr>
        <w:t xml:space="preserve">и хепатит С вирус </w:t>
      </w:r>
      <w:r w:rsidRPr="007A38A9">
        <w:rPr>
          <w:rFonts w:eastAsia="Times New Roman" w:cs="Arial"/>
          <w:color w:val="000000"/>
          <w:lang w:val="en-US"/>
        </w:rPr>
        <w:t xml:space="preserve">(HCV), </w:t>
      </w:r>
      <w:r w:rsidRPr="007A38A9">
        <w:rPr>
          <w:rFonts w:eastAsia="Times New Roman" w:cs="Arial"/>
          <w:color w:val="000000"/>
          <w:lang w:eastAsia="bg-BG"/>
        </w:rPr>
        <w:t xml:space="preserve">и за необвития вирус на хепатит </w:t>
      </w:r>
      <w:r w:rsidRPr="007A38A9">
        <w:rPr>
          <w:rFonts w:eastAsia="Times New Roman" w:cs="Arial"/>
          <w:color w:val="000000"/>
          <w:lang w:val="en-US"/>
        </w:rPr>
        <w:t>A (HAV).</w:t>
      </w:r>
    </w:p>
    <w:p w14:paraId="31AF92CC" w14:textId="77777777" w:rsidR="00DC4A82" w:rsidRPr="00DC4A82" w:rsidRDefault="00DC4A82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FB437B" w14:textId="44B6BE4E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Възможно е приложените мерки да имат ограничен ефект срещу необвити вируси, като например парвовирус В19.</w:t>
      </w:r>
    </w:p>
    <w:p w14:paraId="7C517360" w14:textId="77777777" w:rsidR="00DC4A82" w:rsidRPr="00DC4A82" w:rsidRDefault="00DC4A82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58A19F" w14:textId="379F7B7E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Съществува обнадеждаващ клиничен опит относно липсата на предаване на хепатит А и на парвовирус В19 чрез имуноглобулини и освен това се приема, че съдържанието на антитела има важен принос за вирусната безопасност.</w:t>
      </w:r>
    </w:p>
    <w:p w14:paraId="309A5BF0" w14:textId="77777777" w:rsidR="00DC4A82" w:rsidRPr="00DC4A82" w:rsidRDefault="00DC4A82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3D25BA" w14:textId="1C598043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Настоятелно се препоръчва при всяко прилагане на Резонатив при пациент, да се записват името и партидният номер на продукта, с цел усигоряване на връзка между пациента и партидния номер на продукта.</w:t>
      </w:r>
    </w:p>
    <w:p w14:paraId="0FC8906E" w14:textId="77777777" w:rsidR="00DC4A82" w:rsidRPr="00DC4A82" w:rsidRDefault="00DC4A82" w:rsidP="007A38A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FDD5005" w14:textId="5BC42B93" w:rsidR="007A38A9" w:rsidRPr="007A38A9" w:rsidRDefault="007A38A9" w:rsidP="007A38A9">
      <w:pPr>
        <w:spacing w:line="240" w:lineRule="auto"/>
        <w:rPr>
          <w:rFonts w:eastAsia="Times New Roman" w:cs="Arial"/>
          <w:lang w:eastAsia="bg-BG"/>
        </w:rPr>
      </w:pPr>
      <w:r w:rsidRPr="007A38A9">
        <w:rPr>
          <w:rFonts w:eastAsia="Times New Roman" w:cs="Arial"/>
          <w:color w:val="000000"/>
          <w:lang w:eastAsia="bg-BG"/>
        </w:rPr>
        <w:t>Важна информация за някои от съставките на Резонатив</w:t>
      </w:r>
    </w:p>
    <w:p w14:paraId="6B57819D" w14:textId="6853CEF8" w:rsidR="007A38A9" w:rsidRPr="00DC4A82" w:rsidRDefault="007A38A9" w:rsidP="007A38A9">
      <w:pPr>
        <w:rPr>
          <w:rFonts w:cs="Arial"/>
          <w:lang w:val="en-US"/>
        </w:rPr>
      </w:pPr>
      <w:r w:rsidRPr="00DC4A82">
        <w:rPr>
          <w:rFonts w:eastAsia="Times New Roman" w:cs="Arial"/>
          <w:color w:val="000000"/>
          <w:lang w:eastAsia="bg-BG"/>
        </w:rPr>
        <w:t xml:space="preserve">Този лекарствен продукт съдържа по-малко от 1 </w:t>
      </w:r>
      <w:proofErr w:type="spellStart"/>
      <w:r w:rsidRPr="00DC4A82">
        <w:rPr>
          <w:rFonts w:eastAsia="Times New Roman" w:cs="Arial"/>
          <w:color w:val="000000"/>
          <w:lang w:val="en-US"/>
        </w:rPr>
        <w:t>mmol</w:t>
      </w:r>
      <w:proofErr w:type="spellEnd"/>
      <w:r w:rsidRPr="00DC4A82">
        <w:rPr>
          <w:rFonts w:eastAsia="Times New Roman" w:cs="Arial"/>
          <w:color w:val="000000"/>
          <w:lang w:val="en-US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 xml:space="preserve">натрий </w:t>
      </w:r>
      <w:r w:rsidRPr="00DC4A82">
        <w:rPr>
          <w:rFonts w:eastAsia="Times New Roman" w:cs="Arial"/>
          <w:i/>
          <w:iCs/>
          <w:color w:val="000000"/>
          <w:lang w:eastAsia="bg-BG"/>
        </w:rPr>
        <w:t>(23</w:t>
      </w:r>
      <w:r w:rsidRPr="00DC4A82">
        <w:rPr>
          <w:rFonts w:eastAsia="Times New Roman" w:cs="Arial"/>
          <w:color w:val="000000"/>
          <w:lang w:eastAsia="bg-BG"/>
        </w:rPr>
        <w:t xml:space="preserve"> </w:t>
      </w:r>
      <w:r w:rsidRPr="00DC4A82">
        <w:rPr>
          <w:rFonts w:eastAsia="Times New Roman" w:cs="Arial"/>
          <w:color w:val="000000"/>
          <w:lang w:val="en-US"/>
        </w:rPr>
        <w:t xml:space="preserve">mg) </w:t>
      </w:r>
      <w:r w:rsidRPr="00DC4A82">
        <w:rPr>
          <w:rFonts w:eastAsia="Times New Roman" w:cs="Arial"/>
          <w:color w:val="000000"/>
          <w:lang w:eastAsia="bg-BG"/>
        </w:rPr>
        <w:t xml:space="preserve">на 1 </w:t>
      </w:r>
      <w:r w:rsidRPr="00DC4A82">
        <w:rPr>
          <w:rFonts w:eastAsia="Times New Roman" w:cs="Arial"/>
          <w:color w:val="000000"/>
          <w:lang w:val="en-US"/>
        </w:rPr>
        <w:t xml:space="preserve">ml </w:t>
      </w:r>
      <w:r w:rsidRPr="00DC4A82">
        <w:rPr>
          <w:rFonts w:eastAsia="Times New Roman" w:cs="Arial"/>
          <w:color w:val="000000"/>
          <w:lang w:eastAsia="bg-BG"/>
        </w:rPr>
        <w:t xml:space="preserve">(625 </w:t>
      </w:r>
      <w:r w:rsidRPr="00DC4A82">
        <w:rPr>
          <w:rFonts w:eastAsia="Times New Roman" w:cs="Arial"/>
          <w:color w:val="000000"/>
          <w:lang w:val="en-US"/>
        </w:rPr>
        <w:t>III</w:t>
      </w:r>
      <w:r w:rsidRPr="00DC4A82">
        <w:rPr>
          <w:rFonts w:eastAsia="Times New Roman" w:cs="Arial"/>
          <w:color w:val="000000"/>
          <w:lang w:eastAsia="bg-BG"/>
        </w:rPr>
        <w:t>), което означава, че на практика той „не съдържа натрий“.</w:t>
      </w:r>
    </w:p>
    <w:p w14:paraId="01F7C520" w14:textId="77777777" w:rsidR="007A38A9" w:rsidRPr="0091385D" w:rsidRDefault="007A38A9" w:rsidP="0091385D"/>
    <w:p w14:paraId="619DED1E" w14:textId="564F257F" w:rsidR="004F498A" w:rsidRDefault="002C50EE" w:rsidP="004A448E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6D43FCA2" w14:textId="77777777" w:rsidR="00DC4A82" w:rsidRPr="00DC4A82" w:rsidRDefault="00DC4A82" w:rsidP="00DC4A82">
      <w:pPr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u w:val="single"/>
          <w:lang w:eastAsia="bg-BG"/>
        </w:rPr>
        <w:t>Живи атенюирани вирусни ваксини</w:t>
      </w:r>
    </w:p>
    <w:p w14:paraId="0106C9D2" w14:textId="77777777" w:rsidR="00DC4A82" w:rsidRPr="00DC4A82" w:rsidRDefault="00DC4A82" w:rsidP="00DC4A8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3FCF02" w14:textId="255D22A5" w:rsidR="00DC4A82" w:rsidRPr="00DC4A82" w:rsidRDefault="00DC4A82" w:rsidP="00DC4A82">
      <w:pPr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Активната имунизация с живи вирусни ваксини (например срещу морбили, заушка или рубеола) трябва да се отложи за 3 месеца след последното прилагане на анти</w:t>
      </w:r>
      <w:r w:rsidRPr="00DC4A82">
        <w:rPr>
          <w:rFonts w:eastAsia="Times New Roman" w:cs="Arial"/>
          <w:color w:val="000000"/>
          <w:lang w:val="en-US"/>
        </w:rPr>
        <w:t xml:space="preserve">-D </w:t>
      </w:r>
      <w:r w:rsidRPr="00DC4A82">
        <w:rPr>
          <w:rFonts w:eastAsia="Times New Roman" w:cs="Arial"/>
          <w:color w:val="000000"/>
          <w:lang w:eastAsia="bg-BG"/>
        </w:rPr>
        <w:lastRenderedPageBreak/>
        <w:t>имуноглобулин, тъй като е възможно нарушаване на ефикасността на живата вирусна ваксина.</w:t>
      </w:r>
    </w:p>
    <w:p w14:paraId="4E035B63" w14:textId="77777777" w:rsidR="00DC4A82" w:rsidRPr="00DC4A82" w:rsidRDefault="00DC4A82" w:rsidP="00DC4A82">
      <w:pPr>
        <w:rPr>
          <w:rFonts w:eastAsia="Times New Roman" w:cs="Arial"/>
          <w:color w:val="000000"/>
          <w:lang w:eastAsia="bg-BG"/>
        </w:rPr>
      </w:pPr>
    </w:p>
    <w:p w14:paraId="5B2761C5" w14:textId="7C792167" w:rsidR="0091385D" w:rsidRPr="00DC4A82" w:rsidRDefault="00DC4A82" w:rsidP="00DC4A82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>Ако анти</w:t>
      </w:r>
      <w:r w:rsidRPr="00DC4A82">
        <w:rPr>
          <w:rFonts w:eastAsia="Times New Roman" w:cs="Arial"/>
          <w:color w:val="000000"/>
          <w:lang w:val="en-US"/>
        </w:rPr>
        <w:t xml:space="preserve">-D </w:t>
      </w:r>
      <w:r w:rsidRPr="00DC4A82">
        <w:rPr>
          <w:rFonts w:eastAsia="Times New Roman" w:cs="Arial"/>
          <w:color w:val="000000"/>
          <w:lang w:eastAsia="bg-BG"/>
        </w:rPr>
        <w:t>имуноглобулинът трябва да се приложи в рамките на 2-4 седмици след ваксиниране с жива вирусна ваксина, възможно е ефикасността на такава ваксинация да се наруши.</w:t>
      </w:r>
    </w:p>
    <w:p w14:paraId="0395BD2E" w14:textId="77777777" w:rsidR="007A2185" w:rsidRPr="0091385D" w:rsidRDefault="007A2185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5EAFF99C" w14:textId="77777777" w:rsidR="00DC4A82" w:rsidRPr="00DC4A82" w:rsidRDefault="00DC4A82" w:rsidP="00DC4A82">
      <w:pPr>
        <w:pStyle w:val="Heading3"/>
        <w:rPr>
          <w:color w:val="auto"/>
          <w:u w:val="single"/>
        </w:rPr>
      </w:pPr>
      <w:r w:rsidRPr="00DC4A82">
        <w:rPr>
          <w:u w:val="single"/>
        </w:rPr>
        <w:t>Бременност</w:t>
      </w:r>
    </w:p>
    <w:p w14:paraId="4D70B3A0" w14:textId="77777777" w:rsidR="00DC4A82" w:rsidRPr="00DC4A82" w:rsidRDefault="00DC4A82" w:rsidP="00DC4A82">
      <w:pPr>
        <w:rPr>
          <w:rFonts w:cs="Arial"/>
        </w:rPr>
      </w:pPr>
    </w:p>
    <w:p w14:paraId="2007B668" w14:textId="0505E00B" w:rsidR="00DC4A82" w:rsidRPr="00DC4A82" w:rsidRDefault="00DC4A82" w:rsidP="00DC4A82">
      <w:pPr>
        <w:rPr>
          <w:rFonts w:cs="Arial"/>
        </w:rPr>
      </w:pPr>
      <w:r w:rsidRPr="00DC4A82">
        <w:rPr>
          <w:rFonts w:cs="Arial"/>
        </w:rPr>
        <w:t>Този продукт е предназначен за прилагане по време на бременност.</w:t>
      </w:r>
    </w:p>
    <w:p w14:paraId="3530936A" w14:textId="239422C0" w:rsidR="00DC4A82" w:rsidRPr="00DC4A82" w:rsidRDefault="00DC4A82" w:rsidP="00DC4A82">
      <w:pPr>
        <w:rPr>
          <w:rFonts w:cs="Arial"/>
          <w:u w:val="single"/>
        </w:rPr>
      </w:pPr>
    </w:p>
    <w:p w14:paraId="62ED7A5D" w14:textId="7E238EF7" w:rsidR="00DC4A82" w:rsidRPr="00DC4A82" w:rsidRDefault="00DC4A82" w:rsidP="00DC4A82">
      <w:pPr>
        <w:pStyle w:val="Heading3"/>
        <w:rPr>
          <w:color w:val="auto"/>
          <w:u w:val="single"/>
        </w:rPr>
      </w:pPr>
      <w:r w:rsidRPr="00DC4A82">
        <w:rPr>
          <w:u w:val="single"/>
        </w:rPr>
        <w:t>Кърмене</w:t>
      </w:r>
    </w:p>
    <w:p w14:paraId="39E5B398" w14:textId="77777777" w:rsidR="00DC4A82" w:rsidRPr="00DC4A82" w:rsidRDefault="00DC4A82" w:rsidP="00DC4A82">
      <w:pPr>
        <w:rPr>
          <w:rFonts w:cs="Arial"/>
        </w:rPr>
      </w:pPr>
    </w:p>
    <w:p w14:paraId="102F0D07" w14:textId="77A7F2B7" w:rsidR="007A2185" w:rsidRPr="00DC4A82" w:rsidRDefault="00DC4A82" w:rsidP="00DC4A82">
      <w:pPr>
        <w:rPr>
          <w:rFonts w:cs="Arial"/>
        </w:rPr>
      </w:pPr>
      <w:r w:rsidRPr="00DC4A82">
        <w:rPr>
          <w:rFonts w:cs="Arial"/>
        </w:rPr>
        <w:t>Този лекарствен продукт може да се използва по време на кърмене.</w:t>
      </w:r>
    </w:p>
    <w:p w14:paraId="01173E69" w14:textId="73C1F338" w:rsidR="00DC4A82" w:rsidRPr="00DC4A82" w:rsidRDefault="00DC4A82" w:rsidP="00DC4A82">
      <w:pPr>
        <w:rPr>
          <w:rFonts w:cs="Arial"/>
        </w:rPr>
      </w:pPr>
    </w:p>
    <w:p w14:paraId="68638380" w14:textId="77777777" w:rsidR="00DC4A82" w:rsidRPr="00DC4A82" w:rsidRDefault="00DC4A82" w:rsidP="00DC4A82">
      <w:pPr>
        <w:spacing w:line="240" w:lineRule="auto"/>
        <w:rPr>
          <w:rFonts w:eastAsia="Times New Roman" w:cs="Arial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Имуноглобулините се екскретират в майчиното мляко. Няма проучени нежелани лекарствени реакции, които да са докладвани при деца родени от повече от 450 жени, получили Резонатив след раждането.</w:t>
      </w:r>
    </w:p>
    <w:p w14:paraId="6317AE4F" w14:textId="77777777" w:rsidR="00DC4A82" w:rsidRPr="00DC4A82" w:rsidRDefault="00DC4A82" w:rsidP="00DC4A8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B8AA6E" w14:textId="360B1B00" w:rsidR="00DC4A82" w:rsidRPr="00DC4A82" w:rsidRDefault="00DC4A82" w:rsidP="00DC4A82">
      <w:pPr>
        <w:pStyle w:val="Heading3"/>
        <w:rPr>
          <w:rFonts w:eastAsia="Times New Roman"/>
          <w:u w:val="single"/>
          <w:lang w:eastAsia="bg-BG"/>
        </w:rPr>
      </w:pPr>
      <w:r w:rsidRPr="00DC4A82">
        <w:rPr>
          <w:rFonts w:eastAsia="Times New Roman"/>
          <w:u w:val="single"/>
          <w:lang w:eastAsia="bg-BG"/>
        </w:rPr>
        <w:t>Фертилитет</w:t>
      </w:r>
    </w:p>
    <w:p w14:paraId="388C0AB4" w14:textId="77777777" w:rsidR="00DC4A82" w:rsidRPr="00DC4A82" w:rsidRDefault="00DC4A82" w:rsidP="00DC4A82">
      <w:pPr>
        <w:rPr>
          <w:rFonts w:eastAsia="Times New Roman" w:cs="Arial"/>
          <w:color w:val="000000"/>
          <w:lang w:eastAsia="bg-BG"/>
        </w:rPr>
      </w:pPr>
    </w:p>
    <w:p w14:paraId="729CAA92" w14:textId="1E86E857" w:rsidR="00DC4A82" w:rsidRPr="00DC4A82" w:rsidRDefault="00DC4A82" w:rsidP="00DC4A82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>Не са провеждани проучвания с Резонатив при животни. Клиничният опит с човешки анти</w:t>
      </w:r>
      <w:r w:rsidRPr="00DC4A82">
        <w:rPr>
          <w:rFonts w:eastAsia="Times New Roman" w:cs="Arial"/>
          <w:color w:val="000000"/>
          <w:lang w:val="en-US"/>
        </w:rPr>
        <w:t xml:space="preserve">-D </w:t>
      </w:r>
      <w:r w:rsidRPr="00DC4A82">
        <w:rPr>
          <w:rFonts w:eastAsia="Times New Roman" w:cs="Arial"/>
          <w:color w:val="000000"/>
          <w:lang w:eastAsia="bg-BG"/>
        </w:rPr>
        <w:t>имуноглобулин не показва вредни ефекти върху фертилитета, които да бъдат очаквани.</w:t>
      </w:r>
    </w:p>
    <w:p w14:paraId="1DD1112A" w14:textId="788C3C37" w:rsidR="00DC4A82" w:rsidRPr="0091385D" w:rsidRDefault="00DC4A82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1C9ABB96" w14:textId="58ED0F80" w:rsidR="007A2185" w:rsidRDefault="00DC4A82" w:rsidP="0091385D">
      <w:r>
        <w:t>Резонатив не повлиява способността за шофиране и работа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t>4.8. Нежелани лекарствени реакции</w:t>
      </w:r>
    </w:p>
    <w:p w14:paraId="76E0B7A2" w14:textId="5BBD2581" w:rsidR="005B0F27" w:rsidRDefault="005B0F27" w:rsidP="0091385D"/>
    <w:p w14:paraId="484928D6" w14:textId="77777777" w:rsidR="00DC4A82" w:rsidRPr="00DC4A82" w:rsidRDefault="00DC4A82" w:rsidP="00DC4A8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C4A82">
        <w:rPr>
          <w:rFonts w:eastAsia="Times New Roman" w:cs="Arial"/>
          <w:color w:val="000000"/>
          <w:u w:val="single"/>
          <w:lang w:eastAsia="bg-BG"/>
        </w:rPr>
        <w:t>Резюме на профила за безопасност</w:t>
      </w:r>
    </w:p>
    <w:p w14:paraId="39B085DD" w14:textId="77777777" w:rsidR="00DC4A82" w:rsidRPr="00DC4A82" w:rsidRDefault="00DC4A82" w:rsidP="00DC4A8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Нежелани лекарствени реакции като втрисане, главоболие, замаяност, висока температура, повръщане, алергични реакции, гадене, артралгия, ниско кръвно налягане и умерена болка в кръста може да се развият в единични случаи.</w:t>
      </w:r>
    </w:p>
    <w:p w14:paraId="3B8574DE" w14:textId="77777777" w:rsidR="00DC4A82" w:rsidRPr="00DC4A82" w:rsidRDefault="00DC4A82" w:rsidP="00DC4A8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0C4D3F" w14:textId="4427877C" w:rsidR="00DC4A82" w:rsidRPr="00DC4A82" w:rsidRDefault="00DC4A82" w:rsidP="00DC4A8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Рядко човешките имуноглобулини може да причинят внезапно падане на кръвното налягане и в изолирани случаи, анафилакгичен шок, дори когато пациентите не са показали свръхчувствителност при предходното приложение.</w:t>
      </w:r>
    </w:p>
    <w:p w14:paraId="1F8D206F" w14:textId="77777777" w:rsidR="00DC4A82" w:rsidRPr="00DC4A82" w:rsidRDefault="00DC4A82" w:rsidP="00DC4A8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FC3B30" w14:textId="09E133CE" w:rsidR="00DC4A82" w:rsidRPr="00DC4A82" w:rsidRDefault="00DC4A82" w:rsidP="00DC4A8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>Местни реакции в мястото на инжекцията: оток, болезненост, зачервяване, уплътнение, локално затопляне, сърбеж, кръвонасядане, локална болка, чувствителност и обрив, като някои от тези реакции могат да бъдат предотвратени като по-големите дози бъдат разпределени в няколко места за инжектиране.</w:t>
      </w:r>
    </w:p>
    <w:p w14:paraId="261EC84D" w14:textId="77777777" w:rsidR="00DC4A82" w:rsidRPr="00DC4A82" w:rsidRDefault="00DC4A82" w:rsidP="00DC4A8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7756FC" w14:textId="0421F774" w:rsidR="00DC4A82" w:rsidRPr="00DC4A82" w:rsidRDefault="00DC4A82" w:rsidP="00DC4A8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lastRenderedPageBreak/>
        <w:t>За безопасността по отношение на трансмисионните агенти вижте точка 4.4. Няма убедителни данни за честотата на нежеланите реакции от клиничните проучвания. Следните нежелани реакции са били докладвани:</w:t>
      </w:r>
    </w:p>
    <w:p w14:paraId="6F651510" w14:textId="77777777" w:rsidR="00DC4A82" w:rsidRPr="00DC4A82" w:rsidRDefault="00DC4A82" w:rsidP="00DC4A8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50E461" w14:textId="05F6FD6E" w:rsidR="00DC4A82" w:rsidRPr="00DC4A82" w:rsidRDefault="00DC4A82" w:rsidP="00DC4A8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C4A82">
        <w:rPr>
          <w:rFonts w:eastAsia="Times New Roman" w:cs="Arial"/>
          <w:color w:val="000000"/>
          <w:lang w:eastAsia="bg-BG"/>
        </w:rPr>
        <w:t xml:space="preserve">Представената по-долу таблица е по системо-органната класификация на </w:t>
      </w:r>
      <w:proofErr w:type="spellStart"/>
      <w:r w:rsidRPr="00DC4A82">
        <w:rPr>
          <w:rFonts w:eastAsia="Times New Roman" w:cs="Arial"/>
          <w:color w:val="000000"/>
          <w:lang w:val="en-US"/>
        </w:rPr>
        <w:t>MedDRA</w:t>
      </w:r>
      <w:proofErr w:type="spellEnd"/>
      <w:r w:rsidRPr="00DC4A82">
        <w:rPr>
          <w:rFonts w:eastAsia="Times New Roman" w:cs="Arial"/>
          <w:color w:val="000000"/>
          <w:lang w:val="en-US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 xml:space="preserve">(Ниво на СОК </w:t>
      </w:r>
      <w:r w:rsidRPr="00DC4A82">
        <w:rPr>
          <w:rFonts w:eastAsia="Times New Roman" w:cs="Arial"/>
          <w:iCs/>
          <w:color w:val="000000"/>
          <w:lang w:eastAsia="bg-BG"/>
        </w:rPr>
        <w:t>и</w:t>
      </w:r>
      <w:r w:rsidRPr="00DC4A82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DC4A82">
        <w:rPr>
          <w:rFonts w:eastAsia="Times New Roman" w:cs="Arial"/>
          <w:color w:val="000000"/>
          <w:lang w:eastAsia="bg-BG"/>
        </w:rPr>
        <w:t>препоръчителен термин).</w:t>
      </w:r>
    </w:p>
    <w:p w14:paraId="786ECFCE" w14:textId="77777777" w:rsidR="00DC4A82" w:rsidRPr="00DC4A82" w:rsidRDefault="00DC4A82" w:rsidP="00DC4A82">
      <w:pPr>
        <w:rPr>
          <w:rFonts w:eastAsia="Times New Roman" w:cs="Arial"/>
          <w:color w:val="000000"/>
          <w:lang w:eastAsia="bg-BG"/>
        </w:rPr>
      </w:pPr>
    </w:p>
    <w:p w14:paraId="0254AACC" w14:textId="13E5F82F" w:rsidR="007A2185" w:rsidRPr="00DC4A82" w:rsidRDefault="00DC4A82" w:rsidP="00DC4A82">
      <w:pPr>
        <w:rPr>
          <w:rFonts w:cs="Arial"/>
        </w:rPr>
      </w:pPr>
      <w:r w:rsidRPr="00DC4A82">
        <w:rPr>
          <w:rFonts w:eastAsia="Times New Roman" w:cs="Arial"/>
          <w:color w:val="000000"/>
          <w:lang w:eastAsia="bg-BG"/>
        </w:rPr>
        <w:t>Честотата е определена при следните условия: Много чести (≥1/10); чести (≥1/100 до &lt;1/10); нечести (≥1/1 000 до &lt;1/100); редки (≥1/10 000 до &lt;1/1 000); много редки (&lt;1/10 000), с неизвестна честота (от наличните данни не може да бъде направена оценка).</w:t>
      </w:r>
    </w:p>
    <w:p w14:paraId="443BC107" w14:textId="4E26FC89" w:rsidR="005B0F27" w:rsidRDefault="005B0F27" w:rsidP="00913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3612"/>
        <w:gridCol w:w="2826"/>
      </w:tblGrid>
      <w:tr w:rsidR="00DC4A82" w14:paraId="0D7D90FE" w14:textId="77777777" w:rsidTr="00DC4A82">
        <w:tc>
          <w:tcPr>
            <w:tcW w:w="2912" w:type="dxa"/>
          </w:tcPr>
          <w:p w14:paraId="10AEAA55" w14:textId="4E673765" w:rsidR="00DC4A82" w:rsidRDefault="00DC4A82" w:rsidP="00DC4A82">
            <w:r>
              <w:rPr>
                <w:b/>
                <w:bCs/>
              </w:rPr>
              <w:t xml:space="preserve">Стандартна снстемо-органна класификация на </w:t>
            </w:r>
            <w:proofErr w:type="spellStart"/>
            <w:r>
              <w:rPr>
                <w:b/>
                <w:bCs/>
                <w:lang w:val="en-US"/>
              </w:rPr>
              <w:t>MedDRA</w:t>
            </w:r>
            <w:proofErr w:type="spellEnd"/>
          </w:p>
        </w:tc>
        <w:tc>
          <w:tcPr>
            <w:tcW w:w="3612" w:type="dxa"/>
          </w:tcPr>
          <w:p w14:paraId="17C928FE" w14:textId="68C4F581" w:rsidR="00DC4A82" w:rsidRDefault="00DC4A82" w:rsidP="00DC4A82">
            <w:r>
              <w:rPr>
                <w:b/>
                <w:bCs/>
              </w:rPr>
              <w:t>Нежелана лекарствена реакция</w:t>
            </w:r>
          </w:p>
        </w:tc>
        <w:tc>
          <w:tcPr>
            <w:tcW w:w="2826" w:type="dxa"/>
          </w:tcPr>
          <w:p w14:paraId="1B364EE6" w14:textId="670B5191" w:rsidR="00DC4A82" w:rsidRDefault="00DC4A82" w:rsidP="00DC4A82">
            <w:r>
              <w:rPr>
                <w:b/>
                <w:bCs/>
              </w:rPr>
              <w:t>Честота</w:t>
            </w:r>
          </w:p>
        </w:tc>
      </w:tr>
      <w:tr w:rsidR="00DC4A82" w14:paraId="0B880FD4" w14:textId="77777777" w:rsidTr="00DC4A82">
        <w:tc>
          <w:tcPr>
            <w:tcW w:w="2912" w:type="dxa"/>
          </w:tcPr>
          <w:p w14:paraId="25302609" w14:textId="3845239C" w:rsidR="00DC4A82" w:rsidRDefault="00DC4A82" w:rsidP="00DC4A82">
            <w:r>
              <w:t>Нарушения на кръвта и лимфната система</w:t>
            </w:r>
          </w:p>
        </w:tc>
        <w:tc>
          <w:tcPr>
            <w:tcW w:w="3612" w:type="dxa"/>
          </w:tcPr>
          <w:p w14:paraId="432FDEDE" w14:textId="4F73DBC8" w:rsidR="00DC4A82" w:rsidRDefault="00DC4A82" w:rsidP="00DC4A82">
            <w:r>
              <w:t>Хемолитична реакция</w:t>
            </w:r>
          </w:p>
        </w:tc>
        <w:tc>
          <w:tcPr>
            <w:tcW w:w="2826" w:type="dxa"/>
          </w:tcPr>
          <w:p w14:paraId="1E85BBF3" w14:textId="2AC365C5" w:rsidR="00DC4A82" w:rsidRDefault="00DC4A82" w:rsidP="00DC4A82">
            <w:r>
              <w:t>С неизвестна честота</w:t>
            </w:r>
          </w:p>
        </w:tc>
      </w:tr>
      <w:tr w:rsidR="00DC4A82" w14:paraId="67F09D22" w14:textId="77777777" w:rsidTr="00DC4A82">
        <w:tc>
          <w:tcPr>
            <w:tcW w:w="2912" w:type="dxa"/>
          </w:tcPr>
          <w:p w14:paraId="7DD3F47B" w14:textId="2523EF70" w:rsidR="00DC4A82" w:rsidRDefault="00DC4A82" w:rsidP="00DC4A82">
            <w:r>
              <w:t>Нарушения на имунната система</w:t>
            </w:r>
          </w:p>
        </w:tc>
        <w:tc>
          <w:tcPr>
            <w:tcW w:w="3612" w:type="dxa"/>
            <w:vAlign w:val="bottom"/>
          </w:tcPr>
          <w:p w14:paraId="475702ED" w14:textId="6EA5705B" w:rsidR="00DC4A82" w:rsidRDefault="00DC4A82" w:rsidP="00DC4A82">
            <w:r>
              <w:t>Анафилактичен шок, анафилактична/анафилактоидна реакция, свръхчувствителност</w:t>
            </w:r>
          </w:p>
        </w:tc>
        <w:tc>
          <w:tcPr>
            <w:tcW w:w="2826" w:type="dxa"/>
          </w:tcPr>
          <w:p w14:paraId="70181BD5" w14:textId="5BD436A3" w:rsidR="00DC4A82" w:rsidRDefault="00DC4A82" w:rsidP="00DC4A82">
            <w:r>
              <w:t>С неизвестна честота</w:t>
            </w:r>
          </w:p>
        </w:tc>
      </w:tr>
      <w:tr w:rsidR="00DC4A82" w14:paraId="45BC95CF" w14:textId="77777777" w:rsidTr="00DC4A82">
        <w:tc>
          <w:tcPr>
            <w:tcW w:w="2912" w:type="dxa"/>
          </w:tcPr>
          <w:p w14:paraId="14C90AC7" w14:textId="7740F47C" w:rsidR="00DC4A82" w:rsidRDefault="00DC4A82" w:rsidP="00DC4A82">
            <w:r>
              <w:t>Нарушения на нервната система</w:t>
            </w:r>
          </w:p>
        </w:tc>
        <w:tc>
          <w:tcPr>
            <w:tcW w:w="3612" w:type="dxa"/>
          </w:tcPr>
          <w:p w14:paraId="7FAF3D92" w14:textId="11F0411F" w:rsidR="00DC4A82" w:rsidRDefault="00DC4A82" w:rsidP="00DC4A82">
            <w:r>
              <w:t>Главоболие</w:t>
            </w:r>
          </w:p>
        </w:tc>
        <w:tc>
          <w:tcPr>
            <w:tcW w:w="2826" w:type="dxa"/>
          </w:tcPr>
          <w:p w14:paraId="00D9FC9C" w14:textId="48FEF058" w:rsidR="00DC4A82" w:rsidRDefault="00DC4A82" w:rsidP="00DC4A82">
            <w:r>
              <w:t>С неизвестна честота</w:t>
            </w:r>
          </w:p>
        </w:tc>
      </w:tr>
      <w:tr w:rsidR="00DC4A82" w14:paraId="70E38812" w14:textId="77777777" w:rsidTr="00DC4A82">
        <w:tc>
          <w:tcPr>
            <w:tcW w:w="2912" w:type="dxa"/>
          </w:tcPr>
          <w:p w14:paraId="6ECBF552" w14:textId="77572EA4" w:rsidR="00DC4A82" w:rsidRDefault="00DC4A82" w:rsidP="00DC4A82">
            <w:r>
              <w:t>Сърдечни нарушения</w:t>
            </w:r>
          </w:p>
        </w:tc>
        <w:tc>
          <w:tcPr>
            <w:tcW w:w="3612" w:type="dxa"/>
          </w:tcPr>
          <w:p w14:paraId="218F4F44" w14:textId="66A53F23" w:rsidR="00DC4A82" w:rsidRDefault="00DC4A82" w:rsidP="00DC4A82">
            <w:r>
              <w:t>Тахикардия</w:t>
            </w:r>
          </w:p>
        </w:tc>
        <w:tc>
          <w:tcPr>
            <w:tcW w:w="2826" w:type="dxa"/>
          </w:tcPr>
          <w:p w14:paraId="11E09C94" w14:textId="6C7421C4" w:rsidR="00DC4A82" w:rsidRDefault="00DC4A82" w:rsidP="00DC4A82">
            <w:r>
              <w:t>С неизвестна честота</w:t>
            </w:r>
          </w:p>
        </w:tc>
      </w:tr>
      <w:tr w:rsidR="00DC4A82" w14:paraId="139AEDBF" w14:textId="77777777" w:rsidTr="00DC4A82">
        <w:tc>
          <w:tcPr>
            <w:tcW w:w="2912" w:type="dxa"/>
          </w:tcPr>
          <w:p w14:paraId="63E7FE1E" w14:textId="3E40464D" w:rsidR="00DC4A82" w:rsidRDefault="00DC4A82" w:rsidP="00DC4A82">
            <w:r>
              <w:t>Съдови нарушения</w:t>
            </w:r>
          </w:p>
        </w:tc>
        <w:tc>
          <w:tcPr>
            <w:tcW w:w="3612" w:type="dxa"/>
          </w:tcPr>
          <w:p w14:paraId="560CAE2C" w14:textId="42D5D99B" w:rsidR="00DC4A82" w:rsidRDefault="00DC4A82" w:rsidP="00DC4A82">
            <w:r>
              <w:t>Хипотония</w:t>
            </w:r>
          </w:p>
        </w:tc>
        <w:tc>
          <w:tcPr>
            <w:tcW w:w="2826" w:type="dxa"/>
          </w:tcPr>
          <w:p w14:paraId="3F82AFB1" w14:textId="2109DCC9" w:rsidR="00DC4A82" w:rsidRDefault="00DC4A82" w:rsidP="00DC4A82">
            <w:r>
              <w:t>С неизвестна честота</w:t>
            </w:r>
          </w:p>
        </w:tc>
      </w:tr>
      <w:tr w:rsidR="00DC4A82" w14:paraId="72EBB885" w14:textId="77777777" w:rsidTr="00DC4A82">
        <w:tc>
          <w:tcPr>
            <w:tcW w:w="2912" w:type="dxa"/>
          </w:tcPr>
          <w:p w14:paraId="399F8710" w14:textId="1267DDD2" w:rsidR="00DC4A82" w:rsidRDefault="00DC4A82" w:rsidP="00DC4A82">
            <w:r>
              <w:t>Нарушения на дишането, гръдния кош и медиастинума</w:t>
            </w:r>
          </w:p>
        </w:tc>
        <w:tc>
          <w:tcPr>
            <w:tcW w:w="3612" w:type="dxa"/>
          </w:tcPr>
          <w:p w14:paraId="380D4003" w14:textId="35B569C0" w:rsidR="00DC4A82" w:rsidRDefault="00DC4A82" w:rsidP="00DC4A82">
            <w:r>
              <w:t>Хриптене</w:t>
            </w:r>
          </w:p>
        </w:tc>
        <w:tc>
          <w:tcPr>
            <w:tcW w:w="2826" w:type="dxa"/>
          </w:tcPr>
          <w:p w14:paraId="6F5D8CB4" w14:textId="0BA6C7E4" w:rsidR="00DC4A82" w:rsidRDefault="00DC4A82" w:rsidP="00DC4A82">
            <w:r>
              <w:t>С неизвестна честота</w:t>
            </w:r>
          </w:p>
        </w:tc>
      </w:tr>
      <w:tr w:rsidR="00DC4A82" w14:paraId="7A9A26B6" w14:textId="77777777" w:rsidTr="00892724">
        <w:trPr>
          <w:trHeight w:val="550"/>
        </w:trPr>
        <w:tc>
          <w:tcPr>
            <w:tcW w:w="2912" w:type="dxa"/>
          </w:tcPr>
          <w:p w14:paraId="5812AC25" w14:textId="184F20D7" w:rsidR="00DC4A82" w:rsidRDefault="00DC4A82" w:rsidP="00DC4A82">
            <w:r>
              <w:t>Стомашно-чревни нарушения</w:t>
            </w:r>
          </w:p>
        </w:tc>
        <w:tc>
          <w:tcPr>
            <w:tcW w:w="3612" w:type="dxa"/>
            <w:vAlign w:val="bottom"/>
          </w:tcPr>
          <w:p w14:paraId="58208E0A" w14:textId="77777777" w:rsidR="00DC4A82" w:rsidRDefault="00DC4A82" w:rsidP="00DC4A82">
            <w:r>
              <w:t>Повръщане,</w:t>
            </w:r>
          </w:p>
          <w:p w14:paraId="5F62DB96" w14:textId="73F5FC22" w:rsidR="00DC4A82" w:rsidRDefault="00DC4A82" w:rsidP="00DC4A82">
            <w:r w:rsidRPr="00DC4A82">
              <w:t>гадене</w:t>
            </w:r>
          </w:p>
        </w:tc>
        <w:tc>
          <w:tcPr>
            <w:tcW w:w="2826" w:type="dxa"/>
          </w:tcPr>
          <w:p w14:paraId="6E8EE2A8" w14:textId="0797D37A" w:rsidR="00DC4A82" w:rsidRDefault="00DC4A82" w:rsidP="00DC4A82">
            <w:r>
              <w:t>С неизвестна честота</w:t>
            </w:r>
          </w:p>
        </w:tc>
      </w:tr>
      <w:tr w:rsidR="00DC4A82" w14:paraId="35AF09FB" w14:textId="77777777" w:rsidTr="00DC4A82">
        <w:tc>
          <w:tcPr>
            <w:tcW w:w="2912" w:type="dxa"/>
          </w:tcPr>
          <w:p w14:paraId="1DD7B1BB" w14:textId="7D20B575" w:rsidR="00DC4A82" w:rsidRPr="00DC4A82" w:rsidRDefault="00DC4A82" w:rsidP="00DC4A82">
            <w:r w:rsidRPr="00DC4A82">
              <w:t>Нарушения на кожата и подкожната тъкан</w:t>
            </w:r>
          </w:p>
        </w:tc>
        <w:tc>
          <w:tcPr>
            <w:tcW w:w="3612" w:type="dxa"/>
          </w:tcPr>
          <w:p w14:paraId="76CA1458" w14:textId="6ADE3BC5" w:rsidR="00DC4A82" w:rsidRPr="00DC4A82" w:rsidRDefault="00DC4A82" w:rsidP="00DC4A82">
            <w:r w:rsidRPr="00DC4A82">
              <w:t>Кожна реакция, зачервяване, сърбеж, парене, уртикария</w:t>
            </w:r>
          </w:p>
        </w:tc>
        <w:tc>
          <w:tcPr>
            <w:tcW w:w="2826" w:type="dxa"/>
          </w:tcPr>
          <w:p w14:paraId="417B63C3" w14:textId="6AA7E57B" w:rsidR="00DC4A82" w:rsidRPr="00DC4A82" w:rsidRDefault="00DC4A82" w:rsidP="00DC4A82">
            <w:r w:rsidRPr="00DC4A82">
              <w:t>С неизвестна честота</w:t>
            </w:r>
          </w:p>
        </w:tc>
      </w:tr>
      <w:tr w:rsidR="00DC4A82" w14:paraId="5863953A" w14:textId="77777777" w:rsidTr="00DC4A82">
        <w:tc>
          <w:tcPr>
            <w:tcW w:w="2912" w:type="dxa"/>
          </w:tcPr>
          <w:p w14:paraId="171EA95E" w14:textId="461B95B2" w:rsidR="00DC4A82" w:rsidRPr="00DC4A82" w:rsidRDefault="00DC4A82" w:rsidP="00DC4A82">
            <w:r w:rsidRPr="00DC4A82">
              <w:t>Нарушения на мускулно-скелетната система и съединителната тъкан</w:t>
            </w:r>
          </w:p>
        </w:tc>
        <w:tc>
          <w:tcPr>
            <w:tcW w:w="3612" w:type="dxa"/>
          </w:tcPr>
          <w:p w14:paraId="0E54440F" w14:textId="2B4AAABA" w:rsidR="00DC4A82" w:rsidRPr="00DC4A82" w:rsidRDefault="00DC4A82" w:rsidP="00DC4A82">
            <w:r w:rsidRPr="00DC4A82">
              <w:t>Артралгия</w:t>
            </w:r>
          </w:p>
        </w:tc>
        <w:tc>
          <w:tcPr>
            <w:tcW w:w="2826" w:type="dxa"/>
          </w:tcPr>
          <w:p w14:paraId="51C39CCF" w14:textId="6A846BF9" w:rsidR="00DC4A82" w:rsidRPr="00DC4A82" w:rsidRDefault="00DC4A82" w:rsidP="00DC4A82">
            <w:r w:rsidRPr="00DC4A82">
              <w:t>С неизвестна честота</w:t>
            </w:r>
          </w:p>
        </w:tc>
      </w:tr>
      <w:tr w:rsidR="00DC4A82" w14:paraId="323F21EB" w14:textId="77777777" w:rsidTr="00DC4A82">
        <w:tc>
          <w:tcPr>
            <w:tcW w:w="2912" w:type="dxa"/>
          </w:tcPr>
          <w:p w14:paraId="7F60BEB6" w14:textId="752F1774" w:rsidR="00DC4A82" w:rsidRPr="00DC4A82" w:rsidRDefault="00DC4A82" w:rsidP="00DC4A82">
            <w:r w:rsidRPr="00DC4A82">
              <w:t>Общи нарушения и ефекти на мястото на приложение</w:t>
            </w:r>
          </w:p>
        </w:tc>
        <w:tc>
          <w:tcPr>
            <w:tcW w:w="3612" w:type="dxa"/>
          </w:tcPr>
          <w:p w14:paraId="2AA3C1D7" w14:textId="77777777" w:rsidR="00DC4A82" w:rsidRPr="00DC4A82" w:rsidRDefault="00DC4A82" w:rsidP="00DC4A82">
            <w:r w:rsidRPr="00DC4A82">
              <w:t>Фебрилитет, дискомфорт в гърдите, неразположение втрисане</w:t>
            </w:r>
          </w:p>
          <w:p w14:paraId="3D815ADB" w14:textId="675022F4" w:rsidR="00DC4A82" w:rsidRPr="00DC4A82" w:rsidRDefault="00DC4A82" w:rsidP="00DC4A82">
            <w:r w:rsidRPr="00DC4A82">
              <w:t>На мястото на инжектиране: оток, болка, зачервяване, уплътнение, затопляне, пруритус, обрив, сърбеж</w:t>
            </w:r>
          </w:p>
        </w:tc>
        <w:tc>
          <w:tcPr>
            <w:tcW w:w="2826" w:type="dxa"/>
          </w:tcPr>
          <w:p w14:paraId="26875E73" w14:textId="0859E048" w:rsidR="00DC4A82" w:rsidRPr="00DC4A82" w:rsidRDefault="00DC4A82" w:rsidP="00DC4A82">
            <w:r w:rsidRPr="00DC4A82">
              <w:t>С неизвестна честота</w:t>
            </w:r>
          </w:p>
        </w:tc>
      </w:tr>
    </w:tbl>
    <w:p w14:paraId="48B2E06C" w14:textId="0AAFDA6F" w:rsidR="00DC4A82" w:rsidRDefault="00DC4A82" w:rsidP="0091385D"/>
    <w:p w14:paraId="24B1E2A2" w14:textId="77777777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7501440" w14:textId="77777777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съобщаване, посочена в Приложение V.</w:t>
      </w:r>
    </w:p>
    <w:p w14:paraId="0CB81760" w14:textId="77777777" w:rsidR="00D71750" w:rsidRPr="00D71750" w:rsidRDefault="00D71750" w:rsidP="00D717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25CC51" w14:textId="47B8844B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lastRenderedPageBreak/>
        <w:t>Изпълнителна агенция по лекарствата</w:t>
      </w:r>
    </w:p>
    <w:p w14:paraId="631C1CEF" w14:textId="77777777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ул. „Дамян Груев” № 8</w:t>
      </w:r>
    </w:p>
    <w:p w14:paraId="488EF10A" w14:textId="77777777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1303 София</w:t>
      </w:r>
    </w:p>
    <w:p w14:paraId="2EC1DBE9" w14:textId="77777777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Тел.:+359 2 8903417</w:t>
      </w:r>
    </w:p>
    <w:p w14:paraId="175B9C09" w14:textId="5E1E33DD" w:rsidR="00D71750" w:rsidRPr="00D71750" w:rsidRDefault="00D71750" w:rsidP="00D71750">
      <w:pPr>
        <w:rPr>
          <w:rFonts w:cs="Arial"/>
        </w:rPr>
      </w:pPr>
      <w:r w:rsidRPr="00D71750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D71750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06B87B9B" w14:textId="77777777" w:rsidR="00DC4A82" w:rsidRPr="0091385D" w:rsidRDefault="00DC4A82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5EE41C31" w14:textId="77777777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 xml:space="preserve">Последствия от предозиране не са известни. Пациентите, на които са дадени много високи дози анти- </w:t>
      </w:r>
      <w:r w:rsidRPr="00D71750">
        <w:rPr>
          <w:rFonts w:eastAsia="Times New Roman" w:cs="Arial"/>
          <w:color w:val="000000"/>
          <w:lang w:val="en-US"/>
        </w:rPr>
        <w:t xml:space="preserve">D </w:t>
      </w:r>
      <w:r w:rsidRPr="00D71750">
        <w:rPr>
          <w:rFonts w:eastAsia="Times New Roman" w:cs="Arial"/>
          <w:color w:val="000000"/>
          <w:lang w:eastAsia="bg-BG"/>
        </w:rPr>
        <w:t>имуноглобулин, след получаване на трансфузии от несъвместима кръв, трябва да се следят по клинично състояние и по биологични параметри, поради риск от хемолитична реакция.</w:t>
      </w:r>
    </w:p>
    <w:p w14:paraId="6A43B8F3" w14:textId="701A70E5" w:rsidR="007A2185" w:rsidRPr="00D71750" w:rsidRDefault="00D71750" w:rsidP="00D71750">
      <w:pPr>
        <w:rPr>
          <w:rFonts w:cs="Arial"/>
        </w:rPr>
      </w:pPr>
      <w:r w:rsidRPr="00D71750">
        <w:rPr>
          <w:rFonts w:eastAsia="Times New Roman" w:cs="Arial"/>
          <w:color w:val="000000"/>
          <w:lang w:eastAsia="bg-BG"/>
        </w:rPr>
        <w:t xml:space="preserve">При други </w:t>
      </w:r>
      <w:r w:rsidRPr="00D71750">
        <w:rPr>
          <w:rFonts w:eastAsia="Times New Roman" w:cs="Arial"/>
          <w:color w:val="000000"/>
          <w:lang w:val="en-US"/>
        </w:rPr>
        <w:t xml:space="preserve">Rh(D) </w:t>
      </w:r>
      <w:r w:rsidRPr="00D71750">
        <w:rPr>
          <w:rFonts w:eastAsia="Times New Roman" w:cs="Arial"/>
          <w:color w:val="000000"/>
          <w:lang w:eastAsia="bg-BG"/>
        </w:rPr>
        <w:t>отрицателни индивиди свръхдозата не би трябвало да доведе до по-чести или до по- тежки нежелани реакции, отколкото нормалната доза.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3309B941" w14:textId="77777777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Фармакотерапевтична група: имунни серуми и имуноглобулини, имуноглобулини, специфични имуноглобулини: анти</w:t>
      </w:r>
      <w:r w:rsidRPr="00D71750">
        <w:rPr>
          <w:rFonts w:eastAsia="Times New Roman" w:cs="Arial"/>
          <w:color w:val="000000"/>
          <w:lang w:val="en-US"/>
        </w:rPr>
        <w:t xml:space="preserve">-D (Rh) </w:t>
      </w:r>
      <w:r w:rsidRPr="00D71750">
        <w:rPr>
          <w:rFonts w:eastAsia="Times New Roman" w:cs="Arial"/>
          <w:color w:val="000000"/>
          <w:lang w:eastAsia="bg-BG"/>
        </w:rPr>
        <w:t xml:space="preserve">имуноглобулин. АТС код: </w:t>
      </w:r>
      <w:r w:rsidRPr="00D71750">
        <w:rPr>
          <w:rFonts w:eastAsia="Times New Roman" w:cs="Arial"/>
          <w:color w:val="000000"/>
          <w:lang w:val="en-US"/>
        </w:rPr>
        <w:t>J06BB01.</w:t>
      </w:r>
    </w:p>
    <w:p w14:paraId="3DF7E8E6" w14:textId="77777777" w:rsidR="00D71750" w:rsidRPr="00D71750" w:rsidRDefault="00D71750" w:rsidP="00D717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14C197" w14:textId="1EB26C78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Анти</w:t>
      </w:r>
      <w:r w:rsidRPr="00D71750">
        <w:rPr>
          <w:rFonts w:eastAsia="Times New Roman" w:cs="Arial"/>
          <w:color w:val="000000"/>
          <w:lang w:val="en-US"/>
        </w:rPr>
        <w:t xml:space="preserve">-D </w:t>
      </w:r>
      <w:r w:rsidRPr="00D71750">
        <w:rPr>
          <w:rFonts w:eastAsia="Times New Roman" w:cs="Arial"/>
          <w:color w:val="000000"/>
          <w:lang w:eastAsia="bg-BG"/>
        </w:rPr>
        <w:t xml:space="preserve">имуноглобулинът съдържа специфични антитела </w:t>
      </w:r>
      <w:r w:rsidRPr="00D71750">
        <w:rPr>
          <w:rFonts w:eastAsia="Times New Roman" w:cs="Arial"/>
          <w:color w:val="000000"/>
          <w:lang w:val="en-US"/>
        </w:rPr>
        <w:t xml:space="preserve">(IgG) </w:t>
      </w:r>
      <w:r w:rsidRPr="00D71750">
        <w:rPr>
          <w:rFonts w:eastAsia="Times New Roman" w:cs="Arial"/>
          <w:color w:val="000000"/>
          <w:lang w:eastAsia="bg-BG"/>
        </w:rPr>
        <w:t xml:space="preserve">срещу </w:t>
      </w:r>
      <w:r w:rsidRPr="00D71750">
        <w:rPr>
          <w:rFonts w:eastAsia="Times New Roman" w:cs="Arial"/>
          <w:color w:val="000000"/>
          <w:lang w:val="en-US"/>
        </w:rPr>
        <w:t xml:space="preserve">D (Rh) </w:t>
      </w:r>
      <w:r w:rsidRPr="00D71750">
        <w:rPr>
          <w:rFonts w:eastAsia="Times New Roman" w:cs="Arial"/>
          <w:color w:val="000000"/>
          <w:lang w:eastAsia="bg-BG"/>
        </w:rPr>
        <w:t>ант</w:t>
      </w:r>
      <w:r w:rsidRPr="00D71750">
        <w:rPr>
          <w:rFonts w:eastAsia="Times New Roman" w:cs="Arial"/>
          <w:color w:val="000000"/>
          <w:u w:val="single"/>
          <w:lang w:eastAsia="bg-BG"/>
        </w:rPr>
        <w:t>игена</w:t>
      </w:r>
      <w:r w:rsidRPr="00D71750">
        <w:rPr>
          <w:rFonts w:eastAsia="Times New Roman" w:cs="Arial"/>
          <w:color w:val="000000"/>
          <w:lang w:eastAsia="bg-BG"/>
        </w:rPr>
        <w:t xml:space="preserve"> на човешки еритроцити.</w:t>
      </w:r>
    </w:p>
    <w:p w14:paraId="447C692D" w14:textId="77777777" w:rsidR="00D71750" w:rsidRPr="00D71750" w:rsidRDefault="00D71750" w:rsidP="00D717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E69EDC" w14:textId="77FEA95F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По време на бременност и особено по време на раждане червени кръвни клетки на плода може да</w:t>
      </w:r>
      <w:r>
        <w:rPr>
          <w:rFonts w:eastAsia="Times New Roman" w:cs="Arial"/>
          <w:lang w:val="en-US" w:eastAsia="bg-BG"/>
        </w:rPr>
        <w:t xml:space="preserve"> </w:t>
      </w:r>
      <w:r w:rsidRPr="00D71750">
        <w:rPr>
          <w:rFonts w:eastAsia="Times New Roman" w:cs="Arial"/>
          <w:color w:val="000000"/>
          <w:lang w:eastAsia="bg-BG"/>
        </w:rPr>
        <w:t xml:space="preserve">попаднат в кръвообращението на майката. Когато жената е </w:t>
      </w:r>
      <w:r w:rsidRPr="00D71750">
        <w:rPr>
          <w:rFonts w:eastAsia="Times New Roman" w:cs="Arial"/>
          <w:color w:val="000000"/>
          <w:lang w:val="en-US"/>
        </w:rPr>
        <w:t xml:space="preserve">Rh(D) </w:t>
      </w:r>
      <w:r w:rsidRPr="00D71750">
        <w:rPr>
          <w:rFonts w:eastAsia="Times New Roman" w:cs="Arial"/>
          <w:color w:val="000000"/>
          <w:lang w:eastAsia="bg-BG"/>
        </w:rPr>
        <w:t xml:space="preserve">отрицателна и плодът е </w:t>
      </w:r>
      <w:r w:rsidRPr="00D71750">
        <w:rPr>
          <w:rFonts w:eastAsia="Times New Roman" w:cs="Arial"/>
          <w:color w:val="000000"/>
          <w:lang w:val="en-US"/>
        </w:rPr>
        <w:t>Rh(D)</w:t>
      </w:r>
      <w:r w:rsidRPr="00D71750">
        <w:rPr>
          <w:rFonts w:eastAsia="Times New Roman" w:cs="Arial"/>
          <w:color w:val="000000"/>
          <w:lang w:eastAsia="bg-BG"/>
        </w:rPr>
        <w:t xml:space="preserve"> положителен, жената може да се имунизира срещу </w:t>
      </w:r>
      <w:r w:rsidRPr="00D71750">
        <w:rPr>
          <w:rFonts w:eastAsia="Times New Roman" w:cs="Arial"/>
          <w:color w:val="000000"/>
          <w:lang w:val="en-US"/>
        </w:rPr>
        <w:t xml:space="preserve">Rh(D) </w:t>
      </w:r>
      <w:r w:rsidRPr="00D71750">
        <w:rPr>
          <w:rFonts w:eastAsia="Times New Roman" w:cs="Arial"/>
          <w:color w:val="000000"/>
          <w:lang w:eastAsia="bg-BG"/>
        </w:rPr>
        <w:t>антигена и да произведе анти-</w:t>
      </w:r>
      <w:r w:rsidRPr="00D71750">
        <w:rPr>
          <w:rFonts w:eastAsia="Times New Roman" w:cs="Arial"/>
          <w:color w:val="000000"/>
          <w:lang w:val="en-US"/>
        </w:rPr>
        <w:t>Rh(D)</w:t>
      </w:r>
      <w:r w:rsidRPr="00D71750">
        <w:rPr>
          <w:rFonts w:eastAsia="Times New Roman" w:cs="Arial"/>
          <w:color w:val="000000"/>
          <w:lang w:eastAsia="bg-BG"/>
        </w:rPr>
        <w:t xml:space="preserve"> антитела, които минават през плацентата и може да предизвикат хемолитична болест на</w:t>
      </w:r>
      <w:r w:rsidRPr="00D71750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D71750">
        <w:rPr>
          <w:rFonts w:eastAsia="Times New Roman" w:cs="Arial"/>
          <w:color w:val="000000"/>
          <w:lang w:eastAsia="bg-BG"/>
        </w:rPr>
        <w:t>новороденото. Пасивната имунизация с анти</w:t>
      </w:r>
      <w:r w:rsidRPr="00D71750">
        <w:rPr>
          <w:rFonts w:eastAsia="Times New Roman" w:cs="Arial"/>
          <w:color w:val="000000"/>
          <w:lang w:val="en-US"/>
        </w:rPr>
        <w:t xml:space="preserve">-D </w:t>
      </w:r>
      <w:r w:rsidRPr="00D71750">
        <w:rPr>
          <w:rFonts w:eastAsia="Times New Roman" w:cs="Arial"/>
          <w:color w:val="000000"/>
          <w:lang w:eastAsia="bg-BG"/>
        </w:rPr>
        <w:t xml:space="preserve">имуноглобулин предотвратява </w:t>
      </w:r>
      <w:r w:rsidRPr="00D71750">
        <w:rPr>
          <w:rFonts w:eastAsia="Times New Roman" w:cs="Arial"/>
          <w:color w:val="000000"/>
          <w:lang w:val="en-US"/>
        </w:rPr>
        <w:t xml:space="preserve">Rh(D) </w:t>
      </w:r>
      <w:r w:rsidRPr="00D71750">
        <w:rPr>
          <w:rFonts w:eastAsia="Times New Roman" w:cs="Arial"/>
          <w:color w:val="000000"/>
          <w:lang w:eastAsia="bg-BG"/>
        </w:rPr>
        <w:t>имунизирането</w:t>
      </w:r>
      <w:r w:rsidRPr="00D71750">
        <w:rPr>
          <w:rFonts w:eastAsia="Times New Roman" w:cs="Arial"/>
          <w:color w:val="000000"/>
          <w:lang w:val="en-US" w:eastAsia="bg-BG"/>
        </w:rPr>
        <w:t xml:space="preserve"> </w:t>
      </w:r>
      <w:r w:rsidRPr="00D71750">
        <w:rPr>
          <w:rFonts w:eastAsia="Times New Roman" w:cs="Arial"/>
          <w:color w:val="000000"/>
          <w:lang w:eastAsia="bg-BG"/>
        </w:rPr>
        <w:t>при над 99% от случаите, при условие че е приложена достатъчно висока доза анти</w:t>
      </w:r>
      <w:r w:rsidRPr="00D71750">
        <w:rPr>
          <w:rFonts w:eastAsia="Times New Roman" w:cs="Arial"/>
          <w:color w:val="000000"/>
          <w:lang w:val="en-US"/>
        </w:rPr>
        <w:t xml:space="preserve">-D </w:t>
      </w:r>
      <w:r w:rsidRPr="00D71750">
        <w:rPr>
          <w:rFonts w:eastAsia="Times New Roman" w:cs="Arial"/>
          <w:color w:val="000000"/>
          <w:lang w:eastAsia="bg-BG"/>
        </w:rPr>
        <w:t xml:space="preserve">имуноглобулин достатъчно рано след експозицията на </w:t>
      </w:r>
      <w:r w:rsidRPr="00D71750">
        <w:rPr>
          <w:rFonts w:eastAsia="Times New Roman" w:cs="Arial"/>
          <w:color w:val="000000"/>
          <w:lang w:val="en-US"/>
        </w:rPr>
        <w:t xml:space="preserve">Rh(D) </w:t>
      </w:r>
      <w:r w:rsidRPr="00D71750">
        <w:rPr>
          <w:rFonts w:eastAsia="Times New Roman" w:cs="Arial"/>
          <w:color w:val="000000"/>
          <w:lang w:eastAsia="bg-BG"/>
        </w:rPr>
        <w:t>положителни червени кръвни клетки на плода.</w:t>
      </w:r>
    </w:p>
    <w:p w14:paraId="6C76190A" w14:textId="77777777" w:rsidR="00D71750" w:rsidRPr="00D71750" w:rsidRDefault="00D71750" w:rsidP="00D717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6935F7" w14:textId="4E39C34B" w:rsidR="00D71750" w:rsidRPr="00D71750" w:rsidRDefault="00D71750" w:rsidP="00D71750">
      <w:pPr>
        <w:spacing w:line="240" w:lineRule="auto"/>
        <w:rPr>
          <w:rFonts w:eastAsia="Times New Roman" w:cs="Arial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Не е известен механизмът, по който анти</w:t>
      </w:r>
      <w:r w:rsidRPr="00D71750">
        <w:rPr>
          <w:rFonts w:eastAsia="Times New Roman" w:cs="Arial"/>
          <w:color w:val="000000"/>
          <w:lang w:val="en-US"/>
        </w:rPr>
        <w:t xml:space="preserve">-D </w:t>
      </w:r>
      <w:r w:rsidRPr="00D71750">
        <w:rPr>
          <w:rFonts w:eastAsia="Times New Roman" w:cs="Arial"/>
          <w:color w:val="000000"/>
          <w:lang w:eastAsia="bg-BG"/>
        </w:rPr>
        <w:t xml:space="preserve">имуноглобулинът потиска имунизацията към </w:t>
      </w:r>
      <w:r w:rsidRPr="00D71750">
        <w:rPr>
          <w:rFonts w:eastAsia="Times New Roman" w:cs="Arial"/>
          <w:color w:val="000000"/>
          <w:lang w:val="en-US"/>
        </w:rPr>
        <w:t xml:space="preserve">Rh(D) </w:t>
      </w:r>
      <w:r w:rsidRPr="00D71750">
        <w:rPr>
          <w:rFonts w:eastAsia="Times New Roman" w:cs="Arial"/>
          <w:color w:val="000000"/>
          <w:lang w:eastAsia="bg-BG"/>
        </w:rPr>
        <w:t>положителни червени кръвни клетки. Потискането може да е свързано с клирънс на червените кръвни клетки от кръвообр</w:t>
      </w:r>
      <w:r>
        <w:rPr>
          <w:rFonts w:eastAsia="Times New Roman" w:cs="Arial"/>
          <w:color w:val="000000"/>
          <w:lang w:eastAsia="bg-BG"/>
        </w:rPr>
        <w:t xml:space="preserve">ащението, преди те да достигнат </w:t>
      </w:r>
      <w:r w:rsidRPr="00D71750">
        <w:rPr>
          <w:rFonts w:eastAsia="Times New Roman" w:cs="Arial"/>
          <w:color w:val="000000"/>
          <w:lang w:eastAsia="bg-BG"/>
        </w:rPr>
        <w:t>имунокомпетентните зони, или е възможно то да се дължи на по-сложни механизми, включващи разпознаване на чужди антигени и представяне на антигените от подходящите клетки в подходящи зони в присъствие или в отсъствие на антитяло.</w:t>
      </w:r>
    </w:p>
    <w:p w14:paraId="13C4E6BC" w14:textId="77777777" w:rsidR="00D71750" w:rsidRPr="00D71750" w:rsidRDefault="00D71750" w:rsidP="00D717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548089D" w14:textId="09AB82C8" w:rsidR="00D71750" w:rsidRPr="00D71750" w:rsidRDefault="00D71750" w:rsidP="00D71750">
      <w:pPr>
        <w:spacing w:line="240" w:lineRule="auto"/>
        <w:rPr>
          <w:rFonts w:eastAsia="Times New Roman" w:cs="Arial"/>
          <w:b/>
          <w:lang w:eastAsia="bg-BG"/>
        </w:rPr>
      </w:pPr>
      <w:r w:rsidRPr="00D71750">
        <w:rPr>
          <w:rFonts w:eastAsia="Times New Roman" w:cs="Arial"/>
          <w:b/>
          <w:i/>
          <w:iCs/>
          <w:color w:val="000000"/>
          <w:lang w:eastAsia="bg-BG"/>
        </w:rPr>
        <w:t>Проучвания при пациенти с постпартум профилактика (Проучване 1-6) и при пациенти с антенатална профилактика (Проучване 7)</w:t>
      </w:r>
    </w:p>
    <w:p w14:paraId="08E5A6B3" w14:textId="77777777" w:rsidR="00D71750" w:rsidRPr="00D71750" w:rsidRDefault="00D71750" w:rsidP="00D71750">
      <w:pPr>
        <w:rPr>
          <w:rFonts w:eastAsia="Times New Roman" w:cs="Arial"/>
          <w:color w:val="000000"/>
          <w:lang w:eastAsia="bg-BG"/>
        </w:rPr>
      </w:pPr>
    </w:p>
    <w:p w14:paraId="038F692B" w14:textId="6D38CBE2" w:rsidR="007A2185" w:rsidRPr="00D71750" w:rsidRDefault="00D71750" w:rsidP="00D71750">
      <w:pPr>
        <w:rPr>
          <w:rFonts w:eastAsia="Times New Roman" w:cs="Arial"/>
          <w:color w:val="000000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Клиничните изпитвания на Резонатив са предприети с цел да се направи оценка на ефикасността и безопасността на продукта. В таблицата са представени в обобщен вид най-важните резултати по отношение на ефикасността:</w:t>
      </w:r>
    </w:p>
    <w:p w14:paraId="36F29969" w14:textId="13F411D0" w:rsidR="00D71750" w:rsidRDefault="00D71750" w:rsidP="00D71750">
      <w:pPr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811"/>
        <w:gridCol w:w="2082"/>
        <w:gridCol w:w="1812"/>
        <w:gridCol w:w="1858"/>
      </w:tblGrid>
      <w:tr w:rsidR="00D71750" w14:paraId="687A9A32" w14:textId="77777777" w:rsidTr="00D71750">
        <w:tc>
          <w:tcPr>
            <w:tcW w:w="1787" w:type="dxa"/>
          </w:tcPr>
          <w:p w14:paraId="3CEC3974" w14:textId="4FA7F359" w:rsidR="00D71750" w:rsidRDefault="00D71750" w:rsidP="00D71750">
            <w:pPr>
              <w:rPr>
                <w:lang w:val="en-US"/>
              </w:rPr>
            </w:pPr>
            <w:r>
              <w:rPr>
                <w:b/>
                <w:bCs/>
              </w:rPr>
              <w:lastRenderedPageBreak/>
              <w:t xml:space="preserve">Идентиф икатор на проучван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то</w:t>
            </w:r>
          </w:p>
        </w:tc>
        <w:tc>
          <w:tcPr>
            <w:tcW w:w="1811" w:type="dxa"/>
          </w:tcPr>
          <w:p w14:paraId="4D64E37E" w14:textId="792F816F" w:rsidR="00D71750" w:rsidRDefault="00D71750" w:rsidP="00D71750">
            <w:pPr>
              <w:rPr>
                <w:lang w:val="en-US"/>
              </w:rPr>
            </w:pPr>
            <w:r>
              <w:rPr>
                <w:b/>
                <w:bCs/>
              </w:rPr>
              <w:t>Показания, Брой участници</w:t>
            </w:r>
          </w:p>
        </w:tc>
        <w:tc>
          <w:tcPr>
            <w:tcW w:w="2082" w:type="dxa"/>
          </w:tcPr>
          <w:p w14:paraId="32783623" w14:textId="2E8572F1" w:rsidR="00D71750" w:rsidRDefault="00D71750" w:rsidP="00D7175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Rh </w:t>
            </w:r>
            <w:r>
              <w:rPr>
                <w:b/>
                <w:bCs/>
              </w:rPr>
              <w:t>статус Майка/Дете</w:t>
            </w:r>
          </w:p>
        </w:tc>
        <w:tc>
          <w:tcPr>
            <w:tcW w:w="1812" w:type="dxa"/>
          </w:tcPr>
          <w:p w14:paraId="48C19CA1" w14:textId="50974584" w:rsidR="00D71750" w:rsidRDefault="00D71750" w:rsidP="00D71750">
            <w:pPr>
              <w:rPr>
                <w:lang w:val="en-US"/>
              </w:rPr>
            </w:pPr>
            <w:r>
              <w:rPr>
                <w:b/>
                <w:bCs/>
              </w:rPr>
              <w:t>Честота на анти</w:t>
            </w:r>
            <w:r>
              <w:rPr>
                <w:b/>
                <w:bCs/>
                <w:lang w:val="en-US"/>
              </w:rPr>
              <w:t xml:space="preserve">-D </w:t>
            </w:r>
            <w:r>
              <w:rPr>
                <w:b/>
                <w:bCs/>
              </w:rPr>
              <w:t>антителата</w:t>
            </w:r>
          </w:p>
        </w:tc>
        <w:tc>
          <w:tcPr>
            <w:tcW w:w="1858" w:type="dxa"/>
          </w:tcPr>
          <w:p w14:paraId="46A2A401" w14:textId="5652BB1C" w:rsidR="00D71750" w:rsidRDefault="00D71750" w:rsidP="00D71750">
            <w:pPr>
              <w:rPr>
                <w:lang w:val="en-US"/>
              </w:rPr>
            </w:pPr>
            <w:r>
              <w:rPr>
                <w:b/>
                <w:bCs/>
              </w:rPr>
              <w:t>Срок на проследяване</w:t>
            </w:r>
          </w:p>
        </w:tc>
      </w:tr>
      <w:tr w:rsidR="00D71750" w14:paraId="5DB5CDAE" w14:textId="77777777" w:rsidTr="00D71750">
        <w:tc>
          <w:tcPr>
            <w:tcW w:w="1787" w:type="dxa"/>
          </w:tcPr>
          <w:p w14:paraId="427A5637" w14:textId="3EE0F910" w:rsidR="00D71750" w:rsidRDefault="00D71750" w:rsidP="00D71750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811" w:type="dxa"/>
          </w:tcPr>
          <w:p w14:paraId="6A4A64F4" w14:textId="57BFB71F" w:rsidR="00D71750" w:rsidRDefault="00D71750" w:rsidP="00D71750">
            <w:pPr>
              <w:rPr>
                <w:lang w:val="en-US"/>
              </w:rPr>
            </w:pPr>
            <w:r>
              <w:t xml:space="preserve">РРР, </w:t>
            </w:r>
            <w:r>
              <w:rPr>
                <w:lang w:val="en-US"/>
              </w:rPr>
              <w:t>n</w:t>
            </w:r>
            <w:r>
              <w:t>= 1937</w:t>
            </w:r>
          </w:p>
        </w:tc>
        <w:tc>
          <w:tcPr>
            <w:tcW w:w="2082" w:type="dxa"/>
          </w:tcPr>
          <w:p w14:paraId="430FD0D6" w14:textId="70E11812" w:rsidR="00D71750" w:rsidRDefault="00D71750" w:rsidP="00D71750">
            <w:pPr>
              <w:rPr>
                <w:lang w:val="en-US"/>
              </w:rPr>
            </w:pPr>
            <w:r>
              <w:t>отрицателен/поло жителен</w:t>
            </w:r>
          </w:p>
        </w:tc>
        <w:tc>
          <w:tcPr>
            <w:tcW w:w="1812" w:type="dxa"/>
          </w:tcPr>
          <w:p w14:paraId="50CB86AB" w14:textId="06655564" w:rsidR="00D71750" w:rsidRDefault="00D71750" w:rsidP="00D71750">
            <w:pPr>
              <w:rPr>
                <w:lang w:val="en-US"/>
              </w:rPr>
            </w:pPr>
            <w:r>
              <w:t>0,4%</w:t>
            </w:r>
          </w:p>
        </w:tc>
        <w:tc>
          <w:tcPr>
            <w:tcW w:w="1858" w:type="dxa"/>
          </w:tcPr>
          <w:p w14:paraId="2AFA41AA" w14:textId="788991B3" w:rsidR="00D71750" w:rsidRDefault="00D71750" w:rsidP="00D71750">
            <w:pPr>
              <w:rPr>
                <w:lang w:val="en-US"/>
              </w:rPr>
            </w:pPr>
            <w:r>
              <w:t>6 месеца</w:t>
            </w:r>
          </w:p>
        </w:tc>
      </w:tr>
      <w:tr w:rsidR="00D71750" w14:paraId="6257E324" w14:textId="77777777" w:rsidTr="00D71750">
        <w:tc>
          <w:tcPr>
            <w:tcW w:w="1787" w:type="dxa"/>
          </w:tcPr>
          <w:p w14:paraId="22A06B86" w14:textId="50A77EF5" w:rsidR="00D71750" w:rsidRDefault="00D71750" w:rsidP="00D71750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811" w:type="dxa"/>
          </w:tcPr>
          <w:p w14:paraId="44BE4B74" w14:textId="77777777" w:rsidR="00D71750" w:rsidRDefault="00D71750" w:rsidP="00D71750">
            <w:r>
              <w:t xml:space="preserve">РРР, </w:t>
            </w:r>
            <w:r>
              <w:rPr>
                <w:lang w:val="en-US"/>
              </w:rPr>
              <w:t>n</w:t>
            </w:r>
            <w:r>
              <w:t xml:space="preserve"> = 2117</w:t>
            </w:r>
          </w:p>
          <w:p w14:paraId="7F49A8F3" w14:textId="536181CC" w:rsidR="00D71750" w:rsidRDefault="00D71750" w:rsidP="00D71750">
            <w:pPr>
              <w:rPr>
                <w:lang w:val="en-US"/>
              </w:rPr>
            </w:pPr>
            <w:r>
              <w:t xml:space="preserve">РРР, </w:t>
            </w:r>
            <w:r>
              <w:rPr>
                <w:lang w:val="en-US"/>
              </w:rPr>
              <w:t>n</w:t>
            </w:r>
            <w:r>
              <w:t xml:space="preserve"> = 723</w:t>
            </w:r>
          </w:p>
        </w:tc>
        <w:tc>
          <w:tcPr>
            <w:tcW w:w="2082" w:type="dxa"/>
          </w:tcPr>
          <w:p w14:paraId="5EBD5516" w14:textId="77777777" w:rsidR="00D71750" w:rsidRDefault="00D71750" w:rsidP="00D71750">
            <w:r>
              <w:t>отрицателен/поло жителен</w:t>
            </w:r>
          </w:p>
          <w:p w14:paraId="47E37819" w14:textId="20760F00" w:rsidR="00D71750" w:rsidRDefault="00D71750" w:rsidP="00D71750">
            <w:pPr>
              <w:rPr>
                <w:lang w:val="en-US"/>
              </w:rPr>
            </w:pPr>
            <w:r>
              <w:t>следващо положително дете</w:t>
            </w:r>
          </w:p>
        </w:tc>
        <w:tc>
          <w:tcPr>
            <w:tcW w:w="1812" w:type="dxa"/>
          </w:tcPr>
          <w:p w14:paraId="6C2A3CF4" w14:textId="77777777" w:rsidR="00D71750" w:rsidRDefault="00D71750" w:rsidP="00D71750">
            <w:r>
              <w:t>0,1%</w:t>
            </w:r>
          </w:p>
          <w:p w14:paraId="7C8340CD" w14:textId="2B714132" w:rsidR="00D71750" w:rsidRDefault="00D71750" w:rsidP="00D71750">
            <w:pPr>
              <w:rPr>
                <w:lang w:val="en-US"/>
              </w:rPr>
            </w:pPr>
            <w:r>
              <w:t>0,7%</w:t>
            </w:r>
          </w:p>
        </w:tc>
        <w:tc>
          <w:tcPr>
            <w:tcW w:w="1858" w:type="dxa"/>
          </w:tcPr>
          <w:p w14:paraId="525A03FD" w14:textId="32DEEC03" w:rsidR="00D71750" w:rsidRDefault="00D71750" w:rsidP="00D71750">
            <w:pPr>
              <w:rPr>
                <w:lang w:val="en-US"/>
              </w:rPr>
            </w:pPr>
            <w:r>
              <w:t>4-6 месеца при втората бременност или раждане</w:t>
            </w:r>
          </w:p>
        </w:tc>
      </w:tr>
      <w:tr w:rsidR="00D71750" w14:paraId="26F7764C" w14:textId="77777777" w:rsidTr="00D71750">
        <w:tc>
          <w:tcPr>
            <w:tcW w:w="1787" w:type="dxa"/>
          </w:tcPr>
          <w:p w14:paraId="60B1BAF0" w14:textId="2D11088E" w:rsidR="00D71750" w:rsidRDefault="00D71750" w:rsidP="00D71750">
            <w:pPr>
              <w:rPr>
                <w:lang w:val="en-US"/>
              </w:rPr>
            </w:pPr>
            <w:r>
              <w:t>3</w:t>
            </w:r>
          </w:p>
        </w:tc>
        <w:tc>
          <w:tcPr>
            <w:tcW w:w="1811" w:type="dxa"/>
          </w:tcPr>
          <w:p w14:paraId="1D5D6161" w14:textId="018204C9" w:rsidR="00D71750" w:rsidRDefault="00D71750" w:rsidP="00D71750">
            <w:pPr>
              <w:rPr>
                <w:lang w:val="en-US"/>
              </w:rPr>
            </w:pPr>
            <w:r>
              <w:t xml:space="preserve">РРР, </w:t>
            </w:r>
            <w:r>
              <w:rPr>
                <w:lang w:val="en-US"/>
              </w:rPr>
              <w:t>n</w:t>
            </w:r>
            <w:r>
              <w:t xml:space="preserve"> = 917</w:t>
            </w:r>
          </w:p>
        </w:tc>
        <w:tc>
          <w:tcPr>
            <w:tcW w:w="2082" w:type="dxa"/>
          </w:tcPr>
          <w:p w14:paraId="226D9810" w14:textId="73FE3449" w:rsidR="00D71750" w:rsidRDefault="00D71750" w:rsidP="00D71750">
            <w:pPr>
              <w:rPr>
                <w:lang w:val="en-US"/>
              </w:rPr>
            </w:pPr>
            <w:r>
              <w:t>отрицателен/поло жителен</w:t>
            </w:r>
          </w:p>
        </w:tc>
        <w:tc>
          <w:tcPr>
            <w:tcW w:w="1812" w:type="dxa"/>
          </w:tcPr>
          <w:p w14:paraId="616F5EC6" w14:textId="7A28C73C" w:rsidR="00D71750" w:rsidRDefault="00D71750" w:rsidP="00D71750">
            <w:pPr>
              <w:rPr>
                <w:lang w:val="en-US"/>
              </w:rPr>
            </w:pPr>
            <w:r>
              <w:t>0,3%</w:t>
            </w:r>
          </w:p>
        </w:tc>
        <w:tc>
          <w:tcPr>
            <w:tcW w:w="1858" w:type="dxa"/>
          </w:tcPr>
          <w:p w14:paraId="0893BE48" w14:textId="097031C6" w:rsidR="00D71750" w:rsidRDefault="00D71750" w:rsidP="00D71750">
            <w:pPr>
              <w:rPr>
                <w:lang w:val="en-US"/>
              </w:rPr>
            </w:pPr>
            <w:r>
              <w:t>6 месеца</w:t>
            </w:r>
          </w:p>
        </w:tc>
      </w:tr>
      <w:tr w:rsidR="00D71750" w14:paraId="7EFB37C6" w14:textId="77777777" w:rsidTr="00D71750">
        <w:tc>
          <w:tcPr>
            <w:tcW w:w="1787" w:type="dxa"/>
          </w:tcPr>
          <w:p w14:paraId="7E82068A" w14:textId="30323ED7" w:rsidR="00D71750" w:rsidRDefault="00D71750" w:rsidP="00D71750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811" w:type="dxa"/>
          </w:tcPr>
          <w:p w14:paraId="5D41E088" w14:textId="12A183A4" w:rsidR="00D71750" w:rsidRDefault="00D71750" w:rsidP="00D71750">
            <w:pPr>
              <w:rPr>
                <w:lang w:val="en-US"/>
              </w:rPr>
            </w:pPr>
            <w:r>
              <w:t xml:space="preserve">РРР, </w:t>
            </w:r>
            <w:r>
              <w:rPr>
                <w:lang w:val="en-US"/>
              </w:rPr>
              <w:t>n</w:t>
            </w:r>
            <w:r>
              <w:t xml:space="preserve"> = 665</w:t>
            </w:r>
          </w:p>
        </w:tc>
        <w:tc>
          <w:tcPr>
            <w:tcW w:w="2082" w:type="dxa"/>
          </w:tcPr>
          <w:p w14:paraId="434F99BF" w14:textId="5943F3A2" w:rsidR="00D71750" w:rsidRDefault="00D71750" w:rsidP="00D71750">
            <w:pPr>
              <w:rPr>
                <w:lang w:val="en-US"/>
              </w:rPr>
            </w:pPr>
            <w:r>
              <w:t>отрицателен/поло жителен</w:t>
            </w:r>
          </w:p>
        </w:tc>
        <w:tc>
          <w:tcPr>
            <w:tcW w:w="1812" w:type="dxa"/>
          </w:tcPr>
          <w:p w14:paraId="5FCA1425" w14:textId="1EE66B84" w:rsidR="00D71750" w:rsidRDefault="00D71750" w:rsidP="00D71750">
            <w:pPr>
              <w:rPr>
                <w:lang w:val="en-US"/>
              </w:rPr>
            </w:pPr>
            <w:r>
              <w:t>0,2%</w:t>
            </w:r>
          </w:p>
        </w:tc>
        <w:tc>
          <w:tcPr>
            <w:tcW w:w="1858" w:type="dxa"/>
          </w:tcPr>
          <w:p w14:paraId="6673AE86" w14:textId="08B75C61" w:rsidR="00D71750" w:rsidRDefault="00D71750" w:rsidP="00D71750">
            <w:pPr>
              <w:rPr>
                <w:lang w:val="en-US"/>
              </w:rPr>
            </w:pPr>
            <w:r>
              <w:t>6 месеца</w:t>
            </w:r>
          </w:p>
        </w:tc>
      </w:tr>
      <w:tr w:rsidR="00D71750" w14:paraId="08213C15" w14:textId="77777777" w:rsidTr="00D71750">
        <w:tc>
          <w:tcPr>
            <w:tcW w:w="1787" w:type="dxa"/>
          </w:tcPr>
          <w:p w14:paraId="069792C1" w14:textId="7D5FBC44" w:rsidR="00D71750" w:rsidRDefault="00D71750" w:rsidP="00D71750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1811" w:type="dxa"/>
          </w:tcPr>
          <w:p w14:paraId="5CC68466" w14:textId="77777777" w:rsidR="00D71750" w:rsidRDefault="00D71750" w:rsidP="00D71750">
            <w:r>
              <w:t xml:space="preserve">РРР, </w:t>
            </w:r>
            <w:r>
              <w:rPr>
                <w:lang w:val="en-US"/>
              </w:rPr>
              <w:t>n</w:t>
            </w:r>
            <w:r>
              <w:t xml:space="preserve"> = 608</w:t>
            </w:r>
          </w:p>
          <w:p w14:paraId="7FE5B845" w14:textId="46D21518" w:rsidR="00D71750" w:rsidRDefault="00D71750" w:rsidP="00D71750">
            <w:pPr>
              <w:rPr>
                <w:lang w:val="en-US"/>
              </w:rPr>
            </w:pPr>
            <w:r>
              <w:rPr>
                <w:lang w:val="en-US"/>
              </w:rPr>
              <w:t>ANP*, n</w:t>
            </w:r>
            <w:r>
              <w:t xml:space="preserve"> = 103</w:t>
            </w:r>
          </w:p>
        </w:tc>
        <w:tc>
          <w:tcPr>
            <w:tcW w:w="2082" w:type="dxa"/>
          </w:tcPr>
          <w:p w14:paraId="2ADB3E2E" w14:textId="048023F9" w:rsidR="00D71750" w:rsidRDefault="00D71750" w:rsidP="00D71750">
            <w:pPr>
              <w:rPr>
                <w:lang w:val="en-US"/>
              </w:rPr>
            </w:pPr>
            <w:r>
              <w:t>отрицателен/поло жителен</w:t>
            </w:r>
          </w:p>
        </w:tc>
        <w:tc>
          <w:tcPr>
            <w:tcW w:w="1812" w:type="dxa"/>
          </w:tcPr>
          <w:p w14:paraId="37ED4227" w14:textId="42F0AA4D" w:rsidR="00D71750" w:rsidRDefault="00D71750" w:rsidP="00D71750">
            <w:pPr>
              <w:rPr>
                <w:lang w:val="en-US"/>
              </w:rPr>
            </w:pPr>
            <w:r>
              <w:t>0,3% 0%</w:t>
            </w:r>
          </w:p>
        </w:tc>
        <w:tc>
          <w:tcPr>
            <w:tcW w:w="1858" w:type="dxa"/>
          </w:tcPr>
          <w:p w14:paraId="240FAB09" w14:textId="25C21135" w:rsidR="00D71750" w:rsidRDefault="00D71750" w:rsidP="00D71750">
            <w:pPr>
              <w:rPr>
                <w:lang w:val="en-US"/>
              </w:rPr>
            </w:pPr>
            <w:r>
              <w:t>6-8 месеца 8 месеца</w:t>
            </w:r>
          </w:p>
        </w:tc>
      </w:tr>
      <w:tr w:rsidR="00D71750" w14:paraId="1A14D9AB" w14:textId="77777777" w:rsidTr="00D71750">
        <w:tc>
          <w:tcPr>
            <w:tcW w:w="1787" w:type="dxa"/>
          </w:tcPr>
          <w:p w14:paraId="7E0AB3DD" w14:textId="211AF1CD" w:rsidR="00D71750" w:rsidRDefault="00D71750" w:rsidP="00D71750">
            <w:pPr>
              <w:rPr>
                <w:lang w:val="en-US"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811" w:type="dxa"/>
          </w:tcPr>
          <w:p w14:paraId="7BA31500" w14:textId="21BB0D42" w:rsidR="00D71750" w:rsidRDefault="00D71750" w:rsidP="00D71750">
            <w:pPr>
              <w:rPr>
                <w:lang w:val="en-US"/>
              </w:rPr>
            </w:pPr>
            <w:r>
              <w:t xml:space="preserve">РРР, </w:t>
            </w:r>
            <w:r>
              <w:rPr>
                <w:lang w:val="en-US"/>
              </w:rPr>
              <w:t>n</w:t>
            </w:r>
            <w:r>
              <w:t xml:space="preserve"> = 475</w:t>
            </w:r>
          </w:p>
        </w:tc>
        <w:tc>
          <w:tcPr>
            <w:tcW w:w="2082" w:type="dxa"/>
          </w:tcPr>
          <w:p w14:paraId="3A699A9C" w14:textId="1FF850E7" w:rsidR="00D71750" w:rsidRDefault="00D71750" w:rsidP="00D71750">
            <w:pPr>
              <w:rPr>
                <w:lang w:val="en-US"/>
              </w:rPr>
            </w:pPr>
            <w:r>
              <w:t>отрицателен/поло жителен</w:t>
            </w:r>
          </w:p>
        </w:tc>
        <w:tc>
          <w:tcPr>
            <w:tcW w:w="1812" w:type="dxa"/>
          </w:tcPr>
          <w:p w14:paraId="005D2506" w14:textId="1444830A" w:rsidR="00D71750" w:rsidRDefault="00D71750" w:rsidP="00D71750">
            <w:pPr>
              <w:rPr>
                <w:lang w:val="en-US"/>
              </w:rPr>
            </w:pPr>
            <w:r>
              <w:t>0%</w:t>
            </w:r>
          </w:p>
        </w:tc>
        <w:tc>
          <w:tcPr>
            <w:tcW w:w="1858" w:type="dxa"/>
          </w:tcPr>
          <w:p w14:paraId="1061FC33" w14:textId="2363D74C" w:rsidR="00D71750" w:rsidRDefault="00D71750" w:rsidP="00D71750">
            <w:pPr>
              <w:rPr>
                <w:lang w:val="en-US"/>
              </w:rPr>
            </w:pPr>
            <w:r>
              <w:t>н.с.</w:t>
            </w:r>
          </w:p>
        </w:tc>
      </w:tr>
      <w:tr w:rsidR="00D71750" w14:paraId="33E21843" w14:textId="77777777" w:rsidTr="00D71750">
        <w:tc>
          <w:tcPr>
            <w:tcW w:w="1787" w:type="dxa"/>
          </w:tcPr>
          <w:p w14:paraId="2CEF2C40" w14:textId="48474F15" w:rsidR="00D71750" w:rsidRDefault="00D71750" w:rsidP="00D71750">
            <w:pPr>
              <w:rPr>
                <w:lang w:val="en-US"/>
              </w:rPr>
            </w:pPr>
            <w:r>
              <w:t>7</w:t>
            </w:r>
          </w:p>
        </w:tc>
        <w:tc>
          <w:tcPr>
            <w:tcW w:w="1811" w:type="dxa"/>
          </w:tcPr>
          <w:p w14:paraId="6E8168F2" w14:textId="72B1B59D" w:rsidR="00D71750" w:rsidRDefault="00D71750" w:rsidP="00D71750">
            <w:pPr>
              <w:rPr>
                <w:lang w:val="en-US"/>
              </w:rPr>
            </w:pPr>
            <w:r>
              <w:rPr>
                <w:lang w:val="en-US"/>
              </w:rPr>
              <w:t xml:space="preserve">ANP* </w:t>
            </w:r>
            <w:r>
              <w:t xml:space="preserve">и РРР, </w:t>
            </w:r>
            <w:r>
              <w:rPr>
                <w:lang w:val="en-US"/>
              </w:rPr>
              <w:t>n</w:t>
            </w:r>
            <w:r>
              <w:t xml:space="preserve"> = 529</w:t>
            </w:r>
          </w:p>
        </w:tc>
        <w:tc>
          <w:tcPr>
            <w:tcW w:w="2082" w:type="dxa"/>
          </w:tcPr>
          <w:p w14:paraId="75A40C30" w14:textId="269131D6" w:rsidR="00D71750" w:rsidRDefault="00D71750" w:rsidP="00D71750">
            <w:pPr>
              <w:rPr>
                <w:lang w:val="en-US"/>
              </w:rPr>
            </w:pPr>
            <w:r>
              <w:t>отрицателен/поло жителен</w:t>
            </w:r>
          </w:p>
        </w:tc>
        <w:tc>
          <w:tcPr>
            <w:tcW w:w="1812" w:type="dxa"/>
          </w:tcPr>
          <w:p w14:paraId="31748C71" w14:textId="2B31A481" w:rsidR="00D71750" w:rsidRDefault="00D71750" w:rsidP="00D71750">
            <w:pPr>
              <w:rPr>
                <w:lang w:val="en-US"/>
              </w:rPr>
            </w:pPr>
            <w:r>
              <w:t>0,4%</w:t>
            </w:r>
          </w:p>
        </w:tc>
        <w:tc>
          <w:tcPr>
            <w:tcW w:w="1858" w:type="dxa"/>
          </w:tcPr>
          <w:p w14:paraId="5F3CA064" w14:textId="2A80A076" w:rsidR="00D71750" w:rsidRDefault="00D71750" w:rsidP="00D71750">
            <w:pPr>
              <w:rPr>
                <w:lang w:val="en-US"/>
              </w:rPr>
            </w:pPr>
            <w:r>
              <w:t>8 месеца</w:t>
            </w:r>
          </w:p>
        </w:tc>
      </w:tr>
    </w:tbl>
    <w:p w14:paraId="0413294F" w14:textId="77777777" w:rsidR="00D71750" w:rsidRPr="00D71750" w:rsidRDefault="00D71750" w:rsidP="00D71750">
      <w:pPr>
        <w:spacing w:line="240" w:lineRule="auto"/>
        <w:rPr>
          <w:rFonts w:eastAsia="Times New Roman" w:cs="Arial"/>
          <w:szCs w:val="24"/>
          <w:lang w:eastAsia="bg-BG"/>
        </w:rPr>
      </w:pPr>
      <w:r w:rsidRPr="00D71750">
        <w:rPr>
          <w:rFonts w:eastAsia="Times New Roman" w:cs="Arial"/>
          <w:i/>
          <w:iCs/>
          <w:color w:val="000000"/>
          <w:sz w:val="20"/>
          <w:lang w:val="en-US"/>
        </w:rPr>
        <w:t xml:space="preserve">PPP: </w:t>
      </w:r>
      <w:r w:rsidRPr="00D71750">
        <w:rPr>
          <w:rFonts w:eastAsia="Times New Roman" w:cs="Arial"/>
          <w:i/>
          <w:iCs/>
          <w:color w:val="000000"/>
          <w:sz w:val="20"/>
          <w:lang w:eastAsia="bg-BG"/>
        </w:rPr>
        <w:t xml:space="preserve">постпартум профилактика; </w:t>
      </w:r>
      <w:r w:rsidRPr="00D71750">
        <w:rPr>
          <w:rFonts w:eastAsia="Times New Roman" w:cs="Arial"/>
          <w:i/>
          <w:iCs/>
          <w:color w:val="000000"/>
          <w:sz w:val="20"/>
          <w:lang w:val="en-US"/>
        </w:rPr>
        <w:t xml:space="preserve">ANP: </w:t>
      </w:r>
      <w:r w:rsidRPr="00D71750">
        <w:rPr>
          <w:rFonts w:eastAsia="Times New Roman" w:cs="Arial"/>
          <w:i/>
          <w:iCs/>
          <w:color w:val="000000"/>
          <w:sz w:val="20"/>
          <w:lang w:eastAsia="bg-BG"/>
        </w:rPr>
        <w:t>антенатална профилактика; н.с.: не се съобщава * 6-8 седмици преди очакваната дата на раждане.</w:t>
      </w:r>
    </w:p>
    <w:p w14:paraId="6E2465A8" w14:textId="77777777" w:rsidR="00D71750" w:rsidRPr="00D71750" w:rsidRDefault="00D71750" w:rsidP="00D71750">
      <w:pPr>
        <w:spacing w:line="240" w:lineRule="auto"/>
        <w:rPr>
          <w:rFonts w:eastAsia="Times New Roman" w:cs="Arial"/>
          <w:szCs w:val="24"/>
          <w:lang w:eastAsia="bg-BG"/>
        </w:rPr>
      </w:pPr>
      <w:r w:rsidRPr="00D71750">
        <w:rPr>
          <w:rFonts w:eastAsia="Times New Roman" w:cs="Arial"/>
          <w:color w:val="000000"/>
          <w:sz w:val="20"/>
          <w:lang w:eastAsia="bg-BG"/>
        </w:rPr>
        <w:t>От тези проучвания може да се направи разумно заключение, че лечението с Резонатив осигурява ефективна анти</w:t>
      </w:r>
      <w:r w:rsidRPr="00D71750">
        <w:rPr>
          <w:rFonts w:eastAsia="Times New Roman" w:cs="Arial"/>
          <w:color w:val="000000"/>
          <w:sz w:val="20"/>
          <w:lang w:val="en-US"/>
        </w:rPr>
        <w:t xml:space="preserve">-D </w:t>
      </w:r>
      <w:r w:rsidRPr="00D71750">
        <w:rPr>
          <w:rFonts w:eastAsia="Times New Roman" w:cs="Arial"/>
          <w:color w:val="000000"/>
          <w:sz w:val="20"/>
          <w:lang w:eastAsia="bg-BG"/>
        </w:rPr>
        <w:t>профилактика.</w:t>
      </w:r>
    </w:p>
    <w:p w14:paraId="6F66678D" w14:textId="77777777" w:rsidR="00D71750" w:rsidRDefault="00D71750" w:rsidP="00D71750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lang w:eastAsia="bg-BG"/>
        </w:rPr>
      </w:pPr>
    </w:p>
    <w:p w14:paraId="055CD373" w14:textId="785BA8C4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i/>
          <w:iCs/>
          <w:color w:val="000000"/>
          <w:lang w:eastAsia="bg-BG"/>
        </w:rPr>
        <w:t xml:space="preserve">Проучване при преливане на </w:t>
      </w:r>
      <w:r w:rsidRPr="00D71750">
        <w:rPr>
          <w:rFonts w:eastAsia="Times New Roman" w:cs="Arial"/>
          <w:i/>
          <w:iCs/>
          <w:color w:val="000000"/>
          <w:lang w:val="en-US"/>
        </w:rPr>
        <w:t xml:space="preserve">Rh </w:t>
      </w:r>
      <w:r w:rsidRPr="00D71750">
        <w:rPr>
          <w:rFonts w:eastAsia="Times New Roman" w:cs="Arial"/>
          <w:i/>
          <w:iCs/>
          <w:color w:val="000000"/>
          <w:lang w:eastAsia="bg-BG"/>
        </w:rPr>
        <w:t>несъвместими кръвни компоненти</w:t>
      </w:r>
    </w:p>
    <w:p w14:paraId="1D6CF765" w14:textId="77777777" w:rsidR="00D71750" w:rsidRPr="00D71750" w:rsidRDefault="00D71750" w:rsidP="00D7175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EFCA59A" w14:textId="7E83BDAB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b/>
          <w:bCs/>
          <w:color w:val="000000"/>
          <w:lang w:eastAsia="bg-BG"/>
        </w:rPr>
        <w:t xml:space="preserve">Проучване 8 </w:t>
      </w:r>
      <w:r w:rsidRPr="00D71750">
        <w:rPr>
          <w:rFonts w:eastAsia="Times New Roman" w:cs="Arial"/>
          <w:color w:val="000000"/>
          <w:lang w:eastAsia="bg-BG"/>
        </w:rPr>
        <w:t xml:space="preserve">прави оценка на ефикасността на Резонатив при 21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 xml:space="preserve">отрицателни доброволци, на които са инжектирани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 xml:space="preserve">положителни, АВО съвместими червени кръвни клетки от фетус в количество, съответстващо на 10 </w:t>
      </w:r>
      <w:r w:rsidRPr="00D71750">
        <w:rPr>
          <w:rFonts w:eastAsia="Times New Roman" w:cs="Arial"/>
          <w:color w:val="000000"/>
          <w:lang w:val="en-US"/>
        </w:rPr>
        <w:t xml:space="preserve">ml </w:t>
      </w:r>
      <w:r w:rsidRPr="00D71750">
        <w:rPr>
          <w:rFonts w:eastAsia="Times New Roman" w:cs="Arial"/>
          <w:color w:val="000000"/>
          <w:lang w:eastAsia="bg-BG"/>
        </w:rPr>
        <w:t xml:space="preserve">умбиликална кръв (1 случай), 25 </w:t>
      </w:r>
      <w:r w:rsidRPr="00D71750">
        <w:rPr>
          <w:rFonts w:eastAsia="Times New Roman" w:cs="Arial"/>
          <w:color w:val="000000"/>
          <w:lang w:val="en-US"/>
        </w:rPr>
        <w:t xml:space="preserve">ml </w:t>
      </w:r>
      <w:r w:rsidRPr="00D71750">
        <w:rPr>
          <w:rFonts w:eastAsia="Times New Roman" w:cs="Arial"/>
          <w:color w:val="000000"/>
          <w:lang w:eastAsia="bg-BG"/>
        </w:rPr>
        <w:t xml:space="preserve">(10 случая) и 50 </w:t>
      </w:r>
      <w:r w:rsidRPr="00D71750">
        <w:rPr>
          <w:rFonts w:eastAsia="Times New Roman" w:cs="Arial"/>
          <w:color w:val="000000"/>
          <w:lang w:val="en-US"/>
        </w:rPr>
        <w:t xml:space="preserve">mL </w:t>
      </w:r>
      <w:r w:rsidRPr="00D71750">
        <w:rPr>
          <w:rFonts w:eastAsia="Times New Roman" w:cs="Arial"/>
          <w:color w:val="000000"/>
          <w:lang w:eastAsia="bg-BG"/>
        </w:rPr>
        <w:t>(10 случая). Два до три дни след това са приложени интрамускулно 260 μ</w:t>
      </w:r>
      <w:r w:rsidRPr="00D71750">
        <w:rPr>
          <w:rFonts w:eastAsia="Times New Roman" w:cs="Arial"/>
          <w:color w:val="000000"/>
          <w:lang w:val="en-US"/>
        </w:rPr>
        <w:t xml:space="preserve">g </w:t>
      </w:r>
      <w:r w:rsidRPr="00D71750">
        <w:rPr>
          <w:rFonts w:eastAsia="Times New Roman" w:cs="Arial"/>
          <w:color w:val="000000"/>
          <w:lang w:eastAsia="bg-BG"/>
        </w:rPr>
        <w:t xml:space="preserve">Резонатив. Шест месеца (в 1 случай - 9 месеца) след началото на експеримента при нито един от участващите не са открити данни за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 xml:space="preserve">имунизация. Шест месеца до 2 години и половина по-късно 8 от участниците в групата на 25 </w:t>
      </w:r>
      <w:r w:rsidRPr="00D71750">
        <w:rPr>
          <w:rFonts w:eastAsia="Times New Roman" w:cs="Arial"/>
          <w:color w:val="000000"/>
          <w:lang w:val="en-US"/>
        </w:rPr>
        <w:t xml:space="preserve">ml </w:t>
      </w:r>
      <w:r w:rsidRPr="00D71750">
        <w:rPr>
          <w:rFonts w:eastAsia="Times New Roman" w:cs="Arial"/>
          <w:color w:val="000000"/>
          <w:lang w:eastAsia="bg-BG"/>
        </w:rPr>
        <w:t xml:space="preserve">и всички 10 участници от групата на 50 </w:t>
      </w:r>
      <w:r w:rsidRPr="00D71750">
        <w:rPr>
          <w:rFonts w:eastAsia="Times New Roman" w:cs="Arial"/>
          <w:color w:val="000000"/>
          <w:lang w:val="en-US"/>
        </w:rPr>
        <w:t xml:space="preserve">ml </w:t>
      </w:r>
      <w:r w:rsidRPr="00D71750">
        <w:rPr>
          <w:rFonts w:eastAsia="Times New Roman" w:cs="Arial"/>
          <w:color w:val="000000"/>
          <w:lang w:eastAsia="bg-BG"/>
        </w:rPr>
        <w:t xml:space="preserve">са получили 5 </w:t>
      </w:r>
      <w:r w:rsidRPr="00D71750">
        <w:rPr>
          <w:rFonts w:eastAsia="Times New Roman" w:cs="Arial"/>
          <w:color w:val="000000"/>
          <w:lang w:val="en-US"/>
        </w:rPr>
        <w:t>ml</w:t>
      </w:r>
      <w:r w:rsidRPr="00D71750">
        <w:rPr>
          <w:rFonts w:eastAsia="Times New Roman" w:cs="Arial"/>
          <w:color w:val="000000"/>
          <w:lang w:eastAsia="bg-BG"/>
        </w:rPr>
        <w:t xml:space="preserve">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 xml:space="preserve">положителна, </w:t>
      </w:r>
      <w:r w:rsidRPr="00D71750">
        <w:rPr>
          <w:rFonts w:eastAsia="Times New Roman" w:cs="Arial"/>
          <w:color w:val="000000"/>
          <w:lang w:val="en-US"/>
        </w:rPr>
        <w:t>ABO</w:t>
      </w:r>
      <w:r w:rsidRPr="00D71750">
        <w:rPr>
          <w:rFonts w:eastAsia="Times New Roman" w:cs="Arial"/>
          <w:sz w:val="24"/>
          <w:szCs w:val="24"/>
          <w:lang w:val="en-US" w:eastAsia="bg-BG"/>
        </w:rPr>
        <w:t xml:space="preserve"> </w:t>
      </w:r>
      <w:r w:rsidRPr="00D71750">
        <w:rPr>
          <w:rFonts w:eastAsia="Times New Roman" w:cs="Arial"/>
          <w:color w:val="000000"/>
          <w:lang w:eastAsia="bg-BG"/>
        </w:rPr>
        <w:t>съвместима умбиликална кръв. След 2 до 3 дни са инжектирани съотв</w:t>
      </w:r>
      <w:r w:rsidRPr="00D71750">
        <w:rPr>
          <w:rFonts w:eastAsia="Times New Roman" w:cs="Arial"/>
          <w:color w:val="000000"/>
          <w:lang w:val="en-US"/>
        </w:rPr>
        <w:t>e</w:t>
      </w:r>
      <w:r w:rsidRPr="00D71750">
        <w:rPr>
          <w:rFonts w:eastAsia="Times New Roman" w:cs="Arial"/>
          <w:color w:val="000000"/>
          <w:lang w:eastAsia="bg-BG"/>
        </w:rPr>
        <w:t>тно по 260 и 333 μ</w:t>
      </w:r>
      <w:r w:rsidRPr="00D71750">
        <w:rPr>
          <w:rFonts w:eastAsia="Times New Roman" w:cs="Arial"/>
          <w:color w:val="000000"/>
          <w:lang w:val="en-US"/>
        </w:rPr>
        <w:t>g</w:t>
      </w:r>
      <w:r w:rsidRPr="00D71750">
        <w:rPr>
          <w:rFonts w:eastAsia="Times New Roman" w:cs="Arial"/>
          <w:color w:val="000000"/>
          <w:lang w:eastAsia="bg-BG"/>
        </w:rPr>
        <w:t xml:space="preserve">  Резонатив. След още 6 месеца (в 1 случай - след 8 месеца) при нито един от участниците не са открити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>антитела.</w:t>
      </w:r>
    </w:p>
    <w:p w14:paraId="72BB3941" w14:textId="77777777" w:rsidR="00D71750" w:rsidRPr="00D71750" w:rsidRDefault="00D71750" w:rsidP="00D71750">
      <w:pPr>
        <w:rPr>
          <w:rFonts w:eastAsia="Times New Roman" w:cs="Arial"/>
          <w:color w:val="000000"/>
          <w:lang w:eastAsia="bg-BG"/>
        </w:rPr>
      </w:pPr>
    </w:p>
    <w:p w14:paraId="75B6C5D6" w14:textId="77777777" w:rsidR="00D71750" w:rsidRPr="00D71750" w:rsidRDefault="00D71750" w:rsidP="00D71750">
      <w:pPr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 xml:space="preserve">От тези експериментални данни е направен извод, че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>профилактика се постига с 10 μ</w:t>
      </w:r>
      <w:r w:rsidRPr="00D71750">
        <w:rPr>
          <w:rFonts w:eastAsia="Times New Roman" w:cs="Arial"/>
          <w:color w:val="000000"/>
          <w:lang w:val="en-US"/>
        </w:rPr>
        <w:t xml:space="preserve">g </w:t>
      </w:r>
      <w:r w:rsidRPr="00D71750">
        <w:rPr>
          <w:rFonts w:eastAsia="Times New Roman" w:cs="Arial"/>
          <w:color w:val="000000"/>
          <w:lang w:eastAsia="bg-BG"/>
        </w:rPr>
        <w:t>анти-</w:t>
      </w:r>
      <w:r w:rsidRPr="00D71750">
        <w:rPr>
          <w:rFonts w:eastAsia="Times New Roman" w:cs="Arial"/>
          <w:color w:val="000000"/>
          <w:lang w:val="en-US"/>
        </w:rPr>
        <w:t>D</w:t>
      </w:r>
      <w:r w:rsidRPr="00D71750">
        <w:rPr>
          <w:rFonts w:eastAsia="Times New Roman" w:cs="Arial"/>
          <w:color w:val="000000"/>
          <w:lang w:eastAsia="bg-BG"/>
        </w:rPr>
        <w:t xml:space="preserve"> имуноглобулин на </w:t>
      </w:r>
      <w:r w:rsidRPr="00D71750">
        <w:rPr>
          <w:rFonts w:eastAsia="Times New Roman" w:cs="Arial"/>
          <w:color w:val="000000"/>
          <w:lang w:val="en-US"/>
        </w:rPr>
        <w:t xml:space="preserve">ml </w:t>
      </w:r>
      <w:r w:rsidRPr="00D71750">
        <w:rPr>
          <w:rFonts w:eastAsia="Times New Roman" w:cs="Arial"/>
          <w:color w:val="000000"/>
          <w:lang w:eastAsia="bg-BG"/>
        </w:rPr>
        <w:t xml:space="preserve">фетална кръв. Направен е извод, че що се отнася до </w:t>
      </w:r>
      <w:r w:rsidRPr="00D71750">
        <w:rPr>
          <w:rFonts w:eastAsia="Times New Roman" w:cs="Arial"/>
          <w:color w:val="000000"/>
          <w:lang w:val="en-US"/>
        </w:rPr>
        <w:t>Rh</w:t>
      </w:r>
      <w:r w:rsidRPr="00D71750">
        <w:rPr>
          <w:rFonts w:eastAsia="Times New Roman" w:cs="Arial"/>
          <w:color w:val="000000"/>
          <w:lang w:eastAsia="bg-BG"/>
        </w:rPr>
        <w:t xml:space="preserve"> имунизацията, дължаща</w:t>
      </w:r>
      <w:r w:rsidRPr="00D71750">
        <w:rPr>
          <w:rFonts w:eastAsia="Times New Roman" w:cs="Arial"/>
          <w:color w:val="000000"/>
          <w:lang w:val="en-US" w:eastAsia="bg-BG"/>
        </w:rPr>
        <w:t xml:space="preserve"> </w:t>
      </w:r>
      <w:r w:rsidRPr="00D71750">
        <w:rPr>
          <w:rFonts w:eastAsia="Times New Roman" w:cs="Arial"/>
          <w:color w:val="000000"/>
          <w:lang w:eastAsia="bg-BG"/>
        </w:rPr>
        <w:t>се на фетално-майчин кръвоизлив в края на бременността, дозата от 260 μ</w:t>
      </w:r>
      <w:r w:rsidRPr="00D71750">
        <w:rPr>
          <w:rFonts w:eastAsia="Times New Roman" w:cs="Arial"/>
          <w:color w:val="000000"/>
          <w:lang w:val="en-US"/>
        </w:rPr>
        <w:t xml:space="preserve">g </w:t>
      </w:r>
      <w:r w:rsidRPr="00D71750">
        <w:rPr>
          <w:rFonts w:eastAsia="Times New Roman" w:cs="Arial"/>
          <w:color w:val="000000"/>
          <w:lang w:eastAsia="bg-BG"/>
        </w:rPr>
        <w:t xml:space="preserve">Резонатив предотвратява серологично установимата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 xml:space="preserve">имунизация при минимум 998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>отрицателни майки от хиляда.</w:t>
      </w:r>
    </w:p>
    <w:p w14:paraId="4E58DA7A" w14:textId="77777777" w:rsidR="00D71750" w:rsidRPr="00D71750" w:rsidRDefault="00D71750" w:rsidP="00D7175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FD09D06" w14:textId="2A490530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i/>
          <w:iCs/>
          <w:color w:val="000000"/>
          <w:lang w:eastAsia="bg-BG"/>
        </w:rPr>
        <w:t>Фармакокинетични проучвания су Резонатив</w:t>
      </w:r>
    </w:p>
    <w:p w14:paraId="5998FE3E" w14:textId="77777777" w:rsidR="00D71750" w:rsidRPr="00D71750" w:rsidRDefault="00D71750" w:rsidP="00D717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124E831" w14:textId="41C26492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 xml:space="preserve">Основната фармакокинетика и кръговратът на Резонатив са изследвани при петнадесет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 xml:space="preserve">отрицателни бременни жени, на които Резонатив е приложен интрамускулно на 28-ата </w:t>
      </w:r>
      <w:r w:rsidRPr="00D71750">
        <w:rPr>
          <w:rFonts w:eastAsia="Times New Roman" w:cs="Arial"/>
          <w:color w:val="000000"/>
          <w:lang w:eastAsia="bg-BG"/>
        </w:rPr>
        <w:lastRenderedPageBreak/>
        <w:t>седмица от бременността. Дозите са били съответно 125 μ</w:t>
      </w:r>
      <w:r w:rsidRPr="00D71750">
        <w:rPr>
          <w:rFonts w:eastAsia="Times New Roman" w:cs="Arial"/>
          <w:color w:val="000000"/>
          <w:lang w:val="en-US"/>
        </w:rPr>
        <w:t xml:space="preserve">g </w:t>
      </w:r>
      <w:r w:rsidRPr="00D71750">
        <w:rPr>
          <w:rFonts w:eastAsia="Times New Roman" w:cs="Arial"/>
          <w:color w:val="000000"/>
          <w:lang w:eastAsia="bg-BG"/>
        </w:rPr>
        <w:t>при 8 жени и 250 μ</w:t>
      </w:r>
      <w:r w:rsidRPr="00D71750">
        <w:rPr>
          <w:rFonts w:eastAsia="Times New Roman" w:cs="Arial"/>
          <w:color w:val="000000"/>
          <w:lang w:val="en-US"/>
        </w:rPr>
        <w:t xml:space="preserve">g </w:t>
      </w:r>
      <w:r w:rsidRPr="00D71750">
        <w:rPr>
          <w:rFonts w:eastAsia="Times New Roman" w:cs="Arial"/>
          <w:color w:val="000000"/>
          <w:lang w:eastAsia="bg-BG"/>
        </w:rPr>
        <w:t xml:space="preserve">при 7 жени. Освен на тях по- ниската доза е била приложена и на три небременни </w:t>
      </w:r>
      <w:r w:rsidRPr="00D71750">
        <w:rPr>
          <w:rFonts w:eastAsia="Times New Roman" w:cs="Arial"/>
          <w:color w:val="000000"/>
          <w:lang w:val="en-US"/>
        </w:rPr>
        <w:t xml:space="preserve">Rh </w:t>
      </w:r>
      <w:r w:rsidRPr="00D71750">
        <w:rPr>
          <w:rFonts w:eastAsia="Times New Roman" w:cs="Arial"/>
          <w:color w:val="000000"/>
          <w:lang w:eastAsia="bg-BG"/>
        </w:rPr>
        <w:t>отрицателни жени.</w:t>
      </w:r>
    </w:p>
    <w:p w14:paraId="0CCC84CF" w14:textId="77777777" w:rsidR="00D71750" w:rsidRPr="00D71750" w:rsidRDefault="00D71750" w:rsidP="00D71750">
      <w:pPr>
        <w:rPr>
          <w:rFonts w:eastAsia="Times New Roman" w:cs="Arial"/>
          <w:color w:val="000000"/>
          <w:lang w:eastAsia="bg-BG"/>
        </w:rPr>
      </w:pPr>
    </w:p>
    <w:p w14:paraId="155C02AD" w14:textId="5D5E7C1E" w:rsidR="00D71750" w:rsidRPr="00D71750" w:rsidRDefault="00D71750" w:rsidP="00D71750">
      <w:pPr>
        <w:rPr>
          <w:rFonts w:cs="Arial"/>
          <w:lang w:val="en-US"/>
        </w:rPr>
      </w:pPr>
      <w:r w:rsidRPr="00D71750">
        <w:rPr>
          <w:rFonts w:eastAsia="Times New Roman" w:cs="Arial"/>
          <w:color w:val="000000"/>
          <w:lang w:eastAsia="bg-BG"/>
        </w:rPr>
        <w:t>Биологичният полуживот на анти</w:t>
      </w:r>
      <w:r w:rsidRPr="00D71750">
        <w:rPr>
          <w:rFonts w:eastAsia="Times New Roman" w:cs="Arial"/>
          <w:color w:val="000000"/>
          <w:lang w:val="en-US"/>
        </w:rPr>
        <w:t xml:space="preserve">-D IgG </w:t>
      </w:r>
      <w:r w:rsidRPr="00D71750">
        <w:rPr>
          <w:rFonts w:eastAsia="Times New Roman" w:cs="Arial"/>
          <w:color w:val="000000"/>
          <w:lang w:eastAsia="bg-BG"/>
        </w:rPr>
        <w:t>след интрамускулно инжектиране на 125 μ</w:t>
      </w:r>
      <w:r w:rsidRPr="00D71750">
        <w:rPr>
          <w:rFonts w:eastAsia="Times New Roman" w:cs="Arial"/>
          <w:color w:val="000000"/>
          <w:lang w:val="en-US"/>
        </w:rPr>
        <w:t xml:space="preserve">g </w:t>
      </w:r>
      <w:r w:rsidRPr="00D71750">
        <w:rPr>
          <w:rFonts w:eastAsia="Times New Roman" w:cs="Arial"/>
          <w:color w:val="000000"/>
          <w:lang w:eastAsia="bg-BG"/>
        </w:rPr>
        <w:t>при тези жени е съответствал на това, което може да се очаква според литературни данни (вж. точка 5.2).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03EB5421" w14:textId="77777777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Човешкият анти</w:t>
      </w:r>
      <w:r w:rsidRPr="00D71750">
        <w:rPr>
          <w:rFonts w:eastAsia="Times New Roman" w:cs="Arial"/>
          <w:color w:val="000000"/>
          <w:lang w:val="en-US"/>
        </w:rPr>
        <w:t xml:space="preserve">-D </w:t>
      </w:r>
      <w:r w:rsidRPr="00D71750">
        <w:rPr>
          <w:rFonts w:eastAsia="Times New Roman" w:cs="Arial"/>
          <w:color w:val="000000"/>
          <w:lang w:eastAsia="bg-BG"/>
        </w:rPr>
        <w:t>имуноглобулин за интрамускулно приложение се абсорбира бавно в кръвообращението на реципиента и достига максимум след забавяне от 2-3 дни.</w:t>
      </w:r>
    </w:p>
    <w:p w14:paraId="6BE4A94D" w14:textId="77777777" w:rsidR="00D71750" w:rsidRPr="00D71750" w:rsidRDefault="00D71750" w:rsidP="00D7175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0731C7" w14:textId="5E61E03F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Човешкият анти</w:t>
      </w:r>
      <w:r w:rsidRPr="00D71750">
        <w:rPr>
          <w:rFonts w:eastAsia="Times New Roman" w:cs="Arial"/>
          <w:color w:val="000000"/>
          <w:lang w:val="en-US"/>
        </w:rPr>
        <w:t xml:space="preserve">-D </w:t>
      </w:r>
      <w:r w:rsidRPr="00D71750">
        <w:rPr>
          <w:rFonts w:eastAsia="Times New Roman" w:cs="Arial"/>
          <w:color w:val="000000"/>
          <w:lang w:eastAsia="bg-BG"/>
        </w:rPr>
        <w:t>имуноглобулин има полуживот от около 3-4 седмици. Посоченото време на полуживот може да варира при отделните пациенти.</w:t>
      </w:r>
    </w:p>
    <w:p w14:paraId="006B377A" w14:textId="0D0D9D8D" w:rsidR="00D71750" w:rsidRPr="00D71750" w:rsidRDefault="00D71750" w:rsidP="00D71750">
      <w:pPr>
        <w:rPr>
          <w:rFonts w:cs="Arial"/>
        </w:rPr>
      </w:pPr>
      <w:r w:rsidRPr="00D71750">
        <w:rPr>
          <w:rFonts w:eastAsia="Times New Roman" w:cs="Arial"/>
          <w:color w:val="000000"/>
          <w:lang w:val="en-US"/>
        </w:rPr>
        <w:t xml:space="preserve">IgG </w:t>
      </w:r>
      <w:r w:rsidRPr="00D71750">
        <w:rPr>
          <w:rFonts w:eastAsia="Times New Roman" w:cs="Arial"/>
          <w:color w:val="000000"/>
          <w:lang w:eastAsia="bg-BG"/>
        </w:rPr>
        <w:t xml:space="preserve">и </w:t>
      </w:r>
      <w:r w:rsidRPr="00D71750">
        <w:rPr>
          <w:rFonts w:eastAsia="Times New Roman" w:cs="Arial"/>
          <w:color w:val="000000"/>
          <w:lang w:val="en-US"/>
        </w:rPr>
        <w:t xml:space="preserve">IgG </w:t>
      </w:r>
      <w:r w:rsidRPr="00D71750">
        <w:rPr>
          <w:rFonts w:eastAsia="Times New Roman" w:cs="Arial"/>
          <w:color w:val="000000"/>
          <w:lang w:eastAsia="bg-BG"/>
        </w:rPr>
        <w:t>комплексите се разграждат в клетките на ретикулоендотелната система.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5B689031" w:rsidR="007A2185" w:rsidRPr="00D71750" w:rsidRDefault="00D71750" w:rsidP="0091385D">
      <w:pPr>
        <w:rPr>
          <w:rFonts w:cs="Arial"/>
        </w:rPr>
      </w:pPr>
      <w:r w:rsidRPr="00D71750">
        <w:rPr>
          <w:rFonts w:cs="Arial"/>
        </w:rPr>
        <w:t>Липсват неклинични данни за безопасност за човешки анти</w:t>
      </w:r>
      <w:r w:rsidRPr="00D71750">
        <w:rPr>
          <w:rFonts w:cs="Arial"/>
          <w:lang w:val="en-US"/>
        </w:rPr>
        <w:t xml:space="preserve">-D </w:t>
      </w:r>
      <w:r w:rsidRPr="00D71750">
        <w:rPr>
          <w:rFonts w:cs="Arial"/>
        </w:rPr>
        <w:t>имуноглобулин.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514FFC09" w14:textId="77777777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D71750">
        <w:rPr>
          <w:rFonts w:eastAsia="Times New Roman" w:cs="Arial"/>
          <w:color w:val="000000"/>
          <w:lang w:val="en-US"/>
        </w:rPr>
        <w:t>Octapharma</w:t>
      </w:r>
      <w:proofErr w:type="spellEnd"/>
      <w:r w:rsidRPr="00D71750">
        <w:rPr>
          <w:rFonts w:eastAsia="Times New Roman" w:cs="Arial"/>
          <w:color w:val="000000"/>
          <w:lang w:val="en-US"/>
        </w:rPr>
        <w:t xml:space="preserve"> (IP) SPRL</w:t>
      </w:r>
    </w:p>
    <w:p w14:paraId="0484C6C1" w14:textId="77777777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proofErr w:type="spellStart"/>
      <w:r w:rsidRPr="00D71750">
        <w:rPr>
          <w:rFonts w:eastAsia="Times New Roman" w:cs="Arial"/>
          <w:color w:val="000000"/>
          <w:lang w:val="en-US"/>
        </w:rPr>
        <w:t>Allee</w:t>
      </w:r>
      <w:proofErr w:type="spellEnd"/>
      <w:r w:rsidRPr="00D71750">
        <w:rPr>
          <w:rFonts w:eastAsia="Times New Roman" w:cs="Arial"/>
          <w:color w:val="000000"/>
          <w:lang w:val="en-US"/>
        </w:rPr>
        <w:t xml:space="preserve"> de la </w:t>
      </w:r>
      <w:proofErr w:type="spellStart"/>
      <w:r w:rsidRPr="00D71750">
        <w:rPr>
          <w:rFonts w:eastAsia="Times New Roman" w:cs="Arial"/>
          <w:color w:val="000000"/>
          <w:lang w:val="en-US"/>
        </w:rPr>
        <w:t>Recherche</w:t>
      </w:r>
      <w:proofErr w:type="spellEnd"/>
      <w:r w:rsidRPr="00D71750">
        <w:rPr>
          <w:rFonts w:eastAsia="Times New Roman" w:cs="Arial"/>
          <w:color w:val="000000"/>
          <w:lang w:val="en-US"/>
        </w:rPr>
        <w:t xml:space="preserve"> 65</w:t>
      </w:r>
    </w:p>
    <w:p w14:paraId="74C999A6" w14:textId="77777777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D71750">
        <w:rPr>
          <w:rFonts w:eastAsia="Times New Roman" w:cs="Arial"/>
          <w:color w:val="000000"/>
          <w:lang w:val="en-US"/>
        </w:rPr>
        <w:t>1070 Anderlecht</w:t>
      </w:r>
    </w:p>
    <w:p w14:paraId="4F02909F" w14:textId="751876B4" w:rsidR="007A2185" w:rsidRPr="00D71750" w:rsidRDefault="00D71750" w:rsidP="00D71750">
      <w:pPr>
        <w:rPr>
          <w:rFonts w:cs="Arial"/>
        </w:rPr>
      </w:pPr>
      <w:r w:rsidRPr="00D71750">
        <w:rPr>
          <w:rFonts w:eastAsia="Times New Roman" w:cs="Arial"/>
          <w:color w:val="000000"/>
          <w:lang w:eastAsia="bg-BG"/>
        </w:rPr>
        <w:t>Белгия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46161304" w14:textId="1540F4CB" w:rsidR="007A2185" w:rsidRPr="00D71750" w:rsidRDefault="00D71750" w:rsidP="0091385D">
      <w:pPr>
        <w:rPr>
          <w:rFonts w:cs="Arial"/>
        </w:rPr>
      </w:pPr>
      <w:r w:rsidRPr="00D71750">
        <w:rPr>
          <w:rFonts w:cs="Arial"/>
        </w:rPr>
        <w:t>Регистрационен № 20060129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20FDE602" w14:textId="77777777" w:rsidR="00D71750" w:rsidRPr="00D71750" w:rsidRDefault="00D71750" w:rsidP="00D71750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D71750">
        <w:rPr>
          <w:rFonts w:eastAsia="Times New Roman" w:cs="Arial"/>
          <w:color w:val="000000"/>
          <w:lang w:eastAsia="bg-BG"/>
        </w:rPr>
        <w:t>Дата на първо разрешаване: 06.09.1976.</w:t>
      </w:r>
    </w:p>
    <w:p w14:paraId="6C57D8B6" w14:textId="476DA7C1" w:rsidR="007A2185" w:rsidRDefault="00D71750" w:rsidP="00D71750">
      <w:r w:rsidRPr="00D71750">
        <w:rPr>
          <w:rFonts w:eastAsia="Times New Roman" w:cs="Arial"/>
          <w:color w:val="000000"/>
          <w:lang w:eastAsia="bg-BG"/>
        </w:rPr>
        <w:t>Дата на последно подновяване: 01.01.2012</w:t>
      </w:r>
    </w:p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19DE3F41" w:rsidR="007A2185" w:rsidRPr="00D71750" w:rsidRDefault="00D71750" w:rsidP="0091385D">
      <w:pPr>
        <w:rPr>
          <w:rFonts w:cs="Arial"/>
        </w:rPr>
      </w:pPr>
      <w:r w:rsidRPr="00D71750">
        <w:rPr>
          <w:rFonts w:cs="Arial"/>
        </w:rPr>
        <w:t>05/2021</w:t>
      </w:r>
    </w:p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4F80"/>
    <w:multiLevelType w:val="hybridMultilevel"/>
    <w:tmpl w:val="9C969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F1AA4"/>
    <w:multiLevelType w:val="hybridMultilevel"/>
    <w:tmpl w:val="3F8891BE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9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4"/>
  </w:num>
  <w:num w:numId="11">
    <w:abstractNumId w:val="32"/>
  </w:num>
  <w:num w:numId="12">
    <w:abstractNumId w:val="15"/>
  </w:num>
  <w:num w:numId="13">
    <w:abstractNumId w:val="20"/>
  </w:num>
  <w:num w:numId="14">
    <w:abstractNumId w:val="12"/>
  </w:num>
  <w:num w:numId="15">
    <w:abstractNumId w:val="31"/>
  </w:num>
  <w:num w:numId="16">
    <w:abstractNumId w:val="10"/>
  </w:num>
  <w:num w:numId="17">
    <w:abstractNumId w:val="26"/>
  </w:num>
  <w:num w:numId="18">
    <w:abstractNumId w:val="7"/>
  </w:num>
  <w:num w:numId="19">
    <w:abstractNumId w:val="28"/>
  </w:num>
  <w:num w:numId="20">
    <w:abstractNumId w:val="25"/>
  </w:num>
  <w:num w:numId="21">
    <w:abstractNumId w:val="18"/>
  </w:num>
  <w:num w:numId="22">
    <w:abstractNumId w:val="27"/>
  </w:num>
  <w:num w:numId="23">
    <w:abstractNumId w:val="19"/>
  </w:num>
  <w:num w:numId="24">
    <w:abstractNumId w:val="8"/>
  </w:num>
  <w:num w:numId="25">
    <w:abstractNumId w:val="24"/>
  </w:num>
  <w:num w:numId="26">
    <w:abstractNumId w:val="23"/>
  </w:num>
  <w:num w:numId="27">
    <w:abstractNumId w:val="33"/>
  </w:num>
  <w:num w:numId="28">
    <w:abstractNumId w:val="6"/>
  </w:num>
  <w:num w:numId="29">
    <w:abstractNumId w:val="22"/>
  </w:num>
  <w:num w:numId="30">
    <w:abstractNumId w:val="36"/>
  </w:num>
  <w:num w:numId="31">
    <w:abstractNumId w:val="5"/>
  </w:num>
  <w:num w:numId="32">
    <w:abstractNumId w:val="35"/>
  </w:num>
  <w:num w:numId="33">
    <w:abstractNumId w:val="30"/>
  </w:num>
  <w:num w:numId="34">
    <w:abstractNumId w:val="34"/>
  </w:num>
  <w:num w:numId="35">
    <w:abstractNumId w:val="14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A38A9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71750"/>
    <w:rsid w:val="00D86297"/>
    <w:rsid w:val="00DC4A82"/>
    <w:rsid w:val="00DD466D"/>
    <w:rsid w:val="00EB6364"/>
    <w:rsid w:val="00EC41ED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3397</Words>
  <Characters>19368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2023-04-03T21:18:00Z</dcterms:created>
  <dcterms:modified xsi:type="dcterms:W3CDTF">2023-04-03T21:18:00Z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