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5E74D2D6" w:rsidR="00AA23EC" w:rsidRDefault="00DD466D" w:rsidP="00DD466D">
      <w:pPr>
        <w:pStyle w:val="1"/>
      </w:pPr>
      <w:r>
        <w:t>1.ИМЕ НА ЛЕКАРСТВЕНИЯ ПРОДУКТ</w:t>
      </w:r>
    </w:p>
    <w:p w14:paraId="42C944CB" w14:textId="3E60EC8C" w:rsidR="00A87990" w:rsidRDefault="00A87990" w:rsidP="00A87990"/>
    <w:p w14:paraId="328C892D" w14:textId="77777777" w:rsidR="00A87990" w:rsidRPr="00A87990" w:rsidRDefault="00A87990" w:rsidP="00A87990">
      <w:pPr>
        <w:rPr>
          <w:sz w:val="24"/>
          <w:szCs w:val="24"/>
          <w:lang w:val="en-US"/>
        </w:rPr>
      </w:pPr>
      <w:r w:rsidRPr="00A87990">
        <w:rPr>
          <w:lang w:val="en-US"/>
        </w:rPr>
        <w:t>RHINOLEX 30 mg/g + 50 mg/g nasal ointment</w:t>
      </w:r>
    </w:p>
    <w:p w14:paraId="275F97AB" w14:textId="5477471F" w:rsidR="00A87990" w:rsidRPr="00A87990" w:rsidRDefault="00A87990" w:rsidP="00A87990">
      <w:r w:rsidRPr="00A87990">
        <w:rPr>
          <w:lang w:eastAsia="bg-BG"/>
        </w:rPr>
        <w:t xml:space="preserve">РИНОЛЕКС </w:t>
      </w:r>
      <w:r w:rsidRPr="00A87990">
        <w:rPr>
          <w:lang w:val="en-US"/>
        </w:rPr>
        <w:t xml:space="preserve">30 mg/g + 50 mg/g </w:t>
      </w:r>
      <w:proofErr w:type="spellStart"/>
      <w:r w:rsidRPr="00A87990">
        <w:rPr>
          <w:lang w:eastAsia="bg-BG"/>
        </w:rPr>
        <w:t>маз</w:t>
      </w:r>
      <w:proofErr w:type="spellEnd"/>
      <w:r w:rsidRPr="00A87990">
        <w:rPr>
          <w:lang w:eastAsia="bg-BG"/>
        </w:rPr>
        <w:t xml:space="preserve"> за нос</w:t>
      </w:r>
    </w:p>
    <w:p w14:paraId="0A368469" w14:textId="7EF04231" w:rsidR="00C0049F" w:rsidRDefault="00DD466D" w:rsidP="009F1313">
      <w:pPr>
        <w:pStyle w:val="1"/>
      </w:pPr>
      <w:r>
        <w:t>2. КАЧЕСТВЕН И КОЛИЧЕСТВЕН СЪСТАВ</w:t>
      </w:r>
    </w:p>
    <w:p w14:paraId="622856B9" w14:textId="4093DA0A" w:rsidR="00A87990" w:rsidRDefault="00A87990" w:rsidP="00A87990"/>
    <w:p w14:paraId="03207B84" w14:textId="726F8CE3" w:rsidR="00A87990" w:rsidRPr="00A87990" w:rsidRDefault="00A87990" w:rsidP="00A87990">
      <w:r>
        <w:rPr>
          <w:lang w:val="en-US"/>
        </w:rPr>
        <w:t xml:space="preserve">1 g </w:t>
      </w:r>
      <w:proofErr w:type="spellStart"/>
      <w:r>
        <w:t>маз</w:t>
      </w:r>
      <w:proofErr w:type="spellEnd"/>
      <w:r>
        <w:t xml:space="preserve"> за нос съдържа активните вещества: </w:t>
      </w:r>
      <w:proofErr w:type="spellStart"/>
      <w:r>
        <w:t>ефедринов</w:t>
      </w:r>
      <w:proofErr w:type="spellEnd"/>
      <w:r>
        <w:t xml:space="preserve"> хидрохлорид </w:t>
      </w:r>
      <w:r>
        <w:rPr>
          <w:lang w:val="en-US"/>
        </w:rPr>
        <w:t xml:space="preserve">(ephedrine hydrochloride) </w:t>
      </w:r>
      <w:r>
        <w:t xml:space="preserve">30 </w:t>
      </w:r>
      <w:r>
        <w:rPr>
          <w:lang w:val="en-US"/>
        </w:rPr>
        <w:t xml:space="preserve">mg; </w:t>
      </w:r>
      <w:proofErr w:type="spellStart"/>
      <w:r>
        <w:t>сулфатиазол</w:t>
      </w:r>
      <w:proofErr w:type="spellEnd"/>
      <w:r>
        <w:t xml:space="preserve"> </w:t>
      </w:r>
      <w:r>
        <w:rPr>
          <w:lang w:val="en-US"/>
        </w:rPr>
        <w:t xml:space="preserve">(sulfathiazole) </w:t>
      </w:r>
      <w:r>
        <w:t xml:space="preserve">50 </w:t>
      </w:r>
      <w:r>
        <w:rPr>
          <w:lang w:val="en-US"/>
        </w:rPr>
        <w:t>mg.</w:t>
      </w:r>
    </w:p>
    <w:p w14:paraId="5E332777" w14:textId="7E55D59C" w:rsidR="005A66D9" w:rsidRDefault="00DD466D" w:rsidP="00CA1B57">
      <w:pPr>
        <w:pStyle w:val="1"/>
      </w:pPr>
      <w:r>
        <w:t>3. ЛЕКАРСТВЕНА ФОРМА</w:t>
      </w:r>
    </w:p>
    <w:p w14:paraId="3DF0B74F" w14:textId="56B5326E" w:rsidR="00A87990" w:rsidRDefault="00A87990" w:rsidP="00A87990"/>
    <w:p w14:paraId="005C92E9" w14:textId="3DA35B34" w:rsidR="00A87990" w:rsidRPr="00A87990" w:rsidRDefault="00A87990" w:rsidP="00A87990">
      <w:proofErr w:type="spellStart"/>
      <w:r>
        <w:t>Маз</w:t>
      </w:r>
      <w:proofErr w:type="spellEnd"/>
      <w:r>
        <w:t xml:space="preserve"> за нос</w:t>
      </w:r>
    </w:p>
    <w:p w14:paraId="490FC2C4" w14:textId="77777777" w:rsidR="002C50EE" w:rsidRDefault="002C50EE" w:rsidP="002C50EE">
      <w:pPr>
        <w:pStyle w:val="1"/>
      </w:pPr>
      <w:r>
        <w:t>4. КЛИНИЧНИ ДАННИ</w:t>
      </w:r>
    </w:p>
    <w:p w14:paraId="754A29C8" w14:textId="3EEEAA37" w:rsidR="00C0049F" w:rsidRDefault="002C50EE" w:rsidP="009F1313">
      <w:pPr>
        <w:pStyle w:val="2"/>
      </w:pPr>
      <w:r>
        <w:t>4.1. Терапевтични показания</w:t>
      </w:r>
    </w:p>
    <w:p w14:paraId="6504CF07" w14:textId="04873196" w:rsidR="00A87990" w:rsidRDefault="00A87990" w:rsidP="00A87990"/>
    <w:p w14:paraId="51860C80" w14:textId="7C69B4A5" w:rsidR="00A87990" w:rsidRDefault="00A87990" w:rsidP="00A87990">
      <w:r>
        <w:t xml:space="preserve">Остър ринит; хроничен ринит и </w:t>
      </w:r>
      <w:proofErr w:type="spellStart"/>
      <w:r>
        <w:t>синуит</w:t>
      </w:r>
      <w:proofErr w:type="spellEnd"/>
      <w:r>
        <w:t xml:space="preserve"> (при обостряне).</w:t>
      </w:r>
    </w:p>
    <w:p w14:paraId="7E441693" w14:textId="77777777" w:rsidR="00A87990" w:rsidRPr="00A87990" w:rsidRDefault="00A87990" w:rsidP="00A87990"/>
    <w:p w14:paraId="7C0CA5EB" w14:textId="56462B86" w:rsidR="00C0049F" w:rsidRDefault="002C50EE" w:rsidP="009F1313">
      <w:pPr>
        <w:pStyle w:val="2"/>
      </w:pPr>
      <w:r>
        <w:t>4.2. Дозировка и начин на приложение</w:t>
      </w:r>
    </w:p>
    <w:p w14:paraId="5D00A292" w14:textId="1522F054" w:rsidR="00A87990" w:rsidRDefault="00A87990" w:rsidP="00A87990"/>
    <w:p w14:paraId="0C6934EC" w14:textId="77777777" w:rsidR="00A87990" w:rsidRPr="00A87990" w:rsidRDefault="00A87990" w:rsidP="00A87990">
      <w:pPr>
        <w:rPr>
          <w:sz w:val="24"/>
          <w:szCs w:val="24"/>
        </w:rPr>
      </w:pPr>
      <w:r w:rsidRPr="00A87990">
        <w:rPr>
          <w:lang w:eastAsia="bg-BG"/>
        </w:rPr>
        <w:t xml:space="preserve">Прилага се само назално. След предварително почистване на носа се намазват </w:t>
      </w:r>
      <w:proofErr w:type="spellStart"/>
      <w:r w:rsidRPr="00A87990">
        <w:rPr>
          <w:lang w:eastAsia="bg-BG"/>
        </w:rPr>
        <w:t>нрздрите</w:t>
      </w:r>
      <w:proofErr w:type="spellEnd"/>
      <w:r w:rsidRPr="00A87990">
        <w:rPr>
          <w:lang w:eastAsia="bg-BG"/>
        </w:rPr>
        <w:t xml:space="preserve"> с малко количество (около 1 см) от </w:t>
      </w:r>
      <w:proofErr w:type="spellStart"/>
      <w:r w:rsidRPr="00A87990">
        <w:rPr>
          <w:lang w:eastAsia="bg-BG"/>
        </w:rPr>
        <w:t>мазта</w:t>
      </w:r>
      <w:proofErr w:type="spellEnd"/>
      <w:r w:rsidRPr="00A87990">
        <w:rPr>
          <w:lang w:eastAsia="bg-BG"/>
        </w:rPr>
        <w:t>.</w:t>
      </w:r>
    </w:p>
    <w:p w14:paraId="3B200745" w14:textId="77777777" w:rsidR="00A87990" w:rsidRPr="00A87990" w:rsidRDefault="00A87990" w:rsidP="00A87990">
      <w:pPr>
        <w:rPr>
          <w:sz w:val="24"/>
          <w:szCs w:val="24"/>
        </w:rPr>
      </w:pPr>
      <w:r w:rsidRPr="00A87990">
        <w:rPr>
          <w:u w:val="single"/>
          <w:lang w:eastAsia="bg-BG"/>
        </w:rPr>
        <w:t>Възрастни</w:t>
      </w:r>
      <w:r w:rsidRPr="00A87990">
        <w:rPr>
          <w:lang w:eastAsia="bg-BG"/>
        </w:rPr>
        <w:t>: 3-4 пъти дневно в продължение на 5 дни;</w:t>
      </w:r>
    </w:p>
    <w:p w14:paraId="56C3AB1F" w14:textId="77777777" w:rsidR="00A87990" w:rsidRPr="00A87990" w:rsidRDefault="00A87990" w:rsidP="00A87990">
      <w:pPr>
        <w:rPr>
          <w:sz w:val="24"/>
          <w:szCs w:val="24"/>
        </w:rPr>
      </w:pPr>
      <w:r w:rsidRPr="00A87990">
        <w:rPr>
          <w:u w:val="single"/>
          <w:lang w:eastAsia="bg-BG"/>
        </w:rPr>
        <w:t xml:space="preserve">Деца </w:t>
      </w:r>
      <w:r w:rsidRPr="00A87990">
        <w:rPr>
          <w:lang w:eastAsia="bg-BG"/>
        </w:rPr>
        <w:t>над 6 години: 2-3 пъти дневно в продължение на 3 дни.</w:t>
      </w:r>
    </w:p>
    <w:p w14:paraId="786A81C8" w14:textId="77777777" w:rsidR="00A87990" w:rsidRPr="00A87990" w:rsidRDefault="00A87990" w:rsidP="00A87990"/>
    <w:p w14:paraId="78E4CE10" w14:textId="2B88A1EC" w:rsidR="00C0049F" w:rsidRDefault="002C50EE" w:rsidP="009F1313">
      <w:pPr>
        <w:pStyle w:val="2"/>
      </w:pPr>
      <w:r>
        <w:t>4.3. Противопоказания</w:t>
      </w:r>
    </w:p>
    <w:p w14:paraId="0BC56AAC" w14:textId="77777777" w:rsidR="00A87990" w:rsidRDefault="00A87990" w:rsidP="00A87990">
      <w:pPr>
        <w:rPr>
          <w:lang w:eastAsia="bg-BG"/>
        </w:rPr>
      </w:pPr>
    </w:p>
    <w:p w14:paraId="1B66E7F8" w14:textId="400E9DB8" w:rsidR="00A87990" w:rsidRPr="00A87990" w:rsidRDefault="00A87990" w:rsidP="00A87990">
      <w:pPr>
        <w:pStyle w:val="a3"/>
        <w:numPr>
          <w:ilvl w:val="0"/>
          <w:numId w:val="31"/>
        </w:numPr>
        <w:rPr>
          <w:lang w:eastAsia="bg-BG"/>
        </w:rPr>
      </w:pPr>
      <w:r w:rsidRPr="00A87990">
        <w:rPr>
          <w:lang w:eastAsia="bg-BG"/>
        </w:rPr>
        <w:t>Свръхчувствителност към някое от активните вещества или помощните съставки на продукта;</w:t>
      </w:r>
    </w:p>
    <w:p w14:paraId="55DDE62A" w14:textId="77777777" w:rsidR="00A87990" w:rsidRPr="00A87990" w:rsidRDefault="00A87990" w:rsidP="00A87990">
      <w:pPr>
        <w:pStyle w:val="a3"/>
        <w:numPr>
          <w:ilvl w:val="0"/>
          <w:numId w:val="31"/>
        </w:numPr>
        <w:rPr>
          <w:lang w:eastAsia="bg-BG"/>
        </w:rPr>
      </w:pPr>
      <w:r w:rsidRPr="00A87990">
        <w:rPr>
          <w:lang w:eastAsia="bg-BG"/>
        </w:rPr>
        <w:t>Атеросклероза;</w:t>
      </w:r>
    </w:p>
    <w:p w14:paraId="3CD3C7A1" w14:textId="77777777" w:rsidR="00A87990" w:rsidRPr="00A87990" w:rsidRDefault="00A87990" w:rsidP="00A87990">
      <w:pPr>
        <w:pStyle w:val="a3"/>
        <w:numPr>
          <w:ilvl w:val="0"/>
          <w:numId w:val="31"/>
        </w:numPr>
        <w:rPr>
          <w:lang w:eastAsia="bg-BG"/>
        </w:rPr>
      </w:pPr>
      <w:r w:rsidRPr="00A87990">
        <w:rPr>
          <w:lang w:eastAsia="bg-BG"/>
        </w:rPr>
        <w:t>Тежки органични сърдечни</w:t>
      </w:r>
      <w:r w:rsidRPr="00A87990">
        <w:rPr>
          <w:lang w:eastAsia="bg-BG"/>
        </w:rPr>
        <w:tab/>
        <w:t>заболявалия;</w:t>
      </w:r>
    </w:p>
    <w:p w14:paraId="33B8B686" w14:textId="1D7DE5C4" w:rsidR="00A87990" w:rsidRDefault="00A87990" w:rsidP="00A87990">
      <w:pPr>
        <w:pStyle w:val="a3"/>
        <w:numPr>
          <w:ilvl w:val="0"/>
          <w:numId w:val="31"/>
        </w:numPr>
      </w:pPr>
      <w:r w:rsidRPr="00A87990">
        <w:rPr>
          <w:lang w:eastAsia="bg-BG"/>
        </w:rPr>
        <w:t>Деца под 6 години.</w:t>
      </w:r>
    </w:p>
    <w:p w14:paraId="01E452BF" w14:textId="6D7DFAB9" w:rsidR="00A87990" w:rsidRDefault="00A87990" w:rsidP="00A87990"/>
    <w:p w14:paraId="1508881E" w14:textId="77777777" w:rsidR="00A87990" w:rsidRPr="00A87990" w:rsidRDefault="00A87990" w:rsidP="00A87990"/>
    <w:p w14:paraId="447F6F23" w14:textId="637AFFB6" w:rsidR="00C0049F" w:rsidRDefault="002C50EE" w:rsidP="009F1313">
      <w:pPr>
        <w:pStyle w:val="2"/>
      </w:pPr>
      <w:r>
        <w:t>4.4. Специални предупреждения и предпазни мерки при употреба</w:t>
      </w:r>
    </w:p>
    <w:p w14:paraId="00B0E640" w14:textId="035A9296" w:rsidR="00A87990" w:rsidRDefault="00A87990" w:rsidP="00A87990"/>
    <w:p w14:paraId="3F4F6613" w14:textId="77777777" w:rsidR="00A87990" w:rsidRPr="00A87990" w:rsidRDefault="00A87990" w:rsidP="00A87990">
      <w:pPr>
        <w:pStyle w:val="a3"/>
        <w:numPr>
          <w:ilvl w:val="0"/>
          <w:numId w:val="32"/>
        </w:numPr>
        <w:rPr>
          <w:lang w:eastAsia="bg-BG"/>
        </w:rPr>
      </w:pPr>
      <w:r w:rsidRPr="00A87990">
        <w:rPr>
          <w:lang w:eastAsia="bg-BG"/>
        </w:rPr>
        <w:t xml:space="preserve">Да се прилага с внимание при пациенти със сърдечносъдови заболявания като хипертония, аритмии, сърдечна недостатъчност, исхемична болест на сърцето, напреднала атеросклероза, </w:t>
      </w:r>
      <w:proofErr w:type="spellStart"/>
      <w:r w:rsidRPr="00A87990">
        <w:rPr>
          <w:lang w:eastAsia="bg-BG"/>
        </w:rPr>
        <w:t>тесноъгълна</w:t>
      </w:r>
      <w:proofErr w:type="spellEnd"/>
      <w:r w:rsidRPr="00A87990">
        <w:rPr>
          <w:lang w:eastAsia="bg-BG"/>
        </w:rPr>
        <w:t xml:space="preserve"> глаукома, </w:t>
      </w:r>
      <w:proofErr w:type="spellStart"/>
      <w:r w:rsidRPr="00A87990">
        <w:rPr>
          <w:lang w:eastAsia="bg-BG"/>
        </w:rPr>
        <w:t>феохромоцитом</w:t>
      </w:r>
      <w:proofErr w:type="spellEnd"/>
      <w:r w:rsidRPr="00A87990">
        <w:rPr>
          <w:lang w:eastAsia="bg-BG"/>
        </w:rPr>
        <w:t xml:space="preserve">, диабет, </w:t>
      </w:r>
      <w:r w:rsidRPr="00A87990">
        <w:rPr>
          <w:lang w:eastAsia="bg-BG"/>
        </w:rPr>
        <w:lastRenderedPageBreak/>
        <w:t xml:space="preserve">хипертрофия на простатата с </w:t>
      </w:r>
      <w:proofErr w:type="spellStart"/>
      <w:r w:rsidRPr="00A87990">
        <w:rPr>
          <w:lang w:eastAsia="bg-BG"/>
        </w:rPr>
        <w:t>уринна</w:t>
      </w:r>
      <w:proofErr w:type="spellEnd"/>
      <w:r w:rsidRPr="00A87990">
        <w:rPr>
          <w:lang w:eastAsia="bg-BG"/>
        </w:rPr>
        <w:t xml:space="preserve"> </w:t>
      </w:r>
      <w:proofErr w:type="spellStart"/>
      <w:r w:rsidRPr="00A87990">
        <w:rPr>
          <w:lang w:eastAsia="bg-BG"/>
        </w:rPr>
        <w:t>ретенция</w:t>
      </w:r>
      <w:proofErr w:type="spellEnd"/>
      <w:r w:rsidRPr="00A87990">
        <w:rPr>
          <w:lang w:eastAsia="bg-BG"/>
        </w:rPr>
        <w:t xml:space="preserve"> (поради съдържанието на </w:t>
      </w:r>
      <w:proofErr w:type="spellStart"/>
      <w:r w:rsidRPr="00A87990">
        <w:rPr>
          <w:lang w:eastAsia="bg-BG"/>
        </w:rPr>
        <w:t>ефедрин</w:t>
      </w:r>
      <w:proofErr w:type="spellEnd"/>
      <w:r w:rsidRPr="00A87990">
        <w:rPr>
          <w:lang w:eastAsia="bg-BG"/>
        </w:rPr>
        <w:t xml:space="preserve"> в състава).</w:t>
      </w:r>
    </w:p>
    <w:p w14:paraId="640BB2A7" w14:textId="77777777" w:rsidR="00A87990" w:rsidRPr="00A87990" w:rsidRDefault="00A87990" w:rsidP="00A87990">
      <w:pPr>
        <w:pStyle w:val="a3"/>
        <w:numPr>
          <w:ilvl w:val="0"/>
          <w:numId w:val="32"/>
        </w:numPr>
        <w:rPr>
          <w:lang w:eastAsia="bg-BG"/>
        </w:rPr>
      </w:pPr>
      <w:r w:rsidRPr="00A87990">
        <w:rPr>
          <w:lang w:eastAsia="bg-BG"/>
        </w:rPr>
        <w:t xml:space="preserve">Използва се с внимание при пациенти с глюкозо-6-фосфат </w:t>
      </w:r>
      <w:proofErr w:type="spellStart"/>
      <w:r w:rsidRPr="00A87990">
        <w:rPr>
          <w:lang w:eastAsia="bg-BG"/>
        </w:rPr>
        <w:t>дехидрогеназен</w:t>
      </w:r>
      <w:proofErr w:type="spellEnd"/>
      <w:r w:rsidRPr="00A87990">
        <w:rPr>
          <w:lang w:eastAsia="bg-BG"/>
        </w:rPr>
        <w:t xml:space="preserve"> дефицит.</w:t>
      </w:r>
    </w:p>
    <w:p w14:paraId="2FD1AE79" w14:textId="77777777" w:rsidR="00A87990" w:rsidRPr="00A87990" w:rsidRDefault="00A87990" w:rsidP="00A87990">
      <w:pPr>
        <w:pStyle w:val="a3"/>
        <w:numPr>
          <w:ilvl w:val="0"/>
          <w:numId w:val="32"/>
        </w:numPr>
        <w:rPr>
          <w:lang w:eastAsia="bg-BG"/>
        </w:rPr>
      </w:pPr>
      <w:r w:rsidRPr="00A87990">
        <w:rPr>
          <w:lang w:eastAsia="bg-BG"/>
        </w:rPr>
        <w:t xml:space="preserve">При данни за алергия към </w:t>
      </w:r>
      <w:proofErr w:type="spellStart"/>
      <w:r w:rsidRPr="00A87990">
        <w:rPr>
          <w:lang w:eastAsia="bg-BG"/>
        </w:rPr>
        <w:t>тиазидни</w:t>
      </w:r>
      <w:proofErr w:type="spellEnd"/>
      <w:r w:rsidRPr="00A87990">
        <w:rPr>
          <w:lang w:eastAsia="bg-BG"/>
        </w:rPr>
        <w:t xml:space="preserve"> </w:t>
      </w:r>
      <w:proofErr w:type="spellStart"/>
      <w:r w:rsidRPr="00A87990">
        <w:rPr>
          <w:lang w:eastAsia="bg-BG"/>
        </w:rPr>
        <w:t>диуретици</w:t>
      </w:r>
      <w:proofErr w:type="spellEnd"/>
      <w:r w:rsidRPr="00A87990">
        <w:rPr>
          <w:lang w:eastAsia="bg-BG"/>
        </w:rPr>
        <w:t xml:space="preserve"> (</w:t>
      </w:r>
      <w:proofErr w:type="spellStart"/>
      <w:r w:rsidRPr="00A87990">
        <w:rPr>
          <w:lang w:eastAsia="bg-BG"/>
        </w:rPr>
        <w:t>фуроземид</w:t>
      </w:r>
      <w:proofErr w:type="spellEnd"/>
      <w:r w:rsidRPr="00A87990">
        <w:rPr>
          <w:lang w:eastAsia="bg-BG"/>
        </w:rPr>
        <w:t xml:space="preserve">), </w:t>
      </w:r>
      <w:proofErr w:type="spellStart"/>
      <w:r w:rsidRPr="00A87990">
        <w:rPr>
          <w:lang w:eastAsia="bg-BG"/>
        </w:rPr>
        <w:t>карбоанхидразни</w:t>
      </w:r>
      <w:proofErr w:type="spellEnd"/>
      <w:r w:rsidRPr="00A87990">
        <w:rPr>
          <w:lang w:eastAsia="bg-BG"/>
        </w:rPr>
        <w:t xml:space="preserve"> инхибитори, </w:t>
      </w:r>
      <w:proofErr w:type="spellStart"/>
      <w:r w:rsidRPr="00A87990">
        <w:rPr>
          <w:lang w:eastAsia="bg-BG"/>
        </w:rPr>
        <w:t>сулфанилурейни</w:t>
      </w:r>
      <w:proofErr w:type="spellEnd"/>
      <w:r w:rsidRPr="00A87990">
        <w:rPr>
          <w:lang w:eastAsia="bg-BG"/>
        </w:rPr>
        <w:t xml:space="preserve"> продукти и сулфонамиди.</w:t>
      </w:r>
    </w:p>
    <w:p w14:paraId="44B633FF" w14:textId="715C56AE" w:rsidR="00A87990" w:rsidRDefault="00A87990" w:rsidP="00A87990">
      <w:pPr>
        <w:pStyle w:val="a3"/>
        <w:numPr>
          <w:ilvl w:val="0"/>
          <w:numId w:val="32"/>
        </w:numPr>
        <w:rPr>
          <w:lang w:eastAsia="bg-BG"/>
        </w:rPr>
      </w:pPr>
      <w:r w:rsidRPr="00A87990">
        <w:rPr>
          <w:lang w:eastAsia="bg-BG"/>
        </w:rPr>
        <w:t>Лекарственият продукт не трябва да се използва от спортисти преди участие в състезания тъй</w:t>
      </w:r>
      <w:r>
        <w:rPr>
          <w:lang w:eastAsia="bg-BG"/>
        </w:rPr>
        <w:t xml:space="preserve"> </w:t>
      </w:r>
      <w:r w:rsidRPr="00A87990">
        <w:rPr>
          <w:lang w:eastAsia="bg-BG"/>
        </w:rPr>
        <w:t xml:space="preserve">като съдържа </w:t>
      </w:r>
      <w:proofErr w:type="spellStart"/>
      <w:r w:rsidRPr="00A87990">
        <w:rPr>
          <w:lang w:eastAsia="bg-BG"/>
        </w:rPr>
        <w:t>ефедрин</w:t>
      </w:r>
      <w:proofErr w:type="spellEnd"/>
      <w:r w:rsidRPr="00A87990">
        <w:rPr>
          <w:lang w:eastAsia="bg-BG"/>
        </w:rPr>
        <w:t xml:space="preserve">, който може да </w:t>
      </w:r>
      <w:proofErr w:type="spellStart"/>
      <w:r w:rsidRPr="00A87990">
        <w:rPr>
          <w:lang w:eastAsia="bg-BG"/>
        </w:rPr>
        <w:t>позитивира</w:t>
      </w:r>
      <w:proofErr w:type="spellEnd"/>
      <w:r w:rsidRPr="00A87990">
        <w:rPr>
          <w:lang w:eastAsia="bg-BG"/>
        </w:rPr>
        <w:t xml:space="preserve"> допинг проба.</w:t>
      </w:r>
    </w:p>
    <w:p w14:paraId="7E7657A1" w14:textId="6AC0C599" w:rsidR="00A87990" w:rsidRDefault="00A87990" w:rsidP="00A87990">
      <w:pPr>
        <w:rPr>
          <w:lang w:eastAsia="bg-BG"/>
        </w:rPr>
      </w:pPr>
    </w:p>
    <w:p w14:paraId="006964F0" w14:textId="77777777" w:rsidR="00A87990" w:rsidRPr="00A87990" w:rsidRDefault="00A87990" w:rsidP="00A87990">
      <w:pPr>
        <w:rPr>
          <w:lang w:eastAsia="bg-BG"/>
        </w:rPr>
      </w:pPr>
    </w:p>
    <w:p w14:paraId="46F5FD89" w14:textId="6652034F" w:rsidR="00C0049F" w:rsidRDefault="002C50EE" w:rsidP="009F1313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7355C969" w14:textId="3D1CB5F5" w:rsidR="00A87990" w:rsidRDefault="00A87990" w:rsidP="00A87990"/>
    <w:p w14:paraId="117D58BD" w14:textId="5FE20C97" w:rsidR="00A87990" w:rsidRDefault="00A87990" w:rsidP="00A87990">
      <w:r>
        <w:t>Поради локалния начин на приложение не са наблюдавани клинично значими лекарствени взаимодействия.</w:t>
      </w:r>
    </w:p>
    <w:p w14:paraId="7E09DC76" w14:textId="77777777" w:rsidR="00A87990" w:rsidRPr="00A87990" w:rsidRDefault="00A87990" w:rsidP="00A87990"/>
    <w:p w14:paraId="2ABE132C" w14:textId="5B5B9260" w:rsidR="00C0049F" w:rsidRDefault="002C50EE" w:rsidP="009F1313">
      <w:pPr>
        <w:pStyle w:val="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630B6249" w14:textId="46C67C8F" w:rsidR="00A87990" w:rsidRDefault="00A87990" w:rsidP="00A87990"/>
    <w:p w14:paraId="47A56552" w14:textId="00EF1E06" w:rsidR="00A87990" w:rsidRDefault="00A87990" w:rsidP="00A87990">
      <w:r>
        <w:t xml:space="preserve">Употребата на </w:t>
      </w:r>
      <w:proofErr w:type="spellStart"/>
      <w:r>
        <w:t>Ринолекс</w:t>
      </w:r>
      <w:proofErr w:type="spellEnd"/>
      <w:r>
        <w:t xml:space="preserve"> не се препоръчва по време на бременност и в периода на кърмене поради съдържанието на </w:t>
      </w:r>
      <w:proofErr w:type="spellStart"/>
      <w:r>
        <w:t>ефедрин</w:t>
      </w:r>
      <w:proofErr w:type="spellEnd"/>
      <w:r>
        <w:t xml:space="preserve"> и </w:t>
      </w:r>
      <w:proofErr w:type="spellStart"/>
      <w:r>
        <w:t>сулфатиазол</w:t>
      </w:r>
      <w:proofErr w:type="spellEnd"/>
      <w:r>
        <w:t>. Продуктът се употребява само в случаи, косато очакваната полза за майката надхвърля потенциалния риск за плода или кърмачето.</w:t>
      </w:r>
    </w:p>
    <w:p w14:paraId="705F807A" w14:textId="77777777" w:rsidR="00A87990" w:rsidRPr="00A87990" w:rsidRDefault="00A87990" w:rsidP="00A87990"/>
    <w:p w14:paraId="13465597" w14:textId="1AD0C049" w:rsidR="003765DC" w:rsidRDefault="002C50EE" w:rsidP="002B3C38">
      <w:pPr>
        <w:pStyle w:val="2"/>
      </w:pPr>
      <w:r>
        <w:t>4.7. Ефекти върху способността за шофиране и работа с машини</w:t>
      </w:r>
    </w:p>
    <w:p w14:paraId="556D6831" w14:textId="6142F811" w:rsidR="00A87990" w:rsidRDefault="00A87990" w:rsidP="00A87990"/>
    <w:p w14:paraId="61337CF7" w14:textId="4BE61B97" w:rsidR="00A87990" w:rsidRDefault="00A87990" w:rsidP="00A87990">
      <w:pPr>
        <w:rPr>
          <w:lang w:eastAsia="bg-BG"/>
        </w:rPr>
      </w:pPr>
      <w:r w:rsidRPr="00A87990">
        <w:rPr>
          <w:lang w:eastAsia="bg-BG"/>
        </w:rPr>
        <w:t>Няма данни за повлияване на способността за шофиране и работа с машини.</w:t>
      </w:r>
    </w:p>
    <w:p w14:paraId="55BD492B" w14:textId="77777777" w:rsidR="00A87990" w:rsidRPr="00A87990" w:rsidRDefault="00A87990" w:rsidP="00A87990">
      <w:pPr>
        <w:rPr>
          <w:sz w:val="24"/>
          <w:szCs w:val="24"/>
        </w:rPr>
      </w:pPr>
    </w:p>
    <w:p w14:paraId="7CF9AE95" w14:textId="59ACE43D" w:rsidR="00C0049F" w:rsidRDefault="002C50EE" w:rsidP="009F1313">
      <w:pPr>
        <w:pStyle w:val="2"/>
      </w:pPr>
      <w:r>
        <w:t>4.8. Нежелани лекарствени реакции</w:t>
      </w:r>
    </w:p>
    <w:p w14:paraId="58BCEE65" w14:textId="63128AA8" w:rsidR="00A87990" w:rsidRDefault="00A87990" w:rsidP="00A87990"/>
    <w:p w14:paraId="58056060" w14:textId="77777777" w:rsidR="00A87990" w:rsidRPr="00A87990" w:rsidRDefault="00A87990" w:rsidP="00A87990">
      <w:pPr>
        <w:rPr>
          <w:sz w:val="24"/>
          <w:szCs w:val="24"/>
        </w:rPr>
      </w:pPr>
      <w:r w:rsidRPr="00A87990">
        <w:rPr>
          <w:lang w:eastAsia="bg-BG"/>
        </w:rPr>
        <w:t>Около 15-30 минути след прилагане на по-големи количества от продукта може да се Наблюдават бързопреходни нежелани лекарствени реакции, изразяващи се в:</w:t>
      </w:r>
    </w:p>
    <w:p w14:paraId="330D6B20" w14:textId="77777777" w:rsidR="00A87990" w:rsidRDefault="00A87990" w:rsidP="00A87990">
      <w:pPr>
        <w:rPr>
          <w:b/>
          <w:bCs/>
          <w:lang w:eastAsia="bg-BG"/>
        </w:rPr>
      </w:pPr>
    </w:p>
    <w:p w14:paraId="614F197E" w14:textId="45499607" w:rsidR="00A87990" w:rsidRPr="00A87990" w:rsidRDefault="00A87990" w:rsidP="00A87990">
      <w:pPr>
        <w:rPr>
          <w:sz w:val="24"/>
          <w:szCs w:val="24"/>
        </w:rPr>
      </w:pPr>
      <w:r w:rsidRPr="00A87990">
        <w:rPr>
          <w:b/>
          <w:bCs/>
          <w:lang w:eastAsia="bg-BG"/>
        </w:rPr>
        <w:t xml:space="preserve">Сърдечни нарушения: </w:t>
      </w:r>
      <w:r w:rsidRPr="00A87990">
        <w:rPr>
          <w:lang w:eastAsia="bg-BG"/>
        </w:rPr>
        <w:t>тахикардия, леко повишаване на артериалното налягане.</w:t>
      </w:r>
    </w:p>
    <w:p w14:paraId="265FD3B5" w14:textId="77777777" w:rsidR="00A87990" w:rsidRDefault="00A87990" w:rsidP="00A87990">
      <w:pPr>
        <w:rPr>
          <w:b/>
          <w:bCs/>
          <w:lang w:eastAsia="bg-BG"/>
        </w:rPr>
      </w:pPr>
    </w:p>
    <w:p w14:paraId="3291CFB7" w14:textId="28FDA997" w:rsidR="00A87990" w:rsidRPr="00A87990" w:rsidRDefault="00A87990" w:rsidP="00A87990">
      <w:pPr>
        <w:rPr>
          <w:sz w:val="24"/>
          <w:szCs w:val="24"/>
        </w:rPr>
      </w:pPr>
      <w:r w:rsidRPr="00A87990">
        <w:rPr>
          <w:b/>
          <w:bCs/>
          <w:lang w:eastAsia="bg-BG"/>
        </w:rPr>
        <w:t xml:space="preserve">Нарушения на нервната система: </w:t>
      </w:r>
      <w:r w:rsidRPr="00A87990">
        <w:rPr>
          <w:lang w:eastAsia="bg-BG"/>
        </w:rPr>
        <w:t>тремор, безпокойство. При деца може да предизвика безсъние.</w:t>
      </w:r>
    </w:p>
    <w:p w14:paraId="6E0AA234" w14:textId="77777777" w:rsidR="00A87990" w:rsidRDefault="00A87990" w:rsidP="00A87990">
      <w:pPr>
        <w:rPr>
          <w:b/>
          <w:bCs/>
          <w:lang w:eastAsia="bg-BG"/>
        </w:rPr>
      </w:pPr>
    </w:p>
    <w:p w14:paraId="1EDA6A43" w14:textId="4E27F5B9" w:rsidR="00A87990" w:rsidRPr="00A87990" w:rsidRDefault="00A87990" w:rsidP="00A87990">
      <w:pPr>
        <w:rPr>
          <w:sz w:val="24"/>
          <w:szCs w:val="24"/>
        </w:rPr>
      </w:pPr>
      <w:r w:rsidRPr="00A87990">
        <w:rPr>
          <w:b/>
          <w:bCs/>
          <w:lang w:eastAsia="bg-BG"/>
        </w:rPr>
        <w:t xml:space="preserve">Нарушения на имунната система: </w:t>
      </w:r>
      <w:r w:rsidRPr="00A87990">
        <w:rPr>
          <w:lang w:eastAsia="bg-BG"/>
        </w:rPr>
        <w:t>свръхчувствителност, изразяваща се в локално дразнене, парене, сърбеж на мястото на апликация.</w:t>
      </w:r>
    </w:p>
    <w:p w14:paraId="06783F7B" w14:textId="77777777" w:rsidR="00A87990" w:rsidRDefault="00A87990" w:rsidP="00A87990">
      <w:pPr>
        <w:rPr>
          <w:b/>
          <w:bCs/>
          <w:lang w:eastAsia="bg-BG"/>
        </w:rPr>
      </w:pPr>
    </w:p>
    <w:p w14:paraId="3C2B4A75" w14:textId="5EE4B172" w:rsidR="00A87990" w:rsidRPr="00A87990" w:rsidRDefault="00A87990" w:rsidP="00A87990">
      <w:pPr>
        <w:rPr>
          <w:sz w:val="24"/>
          <w:szCs w:val="24"/>
        </w:rPr>
      </w:pPr>
      <w:r w:rsidRPr="00A87990">
        <w:rPr>
          <w:b/>
          <w:bCs/>
          <w:lang w:eastAsia="bg-BG"/>
        </w:rPr>
        <w:t xml:space="preserve">Общи реакции: </w:t>
      </w:r>
      <w:r w:rsidRPr="00A87990">
        <w:rPr>
          <w:lang w:eastAsia="bg-BG"/>
        </w:rPr>
        <w:t>повишено изпотяване.</w:t>
      </w:r>
    </w:p>
    <w:p w14:paraId="63D4343B" w14:textId="77777777" w:rsidR="00A87990" w:rsidRPr="00A87990" w:rsidRDefault="00A87990" w:rsidP="00A87990">
      <w:pPr>
        <w:rPr>
          <w:sz w:val="24"/>
          <w:szCs w:val="24"/>
        </w:rPr>
      </w:pPr>
      <w:r w:rsidRPr="00A87990">
        <w:rPr>
          <w:lang w:eastAsia="bg-BG"/>
        </w:rPr>
        <w:t xml:space="preserve">При хронична употреба на </w:t>
      </w:r>
      <w:proofErr w:type="spellStart"/>
      <w:r w:rsidRPr="00A87990">
        <w:rPr>
          <w:lang w:eastAsia="bg-BG"/>
        </w:rPr>
        <w:t>Ринолекс</w:t>
      </w:r>
      <w:proofErr w:type="spellEnd"/>
      <w:r w:rsidRPr="00A87990">
        <w:rPr>
          <w:lang w:eastAsia="bg-BG"/>
        </w:rPr>
        <w:t xml:space="preserve"> може да се развие толеранс, в резултат на което Се наблюдава понижаване на терапевтичния му ефект.</w:t>
      </w:r>
    </w:p>
    <w:p w14:paraId="595E336F" w14:textId="77777777" w:rsidR="00A87990" w:rsidRPr="00A87990" w:rsidRDefault="00A87990" w:rsidP="00A87990"/>
    <w:p w14:paraId="4ED30546" w14:textId="24D389A3" w:rsidR="007C605B" w:rsidRDefault="002C50EE" w:rsidP="009F1313">
      <w:pPr>
        <w:pStyle w:val="2"/>
      </w:pPr>
      <w:r>
        <w:lastRenderedPageBreak/>
        <w:t>4.9. Предозиране</w:t>
      </w:r>
    </w:p>
    <w:p w14:paraId="6253F1FA" w14:textId="4976F3C3" w:rsidR="00A87990" w:rsidRDefault="00A87990" w:rsidP="00A87990"/>
    <w:p w14:paraId="737267EA" w14:textId="5C7C61BA" w:rsidR="00A87990" w:rsidRPr="00A87990" w:rsidRDefault="00A87990" w:rsidP="00A87990">
      <w:r>
        <w:t>Няма данни за предозиране на продукта при локално приложение.</w:t>
      </w:r>
    </w:p>
    <w:p w14:paraId="18EF4AFE" w14:textId="77777777" w:rsidR="002C50EE" w:rsidRDefault="002C50EE" w:rsidP="002C50EE">
      <w:pPr>
        <w:pStyle w:val="1"/>
      </w:pPr>
      <w:r>
        <w:t>5. ФАРМАКОЛОГИЧНИ СВОЙСТВА</w:t>
      </w:r>
    </w:p>
    <w:p w14:paraId="1334F0B3" w14:textId="2ABDF8A9" w:rsidR="007C605B" w:rsidRDefault="002C50EE" w:rsidP="009F1313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54F927F0" w14:textId="757DF308" w:rsidR="00A87990" w:rsidRDefault="00A87990" w:rsidP="00A87990"/>
    <w:p w14:paraId="070AE893" w14:textId="77777777" w:rsidR="00A87990" w:rsidRDefault="00A87990" w:rsidP="00A87990">
      <w:pPr>
        <w:rPr>
          <w:lang w:eastAsia="bg-BG"/>
        </w:rPr>
      </w:pPr>
      <w:r w:rsidRPr="00A87990">
        <w:rPr>
          <w:lang w:eastAsia="bg-BG"/>
        </w:rPr>
        <w:t xml:space="preserve">Фармакологична група: </w:t>
      </w:r>
      <w:proofErr w:type="spellStart"/>
      <w:r w:rsidRPr="00A87990">
        <w:rPr>
          <w:lang w:eastAsia="bg-BG"/>
        </w:rPr>
        <w:t>Деконгестанти</w:t>
      </w:r>
      <w:proofErr w:type="spellEnd"/>
      <w:r w:rsidRPr="00A87990">
        <w:rPr>
          <w:lang w:eastAsia="bg-BG"/>
        </w:rPr>
        <w:t xml:space="preserve"> и други назални продукти за локално приложение. </w:t>
      </w:r>
    </w:p>
    <w:p w14:paraId="7C1BAA22" w14:textId="5517A467" w:rsidR="00A87990" w:rsidRPr="00A87990" w:rsidRDefault="00A87990" w:rsidP="00A87990">
      <w:pPr>
        <w:rPr>
          <w:sz w:val="24"/>
          <w:szCs w:val="24"/>
        </w:rPr>
      </w:pPr>
      <w:proofErr w:type="gramStart"/>
      <w:r w:rsidRPr="00A87990">
        <w:rPr>
          <w:lang w:val="en-US"/>
        </w:rPr>
        <w:t>ATC:R</w:t>
      </w:r>
      <w:proofErr w:type="gramEnd"/>
      <w:r w:rsidRPr="00A87990">
        <w:rPr>
          <w:lang w:val="en-US"/>
        </w:rPr>
        <w:t>01AB05</w:t>
      </w:r>
    </w:p>
    <w:p w14:paraId="4C7C752F" w14:textId="77777777" w:rsidR="00A87990" w:rsidRDefault="00A87990" w:rsidP="00A87990">
      <w:pPr>
        <w:rPr>
          <w:lang w:eastAsia="bg-BG"/>
        </w:rPr>
      </w:pPr>
    </w:p>
    <w:p w14:paraId="4C5ADE86" w14:textId="48890B1F" w:rsidR="00A87990" w:rsidRPr="00A87990" w:rsidRDefault="00A87990" w:rsidP="00A87990">
      <w:pPr>
        <w:rPr>
          <w:sz w:val="24"/>
          <w:szCs w:val="24"/>
        </w:rPr>
      </w:pPr>
      <w:proofErr w:type="spellStart"/>
      <w:r w:rsidRPr="00A87990">
        <w:rPr>
          <w:lang w:eastAsia="bg-BG"/>
        </w:rPr>
        <w:t>Ринолекс</w:t>
      </w:r>
      <w:proofErr w:type="spellEnd"/>
      <w:r w:rsidRPr="00A87990">
        <w:rPr>
          <w:lang w:eastAsia="bg-BG"/>
        </w:rPr>
        <w:t xml:space="preserve"> е комбиниран лекарствен продукт за лечение на ринит. </w:t>
      </w:r>
      <w:proofErr w:type="spellStart"/>
      <w:r w:rsidRPr="00A87990">
        <w:rPr>
          <w:lang w:eastAsia="bg-BG"/>
        </w:rPr>
        <w:t>Ефедрин</w:t>
      </w:r>
      <w:proofErr w:type="spellEnd"/>
      <w:r w:rsidRPr="00A87990">
        <w:rPr>
          <w:lang w:eastAsia="bg-BG"/>
        </w:rPr>
        <w:t xml:space="preserve"> притежава непряк </w:t>
      </w:r>
      <w:proofErr w:type="spellStart"/>
      <w:r w:rsidRPr="00A87990">
        <w:rPr>
          <w:lang w:eastAsia="bg-BG"/>
        </w:rPr>
        <w:t>симпатикомиметичен</w:t>
      </w:r>
      <w:proofErr w:type="spellEnd"/>
      <w:r w:rsidRPr="00A87990">
        <w:rPr>
          <w:lang w:eastAsia="bg-BG"/>
        </w:rPr>
        <w:t xml:space="preserve"> </w:t>
      </w:r>
      <w:proofErr w:type="spellStart"/>
      <w:r w:rsidRPr="00A87990">
        <w:rPr>
          <w:lang w:eastAsia="bg-BG"/>
        </w:rPr>
        <w:t>вазоконстрикторен</w:t>
      </w:r>
      <w:proofErr w:type="spellEnd"/>
      <w:r w:rsidRPr="00A87990">
        <w:rPr>
          <w:lang w:eastAsia="bg-BG"/>
        </w:rPr>
        <w:t xml:space="preserve"> ефект и има </w:t>
      </w:r>
      <w:proofErr w:type="spellStart"/>
      <w:r w:rsidRPr="00A87990">
        <w:rPr>
          <w:lang w:eastAsia="bg-BG"/>
        </w:rPr>
        <w:t>отбъбващо</w:t>
      </w:r>
      <w:proofErr w:type="spellEnd"/>
      <w:r w:rsidRPr="00A87990">
        <w:rPr>
          <w:lang w:eastAsia="bg-BG"/>
        </w:rPr>
        <w:t xml:space="preserve"> и понижаващо секрецията действие върху назалната лигавица, което подобрява дишането. </w:t>
      </w:r>
      <w:proofErr w:type="spellStart"/>
      <w:r w:rsidRPr="00A87990">
        <w:rPr>
          <w:lang w:eastAsia="bg-BG"/>
        </w:rPr>
        <w:t>Сулфатиазол</w:t>
      </w:r>
      <w:proofErr w:type="spellEnd"/>
      <w:r w:rsidRPr="00A87990">
        <w:rPr>
          <w:lang w:eastAsia="bg-BG"/>
        </w:rPr>
        <w:t xml:space="preserve"> проявява своя бактериостатичен и </w:t>
      </w:r>
      <w:proofErr w:type="spellStart"/>
      <w:r w:rsidRPr="00A87990">
        <w:rPr>
          <w:lang w:eastAsia="bg-BG"/>
        </w:rPr>
        <w:t>химиотерапевтичен</w:t>
      </w:r>
      <w:proofErr w:type="spellEnd"/>
      <w:r w:rsidRPr="00A87990">
        <w:rPr>
          <w:lang w:eastAsia="bg-BG"/>
        </w:rPr>
        <w:t xml:space="preserve"> ефект на базата на конкурентен антагонизъм по отношение на жизненоважния за редица микроорганизми растежен фактор - </w:t>
      </w:r>
      <w:proofErr w:type="spellStart"/>
      <w:r w:rsidRPr="00A87990">
        <w:rPr>
          <w:lang w:eastAsia="bg-BG"/>
        </w:rPr>
        <w:t>парааминобензоена</w:t>
      </w:r>
      <w:proofErr w:type="spellEnd"/>
      <w:r w:rsidRPr="00A87990">
        <w:rPr>
          <w:lang w:eastAsia="bg-BG"/>
        </w:rPr>
        <w:t xml:space="preserve"> киселина. Той потиска размножаването и развитието на стрептококи, </w:t>
      </w:r>
      <w:proofErr w:type="spellStart"/>
      <w:r w:rsidRPr="00A87990">
        <w:rPr>
          <w:lang w:eastAsia="bg-BG"/>
        </w:rPr>
        <w:t>менингококи</w:t>
      </w:r>
      <w:proofErr w:type="spellEnd"/>
      <w:r w:rsidRPr="00A87990">
        <w:rPr>
          <w:lang w:eastAsia="bg-BG"/>
        </w:rPr>
        <w:t xml:space="preserve">, </w:t>
      </w:r>
      <w:proofErr w:type="spellStart"/>
      <w:r w:rsidRPr="00A87990">
        <w:rPr>
          <w:lang w:eastAsia="bg-BG"/>
        </w:rPr>
        <w:t>стафилококи</w:t>
      </w:r>
      <w:proofErr w:type="spellEnd"/>
      <w:r w:rsidRPr="00A87990">
        <w:rPr>
          <w:lang w:eastAsia="bg-BG"/>
        </w:rPr>
        <w:t xml:space="preserve">, гонококи,) </w:t>
      </w:r>
      <w:proofErr w:type="spellStart"/>
      <w:r w:rsidRPr="00A87990">
        <w:rPr>
          <w:lang w:eastAsia="bg-BG"/>
        </w:rPr>
        <w:t>пневмококи</w:t>
      </w:r>
      <w:proofErr w:type="spellEnd"/>
      <w:r w:rsidRPr="00A87990">
        <w:rPr>
          <w:lang w:eastAsia="bg-BG"/>
        </w:rPr>
        <w:t>.</w:t>
      </w:r>
    </w:p>
    <w:p w14:paraId="7BE179BB" w14:textId="77777777" w:rsidR="00A87990" w:rsidRPr="00A87990" w:rsidRDefault="00A87990" w:rsidP="00A87990"/>
    <w:p w14:paraId="63D1DD4E" w14:textId="5DA86C81" w:rsidR="007C605B" w:rsidRDefault="002C50EE" w:rsidP="009F1313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2157884D" w14:textId="3614B9FB" w:rsidR="00A87990" w:rsidRDefault="00A87990" w:rsidP="00A87990"/>
    <w:p w14:paraId="14282C5B" w14:textId="77777777" w:rsidR="00A87990" w:rsidRPr="00A87990" w:rsidRDefault="00A87990" w:rsidP="00A87990">
      <w:pPr>
        <w:pStyle w:val="3"/>
        <w:rPr>
          <w:rFonts w:eastAsia="Times New Roman"/>
          <w:b/>
          <w:bCs/>
          <w:u w:val="single"/>
        </w:rPr>
      </w:pPr>
      <w:bookmarkStart w:id="1" w:name="bookmark0"/>
      <w:r w:rsidRPr="00A87990">
        <w:rPr>
          <w:rFonts w:eastAsia="Times New Roman"/>
          <w:b/>
          <w:bCs/>
          <w:u w:val="single"/>
          <w:lang w:eastAsia="bg-BG"/>
        </w:rPr>
        <w:t>Резорбция</w:t>
      </w:r>
      <w:bookmarkEnd w:id="1"/>
    </w:p>
    <w:p w14:paraId="643A51C8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r w:rsidRPr="00A87990">
        <w:rPr>
          <w:rFonts w:eastAsia="Times New Roman" w:cs="Arial"/>
          <w:color w:val="000000"/>
          <w:lang w:eastAsia="bg-BG"/>
        </w:rPr>
        <w:t xml:space="preserve">Активните вещества на продукта се резорбират бързо чрез назалната лигавица. При локално приложение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ефедрин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се резорбира в около </w:t>
      </w:r>
      <w:r w:rsidRPr="00A87990">
        <w:rPr>
          <w:rFonts w:eastAsia="Times New Roman" w:cs="Arial"/>
          <w:i/>
          <w:iCs/>
          <w:color w:val="000000"/>
          <w:lang w:eastAsia="bg-BG"/>
        </w:rPr>
        <w:t>64%.</w:t>
      </w:r>
      <w:r w:rsidRPr="00A8799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Сулфатиазол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има минимална кожна и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лигавична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резорбция. При многократно приложение върху обширни кожни участъци резорбцията се увеличава.</w:t>
      </w:r>
    </w:p>
    <w:p w14:paraId="6C59C6DA" w14:textId="77777777" w:rsidR="00A87990" w:rsidRDefault="00A87990" w:rsidP="00A87990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2C6064BC" w14:textId="6601C119" w:rsidR="00A87990" w:rsidRPr="00A87990" w:rsidRDefault="00A87990" w:rsidP="00A87990">
      <w:pPr>
        <w:pStyle w:val="3"/>
        <w:rPr>
          <w:rFonts w:eastAsia="Times New Roman"/>
          <w:b/>
          <w:bCs/>
          <w:u w:val="single"/>
        </w:rPr>
      </w:pPr>
      <w:r w:rsidRPr="00A87990">
        <w:rPr>
          <w:rFonts w:eastAsia="Times New Roman"/>
          <w:b/>
          <w:bCs/>
          <w:u w:val="single"/>
          <w:lang w:eastAsia="bg-BG"/>
        </w:rPr>
        <w:t>Разпределение</w:t>
      </w:r>
    </w:p>
    <w:p w14:paraId="09055C8A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proofErr w:type="spellStart"/>
      <w:r w:rsidRPr="00A87990">
        <w:rPr>
          <w:rFonts w:eastAsia="Times New Roman" w:cs="Arial"/>
          <w:color w:val="000000"/>
          <w:lang w:eastAsia="bg-BG"/>
        </w:rPr>
        <w:t>Ефедрин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кумулира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в черния дроб, белите дробове, бъбреците,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слезката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и мозъка.</w:t>
      </w:r>
    </w:p>
    <w:p w14:paraId="2DBBBE40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proofErr w:type="spellStart"/>
      <w:r w:rsidRPr="00A87990">
        <w:rPr>
          <w:rFonts w:eastAsia="Times New Roman" w:cs="Arial"/>
          <w:color w:val="000000"/>
          <w:lang w:eastAsia="bg-BG"/>
        </w:rPr>
        <w:t>Сулфатиазол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се разпределя в тъканите и преминава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плацентарната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хематоеценфалната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бариери.</w:t>
      </w:r>
    </w:p>
    <w:p w14:paraId="167E65DC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r w:rsidRPr="00A87990">
        <w:rPr>
          <w:rFonts w:eastAsia="Times New Roman" w:cs="Arial"/>
          <w:color w:val="000000"/>
          <w:lang w:eastAsia="bg-BG"/>
        </w:rPr>
        <w:t>Поради минималната степен на резорбция това не се наблюдава след локално приложение.</w:t>
      </w:r>
    </w:p>
    <w:p w14:paraId="52E994E4" w14:textId="77777777" w:rsidR="00A87990" w:rsidRDefault="00A87990" w:rsidP="00A87990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0A165CC7" w14:textId="3A75C3E9" w:rsidR="00A87990" w:rsidRPr="00A87990" w:rsidRDefault="00A87990" w:rsidP="00A87990">
      <w:pPr>
        <w:pStyle w:val="3"/>
        <w:rPr>
          <w:rFonts w:eastAsia="Times New Roman"/>
          <w:b/>
          <w:bCs/>
          <w:u w:val="single"/>
        </w:rPr>
      </w:pPr>
      <w:r w:rsidRPr="00A87990">
        <w:rPr>
          <w:rFonts w:eastAsia="Times New Roman"/>
          <w:b/>
          <w:bCs/>
          <w:u w:val="single"/>
          <w:lang w:eastAsia="bg-BG"/>
        </w:rPr>
        <w:t>Метаболизъм</w:t>
      </w:r>
    </w:p>
    <w:p w14:paraId="16F1E615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r w:rsidRPr="00A87990">
        <w:rPr>
          <w:rFonts w:eastAsia="Times New Roman" w:cs="Arial"/>
          <w:color w:val="000000"/>
          <w:lang w:eastAsia="bg-BG"/>
        </w:rPr>
        <w:t xml:space="preserve">Малка част от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ефедрина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бавно в черния дроб чрез окислително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деаминиране</w:t>
      </w:r>
      <w:proofErr w:type="spellEnd"/>
      <w:r w:rsidRPr="00A87990">
        <w:rPr>
          <w:rFonts w:eastAsia="Times New Roman" w:cs="Arial"/>
          <w:color w:val="000000"/>
          <w:lang w:eastAsia="bg-BG"/>
        </w:rPr>
        <w:t>,</w:t>
      </w:r>
    </w:p>
    <w:p w14:paraId="59147869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proofErr w:type="spellStart"/>
      <w:r w:rsidRPr="00A87990">
        <w:rPr>
          <w:rFonts w:eastAsia="Times New Roman" w:cs="Arial"/>
          <w:color w:val="000000"/>
          <w:lang w:eastAsia="bg-BG"/>
        </w:rPr>
        <w:t>деметилиране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, ароматно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хидроксилиране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конюгация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. Метаболитите се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индентифицират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като </w:t>
      </w:r>
      <w:r w:rsidRPr="00A87990">
        <w:rPr>
          <w:rFonts w:eastAsia="Times New Roman" w:cs="Arial"/>
          <w:color w:val="000000"/>
          <w:lang w:val="en-US"/>
        </w:rPr>
        <w:t>P-</w:t>
      </w:r>
    </w:p>
    <w:p w14:paraId="542F9B03" w14:textId="4CA6FCD1" w:rsidR="00A87990" w:rsidRPr="00A87990" w:rsidRDefault="00A87990" w:rsidP="00A87990">
      <w:pPr>
        <w:rPr>
          <w:rFonts w:eastAsia="Times New Roman" w:cs="Arial"/>
          <w:color w:val="000000"/>
          <w:lang w:eastAsia="bg-BG"/>
        </w:rPr>
      </w:pPr>
      <w:proofErr w:type="spellStart"/>
      <w:r w:rsidRPr="00A87990">
        <w:rPr>
          <w:rFonts w:eastAsia="Times New Roman" w:cs="Arial"/>
          <w:i/>
          <w:iCs/>
          <w:color w:val="000000"/>
          <w:lang w:val="en-US"/>
        </w:rPr>
        <w:t>hydroxyepinephrine</w:t>
      </w:r>
      <w:proofErr w:type="spellEnd"/>
      <w:r w:rsidRPr="00A87990">
        <w:rPr>
          <w:rFonts w:eastAsia="Times New Roman" w:cs="Arial"/>
          <w:i/>
          <w:iCs/>
          <w:color w:val="000000"/>
          <w:lang w:val="en-US"/>
        </w:rPr>
        <w:t>, p-</w:t>
      </w:r>
      <w:proofErr w:type="spellStart"/>
      <w:r w:rsidRPr="00A87990">
        <w:rPr>
          <w:rFonts w:eastAsia="Times New Roman" w:cs="Arial"/>
          <w:i/>
          <w:iCs/>
          <w:color w:val="000000"/>
          <w:lang w:val="en-US"/>
        </w:rPr>
        <w:t>hydroxynorepinephrine</w:t>
      </w:r>
      <w:proofErr w:type="spellEnd"/>
      <w:r w:rsidRPr="00A87990">
        <w:rPr>
          <w:rFonts w:eastAsia="Times New Roman" w:cs="Arial"/>
          <w:i/>
          <w:iCs/>
          <w:color w:val="000000"/>
          <w:lang w:val="en-US"/>
        </w:rPr>
        <w:t>, norephedrines</w:t>
      </w:r>
      <w:r w:rsidRPr="00A87990">
        <w:rPr>
          <w:rFonts w:eastAsia="Times New Roman" w:cs="Arial"/>
          <w:color w:val="000000"/>
          <w:lang w:val="en-US"/>
        </w:rPr>
        <w:t xml:space="preserve"> </w:t>
      </w:r>
      <w:r w:rsidRPr="00A87990">
        <w:rPr>
          <w:rFonts w:eastAsia="Times New Roman" w:cs="Arial"/>
          <w:color w:val="000000"/>
          <w:lang w:eastAsia="bg-BG"/>
        </w:rPr>
        <w:t xml:space="preserve">техни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конюгати</w:t>
      </w:r>
      <w:proofErr w:type="spellEnd"/>
      <w:r w:rsidRPr="00A87990">
        <w:rPr>
          <w:rFonts w:eastAsia="Times New Roman" w:cs="Arial"/>
          <w:color w:val="000000"/>
          <w:lang w:eastAsia="bg-BG"/>
        </w:rPr>
        <w:t>.</w:t>
      </w:r>
    </w:p>
    <w:p w14:paraId="3D3DB5F8" w14:textId="037ABA72" w:rsidR="00A87990" w:rsidRPr="00A87990" w:rsidRDefault="00A87990" w:rsidP="00A87990">
      <w:pPr>
        <w:rPr>
          <w:rFonts w:eastAsia="Times New Roman" w:cs="Arial"/>
          <w:color w:val="000000"/>
          <w:lang w:eastAsia="bg-BG"/>
        </w:rPr>
      </w:pPr>
    </w:p>
    <w:p w14:paraId="4D7B1B68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r w:rsidRPr="00A87990">
        <w:rPr>
          <w:rFonts w:eastAsia="Times New Roman" w:cs="Arial"/>
          <w:color w:val="000000"/>
          <w:lang w:eastAsia="bg-BG"/>
        </w:rPr>
        <w:t xml:space="preserve">Метаболизмът на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сулфатиазол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се осъществява в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микрозомите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хепатоцита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, като по-значителна част се подлага на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ацетилиране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при азотния атом на 4-та позиция, а останалата - чрез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конюгация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с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глюкуронова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киселина.</w:t>
      </w:r>
    </w:p>
    <w:p w14:paraId="13BC50D5" w14:textId="77777777" w:rsidR="00A87990" w:rsidRDefault="00A87990" w:rsidP="00A87990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06D73C3A" w14:textId="26E75533" w:rsidR="00A87990" w:rsidRPr="00A87990" w:rsidRDefault="00A87990" w:rsidP="00A87990">
      <w:pPr>
        <w:pStyle w:val="3"/>
        <w:rPr>
          <w:rFonts w:eastAsia="Times New Roman"/>
          <w:b/>
          <w:bCs/>
          <w:u w:val="single"/>
        </w:rPr>
      </w:pPr>
      <w:r w:rsidRPr="00A87990">
        <w:rPr>
          <w:rFonts w:eastAsia="Times New Roman"/>
          <w:b/>
          <w:bCs/>
          <w:u w:val="single"/>
          <w:lang w:eastAsia="bg-BG"/>
        </w:rPr>
        <w:t>Елиминиране</w:t>
      </w:r>
    </w:p>
    <w:p w14:paraId="0A2E2F93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proofErr w:type="spellStart"/>
      <w:r w:rsidRPr="00A87990">
        <w:rPr>
          <w:rFonts w:eastAsia="Times New Roman" w:cs="Arial"/>
          <w:color w:val="000000"/>
          <w:lang w:eastAsia="bg-BG"/>
        </w:rPr>
        <w:t>Ефедрин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се елиминира основно чрез бъбреците. Скоростта на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уринната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екскреция се влияе от нейното </w:t>
      </w:r>
      <w:r w:rsidRPr="00A87990">
        <w:rPr>
          <w:rFonts w:eastAsia="Times New Roman" w:cs="Arial"/>
          <w:color w:val="000000"/>
          <w:lang w:val="en-US"/>
        </w:rPr>
        <w:t xml:space="preserve">pH, </w:t>
      </w:r>
      <w:r w:rsidRPr="00A87990">
        <w:rPr>
          <w:rFonts w:eastAsia="Times New Roman" w:cs="Arial"/>
          <w:color w:val="000000"/>
          <w:lang w:eastAsia="bg-BG"/>
        </w:rPr>
        <w:t xml:space="preserve">като при ниски стойности тя се повишава. Преминава </w:t>
      </w:r>
      <w:proofErr w:type="spellStart"/>
      <w:r w:rsidRPr="00A87990">
        <w:rPr>
          <w:rFonts w:eastAsia="Times New Roman" w:cs="Arial"/>
          <w:color w:val="000000"/>
          <w:lang w:eastAsia="bg-BG"/>
        </w:rPr>
        <w:lastRenderedPageBreak/>
        <w:t>плацентарната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бариера и се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в майчиното мляко.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Реналната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екскреция варира между 22 - 99% и зависи силно от </w:t>
      </w:r>
      <w:r w:rsidRPr="00A87990">
        <w:rPr>
          <w:rFonts w:eastAsia="Times New Roman" w:cs="Arial"/>
          <w:color w:val="000000"/>
          <w:lang w:val="en-US"/>
        </w:rPr>
        <w:t xml:space="preserve">pH </w:t>
      </w:r>
      <w:r w:rsidRPr="00A87990">
        <w:rPr>
          <w:rFonts w:eastAsia="Times New Roman" w:cs="Arial"/>
          <w:color w:val="000000"/>
          <w:lang w:eastAsia="bg-BG"/>
        </w:rPr>
        <w:t xml:space="preserve">на урината. При кисела урина тя е 73 - 99%, при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алкализиране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- 21,8 - 34,7%.</w:t>
      </w:r>
    </w:p>
    <w:p w14:paraId="28E3DE37" w14:textId="77777777" w:rsidR="00A87990" w:rsidRPr="00A87990" w:rsidRDefault="00A87990" w:rsidP="00A87990">
      <w:pPr>
        <w:spacing w:line="240" w:lineRule="auto"/>
        <w:rPr>
          <w:rFonts w:eastAsia="Times New Roman" w:cs="Arial"/>
        </w:rPr>
      </w:pPr>
      <w:proofErr w:type="spellStart"/>
      <w:r w:rsidRPr="00A87990">
        <w:rPr>
          <w:rFonts w:eastAsia="Times New Roman" w:cs="Arial"/>
          <w:color w:val="000000"/>
          <w:lang w:eastAsia="bg-BG"/>
        </w:rPr>
        <w:t>Сулфатиазол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има основно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уринна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екскреция под формата на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глюкуронати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87990">
        <w:rPr>
          <w:rFonts w:eastAsia="Times New Roman" w:cs="Arial"/>
          <w:color w:val="000000"/>
          <w:lang w:eastAsia="bg-BG"/>
        </w:rPr>
        <w:t>ацетилирани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метаболити или в непроменен вид. Малки количества се елиминират чрез жлъчката, </w:t>
      </w:r>
      <w:proofErr w:type="spellStart"/>
      <w:r w:rsidRPr="00A87990">
        <w:rPr>
          <w:rFonts w:eastAsia="Times New Roman" w:cs="Arial"/>
          <w:color w:val="000000"/>
          <w:lang w:eastAsia="bg-BG"/>
        </w:rPr>
        <w:t>фецеса</w:t>
      </w:r>
      <w:proofErr w:type="spellEnd"/>
      <w:r w:rsidRPr="00A87990">
        <w:rPr>
          <w:rFonts w:eastAsia="Times New Roman" w:cs="Arial"/>
          <w:color w:val="000000"/>
          <w:lang w:eastAsia="bg-BG"/>
        </w:rPr>
        <w:t xml:space="preserve"> и майчината кърма.</w:t>
      </w:r>
    </w:p>
    <w:p w14:paraId="164F689B" w14:textId="77777777" w:rsidR="00A87990" w:rsidRPr="00A87990" w:rsidRDefault="00A87990" w:rsidP="00A87990"/>
    <w:p w14:paraId="1A21E006" w14:textId="0AB1C16C" w:rsidR="009F1313" w:rsidRDefault="002C50EE" w:rsidP="009F1313">
      <w:pPr>
        <w:pStyle w:val="2"/>
      </w:pPr>
      <w:r>
        <w:t>5.3. Предклинични данни за безопасност</w:t>
      </w:r>
    </w:p>
    <w:p w14:paraId="60560F12" w14:textId="608D0047" w:rsidR="00F05B41" w:rsidRDefault="00F05B41" w:rsidP="00F05B41"/>
    <w:p w14:paraId="1C507C5C" w14:textId="6B36A137" w:rsidR="00F05B41" w:rsidRDefault="00F05B41" w:rsidP="00F05B41">
      <w:r>
        <w:t xml:space="preserve">Няма литературни данни за </w:t>
      </w:r>
      <w:proofErr w:type="spellStart"/>
      <w:r>
        <w:t>ембриотоксичен</w:t>
      </w:r>
      <w:proofErr w:type="spellEnd"/>
      <w:r>
        <w:t>, тератогенен и карциногенен ефект на продукта.</w:t>
      </w:r>
    </w:p>
    <w:p w14:paraId="29D3A322" w14:textId="77777777" w:rsidR="00F05B41" w:rsidRPr="00F05B41" w:rsidRDefault="00F05B41" w:rsidP="00F05B41"/>
    <w:p w14:paraId="7E1E1511" w14:textId="37261569" w:rsidR="009F1313" w:rsidRDefault="002C50EE" w:rsidP="00F05B41">
      <w:pPr>
        <w:pStyle w:val="1"/>
      </w:pPr>
      <w:r>
        <w:t>7. ПРИТЕЖАТЕЛ НА РАЗРЕШЕНИЕТО ЗА УПОТРЕБА</w:t>
      </w:r>
    </w:p>
    <w:p w14:paraId="4B10309D" w14:textId="4725DE36" w:rsidR="00F05B41" w:rsidRDefault="00F05B41" w:rsidP="00F05B41"/>
    <w:p w14:paraId="2D1E847B" w14:textId="07FCD05C" w:rsidR="00F05B41" w:rsidRPr="00F05B41" w:rsidRDefault="00F05B41" w:rsidP="00F05B41">
      <w:pPr>
        <w:rPr>
          <w:sz w:val="24"/>
          <w:szCs w:val="24"/>
        </w:rPr>
      </w:pPr>
      <w:r w:rsidRPr="00F05B41">
        <w:rPr>
          <w:lang w:eastAsia="bg-BG"/>
        </w:rPr>
        <w:t>СОФАРМА АД</w:t>
      </w:r>
      <w:r>
        <w:rPr>
          <w:lang w:eastAsia="bg-BG"/>
        </w:rPr>
        <w:tab/>
      </w:r>
    </w:p>
    <w:p w14:paraId="12CA9C08" w14:textId="06CD2B25" w:rsidR="00F05B41" w:rsidRPr="00F05B41" w:rsidRDefault="00F05B41" w:rsidP="00F05B41">
      <w:r w:rsidRPr="00F05B41">
        <w:rPr>
          <w:lang w:eastAsia="bg-BG"/>
        </w:rPr>
        <w:t xml:space="preserve">ул. </w:t>
      </w:r>
      <w:proofErr w:type="spellStart"/>
      <w:r w:rsidRPr="00F05B41">
        <w:rPr>
          <w:lang w:eastAsia="bg-BG"/>
        </w:rPr>
        <w:t>Илиенско</w:t>
      </w:r>
      <w:proofErr w:type="spellEnd"/>
      <w:r w:rsidRPr="00F05B41">
        <w:rPr>
          <w:lang w:eastAsia="bg-BG"/>
        </w:rPr>
        <w:t xml:space="preserve"> шосе 16, 1220 София, България</w:t>
      </w:r>
    </w:p>
    <w:p w14:paraId="04840D59" w14:textId="08D20974" w:rsidR="002C50EE" w:rsidRDefault="002C50EE" w:rsidP="00F05B41">
      <w:pPr>
        <w:pStyle w:val="1"/>
      </w:pPr>
      <w:r>
        <w:t>8. НОМЕР НА РАЗРЕШЕНИЕТО ЗА УПОТРЕБА</w:t>
      </w:r>
    </w:p>
    <w:p w14:paraId="7CC16B2C" w14:textId="5BAA0643" w:rsidR="00F05B41" w:rsidRPr="00F05B41" w:rsidRDefault="00F05B41" w:rsidP="00F05B41">
      <w:r>
        <w:t>20030594/27.08.2003.</w:t>
      </w:r>
    </w:p>
    <w:p w14:paraId="2CCB5832" w14:textId="1CCB5048" w:rsidR="007C605B" w:rsidRDefault="002C50EE" w:rsidP="007C605B">
      <w:pPr>
        <w:pStyle w:val="1"/>
      </w:pPr>
      <w:r>
        <w:t>9. ДАТА НА ПЪРВО РАЗРЕШАВАНЕ/ПОДНОВЯВАНЕ НА РАЗРЕШЕНИЕТО ЗА УПОТРЕБА</w:t>
      </w:r>
    </w:p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bookmarkEnd w:id="0"/>
    <w:p w14:paraId="43FB38A2" w14:textId="586D5D34" w:rsidR="007C605B" w:rsidRPr="003E3126" w:rsidRDefault="00F05B41" w:rsidP="00F05B41">
      <w:r>
        <w:t>декември 2008.</w:t>
      </w:r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41E1"/>
    <w:multiLevelType w:val="hybridMultilevel"/>
    <w:tmpl w:val="46C6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638"/>
    <w:multiLevelType w:val="hybridMultilevel"/>
    <w:tmpl w:val="C6BC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7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6"/>
  </w:num>
  <w:num w:numId="7">
    <w:abstractNumId w:val="9"/>
  </w:num>
  <w:num w:numId="8">
    <w:abstractNumId w:val="15"/>
  </w:num>
  <w:num w:numId="9">
    <w:abstractNumId w:val="2"/>
  </w:num>
  <w:num w:numId="10">
    <w:abstractNumId w:val="4"/>
  </w:num>
  <w:num w:numId="11">
    <w:abstractNumId w:val="29"/>
  </w:num>
  <w:num w:numId="12">
    <w:abstractNumId w:val="14"/>
  </w:num>
  <w:num w:numId="13">
    <w:abstractNumId w:val="19"/>
  </w:num>
  <w:num w:numId="14">
    <w:abstractNumId w:val="10"/>
  </w:num>
  <w:num w:numId="15">
    <w:abstractNumId w:val="28"/>
  </w:num>
  <w:num w:numId="16">
    <w:abstractNumId w:val="8"/>
  </w:num>
  <w:num w:numId="17">
    <w:abstractNumId w:val="24"/>
  </w:num>
  <w:num w:numId="18">
    <w:abstractNumId w:val="6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7"/>
  </w:num>
  <w:num w:numId="25">
    <w:abstractNumId w:val="22"/>
  </w:num>
  <w:num w:numId="26">
    <w:abstractNumId w:val="21"/>
  </w:num>
  <w:num w:numId="27">
    <w:abstractNumId w:val="30"/>
  </w:num>
  <w:num w:numId="28">
    <w:abstractNumId w:val="5"/>
  </w:num>
  <w:num w:numId="29">
    <w:abstractNumId w:val="20"/>
  </w:num>
  <w:num w:numId="30">
    <w:abstractNumId w:val="31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C70A2"/>
    <w:rsid w:val="009773E4"/>
    <w:rsid w:val="009B171C"/>
    <w:rsid w:val="009F1313"/>
    <w:rsid w:val="00A20351"/>
    <w:rsid w:val="00A87990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05B41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2021-11-01T11:20:00Z</dcterms:created>
  <dcterms:modified xsi:type="dcterms:W3CDTF">2021-11-01T11:20:00Z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