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27E2C6A2" w:rsidR="00AA23EC" w:rsidRDefault="00DD466D" w:rsidP="00DD466D">
      <w:pPr>
        <w:pStyle w:val="Heading1"/>
      </w:pPr>
      <w:r>
        <w:t>1.ИМЕ НА ЛЕКАРСТВЕНИЯ ПРОДУКТ</w:t>
      </w:r>
    </w:p>
    <w:p w14:paraId="41EB0540" w14:textId="70353E44" w:rsidR="00561986" w:rsidRDefault="00561986" w:rsidP="00561986"/>
    <w:p w14:paraId="348A3BE0" w14:textId="77777777" w:rsidR="00561986" w:rsidRPr="00561986" w:rsidRDefault="00561986" w:rsidP="00561986">
      <w:pPr>
        <w:rPr>
          <w:sz w:val="24"/>
          <w:szCs w:val="24"/>
          <w:lang w:val="ru-RU"/>
        </w:rPr>
      </w:pPr>
      <w:r w:rsidRPr="00561986">
        <w:rPr>
          <w:lang w:eastAsia="bg-BG"/>
        </w:rPr>
        <w:t xml:space="preserve">Роферон-А 3 милиона </w:t>
      </w:r>
      <w:r w:rsidRPr="00561986">
        <w:rPr>
          <w:lang w:val="en-US"/>
        </w:rPr>
        <w:t>IU</w:t>
      </w:r>
      <w:r w:rsidRPr="00561986">
        <w:rPr>
          <w:lang w:val="ru-RU"/>
        </w:rPr>
        <w:t xml:space="preserve">/0,5 </w:t>
      </w:r>
      <w:r w:rsidRPr="00561986">
        <w:rPr>
          <w:lang w:val="en-US"/>
        </w:rPr>
        <w:t>ml</w:t>
      </w:r>
      <w:r w:rsidRPr="00561986">
        <w:rPr>
          <w:lang w:val="ru-RU"/>
        </w:rPr>
        <w:t xml:space="preserve"> </w:t>
      </w:r>
      <w:r w:rsidRPr="00561986">
        <w:rPr>
          <w:lang w:eastAsia="bg-BG"/>
        </w:rPr>
        <w:t>инжекционен разтвор в предварително напълнена спринцовка</w:t>
      </w:r>
    </w:p>
    <w:p w14:paraId="3627C41C" w14:textId="77777777" w:rsidR="00561986" w:rsidRPr="00561986" w:rsidRDefault="00561986" w:rsidP="00561986">
      <w:pPr>
        <w:rPr>
          <w:sz w:val="24"/>
          <w:szCs w:val="24"/>
          <w:lang w:val="en-US"/>
        </w:rPr>
      </w:pPr>
      <w:proofErr w:type="spellStart"/>
      <w:r w:rsidRPr="00561986">
        <w:rPr>
          <w:lang w:val="en-US"/>
        </w:rPr>
        <w:t>Roferon</w:t>
      </w:r>
      <w:proofErr w:type="spellEnd"/>
      <w:r w:rsidRPr="00561986">
        <w:rPr>
          <w:lang w:val="en-US"/>
        </w:rPr>
        <w:t xml:space="preserve">-A </w:t>
      </w:r>
      <w:r w:rsidRPr="00561986">
        <w:rPr>
          <w:lang w:eastAsia="bg-BG"/>
        </w:rPr>
        <w:t xml:space="preserve">3 </w:t>
      </w:r>
      <w:r w:rsidRPr="00561986">
        <w:rPr>
          <w:lang w:val="en-US"/>
        </w:rPr>
        <w:t>million IU/0.5 ml solution for injection in pre-filled syringes</w:t>
      </w:r>
    </w:p>
    <w:p w14:paraId="45A2A49F" w14:textId="77777777" w:rsidR="00561986" w:rsidRPr="00561986" w:rsidRDefault="00561986" w:rsidP="00561986">
      <w:pPr>
        <w:rPr>
          <w:lang w:val="en-US"/>
        </w:rPr>
      </w:pPr>
    </w:p>
    <w:p w14:paraId="0A368469" w14:textId="2E9B47CE" w:rsidR="00C0049F" w:rsidRDefault="00DD466D" w:rsidP="009F1313">
      <w:pPr>
        <w:pStyle w:val="Heading1"/>
      </w:pPr>
      <w:r>
        <w:t>2. КАЧЕСТВЕН И КОЛИЧЕСТВЕН СЪСТАВ</w:t>
      </w:r>
    </w:p>
    <w:p w14:paraId="161E7751" w14:textId="29D40ADC" w:rsidR="00561986" w:rsidRDefault="00561986" w:rsidP="00561986"/>
    <w:p w14:paraId="320A2F38" w14:textId="77777777" w:rsidR="00561986" w:rsidRPr="00561986" w:rsidRDefault="00561986" w:rsidP="00561986">
      <w:pPr>
        <w:rPr>
          <w:sz w:val="24"/>
          <w:szCs w:val="24"/>
        </w:rPr>
      </w:pPr>
      <w:r w:rsidRPr="00561986">
        <w:rPr>
          <w:lang w:eastAsia="bg-BG"/>
        </w:rPr>
        <w:t xml:space="preserve">Всяка предварително напълнена спринцовка съдържа 3 милиона международни единици интерферон алфа-2а </w:t>
      </w:r>
      <w:r w:rsidRPr="00561986">
        <w:rPr>
          <w:i/>
          <w:iCs/>
          <w:lang w:val="ru-RU"/>
        </w:rPr>
        <w:t>(</w:t>
      </w:r>
      <w:r w:rsidRPr="00561986">
        <w:rPr>
          <w:i/>
          <w:iCs/>
          <w:lang w:val="en-US"/>
        </w:rPr>
        <w:t>interferon</w:t>
      </w:r>
      <w:r w:rsidRPr="00561986">
        <w:rPr>
          <w:i/>
          <w:iCs/>
          <w:lang w:val="ru-RU"/>
        </w:rPr>
        <w:t xml:space="preserve"> </w:t>
      </w:r>
      <w:proofErr w:type="spellStart"/>
      <w:r w:rsidRPr="00561986">
        <w:rPr>
          <w:i/>
          <w:iCs/>
          <w:lang w:val="en-US"/>
        </w:rPr>
        <w:t>alfa</w:t>
      </w:r>
      <w:proofErr w:type="spellEnd"/>
      <w:r w:rsidRPr="00561986">
        <w:rPr>
          <w:i/>
          <w:iCs/>
          <w:lang w:val="ru-RU"/>
        </w:rPr>
        <w:t>-2</w:t>
      </w:r>
      <w:r w:rsidRPr="00561986">
        <w:rPr>
          <w:i/>
          <w:iCs/>
          <w:lang w:val="en-US"/>
        </w:rPr>
        <w:t>a</w:t>
      </w:r>
      <w:r w:rsidRPr="00561986">
        <w:rPr>
          <w:i/>
          <w:iCs/>
          <w:lang w:val="ru-RU"/>
        </w:rPr>
        <w:t>)*</w:t>
      </w:r>
      <w:r w:rsidRPr="00561986">
        <w:rPr>
          <w:lang w:val="ru-RU"/>
        </w:rPr>
        <w:t xml:space="preserve"> </w:t>
      </w:r>
      <w:r w:rsidRPr="00561986">
        <w:rPr>
          <w:lang w:eastAsia="bg-BG"/>
        </w:rPr>
        <w:t xml:space="preserve">в 0,5 милилитра** (3 милиона </w:t>
      </w:r>
      <w:r w:rsidRPr="00561986">
        <w:rPr>
          <w:lang w:val="en-US"/>
        </w:rPr>
        <w:t>IU</w:t>
      </w:r>
      <w:r w:rsidRPr="00561986">
        <w:rPr>
          <w:lang w:val="ru-RU"/>
        </w:rPr>
        <w:t xml:space="preserve">/0,5 </w:t>
      </w:r>
      <w:r w:rsidRPr="00561986">
        <w:rPr>
          <w:lang w:val="en-US"/>
        </w:rPr>
        <w:t>ml</w:t>
      </w:r>
      <w:r w:rsidRPr="00561986">
        <w:rPr>
          <w:lang w:val="ru-RU"/>
        </w:rPr>
        <w:t>).</w:t>
      </w:r>
    </w:p>
    <w:p w14:paraId="4AB3595B" w14:textId="77777777" w:rsidR="00561986" w:rsidRDefault="00561986" w:rsidP="00561986">
      <w:pPr>
        <w:rPr>
          <w:lang w:eastAsia="bg-BG"/>
        </w:rPr>
      </w:pPr>
    </w:p>
    <w:p w14:paraId="4BC256F4" w14:textId="596B8E56" w:rsidR="00561986" w:rsidRPr="00561986" w:rsidRDefault="00561986" w:rsidP="00561986">
      <w:pPr>
        <w:rPr>
          <w:lang w:eastAsia="bg-BG"/>
        </w:rPr>
      </w:pPr>
      <w:r w:rsidRPr="00561986">
        <w:rPr>
          <w:lang w:val="ru-RU" w:eastAsia="bg-BG"/>
        </w:rPr>
        <w:t>**</w:t>
      </w:r>
      <w:r w:rsidRPr="00561986">
        <w:rPr>
          <w:lang w:eastAsia="bg-BG"/>
        </w:rPr>
        <w:t xml:space="preserve">произведен от </w:t>
      </w:r>
      <w:r w:rsidRPr="00561986">
        <w:rPr>
          <w:lang w:val="en-US"/>
        </w:rPr>
        <w:t>Escherichia</w:t>
      </w:r>
      <w:r w:rsidRPr="00561986">
        <w:rPr>
          <w:lang w:val="ru-RU"/>
        </w:rPr>
        <w:t xml:space="preserve"> </w:t>
      </w:r>
      <w:r w:rsidRPr="00561986">
        <w:rPr>
          <w:lang w:val="en-US"/>
        </w:rPr>
        <w:t>coli</w:t>
      </w:r>
      <w:r w:rsidRPr="00561986">
        <w:rPr>
          <w:lang w:val="ru-RU"/>
        </w:rPr>
        <w:t xml:space="preserve"> </w:t>
      </w:r>
      <w:r w:rsidRPr="00561986">
        <w:rPr>
          <w:lang w:eastAsia="bg-BG"/>
        </w:rPr>
        <w:t>чрез рекомбинантна ДНК технология.</w:t>
      </w:r>
    </w:p>
    <w:p w14:paraId="798E9FC9" w14:textId="57412176" w:rsidR="00561986" w:rsidRPr="00561986" w:rsidRDefault="00561986" w:rsidP="00561986">
      <w:pPr>
        <w:rPr>
          <w:lang w:eastAsia="bg-BG"/>
        </w:rPr>
      </w:pPr>
      <w:r>
        <w:rPr>
          <w:lang w:eastAsia="bg-BG"/>
        </w:rPr>
        <w:t>*</w:t>
      </w:r>
      <w:r w:rsidRPr="00561986">
        <w:rPr>
          <w:lang w:eastAsia="bg-BG"/>
        </w:rPr>
        <w:t>съдържа обемен излишък.</w:t>
      </w:r>
    </w:p>
    <w:p w14:paraId="742374F6" w14:textId="77777777" w:rsidR="00561986" w:rsidRDefault="00561986" w:rsidP="00561986">
      <w:pPr>
        <w:rPr>
          <w:lang w:eastAsia="bg-BG"/>
        </w:rPr>
      </w:pPr>
    </w:p>
    <w:p w14:paraId="46B168BF" w14:textId="699ADCCE" w:rsidR="00561986" w:rsidRDefault="00561986" w:rsidP="00561986">
      <w:pPr>
        <w:rPr>
          <w:sz w:val="24"/>
          <w:szCs w:val="24"/>
        </w:rPr>
      </w:pPr>
      <w:r w:rsidRPr="00561986">
        <w:rPr>
          <w:lang w:eastAsia="bg-BG"/>
        </w:rPr>
        <w:t xml:space="preserve">Помощни вещества с известно действие: бензилов алкохол (10 </w:t>
      </w:r>
      <w:r w:rsidRPr="00561986">
        <w:rPr>
          <w:lang w:val="en-US"/>
        </w:rPr>
        <w:t>mg</w:t>
      </w:r>
      <w:r w:rsidRPr="00561986">
        <w:rPr>
          <w:lang w:val="ru-RU"/>
        </w:rPr>
        <w:t>/</w:t>
      </w:r>
      <w:r w:rsidRPr="00561986">
        <w:rPr>
          <w:lang w:val="en-US"/>
        </w:rPr>
        <w:t>ml</w:t>
      </w:r>
      <w:r w:rsidRPr="00561986">
        <w:rPr>
          <w:lang w:val="ru-RU"/>
        </w:rPr>
        <w:t>).</w:t>
      </w:r>
    </w:p>
    <w:p w14:paraId="7515B4DB" w14:textId="77777777" w:rsidR="00561986" w:rsidRPr="00561986" w:rsidRDefault="00561986" w:rsidP="00561986">
      <w:pPr>
        <w:rPr>
          <w:sz w:val="24"/>
          <w:szCs w:val="24"/>
        </w:rPr>
      </w:pPr>
    </w:p>
    <w:p w14:paraId="614984C4" w14:textId="78AD86FA" w:rsidR="008A6AF2" w:rsidRDefault="00DD466D" w:rsidP="002C50EE">
      <w:pPr>
        <w:pStyle w:val="Heading1"/>
      </w:pPr>
      <w:r>
        <w:t>3. ЛЕКАРСТВЕНА ФОРМА</w:t>
      </w:r>
    </w:p>
    <w:p w14:paraId="3420203A" w14:textId="4F813134" w:rsidR="00561986" w:rsidRDefault="00561986" w:rsidP="00561986"/>
    <w:p w14:paraId="00944B99" w14:textId="77777777" w:rsidR="00561986" w:rsidRPr="00561986" w:rsidRDefault="00561986" w:rsidP="00561986">
      <w:pPr>
        <w:rPr>
          <w:sz w:val="24"/>
          <w:szCs w:val="24"/>
        </w:rPr>
      </w:pPr>
      <w:r w:rsidRPr="00561986">
        <w:rPr>
          <w:lang w:eastAsia="bg-BG"/>
        </w:rPr>
        <w:t>Инжекционен разтвор в предварително напълнена спринцовка.</w:t>
      </w:r>
    </w:p>
    <w:p w14:paraId="07E2EA3E" w14:textId="77777777" w:rsidR="00561986" w:rsidRDefault="00561986" w:rsidP="00561986">
      <w:pPr>
        <w:rPr>
          <w:lang w:eastAsia="bg-BG"/>
        </w:rPr>
      </w:pPr>
    </w:p>
    <w:p w14:paraId="5424CD1A" w14:textId="5CC83695" w:rsidR="00561986" w:rsidRPr="00561986" w:rsidRDefault="00561986" w:rsidP="00561986">
      <w:pPr>
        <w:rPr>
          <w:sz w:val="24"/>
          <w:szCs w:val="24"/>
        </w:rPr>
      </w:pPr>
      <w:r w:rsidRPr="00561986">
        <w:rPr>
          <w:lang w:eastAsia="bg-BG"/>
        </w:rPr>
        <w:t>Разтворът е прозрачен и безцветен до бледожълт.</w:t>
      </w:r>
    </w:p>
    <w:p w14:paraId="2A497374" w14:textId="77777777" w:rsidR="00561986" w:rsidRPr="00561986" w:rsidRDefault="00561986" w:rsidP="00561986"/>
    <w:p w14:paraId="490FC2C4" w14:textId="32682B15" w:rsidR="002C50EE" w:rsidRDefault="002C50EE" w:rsidP="002C50EE">
      <w:pPr>
        <w:pStyle w:val="Heading1"/>
      </w:pPr>
      <w:r>
        <w:t>4. КЛИНИЧНИ ДАННИ</w:t>
      </w:r>
    </w:p>
    <w:p w14:paraId="08CF5669" w14:textId="27410685" w:rsidR="00426E5F" w:rsidRDefault="002C50EE" w:rsidP="00A65A81">
      <w:pPr>
        <w:pStyle w:val="Heading2"/>
      </w:pPr>
      <w:r>
        <w:t>4.1. Терапевтични показания</w:t>
      </w:r>
    </w:p>
    <w:p w14:paraId="04A3E66D" w14:textId="1ECB895D" w:rsidR="00561986" w:rsidRDefault="00561986" w:rsidP="00561986"/>
    <w:p w14:paraId="08D8EB04" w14:textId="77777777" w:rsidR="00561986" w:rsidRPr="00561986" w:rsidRDefault="00561986" w:rsidP="00561986">
      <w:pPr>
        <w:rPr>
          <w:sz w:val="24"/>
          <w:szCs w:val="24"/>
        </w:rPr>
      </w:pPr>
      <w:r w:rsidRPr="00561986">
        <w:rPr>
          <w:lang w:eastAsia="bg-BG"/>
        </w:rPr>
        <w:t>Роферон-А е показан за лечение на:</w:t>
      </w:r>
    </w:p>
    <w:p w14:paraId="142A5951" w14:textId="77777777" w:rsidR="00561986" w:rsidRDefault="00561986" w:rsidP="00561986">
      <w:pPr>
        <w:rPr>
          <w:lang w:eastAsia="bg-BG"/>
        </w:rPr>
      </w:pPr>
    </w:p>
    <w:p w14:paraId="04BCAB8F" w14:textId="5A41389C" w:rsidR="00561986" w:rsidRPr="00561986" w:rsidRDefault="00561986" w:rsidP="00561986">
      <w:pPr>
        <w:pStyle w:val="ListParagraph"/>
        <w:numPr>
          <w:ilvl w:val="0"/>
          <w:numId w:val="33"/>
        </w:numPr>
        <w:rPr>
          <w:sz w:val="24"/>
          <w:szCs w:val="24"/>
        </w:rPr>
      </w:pPr>
      <w:r w:rsidRPr="00561986">
        <w:rPr>
          <w:lang w:eastAsia="bg-BG"/>
        </w:rPr>
        <w:t>Косматоклетъчна левкемия.</w:t>
      </w:r>
    </w:p>
    <w:p w14:paraId="761FBFF4" w14:textId="77777777" w:rsidR="00561986" w:rsidRDefault="00561986" w:rsidP="00561986">
      <w:pPr>
        <w:rPr>
          <w:lang w:eastAsia="bg-BG"/>
        </w:rPr>
      </w:pPr>
    </w:p>
    <w:p w14:paraId="550E3BC7" w14:textId="576EB4E8" w:rsidR="00561986" w:rsidRPr="00561986" w:rsidRDefault="00561986" w:rsidP="00561986">
      <w:pPr>
        <w:pStyle w:val="ListParagraph"/>
        <w:numPr>
          <w:ilvl w:val="0"/>
          <w:numId w:val="33"/>
        </w:numPr>
        <w:rPr>
          <w:sz w:val="24"/>
          <w:szCs w:val="24"/>
        </w:rPr>
      </w:pPr>
      <w:r w:rsidRPr="00561986">
        <w:rPr>
          <w:lang w:eastAsia="bg-BG"/>
        </w:rPr>
        <w:t xml:space="preserve">Хронична фаза на хронична миелогенна левкемия </w:t>
      </w:r>
      <w:r w:rsidRPr="00561986">
        <w:rPr>
          <w:lang w:val="ru-RU"/>
        </w:rPr>
        <w:t>(</w:t>
      </w:r>
      <w:r w:rsidRPr="00561986">
        <w:rPr>
          <w:lang w:val="en-US"/>
        </w:rPr>
        <w:t>CML</w:t>
      </w:r>
      <w:r w:rsidRPr="00561986">
        <w:rPr>
          <w:lang w:val="ru-RU"/>
        </w:rPr>
        <w:t xml:space="preserve">), </w:t>
      </w:r>
      <w:r w:rsidRPr="00561986">
        <w:rPr>
          <w:lang w:eastAsia="bg-BG"/>
        </w:rPr>
        <w:t xml:space="preserve">положителна за Филаделфийска хромозома. Лечението е Роферон-А не е алтернатива за пациенти с </w:t>
      </w:r>
      <w:r w:rsidRPr="00561986">
        <w:rPr>
          <w:lang w:val="en-US"/>
        </w:rPr>
        <w:t>CML</w:t>
      </w:r>
      <w:r w:rsidRPr="00561986">
        <w:rPr>
          <w:lang w:val="ru-RU"/>
        </w:rPr>
        <w:t xml:space="preserve">, </w:t>
      </w:r>
      <w:r w:rsidRPr="00561986">
        <w:rPr>
          <w:lang w:eastAsia="bg-BG"/>
        </w:rPr>
        <w:t xml:space="preserve">които имат роднина с идентична </w:t>
      </w:r>
      <w:r w:rsidRPr="00561986">
        <w:rPr>
          <w:lang w:val="en-US"/>
        </w:rPr>
        <w:t>HLA</w:t>
      </w:r>
      <w:r w:rsidRPr="00561986">
        <w:rPr>
          <w:lang w:val="ru-RU"/>
        </w:rPr>
        <w:t xml:space="preserve"> </w:t>
      </w:r>
      <w:r w:rsidRPr="00561986">
        <w:rPr>
          <w:lang w:eastAsia="bg-BG"/>
        </w:rPr>
        <w:t>и при които се планира или е възможна алогенна трансплантация на костен мозък в близко бъдеще. Все още не е известно дали лечението с Роферон-А при това показание може да се приеме за терапия с куративен ефект.</w:t>
      </w:r>
    </w:p>
    <w:p w14:paraId="1027293F" w14:textId="77777777" w:rsidR="00561986" w:rsidRDefault="00561986" w:rsidP="00561986">
      <w:pPr>
        <w:rPr>
          <w:lang w:eastAsia="bg-BG"/>
        </w:rPr>
      </w:pPr>
    </w:p>
    <w:p w14:paraId="1E182F4A" w14:textId="44C9C0CC" w:rsidR="00561986" w:rsidRPr="00561986" w:rsidRDefault="00561986" w:rsidP="00561986">
      <w:pPr>
        <w:pStyle w:val="ListParagraph"/>
        <w:numPr>
          <w:ilvl w:val="0"/>
          <w:numId w:val="33"/>
        </w:numPr>
        <w:rPr>
          <w:sz w:val="24"/>
          <w:szCs w:val="24"/>
        </w:rPr>
      </w:pPr>
      <w:r w:rsidRPr="00561986">
        <w:rPr>
          <w:lang w:eastAsia="bg-BG"/>
        </w:rPr>
        <w:t>Кожен Т-клетъчен лимфом. Интерферон алфа-2а (Роферон-А) може да действа при пациенти с прогресиращо заболяване, рефрактерни или неподходящи за конвенционално лечение.</w:t>
      </w:r>
    </w:p>
    <w:p w14:paraId="66769874" w14:textId="77777777" w:rsidR="00561986" w:rsidRDefault="00561986" w:rsidP="00561986">
      <w:pPr>
        <w:pStyle w:val="ListParagraph"/>
        <w:rPr>
          <w:lang w:eastAsia="bg-BG"/>
        </w:rPr>
      </w:pPr>
    </w:p>
    <w:p w14:paraId="0B253929" w14:textId="1E280563" w:rsidR="00561986" w:rsidRPr="00561986" w:rsidRDefault="00561986" w:rsidP="00561986">
      <w:pPr>
        <w:pStyle w:val="ListParagraph"/>
        <w:numPr>
          <w:ilvl w:val="0"/>
          <w:numId w:val="33"/>
        </w:numPr>
        <w:rPr>
          <w:sz w:val="24"/>
          <w:szCs w:val="24"/>
        </w:rPr>
      </w:pPr>
      <w:r w:rsidRPr="00561986">
        <w:rPr>
          <w:lang w:eastAsia="bg-BG"/>
        </w:rPr>
        <w:t>Възрастни пациенти с хистологично доказан хроничен хепатит В с маркери за</w:t>
      </w:r>
      <w:r w:rsidRPr="00561986">
        <w:rPr>
          <w:lang w:val="ru-RU" w:eastAsia="bg-BG"/>
        </w:rPr>
        <w:t xml:space="preserve"> </w:t>
      </w:r>
      <w:r w:rsidRPr="00561986">
        <w:rPr>
          <w:lang w:eastAsia="bg-BG"/>
        </w:rPr>
        <w:t xml:space="preserve">вирусна репликация, т.е. болни, положителни за </w:t>
      </w:r>
      <w:r w:rsidRPr="00561986">
        <w:rPr>
          <w:lang w:val="en-US"/>
        </w:rPr>
        <w:t>HBV</w:t>
      </w:r>
      <w:r w:rsidRPr="00561986">
        <w:rPr>
          <w:lang w:val="ru-RU"/>
        </w:rPr>
        <w:t xml:space="preserve"> </w:t>
      </w:r>
      <w:r w:rsidRPr="00561986">
        <w:rPr>
          <w:lang w:eastAsia="bg-BG"/>
        </w:rPr>
        <w:t xml:space="preserve">ДНК или </w:t>
      </w:r>
      <w:proofErr w:type="spellStart"/>
      <w:r w:rsidRPr="00561986">
        <w:rPr>
          <w:lang w:val="en-US"/>
        </w:rPr>
        <w:t>HBeAg</w:t>
      </w:r>
      <w:proofErr w:type="spellEnd"/>
      <w:r w:rsidRPr="00561986">
        <w:rPr>
          <w:lang w:val="ru-RU"/>
        </w:rPr>
        <w:t>.</w:t>
      </w:r>
    </w:p>
    <w:p w14:paraId="57DFFD3A" w14:textId="77777777" w:rsidR="00561986" w:rsidRDefault="00561986" w:rsidP="00561986">
      <w:pPr>
        <w:rPr>
          <w:lang w:eastAsia="bg-BG"/>
        </w:rPr>
      </w:pPr>
    </w:p>
    <w:p w14:paraId="01617D3F" w14:textId="006364EF" w:rsidR="00561986" w:rsidRDefault="00561986" w:rsidP="00561986">
      <w:pPr>
        <w:pStyle w:val="ListParagraph"/>
        <w:numPr>
          <w:ilvl w:val="0"/>
          <w:numId w:val="34"/>
        </w:numPr>
      </w:pPr>
      <w:r w:rsidRPr="00561986">
        <w:rPr>
          <w:lang w:eastAsia="bg-BG"/>
        </w:rPr>
        <w:t xml:space="preserve">Възрастни пациенти с хистологично доказан хроничен хепатит С, положителни за </w:t>
      </w:r>
      <w:r w:rsidRPr="00561986">
        <w:rPr>
          <w:lang w:val="en-US"/>
        </w:rPr>
        <w:t>HCV</w:t>
      </w:r>
      <w:r w:rsidRPr="00561986">
        <w:rPr>
          <w:lang w:val="ru-RU"/>
        </w:rPr>
        <w:t xml:space="preserve"> </w:t>
      </w:r>
      <w:r w:rsidRPr="00561986">
        <w:rPr>
          <w:lang w:eastAsia="bg-BG"/>
        </w:rPr>
        <w:t xml:space="preserve">антитела или </w:t>
      </w:r>
      <w:r w:rsidRPr="00561986">
        <w:rPr>
          <w:lang w:val="en-US"/>
        </w:rPr>
        <w:t>HCV</w:t>
      </w:r>
      <w:r w:rsidRPr="00561986">
        <w:rPr>
          <w:lang w:val="ru-RU"/>
        </w:rPr>
        <w:t xml:space="preserve"> </w:t>
      </w:r>
      <w:r w:rsidRPr="00561986">
        <w:rPr>
          <w:lang w:eastAsia="bg-BG"/>
        </w:rPr>
        <w:t xml:space="preserve">РНК с повишена серумна аланин аминотрансфераза </w:t>
      </w:r>
      <w:r w:rsidRPr="00561986">
        <w:rPr>
          <w:lang w:val="ru-RU"/>
        </w:rPr>
        <w:t>(</w:t>
      </w:r>
      <w:r w:rsidRPr="00561986">
        <w:rPr>
          <w:lang w:val="en-US"/>
        </w:rPr>
        <w:t>ALT</w:t>
      </w:r>
      <w:r w:rsidRPr="00561986">
        <w:rPr>
          <w:lang w:val="ru-RU"/>
        </w:rPr>
        <w:t xml:space="preserve">) </w:t>
      </w:r>
      <w:r w:rsidRPr="00561986">
        <w:rPr>
          <w:lang w:eastAsia="bg-BG"/>
        </w:rPr>
        <w:t>без чернодробна декомпенсация.</w:t>
      </w:r>
    </w:p>
    <w:p w14:paraId="0023E09F" w14:textId="23C3294E" w:rsidR="00561986" w:rsidRDefault="00561986" w:rsidP="00561986"/>
    <w:p w14:paraId="0C591120" w14:textId="256C153C" w:rsidR="00561986" w:rsidRPr="00561986" w:rsidRDefault="00561986" w:rsidP="00561986">
      <w:pPr>
        <w:pStyle w:val="ListParagraph"/>
        <w:numPr>
          <w:ilvl w:val="0"/>
          <w:numId w:val="34"/>
        </w:numPr>
        <w:rPr>
          <w:sz w:val="24"/>
          <w:szCs w:val="24"/>
        </w:rPr>
      </w:pPr>
      <w:r w:rsidRPr="00561986">
        <w:rPr>
          <w:lang w:eastAsia="bg-BG"/>
        </w:rPr>
        <w:t>Ефикасността на интерферон алфа-2а при лечение на хроничен хепатит С се увеличава при комбиниране с рибавирин. Роферон-А трябва да се прилага самостоятелно предимно в случай на непоносимост или противопоказание на рибавирин.</w:t>
      </w:r>
    </w:p>
    <w:p w14:paraId="6C24DBDD" w14:textId="77777777" w:rsidR="00561986" w:rsidRDefault="00561986" w:rsidP="00561986">
      <w:pPr>
        <w:rPr>
          <w:lang w:eastAsia="bg-BG"/>
        </w:rPr>
      </w:pPr>
    </w:p>
    <w:p w14:paraId="4FF2B40B" w14:textId="2794306B" w:rsidR="00561986" w:rsidRPr="00561986" w:rsidRDefault="00561986" w:rsidP="00561986">
      <w:pPr>
        <w:pStyle w:val="ListParagraph"/>
        <w:numPr>
          <w:ilvl w:val="0"/>
          <w:numId w:val="34"/>
        </w:numPr>
        <w:rPr>
          <w:sz w:val="24"/>
          <w:szCs w:val="24"/>
        </w:rPr>
      </w:pPr>
      <w:r w:rsidRPr="00561986">
        <w:rPr>
          <w:lang w:eastAsia="bg-BG"/>
        </w:rPr>
        <w:t>Фоликуларен неходжкинов лимфом.</w:t>
      </w:r>
    </w:p>
    <w:p w14:paraId="7C00AA8B" w14:textId="77777777" w:rsidR="00561986" w:rsidRDefault="00561986" w:rsidP="00561986">
      <w:pPr>
        <w:rPr>
          <w:lang w:eastAsia="bg-BG"/>
        </w:rPr>
      </w:pPr>
    </w:p>
    <w:p w14:paraId="2CF1E569" w14:textId="3F4FA079" w:rsidR="00561986" w:rsidRPr="00561986" w:rsidRDefault="00561986" w:rsidP="00561986">
      <w:pPr>
        <w:pStyle w:val="ListParagraph"/>
        <w:numPr>
          <w:ilvl w:val="0"/>
          <w:numId w:val="34"/>
        </w:numPr>
        <w:rPr>
          <w:sz w:val="24"/>
          <w:szCs w:val="24"/>
        </w:rPr>
      </w:pPr>
      <w:r w:rsidRPr="00561986">
        <w:rPr>
          <w:lang w:eastAsia="bg-BG"/>
        </w:rPr>
        <w:t>Напреднал бъбречно-клетъчен карцином.</w:t>
      </w:r>
    </w:p>
    <w:p w14:paraId="45052E50" w14:textId="77777777" w:rsidR="00561986" w:rsidRDefault="00561986" w:rsidP="00561986">
      <w:pPr>
        <w:rPr>
          <w:lang w:eastAsia="bg-BG"/>
        </w:rPr>
      </w:pPr>
    </w:p>
    <w:p w14:paraId="56FAB7B2" w14:textId="48D2CE36" w:rsidR="00561986" w:rsidRPr="00561986" w:rsidRDefault="00561986" w:rsidP="00561986">
      <w:pPr>
        <w:pStyle w:val="ListParagraph"/>
        <w:numPr>
          <w:ilvl w:val="0"/>
          <w:numId w:val="34"/>
        </w:numPr>
        <w:rPr>
          <w:sz w:val="24"/>
          <w:szCs w:val="24"/>
        </w:rPr>
      </w:pPr>
      <w:r w:rsidRPr="00561986">
        <w:rPr>
          <w:lang w:eastAsia="bg-BG"/>
        </w:rPr>
        <w:t xml:space="preserve">Пациенти със злокачествен меланом II стадий по </w:t>
      </w:r>
      <w:r w:rsidRPr="00561986">
        <w:rPr>
          <w:lang w:val="en-US"/>
        </w:rPr>
        <w:t>AJCC</w:t>
      </w:r>
      <w:r w:rsidRPr="00561986">
        <w:rPr>
          <w:lang w:val="ru-RU"/>
        </w:rPr>
        <w:t xml:space="preserve"> </w:t>
      </w:r>
      <w:r w:rsidRPr="00561986">
        <w:rPr>
          <w:lang w:eastAsia="bg-BG"/>
        </w:rPr>
        <w:t xml:space="preserve">(дебелина на тумора на </w:t>
      </w:r>
      <w:r w:rsidRPr="00561986">
        <w:rPr>
          <w:lang w:val="en-US"/>
        </w:rPr>
        <w:t>Breslow</w:t>
      </w:r>
      <w:r w:rsidRPr="00561986">
        <w:rPr>
          <w:lang w:val="ru-RU"/>
        </w:rPr>
        <w:t xml:space="preserve"> </w:t>
      </w:r>
      <w:r w:rsidRPr="00561986">
        <w:rPr>
          <w:lang w:eastAsia="bg-BG"/>
        </w:rPr>
        <w:t xml:space="preserve">&gt;1,5 </w:t>
      </w:r>
      <w:r w:rsidRPr="00561986">
        <w:rPr>
          <w:lang w:val="en-US"/>
        </w:rPr>
        <w:t>mm</w:t>
      </w:r>
      <w:r w:rsidRPr="00561986">
        <w:rPr>
          <w:lang w:val="ru-RU"/>
        </w:rPr>
        <w:t xml:space="preserve">, </w:t>
      </w:r>
      <w:r w:rsidRPr="00561986">
        <w:rPr>
          <w:lang w:eastAsia="bg-BG"/>
        </w:rPr>
        <w:t>без засягане на лимфен възел или кожно разпространение), без проява на заболяването след операция.</w:t>
      </w:r>
    </w:p>
    <w:p w14:paraId="11145F25" w14:textId="77777777" w:rsidR="00561986" w:rsidRPr="00561986" w:rsidRDefault="00561986" w:rsidP="00561986"/>
    <w:p w14:paraId="28E43CAE" w14:textId="58C7F12F" w:rsidR="00426E5F" w:rsidRDefault="002C50EE" w:rsidP="00A65A81">
      <w:pPr>
        <w:pStyle w:val="Heading2"/>
      </w:pPr>
      <w:r>
        <w:t>4.2. Дозировка и начин на приложение</w:t>
      </w:r>
    </w:p>
    <w:p w14:paraId="097C8ACB" w14:textId="09E544BF" w:rsidR="00561986" w:rsidRDefault="00561986" w:rsidP="00561986"/>
    <w:p w14:paraId="109AF4B9" w14:textId="77777777" w:rsidR="00561986" w:rsidRPr="00561986" w:rsidRDefault="00561986" w:rsidP="00561986">
      <w:pPr>
        <w:spacing w:line="240" w:lineRule="auto"/>
        <w:rPr>
          <w:rFonts w:eastAsia="Times New Roman" w:cs="Arial"/>
        </w:rPr>
      </w:pPr>
      <w:r w:rsidRPr="00561986">
        <w:rPr>
          <w:rFonts w:eastAsia="Times New Roman" w:cs="Arial"/>
          <w:color w:val="000000"/>
          <w:lang w:eastAsia="bg-BG"/>
        </w:rPr>
        <w:t>Не всички концентрации на Роферон-А може да се използват за всяко от показанията, споменати в точка 4.1. Предписаните концентрации трябва да съответстват на препоръчваната доза за всяко отделно показание.</w:t>
      </w:r>
    </w:p>
    <w:p w14:paraId="6F1ECC72" w14:textId="77777777" w:rsidR="00561986" w:rsidRPr="00561986" w:rsidRDefault="00561986" w:rsidP="00561986">
      <w:pPr>
        <w:spacing w:line="240" w:lineRule="auto"/>
        <w:rPr>
          <w:rFonts w:eastAsia="Times New Roman" w:cs="Arial"/>
          <w:color w:val="000000"/>
          <w:lang w:eastAsia="bg-BG"/>
        </w:rPr>
      </w:pPr>
    </w:p>
    <w:p w14:paraId="23AB0585" w14:textId="7D3B5442" w:rsidR="00561986" w:rsidRPr="00561986" w:rsidRDefault="00561986" w:rsidP="00561986">
      <w:pPr>
        <w:pStyle w:val="ListParagraph"/>
        <w:numPr>
          <w:ilvl w:val="0"/>
          <w:numId w:val="34"/>
        </w:numPr>
        <w:spacing w:line="240" w:lineRule="auto"/>
        <w:rPr>
          <w:rFonts w:eastAsia="Times New Roman" w:cs="Arial"/>
        </w:rPr>
      </w:pPr>
      <w:r w:rsidRPr="00561986">
        <w:rPr>
          <w:rFonts w:eastAsia="Times New Roman" w:cs="Arial"/>
          <w:color w:val="000000"/>
          <w:lang w:eastAsia="bg-BG"/>
        </w:rPr>
        <w:t>КОСМАТОКЛЕТЪЧНА ЛЕВКЕМИЯ</w:t>
      </w:r>
    </w:p>
    <w:p w14:paraId="1B05F737" w14:textId="77777777" w:rsidR="00561986" w:rsidRPr="00561986" w:rsidRDefault="00561986" w:rsidP="00561986">
      <w:pPr>
        <w:spacing w:line="240" w:lineRule="auto"/>
        <w:rPr>
          <w:rFonts w:eastAsia="Times New Roman" w:cs="Arial"/>
          <w:color w:val="000000"/>
          <w:u w:val="single"/>
          <w:lang w:eastAsia="bg-BG"/>
        </w:rPr>
      </w:pPr>
    </w:p>
    <w:p w14:paraId="72FF8E83" w14:textId="0B962B40"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Начална доза:</w:t>
      </w:r>
    </w:p>
    <w:p w14:paraId="3E8963F8" w14:textId="77777777" w:rsidR="00561986" w:rsidRPr="00561986" w:rsidRDefault="00561986" w:rsidP="00561986">
      <w:pPr>
        <w:spacing w:line="240" w:lineRule="auto"/>
        <w:rPr>
          <w:rFonts w:eastAsia="Times New Roman" w:cs="Arial"/>
          <w:color w:val="000000"/>
          <w:lang w:eastAsia="bg-BG"/>
        </w:rPr>
      </w:pPr>
    </w:p>
    <w:p w14:paraId="510B3791" w14:textId="29DA80BC"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Три милиона Ш дневно, инжектирани подкожно в продължение на 16-24 седмици. При развитие на непоносимост или трябва да се намали дневната доза до 1,5 милиона </w:t>
      </w:r>
      <w:r w:rsidRPr="00561986">
        <w:rPr>
          <w:rFonts w:eastAsia="Times New Roman" w:cs="Arial"/>
          <w:color w:val="000000"/>
          <w:lang w:val="en-US"/>
        </w:rPr>
        <w:t>IU</w:t>
      </w:r>
      <w:r w:rsidRPr="00561986">
        <w:rPr>
          <w:rFonts w:eastAsia="Times New Roman" w:cs="Arial"/>
          <w:color w:val="000000"/>
          <w:lang w:eastAsia="bg-BG"/>
        </w:rPr>
        <w:t>, или приемът да се промени на три пъти седмично, или и двете.</w:t>
      </w:r>
    </w:p>
    <w:p w14:paraId="784FD63B" w14:textId="77777777" w:rsidR="00561986" w:rsidRPr="00561986" w:rsidRDefault="00561986" w:rsidP="00561986">
      <w:pPr>
        <w:spacing w:line="240" w:lineRule="auto"/>
        <w:rPr>
          <w:rFonts w:eastAsia="Times New Roman" w:cs="Arial"/>
          <w:color w:val="000000"/>
          <w:u w:val="single"/>
          <w:lang w:eastAsia="bg-BG"/>
        </w:rPr>
      </w:pPr>
    </w:p>
    <w:p w14:paraId="365F98CF" w14:textId="4EE9BEF7"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Поддържаща доза:</w:t>
      </w:r>
    </w:p>
    <w:p w14:paraId="4D871736" w14:textId="77777777" w:rsidR="00561986" w:rsidRPr="00561986" w:rsidRDefault="00561986" w:rsidP="00561986">
      <w:pPr>
        <w:spacing w:line="240" w:lineRule="auto"/>
        <w:rPr>
          <w:rFonts w:eastAsia="Times New Roman" w:cs="Arial"/>
          <w:color w:val="000000"/>
          <w:lang w:eastAsia="bg-BG"/>
        </w:rPr>
      </w:pPr>
    </w:p>
    <w:p w14:paraId="0C75FC98" w14:textId="37CCF95C"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Три милиона </w:t>
      </w:r>
      <w:r w:rsidRPr="00561986">
        <w:rPr>
          <w:rFonts w:eastAsia="Times New Roman" w:cs="Arial"/>
          <w:color w:val="000000"/>
          <w:lang w:val="en-US"/>
        </w:rPr>
        <w:t>IU</w:t>
      </w:r>
      <w:r w:rsidRPr="00561986">
        <w:rPr>
          <w:rFonts w:eastAsia="Times New Roman" w:cs="Arial"/>
          <w:color w:val="000000"/>
          <w:lang w:eastAsia="bg-BG"/>
        </w:rPr>
        <w:t xml:space="preserve"> дневно, инжектирани подкожно три пъти седмично. При развитие на непоносимост дозата трябва да се намали до 1,5 милиона </w:t>
      </w:r>
      <w:r w:rsidRPr="00561986">
        <w:rPr>
          <w:rFonts w:eastAsia="Times New Roman" w:cs="Arial"/>
          <w:color w:val="000000"/>
          <w:lang w:val="en-US"/>
        </w:rPr>
        <w:t>IU</w:t>
      </w:r>
      <w:r w:rsidRPr="00561986">
        <w:rPr>
          <w:rFonts w:eastAsia="Times New Roman" w:cs="Arial"/>
          <w:color w:val="000000"/>
          <w:lang w:val="ru-RU"/>
        </w:rPr>
        <w:t xml:space="preserve"> </w:t>
      </w:r>
      <w:r w:rsidRPr="00561986">
        <w:rPr>
          <w:rFonts w:eastAsia="Times New Roman" w:cs="Arial"/>
          <w:color w:val="000000"/>
          <w:lang w:eastAsia="bg-BG"/>
        </w:rPr>
        <w:t>три пъти седмично.</w:t>
      </w:r>
    </w:p>
    <w:p w14:paraId="52F34602" w14:textId="77777777" w:rsidR="00561986" w:rsidRPr="00561986" w:rsidRDefault="00561986" w:rsidP="00561986">
      <w:pPr>
        <w:spacing w:line="240" w:lineRule="auto"/>
        <w:rPr>
          <w:rFonts w:eastAsia="Times New Roman" w:cs="Arial"/>
          <w:color w:val="000000"/>
          <w:u w:val="single"/>
          <w:lang w:eastAsia="bg-BG"/>
        </w:rPr>
      </w:pPr>
    </w:p>
    <w:p w14:paraId="2567F9F5" w14:textId="529255D2"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Продължителност на лечението:</w:t>
      </w:r>
    </w:p>
    <w:p w14:paraId="5B764B3B" w14:textId="77777777" w:rsidR="00561986" w:rsidRPr="00561986" w:rsidRDefault="00561986" w:rsidP="00561986">
      <w:pPr>
        <w:spacing w:line="240" w:lineRule="auto"/>
        <w:rPr>
          <w:rFonts w:eastAsia="Times New Roman" w:cs="Arial"/>
          <w:color w:val="000000"/>
          <w:lang w:eastAsia="bg-BG"/>
        </w:rPr>
      </w:pPr>
    </w:p>
    <w:p w14:paraId="20ED0253" w14:textId="59D1AA12" w:rsidR="00561986" w:rsidRPr="00561986" w:rsidRDefault="00561986" w:rsidP="00561986">
      <w:pPr>
        <w:spacing w:line="240" w:lineRule="auto"/>
        <w:rPr>
          <w:rFonts w:eastAsia="Times New Roman" w:cs="Arial"/>
        </w:rPr>
      </w:pPr>
      <w:r w:rsidRPr="00561986">
        <w:rPr>
          <w:rFonts w:eastAsia="Times New Roman" w:cs="Arial"/>
          <w:color w:val="000000"/>
          <w:lang w:eastAsia="bg-BG"/>
        </w:rPr>
        <w:t>Пациентите трябва да се лекуват в продължение на приблизително шест месеца преди лекарят да реши дали да продължи лечението при отговарящи пациенти или да го преустанови при неповлияващи се пациенти. Болни са били лекувани в продължение на 20 последователни месеци. Оптималната продължителност на лечението с Роферон-А на косматоклетъчна левкемия не е определена.</w:t>
      </w:r>
    </w:p>
    <w:p w14:paraId="63AFFD64" w14:textId="77777777" w:rsidR="00561986" w:rsidRPr="00561986" w:rsidRDefault="00561986" w:rsidP="00561986">
      <w:pPr>
        <w:spacing w:line="240" w:lineRule="auto"/>
        <w:rPr>
          <w:rFonts w:eastAsia="Times New Roman" w:cs="Arial"/>
          <w:color w:val="000000"/>
          <w:lang w:eastAsia="bg-BG"/>
        </w:rPr>
      </w:pPr>
    </w:p>
    <w:p w14:paraId="3F7EE738" w14:textId="282662FB" w:rsidR="00561986" w:rsidRPr="00561986" w:rsidRDefault="00561986" w:rsidP="00561986">
      <w:pPr>
        <w:spacing w:line="240" w:lineRule="auto"/>
        <w:rPr>
          <w:rFonts w:eastAsia="Times New Roman" w:cs="Arial"/>
        </w:rPr>
      </w:pPr>
      <w:r w:rsidRPr="00561986">
        <w:rPr>
          <w:rFonts w:eastAsia="Times New Roman" w:cs="Arial"/>
          <w:color w:val="000000"/>
          <w:lang w:eastAsia="bg-BG"/>
        </w:rPr>
        <w:lastRenderedPageBreak/>
        <w:t>Минималната ефективна доза на Роферон-А при косматоклетъчна левкемия не е установена.</w:t>
      </w:r>
    </w:p>
    <w:p w14:paraId="456754A0" w14:textId="77777777" w:rsidR="00561986" w:rsidRPr="00561986" w:rsidRDefault="00561986" w:rsidP="00561986">
      <w:pPr>
        <w:spacing w:line="240" w:lineRule="auto"/>
        <w:rPr>
          <w:rFonts w:eastAsia="Times New Roman" w:cs="Arial"/>
          <w:color w:val="000000"/>
          <w:lang w:eastAsia="bg-BG"/>
        </w:rPr>
      </w:pPr>
    </w:p>
    <w:p w14:paraId="02792A9C" w14:textId="0A384A6B" w:rsidR="00561986" w:rsidRPr="00561986" w:rsidRDefault="00561986" w:rsidP="00561986">
      <w:pPr>
        <w:pStyle w:val="ListParagraph"/>
        <w:numPr>
          <w:ilvl w:val="0"/>
          <w:numId w:val="34"/>
        </w:numPr>
        <w:spacing w:line="240" w:lineRule="auto"/>
        <w:rPr>
          <w:rFonts w:eastAsia="Times New Roman" w:cs="Arial"/>
        </w:rPr>
      </w:pPr>
      <w:r w:rsidRPr="00561986">
        <w:rPr>
          <w:rFonts w:eastAsia="Times New Roman" w:cs="Arial"/>
          <w:color w:val="000000"/>
          <w:lang w:eastAsia="bg-BG"/>
        </w:rPr>
        <w:t>ХРОНИЧНА МИЕЛОГЕННА ЛЕВКЕМИЯ</w:t>
      </w:r>
    </w:p>
    <w:p w14:paraId="0D0CF93C" w14:textId="77777777" w:rsidR="00561986" w:rsidRPr="00561986" w:rsidRDefault="00561986" w:rsidP="00561986">
      <w:pPr>
        <w:rPr>
          <w:rFonts w:eastAsia="Times New Roman" w:cs="Arial"/>
          <w:color w:val="000000"/>
          <w:lang w:eastAsia="bg-BG"/>
        </w:rPr>
      </w:pPr>
    </w:p>
    <w:p w14:paraId="3B8B134D" w14:textId="3A5BA38F" w:rsidR="00561986" w:rsidRPr="00561986" w:rsidRDefault="00561986" w:rsidP="00561986">
      <w:pPr>
        <w:rPr>
          <w:rFonts w:eastAsia="Times New Roman" w:cs="Arial"/>
          <w:color w:val="000000"/>
          <w:lang w:eastAsia="bg-BG"/>
        </w:rPr>
      </w:pPr>
      <w:r w:rsidRPr="00561986">
        <w:rPr>
          <w:rFonts w:eastAsia="Times New Roman" w:cs="Arial"/>
          <w:color w:val="000000"/>
          <w:lang w:eastAsia="bg-BG"/>
        </w:rPr>
        <w:t xml:space="preserve">Роферон-А е показан за лечение на пациенти в хронична фаза на хронична миелогенна левкемия, положителна за Филаделфийска хромозома. Лечението с Роферон-А не е алтернатива за пациенти с </w:t>
      </w:r>
      <w:r w:rsidRPr="00561986">
        <w:rPr>
          <w:rFonts w:eastAsia="Times New Roman" w:cs="Arial"/>
          <w:color w:val="000000"/>
          <w:lang w:val="en-US"/>
        </w:rPr>
        <w:t>CML</w:t>
      </w:r>
      <w:r w:rsidRPr="00561986">
        <w:rPr>
          <w:rFonts w:eastAsia="Times New Roman" w:cs="Arial"/>
          <w:color w:val="000000"/>
          <w:lang w:val="ru-RU"/>
        </w:rPr>
        <w:t xml:space="preserve">, </w:t>
      </w:r>
      <w:r w:rsidRPr="00561986">
        <w:rPr>
          <w:rFonts w:eastAsia="Times New Roman" w:cs="Arial"/>
          <w:color w:val="000000"/>
          <w:lang w:eastAsia="bg-BG"/>
        </w:rPr>
        <w:t xml:space="preserve">които имат роднина с идентична </w:t>
      </w:r>
      <w:r w:rsidRPr="00561986">
        <w:rPr>
          <w:rFonts w:eastAsia="Times New Roman" w:cs="Arial"/>
          <w:color w:val="000000"/>
          <w:lang w:val="en-US"/>
        </w:rPr>
        <w:t>HLA</w:t>
      </w:r>
      <w:r w:rsidRPr="00561986">
        <w:rPr>
          <w:rFonts w:eastAsia="Times New Roman" w:cs="Arial"/>
          <w:color w:val="000000"/>
          <w:lang w:val="ru-RU"/>
        </w:rPr>
        <w:t xml:space="preserve"> </w:t>
      </w:r>
      <w:r w:rsidRPr="00561986">
        <w:rPr>
          <w:rFonts w:eastAsia="Times New Roman" w:cs="Arial"/>
          <w:color w:val="000000"/>
          <w:lang w:eastAsia="bg-BG"/>
        </w:rPr>
        <w:t>и при</w:t>
      </w:r>
      <w:r w:rsidRPr="00561986">
        <w:rPr>
          <w:rFonts w:eastAsia="Times New Roman" w:cs="Arial"/>
          <w:color w:val="000000"/>
          <w:lang w:val="ru-RU"/>
        </w:rPr>
        <w:t xml:space="preserve"> </w:t>
      </w:r>
      <w:r w:rsidRPr="00561986">
        <w:rPr>
          <w:rFonts w:eastAsia="Times New Roman" w:cs="Arial"/>
          <w:color w:val="000000"/>
          <w:lang w:eastAsia="bg-BG"/>
        </w:rPr>
        <w:t>които се планира или е възможна алогенна трансплантация на костен мозък в близко бъдеще.</w:t>
      </w:r>
    </w:p>
    <w:p w14:paraId="689E745F" w14:textId="21E34F08" w:rsidR="00561986" w:rsidRPr="00561986" w:rsidRDefault="00561986" w:rsidP="00561986">
      <w:pPr>
        <w:rPr>
          <w:rFonts w:eastAsia="Times New Roman" w:cs="Arial"/>
          <w:color w:val="000000"/>
          <w:lang w:eastAsia="bg-BG"/>
        </w:rPr>
      </w:pPr>
    </w:p>
    <w:p w14:paraId="57C6E913" w14:textId="77777777"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Роферон-А води до хематологична ремисия при 60 % от пациентите с хронична фаза на </w:t>
      </w:r>
      <w:r w:rsidRPr="00561986">
        <w:rPr>
          <w:rFonts w:eastAsia="Times New Roman" w:cs="Arial"/>
          <w:color w:val="000000"/>
          <w:lang w:val="en-US"/>
        </w:rPr>
        <w:t>CML</w:t>
      </w:r>
      <w:r w:rsidRPr="00561986">
        <w:rPr>
          <w:rFonts w:eastAsia="Times New Roman" w:cs="Arial"/>
          <w:color w:val="000000"/>
          <w:lang w:val="ru-RU"/>
        </w:rPr>
        <w:t xml:space="preserve">, </w:t>
      </w:r>
      <w:r w:rsidRPr="00561986">
        <w:rPr>
          <w:rFonts w:eastAsia="Times New Roman" w:cs="Arial"/>
          <w:color w:val="000000"/>
          <w:lang w:eastAsia="bg-BG"/>
        </w:rPr>
        <w:t>независимо от предишното лечение. Две трети от тези болни са получили пълен хематологичен отговор, който се е появил до 18 месеца след началото на лечението.</w:t>
      </w:r>
    </w:p>
    <w:p w14:paraId="34614B86" w14:textId="77777777" w:rsidR="00561986" w:rsidRPr="00561986" w:rsidRDefault="00561986" w:rsidP="00561986">
      <w:pPr>
        <w:spacing w:line="240" w:lineRule="auto"/>
        <w:rPr>
          <w:rFonts w:eastAsia="Times New Roman" w:cs="Arial"/>
          <w:color w:val="000000"/>
          <w:lang w:eastAsia="bg-BG"/>
        </w:rPr>
      </w:pPr>
    </w:p>
    <w:p w14:paraId="04E8647C" w14:textId="02B9FE66" w:rsidR="00561986" w:rsidRPr="00561986" w:rsidRDefault="00561986" w:rsidP="00561986">
      <w:pPr>
        <w:spacing w:line="240" w:lineRule="auto"/>
        <w:rPr>
          <w:rFonts w:eastAsia="Times New Roman" w:cs="Arial"/>
        </w:rPr>
      </w:pPr>
      <w:r w:rsidRPr="00561986">
        <w:rPr>
          <w:rFonts w:eastAsia="Times New Roman" w:cs="Arial"/>
          <w:color w:val="000000"/>
          <w:lang w:eastAsia="bg-BG"/>
        </w:rPr>
        <w:t>За разлика от цитотоксичната химиотерапия, интерферон алфа-2а може да предизвика продължителен цитогенетичен отговор след 40 месеца. Все още не е известно дали Роферон-А може да се счита за лечение с потенциал за излекуване при това показание.</w:t>
      </w:r>
    </w:p>
    <w:p w14:paraId="40C9EB8A" w14:textId="77777777" w:rsidR="00561986" w:rsidRPr="00561986" w:rsidRDefault="00561986" w:rsidP="00561986">
      <w:pPr>
        <w:spacing w:line="240" w:lineRule="auto"/>
        <w:rPr>
          <w:rFonts w:eastAsia="Times New Roman" w:cs="Arial"/>
          <w:color w:val="000000"/>
          <w:u w:val="single"/>
          <w:lang w:eastAsia="bg-BG"/>
        </w:rPr>
      </w:pPr>
    </w:p>
    <w:p w14:paraId="62638FB5" w14:textId="139B1D90"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Дозировка:</w:t>
      </w:r>
    </w:p>
    <w:p w14:paraId="34564871" w14:textId="77777777" w:rsidR="00561986" w:rsidRPr="00561986" w:rsidRDefault="00561986" w:rsidP="00561986">
      <w:pPr>
        <w:spacing w:line="240" w:lineRule="auto"/>
        <w:rPr>
          <w:rFonts w:eastAsia="Times New Roman" w:cs="Arial"/>
          <w:color w:val="000000"/>
          <w:lang w:eastAsia="bg-BG"/>
        </w:rPr>
      </w:pPr>
    </w:p>
    <w:p w14:paraId="208D0878" w14:textId="1D5DD8E3" w:rsidR="00561986" w:rsidRPr="00561986" w:rsidRDefault="00561986" w:rsidP="00561986">
      <w:pPr>
        <w:spacing w:line="240" w:lineRule="auto"/>
        <w:rPr>
          <w:rFonts w:eastAsia="Times New Roman" w:cs="Arial"/>
        </w:rPr>
      </w:pPr>
      <w:r w:rsidRPr="00561986">
        <w:rPr>
          <w:rFonts w:eastAsia="Times New Roman" w:cs="Arial"/>
          <w:color w:val="000000"/>
          <w:lang w:eastAsia="bg-BG"/>
        </w:rPr>
        <w:t>Препоръчва се Роферон-А да се инжектира подкожно в продължение на 8 до 12 седмици на 18- годишни пациенти или по-възрастни. Препоръчваната схема на дозиране е както следва:</w:t>
      </w:r>
    </w:p>
    <w:p w14:paraId="64A56057" w14:textId="77777777" w:rsidR="00561986" w:rsidRPr="00561986" w:rsidRDefault="00561986" w:rsidP="00561986">
      <w:pPr>
        <w:spacing w:line="240" w:lineRule="auto"/>
        <w:rPr>
          <w:rFonts w:eastAsia="Times New Roman" w:cs="Arial"/>
          <w:color w:val="000000"/>
          <w:lang w:eastAsia="bg-BG"/>
        </w:rPr>
      </w:pPr>
    </w:p>
    <w:p w14:paraId="5D8AA4C8" w14:textId="6A8AEEB8" w:rsidR="00561986" w:rsidRPr="00561986" w:rsidRDefault="00561986" w:rsidP="00561986">
      <w:pPr>
        <w:spacing w:line="240" w:lineRule="auto"/>
        <w:rPr>
          <w:rFonts w:eastAsia="Times New Roman" w:cs="Arial"/>
        </w:rPr>
      </w:pPr>
      <w:r w:rsidRPr="00561986">
        <w:rPr>
          <w:rFonts w:eastAsia="Times New Roman" w:cs="Arial"/>
          <w:color w:val="000000"/>
          <w:lang w:eastAsia="bg-BG"/>
        </w:rPr>
        <w:t>ден 1-3</w:t>
      </w:r>
      <w:r w:rsidRPr="00561986">
        <w:rPr>
          <w:rFonts w:eastAsia="Times New Roman" w:cs="Arial"/>
          <w:color w:val="000000"/>
          <w:lang w:val="ru-RU" w:eastAsia="bg-BG"/>
        </w:rPr>
        <w:t>:</w:t>
      </w:r>
      <w:r w:rsidRPr="00561986">
        <w:rPr>
          <w:rFonts w:eastAsia="Times New Roman" w:cs="Arial"/>
          <w:color w:val="000000"/>
          <w:lang w:eastAsia="bg-BG"/>
        </w:rPr>
        <w:t xml:space="preserve"> 3 милиона </w:t>
      </w:r>
      <w:r w:rsidRPr="00561986">
        <w:rPr>
          <w:rFonts w:eastAsia="Times New Roman" w:cs="Arial"/>
          <w:color w:val="000000"/>
          <w:lang w:val="en-US"/>
        </w:rPr>
        <w:t>IU</w:t>
      </w:r>
      <w:r w:rsidRPr="00561986">
        <w:rPr>
          <w:rFonts w:eastAsia="Times New Roman" w:cs="Arial"/>
          <w:color w:val="000000"/>
          <w:lang w:eastAsia="bg-BG"/>
        </w:rPr>
        <w:t xml:space="preserve"> дневно</w:t>
      </w:r>
    </w:p>
    <w:p w14:paraId="2AE0678C" w14:textId="5C43DD08" w:rsidR="00561986" w:rsidRPr="00561986" w:rsidRDefault="00561986" w:rsidP="00561986">
      <w:pPr>
        <w:spacing w:line="240" w:lineRule="auto"/>
        <w:rPr>
          <w:rFonts w:eastAsia="Times New Roman" w:cs="Arial"/>
        </w:rPr>
      </w:pPr>
      <w:r w:rsidRPr="00561986">
        <w:rPr>
          <w:rFonts w:eastAsia="Times New Roman" w:cs="Arial"/>
          <w:color w:val="000000"/>
          <w:lang w:eastAsia="bg-BG"/>
        </w:rPr>
        <w:t>ден 4-6</w:t>
      </w:r>
      <w:r w:rsidRPr="00561986">
        <w:rPr>
          <w:rFonts w:eastAsia="Times New Roman" w:cs="Arial"/>
          <w:color w:val="000000"/>
          <w:lang w:val="ru-RU" w:eastAsia="bg-BG"/>
        </w:rPr>
        <w:t>:</w:t>
      </w:r>
      <w:r w:rsidRPr="00561986">
        <w:rPr>
          <w:rFonts w:eastAsia="Times New Roman" w:cs="Arial"/>
          <w:color w:val="000000"/>
          <w:lang w:eastAsia="bg-BG"/>
        </w:rPr>
        <w:t xml:space="preserve"> 6 милиона </w:t>
      </w:r>
      <w:r w:rsidRPr="00561986">
        <w:rPr>
          <w:rFonts w:eastAsia="Times New Roman" w:cs="Arial"/>
          <w:color w:val="000000"/>
          <w:lang w:val="en-US"/>
        </w:rPr>
        <w:t>IU</w:t>
      </w:r>
      <w:r w:rsidRPr="00561986">
        <w:rPr>
          <w:rFonts w:eastAsia="Times New Roman" w:cs="Arial"/>
          <w:color w:val="000000"/>
          <w:lang w:eastAsia="bg-BG"/>
        </w:rPr>
        <w:t xml:space="preserve"> дневно</w:t>
      </w:r>
    </w:p>
    <w:p w14:paraId="7DF125FF" w14:textId="313E55FD" w:rsidR="00561986" w:rsidRPr="00561986" w:rsidRDefault="00561986" w:rsidP="00561986">
      <w:pPr>
        <w:spacing w:line="240" w:lineRule="auto"/>
        <w:rPr>
          <w:rFonts w:eastAsia="Times New Roman" w:cs="Arial"/>
        </w:rPr>
      </w:pPr>
      <w:r w:rsidRPr="00561986">
        <w:rPr>
          <w:rFonts w:eastAsia="Times New Roman" w:cs="Arial"/>
          <w:color w:val="000000"/>
          <w:lang w:eastAsia="bg-BG"/>
        </w:rPr>
        <w:t>ден 7-84</w:t>
      </w:r>
      <w:r w:rsidRPr="00561986">
        <w:rPr>
          <w:rFonts w:eastAsia="Times New Roman" w:cs="Arial"/>
          <w:color w:val="000000"/>
          <w:lang w:val="ru-RU" w:eastAsia="bg-BG"/>
        </w:rPr>
        <w:t>:</w:t>
      </w:r>
      <w:r w:rsidRPr="00561986">
        <w:rPr>
          <w:rFonts w:eastAsia="Times New Roman" w:cs="Arial"/>
          <w:color w:val="000000"/>
          <w:lang w:eastAsia="bg-BG"/>
        </w:rPr>
        <w:t xml:space="preserve"> 9 милиона </w:t>
      </w:r>
      <w:r w:rsidRPr="00561986">
        <w:rPr>
          <w:rFonts w:eastAsia="Times New Roman" w:cs="Arial"/>
          <w:color w:val="000000"/>
          <w:lang w:val="en-US"/>
        </w:rPr>
        <w:t>IU</w:t>
      </w:r>
      <w:r w:rsidRPr="00561986">
        <w:rPr>
          <w:rFonts w:eastAsia="Times New Roman" w:cs="Arial"/>
          <w:color w:val="000000"/>
          <w:lang w:val="ru-RU"/>
        </w:rPr>
        <w:t xml:space="preserve"> </w:t>
      </w:r>
      <w:r w:rsidRPr="00561986">
        <w:rPr>
          <w:rFonts w:eastAsia="Times New Roman" w:cs="Arial"/>
          <w:color w:val="000000"/>
          <w:lang w:eastAsia="bg-BG"/>
        </w:rPr>
        <w:t>дневно</w:t>
      </w:r>
    </w:p>
    <w:p w14:paraId="0E0E831E" w14:textId="77777777" w:rsidR="00561986" w:rsidRPr="00561986" w:rsidRDefault="00561986" w:rsidP="00561986">
      <w:pPr>
        <w:spacing w:line="240" w:lineRule="auto"/>
        <w:rPr>
          <w:rFonts w:eastAsia="Times New Roman" w:cs="Arial"/>
          <w:color w:val="000000"/>
          <w:u w:val="single"/>
          <w:lang w:eastAsia="bg-BG"/>
        </w:rPr>
      </w:pPr>
    </w:p>
    <w:p w14:paraId="274B940F" w14:textId="376DE59D"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Продължителност на лечението:</w:t>
      </w:r>
    </w:p>
    <w:p w14:paraId="7AE7F949" w14:textId="77777777" w:rsidR="00561986" w:rsidRPr="00561986" w:rsidRDefault="00561986" w:rsidP="00561986">
      <w:pPr>
        <w:spacing w:line="240" w:lineRule="auto"/>
        <w:rPr>
          <w:rFonts w:eastAsia="Times New Roman" w:cs="Arial"/>
          <w:color w:val="000000"/>
          <w:lang w:eastAsia="bg-BG"/>
        </w:rPr>
      </w:pPr>
    </w:p>
    <w:p w14:paraId="197BD6FF" w14:textId="5DC8C986"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Пациентите трябва да се лекуват в продължение на минимум 8 седмици, за препоръчване най- малко 12 седмици, преди лекарят да реши дали да продължи лечението при повлияващи се пациенти или да го преустанови при пациенти без промени в хематологичните показатели. Отговарящите пациенти трябва да се лекуват до постигане на пълен хематологичен отговор или до най-много 18 месеца. Всички болни с пълен хематологичен отговор трябва да продължат лечението с 9 милиона </w:t>
      </w:r>
      <w:r w:rsidRPr="00561986">
        <w:rPr>
          <w:rFonts w:eastAsia="Times New Roman" w:cs="Arial"/>
          <w:color w:val="000000"/>
          <w:lang w:val="en-US"/>
        </w:rPr>
        <w:t>IU</w:t>
      </w:r>
      <w:r w:rsidRPr="00561986">
        <w:rPr>
          <w:rFonts w:eastAsia="Times New Roman" w:cs="Arial"/>
          <w:color w:val="000000"/>
          <w:lang w:val="ru-RU"/>
        </w:rPr>
        <w:t xml:space="preserve"> </w:t>
      </w:r>
      <w:r w:rsidRPr="00561986">
        <w:rPr>
          <w:rFonts w:eastAsia="Times New Roman" w:cs="Arial"/>
          <w:color w:val="000000"/>
          <w:lang w:eastAsia="bg-BG"/>
        </w:rPr>
        <w:t xml:space="preserve">дневно (оптимално) или с 9 милиона </w:t>
      </w:r>
      <w:r w:rsidRPr="00561986">
        <w:rPr>
          <w:rFonts w:eastAsia="Times New Roman" w:cs="Arial"/>
          <w:color w:val="000000"/>
          <w:lang w:val="en-US"/>
        </w:rPr>
        <w:t>IU</w:t>
      </w:r>
      <w:r w:rsidRPr="00561986">
        <w:rPr>
          <w:rFonts w:eastAsia="Times New Roman" w:cs="Arial"/>
          <w:color w:val="000000"/>
          <w:lang w:eastAsia="bg-BG"/>
        </w:rPr>
        <w:t xml:space="preserve"> три пъти седмично (минимум), за да се постигне цитогенетичен отговор за възможно най-кратко време. Оптималната продължителност на лечението с Роферон-А при хронична миелогенна левкемия не е определена, въпреки че цитогенетичен отговор е бил наблюдаван две години след началото на лечението.</w:t>
      </w:r>
    </w:p>
    <w:p w14:paraId="0924CAF6" w14:textId="77777777" w:rsidR="00561986" w:rsidRPr="00561986" w:rsidRDefault="00561986" w:rsidP="00561986">
      <w:pPr>
        <w:spacing w:line="240" w:lineRule="auto"/>
        <w:rPr>
          <w:rFonts w:eastAsia="Times New Roman" w:cs="Arial"/>
          <w:color w:val="000000"/>
          <w:lang w:eastAsia="bg-BG"/>
        </w:rPr>
      </w:pPr>
    </w:p>
    <w:p w14:paraId="3EF3BC6B" w14:textId="30535D08"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Безопасността, ефикасността и оптималната доза на Роферон-А при деца с </w:t>
      </w:r>
      <w:r w:rsidRPr="00561986">
        <w:rPr>
          <w:rFonts w:eastAsia="Times New Roman" w:cs="Arial"/>
          <w:color w:val="000000"/>
          <w:lang w:val="en-US"/>
        </w:rPr>
        <w:t>CML</w:t>
      </w:r>
      <w:r w:rsidRPr="00561986">
        <w:rPr>
          <w:rFonts w:eastAsia="Times New Roman" w:cs="Arial"/>
          <w:color w:val="000000"/>
          <w:lang w:val="ru-RU"/>
        </w:rPr>
        <w:t xml:space="preserve"> </w:t>
      </w:r>
      <w:r w:rsidRPr="00561986">
        <w:rPr>
          <w:rFonts w:eastAsia="Times New Roman" w:cs="Arial"/>
          <w:color w:val="000000"/>
          <w:lang w:eastAsia="bg-BG"/>
        </w:rPr>
        <w:t>все още не са установени.</w:t>
      </w:r>
    </w:p>
    <w:p w14:paraId="6273D295" w14:textId="77777777" w:rsidR="00561986" w:rsidRPr="00561986" w:rsidRDefault="00561986" w:rsidP="00561986">
      <w:pPr>
        <w:spacing w:line="240" w:lineRule="auto"/>
        <w:rPr>
          <w:rFonts w:eastAsia="Times New Roman" w:cs="Arial"/>
          <w:color w:val="000000"/>
          <w:lang w:eastAsia="bg-BG"/>
        </w:rPr>
      </w:pPr>
    </w:p>
    <w:p w14:paraId="27902F29" w14:textId="2FC34B15" w:rsidR="00561986" w:rsidRPr="00561986" w:rsidRDefault="00561986" w:rsidP="00561986">
      <w:pPr>
        <w:pStyle w:val="ListParagraph"/>
        <w:numPr>
          <w:ilvl w:val="0"/>
          <w:numId w:val="34"/>
        </w:numPr>
        <w:spacing w:line="240" w:lineRule="auto"/>
        <w:rPr>
          <w:rFonts w:eastAsia="Times New Roman" w:cs="Arial"/>
        </w:rPr>
      </w:pPr>
      <w:r w:rsidRPr="00561986">
        <w:rPr>
          <w:rFonts w:eastAsia="Times New Roman" w:cs="Arial"/>
          <w:color w:val="000000"/>
          <w:lang w:eastAsia="bg-BG"/>
        </w:rPr>
        <w:t xml:space="preserve">КОЖЕН Т-КЛЕТЪЧЕН ЛИМФОМ </w:t>
      </w:r>
      <w:r w:rsidRPr="00561986">
        <w:rPr>
          <w:rFonts w:eastAsia="Times New Roman" w:cs="Arial"/>
          <w:color w:val="000000"/>
        </w:rPr>
        <w:t>(</w:t>
      </w:r>
      <w:r w:rsidRPr="00561986">
        <w:rPr>
          <w:rFonts w:eastAsia="Times New Roman" w:cs="Arial"/>
          <w:color w:val="000000"/>
          <w:lang w:val="en-US"/>
        </w:rPr>
        <w:t>CTCL</w:t>
      </w:r>
      <w:r w:rsidRPr="00561986">
        <w:rPr>
          <w:rFonts w:eastAsia="Times New Roman" w:cs="Arial"/>
          <w:color w:val="000000"/>
        </w:rPr>
        <w:t>)</w:t>
      </w:r>
    </w:p>
    <w:p w14:paraId="2E4D837F" w14:textId="77777777" w:rsidR="00561986" w:rsidRPr="00561986" w:rsidRDefault="00561986" w:rsidP="00561986">
      <w:pPr>
        <w:spacing w:line="240" w:lineRule="auto"/>
        <w:rPr>
          <w:rFonts w:eastAsia="Times New Roman" w:cs="Arial"/>
          <w:color w:val="000000"/>
          <w:lang w:eastAsia="bg-BG"/>
        </w:rPr>
      </w:pPr>
    </w:p>
    <w:p w14:paraId="616E0D03" w14:textId="10628323" w:rsidR="00561986" w:rsidRPr="00561986" w:rsidRDefault="00561986" w:rsidP="00561986">
      <w:pPr>
        <w:spacing w:line="240" w:lineRule="auto"/>
        <w:rPr>
          <w:rFonts w:eastAsia="Times New Roman" w:cs="Arial"/>
        </w:rPr>
      </w:pPr>
      <w:r w:rsidRPr="00561986">
        <w:rPr>
          <w:rFonts w:eastAsia="Times New Roman" w:cs="Arial"/>
          <w:color w:val="000000"/>
          <w:lang w:eastAsia="bg-BG"/>
        </w:rPr>
        <w:t>Интерферон алфа-2а (Роферон-А) може да действа при пациенти с прогресиращ кожен Т- клетъчен лимфом, рефракгерни или неподходящи за конвенционално лечение.</w:t>
      </w:r>
    </w:p>
    <w:p w14:paraId="7EB6F687" w14:textId="77777777" w:rsidR="00561986" w:rsidRPr="00561986" w:rsidRDefault="00561986" w:rsidP="00561986">
      <w:pPr>
        <w:spacing w:line="240" w:lineRule="auto"/>
        <w:rPr>
          <w:rFonts w:eastAsia="Times New Roman" w:cs="Arial"/>
          <w:color w:val="000000"/>
          <w:lang w:eastAsia="bg-BG"/>
        </w:rPr>
      </w:pPr>
    </w:p>
    <w:p w14:paraId="55F6131D" w14:textId="359A6239" w:rsidR="00561986" w:rsidRPr="00561986" w:rsidRDefault="00561986" w:rsidP="00561986">
      <w:pPr>
        <w:spacing w:line="240" w:lineRule="auto"/>
        <w:rPr>
          <w:rFonts w:eastAsia="Times New Roman" w:cs="Arial"/>
        </w:rPr>
      </w:pPr>
      <w:r w:rsidRPr="00561986">
        <w:rPr>
          <w:rFonts w:eastAsia="Times New Roman" w:cs="Arial"/>
          <w:color w:val="000000"/>
          <w:lang w:eastAsia="bg-BG"/>
        </w:rPr>
        <w:t>Оптималната доза не е установена.</w:t>
      </w:r>
    </w:p>
    <w:p w14:paraId="02A601A9" w14:textId="77777777" w:rsidR="00561986" w:rsidRPr="00561986" w:rsidRDefault="00561986" w:rsidP="00561986">
      <w:pPr>
        <w:spacing w:line="240" w:lineRule="auto"/>
        <w:rPr>
          <w:rFonts w:eastAsia="Times New Roman" w:cs="Arial"/>
          <w:color w:val="000000"/>
          <w:u w:val="single"/>
          <w:lang w:eastAsia="bg-BG"/>
        </w:rPr>
      </w:pPr>
    </w:p>
    <w:p w14:paraId="5C48365F" w14:textId="6EBA784D"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Начална доза:</w:t>
      </w:r>
    </w:p>
    <w:p w14:paraId="7FE7FAF0" w14:textId="77777777" w:rsidR="00561986" w:rsidRPr="00561986" w:rsidRDefault="00561986" w:rsidP="00561986">
      <w:pPr>
        <w:spacing w:line="240" w:lineRule="auto"/>
        <w:rPr>
          <w:rFonts w:eastAsia="Times New Roman" w:cs="Arial"/>
          <w:color w:val="000000"/>
          <w:lang w:eastAsia="bg-BG"/>
        </w:rPr>
      </w:pPr>
    </w:p>
    <w:p w14:paraId="777B70B1" w14:textId="77777777" w:rsidR="00561986" w:rsidRPr="00561986" w:rsidRDefault="00561986" w:rsidP="00561986">
      <w:pPr>
        <w:spacing w:line="240" w:lineRule="auto"/>
        <w:rPr>
          <w:rFonts w:eastAsia="Times New Roman" w:cs="Arial"/>
          <w:color w:val="000000"/>
          <w:lang w:eastAsia="bg-BG"/>
        </w:rPr>
      </w:pPr>
      <w:r w:rsidRPr="00561986">
        <w:rPr>
          <w:rFonts w:eastAsia="Times New Roman" w:cs="Arial"/>
          <w:color w:val="000000"/>
          <w:lang w:eastAsia="bg-BG"/>
        </w:rPr>
        <w:t xml:space="preserve">Роферон-А трябва да се инжектира подкожно, като дозата се увеличи до най-малко 18 милиона </w:t>
      </w:r>
      <w:r w:rsidRPr="00561986">
        <w:rPr>
          <w:rFonts w:eastAsia="Times New Roman" w:cs="Arial"/>
          <w:color w:val="000000"/>
          <w:lang w:val="en-US"/>
        </w:rPr>
        <w:t>IU</w:t>
      </w:r>
      <w:r w:rsidRPr="00561986">
        <w:rPr>
          <w:rFonts w:eastAsia="Times New Roman" w:cs="Arial"/>
          <w:color w:val="000000"/>
          <w:lang w:eastAsia="bg-BG"/>
        </w:rPr>
        <w:t xml:space="preserve"> дневно в продължение на общо 12 седмици при 18-годишни пациенти или по-възрастни. </w:t>
      </w:r>
    </w:p>
    <w:p w14:paraId="595AB77F" w14:textId="16FCFAFD" w:rsidR="00561986" w:rsidRPr="00561986" w:rsidRDefault="00561986" w:rsidP="00561986">
      <w:pPr>
        <w:spacing w:line="240" w:lineRule="auto"/>
        <w:rPr>
          <w:rFonts w:eastAsia="Times New Roman" w:cs="Arial"/>
        </w:rPr>
      </w:pPr>
      <w:r w:rsidRPr="00561986">
        <w:rPr>
          <w:rFonts w:eastAsia="Times New Roman" w:cs="Arial"/>
          <w:color w:val="000000"/>
          <w:lang w:eastAsia="bg-BG"/>
        </w:rPr>
        <w:t>Препоръчваната схема на повишение на дозата е както следва:</w:t>
      </w:r>
    </w:p>
    <w:p w14:paraId="579473E9" w14:textId="77777777" w:rsidR="00561986" w:rsidRPr="00561986" w:rsidRDefault="00561986" w:rsidP="00561986">
      <w:pPr>
        <w:spacing w:line="240" w:lineRule="auto"/>
        <w:rPr>
          <w:rFonts w:eastAsia="Times New Roman" w:cs="Arial"/>
          <w:color w:val="000000"/>
          <w:lang w:eastAsia="bg-BG"/>
        </w:rPr>
      </w:pPr>
    </w:p>
    <w:p w14:paraId="083E6CF0" w14:textId="2CCFC2D5" w:rsidR="00561986" w:rsidRPr="00561986" w:rsidRDefault="00561986" w:rsidP="00561986">
      <w:pPr>
        <w:spacing w:line="240" w:lineRule="auto"/>
        <w:rPr>
          <w:rFonts w:eastAsia="Times New Roman" w:cs="Arial"/>
        </w:rPr>
      </w:pPr>
      <w:r w:rsidRPr="00561986">
        <w:rPr>
          <w:rFonts w:eastAsia="Times New Roman" w:cs="Arial"/>
          <w:color w:val="000000"/>
          <w:lang w:eastAsia="bg-BG"/>
        </w:rPr>
        <w:t>ден 1-3</w:t>
      </w:r>
      <w:r w:rsidRPr="00561986">
        <w:rPr>
          <w:rFonts w:eastAsia="Times New Roman" w:cs="Arial"/>
          <w:color w:val="000000"/>
          <w:lang w:val="en-US" w:eastAsia="bg-BG"/>
        </w:rPr>
        <w:t xml:space="preserve">: </w:t>
      </w:r>
      <w:r w:rsidRPr="00561986">
        <w:rPr>
          <w:rFonts w:eastAsia="Times New Roman" w:cs="Arial"/>
          <w:color w:val="000000"/>
          <w:lang w:eastAsia="bg-BG"/>
        </w:rPr>
        <w:t xml:space="preserve">3 милиона </w:t>
      </w:r>
      <w:r w:rsidRPr="00561986">
        <w:rPr>
          <w:rFonts w:eastAsia="Times New Roman" w:cs="Arial"/>
          <w:color w:val="000000"/>
          <w:lang w:val="en-US"/>
        </w:rPr>
        <w:t>IU</w:t>
      </w:r>
      <w:r w:rsidRPr="00561986">
        <w:rPr>
          <w:rFonts w:eastAsia="Times New Roman" w:cs="Arial"/>
          <w:color w:val="000000"/>
          <w:lang w:eastAsia="bg-BG"/>
        </w:rPr>
        <w:t xml:space="preserve"> дневно</w:t>
      </w:r>
    </w:p>
    <w:p w14:paraId="5DE5F8F2" w14:textId="120F82A9" w:rsidR="00561986" w:rsidRPr="00561986" w:rsidRDefault="00561986" w:rsidP="00561986">
      <w:pPr>
        <w:spacing w:line="240" w:lineRule="auto"/>
        <w:rPr>
          <w:rFonts w:eastAsia="Times New Roman" w:cs="Arial"/>
        </w:rPr>
      </w:pPr>
      <w:r w:rsidRPr="00561986">
        <w:rPr>
          <w:rFonts w:eastAsia="Times New Roman" w:cs="Arial"/>
          <w:color w:val="000000"/>
          <w:lang w:eastAsia="bg-BG"/>
        </w:rPr>
        <w:t>ден 4-6</w:t>
      </w:r>
      <w:r w:rsidRPr="00561986">
        <w:rPr>
          <w:rFonts w:eastAsia="Times New Roman" w:cs="Arial"/>
          <w:color w:val="000000"/>
          <w:lang w:val="ru-RU" w:eastAsia="bg-BG"/>
        </w:rPr>
        <w:t xml:space="preserve">: </w:t>
      </w:r>
      <w:r w:rsidRPr="00561986">
        <w:rPr>
          <w:rFonts w:eastAsia="Times New Roman" w:cs="Arial"/>
          <w:color w:val="000000"/>
          <w:lang w:eastAsia="bg-BG"/>
        </w:rPr>
        <w:t xml:space="preserve">9 милиона </w:t>
      </w:r>
      <w:r w:rsidRPr="00561986">
        <w:rPr>
          <w:rFonts w:eastAsia="Times New Roman" w:cs="Arial"/>
          <w:color w:val="000000"/>
          <w:lang w:val="en-US"/>
        </w:rPr>
        <w:t>IU</w:t>
      </w:r>
      <w:r w:rsidRPr="00561986">
        <w:rPr>
          <w:rFonts w:eastAsia="Times New Roman" w:cs="Arial"/>
          <w:color w:val="000000"/>
          <w:lang w:val="ru-RU"/>
        </w:rPr>
        <w:t xml:space="preserve"> </w:t>
      </w:r>
      <w:r w:rsidRPr="00561986">
        <w:rPr>
          <w:rFonts w:eastAsia="Times New Roman" w:cs="Arial"/>
          <w:color w:val="000000"/>
          <w:lang w:eastAsia="bg-BG"/>
        </w:rPr>
        <w:t>дневно</w:t>
      </w:r>
    </w:p>
    <w:p w14:paraId="5A8C39DF" w14:textId="54394A9B" w:rsidR="00561986" w:rsidRPr="00561986" w:rsidRDefault="00561986" w:rsidP="00561986">
      <w:pPr>
        <w:spacing w:line="240" w:lineRule="auto"/>
        <w:rPr>
          <w:rFonts w:eastAsia="Times New Roman" w:cs="Arial"/>
        </w:rPr>
      </w:pPr>
      <w:r w:rsidRPr="00561986">
        <w:rPr>
          <w:rFonts w:eastAsia="Times New Roman" w:cs="Arial"/>
          <w:color w:val="000000"/>
          <w:lang w:eastAsia="bg-BG"/>
        </w:rPr>
        <w:t>ден 7-84</w:t>
      </w:r>
      <w:r w:rsidRPr="00561986">
        <w:rPr>
          <w:rFonts w:eastAsia="Times New Roman" w:cs="Arial"/>
          <w:color w:val="000000"/>
          <w:lang w:val="ru-RU" w:eastAsia="bg-BG"/>
        </w:rPr>
        <w:t xml:space="preserve">: </w:t>
      </w:r>
      <w:r w:rsidRPr="00561986">
        <w:rPr>
          <w:rFonts w:eastAsia="Times New Roman" w:cs="Arial"/>
          <w:color w:val="000000"/>
          <w:lang w:eastAsia="bg-BG"/>
        </w:rPr>
        <w:t xml:space="preserve">18 милиона </w:t>
      </w:r>
      <w:r w:rsidRPr="00561986">
        <w:rPr>
          <w:rFonts w:eastAsia="Times New Roman" w:cs="Arial"/>
          <w:color w:val="000000"/>
          <w:lang w:val="en-US"/>
        </w:rPr>
        <w:t>IU</w:t>
      </w:r>
      <w:r w:rsidRPr="00561986">
        <w:rPr>
          <w:rFonts w:eastAsia="Times New Roman" w:cs="Arial"/>
          <w:color w:val="000000"/>
          <w:lang w:eastAsia="bg-BG"/>
        </w:rPr>
        <w:t xml:space="preserve"> дневно</w:t>
      </w:r>
    </w:p>
    <w:p w14:paraId="27522FB5" w14:textId="77777777" w:rsidR="00561986" w:rsidRPr="00561986" w:rsidRDefault="00561986" w:rsidP="00561986">
      <w:pPr>
        <w:spacing w:line="240" w:lineRule="auto"/>
        <w:rPr>
          <w:rFonts w:eastAsia="Times New Roman" w:cs="Arial"/>
          <w:color w:val="000000"/>
          <w:u w:val="single"/>
          <w:lang w:eastAsia="bg-BG"/>
        </w:rPr>
      </w:pPr>
    </w:p>
    <w:p w14:paraId="509517AC" w14:textId="3CF53DD7"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Поддържаща доза:</w:t>
      </w:r>
    </w:p>
    <w:p w14:paraId="285BBCAD" w14:textId="3F759ADC" w:rsidR="00561986" w:rsidRPr="00561986" w:rsidRDefault="00561986" w:rsidP="00561986">
      <w:pPr>
        <w:rPr>
          <w:rFonts w:eastAsia="Times New Roman" w:cs="Arial"/>
          <w:color w:val="000000"/>
          <w:lang w:eastAsia="bg-BG"/>
        </w:rPr>
      </w:pPr>
    </w:p>
    <w:p w14:paraId="2749FF70" w14:textId="77777777"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Роферон-А трябва да се инжектира подкожно три пъти седмично в максималната доза, поносима за пациента, но не превишаваща 18 милиона </w:t>
      </w:r>
      <w:r w:rsidRPr="00561986">
        <w:rPr>
          <w:rFonts w:eastAsia="Times New Roman" w:cs="Arial"/>
          <w:color w:val="000000"/>
          <w:lang w:val="en-US"/>
        </w:rPr>
        <w:t>IU</w:t>
      </w:r>
      <w:r w:rsidRPr="00561986">
        <w:rPr>
          <w:rFonts w:eastAsia="Times New Roman" w:cs="Arial"/>
          <w:color w:val="000000"/>
          <w:lang w:val="ru-RU"/>
        </w:rPr>
        <w:t>.</w:t>
      </w:r>
    </w:p>
    <w:p w14:paraId="69352ADC" w14:textId="77777777" w:rsidR="00561986" w:rsidRPr="00561986" w:rsidRDefault="00561986" w:rsidP="00561986">
      <w:pPr>
        <w:spacing w:line="240" w:lineRule="auto"/>
        <w:rPr>
          <w:rFonts w:eastAsia="Times New Roman" w:cs="Arial"/>
          <w:color w:val="000000"/>
          <w:u w:val="single"/>
          <w:lang w:eastAsia="bg-BG"/>
        </w:rPr>
      </w:pPr>
    </w:p>
    <w:p w14:paraId="5CD935DD" w14:textId="5EEA9A7A"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Продължителност на лечението:</w:t>
      </w:r>
    </w:p>
    <w:p w14:paraId="7D51FAEF" w14:textId="77777777" w:rsidR="00561986" w:rsidRPr="00561986" w:rsidRDefault="00561986" w:rsidP="00561986">
      <w:pPr>
        <w:spacing w:line="240" w:lineRule="auto"/>
        <w:rPr>
          <w:rFonts w:eastAsia="Times New Roman" w:cs="Arial"/>
          <w:color w:val="000000"/>
          <w:lang w:eastAsia="bg-BG"/>
        </w:rPr>
      </w:pPr>
    </w:p>
    <w:p w14:paraId="13F458BF" w14:textId="37BA3362" w:rsidR="00561986" w:rsidRPr="00561986" w:rsidRDefault="00561986" w:rsidP="00561986">
      <w:pPr>
        <w:spacing w:line="240" w:lineRule="auto"/>
        <w:rPr>
          <w:rFonts w:eastAsia="Times New Roman" w:cs="Arial"/>
        </w:rPr>
      </w:pPr>
      <w:r w:rsidRPr="00561986">
        <w:rPr>
          <w:rFonts w:eastAsia="Times New Roman" w:cs="Arial"/>
          <w:color w:val="000000"/>
          <w:lang w:eastAsia="bg-BG"/>
        </w:rPr>
        <w:t>Пациентите трябва да се лекуват в продължение на минимум 8 седмици, а за препоръчване най- малко 12 седмици, преди лекарят да реши дали да продължи лечението при отговарящи пациенти или да го преустанови при неповлияващи се пациенти. Минималната продължителност на лечение на отговарящи пациенти трябва да бъде 12 месеца, за да се достигне максимална вероятност за пълно повлияване и да се подобри шансът за получаване на продължителен отговор. Пациентите са били лекувани до 40 последователни месеци. Оптималната продължителност на лечението с Роферон-А при кожен Т-клетъчен лимфом не е определена.</w:t>
      </w:r>
    </w:p>
    <w:p w14:paraId="538628F1" w14:textId="77777777" w:rsidR="00561986" w:rsidRPr="00561986" w:rsidRDefault="00561986" w:rsidP="00561986">
      <w:pPr>
        <w:spacing w:line="240" w:lineRule="auto"/>
        <w:rPr>
          <w:rFonts w:eastAsia="Times New Roman" w:cs="Arial"/>
          <w:color w:val="000000"/>
          <w:lang w:eastAsia="bg-BG"/>
        </w:rPr>
      </w:pPr>
    </w:p>
    <w:p w14:paraId="1FFD5BB9" w14:textId="0C37CB7D" w:rsidR="00561986" w:rsidRPr="00561986" w:rsidRDefault="00561986" w:rsidP="00561986">
      <w:pPr>
        <w:spacing w:line="240" w:lineRule="auto"/>
        <w:rPr>
          <w:rFonts w:eastAsia="Times New Roman" w:cs="Arial"/>
        </w:rPr>
      </w:pPr>
      <w:r w:rsidRPr="00561986">
        <w:rPr>
          <w:rFonts w:eastAsia="Times New Roman" w:cs="Arial"/>
          <w:color w:val="000000"/>
          <w:lang w:eastAsia="bg-BG"/>
        </w:rPr>
        <w:t>Предупреждение:</w:t>
      </w:r>
    </w:p>
    <w:p w14:paraId="3744DE52" w14:textId="77777777" w:rsidR="00561986" w:rsidRPr="00561986" w:rsidRDefault="00561986" w:rsidP="00561986">
      <w:pPr>
        <w:spacing w:line="240" w:lineRule="auto"/>
        <w:rPr>
          <w:rFonts w:eastAsia="Times New Roman" w:cs="Arial"/>
          <w:color w:val="000000"/>
          <w:lang w:eastAsia="bg-BG"/>
        </w:rPr>
      </w:pPr>
    </w:p>
    <w:p w14:paraId="55B494DC" w14:textId="5CDD77AC"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При приблизително 40% от пациентите с </w:t>
      </w:r>
      <w:r w:rsidRPr="00561986">
        <w:rPr>
          <w:rFonts w:eastAsia="Times New Roman" w:cs="Arial"/>
          <w:color w:val="000000"/>
          <w:lang w:val="en-US"/>
        </w:rPr>
        <w:t>CTCL</w:t>
      </w:r>
      <w:r w:rsidRPr="00561986">
        <w:rPr>
          <w:rFonts w:eastAsia="Times New Roman" w:cs="Arial"/>
          <w:color w:val="000000"/>
          <w:lang w:val="ru-RU"/>
        </w:rPr>
        <w:t xml:space="preserve"> </w:t>
      </w:r>
      <w:r w:rsidRPr="00561986">
        <w:rPr>
          <w:rFonts w:eastAsia="Times New Roman" w:cs="Arial"/>
          <w:color w:val="000000"/>
          <w:lang w:eastAsia="bg-BG"/>
        </w:rPr>
        <w:t>не е наблюдавано обективно повлияване на тумора. Частичен отговор обикновено се отбелязва до 3 месеца, а пълен отговор - до 6 месеца, въпреки че понякога може да е необходимо повече от една година, за да се постигне най-добър отговор.</w:t>
      </w:r>
    </w:p>
    <w:p w14:paraId="29C52C0E" w14:textId="77777777" w:rsidR="00561986" w:rsidRPr="00561986" w:rsidRDefault="00561986" w:rsidP="00561986">
      <w:pPr>
        <w:spacing w:line="240" w:lineRule="auto"/>
        <w:rPr>
          <w:rFonts w:eastAsia="Times New Roman" w:cs="Arial"/>
          <w:color w:val="000000"/>
          <w:lang w:eastAsia="bg-BG"/>
        </w:rPr>
      </w:pPr>
    </w:p>
    <w:p w14:paraId="0BBF8ECC" w14:textId="4D1495D7" w:rsidR="00561986" w:rsidRPr="00561986" w:rsidRDefault="00561986" w:rsidP="00561986">
      <w:pPr>
        <w:spacing w:line="240" w:lineRule="auto"/>
        <w:rPr>
          <w:rFonts w:eastAsia="Times New Roman" w:cs="Arial"/>
        </w:rPr>
      </w:pPr>
      <w:r w:rsidRPr="00561986">
        <w:rPr>
          <w:rFonts w:eastAsia="Times New Roman" w:cs="Arial"/>
          <w:color w:val="000000"/>
          <w:lang w:eastAsia="bg-BG"/>
        </w:rPr>
        <w:t>ХРОНИЧЕН ХЕПАТИТ В</w:t>
      </w:r>
    </w:p>
    <w:p w14:paraId="0DBE93AC" w14:textId="77777777" w:rsidR="00561986" w:rsidRPr="00561986" w:rsidRDefault="00561986" w:rsidP="00561986">
      <w:pPr>
        <w:spacing w:line="240" w:lineRule="auto"/>
        <w:rPr>
          <w:rFonts w:eastAsia="Times New Roman" w:cs="Arial"/>
          <w:color w:val="000000"/>
          <w:lang w:eastAsia="bg-BG"/>
        </w:rPr>
      </w:pPr>
    </w:p>
    <w:p w14:paraId="4ED5D78A" w14:textId="6811CBA6"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Роферон-А е показан за лечение на възрастни пациенти с хистологично доказан хроничен хепатит В с маркери за вирусна репликация, т.е. болни, положителни за </w:t>
      </w:r>
      <w:r w:rsidRPr="00561986">
        <w:rPr>
          <w:rFonts w:eastAsia="Times New Roman" w:cs="Arial"/>
          <w:color w:val="000000"/>
          <w:lang w:val="en-US"/>
        </w:rPr>
        <w:t>HBV</w:t>
      </w:r>
      <w:r w:rsidRPr="00561986">
        <w:rPr>
          <w:rFonts w:eastAsia="Times New Roman" w:cs="Arial"/>
          <w:color w:val="000000"/>
          <w:lang w:val="ru-RU"/>
        </w:rPr>
        <w:t xml:space="preserve"> </w:t>
      </w:r>
      <w:r w:rsidRPr="00561986">
        <w:rPr>
          <w:rFonts w:eastAsia="Times New Roman" w:cs="Arial"/>
          <w:color w:val="000000"/>
          <w:lang w:eastAsia="bg-BG"/>
        </w:rPr>
        <w:t xml:space="preserve">ДНК или </w:t>
      </w:r>
      <w:proofErr w:type="spellStart"/>
      <w:r w:rsidRPr="00561986">
        <w:rPr>
          <w:rFonts w:eastAsia="Times New Roman" w:cs="Arial"/>
          <w:color w:val="000000"/>
          <w:lang w:val="en-US"/>
        </w:rPr>
        <w:t>HBeAg</w:t>
      </w:r>
      <w:proofErr w:type="spellEnd"/>
      <w:r w:rsidRPr="00561986">
        <w:rPr>
          <w:rFonts w:eastAsia="Times New Roman" w:cs="Arial"/>
          <w:color w:val="000000"/>
          <w:lang w:val="ru-RU"/>
        </w:rPr>
        <w:t>.</w:t>
      </w:r>
    </w:p>
    <w:p w14:paraId="58CB6938" w14:textId="77777777" w:rsidR="00561986" w:rsidRPr="00561986" w:rsidRDefault="00561986" w:rsidP="00561986">
      <w:pPr>
        <w:spacing w:line="240" w:lineRule="auto"/>
        <w:rPr>
          <w:rFonts w:eastAsia="Times New Roman" w:cs="Arial"/>
          <w:color w:val="000000"/>
          <w:u w:val="single"/>
          <w:lang w:eastAsia="bg-BG"/>
        </w:rPr>
      </w:pPr>
    </w:p>
    <w:p w14:paraId="7CBAA225" w14:textId="6333E454"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Препоръки за дозиране:</w:t>
      </w:r>
    </w:p>
    <w:p w14:paraId="551CE987" w14:textId="77777777" w:rsidR="00561986" w:rsidRPr="00561986" w:rsidRDefault="00561986" w:rsidP="00561986">
      <w:pPr>
        <w:spacing w:line="240" w:lineRule="auto"/>
        <w:rPr>
          <w:rFonts w:eastAsia="Times New Roman" w:cs="Arial"/>
          <w:color w:val="000000"/>
          <w:lang w:eastAsia="bg-BG"/>
        </w:rPr>
      </w:pPr>
    </w:p>
    <w:p w14:paraId="1EEB5D8E" w14:textId="0E90691B"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Оптималната схема на лечение все още не е установена. Дозата обикновено е в рамките на 2,5 милиона </w:t>
      </w:r>
      <w:r w:rsidRPr="00561986">
        <w:rPr>
          <w:rFonts w:eastAsia="Times New Roman" w:cs="Arial"/>
          <w:color w:val="000000"/>
          <w:lang w:val="en-US"/>
        </w:rPr>
        <w:t>IU</w:t>
      </w:r>
      <w:r w:rsidRPr="00561986">
        <w:rPr>
          <w:rFonts w:eastAsia="Times New Roman" w:cs="Arial"/>
          <w:color w:val="000000"/>
          <w:lang w:val="ru-RU"/>
        </w:rPr>
        <w:t xml:space="preserve"> </w:t>
      </w:r>
      <w:r w:rsidRPr="00561986">
        <w:rPr>
          <w:rFonts w:eastAsia="Times New Roman" w:cs="Arial"/>
          <w:color w:val="000000"/>
          <w:lang w:eastAsia="bg-BG"/>
        </w:rPr>
        <w:t xml:space="preserve">до 5,0 милиона </w:t>
      </w:r>
      <w:r w:rsidRPr="00561986">
        <w:rPr>
          <w:rFonts w:eastAsia="Times New Roman" w:cs="Arial"/>
          <w:color w:val="000000"/>
          <w:lang w:val="en-US"/>
        </w:rPr>
        <w:t>IU</w:t>
      </w:r>
      <w:r w:rsidRPr="00561986">
        <w:rPr>
          <w:rFonts w:eastAsia="Times New Roman" w:cs="Arial"/>
          <w:color w:val="000000"/>
          <w:lang w:eastAsia="bg-BG"/>
        </w:rPr>
        <w:t>/</w:t>
      </w:r>
      <w:r w:rsidRPr="00561986">
        <w:rPr>
          <w:rFonts w:eastAsia="Times New Roman" w:cs="Arial"/>
          <w:color w:val="000000"/>
          <w:lang w:val="en-US"/>
        </w:rPr>
        <w:t>m</w:t>
      </w:r>
      <w:r w:rsidRPr="00561986">
        <w:rPr>
          <w:rFonts w:eastAsia="Times New Roman" w:cs="Arial"/>
          <w:color w:val="000000"/>
          <w:vertAlign w:val="superscript"/>
          <w:lang w:eastAsia="bg-BG"/>
        </w:rPr>
        <w:t>2</w:t>
      </w:r>
      <w:r w:rsidRPr="00561986">
        <w:rPr>
          <w:rFonts w:eastAsia="Times New Roman" w:cs="Arial"/>
          <w:color w:val="000000"/>
          <w:lang w:eastAsia="bg-BG"/>
        </w:rPr>
        <w:t xml:space="preserve"> телесна повърхност, инжектирана подкожно три пъта седмично за период на 4 до 6 месеца.</w:t>
      </w:r>
    </w:p>
    <w:p w14:paraId="64C5A389" w14:textId="77777777" w:rsidR="00561986" w:rsidRPr="00561986" w:rsidRDefault="00561986" w:rsidP="00561986">
      <w:pPr>
        <w:spacing w:line="240" w:lineRule="auto"/>
        <w:rPr>
          <w:rFonts w:eastAsia="Times New Roman" w:cs="Arial"/>
          <w:color w:val="000000"/>
          <w:lang w:eastAsia="bg-BG"/>
        </w:rPr>
      </w:pPr>
    </w:p>
    <w:p w14:paraId="4670CAA8" w14:textId="5137CD23" w:rsidR="00561986" w:rsidRPr="00561986" w:rsidRDefault="00561986" w:rsidP="00561986">
      <w:pPr>
        <w:spacing w:line="240" w:lineRule="auto"/>
        <w:rPr>
          <w:rFonts w:eastAsia="Times New Roman" w:cs="Arial"/>
        </w:rPr>
      </w:pPr>
      <w:r w:rsidRPr="00561986">
        <w:rPr>
          <w:rFonts w:eastAsia="Times New Roman" w:cs="Arial"/>
          <w:color w:val="000000"/>
          <w:lang w:eastAsia="bg-BG"/>
        </w:rPr>
        <w:t>Дозата може да се коригира според поносимостта на пациента към лекарството. Ако след 3- 4 месеца на лечение не се наблюдава подобрение, трябва да се обмисли преустановяване на терапията.</w:t>
      </w:r>
    </w:p>
    <w:p w14:paraId="125EF121" w14:textId="77777777" w:rsidR="00561986" w:rsidRPr="00561986" w:rsidRDefault="00561986" w:rsidP="00561986">
      <w:pPr>
        <w:spacing w:line="240" w:lineRule="auto"/>
        <w:rPr>
          <w:rFonts w:eastAsia="Times New Roman" w:cs="Arial"/>
          <w:i/>
          <w:iCs/>
          <w:color w:val="000000"/>
          <w:u w:val="single"/>
          <w:lang w:eastAsia="bg-BG"/>
        </w:rPr>
      </w:pPr>
    </w:p>
    <w:p w14:paraId="701B601A" w14:textId="0D1FA739" w:rsidR="00561986" w:rsidRPr="00561986" w:rsidRDefault="00561986" w:rsidP="00561986">
      <w:pPr>
        <w:spacing w:line="240" w:lineRule="auto"/>
        <w:rPr>
          <w:rFonts w:eastAsia="Times New Roman" w:cs="Arial"/>
        </w:rPr>
      </w:pPr>
      <w:r w:rsidRPr="00561986">
        <w:rPr>
          <w:rFonts w:eastAsia="Times New Roman" w:cs="Arial"/>
          <w:i/>
          <w:iCs/>
          <w:color w:val="000000"/>
          <w:u w:val="single"/>
          <w:lang w:eastAsia="bg-BG"/>
        </w:rPr>
        <w:lastRenderedPageBreak/>
        <w:t>Деца:</w:t>
      </w:r>
      <w:r w:rsidRPr="00561986">
        <w:rPr>
          <w:rFonts w:eastAsia="Times New Roman" w:cs="Arial"/>
          <w:color w:val="000000"/>
          <w:lang w:eastAsia="bg-BG"/>
        </w:rPr>
        <w:t xml:space="preserve"> При деца с хроничен хепатит В са били прилагани безопасно до 10 милиона </w:t>
      </w:r>
      <w:r w:rsidRPr="00561986">
        <w:rPr>
          <w:rFonts w:eastAsia="Times New Roman" w:cs="Arial"/>
          <w:color w:val="000000"/>
          <w:lang w:val="en-US"/>
        </w:rPr>
        <w:t>IU</w:t>
      </w:r>
      <w:r w:rsidRPr="00561986">
        <w:rPr>
          <w:rFonts w:eastAsia="Times New Roman" w:cs="Arial"/>
          <w:color w:val="000000"/>
          <w:lang w:val="ru-RU"/>
        </w:rPr>
        <w:t>/</w:t>
      </w:r>
      <w:r w:rsidRPr="00561986">
        <w:rPr>
          <w:rFonts w:eastAsia="Times New Roman" w:cs="Arial"/>
          <w:color w:val="000000"/>
          <w:lang w:val="en-US"/>
        </w:rPr>
        <w:t>m</w:t>
      </w:r>
      <w:r w:rsidRPr="00561986">
        <w:rPr>
          <w:rFonts w:eastAsia="Times New Roman" w:cs="Arial"/>
          <w:color w:val="000000"/>
          <w:vertAlign w:val="superscript"/>
          <w:lang w:val="ru-RU"/>
        </w:rPr>
        <w:t>2</w:t>
      </w:r>
      <w:r w:rsidRPr="00561986">
        <w:rPr>
          <w:rFonts w:eastAsia="Times New Roman" w:cs="Arial"/>
          <w:color w:val="000000"/>
          <w:lang w:val="ru-RU"/>
        </w:rPr>
        <w:t xml:space="preserve">. </w:t>
      </w:r>
      <w:r w:rsidRPr="00561986">
        <w:rPr>
          <w:rFonts w:eastAsia="Times New Roman" w:cs="Arial"/>
          <w:color w:val="000000"/>
          <w:lang w:eastAsia="bg-BG"/>
        </w:rPr>
        <w:t>Ефикасността на лечението обаче не е доказана.</w:t>
      </w:r>
    </w:p>
    <w:p w14:paraId="62BA2E2F" w14:textId="77777777" w:rsidR="00561986" w:rsidRPr="00561986" w:rsidRDefault="00561986" w:rsidP="00561986">
      <w:pPr>
        <w:spacing w:line="240" w:lineRule="auto"/>
        <w:rPr>
          <w:rFonts w:eastAsia="Times New Roman" w:cs="Arial"/>
          <w:color w:val="000000"/>
          <w:lang w:eastAsia="bg-BG"/>
        </w:rPr>
      </w:pPr>
    </w:p>
    <w:p w14:paraId="4145DCAF" w14:textId="77777777" w:rsidR="00561986" w:rsidRPr="00561986" w:rsidRDefault="00561986" w:rsidP="00561986">
      <w:pPr>
        <w:pStyle w:val="ListParagraph"/>
        <w:numPr>
          <w:ilvl w:val="0"/>
          <w:numId w:val="34"/>
        </w:numPr>
        <w:spacing w:line="240" w:lineRule="auto"/>
        <w:rPr>
          <w:rFonts w:eastAsia="Times New Roman" w:cs="Arial"/>
        </w:rPr>
      </w:pPr>
      <w:r w:rsidRPr="00561986">
        <w:rPr>
          <w:rFonts w:eastAsia="Times New Roman" w:cs="Arial"/>
          <w:color w:val="000000"/>
          <w:lang w:eastAsia="bg-BG"/>
        </w:rPr>
        <w:t>ХРОНИЧЕН ХЕПАТИТ С</w:t>
      </w:r>
      <w:r w:rsidRPr="00561986">
        <w:rPr>
          <w:rFonts w:eastAsia="Times New Roman" w:cs="Arial"/>
          <w:color w:val="000000"/>
          <w:lang w:val="ru-RU" w:eastAsia="bg-BG"/>
        </w:rPr>
        <w:t xml:space="preserve"> </w:t>
      </w:r>
    </w:p>
    <w:p w14:paraId="677552A5" w14:textId="77777777" w:rsidR="00561986" w:rsidRPr="00561986" w:rsidRDefault="00561986" w:rsidP="00561986">
      <w:pPr>
        <w:spacing w:line="240" w:lineRule="auto"/>
        <w:rPr>
          <w:rFonts w:eastAsia="Times New Roman" w:cs="Arial"/>
          <w:color w:val="000000"/>
          <w:lang w:eastAsia="bg-BG"/>
        </w:rPr>
      </w:pPr>
    </w:p>
    <w:p w14:paraId="4AF921D5" w14:textId="036F7F5A" w:rsidR="00561986" w:rsidRPr="00561986" w:rsidRDefault="00561986" w:rsidP="00561986">
      <w:pPr>
        <w:spacing w:line="240" w:lineRule="auto"/>
        <w:rPr>
          <w:rFonts w:eastAsia="Times New Roman" w:cs="Arial"/>
        </w:rPr>
      </w:pPr>
      <w:r w:rsidRPr="00561986">
        <w:rPr>
          <w:rFonts w:eastAsia="Times New Roman" w:cs="Arial"/>
          <w:color w:val="000000"/>
          <w:lang w:eastAsia="bg-BG"/>
        </w:rPr>
        <w:t>РОФЕРОН-А В КОМБИНАЦИЯ С РИБАВИРИН</w:t>
      </w:r>
    </w:p>
    <w:p w14:paraId="339BC42F" w14:textId="77777777" w:rsidR="00561986" w:rsidRPr="00561986" w:rsidRDefault="00561986" w:rsidP="00561986">
      <w:pPr>
        <w:spacing w:line="240" w:lineRule="auto"/>
        <w:rPr>
          <w:rFonts w:eastAsia="Times New Roman" w:cs="Arial"/>
          <w:color w:val="000000"/>
          <w:lang w:eastAsia="bg-BG"/>
        </w:rPr>
      </w:pPr>
    </w:p>
    <w:p w14:paraId="5293B81A" w14:textId="1B8AB704" w:rsidR="00561986" w:rsidRPr="00561986" w:rsidRDefault="00561986" w:rsidP="00561986">
      <w:pPr>
        <w:spacing w:line="240" w:lineRule="auto"/>
        <w:rPr>
          <w:rFonts w:eastAsia="Times New Roman" w:cs="Arial"/>
        </w:rPr>
      </w:pPr>
      <w:r w:rsidRPr="00561986">
        <w:rPr>
          <w:rFonts w:eastAsia="Times New Roman" w:cs="Arial"/>
          <w:color w:val="000000"/>
          <w:lang w:eastAsia="bg-BG"/>
        </w:rPr>
        <w:t>ПАЦИЕНТИ С РЕЦИДИВ</w:t>
      </w:r>
    </w:p>
    <w:p w14:paraId="6CB8CA48" w14:textId="77777777" w:rsidR="00561986" w:rsidRPr="00561986" w:rsidRDefault="00561986" w:rsidP="00561986">
      <w:pPr>
        <w:spacing w:line="240" w:lineRule="auto"/>
        <w:rPr>
          <w:rFonts w:eastAsia="Times New Roman" w:cs="Arial"/>
          <w:color w:val="000000"/>
          <w:lang w:eastAsia="bg-BG"/>
        </w:rPr>
      </w:pPr>
    </w:p>
    <w:p w14:paraId="080AA17A" w14:textId="40E001FB" w:rsidR="00561986" w:rsidRPr="00561986" w:rsidRDefault="00561986" w:rsidP="00561986">
      <w:pPr>
        <w:spacing w:line="240" w:lineRule="auto"/>
        <w:rPr>
          <w:rFonts w:eastAsia="Times New Roman" w:cs="Arial"/>
        </w:rPr>
      </w:pPr>
      <w:r w:rsidRPr="00561986">
        <w:rPr>
          <w:rFonts w:eastAsia="Times New Roman" w:cs="Arial"/>
          <w:color w:val="000000"/>
          <w:lang w:eastAsia="bg-BG"/>
        </w:rPr>
        <w:t>Роферон-А се прилага в комбинация с рибавирин при възрастни пациенти с хроничен хепатит С, които преди това са отговаряли на монотерапия с интерферон алфа, но са получили рецидив след спиране на лечението.</w:t>
      </w:r>
    </w:p>
    <w:p w14:paraId="7633ADCC" w14:textId="77777777" w:rsidR="00561986" w:rsidRPr="00561986" w:rsidRDefault="00561986" w:rsidP="00561986">
      <w:pPr>
        <w:spacing w:line="240" w:lineRule="auto"/>
        <w:rPr>
          <w:rFonts w:eastAsia="Times New Roman" w:cs="Arial"/>
          <w:color w:val="000000"/>
          <w:u w:val="single"/>
          <w:lang w:eastAsia="bg-BG"/>
        </w:rPr>
      </w:pPr>
    </w:p>
    <w:p w14:paraId="1AE18B9B" w14:textId="08350CAB"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Дозировка:</w:t>
      </w:r>
    </w:p>
    <w:p w14:paraId="769A73C6" w14:textId="77777777" w:rsidR="00561986" w:rsidRPr="00561986" w:rsidRDefault="00561986" w:rsidP="00561986">
      <w:pPr>
        <w:spacing w:line="240" w:lineRule="auto"/>
        <w:rPr>
          <w:rFonts w:eastAsia="Times New Roman" w:cs="Arial"/>
          <w:color w:val="000000"/>
          <w:lang w:eastAsia="bg-BG"/>
        </w:rPr>
      </w:pPr>
    </w:p>
    <w:p w14:paraId="59B57B52" w14:textId="379F555C"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Роферон-А: 4,5 милиона </w:t>
      </w:r>
      <w:r w:rsidRPr="00561986">
        <w:rPr>
          <w:rFonts w:eastAsia="Times New Roman" w:cs="Arial"/>
          <w:color w:val="000000"/>
          <w:lang w:val="en-US"/>
        </w:rPr>
        <w:t>IU</w:t>
      </w:r>
      <w:r w:rsidRPr="00561986">
        <w:rPr>
          <w:rFonts w:eastAsia="Times New Roman" w:cs="Arial"/>
          <w:color w:val="000000"/>
          <w:lang w:eastAsia="bg-BG"/>
        </w:rPr>
        <w:t xml:space="preserve"> 3 пъти седмично чрез подкожна инжекция за перид от</w:t>
      </w:r>
    </w:p>
    <w:p w14:paraId="2248D39B" w14:textId="77777777" w:rsidR="00561986" w:rsidRPr="00561986" w:rsidRDefault="00561986" w:rsidP="00561986">
      <w:pPr>
        <w:spacing w:line="240" w:lineRule="auto"/>
        <w:rPr>
          <w:rFonts w:eastAsia="Times New Roman" w:cs="Arial"/>
        </w:rPr>
      </w:pPr>
      <w:r w:rsidRPr="00561986">
        <w:rPr>
          <w:rFonts w:eastAsia="Times New Roman" w:cs="Arial"/>
          <w:color w:val="000000"/>
          <w:lang w:eastAsia="bg-BG"/>
        </w:rPr>
        <w:t>6 месеца.</w:t>
      </w:r>
    </w:p>
    <w:p w14:paraId="1DC2BC7F" w14:textId="77777777" w:rsidR="00561986" w:rsidRPr="00561986" w:rsidRDefault="00561986" w:rsidP="00561986">
      <w:pPr>
        <w:rPr>
          <w:rFonts w:eastAsia="Times New Roman" w:cs="Arial"/>
          <w:color w:val="000000"/>
          <w:lang w:eastAsia="bg-BG"/>
        </w:rPr>
      </w:pPr>
    </w:p>
    <w:p w14:paraId="4CB035DF" w14:textId="77777777"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Дозировка на рибавирин:</w:t>
      </w:r>
    </w:p>
    <w:p w14:paraId="266F6EAE" w14:textId="77777777" w:rsidR="00561986" w:rsidRPr="00561986" w:rsidRDefault="00561986" w:rsidP="00561986">
      <w:pPr>
        <w:spacing w:line="240" w:lineRule="auto"/>
        <w:rPr>
          <w:rFonts w:eastAsia="Times New Roman" w:cs="Arial"/>
          <w:color w:val="000000"/>
          <w:lang w:eastAsia="bg-BG"/>
        </w:rPr>
      </w:pPr>
    </w:p>
    <w:p w14:paraId="1F0F7811" w14:textId="45714BA2"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Доза на рибавирин: 1000 </w:t>
      </w:r>
      <w:r w:rsidRPr="00561986">
        <w:rPr>
          <w:rFonts w:eastAsia="Times New Roman" w:cs="Arial"/>
          <w:color w:val="000000"/>
          <w:lang w:val="en-US"/>
        </w:rPr>
        <w:t>mg</w:t>
      </w:r>
      <w:r w:rsidRPr="00561986">
        <w:rPr>
          <w:rFonts w:eastAsia="Times New Roman" w:cs="Arial"/>
          <w:color w:val="000000"/>
          <w:lang w:val="ru-RU"/>
        </w:rPr>
        <w:t xml:space="preserve"> </w:t>
      </w:r>
      <w:r w:rsidRPr="00561986">
        <w:rPr>
          <w:rFonts w:eastAsia="Times New Roman" w:cs="Arial"/>
          <w:color w:val="000000"/>
          <w:lang w:eastAsia="bg-BG"/>
        </w:rPr>
        <w:t xml:space="preserve">до 1200 </w:t>
      </w:r>
      <w:r w:rsidRPr="00561986">
        <w:rPr>
          <w:rFonts w:eastAsia="Times New Roman" w:cs="Arial"/>
          <w:color w:val="000000"/>
          <w:lang w:val="en-US"/>
        </w:rPr>
        <w:t>mg</w:t>
      </w:r>
      <w:r w:rsidRPr="00561986">
        <w:rPr>
          <w:rFonts w:eastAsia="Times New Roman" w:cs="Arial"/>
          <w:color w:val="000000"/>
          <w:lang w:val="ru-RU"/>
        </w:rPr>
        <w:t xml:space="preserve"> </w:t>
      </w:r>
      <w:r w:rsidRPr="00561986">
        <w:rPr>
          <w:rFonts w:eastAsia="Times New Roman" w:cs="Arial"/>
          <w:color w:val="000000"/>
          <w:lang w:eastAsia="bg-BG"/>
        </w:rPr>
        <w:t>дневно, разделени в два приема (един сутрин със закуската и един вечер по време на хранене). Моля, направете справка и в Кратката характеристика на рибавирин за повече подробности относно дозировката и метода на приложение на рибавирин.</w:t>
      </w:r>
    </w:p>
    <w:p w14:paraId="3DFE15FB" w14:textId="77777777" w:rsidR="00561986" w:rsidRPr="00561986" w:rsidRDefault="00561986" w:rsidP="00561986">
      <w:pPr>
        <w:spacing w:line="240" w:lineRule="auto"/>
        <w:rPr>
          <w:rFonts w:eastAsia="Times New Roman" w:cs="Arial"/>
          <w:color w:val="000000"/>
          <w:lang w:eastAsia="bg-BG"/>
        </w:rPr>
      </w:pPr>
    </w:p>
    <w:p w14:paraId="2F7DE5AA" w14:textId="1BF5C11C" w:rsidR="00561986" w:rsidRPr="00561986" w:rsidRDefault="00561986" w:rsidP="00561986">
      <w:pPr>
        <w:spacing w:line="240" w:lineRule="auto"/>
        <w:rPr>
          <w:rFonts w:eastAsia="Times New Roman" w:cs="Arial"/>
        </w:rPr>
      </w:pPr>
      <w:r w:rsidRPr="00561986">
        <w:rPr>
          <w:rFonts w:eastAsia="Times New Roman" w:cs="Arial"/>
          <w:color w:val="000000"/>
          <w:lang w:eastAsia="bg-BG"/>
        </w:rPr>
        <w:t>НЕЛЕКУВАНИ ПАЦИЕНТИ</w:t>
      </w:r>
    </w:p>
    <w:p w14:paraId="6509E700" w14:textId="77777777" w:rsidR="00561986" w:rsidRPr="00561986" w:rsidRDefault="00561986" w:rsidP="00561986">
      <w:pPr>
        <w:spacing w:line="240" w:lineRule="auto"/>
        <w:rPr>
          <w:rFonts w:eastAsia="Times New Roman" w:cs="Arial"/>
          <w:color w:val="000000"/>
          <w:lang w:eastAsia="bg-BG"/>
        </w:rPr>
      </w:pPr>
    </w:p>
    <w:p w14:paraId="0BE07B29" w14:textId="579E0A9C" w:rsidR="00561986" w:rsidRPr="00561986" w:rsidRDefault="00561986" w:rsidP="00561986">
      <w:pPr>
        <w:spacing w:line="240" w:lineRule="auto"/>
        <w:rPr>
          <w:rFonts w:eastAsia="Times New Roman" w:cs="Arial"/>
        </w:rPr>
      </w:pPr>
      <w:r w:rsidRPr="00561986">
        <w:rPr>
          <w:rFonts w:eastAsia="Times New Roman" w:cs="Arial"/>
          <w:color w:val="000000"/>
          <w:lang w:eastAsia="bg-BG"/>
        </w:rPr>
        <w:t>Ефикасността на интерферон алфа-2а при лечение на хроничен хепатит С се увеличава при комбиниране с рибавирин. Роферон-А трябва да се прилага самостоятелно предимно в случай на непоносимост или противопоказание към рибавирин.</w:t>
      </w:r>
    </w:p>
    <w:p w14:paraId="559E4F6C" w14:textId="77777777" w:rsidR="00561986" w:rsidRPr="00561986" w:rsidRDefault="00561986" w:rsidP="00561986">
      <w:pPr>
        <w:spacing w:line="240" w:lineRule="auto"/>
        <w:rPr>
          <w:rFonts w:eastAsia="Times New Roman" w:cs="Arial"/>
          <w:color w:val="000000"/>
          <w:u w:val="single"/>
          <w:lang w:eastAsia="bg-BG"/>
        </w:rPr>
      </w:pPr>
    </w:p>
    <w:p w14:paraId="3DE1838D" w14:textId="47EFCD28"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Дозировка:</w:t>
      </w:r>
    </w:p>
    <w:p w14:paraId="4EEFD24E" w14:textId="77777777" w:rsidR="00561986" w:rsidRPr="00561986" w:rsidRDefault="00561986" w:rsidP="00561986">
      <w:pPr>
        <w:spacing w:line="240" w:lineRule="auto"/>
        <w:rPr>
          <w:rFonts w:eastAsia="Times New Roman" w:cs="Arial"/>
          <w:color w:val="000000"/>
          <w:lang w:eastAsia="bg-BG"/>
        </w:rPr>
      </w:pPr>
    </w:p>
    <w:p w14:paraId="0F807FC8" w14:textId="3559BE8C"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Роферон-А: 3 до 4,5 милиона </w:t>
      </w:r>
      <w:r w:rsidRPr="00561986">
        <w:rPr>
          <w:rFonts w:eastAsia="Times New Roman" w:cs="Arial"/>
          <w:color w:val="000000"/>
          <w:lang w:val="en-US"/>
        </w:rPr>
        <w:t>IU</w:t>
      </w:r>
      <w:r w:rsidRPr="00561986">
        <w:rPr>
          <w:rFonts w:eastAsia="Times New Roman" w:cs="Arial"/>
          <w:color w:val="000000"/>
          <w:lang w:eastAsia="bg-BG"/>
        </w:rPr>
        <w:t xml:space="preserve"> 3 пъти седмично чрез подкожна инжекция за период от най-малко 6 месеца. Лечението трябва да продължи още 6 месеца при пациенти, които са отрицателни за </w:t>
      </w:r>
      <w:r w:rsidRPr="00561986">
        <w:rPr>
          <w:rFonts w:eastAsia="Times New Roman" w:cs="Arial"/>
          <w:color w:val="000000"/>
          <w:lang w:val="en-US"/>
        </w:rPr>
        <w:t>HCV</w:t>
      </w:r>
      <w:r w:rsidRPr="00561986">
        <w:rPr>
          <w:rFonts w:eastAsia="Times New Roman" w:cs="Arial"/>
          <w:color w:val="000000"/>
          <w:lang w:val="ru-RU"/>
        </w:rPr>
        <w:t xml:space="preserve"> </w:t>
      </w:r>
      <w:r w:rsidRPr="00561986">
        <w:rPr>
          <w:rFonts w:eastAsia="Times New Roman" w:cs="Arial"/>
          <w:color w:val="000000"/>
          <w:lang w:eastAsia="bg-BG"/>
        </w:rPr>
        <w:t>РНК на месец 6, инфектирани са с генотип 1 и имат високо вирусно натоварване преди лечението.</w:t>
      </w:r>
    </w:p>
    <w:p w14:paraId="505C16A9" w14:textId="77777777" w:rsidR="00561986" w:rsidRPr="00561986" w:rsidRDefault="00561986" w:rsidP="00561986">
      <w:pPr>
        <w:spacing w:line="240" w:lineRule="auto"/>
        <w:rPr>
          <w:rFonts w:eastAsia="Times New Roman" w:cs="Arial"/>
          <w:color w:val="000000"/>
          <w:u w:val="single"/>
          <w:lang w:eastAsia="bg-BG"/>
        </w:rPr>
      </w:pPr>
    </w:p>
    <w:p w14:paraId="4FB2E10A" w14:textId="6163E52F"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Дозировка на рибавирин:</w:t>
      </w:r>
      <w:r w:rsidRPr="00561986">
        <w:rPr>
          <w:rFonts w:eastAsia="Times New Roman" w:cs="Arial"/>
          <w:color w:val="000000"/>
          <w:lang w:eastAsia="bg-BG"/>
        </w:rPr>
        <w:t xml:space="preserve"> виж по-горе.</w:t>
      </w:r>
    </w:p>
    <w:p w14:paraId="24A5A682" w14:textId="77777777" w:rsidR="00561986" w:rsidRPr="00561986" w:rsidRDefault="00561986" w:rsidP="00561986">
      <w:pPr>
        <w:spacing w:line="240" w:lineRule="auto"/>
        <w:rPr>
          <w:rFonts w:eastAsia="Times New Roman" w:cs="Arial"/>
          <w:color w:val="000000"/>
          <w:lang w:eastAsia="bg-BG"/>
        </w:rPr>
      </w:pPr>
    </w:p>
    <w:p w14:paraId="1C701E1E" w14:textId="77DE4262" w:rsidR="00561986" w:rsidRPr="00561986" w:rsidRDefault="00561986" w:rsidP="00561986">
      <w:pPr>
        <w:spacing w:line="240" w:lineRule="auto"/>
        <w:rPr>
          <w:rFonts w:eastAsia="Times New Roman" w:cs="Arial"/>
        </w:rPr>
      </w:pPr>
      <w:r w:rsidRPr="00561986">
        <w:rPr>
          <w:rFonts w:eastAsia="Times New Roman" w:cs="Arial"/>
          <w:color w:val="000000"/>
          <w:lang w:eastAsia="bg-BG"/>
        </w:rPr>
        <w:t>Наличието на други отрицателни прогностични фактори (възраст &gt; 40 години, мъжки пол, фиброза) също трябва да се има предвид при продължаване на лечението до 12 месеца.</w:t>
      </w:r>
    </w:p>
    <w:p w14:paraId="2CDEA24D" w14:textId="77777777" w:rsidR="00561986" w:rsidRPr="00561986" w:rsidRDefault="00561986" w:rsidP="00561986">
      <w:pPr>
        <w:spacing w:line="240" w:lineRule="auto"/>
        <w:rPr>
          <w:rFonts w:eastAsia="Times New Roman" w:cs="Arial"/>
          <w:color w:val="000000"/>
          <w:lang w:eastAsia="bg-BG"/>
        </w:rPr>
      </w:pPr>
    </w:p>
    <w:p w14:paraId="14402471" w14:textId="01F19B47"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Пациенти, които не са показали вирусологичен отговор след 6 месеца на лечение </w:t>
      </w:r>
      <w:r w:rsidRPr="00561986">
        <w:rPr>
          <w:rFonts w:eastAsia="Times New Roman" w:cs="Arial"/>
          <w:color w:val="000000"/>
          <w:lang w:val="ru-RU"/>
        </w:rPr>
        <w:t>(</w:t>
      </w:r>
      <w:r w:rsidRPr="00561986">
        <w:rPr>
          <w:rFonts w:eastAsia="Times New Roman" w:cs="Arial"/>
          <w:color w:val="000000"/>
          <w:lang w:val="en-US"/>
        </w:rPr>
        <w:t>HCV</w:t>
      </w:r>
      <w:r w:rsidRPr="00561986">
        <w:rPr>
          <w:rFonts w:eastAsia="Times New Roman" w:cs="Arial"/>
          <w:color w:val="000000"/>
          <w:lang w:val="ru-RU"/>
        </w:rPr>
        <w:t xml:space="preserve"> </w:t>
      </w:r>
      <w:r w:rsidRPr="00561986">
        <w:rPr>
          <w:rFonts w:eastAsia="Times New Roman" w:cs="Arial"/>
          <w:color w:val="000000"/>
          <w:lang w:eastAsia="bg-BG"/>
        </w:rPr>
        <w:t xml:space="preserve">РНК под долната граница на откриване), обикновено не получават продължителен вирусологичен отговор </w:t>
      </w:r>
      <w:r w:rsidRPr="00561986">
        <w:rPr>
          <w:rFonts w:eastAsia="Times New Roman" w:cs="Arial"/>
          <w:color w:val="000000"/>
          <w:lang w:val="ru-RU"/>
        </w:rPr>
        <w:t>(</w:t>
      </w:r>
      <w:r w:rsidRPr="00561986">
        <w:rPr>
          <w:rFonts w:eastAsia="Times New Roman" w:cs="Arial"/>
          <w:color w:val="000000"/>
          <w:lang w:val="en-US"/>
        </w:rPr>
        <w:t>HCV</w:t>
      </w:r>
      <w:r w:rsidRPr="00561986">
        <w:rPr>
          <w:rFonts w:eastAsia="Times New Roman" w:cs="Arial"/>
          <w:color w:val="000000"/>
          <w:lang w:val="ru-RU"/>
        </w:rPr>
        <w:t xml:space="preserve"> </w:t>
      </w:r>
      <w:r w:rsidRPr="00561986">
        <w:rPr>
          <w:rFonts w:eastAsia="Times New Roman" w:cs="Arial"/>
          <w:color w:val="000000"/>
          <w:lang w:eastAsia="bg-BG"/>
        </w:rPr>
        <w:t>РНК под долната граница на откриване шест месеца след преустановяване на лечението).</w:t>
      </w:r>
    </w:p>
    <w:p w14:paraId="034D34DA" w14:textId="77777777" w:rsidR="00561986" w:rsidRPr="00561986" w:rsidRDefault="00561986" w:rsidP="00561986">
      <w:pPr>
        <w:spacing w:line="240" w:lineRule="auto"/>
        <w:rPr>
          <w:rFonts w:eastAsia="Times New Roman" w:cs="Arial"/>
          <w:color w:val="000000"/>
          <w:lang w:eastAsia="bg-BG"/>
        </w:rPr>
      </w:pPr>
    </w:p>
    <w:p w14:paraId="7BC2B7B9" w14:textId="74051D98" w:rsidR="00561986" w:rsidRPr="00561986" w:rsidRDefault="00561986" w:rsidP="00561986">
      <w:pPr>
        <w:spacing w:line="240" w:lineRule="auto"/>
        <w:rPr>
          <w:rFonts w:eastAsia="Times New Roman" w:cs="Arial"/>
        </w:rPr>
      </w:pPr>
      <w:r w:rsidRPr="00561986">
        <w:rPr>
          <w:rFonts w:eastAsia="Times New Roman" w:cs="Arial"/>
          <w:color w:val="000000"/>
          <w:lang w:eastAsia="bg-BG"/>
        </w:rPr>
        <w:t>МОНОТЕРАПИЯ С РОФЕРОН-А</w:t>
      </w:r>
    </w:p>
    <w:p w14:paraId="50D79B94" w14:textId="77777777" w:rsidR="00561986" w:rsidRPr="00561986" w:rsidRDefault="00561986" w:rsidP="00561986">
      <w:pPr>
        <w:spacing w:line="240" w:lineRule="auto"/>
        <w:rPr>
          <w:rFonts w:eastAsia="Times New Roman" w:cs="Arial"/>
          <w:color w:val="000000"/>
          <w:lang w:eastAsia="bg-BG"/>
        </w:rPr>
      </w:pPr>
    </w:p>
    <w:p w14:paraId="780F28A4" w14:textId="571B63FC" w:rsidR="00561986" w:rsidRPr="00561986" w:rsidRDefault="00561986" w:rsidP="00561986">
      <w:pPr>
        <w:spacing w:line="240" w:lineRule="auto"/>
        <w:rPr>
          <w:rFonts w:eastAsia="Times New Roman" w:cs="Arial"/>
        </w:rPr>
      </w:pPr>
      <w:r w:rsidRPr="00561986">
        <w:rPr>
          <w:rFonts w:eastAsia="Times New Roman" w:cs="Arial"/>
          <w:color w:val="000000"/>
          <w:lang w:eastAsia="bg-BG"/>
        </w:rPr>
        <w:lastRenderedPageBreak/>
        <w:t>Монотерапия с Роферон-А трябва да се провежда предимно в случай на непоносимост или противопоказание на рибавирин.</w:t>
      </w:r>
    </w:p>
    <w:p w14:paraId="194715C8" w14:textId="77777777" w:rsidR="00561986" w:rsidRPr="00561986" w:rsidRDefault="00561986" w:rsidP="00561986">
      <w:pPr>
        <w:spacing w:line="240" w:lineRule="auto"/>
        <w:rPr>
          <w:rFonts w:eastAsia="Times New Roman" w:cs="Arial"/>
          <w:color w:val="000000"/>
          <w:u w:val="single"/>
          <w:lang w:eastAsia="bg-BG"/>
        </w:rPr>
      </w:pPr>
    </w:p>
    <w:p w14:paraId="78972644" w14:textId="43F14093"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Начална дозировка:</w:t>
      </w:r>
    </w:p>
    <w:p w14:paraId="76E9DB1B" w14:textId="77777777" w:rsidR="00561986" w:rsidRPr="00561986" w:rsidRDefault="00561986" w:rsidP="00561986">
      <w:pPr>
        <w:spacing w:line="240" w:lineRule="auto"/>
        <w:rPr>
          <w:rFonts w:eastAsia="Times New Roman" w:cs="Arial"/>
          <w:color w:val="000000"/>
          <w:lang w:eastAsia="bg-BG"/>
        </w:rPr>
      </w:pPr>
    </w:p>
    <w:p w14:paraId="59A4074C" w14:textId="7A785F38"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Роферон-А трябва да се прилага в доза от 3 до 6 милиона </w:t>
      </w:r>
      <w:r w:rsidRPr="00561986">
        <w:rPr>
          <w:rFonts w:eastAsia="Times New Roman" w:cs="Arial"/>
          <w:color w:val="000000"/>
          <w:lang w:val="en-US"/>
        </w:rPr>
        <w:t>IU</w:t>
      </w:r>
      <w:r w:rsidRPr="00561986">
        <w:rPr>
          <w:rFonts w:eastAsia="Times New Roman" w:cs="Arial"/>
          <w:color w:val="000000"/>
          <w:lang w:eastAsia="bg-BG"/>
        </w:rPr>
        <w:t xml:space="preserve"> чрез подкожна инжекция три пъти седмично в продължение на 6 месеца като въвеждаща терапия, ако поносимостта на пациента позволява. При болни, които не отговорят след три до четири месеца на лечение, трябва да се помисли за преустановяване на приложението на Роферон-А.</w:t>
      </w:r>
    </w:p>
    <w:p w14:paraId="5F3BEBE4" w14:textId="77777777" w:rsidR="00561986" w:rsidRPr="00561986" w:rsidRDefault="00561986" w:rsidP="00561986">
      <w:pPr>
        <w:spacing w:line="240" w:lineRule="auto"/>
        <w:rPr>
          <w:rFonts w:eastAsia="Times New Roman" w:cs="Arial"/>
          <w:color w:val="000000"/>
          <w:u w:val="single"/>
          <w:lang w:eastAsia="bg-BG"/>
        </w:rPr>
      </w:pPr>
    </w:p>
    <w:p w14:paraId="04B8CD8C" w14:textId="04878D14"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Поддържаща доза:</w:t>
      </w:r>
    </w:p>
    <w:p w14:paraId="4E3ABED6" w14:textId="77777777" w:rsidR="00561986" w:rsidRPr="00561986" w:rsidRDefault="00561986" w:rsidP="00561986">
      <w:pPr>
        <w:spacing w:line="240" w:lineRule="auto"/>
        <w:rPr>
          <w:rFonts w:eastAsia="Times New Roman" w:cs="Arial"/>
          <w:color w:val="000000"/>
          <w:lang w:eastAsia="bg-BG"/>
        </w:rPr>
      </w:pPr>
    </w:p>
    <w:p w14:paraId="40B22CA8" w14:textId="096A2284"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Пациенти, при които серумната </w:t>
      </w:r>
      <w:r w:rsidRPr="00561986">
        <w:rPr>
          <w:rFonts w:eastAsia="Times New Roman" w:cs="Arial"/>
          <w:color w:val="000000"/>
          <w:lang w:val="en-US"/>
        </w:rPr>
        <w:t>ALT</w:t>
      </w:r>
      <w:r w:rsidRPr="00561986">
        <w:rPr>
          <w:rFonts w:eastAsia="Times New Roman" w:cs="Arial"/>
          <w:color w:val="000000"/>
          <w:lang w:val="ru-RU"/>
        </w:rPr>
        <w:t xml:space="preserve"> </w:t>
      </w:r>
      <w:r w:rsidRPr="00561986">
        <w:rPr>
          <w:rFonts w:eastAsia="Times New Roman" w:cs="Arial"/>
          <w:color w:val="000000"/>
          <w:lang w:eastAsia="bg-BG"/>
        </w:rPr>
        <w:t xml:space="preserve">се нормализира и/или </w:t>
      </w:r>
      <w:r w:rsidRPr="00561986">
        <w:rPr>
          <w:rFonts w:eastAsia="Times New Roman" w:cs="Arial"/>
          <w:color w:val="000000"/>
          <w:lang w:val="en-US"/>
        </w:rPr>
        <w:t>HCV</w:t>
      </w:r>
      <w:r w:rsidRPr="00561986">
        <w:rPr>
          <w:rFonts w:eastAsia="Times New Roman" w:cs="Arial"/>
          <w:color w:val="000000"/>
          <w:lang w:val="ru-RU"/>
        </w:rPr>
        <w:t xml:space="preserve"> </w:t>
      </w:r>
      <w:r w:rsidRPr="00561986">
        <w:rPr>
          <w:rFonts w:eastAsia="Times New Roman" w:cs="Arial"/>
          <w:color w:val="000000"/>
          <w:lang w:eastAsia="bg-BG"/>
        </w:rPr>
        <w:t>РНК не се откриват, имат нужда от поддържаща терапия с 3 милиона IU Роферон-А три пъти седмично в продължение на още шест месеца или по-дълго, за да затвърдят пълния отговор. Оптималната продължителност на лечение още не е определена, но се препоръчва терапия с продължителност най-малко за 12 месеца.</w:t>
      </w:r>
    </w:p>
    <w:p w14:paraId="301AE58E" w14:textId="77777777" w:rsidR="00561986" w:rsidRPr="00561986" w:rsidRDefault="00561986" w:rsidP="00561986">
      <w:pPr>
        <w:rPr>
          <w:rFonts w:eastAsia="Times New Roman" w:cs="Arial"/>
          <w:color w:val="000000"/>
          <w:u w:val="single"/>
          <w:lang w:eastAsia="bg-BG"/>
        </w:rPr>
      </w:pPr>
    </w:p>
    <w:p w14:paraId="15417130" w14:textId="47BAE70E" w:rsidR="00561986" w:rsidRPr="00561986" w:rsidRDefault="00561986" w:rsidP="00561986">
      <w:pPr>
        <w:rPr>
          <w:rFonts w:eastAsia="Times New Roman" w:cs="Arial"/>
          <w:color w:val="000000"/>
          <w:u w:val="single"/>
          <w:lang w:eastAsia="bg-BG"/>
        </w:rPr>
      </w:pPr>
      <w:r w:rsidRPr="00561986">
        <w:rPr>
          <w:rFonts w:eastAsia="Times New Roman" w:cs="Arial"/>
          <w:color w:val="000000"/>
          <w:u w:val="single"/>
          <w:lang w:eastAsia="bg-BG"/>
        </w:rPr>
        <w:t>Забележка:</w:t>
      </w:r>
    </w:p>
    <w:p w14:paraId="683EE835" w14:textId="505F2500" w:rsidR="00561986" w:rsidRPr="00561986" w:rsidRDefault="00561986" w:rsidP="00561986">
      <w:pPr>
        <w:rPr>
          <w:rFonts w:eastAsia="Times New Roman" w:cs="Arial"/>
          <w:color w:val="000000"/>
          <w:u w:val="single"/>
          <w:lang w:eastAsia="bg-BG"/>
        </w:rPr>
      </w:pPr>
    </w:p>
    <w:p w14:paraId="43C040E4" w14:textId="77777777" w:rsidR="00561986" w:rsidRPr="00561986" w:rsidRDefault="00561986" w:rsidP="00561986">
      <w:pPr>
        <w:spacing w:line="240" w:lineRule="auto"/>
        <w:rPr>
          <w:rFonts w:eastAsia="Times New Roman" w:cs="Arial"/>
        </w:rPr>
      </w:pPr>
      <w:r w:rsidRPr="00561986">
        <w:rPr>
          <w:rFonts w:eastAsia="Times New Roman" w:cs="Arial"/>
          <w:color w:val="000000"/>
          <w:lang w:eastAsia="bg-BG"/>
        </w:rPr>
        <w:t>Повечето пациенти, които получават рецидив след адекватно лечение само с Роферон-А, го получават до четири месеца след края на терапията.</w:t>
      </w:r>
    </w:p>
    <w:p w14:paraId="7CA2FFEC" w14:textId="77777777" w:rsidR="00561986" w:rsidRPr="00561986" w:rsidRDefault="00561986" w:rsidP="00561986">
      <w:pPr>
        <w:spacing w:line="240" w:lineRule="auto"/>
        <w:rPr>
          <w:rFonts w:eastAsia="Times New Roman" w:cs="Arial"/>
          <w:color w:val="000000"/>
          <w:lang w:eastAsia="bg-BG"/>
        </w:rPr>
      </w:pPr>
    </w:p>
    <w:p w14:paraId="41863409" w14:textId="10303A99" w:rsidR="00561986" w:rsidRPr="00561986" w:rsidRDefault="00561986" w:rsidP="00561986">
      <w:pPr>
        <w:pStyle w:val="ListParagraph"/>
        <w:numPr>
          <w:ilvl w:val="0"/>
          <w:numId w:val="34"/>
        </w:numPr>
        <w:spacing w:line="240" w:lineRule="auto"/>
        <w:rPr>
          <w:rFonts w:eastAsia="Times New Roman" w:cs="Arial"/>
          <w:color w:val="000000"/>
          <w:lang w:eastAsia="bg-BG"/>
        </w:rPr>
      </w:pPr>
      <w:r w:rsidRPr="00561986">
        <w:rPr>
          <w:rFonts w:eastAsia="Times New Roman" w:cs="Arial"/>
          <w:color w:val="000000"/>
          <w:lang w:eastAsia="bg-BG"/>
        </w:rPr>
        <w:t>ФОЛИКУЛАРЕН НЕХОДЖКИНОВ ЛИМФОМ</w:t>
      </w:r>
    </w:p>
    <w:p w14:paraId="1AC2A079" w14:textId="77777777" w:rsidR="00561986" w:rsidRPr="00561986" w:rsidRDefault="00561986" w:rsidP="00561986">
      <w:pPr>
        <w:spacing w:line="240" w:lineRule="auto"/>
        <w:rPr>
          <w:rFonts w:eastAsia="Times New Roman" w:cs="Arial"/>
          <w:color w:val="000000"/>
          <w:lang w:eastAsia="bg-BG"/>
        </w:rPr>
      </w:pPr>
    </w:p>
    <w:p w14:paraId="54870281" w14:textId="1440F34D"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Роферон-А удължава преживяемостта без заболяване и без прогресиране, когато се прилага като допълнително лечение към схеми на лечение с подобна на </w:t>
      </w:r>
      <w:r w:rsidRPr="00561986">
        <w:rPr>
          <w:rFonts w:eastAsia="Times New Roman" w:cs="Arial"/>
          <w:color w:val="000000"/>
          <w:lang w:val="en-US"/>
        </w:rPr>
        <w:t>CHOP</w:t>
      </w:r>
      <w:r w:rsidRPr="00561986">
        <w:rPr>
          <w:rFonts w:eastAsia="Times New Roman" w:cs="Arial"/>
          <w:color w:val="000000"/>
          <w:lang w:val="ru-RU"/>
        </w:rPr>
        <w:t xml:space="preserve"> </w:t>
      </w:r>
      <w:r w:rsidRPr="00561986">
        <w:rPr>
          <w:rFonts w:eastAsia="Times New Roman" w:cs="Arial"/>
          <w:color w:val="000000"/>
          <w:lang w:eastAsia="bg-BG"/>
        </w:rPr>
        <w:t>химиотерапия, при пациенти с напреднал (високо туморно натоварване) фоликулярен неходжкинов лимфом. Ефикасността на допълнителното лечение с интерферон алфа-2а обаче по отношение на общата дългосрочна преживяемост на тези пациенти още не е установена.</w:t>
      </w:r>
    </w:p>
    <w:p w14:paraId="1FD20B6D" w14:textId="77777777" w:rsidR="00561986" w:rsidRPr="00561986" w:rsidRDefault="00561986" w:rsidP="00561986">
      <w:pPr>
        <w:spacing w:line="240" w:lineRule="auto"/>
        <w:rPr>
          <w:rFonts w:eastAsia="Times New Roman" w:cs="Arial"/>
          <w:color w:val="000000"/>
          <w:u w:val="single"/>
          <w:lang w:eastAsia="bg-BG"/>
        </w:rPr>
      </w:pPr>
    </w:p>
    <w:p w14:paraId="5A77E268" w14:textId="6BDD31F2"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Препоръки за дозиране:</w:t>
      </w:r>
    </w:p>
    <w:p w14:paraId="06E4939D" w14:textId="77777777" w:rsidR="00561986" w:rsidRPr="00561986" w:rsidRDefault="00561986" w:rsidP="00561986">
      <w:pPr>
        <w:spacing w:line="240" w:lineRule="auto"/>
        <w:rPr>
          <w:rFonts w:eastAsia="Times New Roman" w:cs="Arial"/>
          <w:color w:val="000000"/>
          <w:lang w:eastAsia="bg-BG"/>
        </w:rPr>
      </w:pPr>
    </w:p>
    <w:p w14:paraId="44359DED" w14:textId="580D0779"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Роферон-А трябва да се прилага едновременно с конвенционална химиотерапия (като комбинация на циклофосфамид, преднизон, винкристин и доксорубицин) по схема, като 6 милиона </w:t>
      </w:r>
      <w:r w:rsidRPr="00561986">
        <w:rPr>
          <w:rFonts w:eastAsia="Times New Roman" w:cs="Arial"/>
          <w:color w:val="000000"/>
          <w:lang w:val="en-US"/>
        </w:rPr>
        <w:t>IU</w:t>
      </w:r>
      <w:r w:rsidRPr="00561986">
        <w:rPr>
          <w:rFonts w:eastAsia="Times New Roman" w:cs="Arial"/>
          <w:color w:val="000000"/>
          <w:lang w:eastAsia="bg-BG"/>
        </w:rPr>
        <w:t>/</w:t>
      </w:r>
      <w:r w:rsidRPr="00561986">
        <w:rPr>
          <w:rFonts w:eastAsia="Times New Roman" w:cs="Arial"/>
          <w:color w:val="000000"/>
          <w:lang w:val="en-US"/>
        </w:rPr>
        <w:t>m</w:t>
      </w:r>
      <w:r w:rsidRPr="00561986">
        <w:rPr>
          <w:rFonts w:eastAsia="Times New Roman" w:cs="Arial"/>
          <w:color w:val="000000"/>
          <w:vertAlign w:val="superscript"/>
          <w:lang w:eastAsia="bg-BG"/>
        </w:rPr>
        <w:t>2</w:t>
      </w:r>
      <w:r w:rsidRPr="00561986">
        <w:rPr>
          <w:rFonts w:eastAsia="Times New Roman" w:cs="Arial"/>
          <w:color w:val="000000"/>
          <w:lang w:eastAsia="bg-BG"/>
        </w:rPr>
        <w:t xml:space="preserve"> подкожно от ден 22 до ден 26 на всеки цикъл от 28 дни.</w:t>
      </w:r>
    </w:p>
    <w:p w14:paraId="2E03BA5A" w14:textId="77777777" w:rsidR="00561986" w:rsidRPr="00561986" w:rsidRDefault="00561986" w:rsidP="00561986">
      <w:pPr>
        <w:spacing w:line="240" w:lineRule="auto"/>
        <w:rPr>
          <w:rFonts w:eastAsia="Times New Roman" w:cs="Arial"/>
          <w:color w:val="000000"/>
          <w:lang w:eastAsia="bg-BG"/>
        </w:rPr>
      </w:pPr>
    </w:p>
    <w:p w14:paraId="57F86763" w14:textId="58E140DD" w:rsidR="00561986" w:rsidRPr="00561986" w:rsidRDefault="00561986" w:rsidP="00561986">
      <w:pPr>
        <w:pStyle w:val="ListParagraph"/>
        <w:numPr>
          <w:ilvl w:val="0"/>
          <w:numId w:val="34"/>
        </w:numPr>
        <w:spacing w:line="240" w:lineRule="auto"/>
        <w:rPr>
          <w:rFonts w:eastAsia="Times New Roman" w:cs="Arial"/>
        </w:rPr>
      </w:pPr>
      <w:r w:rsidRPr="00561986">
        <w:rPr>
          <w:rFonts w:eastAsia="Times New Roman" w:cs="Arial"/>
          <w:color w:val="000000"/>
          <w:lang w:eastAsia="bg-BG"/>
        </w:rPr>
        <w:t>НАПРЕДНАЛ БЪБРЕЧНО-КЛЕТЪЧЕН КАРЦИНОМ</w:t>
      </w:r>
    </w:p>
    <w:p w14:paraId="0ADF6868" w14:textId="77777777" w:rsidR="00561986" w:rsidRPr="00561986" w:rsidRDefault="00561986" w:rsidP="00561986">
      <w:pPr>
        <w:spacing w:line="240" w:lineRule="auto"/>
        <w:rPr>
          <w:rFonts w:eastAsia="Times New Roman" w:cs="Arial"/>
          <w:color w:val="000000"/>
          <w:lang w:eastAsia="bg-BG"/>
        </w:rPr>
      </w:pPr>
    </w:p>
    <w:p w14:paraId="6FA31615" w14:textId="6C4AC11D" w:rsidR="00561986" w:rsidRPr="00561986" w:rsidRDefault="00561986" w:rsidP="00561986">
      <w:pPr>
        <w:spacing w:line="240" w:lineRule="auto"/>
        <w:rPr>
          <w:rFonts w:eastAsia="Times New Roman" w:cs="Arial"/>
        </w:rPr>
      </w:pPr>
      <w:r w:rsidRPr="00561986">
        <w:rPr>
          <w:rFonts w:eastAsia="Times New Roman" w:cs="Arial"/>
          <w:color w:val="000000"/>
          <w:lang w:eastAsia="bg-BG"/>
        </w:rPr>
        <w:t>КОМБИНАЦИЯ С ВИНБЛАСТИН</w:t>
      </w:r>
    </w:p>
    <w:p w14:paraId="36FF72B0" w14:textId="77777777" w:rsidR="00561986" w:rsidRPr="00561986" w:rsidRDefault="00561986" w:rsidP="00561986">
      <w:pPr>
        <w:spacing w:line="240" w:lineRule="auto"/>
        <w:rPr>
          <w:rFonts w:eastAsia="Times New Roman" w:cs="Arial"/>
          <w:color w:val="000000"/>
          <w:lang w:eastAsia="bg-BG"/>
        </w:rPr>
      </w:pPr>
    </w:p>
    <w:p w14:paraId="5E930AA7" w14:textId="37B507F7" w:rsidR="00561986" w:rsidRPr="00561986" w:rsidRDefault="00561986" w:rsidP="00561986">
      <w:pPr>
        <w:spacing w:line="240" w:lineRule="auto"/>
        <w:rPr>
          <w:rFonts w:eastAsia="Times New Roman" w:cs="Arial"/>
        </w:rPr>
      </w:pPr>
      <w:r w:rsidRPr="00561986">
        <w:rPr>
          <w:rFonts w:eastAsia="Times New Roman" w:cs="Arial"/>
          <w:color w:val="000000"/>
          <w:lang w:eastAsia="bg-BG"/>
        </w:rPr>
        <w:t>Лечението с Роферон-А в комбинация с винбластин индуцира обща честота на отговор от приблизително 17-26 %, забавя прогресирането на заболяването и удължава общата преживяемост при пациенти с напреднал бъбречно-клетъчен карцином.</w:t>
      </w:r>
    </w:p>
    <w:p w14:paraId="1AA148C0" w14:textId="77777777" w:rsidR="00561986" w:rsidRPr="00561986" w:rsidRDefault="00561986" w:rsidP="00561986">
      <w:pPr>
        <w:spacing w:line="240" w:lineRule="auto"/>
        <w:rPr>
          <w:rFonts w:eastAsia="Times New Roman" w:cs="Arial"/>
          <w:color w:val="000000"/>
          <w:u w:val="single"/>
          <w:lang w:eastAsia="bg-BG"/>
        </w:rPr>
      </w:pPr>
    </w:p>
    <w:p w14:paraId="4A0C9F94" w14:textId="00DF8942"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Препоръки за дозиране:</w:t>
      </w:r>
    </w:p>
    <w:p w14:paraId="53FD0A35" w14:textId="77777777" w:rsidR="00561986" w:rsidRPr="00561986" w:rsidRDefault="00561986" w:rsidP="00561986">
      <w:pPr>
        <w:spacing w:line="240" w:lineRule="auto"/>
        <w:rPr>
          <w:rFonts w:eastAsia="Times New Roman" w:cs="Arial"/>
          <w:color w:val="000000"/>
          <w:lang w:eastAsia="bg-BG"/>
        </w:rPr>
      </w:pPr>
    </w:p>
    <w:p w14:paraId="6152D4B8" w14:textId="3870A1D4"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Роферон-А трябва да се прилага подкожно в доза от 3 милиона </w:t>
      </w:r>
      <w:r w:rsidRPr="00561986">
        <w:rPr>
          <w:rFonts w:eastAsia="Times New Roman" w:cs="Arial"/>
          <w:color w:val="000000"/>
          <w:lang w:val="en-US"/>
        </w:rPr>
        <w:t>IU</w:t>
      </w:r>
      <w:r w:rsidRPr="00561986">
        <w:rPr>
          <w:rFonts w:eastAsia="Times New Roman" w:cs="Arial"/>
          <w:color w:val="000000"/>
          <w:lang w:val="ru-RU"/>
        </w:rPr>
        <w:t xml:space="preserve"> </w:t>
      </w:r>
      <w:r w:rsidRPr="00561986">
        <w:rPr>
          <w:rFonts w:eastAsia="Times New Roman" w:cs="Arial"/>
          <w:color w:val="000000"/>
          <w:lang w:eastAsia="bg-BG"/>
        </w:rPr>
        <w:t xml:space="preserve">три пъти седмично в продължение на една седмица, 9 милиона </w:t>
      </w:r>
      <w:r w:rsidRPr="00561986">
        <w:rPr>
          <w:rFonts w:eastAsia="Times New Roman" w:cs="Arial"/>
          <w:color w:val="000000"/>
          <w:lang w:val="en-US"/>
        </w:rPr>
        <w:t>IU</w:t>
      </w:r>
      <w:r w:rsidRPr="00561986">
        <w:rPr>
          <w:rFonts w:eastAsia="Times New Roman" w:cs="Arial"/>
          <w:color w:val="000000"/>
          <w:lang w:val="ru-RU"/>
        </w:rPr>
        <w:t xml:space="preserve"> </w:t>
      </w:r>
      <w:r w:rsidRPr="00561986">
        <w:rPr>
          <w:rFonts w:eastAsia="Times New Roman" w:cs="Arial"/>
          <w:color w:val="000000"/>
          <w:lang w:eastAsia="bg-BG"/>
        </w:rPr>
        <w:t xml:space="preserve">три пъти седмично през следващата седмица и 18 милиона </w:t>
      </w:r>
      <w:r w:rsidRPr="00561986">
        <w:rPr>
          <w:rFonts w:eastAsia="Times New Roman" w:cs="Arial"/>
          <w:color w:val="000000"/>
          <w:lang w:val="en-US"/>
        </w:rPr>
        <w:t>IU</w:t>
      </w:r>
      <w:r w:rsidRPr="00561986">
        <w:rPr>
          <w:rFonts w:eastAsia="Times New Roman" w:cs="Arial"/>
          <w:color w:val="000000"/>
          <w:lang w:eastAsia="bg-BG"/>
        </w:rPr>
        <w:t xml:space="preserve"> три пъти седмично след това. Едновременно с това трябва да </w:t>
      </w:r>
      <w:r w:rsidRPr="00561986">
        <w:rPr>
          <w:rFonts w:eastAsia="Times New Roman" w:cs="Arial"/>
          <w:color w:val="000000"/>
          <w:lang w:eastAsia="bg-BG"/>
        </w:rPr>
        <w:lastRenderedPageBreak/>
        <w:t xml:space="preserve">се прилага винбластин интравенозно според указанията на производителя в доза 0,1 </w:t>
      </w:r>
      <w:r w:rsidRPr="00561986">
        <w:rPr>
          <w:rFonts w:eastAsia="Times New Roman" w:cs="Arial"/>
          <w:color w:val="000000"/>
          <w:lang w:val="en-US"/>
        </w:rPr>
        <w:t>mg</w:t>
      </w:r>
      <w:r w:rsidRPr="00561986">
        <w:rPr>
          <w:rFonts w:eastAsia="Times New Roman" w:cs="Arial"/>
          <w:color w:val="000000"/>
          <w:lang w:val="ru-RU"/>
        </w:rPr>
        <w:t>/</w:t>
      </w:r>
      <w:r w:rsidRPr="00561986">
        <w:rPr>
          <w:rFonts w:eastAsia="Times New Roman" w:cs="Arial"/>
          <w:color w:val="000000"/>
          <w:lang w:val="en-US"/>
        </w:rPr>
        <w:t>kg</w:t>
      </w:r>
      <w:r w:rsidRPr="00561986">
        <w:rPr>
          <w:rFonts w:eastAsia="Times New Roman" w:cs="Arial"/>
          <w:color w:val="000000"/>
          <w:lang w:val="ru-RU"/>
        </w:rPr>
        <w:t xml:space="preserve"> </w:t>
      </w:r>
      <w:r w:rsidRPr="00561986">
        <w:rPr>
          <w:rFonts w:eastAsia="Times New Roman" w:cs="Arial"/>
          <w:color w:val="000000"/>
          <w:lang w:eastAsia="bg-BG"/>
        </w:rPr>
        <w:t>веднъж на 3 седмици.</w:t>
      </w:r>
    </w:p>
    <w:p w14:paraId="42BD41A3" w14:textId="77777777" w:rsidR="00561986" w:rsidRPr="00561986" w:rsidRDefault="00561986" w:rsidP="00561986">
      <w:pPr>
        <w:spacing w:line="240" w:lineRule="auto"/>
        <w:rPr>
          <w:rFonts w:eastAsia="Times New Roman" w:cs="Arial"/>
          <w:color w:val="000000"/>
          <w:lang w:eastAsia="bg-BG"/>
        </w:rPr>
      </w:pPr>
    </w:p>
    <w:p w14:paraId="41B77C86" w14:textId="2D7D80A7"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Ако доза на Роферон-А от 18 милиона </w:t>
      </w:r>
      <w:r w:rsidRPr="00561986">
        <w:rPr>
          <w:rFonts w:eastAsia="Times New Roman" w:cs="Arial"/>
          <w:color w:val="000000"/>
          <w:lang w:val="en-US"/>
        </w:rPr>
        <w:t>IU</w:t>
      </w:r>
      <w:r w:rsidRPr="00561986">
        <w:rPr>
          <w:rFonts w:eastAsia="Times New Roman" w:cs="Arial"/>
          <w:color w:val="000000"/>
          <w:lang w:eastAsia="bg-BG"/>
        </w:rPr>
        <w:t xml:space="preserve"> три пъти седмично не се понася добре, тя може да се намали до 9 милиона </w:t>
      </w:r>
      <w:r w:rsidRPr="00561986">
        <w:rPr>
          <w:rFonts w:eastAsia="Times New Roman" w:cs="Arial"/>
          <w:color w:val="000000"/>
          <w:lang w:val="en-US"/>
        </w:rPr>
        <w:t>IU</w:t>
      </w:r>
      <w:r w:rsidRPr="00561986">
        <w:rPr>
          <w:rFonts w:eastAsia="Times New Roman" w:cs="Arial"/>
          <w:color w:val="000000"/>
          <w:lang w:val="ru-RU"/>
        </w:rPr>
        <w:t xml:space="preserve"> </w:t>
      </w:r>
      <w:r w:rsidRPr="00561986">
        <w:rPr>
          <w:rFonts w:eastAsia="Times New Roman" w:cs="Arial"/>
          <w:color w:val="000000"/>
          <w:lang w:eastAsia="bg-BG"/>
        </w:rPr>
        <w:t>три пъти седмично.</w:t>
      </w:r>
    </w:p>
    <w:p w14:paraId="382C2582" w14:textId="77777777" w:rsidR="00561986" w:rsidRPr="00561986" w:rsidRDefault="00561986" w:rsidP="00561986">
      <w:pPr>
        <w:spacing w:line="240" w:lineRule="auto"/>
        <w:rPr>
          <w:rFonts w:eastAsia="Times New Roman" w:cs="Arial"/>
          <w:color w:val="000000"/>
          <w:lang w:eastAsia="bg-BG"/>
        </w:rPr>
      </w:pPr>
    </w:p>
    <w:p w14:paraId="3730E6D0" w14:textId="3D9C81CB" w:rsidR="00561986" w:rsidRPr="00561986" w:rsidRDefault="00561986" w:rsidP="00561986">
      <w:pPr>
        <w:spacing w:line="240" w:lineRule="auto"/>
        <w:rPr>
          <w:rFonts w:eastAsia="Times New Roman" w:cs="Arial"/>
          <w:color w:val="000000"/>
          <w:lang w:eastAsia="bg-BG"/>
        </w:rPr>
      </w:pPr>
      <w:r w:rsidRPr="00561986">
        <w:rPr>
          <w:rFonts w:eastAsia="Times New Roman" w:cs="Arial"/>
          <w:color w:val="000000"/>
          <w:lang w:eastAsia="bg-BG"/>
        </w:rPr>
        <w:t>Лечението трябва да продължи минимум три месеца, най-много до 12 месеца или докато заболяването прогресира. Пациентите, които постигнат пълен отговор, може да преустановят лечението три месеца след установяване на отговора.</w:t>
      </w:r>
    </w:p>
    <w:p w14:paraId="0EA89463" w14:textId="77777777" w:rsidR="00561986" w:rsidRPr="00561986" w:rsidRDefault="00561986" w:rsidP="00561986">
      <w:pPr>
        <w:spacing w:line="240" w:lineRule="auto"/>
        <w:rPr>
          <w:rFonts w:eastAsia="Times New Roman" w:cs="Arial"/>
          <w:color w:val="000000"/>
          <w:lang w:eastAsia="bg-BG"/>
        </w:rPr>
      </w:pPr>
    </w:p>
    <w:p w14:paraId="6A139400" w14:textId="6726535F" w:rsidR="00561986" w:rsidRPr="00561986" w:rsidRDefault="00561986" w:rsidP="00561986">
      <w:pPr>
        <w:pStyle w:val="ListParagraph"/>
        <w:numPr>
          <w:ilvl w:val="0"/>
          <w:numId w:val="34"/>
        </w:numPr>
        <w:spacing w:line="240" w:lineRule="auto"/>
        <w:rPr>
          <w:rFonts w:eastAsia="Times New Roman" w:cs="Arial"/>
        </w:rPr>
      </w:pPr>
      <w:r w:rsidRPr="00561986">
        <w:rPr>
          <w:rFonts w:eastAsia="Times New Roman" w:cs="Arial"/>
          <w:color w:val="000000"/>
          <w:lang w:eastAsia="bg-BG"/>
        </w:rPr>
        <w:t>КОМБИНАЦИЯ С БЕВАЦИЗУМАБ (АВАСТИН)</w:t>
      </w:r>
    </w:p>
    <w:p w14:paraId="7CF349DE" w14:textId="77777777" w:rsidR="00561986" w:rsidRPr="00561986" w:rsidRDefault="00561986" w:rsidP="00561986">
      <w:pPr>
        <w:spacing w:line="240" w:lineRule="auto"/>
        <w:rPr>
          <w:rFonts w:eastAsia="Times New Roman" w:cs="Arial"/>
          <w:color w:val="000000"/>
          <w:u w:val="single"/>
          <w:lang w:eastAsia="bg-BG"/>
        </w:rPr>
      </w:pPr>
    </w:p>
    <w:p w14:paraId="0C21A70F" w14:textId="56E07B9E"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Препоръки за дозиране:</w:t>
      </w:r>
    </w:p>
    <w:p w14:paraId="04688B20" w14:textId="77777777" w:rsidR="00561986" w:rsidRPr="00561986" w:rsidRDefault="00561986" w:rsidP="00561986">
      <w:pPr>
        <w:spacing w:line="240" w:lineRule="auto"/>
        <w:rPr>
          <w:rFonts w:eastAsia="Times New Roman" w:cs="Arial"/>
          <w:color w:val="000000"/>
          <w:lang w:eastAsia="bg-BG"/>
        </w:rPr>
      </w:pPr>
    </w:p>
    <w:p w14:paraId="0212A2E0" w14:textId="3C928CAC"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9 милиона </w:t>
      </w:r>
      <w:r w:rsidRPr="00561986">
        <w:rPr>
          <w:rFonts w:eastAsia="Times New Roman" w:cs="Arial"/>
          <w:color w:val="000000"/>
          <w:lang w:val="en-US" w:eastAsia="bg-BG"/>
        </w:rPr>
        <w:t>IU</w:t>
      </w:r>
      <w:r w:rsidRPr="00561986">
        <w:rPr>
          <w:rFonts w:eastAsia="Times New Roman" w:cs="Arial"/>
          <w:color w:val="000000"/>
          <w:lang w:eastAsia="bg-BG"/>
        </w:rPr>
        <w:t xml:space="preserve"> подкожно три пъти седмично, докато заболяването прогресира, или до 12 месеца. Безопасността и ефикасността на лечението с Роферон-А след 12 месеца не е оценявана. Лечението с Роферон-А може да се започне с по-ниска доза (3 или 6 милиона </w:t>
      </w:r>
      <w:r w:rsidRPr="00561986">
        <w:rPr>
          <w:rFonts w:eastAsia="Times New Roman" w:cs="Arial"/>
          <w:color w:val="000000"/>
          <w:lang w:val="en-US"/>
        </w:rPr>
        <w:t>IU</w:t>
      </w:r>
      <w:r w:rsidRPr="00561986">
        <w:rPr>
          <w:rFonts w:eastAsia="Times New Roman" w:cs="Arial"/>
          <w:color w:val="000000"/>
          <w:lang w:eastAsia="bg-BG"/>
        </w:rPr>
        <w:t xml:space="preserve">), но препоръчваната доза от 9 милиона </w:t>
      </w:r>
      <w:r w:rsidRPr="00561986">
        <w:rPr>
          <w:rFonts w:eastAsia="Times New Roman" w:cs="Arial"/>
          <w:color w:val="000000"/>
          <w:lang w:val="en-US"/>
        </w:rPr>
        <w:t>IU</w:t>
      </w:r>
      <w:r w:rsidRPr="00561986">
        <w:rPr>
          <w:rFonts w:eastAsia="Times New Roman" w:cs="Arial"/>
          <w:color w:val="000000"/>
          <w:lang w:val="ru-RU"/>
        </w:rPr>
        <w:t xml:space="preserve"> </w:t>
      </w:r>
      <w:r w:rsidRPr="00561986">
        <w:rPr>
          <w:rFonts w:eastAsia="Times New Roman" w:cs="Arial"/>
          <w:color w:val="000000"/>
          <w:lang w:eastAsia="bg-BG"/>
        </w:rPr>
        <w:t>трябва да се достигне в рамките на първите 2 седмици от лечението.</w:t>
      </w:r>
    </w:p>
    <w:p w14:paraId="6D1B527B" w14:textId="5D2B6D43" w:rsidR="00561986" w:rsidRPr="00561986" w:rsidRDefault="00561986" w:rsidP="00561986">
      <w:pPr>
        <w:rPr>
          <w:rFonts w:eastAsia="Times New Roman" w:cs="Arial"/>
          <w:color w:val="000000"/>
          <w:lang w:eastAsia="bg-BG"/>
        </w:rPr>
      </w:pPr>
      <w:r w:rsidRPr="00561986">
        <w:rPr>
          <w:rFonts w:eastAsia="Times New Roman" w:cs="Arial"/>
          <w:color w:val="000000"/>
          <w:lang w:eastAsia="bg-BG"/>
        </w:rPr>
        <w:t xml:space="preserve">Ако дозата на Роферон-А от 9 милиона </w:t>
      </w:r>
      <w:r w:rsidRPr="00561986">
        <w:rPr>
          <w:rFonts w:eastAsia="Times New Roman" w:cs="Arial"/>
          <w:color w:val="000000"/>
          <w:lang w:val="ru-RU"/>
        </w:rPr>
        <w:t>1</w:t>
      </w:r>
      <w:r w:rsidRPr="00561986">
        <w:rPr>
          <w:rFonts w:eastAsia="Times New Roman" w:cs="Arial"/>
          <w:color w:val="000000"/>
          <w:lang w:val="en-US"/>
        </w:rPr>
        <w:t>U</w:t>
      </w:r>
      <w:r w:rsidRPr="00561986">
        <w:rPr>
          <w:rFonts w:eastAsia="Times New Roman" w:cs="Arial"/>
          <w:color w:val="000000"/>
          <w:lang w:val="ru-RU"/>
        </w:rPr>
        <w:t xml:space="preserve"> </w:t>
      </w:r>
      <w:r w:rsidRPr="00561986">
        <w:rPr>
          <w:rFonts w:eastAsia="Times New Roman" w:cs="Arial"/>
          <w:color w:val="000000"/>
          <w:lang w:eastAsia="bg-BG"/>
        </w:rPr>
        <w:t xml:space="preserve">три пъти седмично не се понася, дозировката може да се намали до минимална доза от 3 милиона </w:t>
      </w:r>
      <w:r w:rsidRPr="00561986">
        <w:rPr>
          <w:rFonts w:eastAsia="Times New Roman" w:cs="Arial"/>
          <w:color w:val="000000"/>
          <w:lang w:val="en-US"/>
        </w:rPr>
        <w:t>IU</w:t>
      </w:r>
      <w:r w:rsidRPr="00561986">
        <w:rPr>
          <w:rFonts w:eastAsia="Times New Roman" w:cs="Arial"/>
          <w:color w:val="000000"/>
          <w:lang w:eastAsia="bg-BG"/>
        </w:rPr>
        <w:t xml:space="preserve"> три пъти седмично.</w:t>
      </w:r>
    </w:p>
    <w:p w14:paraId="660B87D1" w14:textId="63664D04" w:rsidR="00561986" w:rsidRPr="00561986" w:rsidRDefault="00561986" w:rsidP="00561986">
      <w:pPr>
        <w:rPr>
          <w:rFonts w:eastAsia="Times New Roman" w:cs="Arial"/>
          <w:color w:val="000000"/>
          <w:lang w:eastAsia="bg-BG"/>
        </w:rPr>
      </w:pPr>
    </w:p>
    <w:p w14:paraId="1831E160" w14:textId="77777777" w:rsidR="00561986" w:rsidRPr="00561986" w:rsidRDefault="00561986" w:rsidP="00561986">
      <w:pPr>
        <w:spacing w:line="240" w:lineRule="auto"/>
        <w:rPr>
          <w:rFonts w:eastAsia="Times New Roman" w:cs="Arial"/>
        </w:rPr>
      </w:pPr>
      <w:r w:rsidRPr="00561986">
        <w:rPr>
          <w:rFonts w:eastAsia="Times New Roman" w:cs="Arial"/>
          <w:color w:val="000000"/>
          <w:lang w:eastAsia="bg-BG"/>
        </w:rPr>
        <w:t>Роферон-А се инжектира след завършване на инфузията с Авастин. За повече информация за комбинираната употреба с Авастин направете справка с кратка характеристика на Авастин.</w:t>
      </w:r>
    </w:p>
    <w:p w14:paraId="0BEF4DC4" w14:textId="77777777" w:rsidR="00561986" w:rsidRPr="00561986" w:rsidRDefault="00561986" w:rsidP="00561986">
      <w:pPr>
        <w:spacing w:line="240" w:lineRule="auto"/>
        <w:rPr>
          <w:rFonts w:eastAsia="Times New Roman" w:cs="Arial"/>
          <w:color w:val="000000"/>
          <w:lang w:eastAsia="bg-BG"/>
        </w:rPr>
      </w:pPr>
    </w:p>
    <w:p w14:paraId="4C9FEB07" w14:textId="6BD84823" w:rsidR="00561986" w:rsidRPr="00561986" w:rsidRDefault="00561986" w:rsidP="00561986">
      <w:pPr>
        <w:pStyle w:val="ListParagraph"/>
        <w:numPr>
          <w:ilvl w:val="0"/>
          <w:numId w:val="34"/>
        </w:numPr>
        <w:spacing w:line="240" w:lineRule="auto"/>
        <w:rPr>
          <w:rFonts w:eastAsia="Times New Roman" w:cs="Arial"/>
        </w:rPr>
      </w:pPr>
      <w:r w:rsidRPr="00561986">
        <w:rPr>
          <w:rFonts w:eastAsia="Times New Roman" w:cs="Arial"/>
          <w:color w:val="000000"/>
          <w:lang w:eastAsia="bg-BG"/>
        </w:rPr>
        <w:t>ОПЕРАТИВНО ПРЕМАХНАТ ЗЛОКАЧЕСТВЕН МЕЛАНОМ</w:t>
      </w:r>
    </w:p>
    <w:p w14:paraId="12C4B865" w14:textId="77777777" w:rsidR="00561986" w:rsidRPr="00561986" w:rsidRDefault="00561986" w:rsidP="00561986">
      <w:pPr>
        <w:spacing w:line="240" w:lineRule="auto"/>
        <w:rPr>
          <w:rFonts w:eastAsia="Times New Roman" w:cs="Arial"/>
          <w:color w:val="000000"/>
          <w:lang w:eastAsia="bg-BG"/>
        </w:rPr>
      </w:pPr>
    </w:p>
    <w:p w14:paraId="2E084C80" w14:textId="41B9DF9F"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Допълнително лечение с ниска доза Роферон-А удължава интервала без заболяване при пациенти без ангажиране на лимфни възли или далечни метастази след резекция на меланома (дебелина на тумора &gt; 1,5 </w:t>
      </w:r>
      <w:r w:rsidRPr="00561986">
        <w:rPr>
          <w:rFonts w:eastAsia="Times New Roman" w:cs="Arial"/>
          <w:color w:val="000000"/>
          <w:lang w:val="en-US"/>
        </w:rPr>
        <w:t>mm</w:t>
      </w:r>
      <w:r w:rsidRPr="00561986">
        <w:rPr>
          <w:rFonts w:eastAsia="Times New Roman" w:cs="Arial"/>
          <w:color w:val="000000"/>
          <w:lang w:val="ru-RU"/>
        </w:rPr>
        <w:t>).</w:t>
      </w:r>
    </w:p>
    <w:p w14:paraId="5A25EC6A" w14:textId="77777777" w:rsidR="00561986" w:rsidRPr="00561986" w:rsidRDefault="00561986" w:rsidP="00561986">
      <w:pPr>
        <w:spacing w:line="240" w:lineRule="auto"/>
        <w:rPr>
          <w:rFonts w:eastAsia="Times New Roman" w:cs="Arial"/>
          <w:color w:val="000000"/>
          <w:u w:val="single"/>
          <w:lang w:eastAsia="bg-BG"/>
        </w:rPr>
      </w:pPr>
    </w:p>
    <w:p w14:paraId="0F6BA5FE" w14:textId="1FE2C82B" w:rsidR="00561986" w:rsidRPr="00561986" w:rsidRDefault="00561986" w:rsidP="00561986">
      <w:pPr>
        <w:spacing w:line="240" w:lineRule="auto"/>
        <w:rPr>
          <w:rFonts w:eastAsia="Times New Roman" w:cs="Arial"/>
        </w:rPr>
      </w:pPr>
      <w:r w:rsidRPr="00561986">
        <w:rPr>
          <w:rFonts w:eastAsia="Times New Roman" w:cs="Arial"/>
          <w:color w:val="000000"/>
          <w:u w:val="single"/>
          <w:lang w:eastAsia="bg-BG"/>
        </w:rPr>
        <w:t>Препоръки за дозиране:</w:t>
      </w:r>
    </w:p>
    <w:p w14:paraId="178DF0CD" w14:textId="77777777" w:rsidR="00561986" w:rsidRPr="00561986" w:rsidRDefault="00561986" w:rsidP="00561986">
      <w:pPr>
        <w:spacing w:line="240" w:lineRule="auto"/>
        <w:rPr>
          <w:rFonts w:eastAsia="Times New Roman" w:cs="Arial"/>
          <w:color w:val="000000"/>
          <w:lang w:eastAsia="bg-BG"/>
        </w:rPr>
      </w:pPr>
    </w:p>
    <w:p w14:paraId="66A58877" w14:textId="37C0FCF6" w:rsidR="00561986" w:rsidRDefault="00561986" w:rsidP="00561986">
      <w:pPr>
        <w:spacing w:line="240" w:lineRule="auto"/>
        <w:rPr>
          <w:rFonts w:eastAsia="Times New Roman" w:cs="Arial"/>
        </w:rPr>
      </w:pPr>
      <w:r w:rsidRPr="00561986">
        <w:rPr>
          <w:rFonts w:eastAsia="Times New Roman" w:cs="Arial"/>
          <w:color w:val="000000"/>
          <w:lang w:eastAsia="bg-BG"/>
        </w:rPr>
        <w:t xml:space="preserve">Роферон-А трябва да се прилага подкожно в доза от 3 милиона </w:t>
      </w:r>
      <w:r w:rsidRPr="00561986">
        <w:rPr>
          <w:rFonts w:eastAsia="Times New Roman" w:cs="Arial"/>
          <w:color w:val="000000"/>
          <w:lang w:val="en-US"/>
        </w:rPr>
        <w:t>IU</w:t>
      </w:r>
      <w:r w:rsidRPr="00561986">
        <w:rPr>
          <w:rFonts w:eastAsia="Times New Roman" w:cs="Arial"/>
          <w:color w:val="000000"/>
          <w:lang w:eastAsia="bg-BG"/>
        </w:rPr>
        <w:t xml:space="preserve"> три пъти седмично в продължение на 18 месеца, като се започне не по-късно от шест седмици след операцията. Ако се развие непоносимост, дозата трябва да се намали до 1,5 милиона </w:t>
      </w:r>
      <w:r w:rsidRPr="00561986">
        <w:rPr>
          <w:rFonts w:eastAsia="Times New Roman" w:cs="Arial"/>
          <w:color w:val="000000"/>
          <w:lang w:val="en-US"/>
        </w:rPr>
        <w:t>IU</w:t>
      </w:r>
      <w:r w:rsidRPr="00561986">
        <w:rPr>
          <w:rFonts w:eastAsia="Times New Roman" w:cs="Arial"/>
          <w:color w:val="000000"/>
          <w:lang w:eastAsia="bg-BG"/>
        </w:rPr>
        <w:t xml:space="preserve"> три пъти седмично.</w:t>
      </w:r>
    </w:p>
    <w:p w14:paraId="01B54562" w14:textId="77777777" w:rsidR="00561986" w:rsidRPr="00561986" w:rsidRDefault="00561986" w:rsidP="00561986">
      <w:pPr>
        <w:spacing w:line="240" w:lineRule="auto"/>
        <w:rPr>
          <w:rFonts w:eastAsia="Times New Roman" w:cs="Arial"/>
        </w:rPr>
      </w:pPr>
    </w:p>
    <w:p w14:paraId="45A3672A" w14:textId="0D0DE8B0" w:rsidR="00426E5F" w:rsidRDefault="002C50EE" w:rsidP="00A65A81">
      <w:pPr>
        <w:pStyle w:val="Heading2"/>
      </w:pPr>
      <w:r>
        <w:t>4.3. Противопоказания</w:t>
      </w:r>
    </w:p>
    <w:p w14:paraId="69A4538B" w14:textId="6025F0C2" w:rsidR="00561986" w:rsidRDefault="00561986" w:rsidP="00561986"/>
    <w:p w14:paraId="3578C870" w14:textId="2E7BC532" w:rsidR="00561986" w:rsidRPr="00561986" w:rsidRDefault="00561986" w:rsidP="00561986">
      <w:pPr>
        <w:spacing w:line="240" w:lineRule="auto"/>
        <w:rPr>
          <w:rFonts w:eastAsia="Times New Roman" w:cs="Arial"/>
          <w:color w:val="000000"/>
          <w:lang w:eastAsia="bg-BG"/>
        </w:rPr>
      </w:pPr>
      <w:r w:rsidRPr="00561986">
        <w:rPr>
          <w:rFonts w:eastAsia="Times New Roman" w:cs="Arial"/>
          <w:color w:val="000000"/>
          <w:lang w:eastAsia="bg-BG"/>
        </w:rPr>
        <w:t>Приложението на Роферон-А е противопоказано при пациенти с:</w:t>
      </w:r>
    </w:p>
    <w:p w14:paraId="5D48DC1D" w14:textId="77777777" w:rsidR="00561986" w:rsidRPr="00561986" w:rsidRDefault="00561986" w:rsidP="00561986">
      <w:pPr>
        <w:spacing w:line="240" w:lineRule="auto"/>
        <w:rPr>
          <w:rFonts w:eastAsia="Times New Roman" w:cs="Arial"/>
        </w:rPr>
      </w:pPr>
    </w:p>
    <w:p w14:paraId="75AE4222" w14:textId="77777777" w:rsidR="00561986" w:rsidRPr="00561986" w:rsidRDefault="00561986" w:rsidP="00561986">
      <w:pPr>
        <w:pStyle w:val="ListParagraph"/>
        <w:numPr>
          <w:ilvl w:val="0"/>
          <w:numId w:val="35"/>
        </w:numPr>
        <w:spacing w:line="240" w:lineRule="auto"/>
        <w:rPr>
          <w:rFonts w:eastAsia="Times New Roman" w:cs="Arial"/>
        </w:rPr>
      </w:pPr>
      <w:r w:rsidRPr="00561986">
        <w:rPr>
          <w:rFonts w:eastAsia="Times New Roman" w:cs="Arial"/>
          <w:color w:val="000000"/>
          <w:lang w:eastAsia="bg-BG"/>
        </w:rPr>
        <w:t>Анамнеза за свръхчувствителност към рекомбинантен интерферон алфа-2а или към някое от помощните вещества, изброени в точка 6.1.</w:t>
      </w:r>
    </w:p>
    <w:p w14:paraId="12F819FF" w14:textId="77777777" w:rsidR="00561986" w:rsidRPr="00561986" w:rsidRDefault="00561986" w:rsidP="00561986">
      <w:pPr>
        <w:pStyle w:val="ListParagraph"/>
        <w:numPr>
          <w:ilvl w:val="0"/>
          <w:numId w:val="35"/>
        </w:numPr>
        <w:spacing w:line="240" w:lineRule="auto"/>
        <w:rPr>
          <w:rFonts w:eastAsia="Times New Roman" w:cs="Arial"/>
        </w:rPr>
      </w:pPr>
      <w:r w:rsidRPr="00561986">
        <w:rPr>
          <w:rFonts w:eastAsia="Times New Roman" w:cs="Arial"/>
          <w:color w:val="000000"/>
          <w:lang w:eastAsia="bg-BG"/>
        </w:rPr>
        <w:t xml:space="preserve">Тежко предшестващо сърдечно заболяване или с анамнеза за сърдечно заболяване. Не е установен директен кардиотоксичен ефект, но има вероятност остра, самоограничаваща се токсичност (напр. фебрилитет, студени тръпки), често свързана с приложението на Роферон-А да обостри вече налични сърдечни състояния, </w:t>
      </w:r>
    </w:p>
    <w:p w14:paraId="45809FAF" w14:textId="77777777" w:rsidR="00561986" w:rsidRPr="00561986" w:rsidRDefault="00561986" w:rsidP="00561986">
      <w:pPr>
        <w:pStyle w:val="ListParagraph"/>
        <w:numPr>
          <w:ilvl w:val="0"/>
          <w:numId w:val="35"/>
        </w:numPr>
        <w:spacing w:line="240" w:lineRule="auto"/>
        <w:rPr>
          <w:rFonts w:eastAsia="Times New Roman" w:cs="Arial"/>
        </w:rPr>
      </w:pPr>
      <w:r w:rsidRPr="00561986">
        <w:rPr>
          <w:rFonts w:eastAsia="Times New Roman" w:cs="Arial"/>
          <w:color w:val="000000"/>
          <w:lang w:eastAsia="bg-BG"/>
        </w:rPr>
        <w:lastRenderedPageBreak/>
        <w:t xml:space="preserve">Тежка бъбречна, чернодробна или миелоидна дисфункция, </w:t>
      </w:r>
    </w:p>
    <w:p w14:paraId="392BFD33" w14:textId="530A197D" w:rsidR="00561986" w:rsidRPr="00561986" w:rsidRDefault="00561986" w:rsidP="00561986">
      <w:pPr>
        <w:pStyle w:val="ListParagraph"/>
        <w:numPr>
          <w:ilvl w:val="0"/>
          <w:numId w:val="35"/>
        </w:numPr>
        <w:spacing w:line="240" w:lineRule="auto"/>
        <w:rPr>
          <w:rFonts w:eastAsia="Times New Roman" w:cs="Arial"/>
        </w:rPr>
      </w:pPr>
      <w:r w:rsidRPr="00561986">
        <w:rPr>
          <w:rFonts w:eastAsia="Times New Roman" w:cs="Arial"/>
          <w:color w:val="000000"/>
          <w:lang w:eastAsia="bg-BG"/>
        </w:rPr>
        <w:t>Неконтролирани гърчови състояния и/или компрометирана функция на централната нервна система (вж.точка 4.4),</w:t>
      </w:r>
    </w:p>
    <w:p w14:paraId="6E83268A" w14:textId="77777777" w:rsidR="00561986" w:rsidRPr="00561986" w:rsidRDefault="00561986" w:rsidP="00561986">
      <w:pPr>
        <w:pStyle w:val="ListParagraph"/>
        <w:numPr>
          <w:ilvl w:val="0"/>
          <w:numId w:val="35"/>
        </w:numPr>
        <w:spacing w:line="240" w:lineRule="auto"/>
        <w:rPr>
          <w:rFonts w:eastAsia="Times New Roman" w:cs="Arial"/>
        </w:rPr>
      </w:pPr>
      <w:r w:rsidRPr="00561986">
        <w:rPr>
          <w:rFonts w:eastAsia="Times New Roman" w:cs="Arial"/>
          <w:color w:val="000000"/>
          <w:lang w:eastAsia="bg-BG"/>
        </w:rPr>
        <w:t xml:space="preserve">Хроничен хепатит с декомпенсирано чернодробно заболяване или цироза на черния дроб, </w:t>
      </w:r>
    </w:p>
    <w:p w14:paraId="16D03C9C" w14:textId="77777777" w:rsidR="00561986" w:rsidRPr="00561986" w:rsidRDefault="00561986" w:rsidP="00561986">
      <w:pPr>
        <w:pStyle w:val="ListParagraph"/>
        <w:numPr>
          <w:ilvl w:val="0"/>
          <w:numId w:val="35"/>
        </w:numPr>
        <w:spacing w:line="240" w:lineRule="auto"/>
        <w:rPr>
          <w:rFonts w:eastAsia="Times New Roman" w:cs="Arial"/>
        </w:rPr>
      </w:pPr>
      <w:r w:rsidRPr="00561986">
        <w:rPr>
          <w:rFonts w:eastAsia="Times New Roman" w:cs="Arial"/>
          <w:color w:val="000000"/>
          <w:lang w:eastAsia="bg-BG"/>
        </w:rPr>
        <w:t>Хроничен хепатит, който се лекува или е лекуван доскор</w:t>
      </w:r>
      <w:r>
        <w:rPr>
          <w:rFonts w:eastAsia="Times New Roman" w:cs="Arial"/>
          <w:color w:val="000000"/>
          <w:lang w:eastAsia="bg-BG"/>
        </w:rPr>
        <w:t>о с имуносупресори,</w:t>
      </w:r>
    </w:p>
    <w:p w14:paraId="679D6843" w14:textId="49B09851" w:rsidR="00561986" w:rsidRPr="00561986" w:rsidRDefault="00561986" w:rsidP="00561986">
      <w:pPr>
        <w:pStyle w:val="ListParagraph"/>
        <w:numPr>
          <w:ilvl w:val="0"/>
          <w:numId w:val="35"/>
        </w:numPr>
        <w:spacing w:line="240" w:lineRule="auto"/>
        <w:rPr>
          <w:rFonts w:eastAsia="Times New Roman" w:cs="Arial"/>
        </w:rPr>
      </w:pPr>
      <w:r w:rsidRPr="00561986">
        <w:rPr>
          <w:rFonts w:eastAsia="Times New Roman" w:cs="Arial"/>
          <w:color w:val="000000"/>
          <w:lang w:eastAsia="bg-BG"/>
        </w:rPr>
        <w:t>Бензиновият алкохол, който е помощно вещество в Роферон-А инжекционен разтвор, в редки случаи е бил свързан с потенциално летална токсичност и анафилактоидни реакции при деца до 3-годишна възраст. Поради това Роферон-А инжекционен разтвор не трябва да се прилага при недоносени деца, новородени, кърмачета и малки деца.</w:t>
      </w:r>
    </w:p>
    <w:p w14:paraId="1CB5D145" w14:textId="77777777" w:rsidR="00561986" w:rsidRPr="00561986" w:rsidRDefault="00561986" w:rsidP="00561986">
      <w:pPr>
        <w:pStyle w:val="ListParagraph"/>
        <w:spacing w:line="240" w:lineRule="auto"/>
        <w:rPr>
          <w:rFonts w:eastAsia="Times New Roman" w:cs="Arial"/>
        </w:rPr>
      </w:pPr>
      <w:r w:rsidRPr="00561986">
        <w:rPr>
          <w:rFonts w:eastAsia="Times New Roman" w:cs="Arial"/>
          <w:color w:val="000000"/>
          <w:lang w:eastAsia="bg-BG"/>
        </w:rPr>
        <w:t xml:space="preserve">Разтворът на Роферон-А съдържа 10 </w:t>
      </w:r>
      <w:r w:rsidRPr="00561986">
        <w:rPr>
          <w:rFonts w:eastAsia="Times New Roman" w:cs="Arial"/>
          <w:color w:val="000000"/>
          <w:lang w:val="en-US"/>
        </w:rPr>
        <w:t>mg</w:t>
      </w:r>
      <w:r w:rsidRPr="00561986">
        <w:rPr>
          <w:rFonts w:eastAsia="Times New Roman" w:cs="Arial"/>
          <w:color w:val="000000"/>
          <w:lang w:val="ru-RU"/>
        </w:rPr>
        <w:t>/</w:t>
      </w:r>
      <w:r w:rsidRPr="00561986">
        <w:rPr>
          <w:rFonts w:eastAsia="Times New Roman" w:cs="Arial"/>
          <w:color w:val="000000"/>
          <w:lang w:val="en-US"/>
        </w:rPr>
        <w:t>ml</w:t>
      </w:r>
      <w:r w:rsidRPr="00561986">
        <w:rPr>
          <w:rFonts w:eastAsia="Times New Roman" w:cs="Arial"/>
          <w:color w:val="000000"/>
          <w:lang w:val="ru-RU"/>
        </w:rPr>
        <w:t xml:space="preserve"> </w:t>
      </w:r>
      <w:r w:rsidRPr="00561986">
        <w:rPr>
          <w:rFonts w:eastAsia="Times New Roman" w:cs="Arial"/>
          <w:color w:val="000000"/>
          <w:lang w:eastAsia="bg-BG"/>
        </w:rPr>
        <w:t>бензилов алкохол.</w:t>
      </w:r>
    </w:p>
    <w:p w14:paraId="0EFD8248" w14:textId="77777777" w:rsidR="00561986" w:rsidRPr="00561986" w:rsidRDefault="00561986" w:rsidP="00561986">
      <w:pPr>
        <w:rPr>
          <w:rFonts w:eastAsia="Times New Roman" w:cs="Arial"/>
          <w:color w:val="000000"/>
          <w:lang w:eastAsia="bg-BG"/>
        </w:rPr>
      </w:pPr>
    </w:p>
    <w:p w14:paraId="2B497152" w14:textId="66ACD1E7" w:rsidR="00561986" w:rsidRPr="00561986" w:rsidRDefault="00561986" w:rsidP="00561986">
      <w:pPr>
        <w:rPr>
          <w:rFonts w:ascii="Times New Roman" w:eastAsia="Times New Roman" w:hAnsi="Times New Roman" w:cs="Times New Roman"/>
          <w:color w:val="000000"/>
          <w:lang w:eastAsia="bg-BG"/>
        </w:rPr>
      </w:pPr>
      <w:r w:rsidRPr="00561986">
        <w:rPr>
          <w:rFonts w:eastAsia="Times New Roman" w:cs="Arial"/>
          <w:color w:val="000000"/>
          <w:lang w:eastAsia="bg-BG"/>
        </w:rPr>
        <w:t>Комбинирана терапия с рибавирин: виж също и информацията за рибавирин, когато интерферон алфа-2а се прилага в комбинация с рибавирин при пациенти с хроничен хепатит С.</w:t>
      </w:r>
    </w:p>
    <w:p w14:paraId="46B69CDE" w14:textId="77777777" w:rsidR="00561986" w:rsidRPr="00561986" w:rsidRDefault="00561986" w:rsidP="00561986"/>
    <w:p w14:paraId="13D1C252" w14:textId="4DB1F6B3" w:rsidR="00426E5F" w:rsidRDefault="002C50EE" w:rsidP="00A65A81">
      <w:pPr>
        <w:pStyle w:val="Heading2"/>
      </w:pPr>
      <w:r>
        <w:t>4.4. Специални предупреждения и предпазни мерки при употреба</w:t>
      </w:r>
    </w:p>
    <w:p w14:paraId="3F521C8D" w14:textId="4C1E19CD" w:rsidR="00561986" w:rsidRDefault="00561986" w:rsidP="00561986"/>
    <w:p w14:paraId="3CA41103" w14:textId="77777777" w:rsidR="00561986" w:rsidRPr="00561986" w:rsidRDefault="00561986" w:rsidP="00561986">
      <w:pPr>
        <w:rPr>
          <w:rFonts w:cs="Arial"/>
          <w:sz w:val="24"/>
          <w:szCs w:val="24"/>
        </w:rPr>
      </w:pPr>
      <w:r w:rsidRPr="00561986">
        <w:rPr>
          <w:rFonts w:cs="Arial"/>
          <w:lang w:eastAsia="bg-BG"/>
        </w:rPr>
        <w:t>За да се подобри проследяемостта на биологичните лекарствени продукти, търговското име на приложения продукт трябва ясно да се впише (или да се обяви) в картона на пациента.</w:t>
      </w:r>
    </w:p>
    <w:p w14:paraId="619DD5E1" w14:textId="77777777" w:rsidR="00561986" w:rsidRPr="00561986" w:rsidRDefault="00561986" w:rsidP="00561986">
      <w:pPr>
        <w:rPr>
          <w:rFonts w:cs="Arial"/>
          <w:lang w:eastAsia="bg-BG"/>
        </w:rPr>
      </w:pPr>
    </w:p>
    <w:p w14:paraId="7D2D80D2" w14:textId="25EF1FA5" w:rsidR="00561986" w:rsidRPr="00561986" w:rsidRDefault="00561986" w:rsidP="00561986">
      <w:pPr>
        <w:rPr>
          <w:rFonts w:cs="Arial"/>
          <w:sz w:val="24"/>
          <w:szCs w:val="24"/>
        </w:rPr>
      </w:pPr>
      <w:r w:rsidRPr="00561986">
        <w:rPr>
          <w:rFonts w:cs="Arial"/>
          <w:lang w:eastAsia="bg-BG"/>
        </w:rPr>
        <w:t>Роферон-А трябва да се прилага винаги под наблюдение на квалифициран лекар с опит в лечението на съответните показания. Правилно лечение на заболяването и на усложненията му е възможно само при лесно достъпни средства за диагностика и лечение.</w:t>
      </w:r>
    </w:p>
    <w:p w14:paraId="55B3E53C" w14:textId="77777777" w:rsidR="00561986" w:rsidRPr="00561986" w:rsidRDefault="00561986" w:rsidP="00561986">
      <w:pPr>
        <w:rPr>
          <w:rFonts w:cs="Arial"/>
          <w:sz w:val="24"/>
          <w:szCs w:val="24"/>
        </w:rPr>
      </w:pPr>
    </w:p>
    <w:p w14:paraId="39D09960" w14:textId="73A4D30B" w:rsidR="00561986" w:rsidRPr="00561986" w:rsidRDefault="00561986" w:rsidP="00561986">
      <w:pPr>
        <w:rPr>
          <w:rFonts w:cs="Arial"/>
          <w:lang w:eastAsia="bg-BG"/>
        </w:rPr>
      </w:pPr>
      <w:r w:rsidRPr="00561986">
        <w:rPr>
          <w:rFonts w:cs="Arial"/>
          <w:lang w:eastAsia="bg-BG"/>
        </w:rPr>
        <w:t>Пациентите трябва да са информирани не само за ползата от лечението, но</w:t>
      </w:r>
      <w:r w:rsidRPr="00561986">
        <w:rPr>
          <w:rFonts w:cs="Arial"/>
          <w:lang w:val="ru-RU"/>
        </w:rPr>
        <w:t xml:space="preserve"> </w:t>
      </w:r>
      <w:r w:rsidRPr="00561986">
        <w:rPr>
          <w:rFonts w:cs="Arial"/>
          <w:lang w:eastAsia="bg-BG"/>
        </w:rPr>
        <w:t>също и за вероятността да получат нежелани реакции.</w:t>
      </w:r>
    </w:p>
    <w:p w14:paraId="15413A05" w14:textId="025B9BED" w:rsidR="00561986" w:rsidRPr="00561986" w:rsidRDefault="00561986" w:rsidP="00561986">
      <w:pPr>
        <w:rPr>
          <w:rFonts w:cs="Arial"/>
          <w:lang w:eastAsia="bg-BG"/>
        </w:rPr>
      </w:pPr>
    </w:p>
    <w:p w14:paraId="0F0E7958" w14:textId="77777777" w:rsidR="00561986" w:rsidRPr="00561986" w:rsidRDefault="00561986" w:rsidP="00561986">
      <w:pPr>
        <w:spacing w:line="240" w:lineRule="auto"/>
        <w:rPr>
          <w:rFonts w:eastAsia="Times New Roman" w:cs="Arial"/>
        </w:rPr>
      </w:pPr>
      <w:r w:rsidRPr="00561986">
        <w:rPr>
          <w:rFonts w:eastAsia="Times New Roman" w:cs="Arial"/>
          <w:color w:val="000000"/>
          <w:lang w:eastAsia="bg-BG"/>
        </w:rPr>
        <w:t>Свръхчувствителност: Ако по време на лечение с Роферон-А или на комбинирана терапия с рибавирин възникнат реакции на свръхчувствителност, лечението трябва да се спре и незабавно да се започне подходящо медикаментозно лечение. Преходните обриви не налагат прекъсване на терапията.</w:t>
      </w:r>
    </w:p>
    <w:p w14:paraId="1D56BD61" w14:textId="77777777" w:rsidR="00561986" w:rsidRPr="00561986" w:rsidRDefault="00561986" w:rsidP="00561986">
      <w:pPr>
        <w:spacing w:line="240" w:lineRule="auto"/>
        <w:rPr>
          <w:rFonts w:eastAsia="Times New Roman" w:cs="Arial"/>
          <w:color w:val="000000"/>
          <w:lang w:eastAsia="bg-BG"/>
        </w:rPr>
      </w:pPr>
    </w:p>
    <w:p w14:paraId="3951D67F" w14:textId="2ADA8CC2" w:rsidR="00561986" w:rsidRPr="00561986" w:rsidRDefault="00561986" w:rsidP="00561986">
      <w:pPr>
        <w:spacing w:line="240" w:lineRule="auto"/>
        <w:rPr>
          <w:rFonts w:eastAsia="Times New Roman" w:cs="Arial"/>
        </w:rPr>
      </w:pPr>
      <w:r w:rsidRPr="00561986">
        <w:rPr>
          <w:rFonts w:eastAsia="Times New Roman" w:cs="Arial"/>
          <w:color w:val="000000"/>
          <w:lang w:eastAsia="bg-BG"/>
        </w:rPr>
        <w:t>При пациенти с трансплантация (напр. на бъбрек или костен мозък) терапевтичната имуносупресия може да се отслаби, тъй като интерфероните оказват също и имуностимулиращо действие. Както при другите интерферони алфа, съобщава се за отхвърляне на присадката при пациенти, приемащи Роферон-А.</w:t>
      </w:r>
    </w:p>
    <w:p w14:paraId="16223D70" w14:textId="77777777" w:rsidR="00561986" w:rsidRPr="00561986" w:rsidRDefault="00561986" w:rsidP="00561986">
      <w:pPr>
        <w:spacing w:line="240" w:lineRule="auto"/>
        <w:rPr>
          <w:rFonts w:eastAsia="Times New Roman" w:cs="Arial"/>
          <w:color w:val="000000"/>
          <w:lang w:eastAsia="bg-BG"/>
        </w:rPr>
      </w:pPr>
    </w:p>
    <w:p w14:paraId="139EA274" w14:textId="23ABEFFB" w:rsidR="00561986" w:rsidRPr="00561986" w:rsidRDefault="00561986" w:rsidP="00561986">
      <w:pPr>
        <w:spacing w:line="240" w:lineRule="auto"/>
        <w:rPr>
          <w:rFonts w:eastAsia="Times New Roman" w:cs="Arial"/>
        </w:rPr>
      </w:pPr>
      <w:r w:rsidRPr="00561986">
        <w:rPr>
          <w:rFonts w:eastAsia="Times New Roman" w:cs="Arial"/>
          <w:color w:val="000000"/>
          <w:lang w:eastAsia="bg-BG"/>
        </w:rPr>
        <w:t>Фебрилитет/Инфекции: Докато фебрилитетьт може да се свърже с грипоподобен синдром, който се съобщава често по време на лечение с интерферон, други случаи на персистиращ фебрилитет, особено сериозни инфекции (бактериална, вирусна, гъбична) трябва да се изключат, особено при пациенти с неутропения. Има съобщения за сериозни инфекции (бактериална, вирусна, гъбична) по време на лечение с интерферони алфа, включително Роферон-А. Трябва незабавно да се започне подходяща антиинфекциозна терапия и да се обмисли прекратяване на лечението.</w:t>
      </w:r>
    </w:p>
    <w:p w14:paraId="01AB9BF5" w14:textId="77777777" w:rsidR="00561986" w:rsidRPr="00561986" w:rsidRDefault="00561986" w:rsidP="00561986">
      <w:pPr>
        <w:spacing w:line="240" w:lineRule="auto"/>
        <w:rPr>
          <w:rFonts w:eastAsia="Times New Roman" w:cs="Arial"/>
          <w:color w:val="000000"/>
          <w:lang w:eastAsia="bg-BG"/>
        </w:rPr>
      </w:pPr>
    </w:p>
    <w:p w14:paraId="47CAE739" w14:textId="3A9BAF94" w:rsidR="00561986" w:rsidRPr="00561986" w:rsidRDefault="00561986" w:rsidP="00561986">
      <w:pPr>
        <w:spacing w:line="240" w:lineRule="auto"/>
        <w:rPr>
          <w:rFonts w:eastAsia="Times New Roman" w:cs="Arial"/>
        </w:rPr>
      </w:pPr>
      <w:r w:rsidRPr="00561986">
        <w:rPr>
          <w:rFonts w:eastAsia="Times New Roman" w:cs="Arial"/>
          <w:color w:val="000000"/>
          <w:lang w:eastAsia="bg-BG"/>
        </w:rPr>
        <w:lastRenderedPageBreak/>
        <w:t xml:space="preserve">Пациенти с употреба/злоупотреба с вещества: Пациентите, инфектирани с </w:t>
      </w:r>
      <w:r w:rsidRPr="00561986">
        <w:rPr>
          <w:rFonts w:eastAsia="Times New Roman" w:cs="Arial"/>
          <w:color w:val="000000"/>
          <w:lang w:val="en-US"/>
        </w:rPr>
        <w:t>HCV</w:t>
      </w:r>
      <w:r w:rsidRPr="00561986">
        <w:rPr>
          <w:rFonts w:eastAsia="Times New Roman" w:cs="Arial"/>
          <w:color w:val="000000"/>
          <w:lang w:val="ru-RU"/>
        </w:rPr>
        <w:t xml:space="preserve">, </w:t>
      </w:r>
      <w:r w:rsidRPr="00561986">
        <w:rPr>
          <w:rFonts w:eastAsia="Times New Roman" w:cs="Arial"/>
          <w:color w:val="000000"/>
          <w:lang w:eastAsia="bg-BG"/>
        </w:rPr>
        <w:t>при които едновременно се появява нарушение, свързано с употребата на вещества (алкохол, канабис и др.), са изложени на повишен риск от развитие на психични нарушения или обостряне на вече налични психични нарушения, когато се лекуват с алфа интерферон. Ако се счита, че лечението с алфа интерферон на тези пациенти е необходимо, внимателно трябва да се оцени наличието на съпътстващи психични заболявания и потенциала за употреба на други вещества и те да се лекуват адекватно преди започване на терапия. Ако е необходимо, трябва да се има предвид интердисциплинарен подход, включващ психиатър или специалист по зависимости, за оценка, лечение и проследяване на пациента. Пациентите трябва внимателно да се проследяват по време на терапията и дори след преустановяване на лечението. Препоръчва се ранна намеса при повторна поява или развитие на психични нарушения и употреба на вещества. Психиатрични симптоми: При пациенти, лекувани с интерферон, включително Роферон-А, може да се проявят тежки психични нежелани реакции. Депресия, суицидни идеи, опити за самоубийство и самоубийство може да възникнат при пациенти със и без предишни психични заболявания. Лекарите трябва да проследяват всички пациенти, лекувани с Роферон-А, за признаци на депресия. Те трябва да информират пациентите за възможно развитие на депресия и болните трябва незабавно да съобщават за всеки признак и симптом на депресия. В такива случаи трябва да се има предвид намеса на психиатър и/или преустановяване на лечението с лекарството.</w:t>
      </w:r>
    </w:p>
    <w:p w14:paraId="784DD19B" w14:textId="77777777" w:rsidR="00561986" w:rsidRPr="00561986" w:rsidRDefault="00561986" w:rsidP="00561986">
      <w:pPr>
        <w:spacing w:line="240" w:lineRule="auto"/>
        <w:rPr>
          <w:rFonts w:eastAsia="Times New Roman" w:cs="Arial"/>
          <w:color w:val="000000"/>
          <w:lang w:eastAsia="bg-BG"/>
        </w:rPr>
      </w:pPr>
    </w:p>
    <w:p w14:paraId="4E15608E" w14:textId="2F8ABBA7" w:rsidR="00561986" w:rsidRPr="00561986" w:rsidRDefault="00561986" w:rsidP="00561986">
      <w:pPr>
        <w:spacing w:line="240" w:lineRule="auto"/>
        <w:rPr>
          <w:rFonts w:eastAsia="Times New Roman" w:cs="Arial"/>
        </w:rPr>
      </w:pPr>
      <w:r w:rsidRPr="00561986">
        <w:rPr>
          <w:rFonts w:eastAsia="Times New Roman" w:cs="Arial"/>
          <w:color w:val="000000"/>
          <w:lang w:eastAsia="bg-BG"/>
        </w:rPr>
        <w:t>Офталмологични: Както при другите интерферони, при лечение с Роферон-А се съобщава за ретинопатия, включително кръвоизливи в ретината, оток на папилата, тромбоза на артерията или вената на ретината, невропатия на зрителния нерв, които може да доведат до загуба на зрението. Всеки пациент, който се оплаква от намаление или загуба на зрението, трябва да се подложи на офталмологичен преглед. Тъй като тези очни събития може да възникнат във връзка с други заболявания, препоръчва се преглед на зрението преди началото на монотерапия с Роферон-А или комбинирано лечение с рибавирин при пациенти с диабет или хипертония. Монотерапията с Роферон-А или комбинираното лечение с рибавирин трябва да се преустанови при болни, при които се развият нови или се влошат наличните офталмологични заболя вания.</w:t>
      </w:r>
      <w:r w:rsidRPr="00561986">
        <w:rPr>
          <w:rFonts w:eastAsia="Times New Roman" w:cs="Arial"/>
          <w:color w:val="000000"/>
          <w:lang w:eastAsia="bg-BG"/>
        </w:rPr>
        <w:tab/>
      </w:r>
    </w:p>
    <w:p w14:paraId="2526022D" w14:textId="77777777" w:rsidR="00561986" w:rsidRPr="00561986" w:rsidRDefault="00561986" w:rsidP="00561986">
      <w:pPr>
        <w:spacing w:line="240" w:lineRule="auto"/>
        <w:rPr>
          <w:rFonts w:eastAsia="Times New Roman" w:cs="Arial"/>
        </w:rPr>
      </w:pPr>
    </w:p>
    <w:p w14:paraId="3E2E42FA" w14:textId="77777777" w:rsidR="00561986" w:rsidRPr="00561986" w:rsidRDefault="00561986" w:rsidP="00561986">
      <w:pPr>
        <w:spacing w:line="240" w:lineRule="auto"/>
        <w:rPr>
          <w:rFonts w:eastAsia="Times New Roman" w:cs="Arial"/>
        </w:rPr>
      </w:pPr>
      <w:r w:rsidRPr="00561986">
        <w:rPr>
          <w:rFonts w:eastAsia="Times New Roman" w:cs="Arial"/>
          <w:color w:val="000000"/>
          <w:lang w:eastAsia="bg-BG"/>
        </w:rPr>
        <w:t>Ендокринни: При лечение на пациенти с Роферон-А рядко е наблюдавана хипергликемия. При всички пациенти, които развият хипергликемия, трябва да се измерва и съответно да се проследява глюкозата в кръвта. При пациенти със захарен диабет може да се наложи</w:t>
      </w:r>
    </w:p>
    <w:p w14:paraId="0F7978DD" w14:textId="5C6F1347" w:rsidR="00561986" w:rsidRPr="00561986" w:rsidRDefault="00561986" w:rsidP="00561986">
      <w:pPr>
        <w:rPr>
          <w:rFonts w:eastAsia="Times New Roman" w:cs="Arial"/>
          <w:color w:val="000000"/>
          <w:lang w:eastAsia="bg-BG"/>
        </w:rPr>
      </w:pPr>
      <w:r w:rsidRPr="00561986">
        <w:rPr>
          <w:rFonts w:eastAsia="Times New Roman" w:cs="Arial"/>
          <w:color w:val="000000"/>
          <w:lang w:eastAsia="bg-BG"/>
        </w:rPr>
        <w:t>коригиране на дозировката на антидиабетното лечение.</w:t>
      </w:r>
    </w:p>
    <w:p w14:paraId="2C438142" w14:textId="34C27B1F" w:rsidR="00561986" w:rsidRPr="00561986" w:rsidRDefault="00561986" w:rsidP="00561986">
      <w:pPr>
        <w:rPr>
          <w:rFonts w:eastAsia="Times New Roman" w:cs="Arial"/>
          <w:color w:val="000000"/>
          <w:lang w:eastAsia="bg-BG"/>
        </w:rPr>
      </w:pPr>
    </w:p>
    <w:p w14:paraId="44A3F0E0" w14:textId="77777777" w:rsidR="00561986" w:rsidRPr="00561986" w:rsidRDefault="00561986" w:rsidP="00561986">
      <w:pPr>
        <w:spacing w:line="240" w:lineRule="auto"/>
        <w:rPr>
          <w:rFonts w:eastAsia="Times New Roman" w:cs="Arial"/>
        </w:rPr>
      </w:pPr>
      <w:r w:rsidRPr="00561986">
        <w:rPr>
          <w:rFonts w:eastAsia="Times New Roman" w:cs="Arial"/>
          <w:color w:val="000000"/>
          <w:lang w:eastAsia="bg-BG"/>
        </w:rPr>
        <w:t>При наличие на леко до умерено нарушение на бъбреците, черния дроб и костния мозък е необходимо внимателно наблюдение на тези функции.</w:t>
      </w:r>
    </w:p>
    <w:p w14:paraId="6D9AA676" w14:textId="77777777" w:rsidR="00561986" w:rsidRPr="00561986" w:rsidRDefault="00561986" w:rsidP="00561986">
      <w:pPr>
        <w:spacing w:line="240" w:lineRule="auto"/>
        <w:rPr>
          <w:rFonts w:eastAsia="Times New Roman" w:cs="Arial"/>
          <w:color w:val="000000"/>
          <w:lang w:eastAsia="bg-BG"/>
        </w:rPr>
      </w:pPr>
    </w:p>
    <w:p w14:paraId="605CAB8C" w14:textId="2555F4BC" w:rsidR="00561986" w:rsidRPr="00561986" w:rsidRDefault="00561986" w:rsidP="00561986">
      <w:pPr>
        <w:spacing w:line="240" w:lineRule="auto"/>
        <w:rPr>
          <w:rFonts w:eastAsia="Times New Roman" w:cs="Arial"/>
        </w:rPr>
      </w:pPr>
      <w:r w:rsidRPr="00561986">
        <w:rPr>
          <w:rFonts w:eastAsia="Times New Roman" w:cs="Arial"/>
          <w:color w:val="000000"/>
          <w:lang w:eastAsia="bg-BG"/>
        </w:rPr>
        <w:t>Чернодробна функция: В редки случаи се подозира, че интерферон алфа предизвиква обостряне на съпътстващо автоимунно заболяване при пациенти с хепатит. Поради това се препоръчва предпазливост при лечение на болни с хепатит и с анамнеза за автоимунно заболяване. Ако се развие влошаване на чернодробната функция при такива пациенти трябва да се има предвид изследване на автоимунните антитела. При необходимост, лечението трябва да се преустанови.</w:t>
      </w:r>
    </w:p>
    <w:p w14:paraId="1782B4CA" w14:textId="77777777" w:rsidR="00561986" w:rsidRPr="00561986" w:rsidRDefault="00561986" w:rsidP="00561986">
      <w:pPr>
        <w:spacing w:line="240" w:lineRule="auto"/>
        <w:rPr>
          <w:rFonts w:eastAsia="Times New Roman" w:cs="Arial"/>
          <w:color w:val="000000"/>
          <w:lang w:eastAsia="bg-BG"/>
        </w:rPr>
      </w:pPr>
    </w:p>
    <w:p w14:paraId="5E2E0275" w14:textId="60F0F8B9"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Потискане на костния мозък: Изключително внимание е необходимо при приложение на Роферон-А на пациенти с тежка миелосупресия, тъй като той има потискащ ефект върху костния мозък, водещ до намаление на броя на белите кръвни клетки, особено гранулоцитите, броя на тромбоцитите и, по-рядко - на концентрацията на хемоглобина. </w:t>
      </w:r>
      <w:r w:rsidRPr="00561986">
        <w:rPr>
          <w:rFonts w:eastAsia="Times New Roman" w:cs="Arial"/>
          <w:color w:val="000000"/>
          <w:lang w:eastAsia="bg-BG"/>
        </w:rPr>
        <w:lastRenderedPageBreak/>
        <w:t>Това може да доведе до повишен риск от инфекция или кръвоизлив. Важно е пациентите да се проследяват внимателно за такива събития и да се извършва периодично пълно изследване на кръвната картина преди началото на терапията и на подходящи периоди по време на лечение с Роферон- А.</w:t>
      </w:r>
    </w:p>
    <w:p w14:paraId="1D6A7B16" w14:textId="77777777" w:rsidR="00561986" w:rsidRPr="00561986" w:rsidRDefault="00561986" w:rsidP="00561986">
      <w:pPr>
        <w:spacing w:line="240" w:lineRule="auto"/>
        <w:rPr>
          <w:rFonts w:eastAsia="Times New Roman" w:cs="Arial"/>
          <w:color w:val="000000"/>
          <w:lang w:eastAsia="bg-BG"/>
        </w:rPr>
      </w:pPr>
    </w:p>
    <w:p w14:paraId="26213239" w14:textId="0C5E6C39"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Автоимунни: Има съобщения за развитие на различни авто-антитела по време на лечение с интерферони алфа. Клинично проявени автоимунни заболявания по време на лечение с интерферони се наблюдават по-чести при лица, предразположени към развитие на автоимунни нарушения. При пациенти с наличие или клинична анамнеза за автоимунно нарушение се препоръчва мониториране за симптоми, суспектни за такива заболявания, както и измерване на авто-антителата и нивото на </w:t>
      </w:r>
      <w:r w:rsidRPr="00561986">
        <w:rPr>
          <w:rFonts w:eastAsia="Times New Roman" w:cs="Arial"/>
          <w:color w:val="000000"/>
          <w:lang w:val="en-US"/>
        </w:rPr>
        <w:t>TSH</w:t>
      </w:r>
      <w:r w:rsidRPr="00561986">
        <w:rPr>
          <w:rFonts w:eastAsia="Times New Roman" w:cs="Arial"/>
          <w:color w:val="000000"/>
          <w:lang w:val="ru-RU"/>
        </w:rPr>
        <w:t>.</w:t>
      </w:r>
    </w:p>
    <w:p w14:paraId="4A012577" w14:textId="77777777" w:rsidR="00561986" w:rsidRPr="00561986" w:rsidRDefault="00561986" w:rsidP="00561986">
      <w:pPr>
        <w:spacing w:line="240" w:lineRule="auto"/>
        <w:rPr>
          <w:rFonts w:eastAsia="Times New Roman" w:cs="Arial"/>
          <w:color w:val="000000"/>
          <w:lang w:eastAsia="bg-BG"/>
        </w:rPr>
      </w:pPr>
    </w:p>
    <w:p w14:paraId="629087E0" w14:textId="1900AD32" w:rsidR="00561986" w:rsidRPr="00561986" w:rsidRDefault="00561986" w:rsidP="00561986">
      <w:pPr>
        <w:spacing w:line="240" w:lineRule="auto"/>
        <w:rPr>
          <w:rFonts w:eastAsia="Times New Roman" w:cs="Arial"/>
        </w:rPr>
      </w:pPr>
      <w:r w:rsidRPr="00561986">
        <w:rPr>
          <w:rFonts w:eastAsia="Times New Roman" w:cs="Arial"/>
          <w:color w:val="000000"/>
          <w:lang w:eastAsia="bg-BG"/>
        </w:rPr>
        <w:t>Употребата на Роферон-А при деца не се препоръчва, тъй като безопасността и ефективността на Роферон-А при деца не са установени.</w:t>
      </w:r>
    </w:p>
    <w:p w14:paraId="10551080" w14:textId="77777777" w:rsidR="00561986" w:rsidRPr="00561986" w:rsidRDefault="00561986" w:rsidP="00561986">
      <w:pPr>
        <w:spacing w:line="240" w:lineRule="auto"/>
        <w:rPr>
          <w:rFonts w:eastAsia="Times New Roman" w:cs="Arial"/>
          <w:color w:val="000000"/>
          <w:lang w:eastAsia="bg-BG"/>
        </w:rPr>
      </w:pPr>
    </w:p>
    <w:p w14:paraId="5DB98E0A" w14:textId="290718F4" w:rsidR="00561986" w:rsidRPr="00561986" w:rsidRDefault="00561986" w:rsidP="00561986">
      <w:pPr>
        <w:spacing w:line="240" w:lineRule="auto"/>
        <w:rPr>
          <w:rFonts w:eastAsia="Times New Roman" w:cs="Arial"/>
        </w:rPr>
      </w:pPr>
      <w:r w:rsidRPr="00561986">
        <w:rPr>
          <w:rFonts w:eastAsia="Times New Roman" w:cs="Arial"/>
          <w:color w:val="000000"/>
          <w:lang w:eastAsia="bg-BG"/>
        </w:rPr>
        <w:t>Ефикасността при пациенти с хроничен хепатит В или С, които са на хемодиализа, имат хемофилия или са инфектирани едновременно с човешки имунодефицитен вирус, не е установена.</w:t>
      </w:r>
    </w:p>
    <w:p w14:paraId="41E328B0" w14:textId="77777777" w:rsidR="00561986" w:rsidRPr="00561986" w:rsidRDefault="00561986" w:rsidP="00561986">
      <w:pPr>
        <w:spacing w:line="240" w:lineRule="auto"/>
        <w:rPr>
          <w:rFonts w:eastAsia="Times New Roman" w:cs="Arial"/>
          <w:color w:val="000000"/>
          <w:lang w:eastAsia="bg-BG"/>
        </w:rPr>
      </w:pPr>
    </w:p>
    <w:p w14:paraId="328B0487" w14:textId="2A66B965"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Този продукт съдържа под 1 </w:t>
      </w:r>
      <w:proofErr w:type="spellStart"/>
      <w:r w:rsidRPr="00561986">
        <w:rPr>
          <w:rFonts w:eastAsia="Times New Roman" w:cs="Arial"/>
          <w:color w:val="000000"/>
          <w:lang w:val="en-US"/>
        </w:rPr>
        <w:t>mmol</w:t>
      </w:r>
      <w:proofErr w:type="spellEnd"/>
      <w:r w:rsidRPr="00561986">
        <w:rPr>
          <w:rFonts w:eastAsia="Times New Roman" w:cs="Arial"/>
          <w:color w:val="000000"/>
          <w:lang w:val="ru-RU"/>
        </w:rPr>
        <w:t xml:space="preserve"> </w:t>
      </w:r>
      <w:r w:rsidRPr="00561986">
        <w:rPr>
          <w:rFonts w:eastAsia="Times New Roman" w:cs="Arial"/>
          <w:color w:val="000000"/>
          <w:lang w:eastAsia="bg-BG"/>
        </w:rPr>
        <w:t xml:space="preserve">натрий (23 </w:t>
      </w:r>
      <w:r w:rsidRPr="00561986">
        <w:rPr>
          <w:rFonts w:eastAsia="Times New Roman" w:cs="Arial"/>
          <w:color w:val="000000"/>
          <w:lang w:val="en-US"/>
        </w:rPr>
        <w:t>mg</w:t>
      </w:r>
      <w:r w:rsidRPr="00561986">
        <w:rPr>
          <w:rFonts w:eastAsia="Times New Roman" w:cs="Arial"/>
          <w:color w:val="000000"/>
          <w:lang w:val="ru-RU"/>
        </w:rPr>
        <w:t xml:space="preserve">) </w:t>
      </w:r>
      <w:r w:rsidRPr="00561986">
        <w:rPr>
          <w:rFonts w:eastAsia="Times New Roman" w:cs="Arial"/>
          <w:color w:val="000000"/>
          <w:lang w:eastAsia="bg-BG"/>
        </w:rPr>
        <w:t xml:space="preserve">на 0,5 </w:t>
      </w:r>
      <w:r w:rsidRPr="00561986">
        <w:rPr>
          <w:rFonts w:eastAsia="Times New Roman" w:cs="Arial"/>
          <w:color w:val="000000"/>
          <w:lang w:val="en-US"/>
        </w:rPr>
        <w:t>ml</w:t>
      </w:r>
      <w:r w:rsidRPr="00561986">
        <w:rPr>
          <w:rFonts w:eastAsia="Times New Roman" w:cs="Arial"/>
          <w:color w:val="000000"/>
          <w:lang w:val="ru-RU"/>
        </w:rPr>
        <w:t xml:space="preserve">, </w:t>
      </w:r>
      <w:r w:rsidRPr="00561986">
        <w:rPr>
          <w:rFonts w:eastAsia="Times New Roman" w:cs="Arial"/>
          <w:color w:val="000000"/>
          <w:lang w:eastAsia="bg-BG"/>
        </w:rPr>
        <w:t>т.е. практически „не съдържа натрий”.</w:t>
      </w:r>
    </w:p>
    <w:p w14:paraId="14CB098F" w14:textId="77777777" w:rsidR="00561986" w:rsidRPr="00561986" w:rsidRDefault="00561986" w:rsidP="00561986">
      <w:pPr>
        <w:spacing w:line="240" w:lineRule="auto"/>
        <w:rPr>
          <w:rFonts w:eastAsia="Times New Roman" w:cs="Arial"/>
          <w:color w:val="000000"/>
          <w:lang w:eastAsia="bg-BG"/>
        </w:rPr>
      </w:pPr>
    </w:p>
    <w:p w14:paraId="1A39824A" w14:textId="429CCF57" w:rsidR="00561986" w:rsidRPr="00561986" w:rsidRDefault="00561986" w:rsidP="00561986">
      <w:pPr>
        <w:spacing w:line="240" w:lineRule="auto"/>
        <w:rPr>
          <w:rFonts w:eastAsia="Times New Roman" w:cs="Arial"/>
        </w:rPr>
      </w:pPr>
      <w:r w:rsidRPr="00561986">
        <w:rPr>
          <w:rFonts w:eastAsia="Times New Roman" w:cs="Arial"/>
          <w:color w:val="000000"/>
          <w:lang w:eastAsia="bg-BG"/>
        </w:rPr>
        <w:t>Комбинирана терапия с рибавирин: виж също и информацията за рибавирин, когато интерферон алфа-2а ще се прилага в комбинация с рибавирин при пациенти с хроничен хепатит С.</w:t>
      </w:r>
    </w:p>
    <w:p w14:paraId="7A9A312F" w14:textId="77777777" w:rsidR="00561986" w:rsidRPr="00561986" w:rsidRDefault="00561986" w:rsidP="00561986">
      <w:pPr>
        <w:spacing w:line="240" w:lineRule="auto"/>
        <w:rPr>
          <w:rFonts w:eastAsia="Times New Roman" w:cs="Arial"/>
          <w:color w:val="000000"/>
          <w:lang w:eastAsia="bg-BG"/>
        </w:rPr>
      </w:pPr>
    </w:p>
    <w:p w14:paraId="2B482328" w14:textId="4C3A7B54"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Пациенти, инфектирани едновременно с </w:t>
      </w:r>
      <w:r w:rsidRPr="00561986">
        <w:rPr>
          <w:rFonts w:eastAsia="Times New Roman" w:cs="Arial"/>
          <w:color w:val="000000"/>
          <w:lang w:val="en-US"/>
        </w:rPr>
        <w:t>HIV</w:t>
      </w:r>
      <w:r w:rsidRPr="00561986">
        <w:rPr>
          <w:rFonts w:eastAsia="Times New Roman" w:cs="Arial"/>
          <w:color w:val="000000"/>
          <w:lang w:val="ru-RU"/>
        </w:rPr>
        <w:t xml:space="preserve"> </w:t>
      </w:r>
      <w:r w:rsidRPr="00561986">
        <w:rPr>
          <w:rFonts w:eastAsia="Times New Roman" w:cs="Arial"/>
          <w:color w:val="000000"/>
          <w:lang w:eastAsia="bg-BG"/>
        </w:rPr>
        <w:t>и получаващи високоактивна антиретровирусна терапия (ВААРТ), може да са подложени на повишен риск от развитие на лактацидоза. Поради това трябва да се внимава при добавяне на Роферон-А и рибавирин към ВААРТ (вж. Кратката характеристика на рибавирин).</w:t>
      </w:r>
    </w:p>
    <w:p w14:paraId="1358CC4E" w14:textId="77777777" w:rsidR="00561986" w:rsidRPr="00561986" w:rsidRDefault="00561986" w:rsidP="00561986">
      <w:pPr>
        <w:spacing w:line="240" w:lineRule="auto"/>
        <w:rPr>
          <w:rFonts w:eastAsia="Times New Roman" w:cs="Arial"/>
          <w:color w:val="000000"/>
          <w:lang w:eastAsia="bg-BG"/>
        </w:rPr>
      </w:pPr>
    </w:p>
    <w:p w14:paraId="097979F2" w14:textId="085DD8F4" w:rsidR="00561986" w:rsidRPr="00561986" w:rsidRDefault="00561986" w:rsidP="00561986">
      <w:pPr>
        <w:spacing w:line="240" w:lineRule="auto"/>
        <w:rPr>
          <w:rFonts w:eastAsia="Times New Roman" w:cs="Arial"/>
        </w:rPr>
      </w:pPr>
      <w:r w:rsidRPr="00561986">
        <w:rPr>
          <w:rFonts w:eastAsia="Times New Roman" w:cs="Arial"/>
          <w:color w:val="000000"/>
          <w:lang w:eastAsia="bg-BG"/>
        </w:rPr>
        <w:t xml:space="preserve">Пациенти с напреднала цироза и едновременна инфекция с </w:t>
      </w:r>
      <w:r w:rsidRPr="00561986">
        <w:rPr>
          <w:rFonts w:eastAsia="Times New Roman" w:cs="Arial"/>
          <w:color w:val="000000"/>
          <w:lang w:val="en-US"/>
        </w:rPr>
        <w:t>HIV</w:t>
      </w:r>
      <w:r w:rsidRPr="00561986">
        <w:rPr>
          <w:rFonts w:eastAsia="Times New Roman" w:cs="Arial"/>
          <w:color w:val="000000"/>
          <w:lang w:val="ru-RU"/>
        </w:rPr>
        <w:t xml:space="preserve">, </w:t>
      </w:r>
      <w:r w:rsidRPr="00561986">
        <w:rPr>
          <w:rFonts w:eastAsia="Times New Roman" w:cs="Arial"/>
          <w:color w:val="000000"/>
          <w:lang w:eastAsia="bg-BG"/>
        </w:rPr>
        <w:t>получаващи ВААРТ, може да са изложени на повишен риск от развитие на чернодробна декомпенсация и смърт. Добавяне на лечение с интерферони самостоятелно или в комбинация с рибавирин може да увеличи риска при тази подгрупа болни.</w:t>
      </w:r>
    </w:p>
    <w:p w14:paraId="23FA2C4E" w14:textId="01549893" w:rsidR="00561986" w:rsidRPr="00561986" w:rsidRDefault="00561986" w:rsidP="00561986">
      <w:pPr>
        <w:rPr>
          <w:lang w:eastAsia="bg-BG"/>
        </w:rPr>
      </w:pPr>
    </w:p>
    <w:p w14:paraId="302A1C2B" w14:textId="46FE03FC" w:rsidR="00426E5F" w:rsidRDefault="002C50EE" w:rsidP="00A65A81">
      <w:pPr>
        <w:pStyle w:val="Heading2"/>
      </w:pPr>
      <w:r>
        <w:t>4.5. Взаимодействие с други лекарствени продукти и други форми на взаимодействие</w:t>
      </w:r>
    </w:p>
    <w:p w14:paraId="19EBACE5" w14:textId="256DE88A" w:rsidR="00561986" w:rsidRDefault="00561986" w:rsidP="00561986"/>
    <w:p w14:paraId="3DC2DDA3" w14:textId="77777777" w:rsidR="00561986" w:rsidRPr="00561986" w:rsidRDefault="00561986" w:rsidP="00561986">
      <w:pPr>
        <w:rPr>
          <w:sz w:val="24"/>
          <w:szCs w:val="24"/>
        </w:rPr>
      </w:pPr>
      <w:r w:rsidRPr="00561986">
        <w:rPr>
          <w:lang w:eastAsia="bg-BG"/>
        </w:rPr>
        <w:t>Тъй като интерфероните алфа променят клетъчния метаболизъм, съществува потенциал за изменение на активността на други лекарства. В едно малко клинично изпитване е доказано, че Роферон-А оказва ефект върху специфични микрозомални ензимни системи. Клиничното значение на тези находки е неизвестно.</w:t>
      </w:r>
    </w:p>
    <w:p w14:paraId="159E0F06" w14:textId="77777777" w:rsidR="00561986" w:rsidRDefault="00561986" w:rsidP="00561986">
      <w:pPr>
        <w:rPr>
          <w:lang w:eastAsia="bg-BG"/>
        </w:rPr>
      </w:pPr>
    </w:p>
    <w:p w14:paraId="77BD83C3" w14:textId="0A3E5DB8" w:rsidR="00561986" w:rsidRPr="00561986" w:rsidRDefault="00561986" w:rsidP="00561986">
      <w:pPr>
        <w:rPr>
          <w:sz w:val="24"/>
          <w:szCs w:val="24"/>
        </w:rPr>
      </w:pPr>
      <w:r w:rsidRPr="00561986">
        <w:rPr>
          <w:lang w:eastAsia="bg-BG"/>
        </w:rPr>
        <w:t>Алфа интерфероните могат да повлияят оксидативните метаболитни процеси. Това трябва да се има предвид, когато се предписва едновременно лечение с лекарства, които се метаболизират по този път. Засега обаче няма специфична информация.</w:t>
      </w:r>
    </w:p>
    <w:p w14:paraId="4F5276B2" w14:textId="77777777" w:rsidR="00561986" w:rsidRDefault="00561986" w:rsidP="00561986">
      <w:pPr>
        <w:rPr>
          <w:lang w:eastAsia="bg-BG"/>
        </w:rPr>
      </w:pPr>
    </w:p>
    <w:p w14:paraId="3C74CFF8" w14:textId="6BB30EFA" w:rsidR="00561986" w:rsidRPr="00561986" w:rsidRDefault="00561986" w:rsidP="00561986">
      <w:pPr>
        <w:rPr>
          <w:sz w:val="24"/>
          <w:szCs w:val="24"/>
        </w:rPr>
      </w:pPr>
      <w:r w:rsidRPr="00561986">
        <w:rPr>
          <w:lang w:eastAsia="bg-BG"/>
        </w:rPr>
        <w:t>Има съобщения, че Роферон-А намалява клирънса на теофилина.</w:t>
      </w:r>
    </w:p>
    <w:p w14:paraId="0748510B" w14:textId="77777777" w:rsidR="00561986" w:rsidRDefault="00561986" w:rsidP="00561986">
      <w:pPr>
        <w:rPr>
          <w:lang w:eastAsia="bg-BG"/>
        </w:rPr>
      </w:pPr>
    </w:p>
    <w:p w14:paraId="685B27F2" w14:textId="29A05778" w:rsidR="00561986" w:rsidRPr="00561986" w:rsidRDefault="00561986" w:rsidP="00561986">
      <w:pPr>
        <w:rPr>
          <w:sz w:val="24"/>
          <w:szCs w:val="24"/>
        </w:rPr>
      </w:pPr>
      <w:r w:rsidRPr="00561986">
        <w:rPr>
          <w:lang w:eastAsia="bg-BG"/>
        </w:rPr>
        <w:t>Тъй като Роферон-А може да повлияе функциите на централната нервна система, може да възникнат взаимодействия след едновременно приложение на лекарства с централно действие. Интерфероните може да засилят невротоксичните, хематотоксичните и кардиотоксичните ефекти на лекарства, прилагани преди това или едновременно с тях.</w:t>
      </w:r>
    </w:p>
    <w:p w14:paraId="194876D7" w14:textId="77777777" w:rsidR="00561986" w:rsidRDefault="00561986" w:rsidP="00561986">
      <w:pPr>
        <w:rPr>
          <w:lang w:eastAsia="bg-BG"/>
        </w:rPr>
      </w:pPr>
    </w:p>
    <w:p w14:paraId="0C185A5D" w14:textId="7C59BA2E" w:rsidR="00561986" w:rsidRPr="00561986" w:rsidRDefault="00561986" w:rsidP="00561986">
      <w:pPr>
        <w:rPr>
          <w:sz w:val="24"/>
          <w:szCs w:val="24"/>
        </w:rPr>
      </w:pPr>
      <w:r w:rsidRPr="00561986">
        <w:rPr>
          <w:lang w:eastAsia="bg-BG"/>
        </w:rPr>
        <w:t>Комбинирана терапия с рибавирин: Виж също и информацията за рибавирин, ако интерферон алфа-2а трябва да се прилага в комбинация с рибавирин при пациенти с хроничен хепатит С.</w:t>
      </w:r>
    </w:p>
    <w:p w14:paraId="0BDA0274" w14:textId="77777777" w:rsidR="00561986" w:rsidRDefault="00561986" w:rsidP="00561986">
      <w:pPr>
        <w:rPr>
          <w:lang w:eastAsia="bg-BG"/>
        </w:rPr>
      </w:pPr>
    </w:p>
    <w:p w14:paraId="1D4F6765" w14:textId="0C03E0F6" w:rsidR="00561986" w:rsidRPr="00561986" w:rsidRDefault="00561986" w:rsidP="00561986">
      <w:pPr>
        <w:rPr>
          <w:sz w:val="24"/>
          <w:szCs w:val="24"/>
        </w:rPr>
      </w:pPr>
      <w:r w:rsidRPr="00561986">
        <w:rPr>
          <w:lang w:eastAsia="bg-BG"/>
        </w:rPr>
        <w:t>Резултатите от едно контролирано клинично изпитване при пациенти с рак на бъбрека не показват значим ефект на бевацизумаб (Авастин) върху фармакокинетиката на интерферон алфа-2а (Роферон-А).</w:t>
      </w:r>
    </w:p>
    <w:p w14:paraId="047EC543" w14:textId="77777777" w:rsidR="00561986" w:rsidRPr="00561986" w:rsidRDefault="00561986" w:rsidP="00561986"/>
    <w:p w14:paraId="73662265" w14:textId="459CE1C0" w:rsidR="00426E5F" w:rsidRDefault="002C50EE" w:rsidP="00A65A81">
      <w:pPr>
        <w:pStyle w:val="Heading2"/>
      </w:pPr>
      <w:r>
        <w:t>4.6. Фертилитет, бременност и кърмене</w:t>
      </w:r>
    </w:p>
    <w:p w14:paraId="2E8D52C6" w14:textId="7EAD4F77" w:rsidR="00561986" w:rsidRDefault="00561986" w:rsidP="00561986"/>
    <w:p w14:paraId="2FFE0F28" w14:textId="77777777" w:rsidR="00561986" w:rsidRPr="00561986" w:rsidRDefault="00561986" w:rsidP="00561986">
      <w:pPr>
        <w:rPr>
          <w:sz w:val="24"/>
          <w:szCs w:val="24"/>
        </w:rPr>
      </w:pPr>
      <w:r w:rsidRPr="00561986">
        <w:rPr>
          <w:lang w:eastAsia="bg-BG"/>
        </w:rPr>
        <w:t xml:space="preserve">Мъже и жени, получаващи Роферон-А, трябва да прилагат ефективна контрацептивни мерки. Няма достатъчно данни относно употребата на Роферон-А при бременни жени. При прилагане на дози, значително надвишаващи препоръчваната клинична доза, на бременни </w:t>
      </w:r>
      <w:r w:rsidRPr="00561986">
        <w:rPr>
          <w:lang w:val="en-US"/>
        </w:rPr>
        <w:t>rhesus</w:t>
      </w:r>
      <w:r w:rsidRPr="00561986">
        <w:rPr>
          <w:lang w:val="ru-RU"/>
        </w:rPr>
        <w:t xml:space="preserve"> </w:t>
      </w:r>
      <w:r w:rsidRPr="00561986">
        <w:rPr>
          <w:lang w:eastAsia="bg-BG"/>
        </w:rPr>
        <w:t>маймуни в ранния до среден фетален период, е наблюдаван абортиращ ефект (вж. точка 5.3). Въпреки, че изследванията върху животни не показват данни за тератогенно действие на Роферон-А, не може да се изключи увреждане на плода при употребата му по време на бременност. При бременност Роферон-А трябва да се прилага само ако ползата за жената надхвърля потенциалния риск за плода.</w:t>
      </w:r>
    </w:p>
    <w:p w14:paraId="196837E7" w14:textId="77777777" w:rsidR="00561986" w:rsidRDefault="00561986" w:rsidP="00561986">
      <w:pPr>
        <w:rPr>
          <w:lang w:eastAsia="bg-BG"/>
        </w:rPr>
      </w:pPr>
    </w:p>
    <w:p w14:paraId="4098386A" w14:textId="64EAA927" w:rsidR="00561986" w:rsidRPr="00561986" w:rsidRDefault="00561986" w:rsidP="00561986">
      <w:pPr>
        <w:rPr>
          <w:sz w:val="24"/>
          <w:szCs w:val="24"/>
        </w:rPr>
      </w:pPr>
      <w:r w:rsidRPr="00561986">
        <w:rPr>
          <w:lang w:eastAsia="bg-BG"/>
        </w:rPr>
        <w:t>Не е известно дали това лекарство се екскретира в кърмата при човека. Трябва да се реши дали да се прекъсне временно или да се преустанови трайно кърменето, като се вземе предвид значението на лекарството за майката.</w:t>
      </w:r>
    </w:p>
    <w:p w14:paraId="70C8AD71" w14:textId="77777777" w:rsidR="00561986" w:rsidRDefault="00561986" w:rsidP="00561986">
      <w:pPr>
        <w:rPr>
          <w:i/>
          <w:iCs/>
          <w:lang w:eastAsia="bg-BG"/>
        </w:rPr>
      </w:pPr>
    </w:p>
    <w:p w14:paraId="2AB90DE8" w14:textId="4E3560A0" w:rsidR="00561986" w:rsidRPr="00561986" w:rsidRDefault="00561986" w:rsidP="00561986">
      <w:pPr>
        <w:rPr>
          <w:sz w:val="24"/>
          <w:szCs w:val="24"/>
        </w:rPr>
      </w:pPr>
      <w:r w:rsidRPr="00561986">
        <w:rPr>
          <w:i/>
          <w:iCs/>
          <w:lang w:eastAsia="bg-BG"/>
        </w:rPr>
        <w:t>Употреба с рибавирин при пациенти с хроничен хепатит С</w:t>
      </w:r>
    </w:p>
    <w:p w14:paraId="59CE8AC1" w14:textId="1CC18804" w:rsidR="00561986" w:rsidRDefault="00561986" w:rsidP="00561986">
      <w:pPr>
        <w:rPr>
          <w:lang w:eastAsia="bg-BG"/>
        </w:rPr>
      </w:pPr>
      <w:r w:rsidRPr="00561986">
        <w:rPr>
          <w:lang w:eastAsia="bg-BG"/>
        </w:rPr>
        <w:t>Доказани са значими тератогенни и/или ембриоцидни ефекти при всички животински видове, експонирани на рибавирин. Лечението с рибавирин е противопоказано при жени, които са бременни. Трябва да се внимава изключително много, за да се избегне бременност при жени или партньорки на мъже, лекувани с Роферон-А в комбинация с рибавирин. Пациентките с детероден потенциал и техните партньори трябва да прилагат ефективна контрацепция по време на лечението и в продължение на 4 месеца след завършването му. Мъжете и техните партньорки трябва да прилагат ефективна контрацепция по време на лечението и в продължение на 7 месеца след завършването му. Моля направете справка с КХП на рибавирин.</w:t>
      </w:r>
    </w:p>
    <w:p w14:paraId="478BD54C" w14:textId="77777777" w:rsidR="00561986" w:rsidRPr="00561986" w:rsidRDefault="00561986" w:rsidP="00561986"/>
    <w:p w14:paraId="2B2E0E23" w14:textId="5DB2C7A7" w:rsidR="00426E5F" w:rsidRDefault="002C50EE" w:rsidP="00A65A81">
      <w:pPr>
        <w:pStyle w:val="Heading2"/>
      </w:pPr>
      <w:r>
        <w:t>4.7. Ефекти върху способността за шофиране и работа с машини</w:t>
      </w:r>
    </w:p>
    <w:p w14:paraId="2EA23865" w14:textId="205A55A8" w:rsidR="00561986" w:rsidRDefault="00561986" w:rsidP="00561986"/>
    <w:p w14:paraId="0CEDDEBF" w14:textId="77777777" w:rsidR="00561986" w:rsidRPr="00561986" w:rsidRDefault="00561986" w:rsidP="00561986">
      <w:pPr>
        <w:rPr>
          <w:rFonts w:eastAsia="Times New Roman" w:cs="Arial"/>
        </w:rPr>
      </w:pPr>
      <w:r w:rsidRPr="00561986">
        <w:rPr>
          <w:rFonts w:cs="Arial"/>
        </w:rPr>
        <w:t>Не са провеждани изпитвания за ефектите върху способността за шофиране и работа с машини В зависимост от дозата и схемата на лечение, както и на чувствителността на отделния</w:t>
      </w:r>
      <w:r w:rsidRPr="00561986">
        <w:rPr>
          <w:rFonts w:cs="Arial"/>
        </w:rPr>
        <w:t xml:space="preserve"> </w:t>
      </w:r>
      <w:r w:rsidRPr="00561986">
        <w:rPr>
          <w:rFonts w:eastAsia="Times New Roman" w:cs="Arial"/>
          <w:color w:val="000000"/>
          <w:lang w:eastAsia="bg-BG"/>
        </w:rPr>
        <w:t>пациент, Роферон-А може да повлияе бързината на реакциите, което може да влоши изпълнението на някои операции, напр. шофиране, работа с машини и др.</w:t>
      </w:r>
    </w:p>
    <w:p w14:paraId="03984A58" w14:textId="0468D45C" w:rsidR="00561986" w:rsidRPr="00561986" w:rsidRDefault="00561986" w:rsidP="00561986"/>
    <w:p w14:paraId="25EF1252" w14:textId="6BC27F2D" w:rsidR="00426E5F" w:rsidRDefault="002C50EE" w:rsidP="00A65A81">
      <w:pPr>
        <w:pStyle w:val="Heading2"/>
      </w:pPr>
      <w:r>
        <w:lastRenderedPageBreak/>
        <w:t>4.8. Нежелани лекарствени реакции</w:t>
      </w:r>
    </w:p>
    <w:p w14:paraId="1F95C933" w14:textId="50547A13" w:rsidR="00561986" w:rsidRDefault="00561986" w:rsidP="00561986"/>
    <w:p w14:paraId="05A44343" w14:textId="77777777" w:rsidR="00561986" w:rsidRPr="00561986" w:rsidRDefault="00561986" w:rsidP="00561986">
      <w:pPr>
        <w:spacing w:line="240" w:lineRule="auto"/>
        <w:rPr>
          <w:rFonts w:eastAsia="Times New Roman" w:cs="Arial"/>
        </w:rPr>
      </w:pPr>
      <w:r w:rsidRPr="00561986">
        <w:rPr>
          <w:rFonts w:eastAsia="Times New Roman" w:cs="Arial"/>
          <w:color w:val="000000"/>
          <w:lang w:eastAsia="bg-BG"/>
        </w:rPr>
        <w:t>Комбинирана терапия с рибавирин: Виж също и информацията за рибавирин, ако интерферон алфа-2а трябва да се прилага в комбинация с рибавирин при пациенти с хроничен хепатит С.</w:t>
      </w:r>
    </w:p>
    <w:p w14:paraId="7625CBAC" w14:textId="77777777" w:rsidR="00561986" w:rsidRPr="00561986" w:rsidRDefault="00561986" w:rsidP="00561986">
      <w:pPr>
        <w:spacing w:line="240" w:lineRule="auto"/>
        <w:rPr>
          <w:rFonts w:eastAsia="Times New Roman" w:cs="Arial"/>
          <w:color w:val="000000"/>
          <w:lang w:eastAsia="bg-BG"/>
        </w:rPr>
      </w:pPr>
    </w:p>
    <w:p w14:paraId="09B50A54" w14:textId="6334A834" w:rsidR="00561986" w:rsidRPr="00561986" w:rsidRDefault="00561986" w:rsidP="00561986">
      <w:pPr>
        <w:spacing w:line="240" w:lineRule="auto"/>
        <w:rPr>
          <w:rFonts w:eastAsia="Times New Roman" w:cs="Arial"/>
        </w:rPr>
      </w:pPr>
      <w:r w:rsidRPr="00561986">
        <w:rPr>
          <w:rFonts w:eastAsia="Times New Roman" w:cs="Arial"/>
          <w:color w:val="000000"/>
          <w:lang w:eastAsia="bg-BG"/>
        </w:rPr>
        <w:t>Следните данни относно нежеланите реакции се основават на информация, получена при лечение на пациенти с рак с широко разнообразие на неоплазми и често рефрактерни на предшестващо лечение, с напреднало заболяване, пациенти с хроничен хепатит В и болни с хроничен хепатит С.</w:t>
      </w:r>
    </w:p>
    <w:p w14:paraId="580D0F9E" w14:textId="77777777" w:rsidR="00561986" w:rsidRPr="00561986" w:rsidRDefault="00561986" w:rsidP="00561986">
      <w:pPr>
        <w:spacing w:line="240" w:lineRule="auto"/>
        <w:rPr>
          <w:rFonts w:eastAsia="Times New Roman" w:cs="Arial"/>
          <w:color w:val="000000"/>
          <w:lang w:eastAsia="bg-BG"/>
        </w:rPr>
      </w:pPr>
    </w:p>
    <w:p w14:paraId="0159F9B5" w14:textId="23037E32" w:rsidR="00561986" w:rsidRPr="00561986" w:rsidRDefault="00561986" w:rsidP="00561986">
      <w:pPr>
        <w:spacing w:line="240" w:lineRule="auto"/>
        <w:rPr>
          <w:rFonts w:eastAsia="Times New Roman" w:cs="Arial"/>
        </w:rPr>
      </w:pPr>
      <w:r w:rsidRPr="00561986">
        <w:rPr>
          <w:rFonts w:eastAsia="Times New Roman" w:cs="Arial"/>
          <w:color w:val="000000"/>
          <w:lang w:eastAsia="bg-BG"/>
        </w:rPr>
        <w:t>Приблизително две трети от раково болните са получили анорексия, а половината - гадене. Сърдечно-съдови и белодробни нарушения, като преходна хипотония, хипертония, оток, цианоза, аритмия, сърцебиене и болка в гърдите, са наблюдавани при около една пета от пациентите с рак. Повечето раково болни са получавали дози, които значително са надвишавали препоръчваните понастоящем дози, и това може да обясни по-високата честота и тежест на нежеланите реакции при тази група пациенти в сравнение с балните с хепатит В, при които нежеланите реакции обикновено са преходни и пациентите се връщат към състоянието си преди лечението за 1 до 2 седмици след края на терапията. При болни с хепатит В много рядко са наблюдавани сърдечно-съдови нарушения. При пациенти с хепатит В промените в трансаминазите обикновено са сигнал за подобрение на клиничното състояние на болния.</w:t>
      </w:r>
    </w:p>
    <w:p w14:paraId="2A1AADAB" w14:textId="77777777" w:rsidR="00561986" w:rsidRPr="00561986" w:rsidRDefault="00561986" w:rsidP="00561986">
      <w:pPr>
        <w:spacing w:line="240" w:lineRule="auto"/>
        <w:rPr>
          <w:rFonts w:eastAsia="Times New Roman" w:cs="Arial"/>
          <w:color w:val="000000"/>
          <w:lang w:eastAsia="bg-BG"/>
        </w:rPr>
      </w:pPr>
    </w:p>
    <w:p w14:paraId="73CD4947" w14:textId="1B7672B1" w:rsidR="00561986" w:rsidRPr="00561986" w:rsidRDefault="00561986" w:rsidP="00561986">
      <w:pPr>
        <w:spacing w:line="240" w:lineRule="auto"/>
        <w:rPr>
          <w:rFonts w:eastAsia="Times New Roman" w:cs="Arial"/>
        </w:rPr>
      </w:pPr>
      <w:r w:rsidRPr="00561986">
        <w:rPr>
          <w:rFonts w:eastAsia="Times New Roman" w:cs="Arial"/>
          <w:color w:val="000000"/>
          <w:lang w:eastAsia="bg-BG"/>
        </w:rPr>
        <w:t>Повечето от пациентите са получили грипоподобни симптоми като умора, пирексия, ригор, намален апетит, миалгия, главоболие, артралгия и профузно изпотяване. Острите нежелани ефекти обикновено може да се намалят или премахнат при едновременно приложение на парацетамол и съществува тенденция за намалението им при продължаване на лечението или изменение на дозата, въпреки че продължаването на терапията може да доведе до летаргия, астения и умора.</w:t>
      </w:r>
    </w:p>
    <w:p w14:paraId="5A376DA6" w14:textId="77777777" w:rsidR="00561986" w:rsidRPr="00561986" w:rsidRDefault="00561986" w:rsidP="00561986">
      <w:pPr>
        <w:rPr>
          <w:rFonts w:eastAsia="Times New Roman" w:cs="Arial"/>
          <w:color w:val="000000"/>
          <w:lang w:eastAsia="bg-BG"/>
        </w:rPr>
      </w:pPr>
    </w:p>
    <w:p w14:paraId="53DC0EDB" w14:textId="5C8549E4" w:rsidR="00561986" w:rsidRPr="00561986" w:rsidRDefault="00561986" w:rsidP="00561986">
      <w:pPr>
        <w:rPr>
          <w:rFonts w:eastAsia="Times New Roman" w:cs="Arial"/>
          <w:color w:val="000000"/>
          <w:lang w:eastAsia="bg-BG"/>
        </w:rPr>
      </w:pPr>
      <w:r w:rsidRPr="00561986">
        <w:rPr>
          <w:rFonts w:eastAsia="Times New Roman" w:cs="Arial"/>
          <w:color w:val="000000"/>
          <w:lang w:eastAsia="bg-BG"/>
        </w:rPr>
        <w:t>При всяко групиране в зависимост от честотата, нежеланите ефекти са представени в низходящ ред по отношение на тяхната сериозност:</w:t>
      </w:r>
    </w:p>
    <w:tbl>
      <w:tblPr>
        <w:tblStyle w:val="TableGrid"/>
        <w:tblW w:w="0" w:type="auto"/>
        <w:tblLook w:val="04A0" w:firstRow="1" w:lastRow="0" w:firstColumn="1" w:lastColumn="0" w:noHBand="0" w:noVBand="1"/>
      </w:tblPr>
      <w:tblGrid>
        <w:gridCol w:w="1255"/>
        <w:gridCol w:w="1217"/>
        <w:gridCol w:w="1361"/>
        <w:gridCol w:w="1123"/>
        <w:gridCol w:w="1620"/>
        <w:gridCol w:w="1729"/>
        <w:gridCol w:w="1045"/>
      </w:tblGrid>
      <w:tr w:rsidR="00E07B44" w14:paraId="342337BD" w14:textId="77777777" w:rsidTr="00E07B44">
        <w:tc>
          <w:tcPr>
            <w:tcW w:w="1287" w:type="dxa"/>
          </w:tcPr>
          <w:p w14:paraId="02628C3C" w14:textId="644A1153" w:rsidR="00E07B44" w:rsidRPr="00E07B44" w:rsidRDefault="00E07B44" w:rsidP="00E07B44">
            <w:r w:rsidRPr="00E07B44">
              <w:rPr>
                <w:bCs/>
              </w:rPr>
              <w:t>Системо-органни класове</w:t>
            </w:r>
          </w:p>
        </w:tc>
        <w:tc>
          <w:tcPr>
            <w:tcW w:w="1245" w:type="dxa"/>
          </w:tcPr>
          <w:p w14:paraId="55730051" w14:textId="77777777" w:rsidR="00E07B44" w:rsidRPr="00E07B44" w:rsidRDefault="00E07B44" w:rsidP="00E07B44">
            <w:r w:rsidRPr="00E07B44">
              <w:rPr>
                <w:bCs/>
              </w:rPr>
              <w:t>Много чести</w:t>
            </w:r>
          </w:p>
          <w:p w14:paraId="19AA8C00" w14:textId="37E00283" w:rsidR="00E07B44" w:rsidRPr="00E07B44" w:rsidRDefault="00E07B44" w:rsidP="00E07B44">
            <w:r w:rsidRPr="00E07B44">
              <w:rPr>
                <w:bCs/>
              </w:rPr>
              <w:t>(</w:t>
            </w:r>
            <w:r w:rsidRPr="00E07B44">
              <w:t>≥1/10)</w:t>
            </w:r>
          </w:p>
        </w:tc>
        <w:tc>
          <w:tcPr>
            <w:tcW w:w="1394" w:type="dxa"/>
          </w:tcPr>
          <w:p w14:paraId="03AA8F9D" w14:textId="77777777" w:rsidR="00E07B44" w:rsidRPr="00E07B44" w:rsidRDefault="00E07B44" w:rsidP="00E07B44">
            <w:r w:rsidRPr="00E07B44">
              <w:rPr>
                <w:bCs/>
              </w:rPr>
              <w:t>Чести</w:t>
            </w:r>
          </w:p>
          <w:p w14:paraId="41543C1F" w14:textId="77777777" w:rsidR="00E07B44" w:rsidRPr="00E07B44" w:rsidRDefault="00E07B44" w:rsidP="00E07B44">
            <w:r w:rsidRPr="00E07B44">
              <w:rPr>
                <w:bCs/>
              </w:rPr>
              <w:t>(</w:t>
            </w:r>
            <w:r w:rsidRPr="00E07B44">
              <w:t>≥1/100 до</w:t>
            </w:r>
          </w:p>
          <w:p w14:paraId="3EC9AA4E" w14:textId="5793530B" w:rsidR="00E07B44" w:rsidRPr="00E07B44" w:rsidRDefault="00E07B44" w:rsidP="00E07B44">
            <w:r w:rsidRPr="00E07B44">
              <w:rPr>
                <w:bCs/>
              </w:rPr>
              <w:t>&lt;1/10)</w:t>
            </w:r>
          </w:p>
        </w:tc>
        <w:tc>
          <w:tcPr>
            <w:tcW w:w="1149" w:type="dxa"/>
          </w:tcPr>
          <w:p w14:paraId="599735B2" w14:textId="0A7A8EB4" w:rsidR="00E07B44" w:rsidRPr="00E07B44" w:rsidRDefault="00E07B44" w:rsidP="00E07B44">
            <w:r w:rsidRPr="00E07B44">
              <w:rPr>
                <w:bCs/>
              </w:rPr>
              <w:t>Нечеста (≥ 1/1 000 до &lt; 1/100)</w:t>
            </w:r>
          </w:p>
        </w:tc>
        <w:tc>
          <w:tcPr>
            <w:tcW w:w="1660" w:type="dxa"/>
          </w:tcPr>
          <w:p w14:paraId="18F3D2D2" w14:textId="01A5420B" w:rsidR="00E07B44" w:rsidRPr="00E07B44" w:rsidRDefault="00E07B44" w:rsidP="00E07B44">
            <w:r w:rsidRPr="00E07B44">
              <w:rPr>
                <w:bCs/>
              </w:rPr>
              <w:t>Редки (</w:t>
            </w:r>
            <w:r w:rsidRPr="00E07B44">
              <w:t>≥1/10 000</w:t>
            </w:r>
            <w:r w:rsidRPr="00E07B44">
              <w:rPr>
                <w:bCs/>
              </w:rPr>
              <w:t xml:space="preserve"> до &lt; 1/1 000)</w:t>
            </w:r>
          </w:p>
        </w:tc>
        <w:tc>
          <w:tcPr>
            <w:tcW w:w="1772" w:type="dxa"/>
          </w:tcPr>
          <w:p w14:paraId="5CEB7E01" w14:textId="19540E29" w:rsidR="00E07B44" w:rsidRPr="00E07B44" w:rsidRDefault="00E07B44" w:rsidP="00E07B44">
            <w:r w:rsidRPr="00E07B44">
              <w:rPr>
                <w:bCs/>
              </w:rPr>
              <w:t>Много редки (&lt; 1/10 000)</w:t>
            </w:r>
          </w:p>
        </w:tc>
        <w:tc>
          <w:tcPr>
            <w:tcW w:w="1069" w:type="dxa"/>
          </w:tcPr>
          <w:p w14:paraId="514DE3A6" w14:textId="2343E290" w:rsidR="00E07B44" w:rsidRPr="00E07B44" w:rsidRDefault="00E07B44" w:rsidP="00E07B44">
            <w:r w:rsidRPr="00E07B44">
              <w:rPr>
                <w:bCs/>
              </w:rPr>
              <w:t>С неизвестна честота (от наличните данни не може да бъд направена оценка)</w:t>
            </w:r>
          </w:p>
        </w:tc>
      </w:tr>
      <w:tr w:rsidR="00E07B44" w14:paraId="5A6FE2E7" w14:textId="77777777" w:rsidTr="00E07B44">
        <w:tc>
          <w:tcPr>
            <w:tcW w:w="1287" w:type="dxa"/>
          </w:tcPr>
          <w:p w14:paraId="461E1EBC" w14:textId="79A5902C" w:rsidR="00E07B44" w:rsidRPr="00E07B44" w:rsidRDefault="00E07B44" w:rsidP="00E07B44">
            <w:r w:rsidRPr="00E07B44">
              <w:rPr>
                <w:bCs/>
              </w:rPr>
              <w:t xml:space="preserve">Инфекции и </w:t>
            </w:r>
            <w:r w:rsidRPr="00E07B44">
              <w:rPr>
                <w:bCs/>
              </w:rPr>
              <w:lastRenderedPageBreak/>
              <w:t>инфестации</w:t>
            </w:r>
          </w:p>
        </w:tc>
        <w:tc>
          <w:tcPr>
            <w:tcW w:w="1245" w:type="dxa"/>
          </w:tcPr>
          <w:p w14:paraId="0C8DDA4E" w14:textId="77777777" w:rsidR="00E07B44" w:rsidRPr="00E07B44" w:rsidRDefault="00E07B44" w:rsidP="00E07B44"/>
        </w:tc>
        <w:tc>
          <w:tcPr>
            <w:tcW w:w="1394" w:type="dxa"/>
          </w:tcPr>
          <w:p w14:paraId="38FCAB2B" w14:textId="77777777" w:rsidR="00E07B44" w:rsidRPr="00E07B44" w:rsidRDefault="00E07B44" w:rsidP="00E07B44"/>
        </w:tc>
        <w:tc>
          <w:tcPr>
            <w:tcW w:w="1149" w:type="dxa"/>
          </w:tcPr>
          <w:p w14:paraId="503F5960" w14:textId="77777777" w:rsidR="00E07B44" w:rsidRPr="00E07B44" w:rsidRDefault="00E07B44" w:rsidP="00E07B44"/>
        </w:tc>
        <w:tc>
          <w:tcPr>
            <w:tcW w:w="1660" w:type="dxa"/>
          </w:tcPr>
          <w:p w14:paraId="06B75AB5" w14:textId="77777777" w:rsidR="00E07B44" w:rsidRPr="00E07B44" w:rsidRDefault="00E07B44" w:rsidP="00E07B44">
            <w:r w:rsidRPr="00E07B44">
              <w:rPr>
                <w:bCs/>
              </w:rPr>
              <w:t>Пневмония</w:t>
            </w:r>
          </w:p>
          <w:p w14:paraId="2954A007" w14:textId="431F878D" w:rsidR="00E07B44" w:rsidRPr="00E07B44" w:rsidRDefault="00E07B44" w:rsidP="00E07B44">
            <w:r w:rsidRPr="00E07B44">
              <w:rPr>
                <w:bCs/>
                <w:lang w:val="en-US"/>
              </w:rPr>
              <w:t>Herpes simplex</w:t>
            </w:r>
            <w:r w:rsidRPr="00E07B44">
              <w:rPr>
                <w:bCs/>
                <w:vertAlign w:val="superscript"/>
                <w:lang w:val="en-US"/>
              </w:rPr>
              <w:t>1</w:t>
            </w:r>
          </w:p>
        </w:tc>
        <w:tc>
          <w:tcPr>
            <w:tcW w:w="1772" w:type="dxa"/>
          </w:tcPr>
          <w:p w14:paraId="2E8BF274" w14:textId="77777777" w:rsidR="00E07B44" w:rsidRPr="00E07B44" w:rsidRDefault="00E07B44" w:rsidP="00E07B44"/>
        </w:tc>
        <w:tc>
          <w:tcPr>
            <w:tcW w:w="1069" w:type="dxa"/>
          </w:tcPr>
          <w:p w14:paraId="49E111AC" w14:textId="77777777" w:rsidR="00E07B44" w:rsidRPr="00E07B44" w:rsidRDefault="00E07B44" w:rsidP="00E07B44"/>
        </w:tc>
      </w:tr>
      <w:tr w:rsidR="00E07B44" w14:paraId="7E68EBB1" w14:textId="77777777" w:rsidTr="00E07B44">
        <w:tc>
          <w:tcPr>
            <w:tcW w:w="1287" w:type="dxa"/>
          </w:tcPr>
          <w:p w14:paraId="11609595" w14:textId="377C89CF" w:rsidR="00E07B44" w:rsidRPr="00E07B44" w:rsidRDefault="00E07B44" w:rsidP="00E07B44">
            <w:r w:rsidRPr="00E07B44">
              <w:rPr>
                <w:bCs/>
              </w:rPr>
              <w:t>Нарушения на кръвта и лимфната система</w:t>
            </w:r>
            <w:r w:rsidRPr="00E07B44">
              <w:rPr>
                <w:bCs/>
                <w:vertAlign w:val="superscript"/>
              </w:rPr>
              <w:t>2</w:t>
            </w:r>
          </w:p>
        </w:tc>
        <w:tc>
          <w:tcPr>
            <w:tcW w:w="1245" w:type="dxa"/>
          </w:tcPr>
          <w:p w14:paraId="41572A8E" w14:textId="3604E54E" w:rsidR="00E07B44" w:rsidRPr="00E07B44" w:rsidRDefault="00E07B44" w:rsidP="00E07B44">
            <w:r w:rsidRPr="00E07B44">
              <w:rPr>
                <w:bCs/>
              </w:rPr>
              <w:t>Левкопения</w:t>
            </w:r>
          </w:p>
        </w:tc>
        <w:tc>
          <w:tcPr>
            <w:tcW w:w="1394" w:type="dxa"/>
          </w:tcPr>
          <w:p w14:paraId="4808509E" w14:textId="79513FCB" w:rsidR="00E07B44" w:rsidRPr="00E07B44" w:rsidRDefault="00E07B44" w:rsidP="00E07B44">
            <w:r w:rsidRPr="00E07B44">
              <w:rPr>
                <w:bCs/>
              </w:rPr>
              <w:t>Тромбоцнтопення Анемия</w:t>
            </w:r>
          </w:p>
        </w:tc>
        <w:tc>
          <w:tcPr>
            <w:tcW w:w="1149" w:type="dxa"/>
          </w:tcPr>
          <w:p w14:paraId="02099EBC" w14:textId="77777777" w:rsidR="00E07B44" w:rsidRPr="00E07B44" w:rsidRDefault="00E07B44" w:rsidP="00E07B44"/>
        </w:tc>
        <w:tc>
          <w:tcPr>
            <w:tcW w:w="1660" w:type="dxa"/>
          </w:tcPr>
          <w:p w14:paraId="270A2A57" w14:textId="77777777" w:rsidR="00E07B44" w:rsidRPr="00E07B44" w:rsidRDefault="00E07B44" w:rsidP="00E07B44">
            <w:r w:rsidRPr="00E07B44">
              <w:rPr>
                <w:bCs/>
              </w:rPr>
              <w:t>Агранулоцитоза</w:t>
            </w:r>
          </w:p>
          <w:p w14:paraId="461B43E6" w14:textId="4C070D18" w:rsidR="00E07B44" w:rsidRPr="00E07B44" w:rsidRDefault="00E07B44" w:rsidP="00E07B44">
            <w:r w:rsidRPr="00E07B44">
              <w:rPr>
                <w:bCs/>
              </w:rPr>
              <w:t>Хемолитична анемия</w:t>
            </w:r>
          </w:p>
        </w:tc>
        <w:tc>
          <w:tcPr>
            <w:tcW w:w="1772" w:type="dxa"/>
          </w:tcPr>
          <w:p w14:paraId="1F08B1D7" w14:textId="78BFAEEA" w:rsidR="00E07B44" w:rsidRPr="00E07B44" w:rsidRDefault="00E07B44" w:rsidP="00E07B44">
            <w:r w:rsidRPr="00E07B44">
              <w:rPr>
                <w:bCs/>
              </w:rPr>
              <w:t>Иднопатична тромбоцнтопени чна пурпура</w:t>
            </w:r>
          </w:p>
        </w:tc>
        <w:tc>
          <w:tcPr>
            <w:tcW w:w="1069" w:type="dxa"/>
          </w:tcPr>
          <w:p w14:paraId="2B9B4313" w14:textId="3F4953EB" w:rsidR="00E07B44" w:rsidRPr="00E07B44" w:rsidRDefault="00E07B44" w:rsidP="00E07B44">
            <w:r w:rsidRPr="00E07B44">
              <w:rPr>
                <w:bCs/>
              </w:rPr>
              <w:t>Неутропения</w:t>
            </w:r>
          </w:p>
        </w:tc>
      </w:tr>
      <w:tr w:rsidR="00E07B44" w14:paraId="44F10DF7" w14:textId="77777777" w:rsidTr="00E07B44">
        <w:tc>
          <w:tcPr>
            <w:tcW w:w="1287" w:type="dxa"/>
          </w:tcPr>
          <w:p w14:paraId="1A26E38F" w14:textId="601DA7F1" w:rsidR="00E07B44" w:rsidRPr="00E07B44" w:rsidRDefault="00E07B44" w:rsidP="00E07B44">
            <w:r w:rsidRPr="00E07B44">
              <w:rPr>
                <w:bCs/>
              </w:rPr>
              <w:t>Нарушения на имунната система</w:t>
            </w:r>
          </w:p>
        </w:tc>
        <w:tc>
          <w:tcPr>
            <w:tcW w:w="1245" w:type="dxa"/>
          </w:tcPr>
          <w:p w14:paraId="60F49AF9" w14:textId="77777777" w:rsidR="00E07B44" w:rsidRPr="00E07B44" w:rsidRDefault="00E07B44" w:rsidP="00E07B44"/>
        </w:tc>
        <w:tc>
          <w:tcPr>
            <w:tcW w:w="1394" w:type="dxa"/>
          </w:tcPr>
          <w:p w14:paraId="22EA1AE0" w14:textId="77777777" w:rsidR="00E07B44" w:rsidRPr="00E07B44" w:rsidRDefault="00E07B44" w:rsidP="00E07B44"/>
        </w:tc>
        <w:tc>
          <w:tcPr>
            <w:tcW w:w="1149" w:type="dxa"/>
          </w:tcPr>
          <w:p w14:paraId="0A15C3BE" w14:textId="77777777" w:rsidR="00E07B44" w:rsidRPr="00E07B44" w:rsidRDefault="00E07B44" w:rsidP="00E07B44"/>
        </w:tc>
        <w:tc>
          <w:tcPr>
            <w:tcW w:w="1660" w:type="dxa"/>
          </w:tcPr>
          <w:p w14:paraId="000304A1" w14:textId="34C6AC24" w:rsidR="00E07B44" w:rsidRPr="00E07B44" w:rsidRDefault="00E07B44" w:rsidP="00E07B44">
            <w:r w:rsidRPr="00E07B44">
              <w:rPr>
                <w:bCs/>
              </w:rPr>
              <w:t>Автоимунни нарушения Остри реакции на свръхчувствителност</w:t>
            </w:r>
            <w:r w:rsidRPr="00E07B44">
              <w:rPr>
                <w:bCs/>
                <w:vertAlign w:val="superscript"/>
              </w:rPr>
              <w:t>3</w:t>
            </w:r>
          </w:p>
        </w:tc>
        <w:tc>
          <w:tcPr>
            <w:tcW w:w="1772" w:type="dxa"/>
          </w:tcPr>
          <w:p w14:paraId="0ED5353C" w14:textId="77777777" w:rsidR="00E07B44" w:rsidRPr="00E07B44" w:rsidRDefault="00E07B44" w:rsidP="00E07B44"/>
        </w:tc>
        <w:tc>
          <w:tcPr>
            <w:tcW w:w="1069" w:type="dxa"/>
          </w:tcPr>
          <w:p w14:paraId="246800BD" w14:textId="13B640CF" w:rsidR="00E07B44" w:rsidRPr="00E07B44" w:rsidRDefault="00E07B44" w:rsidP="00E07B44">
            <w:r w:rsidRPr="00E07B44">
              <w:rPr>
                <w:bCs/>
              </w:rPr>
              <w:t>Отхвърляне на транспланта а</w:t>
            </w:r>
          </w:p>
        </w:tc>
      </w:tr>
      <w:tr w:rsidR="00E07B44" w14:paraId="348425F6" w14:textId="77777777" w:rsidTr="00E07B44">
        <w:tc>
          <w:tcPr>
            <w:tcW w:w="1287" w:type="dxa"/>
          </w:tcPr>
          <w:p w14:paraId="6EB1A0DF" w14:textId="40BBFEFC" w:rsidR="00E07B44" w:rsidRPr="00E07B44" w:rsidRDefault="00E07B44" w:rsidP="00E07B44">
            <w:r w:rsidRPr="00E07B44">
              <w:rPr>
                <w:bCs/>
              </w:rPr>
              <w:t>Нарушения на ендокринната система</w:t>
            </w:r>
          </w:p>
        </w:tc>
        <w:tc>
          <w:tcPr>
            <w:tcW w:w="1245" w:type="dxa"/>
          </w:tcPr>
          <w:p w14:paraId="2F756EF8" w14:textId="77777777" w:rsidR="00E07B44" w:rsidRPr="00E07B44" w:rsidRDefault="00E07B44" w:rsidP="00E07B44"/>
        </w:tc>
        <w:tc>
          <w:tcPr>
            <w:tcW w:w="1394" w:type="dxa"/>
          </w:tcPr>
          <w:p w14:paraId="472EDF8F" w14:textId="77777777" w:rsidR="00E07B44" w:rsidRPr="00E07B44" w:rsidRDefault="00E07B44" w:rsidP="00E07B44"/>
        </w:tc>
        <w:tc>
          <w:tcPr>
            <w:tcW w:w="1149" w:type="dxa"/>
          </w:tcPr>
          <w:p w14:paraId="6C434504" w14:textId="77777777" w:rsidR="00E07B44" w:rsidRPr="00E07B44" w:rsidRDefault="00E07B44" w:rsidP="00E07B44"/>
        </w:tc>
        <w:tc>
          <w:tcPr>
            <w:tcW w:w="1660" w:type="dxa"/>
          </w:tcPr>
          <w:p w14:paraId="6BBBA303" w14:textId="1CB143E3" w:rsidR="00E07B44" w:rsidRPr="00E07B44" w:rsidRDefault="00E07B44" w:rsidP="00E07B44">
            <w:r w:rsidRPr="00E07B44">
              <w:rPr>
                <w:bCs/>
              </w:rPr>
              <w:t>Хипотиреоидизъм Хипертиреоидизъм Тироидна дисфункция</w:t>
            </w:r>
          </w:p>
        </w:tc>
        <w:tc>
          <w:tcPr>
            <w:tcW w:w="1772" w:type="dxa"/>
          </w:tcPr>
          <w:p w14:paraId="18698DF9" w14:textId="77777777" w:rsidR="00E07B44" w:rsidRPr="00E07B44" w:rsidRDefault="00E07B44" w:rsidP="00E07B44"/>
        </w:tc>
        <w:tc>
          <w:tcPr>
            <w:tcW w:w="1069" w:type="dxa"/>
          </w:tcPr>
          <w:p w14:paraId="247841E1" w14:textId="77777777" w:rsidR="00E07B44" w:rsidRPr="00E07B44" w:rsidRDefault="00E07B44" w:rsidP="00E07B44"/>
        </w:tc>
      </w:tr>
      <w:tr w:rsidR="00E07B44" w14:paraId="2831B4C1" w14:textId="77777777" w:rsidTr="00E07B44">
        <w:tc>
          <w:tcPr>
            <w:tcW w:w="1287" w:type="dxa"/>
          </w:tcPr>
          <w:p w14:paraId="4CB1244F" w14:textId="4C8ACA23" w:rsidR="00E07B44" w:rsidRPr="00E07B44" w:rsidRDefault="00E07B44" w:rsidP="00E07B44">
            <w:r w:rsidRPr="00E07B44">
              <w:rPr>
                <w:bCs/>
              </w:rPr>
              <w:t>Нарушения на метаболизма и храненето</w:t>
            </w:r>
          </w:p>
        </w:tc>
        <w:tc>
          <w:tcPr>
            <w:tcW w:w="1245" w:type="dxa"/>
          </w:tcPr>
          <w:p w14:paraId="42CAD1A7" w14:textId="66C6E69A" w:rsidR="00E07B44" w:rsidRPr="00E07B44" w:rsidRDefault="00E07B44" w:rsidP="00E07B44">
            <w:r w:rsidRPr="00E07B44">
              <w:rPr>
                <w:bCs/>
              </w:rPr>
              <w:t>Анорексия Гадене Хипокалцнемня без последствия</w:t>
            </w:r>
          </w:p>
        </w:tc>
        <w:tc>
          <w:tcPr>
            <w:tcW w:w="1394" w:type="dxa"/>
          </w:tcPr>
          <w:p w14:paraId="79D9BD2B" w14:textId="77777777" w:rsidR="00E07B44" w:rsidRPr="00E07B44" w:rsidRDefault="00E07B44" w:rsidP="00E07B44"/>
        </w:tc>
        <w:tc>
          <w:tcPr>
            <w:tcW w:w="1149" w:type="dxa"/>
          </w:tcPr>
          <w:p w14:paraId="313B2218" w14:textId="7110D7AC" w:rsidR="00E07B44" w:rsidRPr="00E07B44" w:rsidRDefault="00E07B44" w:rsidP="00E07B44">
            <w:r w:rsidRPr="00E07B44">
              <w:rPr>
                <w:bCs/>
              </w:rPr>
              <w:t>Дехидратация Електороли- тсн дисбаланс</w:t>
            </w:r>
          </w:p>
        </w:tc>
        <w:tc>
          <w:tcPr>
            <w:tcW w:w="1660" w:type="dxa"/>
          </w:tcPr>
          <w:p w14:paraId="53B81B2C" w14:textId="77777777" w:rsidR="00E07B44" w:rsidRPr="00E07B44" w:rsidRDefault="00E07B44" w:rsidP="00E07B44">
            <w:r w:rsidRPr="00E07B44">
              <w:rPr>
                <w:bCs/>
              </w:rPr>
              <w:t>Захарен диабет</w:t>
            </w:r>
          </w:p>
          <w:p w14:paraId="4497B5C8" w14:textId="58F7458B" w:rsidR="00E07B44" w:rsidRPr="00E07B44" w:rsidRDefault="00E07B44" w:rsidP="00E07B44">
            <w:r w:rsidRPr="00E07B44">
              <w:rPr>
                <w:bCs/>
              </w:rPr>
              <w:t>Хиперглицемия</w:t>
            </w:r>
          </w:p>
        </w:tc>
        <w:tc>
          <w:tcPr>
            <w:tcW w:w="1772" w:type="dxa"/>
          </w:tcPr>
          <w:p w14:paraId="5A9348A7" w14:textId="77777777" w:rsidR="00E07B44" w:rsidRPr="00E07B44" w:rsidRDefault="00E07B44" w:rsidP="00E07B44">
            <w:r w:rsidRPr="00E07B44">
              <w:rPr>
                <w:bCs/>
              </w:rPr>
              <w:t>Хипертриглицеридемия</w:t>
            </w:r>
          </w:p>
          <w:p w14:paraId="0B2582F1" w14:textId="5F57147E" w:rsidR="00E07B44" w:rsidRPr="00E07B44" w:rsidRDefault="00E07B44" w:rsidP="00E07B44">
            <w:r w:rsidRPr="00E07B44">
              <w:rPr>
                <w:bCs/>
              </w:rPr>
              <w:t>Хиперлипидемия</w:t>
            </w:r>
          </w:p>
        </w:tc>
        <w:tc>
          <w:tcPr>
            <w:tcW w:w="1069" w:type="dxa"/>
          </w:tcPr>
          <w:p w14:paraId="391CFD64" w14:textId="77777777" w:rsidR="00E07B44" w:rsidRPr="00E07B44" w:rsidRDefault="00E07B44" w:rsidP="00E07B44"/>
        </w:tc>
      </w:tr>
      <w:tr w:rsidR="00E07B44" w14:paraId="1F228092" w14:textId="77777777" w:rsidTr="00E07B44">
        <w:tc>
          <w:tcPr>
            <w:tcW w:w="1287" w:type="dxa"/>
          </w:tcPr>
          <w:p w14:paraId="15F01846" w14:textId="1A09734E" w:rsidR="00E07B44" w:rsidRDefault="00E07B44" w:rsidP="00E07B44">
            <w:r>
              <w:t>Психични нарушения</w:t>
            </w:r>
          </w:p>
        </w:tc>
        <w:tc>
          <w:tcPr>
            <w:tcW w:w="1245" w:type="dxa"/>
          </w:tcPr>
          <w:p w14:paraId="36DFE5D6" w14:textId="77777777" w:rsidR="00E07B44" w:rsidRDefault="00E07B44" w:rsidP="00E07B44"/>
        </w:tc>
        <w:tc>
          <w:tcPr>
            <w:tcW w:w="1394" w:type="dxa"/>
          </w:tcPr>
          <w:p w14:paraId="46810341" w14:textId="77777777" w:rsidR="00E07B44" w:rsidRDefault="00E07B44" w:rsidP="00E07B44"/>
        </w:tc>
        <w:tc>
          <w:tcPr>
            <w:tcW w:w="1149" w:type="dxa"/>
            <w:vAlign w:val="bottom"/>
          </w:tcPr>
          <w:p w14:paraId="5E66BD83" w14:textId="77993FCA" w:rsidR="00E07B44" w:rsidRDefault="00E07B44" w:rsidP="00E07B44">
            <w:r>
              <w:t>Депресия Тревожност Промени в психичния статус Състояния на объркване Абнормно поведение Нервност Наруше</w:t>
            </w:r>
            <w:r>
              <w:lastRenderedPageBreak/>
              <w:t>ния на паметта Разстройство на съня</w:t>
            </w:r>
          </w:p>
        </w:tc>
        <w:tc>
          <w:tcPr>
            <w:tcW w:w="1660" w:type="dxa"/>
          </w:tcPr>
          <w:p w14:paraId="4D311B06" w14:textId="77777777" w:rsidR="00E07B44" w:rsidRDefault="00E07B44" w:rsidP="00E07B44">
            <w:r>
              <w:lastRenderedPageBreak/>
              <w:t>Самоубийство</w:t>
            </w:r>
          </w:p>
          <w:p w14:paraId="6FE68BB8" w14:textId="77777777" w:rsidR="00E07B44" w:rsidRDefault="00E07B44" w:rsidP="00E07B44">
            <w:r>
              <w:t>Опит за самоубийство</w:t>
            </w:r>
          </w:p>
          <w:p w14:paraId="26812FD2" w14:textId="7A8B0A2D" w:rsidR="00E07B44" w:rsidRDefault="00E07B44" w:rsidP="00E07B44">
            <w:r>
              <w:t>Суициднн идеи Мания</w:t>
            </w:r>
          </w:p>
        </w:tc>
        <w:tc>
          <w:tcPr>
            <w:tcW w:w="1772" w:type="dxa"/>
          </w:tcPr>
          <w:p w14:paraId="45144DFA" w14:textId="77777777" w:rsidR="00E07B44" w:rsidRDefault="00E07B44" w:rsidP="00E07B44"/>
        </w:tc>
        <w:tc>
          <w:tcPr>
            <w:tcW w:w="1069" w:type="dxa"/>
          </w:tcPr>
          <w:p w14:paraId="37003C9F" w14:textId="77777777" w:rsidR="00E07B44" w:rsidRDefault="00E07B44" w:rsidP="00E07B44"/>
        </w:tc>
      </w:tr>
      <w:tr w:rsidR="00E07B44" w14:paraId="5F9CA979" w14:textId="77777777" w:rsidTr="00E07B44">
        <w:tc>
          <w:tcPr>
            <w:tcW w:w="1287" w:type="dxa"/>
          </w:tcPr>
          <w:p w14:paraId="09AB2E98" w14:textId="431255C3" w:rsidR="00E07B44" w:rsidRDefault="00E07B44" w:rsidP="00E07B44">
            <w:r>
              <w:t>Нарушения на нервната система</w:t>
            </w:r>
          </w:p>
        </w:tc>
        <w:tc>
          <w:tcPr>
            <w:tcW w:w="1245" w:type="dxa"/>
          </w:tcPr>
          <w:p w14:paraId="072730A0" w14:textId="3170E598" w:rsidR="00E07B44" w:rsidRDefault="00E07B44" w:rsidP="00E07B44">
            <w:r>
              <w:t>Главоболие</w:t>
            </w:r>
          </w:p>
        </w:tc>
        <w:tc>
          <w:tcPr>
            <w:tcW w:w="1394" w:type="dxa"/>
          </w:tcPr>
          <w:p w14:paraId="05810E78" w14:textId="5324C432" w:rsidR="00E07B44" w:rsidRDefault="00E07B44" w:rsidP="00E07B44">
            <w:r>
              <w:t>Дисгеузия</w:t>
            </w:r>
          </w:p>
        </w:tc>
        <w:tc>
          <w:tcPr>
            <w:tcW w:w="1149" w:type="dxa"/>
            <w:vAlign w:val="bottom"/>
          </w:tcPr>
          <w:p w14:paraId="4314C8BE" w14:textId="4487930C" w:rsidR="00E07B44" w:rsidRDefault="00E07B44" w:rsidP="00E07B44">
            <w:r>
              <w:t>Невропатия Замаяност Хипоастезия Парастезия Тремор Сънливост</w:t>
            </w:r>
          </w:p>
        </w:tc>
        <w:tc>
          <w:tcPr>
            <w:tcW w:w="1660" w:type="dxa"/>
            <w:vAlign w:val="bottom"/>
          </w:tcPr>
          <w:p w14:paraId="202107E1" w14:textId="77777777" w:rsidR="00E07B44" w:rsidRDefault="00E07B44" w:rsidP="00E07B44">
            <w:r>
              <w:t>Кома Мозъчно-съдови инциденти Гърчове</w:t>
            </w:r>
          </w:p>
          <w:p w14:paraId="0F65EEE1" w14:textId="2E381862" w:rsidR="00E07B44" w:rsidRDefault="00E07B44" w:rsidP="00E07B44">
            <w:r>
              <w:t>Преходна еректилна дисфункпия</w:t>
            </w:r>
          </w:p>
        </w:tc>
        <w:tc>
          <w:tcPr>
            <w:tcW w:w="1772" w:type="dxa"/>
          </w:tcPr>
          <w:p w14:paraId="5489D6A6" w14:textId="390C32AE" w:rsidR="00E07B44" w:rsidRDefault="00E07B44" w:rsidP="00E07B44">
            <w:r>
              <w:t>Енцефалопатня</w:t>
            </w:r>
          </w:p>
        </w:tc>
        <w:tc>
          <w:tcPr>
            <w:tcW w:w="1069" w:type="dxa"/>
          </w:tcPr>
          <w:p w14:paraId="46FC7EE3" w14:textId="77777777" w:rsidR="00E07B44" w:rsidRDefault="00E07B44" w:rsidP="00E07B44"/>
        </w:tc>
      </w:tr>
      <w:tr w:rsidR="00E07B44" w14:paraId="4A9E4392" w14:textId="77777777" w:rsidTr="00E07B44">
        <w:tc>
          <w:tcPr>
            <w:tcW w:w="1287" w:type="dxa"/>
          </w:tcPr>
          <w:p w14:paraId="181E6D16" w14:textId="24011734" w:rsidR="00E07B44" w:rsidRDefault="00E07B44" w:rsidP="00E07B44">
            <w:r>
              <w:t>Нарушения на очите</w:t>
            </w:r>
          </w:p>
        </w:tc>
        <w:tc>
          <w:tcPr>
            <w:tcW w:w="1245" w:type="dxa"/>
          </w:tcPr>
          <w:p w14:paraId="624BAE92" w14:textId="77777777" w:rsidR="00E07B44" w:rsidRDefault="00E07B44" w:rsidP="00E07B44"/>
        </w:tc>
        <w:tc>
          <w:tcPr>
            <w:tcW w:w="1394" w:type="dxa"/>
          </w:tcPr>
          <w:p w14:paraId="0C74FF1E" w14:textId="77777777" w:rsidR="00E07B44" w:rsidRDefault="00E07B44" w:rsidP="00E07B44"/>
        </w:tc>
        <w:tc>
          <w:tcPr>
            <w:tcW w:w="1149" w:type="dxa"/>
          </w:tcPr>
          <w:p w14:paraId="7F6BE0D6" w14:textId="58E3DF22" w:rsidR="00E07B44" w:rsidRDefault="00E07B44" w:rsidP="00E07B44">
            <w:r>
              <w:t>Зрителни нарушения Конюктивнт</w:t>
            </w:r>
          </w:p>
        </w:tc>
        <w:tc>
          <w:tcPr>
            <w:tcW w:w="1660" w:type="dxa"/>
          </w:tcPr>
          <w:p w14:paraId="689D61C2" w14:textId="38F412DD" w:rsidR="00E07B44" w:rsidRDefault="00E07B44" w:rsidP="00E07B44">
            <w:r>
              <w:t>Исхемична ретинопатия</w:t>
            </w:r>
          </w:p>
        </w:tc>
        <w:tc>
          <w:tcPr>
            <w:tcW w:w="1772" w:type="dxa"/>
            <w:vAlign w:val="bottom"/>
          </w:tcPr>
          <w:p w14:paraId="78BC3E98" w14:textId="06847743" w:rsidR="00E07B44" w:rsidRDefault="00E07B44" w:rsidP="00E07B44">
            <w:r>
              <w:t>Тромбоза на артерията на ретината Невропатия на зрителния нерв Кръвоизлив в ретината Тромбоза на вената на ретината Ексудати в ретината Ретинопатия Оток на палилата</w:t>
            </w:r>
          </w:p>
        </w:tc>
        <w:tc>
          <w:tcPr>
            <w:tcW w:w="1069" w:type="dxa"/>
          </w:tcPr>
          <w:p w14:paraId="68BA355E" w14:textId="77777777" w:rsidR="00E07B44" w:rsidRDefault="00E07B44" w:rsidP="00E07B44"/>
        </w:tc>
      </w:tr>
      <w:tr w:rsidR="00E07B44" w14:paraId="765D7D2D" w14:textId="77777777" w:rsidTr="00E07B44">
        <w:tc>
          <w:tcPr>
            <w:tcW w:w="1287" w:type="dxa"/>
            <w:vAlign w:val="bottom"/>
          </w:tcPr>
          <w:p w14:paraId="34930B83" w14:textId="22E00A0D" w:rsidR="00E07B44" w:rsidRDefault="00E07B44" w:rsidP="00E07B44">
            <w:r>
              <w:t>Нарушения на ухото и лабиринта</w:t>
            </w:r>
          </w:p>
        </w:tc>
        <w:tc>
          <w:tcPr>
            <w:tcW w:w="1245" w:type="dxa"/>
          </w:tcPr>
          <w:p w14:paraId="082D6168" w14:textId="77777777" w:rsidR="00E07B44" w:rsidRDefault="00E07B44" w:rsidP="00E07B44"/>
        </w:tc>
        <w:tc>
          <w:tcPr>
            <w:tcW w:w="1394" w:type="dxa"/>
          </w:tcPr>
          <w:p w14:paraId="4FFE8AD4" w14:textId="77777777" w:rsidR="00E07B44" w:rsidRDefault="00E07B44" w:rsidP="00E07B44"/>
        </w:tc>
        <w:tc>
          <w:tcPr>
            <w:tcW w:w="1149" w:type="dxa"/>
          </w:tcPr>
          <w:p w14:paraId="7320BBC2" w14:textId="07EE5DDB" w:rsidR="00E07B44" w:rsidRDefault="00E07B44" w:rsidP="00E07B44">
            <w:r>
              <w:t>Вертиго</w:t>
            </w:r>
          </w:p>
        </w:tc>
        <w:tc>
          <w:tcPr>
            <w:tcW w:w="1660" w:type="dxa"/>
          </w:tcPr>
          <w:p w14:paraId="49CFEC06" w14:textId="77777777" w:rsidR="00E07B44" w:rsidRDefault="00E07B44" w:rsidP="00E07B44"/>
        </w:tc>
        <w:tc>
          <w:tcPr>
            <w:tcW w:w="1772" w:type="dxa"/>
          </w:tcPr>
          <w:p w14:paraId="489E8768" w14:textId="77777777" w:rsidR="00E07B44" w:rsidRDefault="00E07B44" w:rsidP="00E07B44"/>
        </w:tc>
        <w:tc>
          <w:tcPr>
            <w:tcW w:w="1069" w:type="dxa"/>
          </w:tcPr>
          <w:p w14:paraId="04BD89D6" w14:textId="77777777" w:rsidR="00E07B44" w:rsidRDefault="00E07B44" w:rsidP="00E07B44"/>
        </w:tc>
      </w:tr>
      <w:tr w:rsidR="00E07B44" w14:paraId="5A3803BA" w14:textId="77777777" w:rsidTr="00E07B44">
        <w:tc>
          <w:tcPr>
            <w:tcW w:w="1287" w:type="dxa"/>
          </w:tcPr>
          <w:p w14:paraId="7B982E84" w14:textId="173AEF2C" w:rsidR="00E07B44" w:rsidRDefault="00E07B44" w:rsidP="00E07B44">
            <w:r>
              <w:t>Сърдечни нарушения</w:t>
            </w:r>
          </w:p>
        </w:tc>
        <w:tc>
          <w:tcPr>
            <w:tcW w:w="1245" w:type="dxa"/>
          </w:tcPr>
          <w:p w14:paraId="183D71DF" w14:textId="77777777" w:rsidR="00E07B44" w:rsidRDefault="00E07B44" w:rsidP="00E07B44"/>
        </w:tc>
        <w:tc>
          <w:tcPr>
            <w:tcW w:w="1394" w:type="dxa"/>
          </w:tcPr>
          <w:p w14:paraId="4AF62102" w14:textId="77777777" w:rsidR="00E07B44" w:rsidRDefault="00E07B44" w:rsidP="00E07B44">
            <w:r>
              <w:t>Аритмия</w:t>
            </w:r>
            <w:r>
              <w:rPr>
                <w:vertAlign w:val="superscript"/>
              </w:rPr>
              <w:t>4</w:t>
            </w:r>
          </w:p>
          <w:p w14:paraId="08462B7E" w14:textId="5F5D2224" w:rsidR="00E07B44" w:rsidRDefault="00E07B44" w:rsidP="00E07B44">
            <w:r>
              <w:t>Сърцебиене Цианоза</w:t>
            </w:r>
          </w:p>
        </w:tc>
        <w:tc>
          <w:tcPr>
            <w:tcW w:w="1149" w:type="dxa"/>
          </w:tcPr>
          <w:p w14:paraId="06FF2C16" w14:textId="77777777" w:rsidR="00E07B44" w:rsidRDefault="00E07B44" w:rsidP="00E07B44"/>
        </w:tc>
        <w:tc>
          <w:tcPr>
            <w:tcW w:w="1660" w:type="dxa"/>
            <w:vAlign w:val="bottom"/>
          </w:tcPr>
          <w:p w14:paraId="12F3A5CF" w14:textId="77777777" w:rsidR="00E07B44" w:rsidRDefault="00E07B44" w:rsidP="00E07B44">
            <w:r>
              <w:t>Кардиореспираторен арест</w:t>
            </w:r>
          </w:p>
          <w:p w14:paraId="282CAACD" w14:textId="77777777" w:rsidR="00E07B44" w:rsidRDefault="00E07B44" w:rsidP="00E07B44">
            <w:r>
              <w:t>Миокарден инфаркт Застойна сърдечна</w:t>
            </w:r>
          </w:p>
          <w:p w14:paraId="064AFB06" w14:textId="54A14194" w:rsidR="00E07B44" w:rsidRDefault="00E07B44" w:rsidP="00E07B44">
            <w:r>
              <w:t xml:space="preserve">недостатъчност </w:t>
            </w:r>
            <w:r>
              <w:lastRenderedPageBreak/>
              <w:t>Белодробен оток</w:t>
            </w:r>
          </w:p>
        </w:tc>
        <w:tc>
          <w:tcPr>
            <w:tcW w:w="1772" w:type="dxa"/>
          </w:tcPr>
          <w:p w14:paraId="058CBD0C" w14:textId="77777777" w:rsidR="00E07B44" w:rsidRDefault="00E07B44" w:rsidP="00E07B44"/>
        </w:tc>
        <w:tc>
          <w:tcPr>
            <w:tcW w:w="1069" w:type="dxa"/>
          </w:tcPr>
          <w:p w14:paraId="033D1AC1" w14:textId="77777777" w:rsidR="00E07B44" w:rsidRDefault="00E07B44" w:rsidP="00E07B44"/>
        </w:tc>
      </w:tr>
      <w:tr w:rsidR="00E07B44" w14:paraId="4935FD99" w14:textId="77777777" w:rsidTr="00E07B44">
        <w:tc>
          <w:tcPr>
            <w:tcW w:w="1287" w:type="dxa"/>
          </w:tcPr>
          <w:p w14:paraId="31F3D775" w14:textId="495DB311" w:rsidR="00E07B44" w:rsidRDefault="00E07B44" w:rsidP="00E07B44">
            <w:r>
              <w:t>Съдови нарушения</w:t>
            </w:r>
          </w:p>
        </w:tc>
        <w:tc>
          <w:tcPr>
            <w:tcW w:w="1245" w:type="dxa"/>
          </w:tcPr>
          <w:p w14:paraId="729D68A9" w14:textId="77777777" w:rsidR="00E07B44" w:rsidRDefault="00E07B44" w:rsidP="00E07B44"/>
        </w:tc>
        <w:tc>
          <w:tcPr>
            <w:tcW w:w="1394" w:type="dxa"/>
          </w:tcPr>
          <w:p w14:paraId="1BC50E56" w14:textId="77777777" w:rsidR="00E07B44" w:rsidRDefault="00E07B44" w:rsidP="00E07B44"/>
        </w:tc>
        <w:tc>
          <w:tcPr>
            <w:tcW w:w="1149" w:type="dxa"/>
            <w:vAlign w:val="bottom"/>
          </w:tcPr>
          <w:p w14:paraId="71C3C54B" w14:textId="2AAB6706" w:rsidR="00E07B44" w:rsidRDefault="00E07B44" w:rsidP="00E07B44">
            <w:r>
              <w:t>Хипертония Хипотония</w:t>
            </w:r>
          </w:p>
        </w:tc>
        <w:tc>
          <w:tcPr>
            <w:tcW w:w="1660" w:type="dxa"/>
          </w:tcPr>
          <w:p w14:paraId="7E74B618" w14:textId="0C9C0E79" w:rsidR="00E07B44" w:rsidRDefault="00E07B44" w:rsidP="00E07B44">
            <w:r>
              <w:t>Васкулит</w:t>
            </w:r>
          </w:p>
        </w:tc>
        <w:tc>
          <w:tcPr>
            <w:tcW w:w="1772" w:type="dxa"/>
          </w:tcPr>
          <w:p w14:paraId="5E7AADA1" w14:textId="77777777" w:rsidR="00E07B44" w:rsidRDefault="00E07B44" w:rsidP="00E07B44"/>
        </w:tc>
        <w:tc>
          <w:tcPr>
            <w:tcW w:w="1069" w:type="dxa"/>
          </w:tcPr>
          <w:p w14:paraId="2363DD85" w14:textId="77777777" w:rsidR="00E07B44" w:rsidRDefault="00E07B44" w:rsidP="00E07B44"/>
        </w:tc>
      </w:tr>
      <w:tr w:rsidR="00E07B44" w14:paraId="0FB7055A" w14:textId="77777777" w:rsidTr="00E07B44">
        <w:tc>
          <w:tcPr>
            <w:tcW w:w="1287" w:type="dxa"/>
            <w:vAlign w:val="bottom"/>
          </w:tcPr>
          <w:p w14:paraId="374EBEF5" w14:textId="59E401C3" w:rsidR="00E07B44" w:rsidRDefault="00E07B44" w:rsidP="00E07B44">
            <w:r>
              <w:t>Респираторни, гръдни и меднастинални нарушения</w:t>
            </w:r>
          </w:p>
        </w:tc>
        <w:tc>
          <w:tcPr>
            <w:tcW w:w="1245" w:type="dxa"/>
          </w:tcPr>
          <w:p w14:paraId="630097D1" w14:textId="77777777" w:rsidR="00E07B44" w:rsidRDefault="00E07B44" w:rsidP="00E07B44"/>
        </w:tc>
        <w:tc>
          <w:tcPr>
            <w:tcW w:w="1394" w:type="dxa"/>
          </w:tcPr>
          <w:p w14:paraId="28CD0C76" w14:textId="77777777" w:rsidR="00E07B44" w:rsidRDefault="00E07B44" w:rsidP="00E07B44"/>
        </w:tc>
        <w:tc>
          <w:tcPr>
            <w:tcW w:w="1149" w:type="dxa"/>
          </w:tcPr>
          <w:p w14:paraId="5D63D50B" w14:textId="77777777" w:rsidR="00E07B44" w:rsidRDefault="00E07B44" w:rsidP="00E07B44"/>
        </w:tc>
        <w:tc>
          <w:tcPr>
            <w:tcW w:w="1660" w:type="dxa"/>
          </w:tcPr>
          <w:p w14:paraId="1B246C76" w14:textId="77777777" w:rsidR="00E07B44" w:rsidRDefault="00E07B44" w:rsidP="00E07B44">
            <w:r>
              <w:t>Диспнея</w:t>
            </w:r>
          </w:p>
          <w:p w14:paraId="59F10074" w14:textId="5F619D71" w:rsidR="00E07B44" w:rsidRDefault="00E07B44" w:rsidP="00E07B44">
            <w:r>
              <w:t>Кашлица</w:t>
            </w:r>
          </w:p>
        </w:tc>
        <w:tc>
          <w:tcPr>
            <w:tcW w:w="1772" w:type="dxa"/>
          </w:tcPr>
          <w:p w14:paraId="0DAB4CD8" w14:textId="77777777" w:rsidR="00E07B44" w:rsidRDefault="00E07B44" w:rsidP="00E07B44"/>
        </w:tc>
        <w:tc>
          <w:tcPr>
            <w:tcW w:w="1069" w:type="dxa"/>
          </w:tcPr>
          <w:p w14:paraId="7FAFA0C1" w14:textId="3EE1E931" w:rsidR="00E07B44" w:rsidRDefault="00E07B44" w:rsidP="00E07B44">
            <w:r>
              <w:t>Белодробна артериална хипертония*</w:t>
            </w:r>
          </w:p>
        </w:tc>
      </w:tr>
      <w:tr w:rsidR="00E07B44" w14:paraId="26E33FD4" w14:textId="77777777" w:rsidTr="00E07B44">
        <w:tc>
          <w:tcPr>
            <w:tcW w:w="1287" w:type="dxa"/>
          </w:tcPr>
          <w:p w14:paraId="7B54FD46" w14:textId="7BBBE147" w:rsidR="00E07B44" w:rsidRDefault="00E07B44" w:rsidP="00E07B44">
            <w:r>
              <w:t>Стомашно-чревни нарушения</w:t>
            </w:r>
          </w:p>
        </w:tc>
        <w:tc>
          <w:tcPr>
            <w:tcW w:w="1245" w:type="dxa"/>
          </w:tcPr>
          <w:p w14:paraId="06854D63" w14:textId="71BE50E2" w:rsidR="00E07B44" w:rsidRDefault="00E07B44" w:rsidP="00E07B44">
            <w:r>
              <w:t>Диария</w:t>
            </w:r>
          </w:p>
        </w:tc>
        <w:tc>
          <w:tcPr>
            <w:tcW w:w="1394" w:type="dxa"/>
          </w:tcPr>
          <w:p w14:paraId="2D31E41D" w14:textId="77777777" w:rsidR="00E07B44" w:rsidRDefault="00E07B44" w:rsidP="00E07B44">
            <w:r>
              <w:t>Повръщане</w:t>
            </w:r>
          </w:p>
          <w:p w14:paraId="6E0909AB" w14:textId="77777777" w:rsidR="00E07B44" w:rsidRDefault="00E07B44" w:rsidP="00E07B44">
            <w:r>
              <w:t>Коремна болка</w:t>
            </w:r>
          </w:p>
          <w:p w14:paraId="6BC4DCDB" w14:textId="77777777" w:rsidR="00E07B44" w:rsidRDefault="00E07B44" w:rsidP="00E07B44">
            <w:r>
              <w:t>Гадене</w:t>
            </w:r>
          </w:p>
          <w:p w14:paraId="42F67242" w14:textId="7A59A196" w:rsidR="00E07B44" w:rsidRDefault="00E07B44" w:rsidP="00E07B44">
            <w:r>
              <w:t>Сухота в устата</w:t>
            </w:r>
          </w:p>
        </w:tc>
        <w:tc>
          <w:tcPr>
            <w:tcW w:w="1149" w:type="dxa"/>
          </w:tcPr>
          <w:p w14:paraId="038A16A9" w14:textId="77777777" w:rsidR="00E07B44" w:rsidRDefault="00E07B44" w:rsidP="00E07B44"/>
        </w:tc>
        <w:tc>
          <w:tcPr>
            <w:tcW w:w="1660" w:type="dxa"/>
          </w:tcPr>
          <w:p w14:paraId="5B98E436" w14:textId="77777777" w:rsidR="00E07B44" w:rsidRDefault="00E07B44" w:rsidP="00E07B44">
            <w:r>
              <w:t>Панкреатит</w:t>
            </w:r>
          </w:p>
          <w:p w14:paraId="1377DB0A" w14:textId="77777777" w:rsidR="00E07B44" w:rsidRDefault="00E07B44" w:rsidP="00E07B44">
            <w:r>
              <w:t>Чревен хипермотилитет</w:t>
            </w:r>
          </w:p>
          <w:p w14:paraId="781AC5ED" w14:textId="77777777" w:rsidR="00E07B44" w:rsidRDefault="00E07B44" w:rsidP="00E07B44">
            <w:r>
              <w:t>Запек</w:t>
            </w:r>
          </w:p>
          <w:p w14:paraId="36281740" w14:textId="77777777" w:rsidR="00E07B44" w:rsidRDefault="00E07B44" w:rsidP="00E07B44">
            <w:r>
              <w:t>Диспепсия</w:t>
            </w:r>
          </w:p>
          <w:p w14:paraId="63940C36" w14:textId="3B10B95C" w:rsidR="00E07B44" w:rsidRDefault="00E07B44" w:rsidP="00E07B44">
            <w:r>
              <w:t>Метеорнзъм</w:t>
            </w:r>
          </w:p>
        </w:tc>
        <w:tc>
          <w:tcPr>
            <w:tcW w:w="1772" w:type="dxa"/>
            <w:vAlign w:val="bottom"/>
          </w:tcPr>
          <w:p w14:paraId="41A56403" w14:textId="0BA3C05D" w:rsidR="00E07B44" w:rsidRDefault="00E07B44" w:rsidP="00E07B44">
            <w:r>
              <w:t>Реактивиране на пептична язва Кръвоизливи от стомашно- чревния тракт (които не застрашават живота)</w:t>
            </w:r>
          </w:p>
        </w:tc>
        <w:tc>
          <w:tcPr>
            <w:tcW w:w="1069" w:type="dxa"/>
          </w:tcPr>
          <w:p w14:paraId="00FA8C41" w14:textId="24175D45" w:rsidR="00E07B44" w:rsidRDefault="00E07B44" w:rsidP="00E07B44">
            <w:r>
              <w:t>Исхемичен колит Улцерозен колит</w:t>
            </w:r>
          </w:p>
        </w:tc>
      </w:tr>
      <w:tr w:rsidR="00E07B44" w14:paraId="5AF21ED6" w14:textId="77777777" w:rsidTr="00E07B44">
        <w:tc>
          <w:tcPr>
            <w:tcW w:w="1287" w:type="dxa"/>
          </w:tcPr>
          <w:p w14:paraId="771473EB" w14:textId="2F61DD5C" w:rsidR="00E07B44" w:rsidRDefault="00E07B44" w:rsidP="00E07B44">
            <w:r>
              <w:t>Хепато-билиарни нарушения</w:t>
            </w:r>
          </w:p>
        </w:tc>
        <w:tc>
          <w:tcPr>
            <w:tcW w:w="1245" w:type="dxa"/>
          </w:tcPr>
          <w:p w14:paraId="66AFE3C9" w14:textId="77777777" w:rsidR="00E07B44" w:rsidRDefault="00E07B44" w:rsidP="00E07B44"/>
        </w:tc>
        <w:tc>
          <w:tcPr>
            <w:tcW w:w="1394" w:type="dxa"/>
          </w:tcPr>
          <w:p w14:paraId="04C27D59" w14:textId="77777777" w:rsidR="00E07B44" w:rsidRDefault="00E07B44" w:rsidP="00E07B44"/>
        </w:tc>
        <w:tc>
          <w:tcPr>
            <w:tcW w:w="1149" w:type="dxa"/>
          </w:tcPr>
          <w:p w14:paraId="344F8551" w14:textId="77777777" w:rsidR="00E07B44" w:rsidRDefault="00E07B44" w:rsidP="00E07B44"/>
        </w:tc>
        <w:tc>
          <w:tcPr>
            <w:tcW w:w="1660" w:type="dxa"/>
            <w:vAlign w:val="bottom"/>
          </w:tcPr>
          <w:p w14:paraId="69BA40ED" w14:textId="5875DC3A" w:rsidR="00E07B44" w:rsidRDefault="00E07B44" w:rsidP="00E07B44">
            <w:r>
              <w:t>Чернодробна недостатъчност Хепатит Чернодробна дисфункция</w:t>
            </w:r>
          </w:p>
        </w:tc>
        <w:tc>
          <w:tcPr>
            <w:tcW w:w="1772" w:type="dxa"/>
          </w:tcPr>
          <w:p w14:paraId="2959AF66" w14:textId="77777777" w:rsidR="00E07B44" w:rsidRDefault="00E07B44" w:rsidP="00E07B44"/>
        </w:tc>
        <w:tc>
          <w:tcPr>
            <w:tcW w:w="1069" w:type="dxa"/>
          </w:tcPr>
          <w:p w14:paraId="70AA93B9" w14:textId="77777777" w:rsidR="00E07B44" w:rsidRDefault="00E07B44" w:rsidP="00E07B44"/>
        </w:tc>
      </w:tr>
      <w:tr w:rsidR="00E07B44" w14:paraId="63BA86A6" w14:textId="77777777" w:rsidTr="00E07B44">
        <w:tc>
          <w:tcPr>
            <w:tcW w:w="1287" w:type="dxa"/>
          </w:tcPr>
          <w:p w14:paraId="1595D0AF" w14:textId="29A90E8C" w:rsidR="00E07B44" w:rsidRDefault="00E07B44" w:rsidP="00E07B44">
            <w:r>
              <w:t>Нарушения на кожата и подкожната тъкан</w:t>
            </w:r>
          </w:p>
        </w:tc>
        <w:tc>
          <w:tcPr>
            <w:tcW w:w="1245" w:type="dxa"/>
          </w:tcPr>
          <w:p w14:paraId="559FC89B" w14:textId="77777777" w:rsidR="00E07B44" w:rsidRDefault="00E07B44" w:rsidP="00E07B44">
            <w:r>
              <w:t>Алопеция</w:t>
            </w:r>
            <w:r>
              <w:rPr>
                <w:vertAlign w:val="superscript"/>
              </w:rPr>
              <w:t>5</w:t>
            </w:r>
          </w:p>
          <w:p w14:paraId="2F73945B" w14:textId="6DDFC18A" w:rsidR="00E07B44" w:rsidRDefault="00E07B44" w:rsidP="00E07B44">
            <w:r>
              <w:t>Засилено изпотяване</w:t>
            </w:r>
          </w:p>
        </w:tc>
        <w:tc>
          <w:tcPr>
            <w:tcW w:w="1394" w:type="dxa"/>
          </w:tcPr>
          <w:p w14:paraId="000F252E" w14:textId="77777777" w:rsidR="00E07B44" w:rsidRDefault="00E07B44" w:rsidP="00E07B44"/>
        </w:tc>
        <w:tc>
          <w:tcPr>
            <w:tcW w:w="1149" w:type="dxa"/>
          </w:tcPr>
          <w:p w14:paraId="3C10C62A" w14:textId="77777777" w:rsidR="00E07B44" w:rsidRDefault="00E07B44" w:rsidP="00E07B44">
            <w:r>
              <w:t>Псориазис</w:t>
            </w:r>
            <w:r>
              <w:rPr>
                <w:vertAlign w:val="superscript"/>
              </w:rPr>
              <w:t>6</w:t>
            </w:r>
          </w:p>
          <w:p w14:paraId="6011F913" w14:textId="6A8F1CFC" w:rsidR="00E07B44" w:rsidRDefault="00E07B44" w:rsidP="00E07B44">
            <w:r>
              <w:t>Сърбеж</w:t>
            </w:r>
          </w:p>
        </w:tc>
        <w:tc>
          <w:tcPr>
            <w:tcW w:w="1660" w:type="dxa"/>
            <w:vAlign w:val="bottom"/>
          </w:tcPr>
          <w:p w14:paraId="0F57E6B0" w14:textId="77777777" w:rsidR="00E07B44" w:rsidRDefault="00E07B44" w:rsidP="00E07B44">
            <w:r>
              <w:t>Обрив</w:t>
            </w:r>
          </w:p>
          <w:p w14:paraId="3A399A12" w14:textId="77777777" w:rsidR="00E07B44" w:rsidRDefault="00E07B44" w:rsidP="00E07B44">
            <w:r>
              <w:t>Сухота на кожата</w:t>
            </w:r>
          </w:p>
          <w:p w14:paraId="4ED87DDA" w14:textId="77777777" w:rsidR="00E07B44" w:rsidRDefault="00E07B44" w:rsidP="00E07B44">
            <w:r>
              <w:t>Епистаксис</w:t>
            </w:r>
          </w:p>
          <w:p w14:paraId="2C8D43EB" w14:textId="626101D0" w:rsidR="00E07B44" w:rsidRDefault="00E07B44" w:rsidP="00E07B44">
            <w:r>
              <w:t>Сухота на лигавиците Ринорея</w:t>
            </w:r>
          </w:p>
        </w:tc>
        <w:tc>
          <w:tcPr>
            <w:tcW w:w="1772" w:type="dxa"/>
            <w:vAlign w:val="bottom"/>
          </w:tcPr>
          <w:p w14:paraId="427352B5" w14:textId="77777777" w:rsidR="00E07B44" w:rsidRDefault="00E07B44" w:rsidP="00E07B44"/>
        </w:tc>
        <w:tc>
          <w:tcPr>
            <w:tcW w:w="1069" w:type="dxa"/>
          </w:tcPr>
          <w:p w14:paraId="5D38B667" w14:textId="77777777" w:rsidR="00E07B44" w:rsidRDefault="00E07B44" w:rsidP="00E07B44"/>
        </w:tc>
      </w:tr>
      <w:tr w:rsidR="00E07B44" w14:paraId="6FD47EA7" w14:textId="77777777" w:rsidTr="00E07B44">
        <w:tc>
          <w:tcPr>
            <w:tcW w:w="1287" w:type="dxa"/>
          </w:tcPr>
          <w:p w14:paraId="05CC8A77" w14:textId="3E8F7ECD" w:rsidR="00E07B44" w:rsidRDefault="00E07B44" w:rsidP="00E07B44">
            <w:r>
              <w:t>Нарушения на мускулно-скелетната система и съединителната тъкан и костите</w:t>
            </w:r>
          </w:p>
        </w:tc>
        <w:tc>
          <w:tcPr>
            <w:tcW w:w="1245" w:type="dxa"/>
          </w:tcPr>
          <w:p w14:paraId="22004A14" w14:textId="77777777" w:rsidR="00E07B44" w:rsidRDefault="00E07B44" w:rsidP="00E07B44">
            <w:r>
              <w:t>Миалгия</w:t>
            </w:r>
          </w:p>
          <w:p w14:paraId="12E8A9E3" w14:textId="00269F4F" w:rsidR="00E07B44" w:rsidRDefault="00E07B44" w:rsidP="00E07B44">
            <w:r>
              <w:t>Артралгия</w:t>
            </w:r>
          </w:p>
        </w:tc>
        <w:tc>
          <w:tcPr>
            <w:tcW w:w="1394" w:type="dxa"/>
          </w:tcPr>
          <w:p w14:paraId="02CA14DA" w14:textId="77777777" w:rsidR="00E07B44" w:rsidRDefault="00E07B44" w:rsidP="00E07B44"/>
        </w:tc>
        <w:tc>
          <w:tcPr>
            <w:tcW w:w="1149" w:type="dxa"/>
          </w:tcPr>
          <w:p w14:paraId="1D8EA931" w14:textId="77777777" w:rsidR="00E07B44" w:rsidRDefault="00E07B44" w:rsidP="00E07B44"/>
        </w:tc>
        <w:tc>
          <w:tcPr>
            <w:tcW w:w="1660" w:type="dxa"/>
          </w:tcPr>
          <w:p w14:paraId="64BA5C75" w14:textId="77777777" w:rsidR="00E07B44" w:rsidRDefault="00E07B44" w:rsidP="00E07B44">
            <w:r>
              <w:t>Системен лупус</w:t>
            </w:r>
          </w:p>
          <w:p w14:paraId="5C79EEA3" w14:textId="77777777" w:rsidR="00E07B44" w:rsidRDefault="00E07B44" w:rsidP="00E07B44">
            <w:r>
              <w:t>еритематодес</w:t>
            </w:r>
          </w:p>
          <w:p w14:paraId="04FD86E9" w14:textId="4CC4CE49" w:rsidR="00E07B44" w:rsidRDefault="00E07B44" w:rsidP="00E07B44">
            <w:r>
              <w:t>Артрит</w:t>
            </w:r>
          </w:p>
        </w:tc>
        <w:tc>
          <w:tcPr>
            <w:tcW w:w="1772" w:type="dxa"/>
            <w:vAlign w:val="bottom"/>
          </w:tcPr>
          <w:p w14:paraId="0D2D556A" w14:textId="77777777" w:rsidR="00E07B44" w:rsidRDefault="00E07B44" w:rsidP="00E07B44"/>
        </w:tc>
        <w:tc>
          <w:tcPr>
            <w:tcW w:w="1069" w:type="dxa"/>
          </w:tcPr>
          <w:p w14:paraId="1F3282E6" w14:textId="77777777" w:rsidR="00E07B44" w:rsidRDefault="00E07B44" w:rsidP="00E07B44"/>
        </w:tc>
      </w:tr>
      <w:tr w:rsidR="00E07B44" w14:paraId="5A3109D2" w14:textId="77777777" w:rsidTr="00E07B44">
        <w:tc>
          <w:tcPr>
            <w:tcW w:w="1287" w:type="dxa"/>
          </w:tcPr>
          <w:p w14:paraId="460BC959" w14:textId="35D25D8A" w:rsidR="00E07B44" w:rsidRDefault="00E07B44" w:rsidP="00E07B44">
            <w:r>
              <w:t>Нарушения на бъбрецит</w:t>
            </w:r>
            <w:r>
              <w:lastRenderedPageBreak/>
              <w:t>е и пикочните пътища</w:t>
            </w:r>
          </w:p>
        </w:tc>
        <w:tc>
          <w:tcPr>
            <w:tcW w:w="1245" w:type="dxa"/>
          </w:tcPr>
          <w:p w14:paraId="4D383EC3" w14:textId="77777777" w:rsidR="00E07B44" w:rsidRDefault="00E07B44" w:rsidP="00E07B44"/>
        </w:tc>
        <w:tc>
          <w:tcPr>
            <w:tcW w:w="1394" w:type="dxa"/>
          </w:tcPr>
          <w:p w14:paraId="01CC9A1B" w14:textId="77777777" w:rsidR="00E07B44" w:rsidRDefault="00E07B44" w:rsidP="00E07B44"/>
        </w:tc>
        <w:tc>
          <w:tcPr>
            <w:tcW w:w="1149" w:type="dxa"/>
          </w:tcPr>
          <w:p w14:paraId="2140BA6E" w14:textId="625B4043" w:rsidR="00E07B44" w:rsidRDefault="00E07B44" w:rsidP="00E07B44">
            <w:r>
              <w:t>Протеинурия Повише</w:t>
            </w:r>
            <w:r>
              <w:lastRenderedPageBreak/>
              <w:t>ние на броя на клетките в урината</w:t>
            </w:r>
          </w:p>
        </w:tc>
        <w:tc>
          <w:tcPr>
            <w:tcW w:w="1660" w:type="dxa"/>
          </w:tcPr>
          <w:p w14:paraId="4B3CBF6A" w14:textId="61BD2EF8" w:rsidR="00E07B44" w:rsidRDefault="00E07B44" w:rsidP="00E07B44">
            <w:r>
              <w:lastRenderedPageBreak/>
              <w:t>Остра бъбречна недостатъчн</w:t>
            </w:r>
            <w:r>
              <w:lastRenderedPageBreak/>
              <w:t>ост</w:t>
            </w:r>
            <w:r>
              <w:rPr>
                <w:vertAlign w:val="superscript"/>
              </w:rPr>
              <w:t xml:space="preserve">1 </w:t>
            </w:r>
            <w:r>
              <w:t>Бъбречно увреждане</w:t>
            </w:r>
          </w:p>
        </w:tc>
        <w:tc>
          <w:tcPr>
            <w:tcW w:w="1772" w:type="dxa"/>
          </w:tcPr>
          <w:p w14:paraId="748831DA" w14:textId="77777777" w:rsidR="00E07B44" w:rsidRDefault="00E07B44" w:rsidP="00E07B44"/>
        </w:tc>
        <w:tc>
          <w:tcPr>
            <w:tcW w:w="1069" w:type="dxa"/>
          </w:tcPr>
          <w:p w14:paraId="27ED6B10" w14:textId="77777777" w:rsidR="00E07B44" w:rsidRDefault="00E07B44" w:rsidP="00E07B44"/>
        </w:tc>
      </w:tr>
      <w:tr w:rsidR="00E07B44" w14:paraId="0845B7DD" w14:textId="77777777" w:rsidTr="00E07B44">
        <w:tc>
          <w:tcPr>
            <w:tcW w:w="1287" w:type="dxa"/>
          </w:tcPr>
          <w:p w14:paraId="2652A24B" w14:textId="31BFB7C3" w:rsidR="00E07B44" w:rsidRDefault="00E07B44" w:rsidP="00E07B44">
            <w:r>
              <w:t>Обши нарушения и ефекти на мястото на приложение</w:t>
            </w:r>
          </w:p>
        </w:tc>
        <w:tc>
          <w:tcPr>
            <w:tcW w:w="1245" w:type="dxa"/>
          </w:tcPr>
          <w:p w14:paraId="4B28EB64" w14:textId="22F97B40" w:rsidR="00E07B44" w:rsidRDefault="00E07B44" w:rsidP="00E07B44">
            <w:r>
              <w:t>Грипопо-добно заболяване Намален апетит Пирексия Ригор Умора</w:t>
            </w:r>
          </w:p>
        </w:tc>
        <w:tc>
          <w:tcPr>
            <w:tcW w:w="1394" w:type="dxa"/>
          </w:tcPr>
          <w:p w14:paraId="7BDB347D" w14:textId="57F9FDB2" w:rsidR="00E07B44" w:rsidRDefault="00E07B44" w:rsidP="00E07B44">
            <w:r>
              <w:t>Болка в гърдите Оток</w:t>
            </w:r>
          </w:p>
        </w:tc>
        <w:tc>
          <w:tcPr>
            <w:tcW w:w="1149" w:type="dxa"/>
          </w:tcPr>
          <w:p w14:paraId="2379A575" w14:textId="77777777" w:rsidR="00E07B44" w:rsidRDefault="00E07B44" w:rsidP="00E07B44"/>
        </w:tc>
        <w:tc>
          <w:tcPr>
            <w:tcW w:w="1660" w:type="dxa"/>
          </w:tcPr>
          <w:p w14:paraId="0CCD51B3" w14:textId="77777777" w:rsidR="00E07B44" w:rsidRDefault="00E07B44" w:rsidP="00E07B44"/>
        </w:tc>
        <w:tc>
          <w:tcPr>
            <w:tcW w:w="1772" w:type="dxa"/>
          </w:tcPr>
          <w:p w14:paraId="3BC3EB7D" w14:textId="2C867F64" w:rsidR="00E07B44" w:rsidRDefault="00E07B44" w:rsidP="00E07B44">
            <w:r>
              <w:t>Некроза на мястото на инжектиране Реакция на мястото на инжектиране</w:t>
            </w:r>
          </w:p>
        </w:tc>
        <w:tc>
          <w:tcPr>
            <w:tcW w:w="1069" w:type="dxa"/>
          </w:tcPr>
          <w:p w14:paraId="662DDB5F" w14:textId="77777777" w:rsidR="00E07B44" w:rsidRDefault="00E07B44" w:rsidP="00E07B44"/>
        </w:tc>
      </w:tr>
      <w:tr w:rsidR="00E07B44" w14:paraId="49476A2A" w14:textId="77777777" w:rsidTr="00E07B44">
        <w:tc>
          <w:tcPr>
            <w:tcW w:w="1287" w:type="dxa"/>
          </w:tcPr>
          <w:p w14:paraId="75AB3F6C" w14:textId="3ED1DE1E" w:rsidR="00E07B44" w:rsidRDefault="00E07B44" w:rsidP="00E07B44">
            <w:r>
              <w:t>Изследвания</w:t>
            </w:r>
          </w:p>
        </w:tc>
        <w:tc>
          <w:tcPr>
            <w:tcW w:w="1245" w:type="dxa"/>
          </w:tcPr>
          <w:p w14:paraId="45ACFD88" w14:textId="77777777" w:rsidR="00E07B44" w:rsidRDefault="00E07B44" w:rsidP="00E07B44"/>
        </w:tc>
        <w:tc>
          <w:tcPr>
            <w:tcW w:w="1394" w:type="dxa"/>
          </w:tcPr>
          <w:p w14:paraId="18872872" w14:textId="144306FC" w:rsidR="00E07B44" w:rsidRDefault="00E07B44" w:rsidP="00E07B44">
            <w:r>
              <w:t>Загуба на тегло</w:t>
            </w:r>
          </w:p>
        </w:tc>
        <w:tc>
          <w:tcPr>
            <w:tcW w:w="1149" w:type="dxa"/>
          </w:tcPr>
          <w:p w14:paraId="14274F52" w14:textId="6A6F9C1B" w:rsidR="00E07B44" w:rsidRDefault="00E07B44" w:rsidP="00E07B44">
            <w:r>
              <w:t xml:space="preserve">Повишение на </w:t>
            </w:r>
            <w:r>
              <w:rPr>
                <w:lang w:val="en-US"/>
              </w:rPr>
              <w:t>ALT</w:t>
            </w:r>
            <w:r w:rsidRPr="00E07B44">
              <w:rPr>
                <w:lang w:val="ru-RU"/>
              </w:rPr>
              <w:t xml:space="preserve"> </w:t>
            </w:r>
            <w:r>
              <w:t>Повишение на трансамнна- зите Повишение на алкалната фосфатаза в кръвта</w:t>
            </w:r>
          </w:p>
        </w:tc>
        <w:tc>
          <w:tcPr>
            <w:tcW w:w="1660" w:type="dxa"/>
          </w:tcPr>
          <w:p w14:paraId="56C4983E" w14:textId="77777777" w:rsidR="00E07B44" w:rsidRDefault="00E07B44" w:rsidP="00E07B44">
            <w:r>
              <w:t>Повишение на кръвния креатиннн</w:t>
            </w:r>
          </w:p>
          <w:p w14:paraId="4F115398" w14:textId="77777777" w:rsidR="00E07B44" w:rsidRDefault="00E07B44" w:rsidP="00E07B44">
            <w:r>
              <w:t>Повишение на уреята в кръва</w:t>
            </w:r>
          </w:p>
          <w:p w14:paraId="66C0DC96" w14:textId="77777777" w:rsidR="00E07B44" w:rsidRDefault="00E07B44" w:rsidP="00E07B44">
            <w:r>
              <w:t>Повишение на кръвния билирубин</w:t>
            </w:r>
          </w:p>
          <w:p w14:paraId="0FDB55B0" w14:textId="77777777" w:rsidR="00E07B44" w:rsidRDefault="00E07B44" w:rsidP="00E07B44">
            <w:r>
              <w:t>Повишение на пикочната киселина</w:t>
            </w:r>
          </w:p>
          <w:p w14:paraId="431AAF37" w14:textId="6C7309B1" w:rsidR="00E07B44" w:rsidRDefault="00E07B44" w:rsidP="00E07B44">
            <w:r>
              <w:t xml:space="preserve">Повишение на </w:t>
            </w:r>
            <w:r>
              <w:rPr>
                <w:lang w:val="en-US"/>
              </w:rPr>
              <w:t>LDH</w:t>
            </w:r>
            <w:r w:rsidRPr="00E07B44">
              <w:rPr>
                <w:lang w:val="ru-RU"/>
              </w:rPr>
              <w:t xml:space="preserve"> </w:t>
            </w:r>
            <w:r>
              <w:t>в кръвта</w:t>
            </w:r>
          </w:p>
        </w:tc>
        <w:tc>
          <w:tcPr>
            <w:tcW w:w="1772" w:type="dxa"/>
          </w:tcPr>
          <w:p w14:paraId="71C0B42F" w14:textId="77777777" w:rsidR="00E07B44" w:rsidRDefault="00E07B44" w:rsidP="00E07B44"/>
        </w:tc>
        <w:tc>
          <w:tcPr>
            <w:tcW w:w="1069" w:type="dxa"/>
          </w:tcPr>
          <w:p w14:paraId="08CD5BCD" w14:textId="77777777" w:rsidR="00E07B44" w:rsidRDefault="00E07B44" w:rsidP="00E07B44"/>
        </w:tc>
      </w:tr>
    </w:tbl>
    <w:p w14:paraId="32EB809E" w14:textId="30A9AC02" w:rsidR="00E07B44" w:rsidRPr="00E07B44" w:rsidRDefault="00E07B44" w:rsidP="00E07B44">
      <w:pPr>
        <w:spacing w:line="240" w:lineRule="auto"/>
        <w:rPr>
          <w:rFonts w:eastAsia="Times New Roman" w:cs="Arial"/>
        </w:rPr>
      </w:pPr>
      <w:r w:rsidRPr="00E07B44">
        <w:rPr>
          <w:rFonts w:eastAsia="Times New Roman" w:cs="Arial"/>
          <w:color w:val="000000"/>
          <w:vertAlign w:val="superscript"/>
          <w:lang w:eastAsia="bg-BG"/>
        </w:rPr>
        <w:t>1</w:t>
      </w:r>
      <w:r w:rsidRPr="00E07B44">
        <w:rPr>
          <w:rFonts w:eastAsia="Times New Roman" w:cs="Arial"/>
          <w:color w:val="000000"/>
          <w:lang w:eastAsia="bg-BG"/>
        </w:rPr>
        <w:t xml:space="preserve">(включително и обостряне на </w:t>
      </w:r>
      <w:r w:rsidRPr="00E07B44">
        <w:rPr>
          <w:rFonts w:eastAsia="Times New Roman" w:cs="Arial"/>
          <w:i/>
          <w:iCs/>
          <w:color w:val="000000"/>
          <w:lang w:val="en-US"/>
        </w:rPr>
        <w:t>herpes</w:t>
      </w:r>
      <w:r w:rsidRPr="00E07B44">
        <w:rPr>
          <w:rFonts w:eastAsia="Times New Roman" w:cs="Arial"/>
          <w:i/>
          <w:iCs/>
          <w:color w:val="000000"/>
          <w:lang w:val="ru-RU"/>
        </w:rPr>
        <w:t xml:space="preserve"> </w:t>
      </w:r>
      <w:r w:rsidRPr="00E07B44">
        <w:rPr>
          <w:rFonts w:eastAsia="Times New Roman" w:cs="Arial"/>
          <w:i/>
          <w:iCs/>
          <w:color w:val="000000"/>
          <w:lang w:val="en-US"/>
        </w:rPr>
        <w:t>labia</w:t>
      </w:r>
      <w:r w:rsidRPr="00E07B44">
        <w:rPr>
          <w:rFonts w:eastAsia="Times New Roman" w:cs="Arial"/>
          <w:i/>
          <w:iCs/>
          <w:color w:val="000000"/>
          <w:lang w:val="ru-RU"/>
        </w:rPr>
        <w:t>!</w:t>
      </w:r>
      <w:r w:rsidRPr="00E07B44">
        <w:rPr>
          <w:rFonts w:eastAsia="Times New Roman" w:cs="Arial"/>
          <w:i/>
          <w:iCs/>
          <w:color w:val="000000"/>
          <w:lang w:val="en-US"/>
        </w:rPr>
        <w:t>is</w:t>
      </w:r>
      <w:r w:rsidRPr="00E07B44">
        <w:rPr>
          <w:rFonts w:eastAsia="Times New Roman" w:cs="Arial"/>
          <w:i/>
          <w:iCs/>
          <w:color w:val="000000"/>
          <w:lang w:val="ru-RU"/>
        </w:rPr>
        <w:t>).</w:t>
      </w:r>
    </w:p>
    <w:p w14:paraId="0FB1FF4C" w14:textId="77777777" w:rsidR="00E07B44" w:rsidRPr="00E07B44" w:rsidRDefault="00E07B44" w:rsidP="00E07B44">
      <w:pPr>
        <w:spacing w:line="240" w:lineRule="auto"/>
        <w:rPr>
          <w:rFonts w:eastAsia="Times New Roman" w:cs="Arial"/>
        </w:rPr>
      </w:pPr>
      <w:r w:rsidRPr="00E07B44">
        <w:rPr>
          <w:rFonts w:eastAsia="Times New Roman" w:cs="Arial"/>
          <w:color w:val="000000"/>
          <w:vertAlign w:val="superscript"/>
          <w:lang w:eastAsia="bg-BG"/>
        </w:rPr>
        <w:t>2</w:t>
      </w:r>
      <w:r w:rsidRPr="00E07B44">
        <w:rPr>
          <w:rFonts w:eastAsia="Times New Roman" w:cs="Arial"/>
          <w:color w:val="000000"/>
          <w:lang w:eastAsia="bg-BG"/>
        </w:rPr>
        <w:t>При пациенти с миелосупресия, тромбоцитопения и намаление на хемоглобина са възниквали по-често Възстановяване на тежките хематологични нарушения до нивата преди лечението обикновено се наблюдава до седем до десет дни след преустановяване на лечението с Роферон-А.</w:t>
      </w:r>
    </w:p>
    <w:p w14:paraId="3A9BCE8B" w14:textId="77777777" w:rsidR="00E07B44" w:rsidRPr="00E07B44" w:rsidRDefault="00E07B44" w:rsidP="00E07B44">
      <w:pPr>
        <w:spacing w:line="240" w:lineRule="auto"/>
        <w:rPr>
          <w:rFonts w:eastAsia="Times New Roman" w:cs="Arial"/>
        </w:rPr>
      </w:pPr>
      <w:r w:rsidRPr="00E07B44">
        <w:rPr>
          <w:rFonts w:eastAsia="Times New Roman" w:cs="Arial"/>
          <w:color w:val="000000"/>
          <w:vertAlign w:val="superscript"/>
          <w:lang w:eastAsia="bg-BG"/>
        </w:rPr>
        <w:t>3</w:t>
      </w:r>
      <w:r w:rsidRPr="00E07B44">
        <w:rPr>
          <w:rFonts w:eastAsia="Times New Roman" w:cs="Arial"/>
          <w:color w:val="000000"/>
          <w:lang w:eastAsia="bg-BG"/>
        </w:rPr>
        <w:t>(напр. уртикария, ангиоедем, бронхоспазъм и анафилаксия).</w:t>
      </w:r>
    </w:p>
    <w:p w14:paraId="064F6C5D" w14:textId="77777777" w:rsidR="00E07B44" w:rsidRPr="00E07B44" w:rsidRDefault="00E07B44" w:rsidP="00E07B44">
      <w:pPr>
        <w:spacing w:line="240" w:lineRule="auto"/>
        <w:rPr>
          <w:rFonts w:eastAsia="Times New Roman" w:cs="Arial"/>
        </w:rPr>
      </w:pPr>
      <w:r w:rsidRPr="00E07B44">
        <w:rPr>
          <w:rFonts w:eastAsia="Times New Roman" w:cs="Arial"/>
          <w:color w:val="000000"/>
          <w:vertAlign w:val="superscript"/>
          <w:lang w:eastAsia="bg-BG"/>
        </w:rPr>
        <w:t>4</w:t>
      </w:r>
      <w:r w:rsidRPr="00E07B44">
        <w:rPr>
          <w:rFonts w:eastAsia="Times New Roman" w:cs="Arial"/>
          <w:color w:val="000000"/>
          <w:lang w:eastAsia="bg-BG"/>
        </w:rPr>
        <w:t>включително атриовентрикуларен блок.</w:t>
      </w:r>
    </w:p>
    <w:p w14:paraId="2FFCD24D" w14:textId="77777777" w:rsidR="00E07B44" w:rsidRPr="00E07B44" w:rsidRDefault="00E07B44" w:rsidP="00E07B44">
      <w:pPr>
        <w:spacing w:line="240" w:lineRule="auto"/>
        <w:rPr>
          <w:rFonts w:eastAsia="Times New Roman" w:cs="Arial"/>
        </w:rPr>
      </w:pPr>
      <w:r w:rsidRPr="00E07B44">
        <w:rPr>
          <w:rFonts w:eastAsia="Times New Roman" w:cs="Arial"/>
          <w:color w:val="000000"/>
          <w:vertAlign w:val="superscript"/>
          <w:lang w:eastAsia="bg-BG"/>
        </w:rPr>
        <w:t>5</w:t>
      </w:r>
      <w:r w:rsidRPr="00E07B44">
        <w:rPr>
          <w:rFonts w:eastAsia="Times New Roman" w:cs="Arial"/>
          <w:color w:val="000000"/>
          <w:lang w:eastAsia="bg-BG"/>
        </w:rPr>
        <w:t>(обратима при преустановяване на лечението; засилената загуба на коса може да продължи няколко седмици след края на лечението).</w:t>
      </w:r>
    </w:p>
    <w:p w14:paraId="111C9563" w14:textId="77777777" w:rsidR="00E07B44" w:rsidRPr="00E07B44" w:rsidRDefault="00E07B44" w:rsidP="00E07B44">
      <w:pPr>
        <w:spacing w:line="240" w:lineRule="auto"/>
        <w:rPr>
          <w:rFonts w:eastAsia="Times New Roman" w:cs="Arial"/>
        </w:rPr>
      </w:pPr>
      <w:r w:rsidRPr="00E07B44">
        <w:rPr>
          <w:rFonts w:eastAsia="Times New Roman" w:cs="Arial"/>
          <w:color w:val="000000"/>
          <w:vertAlign w:val="superscript"/>
          <w:lang w:eastAsia="bg-BG"/>
        </w:rPr>
        <w:t>6</w:t>
      </w:r>
      <w:r w:rsidRPr="00E07B44">
        <w:rPr>
          <w:rFonts w:eastAsia="Times New Roman" w:cs="Arial"/>
          <w:color w:val="000000"/>
          <w:lang w:eastAsia="bg-BG"/>
        </w:rPr>
        <w:t>обостряне или провокиране на псориазис.</w:t>
      </w:r>
    </w:p>
    <w:p w14:paraId="1B8A2F80" w14:textId="77777777" w:rsidR="00E07B44" w:rsidRDefault="00E07B44" w:rsidP="00E07B44">
      <w:pPr>
        <w:spacing w:line="240" w:lineRule="auto"/>
        <w:rPr>
          <w:rFonts w:eastAsia="Times New Roman" w:cs="Arial"/>
          <w:color w:val="000000"/>
          <w:lang w:eastAsia="bg-BG"/>
        </w:rPr>
      </w:pPr>
      <w:r w:rsidRPr="00E07B44">
        <w:rPr>
          <w:rFonts w:eastAsia="Times New Roman" w:cs="Arial"/>
          <w:color w:val="000000"/>
          <w:vertAlign w:val="superscript"/>
          <w:lang w:eastAsia="bg-BG"/>
        </w:rPr>
        <w:t>7</w:t>
      </w:r>
      <w:r w:rsidRPr="00E07B44">
        <w:rPr>
          <w:rFonts w:eastAsia="Times New Roman" w:cs="Arial"/>
          <w:color w:val="000000"/>
          <w:lang w:eastAsia="bg-BG"/>
        </w:rPr>
        <w:t xml:space="preserve">(предимно при раково болни с бъбречно заболяване), </w:t>
      </w:r>
    </w:p>
    <w:p w14:paraId="109BC066" w14:textId="69448B20" w:rsidR="00E07B44" w:rsidRPr="00E07B44" w:rsidRDefault="00E07B44" w:rsidP="00E07B44">
      <w:pPr>
        <w:spacing w:line="240" w:lineRule="auto"/>
        <w:rPr>
          <w:rFonts w:eastAsia="Times New Roman" w:cs="Arial"/>
        </w:rPr>
      </w:pPr>
      <w:r w:rsidRPr="00E07B44">
        <w:rPr>
          <w:rFonts w:eastAsia="Times New Roman" w:cs="Arial"/>
          <w:color w:val="000000"/>
          <w:lang w:eastAsia="bg-BG"/>
        </w:rPr>
        <w:t>+Определено от постмаркетинговия опит</w:t>
      </w:r>
    </w:p>
    <w:p w14:paraId="6F0C8113" w14:textId="5A85A8E6" w:rsidR="00E07B44" w:rsidRPr="00E07B44" w:rsidRDefault="00E07B44" w:rsidP="00E07B44">
      <w:pPr>
        <w:spacing w:line="240" w:lineRule="auto"/>
        <w:rPr>
          <w:rFonts w:eastAsia="Times New Roman" w:cs="Arial"/>
          <w:color w:val="000000"/>
          <w:lang w:eastAsia="bg-BG"/>
        </w:rPr>
      </w:pPr>
      <w:r>
        <w:rPr>
          <w:rFonts w:eastAsia="Times New Roman" w:cs="Arial"/>
          <w:color w:val="000000"/>
          <w:lang w:eastAsia="bg-BG"/>
        </w:rPr>
        <w:t>*</w:t>
      </w:r>
      <w:r w:rsidRPr="00E07B44">
        <w:rPr>
          <w:rFonts w:eastAsia="Times New Roman" w:cs="Arial"/>
          <w:color w:val="000000"/>
          <w:lang w:eastAsia="bg-BG"/>
        </w:rPr>
        <w:t xml:space="preserve">Присъща на класа продукти, съдържащи интерферон, вижте „Белодробна артериална </w:t>
      </w:r>
    </w:p>
    <w:p w14:paraId="4230BCD5" w14:textId="0A621000" w:rsidR="00E07B44" w:rsidRPr="00E07B44" w:rsidRDefault="00E07B44" w:rsidP="00E07B44">
      <w:pPr>
        <w:spacing w:line="240" w:lineRule="auto"/>
        <w:rPr>
          <w:rFonts w:eastAsia="Times New Roman" w:cs="Arial"/>
        </w:rPr>
      </w:pPr>
      <w:r w:rsidRPr="00E07B44">
        <w:rPr>
          <w:rFonts w:eastAsia="Times New Roman" w:cs="Arial"/>
          <w:color w:val="000000"/>
          <w:lang w:eastAsia="bg-BG"/>
        </w:rPr>
        <w:t>хипертония“.</w:t>
      </w:r>
    </w:p>
    <w:p w14:paraId="74F19D4F" w14:textId="77777777" w:rsidR="00E07B44" w:rsidRPr="00E07B44" w:rsidRDefault="00E07B44" w:rsidP="00E07B44">
      <w:pPr>
        <w:spacing w:line="240" w:lineRule="auto"/>
        <w:rPr>
          <w:rFonts w:eastAsia="Times New Roman" w:cs="Arial"/>
          <w:color w:val="000000"/>
          <w:lang w:eastAsia="bg-BG"/>
        </w:rPr>
      </w:pPr>
    </w:p>
    <w:p w14:paraId="62C8FE8F" w14:textId="4DC0B521" w:rsidR="00E07B44" w:rsidRPr="00E07B44" w:rsidRDefault="00E07B44" w:rsidP="00E07B44">
      <w:pPr>
        <w:spacing w:line="240" w:lineRule="auto"/>
        <w:rPr>
          <w:rFonts w:eastAsia="Times New Roman" w:cs="Arial"/>
        </w:rPr>
      </w:pPr>
      <w:r w:rsidRPr="00E07B44">
        <w:rPr>
          <w:rFonts w:eastAsia="Times New Roman" w:cs="Arial"/>
          <w:color w:val="000000"/>
          <w:lang w:eastAsia="bg-BG"/>
        </w:rPr>
        <w:t>Рядко, интерфероните алфа, включително Роферон-А, приложен самостоятелно или в комбинация с рибавирин, може да бъдат свързани с панцитопения и много рядко е имало съобщения за апластична анемия.</w:t>
      </w:r>
    </w:p>
    <w:p w14:paraId="7723A36B" w14:textId="77777777" w:rsidR="00E07B44" w:rsidRPr="00E07B44" w:rsidRDefault="00E07B44" w:rsidP="00E07B44">
      <w:pPr>
        <w:spacing w:line="240" w:lineRule="auto"/>
        <w:rPr>
          <w:rFonts w:eastAsia="Times New Roman" w:cs="Arial"/>
          <w:color w:val="000000"/>
          <w:lang w:eastAsia="bg-BG"/>
        </w:rPr>
      </w:pPr>
    </w:p>
    <w:p w14:paraId="53DAA338" w14:textId="742CD63C" w:rsidR="00E07B44" w:rsidRPr="00E07B44" w:rsidRDefault="00E07B44" w:rsidP="00E07B44">
      <w:pPr>
        <w:spacing w:line="240" w:lineRule="auto"/>
        <w:rPr>
          <w:rFonts w:eastAsia="Times New Roman" w:cs="Arial"/>
        </w:rPr>
      </w:pPr>
      <w:r w:rsidRPr="00E07B44">
        <w:rPr>
          <w:rFonts w:eastAsia="Times New Roman" w:cs="Arial"/>
          <w:color w:val="000000"/>
          <w:lang w:eastAsia="bg-BG"/>
        </w:rPr>
        <w:lastRenderedPageBreak/>
        <w:t xml:space="preserve">В някои пациенти може да се развият неутрализиращи антитела срещу интерфероните. При някои клинични състояния (рак, системен лупус еритематодес, </w:t>
      </w:r>
      <w:r w:rsidRPr="00E07B44">
        <w:rPr>
          <w:rFonts w:eastAsia="Times New Roman" w:cs="Arial"/>
          <w:i/>
          <w:iCs/>
          <w:color w:val="000000"/>
          <w:lang w:val="en-US"/>
        </w:rPr>
        <w:t>herpes</w:t>
      </w:r>
      <w:r w:rsidRPr="00E07B44">
        <w:rPr>
          <w:rFonts w:eastAsia="Times New Roman" w:cs="Arial"/>
          <w:i/>
          <w:iCs/>
          <w:color w:val="000000"/>
          <w:lang w:val="ru-RU"/>
        </w:rPr>
        <w:t xml:space="preserve"> </w:t>
      </w:r>
      <w:r w:rsidRPr="00E07B44">
        <w:rPr>
          <w:rFonts w:eastAsia="Times New Roman" w:cs="Arial"/>
          <w:i/>
          <w:iCs/>
          <w:color w:val="000000"/>
          <w:lang w:val="en-US"/>
        </w:rPr>
        <w:t>zoster</w:t>
      </w:r>
      <w:r w:rsidRPr="00E07B44">
        <w:rPr>
          <w:rFonts w:eastAsia="Times New Roman" w:cs="Arial"/>
          <w:i/>
          <w:iCs/>
          <w:color w:val="000000"/>
          <w:lang w:val="ru-RU"/>
        </w:rPr>
        <w:t>)</w:t>
      </w:r>
      <w:r w:rsidRPr="00E07B44">
        <w:rPr>
          <w:rFonts w:eastAsia="Times New Roman" w:cs="Arial"/>
          <w:color w:val="000000"/>
          <w:lang w:val="ru-RU"/>
        </w:rPr>
        <w:t xml:space="preserve"> </w:t>
      </w:r>
      <w:r w:rsidRPr="00E07B44">
        <w:rPr>
          <w:rFonts w:eastAsia="Times New Roman" w:cs="Arial"/>
          <w:color w:val="000000"/>
          <w:lang w:eastAsia="bg-BG"/>
        </w:rPr>
        <w:t>може да се развият спонтанно антитела срещу човешки левкоцитен интерферон в пациенти, които никога не са получавали екзогенни интерферони. Клиничното значение на изработването на такива антитела все още не е напълно изяснено.</w:t>
      </w:r>
    </w:p>
    <w:p w14:paraId="3C7A5CAF" w14:textId="77777777" w:rsidR="00E07B44" w:rsidRPr="00E07B44" w:rsidRDefault="00E07B44" w:rsidP="00E07B44">
      <w:pPr>
        <w:spacing w:line="240" w:lineRule="auto"/>
        <w:rPr>
          <w:rFonts w:eastAsia="Times New Roman" w:cs="Arial"/>
          <w:color w:val="000000"/>
          <w:lang w:eastAsia="bg-BG"/>
        </w:rPr>
      </w:pPr>
    </w:p>
    <w:p w14:paraId="05B46B12" w14:textId="2D41482B" w:rsidR="00E07B44" w:rsidRPr="00E07B44" w:rsidRDefault="00E07B44" w:rsidP="00E07B44">
      <w:pPr>
        <w:spacing w:line="240" w:lineRule="auto"/>
        <w:rPr>
          <w:rFonts w:eastAsia="Times New Roman" w:cs="Arial"/>
        </w:rPr>
      </w:pPr>
      <w:r w:rsidRPr="00E07B44">
        <w:rPr>
          <w:rFonts w:eastAsia="Times New Roman" w:cs="Arial"/>
          <w:color w:val="000000"/>
          <w:lang w:eastAsia="bg-BG"/>
        </w:rPr>
        <w:t>При клинични изпитвания с лиофилизиран Роферон-А, съхраняван при 25 °C, неутрализиращи антитела към Роферон-А са наблюдавани при приблизително една пета от пациентите. При повлияли се от лечението пациенти с хепатит С, които развиват неутрализиращи антитела, се установява склонност към загуба на способността им за отговор в хода на лечението, като това става по-рано отколкото при болни, които не развиват такива антитела. Няма данни за други клинични последствия, свързани с наличието на антитела срещу Роферон-А. Клиничното значение на изработването на такива антитела все още не е напълно изяснено.</w:t>
      </w:r>
    </w:p>
    <w:p w14:paraId="38A393C3" w14:textId="77777777" w:rsidR="00E07B44" w:rsidRPr="00E07B44" w:rsidRDefault="00E07B44" w:rsidP="00E07B44">
      <w:pPr>
        <w:rPr>
          <w:rFonts w:eastAsia="Times New Roman" w:cs="Arial"/>
          <w:color w:val="000000"/>
          <w:lang w:eastAsia="bg-BG"/>
        </w:rPr>
      </w:pPr>
    </w:p>
    <w:p w14:paraId="0070A8B1" w14:textId="059A2EF5" w:rsidR="00561986" w:rsidRDefault="00E07B44" w:rsidP="00E07B44">
      <w:pPr>
        <w:rPr>
          <w:rFonts w:eastAsia="Times New Roman" w:cs="Arial"/>
          <w:color w:val="000000"/>
          <w:lang w:eastAsia="bg-BG"/>
        </w:rPr>
      </w:pPr>
      <w:r w:rsidRPr="00E07B44">
        <w:rPr>
          <w:rFonts w:eastAsia="Times New Roman" w:cs="Arial"/>
          <w:color w:val="000000"/>
          <w:lang w:eastAsia="bg-BG"/>
        </w:rPr>
        <w:t>Все още няма данни за появата на неутрализиращи антитела при клинични изпитвания с лиофилизиран Роферон-А или Роферон-А инжекционен разтвор, съхраняван при 4°С. При модел на мишки относителната имуногенност на лиофилизиран Роферон-А нараства с времето, когато материалът е съхраняван при 25°С - подобно покачване на имуногенността не се наблюдава, когато лиофилизираният Роферон-А е съхраняван при 4°С - препоръчваните условия за съхранение.</w:t>
      </w:r>
    </w:p>
    <w:p w14:paraId="070828CD" w14:textId="5F11F200" w:rsidR="00E07B44" w:rsidRDefault="00E07B44" w:rsidP="00E07B44">
      <w:pPr>
        <w:rPr>
          <w:rFonts w:eastAsia="Times New Roman" w:cs="Arial"/>
          <w:color w:val="000000"/>
          <w:lang w:eastAsia="bg-BG"/>
        </w:rPr>
      </w:pPr>
    </w:p>
    <w:p w14:paraId="7D3E9FAF" w14:textId="77777777" w:rsidR="00E07B44" w:rsidRPr="00E07B44" w:rsidRDefault="00E07B44" w:rsidP="00E07B44">
      <w:pPr>
        <w:spacing w:line="240" w:lineRule="auto"/>
        <w:rPr>
          <w:rFonts w:eastAsia="Times New Roman" w:cs="Arial"/>
        </w:rPr>
      </w:pPr>
      <w:r w:rsidRPr="00E07B44">
        <w:rPr>
          <w:rFonts w:eastAsia="Times New Roman" w:cs="Arial"/>
          <w:color w:val="000000"/>
          <w:u w:val="single"/>
          <w:lang w:eastAsia="bg-BG"/>
        </w:rPr>
        <w:t>Белодробна артериална хипертония</w:t>
      </w:r>
    </w:p>
    <w:p w14:paraId="6680E8B2"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 xml:space="preserve">При прием на продукти, съдържащи интерферон алфа, са съобщени случаи на белодробна артериална хипертония (БАХ), особено при пациенти с рискови фактори за БАХ (като портална хипертония, </w:t>
      </w:r>
      <w:r w:rsidRPr="00E07B44">
        <w:rPr>
          <w:rFonts w:eastAsia="Times New Roman" w:cs="Arial"/>
          <w:color w:val="000000"/>
          <w:lang w:val="en-US"/>
        </w:rPr>
        <w:t>HIV</w:t>
      </w:r>
      <w:r w:rsidRPr="00E07B44">
        <w:rPr>
          <w:rFonts w:eastAsia="Times New Roman" w:cs="Arial"/>
          <w:color w:val="000000"/>
          <w:lang w:val="ru-RU"/>
        </w:rPr>
        <w:t xml:space="preserve"> </w:t>
      </w:r>
      <w:r w:rsidRPr="00E07B44">
        <w:rPr>
          <w:rFonts w:eastAsia="Times New Roman" w:cs="Arial"/>
          <w:color w:val="000000"/>
          <w:lang w:eastAsia="bg-BG"/>
        </w:rPr>
        <w:t>инфекция, цироза). Събитията са съобщени в различни времеви точки, обикновено няколко месеца след начало на лечението с интерферон алфа.</w:t>
      </w:r>
    </w:p>
    <w:p w14:paraId="07FBFAA3" w14:textId="77777777" w:rsidR="00E07B44" w:rsidRPr="00E07B44" w:rsidRDefault="00E07B44" w:rsidP="00E07B44">
      <w:pPr>
        <w:spacing w:line="240" w:lineRule="auto"/>
        <w:rPr>
          <w:rFonts w:eastAsia="Times New Roman" w:cs="Arial"/>
          <w:color w:val="000000"/>
          <w:u w:val="single"/>
          <w:lang w:eastAsia="bg-BG"/>
        </w:rPr>
      </w:pPr>
    </w:p>
    <w:p w14:paraId="7A6BD2B2" w14:textId="7D859041" w:rsidR="00E07B44" w:rsidRPr="00E07B44" w:rsidRDefault="00E07B44" w:rsidP="00E07B44">
      <w:pPr>
        <w:spacing w:line="240" w:lineRule="auto"/>
        <w:rPr>
          <w:rFonts w:eastAsia="Times New Roman" w:cs="Arial"/>
        </w:rPr>
      </w:pPr>
      <w:r w:rsidRPr="00E07B44">
        <w:rPr>
          <w:rFonts w:eastAsia="Times New Roman" w:cs="Arial"/>
          <w:color w:val="000000"/>
          <w:u w:val="single"/>
          <w:lang w:eastAsia="bg-BG"/>
        </w:rPr>
        <w:t>Съобщаване на подозирани нежелани реакции</w:t>
      </w:r>
    </w:p>
    <w:p w14:paraId="157EF54C"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42951730"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Изпълнителната агенция по лекарствата</w:t>
      </w:r>
    </w:p>
    <w:p w14:paraId="6CA75737"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ул.„Дамян Груев” № 8</w:t>
      </w:r>
    </w:p>
    <w:p w14:paraId="6AC9BD75"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1303 София</w:t>
      </w:r>
    </w:p>
    <w:p w14:paraId="587621AC"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тел.:+35 928903417</w:t>
      </w:r>
    </w:p>
    <w:p w14:paraId="46F69A2D" w14:textId="77777777" w:rsidR="00E07B44" w:rsidRPr="00E07B44" w:rsidRDefault="00E07B44" w:rsidP="00E07B44">
      <w:pPr>
        <w:spacing w:line="240" w:lineRule="auto"/>
        <w:rPr>
          <w:rFonts w:ascii="Times New Roman" w:eastAsia="Times New Roman" w:hAnsi="Times New Roman" w:cs="Times New Roman"/>
          <w:sz w:val="24"/>
          <w:szCs w:val="24"/>
        </w:rPr>
      </w:pPr>
      <w:r w:rsidRPr="00E07B44">
        <w:rPr>
          <w:rFonts w:eastAsia="Times New Roman" w:cs="Arial"/>
          <w:color w:val="000000"/>
          <w:lang w:eastAsia="bg-BG"/>
        </w:rPr>
        <w:t xml:space="preserve">уебсайт: </w:t>
      </w:r>
      <w:r w:rsidRPr="00E07B44">
        <w:rPr>
          <w:rFonts w:eastAsia="Times New Roman" w:cs="Arial"/>
        </w:rPr>
        <w:fldChar w:fldCharType="begin"/>
      </w:r>
      <w:r w:rsidRPr="00E07B44">
        <w:rPr>
          <w:rFonts w:eastAsia="Times New Roman" w:cs="Arial"/>
        </w:rPr>
        <w:instrText xml:space="preserve"> HYPERLINK "http://www.bda.bg" </w:instrText>
      </w:r>
      <w:r w:rsidRPr="00E07B44">
        <w:rPr>
          <w:rFonts w:eastAsia="Times New Roman" w:cs="Arial"/>
        </w:rPr>
      </w:r>
      <w:r w:rsidRPr="00E07B44">
        <w:rPr>
          <w:rFonts w:eastAsia="Times New Roman" w:cs="Arial"/>
        </w:rPr>
        <w:fldChar w:fldCharType="separate"/>
      </w:r>
      <w:r w:rsidRPr="00E07B44">
        <w:rPr>
          <w:rFonts w:eastAsia="Times New Roman" w:cs="Arial"/>
          <w:color w:val="000000"/>
          <w:u w:val="single"/>
          <w:lang w:val="en-US"/>
        </w:rPr>
        <w:t>www</w:t>
      </w:r>
      <w:r w:rsidRPr="00E07B44">
        <w:rPr>
          <w:rFonts w:eastAsia="Times New Roman" w:cs="Arial"/>
          <w:color w:val="000000"/>
          <w:u w:val="single"/>
          <w:lang w:val="ru-RU"/>
        </w:rPr>
        <w:t>.</w:t>
      </w:r>
      <w:proofErr w:type="spellStart"/>
      <w:r w:rsidRPr="00E07B44">
        <w:rPr>
          <w:rFonts w:eastAsia="Times New Roman" w:cs="Arial"/>
          <w:color w:val="000000"/>
          <w:u w:val="single"/>
          <w:lang w:val="en-US"/>
        </w:rPr>
        <w:t>bda</w:t>
      </w:r>
      <w:proofErr w:type="spellEnd"/>
      <w:r w:rsidRPr="00E07B44">
        <w:rPr>
          <w:rFonts w:eastAsia="Times New Roman" w:cs="Arial"/>
          <w:color w:val="000000"/>
          <w:u w:val="single"/>
          <w:lang w:val="ru-RU"/>
        </w:rPr>
        <w:t>.</w:t>
      </w:r>
      <w:proofErr w:type="spellStart"/>
      <w:r w:rsidRPr="00E07B44">
        <w:rPr>
          <w:rFonts w:eastAsia="Times New Roman" w:cs="Arial"/>
          <w:color w:val="000000"/>
          <w:u w:val="single"/>
          <w:lang w:val="en-US"/>
        </w:rPr>
        <w:t>bg</w:t>
      </w:r>
      <w:proofErr w:type="spellEnd"/>
      <w:r w:rsidRPr="00E07B44">
        <w:rPr>
          <w:rFonts w:eastAsia="Times New Roman" w:cs="Arial"/>
        </w:rPr>
        <w:fldChar w:fldCharType="end"/>
      </w:r>
    </w:p>
    <w:p w14:paraId="1F814BDD" w14:textId="1754D2D1" w:rsidR="00E07B44" w:rsidRPr="00E07B44" w:rsidRDefault="00E07B44" w:rsidP="00E07B44"/>
    <w:p w14:paraId="5B0378B8" w14:textId="3A1DFEAA" w:rsidR="00426E5F" w:rsidRDefault="002C50EE" w:rsidP="00A65A81">
      <w:pPr>
        <w:pStyle w:val="Heading2"/>
      </w:pPr>
      <w:r>
        <w:t>4.9. Предозиране</w:t>
      </w:r>
    </w:p>
    <w:p w14:paraId="2BBF9F11" w14:textId="71462ACF" w:rsidR="00E07B44" w:rsidRDefault="00E07B44" w:rsidP="00E07B44"/>
    <w:p w14:paraId="0115F3AE" w14:textId="77777777" w:rsidR="00E07B44" w:rsidRPr="00E07B44" w:rsidRDefault="00E07B44" w:rsidP="00E07B44">
      <w:pPr>
        <w:rPr>
          <w:sz w:val="24"/>
          <w:szCs w:val="24"/>
        </w:rPr>
      </w:pPr>
      <w:r w:rsidRPr="00E07B44">
        <w:rPr>
          <w:lang w:eastAsia="bg-BG"/>
        </w:rPr>
        <w:t>Няма данни за предозиране, но честото прилагане на високи дози интерферон може да е свързано с развитие на дълбока летаргия, умора, прострация и кома. Такива пациенти трябва да бъдат хоспитализирани за наблюдение и провеждане на подходящо поддържащо лечение.</w:t>
      </w:r>
    </w:p>
    <w:p w14:paraId="247A7190" w14:textId="77777777" w:rsidR="00E07B44" w:rsidRDefault="00E07B44" w:rsidP="00E07B44">
      <w:pPr>
        <w:rPr>
          <w:lang w:eastAsia="bg-BG"/>
        </w:rPr>
      </w:pPr>
    </w:p>
    <w:p w14:paraId="42321B79" w14:textId="2C286369" w:rsidR="00E07B44" w:rsidRPr="00E07B44" w:rsidRDefault="00E07B44" w:rsidP="00E07B44">
      <w:pPr>
        <w:rPr>
          <w:sz w:val="24"/>
          <w:szCs w:val="24"/>
        </w:rPr>
      </w:pPr>
      <w:r w:rsidRPr="00E07B44">
        <w:rPr>
          <w:lang w:eastAsia="bg-BG"/>
        </w:rPr>
        <w:t xml:space="preserve">Пациенти с тежки реакции към Роферон-А обикновено се възстановяват до няколко дни след преустановяване на лечението при положение, че получат необходимото </w:t>
      </w:r>
      <w:r w:rsidRPr="00E07B44">
        <w:rPr>
          <w:lang w:eastAsia="bg-BG"/>
        </w:rPr>
        <w:lastRenderedPageBreak/>
        <w:t>поддържащо лечение. Кома е била наблюдавана при 0,4 % от пациентите с карцином при провеждане на клинични изпитвания.</w:t>
      </w:r>
    </w:p>
    <w:p w14:paraId="2BE54D06" w14:textId="77777777" w:rsidR="00E07B44" w:rsidRPr="00E07B44" w:rsidRDefault="00E07B44" w:rsidP="00E07B44"/>
    <w:p w14:paraId="02081B24" w14:textId="1F46E296" w:rsidR="00395555" w:rsidRPr="00395555" w:rsidRDefault="002C50EE" w:rsidP="008A6AF2">
      <w:pPr>
        <w:pStyle w:val="Heading1"/>
      </w:pPr>
      <w:r>
        <w:t>5. ФАРМАКОЛОГИЧНИ СВОЙСТВА</w:t>
      </w:r>
    </w:p>
    <w:p w14:paraId="5279C268" w14:textId="0863608E" w:rsidR="00426E5F" w:rsidRDefault="002C50EE" w:rsidP="00A65A81">
      <w:pPr>
        <w:pStyle w:val="Heading2"/>
      </w:pPr>
      <w:r>
        <w:t>5.1. Фармакодинамични свойства</w:t>
      </w:r>
    </w:p>
    <w:p w14:paraId="677BE6C0" w14:textId="17503250" w:rsidR="00E07B44" w:rsidRDefault="00E07B44" w:rsidP="00E07B44"/>
    <w:p w14:paraId="2C897A07"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 xml:space="preserve">Фармакотерапевтична група: Имуномостимулатори, интерферони АТС код: </w:t>
      </w:r>
      <w:r w:rsidRPr="00E07B44">
        <w:rPr>
          <w:rFonts w:eastAsia="Times New Roman" w:cs="Arial"/>
          <w:color w:val="000000"/>
          <w:lang w:val="en-US"/>
        </w:rPr>
        <w:t>L</w:t>
      </w:r>
      <w:r w:rsidRPr="00E07B44">
        <w:rPr>
          <w:rFonts w:eastAsia="Times New Roman" w:cs="Arial"/>
          <w:color w:val="000000"/>
          <w:lang w:val="ru-RU"/>
        </w:rPr>
        <w:t>03</w:t>
      </w:r>
      <w:r w:rsidRPr="00E07B44">
        <w:rPr>
          <w:rFonts w:eastAsia="Times New Roman" w:cs="Arial"/>
          <w:color w:val="000000"/>
          <w:lang w:eastAsia="bg-BG"/>
        </w:rPr>
        <w:t>АВ04</w:t>
      </w:r>
    </w:p>
    <w:p w14:paraId="7A7265E6" w14:textId="77777777" w:rsidR="00E07B44" w:rsidRPr="00E07B44" w:rsidRDefault="00E07B44" w:rsidP="00E07B44">
      <w:pPr>
        <w:spacing w:line="240" w:lineRule="auto"/>
        <w:rPr>
          <w:rFonts w:eastAsia="Times New Roman" w:cs="Arial"/>
          <w:color w:val="000000"/>
          <w:lang w:eastAsia="bg-BG"/>
        </w:rPr>
      </w:pPr>
    </w:p>
    <w:p w14:paraId="311B2D38" w14:textId="552152CD" w:rsidR="00E07B44" w:rsidRPr="00E07B44" w:rsidRDefault="00E07B44" w:rsidP="00E07B44">
      <w:pPr>
        <w:spacing w:line="240" w:lineRule="auto"/>
        <w:rPr>
          <w:rFonts w:eastAsia="Times New Roman" w:cs="Arial"/>
        </w:rPr>
      </w:pPr>
      <w:r w:rsidRPr="00E07B44">
        <w:rPr>
          <w:rFonts w:eastAsia="Times New Roman" w:cs="Arial"/>
          <w:color w:val="000000"/>
          <w:lang w:eastAsia="bg-BG"/>
        </w:rPr>
        <w:t xml:space="preserve">Установено е, че Роферон-А притежава много от характеристиките на така наречените препарати от естествен човешки интерферон алфа. Антивирусният ефект на Роферон-А се осъществява чрез индуциране в клетките на резистентност към вирусни инфекции и чрез модулиране на ефекторната част на имунната система за неутрализиране на вирусите или елиминиране на инфектираните с вируси клетки. Основният механизъм на противотуморно действие на Роферон-А все още не е изяснен. В същото време са описани някои промени в човешки туморни клетки, третирани с Роферон-А: в НТ 29 клетки се наблюдава значително редуциране на ДНК, РНК и белтъчния синтез. Установено е, че Роферон-А има антипролиферативна активност </w:t>
      </w:r>
      <w:r w:rsidRPr="00E07B44">
        <w:rPr>
          <w:rFonts w:eastAsia="Times New Roman" w:cs="Arial"/>
          <w:i/>
          <w:iCs/>
          <w:color w:val="000000"/>
          <w:lang w:val="en-US"/>
        </w:rPr>
        <w:t>in</w:t>
      </w:r>
      <w:r w:rsidRPr="00E07B44">
        <w:rPr>
          <w:rFonts w:eastAsia="Times New Roman" w:cs="Arial"/>
          <w:i/>
          <w:iCs/>
          <w:color w:val="000000"/>
          <w:lang w:val="ru-RU"/>
        </w:rPr>
        <w:t xml:space="preserve"> </w:t>
      </w:r>
      <w:r w:rsidRPr="00E07B44">
        <w:rPr>
          <w:rFonts w:eastAsia="Times New Roman" w:cs="Arial"/>
          <w:i/>
          <w:iCs/>
          <w:color w:val="000000"/>
          <w:lang w:val="en-US"/>
        </w:rPr>
        <w:t>vitro</w:t>
      </w:r>
      <w:r w:rsidRPr="00E07B44">
        <w:rPr>
          <w:rFonts w:eastAsia="Times New Roman" w:cs="Arial"/>
          <w:color w:val="000000"/>
          <w:lang w:val="ru-RU"/>
        </w:rPr>
        <w:t xml:space="preserve"> </w:t>
      </w:r>
      <w:r w:rsidRPr="00E07B44">
        <w:rPr>
          <w:rFonts w:eastAsia="Times New Roman" w:cs="Arial"/>
          <w:color w:val="000000"/>
          <w:lang w:eastAsia="bg-BG"/>
        </w:rPr>
        <w:t xml:space="preserve">срещу различни тумори при човека и че потиска растежа на някои човешки туморни присадки върху голи мишки. Известен брой човешки туморни клетъчни линии, получени </w:t>
      </w:r>
      <w:r w:rsidRPr="00E07B44">
        <w:rPr>
          <w:rFonts w:eastAsia="Times New Roman" w:cs="Arial"/>
          <w:i/>
          <w:iCs/>
          <w:color w:val="000000"/>
          <w:lang w:val="en-US"/>
        </w:rPr>
        <w:t>in</w:t>
      </w:r>
      <w:r w:rsidRPr="00E07B44">
        <w:rPr>
          <w:rFonts w:eastAsia="Times New Roman" w:cs="Arial"/>
          <w:i/>
          <w:iCs/>
          <w:color w:val="000000"/>
          <w:lang w:val="ru-RU"/>
        </w:rPr>
        <w:t xml:space="preserve"> </w:t>
      </w:r>
      <w:r w:rsidRPr="00E07B44">
        <w:rPr>
          <w:rFonts w:eastAsia="Times New Roman" w:cs="Arial"/>
          <w:i/>
          <w:iCs/>
          <w:color w:val="000000"/>
          <w:lang w:val="en-US"/>
        </w:rPr>
        <w:t>vivo</w:t>
      </w:r>
      <w:r w:rsidRPr="00E07B44">
        <w:rPr>
          <w:rFonts w:eastAsia="Times New Roman" w:cs="Arial"/>
          <w:color w:val="000000"/>
          <w:lang w:val="ru-RU"/>
        </w:rPr>
        <w:t xml:space="preserve"> </w:t>
      </w:r>
      <w:r w:rsidRPr="00E07B44">
        <w:rPr>
          <w:rFonts w:eastAsia="Times New Roman" w:cs="Arial"/>
          <w:color w:val="000000"/>
          <w:lang w:eastAsia="bg-BG"/>
        </w:rPr>
        <w:t xml:space="preserve">върху имунокомпрометирани голи мишки, са тествани за чувствителност към Роферон-А. Антипролиферативната активност на Роферон-А е била проучена </w:t>
      </w:r>
      <w:r w:rsidRPr="00E07B44">
        <w:rPr>
          <w:rFonts w:eastAsia="Times New Roman" w:cs="Arial"/>
          <w:i/>
          <w:iCs/>
          <w:color w:val="000000"/>
          <w:lang w:val="en-US"/>
        </w:rPr>
        <w:t>in</w:t>
      </w:r>
      <w:r w:rsidRPr="00E07B44">
        <w:rPr>
          <w:rFonts w:eastAsia="Times New Roman" w:cs="Arial"/>
          <w:i/>
          <w:iCs/>
          <w:color w:val="000000"/>
          <w:lang w:val="ru-RU"/>
        </w:rPr>
        <w:t xml:space="preserve"> </w:t>
      </w:r>
      <w:r w:rsidRPr="00E07B44">
        <w:rPr>
          <w:rFonts w:eastAsia="Times New Roman" w:cs="Arial"/>
          <w:i/>
          <w:iCs/>
          <w:color w:val="000000"/>
          <w:lang w:val="en-US"/>
        </w:rPr>
        <w:t>vivo</w:t>
      </w:r>
      <w:r w:rsidRPr="00E07B44">
        <w:rPr>
          <w:rFonts w:eastAsia="Times New Roman" w:cs="Arial"/>
          <w:color w:val="000000"/>
          <w:lang w:val="ru-RU"/>
        </w:rPr>
        <w:t xml:space="preserve"> </w:t>
      </w:r>
      <w:r w:rsidRPr="00E07B44">
        <w:rPr>
          <w:rFonts w:eastAsia="Times New Roman" w:cs="Arial"/>
          <w:color w:val="000000"/>
          <w:lang w:eastAsia="bg-BG"/>
        </w:rPr>
        <w:t>при редица тумори, в това число мукоиден карцином на гърдата, аденокарцином на цекума, карцином на дебелото черво и карцином на простатата. Степента на антипролиферативна активност е различна.</w:t>
      </w:r>
    </w:p>
    <w:p w14:paraId="7AAB09D6" w14:textId="77777777" w:rsidR="00E07B44" w:rsidRPr="00E07B44" w:rsidRDefault="00E07B44" w:rsidP="00E07B44">
      <w:pPr>
        <w:rPr>
          <w:rFonts w:eastAsia="Times New Roman" w:cs="Arial"/>
          <w:color w:val="000000"/>
          <w:lang w:eastAsia="bg-BG"/>
        </w:rPr>
      </w:pPr>
    </w:p>
    <w:p w14:paraId="57E106E0" w14:textId="77777777" w:rsidR="00E07B44" w:rsidRPr="00E07B44" w:rsidRDefault="00E07B44" w:rsidP="00E07B44">
      <w:pPr>
        <w:rPr>
          <w:rFonts w:eastAsia="Times New Roman" w:cs="Arial"/>
        </w:rPr>
      </w:pPr>
      <w:r w:rsidRPr="00E07B44">
        <w:rPr>
          <w:rFonts w:eastAsia="Times New Roman" w:cs="Arial"/>
          <w:color w:val="000000"/>
          <w:lang w:eastAsia="bg-BG"/>
        </w:rPr>
        <w:t xml:space="preserve">За разлика от други човешки протеини, много от ефектите на интерферон алфа-2а са частично или напълно потиснати при тестване в други животински видове. В същото време, у маймуни </w:t>
      </w:r>
      <w:r w:rsidRPr="00E07B44">
        <w:rPr>
          <w:rFonts w:eastAsia="Times New Roman" w:cs="Arial"/>
          <w:color w:val="000000"/>
          <w:lang w:val="en-US"/>
        </w:rPr>
        <w:t>rhesus</w:t>
      </w:r>
      <w:r w:rsidRPr="00E07B44">
        <w:rPr>
          <w:rFonts w:eastAsia="Times New Roman" w:cs="Arial"/>
          <w:color w:val="000000"/>
          <w:lang w:val="ru-RU"/>
        </w:rPr>
        <w:t xml:space="preserve">, </w:t>
      </w:r>
      <w:r w:rsidRPr="00E07B44">
        <w:rPr>
          <w:rFonts w:eastAsia="Times New Roman" w:cs="Arial"/>
          <w:color w:val="000000"/>
          <w:lang w:eastAsia="bg-BG"/>
        </w:rPr>
        <w:t>предварително третирани с интерферон алфа-2а, се индуцира значителна активност срещу ваксинния вирус.</w:t>
      </w:r>
    </w:p>
    <w:p w14:paraId="7136B69E" w14:textId="77777777" w:rsidR="00E07B44" w:rsidRPr="00E07B44" w:rsidRDefault="00E07B44" w:rsidP="00E07B44">
      <w:pPr>
        <w:spacing w:line="240" w:lineRule="auto"/>
        <w:rPr>
          <w:rFonts w:eastAsia="Times New Roman" w:cs="Arial"/>
          <w:i/>
          <w:iCs/>
          <w:color w:val="000000"/>
          <w:u w:val="single"/>
          <w:lang w:eastAsia="bg-BG"/>
        </w:rPr>
      </w:pPr>
    </w:p>
    <w:p w14:paraId="6ED1AE0B" w14:textId="2EE3B8D6" w:rsidR="00E07B44" w:rsidRPr="00E07B44" w:rsidRDefault="00E07B44" w:rsidP="00E07B44">
      <w:pPr>
        <w:spacing w:line="240" w:lineRule="auto"/>
        <w:rPr>
          <w:rFonts w:eastAsia="Times New Roman" w:cs="Arial"/>
        </w:rPr>
      </w:pPr>
      <w:r w:rsidRPr="00E07B44">
        <w:rPr>
          <w:rFonts w:eastAsia="Times New Roman" w:cs="Arial"/>
          <w:i/>
          <w:iCs/>
          <w:color w:val="000000"/>
          <w:u w:val="single"/>
          <w:lang w:eastAsia="bg-BG"/>
        </w:rPr>
        <w:t>Клинична ефикасност и безопасност</w:t>
      </w:r>
    </w:p>
    <w:p w14:paraId="6B192E71" w14:textId="77777777" w:rsidR="00E07B44" w:rsidRPr="00E07B44" w:rsidRDefault="00E07B44" w:rsidP="00E07B44">
      <w:pPr>
        <w:spacing w:line="240" w:lineRule="auto"/>
        <w:rPr>
          <w:rFonts w:eastAsia="Times New Roman" w:cs="Arial"/>
          <w:color w:val="000000"/>
          <w:u w:val="single"/>
          <w:lang w:eastAsia="bg-BG"/>
        </w:rPr>
      </w:pPr>
    </w:p>
    <w:p w14:paraId="7D0EC0B2" w14:textId="3F278B56" w:rsidR="00E07B44" w:rsidRPr="00E07B44" w:rsidRDefault="00E07B44" w:rsidP="00E07B44">
      <w:pPr>
        <w:spacing w:line="240" w:lineRule="auto"/>
        <w:rPr>
          <w:rFonts w:eastAsia="Times New Roman" w:cs="Arial"/>
        </w:rPr>
      </w:pPr>
      <w:r w:rsidRPr="00E07B44">
        <w:rPr>
          <w:rFonts w:eastAsia="Times New Roman" w:cs="Arial"/>
          <w:color w:val="000000"/>
          <w:u w:val="single"/>
          <w:lang w:eastAsia="bg-BG"/>
        </w:rPr>
        <w:t>Косматоклетъчна левкемия</w:t>
      </w:r>
    </w:p>
    <w:p w14:paraId="3A0371AA" w14:textId="3F6FCD66" w:rsidR="00E07B44" w:rsidRPr="00E07B44" w:rsidRDefault="00E07B44" w:rsidP="00E07B44">
      <w:pPr>
        <w:spacing w:line="240" w:lineRule="auto"/>
        <w:rPr>
          <w:rFonts w:eastAsia="Times New Roman" w:cs="Arial"/>
          <w:color w:val="000000"/>
          <w:lang w:eastAsia="bg-BG"/>
        </w:rPr>
      </w:pPr>
      <w:r w:rsidRPr="00E07B44">
        <w:rPr>
          <w:rFonts w:eastAsia="Times New Roman" w:cs="Arial"/>
          <w:color w:val="000000"/>
          <w:lang w:eastAsia="bg-BG"/>
        </w:rPr>
        <w:t>Терапевтичната ефикасност иа Роферон-А при лечение на косматоклетъчна левкемия е наблюдавана в едно голямо клинично изпитване с 218 пациенти, от които при 174 е оценявана ефикасността след 16-24 седмици от началото на лечението. Отговор е наблюдаван при 88% от пациентите (пълен отговор - при 33 %, частичен - при 55 %).</w:t>
      </w:r>
    </w:p>
    <w:p w14:paraId="649BF242" w14:textId="77777777" w:rsidR="00E07B44" w:rsidRPr="00E07B44" w:rsidRDefault="00E07B44" w:rsidP="00E07B44">
      <w:pPr>
        <w:spacing w:line="240" w:lineRule="auto"/>
        <w:rPr>
          <w:rFonts w:eastAsia="Times New Roman" w:cs="Arial"/>
          <w:color w:val="000000"/>
          <w:u w:val="single"/>
          <w:lang w:eastAsia="bg-BG"/>
        </w:rPr>
      </w:pPr>
    </w:p>
    <w:p w14:paraId="312C4A1F" w14:textId="40179AD7" w:rsidR="00E07B44" w:rsidRPr="00E07B44" w:rsidRDefault="00E07B44" w:rsidP="00E07B44">
      <w:pPr>
        <w:spacing w:line="240" w:lineRule="auto"/>
        <w:rPr>
          <w:rFonts w:eastAsia="Times New Roman" w:cs="Arial"/>
        </w:rPr>
      </w:pPr>
      <w:r w:rsidRPr="00E07B44">
        <w:rPr>
          <w:rFonts w:eastAsia="Times New Roman" w:cs="Arial"/>
          <w:color w:val="000000"/>
          <w:u w:val="single"/>
          <w:lang w:eastAsia="bg-BG"/>
        </w:rPr>
        <w:t>Хронична миелогенна левкемия (СМ1Д</w:t>
      </w:r>
    </w:p>
    <w:p w14:paraId="0B24460E"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 xml:space="preserve">Ефикасността на Роферон-А е оценена при 226 пациенти с хронична фаза на </w:t>
      </w:r>
      <w:r w:rsidRPr="00E07B44">
        <w:rPr>
          <w:rFonts w:eastAsia="Times New Roman" w:cs="Arial"/>
          <w:color w:val="000000"/>
          <w:lang w:val="en-US"/>
        </w:rPr>
        <w:t>CML</w:t>
      </w:r>
      <w:r w:rsidRPr="00E07B44">
        <w:rPr>
          <w:rFonts w:eastAsia="Times New Roman" w:cs="Arial"/>
          <w:color w:val="000000"/>
          <w:lang w:val="ru-RU"/>
        </w:rPr>
        <w:t xml:space="preserve"> </w:t>
      </w:r>
      <w:r w:rsidRPr="00E07B44">
        <w:rPr>
          <w:rFonts w:eastAsia="Times New Roman" w:cs="Arial"/>
          <w:color w:val="000000"/>
          <w:lang w:eastAsia="bg-BG"/>
        </w:rPr>
        <w:t xml:space="preserve">и е сравнена със 109 болни, лекувани с химиотерапия (хидроксиурея или бусулфан). Двете групи са имали благоприятни характеристики при поставянето на диагнозата (под 10% бластни клетки в кръвта) и лечението е започнало с интерферон до 6 месеца от диагностицирането. Лечението на пациенти с </w:t>
      </w:r>
      <w:r w:rsidRPr="00E07B44">
        <w:rPr>
          <w:rFonts w:eastAsia="Times New Roman" w:cs="Arial"/>
          <w:color w:val="000000"/>
          <w:lang w:val="en-US"/>
        </w:rPr>
        <w:t>CML</w:t>
      </w:r>
      <w:r w:rsidRPr="00E07B44">
        <w:rPr>
          <w:rFonts w:eastAsia="Times New Roman" w:cs="Arial"/>
          <w:color w:val="000000"/>
          <w:lang w:val="ru-RU"/>
        </w:rPr>
        <w:t xml:space="preserve"> </w:t>
      </w:r>
      <w:r w:rsidRPr="00E07B44">
        <w:rPr>
          <w:rFonts w:eastAsia="Times New Roman" w:cs="Arial"/>
          <w:color w:val="000000"/>
          <w:lang w:eastAsia="bg-BG"/>
        </w:rPr>
        <w:t xml:space="preserve">в хроничната фаза води до същия процент пациенти (85% - 90%), достигащи хематологичен отговор, както и лечението със стандартна схема на химиотерапия. Освен това, 8% и 38% от пациентите, лекувани с Роферон-А, са получили съответно пълен и частичен цитогенетичен отговор в сравнение с 9% частичен цитогенетичен отговор по време на химиотерапията. Времето до </w:t>
      </w:r>
      <w:r w:rsidRPr="00E07B44">
        <w:rPr>
          <w:rFonts w:eastAsia="Times New Roman" w:cs="Arial"/>
          <w:color w:val="000000"/>
          <w:lang w:eastAsia="bg-BG"/>
        </w:rPr>
        <w:lastRenderedPageBreak/>
        <w:t>прогресиране от хронична фаза на левкемия до ускорена или бластна фаза е било по-дълго в групата, лекувана с Роферон-А (69 месеца), в сравнение с групата с конвенционална химиотерапия (46 месеца) (р &lt; 0,001), както и средната обща преживяемост (72,8 месеца срещу 54,5 месеца, р = 0,002).</w:t>
      </w:r>
    </w:p>
    <w:p w14:paraId="05E1B1B0" w14:textId="77777777" w:rsidR="00E07B44" w:rsidRPr="00E07B44" w:rsidRDefault="00E07B44" w:rsidP="00E07B44">
      <w:pPr>
        <w:spacing w:line="240" w:lineRule="auto"/>
        <w:rPr>
          <w:rFonts w:eastAsia="Times New Roman" w:cs="Arial"/>
          <w:color w:val="000000"/>
          <w:u w:val="single"/>
          <w:lang w:eastAsia="bg-BG"/>
        </w:rPr>
      </w:pPr>
    </w:p>
    <w:p w14:paraId="09A042CF" w14:textId="4DA9CB1B" w:rsidR="00E07B44" w:rsidRPr="00E07B44" w:rsidRDefault="00E07B44" w:rsidP="00E07B44">
      <w:pPr>
        <w:spacing w:line="240" w:lineRule="auto"/>
        <w:rPr>
          <w:rFonts w:eastAsia="Times New Roman" w:cs="Arial"/>
        </w:rPr>
      </w:pPr>
      <w:r w:rsidRPr="00E07B44">
        <w:rPr>
          <w:rFonts w:eastAsia="Times New Roman" w:cs="Arial"/>
          <w:color w:val="000000"/>
          <w:u w:val="single"/>
          <w:lang w:eastAsia="bg-BG"/>
        </w:rPr>
        <w:t xml:space="preserve">Кожен Т-клетъчен лимфом </w:t>
      </w:r>
      <w:r w:rsidRPr="00E07B44">
        <w:rPr>
          <w:rFonts w:eastAsia="Times New Roman" w:cs="Arial"/>
          <w:color w:val="000000"/>
          <w:u w:val="single"/>
        </w:rPr>
        <w:t>(</w:t>
      </w:r>
      <w:r w:rsidRPr="00E07B44">
        <w:rPr>
          <w:rFonts w:eastAsia="Times New Roman" w:cs="Arial"/>
          <w:color w:val="000000"/>
          <w:u w:val="single"/>
          <w:lang w:val="en-US"/>
        </w:rPr>
        <w:t>CTCL</w:t>
      </w:r>
      <w:r w:rsidRPr="00E07B44">
        <w:rPr>
          <w:rFonts w:eastAsia="Times New Roman" w:cs="Arial"/>
          <w:color w:val="000000"/>
          <w:u w:val="single"/>
        </w:rPr>
        <w:t>)</w:t>
      </w:r>
    </w:p>
    <w:p w14:paraId="642FA9C2"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 xml:space="preserve">Ефикасността на Роферон-А е оценена при 169 пациенти с </w:t>
      </w:r>
      <w:r w:rsidRPr="00E07B44">
        <w:rPr>
          <w:rFonts w:eastAsia="Times New Roman" w:cs="Arial"/>
          <w:color w:val="000000"/>
          <w:lang w:val="en-US"/>
        </w:rPr>
        <w:t>CTCL</w:t>
      </w:r>
      <w:r w:rsidRPr="00E07B44">
        <w:rPr>
          <w:rFonts w:eastAsia="Times New Roman" w:cs="Arial"/>
          <w:color w:val="000000"/>
          <w:lang w:val="ru-RU"/>
        </w:rPr>
        <w:t xml:space="preserve">, </w:t>
      </w:r>
      <w:r w:rsidRPr="00E07B44">
        <w:rPr>
          <w:rFonts w:eastAsia="Times New Roman" w:cs="Arial"/>
          <w:color w:val="000000"/>
          <w:lang w:eastAsia="bg-BG"/>
        </w:rPr>
        <w:t>като повечето от тях (78%) са били резистентни към стандартното лечение или са имали рецидив. Сред 85 болни, отговарящи на критериите за оценка, общият отговор към лечението е 58% (20% пълен отговор, 38% частичен отговор). Пациенти от всички стадии на заболяване са се повлияли от терапията.</w:t>
      </w:r>
    </w:p>
    <w:p w14:paraId="139057EA"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Средната продължителност на пълния отговор от началото на лечението е била 22 месеца, като 94% от болните с пълен отговор са останали в ремисия на 9 месец.</w:t>
      </w:r>
    </w:p>
    <w:p w14:paraId="14435A30" w14:textId="77777777" w:rsidR="00E07B44" w:rsidRPr="00E07B44" w:rsidRDefault="00E07B44" w:rsidP="00E07B44">
      <w:pPr>
        <w:spacing w:line="240" w:lineRule="auto"/>
        <w:rPr>
          <w:rFonts w:eastAsia="Times New Roman" w:cs="Arial"/>
          <w:color w:val="000000"/>
          <w:u w:val="single"/>
          <w:lang w:eastAsia="bg-BG"/>
        </w:rPr>
      </w:pPr>
    </w:p>
    <w:p w14:paraId="238956B8" w14:textId="3E6A6F79" w:rsidR="00E07B44" w:rsidRPr="00E07B44" w:rsidRDefault="00E07B44" w:rsidP="00E07B44">
      <w:pPr>
        <w:spacing w:line="240" w:lineRule="auto"/>
        <w:rPr>
          <w:rFonts w:eastAsia="Times New Roman" w:cs="Arial"/>
        </w:rPr>
      </w:pPr>
      <w:r w:rsidRPr="00E07B44">
        <w:rPr>
          <w:rFonts w:eastAsia="Times New Roman" w:cs="Arial"/>
          <w:color w:val="000000"/>
          <w:u w:val="single"/>
          <w:lang w:eastAsia="bg-BG"/>
        </w:rPr>
        <w:t>Хроничен хепатит В</w:t>
      </w:r>
    </w:p>
    <w:p w14:paraId="66D098D9"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 xml:space="preserve">Ефикасността на Роферон-А за лечение на хроничен хепатит В е оценявана при клинични изпитвания, включващи повече от 900 пациенти. При пилотното контролирано изпитване 238 болни са били рандомизирани в четири групи: пациенти, лекувани с 2,5 милиона </w:t>
      </w:r>
      <w:r w:rsidRPr="00E07B44">
        <w:rPr>
          <w:rFonts w:eastAsia="Times New Roman" w:cs="Arial"/>
          <w:color w:val="000000"/>
          <w:lang w:val="en-US"/>
        </w:rPr>
        <w:t>IU</w:t>
      </w:r>
      <w:r w:rsidRPr="00E07B44">
        <w:rPr>
          <w:rFonts w:eastAsia="Times New Roman" w:cs="Arial"/>
          <w:color w:val="000000"/>
          <w:lang w:val="ru-RU"/>
        </w:rPr>
        <w:t>/</w:t>
      </w:r>
      <w:r w:rsidRPr="00E07B44">
        <w:rPr>
          <w:rFonts w:eastAsia="Times New Roman" w:cs="Arial"/>
          <w:color w:val="000000"/>
          <w:lang w:val="en-US"/>
        </w:rPr>
        <w:t>m</w:t>
      </w:r>
      <w:r w:rsidRPr="00E07B44">
        <w:rPr>
          <w:rFonts w:eastAsia="Times New Roman" w:cs="Arial"/>
          <w:color w:val="000000"/>
          <w:vertAlign w:val="superscript"/>
          <w:lang w:val="ru-RU"/>
        </w:rPr>
        <w:t>2</w:t>
      </w:r>
      <w:r w:rsidRPr="00E07B44">
        <w:rPr>
          <w:rFonts w:eastAsia="Times New Roman" w:cs="Arial"/>
          <w:color w:val="000000"/>
          <w:lang w:val="ru-RU"/>
        </w:rPr>
        <w:t xml:space="preserve">; </w:t>
      </w:r>
      <w:r w:rsidRPr="00E07B44">
        <w:rPr>
          <w:rFonts w:eastAsia="Times New Roman" w:cs="Arial"/>
          <w:color w:val="000000"/>
          <w:lang w:eastAsia="bg-BG"/>
        </w:rPr>
        <w:t xml:space="preserve">5,0 милиона </w:t>
      </w:r>
      <w:r w:rsidRPr="00E07B44">
        <w:rPr>
          <w:rFonts w:eastAsia="Times New Roman" w:cs="Arial"/>
          <w:color w:val="000000"/>
          <w:lang w:val="en-US"/>
        </w:rPr>
        <w:t>IU</w:t>
      </w:r>
      <w:r w:rsidRPr="00E07B44">
        <w:rPr>
          <w:rFonts w:eastAsia="Times New Roman" w:cs="Arial"/>
          <w:color w:val="000000"/>
          <w:lang w:eastAsia="bg-BG"/>
        </w:rPr>
        <w:t>/</w:t>
      </w:r>
      <w:r w:rsidRPr="00E07B44">
        <w:rPr>
          <w:rFonts w:eastAsia="Times New Roman" w:cs="Arial"/>
          <w:color w:val="000000"/>
          <w:lang w:val="en-US"/>
        </w:rPr>
        <w:t>m</w:t>
      </w:r>
      <w:r w:rsidRPr="00E07B44">
        <w:rPr>
          <w:rFonts w:eastAsia="Times New Roman" w:cs="Arial"/>
          <w:color w:val="000000"/>
          <w:vertAlign w:val="superscript"/>
          <w:lang w:eastAsia="bg-BG"/>
        </w:rPr>
        <w:t>2</w:t>
      </w:r>
      <w:r w:rsidRPr="00E07B44">
        <w:rPr>
          <w:rFonts w:eastAsia="Times New Roman" w:cs="Arial"/>
          <w:color w:val="000000"/>
          <w:lang w:eastAsia="bg-BG"/>
        </w:rPr>
        <w:t xml:space="preserve">; 10 милиона </w:t>
      </w:r>
      <w:r w:rsidRPr="00E07B44">
        <w:rPr>
          <w:rFonts w:eastAsia="Times New Roman" w:cs="Arial"/>
          <w:color w:val="000000"/>
          <w:lang w:val="en-US"/>
        </w:rPr>
        <w:t>IU</w:t>
      </w:r>
      <w:r w:rsidRPr="00E07B44">
        <w:rPr>
          <w:rFonts w:eastAsia="Times New Roman" w:cs="Arial"/>
          <w:color w:val="000000"/>
          <w:lang w:val="ru-RU"/>
        </w:rPr>
        <w:t>/</w:t>
      </w:r>
      <w:r w:rsidRPr="00E07B44">
        <w:rPr>
          <w:rFonts w:eastAsia="Times New Roman" w:cs="Arial"/>
          <w:color w:val="000000"/>
          <w:lang w:val="en-US"/>
        </w:rPr>
        <w:t>m</w:t>
      </w:r>
      <w:r w:rsidRPr="00E07B44">
        <w:rPr>
          <w:rFonts w:eastAsia="Times New Roman" w:cs="Arial"/>
          <w:color w:val="000000"/>
          <w:vertAlign w:val="superscript"/>
          <w:lang w:val="ru-RU"/>
        </w:rPr>
        <w:t>2</w:t>
      </w:r>
      <w:r w:rsidRPr="00E07B44">
        <w:rPr>
          <w:rFonts w:eastAsia="Times New Roman" w:cs="Arial"/>
          <w:color w:val="000000"/>
          <w:lang w:val="ru-RU"/>
        </w:rPr>
        <w:t xml:space="preserve"> </w:t>
      </w:r>
      <w:r w:rsidRPr="00E07B44">
        <w:rPr>
          <w:rFonts w:eastAsia="Times New Roman" w:cs="Arial"/>
          <w:color w:val="000000"/>
          <w:lang w:eastAsia="bg-BG"/>
        </w:rPr>
        <w:t xml:space="preserve">Роферон-А три пъти седмично или оставени без лечение. Продължителността на лечението е била 12-24 седмици в зависимост от отговора, т.е. елиминирането на </w:t>
      </w:r>
      <w:proofErr w:type="spellStart"/>
      <w:r w:rsidRPr="00E07B44">
        <w:rPr>
          <w:rFonts w:eastAsia="Times New Roman" w:cs="Arial"/>
          <w:color w:val="000000"/>
          <w:lang w:val="en-US"/>
        </w:rPr>
        <w:t>HBeAg</w:t>
      </w:r>
      <w:proofErr w:type="spellEnd"/>
      <w:r w:rsidRPr="00E07B44">
        <w:rPr>
          <w:rFonts w:eastAsia="Times New Roman" w:cs="Arial"/>
          <w:color w:val="000000"/>
          <w:lang w:val="ru-RU"/>
        </w:rPr>
        <w:t xml:space="preserve"> </w:t>
      </w:r>
      <w:r w:rsidRPr="00E07B44">
        <w:rPr>
          <w:rFonts w:eastAsia="Times New Roman" w:cs="Arial"/>
          <w:color w:val="000000"/>
          <w:lang w:eastAsia="bg-BG"/>
        </w:rPr>
        <w:t xml:space="preserve">и </w:t>
      </w:r>
      <w:r w:rsidRPr="00E07B44">
        <w:rPr>
          <w:rFonts w:eastAsia="Times New Roman" w:cs="Arial"/>
          <w:color w:val="000000"/>
          <w:lang w:val="en-US"/>
        </w:rPr>
        <w:t>HBV</w:t>
      </w:r>
      <w:r w:rsidRPr="00E07B44">
        <w:rPr>
          <w:rFonts w:eastAsia="Times New Roman" w:cs="Arial"/>
          <w:color w:val="000000"/>
          <w:lang w:val="ru-RU"/>
        </w:rPr>
        <w:t xml:space="preserve"> </w:t>
      </w:r>
      <w:r w:rsidRPr="00E07B44">
        <w:rPr>
          <w:rFonts w:eastAsia="Times New Roman" w:cs="Arial"/>
          <w:color w:val="000000"/>
          <w:lang w:eastAsia="bg-BG"/>
        </w:rPr>
        <w:t xml:space="preserve">ДНК от серума. Пациентите са проследявани в продължение на 12 месеца след преустановяване на лечението. Установена е статистически значима разлика в продължителния отговор [елиминиране на антигена на хепатит В е </w:t>
      </w:r>
      <w:r w:rsidRPr="00E07B44">
        <w:rPr>
          <w:rFonts w:eastAsia="Times New Roman" w:cs="Arial"/>
          <w:color w:val="000000"/>
          <w:lang w:val="ru-RU"/>
        </w:rPr>
        <w:t>(</w:t>
      </w:r>
      <w:proofErr w:type="spellStart"/>
      <w:r w:rsidRPr="00E07B44">
        <w:rPr>
          <w:rFonts w:eastAsia="Times New Roman" w:cs="Arial"/>
          <w:color w:val="000000"/>
          <w:lang w:val="en-US"/>
        </w:rPr>
        <w:t>HBeAg</w:t>
      </w:r>
      <w:proofErr w:type="spellEnd"/>
      <w:r w:rsidRPr="00E07B44">
        <w:rPr>
          <w:rFonts w:eastAsia="Times New Roman" w:cs="Arial"/>
          <w:color w:val="000000"/>
          <w:lang w:val="ru-RU"/>
        </w:rPr>
        <w:t xml:space="preserve">) </w:t>
      </w:r>
      <w:r w:rsidRPr="00E07B44">
        <w:rPr>
          <w:rFonts w:eastAsia="Times New Roman" w:cs="Arial"/>
          <w:color w:val="000000"/>
          <w:lang w:eastAsia="bg-BG"/>
        </w:rPr>
        <w:t xml:space="preserve">и ДНК на вируса на хепатит В </w:t>
      </w:r>
      <w:r w:rsidRPr="00E07B44">
        <w:rPr>
          <w:rFonts w:eastAsia="Times New Roman" w:cs="Arial"/>
          <w:color w:val="000000"/>
          <w:lang w:val="ru-RU"/>
        </w:rPr>
        <w:t>(</w:t>
      </w:r>
      <w:r w:rsidRPr="00E07B44">
        <w:rPr>
          <w:rFonts w:eastAsia="Times New Roman" w:cs="Arial"/>
          <w:color w:val="000000"/>
          <w:lang w:val="en-US"/>
        </w:rPr>
        <w:t>HBV</w:t>
      </w:r>
      <w:r w:rsidRPr="00E07B44">
        <w:rPr>
          <w:rFonts w:eastAsia="Times New Roman" w:cs="Arial"/>
          <w:color w:val="000000"/>
          <w:lang w:val="ru-RU"/>
        </w:rPr>
        <w:t xml:space="preserve"> </w:t>
      </w:r>
      <w:r w:rsidRPr="00E07B44">
        <w:rPr>
          <w:rFonts w:eastAsia="Times New Roman" w:cs="Arial"/>
          <w:color w:val="000000"/>
          <w:lang w:eastAsia="bg-BG"/>
        </w:rPr>
        <w:t xml:space="preserve">ДНК)] между лекувани и нелекувани болни (37% срещу 13%). Разликите в отговорите между групите с различни дозировки не са достигнали статистическа значимост (33%, 34% и 43% за групите с 2,5; 5,0 и 10,0 милиона </w:t>
      </w:r>
      <w:r w:rsidRPr="00E07B44">
        <w:rPr>
          <w:rFonts w:eastAsia="Times New Roman" w:cs="Arial"/>
          <w:color w:val="000000"/>
          <w:lang w:val="en-US"/>
        </w:rPr>
        <w:t>IU</w:t>
      </w:r>
      <w:r w:rsidRPr="00E07B44">
        <w:rPr>
          <w:rFonts w:eastAsia="Times New Roman" w:cs="Arial"/>
          <w:color w:val="000000"/>
          <w:lang w:eastAsia="bg-BG"/>
        </w:rPr>
        <w:t>/</w:t>
      </w:r>
      <w:r w:rsidRPr="00E07B44">
        <w:rPr>
          <w:rFonts w:eastAsia="Times New Roman" w:cs="Arial"/>
          <w:color w:val="000000"/>
          <w:lang w:val="en-US"/>
        </w:rPr>
        <w:t>m</w:t>
      </w:r>
      <w:r w:rsidRPr="00E07B44">
        <w:rPr>
          <w:rFonts w:eastAsia="Times New Roman" w:cs="Arial"/>
          <w:color w:val="000000"/>
          <w:vertAlign w:val="superscript"/>
          <w:lang w:eastAsia="bg-BG"/>
        </w:rPr>
        <w:t>2</w:t>
      </w:r>
      <w:r w:rsidRPr="00E07B44">
        <w:rPr>
          <w:rFonts w:eastAsia="Times New Roman" w:cs="Arial"/>
          <w:color w:val="000000"/>
          <w:lang w:eastAsia="bg-BG"/>
        </w:rPr>
        <w:t>). Серологичните и вирусологичните отговори са свързани с подчертано подобрение на чернодробната хистология при проследяване след 12 месеца без лечение.</w:t>
      </w:r>
    </w:p>
    <w:p w14:paraId="2FDCE66E" w14:textId="77777777" w:rsidR="00E07B44" w:rsidRPr="00E07B44" w:rsidRDefault="00E07B44" w:rsidP="00E07B44">
      <w:pPr>
        <w:spacing w:line="240" w:lineRule="auto"/>
        <w:rPr>
          <w:rFonts w:eastAsia="Times New Roman" w:cs="Arial"/>
          <w:color w:val="000000"/>
          <w:u w:val="single"/>
          <w:lang w:eastAsia="bg-BG"/>
        </w:rPr>
      </w:pPr>
    </w:p>
    <w:p w14:paraId="6B84AC06" w14:textId="76E7A61F" w:rsidR="00E07B44" w:rsidRPr="00E07B44" w:rsidRDefault="00E07B44" w:rsidP="00E07B44">
      <w:pPr>
        <w:spacing w:line="240" w:lineRule="auto"/>
        <w:rPr>
          <w:rFonts w:eastAsia="Times New Roman" w:cs="Arial"/>
        </w:rPr>
      </w:pPr>
      <w:r w:rsidRPr="00E07B44">
        <w:rPr>
          <w:rFonts w:eastAsia="Times New Roman" w:cs="Arial"/>
          <w:color w:val="000000"/>
          <w:u w:val="single"/>
          <w:lang w:eastAsia="bg-BG"/>
        </w:rPr>
        <w:t>Хроничен хепатит С:</w:t>
      </w:r>
    </w:p>
    <w:p w14:paraId="1A32014E" w14:textId="77777777" w:rsidR="00E07B44" w:rsidRPr="00E07B44" w:rsidRDefault="00E07B44" w:rsidP="00E07B44">
      <w:pPr>
        <w:rPr>
          <w:rFonts w:eastAsia="Times New Roman" w:cs="Arial"/>
        </w:rPr>
      </w:pPr>
      <w:r w:rsidRPr="00E07B44">
        <w:rPr>
          <w:rFonts w:eastAsia="Times New Roman" w:cs="Arial"/>
          <w:color w:val="000000"/>
          <w:lang w:eastAsia="bg-BG"/>
        </w:rPr>
        <w:t>Ефикасността на Роферон-А за лечение на хроничен хепатит С е оценена при 1701 пациенти със 130 контроли, нелекувани или получавали плацебо. В препоръчваните дози Роферон-А индуцира пълен биохимичен отговор в до 85% от болните, като степента на отговор се поддържа поне 6 месеца след лечението, варирайки от 11 до 44% в зависимост от характеристиките на заболяването преди началото на лечението, дозата на интерферона и продължителността на лечението. Биохимичният отговор към Роферон-А е свързан със значително подобрение на чернодробното заболяване, което се вижда от оценката на чернодробните биопсии преди и след лечението. Съобщава се, че при пациентите с продължителен отговор 3-6 месеца след края на терапията той се поддържа до 4 години.</w:t>
      </w:r>
    </w:p>
    <w:p w14:paraId="367053A5" w14:textId="77777777" w:rsidR="00E07B44" w:rsidRPr="00E07B44" w:rsidRDefault="00E07B44" w:rsidP="00E07B44">
      <w:pPr>
        <w:spacing w:line="240" w:lineRule="auto"/>
        <w:rPr>
          <w:rFonts w:eastAsia="Times New Roman" w:cs="Arial"/>
          <w:color w:val="000000"/>
          <w:lang w:eastAsia="bg-BG"/>
        </w:rPr>
      </w:pPr>
    </w:p>
    <w:p w14:paraId="0B68BABF" w14:textId="3789A449" w:rsidR="00E07B44" w:rsidRPr="00E07B44" w:rsidRDefault="00E07B44" w:rsidP="00E07B44">
      <w:pPr>
        <w:spacing w:line="240" w:lineRule="auto"/>
        <w:rPr>
          <w:rFonts w:eastAsia="Times New Roman" w:cs="Arial"/>
        </w:rPr>
      </w:pPr>
      <w:r w:rsidRPr="00E07B44">
        <w:rPr>
          <w:rFonts w:eastAsia="Times New Roman" w:cs="Arial"/>
          <w:color w:val="000000"/>
          <w:lang w:eastAsia="bg-BG"/>
        </w:rPr>
        <w:t>В едно рандомизирано клинично изпитване при нелекувани и рецидивирали пациенти с вирусологично, биохимично и хистологично документиран хроничен хепатит С е сравнена терапевтичната ефикасност на интерферон алфа-2а, приложен самостоятелно или в комбинация с рибавирин. Шест месеца след края на лечението се постига траен биохимичен и вирусологичен отговор, както и хистологично подобрение.</w:t>
      </w:r>
    </w:p>
    <w:p w14:paraId="230768BF" w14:textId="77777777" w:rsidR="00E07B44" w:rsidRPr="00E07B44" w:rsidRDefault="00E07B44" w:rsidP="00E07B44">
      <w:pPr>
        <w:spacing w:line="240" w:lineRule="auto"/>
        <w:rPr>
          <w:rFonts w:eastAsia="Times New Roman" w:cs="Arial"/>
          <w:color w:val="000000"/>
          <w:lang w:eastAsia="bg-BG"/>
        </w:rPr>
      </w:pPr>
    </w:p>
    <w:p w14:paraId="4BD0E7B6" w14:textId="0E45B397" w:rsidR="00E07B44" w:rsidRPr="00E07B44" w:rsidRDefault="00E07B44" w:rsidP="00E07B44">
      <w:pPr>
        <w:spacing w:line="240" w:lineRule="auto"/>
        <w:rPr>
          <w:rFonts w:eastAsia="Times New Roman" w:cs="Arial"/>
        </w:rPr>
      </w:pPr>
      <w:r w:rsidRPr="00E07B44">
        <w:rPr>
          <w:rFonts w:eastAsia="Times New Roman" w:cs="Arial"/>
          <w:color w:val="000000"/>
          <w:lang w:eastAsia="bg-BG"/>
        </w:rPr>
        <w:t xml:space="preserve">При пациенти с рецидив се наблюдава десетократно статистически значимо увеличение (от 4% на 43%; р &lt; 0,01) на трайния вирусологичен и биохимичен отговор. Благоприятният </w:t>
      </w:r>
      <w:r w:rsidRPr="00E07B44">
        <w:rPr>
          <w:rFonts w:eastAsia="Times New Roman" w:cs="Arial"/>
          <w:color w:val="000000"/>
          <w:lang w:eastAsia="bg-BG"/>
        </w:rPr>
        <w:lastRenderedPageBreak/>
        <w:t xml:space="preserve">профил на комбинираното лечение се отразява и в честотата на отговор по отношение на </w:t>
      </w:r>
      <w:r w:rsidRPr="00E07B44">
        <w:rPr>
          <w:rFonts w:eastAsia="Times New Roman" w:cs="Arial"/>
          <w:color w:val="000000"/>
          <w:lang w:val="en-US"/>
        </w:rPr>
        <w:t>HCV</w:t>
      </w:r>
      <w:r w:rsidRPr="00E07B44">
        <w:rPr>
          <w:rFonts w:eastAsia="Times New Roman" w:cs="Arial"/>
          <w:color w:val="000000"/>
          <w:lang w:val="ru-RU"/>
        </w:rPr>
        <w:t xml:space="preserve"> </w:t>
      </w:r>
      <w:r w:rsidRPr="00E07B44">
        <w:rPr>
          <w:rFonts w:eastAsia="Times New Roman" w:cs="Arial"/>
          <w:color w:val="000000"/>
          <w:lang w:eastAsia="bg-BG"/>
        </w:rPr>
        <w:t xml:space="preserve">генотипа или изходното вирусно натоварване. Независимо от това, че при пациенти с </w:t>
      </w:r>
      <w:r w:rsidRPr="00E07B44">
        <w:rPr>
          <w:rFonts w:eastAsia="Times New Roman" w:cs="Arial"/>
          <w:color w:val="000000"/>
          <w:lang w:val="en-US"/>
        </w:rPr>
        <w:t>HCV</w:t>
      </w:r>
      <w:r w:rsidRPr="00E07B44">
        <w:rPr>
          <w:rFonts w:eastAsia="Times New Roman" w:cs="Arial"/>
          <w:color w:val="000000"/>
          <w:lang w:val="ru-RU"/>
        </w:rPr>
        <w:t xml:space="preserve"> </w:t>
      </w:r>
      <w:r w:rsidRPr="00E07B44">
        <w:rPr>
          <w:rFonts w:eastAsia="Times New Roman" w:cs="Arial"/>
          <w:color w:val="000000"/>
          <w:lang w:eastAsia="bg-BG"/>
        </w:rPr>
        <w:t>генотип-1 честотата на траен отговор е по-ниска в сравнение с тази в общата популация (приблизително 30% срещу 0% при монотерапия), относителната полза от комбинирането на интерферон алфа- 2а с рибавирин е особено изразена при тази група пациенти. Освен това, при комбинирано лечение се наблюдава по-добър хистологичен отговор.</w:t>
      </w:r>
    </w:p>
    <w:p w14:paraId="2855FF0B"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Подобни благоприятни резултати се наблюдават и при едно малко проучване с нелекувани преди това пациенти, на които е приложена комбинирана терапия от интерферон алфа-2а (3 милиона</w:t>
      </w:r>
      <w:r w:rsidRPr="00E07B44">
        <w:rPr>
          <w:rFonts w:eastAsia="Times New Roman" w:cs="Arial"/>
          <w:color w:val="000000"/>
          <w:lang w:val="ru-RU"/>
        </w:rPr>
        <w:t xml:space="preserve"> </w:t>
      </w:r>
      <w:r w:rsidRPr="00E07B44">
        <w:rPr>
          <w:rFonts w:eastAsia="Times New Roman" w:cs="Arial"/>
          <w:color w:val="000000"/>
          <w:lang w:val="en-US"/>
        </w:rPr>
        <w:t>IU</w:t>
      </w:r>
      <w:r w:rsidRPr="00E07B44">
        <w:rPr>
          <w:rFonts w:eastAsia="Times New Roman" w:cs="Arial"/>
          <w:color w:val="000000"/>
          <w:lang w:eastAsia="bg-BG"/>
        </w:rPr>
        <w:t xml:space="preserve"> 3 пъти седмично) и рибавирин.</w:t>
      </w:r>
    </w:p>
    <w:p w14:paraId="06261F3E" w14:textId="77777777" w:rsidR="00E07B44" w:rsidRPr="00E07B44" w:rsidRDefault="00E07B44" w:rsidP="00E07B44">
      <w:pPr>
        <w:spacing w:line="240" w:lineRule="auto"/>
        <w:rPr>
          <w:rFonts w:eastAsia="Times New Roman" w:cs="Arial"/>
        </w:rPr>
      </w:pPr>
    </w:p>
    <w:p w14:paraId="2DB00E0B" w14:textId="77777777" w:rsidR="00E07B44" w:rsidRPr="00E07B44" w:rsidRDefault="00E07B44" w:rsidP="00E07B44">
      <w:pPr>
        <w:spacing w:line="240" w:lineRule="auto"/>
        <w:rPr>
          <w:rFonts w:eastAsia="Times New Roman" w:cs="Arial"/>
          <w:color w:val="000000"/>
          <w:lang w:eastAsia="bg-BG"/>
        </w:rPr>
      </w:pPr>
    </w:p>
    <w:p w14:paraId="7F89439E" w14:textId="6E4A2666" w:rsidR="00E07B44" w:rsidRPr="00E07B44" w:rsidRDefault="00E07B44" w:rsidP="00E07B44">
      <w:pPr>
        <w:spacing w:line="240" w:lineRule="auto"/>
        <w:rPr>
          <w:rFonts w:eastAsia="Times New Roman" w:cs="Arial"/>
        </w:rPr>
      </w:pPr>
      <w:r w:rsidRPr="00E07B44">
        <w:rPr>
          <w:rFonts w:eastAsia="Times New Roman" w:cs="Arial"/>
          <w:color w:val="000000"/>
          <w:lang w:eastAsia="bg-BG"/>
        </w:rPr>
        <w:t>За допълнителна информация относно фармакодинамичните свойства, моля, направете справка с кратката характеристика на продукта на рибавирин.</w:t>
      </w:r>
    </w:p>
    <w:p w14:paraId="5EABA924" w14:textId="77777777" w:rsidR="00E07B44" w:rsidRPr="00E07B44" w:rsidRDefault="00E07B44" w:rsidP="00E07B44">
      <w:pPr>
        <w:spacing w:line="240" w:lineRule="auto"/>
        <w:rPr>
          <w:rFonts w:eastAsia="Times New Roman" w:cs="Arial"/>
          <w:color w:val="000000"/>
          <w:u w:val="single"/>
          <w:lang w:eastAsia="bg-BG"/>
        </w:rPr>
      </w:pPr>
    </w:p>
    <w:p w14:paraId="4FF40A25" w14:textId="5617808E" w:rsidR="00E07B44" w:rsidRPr="00E07B44" w:rsidRDefault="00E07B44" w:rsidP="00E07B44">
      <w:pPr>
        <w:spacing w:line="240" w:lineRule="auto"/>
        <w:rPr>
          <w:rFonts w:eastAsia="Times New Roman" w:cs="Arial"/>
        </w:rPr>
      </w:pPr>
      <w:r w:rsidRPr="00E07B44">
        <w:rPr>
          <w:rFonts w:eastAsia="Times New Roman" w:cs="Arial"/>
          <w:color w:val="000000"/>
          <w:u w:val="single"/>
          <w:lang w:eastAsia="bg-BG"/>
        </w:rPr>
        <w:t>Фоликуларен неходжкинов лимфом</w:t>
      </w:r>
    </w:p>
    <w:p w14:paraId="6036101F"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 xml:space="preserve">Ефикасността на Роферон-А като допълнение към цитотоксична химиотерапия (схема на лечение подобна на </w:t>
      </w:r>
      <w:r w:rsidRPr="00E07B44">
        <w:rPr>
          <w:rFonts w:eastAsia="Times New Roman" w:cs="Arial"/>
          <w:color w:val="000000"/>
          <w:lang w:val="en-US"/>
        </w:rPr>
        <w:t>CHOP</w:t>
      </w:r>
      <w:r w:rsidRPr="00E07B44">
        <w:rPr>
          <w:rFonts w:eastAsia="Times New Roman" w:cs="Arial"/>
          <w:color w:val="000000"/>
          <w:lang w:val="ru-RU"/>
        </w:rPr>
        <w:t xml:space="preserve"> </w:t>
      </w:r>
      <w:r w:rsidRPr="00E07B44">
        <w:rPr>
          <w:rFonts w:eastAsia="Times New Roman" w:cs="Arial"/>
          <w:color w:val="000000"/>
          <w:lang w:eastAsia="bg-BG"/>
        </w:rPr>
        <w:t>със циклофосфамид, винкристин, преднизон и доксорубицин) е оценена при 122 пациенти с клинично агресивен неходжкинов лимфом, ниска или междинна степен, като е сравнявана със 127 контроли, получаващи същата схема на химиотерапия. Двете схеми на лечение са довели до сравним обективен отговор, но схемата, включваща Роферон-А, е имала по-голям ефект по отношение на удължаване на времето до неуспех на лечението (р &lt; 0.001) и на продължителността на пълния отговор (р &lt; 0,003).</w:t>
      </w:r>
    </w:p>
    <w:p w14:paraId="506B5F32" w14:textId="77777777" w:rsidR="00E07B44" w:rsidRPr="00E07B44" w:rsidRDefault="00E07B44" w:rsidP="00E07B44">
      <w:pPr>
        <w:spacing w:line="240" w:lineRule="auto"/>
        <w:rPr>
          <w:rFonts w:eastAsia="Times New Roman" w:cs="Arial"/>
          <w:color w:val="000000"/>
          <w:u w:val="single"/>
          <w:lang w:eastAsia="bg-BG"/>
        </w:rPr>
      </w:pPr>
    </w:p>
    <w:p w14:paraId="15155792" w14:textId="7A84B6F2" w:rsidR="00E07B44" w:rsidRPr="00E07B44" w:rsidRDefault="00E07B44" w:rsidP="00E07B44">
      <w:pPr>
        <w:spacing w:line="240" w:lineRule="auto"/>
        <w:rPr>
          <w:rFonts w:eastAsia="Times New Roman" w:cs="Arial"/>
        </w:rPr>
      </w:pPr>
      <w:r w:rsidRPr="00E07B44">
        <w:rPr>
          <w:rFonts w:eastAsia="Times New Roman" w:cs="Arial"/>
          <w:color w:val="000000"/>
          <w:u w:val="single"/>
          <w:lang w:eastAsia="bg-BG"/>
        </w:rPr>
        <w:t>Бъбречно-клетъчен карцином</w:t>
      </w:r>
    </w:p>
    <w:p w14:paraId="6ECD3B80" w14:textId="77777777" w:rsidR="00E07B44" w:rsidRPr="00E07B44" w:rsidRDefault="00E07B44" w:rsidP="00E07B44">
      <w:pPr>
        <w:spacing w:line="240" w:lineRule="auto"/>
        <w:rPr>
          <w:rFonts w:eastAsia="Times New Roman" w:cs="Arial"/>
        </w:rPr>
      </w:pPr>
      <w:r w:rsidRPr="00E07B44">
        <w:rPr>
          <w:rFonts w:eastAsia="Times New Roman" w:cs="Arial"/>
          <w:i/>
          <w:iCs/>
          <w:color w:val="000000"/>
          <w:lang w:eastAsia="bg-BG"/>
        </w:rPr>
        <w:t>Комбинация с винбластин</w:t>
      </w:r>
    </w:p>
    <w:p w14:paraId="527097EF"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Ефикасността на Роферон-А, прилаган в комбинация с винбластин, е сравнявана с лечение само с винбластин. Комбинацията на Роферон-А плюс винбластин е имала по-добър ефект в сравнение с лечението само с винбластин при пациенти с локално напреднал метастазирал бъречно-клетъчен карцином. Средната преживяемост е била 67,8 седмици при 79 пациенти, получавали Роферон-А плюс винбластин, и 37,8 седмици при 81 болни, лекувани само с винбластин (р = 0,0049). Общата степен на отговор е била 16,5% при пациентите, лекувани с Роферон-А плюс винбластин, в сравнение с 2,5% при болните, лекувани само с винбластин (р = 0,0025).</w:t>
      </w:r>
    </w:p>
    <w:p w14:paraId="3F3C9AB1" w14:textId="77777777" w:rsidR="00E07B44" w:rsidRPr="00E07B44" w:rsidRDefault="00E07B44" w:rsidP="00E07B44">
      <w:pPr>
        <w:spacing w:line="240" w:lineRule="auto"/>
        <w:rPr>
          <w:rFonts w:eastAsia="Times New Roman" w:cs="Arial"/>
          <w:i/>
          <w:iCs/>
          <w:color w:val="000000"/>
          <w:lang w:eastAsia="bg-BG"/>
        </w:rPr>
      </w:pPr>
    </w:p>
    <w:p w14:paraId="44817E2C" w14:textId="422FCF9D" w:rsidR="00E07B44" w:rsidRPr="00E07B44" w:rsidRDefault="00E07B44" w:rsidP="00E07B44">
      <w:pPr>
        <w:spacing w:line="240" w:lineRule="auto"/>
        <w:rPr>
          <w:rFonts w:eastAsia="Times New Roman" w:cs="Arial"/>
        </w:rPr>
      </w:pPr>
      <w:r w:rsidRPr="00E07B44">
        <w:rPr>
          <w:rFonts w:eastAsia="Times New Roman" w:cs="Arial"/>
          <w:i/>
          <w:iCs/>
          <w:color w:val="000000"/>
          <w:lang w:eastAsia="bg-BG"/>
        </w:rPr>
        <w:t xml:space="preserve">Комбинация с бевацизумаб </w:t>
      </w:r>
      <w:r w:rsidRPr="00E07B44">
        <w:rPr>
          <w:rFonts w:eastAsia="Times New Roman" w:cs="Arial"/>
          <w:i/>
          <w:iCs/>
          <w:color w:val="000000"/>
          <w:lang w:val="en-US"/>
        </w:rPr>
        <w:t>(</w:t>
      </w:r>
      <w:proofErr w:type="spellStart"/>
      <w:r w:rsidRPr="00E07B44">
        <w:rPr>
          <w:rFonts w:eastAsia="Times New Roman" w:cs="Arial"/>
          <w:i/>
          <w:iCs/>
          <w:color w:val="000000"/>
          <w:lang w:val="en-US"/>
        </w:rPr>
        <w:t>Avastin</w:t>
      </w:r>
      <w:proofErr w:type="spellEnd"/>
      <w:r w:rsidRPr="00E07B44">
        <w:rPr>
          <w:rFonts w:eastAsia="Times New Roman" w:cs="Arial"/>
          <w:i/>
          <w:iCs/>
          <w:color w:val="000000"/>
          <w:lang w:val="en-US"/>
        </w:rPr>
        <w:t>)</w:t>
      </w:r>
    </w:p>
    <w:p w14:paraId="7AA6E360" w14:textId="13075E48" w:rsidR="00E07B44" w:rsidRPr="00E07B44" w:rsidRDefault="00E07B44" w:rsidP="00E07B44">
      <w:pPr>
        <w:rPr>
          <w:rFonts w:eastAsia="Times New Roman" w:cs="Arial"/>
          <w:color w:val="000000"/>
          <w:lang w:eastAsia="bg-BG"/>
        </w:rPr>
      </w:pPr>
      <w:r w:rsidRPr="00E07B44">
        <w:rPr>
          <w:rFonts w:eastAsia="Times New Roman" w:cs="Arial"/>
          <w:color w:val="000000"/>
          <w:lang w:eastAsia="bg-BG"/>
        </w:rPr>
        <w:t>Пилотното фаза III клинично изпитване сравнява бевацизумаб в комбинация с</w:t>
      </w:r>
      <w:r w:rsidRPr="00E07B44">
        <w:rPr>
          <w:rFonts w:eastAsia="Times New Roman" w:cs="Arial"/>
          <w:color w:val="000000"/>
          <w:lang w:val="ru-RU"/>
        </w:rPr>
        <w:t xml:space="preserve"> </w:t>
      </w:r>
      <w:r w:rsidRPr="00E07B44">
        <w:rPr>
          <w:rFonts w:eastAsia="Times New Roman" w:cs="Arial"/>
          <w:color w:val="000000"/>
          <w:lang w:eastAsia="bg-BG"/>
        </w:rPr>
        <w:t>интерферон</w:t>
      </w:r>
      <w:r w:rsidRPr="00E07B44">
        <w:rPr>
          <w:rFonts w:eastAsia="Times New Roman" w:cs="Arial"/>
          <w:color w:val="000000"/>
          <w:vertAlign w:val="superscript"/>
          <w:lang w:eastAsia="bg-BG"/>
        </w:rPr>
        <w:t xml:space="preserve"> </w:t>
      </w:r>
      <w:r w:rsidRPr="00E07B44">
        <w:rPr>
          <w:rFonts w:eastAsia="Times New Roman" w:cs="Arial"/>
          <w:color w:val="000000"/>
          <w:lang w:eastAsia="bg-BG"/>
        </w:rPr>
        <w:t xml:space="preserve">алфа-2а </w:t>
      </w:r>
      <w:r w:rsidRPr="00E07B44">
        <w:rPr>
          <w:rFonts w:eastAsia="Times New Roman" w:cs="Arial"/>
          <w:color w:val="000000"/>
          <w:lang w:val="ru-RU"/>
        </w:rPr>
        <w:t>(</w:t>
      </w:r>
      <w:r w:rsidRPr="00E07B44">
        <w:rPr>
          <w:rFonts w:eastAsia="Times New Roman" w:cs="Arial"/>
          <w:color w:val="000000"/>
          <w:lang w:val="en-US"/>
        </w:rPr>
        <w:t>N</w:t>
      </w:r>
      <w:r w:rsidRPr="00E07B44">
        <w:rPr>
          <w:rFonts w:eastAsia="Times New Roman" w:cs="Arial"/>
          <w:color w:val="000000"/>
          <w:lang w:val="ru-RU"/>
        </w:rPr>
        <w:t xml:space="preserve"> </w:t>
      </w:r>
      <w:r w:rsidRPr="00E07B44">
        <w:rPr>
          <w:rFonts w:eastAsia="Times New Roman" w:cs="Arial"/>
          <w:color w:val="000000"/>
          <w:lang w:eastAsia="bg-BG"/>
        </w:rPr>
        <w:t xml:space="preserve">= 327) с плацебо плюс интерферон алфа-2а </w:t>
      </w:r>
      <w:r w:rsidRPr="00E07B44">
        <w:rPr>
          <w:rFonts w:eastAsia="Times New Roman" w:cs="Arial"/>
          <w:color w:val="000000"/>
          <w:lang w:val="ru-RU"/>
        </w:rPr>
        <w:t>(</w:t>
      </w:r>
      <w:r w:rsidRPr="00E07B44">
        <w:rPr>
          <w:rFonts w:eastAsia="Times New Roman" w:cs="Arial"/>
          <w:color w:val="000000"/>
          <w:lang w:val="en-US"/>
        </w:rPr>
        <w:t>N</w:t>
      </w:r>
      <w:r w:rsidRPr="00E07B44">
        <w:rPr>
          <w:rFonts w:eastAsia="Times New Roman" w:cs="Arial"/>
          <w:color w:val="000000"/>
          <w:lang w:val="ru-RU"/>
        </w:rPr>
        <w:t xml:space="preserve"> </w:t>
      </w:r>
      <w:r w:rsidRPr="00E07B44">
        <w:rPr>
          <w:rFonts w:eastAsia="Times New Roman" w:cs="Arial"/>
          <w:color w:val="000000"/>
          <w:lang w:eastAsia="bg-BG"/>
        </w:rPr>
        <w:t>= 322) като първа линия на лечение при пациенти с нефректомия с напреднал и/или метастазирал бъбречно-клетъчен карцином.</w:t>
      </w:r>
    </w:p>
    <w:p w14:paraId="1CB8ABCD" w14:textId="73A3A16D" w:rsidR="00E07B44" w:rsidRPr="00E07B44" w:rsidRDefault="00E07B44" w:rsidP="00E07B44">
      <w:pPr>
        <w:rPr>
          <w:rFonts w:eastAsia="Times New Roman" w:cs="Arial"/>
          <w:color w:val="000000"/>
          <w:lang w:eastAsia="bg-BG"/>
        </w:rPr>
      </w:pPr>
    </w:p>
    <w:p w14:paraId="6774B726" w14:textId="5FDACB41" w:rsidR="00E07B44" w:rsidRPr="00E07B44" w:rsidRDefault="00E07B44" w:rsidP="00E07B44">
      <w:pPr>
        <w:rPr>
          <w:rFonts w:eastAsia="Times New Roman" w:cs="Arial"/>
          <w:color w:val="000000"/>
          <w:lang w:eastAsia="bg-BG"/>
        </w:rPr>
      </w:pPr>
      <w:r w:rsidRPr="00E07B44">
        <w:rPr>
          <w:rFonts w:cs="Arial"/>
        </w:rPr>
        <w:t>Таблица 1: Резултати от ефикасността в клинично изпитване ВО17705</w:t>
      </w:r>
    </w:p>
    <w:tbl>
      <w:tblPr>
        <w:tblStyle w:val="TableGrid"/>
        <w:tblW w:w="0" w:type="auto"/>
        <w:tblLook w:val="04A0" w:firstRow="1" w:lastRow="0" w:firstColumn="1" w:lastColumn="0" w:noHBand="0" w:noVBand="1"/>
      </w:tblPr>
      <w:tblGrid>
        <w:gridCol w:w="2359"/>
        <w:gridCol w:w="2320"/>
        <w:gridCol w:w="2320"/>
        <w:gridCol w:w="2351"/>
      </w:tblGrid>
      <w:tr w:rsidR="00E07B44" w14:paraId="3516A79B" w14:textId="77777777" w:rsidTr="00E07B44">
        <w:tc>
          <w:tcPr>
            <w:tcW w:w="2394" w:type="dxa"/>
          </w:tcPr>
          <w:p w14:paraId="588DE43A" w14:textId="77777777" w:rsidR="00E07B44" w:rsidRPr="00E07B44" w:rsidRDefault="00E07B44" w:rsidP="00E07B44">
            <w:pPr>
              <w:rPr>
                <w:b/>
              </w:rPr>
            </w:pPr>
            <w:r w:rsidRPr="00E07B44">
              <w:rPr>
                <w:b/>
              </w:rPr>
              <w:t>Показател</w:t>
            </w:r>
          </w:p>
          <w:p w14:paraId="6AC19A8E" w14:textId="56795B29" w:rsidR="00E07B44" w:rsidRPr="00E07B44" w:rsidRDefault="00E07B44" w:rsidP="00E07B44">
            <w:pPr>
              <w:rPr>
                <w:b/>
              </w:rPr>
            </w:pPr>
            <w:r w:rsidRPr="00E07B44">
              <w:rPr>
                <w:b/>
              </w:rPr>
              <w:t>(медианна стойност)</w:t>
            </w:r>
          </w:p>
        </w:tc>
        <w:tc>
          <w:tcPr>
            <w:tcW w:w="2394" w:type="dxa"/>
          </w:tcPr>
          <w:p w14:paraId="20532051" w14:textId="08AB28C9" w:rsidR="00E07B44" w:rsidRPr="00E07B44" w:rsidRDefault="00E07B44" w:rsidP="00E07B44">
            <w:pPr>
              <w:rPr>
                <w:b/>
              </w:rPr>
            </w:pPr>
            <w:proofErr w:type="spellStart"/>
            <w:r w:rsidRPr="00E07B44">
              <w:rPr>
                <w:b/>
                <w:lang w:val="en-US"/>
              </w:rPr>
              <w:t>Pbo</w:t>
            </w:r>
            <w:proofErr w:type="spellEnd"/>
            <w:r w:rsidRPr="00E07B44">
              <w:rPr>
                <w:b/>
                <w:lang w:val="en-US"/>
              </w:rPr>
              <w:t xml:space="preserve"> + IFNN = </w:t>
            </w:r>
            <w:r w:rsidRPr="00E07B44">
              <w:rPr>
                <w:b/>
              </w:rPr>
              <w:t>322</w:t>
            </w:r>
          </w:p>
        </w:tc>
        <w:tc>
          <w:tcPr>
            <w:tcW w:w="2394" w:type="dxa"/>
          </w:tcPr>
          <w:p w14:paraId="300B7807" w14:textId="29486849" w:rsidR="00E07B44" w:rsidRPr="00E07B44" w:rsidRDefault="00E07B44" w:rsidP="00E07B44">
            <w:pPr>
              <w:rPr>
                <w:b/>
              </w:rPr>
            </w:pPr>
            <w:proofErr w:type="spellStart"/>
            <w:r w:rsidRPr="00E07B44">
              <w:rPr>
                <w:b/>
                <w:lang w:val="en-US"/>
              </w:rPr>
              <w:t>Bv</w:t>
            </w:r>
            <w:proofErr w:type="spellEnd"/>
            <w:r w:rsidRPr="00E07B44">
              <w:rPr>
                <w:b/>
                <w:lang w:val="en-US"/>
              </w:rPr>
              <w:t xml:space="preserve"> + IFNN = </w:t>
            </w:r>
            <w:r w:rsidRPr="00E07B44">
              <w:rPr>
                <w:b/>
              </w:rPr>
              <w:t>327</w:t>
            </w:r>
          </w:p>
        </w:tc>
        <w:tc>
          <w:tcPr>
            <w:tcW w:w="2394" w:type="dxa"/>
          </w:tcPr>
          <w:p w14:paraId="43086BA6" w14:textId="59D57403" w:rsidR="00E07B44" w:rsidRPr="00E07B44" w:rsidRDefault="00E07B44" w:rsidP="00E07B44">
            <w:pPr>
              <w:rPr>
                <w:b/>
              </w:rPr>
            </w:pPr>
            <w:r w:rsidRPr="00E07B44">
              <w:rPr>
                <w:b/>
              </w:rPr>
              <w:t>Коефициент на риска</w:t>
            </w:r>
            <w:r w:rsidRPr="00E07B44">
              <w:rPr>
                <w:b/>
                <w:vertAlign w:val="superscript"/>
              </w:rPr>
              <w:t>α</w:t>
            </w:r>
          </w:p>
        </w:tc>
      </w:tr>
      <w:tr w:rsidR="00E07B44" w14:paraId="2CFD5934" w14:textId="77777777" w:rsidTr="00E07B44">
        <w:tc>
          <w:tcPr>
            <w:tcW w:w="2394" w:type="dxa"/>
          </w:tcPr>
          <w:p w14:paraId="4128B927" w14:textId="6CD07978" w:rsidR="00E07B44" w:rsidRDefault="00E07B44" w:rsidP="00E07B44">
            <w:r>
              <w:t>Обща преживяемост</w:t>
            </w:r>
          </w:p>
        </w:tc>
        <w:tc>
          <w:tcPr>
            <w:tcW w:w="2394" w:type="dxa"/>
          </w:tcPr>
          <w:p w14:paraId="5253F0D2" w14:textId="14D0DD65" w:rsidR="00E07B44" w:rsidRDefault="00E07B44" w:rsidP="00E07B44">
            <w:r>
              <w:t>21,3 месеца</w:t>
            </w:r>
          </w:p>
        </w:tc>
        <w:tc>
          <w:tcPr>
            <w:tcW w:w="2394" w:type="dxa"/>
          </w:tcPr>
          <w:p w14:paraId="794A9874" w14:textId="2BCA1547" w:rsidR="00E07B44" w:rsidRDefault="00E07B44" w:rsidP="00E07B44">
            <w:r>
              <w:t>23,3 месеца</w:t>
            </w:r>
          </w:p>
        </w:tc>
        <w:tc>
          <w:tcPr>
            <w:tcW w:w="2394" w:type="dxa"/>
          </w:tcPr>
          <w:p w14:paraId="3DC7971F" w14:textId="029F175E" w:rsidR="00E07B44" w:rsidRDefault="00E07B44" w:rsidP="00E07B44">
            <w:r>
              <w:t>0,91 (0,76-1,10)</w:t>
            </w:r>
          </w:p>
        </w:tc>
      </w:tr>
      <w:tr w:rsidR="00E07B44" w14:paraId="04F45447" w14:textId="77777777" w:rsidTr="00E07B44">
        <w:tc>
          <w:tcPr>
            <w:tcW w:w="2394" w:type="dxa"/>
          </w:tcPr>
          <w:p w14:paraId="0E53EAAC" w14:textId="2C502B12" w:rsidR="00E07B44" w:rsidRDefault="00E07B44" w:rsidP="00E07B44">
            <w:r>
              <w:t>Преживяемост без прогресия</w:t>
            </w:r>
          </w:p>
        </w:tc>
        <w:tc>
          <w:tcPr>
            <w:tcW w:w="2394" w:type="dxa"/>
          </w:tcPr>
          <w:p w14:paraId="445E869A" w14:textId="1A9114AE" w:rsidR="00E07B44" w:rsidRDefault="00E07B44" w:rsidP="00E07B44">
            <w:r>
              <w:t>5,4 месеца</w:t>
            </w:r>
          </w:p>
        </w:tc>
        <w:tc>
          <w:tcPr>
            <w:tcW w:w="2394" w:type="dxa"/>
          </w:tcPr>
          <w:p w14:paraId="795E8BAC" w14:textId="4AD31819" w:rsidR="00E07B44" w:rsidRDefault="00E07B44" w:rsidP="00E07B44">
            <w:r>
              <w:t>10,2 месеца</w:t>
            </w:r>
          </w:p>
        </w:tc>
        <w:tc>
          <w:tcPr>
            <w:tcW w:w="2394" w:type="dxa"/>
          </w:tcPr>
          <w:p w14:paraId="3B213B7F" w14:textId="1F505C76" w:rsidR="00E07B44" w:rsidRDefault="00E07B44" w:rsidP="00E07B44">
            <w:r>
              <w:t>0,63 (0,52 - 0,75)</w:t>
            </w:r>
          </w:p>
        </w:tc>
      </w:tr>
      <w:tr w:rsidR="00E07B44" w14:paraId="54820455" w14:textId="77777777" w:rsidTr="00E07B44">
        <w:tc>
          <w:tcPr>
            <w:tcW w:w="2394" w:type="dxa"/>
          </w:tcPr>
          <w:p w14:paraId="2C51D2CE" w14:textId="68F7EB7D" w:rsidR="00E07B44" w:rsidRDefault="00E07B44" w:rsidP="00E07B44">
            <w:r>
              <w:lastRenderedPageBreak/>
              <w:t>Обща честота на повлияване</w:t>
            </w:r>
            <w:r>
              <w:rPr>
                <w:vertAlign w:val="superscript"/>
              </w:rPr>
              <w:t>γ</w:t>
            </w:r>
          </w:p>
        </w:tc>
        <w:tc>
          <w:tcPr>
            <w:tcW w:w="2394" w:type="dxa"/>
          </w:tcPr>
          <w:p w14:paraId="5A10E65A" w14:textId="0A120556" w:rsidR="00E07B44" w:rsidRDefault="00E07B44" w:rsidP="00E07B44">
            <w:r>
              <w:t>12,8%</w:t>
            </w:r>
          </w:p>
        </w:tc>
        <w:tc>
          <w:tcPr>
            <w:tcW w:w="2394" w:type="dxa"/>
          </w:tcPr>
          <w:p w14:paraId="5561E967" w14:textId="70636F6F" w:rsidR="00E07B44" w:rsidRDefault="00E07B44" w:rsidP="00E07B44">
            <w:r>
              <w:t>31,4%</w:t>
            </w:r>
          </w:p>
        </w:tc>
        <w:tc>
          <w:tcPr>
            <w:tcW w:w="2394" w:type="dxa"/>
          </w:tcPr>
          <w:p w14:paraId="28440509" w14:textId="31B6E232" w:rsidR="00E07B44" w:rsidRDefault="00E07B44" w:rsidP="00E07B44">
            <w:r>
              <w:rPr>
                <w:lang w:val="en-US"/>
              </w:rPr>
              <w:t>n/a</w:t>
            </w:r>
          </w:p>
        </w:tc>
      </w:tr>
      <w:tr w:rsidR="00E07B44" w14:paraId="54F91BA5" w14:textId="77777777" w:rsidTr="00E07B44">
        <w:tc>
          <w:tcPr>
            <w:tcW w:w="2394" w:type="dxa"/>
          </w:tcPr>
          <w:p w14:paraId="50106F28" w14:textId="77777777" w:rsidR="00E07B44" w:rsidRDefault="00E07B44" w:rsidP="00E07B44">
            <w:r>
              <w:t>Показател</w:t>
            </w:r>
          </w:p>
          <w:p w14:paraId="1AED1775" w14:textId="218526F4" w:rsidR="00E07B44" w:rsidRDefault="00E07B44" w:rsidP="00E07B44">
            <w:r>
              <w:t>(медианна стойност)</w:t>
            </w:r>
          </w:p>
        </w:tc>
        <w:tc>
          <w:tcPr>
            <w:tcW w:w="2394" w:type="dxa"/>
          </w:tcPr>
          <w:p w14:paraId="14A9B088" w14:textId="0C3414D1" w:rsidR="00E07B44" w:rsidRDefault="00E07B44" w:rsidP="00E07B44">
            <w:proofErr w:type="spellStart"/>
            <w:r>
              <w:rPr>
                <w:lang w:val="en-US"/>
              </w:rPr>
              <w:t>Pbo</w:t>
            </w:r>
            <w:proofErr w:type="spellEnd"/>
            <w:r>
              <w:rPr>
                <w:lang w:val="en-US"/>
              </w:rPr>
              <w:t xml:space="preserve"> + IFNN = </w:t>
            </w:r>
            <w:r>
              <w:t>322</w:t>
            </w:r>
          </w:p>
        </w:tc>
        <w:tc>
          <w:tcPr>
            <w:tcW w:w="2394" w:type="dxa"/>
          </w:tcPr>
          <w:p w14:paraId="4CE620C1" w14:textId="450F55EA" w:rsidR="00E07B44" w:rsidRDefault="00E07B44" w:rsidP="00E07B44">
            <w:proofErr w:type="spellStart"/>
            <w:r>
              <w:rPr>
                <w:lang w:val="en-US"/>
              </w:rPr>
              <w:t>Bv</w:t>
            </w:r>
            <w:proofErr w:type="spellEnd"/>
            <w:r>
              <w:rPr>
                <w:lang w:val="en-US"/>
              </w:rPr>
              <w:t xml:space="preserve"> + IFNN = </w:t>
            </w:r>
            <w:r>
              <w:t>327</w:t>
            </w:r>
          </w:p>
        </w:tc>
        <w:tc>
          <w:tcPr>
            <w:tcW w:w="2394" w:type="dxa"/>
          </w:tcPr>
          <w:p w14:paraId="338373AA" w14:textId="785FD07D" w:rsidR="00E07B44" w:rsidRDefault="00E07B44" w:rsidP="00E07B44">
            <w:r>
              <w:t>Коефициент на риска</w:t>
            </w:r>
            <w:r>
              <w:rPr>
                <w:vertAlign w:val="superscript"/>
              </w:rPr>
              <w:t>α</w:t>
            </w:r>
          </w:p>
        </w:tc>
      </w:tr>
    </w:tbl>
    <w:p w14:paraId="23E31F36"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α - определен с 95% ДИ.</w:t>
      </w:r>
    </w:p>
    <w:p w14:paraId="5B312A31"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 xml:space="preserve">β - стойността на р е получена с помощта на </w:t>
      </w:r>
      <w:r w:rsidRPr="00E07B44">
        <w:rPr>
          <w:rFonts w:eastAsia="Times New Roman" w:cs="Arial"/>
          <w:color w:val="000000"/>
          <w:lang w:val="en-US"/>
        </w:rPr>
        <w:t>Log</w:t>
      </w:r>
      <w:r w:rsidRPr="00E07B44">
        <w:rPr>
          <w:rFonts w:eastAsia="Times New Roman" w:cs="Arial"/>
          <w:color w:val="000000"/>
          <w:lang w:val="ru-RU"/>
        </w:rPr>
        <w:t>-</w:t>
      </w:r>
      <w:r w:rsidRPr="00E07B44">
        <w:rPr>
          <w:rFonts w:eastAsia="Times New Roman" w:cs="Arial"/>
          <w:color w:val="000000"/>
          <w:lang w:val="en-US"/>
        </w:rPr>
        <w:t>Rank</w:t>
      </w:r>
      <w:r w:rsidRPr="00E07B44">
        <w:rPr>
          <w:rFonts w:eastAsia="Times New Roman" w:cs="Arial"/>
          <w:color w:val="000000"/>
          <w:lang w:val="ru-RU"/>
        </w:rPr>
        <w:t xml:space="preserve"> </w:t>
      </w:r>
      <w:r w:rsidRPr="00E07B44">
        <w:rPr>
          <w:rFonts w:eastAsia="Times New Roman" w:cs="Arial"/>
          <w:color w:val="000000"/>
          <w:lang w:val="en-US"/>
        </w:rPr>
        <w:t>Test</w:t>
      </w:r>
      <w:r w:rsidRPr="00E07B44">
        <w:rPr>
          <w:rFonts w:eastAsia="Times New Roman" w:cs="Arial"/>
          <w:color w:val="000000"/>
          <w:lang w:val="ru-RU"/>
        </w:rPr>
        <w:t>.</w:t>
      </w:r>
    </w:p>
    <w:p w14:paraId="082C6FE6"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 xml:space="preserve">γ - референтните популации са пациентите с измеримо заболяване на изходно ниво </w:t>
      </w:r>
      <w:r w:rsidRPr="00E07B44">
        <w:rPr>
          <w:rFonts w:eastAsia="Times New Roman" w:cs="Arial"/>
          <w:color w:val="000000"/>
          <w:lang w:val="ru-RU"/>
        </w:rPr>
        <w:t>[</w:t>
      </w:r>
      <w:r w:rsidRPr="00E07B44">
        <w:rPr>
          <w:rFonts w:eastAsia="Times New Roman" w:cs="Arial"/>
          <w:color w:val="000000"/>
          <w:lang w:val="en-US"/>
        </w:rPr>
        <w:t>ITT</w:t>
      </w:r>
      <w:r w:rsidRPr="00E07B44">
        <w:rPr>
          <w:rFonts w:eastAsia="Times New Roman" w:cs="Arial"/>
          <w:color w:val="000000"/>
          <w:lang w:val="ru-RU"/>
        </w:rPr>
        <w:t xml:space="preserve"> </w:t>
      </w:r>
      <w:r w:rsidRPr="00E07B44">
        <w:rPr>
          <w:rFonts w:eastAsia="Times New Roman" w:cs="Arial"/>
          <w:color w:val="000000"/>
          <w:lang w:val="en-US"/>
        </w:rPr>
        <w:t>N</w:t>
      </w:r>
      <w:r w:rsidRPr="00E07B44">
        <w:rPr>
          <w:rFonts w:eastAsia="Times New Roman" w:cs="Arial"/>
          <w:color w:val="000000"/>
          <w:lang w:val="ru-RU"/>
        </w:rPr>
        <w:t xml:space="preserve"> </w:t>
      </w:r>
      <w:r w:rsidRPr="00E07B44">
        <w:rPr>
          <w:rFonts w:eastAsia="Times New Roman" w:cs="Arial"/>
          <w:color w:val="000000"/>
          <w:lang w:eastAsia="bg-BG"/>
        </w:rPr>
        <w:t>= 289 / 306].</w:t>
      </w:r>
    </w:p>
    <w:p w14:paraId="2BCD72B8"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 xml:space="preserve">δ - р- стойността на р е получена с помощта на χ2 </w:t>
      </w:r>
      <w:r w:rsidRPr="00E07B44">
        <w:rPr>
          <w:rFonts w:eastAsia="Times New Roman" w:cs="Arial"/>
          <w:color w:val="000000"/>
          <w:lang w:val="en-US"/>
        </w:rPr>
        <w:t>Test</w:t>
      </w:r>
      <w:r w:rsidRPr="00E07B44">
        <w:rPr>
          <w:rFonts w:eastAsia="Times New Roman" w:cs="Arial"/>
          <w:color w:val="000000"/>
          <w:lang w:val="ru-RU"/>
        </w:rPr>
        <w:t>.</w:t>
      </w:r>
    </w:p>
    <w:p w14:paraId="2CEE6283" w14:textId="77777777" w:rsidR="00E07B44" w:rsidRPr="00E07B44" w:rsidRDefault="00E07B44" w:rsidP="00E07B44">
      <w:pPr>
        <w:spacing w:line="240" w:lineRule="auto"/>
        <w:rPr>
          <w:rFonts w:eastAsia="Times New Roman" w:cs="Arial"/>
          <w:color w:val="000000"/>
          <w:u w:val="single"/>
          <w:lang w:eastAsia="bg-BG"/>
        </w:rPr>
      </w:pPr>
    </w:p>
    <w:p w14:paraId="03B6BE1C" w14:textId="0A3BA324" w:rsidR="00E07B44" w:rsidRPr="00E07B44" w:rsidRDefault="00E07B44" w:rsidP="00E07B44">
      <w:pPr>
        <w:spacing w:line="240" w:lineRule="auto"/>
        <w:rPr>
          <w:rFonts w:eastAsia="Times New Roman" w:cs="Arial"/>
        </w:rPr>
      </w:pPr>
      <w:r w:rsidRPr="00E07B44">
        <w:rPr>
          <w:rFonts w:eastAsia="Times New Roman" w:cs="Arial"/>
          <w:color w:val="000000"/>
          <w:u w:val="single"/>
          <w:lang w:eastAsia="bg-BG"/>
        </w:rPr>
        <w:t>Оперативно премахнат злокачествен меланом</w:t>
      </w:r>
    </w:p>
    <w:p w14:paraId="14A7F3AB"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 xml:space="preserve">Ефикасността на Роферон-А при пациенти с първичен кожен меланом, по-дебел от 1,5 </w:t>
      </w:r>
      <w:r w:rsidRPr="00E07B44">
        <w:rPr>
          <w:rFonts w:eastAsia="Times New Roman" w:cs="Arial"/>
          <w:color w:val="000000"/>
          <w:lang w:val="en-US"/>
        </w:rPr>
        <w:t>mm</w:t>
      </w:r>
      <w:r w:rsidRPr="00E07B44">
        <w:rPr>
          <w:rFonts w:eastAsia="Times New Roman" w:cs="Arial"/>
          <w:color w:val="000000"/>
          <w:lang w:val="ru-RU"/>
        </w:rPr>
        <w:t xml:space="preserve"> </w:t>
      </w:r>
      <w:r w:rsidRPr="00E07B44">
        <w:rPr>
          <w:rFonts w:eastAsia="Times New Roman" w:cs="Arial"/>
          <w:color w:val="000000"/>
          <w:lang w:eastAsia="bg-BG"/>
        </w:rPr>
        <w:t xml:space="preserve">и без клинично доловими метастази в лимфните възли, е била оценявана в едно голяма рандомизирано клинично изпитване, включващо 253 болни, получаващи Роферон-А в доза 3 милиона </w:t>
      </w:r>
      <w:r w:rsidRPr="00E07B44">
        <w:rPr>
          <w:rFonts w:eastAsia="Times New Roman" w:cs="Arial"/>
          <w:color w:val="000000"/>
          <w:lang w:val="en-US"/>
        </w:rPr>
        <w:t>IU</w:t>
      </w:r>
      <w:r w:rsidRPr="00E07B44">
        <w:rPr>
          <w:rFonts w:eastAsia="Times New Roman" w:cs="Arial"/>
          <w:color w:val="000000"/>
          <w:lang w:eastAsia="bg-BG"/>
        </w:rPr>
        <w:t xml:space="preserve"> три пъти седмично в продължение на 18 месеца, сравнени с 246 нелекувани контроли. След средно проследяване от 4,4 години е установено значимо удължаване на интервала без рецидив (р = 0,035), но липса на статистически значима разлика в общата преживяемост (р = 0,059) в групата, лекувана с Роферон-А, в сравнение с контролите. Общият ефект от лечението е бил 25% намаление на риска от рецидив.</w:t>
      </w:r>
    </w:p>
    <w:p w14:paraId="351D374E" w14:textId="77777777" w:rsidR="00E07B44" w:rsidRPr="00E07B44" w:rsidRDefault="00E07B44" w:rsidP="00E07B44"/>
    <w:p w14:paraId="5C51B4CC" w14:textId="25FC02CC" w:rsidR="00426E5F" w:rsidRDefault="002C50EE" w:rsidP="00A65A81">
      <w:pPr>
        <w:pStyle w:val="Heading2"/>
      </w:pPr>
      <w:r>
        <w:t>5.2. Фармакокинетични свойства</w:t>
      </w:r>
    </w:p>
    <w:p w14:paraId="50041431" w14:textId="47876B99" w:rsidR="00E07B44" w:rsidRDefault="00E07B44" w:rsidP="00E07B44"/>
    <w:p w14:paraId="6ED5A24B" w14:textId="77777777" w:rsidR="00E07B44" w:rsidRPr="00E07B44" w:rsidRDefault="00E07B44" w:rsidP="00E07B44">
      <w:pPr>
        <w:spacing w:line="240" w:lineRule="auto"/>
        <w:rPr>
          <w:rFonts w:eastAsia="Times New Roman" w:cs="Arial"/>
        </w:rPr>
      </w:pPr>
      <w:r w:rsidRPr="00E07B44">
        <w:rPr>
          <w:rFonts w:eastAsia="Times New Roman" w:cs="Arial"/>
          <w:color w:val="000000"/>
          <w:lang w:eastAsia="bg-BG"/>
        </w:rPr>
        <w:t xml:space="preserve">Серумните концентрации на интерферон алфа-2а показват големи интериндивидуални вариации, както при здрави доброволци, така и при пациенти с дисеминиран карцином. Фармакокинетиката на Роферон-А при животни (маймуни, кучета и мишки) е подобна на наблюдаваната при човека. Фармакокинетиката на Роферон-А при човека е линейна в дозовия диапазон от 3 милиона </w:t>
      </w:r>
      <w:r w:rsidRPr="00E07B44">
        <w:rPr>
          <w:rFonts w:eastAsia="Times New Roman" w:cs="Arial"/>
          <w:color w:val="000000"/>
          <w:lang w:val="en-US"/>
        </w:rPr>
        <w:t>IU</w:t>
      </w:r>
      <w:r w:rsidRPr="00E07B44">
        <w:rPr>
          <w:rFonts w:eastAsia="Times New Roman" w:cs="Arial"/>
          <w:color w:val="000000"/>
          <w:lang w:val="ru-RU"/>
        </w:rPr>
        <w:t xml:space="preserve"> </w:t>
      </w:r>
      <w:r w:rsidRPr="00E07B44">
        <w:rPr>
          <w:rFonts w:eastAsia="Times New Roman" w:cs="Arial"/>
          <w:color w:val="000000"/>
          <w:lang w:eastAsia="bg-BG"/>
        </w:rPr>
        <w:t xml:space="preserve">до 198 милиона </w:t>
      </w:r>
      <w:r w:rsidRPr="00E07B44">
        <w:rPr>
          <w:rFonts w:eastAsia="Times New Roman" w:cs="Arial"/>
          <w:color w:val="000000"/>
          <w:lang w:val="en-US"/>
        </w:rPr>
        <w:t>IU</w:t>
      </w:r>
      <w:r w:rsidRPr="00E07B44">
        <w:rPr>
          <w:rFonts w:eastAsia="Times New Roman" w:cs="Arial"/>
          <w:color w:val="000000"/>
          <w:lang w:eastAsia="bg-BG"/>
        </w:rPr>
        <w:t xml:space="preserve">. След венозна инфузия на 36 милиона </w:t>
      </w:r>
      <w:r w:rsidRPr="00E07B44">
        <w:rPr>
          <w:rFonts w:eastAsia="Times New Roman" w:cs="Arial"/>
          <w:color w:val="000000"/>
          <w:lang w:val="en-US"/>
        </w:rPr>
        <w:t>IU</w:t>
      </w:r>
      <w:r w:rsidRPr="00E07B44">
        <w:rPr>
          <w:rFonts w:eastAsia="Times New Roman" w:cs="Arial"/>
          <w:color w:val="000000"/>
          <w:lang w:val="ru-RU"/>
        </w:rPr>
        <w:t xml:space="preserve"> </w:t>
      </w:r>
      <w:r w:rsidRPr="00E07B44">
        <w:rPr>
          <w:rFonts w:eastAsia="Times New Roman" w:cs="Arial"/>
          <w:color w:val="000000"/>
          <w:lang w:eastAsia="bg-BG"/>
        </w:rPr>
        <w:t xml:space="preserve">при здрави доброволци елиминационният полуживот на интерферон алфа-2а е 3,7 - 8,5 часа (средно 5,1 часа), обемът на разпределение в равновесно състояние варира от 0,233 до 0,748 </w:t>
      </w:r>
      <w:r w:rsidRPr="00E07B44">
        <w:rPr>
          <w:rFonts w:eastAsia="Times New Roman" w:cs="Arial"/>
          <w:color w:val="000000"/>
          <w:lang w:val="ru-RU"/>
        </w:rPr>
        <w:t>1/</w:t>
      </w:r>
      <w:r w:rsidRPr="00E07B44">
        <w:rPr>
          <w:rFonts w:eastAsia="Times New Roman" w:cs="Arial"/>
          <w:color w:val="000000"/>
          <w:lang w:val="en-US"/>
        </w:rPr>
        <w:t>kg</w:t>
      </w:r>
      <w:r w:rsidRPr="00E07B44">
        <w:rPr>
          <w:rFonts w:eastAsia="Times New Roman" w:cs="Arial"/>
          <w:color w:val="000000"/>
          <w:lang w:val="ru-RU"/>
        </w:rPr>
        <w:t xml:space="preserve"> </w:t>
      </w:r>
      <w:r w:rsidRPr="00E07B44">
        <w:rPr>
          <w:rFonts w:eastAsia="Times New Roman" w:cs="Arial"/>
          <w:color w:val="000000"/>
          <w:lang w:eastAsia="bg-BG"/>
        </w:rPr>
        <w:t xml:space="preserve">(средно: 0,4 </w:t>
      </w:r>
      <w:r w:rsidRPr="00E07B44">
        <w:rPr>
          <w:rFonts w:eastAsia="Times New Roman" w:cs="Arial"/>
          <w:color w:val="000000"/>
          <w:lang w:val="ru-RU"/>
        </w:rPr>
        <w:t>1/</w:t>
      </w:r>
      <w:r w:rsidRPr="00E07B44">
        <w:rPr>
          <w:rFonts w:eastAsia="Times New Roman" w:cs="Arial"/>
          <w:color w:val="000000"/>
          <w:lang w:val="en-US"/>
        </w:rPr>
        <w:t>kg</w:t>
      </w:r>
      <w:r w:rsidRPr="00E07B44">
        <w:rPr>
          <w:rFonts w:eastAsia="Times New Roman" w:cs="Arial"/>
          <w:color w:val="000000"/>
          <w:lang w:val="ru-RU"/>
        </w:rPr>
        <w:t xml:space="preserve">) </w:t>
      </w:r>
      <w:r w:rsidRPr="00E07B44">
        <w:rPr>
          <w:rFonts w:eastAsia="Times New Roman" w:cs="Arial"/>
          <w:color w:val="000000"/>
          <w:lang w:eastAsia="bg-BG"/>
        </w:rPr>
        <w:t xml:space="preserve">и общият клирънс е 2,14 - 3,62 </w:t>
      </w:r>
      <w:r w:rsidRPr="00E07B44">
        <w:rPr>
          <w:rFonts w:eastAsia="Times New Roman" w:cs="Arial"/>
          <w:color w:val="000000"/>
          <w:lang w:val="en-US"/>
        </w:rPr>
        <w:t>ml</w:t>
      </w:r>
      <w:r w:rsidRPr="00E07B44">
        <w:rPr>
          <w:rFonts w:eastAsia="Times New Roman" w:cs="Arial"/>
          <w:color w:val="000000"/>
          <w:lang w:val="ru-RU"/>
        </w:rPr>
        <w:t>/</w:t>
      </w:r>
      <w:r w:rsidRPr="00E07B44">
        <w:rPr>
          <w:rFonts w:eastAsia="Times New Roman" w:cs="Arial"/>
          <w:color w:val="000000"/>
          <w:lang w:val="en-US"/>
        </w:rPr>
        <w:t>min</w:t>
      </w:r>
      <w:r w:rsidRPr="00E07B44">
        <w:rPr>
          <w:rFonts w:eastAsia="Times New Roman" w:cs="Arial"/>
          <w:color w:val="000000"/>
          <w:lang w:val="ru-RU"/>
        </w:rPr>
        <w:t>/</w:t>
      </w:r>
      <w:r w:rsidRPr="00E07B44">
        <w:rPr>
          <w:rFonts w:eastAsia="Times New Roman" w:cs="Arial"/>
          <w:color w:val="000000"/>
          <w:lang w:val="en-US"/>
        </w:rPr>
        <w:t>kg</w:t>
      </w:r>
      <w:r w:rsidRPr="00E07B44">
        <w:rPr>
          <w:rFonts w:eastAsia="Times New Roman" w:cs="Arial"/>
          <w:color w:val="000000"/>
          <w:lang w:val="ru-RU"/>
        </w:rPr>
        <w:t xml:space="preserve"> </w:t>
      </w:r>
      <w:r w:rsidRPr="00E07B44">
        <w:rPr>
          <w:rFonts w:eastAsia="Times New Roman" w:cs="Arial"/>
          <w:color w:val="000000"/>
          <w:lang w:eastAsia="bg-BG"/>
        </w:rPr>
        <w:t xml:space="preserve">(средно 2,79 </w:t>
      </w:r>
      <w:r w:rsidRPr="00E07B44">
        <w:rPr>
          <w:rFonts w:eastAsia="Times New Roman" w:cs="Arial"/>
          <w:color w:val="000000"/>
          <w:lang w:val="en-US"/>
        </w:rPr>
        <w:t>ml</w:t>
      </w:r>
      <w:r w:rsidRPr="00E07B44">
        <w:rPr>
          <w:rFonts w:eastAsia="Times New Roman" w:cs="Arial"/>
          <w:color w:val="000000"/>
          <w:lang w:val="ru-RU"/>
        </w:rPr>
        <w:t>/</w:t>
      </w:r>
      <w:r w:rsidRPr="00E07B44">
        <w:rPr>
          <w:rFonts w:eastAsia="Times New Roman" w:cs="Arial"/>
          <w:color w:val="000000"/>
          <w:lang w:val="en-US"/>
        </w:rPr>
        <w:t>min</w:t>
      </w:r>
      <w:r w:rsidRPr="00E07B44">
        <w:rPr>
          <w:rFonts w:eastAsia="Times New Roman" w:cs="Arial"/>
          <w:color w:val="000000"/>
          <w:lang w:val="ru-RU"/>
        </w:rPr>
        <w:t>/</w:t>
      </w:r>
      <w:r w:rsidRPr="00E07B44">
        <w:rPr>
          <w:rFonts w:eastAsia="Times New Roman" w:cs="Arial"/>
          <w:color w:val="000000"/>
          <w:lang w:val="en-US"/>
        </w:rPr>
        <w:t>kg</w:t>
      </w:r>
      <w:r w:rsidRPr="00E07B44">
        <w:rPr>
          <w:rFonts w:eastAsia="Times New Roman" w:cs="Arial"/>
          <w:color w:val="000000"/>
          <w:lang w:val="ru-RU"/>
        </w:rPr>
        <w:t xml:space="preserve">). </w:t>
      </w:r>
      <w:r w:rsidRPr="00E07B44">
        <w:rPr>
          <w:rFonts w:eastAsia="Times New Roman" w:cs="Arial"/>
          <w:color w:val="000000"/>
          <w:lang w:eastAsia="bg-BG"/>
        </w:rPr>
        <w:t xml:space="preserve">След интрамускулно приложение на 36 милиона </w:t>
      </w:r>
      <w:r w:rsidRPr="00E07B44">
        <w:rPr>
          <w:rFonts w:eastAsia="Times New Roman" w:cs="Arial"/>
          <w:color w:val="000000"/>
          <w:lang w:val="en-US"/>
        </w:rPr>
        <w:t>IU</w:t>
      </w:r>
      <w:r w:rsidRPr="00E07B44">
        <w:rPr>
          <w:rFonts w:eastAsia="Times New Roman" w:cs="Arial"/>
          <w:color w:val="000000"/>
          <w:lang w:eastAsia="bg-BG"/>
        </w:rPr>
        <w:t xml:space="preserve"> максималните серумни концентрации варират от 1500 до 2580 </w:t>
      </w:r>
      <w:proofErr w:type="spellStart"/>
      <w:r w:rsidRPr="00E07B44">
        <w:rPr>
          <w:rFonts w:eastAsia="Times New Roman" w:cs="Arial"/>
          <w:color w:val="000000"/>
          <w:lang w:val="en-US"/>
        </w:rPr>
        <w:t>pg</w:t>
      </w:r>
      <w:proofErr w:type="spellEnd"/>
      <w:r w:rsidRPr="00E07B44">
        <w:rPr>
          <w:rFonts w:eastAsia="Times New Roman" w:cs="Arial"/>
          <w:color w:val="000000"/>
          <w:lang w:val="ru-RU"/>
        </w:rPr>
        <w:t>/</w:t>
      </w:r>
      <w:r w:rsidRPr="00E07B44">
        <w:rPr>
          <w:rFonts w:eastAsia="Times New Roman" w:cs="Arial"/>
          <w:color w:val="000000"/>
          <w:lang w:val="en-US"/>
        </w:rPr>
        <w:t>ml</w:t>
      </w:r>
      <w:r w:rsidRPr="00E07B44">
        <w:rPr>
          <w:rFonts w:eastAsia="Times New Roman" w:cs="Arial"/>
          <w:color w:val="000000"/>
          <w:lang w:val="ru-RU"/>
        </w:rPr>
        <w:t xml:space="preserve"> </w:t>
      </w:r>
      <w:r w:rsidRPr="00E07B44">
        <w:rPr>
          <w:rFonts w:eastAsia="Times New Roman" w:cs="Arial"/>
          <w:color w:val="000000"/>
          <w:lang w:eastAsia="bg-BG"/>
        </w:rPr>
        <w:t xml:space="preserve">(средно: 2020 </w:t>
      </w:r>
      <w:proofErr w:type="spellStart"/>
      <w:r w:rsidRPr="00E07B44">
        <w:rPr>
          <w:rFonts w:eastAsia="Times New Roman" w:cs="Arial"/>
          <w:color w:val="000000"/>
          <w:lang w:val="en-US"/>
        </w:rPr>
        <w:t>pg</w:t>
      </w:r>
      <w:proofErr w:type="spellEnd"/>
      <w:r w:rsidRPr="00E07B44">
        <w:rPr>
          <w:rFonts w:eastAsia="Times New Roman" w:cs="Arial"/>
          <w:color w:val="000000"/>
          <w:lang w:val="ru-RU"/>
        </w:rPr>
        <w:t>/</w:t>
      </w:r>
      <w:r w:rsidRPr="00E07B44">
        <w:rPr>
          <w:rFonts w:eastAsia="Times New Roman" w:cs="Arial"/>
          <w:color w:val="000000"/>
          <w:lang w:val="en-US"/>
        </w:rPr>
        <w:t>ml</w:t>
      </w:r>
      <w:r w:rsidRPr="00E07B44">
        <w:rPr>
          <w:rFonts w:eastAsia="Times New Roman" w:cs="Arial"/>
          <w:color w:val="000000"/>
          <w:lang w:val="ru-RU"/>
        </w:rPr>
        <w:t xml:space="preserve">) </w:t>
      </w:r>
      <w:r w:rsidRPr="00E07B44">
        <w:rPr>
          <w:rFonts w:eastAsia="Times New Roman" w:cs="Arial"/>
          <w:color w:val="000000"/>
          <w:lang w:eastAsia="bg-BG"/>
        </w:rPr>
        <w:t xml:space="preserve">при средно време за достигане на максимална стойност от 3,8 часа, а след подкожно приложение на 36 милиона </w:t>
      </w:r>
      <w:r w:rsidRPr="00E07B44">
        <w:rPr>
          <w:rFonts w:eastAsia="Times New Roman" w:cs="Arial"/>
          <w:color w:val="000000"/>
          <w:lang w:val="en-US"/>
        </w:rPr>
        <w:t>IU</w:t>
      </w:r>
      <w:r w:rsidRPr="00E07B44">
        <w:rPr>
          <w:rFonts w:eastAsia="Times New Roman" w:cs="Arial"/>
          <w:color w:val="000000"/>
          <w:lang w:eastAsia="bg-BG"/>
        </w:rPr>
        <w:t xml:space="preserve"> от 1250 до 2320 </w:t>
      </w:r>
      <w:proofErr w:type="spellStart"/>
      <w:r w:rsidRPr="00E07B44">
        <w:rPr>
          <w:rFonts w:eastAsia="Times New Roman" w:cs="Arial"/>
          <w:color w:val="000000"/>
          <w:lang w:val="en-US"/>
        </w:rPr>
        <w:t>pg</w:t>
      </w:r>
      <w:proofErr w:type="spellEnd"/>
      <w:r w:rsidRPr="00E07B44">
        <w:rPr>
          <w:rFonts w:eastAsia="Times New Roman" w:cs="Arial"/>
          <w:color w:val="000000"/>
          <w:lang w:val="ru-RU"/>
        </w:rPr>
        <w:t>/</w:t>
      </w:r>
      <w:r w:rsidRPr="00E07B44">
        <w:rPr>
          <w:rFonts w:eastAsia="Times New Roman" w:cs="Arial"/>
          <w:color w:val="000000"/>
          <w:lang w:val="en-US"/>
        </w:rPr>
        <w:t>ml</w:t>
      </w:r>
      <w:r w:rsidRPr="00E07B44">
        <w:rPr>
          <w:rFonts w:eastAsia="Times New Roman" w:cs="Arial"/>
          <w:color w:val="000000"/>
          <w:lang w:val="ru-RU"/>
        </w:rPr>
        <w:t xml:space="preserve"> </w:t>
      </w:r>
      <w:r w:rsidRPr="00E07B44">
        <w:rPr>
          <w:rFonts w:eastAsia="Times New Roman" w:cs="Arial"/>
          <w:color w:val="000000"/>
          <w:lang w:eastAsia="bg-BG"/>
        </w:rPr>
        <w:t xml:space="preserve">(средно: 1730 </w:t>
      </w:r>
      <w:proofErr w:type="spellStart"/>
      <w:r w:rsidRPr="00E07B44">
        <w:rPr>
          <w:rFonts w:eastAsia="Times New Roman" w:cs="Arial"/>
          <w:color w:val="000000"/>
          <w:lang w:val="en-US"/>
        </w:rPr>
        <w:t>pg</w:t>
      </w:r>
      <w:proofErr w:type="spellEnd"/>
      <w:r w:rsidRPr="00E07B44">
        <w:rPr>
          <w:rFonts w:eastAsia="Times New Roman" w:cs="Arial"/>
          <w:color w:val="000000"/>
          <w:lang w:val="ru-RU"/>
        </w:rPr>
        <w:t>/</w:t>
      </w:r>
      <w:r w:rsidRPr="00E07B44">
        <w:rPr>
          <w:rFonts w:eastAsia="Times New Roman" w:cs="Arial"/>
          <w:color w:val="000000"/>
          <w:lang w:val="en-US"/>
        </w:rPr>
        <w:t>ml</w:t>
      </w:r>
      <w:r w:rsidRPr="00E07B44">
        <w:rPr>
          <w:rFonts w:eastAsia="Times New Roman" w:cs="Arial"/>
          <w:color w:val="000000"/>
          <w:lang w:val="ru-RU"/>
        </w:rPr>
        <w:t xml:space="preserve">) </w:t>
      </w:r>
      <w:r w:rsidRPr="00E07B44">
        <w:rPr>
          <w:rFonts w:eastAsia="Times New Roman" w:cs="Arial"/>
          <w:color w:val="000000"/>
          <w:lang w:eastAsia="bg-BG"/>
        </w:rPr>
        <w:t>при средно време за достигане на максимална стойност от 7,3 часа.</w:t>
      </w:r>
    </w:p>
    <w:p w14:paraId="2450E509" w14:textId="77777777" w:rsidR="00E07B44" w:rsidRPr="00E07B44" w:rsidRDefault="00E07B44" w:rsidP="00E07B44">
      <w:pPr>
        <w:spacing w:line="240" w:lineRule="auto"/>
        <w:rPr>
          <w:rFonts w:eastAsia="Times New Roman" w:cs="Arial"/>
          <w:color w:val="000000"/>
          <w:lang w:eastAsia="bg-BG"/>
        </w:rPr>
      </w:pPr>
    </w:p>
    <w:p w14:paraId="14C0113B" w14:textId="764A8803" w:rsidR="00E07B44" w:rsidRPr="00E07B44" w:rsidRDefault="00E07B44" w:rsidP="00E07B44">
      <w:pPr>
        <w:spacing w:line="240" w:lineRule="auto"/>
        <w:rPr>
          <w:rFonts w:eastAsia="Times New Roman" w:cs="Arial"/>
        </w:rPr>
      </w:pPr>
      <w:r w:rsidRPr="00E07B44">
        <w:rPr>
          <w:rFonts w:eastAsia="Times New Roman" w:cs="Arial"/>
          <w:color w:val="000000"/>
          <w:lang w:eastAsia="bg-BG"/>
        </w:rPr>
        <w:t>Видимата част от дозата, резорбирана след интрамускулно или подкожно инжектиране, надвишава 80%.</w:t>
      </w:r>
    </w:p>
    <w:p w14:paraId="1EF0BF6B" w14:textId="77777777" w:rsidR="00E07B44" w:rsidRPr="00E07B44" w:rsidRDefault="00E07B44" w:rsidP="00E07B44">
      <w:pPr>
        <w:spacing w:line="240" w:lineRule="auto"/>
        <w:rPr>
          <w:rFonts w:eastAsia="Times New Roman" w:cs="Arial"/>
          <w:color w:val="000000"/>
          <w:lang w:eastAsia="bg-BG"/>
        </w:rPr>
      </w:pPr>
    </w:p>
    <w:p w14:paraId="2761D32F" w14:textId="4E6F4D2E" w:rsidR="00E07B44" w:rsidRPr="00E07B44" w:rsidRDefault="00E07B44" w:rsidP="00E07B44">
      <w:pPr>
        <w:spacing w:line="240" w:lineRule="auto"/>
        <w:rPr>
          <w:rFonts w:eastAsia="Times New Roman" w:cs="Arial"/>
        </w:rPr>
      </w:pPr>
      <w:r w:rsidRPr="00E07B44">
        <w:rPr>
          <w:rFonts w:eastAsia="Times New Roman" w:cs="Arial"/>
          <w:color w:val="000000"/>
          <w:lang w:eastAsia="bg-BG"/>
        </w:rPr>
        <w:t xml:space="preserve">Фармакокинетиката на интерферон алфа-2а след интрамускулно приложение на еднократни дози при пациенти с дисеминиран карцином и хроничен хепатит В е подобна на наблюдаваната при здрави доброволци. След инжектиране на единични дози до 198 милиона </w:t>
      </w:r>
      <w:r w:rsidRPr="00E07B44">
        <w:rPr>
          <w:rFonts w:eastAsia="Times New Roman" w:cs="Arial"/>
          <w:color w:val="000000"/>
          <w:lang w:val="en-US"/>
        </w:rPr>
        <w:t>IU</w:t>
      </w:r>
      <w:r w:rsidRPr="00E07B44">
        <w:rPr>
          <w:rFonts w:eastAsia="Times New Roman" w:cs="Arial"/>
          <w:color w:val="000000"/>
          <w:lang w:eastAsia="bg-BG"/>
        </w:rPr>
        <w:t>, е</w:t>
      </w:r>
    </w:p>
    <w:p w14:paraId="344C26C4" w14:textId="77777777" w:rsidR="00E07B44" w:rsidRPr="00E07B44" w:rsidRDefault="00E07B44" w:rsidP="00E07B44">
      <w:pPr>
        <w:rPr>
          <w:rFonts w:eastAsia="Times New Roman" w:cs="Arial"/>
        </w:rPr>
      </w:pPr>
      <w:r w:rsidRPr="00E07B44">
        <w:rPr>
          <w:rFonts w:eastAsia="Times New Roman" w:cs="Arial"/>
          <w:color w:val="000000"/>
          <w:lang w:eastAsia="bg-BG"/>
        </w:rPr>
        <w:t xml:space="preserve">наблюдавано увеличение на серумните концентрации, пропорционално на прилаганата доза. Не се установяват промени в разпределението или елиминирането на интерферон алфа-2апри приложение два пъти дневно (0,5-36 милиона </w:t>
      </w:r>
      <w:r w:rsidRPr="00E07B44">
        <w:rPr>
          <w:rFonts w:eastAsia="Times New Roman" w:cs="Arial"/>
          <w:color w:val="000000"/>
          <w:lang w:val="en-US"/>
        </w:rPr>
        <w:t>IU</w:t>
      </w:r>
      <w:r w:rsidRPr="00E07B44">
        <w:rPr>
          <w:rFonts w:eastAsia="Times New Roman" w:cs="Arial"/>
          <w:color w:val="000000"/>
          <w:lang w:eastAsia="bg-BG"/>
        </w:rPr>
        <w:t xml:space="preserve">), веднъж дневно (1-54 милиона </w:t>
      </w:r>
      <w:r w:rsidRPr="00E07B44">
        <w:rPr>
          <w:rFonts w:eastAsia="Times New Roman" w:cs="Arial"/>
          <w:color w:val="000000"/>
          <w:lang w:val="en-US"/>
        </w:rPr>
        <w:t>IU</w:t>
      </w:r>
      <w:r w:rsidRPr="00E07B44">
        <w:rPr>
          <w:rFonts w:eastAsia="Times New Roman" w:cs="Arial"/>
          <w:color w:val="000000"/>
          <w:lang w:val="ru-RU"/>
        </w:rPr>
        <w:t xml:space="preserve">) </w:t>
      </w:r>
      <w:r w:rsidRPr="00E07B44">
        <w:rPr>
          <w:rFonts w:eastAsia="Times New Roman" w:cs="Arial"/>
          <w:color w:val="000000"/>
          <w:lang w:eastAsia="bg-BG"/>
        </w:rPr>
        <w:t xml:space="preserve">или три пъти седмично (1-136 милиона </w:t>
      </w:r>
      <w:r w:rsidRPr="00E07B44">
        <w:rPr>
          <w:rFonts w:eastAsia="Times New Roman" w:cs="Arial"/>
          <w:color w:val="000000"/>
          <w:lang w:val="en-US"/>
        </w:rPr>
        <w:t>IU</w:t>
      </w:r>
      <w:r w:rsidRPr="00E07B44">
        <w:rPr>
          <w:rFonts w:eastAsia="Times New Roman" w:cs="Arial"/>
          <w:color w:val="000000"/>
          <w:lang w:eastAsia="bg-BG"/>
        </w:rPr>
        <w:t xml:space="preserve">) при продължителност на лечението до 28 дни. Бъбречният катаболизъм е основният път за елиминиране на </w:t>
      </w:r>
      <w:r w:rsidRPr="00E07B44">
        <w:rPr>
          <w:rFonts w:eastAsia="Times New Roman" w:cs="Arial"/>
          <w:color w:val="000000"/>
          <w:lang w:eastAsia="bg-BG"/>
        </w:rPr>
        <w:lastRenderedPageBreak/>
        <w:t>Роферон-А. Приема се, че ролята на жлъчната екскреция и чернодробният метаболизъм за елиминирането на Роферон-А е второстепенна.</w:t>
      </w:r>
    </w:p>
    <w:p w14:paraId="12CFE9C4" w14:textId="77777777" w:rsidR="00E07B44" w:rsidRPr="00E07B44" w:rsidRDefault="00E07B44" w:rsidP="00E07B44">
      <w:pPr>
        <w:spacing w:line="240" w:lineRule="auto"/>
        <w:rPr>
          <w:rFonts w:eastAsia="Times New Roman" w:cs="Arial"/>
          <w:color w:val="000000"/>
          <w:lang w:eastAsia="bg-BG"/>
        </w:rPr>
      </w:pPr>
    </w:p>
    <w:p w14:paraId="6877EA91" w14:textId="40F5050F" w:rsidR="00E07B44" w:rsidRPr="00E07B44" w:rsidRDefault="00E07B44" w:rsidP="00E07B44">
      <w:pPr>
        <w:spacing w:line="240" w:lineRule="auto"/>
        <w:rPr>
          <w:rFonts w:eastAsia="Times New Roman" w:cs="Arial"/>
        </w:rPr>
      </w:pPr>
      <w:r w:rsidRPr="00E07B44">
        <w:rPr>
          <w:rFonts w:eastAsia="Times New Roman" w:cs="Arial"/>
          <w:color w:val="000000"/>
          <w:lang w:eastAsia="bg-BG"/>
        </w:rPr>
        <w:t>След интрамускулно приложение на Роферон-А един или повече пъти дневно при продължителност на лечението до 28 дни при някои пациенти с дисеминиран карцином се достигат максимални плазмени концентрации два до четири пъти по-високи от наблюдаваните след приложение на единични дози. Многократното приложение обаче не води до промени в показателите на разпределение или елиминиране при няколкото изследвани схеми на дозиране.</w:t>
      </w:r>
    </w:p>
    <w:p w14:paraId="56553DBD" w14:textId="77777777" w:rsidR="00E07B44" w:rsidRPr="00E07B44" w:rsidRDefault="00E07B44" w:rsidP="00E07B44">
      <w:pPr>
        <w:spacing w:line="240" w:lineRule="auto"/>
        <w:rPr>
          <w:rFonts w:eastAsia="Times New Roman" w:cs="Arial"/>
          <w:color w:val="000000"/>
          <w:lang w:eastAsia="bg-BG"/>
        </w:rPr>
      </w:pPr>
    </w:p>
    <w:p w14:paraId="5B6EB3CF" w14:textId="4D47CB76" w:rsidR="00E07B44" w:rsidRPr="00E07B44" w:rsidRDefault="00E07B44" w:rsidP="00E07B44">
      <w:pPr>
        <w:spacing w:line="240" w:lineRule="auto"/>
        <w:rPr>
          <w:rFonts w:ascii="Times New Roman" w:eastAsia="Times New Roman" w:hAnsi="Times New Roman" w:cs="Times New Roman"/>
          <w:sz w:val="24"/>
          <w:szCs w:val="24"/>
        </w:rPr>
      </w:pPr>
      <w:r w:rsidRPr="00E07B44">
        <w:rPr>
          <w:rFonts w:eastAsia="Times New Roman" w:cs="Arial"/>
          <w:color w:val="000000"/>
          <w:lang w:eastAsia="bg-BG"/>
        </w:rPr>
        <w:t>Допълнителна информация за фармакокинетиката можете да намерите в кратката характеристика на рибавирин.</w:t>
      </w:r>
    </w:p>
    <w:p w14:paraId="3137B795" w14:textId="14EC4051" w:rsidR="00E07B44" w:rsidRPr="00E07B44" w:rsidRDefault="00E07B44" w:rsidP="00E07B44"/>
    <w:p w14:paraId="028E658A" w14:textId="05665F2C" w:rsidR="00395555" w:rsidRDefault="002C50EE" w:rsidP="008A6AF2">
      <w:pPr>
        <w:pStyle w:val="Heading2"/>
      </w:pPr>
      <w:r>
        <w:t>5.3. Предклинични данни за безопасност</w:t>
      </w:r>
    </w:p>
    <w:p w14:paraId="435DC864" w14:textId="7FDD8103" w:rsidR="00E07B44" w:rsidRDefault="00E07B44" w:rsidP="00E07B44"/>
    <w:p w14:paraId="61D0493D" w14:textId="77777777" w:rsidR="00E07B44" w:rsidRPr="00E07B44" w:rsidRDefault="00E07B44" w:rsidP="00E07B44">
      <w:pPr>
        <w:rPr>
          <w:sz w:val="24"/>
          <w:szCs w:val="24"/>
        </w:rPr>
      </w:pPr>
      <w:r w:rsidRPr="00E07B44">
        <w:rPr>
          <w:lang w:eastAsia="bg-BG"/>
        </w:rPr>
        <w:t xml:space="preserve">Поради видовата специфичност на човешкия интерферон, с Роферон-А са проведени само ограничени токсикологични проучвания. Острата парентерална токсичност на Роферон-А е била проучена при мишки, плъхове, зайци и порчета в дози до 30 милиона </w:t>
      </w:r>
      <w:r w:rsidRPr="00E07B44">
        <w:rPr>
          <w:lang w:val="en-US"/>
        </w:rPr>
        <w:t>IU</w:t>
      </w:r>
      <w:r w:rsidRPr="00E07B44">
        <w:rPr>
          <w:lang w:val="ru-RU"/>
        </w:rPr>
        <w:t>/</w:t>
      </w:r>
      <w:r w:rsidRPr="00E07B44">
        <w:rPr>
          <w:lang w:val="en-US"/>
        </w:rPr>
        <w:t>kg</w:t>
      </w:r>
      <w:r w:rsidRPr="00E07B44">
        <w:rPr>
          <w:lang w:val="ru-RU"/>
        </w:rPr>
        <w:t xml:space="preserve"> </w:t>
      </w:r>
      <w:r w:rsidRPr="00E07B44">
        <w:rPr>
          <w:lang w:eastAsia="bg-BG"/>
        </w:rPr>
        <w:t xml:space="preserve">интравенозно и 500 милиона </w:t>
      </w:r>
      <w:r w:rsidRPr="00E07B44">
        <w:rPr>
          <w:lang w:val="en-US"/>
        </w:rPr>
        <w:t>IU</w:t>
      </w:r>
      <w:r w:rsidRPr="00E07B44">
        <w:rPr>
          <w:lang w:val="ru-RU"/>
        </w:rPr>
        <w:t>/</w:t>
      </w:r>
      <w:r w:rsidRPr="00E07B44">
        <w:rPr>
          <w:lang w:val="en-US"/>
        </w:rPr>
        <w:t>kg</w:t>
      </w:r>
      <w:r w:rsidRPr="00E07B44">
        <w:rPr>
          <w:lang w:val="ru-RU"/>
        </w:rPr>
        <w:t xml:space="preserve"> </w:t>
      </w:r>
      <w:r w:rsidRPr="00E07B44">
        <w:rPr>
          <w:lang w:eastAsia="bg-BG"/>
        </w:rPr>
        <w:t xml:space="preserve">интрамускулно. В никой от проучените видове не се наблюдава смъртност, свързана с третирането, независимо от начина на приложение на Роферон-А. При дози, многократно надхвърлящи препоръчваната клинична доза, не са наблюдавани значими нежелани ефекти с изключение на абортиращ ефект при приложение на бременни маймуни </w:t>
      </w:r>
      <w:r w:rsidRPr="00E07B44">
        <w:rPr>
          <w:lang w:val="en-US"/>
        </w:rPr>
        <w:t>rhesus</w:t>
      </w:r>
      <w:r w:rsidRPr="00E07B44">
        <w:rPr>
          <w:lang w:val="ru-RU"/>
        </w:rPr>
        <w:t xml:space="preserve"> </w:t>
      </w:r>
      <w:r w:rsidRPr="00E07B44">
        <w:rPr>
          <w:lang w:eastAsia="bg-BG"/>
        </w:rPr>
        <w:t>в началото или средата на бременността и преходни нарушения на менструалния цикъл, включително удължаване на менструацията, при небременни маймуни. Значението на тези находки за хората не е установено.</w:t>
      </w:r>
    </w:p>
    <w:p w14:paraId="49A5E489" w14:textId="77777777" w:rsidR="00E07B44" w:rsidRDefault="00E07B44" w:rsidP="00E07B44">
      <w:pPr>
        <w:rPr>
          <w:lang w:eastAsia="bg-BG"/>
        </w:rPr>
      </w:pPr>
    </w:p>
    <w:p w14:paraId="0E968AA5" w14:textId="1C001157" w:rsidR="00E07B44" w:rsidRPr="00E07B44" w:rsidRDefault="00E07B44" w:rsidP="00E07B44">
      <w:pPr>
        <w:rPr>
          <w:sz w:val="24"/>
          <w:szCs w:val="24"/>
        </w:rPr>
      </w:pPr>
      <w:r w:rsidRPr="00E07B44">
        <w:rPr>
          <w:lang w:eastAsia="bg-BG"/>
        </w:rPr>
        <w:t>Експериментално не са наблюдавани мутагенни ефекти, причинени от Роферон-А.</w:t>
      </w:r>
    </w:p>
    <w:p w14:paraId="7EDDBF47" w14:textId="77777777" w:rsidR="00E07B44" w:rsidRDefault="00E07B44" w:rsidP="00E07B44">
      <w:pPr>
        <w:rPr>
          <w:lang w:eastAsia="bg-BG"/>
        </w:rPr>
      </w:pPr>
    </w:p>
    <w:p w14:paraId="40519B7B" w14:textId="15C698B9" w:rsidR="00E07B44" w:rsidRPr="00E07B44" w:rsidRDefault="00E07B44" w:rsidP="00E07B44">
      <w:pPr>
        <w:rPr>
          <w:sz w:val="24"/>
          <w:szCs w:val="24"/>
        </w:rPr>
      </w:pPr>
      <w:r w:rsidRPr="00E07B44">
        <w:rPr>
          <w:lang w:eastAsia="bg-BG"/>
        </w:rPr>
        <w:t>Допълнителна информация за предклиничните данни за безопасност можете да намерите в кратката характеристика на рибавирин.</w:t>
      </w:r>
    </w:p>
    <w:p w14:paraId="6FAB4460" w14:textId="77777777" w:rsidR="00E07B44" w:rsidRPr="00E07B44" w:rsidRDefault="00E07B44" w:rsidP="00E07B44"/>
    <w:p w14:paraId="6A7820AB" w14:textId="7C3D42DE" w:rsidR="008A6AF2" w:rsidRDefault="002C50EE" w:rsidP="00395555">
      <w:pPr>
        <w:pStyle w:val="Heading1"/>
      </w:pPr>
      <w:r>
        <w:t>7. ПРИТЕЖАТЕЛ НА РАЗРЕШЕНИЕТО ЗА УПОТРЕБА</w:t>
      </w:r>
    </w:p>
    <w:p w14:paraId="553B3C74" w14:textId="5C8B0714" w:rsidR="00E07B44" w:rsidRDefault="00E07B44" w:rsidP="00E07B44"/>
    <w:p w14:paraId="580D82FF" w14:textId="77777777" w:rsidR="00E07B44" w:rsidRPr="00E07B44" w:rsidRDefault="00E07B44" w:rsidP="00E07B44">
      <w:pPr>
        <w:rPr>
          <w:sz w:val="24"/>
          <w:szCs w:val="24"/>
        </w:rPr>
      </w:pPr>
      <w:r w:rsidRPr="00E07B44">
        <w:rPr>
          <w:lang w:eastAsia="bg-BG"/>
        </w:rPr>
        <w:t>Рош България ЕООД</w:t>
      </w:r>
    </w:p>
    <w:p w14:paraId="196748AE" w14:textId="77777777" w:rsidR="00E07B44" w:rsidRPr="00E07B44" w:rsidRDefault="00E07B44" w:rsidP="00E07B44">
      <w:pPr>
        <w:rPr>
          <w:sz w:val="24"/>
          <w:szCs w:val="24"/>
        </w:rPr>
      </w:pPr>
      <w:r w:rsidRPr="00E07B44">
        <w:rPr>
          <w:lang w:eastAsia="bg-BG"/>
        </w:rPr>
        <w:t>ул. „Бяло поле” №16</w:t>
      </w:r>
    </w:p>
    <w:p w14:paraId="2A5BFF19" w14:textId="77777777" w:rsidR="00E07B44" w:rsidRPr="00E07B44" w:rsidRDefault="00E07B44" w:rsidP="00E07B44">
      <w:pPr>
        <w:rPr>
          <w:sz w:val="24"/>
          <w:szCs w:val="24"/>
        </w:rPr>
      </w:pPr>
      <w:r w:rsidRPr="00E07B44">
        <w:rPr>
          <w:lang w:eastAsia="bg-BG"/>
        </w:rPr>
        <w:t>София 1618</w:t>
      </w:r>
    </w:p>
    <w:p w14:paraId="26562B4A" w14:textId="77777777" w:rsidR="00E07B44" w:rsidRPr="00E07B44" w:rsidRDefault="00E07B44" w:rsidP="00E07B44">
      <w:pPr>
        <w:rPr>
          <w:sz w:val="24"/>
          <w:szCs w:val="24"/>
        </w:rPr>
      </w:pPr>
      <w:r w:rsidRPr="00E07B44">
        <w:rPr>
          <w:lang w:eastAsia="bg-BG"/>
        </w:rPr>
        <w:t>България</w:t>
      </w:r>
    </w:p>
    <w:p w14:paraId="52C77B1E" w14:textId="77777777" w:rsidR="00E07B44" w:rsidRPr="00E07B44" w:rsidRDefault="00E07B44" w:rsidP="00E07B44">
      <w:pPr>
        <w:rPr>
          <w:sz w:val="24"/>
          <w:szCs w:val="24"/>
        </w:rPr>
      </w:pPr>
      <w:r w:rsidRPr="00E07B44">
        <w:rPr>
          <w:lang w:eastAsia="bg-BG"/>
        </w:rPr>
        <w:t>тел.: +359 2 818 44 44</w:t>
      </w:r>
    </w:p>
    <w:p w14:paraId="49CB0171" w14:textId="77777777" w:rsidR="00E07B44" w:rsidRPr="00E07B44" w:rsidRDefault="00E07B44" w:rsidP="00E07B44">
      <w:pPr>
        <w:rPr>
          <w:sz w:val="24"/>
          <w:szCs w:val="24"/>
        </w:rPr>
      </w:pPr>
      <w:r w:rsidRPr="00E07B44">
        <w:rPr>
          <w:lang w:eastAsia="bg-BG"/>
        </w:rPr>
        <w:t>факс: +359 2 859 11 99</w:t>
      </w:r>
    </w:p>
    <w:p w14:paraId="5C9B7B68" w14:textId="0C033A33" w:rsidR="00E07B44" w:rsidRPr="00E07B44" w:rsidRDefault="00E07B44" w:rsidP="00E07B44">
      <w:r w:rsidRPr="00E07B44">
        <w:rPr>
          <w:lang w:eastAsia="bg-BG"/>
        </w:rPr>
        <w:t>гореща линия: 0700 10 280 (денонощно на цената на един градски разговор от цялата страна)</w:t>
      </w:r>
    </w:p>
    <w:p w14:paraId="04840D59" w14:textId="72DC6A73" w:rsidR="002C50EE" w:rsidRDefault="002C50EE" w:rsidP="00395555">
      <w:pPr>
        <w:pStyle w:val="Heading1"/>
      </w:pPr>
      <w:r>
        <w:t>8. НОМЕР НА РАЗРЕШЕНИЕТО ЗА УПОТРЕБА</w:t>
      </w:r>
    </w:p>
    <w:p w14:paraId="0CECB943" w14:textId="708C0000" w:rsidR="00E07B44" w:rsidRDefault="00E07B44" w:rsidP="00E07B44"/>
    <w:p w14:paraId="6A8D20F7" w14:textId="77777777" w:rsidR="00E07B44" w:rsidRPr="00E07B44" w:rsidRDefault="00E07B44" w:rsidP="00E07B44">
      <w:pPr>
        <w:rPr>
          <w:sz w:val="24"/>
          <w:szCs w:val="24"/>
        </w:rPr>
      </w:pPr>
      <w:r w:rsidRPr="00E07B44">
        <w:rPr>
          <w:lang w:eastAsia="bg-BG"/>
        </w:rPr>
        <w:t>Разрешение за употреба: II-13933</w:t>
      </w:r>
    </w:p>
    <w:p w14:paraId="4336A056" w14:textId="77777777" w:rsidR="00E07B44" w:rsidRPr="00E07B44" w:rsidRDefault="00E07B44" w:rsidP="00E07B44">
      <w:pPr>
        <w:rPr>
          <w:sz w:val="24"/>
          <w:szCs w:val="24"/>
        </w:rPr>
      </w:pPr>
      <w:r w:rsidRPr="00E07B44">
        <w:rPr>
          <w:lang w:eastAsia="bg-BG"/>
        </w:rPr>
        <w:lastRenderedPageBreak/>
        <w:t>Регистрационен № 20011284</w:t>
      </w:r>
    </w:p>
    <w:p w14:paraId="45E8F6D6" w14:textId="77777777" w:rsidR="00E07B44" w:rsidRPr="00E07B44" w:rsidRDefault="00E07B44" w:rsidP="00E07B44"/>
    <w:p w14:paraId="2CCB5832" w14:textId="21B1DFB5" w:rsidR="007C605B" w:rsidRDefault="002C50EE" w:rsidP="007C605B">
      <w:pPr>
        <w:pStyle w:val="Heading1"/>
      </w:pPr>
      <w:r>
        <w:t>9. ДАТА НА ПЪРВО РАЗРЕШАВАНЕ/ПОДНОВЯВАНЕ НА РАЗРЕШЕНИЕТО ЗА УПОТРЕБА</w:t>
      </w:r>
    </w:p>
    <w:p w14:paraId="3FDFDBC6" w14:textId="09FF1D8A" w:rsidR="00E07B44" w:rsidRDefault="00E07B44" w:rsidP="00E07B44"/>
    <w:p w14:paraId="5EFA0915" w14:textId="77777777" w:rsidR="00E07B44" w:rsidRPr="00E07B44" w:rsidRDefault="00E07B44" w:rsidP="00E07B44">
      <w:pPr>
        <w:rPr>
          <w:sz w:val="24"/>
          <w:szCs w:val="24"/>
        </w:rPr>
      </w:pPr>
      <w:r w:rsidRPr="00E07B44">
        <w:rPr>
          <w:lang w:eastAsia="bg-BG"/>
        </w:rPr>
        <w:t>Дата на първо разрешаване: 09 април 1997 г.</w:t>
      </w:r>
    </w:p>
    <w:p w14:paraId="1B1CEC1C" w14:textId="393B5CAC" w:rsidR="00E07B44" w:rsidRPr="00E07B44" w:rsidRDefault="00E07B44" w:rsidP="00E07B44">
      <w:r w:rsidRPr="00E07B44">
        <w:rPr>
          <w:lang w:eastAsia="bg-BG"/>
        </w:rPr>
        <w:t>Дата на последно подновяване: 12 юли 2011 г.</w:t>
      </w:r>
    </w:p>
    <w:p w14:paraId="0E9D0119" w14:textId="0245C6D7" w:rsidR="002C50EE" w:rsidRDefault="002C50EE" w:rsidP="002C50EE">
      <w:pPr>
        <w:pStyle w:val="Heading1"/>
      </w:pPr>
      <w:r>
        <w:t>10. ДАТА НА АКТУАЛИЗИРАНЕ НА ТЕКСТА</w:t>
      </w:r>
    </w:p>
    <w:bookmarkEnd w:id="0"/>
    <w:p w14:paraId="43FB38A2" w14:textId="24F6B962" w:rsidR="007C605B" w:rsidRPr="003E3126" w:rsidRDefault="00E07B44" w:rsidP="00E07B44">
      <w:r>
        <w:t>Октомври 2016</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32522D1"/>
    <w:multiLevelType w:val="hybridMultilevel"/>
    <w:tmpl w:val="4E1AAA9A"/>
    <w:lvl w:ilvl="0" w:tplc="8D4660C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C4BB4"/>
    <w:multiLevelType w:val="hybridMultilevel"/>
    <w:tmpl w:val="1B525A34"/>
    <w:lvl w:ilvl="0" w:tplc="8D4660C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030B4"/>
    <w:multiLevelType w:val="hybridMultilevel"/>
    <w:tmpl w:val="6FF8F3C6"/>
    <w:lvl w:ilvl="0" w:tplc="8D4660C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29"/>
  </w:num>
  <w:num w:numId="12">
    <w:abstractNumId w:val="14"/>
  </w:num>
  <w:num w:numId="13">
    <w:abstractNumId w:val="19"/>
  </w:num>
  <w:num w:numId="14">
    <w:abstractNumId w:val="12"/>
  </w:num>
  <w:num w:numId="15">
    <w:abstractNumId w:val="28"/>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2"/>
  </w:num>
  <w:num w:numId="28">
    <w:abstractNumId w:val="6"/>
  </w:num>
  <w:num w:numId="29">
    <w:abstractNumId w:val="20"/>
  </w:num>
  <w:num w:numId="30">
    <w:abstractNumId w:val="34"/>
  </w:num>
  <w:num w:numId="31">
    <w:abstractNumId w:val="5"/>
  </w:num>
  <w:num w:numId="32">
    <w:abstractNumId w:val="33"/>
  </w:num>
  <w:num w:numId="33">
    <w:abstractNumId w:val="7"/>
  </w:num>
  <w:num w:numId="34">
    <w:abstractNumId w:val="3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D4D6B"/>
    <w:rsid w:val="00517A5B"/>
    <w:rsid w:val="00561986"/>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07B44"/>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7202</Words>
  <Characters>41053</Characters>
  <Application>Microsoft Office Word</Application>
  <DocSecurity>0</DocSecurity>
  <Lines>342</Lines>
  <Paragraphs>96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2022-02-22T21:29:00Z</dcterms:created>
  <dcterms:modified xsi:type="dcterms:W3CDTF">2022-02-22T21:29:00Z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